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18" w:rsidRPr="00872F18" w:rsidRDefault="00872F18" w:rsidP="00A9513B">
      <w:pPr>
        <w:pStyle w:val="BodyText1"/>
        <w:spacing w:after="60"/>
        <w:jc w:val="center"/>
      </w:pPr>
      <w:bookmarkStart w:id="0" w:name="_GoBack"/>
      <w:bookmarkEnd w:id="0"/>
      <w:r w:rsidRPr="00872F18">
        <w:t>Evaluation of the Administration for Community Living’s (ACL) American Indian, Alaska Natives, and Native Hawaiian Programs (OAA Title VI) – NEW</w:t>
      </w:r>
    </w:p>
    <w:p w:rsidR="00872F18" w:rsidRDefault="00872F18" w:rsidP="00A9513B">
      <w:pPr>
        <w:pStyle w:val="BodyText1"/>
        <w:spacing w:after="60"/>
        <w:jc w:val="center"/>
      </w:pPr>
    </w:p>
    <w:p w:rsidR="001E3520" w:rsidRDefault="001E3520" w:rsidP="00A9513B">
      <w:pPr>
        <w:pStyle w:val="BodyText"/>
        <w:jc w:val="center"/>
        <w:rPr>
          <w:lang w:val="x-none" w:eastAsia="x-none"/>
        </w:rPr>
      </w:pPr>
    </w:p>
    <w:p w:rsidR="003C7F16" w:rsidRPr="003C7F16" w:rsidRDefault="003C7F16" w:rsidP="00A9513B">
      <w:pPr>
        <w:pStyle w:val="BodyText"/>
        <w:spacing w:line="240" w:lineRule="auto"/>
        <w:jc w:val="center"/>
        <w:rPr>
          <w:lang w:val="x-none" w:eastAsia="x-none"/>
        </w:rPr>
      </w:pPr>
    </w:p>
    <w:p w:rsidR="00872F18" w:rsidRDefault="00872F18" w:rsidP="00A9513B">
      <w:pPr>
        <w:pStyle w:val="BodyText1"/>
        <w:spacing w:after="60"/>
        <w:jc w:val="center"/>
      </w:pPr>
      <w:r w:rsidRPr="00872F18">
        <w:t>Admi</w:t>
      </w:r>
      <w:r w:rsidR="00874CAB">
        <w:t>nistration for Community Living</w:t>
      </w:r>
      <w:r w:rsidRPr="00872F18">
        <w:t>/Administration on Aging</w:t>
      </w:r>
    </w:p>
    <w:p w:rsidR="00872F18" w:rsidRPr="00331D51" w:rsidRDefault="00872F18" w:rsidP="00A9513B">
      <w:pPr>
        <w:pStyle w:val="BodyText1"/>
        <w:spacing w:after="60"/>
        <w:jc w:val="center"/>
        <w:rPr>
          <w:lang w:val="en-US"/>
        </w:rPr>
      </w:pPr>
      <w:bookmarkStart w:id="1" w:name="_Toc468877698"/>
      <w:r w:rsidRPr="00872F18">
        <w:t>Supporting Statement Part</w:t>
      </w:r>
      <w:r w:rsidR="009674EA">
        <w:rPr>
          <w:lang w:val="en-US"/>
        </w:rPr>
        <w:t>s</w:t>
      </w:r>
      <w:r w:rsidRPr="00872F18">
        <w:t xml:space="preserve"> A</w:t>
      </w:r>
      <w:bookmarkEnd w:id="1"/>
      <w:r w:rsidR="009674EA">
        <w:rPr>
          <w:lang w:val="en-US"/>
        </w:rPr>
        <w:t xml:space="preserve"> and B</w:t>
      </w:r>
    </w:p>
    <w:p w:rsidR="00872F18" w:rsidRDefault="00872F18" w:rsidP="00A9513B">
      <w:pPr>
        <w:pStyle w:val="BodyText1"/>
        <w:jc w:val="center"/>
      </w:pPr>
    </w:p>
    <w:p w:rsidR="001E3520" w:rsidRPr="00A9513B" w:rsidRDefault="001B149F" w:rsidP="00A9513B">
      <w:pPr>
        <w:pStyle w:val="BodyText"/>
        <w:jc w:val="center"/>
        <w:rPr>
          <w:lang w:eastAsia="x-none"/>
        </w:rPr>
      </w:pPr>
      <w:r>
        <w:rPr>
          <w:lang w:eastAsia="x-none"/>
        </w:rPr>
        <w:t>June 9</w:t>
      </w:r>
      <w:r w:rsidR="00651AAC">
        <w:rPr>
          <w:lang w:eastAsia="x-none"/>
        </w:rPr>
        <w:t>, 2017</w:t>
      </w:r>
    </w:p>
    <w:p w:rsidR="001E3520" w:rsidRDefault="001E3520" w:rsidP="00F73C05">
      <w:pPr>
        <w:pStyle w:val="BodyText"/>
        <w:rPr>
          <w:lang w:val="x-none" w:eastAsia="x-none"/>
        </w:rPr>
      </w:pPr>
    </w:p>
    <w:p w:rsidR="001E3520" w:rsidRDefault="001E3520" w:rsidP="00F73C05">
      <w:pPr>
        <w:pStyle w:val="BodyText"/>
        <w:rPr>
          <w:lang w:val="x-none" w:eastAsia="x-none"/>
        </w:rPr>
      </w:pPr>
    </w:p>
    <w:p w:rsidR="001E3520" w:rsidRDefault="001E3520" w:rsidP="00F73C05">
      <w:pPr>
        <w:pStyle w:val="BodyText"/>
        <w:rPr>
          <w:lang w:val="x-none" w:eastAsia="x-none"/>
        </w:rPr>
      </w:pPr>
    </w:p>
    <w:p w:rsidR="001E3520" w:rsidRPr="001E3520" w:rsidRDefault="001E3520" w:rsidP="00F73C05">
      <w:pPr>
        <w:pStyle w:val="BodyText"/>
        <w:rPr>
          <w:lang w:val="x-none" w:eastAsia="x-none"/>
        </w:rPr>
      </w:pPr>
    </w:p>
    <w:p w:rsidR="00872F18" w:rsidRDefault="00872F18" w:rsidP="00F73C05">
      <w:pPr>
        <w:pStyle w:val="BodyText1"/>
        <w:jc w:val="left"/>
      </w:pPr>
    </w:p>
    <w:p w:rsidR="003C7F16" w:rsidRPr="003C7F16" w:rsidRDefault="003C7F16" w:rsidP="00F73C05">
      <w:pPr>
        <w:pStyle w:val="BodyText"/>
        <w:spacing w:line="240" w:lineRule="auto"/>
        <w:rPr>
          <w:lang w:val="x-none" w:eastAsia="x-none"/>
        </w:rPr>
      </w:pPr>
    </w:p>
    <w:p w:rsidR="00872F18" w:rsidRDefault="00872F18" w:rsidP="00F73C05">
      <w:pPr>
        <w:pStyle w:val="BodyText1"/>
        <w:jc w:val="left"/>
        <w:rPr>
          <w:b/>
        </w:rPr>
      </w:pPr>
    </w:p>
    <w:p w:rsidR="001E3520" w:rsidRDefault="001E3520" w:rsidP="00F73C05">
      <w:pPr>
        <w:pStyle w:val="BodyText"/>
        <w:rPr>
          <w:lang w:val="x-none" w:eastAsia="x-none"/>
        </w:rPr>
      </w:pPr>
    </w:p>
    <w:p w:rsidR="001E3520" w:rsidRDefault="001E3520" w:rsidP="00F73C05">
      <w:pPr>
        <w:pStyle w:val="BodyText"/>
        <w:rPr>
          <w:lang w:val="x-none" w:eastAsia="x-none"/>
        </w:rPr>
      </w:pPr>
    </w:p>
    <w:p w:rsidR="001E3520" w:rsidRDefault="001E3520" w:rsidP="00F73C05">
      <w:pPr>
        <w:pStyle w:val="BodyText"/>
        <w:rPr>
          <w:lang w:val="x-none" w:eastAsia="x-none"/>
        </w:rPr>
      </w:pPr>
    </w:p>
    <w:p w:rsidR="001E3520" w:rsidRPr="001E3520" w:rsidRDefault="001E3520" w:rsidP="00F73C05">
      <w:pPr>
        <w:pStyle w:val="BodyText"/>
        <w:rPr>
          <w:lang w:val="x-none" w:eastAsia="x-none"/>
        </w:rPr>
      </w:pPr>
    </w:p>
    <w:p w:rsidR="00872F18" w:rsidRPr="00872F18" w:rsidRDefault="00872F18" w:rsidP="00F73C05">
      <w:pPr>
        <w:pStyle w:val="BodyText1"/>
        <w:jc w:val="left"/>
        <w:rPr>
          <w:b/>
        </w:rPr>
      </w:pPr>
    </w:p>
    <w:p w:rsidR="003B5051" w:rsidRDefault="003B5051" w:rsidP="00F73C05">
      <w:pPr>
        <w:spacing w:line="240" w:lineRule="auto"/>
        <w:rPr>
          <w:rFonts w:ascii="Times New Roman" w:hAnsi="Times New Roman" w:cs="Times New Roman"/>
          <w:sz w:val="24"/>
        </w:rPr>
      </w:pPr>
      <w:r>
        <w:rPr>
          <w:rFonts w:ascii="Times New Roman" w:hAnsi="Times New Roman" w:cs="Times New Roman"/>
          <w:sz w:val="24"/>
        </w:rPr>
        <w:t>Project Officer</w:t>
      </w:r>
    </w:p>
    <w:p w:rsidR="003B5051"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Kristen Hudgins, PhD</w:t>
      </w:r>
      <w:r>
        <w:rPr>
          <w:rFonts w:ascii="Times New Roman" w:hAnsi="Times New Roman" w:cs="Times New Roman"/>
          <w:sz w:val="24"/>
        </w:rPr>
        <w:t>, Social Scientist</w:t>
      </w:r>
    </w:p>
    <w:p w:rsidR="003B5051"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Office of Performance and Evaluation</w:t>
      </w:r>
    </w:p>
    <w:p w:rsidR="003B5051" w:rsidRPr="0074316F"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Center for Policy and Evaluation</w:t>
      </w:r>
    </w:p>
    <w:p w:rsidR="003B5051" w:rsidRPr="0074316F"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Administration for Community Living</w:t>
      </w:r>
    </w:p>
    <w:p w:rsidR="003B5051" w:rsidRPr="0074316F"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Mary E Switzer Building</w:t>
      </w:r>
    </w:p>
    <w:p w:rsidR="003B5051" w:rsidRPr="0074316F"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 xml:space="preserve">330 C Street, SW, </w:t>
      </w:r>
      <w:r>
        <w:rPr>
          <w:rFonts w:ascii="Times New Roman" w:hAnsi="Times New Roman" w:cs="Times New Roman"/>
          <w:sz w:val="24"/>
        </w:rPr>
        <w:t>Rm</w:t>
      </w:r>
      <w:r w:rsidRPr="0074316F">
        <w:rPr>
          <w:rFonts w:ascii="Times New Roman" w:hAnsi="Times New Roman" w:cs="Times New Roman"/>
          <w:sz w:val="24"/>
        </w:rPr>
        <w:t xml:space="preserve"> 1229A</w:t>
      </w:r>
    </w:p>
    <w:p w:rsidR="003B5051" w:rsidRPr="0074316F"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Washington DC 20201</w:t>
      </w:r>
    </w:p>
    <w:p w:rsidR="003B5051" w:rsidRDefault="003B5051" w:rsidP="00F73C05">
      <w:pPr>
        <w:spacing w:after="0" w:line="240" w:lineRule="auto"/>
        <w:rPr>
          <w:rFonts w:ascii="Times New Roman" w:hAnsi="Times New Roman" w:cs="Times New Roman"/>
          <w:sz w:val="24"/>
        </w:rPr>
      </w:pPr>
      <w:r w:rsidRPr="0074316F">
        <w:rPr>
          <w:rFonts w:ascii="Times New Roman" w:hAnsi="Times New Roman" w:cs="Times New Roman"/>
          <w:sz w:val="24"/>
        </w:rPr>
        <w:t>Telephone: 202-795-7732</w:t>
      </w:r>
    </w:p>
    <w:p w:rsidR="006377A6" w:rsidRPr="0074316F" w:rsidRDefault="006377A6" w:rsidP="00F73C05">
      <w:pPr>
        <w:spacing w:after="0" w:line="240" w:lineRule="auto"/>
        <w:rPr>
          <w:rFonts w:ascii="Times New Roman" w:hAnsi="Times New Roman" w:cs="Times New Roman"/>
          <w:sz w:val="24"/>
        </w:rPr>
      </w:pPr>
      <w:r>
        <w:rPr>
          <w:rFonts w:ascii="Times New Roman" w:hAnsi="Times New Roman" w:cs="Times New Roman"/>
          <w:sz w:val="24"/>
        </w:rPr>
        <w:t xml:space="preserve">Email: </w:t>
      </w:r>
      <w:hyperlink r:id="rId9" w:history="1">
        <w:r w:rsidRPr="002B1DCB">
          <w:rPr>
            <w:rStyle w:val="Hyperlink"/>
            <w:rFonts w:ascii="Times New Roman" w:hAnsi="Times New Roman" w:cs="Times New Roman"/>
            <w:sz w:val="24"/>
          </w:rPr>
          <w:t>Kristen.Hudgins@acl.hhs.gov</w:t>
        </w:r>
      </w:hyperlink>
      <w:r>
        <w:rPr>
          <w:rFonts w:ascii="Times New Roman" w:hAnsi="Times New Roman" w:cs="Times New Roman"/>
          <w:sz w:val="24"/>
        </w:rPr>
        <w:t xml:space="preserve"> </w:t>
      </w:r>
    </w:p>
    <w:p w:rsidR="00872F18" w:rsidRPr="00790D87" w:rsidRDefault="00872F18" w:rsidP="00F73C05">
      <w:pPr>
        <w:pStyle w:val="TOC"/>
        <w:pageBreakBefore/>
        <w:spacing w:line="240" w:lineRule="auto"/>
        <w:rPr>
          <w:rFonts w:cs="Arial"/>
          <w:sz w:val="24"/>
          <w:szCs w:val="24"/>
        </w:rPr>
      </w:pPr>
      <w:r w:rsidRPr="00790D87">
        <w:rPr>
          <w:rFonts w:cs="Arial"/>
          <w:sz w:val="24"/>
          <w:szCs w:val="24"/>
        </w:rPr>
        <w:lastRenderedPageBreak/>
        <w:t>Table of Contents</w:t>
      </w:r>
    </w:p>
    <w:p w:rsidR="00297B34" w:rsidRDefault="00872F18">
      <w:pPr>
        <w:pStyle w:val="TOC1"/>
        <w:rPr>
          <w:rFonts w:asciiTheme="minorHAnsi" w:eastAsiaTheme="minorEastAsia" w:hAnsiTheme="minorHAnsi" w:cstheme="minorBidi"/>
          <w:b w:val="0"/>
          <w:smallCaps w:val="0"/>
          <w:sz w:val="22"/>
          <w:szCs w:val="22"/>
        </w:rPr>
      </w:pPr>
      <w:r w:rsidRPr="00765129">
        <w:rPr>
          <w:color w:val="000000" w:themeColor="text1"/>
        </w:rPr>
        <w:fldChar w:fldCharType="begin"/>
      </w:r>
      <w:r w:rsidRPr="00765129">
        <w:rPr>
          <w:color w:val="000000" w:themeColor="text1"/>
        </w:rPr>
        <w:instrText xml:space="preserve"> TOC \h \z \t "ICF Head 1,1,ICF Head 2,2" </w:instrText>
      </w:r>
      <w:r w:rsidRPr="00765129">
        <w:rPr>
          <w:color w:val="000000" w:themeColor="text1"/>
        </w:rPr>
        <w:fldChar w:fldCharType="separate"/>
      </w:r>
      <w:hyperlink w:anchor="_Toc480452449" w:history="1">
        <w:r w:rsidR="00297B34" w:rsidRPr="00BA1131">
          <w:rPr>
            <w:rStyle w:val="Hyperlink"/>
          </w:rPr>
          <w:t>A.</w:t>
        </w:r>
        <w:r w:rsidR="00297B34">
          <w:rPr>
            <w:rFonts w:asciiTheme="minorHAnsi" w:eastAsiaTheme="minorEastAsia" w:hAnsiTheme="minorHAnsi" w:cstheme="minorBidi"/>
            <w:b w:val="0"/>
            <w:smallCaps w:val="0"/>
            <w:sz w:val="22"/>
            <w:szCs w:val="22"/>
          </w:rPr>
          <w:tab/>
        </w:r>
        <w:r w:rsidR="00297B34" w:rsidRPr="00BA1131">
          <w:rPr>
            <w:rStyle w:val="Hyperlink"/>
          </w:rPr>
          <w:t>Justification</w:t>
        </w:r>
        <w:r w:rsidR="00297B34">
          <w:rPr>
            <w:webHidden/>
          </w:rPr>
          <w:tab/>
        </w:r>
        <w:r w:rsidR="00297B34">
          <w:rPr>
            <w:webHidden/>
          </w:rPr>
          <w:fldChar w:fldCharType="begin"/>
        </w:r>
        <w:r w:rsidR="00297B34">
          <w:rPr>
            <w:webHidden/>
          </w:rPr>
          <w:instrText xml:space="preserve"> PAGEREF _Toc480452449 \h </w:instrText>
        </w:r>
        <w:r w:rsidR="00297B34">
          <w:rPr>
            <w:webHidden/>
          </w:rPr>
        </w:r>
        <w:r w:rsidR="00297B34">
          <w:rPr>
            <w:webHidden/>
          </w:rPr>
          <w:fldChar w:fldCharType="separate"/>
        </w:r>
        <w:r w:rsidR="00F762FA">
          <w:rPr>
            <w:webHidden/>
          </w:rPr>
          <w:t>1</w:t>
        </w:r>
        <w:r w:rsidR="00297B34">
          <w:rPr>
            <w:webHidden/>
          </w:rPr>
          <w:fldChar w:fldCharType="end"/>
        </w:r>
      </w:hyperlink>
    </w:p>
    <w:p w:rsidR="00297B34" w:rsidRDefault="00DD1560">
      <w:pPr>
        <w:pStyle w:val="TOC2"/>
        <w:rPr>
          <w:rFonts w:asciiTheme="minorHAnsi" w:eastAsiaTheme="minorEastAsia" w:hAnsiTheme="minorHAnsi"/>
          <w:noProof/>
          <w:szCs w:val="22"/>
        </w:rPr>
      </w:pPr>
      <w:hyperlink w:anchor="_Toc480452450" w:history="1">
        <w:r w:rsidR="00297B34" w:rsidRPr="00BA1131">
          <w:rPr>
            <w:rStyle w:val="Hyperlink"/>
            <w:noProof/>
          </w:rPr>
          <w:t>1.</w:t>
        </w:r>
        <w:r w:rsidR="00297B34">
          <w:rPr>
            <w:rFonts w:asciiTheme="minorHAnsi" w:eastAsiaTheme="minorEastAsia" w:hAnsiTheme="minorHAnsi"/>
            <w:noProof/>
            <w:szCs w:val="22"/>
          </w:rPr>
          <w:tab/>
        </w:r>
        <w:r w:rsidR="00297B34" w:rsidRPr="00BA1131">
          <w:rPr>
            <w:rStyle w:val="Hyperlink"/>
            <w:noProof/>
          </w:rPr>
          <w:t>Circumstances Making the Collection of Information Necessary</w:t>
        </w:r>
        <w:r w:rsidR="00297B34">
          <w:rPr>
            <w:noProof/>
            <w:webHidden/>
          </w:rPr>
          <w:tab/>
        </w:r>
        <w:r w:rsidR="00297B34">
          <w:rPr>
            <w:noProof/>
            <w:webHidden/>
          </w:rPr>
          <w:fldChar w:fldCharType="begin"/>
        </w:r>
        <w:r w:rsidR="00297B34">
          <w:rPr>
            <w:noProof/>
            <w:webHidden/>
          </w:rPr>
          <w:instrText xml:space="preserve"> PAGEREF _Toc480452450 \h </w:instrText>
        </w:r>
        <w:r w:rsidR="00297B34">
          <w:rPr>
            <w:noProof/>
            <w:webHidden/>
          </w:rPr>
        </w:r>
        <w:r w:rsidR="00297B34">
          <w:rPr>
            <w:noProof/>
            <w:webHidden/>
          </w:rPr>
          <w:fldChar w:fldCharType="separate"/>
        </w:r>
        <w:r w:rsidR="00F762FA">
          <w:rPr>
            <w:noProof/>
            <w:webHidden/>
          </w:rPr>
          <w:t>1</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2" w:history="1">
        <w:r w:rsidR="00297B34" w:rsidRPr="00BA1131">
          <w:rPr>
            <w:rStyle w:val="Hyperlink"/>
            <w:noProof/>
          </w:rPr>
          <w:t>2.</w:t>
        </w:r>
        <w:r w:rsidR="00297B34">
          <w:rPr>
            <w:rFonts w:asciiTheme="minorHAnsi" w:eastAsiaTheme="minorEastAsia" w:hAnsiTheme="minorHAnsi"/>
            <w:noProof/>
            <w:szCs w:val="22"/>
          </w:rPr>
          <w:tab/>
        </w:r>
        <w:r w:rsidR="00297B34" w:rsidRPr="00BA1131">
          <w:rPr>
            <w:rStyle w:val="Hyperlink"/>
            <w:noProof/>
          </w:rPr>
          <w:t>Purpose and Use of the Information Collection</w:t>
        </w:r>
        <w:r w:rsidR="00297B34">
          <w:rPr>
            <w:noProof/>
            <w:webHidden/>
          </w:rPr>
          <w:tab/>
        </w:r>
        <w:r w:rsidR="00297B34">
          <w:rPr>
            <w:noProof/>
            <w:webHidden/>
          </w:rPr>
          <w:fldChar w:fldCharType="begin"/>
        </w:r>
        <w:r w:rsidR="00297B34">
          <w:rPr>
            <w:noProof/>
            <w:webHidden/>
          </w:rPr>
          <w:instrText xml:space="preserve"> PAGEREF _Toc480452452 \h </w:instrText>
        </w:r>
        <w:r w:rsidR="00297B34">
          <w:rPr>
            <w:noProof/>
            <w:webHidden/>
          </w:rPr>
        </w:r>
        <w:r w:rsidR="00297B34">
          <w:rPr>
            <w:noProof/>
            <w:webHidden/>
          </w:rPr>
          <w:fldChar w:fldCharType="separate"/>
        </w:r>
        <w:r w:rsidR="00F762FA">
          <w:rPr>
            <w:noProof/>
            <w:webHidden/>
          </w:rPr>
          <w:t>3</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3" w:history="1">
        <w:r w:rsidR="00297B34" w:rsidRPr="00BA1131">
          <w:rPr>
            <w:rStyle w:val="Hyperlink"/>
            <w:noProof/>
          </w:rPr>
          <w:t>3.</w:t>
        </w:r>
        <w:r w:rsidR="00297B34">
          <w:rPr>
            <w:rFonts w:asciiTheme="minorHAnsi" w:eastAsiaTheme="minorEastAsia" w:hAnsiTheme="minorHAnsi"/>
            <w:noProof/>
            <w:szCs w:val="22"/>
          </w:rPr>
          <w:tab/>
        </w:r>
        <w:r w:rsidR="00297B34" w:rsidRPr="00BA1131">
          <w:rPr>
            <w:rStyle w:val="Hyperlink"/>
            <w:noProof/>
          </w:rPr>
          <w:t>Use of Improved Information Technology and Burden Reduction</w:t>
        </w:r>
        <w:r w:rsidR="00297B34">
          <w:rPr>
            <w:noProof/>
            <w:webHidden/>
          </w:rPr>
          <w:tab/>
        </w:r>
        <w:r w:rsidR="00297B34">
          <w:rPr>
            <w:noProof/>
            <w:webHidden/>
          </w:rPr>
          <w:fldChar w:fldCharType="begin"/>
        </w:r>
        <w:r w:rsidR="00297B34">
          <w:rPr>
            <w:noProof/>
            <w:webHidden/>
          </w:rPr>
          <w:instrText xml:space="preserve"> PAGEREF _Toc480452453 \h </w:instrText>
        </w:r>
        <w:r w:rsidR="00297B34">
          <w:rPr>
            <w:noProof/>
            <w:webHidden/>
          </w:rPr>
        </w:r>
        <w:r w:rsidR="00297B34">
          <w:rPr>
            <w:noProof/>
            <w:webHidden/>
          </w:rPr>
          <w:fldChar w:fldCharType="separate"/>
        </w:r>
        <w:r w:rsidR="00F762FA">
          <w:rPr>
            <w:noProof/>
            <w:webHidden/>
          </w:rPr>
          <w:t>5</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4" w:history="1">
        <w:r w:rsidR="00297B34" w:rsidRPr="00BA1131">
          <w:rPr>
            <w:rStyle w:val="Hyperlink"/>
            <w:noProof/>
          </w:rPr>
          <w:t>4.</w:t>
        </w:r>
        <w:r w:rsidR="00297B34">
          <w:rPr>
            <w:rFonts w:asciiTheme="minorHAnsi" w:eastAsiaTheme="minorEastAsia" w:hAnsiTheme="minorHAnsi"/>
            <w:noProof/>
            <w:szCs w:val="22"/>
          </w:rPr>
          <w:tab/>
        </w:r>
        <w:r w:rsidR="00297B34" w:rsidRPr="00BA1131">
          <w:rPr>
            <w:rStyle w:val="Hyperlink"/>
            <w:noProof/>
          </w:rPr>
          <w:t>Efforts to Identify Duplication and Use of Similar Information</w:t>
        </w:r>
        <w:r w:rsidR="00297B34">
          <w:rPr>
            <w:noProof/>
            <w:webHidden/>
          </w:rPr>
          <w:tab/>
        </w:r>
        <w:r w:rsidR="00297B34">
          <w:rPr>
            <w:noProof/>
            <w:webHidden/>
          </w:rPr>
          <w:fldChar w:fldCharType="begin"/>
        </w:r>
        <w:r w:rsidR="00297B34">
          <w:rPr>
            <w:noProof/>
            <w:webHidden/>
          </w:rPr>
          <w:instrText xml:space="preserve"> PAGEREF _Toc480452454 \h </w:instrText>
        </w:r>
        <w:r w:rsidR="00297B34">
          <w:rPr>
            <w:noProof/>
            <w:webHidden/>
          </w:rPr>
        </w:r>
        <w:r w:rsidR="00297B34">
          <w:rPr>
            <w:noProof/>
            <w:webHidden/>
          </w:rPr>
          <w:fldChar w:fldCharType="separate"/>
        </w:r>
        <w:r w:rsidR="00F762FA">
          <w:rPr>
            <w:noProof/>
            <w:webHidden/>
          </w:rPr>
          <w:t>5</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5" w:history="1">
        <w:r w:rsidR="00297B34" w:rsidRPr="00BA1131">
          <w:rPr>
            <w:rStyle w:val="Hyperlink"/>
            <w:noProof/>
          </w:rPr>
          <w:t>5.</w:t>
        </w:r>
        <w:r w:rsidR="00297B34">
          <w:rPr>
            <w:rFonts w:asciiTheme="minorHAnsi" w:eastAsiaTheme="minorEastAsia" w:hAnsiTheme="minorHAnsi"/>
            <w:noProof/>
            <w:szCs w:val="22"/>
          </w:rPr>
          <w:tab/>
        </w:r>
        <w:r w:rsidR="00297B34" w:rsidRPr="00BA1131">
          <w:rPr>
            <w:rStyle w:val="Hyperlink"/>
            <w:noProof/>
          </w:rPr>
          <w:t>Impact on Small Businesses or Other Small Entities</w:t>
        </w:r>
        <w:r w:rsidR="00297B34">
          <w:rPr>
            <w:noProof/>
            <w:webHidden/>
          </w:rPr>
          <w:tab/>
        </w:r>
        <w:r w:rsidR="00297B34">
          <w:rPr>
            <w:noProof/>
            <w:webHidden/>
          </w:rPr>
          <w:fldChar w:fldCharType="begin"/>
        </w:r>
        <w:r w:rsidR="00297B34">
          <w:rPr>
            <w:noProof/>
            <w:webHidden/>
          </w:rPr>
          <w:instrText xml:space="preserve"> PAGEREF _Toc480452455 \h </w:instrText>
        </w:r>
        <w:r w:rsidR="00297B34">
          <w:rPr>
            <w:noProof/>
            <w:webHidden/>
          </w:rPr>
        </w:r>
        <w:r w:rsidR="00297B34">
          <w:rPr>
            <w:noProof/>
            <w:webHidden/>
          </w:rPr>
          <w:fldChar w:fldCharType="separate"/>
        </w:r>
        <w:r w:rsidR="00F762FA">
          <w:rPr>
            <w:noProof/>
            <w:webHidden/>
          </w:rPr>
          <w:t>6</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6" w:history="1">
        <w:r w:rsidR="00297B34" w:rsidRPr="00BA1131">
          <w:rPr>
            <w:rStyle w:val="Hyperlink"/>
            <w:noProof/>
          </w:rPr>
          <w:t>6.</w:t>
        </w:r>
        <w:r w:rsidR="00297B34">
          <w:rPr>
            <w:rFonts w:asciiTheme="minorHAnsi" w:eastAsiaTheme="minorEastAsia" w:hAnsiTheme="minorHAnsi"/>
            <w:noProof/>
            <w:szCs w:val="22"/>
          </w:rPr>
          <w:tab/>
        </w:r>
        <w:r w:rsidR="00297B34" w:rsidRPr="00BA1131">
          <w:rPr>
            <w:rStyle w:val="Hyperlink"/>
            <w:noProof/>
          </w:rPr>
          <w:t>Consequences of Collecting the Information Less Frequently</w:t>
        </w:r>
        <w:r w:rsidR="00297B34">
          <w:rPr>
            <w:noProof/>
            <w:webHidden/>
          </w:rPr>
          <w:tab/>
        </w:r>
        <w:r w:rsidR="00297B34">
          <w:rPr>
            <w:noProof/>
            <w:webHidden/>
          </w:rPr>
          <w:fldChar w:fldCharType="begin"/>
        </w:r>
        <w:r w:rsidR="00297B34">
          <w:rPr>
            <w:noProof/>
            <w:webHidden/>
          </w:rPr>
          <w:instrText xml:space="preserve"> PAGEREF _Toc480452456 \h </w:instrText>
        </w:r>
        <w:r w:rsidR="00297B34">
          <w:rPr>
            <w:noProof/>
            <w:webHidden/>
          </w:rPr>
        </w:r>
        <w:r w:rsidR="00297B34">
          <w:rPr>
            <w:noProof/>
            <w:webHidden/>
          </w:rPr>
          <w:fldChar w:fldCharType="separate"/>
        </w:r>
        <w:r w:rsidR="00F762FA">
          <w:rPr>
            <w:noProof/>
            <w:webHidden/>
          </w:rPr>
          <w:t>6</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7" w:history="1">
        <w:r w:rsidR="00297B34" w:rsidRPr="00BA1131">
          <w:rPr>
            <w:rStyle w:val="Hyperlink"/>
            <w:noProof/>
          </w:rPr>
          <w:t>7.</w:t>
        </w:r>
        <w:r w:rsidR="00297B34">
          <w:rPr>
            <w:rFonts w:asciiTheme="minorHAnsi" w:eastAsiaTheme="minorEastAsia" w:hAnsiTheme="minorHAnsi"/>
            <w:noProof/>
            <w:szCs w:val="22"/>
          </w:rPr>
          <w:tab/>
        </w:r>
        <w:r w:rsidR="00297B34" w:rsidRPr="00BA1131">
          <w:rPr>
            <w:rStyle w:val="Hyperlink"/>
            <w:noProof/>
          </w:rPr>
          <w:t>Special Circumstances Relating to the Guidelines of 5 CFR 1320.5</w:t>
        </w:r>
        <w:r w:rsidR="00297B34">
          <w:rPr>
            <w:noProof/>
            <w:webHidden/>
          </w:rPr>
          <w:tab/>
        </w:r>
        <w:r w:rsidR="00297B34">
          <w:rPr>
            <w:noProof/>
            <w:webHidden/>
          </w:rPr>
          <w:fldChar w:fldCharType="begin"/>
        </w:r>
        <w:r w:rsidR="00297B34">
          <w:rPr>
            <w:noProof/>
            <w:webHidden/>
          </w:rPr>
          <w:instrText xml:space="preserve"> PAGEREF _Toc480452457 \h </w:instrText>
        </w:r>
        <w:r w:rsidR="00297B34">
          <w:rPr>
            <w:noProof/>
            <w:webHidden/>
          </w:rPr>
        </w:r>
        <w:r w:rsidR="00297B34">
          <w:rPr>
            <w:noProof/>
            <w:webHidden/>
          </w:rPr>
          <w:fldChar w:fldCharType="separate"/>
        </w:r>
        <w:r w:rsidR="00F762FA">
          <w:rPr>
            <w:noProof/>
            <w:webHidden/>
          </w:rPr>
          <w:t>6</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8" w:history="1">
        <w:r w:rsidR="00297B34" w:rsidRPr="00BA1131">
          <w:rPr>
            <w:rStyle w:val="Hyperlink"/>
            <w:noProof/>
          </w:rPr>
          <w:t>8.</w:t>
        </w:r>
        <w:r w:rsidR="00297B34">
          <w:rPr>
            <w:rFonts w:asciiTheme="minorHAnsi" w:eastAsiaTheme="minorEastAsia" w:hAnsiTheme="minorHAnsi"/>
            <w:noProof/>
            <w:szCs w:val="22"/>
          </w:rPr>
          <w:tab/>
        </w:r>
        <w:r w:rsidR="00297B34" w:rsidRPr="00BA1131">
          <w:rPr>
            <w:rStyle w:val="Hyperlink"/>
            <w:noProof/>
          </w:rPr>
          <w:t>Comments in Response to the Federal Register Notice and Efforts to Consult Outside the Agency</w:t>
        </w:r>
        <w:r w:rsidR="00297B34">
          <w:rPr>
            <w:noProof/>
            <w:webHidden/>
          </w:rPr>
          <w:tab/>
        </w:r>
        <w:r w:rsidR="00297B34">
          <w:rPr>
            <w:noProof/>
            <w:webHidden/>
          </w:rPr>
          <w:fldChar w:fldCharType="begin"/>
        </w:r>
        <w:r w:rsidR="00297B34">
          <w:rPr>
            <w:noProof/>
            <w:webHidden/>
          </w:rPr>
          <w:instrText xml:space="preserve"> PAGEREF _Toc480452458 \h </w:instrText>
        </w:r>
        <w:r w:rsidR="00297B34">
          <w:rPr>
            <w:noProof/>
            <w:webHidden/>
          </w:rPr>
        </w:r>
        <w:r w:rsidR="00297B34">
          <w:rPr>
            <w:noProof/>
            <w:webHidden/>
          </w:rPr>
          <w:fldChar w:fldCharType="separate"/>
        </w:r>
        <w:r w:rsidR="00F762FA">
          <w:rPr>
            <w:noProof/>
            <w:webHidden/>
          </w:rPr>
          <w:t>6</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59" w:history="1">
        <w:r w:rsidR="00297B34" w:rsidRPr="00BA1131">
          <w:rPr>
            <w:rStyle w:val="Hyperlink"/>
            <w:noProof/>
          </w:rPr>
          <w:t>9.</w:t>
        </w:r>
        <w:r w:rsidR="00297B34">
          <w:rPr>
            <w:rFonts w:asciiTheme="minorHAnsi" w:eastAsiaTheme="minorEastAsia" w:hAnsiTheme="minorHAnsi"/>
            <w:noProof/>
            <w:szCs w:val="22"/>
          </w:rPr>
          <w:tab/>
        </w:r>
        <w:r w:rsidR="00297B34" w:rsidRPr="00BA1131">
          <w:rPr>
            <w:rStyle w:val="Hyperlink"/>
            <w:noProof/>
          </w:rPr>
          <w:t>Explanation of Any Payment or Gift to Respondents</w:t>
        </w:r>
        <w:r w:rsidR="00297B34">
          <w:rPr>
            <w:noProof/>
            <w:webHidden/>
          </w:rPr>
          <w:tab/>
        </w:r>
        <w:r w:rsidR="00297B34">
          <w:rPr>
            <w:noProof/>
            <w:webHidden/>
          </w:rPr>
          <w:fldChar w:fldCharType="begin"/>
        </w:r>
        <w:r w:rsidR="00297B34">
          <w:rPr>
            <w:noProof/>
            <w:webHidden/>
          </w:rPr>
          <w:instrText xml:space="preserve"> PAGEREF _Toc480452459 \h </w:instrText>
        </w:r>
        <w:r w:rsidR="00297B34">
          <w:rPr>
            <w:noProof/>
            <w:webHidden/>
          </w:rPr>
        </w:r>
        <w:r w:rsidR="00297B34">
          <w:rPr>
            <w:noProof/>
            <w:webHidden/>
          </w:rPr>
          <w:fldChar w:fldCharType="separate"/>
        </w:r>
        <w:r w:rsidR="00F762FA">
          <w:rPr>
            <w:noProof/>
            <w:webHidden/>
          </w:rPr>
          <w:t>7</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0" w:history="1">
        <w:r w:rsidR="00297B34" w:rsidRPr="00BA1131">
          <w:rPr>
            <w:rStyle w:val="Hyperlink"/>
            <w:noProof/>
          </w:rPr>
          <w:t>10.</w:t>
        </w:r>
        <w:r w:rsidR="00297B34">
          <w:rPr>
            <w:rFonts w:asciiTheme="minorHAnsi" w:eastAsiaTheme="minorEastAsia" w:hAnsiTheme="minorHAnsi"/>
            <w:noProof/>
            <w:szCs w:val="22"/>
          </w:rPr>
          <w:tab/>
        </w:r>
        <w:r w:rsidR="00297B34" w:rsidRPr="00BA1131">
          <w:rPr>
            <w:rStyle w:val="Hyperlink"/>
            <w:noProof/>
          </w:rPr>
          <w:t>Assurance of Confidentiality Provided to Participants</w:t>
        </w:r>
        <w:r w:rsidR="00297B34">
          <w:rPr>
            <w:noProof/>
            <w:webHidden/>
          </w:rPr>
          <w:tab/>
        </w:r>
        <w:r w:rsidR="00297B34">
          <w:rPr>
            <w:noProof/>
            <w:webHidden/>
          </w:rPr>
          <w:fldChar w:fldCharType="begin"/>
        </w:r>
        <w:r w:rsidR="00297B34">
          <w:rPr>
            <w:noProof/>
            <w:webHidden/>
          </w:rPr>
          <w:instrText xml:space="preserve"> PAGEREF _Toc480452460 \h </w:instrText>
        </w:r>
        <w:r w:rsidR="00297B34">
          <w:rPr>
            <w:noProof/>
            <w:webHidden/>
          </w:rPr>
        </w:r>
        <w:r w:rsidR="00297B34">
          <w:rPr>
            <w:noProof/>
            <w:webHidden/>
          </w:rPr>
          <w:fldChar w:fldCharType="separate"/>
        </w:r>
        <w:r w:rsidR="00F762FA">
          <w:rPr>
            <w:noProof/>
            <w:webHidden/>
          </w:rPr>
          <w:t>7</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1" w:history="1">
        <w:r w:rsidR="00297B34" w:rsidRPr="00BA1131">
          <w:rPr>
            <w:rStyle w:val="Hyperlink"/>
            <w:noProof/>
          </w:rPr>
          <w:t>11.</w:t>
        </w:r>
        <w:r w:rsidR="00297B34">
          <w:rPr>
            <w:rFonts w:asciiTheme="minorHAnsi" w:eastAsiaTheme="minorEastAsia" w:hAnsiTheme="minorHAnsi"/>
            <w:noProof/>
            <w:szCs w:val="22"/>
          </w:rPr>
          <w:tab/>
        </w:r>
        <w:r w:rsidR="00297B34" w:rsidRPr="00BA1131">
          <w:rPr>
            <w:rStyle w:val="Hyperlink"/>
            <w:noProof/>
          </w:rPr>
          <w:t>Justification for Sensitive Questions</w:t>
        </w:r>
        <w:r w:rsidR="00297B34">
          <w:rPr>
            <w:noProof/>
            <w:webHidden/>
          </w:rPr>
          <w:tab/>
        </w:r>
        <w:r w:rsidR="00297B34">
          <w:rPr>
            <w:noProof/>
            <w:webHidden/>
          </w:rPr>
          <w:fldChar w:fldCharType="begin"/>
        </w:r>
        <w:r w:rsidR="00297B34">
          <w:rPr>
            <w:noProof/>
            <w:webHidden/>
          </w:rPr>
          <w:instrText xml:space="preserve"> PAGEREF _Toc480452461 \h </w:instrText>
        </w:r>
        <w:r w:rsidR="00297B34">
          <w:rPr>
            <w:noProof/>
            <w:webHidden/>
          </w:rPr>
        </w:r>
        <w:r w:rsidR="00297B34">
          <w:rPr>
            <w:noProof/>
            <w:webHidden/>
          </w:rPr>
          <w:fldChar w:fldCharType="separate"/>
        </w:r>
        <w:r w:rsidR="00F762FA">
          <w:rPr>
            <w:noProof/>
            <w:webHidden/>
          </w:rPr>
          <w:t>8</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2" w:history="1">
        <w:r w:rsidR="00297B34" w:rsidRPr="00BA1131">
          <w:rPr>
            <w:rStyle w:val="Hyperlink"/>
            <w:noProof/>
          </w:rPr>
          <w:t>12.</w:t>
        </w:r>
        <w:r w:rsidR="00297B34">
          <w:rPr>
            <w:rFonts w:asciiTheme="minorHAnsi" w:eastAsiaTheme="minorEastAsia" w:hAnsiTheme="minorHAnsi"/>
            <w:noProof/>
            <w:szCs w:val="22"/>
          </w:rPr>
          <w:tab/>
        </w:r>
        <w:r w:rsidR="00297B34" w:rsidRPr="00BA1131">
          <w:rPr>
            <w:rStyle w:val="Hyperlink"/>
            <w:noProof/>
          </w:rPr>
          <w:t>Estimates of Annualized Burden Hours and Costs</w:t>
        </w:r>
        <w:r w:rsidR="00297B34">
          <w:rPr>
            <w:noProof/>
            <w:webHidden/>
          </w:rPr>
          <w:tab/>
        </w:r>
        <w:r w:rsidR="00297B34">
          <w:rPr>
            <w:noProof/>
            <w:webHidden/>
          </w:rPr>
          <w:fldChar w:fldCharType="begin"/>
        </w:r>
        <w:r w:rsidR="00297B34">
          <w:rPr>
            <w:noProof/>
            <w:webHidden/>
          </w:rPr>
          <w:instrText xml:space="preserve"> PAGEREF _Toc480452462 \h </w:instrText>
        </w:r>
        <w:r w:rsidR="00297B34">
          <w:rPr>
            <w:noProof/>
            <w:webHidden/>
          </w:rPr>
        </w:r>
        <w:r w:rsidR="00297B34">
          <w:rPr>
            <w:noProof/>
            <w:webHidden/>
          </w:rPr>
          <w:fldChar w:fldCharType="separate"/>
        </w:r>
        <w:r w:rsidR="00F762FA">
          <w:rPr>
            <w:noProof/>
            <w:webHidden/>
          </w:rPr>
          <w:t>8</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3" w:history="1">
        <w:r w:rsidR="00297B34" w:rsidRPr="00BA1131">
          <w:rPr>
            <w:rStyle w:val="Hyperlink"/>
            <w:noProof/>
          </w:rPr>
          <w:t>13.</w:t>
        </w:r>
        <w:r w:rsidR="00297B34">
          <w:rPr>
            <w:rFonts w:asciiTheme="minorHAnsi" w:eastAsiaTheme="minorEastAsia" w:hAnsiTheme="minorHAnsi"/>
            <w:noProof/>
            <w:szCs w:val="22"/>
          </w:rPr>
          <w:tab/>
        </w:r>
        <w:r w:rsidR="00297B34" w:rsidRPr="00BA1131">
          <w:rPr>
            <w:rStyle w:val="Hyperlink"/>
            <w:noProof/>
          </w:rPr>
          <w:t>Estimates of Other Total Annual Cost Burden to Respondents or Record Keepers</w:t>
        </w:r>
        <w:r w:rsidR="00297B34">
          <w:rPr>
            <w:noProof/>
            <w:webHidden/>
          </w:rPr>
          <w:tab/>
        </w:r>
        <w:r w:rsidR="00297B34">
          <w:rPr>
            <w:noProof/>
            <w:webHidden/>
          </w:rPr>
          <w:fldChar w:fldCharType="begin"/>
        </w:r>
        <w:r w:rsidR="00297B34">
          <w:rPr>
            <w:noProof/>
            <w:webHidden/>
          </w:rPr>
          <w:instrText xml:space="preserve"> PAGEREF _Toc480452463 \h </w:instrText>
        </w:r>
        <w:r w:rsidR="00297B34">
          <w:rPr>
            <w:noProof/>
            <w:webHidden/>
          </w:rPr>
        </w:r>
        <w:r w:rsidR="00297B34">
          <w:rPr>
            <w:noProof/>
            <w:webHidden/>
          </w:rPr>
          <w:fldChar w:fldCharType="separate"/>
        </w:r>
        <w:r w:rsidR="00F762FA">
          <w:rPr>
            <w:noProof/>
            <w:webHidden/>
          </w:rPr>
          <w:t>9</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4" w:history="1">
        <w:r w:rsidR="00297B34" w:rsidRPr="00BA1131">
          <w:rPr>
            <w:rStyle w:val="Hyperlink"/>
            <w:noProof/>
          </w:rPr>
          <w:t>14.</w:t>
        </w:r>
        <w:r w:rsidR="00297B34">
          <w:rPr>
            <w:rFonts w:asciiTheme="minorHAnsi" w:eastAsiaTheme="minorEastAsia" w:hAnsiTheme="minorHAnsi"/>
            <w:noProof/>
            <w:szCs w:val="22"/>
          </w:rPr>
          <w:tab/>
        </w:r>
        <w:r w:rsidR="00297B34" w:rsidRPr="00BA1131">
          <w:rPr>
            <w:rStyle w:val="Hyperlink"/>
            <w:noProof/>
          </w:rPr>
          <w:t>Annualized Cost to the Federal Government</w:t>
        </w:r>
        <w:r w:rsidR="00297B34">
          <w:rPr>
            <w:noProof/>
            <w:webHidden/>
          </w:rPr>
          <w:tab/>
        </w:r>
        <w:r w:rsidR="00297B34">
          <w:rPr>
            <w:noProof/>
            <w:webHidden/>
          </w:rPr>
          <w:fldChar w:fldCharType="begin"/>
        </w:r>
        <w:r w:rsidR="00297B34">
          <w:rPr>
            <w:noProof/>
            <w:webHidden/>
          </w:rPr>
          <w:instrText xml:space="preserve"> PAGEREF _Toc480452464 \h </w:instrText>
        </w:r>
        <w:r w:rsidR="00297B34">
          <w:rPr>
            <w:noProof/>
            <w:webHidden/>
          </w:rPr>
        </w:r>
        <w:r w:rsidR="00297B34">
          <w:rPr>
            <w:noProof/>
            <w:webHidden/>
          </w:rPr>
          <w:fldChar w:fldCharType="separate"/>
        </w:r>
        <w:r w:rsidR="00F762FA">
          <w:rPr>
            <w:noProof/>
            <w:webHidden/>
          </w:rPr>
          <w:t>9</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5" w:history="1">
        <w:r w:rsidR="00297B34" w:rsidRPr="00BA1131">
          <w:rPr>
            <w:rStyle w:val="Hyperlink"/>
            <w:noProof/>
          </w:rPr>
          <w:t>15.</w:t>
        </w:r>
        <w:r w:rsidR="00297B34">
          <w:rPr>
            <w:rFonts w:asciiTheme="minorHAnsi" w:eastAsiaTheme="minorEastAsia" w:hAnsiTheme="minorHAnsi"/>
            <w:noProof/>
            <w:szCs w:val="22"/>
          </w:rPr>
          <w:tab/>
        </w:r>
        <w:r w:rsidR="00297B34" w:rsidRPr="00BA1131">
          <w:rPr>
            <w:rStyle w:val="Hyperlink"/>
            <w:noProof/>
          </w:rPr>
          <w:t>Explanation for Program Changes or Adjustments</w:t>
        </w:r>
        <w:r w:rsidR="00297B34">
          <w:rPr>
            <w:noProof/>
            <w:webHidden/>
          </w:rPr>
          <w:tab/>
        </w:r>
        <w:r w:rsidR="00297B34">
          <w:rPr>
            <w:noProof/>
            <w:webHidden/>
          </w:rPr>
          <w:fldChar w:fldCharType="begin"/>
        </w:r>
        <w:r w:rsidR="00297B34">
          <w:rPr>
            <w:noProof/>
            <w:webHidden/>
          </w:rPr>
          <w:instrText xml:space="preserve"> PAGEREF _Toc480452465 \h </w:instrText>
        </w:r>
        <w:r w:rsidR="00297B34">
          <w:rPr>
            <w:noProof/>
            <w:webHidden/>
          </w:rPr>
        </w:r>
        <w:r w:rsidR="00297B34">
          <w:rPr>
            <w:noProof/>
            <w:webHidden/>
          </w:rPr>
          <w:fldChar w:fldCharType="separate"/>
        </w:r>
        <w:r w:rsidR="00F762FA">
          <w:rPr>
            <w:noProof/>
            <w:webHidden/>
          </w:rPr>
          <w:t>10</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6" w:history="1">
        <w:r w:rsidR="00297B34" w:rsidRPr="00BA1131">
          <w:rPr>
            <w:rStyle w:val="Hyperlink"/>
            <w:noProof/>
          </w:rPr>
          <w:t>16.</w:t>
        </w:r>
        <w:r w:rsidR="00297B34">
          <w:rPr>
            <w:rFonts w:asciiTheme="minorHAnsi" w:eastAsiaTheme="minorEastAsia" w:hAnsiTheme="minorHAnsi"/>
            <w:noProof/>
            <w:szCs w:val="22"/>
          </w:rPr>
          <w:tab/>
        </w:r>
        <w:r w:rsidR="00297B34" w:rsidRPr="00BA1131">
          <w:rPr>
            <w:rStyle w:val="Hyperlink"/>
            <w:noProof/>
          </w:rPr>
          <w:t>Plans for Tabulation and Publication and Project Time Schedule</w:t>
        </w:r>
        <w:r w:rsidR="00297B34">
          <w:rPr>
            <w:noProof/>
            <w:webHidden/>
          </w:rPr>
          <w:tab/>
        </w:r>
        <w:r w:rsidR="00297B34">
          <w:rPr>
            <w:noProof/>
            <w:webHidden/>
          </w:rPr>
          <w:fldChar w:fldCharType="begin"/>
        </w:r>
        <w:r w:rsidR="00297B34">
          <w:rPr>
            <w:noProof/>
            <w:webHidden/>
          </w:rPr>
          <w:instrText xml:space="preserve"> PAGEREF _Toc480452466 \h </w:instrText>
        </w:r>
        <w:r w:rsidR="00297B34">
          <w:rPr>
            <w:noProof/>
            <w:webHidden/>
          </w:rPr>
        </w:r>
        <w:r w:rsidR="00297B34">
          <w:rPr>
            <w:noProof/>
            <w:webHidden/>
          </w:rPr>
          <w:fldChar w:fldCharType="separate"/>
        </w:r>
        <w:r w:rsidR="00F762FA">
          <w:rPr>
            <w:noProof/>
            <w:webHidden/>
          </w:rPr>
          <w:t>10</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7" w:history="1">
        <w:r w:rsidR="00297B34" w:rsidRPr="00BA1131">
          <w:rPr>
            <w:rStyle w:val="Hyperlink"/>
            <w:noProof/>
          </w:rPr>
          <w:t>17.</w:t>
        </w:r>
        <w:r w:rsidR="00297B34">
          <w:rPr>
            <w:rFonts w:asciiTheme="minorHAnsi" w:eastAsiaTheme="minorEastAsia" w:hAnsiTheme="minorHAnsi"/>
            <w:noProof/>
            <w:szCs w:val="22"/>
          </w:rPr>
          <w:tab/>
        </w:r>
        <w:r w:rsidR="00297B34" w:rsidRPr="00BA1131">
          <w:rPr>
            <w:rStyle w:val="Hyperlink"/>
            <w:noProof/>
          </w:rPr>
          <w:t>Reason(s) Display of OMB Expiration Date is Inappropriate</w:t>
        </w:r>
        <w:r w:rsidR="00297B34">
          <w:rPr>
            <w:noProof/>
            <w:webHidden/>
          </w:rPr>
          <w:tab/>
        </w:r>
        <w:r w:rsidR="00297B34">
          <w:rPr>
            <w:noProof/>
            <w:webHidden/>
          </w:rPr>
          <w:fldChar w:fldCharType="begin"/>
        </w:r>
        <w:r w:rsidR="00297B34">
          <w:rPr>
            <w:noProof/>
            <w:webHidden/>
          </w:rPr>
          <w:instrText xml:space="preserve"> PAGEREF _Toc480452467 \h </w:instrText>
        </w:r>
        <w:r w:rsidR="00297B34">
          <w:rPr>
            <w:noProof/>
            <w:webHidden/>
          </w:rPr>
        </w:r>
        <w:r w:rsidR="00297B34">
          <w:rPr>
            <w:noProof/>
            <w:webHidden/>
          </w:rPr>
          <w:fldChar w:fldCharType="separate"/>
        </w:r>
        <w:r w:rsidR="00F762FA">
          <w:rPr>
            <w:noProof/>
            <w:webHidden/>
          </w:rPr>
          <w:t>11</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68" w:history="1">
        <w:r w:rsidR="00297B34" w:rsidRPr="00BA1131">
          <w:rPr>
            <w:rStyle w:val="Hyperlink"/>
            <w:noProof/>
          </w:rPr>
          <w:t>18.</w:t>
        </w:r>
        <w:r w:rsidR="00297B34">
          <w:rPr>
            <w:rFonts w:asciiTheme="minorHAnsi" w:eastAsiaTheme="minorEastAsia" w:hAnsiTheme="minorHAnsi"/>
            <w:noProof/>
            <w:szCs w:val="22"/>
          </w:rPr>
          <w:tab/>
        </w:r>
        <w:r w:rsidR="00297B34" w:rsidRPr="00BA1131">
          <w:rPr>
            <w:rStyle w:val="Hyperlink"/>
            <w:noProof/>
          </w:rPr>
          <w:t>Exceptions to the Certification for Paperwork Reduction Act Submissions</w:t>
        </w:r>
        <w:r w:rsidR="00297B34">
          <w:rPr>
            <w:noProof/>
            <w:webHidden/>
          </w:rPr>
          <w:tab/>
        </w:r>
        <w:r w:rsidR="00297B34">
          <w:rPr>
            <w:noProof/>
            <w:webHidden/>
          </w:rPr>
          <w:fldChar w:fldCharType="begin"/>
        </w:r>
        <w:r w:rsidR="00297B34">
          <w:rPr>
            <w:noProof/>
            <w:webHidden/>
          </w:rPr>
          <w:instrText xml:space="preserve"> PAGEREF _Toc480452468 \h </w:instrText>
        </w:r>
        <w:r w:rsidR="00297B34">
          <w:rPr>
            <w:noProof/>
            <w:webHidden/>
          </w:rPr>
        </w:r>
        <w:r w:rsidR="00297B34">
          <w:rPr>
            <w:noProof/>
            <w:webHidden/>
          </w:rPr>
          <w:fldChar w:fldCharType="separate"/>
        </w:r>
        <w:r w:rsidR="00F762FA">
          <w:rPr>
            <w:noProof/>
            <w:webHidden/>
          </w:rPr>
          <w:t>11</w:t>
        </w:r>
        <w:r w:rsidR="00297B34">
          <w:rPr>
            <w:noProof/>
            <w:webHidden/>
          </w:rPr>
          <w:fldChar w:fldCharType="end"/>
        </w:r>
      </w:hyperlink>
    </w:p>
    <w:p w:rsidR="00297B34" w:rsidRDefault="00DD1560">
      <w:pPr>
        <w:pStyle w:val="TOC1"/>
        <w:rPr>
          <w:rFonts w:asciiTheme="minorHAnsi" w:eastAsiaTheme="minorEastAsia" w:hAnsiTheme="minorHAnsi" w:cstheme="minorBidi"/>
          <w:b w:val="0"/>
          <w:smallCaps w:val="0"/>
          <w:sz w:val="22"/>
          <w:szCs w:val="22"/>
        </w:rPr>
      </w:pPr>
      <w:hyperlink w:anchor="_Toc480452469" w:history="1">
        <w:r w:rsidR="00297B34" w:rsidRPr="00BA1131">
          <w:rPr>
            <w:rStyle w:val="Hyperlink"/>
            <w:lang w:val="en-CA"/>
          </w:rPr>
          <w:t>B.</w:t>
        </w:r>
        <w:r w:rsidR="00297B34">
          <w:rPr>
            <w:rFonts w:asciiTheme="minorHAnsi" w:eastAsiaTheme="minorEastAsia" w:hAnsiTheme="minorHAnsi" w:cstheme="minorBidi"/>
            <w:b w:val="0"/>
            <w:smallCaps w:val="0"/>
            <w:sz w:val="22"/>
            <w:szCs w:val="22"/>
          </w:rPr>
          <w:tab/>
        </w:r>
        <w:r w:rsidR="00297B34" w:rsidRPr="00BA1131">
          <w:rPr>
            <w:rStyle w:val="Hyperlink"/>
            <w:lang w:val="en-CA"/>
          </w:rPr>
          <w:t>Statistical Methods</w:t>
        </w:r>
        <w:r w:rsidR="00297B34">
          <w:rPr>
            <w:webHidden/>
          </w:rPr>
          <w:tab/>
        </w:r>
        <w:r w:rsidR="00297B34">
          <w:rPr>
            <w:webHidden/>
          </w:rPr>
          <w:fldChar w:fldCharType="begin"/>
        </w:r>
        <w:r w:rsidR="00297B34">
          <w:rPr>
            <w:webHidden/>
          </w:rPr>
          <w:instrText xml:space="preserve"> PAGEREF _Toc480452469 \h </w:instrText>
        </w:r>
        <w:r w:rsidR="00297B34">
          <w:rPr>
            <w:webHidden/>
          </w:rPr>
        </w:r>
        <w:r w:rsidR="00297B34">
          <w:rPr>
            <w:webHidden/>
          </w:rPr>
          <w:fldChar w:fldCharType="separate"/>
        </w:r>
        <w:r w:rsidR="00F762FA">
          <w:rPr>
            <w:webHidden/>
          </w:rPr>
          <w:t>11</w:t>
        </w:r>
        <w:r w:rsidR="00297B34">
          <w:rPr>
            <w:webHidden/>
          </w:rPr>
          <w:fldChar w:fldCharType="end"/>
        </w:r>
      </w:hyperlink>
    </w:p>
    <w:p w:rsidR="00297B34" w:rsidRDefault="00DD1560">
      <w:pPr>
        <w:pStyle w:val="TOC2"/>
        <w:rPr>
          <w:rFonts w:asciiTheme="minorHAnsi" w:eastAsiaTheme="minorEastAsia" w:hAnsiTheme="minorHAnsi"/>
          <w:noProof/>
          <w:szCs w:val="22"/>
        </w:rPr>
      </w:pPr>
      <w:hyperlink w:anchor="_Toc480452470" w:history="1">
        <w:r w:rsidR="00297B34" w:rsidRPr="00BA1131">
          <w:rPr>
            <w:rStyle w:val="Hyperlink"/>
            <w:noProof/>
            <w:lang w:val="en-CA"/>
          </w:rPr>
          <w:t>19.</w:t>
        </w:r>
        <w:r w:rsidR="00297B34">
          <w:rPr>
            <w:rFonts w:asciiTheme="minorHAnsi" w:eastAsiaTheme="minorEastAsia" w:hAnsiTheme="minorHAnsi"/>
            <w:noProof/>
            <w:szCs w:val="22"/>
          </w:rPr>
          <w:tab/>
        </w:r>
        <w:r w:rsidR="00297B34" w:rsidRPr="00BA1131">
          <w:rPr>
            <w:rStyle w:val="Hyperlink"/>
            <w:noProof/>
            <w:lang w:val="en-CA"/>
          </w:rPr>
          <w:t>Respondent Universe and Sampling Methods</w:t>
        </w:r>
        <w:r w:rsidR="00297B34">
          <w:rPr>
            <w:noProof/>
            <w:webHidden/>
          </w:rPr>
          <w:tab/>
        </w:r>
        <w:r w:rsidR="00297B34">
          <w:rPr>
            <w:noProof/>
            <w:webHidden/>
          </w:rPr>
          <w:fldChar w:fldCharType="begin"/>
        </w:r>
        <w:r w:rsidR="00297B34">
          <w:rPr>
            <w:noProof/>
            <w:webHidden/>
          </w:rPr>
          <w:instrText xml:space="preserve"> PAGEREF _Toc480452470 \h </w:instrText>
        </w:r>
        <w:r w:rsidR="00297B34">
          <w:rPr>
            <w:noProof/>
            <w:webHidden/>
          </w:rPr>
        </w:r>
        <w:r w:rsidR="00297B34">
          <w:rPr>
            <w:noProof/>
            <w:webHidden/>
          </w:rPr>
          <w:fldChar w:fldCharType="separate"/>
        </w:r>
        <w:r w:rsidR="00F762FA">
          <w:rPr>
            <w:noProof/>
            <w:webHidden/>
          </w:rPr>
          <w:t>11</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71" w:history="1">
        <w:r w:rsidR="00297B34" w:rsidRPr="00BA1131">
          <w:rPr>
            <w:rStyle w:val="Hyperlink"/>
            <w:noProof/>
            <w:lang w:val="en-CA"/>
          </w:rPr>
          <w:t>20.</w:t>
        </w:r>
        <w:r w:rsidR="00297B34">
          <w:rPr>
            <w:rFonts w:asciiTheme="minorHAnsi" w:eastAsiaTheme="minorEastAsia" w:hAnsiTheme="minorHAnsi"/>
            <w:noProof/>
            <w:szCs w:val="22"/>
          </w:rPr>
          <w:tab/>
        </w:r>
        <w:r w:rsidR="00297B34" w:rsidRPr="00BA1131">
          <w:rPr>
            <w:rStyle w:val="Hyperlink"/>
            <w:noProof/>
            <w:lang w:val="en-CA"/>
          </w:rPr>
          <w:t>Procedures for the Collection of Information</w:t>
        </w:r>
        <w:r w:rsidR="00297B34">
          <w:rPr>
            <w:noProof/>
            <w:webHidden/>
          </w:rPr>
          <w:tab/>
        </w:r>
        <w:r w:rsidR="00297B34">
          <w:rPr>
            <w:noProof/>
            <w:webHidden/>
          </w:rPr>
          <w:fldChar w:fldCharType="begin"/>
        </w:r>
        <w:r w:rsidR="00297B34">
          <w:rPr>
            <w:noProof/>
            <w:webHidden/>
          </w:rPr>
          <w:instrText xml:space="preserve"> PAGEREF _Toc480452471 \h </w:instrText>
        </w:r>
        <w:r w:rsidR="00297B34">
          <w:rPr>
            <w:noProof/>
            <w:webHidden/>
          </w:rPr>
        </w:r>
        <w:r w:rsidR="00297B34">
          <w:rPr>
            <w:noProof/>
            <w:webHidden/>
          </w:rPr>
          <w:fldChar w:fldCharType="separate"/>
        </w:r>
        <w:r w:rsidR="00F762FA">
          <w:rPr>
            <w:noProof/>
            <w:webHidden/>
          </w:rPr>
          <w:t>13</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72" w:history="1">
        <w:r w:rsidR="00297B34" w:rsidRPr="00BA1131">
          <w:rPr>
            <w:rStyle w:val="Hyperlink"/>
            <w:noProof/>
            <w:lang w:val="en-CA"/>
          </w:rPr>
          <w:t>21.</w:t>
        </w:r>
        <w:r w:rsidR="00297B34">
          <w:rPr>
            <w:rFonts w:asciiTheme="minorHAnsi" w:eastAsiaTheme="minorEastAsia" w:hAnsiTheme="minorHAnsi"/>
            <w:noProof/>
            <w:szCs w:val="22"/>
          </w:rPr>
          <w:tab/>
        </w:r>
        <w:r w:rsidR="00297B34" w:rsidRPr="00BA1131">
          <w:rPr>
            <w:rStyle w:val="Hyperlink"/>
            <w:noProof/>
            <w:lang w:val="en-CA"/>
          </w:rPr>
          <w:t>Methods to Maximize Response Rates and Deal with Nonresponse</w:t>
        </w:r>
        <w:r w:rsidR="00297B34">
          <w:rPr>
            <w:noProof/>
            <w:webHidden/>
          </w:rPr>
          <w:tab/>
        </w:r>
        <w:r w:rsidR="00297B34">
          <w:rPr>
            <w:noProof/>
            <w:webHidden/>
          </w:rPr>
          <w:fldChar w:fldCharType="begin"/>
        </w:r>
        <w:r w:rsidR="00297B34">
          <w:rPr>
            <w:noProof/>
            <w:webHidden/>
          </w:rPr>
          <w:instrText xml:space="preserve"> PAGEREF _Toc480452472 \h </w:instrText>
        </w:r>
        <w:r w:rsidR="00297B34">
          <w:rPr>
            <w:noProof/>
            <w:webHidden/>
          </w:rPr>
        </w:r>
        <w:r w:rsidR="00297B34">
          <w:rPr>
            <w:noProof/>
            <w:webHidden/>
          </w:rPr>
          <w:fldChar w:fldCharType="separate"/>
        </w:r>
        <w:r w:rsidR="00F762FA">
          <w:rPr>
            <w:noProof/>
            <w:webHidden/>
          </w:rPr>
          <w:t>16</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73" w:history="1">
        <w:r w:rsidR="00297B34" w:rsidRPr="00BA1131">
          <w:rPr>
            <w:rStyle w:val="Hyperlink"/>
            <w:noProof/>
            <w:lang w:val="en-CA"/>
          </w:rPr>
          <w:t>22.</w:t>
        </w:r>
        <w:r w:rsidR="00297B34">
          <w:rPr>
            <w:rFonts w:asciiTheme="minorHAnsi" w:eastAsiaTheme="minorEastAsia" w:hAnsiTheme="minorHAnsi"/>
            <w:noProof/>
            <w:szCs w:val="22"/>
          </w:rPr>
          <w:tab/>
        </w:r>
        <w:r w:rsidR="00297B34" w:rsidRPr="00BA1131">
          <w:rPr>
            <w:rStyle w:val="Hyperlink"/>
            <w:noProof/>
            <w:lang w:val="en-CA"/>
          </w:rPr>
          <w:t>Tests of Procedures or Methods to be Undertaken</w:t>
        </w:r>
        <w:r w:rsidR="00297B34">
          <w:rPr>
            <w:noProof/>
            <w:webHidden/>
          </w:rPr>
          <w:tab/>
        </w:r>
        <w:r w:rsidR="00297B34">
          <w:rPr>
            <w:noProof/>
            <w:webHidden/>
          </w:rPr>
          <w:fldChar w:fldCharType="begin"/>
        </w:r>
        <w:r w:rsidR="00297B34">
          <w:rPr>
            <w:noProof/>
            <w:webHidden/>
          </w:rPr>
          <w:instrText xml:space="preserve"> PAGEREF _Toc480452473 \h </w:instrText>
        </w:r>
        <w:r w:rsidR="00297B34">
          <w:rPr>
            <w:noProof/>
            <w:webHidden/>
          </w:rPr>
        </w:r>
        <w:r w:rsidR="00297B34">
          <w:rPr>
            <w:noProof/>
            <w:webHidden/>
          </w:rPr>
          <w:fldChar w:fldCharType="separate"/>
        </w:r>
        <w:r w:rsidR="00F762FA">
          <w:rPr>
            <w:noProof/>
            <w:webHidden/>
          </w:rPr>
          <w:t>17</w:t>
        </w:r>
        <w:r w:rsidR="00297B34">
          <w:rPr>
            <w:noProof/>
            <w:webHidden/>
          </w:rPr>
          <w:fldChar w:fldCharType="end"/>
        </w:r>
      </w:hyperlink>
    </w:p>
    <w:p w:rsidR="00297B34" w:rsidRDefault="00DD1560">
      <w:pPr>
        <w:pStyle w:val="TOC2"/>
        <w:rPr>
          <w:rFonts w:asciiTheme="minorHAnsi" w:eastAsiaTheme="minorEastAsia" w:hAnsiTheme="minorHAnsi"/>
          <w:noProof/>
          <w:szCs w:val="22"/>
        </w:rPr>
      </w:pPr>
      <w:hyperlink w:anchor="_Toc480452474" w:history="1">
        <w:r w:rsidR="00297B34" w:rsidRPr="00BA1131">
          <w:rPr>
            <w:rStyle w:val="Hyperlink"/>
            <w:noProof/>
            <w:lang w:val="en-CA"/>
          </w:rPr>
          <w:t>23.</w:t>
        </w:r>
        <w:r w:rsidR="00297B34">
          <w:rPr>
            <w:rFonts w:asciiTheme="minorHAnsi" w:eastAsiaTheme="minorEastAsia" w:hAnsiTheme="minorHAnsi"/>
            <w:noProof/>
            <w:szCs w:val="22"/>
          </w:rPr>
          <w:tab/>
        </w:r>
        <w:r w:rsidR="00297B34" w:rsidRPr="00BA1131">
          <w:rPr>
            <w:rStyle w:val="Hyperlink"/>
            <w:noProof/>
            <w:lang w:val="en-CA"/>
          </w:rPr>
          <w:t>Individuals Consulted on Statistical Aspects and Individuals Consulted and/or Analyzing Data</w:t>
        </w:r>
        <w:r w:rsidR="00297B34">
          <w:rPr>
            <w:noProof/>
            <w:webHidden/>
          </w:rPr>
          <w:tab/>
        </w:r>
        <w:r w:rsidR="00297B34">
          <w:rPr>
            <w:noProof/>
            <w:webHidden/>
          </w:rPr>
          <w:fldChar w:fldCharType="begin"/>
        </w:r>
        <w:r w:rsidR="00297B34">
          <w:rPr>
            <w:noProof/>
            <w:webHidden/>
          </w:rPr>
          <w:instrText xml:space="preserve"> PAGEREF _Toc480452474 \h </w:instrText>
        </w:r>
        <w:r w:rsidR="00297B34">
          <w:rPr>
            <w:noProof/>
            <w:webHidden/>
          </w:rPr>
        </w:r>
        <w:r w:rsidR="00297B34">
          <w:rPr>
            <w:noProof/>
            <w:webHidden/>
          </w:rPr>
          <w:fldChar w:fldCharType="separate"/>
        </w:r>
        <w:r w:rsidR="00F762FA">
          <w:rPr>
            <w:noProof/>
            <w:webHidden/>
          </w:rPr>
          <w:t>17</w:t>
        </w:r>
        <w:r w:rsidR="00297B34">
          <w:rPr>
            <w:noProof/>
            <w:webHidden/>
          </w:rPr>
          <w:fldChar w:fldCharType="end"/>
        </w:r>
      </w:hyperlink>
    </w:p>
    <w:p w:rsidR="00872F18" w:rsidRPr="00872F18" w:rsidRDefault="00872F18" w:rsidP="00F73C05">
      <w:pPr>
        <w:pStyle w:val="TOC2"/>
      </w:pPr>
      <w:r w:rsidRPr="00765129">
        <w:fldChar w:fldCharType="end"/>
      </w:r>
    </w:p>
    <w:p w:rsidR="00872F18" w:rsidRPr="00872F18" w:rsidRDefault="00872F18" w:rsidP="00F73C05">
      <w:pPr>
        <w:pStyle w:val="ICFBodyText"/>
        <w:spacing w:after="120"/>
        <w:rPr>
          <w:rFonts w:cs="Times New Roman"/>
          <w:b/>
        </w:rPr>
      </w:pPr>
      <w:bookmarkStart w:id="2" w:name="_Toc468877701"/>
      <w:r w:rsidRPr="00872F18">
        <w:rPr>
          <w:rFonts w:cs="Times New Roman"/>
          <w:b/>
        </w:rPr>
        <w:t>List of Attachments</w:t>
      </w:r>
      <w:bookmarkEnd w:id="2"/>
    </w:p>
    <w:p w:rsidR="002E499B" w:rsidRDefault="002E499B" w:rsidP="007C2566">
      <w:pPr>
        <w:pStyle w:val="ListParagraph"/>
        <w:numPr>
          <w:ilvl w:val="0"/>
          <w:numId w:val="12"/>
        </w:numPr>
        <w:spacing w:after="60" w:line="240" w:lineRule="auto"/>
        <w:ind w:left="446"/>
        <w:contextualSpacing w:val="0"/>
        <w:rPr>
          <w:rFonts w:ascii="Times New Roman" w:hAnsi="Times New Roman" w:cs="Times New Roman"/>
          <w:sz w:val="24"/>
        </w:rPr>
      </w:pPr>
      <w:r>
        <w:rPr>
          <w:rFonts w:ascii="Times New Roman" w:hAnsi="Times New Roman" w:cs="Times New Roman"/>
          <w:sz w:val="24"/>
        </w:rPr>
        <w:t>Authorizing Legislation</w:t>
      </w:r>
    </w:p>
    <w:p w:rsidR="00AE37DA" w:rsidRDefault="00AE37DA" w:rsidP="007C2566">
      <w:pPr>
        <w:pStyle w:val="ListParagraph"/>
        <w:numPr>
          <w:ilvl w:val="0"/>
          <w:numId w:val="12"/>
        </w:numPr>
        <w:spacing w:after="60" w:line="240" w:lineRule="auto"/>
        <w:ind w:left="446"/>
        <w:contextualSpacing w:val="0"/>
        <w:rPr>
          <w:rFonts w:ascii="Times New Roman" w:hAnsi="Times New Roman" w:cs="Times New Roman"/>
          <w:sz w:val="24"/>
        </w:rPr>
      </w:pPr>
      <w:r w:rsidRPr="00C07D6A">
        <w:rPr>
          <w:rFonts w:ascii="Times New Roman" w:hAnsi="Times New Roman" w:cs="Times New Roman"/>
          <w:sz w:val="24"/>
        </w:rPr>
        <w:t>Title VI Logic Model</w:t>
      </w:r>
    </w:p>
    <w:p w:rsidR="00AE37DA" w:rsidRDefault="00AE37DA" w:rsidP="007C2566">
      <w:pPr>
        <w:pStyle w:val="ListParagraph"/>
        <w:numPr>
          <w:ilvl w:val="0"/>
          <w:numId w:val="12"/>
        </w:numPr>
        <w:spacing w:after="60" w:line="240" w:lineRule="auto"/>
        <w:ind w:left="446"/>
        <w:contextualSpacing w:val="0"/>
        <w:rPr>
          <w:rFonts w:ascii="Times New Roman" w:hAnsi="Times New Roman" w:cs="Times New Roman"/>
          <w:sz w:val="24"/>
        </w:rPr>
      </w:pPr>
      <w:r w:rsidRPr="00C07D6A">
        <w:rPr>
          <w:rFonts w:ascii="Times New Roman" w:hAnsi="Times New Roman" w:cs="Times New Roman"/>
          <w:sz w:val="24"/>
        </w:rPr>
        <w:t>Title VI Medicine Wheel</w:t>
      </w:r>
    </w:p>
    <w:p w:rsidR="00253AFF" w:rsidRPr="00C07D6A" w:rsidRDefault="00253AFF" w:rsidP="007C2566">
      <w:pPr>
        <w:pStyle w:val="ListParagraph"/>
        <w:numPr>
          <w:ilvl w:val="0"/>
          <w:numId w:val="12"/>
        </w:numPr>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Evaluation Questions</w:t>
      </w:r>
      <w:r w:rsidR="00AE6A9A">
        <w:rPr>
          <w:rFonts w:ascii="Times New Roman" w:hAnsi="Times New Roman" w:cs="Times New Roman"/>
          <w:sz w:val="24"/>
        </w:rPr>
        <w:t xml:space="preserve"> and Data Sources</w:t>
      </w:r>
    </w:p>
    <w:p w:rsidR="00B26651" w:rsidRDefault="00B26651"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Program Staff Interview</w:t>
      </w:r>
      <w:r w:rsidR="007F3587">
        <w:rPr>
          <w:rFonts w:ascii="Times New Roman" w:hAnsi="Times New Roman" w:cs="Times New Roman"/>
          <w:sz w:val="24"/>
        </w:rPr>
        <w:t xml:space="preserve"> Guide</w:t>
      </w:r>
    </w:p>
    <w:p w:rsidR="00253AFF" w:rsidRDefault="00253AFF"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sidRPr="00C07D6A">
        <w:rPr>
          <w:rFonts w:ascii="Times New Roman" w:hAnsi="Times New Roman" w:cs="Times New Roman"/>
          <w:sz w:val="24"/>
        </w:rPr>
        <w:t>Title VI  Program Staff Focus Group</w:t>
      </w:r>
      <w:r w:rsidR="000B3F7F">
        <w:rPr>
          <w:rFonts w:ascii="Times New Roman" w:hAnsi="Times New Roman" w:cs="Times New Roman"/>
          <w:sz w:val="24"/>
        </w:rPr>
        <w:t xml:space="preserve"> Moderator</w:t>
      </w:r>
      <w:r w:rsidRPr="00C07D6A">
        <w:rPr>
          <w:rFonts w:ascii="Times New Roman" w:hAnsi="Times New Roman" w:cs="Times New Roman"/>
          <w:sz w:val="24"/>
        </w:rPr>
        <w:t xml:space="preserve"> Guide</w:t>
      </w:r>
    </w:p>
    <w:p w:rsidR="00253AFF" w:rsidRDefault="00253AFF"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w:t>
      </w:r>
      <w:r w:rsidRPr="00C07D6A">
        <w:rPr>
          <w:rFonts w:ascii="Times New Roman" w:hAnsi="Times New Roman" w:cs="Times New Roman"/>
          <w:sz w:val="24"/>
        </w:rPr>
        <w:t xml:space="preserve"> Tribal Elder Focus Group </w:t>
      </w:r>
      <w:r w:rsidR="000B3F7F">
        <w:rPr>
          <w:rFonts w:ascii="Times New Roman" w:hAnsi="Times New Roman" w:cs="Times New Roman"/>
          <w:sz w:val="24"/>
        </w:rPr>
        <w:t>Moderator</w:t>
      </w:r>
      <w:r w:rsidR="000B3F7F" w:rsidRPr="00C07D6A">
        <w:rPr>
          <w:rFonts w:ascii="Times New Roman" w:hAnsi="Times New Roman" w:cs="Times New Roman"/>
          <w:sz w:val="24"/>
        </w:rPr>
        <w:t xml:space="preserve"> </w:t>
      </w:r>
      <w:r w:rsidRPr="00C07D6A">
        <w:rPr>
          <w:rFonts w:ascii="Times New Roman" w:hAnsi="Times New Roman" w:cs="Times New Roman"/>
          <w:sz w:val="24"/>
        </w:rPr>
        <w:t>Guide</w:t>
      </w:r>
    </w:p>
    <w:p w:rsidR="00677702" w:rsidRDefault="00677702"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Tribal Elder Interview</w:t>
      </w:r>
      <w:r w:rsidR="007F3587">
        <w:rPr>
          <w:rFonts w:ascii="Times New Roman" w:hAnsi="Times New Roman" w:cs="Times New Roman"/>
          <w:sz w:val="24"/>
        </w:rPr>
        <w:t xml:space="preserve"> Guide</w:t>
      </w:r>
    </w:p>
    <w:p w:rsidR="00253AFF" w:rsidRDefault="00253AFF"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sidRPr="002B3DEF">
        <w:rPr>
          <w:rFonts w:ascii="Times New Roman" w:hAnsi="Times New Roman" w:cs="Times New Roman"/>
          <w:sz w:val="24"/>
        </w:rPr>
        <w:t xml:space="preserve">Title VI Tribal Caregiver Focus Group </w:t>
      </w:r>
      <w:r w:rsidR="000B3F7F">
        <w:rPr>
          <w:rFonts w:ascii="Times New Roman" w:hAnsi="Times New Roman" w:cs="Times New Roman"/>
          <w:sz w:val="24"/>
        </w:rPr>
        <w:t>Moderator</w:t>
      </w:r>
      <w:r w:rsidR="000B3F7F" w:rsidRPr="002B3DEF">
        <w:rPr>
          <w:rFonts w:ascii="Times New Roman" w:hAnsi="Times New Roman" w:cs="Times New Roman"/>
          <w:sz w:val="24"/>
        </w:rPr>
        <w:t xml:space="preserve"> </w:t>
      </w:r>
      <w:r w:rsidRPr="002B3DEF">
        <w:rPr>
          <w:rFonts w:ascii="Times New Roman" w:hAnsi="Times New Roman" w:cs="Times New Roman"/>
          <w:sz w:val="24"/>
        </w:rPr>
        <w:t>Guide</w:t>
      </w:r>
    </w:p>
    <w:p w:rsidR="00253AFF" w:rsidRDefault="00253AFF"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sidRPr="002B3DEF">
        <w:rPr>
          <w:rFonts w:ascii="Times New Roman" w:hAnsi="Times New Roman" w:cs="Times New Roman"/>
          <w:sz w:val="24"/>
        </w:rPr>
        <w:t>Title VI Tribal Caregiver Survey</w:t>
      </w:r>
    </w:p>
    <w:p w:rsidR="00B26651" w:rsidRDefault="00B26651"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 xml:space="preserve">Title VI Program Staff Interview Consent </w:t>
      </w:r>
      <w:r w:rsidR="004A5F0B">
        <w:rPr>
          <w:rFonts w:ascii="Times New Roman" w:hAnsi="Times New Roman" w:cs="Times New Roman"/>
          <w:sz w:val="24"/>
        </w:rPr>
        <w:t>Form</w:t>
      </w:r>
    </w:p>
    <w:p w:rsidR="003272D1" w:rsidRDefault="003272D1"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Program Staff Focus Group Consent Form</w:t>
      </w:r>
    </w:p>
    <w:p w:rsidR="003272D1" w:rsidRDefault="003272D1"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Tribal Elders Focus Group Consent Form</w:t>
      </w:r>
    </w:p>
    <w:p w:rsidR="00400BF6" w:rsidRDefault="00400BF6"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Tribal Elders Interview Consent Form</w:t>
      </w:r>
    </w:p>
    <w:p w:rsidR="003272D1" w:rsidRDefault="003272D1" w:rsidP="007C2566">
      <w:pPr>
        <w:pStyle w:val="ListParagraph"/>
        <w:numPr>
          <w:ilvl w:val="0"/>
          <w:numId w:val="12"/>
        </w:numPr>
        <w:tabs>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Tribal Caregivers Focus Group Consent Form</w:t>
      </w:r>
    </w:p>
    <w:p w:rsidR="00AF1837" w:rsidRDefault="00253AFF" w:rsidP="007C2566">
      <w:pPr>
        <w:pStyle w:val="ListParagraph"/>
        <w:numPr>
          <w:ilvl w:val="0"/>
          <w:numId w:val="12"/>
        </w:numPr>
        <w:tabs>
          <w:tab w:val="center" w:pos="4680"/>
          <w:tab w:val="right" w:leader="dot" w:pos="9360"/>
        </w:tabs>
        <w:spacing w:after="60" w:line="240" w:lineRule="auto"/>
        <w:ind w:left="446"/>
        <w:contextualSpacing w:val="0"/>
        <w:rPr>
          <w:rFonts w:ascii="Times New Roman" w:hAnsi="Times New Roman" w:cs="Times New Roman"/>
          <w:sz w:val="24"/>
        </w:rPr>
      </w:pPr>
      <w:r w:rsidRPr="00B26651">
        <w:rPr>
          <w:rFonts w:ascii="Times New Roman" w:hAnsi="Times New Roman" w:cs="Times New Roman"/>
          <w:sz w:val="24"/>
        </w:rPr>
        <w:t xml:space="preserve">Title VI </w:t>
      </w:r>
      <w:r w:rsidR="003272D1" w:rsidRPr="00B26651">
        <w:rPr>
          <w:rFonts w:ascii="Times New Roman" w:hAnsi="Times New Roman" w:cs="Times New Roman"/>
          <w:sz w:val="24"/>
        </w:rPr>
        <w:t xml:space="preserve">Caregiver Survey </w:t>
      </w:r>
      <w:r w:rsidRPr="00B26651">
        <w:rPr>
          <w:rFonts w:ascii="Times New Roman" w:hAnsi="Times New Roman" w:cs="Times New Roman"/>
          <w:sz w:val="24"/>
        </w:rPr>
        <w:t>Consent Form</w:t>
      </w:r>
    </w:p>
    <w:p w:rsidR="00700B8D" w:rsidRDefault="00C67236" w:rsidP="007C2566">
      <w:pPr>
        <w:pStyle w:val="ListParagraph"/>
        <w:numPr>
          <w:ilvl w:val="0"/>
          <w:numId w:val="12"/>
        </w:numPr>
        <w:tabs>
          <w:tab w:val="center" w:pos="4680"/>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 xml:space="preserve">Title VI Evaluation 60-Day </w:t>
      </w:r>
      <w:r w:rsidR="003C6D28">
        <w:rPr>
          <w:rFonts w:ascii="Times New Roman" w:hAnsi="Times New Roman" w:cs="Times New Roman"/>
          <w:sz w:val="24"/>
        </w:rPr>
        <w:t xml:space="preserve">Federal Register </w:t>
      </w:r>
      <w:r>
        <w:rPr>
          <w:rFonts w:ascii="Times New Roman" w:hAnsi="Times New Roman" w:cs="Times New Roman"/>
          <w:sz w:val="24"/>
        </w:rPr>
        <w:t xml:space="preserve">Notice </w:t>
      </w:r>
    </w:p>
    <w:p w:rsidR="001E3520" w:rsidRDefault="00C67236" w:rsidP="007C2566">
      <w:pPr>
        <w:pStyle w:val="ListParagraph"/>
        <w:numPr>
          <w:ilvl w:val="0"/>
          <w:numId w:val="12"/>
        </w:numPr>
        <w:tabs>
          <w:tab w:val="center" w:pos="4680"/>
          <w:tab w:val="right" w:leader="dot" w:pos="9360"/>
        </w:tabs>
        <w:spacing w:after="60" w:line="240" w:lineRule="auto"/>
        <w:ind w:left="446"/>
        <w:contextualSpacing w:val="0"/>
        <w:rPr>
          <w:rFonts w:ascii="Times New Roman" w:hAnsi="Times New Roman" w:cs="Times New Roman"/>
          <w:sz w:val="24"/>
        </w:rPr>
      </w:pPr>
      <w:r>
        <w:rPr>
          <w:rFonts w:ascii="Times New Roman" w:hAnsi="Times New Roman" w:cs="Times New Roman"/>
          <w:sz w:val="24"/>
        </w:rPr>
        <w:t>Title VI ICF IRB Approval Letter</w:t>
      </w:r>
      <w:r w:rsidR="007F4CC5" w:rsidRPr="00B26651">
        <w:rPr>
          <w:rFonts w:ascii="Times New Roman" w:hAnsi="Times New Roman" w:cs="Times New Roman"/>
          <w:sz w:val="24"/>
        </w:rPr>
        <w:tab/>
      </w:r>
    </w:p>
    <w:p w:rsidR="00AF1837" w:rsidRPr="00B26651" w:rsidRDefault="00AF1837" w:rsidP="007C2566">
      <w:pPr>
        <w:pStyle w:val="ListParagraph"/>
        <w:numPr>
          <w:ilvl w:val="0"/>
          <w:numId w:val="12"/>
        </w:numPr>
        <w:tabs>
          <w:tab w:val="center" w:pos="4680"/>
          <w:tab w:val="right" w:leader="dot" w:pos="9360"/>
        </w:tabs>
        <w:spacing w:after="60" w:line="240" w:lineRule="auto"/>
        <w:ind w:left="446"/>
        <w:contextualSpacing w:val="0"/>
        <w:rPr>
          <w:rFonts w:ascii="Times New Roman" w:hAnsi="Times New Roman" w:cs="Times New Roman"/>
          <w:sz w:val="24"/>
        </w:rPr>
        <w:sectPr w:rsidR="00AF1837" w:rsidRPr="00B26651" w:rsidSect="009A1FCF">
          <w:footerReference w:type="default" r:id="rId10"/>
          <w:headerReference w:type="first" r:id="rId11"/>
          <w:pgSz w:w="12240" w:h="15840"/>
          <w:pgMar w:top="1440" w:right="1440" w:bottom="1440" w:left="1440" w:header="720" w:footer="720" w:gutter="0"/>
          <w:cols w:space="720"/>
          <w:titlePg/>
          <w:docGrid w:linePitch="360"/>
        </w:sectPr>
      </w:pPr>
    </w:p>
    <w:p w:rsidR="00872F18" w:rsidRPr="00331D51" w:rsidRDefault="00872F18" w:rsidP="007C2566">
      <w:pPr>
        <w:pStyle w:val="ICFHead1"/>
        <w:numPr>
          <w:ilvl w:val="0"/>
          <w:numId w:val="21"/>
        </w:numPr>
      </w:pPr>
      <w:bookmarkStart w:id="3" w:name="_Toc480452449"/>
      <w:r w:rsidRPr="00331D51">
        <w:t>Justification</w:t>
      </w:r>
      <w:bookmarkEnd w:id="3"/>
      <w:r w:rsidRPr="00331D51">
        <w:t xml:space="preserve"> </w:t>
      </w:r>
    </w:p>
    <w:p w:rsidR="00872F18" w:rsidRPr="00A9513B" w:rsidRDefault="00872F18" w:rsidP="00F73C05">
      <w:pPr>
        <w:pStyle w:val="BodyText1"/>
        <w:jc w:val="left"/>
        <w:rPr>
          <w:lang w:val="en-US"/>
        </w:rPr>
      </w:pPr>
      <w:r w:rsidRPr="00765129">
        <w:t xml:space="preserve">The Administration for Community Living (ACL) is requesting approval for data collection associated with the Evaluation of the Administration for Community Living’s </w:t>
      </w:r>
      <w:r w:rsidR="000D6E68">
        <w:rPr>
          <w:lang w:val="en-US"/>
        </w:rPr>
        <w:t xml:space="preserve">(ACL) </w:t>
      </w:r>
      <w:r w:rsidRPr="00765129">
        <w:t xml:space="preserve">American Indian, Alaska Natives, and Native Hawaiian Programs (Older Americans Act [OAA] Title VI; short title: </w:t>
      </w:r>
      <w:r w:rsidRPr="000D6E68">
        <w:rPr>
          <w:i/>
        </w:rPr>
        <w:t>Evaluation of the Title VI Programs</w:t>
      </w:r>
      <w:r w:rsidRPr="00765129">
        <w:t>). OAA Title VI establishes grants to Native Americans for nutrition services, supportive services, and family caregiver support services. The purpose of Title VI is “to promote the delivery of supportive services, including nutrition services, to American Indians, Alaskan Natives, and Native Hawaiians that are comparable to services provided under Title III” (42 U.S.C. 3057)</w:t>
      </w:r>
      <w:r w:rsidR="007F3587">
        <w:rPr>
          <w:lang w:val="en-US"/>
        </w:rPr>
        <w:t>, which provides nutrition, caregiver and supportive services to the broader U.S. population. Title VI is comprised of three parts; Part A provides nutrition and supportive services to American Indians and Alaska Natives, Part B provides nutrition and supportive services to Native Hawaiians, and Part C provides caregiver services to any programs that have Part A/B</w:t>
      </w:r>
      <w:r w:rsidR="007F3587" w:rsidRPr="00765129">
        <w:t>.</w:t>
      </w:r>
    </w:p>
    <w:p w:rsidR="000C128A" w:rsidRPr="00D65B66" w:rsidRDefault="000C128A" w:rsidP="00F73C05">
      <w:pPr>
        <w:pStyle w:val="BodyText1"/>
        <w:jc w:val="left"/>
        <w:rPr>
          <w:lang w:val="en-US"/>
        </w:rPr>
      </w:pPr>
      <w:r w:rsidRPr="00765129">
        <w:t xml:space="preserve">The evaluation will consist of </w:t>
      </w:r>
      <w:r w:rsidR="005A3385">
        <w:rPr>
          <w:lang w:val="en-US"/>
        </w:rPr>
        <w:t>six</w:t>
      </w:r>
      <w:r w:rsidR="005A3385" w:rsidRPr="00765129">
        <w:t xml:space="preserve"> </w:t>
      </w:r>
      <w:r w:rsidRPr="00765129">
        <w:t xml:space="preserve">data collection activities: (1) </w:t>
      </w:r>
      <w:r w:rsidR="00D65B66">
        <w:rPr>
          <w:lang w:val="en-US"/>
        </w:rPr>
        <w:t>tribal program staff interviews;</w:t>
      </w:r>
      <w:r w:rsidR="00D65B66" w:rsidRPr="00765129">
        <w:t xml:space="preserve"> </w:t>
      </w:r>
      <w:r w:rsidR="00D65B66">
        <w:rPr>
          <w:lang w:val="en-US"/>
        </w:rPr>
        <w:t xml:space="preserve">(2) </w:t>
      </w:r>
      <w:r w:rsidRPr="00765129">
        <w:t>tribal program staff focus group</w:t>
      </w:r>
      <w:r w:rsidR="00296333">
        <w:rPr>
          <w:lang w:val="en-US"/>
        </w:rPr>
        <w:t>s</w:t>
      </w:r>
      <w:r w:rsidRPr="00765129">
        <w:t>, (</w:t>
      </w:r>
      <w:r w:rsidR="00296333">
        <w:rPr>
          <w:lang w:val="en-US"/>
        </w:rPr>
        <w:t>3</w:t>
      </w:r>
      <w:r w:rsidRPr="00765129">
        <w:t>) tribal elder focus group</w:t>
      </w:r>
      <w:r w:rsidR="00296333">
        <w:rPr>
          <w:lang w:val="en-US"/>
        </w:rPr>
        <w:t>s</w:t>
      </w:r>
      <w:r w:rsidRPr="00765129">
        <w:t>, (</w:t>
      </w:r>
      <w:r w:rsidR="000A3B10">
        <w:rPr>
          <w:lang w:val="en-US"/>
        </w:rPr>
        <w:t>4</w:t>
      </w:r>
      <w:r w:rsidRPr="00765129">
        <w:t xml:space="preserve">) </w:t>
      </w:r>
      <w:r w:rsidR="00D65B66">
        <w:rPr>
          <w:lang w:val="en-US"/>
        </w:rPr>
        <w:t>tribal elder interviews</w:t>
      </w:r>
      <w:r w:rsidRPr="00765129">
        <w:t>, (</w:t>
      </w:r>
      <w:r w:rsidR="000A3B10">
        <w:rPr>
          <w:lang w:val="en-US"/>
        </w:rPr>
        <w:t>5</w:t>
      </w:r>
      <w:r w:rsidRPr="00765129">
        <w:t xml:space="preserve">) </w:t>
      </w:r>
      <w:r w:rsidR="00D65B66">
        <w:rPr>
          <w:lang w:val="en-US"/>
        </w:rPr>
        <w:t xml:space="preserve">tribal </w:t>
      </w:r>
      <w:r w:rsidR="00D65B66" w:rsidRPr="00765129">
        <w:t>caregiver focus group</w:t>
      </w:r>
      <w:r w:rsidR="00D65B66">
        <w:rPr>
          <w:lang w:val="en-US"/>
        </w:rPr>
        <w:t>s</w:t>
      </w:r>
      <w:r w:rsidR="005A3385">
        <w:rPr>
          <w:lang w:val="en-US"/>
        </w:rPr>
        <w:t>, and (6)</w:t>
      </w:r>
      <w:r w:rsidR="00D65B66">
        <w:rPr>
          <w:lang w:val="en-US"/>
        </w:rPr>
        <w:t xml:space="preserve"> tribal </w:t>
      </w:r>
      <w:r w:rsidR="00D65B66" w:rsidRPr="00765129">
        <w:t>caregiver survey</w:t>
      </w:r>
      <w:r w:rsidR="00D65B66">
        <w:rPr>
          <w:lang w:val="en-US"/>
        </w:rPr>
        <w:t>.</w:t>
      </w:r>
    </w:p>
    <w:p w:rsidR="007C5FF6" w:rsidRPr="005A3385" w:rsidRDefault="007C5FF6" w:rsidP="005A3385">
      <w:pPr>
        <w:pStyle w:val="BodyText"/>
        <w:spacing w:after="200" w:line="240" w:lineRule="auto"/>
        <w:rPr>
          <w:rFonts w:ascii="Times New Roman" w:hAnsi="Times New Roman" w:cs="Times New Roman"/>
          <w:sz w:val="24"/>
          <w:lang w:val="x-none" w:eastAsia="x-none"/>
        </w:rPr>
      </w:pPr>
      <w:r w:rsidRPr="005A3385">
        <w:rPr>
          <w:rFonts w:ascii="Times New Roman" w:eastAsiaTheme="minorHAnsi" w:hAnsi="Times New Roman" w:cs="Times New Roman"/>
          <w:sz w:val="24"/>
        </w:rPr>
        <w:t>To facilitate stakeholder engagement, the ACL Title VI Advisory Group, which began meeting in November of 2014 to support the Evaluability Assessment (EA) of the Administration on Aging’s Title VI Tribal Grant Programs, will be reconvened as the ACL Title VI Program Steering Committee (Steering Committee). Additional representatives identified by ACL will be recruited to join the current 20-member Steering Committee. Steering Committee members, who will represent Federal, State and local partners, including Title V</w:t>
      </w:r>
      <w:r w:rsidR="00917D9C">
        <w:rPr>
          <w:rFonts w:ascii="Times New Roman" w:eastAsiaTheme="minorHAnsi" w:hAnsi="Times New Roman" w:cs="Times New Roman"/>
          <w:sz w:val="24"/>
        </w:rPr>
        <w:t>I</w:t>
      </w:r>
      <w:r w:rsidRPr="005A3385">
        <w:rPr>
          <w:rFonts w:ascii="Times New Roman" w:eastAsiaTheme="minorHAnsi" w:hAnsi="Times New Roman" w:cs="Times New Roman"/>
          <w:sz w:val="24"/>
        </w:rPr>
        <w:t xml:space="preserve"> grantees, will provide guidance to the Evaluation of the ACL Title VI Programs. They will review the evaluation design, data collection tools, and protocol testing and refinement, as well as review analytic plans (Title VI evaluation grantee plans), dissemination activities, and evaluation training and technical assistance plans and implementation.</w:t>
      </w:r>
    </w:p>
    <w:p w:rsidR="00872F18" w:rsidRPr="00872F18" w:rsidRDefault="00872F18" w:rsidP="007C2566">
      <w:pPr>
        <w:pStyle w:val="ICFHead2"/>
        <w:numPr>
          <w:ilvl w:val="0"/>
          <w:numId w:val="14"/>
        </w:numPr>
        <w:spacing w:line="240" w:lineRule="auto"/>
      </w:pPr>
      <w:bookmarkStart w:id="4" w:name="_Toc480452450"/>
      <w:r w:rsidRPr="00872F18">
        <w:t>Circumstances Making the Collection of Information Necessary</w:t>
      </w:r>
      <w:bookmarkEnd w:id="4"/>
    </w:p>
    <w:p w:rsidR="00872F18" w:rsidRPr="00872F18" w:rsidRDefault="00872F18" w:rsidP="00F73C05">
      <w:pPr>
        <w:pStyle w:val="BodyText1"/>
        <w:jc w:val="left"/>
      </w:pPr>
      <w:r w:rsidRPr="00872F18">
        <w:t>American Indian, Alaska Native, and Native Hawaiian (AI/AN/NH) populations experience significant health and socioeconomic disparities compared to the rest of the U.S. population. The AI/AN population has the highest rate of disabilities and the lowest life expectancy compared to the average</w:t>
      </w:r>
      <w:r w:rsidR="008324AE">
        <w:t>s</w:t>
      </w:r>
      <w:r w:rsidRPr="00872F18">
        <w:t xml:space="preserve"> for the overall population (Centers for Disease Control and Prevention [CDC], 2008; Goins, Moss, Buchwald, &amp; Guralnik, 2007). While 18% of the non-Hispanic white population is 65 years or older, just 8% of Native Hawaiians and 10% of the AI/AN population is 65 years or older (AoA, 2015). However, as overall life expectancy increases, the proportion of older AI/AN adults is expected to increase. By 2050, the percentage of non-Hispanic white adults is expected to decrease by 20%, while the population of older minority population adults, including AI/AN/NH, is expected to increase by 110% (AoA, 2015; CDC, 2013). For AI/AN, this translates to a 93% increase in the number of older adults</w:t>
      </w:r>
      <w:r w:rsidR="000B1811">
        <w:rPr>
          <w:lang w:val="en-US"/>
        </w:rPr>
        <w:t>.</w:t>
      </w:r>
      <w:r w:rsidRPr="00872F18">
        <w:t xml:space="preserve"> </w:t>
      </w:r>
      <w:r w:rsidR="000B1811">
        <w:rPr>
          <w:lang w:val="en-US"/>
        </w:rPr>
        <w:t xml:space="preserve">In addition, </w:t>
      </w:r>
      <w:r w:rsidRPr="00872F18">
        <w:t>the population aged 75 and older needing long-term care is expected to double by the year 2030 (AoA, 2015; CDC 2013; Goins et al., 2007).</w:t>
      </w:r>
    </w:p>
    <w:p w:rsidR="00872F18" w:rsidRPr="00872F18" w:rsidRDefault="00872F18" w:rsidP="00F73C05">
      <w:pPr>
        <w:pStyle w:val="BodyText1"/>
        <w:jc w:val="left"/>
        <w:rPr>
          <w:color w:val="000000"/>
        </w:rPr>
      </w:pPr>
      <w:r w:rsidRPr="00872F18">
        <w:t>In fiscal year 201</w:t>
      </w:r>
      <w:r w:rsidR="004A44B5">
        <w:rPr>
          <w:lang w:val="en-US"/>
        </w:rPr>
        <w:t>7</w:t>
      </w:r>
      <w:r w:rsidRPr="00872F18">
        <w:t>, ACL awarded 2</w:t>
      </w:r>
      <w:r w:rsidR="004A44B5">
        <w:rPr>
          <w:lang w:val="en-US"/>
        </w:rPr>
        <w:t>70</w:t>
      </w:r>
      <w:r w:rsidRPr="00872F18">
        <w:t xml:space="preserve"> Title VI three-year grants to tribes/tribal organizations and one organization serving Native Hawaiian elders for the provision of nutrition and supportive services, as well as 23</w:t>
      </w:r>
      <w:r w:rsidR="004A44B5">
        <w:rPr>
          <w:lang w:val="en-US"/>
        </w:rPr>
        <w:t>6</w:t>
      </w:r>
      <w:r w:rsidRPr="00872F18">
        <w:t xml:space="preserve"> three-year grants for the Native American Caregiver Support Program.</w:t>
      </w:r>
      <w:r w:rsidR="006A2E37">
        <w:rPr>
          <w:lang w:val="en-US"/>
        </w:rPr>
        <w:t xml:space="preserve"> This information collection will be with the 2017 grantees. </w:t>
      </w:r>
      <w:r w:rsidR="007F3587" w:rsidRPr="007F3587">
        <w:rPr>
          <w:lang w:val="en-US"/>
        </w:rPr>
        <w:t xml:space="preserve"> </w:t>
      </w:r>
      <w:r w:rsidR="007F3587">
        <w:rPr>
          <w:lang w:val="en-US"/>
        </w:rPr>
        <w:t xml:space="preserve">ACL expects to conduct the evaluation with 30 Title VI grantees representing programs that are Part A, B, and C fund recipients. </w:t>
      </w:r>
      <w:r w:rsidRPr="00872F18">
        <w:rPr>
          <w:color w:val="000000"/>
        </w:rPr>
        <w:t xml:space="preserve">The Evaluation of the Title VI Programs will examine the effects of the program on: </w:t>
      </w:r>
    </w:p>
    <w:p w:rsidR="00872F18" w:rsidRPr="00872F18" w:rsidRDefault="00872F18" w:rsidP="007C2566">
      <w:pPr>
        <w:pStyle w:val="BodyText1"/>
        <w:numPr>
          <w:ilvl w:val="1"/>
          <w:numId w:val="13"/>
        </w:numPr>
        <w:spacing w:after="0"/>
        <w:jc w:val="left"/>
        <w:rPr>
          <w:color w:val="000000"/>
        </w:rPr>
      </w:pPr>
      <w:r w:rsidRPr="00872F18">
        <w:rPr>
          <w:color w:val="000000"/>
        </w:rPr>
        <w:t xml:space="preserve">Older Indians, their families and caregivers </w:t>
      </w:r>
    </w:p>
    <w:p w:rsidR="00872F18" w:rsidRPr="00872F18" w:rsidRDefault="00872F18" w:rsidP="007C2566">
      <w:pPr>
        <w:pStyle w:val="BodyText1"/>
        <w:numPr>
          <w:ilvl w:val="1"/>
          <w:numId w:val="13"/>
        </w:numPr>
        <w:spacing w:after="0"/>
        <w:jc w:val="left"/>
        <w:rPr>
          <w:color w:val="000000"/>
        </w:rPr>
      </w:pPr>
      <w:r w:rsidRPr="00872F18">
        <w:rPr>
          <w:color w:val="000000"/>
        </w:rPr>
        <w:t xml:space="preserve">Tribal communities </w:t>
      </w:r>
    </w:p>
    <w:p w:rsidR="00872F18" w:rsidRPr="00872F18" w:rsidRDefault="00872F18" w:rsidP="007C2566">
      <w:pPr>
        <w:pStyle w:val="BodyText1"/>
        <w:numPr>
          <w:ilvl w:val="1"/>
          <w:numId w:val="13"/>
        </w:numPr>
        <w:spacing w:after="0"/>
        <w:jc w:val="left"/>
        <w:rPr>
          <w:color w:val="000000"/>
        </w:rPr>
      </w:pPr>
      <w:r w:rsidRPr="00872F18">
        <w:rPr>
          <w:color w:val="000000"/>
        </w:rPr>
        <w:t xml:space="preserve">Intergenerational connections in tribal communities </w:t>
      </w:r>
    </w:p>
    <w:p w:rsidR="00872F18" w:rsidRPr="00872F18" w:rsidRDefault="00872F18" w:rsidP="007C2566">
      <w:pPr>
        <w:pStyle w:val="BodyText1"/>
        <w:numPr>
          <w:ilvl w:val="1"/>
          <w:numId w:val="13"/>
        </w:numPr>
        <w:jc w:val="left"/>
        <w:rPr>
          <w:color w:val="000000"/>
        </w:rPr>
      </w:pPr>
      <w:r w:rsidRPr="00872F18">
        <w:rPr>
          <w:color w:val="000000"/>
        </w:rPr>
        <w:t xml:space="preserve">Management of the Title VI program </w:t>
      </w:r>
    </w:p>
    <w:p w:rsidR="00872F18" w:rsidRPr="002E499B" w:rsidRDefault="00872F18" w:rsidP="00F73C05">
      <w:pPr>
        <w:pStyle w:val="BodyText1"/>
        <w:spacing w:after="60"/>
        <w:jc w:val="left"/>
        <w:rPr>
          <w:rFonts w:ascii="Arial" w:hAnsi="Arial" w:cs="Arial"/>
          <w:b/>
          <w:i/>
          <w:sz w:val="22"/>
        </w:rPr>
      </w:pPr>
      <w:r w:rsidRPr="002E499B">
        <w:rPr>
          <w:rFonts w:ascii="Arial" w:hAnsi="Arial" w:cs="Arial"/>
          <w:b/>
          <w:i/>
          <w:sz w:val="22"/>
        </w:rPr>
        <w:t>The Need for Evaluation</w:t>
      </w:r>
    </w:p>
    <w:p w:rsidR="00917D9C" w:rsidRPr="00872F18" w:rsidRDefault="00917D9C" w:rsidP="00917D9C">
      <w:pPr>
        <w:pStyle w:val="BodyText1"/>
        <w:jc w:val="left"/>
      </w:pPr>
      <w:r w:rsidRPr="00872F18">
        <w:t xml:space="preserve">The Evaluation of the Title VI Programs is authorized under Section 206(a, c) of Title II of the OAA (see Attachment A), which directs ACL/AoA to “…measure and evaluate the impact of all programs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including, where appropriate, comparisons with appropriate control groups composed of persons who have not participated in such programs.” </w:t>
      </w:r>
    </w:p>
    <w:p w:rsidR="00872F18" w:rsidRPr="00A9513B" w:rsidRDefault="003815FA" w:rsidP="00F73C05">
      <w:pPr>
        <w:pStyle w:val="BodyText1"/>
        <w:jc w:val="left"/>
        <w:rPr>
          <w:lang w:val="en-US"/>
        </w:rPr>
      </w:pPr>
      <w:r>
        <w:t xml:space="preserve">ACL previously funded a contract to conduct </w:t>
      </w:r>
      <w:r w:rsidRPr="00872F18">
        <w:t xml:space="preserve">EAs of the Title VI Program </w:t>
      </w:r>
      <w:r>
        <w:t>t</w:t>
      </w:r>
      <w:r w:rsidRPr="00872F18">
        <w:t>hat resulted in the Title VI Program</w:t>
      </w:r>
      <w:r>
        <w:t>s</w:t>
      </w:r>
      <w:r w:rsidRPr="00872F18">
        <w:t xml:space="preserve"> </w:t>
      </w:r>
      <w:r w:rsidRPr="0030500B">
        <w:t xml:space="preserve">logic model (see Attachment B) and medicine wheel (see Attachment C) on which the Evaluation of the Title VI Programs </w:t>
      </w:r>
      <w:r w:rsidR="002A391B">
        <w:rPr>
          <w:lang w:val="en-US"/>
        </w:rPr>
        <w:t>is</w:t>
      </w:r>
      <w:r w:rsidRPr="0030500B">
        <w:t xml:space="preserve"> based. </w:t>
      </w:r>
      <w:r w:rsidR="00872F18" w:rsidRPr="0030500B">
        <w:t>Up to 30 Title VI grantees will participate in the Evaluation of</w:t>
      </w:r>
      <w:r w:rsidR="00872F18" w:rsidRPr="00872F18">
        <w:t xml:space="preserve"> the ACL Title VI Programs. In </w:t>
      </w:r>
      <w:r w:rsidR="002A391B">
        <w:rPr>
          <w:lang w:val="en-US"/>
        </w:rPr>
        <w:t>May</w:t>
      </w:r>
      <w:r w:rsidR="00872F18" w:rsidRPr="003C55AD">
        <w:t xml:space="preserve"> 2017,</w:t>
      </w:r>
      <w:r w:rsidR="00872F18" w:rsidRPr="00872F18">
        <w:t xml:space="preserve"> </w:t>
      </w:r>
      <w:r w:rsidR="003E3CF7">
        <w:rPr>
          <w:lang w:val="en-US"/>
        </w:rPr>
        <w:t xml:space="preserve">the </w:t>
      </w:r>
      <w:r w:rsidR="00E45963">
        <w:rPr>
          <w:lang w:val="en-US"/>
        </w:rPr>
        <w:t>contractor</w:t>
      </w:r>
      <w:r w:rsidR="00872F18" w:rsidRPr="00872F18">
        <w:t xml:space="preserve"> </w:t>
      </w:r>
      <w:r w:rsidR="003E3CF7">
        <w:rPr>
          <w:lang w:val="en-US"/>
        </w:rPr>
        <w:t xml:space="preserve">hired to support the Title VI Evaluation </w:t>
      </w:r>
      <w:r w:rsidR="00872F18" w:rsidRPr="00872F18">
        <w:t xml:space="preserve">will release a funding opportunity announcement (FOA) emphasizing the participatory nature of the evaluation to all Title VI program grantees. Interested program grantees </w:t>
      </w:r>
      <w:r w:rsidR="00AC3429">
        <w:t xml:space="preserve">will </w:t>
      </w:r>
      <w:r w:rsidR="00872F18" w:rsidRPr="00872F18">
        <w:t xml:space="preserve">complete a grant application along with a tribal resolution and/or letter of intent signifying their commitment to participate in the evaluation. </w:t>
      </w:r>
      <w:r w:rsidR="007F3587">
        <w:rPr>
          <w:lang w:val="en-US"/>
        </w:rPr>
        <w:t xml:space="preserve">Title VI Evaluation grantees will </w:t>
      </w:r>
      <w:r w:rsidR="002A391B">
        <w:rPr>
          <w:lang w:val="en-US"/>
        </w:rPr>
        <w:t xml:space="preserve">receive a small amount of funding </w:t>
      </w:r>
      <w:r w:rsidR="00E45963">
        <w:rPr>
          <w:lang w:val="en-US"/>
        </w:rPr>
        <w:t xml:space="preserve">from the contractor </w:t>
      </w:r>
      <w:r w:rsidR="002A391B">
        <w:rPr>
          <w:lang w:val="en-US"/>
        </w:rPr>
        <w:t xml:space="preserve">as part of their grants </w:t>
      </w:r>
      <w:r w:rsidR="007F3587">
        <w:rPr>
          <w:lang w:val="en-US"/>
        </w:rPr>
        <w:t xml:space="preserve">to </w:t>
      </w:r>
      <w:r w:rsidR="00DC13BF">
        <w:rPr>
          <w:lang w:val="en-US"/>
        </w:rPr>
        <w:t>offset</w:t>
      </w:r>
      <w:r w:rsidR="007F3587">
        <w:rPr>
          <w:lang w:val="en-US"/>
        </w:rPr>
        <w:t xml:space="preserve"> the cost of their participation in the evaluation. Evaluation activities include traveling to trainings and engaging in data collection. </w:t>
      </w:r>
      <w:r w:rsidR="002A391B">
        <w:rPr>
          <w:lang w:val="en-US"/>
        </w:rPr>
        <w:t>G</w:t>
      </w:r>
      <w:r w:rsidR="007F3587">
        <w:rPr>
          <w:lang w:val="en-US"/>
        </w:rPr>
        <w:t>rantees</w:t>
      </w:r>
      <w:r w:rsidR="002A391B">
        <w:rPr>
          <w:lang w:val="en-US"/>
        </w:rPr>
        <w:t xml:space="preserve"> selected for this project</w:t>
      </w:r>
      <w:r w:rsidR="007F3587">
        <w:rPr>
          <w:lang w:val="en-US"/>
        </w:rPr>
        <w:t xml:space="preserve"> will receive funding based on bands related to the size of the program and whether or not they provide Part A/B programs, or if they also have Part C programs. Title VI Evaluation fund</w:t>
      </w:r>
      <w:r w:rsidR="002A391B">
        <w:rPr>
          <w:lang w:val="en-US"/>
        </w:rPr>
        <w:t>s</w:t>
      </w:r>
      <w:r w:rsidR="007F3587">
        <w:rPr>
          <w:lang w:val="en-US"/>
        </w:rPr>
        <w:t xml:space="preserve"> </w:t>
      </w:r>
      <w:r w:rsidR="002A391B">
        <w:rPr>
          <w:lang w:val="en-US"/>
        </w:rPr>
        <w:t>provided to grantees</w:t>
      </w:r>
      <w:r w:rsidR="00DC13BF">
        <w:rPr>
          <w:lang w:val="en-US"/>
        </w:rPr>
        <w:t xml:space="preserve"> </w:t>
      </w:r>
      <w:r w:rsidR="00C82268">
        <w:rPr>
          <w:lang w:val="en-US"/>
        </w:rPr>
        <w:t>from</w:t>
      </w:r>
      <w:r w:rsidR="00DC13BF">
        <w:rPr>
          <w:lang w:val="en-US"/>
        </w:rPr>
        <w:t xml:space="preserve"> the contractor</w:t>
      </w:r>
      <w:r w:rsidR="002A391B">
        <w:rPr>
          <w:lang w:val="en-US"/>
        </w:rPr>
        <w:t xml:space="preserve"> </w:t>
      </w:r>
      <w:r w:rsidR="007F3587">
        <w:rPr>
          <w:lang w:val="en-US"/>
        </w:rPr>
        <w:t>will average $15,000</w:t>
      </w:r>
      <w:r w:rsidR="002A391B">
        <w:rPr>
          <w:lang w:val="en-US"/>
        </w:rPr>
        <w:t xml:space="preserve"> in</w:t>
      </w:r>
      <w:r w:rsidR="007F3587">
        <w:rPr>
          <w:lang w:val="en-US"/>
        </w:rPr>
        <w:t xml:space="preserve"> total </w:t>
      </w:r>
      <w:r w:rsidR="002A391B">
        <w:rPr>
          <w:lang w:val="en-US"/>
        </w:rPr>
        <w:t xml:space="preserve">($5,000 per year) per grantee </w:t>
      </w:r>
      <w:r w:rsidR="007F3587">
        <w:rPr>
          <w:lang w:val="en-US"/>
        </w:rPr>
        <w:t>over the course of a three year period</w:t>
      </w:r>
      <w:r w:rsidR="002A391B">
        <w:rPr>
          <w:lang w:val="en-US"/>
        </w:rPr>
        <w:t>, which will</w:t>
      </w:r>
      <w:r w:rsidR="007F3587">
        <w:rPr>
          <w:lang w:val="en-US"/>
        </w:rPr>
        <w:t xml:space="preserve"> be paid out in yearly installments.</w:t>
      </w:r>
    </w:p>
    <w:p w:rsidR="00872F18" w:rsidRPr="00A9513B" w:rsidRDefault="00872F18" w:rsidP="00F73C05">
      <w:pPr>
        <w:pStyle w:val="BodyText1"/>
        <w:jc w:val="left"/>
        <w:rPr>
          <w:lang w:val="en-US"/>
        </w:rPr>
      </w:pPr>
      <w:r w:rsidRPr="00872F18">
        <w:t>Consistent with requirements of the Government Performance Results Modernization Act (GPRMA), ACL</w:t>
      </w:r>
      <w:r w:rsidR="00B217AE">
        <w:t xml:space="preserve">’s Administration on Aging (AoA) </w:t>
      </w:r>
      <w:r w:rsidRPr="00872F18">
        <w:t xml:space="preserve">integrates its strategic priorities and plans with performance measurement criteria. </w:t>
      </w:r>
      <w:r w:rsidR="00B217AE">
        <w:t xml:space="preserve">The </w:t>
      </w:r>
      <w:r w:rsidRPr="00872F18">
        <w:t xml:space="preserve">AoA has three major performance measures: improve program efficiency, improve client outcomes, and improve effective targeting of vulnerable elders. However, simply measuring performance at a macro level does not provide the level of detail required to understand emerging trends, systems issues and program innovation at the community level. Through program evaluations, ACL/AoA seeks a better understanding of key programs, such as the programs under Title VI of the OAA for AI/AN/NH. </w:t>
      </w:r>
    </w:p>
    <w:p w:rsidR="00872F18" w:rsidRPr="00872F18" w:rsidRDefault="00872F18" w:rsidP="007C2566">
      <w:pPr>
        <w:pStyle w:val="ICFHead2"/>
        <w:numPr>
          <w:ilvl w:val="0"/>
          <w:numId w:val="13"/>
        </w:numPr>
        <w:spacing w:line="240" w:lineRule="auto"/>
      </w:pPr>
      <w:bookmarkStart w:id="5" w:name="_Toc480452452"/>
      <w:r w:rsidRPr="00872F18">
        <w:t>Purpose and Use of the Information</w:t>
      </w:r>
      <w:r w:rsidR="006A2E37">
        <w:t xml:space="preserve"> Collection</w:t>
      </w:r>
      <w:bookmarkEnd w:id="5"/>
    </w:p>
    <w:p w:rsidR="00872F18" w:rsidRPr="00872F18" w:rsidRDefault="00872F18" w:rsidP="00F73C05">
      <w:pPr>
        <w:pStyle w:val="BodyText1"/>
        <w:jc w:val="left"/>
      </w:pPr>
      <w:r w:rsidRPr="00872F18">
        <w:t xml:space="preserve">The Evaluation of the Title VI Programs will document the value of the Title VI </w:t>
      </w:r>
      <w:r w:rsidR="008A4671">
        <w:rPr>
          <w:lang w:val="en-US"/>
        </w:rPr>
        <w:t>P</w:t>
      </w:r>
      <w:r w:rsidRPr="00872F18">
        <w:t xml:space="preserve">rograms for individuals, families, communities, and tribes/tribal organizations and determine the extent to which the program is achieving its objectives. </w:t>
      </w:r>
      <w:r w:rsidR="007F3587">
        <w:rPr>
          <w:lang w:val="en-US"/>
        </w:rPr>
        <w:t xml:space="preserve">Additionally, the data gathered from this evaluation will support a deeper understanding the GPRA performance measures for the Title VI program. </w:t>
      </w:r>
      <w:r w:rsidRPr="00872F18">
        <w:t>Specifically, the evaluation will explore the inputs, outputs, and outcomes from the logic model and medicine wheel to address three key questions</w:t>
      </w:r>
      <w:r w:rsidR="006377A6">
        <w:rPr>
          <w:lang w:val="en-US"/>
        </w:rPr>
        <w:t xml:space="preserve">. (See Attachment D for a full list of evaluation questions and </w:t>
      </w:r>
      <w:r w:rsidR="006377A6">
        <w:t>data sources.)</w:t>
      </w:r>
    </w:p>
    <w:p w:rsidR="00872F18" w:rsidRPr="00872F18" w:rsidRDefault="00872F18" w:rsidP="007C2566">
      <w:pPr>
        <w:pStyle w:val="BodyText1"/>
        <w:numPr>
          <w:ilvl w:val="1"/>
          <w:numId w:val="13"/>
        </w:numPr>
        <w:spacing w:after="60"/>
        <w:jc w:val="left"/>
      </w:pPr>
      <w:r w:rsidRPr="00872F18">
        <w:t>What is the context of the Title VI Programs at the national and tribal levels? How are the Title VI Programs implemented at the national and tribal levels?</w:t>
      </w:r>
    </w:p>
    <w:p w:rsidR="00872F18" w:rsidRPr="00872F18" w:rsidRDefault="00872F18" w:rsidP="007C2566">
      <w:pPr>
        <w:pStyle w:val="BodyText1"/>
        <w:numPr>
          <w:ilvl w:val="1"/>
          <w:numId w:val="13"/>
        </w:numPr>
        <w:spacing w:after="60"/>
        <w:jc w:val="left"/>
      </w:pPr>
      <w:r w:rsidRPr="00872F18">
        <w:t>What are the outcomes and impact of Title VI Programs, nationally and by tribe or tribal groups?</w:t>
      </w:r>
    </w:p>
    <w:p w:rsidR="00872F18" w:rsidRPr="00872F18" w:rsidRDefault="00872F18" w:rsidP="007C2566">
      <w:pPr>
        <w:pStyle w:val="BodyText1"/>
        <w:numPr>
          <w:ilvl w:val="1"/>
          <w:numId w:val="13"/>
        </w:numPr>
        <w:jc w:val="left"/>
      </w:pPr>
      <w:r w:rsidRPr="00872F18">
        <w:t xml:space="preserve">What are the Title VI Programs outcomes for programs that rely solely or primarily on Title VI funds, compared to cost-shared programs that receive a significant proportion of their resources from other programs/agencies? </w:t>
      </w:r>
    </w:p>
    <w:p w:rsidR="005E5865" w:rsidRPr="004F6B62" w:rsidRDefault="00872F18" w:rsidP="00F73C05">
      <w:pPr>
        <w:pStyle w:val="BodyText1"/>
        <w:jc w:val="left"/>
      </w:pPr>
      <w:r w:rsidRPr="00872F18">
        <w:t xml:space="preserve">The guiding logic model and medicine wheel domains ensure evaluation questions accurately reflect planned and achieved Title VI Program outcomes and are culturally-grounded in the four quadrants of indigenous practice. </w:t>
      </w:r>
      <w:r w:rsidR="005E5865">
        <w:t xml:space="preserve">The evaluation is </w:t>
      </w:r>
      <w:r w:rsidR="005E5865" w:rsidRPr="00C53D83">
        <w:t xml:space="preserve">guided by a </w:t>
      </w:r>
      <w:r w:rsidR="005E5865">
        <w:t>p</w:t>
      </w:r>
      <w:r w:rsidR="005E5865" w:rsidRPr="00C53D83">
        <w:t xml:space="preserve">articipatory </w:t>
      </w:r>
      <w:r w:rsidR="005E5865">
        <w:t>a</w:t>
      </w:r>
      <w:r w:rsidR="005E5865" w:rsidRPr="00C53D83">
        <w:t xml:space="preserve">ction </w:t>
      </w:r>
      <w:r w:rsidR="005E5865">
        <w:t>r</w:t>
      </w:r>
      <w:r w:rsidR="005E5865" w:rsidRPr="00C53D83">
        <w:t xml:space="preserve">esearch (PAR) framework centered on empowerment and community participation. The PAR framework supports community partnership in research, brings focus to critical problems, helps identify </w:t>
      </w:r>
      <w:r w:rsidR="005E5865">
        <w:t xml:space="preserve">relevant </w:t>
      </w:r>
      <w:r w:rsidR="005E5865" w:rsidRPr="00C53D83">
        <w:t>research questions, and provides perspectives on culturally-based mechanisms of development and dissemination informed by community values and systems.</w:t>
      </w:r>
    </w:p>
    <w:p w:rsidR="00872F18" w:rsidRPr="00872F18" w:rsidRDefault="00872F18" w:rsidP="00F73C05">
      <w:pPr>
        <w:pStyle w:val="BodyText1"/>
        <w:jc w:val="left"/>
      </w:pPr>
      <w:r w:rsidRPr="00872F18">
        <w:t xml:space="preserve">The evaluation design involves two interconnected studies—implementation and outcomes. The implementation study is designed to understand the extent of implementation of the Title VI </w:t>
      </w:r>
      <w:r w:rsidR="008A4671">
        <w:rPr>
          <w:lang w:val="en-US"/>
        </w:rPr>
        <w:t>P</w:t>
      </w:r>
      <w:r w:rsidRPr="00872F18">
        <w:t>rograms at the national and tribal levels, contextual factors that affect implementation</w:t>
      </w:r>
      <w:r w:rsidR="003B0690">
        <w:t>,</w:t>
      </w:r>
      <w:r w:rsidRPr="00872F18">
        <w:t xml:space="preserve"> and the barriers and facilitators to program implementation. </w:t>
      </w:r>
    </w:p>
    <w:p w:rsidR="00872F18" w:rsidRPr="00872F18" w:rsidRDefault="00872F18" w:rsidP="00F73C05">
      <w:pPr>
        <w:pStyle w:val="BodyText1"/>
        <w:jc w:val="left"/>
      </w:pPr>
      <w:r w:rsidRPr="00872F18">
        <w:t xml:space="preserve">The outcomes study is designed to assess the impact of program implementation, assessing the proximal and distal program outcomes outlined in the logic model. Primary and secondary data collection and analysis approaches are designed to describe and demonstrate the implementation of Title VI Programs and outcomes across nutrition services, supportive services, and caregiver support services. </w:t>
      </w:r>
    </w:p>
    <w:p w:rsidR="00872F18" w:rsidRPr="006377A6" w:rsidRDefault="00872F18" w:rsidP="00F73C05">
      <w:pPr>
        <w:pStyle w:val="BodyText1"/>
        <w:jc w:val="left"/>
        <w:rPr>
          <w:lang w:val="en-US"/>
        </w:rPr>
      </w:pPr>
      <w:r w:rsidRPr="00872F18">
        <w:t>Exhibit 1 provides an overview of the Evaluation of the Title VI Program data collection activities, relevant studies, and respondents.</w:t>
      </w:r>
    </w:p>
    <w:p w:rsidR="00872F18" w:rsidRDefault="00872F18" w:rsidP="00F73C05">
      <w:pPr>
        <w:pStyle w:val="ICFBodyText"/>
        <w:spacing w:after="60"/>
        <w:rPr>
          <w:rFonts w:asciiTheme="minorHAnsi" w:hAnsiTheme="minorHAnsi" w:cs="Times New Roman"/>
          <w:b/>
          <w:sz w:val="22"/>
          <w:szCs w:val="22"/>
        </w:rPr>
      </w:pPr>
      <w:r w:rsidRPr="000C128A">
        <w:rPr>
          <w:rFonts w:asciiTheme="minorHAnsi" w:hAnsiTheme="minorHAnsi" w:cs="Times New Roman"/>
          <w:b/>
          <w:sz w:val="22"/>
          <w:szCs w:val="22"/>
        </w:rPr>
        <w:t>Exhibit 1. Data Collection Activities</w:t>
      </w:r>
    </w:p>
    <w:tbl>
      <w:tblPr>
        <w:tblStyle w:val="TableGrid"/>
        <w:tblW w:w="0" w:type="auto"/>
        <w:tblLook w:val="04A0" w:firstRow="1" w:lastRow="0" w:firstColumn="1" w:lastColumn="0" w:noHBand="0" w:noVBand="1"/>
      </w:tblPr>
      <w:tblGrid>
        <w:gridCol w:w="1117"/>
        <w:gridCol w:w="8233"/>
      </w:tblGrid>
      <w:tr w:rsidR="004F66DD" w:rsidRPr="006A3D67" w:rsidTr="0073259B">
        <w:trPr>
          <w:trHeight w:val="70"/>
          <w:tblHeader/>
        </w:trPr>
        <w:tc>
          <w:tcPr>
            <w:tcW w:w="1117" w:type="dxa"/>
            <w:shd w:val="clear" w:color="auto" w:fill="323E4F" w:themeFill="text2" w:themeFillShade="BF"/>
          </w:tcPr>
          <w:p w:rsidR="004F66DD" w:rsidRPr="006A3D67" w:rsidRDefault="004F66DD" w:rsidP="00F73C05">
            <w:pPr>
              <w:pStyle w:val="ICFBodyText"/>
              <w:spacing w:after="0"/>
              <w:rPr>
                <w:rFonts w:ascii="Tw Cen MT" w:hAnsi="Tw Cen MT" w:cs="Arial"/>
                <w:sz w:val="22"/>
                <w:szCs w:val="22"/>
              </w:rPr>
            </w:pPr>
            <w:r w:rsidRPr="006A3D67">
              <w:rPr>
                <w:rFonts w:ascii="Tw Cen MT" w:hAnsi="Tw Cen MT" w:cs="Arial"/>
                <w:sz w:val="22"/>
                <w:szCs w:val="22"/>
              </w:rPr>
              <w:t>Activity</w:t>
            </w:r>
          </w:p>
        </w:tc>
        <w:tc>
          <w:tcPr>
            <w:tcW w:w="8233" w:type="dxa"/>
            <w:shd w:val="clear" w:color="auto" w:fill="323E4F" w:themeFill="text2" w:themeFillShade="BF"/>
          </w:tcPr>
          <w:p w:rsidR="004F66DD" w:rsidRPr="006A3D67" w:rsidRDefault="004F66DD" w:rsidP="00F73C05">
            <w:pPr>
              <w:pStyle w:val="ICFBodyText"/>
              <w:spacing w:after="0"/>
              <w:rPr>
                <w:rFonts w:ascii="Tw Cen MT" w:hAnsi="Tw Cen MT" w:cs="Arial"/>
                <w:sz w:val="22"/>
                <w:szCs w:val="22"/>
              </w:rPr>
            </w:pPr>
            <w:r w:rsidRPr="006A3D67">
              <w:rPr>
                <w:rFonts w:ascii="Tw Cen MT" w:hAnsi="Tw Cen MT" w:cs="Arial"/>
                <w:sz w:val="22"/>
                <w:szCs w:val="22"/>
              </w:rPr>
              <w:t>Purpose, Respondents, Method, and Relevant Study</w:t>
            </w:r>
          </w:p>
        </w:tc>
      </w:tr>
      <w:tr w:rsidR="0073259B" w:rsidRPr="006A3D67" w:rsidTr="0073259B">
        <w:trPr>
          <w:trHeight w:val="323"/>
        </w:trPr>
        <w:tc>
          <w:tcPr>
            <w:tcW w:w="1117" w:type="dxa"/>
          </w:tcPr>
          <w:p w:rsidR="0073259B" w:rsidRPr="006A3D67" w:rsidRDefault="0073259B" w:rsidP="00F73C05">
            <w:pPr>
              <w:pStyle w:val="ICFBodyText"/>
              <w:spacing w:after="0"/>
              <w:rPr>
                <w:rFonts w:ascii="Tw Cen MT" w:hAnsi="Tw Cen MT" w:cs="Arial"/>
                <w:sz w:val="22"/>
                <w:szCs w:val="22"/>
              </w:rPr>
            </w:pPr>
            <w:r w:rsidRPr="006A3D67">
              <w:rPr>
                <w:rFonts w:ascii="Tw Cen MT" w:hAnsi="Tw Cen MT" w:cs="Arial"/>
                <w:sz w:val="22"/>
                <w:szCs w:val="22"/>
              </w:rPr>
              <w:t>Tribal Program Staff Interviews</w:t>
            </w:r>
          </w:p>
        </w:tc>
        <w:tc>
          <w:tcPr>
            <w:tcW w:w="8233" w:type="dxa"/>
          </w:tcPr>
          <w:p w:rsidR="0073259B" w:rsidRPr="006A3D67" w:rsidRDefault="0073259B" w:rsidP="00400BF6">
            <w:pPr>
              <w:pStyle w:val="ICFBodyText"/>
              <w:spacing w:after="0"/>
              <w:rPr>
                <w:rFonts w:ascii="Tw Cen MT" w:hAnsi="Tw Cen MT" w:cs="Arial"/>
                <w:sz w:val="22"/>
                <w:szCs w:val="22"/>
              </w:rPr>
            </w:pPr>
            <w:r w:rsidRPr="006A3D67">
              <w:rPr>
                <w:rFonts w:ascii="Tw Cen MT" w:hAnsi="Tw Cen MT" w:cs="Arial"/>
                <w:sz w:val="22"/>
                <w:szCs w:val="22"/>
              </w:rPr>
              <w:t xml:space="preserve">The Program Staff Interviews will assess the nature, context, implementation, and management of Title VI </w:t>
            </w:r>
            <w:r w:rsidR="008A4671">
              <w:rPr>
                <w:rFonts w:ascii="Tw Cen MT" w:hAnsi="Tw Cen MT" w:cs="Arial"/>
                <w:sz w:val="22"/>
                <w:szCs w:val="22"/>
              </w:rPr>
              <w:t>P</w:t>
            </w:r>
            <w:r w:rsidRPr="006A3D67">
              <w:rPr>
                <w:rFonts w:ascii="Tw Cen MT" w:hAnsi="Tw Cen MT" w:cs="Arial"/>
                <w:sz w:val="22"/>
                <w:szCs w:val="22"/>
              </w:rPr>
              <w:t xml:space="preserve">rograms; document challenges and barriers to program implementation; and gather detailed information about the funding of activities (e.g., sole, blended, and how funds are leveraged). Data will include Title VI Program structure, resources, and activities; Title VI management structure; perceptions of met and unmet needs across Title VI service areas; barriers to Title VI services provision; and strengths and resources of the Title VI Program. Up to 2 local staff </w:t>
            </w:r>
            <w:r w:rsidR="007F60C6" w:rsidRPr="006A3D67">
              <w:rPr>
                <w:rFonts w:ascii="Tw Cen MT" w:hAnsi="Tw Cen MT" w:cs="Arial"/>
                <w:sz w:val="22"/>
                <w:szCs w:val="22"/>
              </w:rPr>
              <w:t xml:space="preserve">(e.g., program director and evaluation staff person) </w:t>
            </w:r>
            <w:r w:rsidRPr="006A3D67">
              <w:rPr>
                <w:rFonts w:ascii="Tw Cen MT" w:hAnsi="Tw Cen MT" w:cs="Arial"/>
                <w:sz w:val="22"/>
                <w:szCs w:val="22"/>
              </w:rPr>
              <w:t xml:space="preserve">will participate in each interview. </w:t>
            </w:r>
            <w:r w:rsidR="00996A37" w:rsidRPr="006A3D67">
              <w:rPr>
                <w:rFonts w:ascii="Tw Cen MT" w:hAnsi="Tw Cen MT" w:cs="Arial"/>
                <w:sz w:val="22"/>
                <w:szCs w:val="22"/>
              </w:rPr>
              <w:t>The interviews will be conducted via telephone in Year 1 with up to 30 evaluation grantees, for a maximum of 60 participants, and will take 60 minutes to complete.</w:t>
            </w:r>
            <w:r w:rsidRPr="006A3D67">
              <w:rPr>
                <w:rFonts w:ascii="Tw Cen MT" w:hAnsi="Tw Cen MT" w:cs="Arial"/>
                <w:sz w:val="22"/>
                <w:szCs w:val="22"/>
              </w:rPr>
              <w:t xml:space="preserve"> </w:t>
            </w:r>
            <w:r w:rsidRPr="006A3D67">
              <w:rPr>
                <w:rFonts w:ascii="Tw Cen MT" w:hAnsi="Tw Cen MT" w:cs="Arial"/>
                <w:i/>
                <w:sz w:val="22"/>
                <w:szCs w:val="22"/>
              </w:rPr>
              <w:t>See Attachment</w:t>
            </w:r>
            <w:r w:rsidR="00B26651" w:rsidRPr="006A3D67">
              <w:rPr>
                <w:rFonts w:ascii="Tw Cen MT" w:hAnsi="Tw Cen MT" w:cs="Arial"/>
                <w:i/>
                <w:sz w:val="22"/>
                <w:szCs w:val="22"/>
              </w:rPr>
              <w:t>s</w:t>
            </w:r>
            <w:r w:rsidRPr="006A3D67">
              <w:rPr>
                <w:rFonts w:ascii="Tw Cen MT" w:hAnsi="Tw Cen MT" w:cs="Arial"/>
                <w:i/>
                <w:sz w:val="22"/>
                <w:szCs w:val="22"/>
              </w:rPr>
              <w:t xml:space="preserve"> E (Title VI Program Staff Interview Guide)</w:t>
            </w:r>
            <w:r w:rsidR="00B26651" w:rsidRPr="006A3D67">
              <w:rPr>
                <w:rFonts w:ascii="Tw Cen MT" w:hAnsi="Tw Cen MT" w:cs="Arial"/>
                <w:i/>
                <w:sz w:val="22"/>
                <w:szCs w:val="22"/>
              </w:rPr>
              <w:t xml:space="preserve"> and </w:t>
            </w:r>
            <w:r w:rsidR="00400BF6">
              <w:rPr>
                <w:rFonts w:ascii="Tw Cen MT" w:hAnsi="Tw Cen MT" w:cs="Arial"/>
                <w:i/>
                <w:sz w:val="22"/>
                <w:szCs w:val="22"/>
              </w:rPr>
              <w:t>K</w:t>
            </w:r>
            <w:r w:rsidR="00400BF6" w:rsidRPr="006A3D67">
              <w:rPr>
                <w:rFonts w:ascii="Tw Cen MT" w:hAnsi="Tw Cen MT" w:cs="Arial"/>
                <w:i/>
                <w:sz w:val="22"/>
                <w:szCs w:val="22"/>
              </w:rPr>
              <w:t xml:space="preserve"> </w:t>
            </w:r>
            <w:r w:rsidR="00B26651" w:rsidRPr="006A3D67">
              <w:rPr>
                <w:rFonts w:ascii="Tw Cen MT" w:hAnsi="Tw Cen MT" w:cs="Arial"/>
                <w:i/>
                <w:sz w:val="22"/>
                <w:szCs w:val="22"/>
              </w:rPr>
              <w:t>(Consent Form)</w:t>
            </w:r>
            <w:r w:rsidRPr="006A3D67">
              <w:rPr>
                <w:rFonts w:ascii="Tw Cen MT" w:hAnsi="Tw Cen MT" w:cs="Arial"/>
                <w:i/>
                <w:sz w:val="22"/>
                <w:szCs w:val="22"/>
              </w:rPr>
              <w:t>.</w:t>
            </w:r>
          </w:p>
        </w:tc>
      </w:tr>
      <w:tr w:rsidR="004F66DD" w:rsidRPr="006A3D67" w:rsidTr="0073259B">
        <w:trPr>
          <w:trHeight w:val="323"/>
        </w:trPr>
        <w:tc>
          <w:tcPr>
            <w:tcW w:w="1117" w:type="dxa"/>
          </w:tcPr>
          <w:p w:rsidR="004F66DD" w:rsidRPr="006A3D67" w:rsidRDefault="004F66DD" w:rsidP="00F73C05">
            <w:pPr>
              <w:pStyle w:val="ICFBodyText"/>
              <w:spacing w:after="0"/>
              <w:rPr>
                <w:rFonts w:ascii="Tw Cen MT" w:hAnsi="Tw Cen MT" w:cs="Arial"/>
                <w:sz w:val="22"/>
                <w:szCs w:val="22"/>
              </w:rPr>
            </w:pPr>
            <w:r w:rsidRPr="006A3D67">
              <w:rPr>
                <w:rFonts w:ascii="Tw Cen MT" w:hAnsi="Tw Cen MT" w:cs="Arial"/>
                <w:sz w:val="22"/>
                <w:szCs w:val="22"/>
              </w:rPr>
              <w:t>Title VI Program Staff Focus Groups</w:t>
            </w:r>
          </w:p>
        </w:tc>
        <w:tc>
          <w:tcPr>
            <w:tcW w:w="8233" w:type="dxa"/>
          </w:tcPr>
          <w:p w:rsidR="004F66DD" w:rsidRPr="006A3D67" w:rsidRDefault="004F66DD" w:rsidP="008A4671">
            <w:pPr>
              <w:pStyle w:val="ICFBodyText"/>
              <w:spacing w:after="0"/>
              <w:rPr>
                <w:rFonts w:ascii="Tw Cen MT" w:hAnsi="Tw Cen MT" w:cs="Arial"/>
                <w:sz w:val="22"/>
                <w:szCs w:val="22"/>
              </w:rPr>
            </w:pPr>
            <w:r w:rsidRPr="006A3D67">
              <w:rPr>
                <w:rFonts w:ascii="Tw Cen MT" w:hAnsi="Tw Cen MT" w:cs="Arial"/>
                <w:sz w:val="22"/>
                <w:szCs w:val="22"/>
              </w:rPr>
              <w:t>The Program Staff Focus Group</w:t>
            </w:r>
            <w:r w:rsidR="0073259B" w:rsidRPr="006A3D67">
              <w:rPr>
                <w:rFonts w:ascii="Tw Cen MT" w:hAnsi="Tw Cen MT" w:cs="Arial"/>
                <w:sz w:val="22"/>
                <w:szCs w:val="22"/>
              </w:rPr>
              <w:t>s</w:t>
            </w:r>
            <w:r w:rsidRPr="006A3D67">
              <w:rPr>
                <w:rFonts w:ascii="Tw Cen MT" w:hAnsi="Tw Cen MT" w:cs="Arial"/>
                <w:sz w:val="22"/>
                <w:szCs w:val="22"/>
              </w:rPr>
              <w:t xml:space="preserve"> will assess the nature, context, implementation, and management of Title VI </w:t>
            </w:r>
            <w:r w:rsidR="008A4671">
              <w:rPr>
                <w:rFonts w:ascii="Tw Cen MT" w:hAnsi="Tw Cen MT" w:cs="Arial"/>
                <w:sz w:val="22"/>
                <w:szCs w:val="22"/>
              </w:rPr>
              <w:t>P</w:t>
            </w:r>
            <w:r w:rsidRPr="006A3D67">
              <w:rPr>
                <w:rFonts w:ascii="Tw Cen MT" w:hAnsi="Tw Cen MT" w:cs="Arial"/>
                <w:sz w:val="22"/>
                <w:szCs w:val="22"/>
              </w:rPr>
              <w:t xml:space="preserve">rograms; document challenges and barriers to program implementation; and gather detailed information about the funding of activities (e.g., sole, blended, and how funds are leveraged). Data will include Title VI Program structure, resources, and activities; Title VI management structure; perceptions of met and unmet needs across Title VI service areas; barriers to Title VI services provision; and strengths and resources of the Title VI Program. The Program Staff Focus Groups will be conducted with up to </w:t>
            </w:r>
            <w:r w:rsidR="003B0690" w:rsidRPr="006A3D67">
              <w:rPr>
                <w:rFonts w:ascii="Tw Cen MT" w:hAnsi="Tw Cen MT" w:cs="Arial"/>
                <w:sz w:val="22"/>
                <w:szCs w:val="22"/>
              </w:rPr>
              <w:t>2</w:t>
            </w:r>
            <w:r w:rsidRPr="006A3D67">
              <w:rPr>
                <w:rFonts w:ascii="Tw Cen MT" w:hAnsi="Tw Cen MT" w:cs="Arial"/>
                <w:sz w:val="22"/>
                <w:szCs w:val="22"/>
              </w:rPr>
              <w:t xml:space="preserve"> local Title VI program staff </w:t>
            </w:r>
            <w:r w:rsidR="007F60C6" w:rsidRPr="006A3D67">
              <w:rPr>
                <w:rFonts w:ascii="Tw Cen MT" w:hAnsi="Tw Cen MT" w:cs="Arial"/>
                <w:sz w:val="22"/>
                <w:szCs w:val="22"/>
              </w:rPr>
              <w:t xml:space="preserve">(e.g., program director and evaluation staff person) </w:t>
            </w:r>
            <w:r w:rsidRPr="006A3D67">
              <w:rPr>
                <w:rFonts w:ascii="Tw Cen MT" w:hAnsi="Tw Cen MT" w:cs="Arial"/>
                <w:sz w:val="22"/>
                <w:szCs w:val="22"/>
              </w:rPr>
              <w:t xml:space="preserve">from each of </w:t>
            </w:r>
            <w:r w:rsidR="003B0690" w:rsidRPr="006A3D67">
              <w:rPr>
                <w:rFonts w:ascii="Tw Cen MT" w:hAnsi="Tw Cen MT" w:cs="Arial"/>
                <w:sz w:val="22"/>
                <w:szCs w:val="22"/>
              </w:rPr>
              <w:t xml:space="preserve">the up to </w:t>
            </w:r>
            <w:r w:rsidRPr="006A3D67">
              <w:rPr>
                <w:rFonts w:ascii="Tw Cen MT" w:hAnsi="Tw Cen MT" w:cs="Arial"/>
                <w:sz w:val="22"/>
                <w:szCs w:val="22"/>
              </w:rPr>
              <w:t xml:space="preserve">30 </w:t>
            </w:r>
            <w:r w:rsidR="003B0690" w:rsidRPr="006A3D67">
              <w:rPr>
                <w:rFonts w:ascii="Tw Cen MT" w:hAnsi="Tw Cen MT" w:cs="Arial"/>
                <w:sz w:val="22"/>
                <w:szCs w:val="22"/>
              </w:rPr>
              <w:t>evaluation grantees</w:t>
            </w:r>
            <w:r w:rsidRPr="006A3D67">
              <w:rPr>
                <w:rFonts w:ascii="Tw Cen MT" w:hAnsi="Tw Cen MT" w:cs="Arial"/>
                <w:sz w:val="22"/>
                <w:szCs w:val="22"/>
              </w:rPr>
              <w:t xml:space="preserve">, for a maximum of 60 program staff participants. The focus groups will be conducted in-person </w:t>
            </w:r>
            <w:r w:rsidR="003B0690" w:rsidRPr="006A3D67">
              <w:rPr>
                <w:rFonts w:ascii="Tw Cen MT" w:hAnsi="Tw Cen MT" w:cs="Arial"/>
                <w:sz w:val="22"/>
                <w:szCs w:val="22"/>
              </w:rPr>
              <w:t xml:space="preserve">at the </w:t>
            </w:r>
            <w:r w:rsidR="008A4671">
              <w:rPr>
                <w:rFonts w:ascii="Tw Cen MT" w:hAnsi="Tw Cen MT" w:cs="Arial"/>
                <w:sz w:val="22"/>
                <w:szCs w:val="22"/>
              </w:rPr>
              <w:t>Annual Title VI</w:t>
            </w:r>
            <w:r w:rsidRPr="006A3D67">
              <w:rPr>
                <w:rFonts w:ascii="Tw Cen MT" w:hAnsi="Tw Cen MT" w:cs="Arial"/>
                <w:sz w:val="22"/>
                <w:szCs w:val="22"/>
              </w:rPr>
              <w:t xml:space="preserve"> Conference in Year </w:t>
            </w:r>
            <w:r w:rsidR="0073259B" w:rsidRPr="006A3D67">
              <w:rPr>
                <w:rFonts w:ascii="Tw Cen MT" w:hAnsi="Tw Cen MT" w:cs="Arial"/>
                <w:sz w:val="22"/>
                <w:szCs w:val="22"/>
              </w:rPr>
              <w:t>3</w:t>
            </w:r>
            <w:r w:rsidR="003B0690" w:rsidRPr="006A3D67">
              <w:rPr>
                <w:rFonts w:ascii="Tw Cen MT" w:hAnsi="Tw Cen MT" w:cs="Arial"/>
                <w:sz w:val="22"/>
                <w:szCs w:val="22"/>
              </w:rPr>
              <w:t xml:space="preserve"> </w:t>
            </w:r>
            <w:r w:rsidR="0073259B" w:rsidRPr="006A3D67">
              <w:rPr>
                <w:rFonts w:ascii="Tw Cen MT" w:hAnsi="Tw Cen MT" w:cs="Arial"/>
                <w:sz w:val="22"/>
                <w:szCs w:val="22"/>
              </w:rPr>
              <w:t xml:space="preserve">of the evaluation </w:t>
            </w:r>
            <w:r w:rsidR="003B0690" w:rsidRPr="006A3D67">
              <w:rPr>
                <w:rFonts w:ascii="Tw Cen MT" w:hAnsi="Tw Cen MT" w:cs="Arial"/>
                <w:sz w:val="22"/>
                <w:szCs w:val="22"/>
              </w:rPr>
              <w:t xml:space="preserve">and take </w:t>
            </w:r>
            <w:r w:rsidR="005A3385">
              <w:rPr>
                <w:rFonts w:ascii="Tw Cen MT" w:hAnsi="Tw Cen MT" w:cs="Arial"/>
                <w:sz w:val="22"/>
                <w:szCs w:val="22"/>
              </w:rPr>
              <w:t>120</w:t>
            </w:r>
            <w:r w:rsidR="005A3385" w:rsidRPr="006A3D67">
              <w:rPr>
                <w:rFonts w:ascii="Tw Cen MT" w:hAnsi="Tw Cen MT" w:cs="Arial"/>
                <w:sz w:val="22"/>
                <w:szCs w:val="22"/>
              </w:rPr>
              <w:t xml:space="preserve"> </w:t>
            </w:r>
            <w:r w:rsidRPr="006A3D67">
              <w:rPr>
                <w:rFonts w:ascii="Tw Cen MT" w:hAnsi="Tw Cen MT" w:cs="Arial"/>
                <w:sz w:val="22"/>
                <w:szCs w:val="22"/>
              </w:rPr>
              <w:t>minutes</w:t>
            </w:r>
            <w:r w:rsidR="003322C4" w:rsidRPr="006A3D67">
              <w:rPr>
                <w:rFonts w:ascii="Tw Cen MT" w:hAnsi="Tw Cen MT" w:cs="Arial"/>
                <w:sz w:val="22"/>
                <w:szCs w:val="22"/>
              </w:rPr>
              <w:t xml:space="preserve"> to complete</w:t>
            </w:r>
            <w:r w:rsidRPr="006A3D67">
              <w:rPr>
                <w:rFonts w:ascii="Tw Cen MT" w:hAnsi="Tw Cen MT" w:cs="Arial"/>
                <w:sz w:val="22"/>
                <w:szCs w:val="22"/>
              </w:rPr>
              <w:t xml:space="preserve">. </w:t>
            </w:r>
            <w:r w:rsidR="00765129" w:rsidRPr="006A3D67">
              <w:rPr>
                <w:rFonts w:ascii="Tw Cen MT" w:hAnsi="Tw Cen MT" w:cs="Arial"/>
                <w:i/>
                <w:sz w:val="22"/>
                <w:szCs w:val="22"/>
              </w:rPr>
              <w:t>See Attachment</w:t>
            </w:r>
            <w:r w:rsidR="002252FB" w:rsidRPr="006A3D67">
              <w:rPr>
                <w:rFonts w:ascii="Tw Cen MT" w:hAnsi="Tw Cen MT" w:cs="Arial"/>
                <w:i/>
                <w:sz w:val="22"/>
                <w:szCs w:val="22"/>
              </w:rPr>
              <w:t xml:space="preserve"> </w:t>
            </w:r>
            <w:r w:rsidR="00B26651" w:rsidRPr="006A3D67">
              <w:rPr>
                <w:rFonts w:ascii="Tw Cen MT" w:hAnsi="Tw Cen MT" w:cs="Arial"/>
                <w:i/>
                <w:sz w:val="22"/>
                <w:szCs w:val="22"/>
              </w:rPr>
              <w:t>F</w:t>
            </w:r>
            <w:r w:rsidRPr="006A3D67">
              <w:rPr>
                <w:rFonts w:ascii="Tw Cen MT" w:hAnsi="Tw Cen MT" w:cs="Arial"/>
                <w:i/>
                <w:sz w:val="22"/>
                <w:szCs w:val="22"/>
              </w:rPr>
              <w:t xml:space="preserve"> (Title VI Program Staff Focus Group</w:t>
            </w:r>
            <w:r w:rsidR="009A475E">
              <w:rPr>
                <w:rFonts w:ascii="Tw Cen MT" w:hAnsi="Tw Cen MT" w:cs="Arial"/>
                <w:i/>
                <w:sz w:val="22"/>
                <w:szCs w:val="22"/>
              </w:rPr>
              <w:t xml:space="preserve"> Moderator</w:t>
            </w:r>
            <w:r w:rsidRPr="006A3D67">
              <w:rPr>
                <w:rFonts w:ascii="Tw Cen MT" w:hAnsi="Tw Cen MT" w:cs="Arial"/>
                <w:i/>
                <w:sz w:val="22"/>
                <w:szCs w:val="22"/>
              </w:rPr>
              <w:t xml:space="preserve"> Guide)</w:t>
            </w:r>
            <w:r w:rsidR="004A5F0B" w:rsidRPr="006A3D67">
              <w:rPr>
                <w:rFonts w:ascii="Tw Cen MT" w:hAnsi="Tw Cen MT" w:cs="Arial"/>
                <w:i/>
                <w:sz w:val="22"/>
                <w:szCs w:val="22"/>
              </w:rPr>
              <w:t xml:space="preserve"> and </w:t>
            </w:r>
            <w:r w:rsidR="00400BF6">
              <w:rPr>
                <w:rFonts w:ascii="Tw Cen MT" w:hAnsi="Tw Cen MT" w:cs="Arial"/>
                <w:i/>
                <w:sz w:val="22"/>
                <w:szCs w:val="22"/>
              </w:rPr>
              <w:t>L</w:t>
            </w:r>
            <w:r w:rsidR="00400BF6" w:rsidRPr="006A3D67">
              <w:rPr>
                <w:rFonts w:ascii="Tw Cen MT" w:hAnsi="Tw Cen MT" w:cs="Arial"/>
                <w:i/>
                <w:sz w:val="22"/>
                <w:szCs w:val="22"/>
              </w:rPr>
              <w:t xml:space="preserve"> </w:t>
            </w:r>
            <w:r w:rsidR="004A5F0B" w:rsidRPr="006A3D67">
              <w:rPr>
                <w:rFonts w:ascii="Tw Cen MT" w:hAnsi="Tw Cen MT" w:cs="Arial"/>
                <w:i/>
                <w:sz w:val="22"/>
                <w:szCs w:val="22"/>
              </w:rPr>
              <w:t>(Consent Form)</w:t>
            </w:r>
            <w:r w:rsidRPr="006A3D67">
              <w:rPr>
                <w:rFonts w:ascii="Tw Cen MT" w:hAnsi="Tw Cen MT" w:cs="Arial"/>
                <w:i/>
                <w:sz w:val="22"/>
                <w:szCs w:val="22"/>
              </w:rPr>
              <w:t>.</w:t>
            </w:r>
          </w:p>
        </w:tc>
      </w:tr>
      <w:tr w:rsidR="004F66DD" w:rsidRPr="006A3D67" w:rsidTr="0073259B">
        <w:trPr>
          <w:trHeight w:val="308"/>
        </w:trPr>
        <w:tc>
          <w:tcPr>
            <w:tcW w:w="1117" w:type="dxa"/>
          </w:tcPr>
          <w:p w:rsidR="004F66DD" w:rsidRPr="006A3D67" w:rsidRDefault="004F66DD" w:rsidP="00F73C05">
            <w:pPr>
              <w:pStyle w:val="ICFBodyText"/>
              <w:spacing w:after="0"/>
              <w:rPr>
                <w:rFonts w:ascii="Tw Cen MT" w:hAnsi="Tw Cen MT" w:cs="Arial"/>
                <w:sz w:val="22"/>
                <w:szCs w:val="22"/>
              </w:rPr>
            </w:pPr>
            <w:r w:rsidRPr="006A3D67">
              <w:rPr>
                <w:rFonts w:ascii="Tw Cen MT" w:hAnsi="Tw Cen MT" w:cs="Arial"/>
                <w:sz w:val="22"/>
                <w:szCs w:val="22"/>
              </w:rPr>
              <w:t>Title VI Tribal Elder Focus Groups</w:t>
            </w:r>
          </w:p>
        </w:tc>
        <w:tc>
          <w:tcPr>
            <w:tcW w:w="8233" w:type="dxa"/>
          </w:tcPr>
          <w:p w:rsidR="004F66DD" w:rsidRPr="006A3D67" w:rsidRDefault="004F66DD" w:rsidP="00400BF6">
            <w:pPr>
              <w:pStyle w:val="ICFBodyText"/>
              <w:spacing w:after="0"/>
              <w:rPr>
                <w:rFonts w:ascii="Tw Cen MT" w:hAnsi="Tw Cen MT" w:cs="Arial"/>
                <w:sz w:val="22"/>
                <w:szCs w:val="22"/>
              </w:rPr>
            </w:pPr>
            <w:r w:rsidRPr="006A3D67">
              <w:rPr>
                <w:rFonts w:ascii="Tw Cen MT" w:hAnsi="Tw Cen MT" w:cs="Arial"/>
                <w:sz w:val="22"/>
                <w:szCs w:val="22"/>
              </w:rPr>
              <w:t>The Tribal Elder Focus Groups will assess tribal elders’ experiences and satisfaction with service delivery and program experience</w:t>
            </w:r>
            <w:r w:rsidR="00996A37" w:rsidRPr="006A3D67">
              <w:rPr>
                <w:rFonts w:ascii="Tw Cen MT" w:hAnsi="Tw Cen MT" w:cs="Arial"/>
                <w:sz w:val="22"/>
                <w:szCs w:val="22"/>
              </w:rPr>
              <w:t>, as well as</w:t>
            </w:r>
            <w:r w:rsidRPr="006A3D67">
              <w:rPr>
                <w:rFonts w:ascii="Tw Cen MT" w:hAnsi="Tw Cen MT" w:cs="Arial"/>
                <w:sz w:val="22"/>
                <w:szCs w:val="22"/>
              </w:rPr>
              <w:t xml:space="preserve"> Title VI Program</w:t>
            </w:r>
            <w:r w:rsidR="00996A37" w:rsidRPr="006A3D67">
              <w:rPr>
                <w:rFonts w:ascii="Tw Cen MT" w:hAnsi="Tw Cen MT" w:cs="Arial"/>
                <w:sz w:val="22"/>
                <w:szCs w:val="22"/>
              </w:rPr>
              <w:t>s</w:t>
            </w:r>
            <w:r w:rsidRPr="006A3D67">
              <w:rPr>
                <w:rFonts w:ascii="Tw Cen MT" w:hAnsi="Tw Cen MT" w:cs="Arial"/>
                <w:sz w:val="22"/>
                <w:szCs w:val="22"/>
              </w:rPr>
              <w:t xml:space="preserve"> outcomes </w:t>
            </w:r>
            <w:r w:rsidR="003B0690" w:rsidRPr="006A3D67">
              <w:rPr>
                <w:rFonts w:ascii="Tw Cen MT" w:hAnsi="Tw Cen MT" w:cs="Arial"/>
                <w:sz w:val="22"/>
                <w:szCs w:val="22"/>
              </w:rPr>
              <w:t>from</w:t>
            </w:r>
            <w:r w:rsidRPr="006A3D67">
              <w:rPr>
                <w:rFonts w:ascii="Tw Cen MT" w:hAnsi="Tw Cen MT" w:cs="Arial"/>
                <w:sz w:val="22"/>
                <w:szCs w:val="22"/>
              </w:rPr>
              <w:t xml:space="preserve"> </w:t>
            </w:r>
            <w:r w:rsidR="002E499B" w:rsidRPr="006A3D67">
              <w:rPr>
                <w:rFonts w:ascii="Tw Cen MT" w:hAnsi="Tw Cen MT" w:cs="Arial"/>
                <w:sz w:val="22"/>
                <w:szCs w:val="22"/>
              </w:rPr>
              <w:t>e</w:t>
            </w:r>
            <w:r w:rsidRPr="006A3D67">
              <w:rPr>
                <w:rFonts w:ascii="Tw Cen MT" w:hAnsi="Tw Cen MT" w:cs="Arial"/>
                <w:sz w:val="22"/>
                <w:szCs w:val="22"/>
              </w:rPr>
              <w:t xml:space="preserve">lders’ perspectives. Data will include met and unmet </w:t>
            </w:r>
            <w:r w:rsidR="003B0690" w:rsidRPr="006A3D67">
              <w:rPr>
                <w:rFonts w:ascii="Tw Cen MT" w:hAnsi="Tw Cen MT" w:cs="Arial"/>
                <w:sz w:val="22"/>
                <w:szCs w:val="22"/>
              </w:rPr>
              <w:t xml:space="preserve">spiritual </w:t>
            </w:r>
            <w:r w:rsidRPr="006A3D67">
              <w:rPr>
                <w:rFonts w:ascii="Tw Cen MT" w:hAnsi="Tw Cen MT" w:cs="Arial"/>
                <w:sz w:val="22"/>
                <w:szCs w:val="22"/>
              </w:rPr>
              <w:t xml:space="preserve">needs; social connectedness and isolation; physical, mental, emotional, and spiritual health and wellness; independence and quality of life; and experiences with and perceptions of services. </w:t>
            </w:r>
            <w:r w:rsidR="00000AA0" w:rsidRPr="006A3D67">
              <w:rPr>
                <w:rFonts w:ascii="Tw Cen MT" w:hAnsi="Tw Cen MT" w:cs="Arial"/>
                <w:sz w:val="22"/>
                <w:szCs w:val="22"/>
              </w:rPr>
              <w:t>The focus groups will be conducted in person in Year 2 with approximately 10 tribal elders from each of the 30 grantees and will ta</w:t>
            </w:r>
            <w:r w:rsidR="00FF60DF">
              <w:rPr>
                <w:rFonts w:ascii="Tw Cen MT" w:hAnsi="Tw Cen MT" w:cs="Arial"/>
                <w:sz w:val="22"/>
                <w:szCs w:val="22"/>
              </w:rPr>
              <w:t xml:space="preserve">ke </w:t>
            </w:r>
            <w:r w:rsidR="005A3385">
              <w:rPr>
                <w:rFonts w:ascii="Tw Cen MT" w:hAnsi="Tw Cen MT" w:cs="Arial"/>
                <w:sz w:val="22"/>
                <w:szCs w:val="22"/>
              </w:rPr>
              <w:t>120</w:t>
            </w:r>
            <w:r w:rsidR="005A3385" w:rsidRPr="006A3D67">
              <w:rPr>
                <w:rFonts w:ascii="Tw Cen MT" w:hAnsi="Tw Cen MT" w:cs="Arial"/>
                <w:sz w:val="22"/>
                <w:szCs w:val="22"/>
              </w:rPr>
              <w:t xml:space="preserve"> </w:t>
            </w:r>
            <w:r w:rsidR="00000AA0" w:rsidRPr="006A3D67">
              <w:rPr>
                <w:rFonts w:ascii="Tw Cen MT" w:hAnsi="Tw Cen MT" w:cs="Arial"/>
                <w:sz w:val="22"/>
                <w:szCs w:val="22"/>
              </w:rPr>
              <w:t>minutes to complete. Grantees will recommend the best recruitment methods and location for the focus groups.</w:t>
            </w:r>
            <w:r w:rsidR="00B217AE" w:rsidRPr="006A3D67">
              <w:rPr>
                <w:rFonts w:ascii="Tw Cen MT" w:hAnsi="Tw Cen MT" w:cs="Arial"/>
                <w:sz w:val="22"/>
                <w:szCs w:val="22"/>
              </w:rPr>
              <w:t xml:space="preserve"> </w:t>
            </w:r>
            <w:r w:rsidRPr="006A3D67">
              <w:rPr>
                <w:rFonts w:ascii="Tw Cen MT" w:hAnsi="Tw Cen MT" w:cs="Arial"/>
                <w:i/>
                <w:sz w:val="22"/>
                <w:szCs w:val="22"/>
              </w:rPr>
              <w:t xml:space="preserve">See Attachment </w:t>
            </w:r>
            <w:r w:rsidR="00B26651" w:rsidRPr="006A3D67">
              <w:rPr>
                <w:rFonts w:ascii="Tw Cen MT" w:hAnsi="Tw Cen MT" w:cs="Arial"/>
                <w:i/>
                <w:sz w:val="22"/>
                <w:szCs w:val="22"/>
              </w:rPr>
              <w:t>G</w:t>
            </w:r>
            <w:r w:rsidR="002252FB" w:rsidRPr="006A3D67">
              <w:rPr>
                <w:rFonts w:ascii="Tw Cen MT" w:hAnsi="Tw Cen MT" w:cs="Arial"/>
                <w:i/>
                <w:sz w:val="22"/>
                <w:szCs w:val="22"/>
              </w:rPr>
              <w:t xml:space="preserve"> </w:t>
            </w:r>
            <w:r w:rsidRPr="006A3D67">
              <w:rPr>
                <w:rFonts w:ascii="Tw Cen MT" w:hAnsi="Tw Cen MT" w:cs="Arial"/>
                <w:i/>
                <w:sz w:val="22"/>
                <w:szCs w:val="22"/>
              </w:rPr>
              <w:t xml:space="preserve">(Title VI Tribal Elder Focus Group </w:t>
            </w:r>
            <w:r w:rsidR="009A475E">
              <w:rPr>
                <w:rFonts w:ascii="Tw Cen MT" w:hAnsi="Tw Cen MT" w:cs="Arial"/>
                <w:i/>
                <w:sz w:val="22"/>
                <w:szCs w:val="22"/>
              </w:rPr>
              <w:t xml:space="preserve">Moderator </w:t>
            </w:r>
            <w:r w:rsidRPr="006A3D67">
              <w:rPr>
                <w:rFonts w:ascii="Tw Cen MT" w:hAnsi="Tw Cen MT" w:cs="Arial"/>
                <w:i/>
                <w:sz w:val="22"/>
                <w:szCs w:val="22"/>
              </w:rPr>
              <w:t>Guide)</w:t>
            </w:r>
            <w:r w:rsidR="004A5F0B" w:rsidRPr="006A3D67">
              <w:rPr>
                <w:rFonts w:ascii="Tw Cen MT" w:hAnsi="Tw Cen MT" w:cs="Arial"/>
                <w:i/>
                <w:sz w:val="22"/>
                <w:szCs w:val="22"/>
              </w:rPr>
              <w:t xml:space="preserve"> and </w:t>
            </w:r>
            <w:r w:rsidR="00400BF6">
              <w:rPr>
                <w:rFonts w:ascii="Tw Cen MT" w:hAnsi="Tw Cen MT" w:cs="Arial"/>
                <w:i/>
                <w:sz w:val="22"/>
                <w:szCs w:val="22"/>
              </w:rPr>
              <w:t>M</w:t>
            </w:r>
            <w:r w:rsidR="00400BF6" w:rsidRPr="006A3D67">
              <w:rPr>
                <w:rFonts w:ascii="Tw Cen MT" w:hAnsi="Tw Cen MT" w:cs="Arial"/>
                <w:i/>
                <w:sz w:val="22"/>
                <w:szCs w:val="22"/>
              </w:rPr>
              <w:t xml:space="preserve"> </w:t>
            </w:r>
            <w:r w:rsidR="004A5F0B" w:rsidRPr="006A3D67">
              <w:rPr>
                <w:rFonts w:ascii="Tw Cen MT" w:hAnsi="Tw Cen MT" w:cs="Arial"/>
                <w:i/>
                <w:sz w:val="22"/>
                <w:szCs w:val="22"/>
              </w:rPr>
              <w:t>(Consent Form)</w:t>
            </w:r>
            <w:r w:rsidRPr="006A3D67">
              <w:rPr>
                <w:rFonts w:ascii="Tw Cen MT" w:hAnsi="Tw Cen MT" w:cs="Arial"/>
                <w:i/>
                <w:sz w:val="22"/>
                <w:szCs w:val="22"/>
              </w:rPr>
              <w:t>.</w:t>
            </w:r>
          </w:p>
        </w:tc>
      </w:tr>
      <w:tr w:rsidR="00400BF6" w:rsidRPr="006A3D67" w:rsidTr="0073259B">
        <w:trPr>
          <w:trHeight w:val="308"/>
        </w:trPr>
        <w:tc>
          <w:tcPr>
            <w:tcW w:w="1117" w:type="dxa"/>
          </w:tcPr>
          <w:p w:rsidR="00400BF6" w:rsidRPr="006A3D67" w:rsidRDefault="00400BF6" w:rsidP="00400BF6">
            <w:pPr>
              <w:pStyle w:val="ICFBodyText"/>
              <w:spacing w:after="0"/>
              <w:rPr>
                <w:rFonts w:ascii="Tw Cen MT" w:hAnsi="Tw Cen MT" w:cs="Arial"/>
                <w:sz w:val="22"/>
                <w:szCs w:val="22"/>
              </w:rPr>
            </w:pPr>
            <w:r>
              <w:rPr>
                <w:rFonts w:ascii="Tw Cen MT" w:hAnsi="Tw Cen MT" w:cs="Arial"/>
                <w:sz w:val="22"/>
                <w:szCs w:val="22"/>
              </w:rPr>
              <w:t>Title VI Tribal Elder Interviews</w:t>
            </w:r>
          </w:p>
        </w:tc>
        <w:tc>
          <w:tcPr>
            <w:tcW w:w="8233" w:type="dxa"/>
          </w:tcPr>
          <w:p w:rsidR="00400BF6" w:rsidRPr="006A3D67" w:rsidRDefault="00400BF6" w:rsidP="007B7098">
            <w:pPr>
              <w:pStyle w:val="ICFBodyText"/>
              <w:spacing w:after="0"/>
              <w:rPr>
                <w:rFonts w:ascii="Tw Cen MT" w:hAnsi="Tw Cen MT" w:cs="Arial"/>
                <w:sz w:val="22"/>
                <w:szCs w:val="22"/>
              </w:rPr>
            </w:pPr>
            <w:r w:rsidRPr="006A3D67">
              <w:rPr>
                <w:rFonts w:ascii="Tw Cen MT" w:hAnsi="Tw Cen MT" w:cs="Arial"/>
                <w:sz w:val="22"/>
                <w:szCs w:val="22"/>
              </w:rPr>
              <w:t xml:space="preserve">The Tribal Elder </w:t>
            </w:r>
            <w:r w:rsidR="007B7098">
              <w:rPr>
                <w:rFonts w:ascii="Tw Cen MT" w:hAnsi="Tw Cen MT" w:cs="Arial"/>
                <w:sz w:val="22"/>
                <w:szCs w:val="22"/>
              </w:rPr>
              <w:t>Interviews</w:t>
            </w:r>
            <w:r w:rsidRPr="006A3D67">
              <w:rPr>
                <w:rFonts w:ascii="Tw Cen MT" w:hAnsi="Tw Cen MT" w:cs="Arial"/>
                <w:sz w:val="22"/>
                <w:szCs w:val="22"/>
              </w:rPr>
              <w:t xml:space="preserve"> </w:t>
            </w:r>
            <w:r>
              <w:rPr>
                <w:rFonts w:ascii="Tw Cen MT" w:hAnsi="Tw Cen MT" w:cs="Arial"/>
                <w:sz w:val="22"/>
                <w:szCs w:val="22"/>
              </w:rPr>
              <w:t>contain the same items as the Tribal Elder Focus Group Guides. The interviews will be conducted with elders who cannot participate in focus groups because they are homebound, but who receive</w:t>
            </w:r>
            <w:r w:rsidR="0091205A">
              <w:rPr>
                <w:rFonts w:ascii="Tw Cen MT" w:hAnsi="Tw Cen MT" w:cs="Arial"/>
                <w:sz w:val="22"/>
                <w:szCs w:val="22"/>
              </w:rPr>
              <w:t xml:space="preserve"> Title VI services such as</w:t>
            </w:r>
            <w:r>
              <w:rPr>
                <w:rFonts w:ascii="Tw Cen MT" w:hAnsi="Tw Cen MT" w:cs="Arial"/>
                <w:sz w:val="22"/>
                <w:szCs w:val="22"/>
              </w:rPr>
              <w:t xml:space="preserve"> home-delivered meals. The interviews </w:t>
            </w:r>
            <w:r w:rsidRPr="006A3D67">
              <w:rPr>
                <w:rFonts w:ascii="Tw Cen MT" w:hAnsi="Tw Cen MT" w:cs="Arial"/>
                <w:sz w:val="22"/>
                <w:szCs w:val="22"/>
              </w:rPr>
              <w:t xml:space="preserve">will assess tribal elders’ experiences and satisfaction with service delivery and program experience, as well as Title VI Programs outcomes from elders’ perspectives. Data will include met and unmet spiritual needs; social connectedness and isolation; physical, mental, emotional, and spiritual health and wellness; independence and quality of life; and experiences with and perceptions of services. The </w:t>
            </w:r>
            <w:r>
              <w:rPr>
                <w:rFonts w:ascii="Tw Cen MT" w:hAnsi="Tw Cen MT" w:cs="Arial"/>
                <w:sz w:val="22"/>
                <w:szCs w:val="22"/>
              </w:rPr>
              <w:t>interviews</w:t>
            </w:r>
            <w:r w:rsidRPr="006A3D67">
              <w:rPr>
                <w:rFonts w:ascii="Tw Cen MT" w:hAnsi="Tw Cen MT" w:cs="Arial"/>
                <w:sz w:val="22"/>
                <w:szCs w:val="22"/>
              </w:rPr>
              <w:t xml:space="preserve"> will be conducted </w:t>
            </w:r>
            <w:r w:rsidR="0091205A">
              <w:rPr>
                <w:rFonts w:ascii="Tw Cen MT" w:hAnsi="Tw Cen MT" w:cs="Arial"/>
                <w:sz w:val="22"/>
                <w:szCs w:val="22"/>
              </w:rPr>
              <w:t>over the telephone</w:t>
            </w:r>
            <w:r w:rsidRPr="006A3D67">
              <w:rPr>
                <w:rFonts w:ascii="Tw Cen MT" w:hAnsi="Tw Cen MT" w:cs="Arial"/>
                <w:sz w:val="22"/>
                <w:szCs w:val="22"/>
              </w:rPr>
              <w:t xml:space="preserve"> in Year 2 with approximately </w:t>
            </w:r>
            <w:r w:rsidRPr="00D65B66">
              <w:rPr>
                <w:rFonts w:ascii="Tw Cen MT" w:hAnsi="Tw Cen MT" w:cs="Arial"/>
                <w:sz w:val="22"/>
                <w:szCs w:val="22"/>
              </w:rPr>
              <w:t>2</w:t>
            </w:r>
            <w:r w:rsidRPr="006A3D67">
              <w:rPr>
                <w:rFonts w:ascii="Tw Cen MT" w:hAnsi="Tw Cen MT" w:cs="Arial"/>
                <w:sz w:val="22"/>
                <w:szCs w:val="22"/>
              </w:rPr>
              <w:t xml:space="preserve"> tribal elders from each of the 30 grantees and will ta</w:t>
            </w:r>
            <w:r>
              <w:rPr>
                <w:rFonts w:ascii="Tw Cen MT" w:hAnsi="Tw Cen MT" w:cs="Arial"/>
                <w:sz w:val="22"/>
                <w:szCs w:val="22"/>
              </w:rPr>
              <w:t>ke 60</w:t>
            </w:r>
            <w:r w:rsidRPr="006A3D67">
              <w:rPr>
                <w:rFonts w:ascii="Tw Cen MT" w:hAnsi="Tw Cen MT" w:cs="Arial"/>
                <w:sz w:val="22"/>
                <w:szCs w:val="22"/>
              </w:rPr>
              <w:t xml:space="preserve"> minutes to complete. Grantees will recommend the best recruitment methods </w:t>
            </w:r>
            <w:r>
              <w:rPr>
                <w:rFonts w:ascii="Tw Cen MT" w:hAnsi="Tw Cen MT" w:cs="Arial"/>
                <w:sz w:val="22"/>
                <w:szCs w:val="22"/>
              </w:rPr>
              <w:t>for the interviews</w:t>
            </w:r>
            <w:r w:rsidRPr="006A3D67">
              <w:rPr>
                <w:rFonts w:ascii="Tw Cen MT" w:hAnsi="Tw Cen MT" w:cs="Arial"/>
                <w:sz w:val="22"/>
                <w:szCs w:val="22"/>
              </w:rPr>
              <w:t xml:space="preserve">. </w:t>
            </w:r>
            <w:r w:rsidRPr="006A3D67">
              <w:rPr>
                <w:rFonts w:ascii="Tw Cen MT" w:hAnsi="Tw Cen MT" w:cs="Arial"/>
                <w:i/>
                <w:sz w:val="22"/>
                <w:szCs w:val="22"/>
              </w:rPr>
              <w:t xml:space="preserve">See Attachment </w:t>
            </w:r>
            <w:r>
              <w:rPr>
                <w:rFonts w:ascii="Tw Cen MT" w:hAnsi="Tw Cen MT" w:cs="Arial"/>
                <w:i/>
                <w:sz w:val="22"/>
                <w:szCs w:val="22"/>
              </w:rPr>
              <w:t>H</w:t>
            </w:r>
            <w:r w:rsidRPr="006A3D67">
              <w:rPr>
                <w:rFonts w:ascii="Tw Cen MT" w:hAnsi="Tw Cen MT" w:cs="Arial"/>
                <w:i/>
                <w:sz w:val="22"/>
                <w:szCs w:val="22"/>
              </w:rPr>
              <w:t xml:space="preserve"> (Title VI Tribal Elder </w:t>
            </w:r>
            <w:r w:rsidR="007B7098">
              <w:rPr>
                <w:rFonts w:ascii="Tw Cen MT" w:hAnsi="Tw Cen MT" w:cs="Arial"/>
                <w:i/>
                <w:sz w:val="22"/>
                <w:szCs w:val="22"/>
              </w:rPr>
              <w:t>Interview</w:t>
            </w:r>
            <w:r w:rsidRPr="006A3D67">
              <w:rPr>
                <w:rFonts w:ascii="Tw Cen MT" w:hAnsi="Tw Cen MT" w:cs="Arial"/>
                <w:i/>
                <w:sz w:val="22"/>
                <w:szCs w:val="22"/>
              </w:rPr>
              <w:t xml:space="preserve"> Guide) and </w:t>
            </w:r>
            <w:r>
              <w:rPr>
                <w:rFonts w:ascii="Tw Cen MT" w:hAnsi="Tw Cen MT" w:cs="Arial"/>
                <w:i/>
                <w:sz w:val="22"/>
                <w:szCs w:val="22"/>
              </w:rPr>
              <w:t>N</w:t>
            </w:r>
            <w:r w:rsidRPr="006A3D67">
              <w:rPr>
                <w:rFonts w:ascii="Tw Cen MT" w:hAnsi="Tw Cen MT" w:cs="Arial"/>
                <w:i/>
                <w:sz w:val="22"/>
                <w:szCs w:val="22"/>
              </w:rPr>
              <w:t xml:space="preserve"> (Consent Form).</w:t>
            </w:r>
          </w:p>
        </w:tc>
      </w:tr>
      <w:tr w:rsidR="004F66DD" w:rsidRPr="006A3D67" w:rsidTr="0073259B">
        <w:trPr>
          <w:trHeight w:val="323"/>
        </w:trPr>
        <w:tc>
          <w:tcPr>
            <w:tcW w:w="1117" w:type="dxa"/>
          </w:tcPr>
          <w:p w:rsidR="004F66DD" w:rsidRPr="006A3D67" w:rsidRDefault="004F66DD" w:rsidP="00F73C05">
            <w:pPr>
              <w:pStyle w:val="ICFBodyText"/>
              <w:spacing w:after="0"/>
              <w:rPr>
                <w:rFonts w:ascii="Tw Cen MT" w:hAnsi="Tw Cen MT" w:cs="Arial"/>
                <w:sz w:val="22"/>
                <w:szCs w:val="22"/>
              </w:rPr>
            </w:pPr>
            <w:r w:rsidRPr="006A3D67">
              <w:rPr>
                <w:rFonts w:ascii="Tw Cen MT" w:hAnsi="Tw Cen MT" w:cs="Arial"/>
                <w:sz w:val="22"/>
                <w:szCs w:val="22"/>
              </w:rPr>
              <w:t>Title VI Tribal Caregiver Focus Groups</w:t>
            </w:r>
          </w:p>
        </w:tc>
        <w:tc>
          <w:tcPr>
            <w:tcW w:w="8233" w:type="dxa"/>
          </w:tcPr>
          <w:p w:rsidR="004F66DD" w:rsidRPr="006A3D67" w:rsidRDefault="004F66DD" w:rsidP="00F30BC6">
            <w:pPr>
              <w:pStyle w:val="ICFBodyText"/>
              <w:spacing w:after="0"/>
              <w:rPr>
                <w:rFonts w:ascii="Tw Cen MT" w:hAnsi="Tw Cen MT" w:cs="Arial"/>
                <w:sz w:val="22"/>
                <w:szCs w:val="22"/>
              </w:rPr>
            </w:pPr>
            <w:r w:rsidRPr="006A3D67">
              <w:rPr>
                <w:rFonts w:ascii="Tw Cen MT" w:hAnsi="Tw Cen MT" w:cs="Arial"/>
                <w:sz w:val="22"/>
                <w:szCs w:val="22"/>
              </w:rPr>
              <w:t>The Tribal Caregiver Focus Groups will assess tribal caregivers’ experiences and satisfaction with service delivery and program experience</w:t>
            </w:r>
            <w:r w:rsidR="00630981" w:rsidRPr="006A3D67">
              <w:rPr>
                <w:rFonts w:ascii="Tw Cen MT" w:hAnsi="Tw Cen MT" w:cs="Arial"/>
                <w:sz w:val="22"/>
                <w:szCs w:val="22"/>
              </w:rPr>
              <w:t xml:space="preserve">, as well as </w:t>
            </w:r>
            <w:r w:rsidRPr="006A3D67">
              <w:rPr>
                <w:rFonts w:ascii="Tw Cen MT" w:hAnsi="Tw Cen MT" w:cs="Arial"/>
                <w:sz w:val="22"/>
                <w:szCs w:val="22"/>
              </w:rPr>
              <w:t xml:space="preserve">Title VI Program outcomes </w:t>
            </w:r>
            <w:r w:rsidR="00B217AE" w:rsidRPr="006A3D67">
              <w:rPr>
                <w:rFonts w:ascii="Tw Cen MT" w:hAnsi="Tw Cen MT" w:cs="Arial"/>
                <w:sz w:val="22"/>
                <w:szCs w:val="22"/>
              </w:rPr>
              <w:t>from</w:t>
            </w:r>
            <w:r w:rsidRPr="006A3D67">
              <w:rPr>
                <w:rFonts w:ascii="Tw Cen MT" w:hAnsi="Tw Cen MT" w:cs="Arial"/>
                <w:sz w:val="22"/>
                <w:szCs w:val="22"/>
              </w:rPr>
              <w:t xml:space="preserve"> caregivers’ perspectives. Data will include linkage to needed services</w:t>
            </w:r>
            <w:r w:rsidR="00B217AE" w:rsidRPr="006A3D67">
              <w:rPr>
                <w:rFonts w:ascii="Tw Cen MT" w:hAnsi="Tw Cen MT" w:cs="Arial"/>
                <w:sz w:val="22"/>
                <w:szCs w:val="22"/>
              </w:rPr>
              <w:t>,</w:t>
            </w:r>
            <w:r w:rsidRPr="006A3D67">
              <w:rPr>
                <w:rFonts w:ascii="Tw Cen MT" w:hAnsi="Tw Cen MT" w:cs="Arial"/>
                <w:sz w:val="22"/>
                <w:szCs w:val="22"/>
              </w:rPr>
              <w:t xml:space="preserve"> ability to provide care</w:t>
            </w:r>
            <w:r w:rsidR="00B217AE" w:rsidRPr="006A3D67">
              <w:rPr>
                <w:rFonts w:ascii="Tw Cen MT" w:hAnsi="Tw Cen MT" w:cs="Arial"/>
                <w:sz w:val="22"/>
                <w:szCs w:val="22"/>
              </w:rPr>
              <w:t>,</w:t>
            </w:r>
            <w:r w:rsidRPr="006A3D67">
              <w:rPr>
                <w:rFonts w:ascii="Tw Cen MT" w:hAnsi="Tw Cen MT" w:cs="Arial"/>
                <w:sz w:val="22"/>
                <w:szCs w:val="22"/>
              </w:rPr>
              <w:t xml:space="preserve"> caregiver well-being (physical, mental, emotional, spiritual, quality of life, independence)</w:t>
            </w:r>
            <w:r w:rsidR="00B217AE" w:rsidRPr="006A3D67">
              <w:rPr>
                <w:rFonts w:ascii="Tw Cen MT" w:hAnsi="Tw Cen MT" w:cs="Arial"/>
                <w:sz w:val="22"/>
                <w:szCs w:val="22"/>
              </w:rPr>
              <w:t>,</w:t>
            </w:r>
            <w:r w:rsidRPr="006A3D67">
              <w:rPr>
                <w:rFonts w:ascii="Tw Cen MT" w:hAnsi="Tw Cen MT" w:cs="Arial"/>
                <w:sz w:val="22"/>
                <w:szCs w:val="22"/>
              </w:rPr>
              <w:t xml:space="preserve"> community integration and social connectedness</w:t>
            </w:r>
            <w:r w:rsidR="00B217AE" w:rsidRPr="006A3D67">
              <w:rPr>
                <w:rFonts w:ascii="Tw Cen MT" w:hAnsi="Tw Cen MT" w:cs="Arial"/>
                <w:sz w:val="22"/>
                <w:szCs w:val="22"/>
              </w:rPr>
              <w:t>,</w:t>
            </w:r>
            <w:r w:rsidRPr="006A3D67">
              <w:rPr>
                <w:rFonts w:ascii="Tw Cen MT" w:hAnsi="Tw Cen MT" w:cs="Arial"/>
                <w:sz w:val="22"/>
                <w:szCs w:val="22"/>
              </w:rPr>
              <w:t xml:space="preserve"> and experiences with and perceptions of services. Evaluation grantees implementing caregiver support services as part of their Title VI Programs will participate</w:t>
            </w:r>
            <w:r w:rsidR="00946C25" w:rsidRPr="006A3D67">
              <w:rPr>
                <w:rFonts w:ascii="Tw Cen MT" w:hAnsi="Tw Cen MT" w:cs="Arial"/>
                <w:sz w:val="22"/>
                <w:szCs w:val="22"/>
              </w:rPr>
              <w:t xml:space="preserve">. </w:t>
            </w:r>
            <w:r w:rsidRPr="006A3D67">
              <w:rPr>
                <w:rFonts w:ascii="Tw Cen MT" w:hAnsi="Tw Cen MT" w:cs="Arial"/>
                <w:sz w:val="22"/>
                <w:szCs w:val="22"/>
              </w:rPr>
              <w:t xml:space="preserve">The Tribal Caregiver Focus Groups will be conducted in person </w:t>
            </w:r>
            <w:r w:rsidR="00B217AE" w:rsidRPr="006A3D67">
              <w:rPr>
                <w:rFonts w:ascii="Tw Cen MT" w:hAnsi="Tw Cen MT" w:cs="Arial"/>
                <w:sz w:val="22"/>
                <w:szCs w:val="22"/>
              </w:rPr>
              <w:t xml:space="preserve">using recruitment methods and at a location recommended by the grantees. </w:t>
            </w:r>
            <w:r w:rsidRPr="006A3D67">
              <w:rPr>
                <w:rFonts w:ascii="Tw Cen MT" w:hAnsi="Tw Cen MT" w:cs="Arial"/>
                <w:sz w:val="22"/>
                <w:szCs w:val="22"/>
              </w:rPr>
              <w:t>The Tribal Caregiver Focus Group</w:t>
            </w:r>
            <w:r w:rsidR="00B217AE" w:rsidRPr="006A3D67">
              <w:rPr>
                <w:rFonts w:ascii="Tw Cen MT" w:hAnsi="Tw Cen MT" w:cs="Arial"/>
                <w:sz w:val="22"/>
                <w:szCs w:val="22"/>
              </w:rPr>
              <w:t>s</w:t>
            </w:r>
            <w:r w:rsidRPr="006A3D67">
              <w:rPr>
                <w:rFonts w:ascii="Tw Cen MT" w:hAnsi="Tw Cen MT" w:cs="Arial"/>
                <w:sz w:val="22"/>
                <w:szCs w:val="22"/>
              </w:rPr>
              <w:t xml:space="preserve"> will be administered once during Year 2 </w:t>
            </w:r>
            <w:r w:rsidR="00F30BC6">
              <w:rPr>
                <w:rFonts w:ascii="Tw Cen MT" w:hAnsi="Tw Cen MT" w:cs="Arial"/>
                <w:sz w:val="22"/>
                <w:szCs w:val="22"/>
              </w:rPr>
              <w:t>with approximately 10</w:t>
            </w:r>
            <w:r w:rsidR="00F30BC6" w:rsidRPr="006A3D67">
              <w:rPr>
                <w:rFonts w:ascii="Tw Cen MT" w:hAnsi="Tw Cen MT" w:cs="Arial"/>
                <w:sz w:val="22"/>
                <w:szCs w:val="22"/>
              </w:rPr>
              <w:t xml:space="preserve"> </w:t>
            </w:r>
            <w:r w:rsidRPr="006A3D67">
              <w:rPr>
                <w:rFonts w:ascii="Tw Cen MT" w:hAnsi="Tw Cen MT" w:cs="Arial"/>
                <w:sz w:val="22"/>
                <w:szCs w:val="22"/>
              </w:rPr>
              <w:t xml:space="preserve">tribal caregivers </w:t>
            </w:r>
            <w:r w:rsidR="00F30BC6">
              <w:rPr>
                <w:rFonts w:ascii="Tw Cen MT" w:hAnsi="Tw Cen MT" w:cs="Arial"/>
                <w:sz w:val="22"/>
                <w:szCs w:val="22"/>
              </w:rPr>
              <w:t xml:space="preserve">from each grantee providing caregiver services (approximately 26) </w:t>
            </w:r>
            <w:r w:rsidRPr="006A3D67">
              <w:rPr>
                <w:rFonts w:ascii="Tw Cen MT" w:hAnsi="Tw Cen MT" w:cs="Arial"/>
                <w:sz w:val="22"/>
                <w:szCs w:val="22"/>
              </w:rPr>
              <w:t>under the Title VI Progr</w:t>
            </w:r>
            <w:r w:rsidR="00FF60DF">
              <w:rPr>
                <w:rFonts w:ascii="Tw Cen MT" w:hAnsi="Tw Cen MT" w:cs="Arial"/>
                <w:sz w:val="22"/>
                <w:szCs w:val="22"/>
              </w:rPr>
              <w:t xml:space="preserve">ams. The focus group will take </w:t>
            </w:r>
            <w:r w:rsidR="005A3385">
              <w:rPr>
                <w:rFonts w:ascii="Tw Cen MT" w:hAnsi="Tw Cen MT" w:cs="Arial"/>
                <w:sz w:val="22"/>
                <w:szCs w:val="22"/>
              </w:rPr>
              <w:t>120</w:t>
            </w:r>
            <w:r w:rsidR="005A3385" w:rsidRPr="006A3D67">
              <w:rPr>
                <w:rFonts w:ascii="Tw Cen MT" w:hAnsi="Tw Cen MT" w:cs="Arial"/>
                <w:sz w:val="22"/>
                <w:szCs w:val="22"/>
              </w:rPr>
              <w:t xml:space="preserve"> </w:t>
            </w:r>
            <w:r w:rsidRPr="006A3D67">
              <w:rPr>
                <w:rFonts w:ascii="Tw Cen MT" w:hAnsi="Tw Cen MT" w:cs="Arial"/>
                <w:sz w:val="22"/>
                <w:szCs w:val="22"/>
              </w:rPr>
              <w:t>minutes</w:t>
            </w:r>
            <w:r w:rsidR="003322C4" w:rsidRPr="006A3D67">
              <w:rPr>
                <w:rFonts w:ascii="Tw Cen MT" w:hAnsi="Tw Cen MT" w:cs="Arial"/>
                <w:sz w:val="22"/>
                <w:szCs w:val="22"/>
              </w:rPr>
              <w:t xml:space="preserve"> to complete</w:t>
            </w:r>
            <w:r w:rsidRPr="006A3D67">
              <w:rPr>
                <w:rFonts w:ascii="Tw Cen MT" w:hAnsi="Tw Cen MT" w:cs="Arial"/>
                <w:sz w:val="22"/>
                <w:szCs w:val="22"/>
              </w:rPr>
              <w:t>.</w:t>
            </w:r>
            <w:r w:rsidR="009A1FCF" w:rsidRPr="006A3D67">
              <w:rPr>
                <w:rFonts w:ascii="Tw Cen MT" w:hAnsi="Tw Cen MT" w:cs="Arial"/>
                <w:sz w:val="22"/>
                <w:szCs w:val="22"/>
              </w:rPr>
              <w:t xml:space="preserve"> </w:t>
            </w:r>
            <w:r w:rsidRPr="006A3D67">
              <w:rPr>
                <w:rFonts w:ascii="Tw Cen MT" w:hAnsi="Tw Cen MT" w:cs="Arial"/>
                <w:i/>
                <w:sz w:val="22"/>
                <w:szCs w:val="22"/>
              </w:rPr>
              <w:t xml:space="preserve">See Attachment </w:t>
            </w:r>
            <w:r w:rsidR="00400BF6">
              <w:rPr>
                <w:rFonts w:ascii="Tw Cen MT" w:hAnsi="Tw Cen MT" w:cs="Arial"/>
                <w:i/>
                <w:sz w:val="22"/>
                <w:szCs w:val="22"/>
              </w:rPr>
              <w:t>I</w:t>
            </w:r>
            <w:r w:rsidR="00400BF6" w:rsidRPr="006A3D67">
              <w:rPr>
                <w:rFonts w:ascii="Tw Cen MT" w:hAnsi="Tw Cen MT" w:cs="Arial"/>
                <w:i/>
                <w:sz w:val="22"/>
                <w:szCs w:val="22"/>
              </w:rPr>
              <w:t xml:space="preserve"> </w:t>
            </w:r>
            <w:r w:rsidRPr="006A3D67">
              <w:rPr>
                <w:rFonts w:ascii="Tw Cen MT" w:hAnsi="Tw Cen MT" w:cs="Arial"/>
                <w:i/>
                <w:sz w:val="22"/>
                <w:szCs w:val="22"/>
              </w:rPr>
              <w:t xml:space="preserve">(Title VI Tribal Caregiver Focus Group </w:t>
            </w:r>
            <w:r w:rsidR="009A475E">
              <w:rPr>
                <w:rFonts w:ascii="Tw Cen MT" w:hAnsi="Tw Cen MT" w:cs="Arial"/>
                <w:i/>
                <w:sz w:val="22"/>
                <w:szCs w:val="22"/>
              </w:rPr>
              <w:t xml:space="preserve">Moderator </w:t>
            </w:r>
            <w:r w:rsidRPr="006A3D67">
              <w:rPr>
                <w:rFonts w:ascii="Tw Cen MT" w:hAnsi="Tw Cen MT" w:cs="Arial"/>
                <w:i/>
                <w:sz w:val="22"/>
                <w:szCs w:val="22"/>
              </w:rPr>
              <w:t>Guide)</w:t>
            </w:r>
            <w:r w:rsidR="004A5F0B" w:rsidRPr="006A3D67">
              <w:rPr>
                <w:rFonts w:ascii="Tw Cen MT" w:hAnsi="Tw Cen MT" w:cs="Arial"/>
                <w:i/>
                <w:sz w:val="22"/>
                <w:szCs w:val="22"/>
              </w:rPr>
              <w:t xml:space="preserve"> and </w:t>
            </w:r>
            <w:r w:rsidR="00400BF6">
              <w:rPr>
                <w:rFonts w:ascii="Tw Cen MT" w:hAnsi="Tw Cen MT" w:cs="Arial"/>
                <w:i/>
                <w:sz w:val="22"/>
                <w:szCs w:val="22"/>
              </w:rPr>
              <w:t>O</w:t>
            </w:r>
            <w:r w:rsidR="00400BF6" w:rsidRPr="006A3D67">
              <w:rPr>
                <w:rFonts w:ascii="Tw Cen MT" w:hAnsi="Tw Cen MT" w:cs="Arial"/>
                <w:i/>
                <w:sz w:val="22"/>
                <w:szCs w:val="22"/>
              </w:rPr>
              <w:t xml:space="preserve"> </w:t>
            </w:r>
            <w:r w:rsidR="004A5F0B" w:rsidRPr="006A3D67">
              <w:rPr>
                <w:rFonts w:ascii="Tw Cen MT" w:hAnsi="Tw Cen MT" w:cs="Arial"/>
                <w:i/>
                <w:sz w:val="22"/>
                <w:szCs w:val="22"/>
              </w:rPr>
              <w:t>(Consent Form)</w:t>
            </w:r>
            <w:r w:rsidR="00765129" w:rsidRPr="006A3D67">
              <w:rPr>
                <w:rFonts w:ascii="Tw Cen MT" w:hAnsi="Tw Cen MT" w:cs="Arial"/>
                <w:i/>
                <w:sz w:val="22"/>
                <w:szCs w:val="22"/>
              </w:rPr>
              <w:t>.</w:t>
            </w:r>
          </w:p>
        </w:tc>
      </w:tr>
      <w:tr w:rsidR="004F66DD" w:rsidRPr="006A3D67" w:rsidTr="0073259B">
        <w:trPr>
          <w:trHeight w:val="308"/>
        </w:trPr>
        <w:tc>
          <w:tcPr>
            <w:tcW w:w="1117" w:type="dxa"/>
          </w:tcPr>
          <w:p w:rsidR="004F66DD" w:rsidRPr="006A3D67" w:rsidRDefault="004F66DD" w:rsidP="00F73C05">
            <w:pPr>
              <w:pStyle w:val="ICFBodyText"/>
              <w:spacing w:after="0"/>
              <w:rPr>
                <w:rFonts w:ascii="Tw Cen MT" w:hAnsi="Tw Cen MT" w:cs="Arial"/>
                <w:sz w:val="22"/>
                <w:szCs w:val="22"/>
              </w:rPr>
            </w:pPr>
            <w:r w:rsidRPr="006A3D67">
              <w:rPr>
                <w:rFonts w:ascii="Tw Cen MT" w:hAnsi="Tw Cen MT" w:cs="Arial"/>
                <w:sz w:val="22"/>
                <w:szCs w:val="22"/>
              </w:rPr>
              <w:t>Title VI Tribal Caregiver Survey</w:t>
            </w:r>
          </w:p>
        </w:tc>
        <w:tc>
          <w:tcPr>
            <w:tcW w:w="8233" w:type="dxa"/>
          </w:tcPr>
          <w:p w:rsidR="004F66DD" w:rsidRPr="006A3D67" w:rsidRDefault="004F66DD" w:rsidP="003A027A">
            <w:pPr>
              <w:pStyle w:val="ICFBodyText"/>
              <w:spacing w:after="0"/>
              <w:rPr>
                <w:rFonts w:ascii="Tw Cen MT" w:hAnsi="Tw Cen MT" w:cs="Arial"/>
                <w:sz w:val="22"/>
                <w:szCs w:val="22"/>
              </w:rPr>
            </w:pPr>
            <w:r w:rsidRPr="006A3D67">
              <w:rPr>
                <w:rFonts w:ascii="Tw Cen MT" w:hAnsi="Tw Cen MT" w:cs="Arial"/>
                <w:sz w:val="22"/>
                <w:szCs w:val="22"/>
              </w:rPr>
              <w:t>The Caregiver Survey will assess the physical, emotional, mental and spiritual outcomes of the Title VI Programs and whether there are differences in outcomes by grantees characteristics and management models. Data will include linkage to needed services, ability to provide care, caregiver well-being (physical, mental, emotional, spiritual, and quality of life), and community integration and social connectedness. Evaluation grantees implementing caregiver support services as part of their Title VI Programs will administer the survey</w:t>
            </w:r>
            <w:r w:rsidR="00631360" w:rsidRPr="006A3D67">
              <w:rPr>
                <w:rFonts w:ascii="Tw Cen MT" w:hAnsi="Tw Cen MT" w:cs="Arial"/>
                <w:sz w:val="22"/>
                <w:szCs w:val="22"/>
              </w:rPr>
              <w:t xml:space="preserve"> via paper and pencil.</w:t>
            </w:r>
            <w:r w:rsidRPr="006A3D67">
              <w:rPr>
                <w:rFonts w:ascii="Tw Cen MT" w:hAnsi="Tw Cen MT" w:cs="Arial"/>
                <w:sz w:val="22"/>
                <w:szCs w:val="22"/>
              </w:rPr>
              <w:t xml:space="preserve"> </w:t>
            </w:r>
            <w:r w:rsidR="00631360" w:rsidRPr="006A3D67">
              <w:rPr>
                <w:rFonts w:ascii="Tw Cen MT" w:hAnsi="Tw Cen MT" w:cs="Arial"/>
                <w:sz w:val="22"/>
                <w:szCs w:val="22"/>
              </w:rPr>
              <w:t>G</w:t>
            </w:r>
            <w:r w:rsidRPr="006A3D67">
              <w:rPr>
                <w:rFonts w:ascii="Tw Cen MT" w:hAnsi="Tw Cen MT" w:cs="Arial"/>
                <w:sz w:val="22"/>
                <w:szCs w:val="22"/>
              </w:rPr>
              <w:t xml:space="preserve">rantees will recommend the best method for recruiting participants. The Caregiver Survey will be administered once </w:t>
            </w:r>
            <w:r w:rsidR="00630981" w:rsidRPr="006A3D67">
              <w:rPr>
                <w:rFonts w:ascii="Tw Cen MT" w:hAnsi="Tw Cen MT" w:cs="Arial"/>
                <w:sz w:val="22"/>
                <w:szCs w:val="22"/>
              </w:rPr>
              <w:t>in</w:t>
            </w:r>
            <w:r w:rsidRPr="006A3D67">
              <w:rPr>
                <w:rFonts w:ascii="Tw Cen MT" w:hAnsi="Tw Cen MT" w:cs="Arial"/>
                <w:sz w:val="22"/>
                <w:szCs w:val="22"/>
              </w:rPr>
              <w:t xml:space="preserve"> Year 3 to </w:t>
            </w:r>
            <w:r w:rsidR="003A027A">
              <w:rPr>
                <w:rFonts w:ascii="Tw Cen MT" w:hAnsi="Tw Cen MT" w:cs="Arial"/>
                <w:sz w:val="22"/>
                <w:szCs w:val="22"/>
              </w:rPr>
              <w:t>a total of</w:t>
            </w:r>
            <w:r w:rsidR="00F30BC6">
              <w:rPr>
                <w:rFonts w:ascii="Tw Cen MT" w:hAnsi="Tw Cen MT" w:cs="Arial"/>
                <w:sz w:val="22"/>
                <w:szCs w:val="22"/>
              </w:rPr>
              <w:t xml:space="preserve"> 295 </w:t>
            </w:r>
            <w:r w:rsidR="00630981" w:rsidRPr="006A3D67">
              <w:rPr>
                <w:rFonts w:ascii="Tw Cen MT" w:hAnsi="Tw Cen MT" w:cs="Arial"/>
                <w:sz w:val="22"/>
                <w:szCs w:val="22"/>
              </w:rPr>
              <w:t xml:space="preserve">tribal </w:t>
            </w:r>
            <w:r w:rsidRPr="006A3D67">
              <w:rPr>
                <w:rFonts w:ascii="Tw Cen MT" w:hAnsi="Tw Cen MT" w:cs="Arial"/>
                <w:sz w:val="22"/>
                <w:szCs w:val="22"/>
              </w:rPr>
              <w:t xml:space="preserve">caregivers </w:t>
            </w:r>
            <w:r w:rsidR="003A027A">
              <w:rPr>
                <w:rFonts w:ascii="Tw Cen MT" w:hAnsi="Tw Cen MT" w:cs="Arial"/>
                <w:sz w:val="22"/>
                <w:szCs w:val="22"/>
              </w:rPr>
              <w:t>from the 26 grantees providing caregiver services</w:t>
            </w:r>
            <w:r w:rsidR="00F30BC6">
              <w:rPr>
                <w:rFonts w:ascii="Tw Cen MT" w:hAnsi="Tw Cen MT" w:cs="Arial"/>
                <w:sz w:val="22"/>
                <w:szCs w:val="22"/>
              </w:rPr>
              <w:t xml:space="preserve"> </w:t>
            </w:r>
            <w:r w:rsidRPr="006A3D67">
              <w:rPr>
                <w:rFonts w:ascii="Tw Cen MT" w:hAnsi="Tw Cen MT" w:cs="Arial"/>
                <w:sz w:val="22"/>
                <w:szCs w:val="22"/>
              </w:rPr>
              <w:t xml:space="preserve">and will take </w:t>
            </w:r>
            <w:r w:rsidR="001B31D1" w:rsidRPr="006A3D67">
              <w:rPr>
                <w:rFonts w:ascii="Tw Cen MT" w:hAnsi="Tw Cen MT" w:cs="Arial"/>
                <w:sz w:val="22"/>
                <w:szCs w:val="22"/>
              </w:rPr>
              <w:t>2</w:t>
            </w:r>
            <w:r w:rsidR="00294564">
              <w:rPr>
                <w:rFonts w:ascii="Tw Cen MT" w:hAnsi="Tw Cen MT" w:cs="Arial"/>
                <w:sz w:val="22"/>
                <w:szCs w:val="22"/>
              </w:rPr>
              <w:t>5</w:t>
            </w:r>
            <w:r w:rsidR="001B31D1" w:rsidRPr="006A3D67">
              <w:rPr>
                <w:rFonts w:ascii="Tw Cen MT" w:hAnsi="Tw Cen MT" w:cs="Arial"/>
                <w:sz w:val="22"/>
                <w:szCs w:val="22"/>
              </w:rPr>
              <w:t xml:space="preserve"> </w:t>
            </w:r>
            <w:r w:rsidRPr="006A3D67">
              <w:rPr>
                <w:rFonts w:ascii="Tw Cen MT" w:hAnsi="Tw Cen MT" w:cs="Arial"/>
                <w:sz w:val="22"/>
                <w:szCs w:val="22"/>
              </w:rPr>
              <w:t xml:space="preserve">minutes to complete. </w:t>
            </w:r>
            <w:r w:rsidRPr="006A3D67">
              <w:rPr>
                <w:rFonts w:ascii="Tw Cen MT" w:hAnsi="Tw Cen MT" w:cs="Arial"/>
                <w:i/>
                <w:sz w:val="22"/>
                <w:szCs w:val="22"/>
              </w:rPr>
              <w:t xml:space="preserve">See Attachment </w:t>
            </w:r>
            <w:r w:rsidR="00400BF6">
              <w:rPr>
                <w:rFonts w:ascii="Tw Cen MT" w:hAnsi="Tw Cen MT" w:cs="Arial"/>
                <w:i/>
                <w:sz w:val="22"/>
                <w:szCs w:val="22"/>
              </w:rPr>
              <w:t>J</w:t>
            </w:r>
            <w:r w:rsidR="00400BF6" w:rsidRPr="006A3D67">
              <w:rPr>
                <w:rFonts w:ascii="Tw Cen MT" w:hAnsi="Tw Cen MT" w:cs="Arial"/>
                <w:i/>
                <w:sz w:val="22"/>
                <w:szCs w:val="22"/>
              </w:rPr>
              <w:t xml:space="preserve"> </w:t>
            </w:r>
            <w:r w:rsidRPr="006A3D67">
              <w:rPr>
                <w:rFonts w:ascii="Tw Cen MT" w:hAnsi="Tw Cen MT" w:cs="Arial"/>
                <w:i/>
                <w:sz w:val="22"/>
                <w:szCs w:val="22"/>
              </w:rPr>
              <w:t>(Title VI Tribal Caregiver Survey)</w:t>
            </w:r>
            <w:r w:rsidR="004A5F0B" w:rsidRPr="006A3D67">
              <w:rPr>
                <w:rFonts w:ascii="Tw Cen MT" w:hAnsi="Tw Cen MT" w:cs="Arial"/>
                <w:i/>
                <w:sz w:val="22"/>
                <w:szCs w:val="22"/>
              </w:rPr>
              <w:t xml:space="preserve"> and </w:t>
            </w:r>
            <w:r w:rsidR="00400BF6">
              <w:rPr>
                <w:rFonts w:ascii="Tw Cen MT" w:hAnsi="Tw Cen MT" w:cs="Arial"/>
                <w:i/>
                <w:sz w:val="22"/>
                <w:szCs w:val="22"/>
              </w:rPr>
              <w:t>P</w:t>
            </w:r>
            <w:r w:rsidR="003A027A">
              <w:rPr>
                <w:rFonts w:ascii="Tw Cen MT" w:hAnsi="Tw Cen MT" w:cs="Arial"/>
                <w:i/>
                <w:sz w:val="22"/>
                <w:szCs w:val="22"/>
              </w:rPr>
              <w:t xml:space="preserve"> </w:t>
            </w:r>
            <w:r w:rsidR="004A5F0B" w:rsidRPr="006A3D67">
              <w:rPr>
                <w:rFonts w:ascii="Tw Cen MT" w:hAnsi="Tw Cen MT" w:cs="Arial"/>
                <w:i/>
                <w:sz w:val="22"/>
                <w:szCs w:val="22"/>
              </w:rPr>
              <w:t>(Consent Form).</w:t>
            </w:r>
          </w:p>
        </w:tc>
      </w:tr>
    </w:tbl>
    <w:p w:rsidR="004F66DD" w:rsidRDefault="004F66DD" w:rsidP="00F73C05">
      <w:pPr>
        <w:pStyle w:val="ICFBodyText"/>
        <w:spacing w:after="60"/>
        <w:rPr>
          <w:rFonts w:asciiTheme="minorHAnsi" w:hAnsiTheme="minorHAnsi" w:cs="Times New Roman"/>
          <w:b/>
          <w:sz w:val="22"/>
          <w:szCs w:val="22"/>
        </w:rPr>
      </w:pPr>
    </w:p>
    <w:p w:rsidR="00872F18" w:rsidRPr="00CD5FA0" w:rsidRDefault="00872F18" w:rsidP="00F73C05">
      <w:pPr>
        <w:pStyle w:val="ICFBodyText"/>
        <w:spacing w:after="120"/>
        <w:rPr>
          <w:rFonts w:cs="Times New Roman"/>
          <w:b/>
          <w:i/>
          <w:sz w:val="22"/>
          <w:szCs w:val="22"/>
        </w:rPr>
      </w:pPr>
      <w:r w:rsidRPr="00CD5FA0">
        <w:rPr>
          <w:rFonts w:cs="Times New Roman"/>
          <w:b/>
          <w:i/>
          <w:sz w:val="22"/>
          <w:szCs w:val="22"/>
        </w:rPr>
        <w:t>Use of Information Collected</w:t>
      </w:r>
    </w:p>
    <w:p w:rsidR="004F66DD" w:rsidRDefault="00B217AE" w:rsidP="00F73C05">
      <w:pPr>
        <w:pStyle w:val="BodyText1"/>
        <w:jc w:val="left"/>
      </w:pPr>
      <w:r>
        <w:t xml:space="preserve">AoA’s </w:t>
      </w:r>
      <w:r w:rsidR="004F66DD" w:rsidRPr="00872F18">
        <w:t>strategic priorities are to empower older people and their families to (1) make informed decisions about, and easily access, health and long-term care options and (2) enable seniors to remain in their own homes through the provision of home and community-based services. Central to these priorities is the pursuit of consistent and effective approaches to support older adults in their own homes and communities, and to coordinate the provision of supportive services to seniors and their caregivers in an integrated system of long-term care.</w:t>
      </w:r>
      <w:r w:rsidR="00EB7BE5">
        <w:t xml:space="preserve"> </w:t>
      </w:r>
    </w:p>
    <w:p w:rsidR="004F66DD" w:rsidRPr="00872F18" w:rsidRDefault="004F66DD" w:rsidP="00F73C05">
      <w:pPr>
        <w:pStyle w:val="BodyText1"/>
        <w:jc w:val="left"/>
        <w:rPr>
          <w:rStyle w:val="minorhead"/>
          <w:rFonts w:ascii="Times New Roman" w:hAnsi="Times New Roman" w:cs="Times New Roman"/>
          <w:b w:val="0"/>
          <w:color w:val="C00000"/>
        </w:rPr>
      </w:pPr>
      <w:r w:rsidRPr="00872F18">
        <w:t>Information gathered through the Evaluation of the Title VI Programs will</w:t>
      </w:r>
      <w:r w:rsidR="00EB7BE5">
        <w:t xml:space="preserve"> inform </w:t>
      </w:r>
      <w:r w:rsidRPr="00872F18">
        <w:t xml:space="preserve">ACL and its partners, other Federal agencies and administrators, current grantees, policymakers, and the field </w:t>
      </w:r>
      <w:r w:rsidRPr="00EB7BE5">
        <w:rPr>
          <w:color w:val="000000" w:themeColor="text1"/>
        </w:rPr>
        <w:t xml:space="preserve">about ways to </w:t>
      </w:r>
      <w:r>
        <w:t>improve service delivery for elders and their caregivers</w:t>
      </w:r>
      <w:r w:rsidR="00EB7BE5">
        <w:t xml:space="preserve"> and</w:t>
      </w:r>
      <w:r>
        <w:t xml:space="preserve"> helping them to remain in their homes for as long as possible</w:t>
      </w:r>
      <w:r w:rsidRPr="00872F18">
        <w:t xml:space="preserve">. </w:t>
      </w:r>
      <w:r>
        <w:t>For example, information gathered through the evaluation will be used to identify gaps and challenges in service delivery</w:t>
      </w:r>
      <w:r w:rsidR="00EB7BE5">
        <w:t>,</w:t>
      </w:r>
      <w:r>
        <w:t xml:space="preserve"> as well as areas of further need.</w:t>
      </w:r>
    </w:p>
    <w:p w:rsidR="00872F18" w:rsidRPr="00872F18" w:rsidRDefault="00E039C1" w:rsidP="00F73C05">
      <w:pPr>
        <w:pStyle w:val="BodyText1"/>
        <w:jc w:val="left"/>
      </w:pPr>
      <w:r>
        <w:rPr>
          <w:lang w:val="en-US"/>
        </w:rPr>
        <w:t xml:space="preserve">This is the first comprehensive evaluation of the Title VI </w:t>
      </w:r>
      <w:r w:rsidR="00262900">
        <w:rPr>
          <w:lang w:val="en-US"/>
        </w:rPr>
        <w:t>P</w:t>
      </w:r>
      <w:r>
        <w:rPr>
          <w:lang w:val="en-US"/>
        </w:rPr>
        <w:t xml:space="preserve">rogram. </w:t>
      </w:r>
      <w:r w:rsidR="004F66DD" w:rsidRPr="00872F18">
        <w:t xml:space="preserve">Without this evaluation, Federal and local officials will not </w:t>
      </w:r>
      <w:r w:rsidR="00241307">
        <w:rPr>
          <w:lang w:val="en-US"/>
        </w:rPr>
        <w:t xml:space="preserve">be able to </w:t>
      </w:r>
      <w:r w:rsidR="004F66DD" w:rsidRPr="00872F18">
        <w:t xml:space="preserve">determine whether the Title VI Programs are having the intended impact on AI/AN/NH </w:t>
      </w:r>
      <w:r w:rsidR="00EB7BE5">
        <w:t xml:space="preserve">elders </w:t>
      </w:r>
      <w:r w:rsidR="004F66DD" w:rsidRPr="00872F18">
        <w:t>and whether the grantees are meeting the individual goals of the programs.</w:t>
      </w:r>
    </w:p>
    <w:p w:rsidR="00872F18" w:rsidRPr="00872F18" w:rsidRDefault="00872F18" w:rsidP="007C2566">
      <w:pPr>
        <w:pStyle w:val="ICFHead2"/>
        <w:numPr>
          <w:ilvl w:val="0"/>
          <w:numId w:val="13"/>
        </w:numPr>
        <w:spacing w:line="240" w:lineRule="auto"/>
      </w:pPr>
      <w:bookmarkStart w:id="6" w:name="_Toc480452453"/>
      <w:r w:rsidRPr="00872F18">
        <w:t>Use of Improved Information Technology and Burden Reduction</w:t>
      </w:r>
      <w:bookmarkEnd w:id="6"/>
    </w:p>
    <w:p w:rsidR="001F7685" w:rsidRDefault="002E13FD" w:rsidP="00F73C05">
      <w:pPr>
        <w:pStyle w:val="SuicideBodyText"/>
        <w:spacing w:after="200"/>
        <w:jc w:val="left"/>
        <w:rPr>
          <w:spacing w:val="-2"/>
        </w:rPr>
      </w:pPr>
      <w:r>
        <w:rPr>
          <w:spacing w:val="-2"/>
        </w:rPr>
        <w:t>Where possible, the evaluation uses secondary data sources</w:t>
      </w:r>
      <w:r w:rsidR="001F7685">
        <w:rPr>
          <w:spacing w:val="-2"/>
        </w:rPr>
        <w:t xml:space="preserve"> to answer evaluation </w:t>
      </w:r>
      <w:r w:rsidR="005C7DEB">
        <w:rPr>
          <w:spacing w:val="-2"/>
        </w:rPr>
        <w:t>questions and minimize burden on respondents</w:t>
      </w:r>
      <w:r>
        <w:rPr>
          <w:spacing w:val="-2"/>
        </w:rPr>
        <w:t xml:space="preserve">. </w:t>
      </w:r>
      <w:r w:rsidR="00FD4BD4">
        <w:rPr>
          <w:spacing w:val="-2"/>
        </w:rPr>
        <w:t xml:space="preserve">Every effort has been taken to limit burden on individual respondents who participate in </w:t>
      </w:r>
      <w:r w:rsidR="001F7685">
        <w:rPr>
          <w:spacing w:val="-2"/>
        </w:rPr>
        <w:t xml:space="preserve">data collection activities. </w:t>
      </w:r>
      <w:r>
        <w:rPr>
          <w:spacing w:val="-2"/>
        </w:rPr>
        <w:t xml:space="preserve">All </w:t>
      </w:r>
      <w:r w:rsidR="001F7685">
        <w:rPr>
          <w:spacing w:val="-2"/>
        </w:rPr>
        <w:t>instruments</w:t>
      </w:r>
      <w:r>
        <w:rPr>
          <w:spacing w:val="-2"/>
        </w:rPr>
        <w:t xml:space="preserve"> </w:t>
      </w:r>
      <w:r w:rsidR="001F7685">
        <w:rPr>
          <w:spacing w:val="-2"/>
        </w:rPr>
        <w:t>have been</w:t>
      </w:r>
      <w:r>
        <w:rPr>
          <w:spacing w:val="-2"/>
        </w:rPr>
        <w:t xml:space="preserve"> reviewed by members of the </w:t>
      </w:r>
      <w:r w:rsidR="001F7685">
        <w:rPr>
          <w:spacing w:val="-2"/>
        </w:rPr>
        <w:t xml:space="preserve">Title VI </w:t>
      </w:r>
      <w:r>
        <w:rPr>
          <w:spacing w:val="-2"/>
        </w:rPr>
        <w:t xml:space="preserve">Steering Committee to ensure they do not place undue burden on participants. </w:t>
      </w:r>
      <w:r w:rsidR="00FD4BD4">
        <w:rPr>
          <w:spacing w:val="-2"/>
        </w:rPr>
        <w:t xml:space="preserve">To improve efficiency, </w:t>
      </w:r>
      <w:r w:rsidR="001F7685">
        <w:rPr>
          <w:spacing w:val="-2"/>
        </w:rPr>
        <w:t xml:space="preserve">all instruments have been </w:t>
      </w:r>
      <w:r w:rsidR="00FD4BD4">
        <w:rPr>
          <w:spacing w:val="-2"/>
        </w:rPr>
        <w:t xml:space="preserve">tailored to </w:t>
      </w:r>
      <w:r w:rsidR="001F7685">
        <w:rPr>
          <w:spacing w:val="-2"/>
        </w:rPr>
        <w:t>the</w:t>
      </w:r>
      <w:r w:rsidR="00FD4BD4">
        <w:rPr>
          <w:spacing w:val="-2"/>
        </w:rPr>
        <w:t xml:space="preserve"> respondent type</w:t>
      </w:r>
      <w:r w:rsidR="005C7DEB">
        <w:rPr>
          <w:spacing w:val="-2"/>
        </w:rPr>
        <w:t xml:space="preserve"> and reviewed for cultural appropriateness</w:t>
      </w:r>
      <w:r>
        <w:rPr>
          <w:spacing w:val="-2"/>
        </w:rPr>
        <w:t>.</w:t>
      </w:r>
      <w:r w:rsidR="001F7685">
        <w:rPr>
          <w:spacing w:val="-2"/>
        </w:rPr>
        <w:t xml:space="preserve"> </w:t>
      </w:r>
      <w:r w:rsidR="005C7DEB">
        <w:rPr>
          <w:spacing w:val="-2"/>
        </w:rPr>
        <w:t xml:space="preserve">Interviews will be conducted via telephone to allow respondents flexibility in location. Given that not all respondents will have access to the internet, online surveys and focus groups are not possible. However, </w:t>
      </w:r>
      <w:r w:rsidR="004E6076">
        <w:rPr>
          <w:spacing w:val="-2"/>
        </w:rPr>
        <w:t xml:space="preserve">ACL and the contractor responsible for conducting the evaluation will collaborate with evaluation grantee staff to determine the best </w:t>
      </w:r>
      <w:r w:rsidR="003815FA">
        <w:rPr>
          <w:spacing w:val="-2"/>
        </w:rPr>
        <w:t xml:space="preserve">strategies </w:t>
      </w:r>
      <w:r w:rsidR="004E6076">
        <w:rPr>
          <w:spacing w:val="-2"/>
        </w:rPr>
        <w:t xml:space="preserve">for recruiting </w:t>
      </w:r>
      <w:r w:rsidR="003815FA">
        <w:rPr>
          <w:spacing w:val="-2"/>
        </w:rPr>
        <w:t xml:space="preserve">local </w:t>
      </w:r>
      <w:r w:rsidR="004E6076">
        <w:rPr>
          <w:spacing w:val="-2"/>
        </w:rPr>
        <w:t xml:space="preserve">respondents, methods </w:t>
      </w:r>
      <w:r w:rsidR="003815FA">
        <w:rPr>
          <w:spacing w:val="-2"/>
        </w:rPr>
        <w:t>for administering instruments</w:t>
      </w:r>
      <w:r w:rsidR="004E6076">
        <w:rPr>
          <w:spacing w:val="-2"/>
        </w:rPr>
        <w:t>, and/or location</w:t>
      </w:r>
      <w:r w:rsidR="003815FA">
        <w:rPr>
          <w:spacing w:val="-2"/>
        </w:rPr>
        <w:t>s</w:t>
      </w:r>
      <w:r w:rsidR="004E6076">
        <w:rPr>
          <w:spacing w:val="-2"/>
        </w:rPr>
        <w:t xml:space="preserve"> of administration.  </w:t>
      </w:r>
      <w:r w:rsidR="001F7685">
        <w:rPr>
          <w:spacing w:val="-2"/>
        </w:rPr>
        <w:t xml:space="preserve"> </w:t>
      </w:r>
      <w:r w:rsidR="00FD4BD4">
        <w:rPr>
          <w:spacing w:val="-2"/>
        </w:rPr>
        <w:t xml:space="preserve"> </w:t>
      </w:r>
    </w:p>
    <w:p w:rsidR="00872F18" w:rsidRPr="00872F18" w:rsidRDefault="002E13FD" w:rsidP="007C2566">
      <w:pPr>
        <w:pStyle w:val="ICFHead2"/>
        <w:numPr>
          <w:ilvl w:val="0"/>
          <w:numId w:val="13"/>
        </w:numPr>
        <w:spacing w:line="240" w:lineRule="auto"/>
      </w:pPr>
      <w:bookmarkStart w:id="7" w:name="_Toc480452454"/>
      <w:r>
        <w:t>E</w:t>
      </w:r>
      <w:r w:rsidR="00872F18" w:rsidRPr="00872F18">
        <w:t>fforts to Identify Duplication and Use of Similar Information</w:t>
      </w:r>
      <w:bookmarkEnd w:id="7"/>
    </w:p>
    <w:p w:rsidR="00C50990" w:rsidRDefault="00D21D3C" w:rsidP="00F73C05">
      <w:pPr>
        <w:pStyle w:val="BodyText1"/>
        <w:jc w:val="left"/>
      </w:pPr>
      <w:r>
        <w:t>To date</w:t>
      </w:r>
      <w:r w:rsidR="003815FA">
        <w:t>,</w:t>
      </w:r>
      <w:r>
        <w:t xml:space="preserve"> there has been no formal evaluation of the Title VI </w:t>
      </w:r>
      <w:r w:rsidR="002E13FD">
        <w:t>P</w:t>
      </w:r>
      <w:r>
        <w:t>rogram</w:t>
      </w:r>
      <w:r w:rsidR="002E13FD">
        <w:t>s</w:t>
      </w:r>
      <w:r w:rsidR="00C50990">
        <w:t xml:space="preserve"> for Native Americans</w:t>
      </w:r>
      <w:r>
        <w:t xml:space="preserve">. </w:t>
      </w:r>
      <w:r w:rsidR="00C50990">
        <w:t>ACL previously</w:t>
      </w:r>
      <w:r w:rsidR="00C50990" w:rsidRPr="00872F18">
        <w:t xml:space="preserve"> conducted EAs of the Title VI Program </w:t>
      </w:r>
      <w:r w:rsidR="00C50990">
        <w:t xml:space="preserve">that </w:t>
      </w:r>
      <w:r w:rsidR="00C50990" w:rsidRPr="00872F18">
        <w:t>examined the program characteristics of grantees’ nutritional, supportive, and caregiver support services to assess the feasibility of, and best approaches for, further evaluation of the program.</w:t>
      </w:r>
      <w:r w:rsidR="00C50990">
        <w:t xml:space="preserve"> Results of the EAs were used to develop</w:t>
      </w:r>
      <w:r w:rsidR="00C50990" w:rsidRPr="00872F18">
        <w:t xml:space="preserve"> the Title VI Program</w:t>
      </w:r>
      <w:r w:rsidR="00C50990">
        <w:t>s</w:t>
      </w:r>
      <w:r w:rsidR="00C50990" w:rsidRPr="00872F18">
        <w:t xml:space="preserve"> logic model and medicine wheel that define the categories of program inputs, outputs, and outcomes included in the Evaluation of the Title VI Programs.</w:t>
      </w:r>
    </w:p>
    <w:p w:rsidR="00B06ADA" w:rsidRPr="00C70489" w:rsidRDefault="00B06ADA" w:rsidP="00F73C05">
      <w:pPr>
        <w:pStyle w:val="BodyText1"/>
        <w:jc w:val="left"/>
        <w:rPr>
          <w:rFonts w:cs="Times New Roman"/>
          <w:szCs w:val="24"/>
          <w:lang w:val="en-US"/>
        </w:rPr>
      </w:pPr>
      <w:r w:rsidRPr="00C70489">
        <w:rPr>
          <w:rFonts w:cs="Times New Roman"/>
          <w:szCs w:val="24"/>
        </w:rPr>
        <w:t xml:space="preserve">Where possible, ACL sought to avoid duplication of </w:t>
      </w:r>
      <w:r w:rsidR="00C70489" w:rsidRPr="00C70489">
        <w:rPr>
          <w:rFonts w:cs="Times New Roman"/>
          <w:szCs w:val="24"/>
          <w:lang w:val="en-US"/>
        </w:rPr>
        <w:t xml:space="preserve">the design and data collection </w:t>
      </w:r>
      <w:r w:rsidRPr="00C70489">
        <w:rPr>
          <w:rFonts w:cs="Times New Roman"/>
          <w:szCs w:val="24"/>
        </w:rPr>
        <w:t>effort</w:t>
      </w:r>
      <w:r w:rsidR="00C70489" w:rsidRPr="00C70489">
        <w:rPr>
          <w:rFonts w:cs="Times New Roman"/>
          <w:szCs w:val="24"/>
          <w:lang w:val="en-US"/>
        </w:rPr>
        <w:t>s</w:t>
      </w:r>
      <w:r w:rsidRPr="00C70489">
        <w:rPr>
          <w:rFonts w:cs="Times New Roman"/>
          <w:szCs w:val="24"/>
        </w:rPr>
        <w:t xml:space="preserve"> by </w:t>
      </w:r>
      <w:r w:rsidR="00C70489" w:rsidRPr="00C70489">
        <w:rPr>
          <w:rFonts w:cs="Times New Roman"/>
          <w:szCs w:val="24"/>
          <w:lang w:val="en-US"/>
        </w:rPr>
        <w:t xml:space="preserve">trying </w:t>
      </w:r>
      <w:r w:rsidRPr="00C70489">
        <w:rPr>
          <w:rFonts w:cs="Times New Roman"/>
          <w:szCs w:val="24"/>
        </w:rPr>
        <w:t>to identify existing instruments and data sets relevant to the study. As a result, several items on the tribal caregiver focus group</w:t>
      </w:r>
      <w:r w:rsidR="00C70489" w:rsidRPr="00C70489">
        <w:rPr>
          <w:rFonts w:cs="Times New Roman"/>
          <w:szCs w:val="24"/>
          <w:lang w:val="en-US"/>
        </w:rPr>
        <w:t xml:space="preserve"> moderator guide</w:t>
      </w:r>
      <w:r w:rsidRPr="00C70489">
        <w:rPr>
          <w:rFonts w:cs="Times New Roman"/>
          <w:szCs w:val="24"/>
        </w:rPr>
        <w:t xml:space="preserve"> and caregiver survey were pulled </w:t>
      </w:r>
      <w:r w:rsidR="00C70489">
        <w:rPr>
          <w:rFonts w:cs="Times New Roman"/>
          <w:szCs w:val="24"/>
          <w:lang w:val="en-US"/>
        </w:rPr>
        <w:t xml:space="preserve">for use </w:t>
      </w:r>
      <w:r w:rsidRPr="00C70489">
        <w:rPr>
          <w:rFonts w:cs="Times New Roman"/>
          <w:szCs w:val="24"/>
        </w:rPr>
        <w:t>from existing caregiver surveys</w:t>
      </w:r>
      <w:r w:rsidR="00C70489" w:rsidRPr="00C70489">
        <w:rPr>
          <w:rFonts w:cs="Times New Roman"/>
          <w:szCs w:val="24"/>
          <w:lang w:val="en-US"/>
        </w:rPr>
        <w:t>, reviewed by cultural experts,</w:t>
      </w:r>
      <w:r w:rsidRPr="00C70489">
        <w:rPr>
          <w:rFonts w:cs="Times New Roman"/>
          <w:szCs w:val="24"/>
        </w:rPr>
        <w:t xml:space="preserve"> and tailored to </w:t>
      </w:r>
      <w:r w:rsidR="00C70489" w:rsidRPr="00C70489">
        <w:rPr>
          <w:rFonts w:cs="Times New Roman"/>
          <w:szCs w:val="24"/>
          <w:lang w:val="en-US"/>
        </w:rPr>
        <w:t xml:space="preserve">the target population and Title VI Programs. Further, ACL has identified the following sources of secondary data </w:t>
      </w:r>
      <w:r w:rsidR="00C70489">
        <w:rPr>
          <w:rFonts w:cs="Times New Roman"/>
          <w:szCs w:val="24"/>
          <w:lang w:val="en-US"/>
        </w:rPr>
        <w:t xml:space="preserve">that, combined with the </w:t>
      </w:r>
      <w:r w:rsidR="00C70489" w:rsidRPr="00C70489">
        <w:rPr>
          <w:rFonts w:cs="Times New Roman"/>
          <w:szCs w:val="24"/>
          <w:lang w:val="en-US"/>
        </w:rPr>
        <w:t>primary data collected through the evaluation</w:t>
      </w:r>
      <w:r w:rsidR="00C70489">
        <w:rPr>
          <w:rFonts w:cs="Times New Roman"/>
          <w:szCs w:val="24"/>
          <w:lang w:val="en-US"/>
        </w:rPr>
        <w:t>, will help t</w:t>
      </w:r>
      <w:r w:rsidR="00C70489" w:rsidRPr="00C70489">
        <w:rPr>
          <w:rFonts w:cs="Times New Roman"/>
          <w:szCs w:val="24"/>
          <w:lang w:val="en-US"/>
        </w:rPr>
        <w:t xml:space="preserve">o </w:t>
      </w:r>
      <w:r w:rsidR="00C70489">
        <w:rPr>
          <w:rFonts w:cs="Times New Roman"/>
          <w:szCs w:val="24"/>
          <w:lang w:val="en-US"/>
        </w:rPr>
        <w:t xml:space="preserve">reduce burden and </w:t>
      </w:r>
      <w:r w:rsidR="00C70489" w:rsidRPr="00C70489">
        <w:rPr>
          <w:rFonts w:cs="Times New Roman"/>
          <w:szCs w:val="24"/>
          <w:lang w:val="en-US"/>
        </w:rPr>
        <w:t xml:space="preserve">answer the evaluation questions: </w:t>
      </w:r>
      <w:r w:rsidR="00C70489">
        <w:rPr>
          <w:rFonts w:cs="Times New Roman"/>
          <w:szCs w:val="24"/>
          <w:lang w:val="en-US"/>
        </w:rPr>
        <w:t xml:space="preserve">(1) </w:t>
      </w:r>
      <w:r w:rsidR="00C70489" w:rsidRPr="00C70489">
        <w:rPr>
          <w:rFonts w:cs="Times New Roman"/>
          <w:szCs w:val="24"/>
          <w:lang w:val="en-US"/>
        </w:rPr>
        <w:t xml:space="preserve">Identifying Our Needs: A Survey of Elders, </w:t>
      </w:r>
      <w:r w:rsidR="00C70489">
        <w:rPr>
          <w:rFonts w:cs="Times New Roman"/>
          <w:szCs w:val="24"/>
          <w:lang w:val="en-US"/>
        </w:rPr>
        <w:t xml:space="preserve">(2) </w:t>
      </w:r>
      <w:r w:rsidR="00C70489" w:rsidRPr="00C70489">
        <w:rPr>
          <w:rFonts w:cs="Times New Roman"/>
          <w:szCs w:val="24"/>
          <w:lang w:val="en-US"/>
        </w:rPr>
        <w:t xml:space="preserve">National Association of Area Agencies on Aging Title VI Survey, </w:t>
      </w:r>
      <w:r w:rsidR="00C70489">
        <w:rPr>
          <w:rFonts w:cs="Times New Roman"/>
          <w:szCs w:val="24"/>
          <w:lang w:val="en-US"/>
        </w:rPr>
        <w:t xml:space="preserve">(3) </w:t>
      </w:r>
      <w:r w:rsidR="00C70489" w:rsidRPr="00C70489">
        <w:rPr>
          <w:rFonts w:cs="Times New Roman"/>
          <w:szCs w:val="24"/>
          <w:lang w:val="en-US"/>
        </w:rPr>
        <w:t xml:space="preserve">Title VI grant applications, </w:t>
      </w:r>
      <w:r w:rsidR="00F73C05">
        <w:rPr>
          <w:rFonts w:cs="Times New Roman"/>
          <w:szCs w:val="24"/>
          <w:lang w:val="en-US"/>
        </w:rPr>
        <w:t xml:space="preserve">and </w:t>
      </w:r>
      <w:r w:rsidR="00C70489">
        <w:rPr>
          <w:rFonts w:cs="Times New Roman"/>
          <w:szCs w:val="24"/>
          <w:lang w:val="en-US"/>
        </w:rPr>
        <w:t xml:space="preserve">(4) </w:t>
      </w:r>
      <w:r w:rsidR="00C70489" w:rsidRPr="00C70489">
        <w:rPr>
          <w:rFonts w:cs="Times New Roman"/>
          <w:szCs w:val="24"/>
          <w:lang w:val="en-US"/>
        </w:rPr>
        <w:t>Title VI Program Performance Report</w:t>
      </w:r>
      <w:r w:rsidR="00F73C05">
        <w:rPr>
          <w:rFonts w:cs="Times New Roman"/>
          <w:szCs w:val="24"/>
          <w:lang w:val="en-US"/>
        </w:rPr>
        <w:t>s</w:t>
      </w:r>
      <w:r w:rsidR="00C70489" w:rsidRPr="00C70489">
        <w:rPr>
          <w:rFonts w:cs="Times New Roman"/>
          <w:spacing w:val="-2"/>
          <w:szCs w:val="24"/>
        </w:rPr>
        <w:t>.</w:t>
      </w:r>
    </w:p>
    <w:p w:rsidR="00C50990" w:rsidRPr="00C50990" w:rsidRDefault="00C50990" w:rsidP="007C2566">
      <w:pPr>
        <w:pStyle w:val="ICFHead2"/>
        <w:numPr>
          <w:ilvl w:val="0"/>
          <w:numId w:val="13"/>
        </w:numPr>
        <w:spacing w:line="240" w:lineRule="auto"/>
      </w:pPr>
      <w:bookmarkStart w:id="8" w:name="_Toc480452455"/>
      <w:r w:rsidRPr="00C50990">
        <w:t>Impact on Small Businesses or Other Small Entities</w:t>
      </w:r>
      <w:bookmarkEnd w:id="8"/>
    </w:p>
    <w:p w:rsidR="00872F18" w:rsidRPr="00872F18" w:rsidRDefault="00872F18" w:rsidP="00F73C05">
      <w:pPr>
        <w:pStyle w:val="BodyText1"/>
        <w:jc w:val="left"/>
      </w:pPr>
      <w:r w:rsidRPr="00872F18">
        <w:t>No small businesses will be involved in this effort.</w:t>
      </w:r>
    </w:p>
    <w:p w:rsidR="00872F18" w:rsidRPr="00872F18" w:rsidRDefault="00872F18" w:rsidP="007C2566">
      <w:pPr>
        <w:pStyle w:val="ICFHead2"/>
        <w:numPr>
          <w:ilvl w:val="0"/>
          <w:numId w:val="13"/>
        </w:numPr>
        <w:spacing w:line="240" w:lineRule="auto"/>
      </w:pPr>
      <w:bookmarkStart w:id="9" w:name="_Toc480452456"/>
      <w:r w:rsidRPr="00872F18">
        <w:t>Consequences of Collecting the Information Less Frequently</w:t>
      </w:r>
      <w:bookmarkEnd w:id="9"/>
    </w:p>
    <w:p w:rsidR="002E13FD" w:rsidRPr="002E499B" w:rsidRDefault="002E13FD" w:rsidP="00F73C05">
      <w:pPr>
        <w:pStyle w:val="BodyText1"/>
        <w:jc w:val="left"/>
        <w:rPr>
          <w:lang w:val="en-US"/>
        </w:rPr>
      </w:pPr>
      <w:r>
        <w:t xml:space="preserve">The </w:t>
      </w:r>
      <w:r w:rsidR="002832C3">
        <w:rPr>
          <w:lang w:val="en-US"/>
        </w:rPr>
        <w:t xml:space="preserve">Tribal Program Staff Interviews and Tribal Program Staff Focus Groups </w:t>
      </w:r>
      <w:r w:rsidR="004A5F0B">
        <w:rPr>
          <w:lang w:val="en-US"/>
        </w:rPr>
        <w:t xml:space="preserve">will use the same basic questions to assess </w:t>
      </w:r>
      <w:r w:rsidR="004A5F0B" w:rsidRPr="004A5F0B">
        <w:rPr>
          <w:rFonts w:cs="Arial"/>
          <w:szCs w:val="24"/>
        </w:rPr>
        <w:t xml:space="preserve">the nature, context, implementation, and management of Title VI programs; document challenges and barriers to program implementation; </w:t>
      </w:r>
      <w:r w:rsidR="004A5F0B">
        <w:rPr>
          <w:rFonts w:cs="Arial"/>
          <w:szCs w:val="24"/>
          <w:lang w:val="en-US"/>
        </w:rPr>
        <w:t xml:space="preserve">and </w:t>
      </w:r>
      <w:r w:rsidR="004A5F0B" w:rsidRPr="004A5F0B">
        <w:rPr>
          <w:rFonts w:cs="Arial"/>
          <w:szCs w:val="24"/>
        </w:rPr>
        <w:t xml:space="preserve">gather detailed information about the funding of activities. </w:t>
      </w:r>
      <w:r w:rsidR="00790C1B">
        <w:rPr>
          <w:lang w:val="en-US"/>
        </w:rPr>
        <w:t xml:space="preserve">Conducting interviews rather than focus groups in Year 1 reduces the </w:t>
      </w:r>
      <w:r w:rsidR="005A3385">
        <w:rPr>
          <w:lang w:val="en-US"/>
        </w:rPr>
        <w:t xml:space="preserve">time </w:t>
      </w:r>
      <w:r w:rsidR="00790C1B">
        <w:rPr>
          <w:lang w:val="en-US"/>
        </w:rPr>
        <w:t>burden on participants</w:t>
      </w:r>
      <w:r w:rsidR="005A3385">
        <w:rPr>
          <w:lang w:val="en-US"/>
        </w:rPr>
        <w:t>; interviews will take 60 minutes whereas focus groups will take 120 minutes</w:t>
      </w:r>
      <w:r w:rsidR="00790C1B">
        <w:rPr>
          <w:lang w:val="en-US"/>
        </w:rPr>
        <w:t xml:space="preserve">. In turn, conducting focus groups in Year 3 offers participants an opportunity to collaborate/learn from other programs. Collecting these data less frequently would not allow for this collaboration or for an assessment of change over time from Year 1 to Year 3. All other activities </w:t>
      </w:r>
      <w:r>
        <w:t xml:space="preserve">involve </w:t>
      </w:r>
      <w:r w:rsidR="002E499B">
        <w:rPr>
          <w:lang w:val="en-US"/>
        </w:rPr>
        <w:t>a</w:t>
      </w:r>
      <w:r>
        <w:t xml:space="preserve"> one-time </w:t>
      </w:r>
      <w:r w:rsidR="002E499B">
        <w:rPr>
          <w:lang w:val="en-US"/>
        </w:rPr>
        <w:t>information collection.</w:t>
      </w:r>
      <w:r w:rsidR="00C50990">
        <w:t xml:space="preserve"> </w:t>
      </w:r>
      <w:r w:rsidR="002E499B">
        <w:rPr>
          <w:lang w:val="en-US"/>
        </w:rPr>
        <w:t xml:space="preserve"> </w:t>
      </w:r>
    </w:p>
    <w:p w:rsidR="00872F18" w:rsidRPr="00872F18" w:rsidRDefault="00872F18" w:rsidP="007C2566">
      <w:pPr>
        <w:pStyle w:val="ICFHead2"/>
        <w:numPr>
          <w:ilvl w:val="0"/>
          <w:numId w:val="13"/>
        </w:numPr>
        <w:spacing w:line="240" w:lineRule="auto"/>
      </w:pPr>
      <w:bookmarkStart w:id="10" w:name="_Toc480452457"/>
      <w:r w:rsidRPr="00872F18">
        <w:t>Special Circumstances Relating to the Guidelines of 5 CFR 1320.5</w:t>
      </w:r>
      <w:bookmarkEnd w:id="10"/>
    </w:p>
    <w:p w:rsidR="00872F18" w:rsidRPr="00872F18" w:rsidRDefault="00872F18" w:rsidP="00F73C05">
      <w:pPr>
        <w:pStyle w:val="BodyText1"/>
        <w:jc w:val="left"/>
      </w:pPr>
      <w:r w:rsidRPr="00872F18">
        <w:t>This data collection request is fully consistent with the guidelines in 5 CFR 1320.8(d). There are no special circumstances required for the collection of information in this data collection.</w:t>
      </w:r>
    </w:p>
    <w:p w:rsidR="00872F18" w:rsidRPr="00872F18" w:rsidRDefault="00872F18" w:rsidP="007C2566">
      <w:pPr>
        <w:pStyle w:val="ICFHead2"/>
        <w:numPr>
          <w:ilvl w:val="0"/>
          <w:numId w:val="13"/>
        </w:numPr>
        <w:spacing w:line="240" w:lineRule="auto"/>
      </w:pPr>
      <w:bookmarkStart w:id="11" w:name="_Toc480452458"/>
      <w:r w:rsidRPr="00872F18">
        <w:t>Comments in Response to the Federal Register Notice and Efforts to Consult Outside the Agency</w:t>
      </w:r>
      <w:bookmarkEnd w:id="11"/>
    </w:p>
    <w:p w:rsidR="008037F5" w:rsidRPr="008037F5" w:rsidRDefault="008037F5" w:rsidP="008037F5">
      <w:pPr>
        <w:autoSpaceDE w:val="0"/>
        <w:autoSpaceDN w:val="0"/>
        <w:rPr>
          <w:rFonts w:ascii="Times New Roman" w:hAnsi="Times New Roman" w:cs="Times New Roman"/>
        </w:rPr>
      </w:pPr>
      <w:r w:rsidRPr="008037F5">
        <w:rPr>
          <w:rFonts w:ascii="Times New Roman" w:hAnsi="Times New Roman" w:cs="Times New Roman"/>
        </w:rPr>
        <w:t xml:space="preserve">A 60-day Federal Register Notice was published in the </w:t>
      </w:r>
      <w:r w:rsidRPr="008037F5">
        <w:rPr>
          <w:rFonts w:ascii="Times New Roman" w:hAnsi="Times New Roman" w:cs="Times New Roman"/>
          <w:i/>
          <w:iCs/>
        </w:rPr>
        <w:t xml:space="preserve">Federal Register </w:t>
      </w:r>
      <w:r w:rsidRPr="008037F5">
        <w:rPr>
          <w:rFonts w:ascii="Times New Roman" w:hAnsi="Times New Roman" w:cs="Times New Roman"/>
        </w:rPr>
        <w:t xml:space="preserve">on February 23, 2017, vol. 82, No. 35; pp. 11472-11473 (see Attachment Q). No public comments to the evaluation materials were received; however, in an effort to maintain consistency between evaluation instruments, ACL has decided to change some of the wording and response options to Question 37 in the Tribal caregiver survey. This is in keeping with ACL’s National Family Caregiver Support Program Evaluation Caregiver Survey as well as the National Evaluation of the Title III-C Services Client Outcomes Survey CAPI Questionnaire </w:t>
      </w:r>
      <w:r w:rsidRPr="008037F5">
        <w:rPr>
          <w:rFonts w:ascii="Times New Roman" w:eastAsia="Times New Roman" w:hAnsi="Times New Roman" w:cs="Times New Roman"/>
        </w:rPr>
        <w:t>and does not substantively change the information being collected.</w:t>
      </w:r>
    </w:p>
    <w:p w:rsidR="008037F5" w:rsidRPr="008037F5" w:rsidRDefault="008037F5" w:rsidP="008037F5">
      <w:pPr>
        <w:pStyle w:val="BodyText1"/>
        <w:jc w:val="left"/>
        <w:rPr>
          <w:rFonts w:cs="Times New Roman"/>
          <w:sz w:val="22"/>
        </w:rPr>
      </w:pPr>
    </w:p>
    <w:p w:rsidR="008037F5" w:rsidRPr="008037F5" w:rsidRDefault="008037F5" w:rsidP="008037F5">
      <w:pPr>
        <w:pStyle w:val="BodyText1"/>
        <w:jc w:val="left"/>
        <w:rPr>
          <w:rFonts w:cs="Times New Roman"/>
          <w:sz w:val="22"/>
        </w:rPr>
      </w:pPr>
      <w:r w:rsidRPr="008037F5">
        <w:rPr>
          <w:rFonts w:cs="Times New Roman"/>
          <w:sz w:val="22"/>
        </w:rPr>
        <w:t xml:space="preserve">During the EA of the Title VI Programs, a 20-member stakeholder advisory group, consisting of representatives from the National Indian Council on Aging, the National Resources Center on Native American Aging, and Title VI program grantees, provided input and guidance on the Evaluation of the Title VI Programs logic model, medicine wheel of proximal and distal outcomes within the traditional quadrants of indigenous practice (spiritual, mental, emotional, and physical), and evaluation questions. This advisory group has since been reconvened as an evaluation steering committee that provided guidance on data collection instruments, protocol testing, and refinement. </w:t>
      </w:r>
    </w:p>
    <w:p w:rsidR="00872F18" w:rsidRPr="00872F18" w:rsidRDefault="00872F18" w:rsidP="007C2566">
      <w:pPr>
        <w:pStyle w:val="ICFHead2"/>
        <w:numPr>
          <w:ilvl w:val="0"/>
          <w:numId w:val="13"/>
        </w:numPr>
        <w:spacing w:before="200" w:line="240" w:lineRule="auto"/>
      </w:pPr>
      <w:bookmarkStart w:id="12" w:name="_Toc480452459"/>
      <w:r w:rsidRPr="00872F18">
        <w:t>Explanation of Any Payment or Gift to Respondents</w:t>
      </w:r>
      <w:bookmarkEnd w:id="12"/>
    </w:p>
    <w:p w:rsidR="0060205B" w:rsidRPr="0060205B" w:rsidRDefault="00D14156" w:rsidP="00F73C05">
      <w:pPr>
        <w:pStyle w:val="BodyText1"/>
        <w:jc w:val="left"/>
        <w:rPr>
          <w:rFonts w:cs="Times New Roman"/>
          <w:szCs w:val="24"/>
        </w:rPr>
      </w:pPr>
      <w:r w:rsidRPr="00C46BE1">
        <w:rPr>
          <w:lang w:val="en-CA"/>
        </w:rPr>
        <w:t xml:space="preserve">The </w:t>
      </w:r>
      <w:r>
        <w:rPr>
          <w:lang w:val="en-CA"/>
        </w:rPr>
        <w:t>Evaluation of the Title VI Programs</w:t>
      </w:r>
      <w:r w:rsidRPr="00C46BE1">
        <w:rPr>
          <w:lang w:val="en-CA"/>
        </w:rPr>
        <w:t xml:space="preserve"> </w:t>
      </w:r>
      <w:r>
        <w:rPr>
          <w:lang w:val="en-CA"/>
        </w:rPr>
        <w:t xml:space="preserve">is grounded in the </w:t>
      </w:r>
      <w:r w:rsidRPr="00F5636E">
        <w:rPr>
          <w:rFonts w:cs="Times New Roman"/>
        </w:rPr>
        <w:t>PAR</w:t>
      </w:r>
      <w:r>
        <w:rPr>
          <w:rFonts w:cs="Times New Roman"/>
        </w:rPr>
        <w:t xml:space="preserve"> framework</w:t>
      </w:r>
      <w:r>
        <w:t xml:space="preserve">, </w:t>
      </w:r>
      <w:r w:rsidR="00631360">
        <w:t>which is based on</w:t>
      </w:r>
      <w:r>
        <w:rPr>
          <w:color w:val="000000"/>
          <w:shd w:val="clear" w:color="auto" w:fill="FFFFFF"/>
        </w:rPr>
        <w:t xml:space="preserve"> </w:t>
      </w:r>
      <w:r w:rsidR="00D77F8E">
        <w:rPr>
          <w:color w:val="000000"/>
          <w:shd w:val="clear" w:color="auto" w:fill="FFFFFF"/>
        </w:rPr>
        <w:t>“reflection</w:t>
      </w:r>
      <w:r>
        <w:rPr>
          <w:color w:val="000000"/>
          <w:shd w:val="clear" w:color="auto" w:fill="FFFFFF"/>
        </w:rPr>
        <w:t xml:space="preserve">, </w:t>
      </w:r>
      <w:r w:rsidR="00D77F8E">
        <w:rPr>
          <w:color w:val="000000"/>
          <w:shd w:val="clear" w:color="auto" w:fill="FFFFFF"/>
        </w:rPr>
        <w:t>data collection</w:t>
      </w:r>
      <w:r>
        <w:rPr>
          <w:color w:val="000000"/>
          <w:shd w:val="clear" w:color="auto" w:fill="FFFFFF"/>
        </w:rPr>
        <w:t>, and action to improve health and reduce health inequities through involving the people who, in turn, take actions to improve their own health</w:t>
      </w:r>
      <w:r w:rsidRPr="00C46BE1">
        <w:rPr>
          <w:lang w:val="en-CA"/>
        </w:rPr>
        <w:t xml:space="preserve"> participatory </w:t>
      </w:r>
      <w:r>
        <w:rPr>
          <w:lang w:val="en-CA"/>
        </w:rPr>
        <w:t>action</w:t>
      </w:r>
      <w:r w:rsidR="00631360">
        <w:rPr>
          <w:lang w:val="en-CA"/>
        </w:rPr>
        <w:t xml:space="preserve">” (Baum, MacDougall, &amp; Smith, </w:t>
      </w:r>
      <w:r w:rsidR="001B27A1">
        <w:rPr>
          <w:lang w:val="en-CA"/>
        </w:rPr>
        <w:t>2006</w:t>
      </w:r>
      <w:r w:rsidR="00631360">
        <w:rPr>
          <w:lang w:val="en-CA"/>
        </w:rPr>
        <w:t>)</w:t>
      </w:r>
      <w:r>
        <w:rPr>
          <w:lang w:val="en-CA"/>
        </w:rPr>
        <w:t xml:space="preserve">. </w:t>
      </w:r>
      <w:r w:rsidR="00D77F8E">
        <w:rPr>
          <w:lang w:val="en-CA"/>
        </w:rPr>
        <w:t>This approach</w:t>
      </w:r>
      <w:r w:rsidRPr="00C46BE1">
        <w:rPr>
          <w:lang w:val="en-CA"/>
        </w:rPr>
        <w:t xml:space="preserve"> requires the participation of individuals beyond grantee program staff, </w:t>
      </w:r>
      <w:r w:rsidR="00926BBD">
        <w:rPr>
          <w:lang w:val="en-CA"/>
        </w:rPr>
        <w:t>specifically</w:t>
      </w:r>
      <w:r w:rsidR="00D77F8E">
        <w:rPr>
          <w:lang w:val="en-CA"/>
        </w:rPr>
        <w:t xml:space="preserve"> elders and caregivers who are receiving Title VI services</w:t>
      </w:r>
      <w:r w:rsidRPr="00985C97">
        <w:rPr>
          <w:lang w:val="en-CA"/>
        </w:rPr>
        <w:t xml:space="preserve">. Consequently, remuneration is suggested for </w:t>
      </w:r>
      <w:r w:rsidR="00926BBD" w:rsidRPr="00985C97">
        <w:rPr>
          <w:lang w:val="en-CA"/>
        </w:rPr>
        <w:t xml:space="preserve">these </w:t>
      </w:r>
      <w:r w:rsidRPr="00985C97">
        <w:rPr>
          <w:lang w:val="en-CA"/>
        </w:rPr>
        <w:t>respondents</w:t>
      </w:r>
      <w:r w:rsidR="004B7E65">
        <w:rPr>
          <w:lang w:val="en-CA"/>
        </w:rPr>
        <w:t>, who will participate in the Tribal Elder Focus Groups, Tribal Elder Interviews, Tribal Caregiver Focus Groups, and Tribal Caregiver Survey</w:t>
      </w:r>
      <w:r w:rsidR="00985C97">
        <w:rPr>
          <w:lang w:val="en-CA"/>
        </w:rPr>
        <w:t>.</w:t>
      </w:r>
      <w:r w:rsidR="0091062C" w:rsidRPr="00985C97">
        <w:rPr>
          <w:lang w:val="en-CA"/>
        </w:rPr>
        <w:t xml:space="preserve"> </w:t>
      </w:r>
      <w:r w:rsidR="00985C97">
        <w:rPr>
          <w:lang w:val="en-CA"/>
        </w:rPr>
        <w:t>For many</w:t>
      </w:r>
      <w:r w:rsidR="00985C97" w:rsidRPr="00985C97">
        <w:rPr>
          <w:lang w:val="en-US"/>
        </w:rPr>
        <w:t xml:space="preserve"> tribal communities it is customary to thank elders and participants with a </w:t>
      </w:r>
      <w:r w:rsidR="002763C0">
        <w:rPr>
          <w:lang w:val="en-US"/>
        </w:rPr>
        <w:t xml:space="preserve">nominal </w:t>
      </w:r>
      <w:r w:rsidR="00985C97">
        <w:rPr>
          <w:lang w:val="en-US"/>
        </w:rPr>
        <w:t>non-monetary</w:t>
      </w:r>
      <w:r w:rsidR="00985C97" w:rsidRPr="00985C97">
        <w:rPr>
          <w:lang w:val="en-US"/>
        </w:rPr>
        <w:t xml:space="preserve"> gift of </w:t>
      </w:r>
      <w:r w:rsidR="00985C97">
        <w:rPr>
          <w:lang w:val="en-US"/>
        </w:rPr>
        <w:t>appreciation</w:t>
      </w:r>
      <w:r w:rsidR="009F6C34">
        <w:rPr>
          <w:lang w:val="en-US"/>
        </w:rPr>
        <w:t xml:space="preserve"> for their time</w:t>
      </w:r>
      <w:r w:rsidR="00985C97">
        <w:rPr>
          <w:lang w:val="en-US"/>
        </w:rPr>
        <w:t xml:space="preserve">. </w:t>
      </w:r>
      <w:r w:rsidR="0060205B" w:rsidRPr="00985C97">
        <w:t xml:space="preserve">Based on </w:t>
      </w:r>
      <w:r w:rsidR="00002126" w:rsidRPr="00985C97">
        <w:rPr>
          <w:lang w:val="en-US"/>
        </w:rPr>
        <w:t xml:space="preserve">this, as well as </w:t>
      </w:r>
      <w:r w:rsidR="0060205B" w:rsidRPr="00985C97">
        <w:t xml:space="preserve">feedback from the Steering Committee and cultural competence experts, </w:t>
      </w:r>
      <w:r w:rsidR="00002126" w:rsidRPr="00985C97">
        <w:rPr>
          <w:lang w:val="en-US"/>
        </w:rPr>
        <w:t>the</w:t>
      </w:r>
      <w:r w:rsidR="00002126">
        <w:rPr>
          <w:lang w:val="en-US"/>
        </w:rPr>
        <w:t xml:space="preserve"> contractor will work with </w:t>
      </w:r>
      <w:r w:rsidR="009F6C34">
        <w:rPr>
          <w:lang w:val="en-US"/>
        </w:rPr>
        <w:t>individual grantees</w:t>
      </w:r>
      <w:r w:rsidR="00002126">
        <w:rPr>
          <w:lang w:val="en-US"/>
        </w:rPr>
        <w:t xml:space="preserve"> to determine an appropriate gift of appreciation (e.g</w:t>
      </w:r>
      <w:r w:rsidR="00985C97">
        <w:rPr>
          <w:lang w:val="en-US"/>
        </w:rPr>
        <w:t>.,</w:t>
      </w:r>
      <w:r w:rsidR="00002126">
        <w:rPr>
          <w:lang w:val="en-US"/>
        </w:rPr>
        <w:t xml:space="preserve"> </w:t>
      </w:r>
      <w:r w:rsidR="00985C97">
        <w:rPr>
          <w:lang w:val="en-CA"/>
        </w:rPr>
        <w:t>complimentary</w:t>
      </w:r>
      <w:r w:rsidR="00985C97" w:rsidRPr="00985C97">
        <w:rPr>
          <w:lang w:val="en-CA"/>
        </w:rPr>
        <w:t xml:space="preserve"> congregate meal</w:t>
      </w:r>
      <w:r w:rsidR="00985C97">
        <w:rPr>
          <w:lang w:val="en-CA"/>
        </w:rPr>
        <w:t xml:space="preserve">, </w:t>
      </w:r>
      <w:r w:rsidR="00985C97" w:rsidRPr="00985C97">
        <w:rPr>
          <w:lang w:val="en-CA"/>
        </w:rPr>
        <w:t xml:space="preserve">gift of </w:t>
      </w:r>
      <w:r w:rsidR="00985C97">
        <w:rPr>
          <w:lang w:val="en-CA"/>
        </w:rPr>
        <w:t>food or coffee, etc.</w:t>
      </w:r>
      <w:r w:rsidR="00002126">
        <w:rPr>
          <w:lang w:val="en-US"/>
        </w:rPr>
        <w:t>) for</w:t>
      </w:r>
      <w:r w:rsidR="0060205B" w:rsidRPr="00143EA6">
        <w:t xml:space="preserve"> </w:t>
      </w:r>
      <w:r w:rsidR="0060205B">
        <w:rPr>
          <w:lang w:val="en-US"/>
        </w:rPr>
        <w:t>tribal eld</w:t>
      </w:r>
      <w:r w:rsidR="00002126">
        <w:rPr>
          <w:lang w:val="en-US"/>
        </w:rPr>
        <w:t xml:space="preserve">er </w:t>
      </w:r>
      <w:r w:rsidR="00684908">
        <w:rPr>
          <w:lang w:val="en-US"/>
        </w:rPr>
        <w:t xml:space="preserve">focus group participants </w:t>
      </w:r>
      <w:r w:rsidR="00002126">
        <w:rPr>
          <w:lang w:val="en-US"/>
        </w:rPr>
        <w:t xml:space="preserve">and tribal caregiver </w:t>
      </w:r>
      <w:r w:rsidR="0060205B" w:rsidRPr="0060205B">
        <w:rPr>
          <w:rFonts w:cs="Times New Roman"/>
          <w:szCs w:val="24"/>
        </w:rPr>
        <w:t xml:space="preserve">focus group </w:t>
      </w:r>
      <w:r w:rsidR="00684908">
        <w:rPr>
          <w:rFonts w:cs="Times New Roman"/>
          <w:szCs w:val="24"/>
          <w:lang w:val="en-US"/>
        </w:rPr>
        <w:t xml:space="preserve">and survey </w:t>
      </w:r>
      <w:r w:rsidR="0060205B" w:rsidRPr="0060205B">
        <w:rPr>
          <w:rFonts w:cs="Times New Roman"/>
          <w:szCs w:val="24"/>
        </w:rPr>
        <w:t>participants in deference to local customs and traditions.</w:t>
      </w:r>
    </w:p>
    <w:p w:rsidR="00D14156" w:rsidRPr="00C46BE1" w:rsidRDefault="0060205B" w:rsidP="00F73C05">
      <w:pPr>
        <w:pStyle w:val="SuicideBodyText"/>
        <w:spacing w:after="200"/>
        <w:jc w:val="left"/>
        <w:rPr>
          <w:lang w:val="en-CA"/>
        </w:rPr>
      </w:pPr>
      <w:r w:rsidRPr="0060205B">
        <w:rPr>
          <w:lang w:val="en-CA"/>
        </w:rPr>
        <w:t>Respondents to the tribal program staff</w:t>
      </w:r>
      <w:r>
        <w:rPr>
          <w:lang w:val="en-CA"/>
        </w:rPr>
        <w:t xml:space="preserve"> </w:t>
      </w:r>
      <w:r w:rsidR="00B14EF4">
        <w:rPr>
          <w:lang w:val="en-CA"/>
        </w:rPr>
        <w:t xml:space="preserve">interviews and </w:t>
      </w:r>
      <w:r>
        <w:rPr>
          <w:lang w:val="en-CA"/>
        </w:rPr>
        <w:t xml:space="preserve">focus groups </w:t>
      </w:r>
      <w:r w:rsidR="00684908">
        <w:rPr>
          <w:lang w:val="en-CA"/>
        </w:rPr>
        <w:t>will be</w:t>
      </w:r>
      <w:r>
        <w:rPr>
          <w:lang w:val="en-CA"/>
        </w:rPr>
        <w:t xml:space="preserve"> </w:t>
      </w:r>
      <w:r w:rsidR="009F6C34">
        <w:rPr>
          <w:lang w:val="en-CA"/>
        </w:rPr>
        <w:t xml:space="preserve">grantee </w:t>
      </w:r>
      <w:r>
        <w:rPr>
          <w:lang w:val="en-CA"/>
        </w:rPr>
        <w:t>staff</w:t>
      </w:r>
      <w:r w:rsidRPr="00C46BE1">
        <w:rPr>
          <w:lang w:val="en-CA"/>
        </w:rPr>
        <w:t xml:space="preserve">. </w:t>
      </w:r>
      <w:r w:rsidR="00D14156" w:rsidRPr="00C46BE1">
        <w:rPr>
          <w:lang w:val="en-CA"/>
        </w:rPr>
        <w:t xml:space="preserve">Therefore, no remuneration is planned for those activities.  </w:t>
      </w:r>
    </w:p>
    <w:p w:rsidR="00872F18" w:rsidRPr="00872F18" w:rsidRDefault="00783F05" w:rsidP="007C2566">
      <w:pPr>
        <w:pStyle w:val="ICFHead2"/>
        <w:numPr>
          <w:ilvl w:val="0"/>
          <w:numId w:val="13"/>
        </w:numPr>
        <w:spacing w:line="240" w:lineRule="auto"/>
      </w:pPr>
      <w:bookmarkStart w:id="13" w:name="_Toc480452460"/>
      <w:r>
        <w:t>Assurance of</w:t>
      </w:r>
      <w:r w:rsidR="00872F18" w:rsidRPr="00872F18">
        <w:t xml:space="preserve"> Confidentiality Provided </w:t>
      </w:r>
      <w:r>
        <w:t>to Participants</w:t>
      </w:r>
      <w:bookmarkEnd w:id="13"/>
    </w:p>
    <w:p w:rsidR="00872F18" w:rsidRPr="00872F18" w:rsidRDefault="00872F18" w:rsidP="00F73C05">
      <w:pPr>
        <w:pStyle w:val="GLSBody"/>
        <w:spacing w:after="200"/>
        <w:jc w:val="left"/>
        <w:rPr>
          <w:color w:val="C00000"/>
          <w:lang w:val="en-CA"/>
        </w:rPr>
      </w:pPr>
      <w:r w:rsidRPr="00872F18">
        <w:t xml:space="preserve">To ensure the privacy of data compiled for the protection of human subjects, the data collection protocol and instruments for the Evaluation of the Title VI Program will be reviewed through the contractor’s institutional review board (IRB) prior to the collection of covered or protected data. The contractor’s IRB holds a Federal wide Assurance (FWA00000845; Expiration, April 13, 2019) from </w:t>
      </w:r>
      <w:r w:rsidRPr="003C55AD">
        <w:t xml:space="preserve">the HHS Office for Human Research Protections (OHRP). This review ensures compliance with the spirit and letter of HHS regulations governing such projects. All protected data will be stored on the contractor’s secure servers in the manner described in the IT </w:t>
      </w:r>
      <w:r w:rsidR="003C55AD" w:rsidRPr="003C55AD">
        <w:t>Plan and IT Data Security Plan that w</w:t>
      </w:r>
      <w:r w:rsidR="001F7C10">
        <w:t>as</w:t>
      </w:r>
      <w:r w:rsidR="003C55AD" w:rsidRPr="003C55AD">
        <w:t xml:space="preserve"> s</w:t>
      </w:r>
      <w:r w:rsidRPr="003C55AD">
        <w:t xml:space="preserve">ubmitted to </w:t>
      </w:r>
      <w:r w:rsidR="003C55AD" w:rsidRPr="003C55AD">
        <w:t>ACL</w:t>
      </w:r>
      <w:r w:rsidRPr="003C55AD">
        <w:t xml:space="preserve"> on </w:t>
      </w:r>
      <w:r w:rsidR="004F66DD">
        <w:t>April 6, 2017.</w:t>
      </w:r>
    </w:p>
    <w:p w:rsidR="00872F18" w:rsidRPr="00872F18" w:rsidRDefault="00872F18" w:rsidP="00F73C05">
      <w:pPr>
        <w:pStyle w:val="GLSBody"/>
        <w:spacing w:after="200"/>
        <w:jc w:val="left"/>
        <w:rPr>
          <w:lang w:val="en-CA"/>
        </w:rPr>
      </w:pPr>
      <w:r w:rsidRPr="00872F18">
        <w:rPr>
          <w:lang w:val="en-CA"/>
        </w:rPr>
        <w:t xml:space="preserve">Personally identifying information (PII) (e.g., name, address, e-mail address) will be collected to facilitate the administration of </w:t>
      </w:r>
      <w:r w:rsidR="00EA0622">
        <w:rPr>
          <w:lang w:val="en-CA"/>
        </w:rPr>
        <w:t xml:space="preserve">interviews, </w:t>
      </w:r>
      <w:r w:rsidRPr="00872F18">
        <w:rPr>
          <w:lang w:val="en-CA"/>
        </w:rPr>
        <w:t>focus groups</w:t>
      </w:r>
      <w:r w:rsidR="00EA0622">
        <w:rPr>
          <w:lang w:val="en-CA"/>
        </w:rPr>
        <w:t>,</w:t>
      </w:r>
      <w:r w:rsidRPr="00872F18">
        <w:rPr>
          <w:lang w:val="en-CA"/>
        </w:rPr>
        <w:t xml:space="preserve"> and surveys, but </w:t>
      </w:r>
      <w:r w:rsidR="00EA0622">
        <w:rPr>
          <w:lang w:val="en-CA"/>
        </w:rPr>
        <w:t xml:space="preserve">PII </w:t>
      </w:r>
      <w:r w:rsidRPr="00872F18">
        <w:rPr>
          <w:lang w:val="en-CA"/>
        </w:rPr>
        <w:t xml:space="preserve">will </w:t>
      </w:r>
      <w:r w:rsidR="00341FC6">
        <w:rPr>
          <w:lang w:val="en-CA"/>
        </w:rPr>
        <w:t>not</w:t>
      </w:r>
      <w:r w:rsidRPr="00872F18">
        <w:rPr>
          <w:lang w:val="en-CA"/>
        </w:rPr>
        <w:t xml:space="preserve"> be stored with </w:t>
      </w:r>
      <w:r w:rsidR="00EA0622">
        <w:rPr>
          <w:lang w:val="en-CA"/>
        </w:rPr>
        <w:t xml:space="preserve">or linked to </w:t>
      </w:r>
      <w:r w:rsidRPr="00872F18">
        <w:rPr>
          <w:lang w:val="en-CA"/>
        </w:rPr>
        <w:t>responses</w:t>
      </w:r>
      <w:r w:rsidR="006F4BE3">
        <w:rPr>
          <w:lang w:val="en-CA"/>
        </w:rPr>
        <w:t xml:space="preserve"> as all data will be reported in the aggregate</w:t>
      </w:r>
      <w:r w:rsidRPr="00872F18">
        <w:rPr>
          <w:lang w:val="en-CA"/>
        </w:rPr>
        <w:t xml:space="preserve">. All </w:t>
      </w:r>
      <w:r w:rsidRPr="00872F18">
        <w:rPr>
          <w:iCs/>
          <w:lang w:val="en-CA"/>
        </w:rPr>
        <w:t xml:space="preserve">hard copy forms with PII will be stored in locked cabinets; contact information will be entered into a password-protected database accessible to a limited number of individuals who require access </w:t>
      </w:r>
      <w:r w:rsidRPr="00341FC6">
        <w:rPr>
          <w:iCs/>
          <w:lang w:val="en-CA"/>
        </w:rPr>
        <w:t>(</w:t>
      </w:r>
      <w:r w:rsidR="00341FC6">
        <w:rPr>
          <w:iCs/>
          <w:lang w:val="en-CA"/>
        </w:rPr>
        <w:t xml:space="preserve">e.g., </w:t>
      </w:r>
      <w:r w:rsidRPr="00341FC6">
        <w:rPr>
          <w:iCs/>
          <w:lang w:val="en-CA"/>
        </w:rPr>
        <w:t>selected contractor staff</w:t>
      </w:r>
      <w:r w:rsidR="00341FC6">
        <w:rPr>
          <w:iCs/>
          <w:lang w:val="en-CA"/>
        </w:rPr>
        <w:t>,</w:t>
      </w:r>
      <w:r w:rsidRPr="00341FC6">
        <w:rPr>
          <w:iCs/>
          <w:lang w:val="en-CA"/>
        </w:rPr>
        <w:t xml:space="preserve"> such as data analysts).</w:t>
      </w:r>
      <w:r w:rsidRPr="00872F18">
        <w:rPr>
          <w:iCs/>
          <w:lang w:val="en-CA"/>
        </w:rPr>
        <w:t xml:space="preserve"> These individuals have signed privacy, data access, and data use agreements. Once final data collection is complete and incentives have been distributed (as appropriate), participant contact information will be deleted from the database and the hard copy forms will be destroyed. </w:t>
      </w:r>
      <w:r w:rsidRPr="00872F18">
        <w:rPr>
          <w:lang w:val="en-CA"/>
        </w:rPr>
        <w:t xml:space="preserve"> </w:t>
      </w:r>
    </w:p>
    <w:p w:rsidR="00872F18" w:rsidRPr="00872F18" w:rsidRDefault="00783F05" w:rsidP="007C2566">
      <w:pPr>
        <w:pStyle w:val="ICFHead2"/>
        <w:numPr>
          <w:ilvl w:val="0"/>
          <w:numId w:val="13"/>
        </w:numPr>
        <w:spacing w:line="240" w:lineRule="auto"/>
      </w:pPr>
      <w:bookmarkStart w:id="14" w:name="_Toc480452461"/>
      <w:r>
        <w:t>Justification for</w:t>
      </w:r>
      <w:r w:rsidR="00872F18" w:rsidRPr="00872F18">
        <w:t xml:space="preserve"> Sensitive </w:t>
      </w:r>
      <w:r>
        <w:t>Questions</w:t>
      </w:r>
      <w:bookmarkEnd w:id="14"/>
    </w:p>
    <w:p w:rsidR="004F66DD" w:rsidRPr="00872F18" w:rsidRDefault="004F66DD" w:rsidP="00F73C05">
      <w:pPr>
        <w:spacing w:after="240" w:line="240" w:lineRule="auto"/>
        <w:rPr>
          <w:rFonts w:cs="Times New Roman"/>
        </w:rPr>
      </w:pPr>
      <w:r>
        <w:rPr>
          <w:rFonts w:ascii="Times New Roman" w:hAnsi="Times New Roman" w:cs="Times New Roman"/>
          <w:sz w:val="24"/>
        </w:rPr>
        <w:t xml:space="preserve">The caregiver survey asks respondents to self-identify their health status using questions from the </w:t>
      </w:r>
      <w:r w:rsidRPr="001B1E7B">
        <w:rPr>
          <w:rFonts w:ascii="Times New Roman" w:hAnsi="Times New Roman" w:cs="Times New Roman"/>
          <w:sz w:val="24"/>
        </w:rPr>
        <w:t>AoA Performance Outcome Measurement Project</w:t>
      </w:r>
      <w:r w:rsidR="001B1E7B" w:rsidRPr="001B1E7B">
        <w:rPr>
          <w:rFonts w:ascii="Times New Roman" w:hAnsi="Times New Roman" w:cs="Times New Roman"/>
          <w:sz w:val="24"/>
        </w:rPr>
        <w:t>.</w:t>
      </w:r>
      <w:r w:rsidR="00341FC6" w:rsidRPr="001B1E7B">
        <w:rPr>
          <w:rFonts w:ascii="Times New Roman" w:hAnsi="Times New Roman" w:cs="Times New Roman"/>
          <w:sz w:val="24"/>
        </w:rPr>
        <w:t xml:space="preserve"> </w:t>
      </w:r>
      <w:r>
        <w:rPr>
          <w:rFonts w:ascii="Times New Roman" w:hAnsi="Times New Roman" w:cs="Times New Roman"/>
          <w:sz w:val="24"/>
        </w:rPr>
        <w:t xml:space="preserve">These questions are necessary to conduct subgroup analyses and to understand the characteristics of tribal caregivers. No other questions of a sensitive nature </w:t>
      </w:r>
      <w:r w:rsidR="00341FC6">
        <w:rPr>
          <w:rFonts w:ascii="Times New Roman" w:hAnsi="Times New Roman" w:cs="Times New Roman"/>
          <w:sz w:val="24"/>
        </w:rPr>
        <w:t>will be</w:t>
      </w:r>
      <w:r>
        <w:rPr>
          <w:rFonts w:ascii="Times New Roman" w:hAnsi="Times New Roman" w:cs="Times New Roman"/>
          <w:sz w:val="24"/>
        </w:rPr>
        <w:t xml:space="preserve"> asked</w:t>
      </w:r>
      <w:r w:rsidR="00341FC6">
        <w:rPr>
          <w:rFonts w:ascii="Times New Roman" w:hAnsi="Times New Roman" w:cs="Times New Roman"/>
          <w:sz w:val="24"/>
        </w:rPr>
        <w:t>.</w:t>
      </w:r>
      <w:r>
        <w:rPr>
          <w:rFonts w:ascii="Times New Roman" w:hAnsi="Times New Roman" w:cs="Times New Roman"/>
          <w:sz w:val="24"/>
        </w:rPr>
        <w:t xml:space="preserve"> The subject matter will be limited to perceptions of the ACL Title VI Programs</w:t>
      </w:r>
      <w:r w:rsidR="002763C0">
        <w:rPr>
          <w:rFonts w:ascii="Times New Roman" w:hAnsi="Times New Roman" w:cs="Times New Roman"/>
          <w:sz w:val="24"/>
        </w:rPr>
        <w:t>’</w:t>
      </w:r>
      <w:r>
        <w:rPr>
          <w:rFonts w:ascii="Times New Roman" w:hAnsi="Times New Roman" w:cs="Times New Roman"/>
          <w:sz w:val="24"/>
        </w:rPr>
        <w:t xml:space="preserve"> services and activities. </w:t>
      </w:r>
      <w:r w:rsidR="0054371A">
        <w:rPr>
          <w:rFonts w:ascii="Times New Roman" w:hAnsi="Times New Roman" w:cs="Times New Roman"/>
          <w:sz w:val="24"/>
        </w:rPr>
        <w:t xml:space="preserve">ACL’s information contractor obtained IRB approval for conduct of this assessment (see </w:t>
      </w:r>
      <w:r w:rsidR="001F7C10">
        <w:rPr>
          <w:rFonts w:ascii="Times New Roman" w:hAnsi="Times New Roman" w:cs="Times New Roman"/>
          <w:sz w:val="24"/>
        </w:rPr>
        <w:t>A</w:t>
      </w:r>
      <w:r w:rsidR="0054371A">
        <w:rPr>
          <w:rFonts w:ascii="Times New Roman" w:hAnsi="Times New Roman" w:cs="Times New Roman"/>
          <w:sz w:val="24"/>
        </w:rPr>
        <w:t xml:space="preserve">ttachment </w:t>
      </w:r>
      <w:r w:rsidR="00C67236">
        <w:rPr>
          <w:rFonts w:ascii="Times New Roman" w:hAnsi="Times New Roman" w:cs="Times New Roman"/>
          <w:sz w:val="24"/>
        </w:rPr>
        <w:t>R</w:t>
      </w:r>
      <w:r w:rsidR="0054371A">
        <w:rPr>
          <w:rFonts w:ascii="Times New Roman" w:hAnsi="Times New Roman" w:cs="Times New Roman"/>
          <w:sz w:val="24"/>
        </w:rPr>
        <w:t>).</w:t>
      </w:r>
      <w:r w:rsidRPr="00872F18">
        <w:rPr>
          <w:rFonts w:cs="Times New Roman"/>
        </w:rPr>
        <w:tab/>
      </w:r>
    </w:p>
    <w:p w:rsidR="00872F18" w:rsidRPr="00872F18" w:rsidRDefault="00872F18" w:rsidP="007C2566">
      <w:pPr>
        <w:pStyle w:val="ICFHead2"/>
        <w:numPr>
          <w:ilvl w:val="0"/>
          <w:numId w:val="13"/>
        </w:numPr>
        <w:spacing w:line="240" w:lineRule="auto"/>
      </w:pPr>
      <w:bookmarkStart w:id="15" w:name="_Toc480452462"/>
      <w:r w:rsidRPr="00872F18">
        <w:t>Estimates of Annualized Burden Hours and Costs</w:t>
      </w:r>
      <w:bookmarkEnd w:id="15"/>
    </w:p>
    <w:p w:rsidR="00872F18" w:rsidRDefault="00872F18" w:rsidP="00F73C05">
      <w:pPr>
        <w:pStyle w:val="SuicideBodyText"/>
        <w:spacing w:after="240"/>
        <w:jc w:val="left"/>
      </w:pPr>
      <w:r w:rsidRPr="00872F18">
        <w:t xml:space="preserve">Clearance is being requested for </w:t>
      </w:r>
      <w:r w:rsidR="00CA1F04">
        <w:t>three</w:t>
      </w:r>
      <w:r w:rsidRPr="00872F18">
        <w:t xml:space="preserve"> years of data collection for the Evaluation of the Title VI Programs for 30 grantees. Exhibit </w:t>
      </w:r>
      <w:r w:rsidR="008743D8">
        <w:t>2</w:t>
      </w:r>
      <w:r w:rsidRPr="00872F18">
        <w:t xml:space="preserve"> describes the </w:t>
      </w:r>
      <w:r w:rsidR="00000AA0">
        <w:t>estimated</w:t>
      </w:r>
      <w:r w:rsidR="00162E9E">
        <w:t xml:space="preserve"> hourly</w:t>
      </w:r>
      <w:r w:rsidR="00000AA0">
        <w:t xml:space="preserve"> </w:t>
      </w:r>
      <w:r w:rsidRPr="00872F18">
        <w:t>burden</w:t>
      </w:r>
      <w:r w:rsidR="00162E9E">
        <w:t xml:space="preserve"> </w:t>
      </w:r>
      <w:r w:rsidR="00162E9E" w:rsidRPr="00872F18">
        <w:t>associated with data collection activities</w:t>
      </w:r>
      <w:r w:rsidRPr="00872F18">
        <w:t xml:space="preserve"> </w:t>
      </w:r>
      <w:r w:rsidR="00162E9E">
        <w:t xml:space="preserve">while Exhibit </w:t>
      </w:r>
      <w:r w:rsidR="008743D8">
        <w:t>3</w:t>
      </w:r>
      <w:r w:rsidR="00162E9E">
        <w:t xml:space="preserve"> describes the estimated annualized</w:t>
      </w:r>
      <w:r w:rsidRPr="00872F18">
        <w:t xml:space="preserve"> costs associated with data collection activities. The cost was calculated based on the hourly wage rates for appropriate wage rate categories using data collected as part of the National Compensation Survey (BLS, 201</w:t>
      </w:r>
      <w:r w:rsidR="00341FC6">
        <w:t>5</w:t>
      </w:r>
      <w:r w:rsidRPr="00872F18">
        <w:t xml:space="preserve">) and from the U.S. Department of Labor Federal Minimum Wage Standards. </w:t>
      </w:r>
    </w:p>
    <w:p w:rsidR="009C49A8" w:rsidRDefault="009C49A8" w:rsidP="00F73C05">
      <w:pPr>
        <w:pStyle w:val="SuicideBodyText"/>
        <w:spacing w:after="240"/>
        <w:jc w:val="left"/>
      </w:pPr>
      <w:r>
        <w:t>The data collection timeframe</w:t>
      </w:r>
      <w:r w:rsidR="002B0DAF">
        <w:t xml:space="preserve">s are long, this is due to the cultural importance of establishing relationships in the communities where we will be gathering information and thus necessitates a different pace for data </w:t>
      </w:r>
      <w:r w:rsidR="008E0B9A">
        <w:t xml:space="preserve">collection </w:t>
      </w:r>
      <w:r w:rsidR="008E0B9A" w:rsidRPr="008E0B9A">
        <w:t>(LaVeaux and Christopher, 2009).</w:t>
      </w:r>
    </w:p>
    <w:p w:rsidR="00341FC6" w:rsidRDefault="00341FC6" w:rsidP="00F73C05">
      <w:pPr>
        <w:pStyle w:val="SuicideBodyText"/>
        <w:keepNext/>
        <w:spacing w:after="120"/>
        <w:jc w:val="left"/>
        <w:rPr>
          <w:rFonts w:ascii="Arial" w:hAnsi="Arial" w:cs="Arial"/>
          <w:b/>
          <w:sz w:val="20"/>
          <w:szCs w:val="20"/>
        </w:rPr>
      </w:pPr>
      <w:r w:rsidRPr="00341FC6">
        <w:rPr>
          <w:rFonts w:ascii="Arial" w:hAnsi="Arial" w:cs="Arial"/>
          <w:b/>
          <w:sz w:val="20"/>
          <w:szCs w:val="20"/>
        </w:rPr>
        <w:t xml:space="preserve">Exhibit </w:t>
      </w:r>
      <w:r w:rsidR="008743D8">
        <w:rPr>
          <w:rFonts w:ascii="Arial" w:hAnsi="Arial" w:cs="Arial"/>
          <w:b/>
          <w:sz w:val="20"/>
          <w:szCs w:val="20"/>
        </w:rPr>
        <w:t>2</w:t>
      </w:r>
      <w:r w:rsidRPr="00341FC6">
        <w:rPr>
          <w:rFonts w:ascii="Arial" w:hAnsi="Arial" w:cs="Arial"/>
          <w:b/>
          <w:sz w:val="20"/>
          <w:szCs w:val="20"/>
        </w:rPr>
        <w:t xml:space="preserve">. Annualized Burden </w:t>
      </w:r>
      <w:r w:rsidR="00162E9E">
        <w:rPr>
          <w:rFonts w:ascii="Arial" w:hAnsi="Arial" w:cs="Arial"/>
          <w:b/>
          <w:sz w:val="20"/>
          <w:szCs w:val="20"/>
        </w:rPr>
        <w:t>Hours</w:t>
      </w:r>
    </w:p>
    <w:tbl>
      <w:tblPr>
        <w:tblStyle w:val="TableGrid"/>
        <w:tblW w:w="5000" w:type="pct"/>
        <w:tblCellMar>
          <w:left w:w="43" w:type="dxa"/>
          <w:right w:w="29" w:type="dxa"/>
        </w:tblCellMar>
        <w:tblLook w:val="04A0" w:firstRow="1" w:lastRow="0" w:firstColumn="1" w:lastColumn="0" w:noHBand="0" w:noVBand="1"/>
      </w:tblPr>
      <w:tblGrid>
        <w:gridCol w:w="1633"/>
        <w:gridCol w:w="2387"/>
        <w:gridCol w:w="1633"/>
        <w:gridCol w:w="1507"/>
        <w:gridCol w:w="1256"/>
        <w:gridCol w:w="1002"/>
      </w:tblGrid>
      <w:tr w:rsidR="00162E9E" w:rsidRPr="006A3D67" w:rsidTr="00162E9E">
        <w:trPr>
          <w:tblHeader/>
        </w:trPr>
        <w:tc>
          <w:tcPr>
            <w:tcW w:w="867"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Respondent Type</w:t>
            </w:r>
          </w:p>
        </w:tc>
        <w:tc>
          <w:tcPr>
            <w:tcW w:w="1267"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Form Name</w:t>
            </w:r>
          </w:p>
        </w:tc>
        <w:tc>
          <w:tcPr>
            <w:tcW w:w="867"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color w:val="FFFFFF" w:themeColor="background1"/>
                <w:sz w:val="22"/>
                <w:szCs w:val="22"/>
              </w:rPr>
            </w:pPr>
            <w:r>
              <w:rPr>
                <w:rFonts w:ascii="Tw Cen MT" w:hAnsi="Tw Cen MT" w:cs="Arial"/>
                <w:color w:val="FFFFFF" w:themeColor="background1"/>
                <w:sz w:val="22"/>
                <w:szCs w:val="22"/>
              </w:rPr>
              <w:t xml:space="preserve">No. of </w:t>
            </w:r>
            <w:r w:rsidRPr="006A3D67">
              <w:rPr>
                <w:rFonts w:ascii="Tw Cen MT" w:hAnsi="Tw Cen MT" w:cs="Arial"/>
                <w:color w:val="FFFFFF" w:themeColor="background1"/>
                <w:sz w:val="22"/>
                <w:szCs w:val="22"/>
              </w:rPr>
              <w:t>Annual Respondents</w:t>
            </w:r>
          </w:p>
        </w:tc>
        <w:tc>
          <w:tcPr>
            <w:tcW w:w="800"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No. of Responses per Respondent</w:t>
            </w:r>
          </w:p>
        </w:tc>
        <w:tc>
          <w:tcPr>
            <w:tcW w:w="667"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Average Burden</w:t>
            </w:r>
            <w:r>
              <w:rPr>
                <w:rFonts w:ascii="Tw Cen MT" w:hAnsi="Tw Cen MT" w:cs="Arial"/>
                <w:color w:val="FFFFFF" w:themeColor="background1"/>
                <w:sz w:val="22"/>
                <w:szCs w:val="22"/>
              </w:rPr>
              <w:t xml:space="preserve"> (in hours)</w:t>
            </w:r>
            <w:r w:rsidRPr="006A3D67">
              <w:rPr>
                <w:rFonts w:ascii="Tw Cen MT" w:hAnsi="Tw Cen MT" w:cs="Arial"/>
                <w:color w:val="FFFFFF" w:themeColor="background1"/>
                <w:sz w:val="22"/>
                <w:szCs w:val="22"/>
              </w:rPr>
              <w:t xml:space="preserve"> per Response</w:t>
            </w:r>
          </w:p>
        </w:tc>
        <w:tc>
          <w:tcPr>
            <w:tcW w:w="533"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color w:val="FFFFFF" w:themeColor="background1"/>
                <w:sz w:val="22"/>
                <w:szCs w:val="22"/>
              </w:rPr>
            </w:pPr>
            <w:r w:rsidRPr="006A3D67">
              <w:rPr>
                <w:rFonts w:ascii="Tw Cen MT" w:hAnsi="Tw Cen MT" w:cs="Arial"/>
                <w:color w:val="FFFFFF" w:themeColor="background1"/>
                <w:sz w:val="22"/>
                <w:szCs w:val="22"/>
              </w:rPr>
              <w:t>Annual Burden Hours</w:t>
            </w:r>
            <w:r>
              <w:rPr>
                <w:rStyle w:val="FootnoteReference"/>
                <w:rFonts w:ascii="Tw Cen MT" w:hAnsi="Tw Cen MT" w:cs="Arial"/>
                <w:color w:val="FFFFFF" w:themeColor="background1"/>
                <w:sz w:val="22"/>
                <w:szCs w:val="22"/>
              </w:rPr>
              <w:footnoteReference w:id="1"/>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Program director </w:t>
            </w:r>
          </w:p>
        </w:tc>
        <w:tc>
          <w:tcPr>
            <w:tcW w:w="12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P</w:t>
            </w:r>
            <w:r w:rsidRPr="006A3D67">
              <w:rPr>
                <w:rFonts w:ascii="Tw Cen MT" w:hAnsi="Tw Cen MT" w:cs="Arial"/>
                <w:sz w:val="22"/>
                <w:szCs w:val="22"/>
              </w:rPr>
              <w:t>rogram staff interview</w:t>
            </w:r>
            <w:r w:rsidR="007F3587">
              <w:rPr>
                <w:rFonts w:ascii="Tw Cen MT" w:hAnsi="Tw Cen MT" w:cs="Arial"/>
                <w:sz w:val="22"/>
                <w:szCs w:val="22"/>
              </w:rPr>
              <w:t xml:space="preserve"> guide</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1</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Program director </w:t>
            </w:r>
          </w:p>
        </w:tc>
        <w:tc>
          <w:tcPr>
            <w:tcW w:w="12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P</w:t>
            </w:r>
            <w:r w:rsidRPr="006A3D67">
              <w:rPr>
                <w:rFonts w:ascii="Tw Cen MT" w:hAnsi="Tw Cen MT" w:cs="Arial"/>
                <w:sz w:val="22"/>
                <w:szCs w:val="22"/>
              </w:rPr>
              <w:t xml:space="preserve">rogram staff focus group </w:t>
            </w:r>
            <w:r>
              <w:rPr>
                <w:rFonts w:ascii="Tw Cen MT" w:hAnsi="Tw Cen MT" w:cs="Arial"/>
                <w:sz w:val="22"/>
                <w:szCs w:val="22"/>
              </w:rPr>
              <w:t>moderator</w:t>
            </w:r>
            <w:r w:rsidRPr="006A3D67">
              <w:rPr>
                <w:rFonts w:ascii="Tw Cen MT" w:hAnsi="Tw Cen MT" w:cs="Arial"/>
                <w:sz w:val="22"/>
                <w:szCs w:val="22"/>
              </w:rPr>
              <w:t xml:space="preserve"> guide</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20</w:t>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Other Program Staff</w:t>
            </w:r>
          </w:p>
        </w:tc>
        <w:tc>
          <w:tcPr>
            <w:tcW w:w="1267" w:type="pct"/>
            <w:tcMar>
              <w:left w:w="29" w:type="dxa"/>
              <w:right w:w="29" w:type="dxa"/>
            </w:tcMar>
            <w:vAlign w:val="center"/>
          </w:tcPr>
          <w:p w:rsidR="00162E9E" w:rsidRPr="006A3D67" w:rsidRDefault="00162E9E" w:rsidP="003C6D28">
            <w:pPr>
              <w:pStyle w:val="ICFBodyText"/>
              <w:spacing w:after="0"/>
              <w:rPr>
                <w:rFonts w:ascii="Tw Cen MT" w:hAnsi="Tw Cen MT" w:cs="Arial"/>
                <w:sz w:val="22"/>
                <w:szCs w:val="22"/>
              </w:rPr>
            </w:pPr>
            <w:r w:rsidRPr="006A3D67">
              <w:rPr>
                <w:rFonts w:ascii="Tw Cen MT" w:hAnsi="Tw Cen MT" w:cs="Arial"/>
                <w:sz w:val="22"/>
                <w:szCs w:val="22"/>
              </w:rPr>
              <w:t xml:space="preserve">Tribal program staff </w:t>
            </w:r>
            <w:r w:rsidR="003C6D28">
              <w:rPr>
                <w:rFonts w:ascii="Tw Cen MT" w:hAnsi="Tw Cen MT" w:cs="Arial"/>
                <w:sz w:val="22"/>
                <w:szCs w:val="22"/>
              </w:rPr>
              <w:t>interview</w:t>
            </w:r>
            <w:r w:rsidR="00D45172">
              <w:rPr>
                <w:rFonts w:ascii="Tw Cen MT" w:hAnsi="Tw Cen MT" w:cs="Arial"/>
                <w:sz w:val="22"/>
                <w:szCs w:val="22"/>
              </w:rPr>
              <w:t xml:space="preserve"> guide</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1</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Other Program Staff</w:t>
            </w:r>
            <w:r w:rsidRPr="006A3D67">
              <w:rPr>
                <w:rFonts w:ascii="Tw Cen MT" w:hAnsi="Tw Cen MT" w:cs="Arial"/>
                <w:sz w:val="22"/>
                <w:szCs w:val="22"/>
              </w:rPr>
              <w:t xml:space="preserve"> </w:t>
            </w:r>
          </w:p>
        </w:tc>
        <w:tc>
          <w:tcPr>
            <w:tcW w:w="12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Tribal program staff focus group</w:t>
            </w:r>
            <w:r>
              <w:rPr>
                <w:rFonts w:ascii="Tw Cen MT" w:hAnsi="Tw Cen MT" w:cs="Arial"/>
                <w:sz w:val="22"/>
                <w:szCs w:val="22"/>
              </w:rPr>
              <w:t xml:space="preserve"> moderator</w:t>
            </w:r>
            <w:r w:rsidRPr="006A3D67">
              <w:rPr>
                <w:rFonts w:ascii="Tw Cen MT" w:hAnsi="Tw Cen MT" w:cs="Arial"/>
                <w:sz w:val="22"/>
                <w:szCs w:val="22"/>
              </w:rPr>
              <w:t xml:space="preserve"> guide</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20</w:t>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Tribal elder</w:t>
            </w:r>
          </w:p>
        </w:tc>
        <w:tc>
          <w:tcPr>
            <w:tcW w:w="12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Tribal elder focus group</w:t>
            </w:r>
            <w:r>
              <w:rPr>
                <w:rFonts w:ascii="Tw Cen MT" w:hAnsi="Tw Cen MT" w:cs="Arial"/>
                <w:sz w:val="22"/>
                <w:szCs w:val="22"/>
              </w:rPr>
              <w:t xml:space="preserve"> moderator</w:t>
            </w:r>
            <w:r w:rsidRPr="006A3D67">
              <w:rPr>
                <w:rFonts w:ascii="Tw Cen MT" w:hAnsi="Tw Cen MT" w:cs="Arial"/>
                <w:sz w:val="22"/>
                <w:szCs w:val="22"/>
              </w:rPr>
              <w:t xml:space="preserve"> guide</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100</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200</w:t>
            </w:r>
          </w:p>
        </w:tc>
      </w:tr>
      <w:tr w:rsidR="00162E9E" w:rsidRPr="006A3D67" w:rsidTr="00162E9E">
        <w:tc>
          <w:tcPr>
            <w:tcW w:w="867" w:type="pct"/>
            <w:tcMar>
              <w:left w:w="29" w:type="dxa"/>
              <w:right w:w="29" w:type="dxa"/>
            </w:tcMar>
            <w:vAlign w:val="center"/>
          </w:tcPr>
          <w:p w:rsidR="00162E9E" w:rsidRPr="008E0B9A" w:rsidRDefault="00162E9E" w:rsidP="00162E9E">
            <w:pPr>
              <w:pStyle w:val="ICFBodyText"/>
              <w:spacing w:after="0"/>
              <w:rPr>
                <w:rFonts w:ascii="Tw Cen MT" w:hAnsi="Tw Cen MT" w:cs="Arial"/>
                <w:sz w:val="22"/>
                <w:szCs w:val="22"/>
              </w:rPr>
            </w:pPr>
            <w:r w:rsidRPr="008E0B9A">
              <w:rPr>
                <w:rFonts w:ascii="Tw Cen MT" w:hAnsi="Tw Cen MT" w:cs="Arial"/>
                <w:sz w:val="22"/>
                <w:szCs w:val="22"/>
              </w:rPr>
              <w:t>Tribal elder</w:t>
            </w:r>
          </w:p>
        </w:tc>
        <w:tc>
          <w:tcPr>
            <w:tcW w:w="1267" w:type="pct"/>
            <w:tcMar>
              <w:left w:w="29" w:type="dxa"/>
              <w:right w:w="29" w:type="dxa"/>
            </w:tcMar>
            <w:vAlign w:val="center"/>
          </w:tcPr>
          <w:p w:rsidR="00162E9E" w:rsidRPr="008E0B9A" w:rsidRDefault="00162E9E" w:rsidP="00162E9E">
            <w:pPr>
              <w:pStyle w:val="ICFBodyText"/>
              <w:spacing w:after="0"/>
              <w:rPr>
                <w:rFonts w:ascii="Tw Cen MT" w:hAnsi="Tw Cen MT" w:cs="Arial"/>
                <w:sz w:val="22"/>
                <w:szCs w:val="22"/>
              </w:rPr>
            </w:pPr>
            <w:r w:rsidRPr="008E0B9A">
              <w:rPr>
                <w:rFonts w:ascii="Tw Cen MT" w:hAnsi="Tw Cen MT" w:cs="Arial"/>
                <w:sz w:val="22"/>
                <w:szCs w:val="22"/>
              </w:rPr>
              <w:t>Tribal elder interview</w:t>
            </w:r>
            <w:r w:rsidR="007F3587">
              <w:rPr>
                <w:rFonts w:ascii="Tw Cen MT" w:hAnsi="Tw Cen MT" w:cs="Arial"/>
                <w:sz w:val="22"/>
                <w:szCs w:val="22"/>
              </w:rPr>
              <w:t xml:space="preserve"> guide</w:t>
            </w:r>
          </w:p>
        </w:tc>
        <w:tc>
          <w:tcPr>
            <w:tcW w:w="867"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20</w:t>
            </w:r>
          </w:p>
        </w:tc>
        <w:tc>
          <w:tcPr>
            <w:tcW w:w="800"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1</w:t>
            </w:r>
          </w:p>
        </w:tc>
        <w:tc>
          <w:tcPr>
            <w:tcW w:w="667"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1</w:t>
            </w:r>
          </w:p>
        </w:tc>
        <w:tc>
          <w:tcPr>
            <w:tcW w:w="533"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r w:rsidRPr="008E0B9A">
              <w:rPr>
                <w:rFonts w:ascii="Tw Cen MT" w:hAnsi="Tw Cen MT" w:cs="Arial"/>
                <w:sz w:val="22"/>
                <w:szCs w:val="22"/>
              </w:rPr>
              <w:t>0</w:t>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Caregiver</w:t>
            </w:r>
          </w:p>
        </w:tc>
        <w:tc>
          <w:tcPr>
            <w:tcW w:w="12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Tribal caregiver focus group</w:t>
            </w:r>
            <w:r>
              <w:rPr>
                <w:rFonts w:ascii="Tw Cen MT" w:hAnsi="Tw Cen MT" w:cs="Arial"/>
                <w:sz w:val="22"/>
                <w:szCs w:val="22"/>
              </w:rPr>
              <w:t xml:space="preserve"> moderator</w:t>
            </w:r>
            <w:r w:rsidRPr="006A3D67">
              <w:rPr>
                <w:rFonts w:ascii="Tw Cen MT" w:hAnsi="Tw Cen MT" w:cs="Arial"/>
                <w:sz w:val="22"/>
                <w:szCs w:val="22"/>
              </w:rPr>
              <w:t xml:space="preserve"> guide</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87</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r>
              <w:rPr>
                <w:rFonts w:ascii="Tw Cen MT" w:hAnsi="Tw Cen MT" w:cs="Arial"/>
                <w:sz w:val="22"/>
                <w:szCs w:val="22"/>
              </w:rPr>
              <w:t>74</w:t>
            </w:r>
          </w:p>
        </w:tc>
      </w:tr>
      <w:tr w:rsidR="00162E9E" w:rsidRPr="006A3D67" w:rsidTr="00162E9E">
        <w:tc>
          <w:tcPr>
            <w:tcW w:w="8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Caregiver</w:t>
            </w:r>
          </w:p>
        </w:tc>
        <w:tc>
          <w:tcPr>
            <w:tcW w:w="1267"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Tribal c</w:t>
            </w:r>
            <w:r w:rsidRPr="006A3D67">
              <w:rPr>
                <w:rFonts w:ascii="Tw Cen MT" w:hAnsi="Tw Cen MT" w:cs="Arial"/>
                <w:sz w:val="22"/>
                <w:szCs w:val="22"/>
              </w:rPr>
              <w:t>aregiver survey</w:t>
            </w:r>
          </w:p>
        </w:tc>
        <w:tc>
          <w:tcPr>
            <w:tcW w:w="8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98</w:t>
            </w:r>
          </w:p>
        </w:tc>
        <w:tc>
          <w:tcPr>
            <w:tcW w:w="800"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667"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0.42</w:t>
            </w:r>
          </w:p>
        </w:tc>
        <w:tc>
          <w:tcPr>
            <w:tcW w:w="533"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41</w:t>
            </w:r>
          </w:p>
        </w:tc>
      </w:tr>
      <w:tr w:rsidR="00162E9E" w:rsidRPr="006A3D67" w:rsidTr="00162E9E">
        <w:tc>
          <w:tcPr>
            <w:tcW w:w="2133" w:type="pct"/>
            <w:gridSpan w:val="2"/>
            <w:shd w:val="clear" w:color="auto" w:fill="323E4F" w:themeFill="text2" w:themeFillShade="BF"/>
            <w:tcMar>
              <w:left w:w="29" w:type="dxa"/>
              <w:right w:w="29" w:type="dxa"/>
            </w:tcMar>
            <w:vAlign w:val="center"/>
          </w:tcPr>
          <w:p w:rsidR="00162E9E" w:rsidRPr="006A3D67" w:rsidRDefault="00162E9E" w:rsidP="00162E9E">
            <w:pPr>
              <w:pStyle w:val="ICFBodyText"/>
              <w:spacing w:after="0"/>
              <w:rPr>
                <w:rFonts w:ascii="Tw Cen MT" w:hAnsi="Tw Cen MT" w:cs="Arial"/>
                <w:color w:val="FFFFFF" w:themeColor="background1"/>
                <w:sz w:val="22"/>
                <w:szCs w:val="22"/>
              </w:rPr>
            </w:pPr>
            <w:r w:rsidRPr="006A3D67">
              <w:rPr>
                <w:rFonts w:ascii="Tw Cen MT" w:hAnsi="Tw Cen MT" w:cs="Arial"/>
                <w:b/>
                <w:sz w:val="22"/>
                <w:szCs w:val="22"/>
              </w:rPr>
              <w:t>Total</w:t>
            </w:r>
          </w:p>
        </w:tc>
        <w:tc>
          <w:tcPr>
            <w:tcW w:w="867" w:type="pct"/>
            <w:shd w:val="clear" w:color="auto" w:fill="E7EBED"/>
            <w:tcMar>
              <w:left w:w="29" w:type="dxa"/>
              <w:right w:w="29" w:type="dxa"/>
            </w:tcMar>
          </w:tcPr>
          <w:p w:rsidR="00162E9E" w:rsidRPr="006A3D67" w:rsidRDefault="00685734" w:rsidP="00162E9E">
            <w:pPr>
              <w:pStyle w:val="ICFBodyText"/>
              <w:spacing w:after="0"/>
              <w:jc w:val="center"/>
              <w:rPr>
                <w:rFonts w:ascii="Tw Cen MT" w:hAnsi="Tw Cen MT" w:cs="Arial"/>
                <w:sz w:val="22"/>
                <w:szCs w:val="22"/>
              </w:rPr>
            </w:pPr>
            <w:r>
              <w:rPr>
                <w:rFonts w:ascii="Tw Cen MT" w:hAnsi="Tw Cen MT" w:cs="Arial"/>
                <w:sz w:val="22"/>
                <w:szCs w:val="22"/>
              </w:rPr>
              <w:t xml:space="preserve"> 34</w:t>
            </w:r>
            <w:r w:rsidR="00162E9E">
              <w:rPr>
                <w:rFonts w:ascii="Tw Cen MT" w:hAnsi="Tw Cen MT" w:cs="Arial"/>
                <w:sz w:val="22"/>
                <w:szCs w:val="22"/>
              </w:rPr>
              <w:t>5</w:t>
            </w:r>
          </w:p>
        </w:tc>
        <w:tc>
          <w:tcPr>
            <w:tcW w:w="800" w:type="pct"/>
            <w:shd w:val="clear" w:color="auto" w:fill="E7EBED"/>
            <w:tcMar>
              <w:left w:w="29" w:type="dxa"/>
              <w:right w:w="29" w:type="dxa"/>
            </w:tcMar>
          </w:tcPr>
          <w:p w:rsidR="00162E9E" w:rsidRPr="006A3D67" w:rsidRDefault="00162E9E" w:rsidP="00162E9E">
            <w:pPr>
              <w:pStyle w:val="ICFBodyText"/>
              <w:spacing w:after="0"/>
              <w:jc w:val="center"/>
              <w:rPr>
                <w:rFonts w:ascii="Tw Cen MT" w:hAnsi="Tw Cen MT" w:cs="Arial"/>
                <w:sz w:val="22"/>
                <w:szCs w:val="22"/>
              </w:rPr>
            </w:pPr>
          </w:p>
        </w:tc>
        <w:tc>
          <w:tcPr>
            <w:tcW w:w="667" w:type="pct"/>
            <w:shd w:val="clear" w:color="auto" w:fill="E7EBED"/>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p>
        </w:tc>
        <w:tc>
          <w:tcPr>
            <w:tcW w:w="533" w:type="pct"/>
            <w:shd w:val="clear" w:color="auto" w:fill="E7EBED"/>
            <w:tcMar>
              <w:left w:w="29" w:type="dxa"/>
              <w:right w:w="29" w:type="dxa"/>
            </w:tcMa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495</w:t>
            </w:r>
          </w:p>
        </w:tc>
      </w:tr>
    </w:tbl>
    <w:p w:rsidR="00162E9E" w:rsidRDefault="00162E9E" w:rsidP="00F73C05">
      <w:pPr>
        <w:pStyle w:val="SuicideBodyText"/>
        <w:keepNext/>
        <w:spacing w:after="120"/>
        <w:jc w:val="left"/>
        <w:rPr>
          <w:rFonts w:ascii="Arial" w:hAnsi="Arial" w:cs="Arial"/>
          <w:b/>
          <w:sz w:val="20"/>
          <w:szCs w:val="20"/>
        </w:rPr>
      </w:pPr>
    </w:p>
    <w:p w:rsidR="00162E9E" w:rsidRPr="00341FC6" w:rsidRDefault="00162E9E" w:rsidP="00162E9E">
      <w:pPr>
        <w:pStyle w:val="SuicideBodyText"/>
        <w:keepNext/>
        <w:spacing w:after="120"/>
        <w:jc w:val="left"/>
        <w:rPr>
          <w:rFonts w:ascii="Arial" w:hAnsi="Arial" w:cs="Arial"/>
          <w:b/>
          <w:sz w:val="20"/>
          <w:szCs w:val="20"/>
        </w:rPr>
      </w:pPr>
      <w:r w:rsidRPr="00341FC6">
        <w:rPr>
          <w:rFonts w:ascii="Arial" w:hAnsi="Arial" w:cs="Arial"/>
          <w:b/>
          <w:sz w:val="20"/>
          <w:szCs w:val="20"/>
        </w:rPr>
        <w:t xml:space="preserve">Exhibit </w:t>
      </w:r>
      <w:r w:rsidR="008743D8">
        <w:rPr>
          <w:rFonts w:ascii="Arial" w:hAnsi="Arial" w:cs="Arial"/>
          <w:b/>
          <w:sz w:val="20"/>
          <w:szCs w:val="20"/>
        </w:rPr>
        <w:t>3</w:t>
      </w:r>
      <w:r w:rsidRPr="00341FC6">
        <w:rPr>
          <w:rFonts w:ascii="Arial" w:hAnsi="Arial" w:cs="Arial"/>
          <w:b/>
          <w:sz w:val="20"/>
          <w:szCs w:val="20"/>
        </w:rPr>
        <w:t xml:space="preserve">. </w:t>
      </w:r>
      <w:r>
        <w:rPr>
          <w:rFonts w:ascii="Arial" w:hAnsi="Arial" w:cs="Arial"/>
          <w:b/>
          <w:sz w:val="20"/>
          <w:szCs w:val="20"/>
        </w:rPr>
        <w:t xml:space="preserve">Estimated </w:t>
      </w:r>
      <w:r w:rsidRPr="00341FC6">
        <w:rPr>
          <w:rFonts w:ascii="Arial" w:hAnsi="Arial" w:cs="Arial"/>
          <w:b/>
          <w:sz w:val="20"/>
          <w:szCs w:val="20"/>
        </w:rPr>
        <w:t xml:space="preserve">Annualized </w:t>
      </w:r>
      <w:r>
        <w:rPr>
          <w:rFonts w:ascii="Arial" w:hAnsi="Arial" w:cs="Arial"/>
          <w:b/>
          <w:sz w:val="20"/>
          <w:szCs w:val="20"/>
        </w:rPr>
        <w:t>Cost to Respondents</w:t>
      </w:r>
    </w:p>
    <w:tbl>
      <w:tblPr>
        <w:tblStyle w:val="TableGrid"/>
        <w:tblW w:w="5000" w:type="pct"/>
        <w:tblCellMar>
          <w:left w:w="43" w:type="dxa"/>
          <w:right w:w="29" w:type="dxa"/>
        </w:tblCellMar>
        <w:tblLook w:val="04A0" w:firstRow="1" w:lastRow="0" w:firstColumn="1" w:lastColumn="0" w:noHBand="0" w:noVBand="1"/>
      </w:tblPr>
      <w:tblGrid>
        <w:gridCol w:w="1391"/>
        <w:gridCol w:w="2034"/>
        <w:gridCol w:w="1392"/>
        <w:gridCol w:w="1285"/>
        <w:gridCol w:w="1070"/>
        <w:gridCol w:w="963"/>
        <w:gridCol w:w="1283"/>
      </w:tblGrid>
      <w:tr w:rsidR="00162E9E" w:rsidRPr="006A3D67" w:rsidTr="00162E9E">
        <w:trPr>
          <w:tblHeader/>
        </w:trPr>
        <w:tc>
          <w:tcPr>
            <w:tcW w:w="739"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Respondent Type</w:t>
            </w:r>
          </w:p>
        </w:tc>
        <w:tc>
          <w:tcPr>
            <w:tcW w:w="1080"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Form Name</w:t>
            </w:r>
          </w:p>
        </w:tc>
        <w:tc>
          <w:tcPr>
            <w:tcW w:w="739"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color w:val="FFFFFF" w:themeColor="background1"/>
                <w:sz w:val="22"/>
                <w:szCs w:val="22"/>
              </w:rPr>
            </w:pPr>
            <w:r>
              <w:rPr>
                <w:rFonts w:ascii="Tw Cen MT" w:hAnsi="Tw Cen MT" w:cs="Arial"/>
                <w:color w:val="FFFFFF" w:themeColor="background1"/>
                <w:sz w:val="22"/>
                <w:szCs w:val="22"/>
              </w:rPr>
              <w:t xml:space="preserve">No. of </w:t>
            </w:r>
            <w:r w:rsidRPr="006A3D67">
              <w:rPr>
                <w:rFonts w:ascii="Tw Cen MT" w:hAnsi="Tw Cen MT" w:cs="Arial"/>
                <w:color w:val="FFFFFF" w:themeColor="background1"/>
                <w:sz w:val="22"/>
                <w:szCs w:val="22"/>
              </w:rPr>
              <w:t>Annual Respondents</w:t>
            </w:r>
          </w:p>
        </w:tc>
        <w:tc>
          <w:tcPr>
            <w:tcW w:w="682"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No. of Responses per Respondent</w:t>
            </w:r>
          </w:p>
        </w:tc>
        <w:tc>
          <w:tcPr>
            <w:tcW w:w="568"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Average Burden</w:t>
            </w:r>
            <w:r>
              <w:rPr>
                <w:rFonts w:ascii="Tw Cen MT" w:hAnsi="Tw Cen MT" w:cs="Arial"/>
                <w:color w:val="FFFFFF" w:themeColor="background1"/>
                <w:sz w:val="22"/>
                <w:szCs w:val="22"/>
              </w:rPr>
              <w:t xml:space="preserve"> (in hours)</w:t>
            </w:r>
            <w:r w:rsidRPr="006A3D67">
              <w:rPr>
                <w:rFonts w:ascii="Tw Cen MT" w:hAnsi="Tw Cen MT" w:cs="Arial"/>
                <w:color w:val="FFFFFF" w:themeColor="background1"/>
                <w:sz w:val="22"/>
                <w:szCs w:val="22"/>
              </w:rPr>
              <w:t xml:space="preserve"> per Response</w:t>
            </w:r>
          </w:p>
        </w:tc>
        <w:tc>
          <w:tcPr>
            <w:tcW w:w="511"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Hourly Wage Rate</w:t>
            </w:r>
          </w:p>
        </w:tc>
        <w:tc>
          <w:tcPr>
            <w:tcW w:w="682" w:type="pct"/>
            <w:shd w:val="clear" w:color="auto" w:fill="323E4F" w:themeFill="text2" w:themeFillShade="BF"/>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color w:val="FFFFFF" w:themeColor="background1"/>
                <w:sz w:val="22"/>
                <w:szCs w:val="22"/>
              </w:rPr>
              <w:t>Annual Respondent Cost</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Program director </w:t>
            </w:r>
          </w:p>
        </w:tc>
        <w:tc>
          <w:tcPr>
            <w:tcW w:w="1080"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Tribal program staff interview</w:t>
            </w:r>
            <w:r w:rsidR="007F3587">
              <w:rPr>
                <w:rFonts w:ascii="Tw Cen MT" w:hAnsi="Tw Cen MT" w:cs="Arial"/>
                <w:sz w:val="22"/>
                <w:szCs w:val="22"/>
              </w:rPr>
              <w:t xml:space="preserve"> guide</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1</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w:t>
            </w:r>
            <w:r>
              <w:rPr>
                <w:rFonts w:ascii="Tw Cen MT" w:hAnsi="Tw Cen MT" w:cs="Arial"/>
                <w:sz w:val="22"/>
                <w:szCs w:val="22"/>
              </w:rPr>
              <w:t>33.38</w:t>
            </w:r>
            <w:r w:rsidRPr="006A3D67">
              <w:rPr>
                <w:rStyle w:val="FootnoteReference"/>
                <w:rFonts w:ascii="Tw Cen MT" w:hAnsi="Tw Cen MT" w:cs="Arial"/>
                <w:sz w:val="22"/>
                <w:szCs w:val="22"/>
              </w:rPr>
              <w:footnoteReference w:id="2"/>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w:t>
            </w:r>
            <w:r>
              <w:rPr>
                <w:rFonts w:ascii="Tw Cen MT" w:hAnsi="Tw Cen MT" w:cs="Arial"/>
                <w:sz w:val="22"/>
                <w:szCs w:val="22"/>
              </w:rPr>
              <w:t>334</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Program director </w:t>
            </w:r>
          </w:p>
        </w:tc>
        <w:tc>
          <w:tcPr>
            <w:tcW w:w="1080"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Tribal program staff focus </w:t>
            </w:r>
            <w:r>
              <w:rPr>
                <w:rFonts w:ascii="Tw Cen MT" w:hAnsi="Tw Cen MT" w:cs="Arial"/>
                <w:sz w:val="22"/>
                <w:szCs w:val="22"/>
              </w:rPr>
              <w:t xml:space="preserve">moderator </w:t>
            </w:r>
            <w:r w:rsidRPr="006A3D67">
              <w:rPr>
                <w:rFonts w:ascii="Tw Cen MT" w:hAnsi="Tw Cen MT" w:cs="Arial"/>
                <w:sz w:val="22"/>
                <w:szCs w:val="22"/>
              </w:rPr>
              <w:t>group guide</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vertAlign w:val="superscript"/>
              </w:rPr>
            </w:pPr>
            <w:r w:rsidRPr="006A3D67">
              <w:rPr>
                <w:rFonts w:ascii="Tw Cen MT" w:hAnsi="Tw Cen MT" w:cs="Arial"/>
                <w:sz w:val="22"/>
                <w:szCs w:val="22"/>
              </w:rPr>
              <w:t>$</w:t>
            </w:r>
            <w:r>
              <w:rPr>
                <w:rFonts w:ascii="Tw Cen MT" w:hAnsi="Tw Cen MT" w:cs="Arial"/>
                <w:sz w:val="22"/>
                <w:szCs w:val="22"/>
              </w:rPr>
              <w:t>33.38</w:t>
            </w:r>
            <w:r>
              <w:rPr>
                <w:rStyle w:val="FootnoteReference"/>
                <w:rFonts w:ascii="Tw Cen MT" w:hAnsi="Tw Cen MT" w:cs="Arial"/>
                <w:sz w:val="22"/>
                <w:szCs w:val="22"/>
              </w:rPr>
              <w:t>2</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w:t>
            </w:r>
            <w:r>
              <w:rPr>
                <w:rFonts w:ascii="Tw Cen MT" w:hAnsi="Tw Cen MT" w:cs="Arial"/>
                <w:sz w:val="22"/>
                <w:szCs w:val="22"/>
              </w:rPr>
              <w:t>668</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Other Program Staff</w:t>
            </w:r>
            <w:r w:rsidRPr="006A3D67">
              <w:rPr>
                <w:rFonts w:ascii="Tw Cen MT" w:hAnsi="Tw Cen MT" w:cs="Arial"/>
                <w:sz w:val="22"/>
                <w:szCs w:val="22"/>
              </w:rPr>
              <w:t xml:space="preserve">  </w:t>
            </w:r>
          </w:p>
        </w:tc>
        <w:tc>
          <w:tcPr>
            <w:tcW w:w="1080" w:type="pct"/>
            <w:tcMar>
              <w:left w:w="29" w:type="dxa"/>
              <w:right w:w="29" w:type="dxa"/>
            </w:tcMar>
            <w:vAlign w:val="center"/>
          </w:tcPr>
          <w:p w:rsidR="00162E9E" w:rsidRPr="006A3D67" w:rsidRDefault="00162E9E" w:rsidP="003C6D28">
            <w:pPr>
              <w:pStyle w:val="ICFBodyText"/>
              <w:spacing w:after="0"/>
              <w:rPr>
                <w:rFonts w:ascii="Tw Cen MT" w:hAnsi="Tw Cen MT" w:cs="Arial"/>
                <w:sz w:val="22"/>
                <w:szCs w:val="22"/>
              </w:rPr>
            </w:pPr>
            <w:r w:rsidRPr="006A3D67">
              <w:rPr>
                <w:rFonts w:ascii="Tw Cen MT" w:hAnsi="Tw Cen MT" w:cs="Arial"/>
                <w:sz w:val="22"/>
                <w:szCs w:val="22"/>
              </w:rPr>
              <w:t xml:space="preserve">Tribal program staff </w:t>
            </w:r>
            <w:r w:rsidR="003C6D28">
              <w:rPr>
                <w:rFonts w:ascii="Tw Cen MT" w:hAnsi="Tw Cen MT" w:cs="Arial"/>
                <w:sz w:val="22"/>
                <w:szCs w:val="22"/>
              </w:rPr>
              <w:t>interview</w:t>
            </w:r>
            <w:r w:rsidR="007F3587">
              <w:rPr>
                <w:rFonts w:ascii="Tw Cen MT" w:hAnsi="Tw Cen MT" w:cs="Arial"/>
                <w:sz w:val="22"/>
                <w:szCs w:val="22"/>
              </w:rPr>
              <w:t xml:space="preserve"> guide</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1</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color w:val="000000"/>
                <w:sz w:val="22"/>
                <w:szCs w:val="22"/>
                <w:shd w:val="clear" w:color="auto" w:fill="FFFFFF"/>
              </w:rPr>
            </w:pPr>
            <w:r w:rsidRPr="006A3D67">
              <w:rPr>
                <w:rFonts w:ascii="Tw Cen MT" w:hAnsi="Tw Cen MT" w:cs="Arial"/>
                <w:color w:val="000000"/>
                <w:sz w:val="22"/>
                <w:szCs w:val="22"/>
                <w:shd w:val="clear" w:color="auto" w:fill="FFFFFF"/>
              </w:rPr>
              <w:t>$2</w:t>
            </w:r>
            <w:r>
              <w:rPr>
                <w:rFonts w:ascii="Tw Cen MT" w:hAnsi="Tw Cen MT" w:cs="Arial"/>
                <w:color w:val="000000"/>
                <w:sz w:val="22"/>
                <w:szCs w:val="22"/>
                <w:shd w:val="clear" w:color="auto" w:fill="FFFFFF"/>
              </w:rPr>
              <w:t>2</w:t>
            </w:r>
            <w:r w:rsidRPr="006A3D67">
              <w:rPr>
                <w:rFonts w:ascii="Tw Cen MT" w:hAnsi="Tw Cen MT" w:cs="Arial"/>
                <w:color w:val="000000"/>
                <w:sz w:val="22"/>
                <w:szCs w:val="22"/>
                <w:shd w:val="clear" w:color="auto" w:fill="FFFFFF"/>
              </w:rPr>
              <w:t>.</w:t>
            </w:r>
            <w:r>
              <w:rPr>
                <w:rFonts w:ascii="Tw Cen MT" w:hAnsi="Tw Cen MT" w:cs="Arial"/>
                <w:color w:val="000000"/>
                <w:sz w:val="22"/>
                <w:szCs w:val="22"/>
                <w:shd w:val="clear" w:color="auto" w:fill="FFFFFF"/>
              </w:rPr>
              <w:t>00</w:t>
            </w:r>
            <w:r w:rsidRPr="006A3D67">
              <w:rPr>
                <w:rStyle w:val="FootnoteReference"/>
                <w:rFonts w:ascii="Tw Cen MT" w:hAnsi="Tw Cen MT" w:cs="Arial"/>
                <w:color w:val="000000"/>
                <w:sz w:val="22"/>
                <w:szCs w:val="22"/>
                <w:shd w:val="clear" w:color="auto" w:fill="FFFFFF"/>
              </w:rPr>
              <w:footnoteReference w:id="3"/>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$2</w:t>
            </w:r>
            <w:r>
              <w:rPr>
                <w:rFonts w:ascii="Tw Cen MT" w:hAnsi="Tw Cen MT" w:cs="Arial"/>
                <w:sz w:val="22"/>
                <w:szCs w:val="22"/>
              </w:rPr>
              <w:t>20</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Other Program Staff</w:t>
            </w:r>
          </w:p>
        </w:tc>
        <w:tc>
          <w:tcPr>
            <w:tcW w:w="1080"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Tribal program staff focus group </w:t>
            </w:r>
            <w:r>
              <w:rPr>
                <w:rFonts w:ascii="Tw Cen MT" w:hAnsi="Tw Cen MT" w:cs="Arial"/>
                <w:sz w:val="22"/>
                <w:szCs w:val="22"/>
              </w:rPr>
              <w:t>moderator</w:t>
            </w:r>
            <w:r w:rsidRPr="006A3D67">
              <w:rPr>
                <w:rFonts w:ascii="Tw Cen MT" w:hAnsi="Tw Cen MT" w:cs="Arial"/>
                <w:sz w:val="22"/>
                <w:szCs w:val="22"/>
              </w:rPr>
              <w:t xml:space="preserve"> guide</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vertAlign w:val="superscript"/>
              </w:rPr>
            </w:pPr>
            <w:r w:rsidRPr="006A3D67">
              <w:rPr>
                <w:rFonts w:ascii="Tw Cen MT" w:hAnsi="Tw Cen MT" w:cs="Arial"/>
                <w:color w:val="000000"/>
                <w:sz w:val="22"/>
                <w:szCs w:val="22"/>
                <w:shd w:val="clear" w:color="auto" w:fill="FFFFFF"/>
              </w:rPr>
              <w:t>$2</w:t>
            </w:r>
            <w:r>
              <w:rPr>
                <w:rFonts w:ascii="Tw Cen MT" w:hAnsi="Tw Cen MT" w:cs="Arial"/>
                <w:color w:val="000000"/>
                <w:sz w:val="22"/>
                <w:szCs w:val="22"/>
                <w:shd w:val="clear" w:color="auto" w:fill="FFFFFF"/>
              </w:rPr>
              <w:t>2.00</w:t>
            </w:r>
            <w:r>
              <w:rPr>
                <w:rFonts w:ascii="Tw Cen MT" w:hAnsi="Tw Cen MT" w:cs="Arial"/>
                <w:color w:val="000000"/>
                <w:sz w:val="22"/>
                <w:szCs w:val="22"/>
                <w:shd w:val="clear" w:color="auto" w:fill="FFFFFF"/>
                <w:vertAlign w:val="superscript"/>
              </w:rPr>
              <w:t>3</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$4</w:t>
            </w:r>
            <w:r>
              <w:rPr>
                <w:rFonts w:ascii="Tw Cen MT" w:hAnsi="Tw Cen MT" w:cs="Arial"/>
                <w:sz w:val="22"/>
                <w:szCs w:val="22"/>
              </w:rPr>
              <w:t>40</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Tribal elder</w:t>
            </w:r>
          </w:p>
        </w:tc>
        <w:tc>
          <w:tcPr>
            <w:tcW w:w="1080"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Tribal elder focus group </w:t>
            </w:r>
            <w:r>
              <w:rPr>
                <w:rFonts w:ascii="Tw Cen MT" w:hAnsi="Tw Cen MT" w:cs="Arial"/>
                <w:sz w:val="22"/>
                <w:szCs w:val="22"/>
              </w:rPr>
              <w:t>moderator</w:t>
            </w:r>
            <w:r w:rsidRPr="006A3D67">
              <w:rPr>
                <w:rFonts w:ascii="Tw Cen MT" w:hAnsi="Tw Cen MT" w:cs="Arial"/>
                <w:sz w:val="22"/>
                <w:szCs w:val="22"/>
              </w:rPr>
              <w:t xml:space="preserve"> guide</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100</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$7.25</w:t>
            </w:r>
            <w:r w:rsidRPr="006A3D67">
              <w:rPr>
                <w:rStyle w:val="FootnoteReference"/>
                <w:rFonts w:ascii="Tw Cen MT" w:hAnsi="Tw Cen MT" w:cs="Arial"/>
                <w:sz w:val="22"/>
                <w:szCs w:val="22"/>
              </w:rPr>
              <w:footnoteReference w:id="4"/>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r>
              <w:rPr>
                <w:rFonts w:ascii="Tw Cen MT" w:hAnsi="Tw Cen MT" w:cs="Arial"/>
                <w:sz w:val="22"/>
                <w:szCs w:val="22"/>
              </w:rPr>
              <w:t>450</w:t>
            </w:r>
          </w:p>
        </w:tc>
      </w:tr>
      <w:tr w:rsidR="00162E9E" w:rsidRPr="006A3D67" w:rsidTr="00162E9E">
        <w:tc>
          <w:tcPr>
            <w:tcW w:w="739" w:type="pct"/>
            <w:tcMar>
              <w:left w:w="29" w:type="dxa"/>
              <w:right w:w="29" w:type="dxa"/>
            </w:tcMar>
            <w:vAlign w:val="center"/>
          </w:tcPr>
          <w:p w:rsidR="00162E9E" w:rsidRPr="008E0B9A" w:rsidRDefault="00162E9E" w:rsidP="00162E9E">
            <w:pPr>
              <w:pStyle w:val="ICFBodyText"/>
              <w:spacing w:after="0"/>
              <w:rPr>
                <w:rFonts w:ascii="Tw Cen MT" w:hAnsi="Tw Cen MT" w:cs="Arial"/>
                <w:sz w:val="22"/>
                <w:szCs w:val="22"/>
              </w:rPr>
            </w:pPr>
            <w:r w:rsidRPr="008E0B9A">
              <w:rPr>
                <w:rFonts w:ascii="Tw Cen MT" w:hAnsi="Tw Cen MT" w:cs="Arial"/>
                <w:sz w:val="22"/>
                <w:szCs w:val="22"/>
              </w:rPr>
              <w:t>Tribal elder</w:t>
            </w:r>
          </w:p>
        </w:tc>
        <w:tc>
          <w:tcPr>
            <w:tcW w:w="1080" w:type="pct"/>
            <w:tcMar>
              <w:left w:w="29" w:type="dxa"/>
              <w:right w:w="29" w:type="dxa"/>
            </w:tcMar>
            <w:vAlign w:val="center"/>
          </w:tcPr>
          <w:p w:rsidR="00162E9E" w:rsidRPr="008E0B9A" w:rsidRDefault="008743D8" w:rsidP="00162E9E">
            <w:pPr>
              <w:pStyle w:val="ICFBodyText"/>
              <w:spacing w:after="0"/>
              <w:rPr>
                <w:rFonts w:ascii="Tw Cen MT" w:hAnsi="Tw Cen MT" w:cs="Arial"/>
                <w:sz w:val="22"/>
                <w:szCs w:val="22"/>
              </w:rPr>
            </w:pPr>
            <w:r>
              <w:rPr>
                <w:rFonts w:ascii="Tw Cen MT" w:hAnsi="Tw Cen MT" w:cs="Arial"/>
                <w:sz w:val="22"/>
                <w:szCs w:val="22"/>
              </w:rPr>
              <w:t>Tribal elder</w:t>
            </w:r>
            <w:r w:rsidR="00162E9E" w:rsidRPr="008E0B9A">
              <w:rPr>
                <w:rFonts w:ascii="Tw Cen MT" w:hAnsi="Tw Cen MT" w:cs="Arial"/>
                <w:sz w:val="22"/>
                <w:szCs w:val="22"/>
              </w:rPr>
              <w:t xml:space="preserve"> interview</w:t>
            </w:r>
            <w:r w:rsidR="007F3587">
              <w:rPr>
                <w:rFonts w:ascii="Tw Cen MT" w:hAnsi="Tw Cen MT" w:cs="Arial"/>
                <w:sz w:val="22"/>
                <w:szCs w:val="22"/>
              </w:rPr>
              <w:t xml:space="preserve"> guide</w:t>
            </w:r>
          </w:p>
        </w:tc>
        <w:tc>
          <w:tcPr>
            <w:tcW w:w="739"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20</w:t>
            </w:r>
          </w:p>
        </w:tc>
        <w:tc>
          <w:tcPr>
            <w:tcW w:w="682"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1</w:t>
            </w:r>
          </w:p>
        </w:tc>
        <w:tc>
          <w:tcPr>
            <w:tcW w:w="568"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1</w:t>
            </w:r>
          </w:p>
        </w:tc>
        <w:tc>
          <w:tcPr>
            <w:tcW w:w="511"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vertAlign w:val="superscript"/>
              </w:rPr>
            </w:pPr>
            <w:r w:rsidRPr="008E0B9A">
              <w:rPr>
                <w:rFonts w:ascii="Tw Cen MT" w:hAnsi="Tw Cen MT" w:cs="Arial"/>
                <w:sz w:val="22"/>
                <w:szCs w:val="22"/>
              </w:rPr>
              <w:t>$7.25</w:t>
            </w:r>
            <w:r>
              <w:rPr>
                <w:rStyle w:val="FootnoteReference"/>
                <w:rFonts w:ascii="Tw Cen MT" w:hAnsi="Tw Cen MT" w:cs="Arial"/>
                <w:sz w:val="22"/>
                <w:szCs w:val="22"/>
              </w:rPr>
              <w:t>4</w:t>
            </w:r>
          </w:p>
        </w:tc>
        <w:tc>
          <w:tcPr>
            <w:tcW w:w="682" w:type="pct"/>
            <w:tcMar>
              <w:left w:w="29" w:type="dxa"/>
              <w:right w:w="29" w:type="dxa"/>
            </w:tcMar>
            <w:vAlign w:val="center"/>
          </w:tcPr>
          <w:p w:rsidR="00162E9E" w:rsidRPr="008E0B9A" w:rsidRDefault="00162E9E" w:rsidP="00162E9E">
            <w:pPr>
              <w:pStyle w:val="ICFBodyText"/>
              <w:spacing w:after="0"/>
              <w:jc w:val="center"/>
              <w:rPr>
                <w:rFonts w:ascii="Tw Cen MT" w:hAnsi="Tw Cen MT" w:cs="Arial"/>
                <w:sz w:val="22"/>
                <w:szCs w:val="22"/>
              </w:rPr>
            </w:pPr>
            <w:r w:rsidRPr="008E0B9A">
              <w:rPr>
                <w:rFonts w:ascii="Tw Cen MT" w:hAnsi="Tw Cen MT" w:cs="Arial"/>
                <w:sz w:val="22"/>
                <w:szCs w:val="22"/>
              </w:rPr>
              <w:t>$</w:t>
            </w:r>
            <w:r>
              <w:rPr>
                <w:rFonts w:ascii="Tw Cen MT" w:hAnsi="Tw Cen MT" w:cs="Arial"/>
                <w:sz w:val="22"/>
                <w:szCs w:val="22"/>
              </w:rPr>
              <w:t>145</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Caregiver</w:t>
            </w:r>
          </w:p>
        </w:tc>
        <w:tc>
          <w:tcPr>
            <w:tcW w:w="1080"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sidRPr="006A3D67">
              <w:rPr>
                <w:rFonts w:ascii="Tw Cen MT" w:hAnsi="Tw Cen MT" w:cs="Arial"/>
                <w:sz w:val="22"/>
                <w:szCs w:val="22"/>
              </w:rPr>
              <w:t xml:space="preserve">Tribal caregiver focus group </w:t>
            </w:r>
            <w:r>
              <w:rPr>
                <w:rFonts w:ascii="Tw Cen MT" w:hAnsi="Tw Cen MT" w:cs="Arial"/>
                <w:sz w:val="22"/>
                <w:szCs w:val="22"/>
              </w:rPr>
              <w:t>moderator</w:t>
            </w:r>
            <w:r w:rsidRPr="006A3D67">
              <w:rPr>
                <w:rFonts w:ascii="Tw Cen MT" w:hAnsi="Tw Cen MT" w:cs="Arial"/>
                <w:sz w:val="22"/>
                <w:szCs w:val="22"/>
              </w:rPr>
              <w:t xml:space="preserve"> guide</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87</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2</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w:t>
            </w:r>
            <w:r>
              <w:rPr>
                <w:rFonts w:ascii="Tw Cen MT" w:hAnsi="Tw Cen MT" w:cs="Arial"/>
                <w:sz w:val="22"/>
                <w:szCs w:val="22"/>
              </w:rPr>
              <w:t>10.48</w:t>
            </w:r>
            <w:r w:rsidRPr="006A3D67">
              <w:rPr>
                <w:rStyle w:val="FootnoteReference"/>
                <w:rFonts w:ascii="Tw Cen MT" w:hAnsi="Tw Cen MT" w:cs="Arial"/>
                <w:sz w:val="22"/>
                <w:szCs w:val="22"/>
              </w:rPr>
              <w:footnoteReference w:id="5"/>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r>
              <w:rPr>
                <w:rFonts w:ascii="Tw Cen MT" w:hAnsi="Tw Cen MT" w:cs="Arial"/>
                <w:sz w:val="22"/>
                <w:szCs w:val="22"/>
              </w:rPr>
              <w:t>824</w:t>
            </w:r>
          </w:p>
        </w:tc>
      </w:tr>
      <w:tr w:rsidR="00162E9E" w:rsidRPr="006A3D67" w:rsidTr="00162E9E">
        <w:tc>
          <w:tcPr>
            <w:tcW w:w="739"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Caregiver</w:t>
            </w:r>
          </w:p>
        </w:tc>
        <w:tc>
          <w:tcPr>
            <w:tcW w:w="1080" w:type="pct"/>
            <w:tcMar>
              <w:left w:w="29" w:type="dxa"/>
              <w:right w:w="29" w:type="dxa"/>
            </w:tcMar>
            <w:vAlign w:val="center"/>
          </w:tcPr>
          <w:p w:rsidR="00162E9E" w:rsidRPr="006A3D67" w:rsidRDefault="00162E9E" w:rsidP="00162E9E">
            <w:pPr>
              <w:pStyle w:val="ICFBodyText"/>
              <w:spacing w:after="0"/>
              <w:rPr>
                <w:rFonts w:ascii="Tw Cen MT" w:hAnsi="Tw Cen MT" w:cs="Arial"/>
                <w:sz w:val="22"/>
                <w:szCs w:val="22"/>
              </w:rPr>
            </w:pPr>
            <w:r>
              <w:rPr>
                <w:rFonts w:ascii="Tw Cen MT" w:hAnsi="Tw Cen MT" w:cs="Arial"/>
                <w:sz w:val="22"/>
                <w:szCs w:val="22"/>
              </w:rPr>
              <w:t>Tribal c</w:t>
            </w:r>
            <w:r w:rsidRPr="006A3D67">
              <w:rPr>
                <w:rFonts w:ascii="Tw Cen MT" w:hAnsi="Tw Cen MT" w:cs="Arial"/>
                <w:sz w:val="22"/>
                <w:szCs w:val="22"/>
              </w:rPr>
              <w:t>aregiver survey</w:t>
            </w:r>
          </w:p>
        </w:tc>
        <w:tc>
          <w:tcPr>
            <w:tcW w:w="739"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98</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1</w:t>
            </w:r>
          </w:p>
        </w:tc>
        <w:tc>
          <w:tcPr>
            <w:tcW w:w="568"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0.42</w:t>
            </w:r>
          </w:p>
        </w:tc>
        <w:tc>
          <w:tcPr>
            <w:tcW w:w="511"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vertAlign w:val="superscript"/>
              </w:rPr>
            </w:pPr>
            <w:r w:rsidRPr="006A3D67">
              <w:rPr>
                <w:rFonts w:ascii="Tw Cen MT" w:hAnsi="Tw Cen MT" w:cs="Arial"/>
                <w:sz w:val="22"/>
                <w:szCs w:val="22"/>
              </w:rPr>
              <w:t>$</w:t>
            </w:r>
            <w:r>
              <w:rPr>
                <w:rFonts w:ascii="Tw Cen MT" w:hAnsi="Tw Cen MT" w:cs="Arial"/>
                <w:sz w:val="22"/>
                <w:szCs w:val="22"/>
              </w:rPr>
              <w:t>10.48</w:t>
            </w:r>
            <w:r>
              <w:rPr>
                <w:rFonts w:ascii="Tw Cen MT" w:hAnsi="Tw Cen MT" w:cs="Arial"/>
                <w:sz w:val="22"/>
                <w:szCs w:val="22"/>
                <w:vertAlign w:val="superscript"/>
              </w:rPr>
              <w:t>5</w:t>
            </w:r>
          </w:p>
        </w:tc>
        <w:tc>
          <w:tcPr>
            <w:tcW w:w="682" w:type="pct"/>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sidRPr="006A3D67">
              <w:rPr>
                <w:rFonts w:ascii="Tw Cen MT" w:hAnsi="Tw Cen MT" w:cs="Arial"/>
                <w:sz w:val="22"/>
                <w:szCs w:val="22"/>
              </w:rPr>
              <w:t>$</w:t>
            </w:r>
            <w:r>
              <w:rPr>
                <w:rFonts w:ascii="Tw Cen MT" w:hAnsi="Tw Cen MT" w:cs="Arial"/>
                <w:sz w:val="22"/>
                <w:szCs w:val="22"/>
              </w:rPr>
              <w:t>431</w:t>
            </w:r>
          </w:p>
        </w:tc>
      </w:tr>
      <w:tr w:rsidR="00162E9E" w:rsidRPr="006A3D67" w:rsidTr="00162E9E">
        <w:tc>
          <w:tcPr>
            <w:tcW w:w="1818" w:type="pct"/>
            <w:gridSpan w:val="2"/>
            <w:shd w:val="clear" w:color="auto" w:fill="323E4F" w:themeFill="text2" w:themeFillShade="BF"/>
            <w:tcMar>
              <w:left w:w="29" w:type="dxa"/>
              <w:right w:w="29" w:type="dxa"/>
            </w:tcMar>
            <w:vAlign w:val="center"/>
          </w:tcPr>
          <w:p w:rsidR="00162E9E" w:rsidRPr="006A3D67" w:rsidRDefault="00162E9E" w:rsidP="00162E9E">
            <w:pPr>
              <w:pStyle w:val="ICFBodyText"/>
              <w:spacing w:after="0"/>
              <w:rPr>
                <w:rFonts w:ascii="Tw Cen MT" w:hAnsi="Tw Cen MT" w:cs="Arial"/>
                <w:color w:val="FFFFFF" w:themeColor="background1"/>
                <w:sz w:val="22"/>
                <w:szCs w:val="22"/>
              </w:rPr>
            </w:pPr>
            <w:r w:rsidRPr="006A3D67">
              <w:rPr>
                <w:rFonts w:ascii="Tw Cen MT" w:hAnsi="Tw Cen MT" w:cs="Arial"/>
                <w:b/>
                <w:sz w:val="22"/>
                <w:szCs w:val="22"/>
              </w:rPr>
              <w:t>Total</w:t>
            </w:r>
          </w:p>
        </w:tc>
        <w:tc>
          <w:tcPr>
            <w:tcW w:w="739" w:type="pct"/>
            <w:shd w:val="clear" w:color="auto" w:fill="E7EBED"/>
            <w:tcMar>
              <w:left w:w="29" w:type="dxa"/>
              <w:right w:w="29" w:type="dxa"/>
            </w:tcMar>
          </w:tcPr>
          <w:p w:rsidR="00162E9E" w:rsidRPr="006A3D67" w:rsidRDefault="00685734" w:rsidP="00162E9E">
            <w:pPr>
              <w:pStyle w:val="ICFBodyText"/>
              <w:spacing w:after="0"/>
              <w:jc w:val="center"/>
              <w:rPr>
                <w:rFonts w:ascii="Tw Cen MT" w:hAnsi="Tw Cen MT" w:cs="Arial"/>
                <w:sz w:val="22"/>
                <w:szCs w:val="22"/>
              </w:rPr>
            </w:pPr>
            <w:r>
              <w:rPr>
                <w:rFonts w:ascii="Tw Cen MT" w:hAnsi="Tw Cen MT" w:cs="Arial"/>
                <w:sz w:val="22"/>
                <w:szCs w:val="22"/>
              </w:rPr>
              <w:t xml:space="preserve"> 34</w:t>
            </w:r>
            <w:r w:rsidR="00162E9E">
              <w:rPr>
                <w:rFonts w:ascii="Tw Cen MT" w:hAnsi="Tw Cen MT" w:cs="Arial"/>
                <w:sz w:val="22"/>
                <w:szCs w:val="22"/>
              </w:rPr>
              <w:t>5</w:t>
            </w:r>
          </w:p>
        </w:tc>
        <w:tc>
          <w:tcPr>
            <w:tcW w:w="682" w:type="pct"/>
            <w:shd w:val="clear" w:color="auto" w:fill="E7EBED"/>
            <w:tcMar>
              <w:left w:w="29" w:type="dxa"/>
              <w:right w:w="29" w:type="dxa"/>
            </w:tcMar>
          </w:tcPr>
          <w:p w:rsidR="00162E9E" w:rsidRPr="006A3D67" w:rsidRDefault="00162E9E" w:rsidP="00162E9E">
            <w:pPr>
              <w:pStyle w:val="ICFBodyText"/>
              <w:spacing w:after="0"/>
              <w:jc w:val="center"/>
              <w:rPr>
                <w:rFonts w:ascii="Tw Cen MT" w:hAnsi="Tw Cen MT" w:cs="Arial"/>
                <w:sz w:val="22"/>
                <w:szCs w:val="22"/>
              </w:rPr>
            </w:pPr>
          </w:p>
        </w:tc>
        <w:tc>
          <w:tcPr>
            <w:tcW w:w="568" w:type="pct"/>
            <w:shd w:val="clear" w:color="auto" w:fill="E7EBED"/>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p>
        </w:tc>
        <w:tc>
          <w:tcPr>
            <w:tcW w:w="511" w:type="pct"/>
            <w:shd w:val="clear" w:color="auto" w:fill="E7EBED"/>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p>
        </w:tc>
        <w:tc>
          <w:tcPr>
            <w:tcW w:w="682" w:type="pct"/>
            <w:shd w:val="clear" w:color="auto" w:fill="E7EBED"/>
            <w:tcMar>
              <w:left w:w="29" w:type="dxa"/>
              <w:right w:w="29" w:type="dxa"/>
            </w:tcMar>
            <w:vAlign w:val="center"/>
          </w:tcPr>
          <w:p w:rsidR="00162E9E" w:rsidRPr="006A3D67" w:rsidRDefault="00162E9E" w:rsidP="00162E9E">
            <w:pPr>
              <w:pStyle w:val="ICFBodyText"/>
              <w:spacing w:after="0"/>
              <w:jc w:val="center"/>
              <w:rPr>
                <w:rFonts w:ascii="Tw Cen MT" w:hAnsi="Tw Cen MT" w:cs="Arial"/>
                <w:sz w:val="22"/>
                <w:szCs w:val="22"/>
              </w:rPr>
            </w:pPr>
            <w:r>
              <w:rPr>
                <w:rFonts w:ascii="Tw Cen MT" w:hAnsi="Tw Cen MT" w:cs="Arial"/>
                <w:sz w:val="22"/>
                <w:szCs w:val="22"/>
              </w:rPr>
              <w:t xml:space="preserve"> $5,512</w:t>
            </w:r>
          </w:p>
        </w:tc>
      </w:tr>
    </w:tbl>
    <w:p w:rsidR="008743D8" w:rsidRDefault="008743D8" w:rsidP="008743D8">
      <w:pPr>
        <w:pStyle w:val="BodyText1"/>
        <w:spacing w:after="0"/>
        <w:rPr>
          <w:lang w:val="en-US"/>
        </w:rPr>
      </w:pPr>
    </w:p>
    <w:p w:rsidR="008743D8" w:rsidRPr="008743D8" w:rsidRDefault="008743D8" w:rsidP="008743D8">
      <w:pPr>
        <w:pStyle w:val="BodyText1"/>
        <w:rPr>
          <w:lang w:val="en-US"/>
        </w:rPr>
      </w:pPr>
      <w:r>
        <w:rPr>
          <w:lang w:val="en-US"/>
        </w:rPr>
        <w:t>The estimated aggregated costs to respondents over the three-year period is $16, 536.</w:t>
      </w:r>
    </w:p>
    <w:p w:rsidR="00872F18" w:rsidRPr="00CD5FA0" w:rsidRDefault="00872F18" w:rsidP="007C2566">
      <w:pPr>
        <w:pStyle w:val="ICFHead2"/>
        <w:numPr>
          <w:ilvl w:val="0"/>
          <w:numId w:val="13"/>
        </w:numPr>
        <w:spacing w:before="200" w:line="240" w:lineRule="auto"/>
        <w:rPr>
          <w:szCs w:val="22"/>
        </w:rPr>
      </w:pPr>
      <w:bookmarkStart w:id="16" w:name="_Toc480452463"/>
      <w:r w:rsidRPr="00CD5FA0">
        <w:rPr>
          <w:szCs w:val="22"/>
        </w:rPr>
        <w:t>Estimates of Other Total Annual Cost Burden to Respondents or Record Keepers</w:t>
      </w:r>
      <w:bookmarkEnd w:id="16"/>
    </w:p>
    <w:p w:rsidR="00B97435" w:rsidRDefault="00B97435" w:rsidP="00F73C05">
      <w:pPr>
        <w:pStyle w:val="BodyText1"/>
        <w:jc w:val="left"/>
      </w:pPr>
      <w:r w:rsidRPr="003A0BEA">
        <w:t>There will be no direct costs to the respondents other than their time to participate in each information collection.</w:t>
      </w:r>
      <w:r>
        <w:t xml:space="preserve"> </w:t>
      </w:r>
    </w:p>
    <w:p w:rsidR="00872F18" w:rsidRPr="00872F18" w:rsidRDefault="00872F18" w:rsidP="007C2566">
      <w:pPr>
        <w:pStyle w:val="ICFHead2"/>
        <w:numPr>
          <w:ilvl w:val="0"/>
          <w:numId w:val="13"/>
        </w:numPr>
        <w:spacing w:line="240" w:lineRule="auto"/>
      </w:pPr>
      <w:bookmarkStart w:id="17" w:name="_Toc480452464"/>
      <w:r w:rsidRPr="00872F18">
        <w:t>Annualized Cost to the</w:t>
      </w:r>
      <w:r w:rsidR="002B0DAF">
        <w:t xml:space="preserve"> Federal</w:t>
      </w:r>
      <w:r w:rsidRPr="00872F18">
        <w:t xml:space="preserve"> Government</w:t>
      </w:r>
      <w:bookmarkEnd w:id="17"/>
    </w:p>
    <w:p w:rsidR="00ED50D0" w:rsidRPr="004E5414" w:rsidRDefault="00CA1F04" w:rsidP="00F73C05">
      <w:pPr>
        <w:spacing w:after="200" w:line="240" w:lineRule="auto"/>
        <w:rPr>
          <w:rFonts w:ascii="Times New Roman" w:hAnsi="Times New Roman" w:cs="Times New Roman"/>
          <w:sz w:val="24"/>
        </w:rPr>
      </w:pPr>
      <w:r w:rsidRPr="00865960">
        <w:rPr>
          <w:rFonts w:ascii="Times New Roman" w:hAnsi="Times New Roman" w:cs="Times New Roman"/>
          <w:sz w:val="24"/>
        </w:rPr>
        <w:t xml:space="preserve">Governmental costs for this project include personnel costs for federal staff involved in the plan and data collection design, </w:t>
      </w:r>
      <w:r w:rsidR="00ED50D0">
        <w:rPr>
          <w:rFonts w:ascii="Times New Roman" w:hAnsi="Times New Roman" w:cs="Times New Roman"/>
          <w:sz w:val="24"/>
        </w:rPr>
        <w:t xml:space="preserve">funding to 30 </w:t>
      </w:r>
      <w:r w:rsidR="00240438">
        <w:rPr>
          <w:rFonts w:ascii="Times New Roman" w:hAnsi="Times New Roman" w:cs="Times New Roman"/>
          <w:sz w:val="24"/>
        </w:rPr>
        <w:t xml:space="preserve">Title VI </w:t>
      </w:r>
      <w:r w:rsidR="00ED50D0">
        <w:rPr>
          <w:rFonts w:ascii="Times New Roman" w:hAnsi="Times New Roman" w:cs="Times New Roman"/>
          <w:sz w:val="24"/>
        </w:rPr>
        <w:t xml:space="preserve">grantees </w:t>
      </w:r>
      <w:r w:rsidR="00240438">
        <w:rPr>
          <w:rFonts w:ascii="Times New Roman" w:hAnsi="Times New Roman" w:cs="Times New Roman"/>
          <w:sz w:val="24"/>
        </w:rPr>
        <w:t xml:space="preserve">who apply for grants </w:t>
      </w:r>
      <w:r w:rsidR="00ED50D0">
        <w:rPr>
          <w:rFonts w:ascii="Times New Roman" w:hAnsi="Times New Roman" w:cs="Times New Roman"/>
          <w:sz w:val="24"/>
        </w:rPr>
        <w:t xml:space="preserve">to participate in the evaluation, </w:t>
      </w:r>
      <w:r w:rsidRPr="00865960">
        <w:rPr>
          <w:rFonts w:ascii="Times New Roman" w:hAnsi="Times New Roman" w:cs="Times New Roman"/>
          <w:sz w:val="24"/>
        </w:rPr>
        <w:t xml:space="preserve">development of data collection instruments and OMB materials, data collection and analysis, and </w:t>
      </w:r>
      <w:r w:rsidRPr="00ED50D0">
        <w:rPr>
          <w:rFonts w:ascii="Times New Roman" w:hAnsi="Times New Roman" w:cs="Times New Roman"/>
          <w:sz w:val="24"/>
        </w:rPr>
        <w:t xml:space="preserve">reporting. </w:t>
      </w:r>
      <w:r w:rsidR="00ED50D0" w:rsidRPr="00865960">
        <w:rPr>
          <w:rFonts w:ascii="Times New Roman" w:hAnsi="Times New Roman" w:cs="Times New Roman"/>
          <w:sz w:val="24"/>
        </w:rPr>
        <w:t>There are no equipment or overhead costs</w:t>
      </w:r>
      <w:r w:rsidR="00ED50D0">
        <w:rPr>
          <w:rFonts w:ascii="Times New Roman" w:hAnsi="Times New Roman" w:cs="Times New Roman"/>
          <w:sz w:val="24"/>
        </w:rPr>
        <w:t>.</w:t>
      </w:r>
      <w:r w:rsidR="00ED50D0" w:rsidRPr="00865960">
        <w:rPr>
          <w:rFonts w:ascii="Times New Roman" w:hAnsi="Times New Roman" w:cs="Times New Roman"/>
          <w:sz w:val="24"/>
        </w:rPr>
        <w:t xml:space="preserve"> </w:t>
      </w:r>
      <w:r w:rsidR="00ED50D0">
        <w:rPr>
          <w:rFonts w:ascii="Times New Roman" w:hAnsi="Times New Roman" w:cs="Times New Roman"/>
          <w:sz w:val="24"/>
        </w:rPr>
        <w:t>T</w:t>
      </w:r>
      <w:r w:rsidR="00ED50D0" w:rsidRPr="007C174A">
        <w:rPr>
          <w:rFonts w:ascii="Times New Roman" w:hAnsi="Times New Roman" w:cs="Times New Roman"/>
          <w:sz w:val="24"/>
        </w:rPr>
        <w:t xml:space="preserve">he </w:t>
      </w:r>
      <w:r w:rsidR="00294564" w:rsidRPr="007C174A">
        <w:rPr>
          <w:rFonts w:ascii="Times New Roman" w:hAnsi="Times New Roman" w:cs="Times New Roman"/>
          <w:sz w:val="24"/>
        </w:rPr>
        <w:t xml:space="preserve">project covers four years, </w:t>
      </w:r>
      <w:r w:rsidR="00240438" w:rsidRPr="007C174A">
        <w:rPr>
          <w:rFonts w:ascii="Times New Roman" w:hAnsi="Times New Roman" w:cs="Times New Roman"/>
          <w:sz w:val="24"/>
        </w:rPr>
        <w:t>the annual cost to the government is $</w:t>
      </w:r>
      <w:r w:rsidR="00240438" w:rsidRPr="00693244">
        <w:rPr>
          <w:rFonts w:ascii="Times New Roman" w:hAnsi="Times New Roman" w:cs="Times New Roman"/>
          <w:sz w:val="24"/>
        </w:rPr>
        <w:t>223,639</w:t>
      </w:r>
      <w:r w:rsidR="00240438">
        <w:rPr>
          <w:rFonts w:ascii="Times New Roman" w:hAnsi="Times New Roman" w:cs="Times New Roman"/>
          <w:sz w:val="24"/>
        </w:rPr>
        <w:t xml:space="preserve">, and </w:t>
      </w:r>
      <w:r w:rsidR="00294564" w:rsidRPr="007C174A">
        <w:rPr>
          <w:rFonts w:ascii="Times New Roman" w:hAnsi="Times New Roman" w:cs="Times New Roman"/>
          <w:sz w:val="24"/>
        </w:rPr>
        <w:t>the total cost to the government is $894,557</w:t>
      </w:r>
      <w:r w:rsidR="00ED50D0" w:rsidRPr="007C174A">
        <w:rPr>
          <w:rFonts w:ascii="Times New Roman" w:hAnsi="Times New Roman" w:cs="Times New Roman"/>
          <w:sz w:val="24"/>
        </w:rPr>
        <w:t>. The cost breakd</w:t>
      </w:r>
      <w:r w:rsidR="00ED50D0" w:rsidRPr="004E5414">
        <w:rPr>
          <w:rFonts w:ascii="Times New Roman" w:hAnsi="Times New Roman" w:cs="Times New Roman"/>
          <w:sz w:val="24"/>
        </w:rPr>
        <w:t>own is described below.</w:t>
      </w:r>
    </w:p>
    <w:p w:rsidR="00CA1F04" w:rsidRPr="007C174A" w:rsidRDefault="00ED50D0" w:rsidP="00F73C05">
      <w:pPr>
        <w:spacing w:after="200" w:line="240" w:lineRule="auto"/>
        <w:rPr>
          <w:rFonts w:ascii="Times New Roman" w:hAnsi="Times New Roman" w:cs="Times New Roman"/>
          <w:sz w:val="24"/>
        </w:rPr>
      </w:pPr>
      <w:r w:rsidRPr="00693244">
        <w:rPr>
          <w:rFonts w:ascii="Times New Roman" w:hAnsi="Times New Roman" w:cs="Times New Roman"/>
          <w:sz w:val="24"/>
        </w:rPr>
        <w:t xml:space="preserve">This information collection </w:t>
      </w:r>
      <w:r w:rsidR="00CA1F04" w:rsidRPr="00693244">
        <w:rPr>
          <w:rFonts w:ascii="Times New Roman" w:hAnsi="Times New Roman" w:cs="Times New Roman"/>
          <w:sz w:val="24"/>
        </w:rPr>
        <w:t xml:space="preserve">includes approximately </w:t>
      </w:r>
      <w:r w:rsidR="00294564" w:rsidRPr="00693244">
        <w:rPr>
          <w:rFonts w:ascii="Times New Roman" w:hAnsi="Times New Roman" w:cs="Times New Roman"/>
          <w:sz w:val="24"/>
        </w:rPr>
        <w:t>30</w:t>
      </w:r>
      <w:r w:rsidR="00294564" w:rsidRPr="007C174A">
        <w:rPr>
          <w:rFonts w:ascii="Times New Roman" w:hAnsi="Times New Roman" w:cs="Times New Roman"/>
          <w:sz w:val="24"/>
        </w:rPr>
        <w:t xml:space="preserve"> </w:t>
      </w:r>
      <w:r w:rsidR="00CA1F04" w:rsidRPr="007C174A">
        <w:rPr>
          <w:rFonts w:ascii="Times New Roman" w:hAnsi="Times New Roman" w:cs="Times New Roman"/>
          <w:sz w:val="24"/>
        </w:rPr>
        <w:t xml:space="preserve">percent </w:t>
      </w:r>
      <w:r w:rsidRPr="007C174A">
        <w:rPr>
          <w:rFonts w:ascii="Times New Roman" w:hAnsi="Times New Roman" w:cs="Times New Roman"/>
          <w:sz w:val="24"/>
        </w:rPr>
        <w:t xml:space="preserve">level of effort </w:t>
      </w:r>
      <w:r w:rsidR="00CA1F04" w:rsidRPr="007C174A">
        <w:rPr>
          <w:rFonts w:ascii="Times New Roman" w:hAnsi="Times New Roman" w:cs="Times New Roman"/>
          <w:sz w:val="24"/>
        </w:rPr>
        <w:t>of a GS-14 behavioral scientist’s time assuming a $</w:t>
      </w:r>
      <w:r w:rsidR="00294564" w:rsidRPr="00693244">
        <w:rPr>
          <w:rFonts w:ascii="Times New Roman" w:hAnsi="Times New Roman" w:cs="Times New Roman"/>
          <w:sz w:val="24"/>
        </w:rPr>
        <w:t>112,021</w:t>
      </w:r>
      <w:r w:rsidR="00294564" w:rsidRPr="007C174A">
        <w:rPr>
          <w:rFonts w:ascii="Times New Roman" w:hAnsi="Times New Roman" w:cs="Times New Roman"/>
          <w:sz w:val="24"/>
        </w:rPr>
        <w:t xml:space="preserve"> </w:t>
      </w:r>
      <w:r w:rsidR="00CA1F04" w:rsidRPr="007C174A">
        <w:rPr>
          <w:rFonts w:ascii="Times New Roman" w:hAnsi="Times New Roman" w:cs="Times New Roman"/>
          <w:sz w:val="24"/>
        </w:rPr>
        <w:t>annual salary. The estimated annualized cost to the Federal Government for oversight</w:t>
      </w:r>
      <w:r w:rsidR="00240438">
        <w:rPr>
          <w:rFonts w:ascii="Times New Roman" w:hAnsi="Times New Roman" w:cs="Times New Roman"/>
          <w:sz w:val="24"/>
        </w:rPr>
        <w:t xml:space="preserve"> by this individual</w:t>
      </w:r>
      <w:r w:rsidR="00CA1F04" w:rsidRPr="007C174A">
        <w:rPr>
          <w:rFonts w:ascii="Times New Roman" w:hAnsi="Times New Roman" w:cs="Times New Roman"/>
          <w:sz w:val="24"/>
        </w:rPr>
        <w:t xml:space="preserve"> is $</w:t>
      </w:r>
      <w:r w:rsidR="00294564" w:rsidRPr="00693244">
        <w:rPr>
          <w:rFonts w:ascii="Times New Roman" w:hAnsi="Times New Roman" w:cs="Times New Roman"/>
          <w:sz w:val="24"/>
        </w:rPr>
        <w:t>33,606</w:t>
      </w:r>
      <w:r w:rsidR="00CA1F04" w:rsidRPr="007C174A">
        <w:rPr>
          <w:rFonts w:ascii="Times New Roman" w:hAnsi="Times New Roman" w:cs="Times New Roman"/>
          <w:sz w:val="24"/>
        </w:rPr>
        <w:t xml:space="preserve">. </w:t>
      </w:r>
    </w:p>
    <w:p w:rsidR="00CA1F04" w:rsidRPr="00865960" w:rsidRDefault="00ED50D0" w:rsidP="00F73C05">
      <w:pPr>
        <w:spacing w:after="200" w:line="240" w:lineRule="auto"/>
        <w:rPr>
          <w:rFonts w:ascii="Times New Roman" w:hAnsi="Times New Roman" w:cs="Times New Roman"/>
          <w:sz w:val="24"/>
        </w:rPr>
      </w:pPr>
      <w:r>
        <w:rPr>
          <w:rFonts w:ascii="Times New Roman" w:hAnsi="Times New Roman" w:cs="Times New Roman"/>
          <w:sz w:val="24"/>
        </w:rPr>
        <w:t xml:space="preserve">Up to 30 grantees will be selected to participate in the evaluation. </w:t>
      </w:r>
      <w:r w:rsidR="003E3CF7">
        <w:rPr>
          <w:rFonts w:ascii="Times New Roman" w:hAnsi="Times New Roman" w:cs="Times New Roman"/>
          <w:sz w:val="24"/>
        </w:rPr>
        <w:t xml:space="preserve">The </w:t>
      </w:r>
      <w:r w:rsidR="00E45963">
        <w:rPr>
          <w:rFonts w:ascii="Times New Roman" w:hAnsi="Times New Roman" w:cs="Times New Roman"/>
          <w:sz w:val="24"/>
        </w:rPr>
        <w:t>contractor</w:t>
      </w:r>
      <w:r>
        <w:rPr>
          <w:rFonts w:ascii="Times New Roman" w:hAnsi="Times New Roman" w:cs="Times New Roman"/>
          <w:sz w:val="24"/>
        </w:rPr>
        <w:t xml:space="preserve"> intends to award</w:t>
      </w:r>
      <w:r w:rsidR="00294564">
        <w:rPr>
          <w:rFonts w:ascii="Times New Roman" w:hAnsi="Times New Roman" w:cs="Times New Roman"/>
          <w:sz w:val="24"/>
        </w:rPr>
        <w:t xml:space="preserve"> </w:t>
      </w:r>
      <w:r w:rsidR="00240438">
        <w:rPr>
          <w:rFonts w:ascii="Times New Roman" w:hAnsi="Times New Roman" w:cs="Times New Roman"/>
          <w:sz w:val="24"/>
        </w:rPr>
        <w:t xml:space="preserve">an average of </w:t>
      </w:r>
      <w:r>
        <w:rPr>
          <w:rFonts w:ascii="Times New Roman" w:hAnsi="Times New Roman" w:cs="Times New Roman"/>
          <w:sz w:val="24"/>
        </w:rPr>
        <w:t xml:space="preserve">$15,000 to each of the selected grantees to participate in the evaluation, for a </w:t>
      </w:r>
      <w:r w:rsidR="00240438">
        <w:rPr>
          <w:rFonts w:ascii="Times New Roman" w:hAnsi="Times New Roman" w:cs="Times New Roman"/>
          <w:sz w:val="24"/>
        </w:rPr>
        <w:t xml:space="preserve">total </w:t>
      </w:r>
      <w:r>
        <w:rPr>
          <w:rFonts w:ascii="Times New Roman" w:hAnsi="Times New Roman" w:cs="Times New Roman"/>
          <w:sz w:val="24"/>
        </w:rPr>
        <w:t xml:space="preserve">cost of $450,000. </w:t>
      </w:r>
      <w:r w:rsidR="003A30EA">
        <w:rPr>
          <w:rFonts w:ascii="Times New Roman" w:hAnsi="Times New Roman" w:cs="Times New Roman"/>
          <w:sz w:val="24"/>
        </w:rPr>
        <w:t xml:space="preserve">The $15,000 per grantee </w:t>
      </w:r>
      <w:r w:rsidR="00417F62">
        <w:rPr>
          <w:rFonts w:ascii="Times New Roman" w:hAnsi="Times New Roman" w:cs="Times New Roman"/>
          <w:sz w:val="24"/>
        </w:rPr>
        <w:t>will</w:t>
      </w:r>
      <w:r w:rsidR="003A30EA">
        <w:rPr>
          <w:rFonts w:ascii="Times New Roman" w:hAnsi="Times New Roman" w:cs="Times New Roman"/>
          <w:sz w:val="24"/>
        </w:rPr>
        <w:t xml:space="preserve"> be used to offset the cost of </w:t>
      </w:r>
      <w:r w:rsidR="00417F62">
        <w:rPr>
          <w:rFonts w:ascii="Times New Roman" w:hAnsi="Times New Roman" w:cs="Times New Roman"/>
          <w:sz w:val="24"/>
        </w:rPr>
        <w:t>Title VI P</w:t>
      </w:r>
      <w:r w:rsidR="003A30EA">
        <w:rPr>
          <w:rFonts w:ascii="Times New Roman" w:hAnsi="Times New Roman" w:cs="Times New Roman"/>
          <w:sz w:val="24"/>
        </w:rPr>
        <w:t>rogram</w:t>
      </w:r>
      <w:r w:rsidR="00417F62">
        <w:rPr>
          <w:rFonts w:ascii="Times New Roman" w:hAnsi="Times New Roman" w:cs="Times New Roman"/>
          <w:sz w:val="24"/>
        </w:rPr>
        <w:t xml:space="preserve"> grantees to</w:t>
      </w:r>
      <w:r w:rsidR="003A30EA">
        <w:rPr>
          <w:rFonts w:ascii="Times New Roman" w:hAnsi="Times New Roman" w:cs="Times New Roman"/>
          <w:sz w:val="24"/>
        </w:rPr>
        <w:t xml:space="preserve"> travel to meetings required in the evaluation, as well as to support the work of </w:t>
      </w:r>
      <w:r w:rsidR="00417F62">
        <w:rPr>
          <w:rFonts w:ascii="Times New Roman" w:hAnsi="Times New Roman" w:cs="Times New Roman"/>
          <w:sz w:val="24"/>
        </w:rPr>
        <w:t>Title VI P</w:t>
      </w:r>
      <w:r w:rsidR="003A30EA">
        <w:rPr>
          <w:rFonts w:ascii="Times New Roman" w:hAnsi="Times New Roman" w:cs="Times New Roman"/>
          <w:sz w:val="24"/>
        </w:rPr>
        <w:t xml:space="preserve">rograms to recruit participants and collect data. </w:t>
      </w:r>
      <w:r w:rsidR="0038204E">
        <w:rPr>
          <w:rFonts w:ascii="Times New Roman" w:hAnsi="Times New Roman" w:cs="Times New Roman"/>
          <w:sz w:val="24"/>
        </w:rPr>
        <w:t xml:space="preserve">Additionally, </w:t>
      </w:r>
      <w:r w:rsidR="003E3CF7">
        <w:rPr>
          <w:rFonts w:ascii="Times New Roman" w:hAnsi="Times New Roman" w:cs="Times New Roman"/>
          <w:sz w:val="24"/>
        </w:rPr>
        <w:t>the</w:t>
      </w:r>
      <w:r w:rsidR="00CA1F04" w:rsidRPr="00865960">
        <w:rPr>
          <w:rFonts w:ascii="Times New Roman" w:hAnsi="Times New Roman" w:cs="Times New Roman"/>
          <w:sz w:val="24"/>
        </w:rPr>
        <w:t xml:space="preserve"> contractor is being </w:t>
      </w:r>
      <w:r w:rsidR="00E6385F">
        <w:rPr>
          <w:rFonts w:ascii="Times New Roman" w:hAnsi="Times New Roman" w:cs="Times New Roman"/>
          <w:sz w:val="24"/>
        </w:rPr>
        <w:t>compensated</w:t>
      </w:r>
      <w:r w:rsidR="00E6385F" w:rsidRPr="00865960">
        <w:rPr>
          <w:rFonts w:ascii="Times New Roman" w:hAnsi="Times New Roman" w:cs="Times New Roman"/>
          <w:sz w:val="24"/>
        </w:rPr>
        <w:t xml:space="preserve"> </w:t>
      </w:r>
      <w:r w:rsidR="00E6385F">
        <w:rPr>
          <w:rFonts w:ascii="Times New Roman" w:hAnsi="Times New Roman" w:cs="Times New Roman"/>
          <w:sz w:val="24"/>
        </w:rPr>
        <w:t>for</w:t>
      </w:r>
      <w:r w:rsidR="00CA1F04" w:rsidRPr="00865960">
        <w:rPr>
          <w:rFonts w:ascii="Times New Roman" w:hAnsi="Times New Roman" w:cs="Times New Roman"/>
          <w:sz w:val="24"/>
        </w:rPr>
        <w:t xml:space="preserve"> the development of the instruments</w:t>
      </w:r>
      <w:r w:rsidR="00E6385F">
        <w:rPr>
          <w:rFonts w:ascii="Times New Roman" w:hAnsi="Times New Roman" w:cs="Times New Roman"/>
          <w:sz w:val="24"/>
        </w:rPr>
        <w:t>, as well as to</w:t>
      </w:r>
      <w:r>
        <w:rPr>
          <w:rFonts w:ascii="Times New Roman" w:hAnsi="Times New Roman" w:cs="Times New Roman"/>
          <w:sz w:val="24"/>
        </w:rPr>
        <w:t xml:space="preserve"> collect and analyze </w:t>
      </w:r>
      <w:r w:rsidR="00DC13BF">
        <w:rPr>
          <w:rFonts w:ascii="Times New Roman" w:hAnsi="Times New Roman" w:cs="Times New Roman"/>
          <w:sz w:val="24"/>
        </w:rPr>
        <w:t xml:space="preserve">participant </w:t>
      </w:r>
      <w:r>
        <w:rPr>
          <w:rFonts w:ascii="Times New Roman" w:hAnsi="Times New Roman" w:cs="Times New Roman"/>
          <w:sz w:val="24"/>
        </w:rPr>
        <w:t>data.</w:t>
      </w:r>
      <w:r w:rsidR="00CA1F04" w:rsidRPr="00865960">
        <w:rPr>
          <w:rFonts w:ascii="Times New Roman" w:hAnsi="Times New Roman" w:cs="Times New Roman"/>
          <w:sz w:val="24"/>
        </w:rPr>
        <w:t xml:space="preserve"> The contract amount for the </w:t>
      </w:r>
      <w:r w:rsidR="00294564">
        <w:rPr>
          <w:rFonts w:ascii="Times New Roman" w:hAnsi="Times New Roman" w:cs="Times New Roman"/>
          <w:sz w:val="24"/>
        </w:rPr>
        <w:t xml:space="preserve">data collection </w:t>
      </w:r>
      <w:r w:rsidR="00CA1F04" w:rsidRPr="00ED50D0">
        <w:rPr>
          <w:rFonts w:ascii="Times New Roman" w:hAnsi="Times New Roman" w:cs="Times New Roman"/>
          <w:sz w:val="24"/>
        </w:rPr>
        <w:t>is $</w:t>
      </w:r>
      <w:r w:rsidR="00294564" w:rsidRPr="00EB761B">
        <w:rPr>
          <w:rFonts w:ascii="Times New Roman" w:hAnsi="Times New Roman" w:cs="Times New Roman"/>
          <w:sz w:val="24"/>
        </w:rPr>
        <w:t>310,133</w:t>
      </w:r>
      <w:r w:rsidR="00CA1F04" w:rsidRPr="007C174A">
        <w:rPr>
          <w:rFonts w:ascii="Times New Roman" w:hAnsi="Times New Roman" w:cs="Times New Roman"/>
          <w:sz w:val="24"/>
        </w:rPr>
        <w:t xml:space="preserve">. </w:t>
      </w:r>
      <w:r w:rsidRPr="007C174A">
        <w:rPr>
          <w:rFonts w:ascii="Times New Roman" w:hAnsi="Times New Roman" w:cs="Times New Roman"/>
          <w:sz w:val="24"/>
        </w:rPr>
        <w:t xml:space="preserve"> </w:t>
      </w:r>
    </w:p>
    <w:p w:rsidR="00872F18" w:rsidRPr="00872F18" w:rsidRDefault="00872F18" w:rsidP="007C2566">
      <w:pPr>
        <w:pStyle w:val="ICFHead2"/>
        <w:numPr>
          <w:ilvl w:val="0"/>
          <w:numId w:val="13"/>
        </w:numPr>
        <w:spacing w:line="240" w:lineRule="auto"/>
      </w:pPr>
      <w:bookmarkStart w:id="18" w:name="_Toc480452465"/>
      <w:r w:rsidRPr="00872F18">
        <w:t>Explanation for Program Changes or Adjustments</w:t>
      </w:r>
      <w:bookmarkEnd w:id="18"/>
    </w:p>
    <w:p w:rsidR="00872F18" w:rsidRPr="00872F18" w:rsidRDefault="00872F18" w:rsidP="00F73C05">
      <w:pPr>
        <w:pStyle w:val="BodyText1"/>
        <w:jc w:val="left"/>
      </w:pPr>
      <w:r w:rsidRPr="00872F18">
        <w:t>This is a new data collection.</w:t>
      </w:r>
    </w:p>
    <w:p w:rsidR="00872F18" w:rsidRPr="00872F18" w:rsidRDefault="00872F18" w:rsidP="007C2566">
      <w:pPr>
        <w:pStyle w:val="ICFHead2"/>
        <w:numPr>
          <w:ilvl w:val="0"/>
          <w:numId w:val="13"/>
        </w:numPr>
        <w:spacing w:line="240" w:lineRule="auto"/>
      </w:pPr>
      <w:bookmarkStart w:id="19" w:name="_Toc480452466"/>
      <w:r w:rsidRPr="00872F18">
        <w:t>Plans for Tabulation and Publication and Project Time Schedule</w:t>
      </w:r>
      <w:bookmarkEnd w:id="19"/>
    </w:p>
    <w:p w:rsidR="00D30B66" w:rsidRPr="00D30B66" w:rsidRDefault="00D30B66" w:rsidP="00F73C05">
      <w:pPr>
        <w:pStyle w:val="BodyText1"/>
        <w:spacing w:after="60"/>
        <w:jc w:val="left"/>
        <w:rPr>
          <w:rFonts w:ascii="Arial" w:hAnsi="Arial" w:cs="Arial"/>
          <w:b/>
          <w:i/>
          <w:sz w:val="22"/>
          <w:lang w:val="en-US"/>
        </w:rPr>
      </w:pPr>
      <w:r w:rsidRPr="00D30B66">
        <w:rPr>
          <w:rFonts w:ascii="Arial" w:hAnsi="Arial" w:cs="Arial"/>
          <w:b/>
          <w:i/>
          <w:sz w:val="22"/>
          <w:lang w:val="en-US"/>
        </w:rPr>
        <w:t>Plans for Tabulation</w:t>
      </w:r>
    </w:p>
    <w:p w:rsidR="00CC5215" w:rsidRPr="00EB761B" w:rsidRDefault="00FD4BD4" w:rsidP="00F73C05">
      <w:pPr>
        <w:pStyle w:val="BodyText1"/>
        <w:jc w:val="left"/>
        <w:rPr>
          <w:rFonts w:cs="Times New Roman"/>
          <w:color w:val="000000" w:themeColor="text1"/>
          <w:lang w:val="en-US"/>
        </w:rPr>
      </w:pPr>
      <w:r w:rsidRPr="00872F18">
        <w:t xml:space="preserve">Data collected through the evaluation will be analyzed to address key evaluation questions. </w:t>
      </w:r>
      <w:r w:rsidR="002A6E08">
        <w:t xml:space="preserve">The contractor </w:t>
      </w:r>
      <w:r>
        <w:t>will clean data, impute, and create variables as needed</w:t>
      </w:r>
      <w:r w:rsidR="002A6E08">
        <w:t>;</w:t>
      </w:r>
      <w:r>
        <w:t xml:space="preserve"> prepare all data documentation</w:t>
      </w:r>
      <w:r w:rsidR="002A6E08">
        <w:t>,</w:t>
      </w:r>
      <w:r>
        <w:t xml:space="preserve"> including </w:t>
      </w:r>
      <w:r w:rsidR="00D30B66">
        <w:rPr>
          <w:lang w:val="en-US"/>
        </w:rPr>
        <w:t xml:space="preserve">quantitative </w:t>
      </w:r>
      <w:r>
        <w:t>codebooks</w:t>
      </w:r>
      <w:r w:rsidR="002A6E08">
        <w:t xml:space="preserve">; </w:t>
      </w:r>
      <w:r w:rsidR="00CC5215" w:rsidRPr="00CC5215">
        <w:rPr>
          <w:rFonts w:cs="Times New Roman"/>
          <w:color w:val="000000" w:themeColor="text1"/>
        </w:rPr>
        <w:t>generate frequencies, means, and other descriptive analyses</w:t>
      </w:r>
      <w:r w:rsidR="00CC5215">
        <w:rPr>
          <w:rFonts w:cs="Times New Roman"/>
          <w:color w:val="000000" w:themeColor="text1"/>
          <w:lang w:val="en-US"/>
        </w:rPr>
        <w:t>;</w:t>
      </w:r>
      <w:r w:rsidR="00CC5215">
        <w:t xml:space="preserve"> </w:t>
      </w:r>
      <w:r w:rsidR="002A6E08">
        <w:t xml:space="preserve">and </w:t>
      </w:r>
      <w:r>
        <w:t xml:space="preserve">conduct the appropriate inferential statistics. </w:t>
      </w:r>
      <w:r w:rsidR="0038204E">
        <w:rPr>
          <w:rFonts w:cs="Times New Roman"/>
          <w:color w:val="000000" w:themeColor="text1"/>
          <w:lang w:val="en-US"/>
        </w:rPr>
        <w:t>The contractor</w:t>
      </w:r>
      <w:r w:rsidR="0038204E" w:rsidRPr="00CC5215">
        <w:rPr>
          <w:rFonts w:cs="Times New Roman"/>
          <w:color w:val="000000" w:themeColor="text1"/>
        </w:rPr>
        <w:t xml:space="preserve"> </w:t>
      </w:r>
      <w:r w:rsidR="00CC5215" w:rsidRPr="00CC5215">
        <w:rPr>
          <w:rFonts w:cs="Times New Roman"/>
          <w:color w:val="000000" w:themeColor="text1"/>
        </w:rPr>
        <w:t xml:space="preserve">will also perform statistical tests (t-test, chi-square, and regression) to assess the relationship between tribal characteristics and Title VI process measures (from the implementation study) to outcomes of the Title VI Programs. </w:t>
      </w:r>
      <w:r w:rsidR="003A30EA">
        <w:rPr>
          <w:rFonts w:cs="Times New Roman"/>
          <w:color w:val="000000" w:themeColor="text1"/>
          <w:lang w:val="en-US"/>
        </w:rPr>
        <w:t xml:space="preserve">More specific information on the statistical methods to be used for this project are included in </w:t>
      </w:r>
      <w:r w:rsidR="00441249">
        <w:rPr>
          <w:rFonts w:cs="Times New Roman"/>
          <w:color w:val="000000" w:themeColor="text1"/>
          <w:lang w:val="en-US"/>
        </w:rPr>
        <w:t>Par</w:t>
      </w:r>
      <w:r w:rsidR="007C174A">
        <w:rPr>
          <w:rFonts w:cs="Times New Roman"/>
          <w:color w:val="000000" w:themeColor="text1"/>
          <w:lang w:val="en-US"/>
        </w:rPr>
        <w:t>t</w:t>
      </w:r>
      <w:r w:rsidR="003A30EA">
        <w:rPr>
          <w:rFonts w:cs="Times New Roman"/>
          <w:color w:val="000000" w:themeColor="text1"/>
          <w:lang w:val="en-US"/>
        </w:rPr>
        <w:t xml:space="preserve"> B</w:t>
      </w:r>
      <w:r w:rsidR="0038204E">
        <w:rPr>
          <w:rFonts w:cs="Times New Roman"/>
          <w:color w:val="000000" w:themeColor="text1"/>
          <w:lang w:val="en-US"/>
        </w:rPr>
        <w:t xml:space="preserve"> of this document</w:t>
      </w:r>
      <w:r w:rsidR="003A30EA">
        <w:rPr>
          <w:rFonts w:cs="Times New Roman"/>
          <w:color w:val="000000" w:themeColor="text1"/>
          <w:lang w:val="en-US"/>
        </w:rPr>
        <w:t xml:space="preserve">. </w:t>
      </w:r>
    </w:p>
    <w:p w:rsidR="00FD4BD4" w:rsidRDefault="002A6E08" w:rsidP="00F73C05">
      <w:pPr>
        <w:pStyle w:val="BodyText1"/>
        <w:jc w:val="left"/>
      </w:pPr>
      <w:r>
        <w:t>A</w:t>
      </w:r>
      <w:r w:rsidR="00FD4BD4">
        <w:t xml:space="preserve">nalysis of </w:t>
      </w:r>
      <w:r w:rsidR="00B14EF4">
        <w:rPr>
          <w:lang w:val="en-US"/>
        </w:rPr>
        <w:t xml:space="preserve">interview and </w:t>
      </w:r>
      <w:r w:rsidR="00FD4BD4">
        <w:t>focus group data for the imple</w:t>
      </w:r>
      <w:r>
        <w:t>men</w:t>
      </w:r>
      <w:r w:rsidR="00D30B66">
        <w:t>tation and outcomes studies will involve the development of qualitative codebook</w:t>
      </w:r>
      <w:r w:rsidR="00B14EF4">
        <w:rPr>
          <w:lang w:val="en-US"/>
        </w:rPr>
        <w:t>s</w:t>
      </w:r>
      <w:r w:rsidR="00D30B66">
        <w:t xml:space="preserve"> and </w:t>
      </w:r>
      <w:r>
        <w:t xml:space="preserve">include </w:t>
      </w:r>
      <w:r w:rsidR="00FD4BD4">
        <w:t>inductively</w:t>
      </w:r>
      <w:r>
        <w:t>-</w:t>
      </w:r>
      <w:r w:rsidR="00FD4BD4">
        <w:t>oriented and exploratory</w:t>
      </w:r>
      <w:r>
        <w:t>-</w:t>
      </w:r>
      <w:r w:rsidR="00FD4BD4">
        <w:t xml:space="preserve">analytic techniques aimed at identifying relevant stories emerging from the data. The </w:t>
      </w:r>
      <w:r w:rsidR="000A1701">
        <w:t>analys</w:t>
      </w:r>
      <w:r w:rsidR="000A1701">
        <w:rPr>
          <w:lang w:val="en-US"/>
        </w:rPr>
        <w:t>es</w:t>
      </w:r>
      <w:r w:rsidR="00FD4BD4">
        <w:t xml:space="preserve"> </w:t>
      </w:r>
      <w:r>
        <w:t xml:space="preserve">also </w:t>
      </w:r>
      <w:r w:rsidR="00FD4BD4">
        <w:t xml:space="preserve">will involve systematically integrating the quantitative findings with themes that emerge from focus group analysis with elders, caregivers, and program staff. </w:t>
      </w:r>
    </w:p>
    <w:p w:rsidR="00D30B66" w:rsidRPr="00D30B66" w:rsidRDefault="00D30B66" w:rsidP="00F73C05">
      <w:pPr>
        <w:pStyle w:val="BodyText1"/>
        <w:keepNext/>
        <w:spacing w:after="60"/>
        <w:jc w:val="left"/>
        <w:rPr>
          <w:rFonts w:ascii="Arial" w:hAnsi="Arial" w:cs="Arial"/>
          <w:b/>
          <w:i/>
          <w:sz w:val="22"/>
          <w:lang w:val="en-US"/>
        </w:rPr>
      </w:pPr>
      <w:r w:rsidRPr="00D30B66">
        <w:rPr>
          <w:rFonts w:ascii="Arial" w:hAnsi="Arial" w:cs="Arial"/>
          <w:b/>
          <w:i/>
          <w:sz w:val="22"/>
          <w:lang w:val="en-US"/>
        </w:rPr>
        <w:t>Publication</w:t>
      </w:r>
    </w:p>
    <w:p w:rsidR="00FD4BD4" w:rsidRDefault="002A6E08" w:rsidP="00F73C05">
      <w:pPr>
        <w:pStyle w:val="BodyText1"/>
        <w:jc w:val="left"/>
        <w:rPr>
          <w:lang w:val="en-US"/>
        </w:rPr>
      </w:pPr>
      <w:r>
        <w:t>The contractor</w:t>
      </w:r>
      <w:r w:rsidR="00FD4BD4">
        <w:t xml:space="preserve"> will produce one interim report per year and one final project report. The focus of the interim reports will be contingent on the project activities during the reporting year</w:t>
      </w:r>
      <w:r>
        <w:t>,</w:t>
      </w:r>
      <w:r w:rsidR="00FD4BD4">
        <w:t xml:space="preserve"> as well as available data. </w:t>
      </w:r>
      <w:r>
        <w:t>The final report will</w:t>
      </w:r>
      <w:r w:rsidR="00FD4BD4">
        <w:t xml:space="preserve"> </w:t>
      </w:r>
      <w:r w:rsidR="00210559">
        <w:t>include a</w:t>
      </w:r>
      <w:r w:rsidR="00FD4BD4">
        <w:t xml:space="preserve"> comprehensive analysis and synthesis of findings related to all evaluation questions</w:t>
      </w:r>
      <w:r w:rsidR="00210559">
        <w:t>,</w:t>
      </w:r>
      <w:r w:rsidR="00FD4BD4">
        <w:t xml:space="preserve"> describ</w:t>
      </w:r>
      <w:r w:rsidR="00240438">
        <w:rPr>
          <w:lang w:val="en-US"/>
        </w:rPr>
        <w:t>e</w:t>
      </w:r>
      <w:r w:rsidR="00FD4BD4">
        <w:t xml:space="preserve"> the methods used to obtain data, data completeness and any data deficiencies, lessons learned, and relevant recommendations. </w:t>
      </w:r>
      <w:r w:rsidR="00210559">
        <w:t xml:space="preserve">Findings also will  be </w:t>
      </w:r>
      <w:r w:rsidR="00FD4BD4">
        <w:t>present</w:t>
      </w:r>
      <w:r w:rsidR="00210559">
        <w:t>ed</w:t>
      </w:r>
      <w:r w:rsidR="00FD4BD4">
        <w:t xml:space="preserve"> in up to four briefings</w:t>
      </w:r>
      <w:r w:rsidR="00765129">
        <w:t xml:space="preserve"> with stakeholders</w:t>
      </w:r>
      <w:r w:rsidR="00FD4BD4">
        <w:t xml:space="preserve"> to facilitate discussion on evaluation outcomes. </w:t>
      </w:r>
      <w:r w:rsidR="00210559">
        <w:t xml:space="preserve">There </w:t>
      </w:r>
      <w:r w:rsidR="00CA1F04">
        <w:rPr>
          <w:lang w:val="en-US"/>
        </w:rPr>
        <w:t xml:space="preserve">also </w:t>
      </w:r>
      <w:r w:rsidR="00210559">
        <w:t>are plans to</w:t>
      </w:r>
      <w:r w:rsidR="00FD4BD4">
        <w:t xml:space="preserve"> submit one manuscript of the evaluation findings to </w:t>
      </w:r>
      <w:r w:rsidR="00CA1F04">
        <w:rPr>
          <w:lang w:val="en-US"/>
        </w:rPr>
        <w:t>a peer-reviewed journal, such as the</w:t>
      </w:r>
      <w:r w:rsidR="00FD4BD4">
        <w:t xml:space="preserve"> </w:t>
      </w:r>
      <w:r w:rsidR="00AF35A6">
        <w:rPr>
          <w:lang w:val="en-US"/>
        </w:rPr>
        <w:t>Journal of Aging and Health</w:t>
      </w:r>
      <w:r w:rsidR="00CA1F04">
        <w:rPr>
          <w:lang w:val="en-US"/>
        </w:rPr>
        <w:t>,</w:t>
      </w:r>
      <w:r w:rsidR="00AF35A6">
        <w:rPr>
          <w:lang w:val="en-US"/>
        </w:rPr>
        <w:t xml:space="preserve"> </w:t>
      </w:r>
      <w:r w:rsidR="00294BF9">
        <w:rPr>
          <w:lang w:val="en-US"/>
        </w:rPr>
        <w:t>American Journal of Evaluation</w:t>
      </w:r>
      <w:r w:rsidR="00CA1F04">
        <w:rPr>
          <w:lang w:val="en-US"/>
        </w:rPr>
        <w:t>,</w:t>
      </w:r>
      <w:r w:rsidR="00294BF9">
        <w:rPr>
          <w:lang w:val="en-US"/>
        </w:rPr>
        <w:t xml:space="preserve"> and American Journal of Public Health.</w:t>
      </w:r>
    </w:p>
    <w:p w:rsidR="00D30B66" w:rsidRPr="00D30B66" w:rsidRDefault="00D30B66" w:rsidP="00F73C05">
      <w:pPr>
        <w:pStyle w:val="BodyText"/>
        <w:spacing w:after="60" w:line="240" w:lineRule="auto"/>
        <w:rPr>
          <w:b/>
          <w:i/>
          <w:lang w:eastAsia="x-none"/>
        </w:rPr>
      </w:pPr>
      <w:r w:rsidRPr="00D30B66">
        <w:rPr>
          <w:b/>
          <w:i/>
          <w:lang w:eastAsia="x-none"/>
        </w:rPr>
        <w:t>Project Timeline</w:t>
      </w:r>
    </w:p>
    <w:p w:rsidR="00FD4BD4" w:rsidRDefault="00FD4BD4" w:rsidP="00F73C05">
      <w:pPr>
        <w:pStyle w:val="BodyText1"/>
        <w:jc w:val="left"/>
      </w:pPr>
      <w:r>
        <w:t xml:space="preserve">Exhibit </w:t>
      </w:r>
      <w:r w:rsidR="00710C61">
        <w:rPr>
          <w:lang w:val="en-US"/>
        </w:rPr>
        <w:t>4</w:t>
      </w:r>
      <w:r>
        <w:t xml:space="preserve"> provides the reporting schedule for the Title VI Programs evaluation.</w:t>
      </w:r>
    </w:p>
    <w:p w:rsidR="00765129" w:rsidRPr="00765129" w:rsidRDefault="00765129" w:rsidP="00F73C05">
      <w:pPr>
        <w:pStyle w:val="ICFBodyText"/>
        <w:spacing w:after="120"/>
        <w:rPr>
          <w:rFonts w:cs="Arial"/>
          <w:b/>
          <w:sz w:val="20"/>
          <w:szCs w:val="20"/>
        </w:rPr>
      </w:pPr>
      <w:r w:rsidRPr="00CA1F04">
        <w:rPr>
          <w:rFonts w:cs="Arial"/>
          <w:b/>
          <w:sz w:val="20"/>
          <w:szCs w:val="20"/>
        </w:rPr>
        <w:t xml:space="preserve">Exhibit </w:t>
      </w:r>
      <w:r w:rsidR="00710C61" w:rsidRPr="00CA1F04">
        <w:rPr>
          <w:rFonts w:cs="Arial"/>
          <w:b/>
          <w:sz w:val="20"/>
          <w:szCs w:val="20"/>
        </w:rPr>
        <w:t>4</w:t>
      </w:r>
      <w:r w:rsidRPr="00CA1F04">
        <w:rPr>
          <w:rFonts w:cs="Arial"/>
          <w:b/>
          <w:sz w:val="20"/>
          <w:szCs w:val="20"/>
        </w:rPr>
        <w:t>.</w:t>
      </w:r>
      <w:r w:rsidRPr="00765129">
        <w:rPr>
          <w:rFonts w:cs="Arial"/>
          <w:b/>
          <w:sz w:val="20"/>
          <w:szCs w:val="20"/>
        </w:rPr>
        <w:t xml:space="preserve"> Timeline</w:t>
      </w:r>
    </w:p>
    <w:tbl>
      <w:tblPr>
        <w:tblStyle w:val="TableGrid"/>
        <w:tblW w:w="0" w:type="auto"/>
        <w:tblLook w:val="04A0" w:firstRow="1" w:lastRow="0" w:firstColumn="1" w:lastColumn="0" w:noHBand="0" w:noVBand="1"/>
      </w:tblPr>
      <w:tblGrid>
        <w:gridCol w:w="4765"/>
        <w:gridCol w:w="4585"/>
      </w:tblGrid>
      <w:tr w:rsidR="00210559" w:rsidRPr="006A3D67" w:rsidTr="00B14EF4">
        <w:trPr>
          <w:tblHeader/>
        </w:trPr>
        <w:tc>
          <w:tcPr>
            <w:tcW w:w="4765" w:type="dxa"/>
            <w:shd w:val="clear" w:color="auto" w:fill="323E4F" w:themeFill="text2" w:themeFillShade="BF"/>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sz w:val="22"/>
                <w:szCs w:val="22"/>
              </w:rPr>
              <w:t>Activity</w:t>
            </w:r>
          </w:p>
        </w:tc>
        <w:tc>
          <w:tcPr>
            <w:tcW w:w="4585" w:type="dxa"/>
            <w:shd w:val="clear" w:color="auto" w:fill="323E4F" w:themeFill="text2" w:themeFillShade="BF"/>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sz w:val="22"/>
                <w:szCs w:val="22"/>
              </w:rPr>
              <w:t>Timeline</w:t>
            </w:r>
          </w:p>
        </w:tc>
      </w:tr>
      <w:tr w:rsidR="00210559" w:rsidRPr="006A3D67" w:rsidTr="00B14EF4">
        <w:tc>
          <w:tcPr>
            <w:tcW w:w="4765" w:type="dxa"/>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sz w:val="22"/>
                <w:szCs w:val="22"/>
              </w:rPr>
              <w:t>OMB approval</w:t>
            </w:r>
          </w:p>
        </w:tc>
        <w:tc>
          <w:tcPr>
            <w:tcW w:w="4585" w:type="dxa"/>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sz w:val="22"/>
                <w:szCs w:val="22"/>
              </w:rPr>
              <w:t xml:space="preserve">Estimated </w:t>
            </w:r>
            <w:r w:rsidR="00D30B66" w:rsidRPr="006A3D67">
              <w:rPr>
                <w:rFonts w:ascii="Tw Cen MT" w:hAnsi="Tw Cen MT" w:cs="Arial"/>
                <w:sz w:val="22"/>
                <w:szCs w:val="22"/>
              </w:rPr>
              <w:t>October 2017</w:t>
            </w:r>
          </w:p>
        </w:tc>
      </w:tr>
      <w:tr w:rsidR="00210559" w:rsidRPr="006A3D67" w:rsidTr="00B14EF4">
        <w:tc>
          <w:tcPr>
            <w:tcW w:w="4765" w:type="dxa"/>
            <w:vAlign w:val="center"/>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color w:val="000000"/>
                <w:sz w:val="22"/>
                <w:szCs w:val="22"/>
              </w:rPr>
              <w:t>Issue Evaluation FOA</w:t>
            </w:r>
          </w:p>
        </w:tc>
        <w:tc>
          <w:tcPr>
            <w:tcW w:w="4585" w:type="dxa"/>
          </w:tcPr>
          <w:p w:rsidR="00210559" w:rsidRPr="006A3D67" w:rsidRDefault="008828F8" w:rsidP="008828F8">
            <w:pPr>
              <w:pStyle w:val="ICFBodyText"/>
              <w:spacing w:after="0"/>
              <w:rPr>
                <w:rFonts w:ascii="Tw Cen MT" w:hAnsi="Tw Cen MT" w:cs="Arial"/>
                <w:sz w:val="22"/>
                <w:szCs w:val="22"/>
              </w:rPr>
            </w:pPr>
            <w:r>
              <w:rPr>
                <w:rFonts w:ascii="Tw Cen MT" w:hAnsi="Tw Cen MT" w:cs="Arial"/>
                <w:sz w:val="22"/>
                <w:szCs w:val="22"/>
              </w:rPr>
              <w:t>May</w:t>
            </w:r>
            <w:r w:rsidR="00210559" w:rsidRPr="006A3D67">
              <w:rPr>
                <w:rFonts w:ascii="Tw Cen MT" w:hAnsi="Tw Cen MT" w:cs="Arial"/>
                <w:sz w:val="22"/>
                <w:szCs w:val="22"/>
              </w:rPr>
              <w:t xml:space="preserve"> 2017</w:t>
            </w:r>
          </w:p>
        </w:tc>
      </w:tr>
      <w:tr w:rsidR="00210559" w:rsidRPr="006A3D67" w:rsidTr="00B14EF4">
        <w:tc>
          <w:tcPr>
            <w:tcW w:w="4765" w:type="dxa"/>
            <w:vAlign w:val="center"/>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color w:val="000000"/>
                <w:sz w:val="22"/>
                <w:szCs w:val="22"/>
              </w:rPr>
              <w:t>Finalize selection of evaluation grantees</w:t>
            </w:r>
          </w:p>
        </w:tc>
        <w:tc>
          <w:tcPr>
            <w:tcW w:w="4585" w:type="dxa"/>
          </w:tcPr>
          <w:p w:rsidR="00210559" w:rsidRPr="006A3D67" w:rsidRDefault="008828F8" w:rsidP="008828F8">
            <w:pPr>
              <w:pStyle w:val="ICFBodyText"/>
              <w:spacing w:after="0"/>
              <w:rPr>
                <w:rFonts w:ascii="Tw Cen MT" w:hAnsi="Tw Cen MT" w:cs="Arial"/>
                <w:sz w:val="22"/>
                <w:szCs w:val="22"/>
                <w:highlight w:val="yellow"/>
              </w:rPr>
            </w:pPr>
            <w:r>
              <w:rPr>
                <w:rFonts w:ascii="Tw Cen MT" w:hAnsi="Tw Cen MT" w:cs="Arial"/>
                <w:sz w:val="22"/>
                <w:szCs w:val="22"/>
              </w:rPr>
              <w:t>July</w:t>
            </w:r>
            <w:r w:rsidR="000A1701" w:rsidRPr="006A3D67">
              <w:rPr>
                <w:rFonts w:ascii="Tw Cen MT" w:hAnsi="Tw Cen MT" w:cs="Arial"/>
                <w:sz w:val="22"/>
                <w:szCs w:val="22"/>
              </w:rPr>
              <w:t xml:space="preserve"> </w:t>
            </w:r>
            <w:r w:rsidR="003272D1" w:rsidRPr="006A3D67">
              <w:rPr>
                <w:rFonts w:ascii="Tw Cen MT" w:hAnsi="Tw Cen MT" w:cs="Arial"/>
                <w:sz w:val="22"/>
                <w:szCs w:val="22"/>
              </w:rPr>
              <w:t>2017</w:t>
            </w:r>
          </w:p>
        </w:tc>
      </w:tr>
      <w:tr w:rsidR="00210559" w:rsidRPr="006A3D67" w:rsidTr="00B14EF4">
        <w:tc>
          <w:tcPr>
            <w:tcW w:w="4765" w:type="dxa"/>
            <w:vAlign w:val="center"/>
          </w:tcPr>
          <w:p w:rsidR="00210559" w:rsidRPr="006A3D67" w:rsidRDefault="00210559" w:rsidP="00F73C05">
            <w:pPr>
              <w:pStyle w:val="ICFBodyText"/>
              <w:spacing w:after="0"/>
              <w:rPr>
                <w:rFonts w:ascii="Tw Cen MT" w:hAnsi="Tw Cen MT" w:cs="Arial"/>
                <w:sz w:val="22"/>
                <w:szCs w:val="22"/>
              </w:rPr>
            </w:pPr>
            <w:r w:rsidRPr="006A3D67">
              <w:rPr>
                <w:rFonts w:ascii="Tw Cen MT" w:hAnsi="Tw Cen MT" w:cs="Arial"/>
                <w:bCs/>
                <w:color w:val="000000"/>
                <w:sz w:val="22"/>
                <w:szCs w:val="22"/>
              </w:rPr>
              <w:t>Data collection</w:t>
            </w:r>
          </w:p>
        </w:tc>
        <w:tc>
          <w:tcPr>
            <w:tcW w:w="4585" w:type="dxa"/>
          </w:tcPr>
          <w:p w:rsidR="00210559" w:rsidRPr="006A3D67" w:rsidRDefault="00D30B66" w:rsidP="00F73C05">
            <w:pPr>
              <w:pStyle w:val="ICFBodyText"/>
              <w:spacing w:after="0"/>
              <w:rPr>
                <w:rFonts w:ascii="Tw Cen MT" w:hAnsi="Tw Cen MT" w:cs="Arial"/>
                <w:sz w:val="22"/>
                <w:szCs w:val="22"/>
              </w:rPr>
            </w:pPr>
            <w:r w:rsidRPr="006A3D67">
              <w:rPr>
                <w:rFonts w:ascii="Tw Cen MT" w:hAnsi="Tw Cen MT" w:cs="Arial"/>
                <w:sz w:val="22"/>
                <w:szCs w:val="22"/>
              </w:rPr>
              <w:t>Begins 1</w:t>
            </w:r>
            <w:r w:rsidR="00210559" w:rsidRPr="006A3D67">
              <w:rPr>
                <w:rFonts w:ascii="Tw Cen MT" w:hAnsi="Tw Cen MT" w:cs="Arial"/>
                <w:sz w:val="22"/>
                <w:szCs w:val="22"/>
              </w:rPr>
              <w:t xml:space="preserve"> month after OMB approval</w:t>
            </w:r>
            <w:r w:rsidRPr="006A3D67">
              <w:rPr>
                <w:rFonts w:ascii="Tw Cen MT" w:hAnsi="Tw Cen MT" w:cs="Arial"/>
                <w:sz w:val="22"/>
                <w:szCs w:val="22"/>
              </w:rPr>
              <w:t xml:space="preserve"> </w:t>
            </w:r>
          </w:p>
        </w:tc>
      </w:tr>
      <w:tr w:rsidR="00B14EF4" w:rsidRPr="006A3D67" w:rsidTr="00B14EF4">
        <w:tc>
          <w:tcPr>
            <w:tcW w:w="4765" w:type="dxa"/>
            <w:vAlign w:val="center"/>
          </w:tcPr>
          <w:p w:rsidR="00B14EF4" w:rsidRPr="006A3D67" w:rsidRDefault="00B14EF4" w:rsidP="007C2566">
            <w:pPr>
              <w:pStyle w:val="ICFBodyText"/>
              <w:numPr>
                <w:ilvl w:val="2"/>
                <w:numId w:val="15"/>
              </w:numPr>
              <w:spacing w:after="0"/>
              <w:rPr>
                <w:rFonts w:ascii="Tw Cen MT" w:hAnsi="Tw Cen MT" w:cs="Arial"/>
                <w:i/>
                <w:color w:val="000000"/>
                <w:sz w:val="22"/>
                <w:szCs w:val="22"/>
              </w:rPr>
            </w:pPr>
            <w:r w:rsidRPr="006A3D67">
              <w:rPr>
                <w:rFonts w:ascii="Tw Cen MT" w:hAnsi="Tw Cen MT" w:cs="Arial"/>
                <w:i/>
                <w:color w:val="000000"/>
                <w:sz w:val="22"/>
                <w:szCs w:val="22"/>
              </w:rPr>
              <w:t xml:space="preserve">Conduct </w:t>
            </w:r>
            <w:r w:rsidR="00815C38">
              <w:rPr>
                <w:rFonts w:ascii="Tw Cen MT" w:hAnsi="Tw Cen MT" w:cs="Arial"/>
                <w:i/>
                <w:color w:val="000000"/>
                <w:sz w:val="22"/>
                <w:szCs w:val="22"/>
              </w:rPr>
              <w:t xml:space="preserve">Tribal </w:t>
            </w:r>
            <w:r w:rsidR="0080255D" w:rsidRPr="006A3D67">
              <w:rPr>
                <w:rFonts w:ascii="Tw Cen MT" w:hAnsi="Tw Cen MT" w:cs="Arial"/>
                <w:i/>
                <w:color w:val="000000"/>
                <w:sz w:val="22"/>
                <w:szCs w:val="22"/>
              </w:rPr>
              <w:t>Program Staff Interviews</w:t>
            </w:r>
          </w:p>
        </w:tc>
        <w:tc>
          <w:tcPr>
            <w:tcW w:w="4585" w:type="dxa"/>
          </w:tcPr>
          <w:p w:rsidR="00B14EF4" w:rsidRPr="006A3D67" w:rsidRDefault="0080255D" w:rsidP="007C2566">
            <w:pPr>
              <w:pStyle w:val="ICFBodyText"/>
              <w:numPr>
                <w:ilvl w:val="2"/>
                <w:numId w:val="15"/>
              </w:numPr>
              <w:spacing w:after="0"/>
              <w:rPr>
                <w:rFonts w:ascii="Tw Cen MT" w:hAnsi="Tw Cen MT" w:cs="Arial"/>
                <w:i/>
                <w:sz w:val="22"/>
                <w:szCs w:val="22"/>
              </w:rPr>
            </w:pPr>
            <w:r w:rsidRPr="006A3D67">
              <w:rPr>
                <w:rFonts w:ascii="Tw Cen MT" w:hAnsi="Tw Cen MT" w:cs="Arial"/>
                <w:i/>
                <w:sz w:val="22"/>
                <w:szCs w:val="22"/>
              </w:rPr>
              <w:t>Estimated November 2017 to July 2018</w:t>
            </w:r>
          </w:p>
        </w:tc>
      </w:tr>
      <w:tr w:rsidR="00210559" w:rsidRPr="006A3D67" w:rsidTr="00B14EF4">
        <w:tc>
          <w:tcPr>
            <w:tcW w:w="4765" w:type="dxa"/>
            <w:vAlign w:val="center"/>
          </w:tcPr>
          <w:p w:rsidR="00210559" w:rsidRPr="006A3D67" w:rsidRDefault="00210559" w:rsidP="007C2566">
            <w:pPr>
              <w:pStyle w:val="ICFBodyText"/>
              <w:numPr>
                <w:ilvl w:val="2"/>
                <w:numId w:val="15"/>
              </w:numPr>
              <w:spacing w:after="0"/>
              <w:rPr>
                <w:rFonts w:ascii="Tw Cen MT" w:hAnsi="Tw Cen MT" w:cs="Arial"/>
                <w:i/>
                <w:sz w:val="22"/>
                <w:szCs w:val="22"/>
              </w:rPr>
            </w:pPr>
            <w:r w:rsidRPr="006A3D67">
              <w:rPr>
                <w:rFonts w:ascii="Tw Cen MT" w:hAnsi="Tw Cen MT" w:cs="Arial"/>
                <w:i/>
                <w:color w:val="000000"/>
                <w:sz w:val="22"/>
                <w:szCs w:val="22"/>
              </w:rPr>
              <w:t xml:space="preserve">Conduct </w:t>
            </w:r>
            <w:r w:rsidR="00815C38">
              <w:rPr>
                <w:rFonts w:ascii="Tw Cen MT" w:hAnsi="Tw Cen MT" w:cs="Arial"/>
                <w:i/>
                <w:color w:val="000000"/>
                <w:sz w:val="22"/>
                <w:szCs w:val="22"/>
              </w:rPr>
              <w:t xml:space="preserve">Tribal </w:t>
            </w:r>
            <w:r w:rsidR="0080255D" w:rsidRPr="006A3D67">
              <w:rPr>
                <w:rFonts w:ascii="Tw Cen MT" w:hAnsi="Tw Cen MT" w:cs="Arial"/>
                <w:i/>
                <w:color w:val="000000"/>
                <w:sz w:val="22"/>
                <w:szCs w:val="22"/>
              </w:rPr>
              <w:t xml:space="preserve">Elder </w:t>
            </w:r>
            <w:r w:rsidR="00815C38">
              <w:rPr>
                <w:rFonts w:ascii="Tw Cen MT" w:hAnsi="Tw Cen MT" w:cs="Arial"/>
                <w:i/>
                <w:color w:val="000000"/>
                <w:sz w:val="22"/>
                <w:szCs w:val="22"/>
              </w:rPr>
              <w:t xml:space="preserve">Focus Groups, Tribal Elder Interviews, </w:t>
            </w:r>
            <w:r w:rsidR="0080255D" w:rsidRPr="006A3D67">
              <w:rPr>
                <w:rFonts w:ascii="Tw Cen MT" w:hAnsi="Tw Cen MT" w:cs="Arial"/>
                <w:i/>
                <w:color w:val="000000"/>
                <w:sz w:val="22"/>
                <w:szCs w:val="22"/>
              </w:rPr>
              <w:t xml:space="preserve">and </w:t>
            </w:r>
            <w:r w:rsidR="00815C38">
              <w:rPr>
                <w:rFonts w:ascii="Tw Cen MT" w:hAnsi="Tw Cen MT" w:cs="Arial"/>
                <w:i/>
                <w:color w:val="000000"/>
                <w:sz w:val="22"/>
                <w:szCs w:val="22"/>
              </w:rPr>
              <w:t xml:space="preserve">Tribal </w:t>
            </w:r>
            <w:r w:rsidR="0080255D" w:rsidRPr="006A3D67">
              <w:rPr>
                <w:rFonts w:ascii="Tw Cen MT" w:hAnsi="Tw Cen MT" w:cs="Arial"/>
                <w:i/>
                <w:color w:val="000000"/>
                <w:sz w:val="22"/>
                <w:szCs w:val="22"/>
              </w:rPr>
              <w:t>Caregiver F</w:t>
            </w:r>
            <w:r w:rsidRPr="006A3D67">
              <w:rPr>
                <w:rFonts w:ascii="Tw Cen MT" w:hAnsi="Tw Cen MT" w:cs="Arial"/>
                <w:i/>
                <w:color w:val="000000"/>
                <w:sz w:val="22"/>
                <w:szCs w:val="22"/>
              </w:rPr>
              <w:t xml:space="preserve">ocus </w:t>
            </w:r>
            <w:r w:rsidR="0080255D" w:rsidRPr="006A3D67">
              <w:rPr>
                <w:rFonts w:ascii="Tw Cen MT" w:hAnsi="Tw Cen MT" w:cs="Arial"/>
                <w:i/>
                <w:color w:val="000000"/>
                <w:sz w:val="22"/>
                <w:szCs w:val="22"/>
              </w:rPr>
              <w:t>G</w:t>
            </w:r>
            <w:r w:rsidRPr="006A3D67">
              <w:rPr>
                <w:rFonts w:ascii="Tw Cen MT" w:hAnsi="Tw Cen MT" w:cs="Arial"/>
                <w:i/>
                <w:color w:val="000000"/>
                <w:sz w:val="22"/>
                <w:szCs w:val="22"/>
              </w:rPr>
              <w:t>roups</w:t>
            </w:r>
          </w:p>
        </w:tc>
        <w:tc>
          <w:tcPr>
            <w:tcW w:w="4585" w:type="dxa"/>
          </w:tcPr>
          <w:p w:rsidR="00210559" w:rsidRPr="006A3D67" w:rsidRDefault="009A07EA" w:rsidP="007C2566">
            <w:pPr>
              <w:pStyle w:val="ICFBodyText"/>
              <w:numPr>
                <w:ilvl w:val="2"/>
                <w:numId w:val="15"/>
              </w:numPr>
              <w:spacing w:after="0"/>
              <w:rPr>
                <w:rFonts w:ascii="Tw Cen MT" w:hAnsi="Tw Cen MT" w:cs="Arial"/>
                <w:i/>
                <w:sz w:val="22"/>
                <w:szCs w:val="22"/>
              </w:rPr>
            </w:pPr>
            <w:r w:rsidRPr="006A3D67">
              <w:rPr>
                <w:rFonts w:ascii="Tw Cen MT" w:hAnsi="Tw Cen MT" w:cs="Arial"/>
                <w:i/>
                <w:sz w:val="22"/>
                <w:szCs w:val="22"/>
              </w:rPr>
              <w:t>Estimated November 2017 to</w:t>
            </w:r>
            <w:r w:rsidR="00D30B66" w:rsidRPr="006A3D67">
              <w:rPr>
                <w:rFonts w:ascii="Tw Cen MT" w:hAnsi="Tw Cen MT" w:cs="Arial"/>
                <w:i/>
                <w:sz w:val="22"/>
                <w:szCs w:val="22"/>
              </w:rPr>
              <w:t xml:space="preserve"> May 201</w:t>
            </w:r>
            <w:r w:rsidR="0035356D">
              <w:rPr>
                <w:rFonts w:ascii="Tw Cen MT" w:hAnsi="Tw Cen MT" w:cs="Arial"/>
                <w:i/>
                <w:sz w:val="22"/>
                <w:szCs w:val="22"/>
              </w:rPr>
              <w:t>9</w:t>
            </w:r>
          </w:p>
        </w:tc>
      </w:tr>
      <w:tr w:rsidR="0080255D" w:rsidRPr="006A3D67" w:rsidTr="00B14EF4">
        <w:tc>
          <w:tcPr>
            <w:tcW w:w="4765" w:type="dxa"/>
            <w:vAlign w:val="center"/>
          </w:tcPr>
          <w:p w:rsidR="0080255D" w:rsidRPr="006A3D67" w:rsidRDefault="0080255D" w:rsidP="007C2566">
            <w:pPr>
              <w:pStyle w:val="ICFBodyText"/>
              <w:numPr>
                <w:ilvl w:val="0"/>
                <w:numId w:val="16"/>
              </w:numPr>
              <w:spacing w:after="0"/>
              <w:rPr>
                <w:rFonts w:ascii="Tw Cen MT" w:hAnsi="Tw Cen MT" w:cs="Arial"/>
                <w:i/>
                <w:color w:val="000000"/>
                <w:sz w:val="22"/>
                <w:szCs w:val="22"/>
              </w:rPr>
            </w:pPr>
            <w:r w:rsidRPr="006A3D67">
              <w:rPr>
                <w:rFonts w:ascii="Tw Cen MT" w:hAnsi="Tw Cen MT" w:cs="Arial"/>
                <w:i/>
                <w:color w:val="000000"/>
                <w:sz w:val="22"/>
                <w:szCs w:val="22"/>
              </w:rPr>
              <w:t xml:space="preserve">Conduct </w:t>
            </w:r>
            <w:r w:rsidR="00815C38">
              <w:rPr>
                <w:rFonts w:ascii="Tw Cen MT" w:hAnsi="Tw Cen MT" w:cs="Arial"/>
                <w:i/>
                <w:color w:val="000000"/>
                <w:sz w:val="22"/>
                <w:szCs w:val="22"/>
              </w:rPr>
              <w:t xml:space="preserve">Tribal </w:t>
            </w:r>
            <w:r w:rsidRPr="006A3D67">
              <w:rPr>
                <w:rFonts w:ascii="Tw Cen MT" w:hAnsi="Tw Cen MT" w:cs="Arial"/>
                <w:i/>
                <w:color w:val="000000"/>
                <w:sz w:val="22"/>
                <w:szCs w:val="22"/>
              </w:rPr>
              <w:t>Program Staff Focus Groups</w:t>
            </w:r>
          </w:p>
        </w:tc>
        <w:tc>
          <w:tcPr>
            <w:tcW w:w="4585" w:type="dxa"/>
          </w:tcPr>
          <w:p w:rsidR="0080255D" w:rsidRPr="006A3D67" w:rsidRDefault="0080255D" w:rsidP="007C2566">
            <w:pPr>
              <w:pStyle w:val="ICFBodyText"/>
              <w:numPr>
                <w:ilvl w:val="0"/>
                <w:numId w:val="16"/>
              </w:numPr>
              <w:spacing w:after="0"/>
              <w:rPr>
                <w:rFonts w:ascii="Tw Cen MT" w:hAnsi="Tw Cen MT" w:cs="Arial"/>
                <w:i/>
                <w:sz w:val="22"/>
                <w:szCs w:val="22"/>
              </w:rPr>
            </w:pPr>
            <w:r w:rsidRPr="006A3D67">
              <w:rPr>
                <w:rFonts w:ascii="Tw Cen MT" w:hAnsi="Tw Cen MT" w:cs="Arial"/>
                <w:i/>
                <w:sz w:val="22"/>
                <w:szCs w:val="22"/>
              </w:rPr>
              <w:t>Estimated August 2019 to April 2020</w:t>
            </w:r>
          </w:p>
        </w:tc>
      </w:tr>
      <w:tr w:rsidR="00210559" w:rsidRPr="006A3D67" w:rsidTr="00B14EF4">
        <w:tc>
          <w:tcPr>
            <w:tcW w:w="4765" w:type="dxa"/>
            <w:vAlign w:val="center"/>
          </w:tcPr>
          <w:p w:rsidR="00210559" w:rsidRPr="006A3D67" w:rsidRDefault="00210559" w:rsidP="007C2566">
            <w:pPr>
              <w:pStyle w:val="ICFBodyText"/>
              <w:numPr>
                <w:ilvl w:val="0"/>
                <w:numId w:val="16"/>
              </w:numPr>
              <w:spacing w:after="0"/>
              <w:rPr>
                <w:rFonts w:ascii="Tw Cen MT" w:hAnsi="Tw Cen MT" w:cs="Arial"/>
                <w:i/>
                <w:sz w:val="22"/>
                <w:szCs w:val="22"/>
              </w:rPr>
            </w:pPr>
            <w:r w:rsidRPr="006A3D67">
              <w:rPr>
                <w:rFonts w:ascii="Tw Cen MT" w:hAnsi="Tw Cen MT" w:cs="Arial"/>
                <w:i/>
                <w:color w:val="000000"/>
                <w:sz w:val="22"/>
                <w:szCs w:val="22"/>
              </w:rPr>
              <w:t xml:space="preserve">Administer </w:t>
            </w:r>
            <w:r w:rsidR="00EF4A1E">
              <w:rPr>
                <w:rFonts w:ascii="Tw Cen MT" w:hAnsi="Tw Cen MT" w:cs="Arial"/>
                <w:i/>
                <w:color w:val="000000"/>
                <w:sz w:val="22"/>
                <w:szCs w:val="22"/>
              </w:rPr>
              <w:t xml:space="preserve">Tribal </w:t>
            </w:r>
            <w:r w:rsidR="00815C38">
              <w:rPr>
                <w:rFonts w:ascii="Tw Cen MT" w:hAnsi="Tw Cen MT" w:cs="Arial"/>
                <w:i/>
                <w:color w:val="000000"/>
                <w:sz w:val="22"/>
                <w:szCs w:val="22"/>
              </w:rPr>
              <w:t>C</w:t>
            </w:r>
            <w:r w:rsidR="00815C38" w:rsidRPr="006A3D67">
              <w:rPr>
                <w:rFonts w:ascii="Tw Cen MT" w:hAnsi="Tw Cen MT" w:cs="Arial"/>
                <w:i/>
                <w:color w:val="000000"/>
                <w:sz w:val="22"/>
                <w:szCs w:val="22"/>
              </w:rPr>
              <w:t xml:space="preserve">aregiver </w:t>
            </w:r>
            <w:r w:rsidR="00815C38">
              <w:rPr>
                <w:rFonts w:ascii="Tw Cen MT" w:hAnsi="Tw Cen MT" w:cs="Arial"/>
                <w:i/>
                <w:color w:val="000000"/>
                <w:sz w:val="22"/>
                <w:szCs w:val="22"/>
              </w:rPr>
              <w:t>S</w:t>
            </w:r>
            <w:r w:rsidR="00815C38" w:rsidRPr="006A3D67">
              <w:rPr>
                <w:rFonts w:ascii="Tw Cen MT" w:hAnsi="Tw Cen MT" w:cs="Arial"/>
                <w:i/>
                <w:color w:val="000000"/>
                <w:sz w:val="22"/>
                <w:szCs w:val="22"/>
              </w:rPr>
              <w:t>urvey</w:t>
            </w:r>
          </w:p>
        </w:tc>
        <w:tc>
          <w:tcPr>
            <w:tcW w:w="4585" w:type="dxa"/>
          </w:tcPr>
          <w:p w:rsidR="00210559" w:rsidRPr="006A3D67" w:rsidRDefault="0080255D" w:rsidP="007C2566">
            <w:pPr>
              <w:pStyle w:val="ICFBodyText"/>
              <w:numPr>
                <w:ilvl w:val="0"/>
                <w:numId w:val="16"/>
              </w:numPr>
              <w:spacing w:after="0"/>
              <w:rPr>
                <w:rFonts w:ascii="Tw Cen MT" w:hAnsi="Tw Cen MT" w:cs="Arial"/>
                <w:i/>
                <w:sz w:val="22"/>
                <w:szCs w:val="22"/>
              </w:rPr>
            </w:pPr>
            <w:r w:rsidRPr="006A3D67">
              <w:rPr>
                <w:rFonts w:ascii="Tw Cen MT" w:hAnsi="Tw Cen MT" w:cs="Arial"/>
                <w:i/>
                <w:sz w:val="22"/>
                <w:szCs w:val="22"/>
              </w:rPr>
              <w:t xml:space="preserve">Estimated June 2019 to </w:t>
            </w:r>
            <w:r w:rsidR="00D30B66" w:rsidRPr="006A3D67">
              <w:rPr>
                <w:rFonts w:ascii="Tw Cen MT" w:hAnsi="Tw Cen MT" w:cs="Arial"/>
                <w:i/>
                <w:sz w:val="22"/>
                <w:szCs w:val="22"/>
              </w:rPr>
              <w:t>April 2020</w:t>
            </w:r>
          </w:p>
        </w:tc>
      </w:tr>
      <w:tr w:rsidR="00210559" w:rsidRPr="006A3D67" w:rsidTr="00B14EF4">
        <w:tc>
          <w:tcPr>
            <w:tcW w:w="4765" w:type="dxa"/>
            <w:vAlign w:val="center"/>
          </w:tcPr>
          <w:p w:rsidR="00210559" w:rsidRPr="006A3D67" w:rsidRDefault="00765129" w:rsidP="00F73C05">
            <w:pPr>
              <w:pStyle w:val="ICFBodyText"/>
              <w:spacing w:after="0"/>
              <w:rPr>
                <w:rFonts w:ascii="Tw Cen MT" w:hAnsi="Tw Cen MT" w:cs="Arial"/>
                <w:sz w:val="22"/>
                <w:szCs w:val="22"/>
              </w:rPr>
            </w:pPr>
            <w:r w:rsidRPr="006A3D67">
              <w:rPr>
                <w:rFonts w:ascii="Tw Cen MT" w:hAnsi="Tw Cen MT" w:cs="Arial"/>
                <w:sz w:val="22"/>
                <w:szCs w:val="22"/>
              </w:rPr>
              <w:t>Interim reports</w:t>
            </w:r>
          </w:p>
        </w:tc>
        <w:tc>
          <w:tcPr>
            <w:tcW w:w="4585" w:type="dxa"/>
          </w:tcPr>
          <w:p w:rsidR="00210559" w:rsidRPr="006A3D67" w:rsidRDefault="003272D1" w:rsidP="00F73C05">
            <w:pPr>
              <w:pStyle w:val="ICFBodyText"/>
              <w:spacing w:after="0"/>
              <w:rPr>
                <w:rFonts w:ascii="Tw Cen MT" w:hAnsi="Tw Cen MT" w:cs="Arial"/>
                <w:color w:val="2F5496" w:themeColor="accent5" w:themeShade="BF"/>
                <w:sz w:val="22"/>
                <w:szCs w:val="22"/>
              </w:rPr>
            </w:pPr>
            <w:r w:rsidRPr="006A3D67">
              <w:rPr>
                <w:rFonts w:ascii="Tw Cen MT" w:hAnsi="Tw Cen MT" w:cs="Arial"/>
                <w:sz w:val="22"/>
                <w:szCs w:val="22"/>
              </w:rPr>
              <w:t xml:space="preserve">August 2017, 2018, </w:t>
            </w:r>
            <w:r w:rsidR="0080255D" w:rsidRPr="006A3D67">
              <w:rPr>
                <w:rFonts w:ascii="Tw Cen MT" w:hAnsi="Tw Cen MT" w:cs="Arial"/>
                <w:sz w:val="22"/>
                <w:szCs w:val="22"/>
              </w:rPr>
              <w:t xml:space="preserve">and </w:t>
            </w:r>
            <w:r w:rsidRPr="006A3D67">
              <w:rPr>
                <w:rFonts w:ascii="Tw Cen MT" w:hAnsi="Tw Cen MT" w:cs="Arial"/>
                <w:sz w:val="22"/>
                <w:szCs w:val="22"/>
              </w:rPr>
              <w:t>2019</w:t>
            </w:r>
          </w:p>
        </w:tc>
      </w:tr>
      <w:tr w:rsidR="00765129" w:rsidRPr="006A3D67" w:rsidTr="00B14EF4">
        <w:tc>
          <w:tcPr>
            <w:tcW w:w="4765" w:type="dxa"/>
            <w:vAlign w:val="center"/>
          </w:tcPr>
          <w:p w:rsidR="00765129" w:rsidRPr="006A3D67" w:rsidRDefault="00765129" w:rsidP="00F73C05">
            <w:pPr>
              <w:pStyle w:val="ICFBodyText"/>
              <w:spacing w:after="0"/>
              <w:rPr>
                <w:rFonts w:ascii="Tw Cen MT" w:hAnsi="Tw Cen MT" w:cs="Arial"/>
                <w:sz w:val="22"/>
                <w:szCs w:val="22"/>
              </w:rPr>
            </w:pPr>
            <w:r w:rsidRPr="006A3D67">
              <w:rPr>
                <w:rFonts w:ascii="Tw Cen MT" w:hAnsi="Tw Cen MT" w:cs="Arial"/>
                <w:sz w:val="22"/>
                <w:szCs w:val="22"/>
              </w:rPr>
              <w:t>Stakeholder briefings</w:t>
            </w:r>
          </w:p>
        </w:tc>
        <w:tc>
          <w:tcPr>
            <w:tcW w:w="4585" w:type="dxa"/>
          </w:tcPr>
          <w:p w:rsidR="00765129" w:rsidRPr="006A3D67" w:rsidRDefault="003272D1" w:rsidP="00F73C05">
            <w:pPr>
              <w:pStyle w:val="ICFBodyText"/>
              <w:spacing w:after="0"/>
              <w:rPr>
                <w:rFonts w:ascii="Tw Cen MT" w:hAnsi="Tw Cen MT" w:cs="Arial"/>
                <w:color w:val="2F5496" w:themeColor="accent5" w:themeShade="BF"/>
                <w:sz w:val="22"/>
                <w:szCs w:val="22"/>
              </w:rPr>
            </w:pPr>
            <w:r w:rsidRPr="006A3D67">
              <w:rPr>
                <w:rFonts w:ascii="Tw Cen MT" w:hAnsi="Tw Cen MT" w:cs="Arial"/>
                <w:sz w:val="22"/>
                <w:szCs w:val="22"/>
              </w:rPr>
              <w:t>Estimated September 2020-December 2020</w:t>
            </w:r>
          </w:p>
        </w:tc>
      </w:tr>
      <w:tr w:rsidR="00210559" w:rsidRPr="006A3D67" w:rsidTr="00B14EF4">
        <w:tc>
          <w:tcPr>
            <w:tcW w:w="4765" w:type="dxa"/>
            <w:vAlign w:val="center"/>
          </w:tcPr>
          <w:p w:rsidR="00210559" w:rsidRPr="006A3D67" w:rsidRDefault="00765129" w:rsidP="00F73C05">
            <w:pPr>
              <w:pStyle w:val="ICFBodyText"/>
              <w:spacing w:after="0"/>
              <w:rPr>
                <w:rFonts w:ascii="Tw Cen MT" w:hAnsi="Tw Cen MT" w:cs="Arial"/>
                <w:sz w:val="22"/>
                <w:szCs w:val="22"/>
              </w:rPr>
            </w:pPr>
            <w:r w:rsidRPr="006A3D67">
              <w:rPr>
                <w:rFonts w:ascii="Tw Cen MT" w:hAnsi="Tw Cen MT" w:cs="Arial"/>
                <w:sz w:val="22"/>
                <w:szCs w:val="22"/>
              </w:rPr>
              <w:t>Final project report</w:t>
            </w:r>
          </w:p>
        </w:tc>
        <w:tc>
          <w:tcPr>
            <w:tcW w:w="4585" w:type="dxa"/>
          </w:tcPr>
          <w:p w:rsidR="00210559" w:rsidRPr="006A3D67" w:rsidRDefault="003272D1" w:rsidP="00F73C05">
            <w:pPr>
              <w:pStyle w:val="ICFBodyText"/>
              <w:spacing w:after="0"/>
              <w:rPr>
                <w:rFonts w:ascii="Tw Cen MT" w:hAnsi="Tw Cen MT" w:cs="Arial"/>
                <w:color w:val="2F5496" w:themeColor="accent5" w:themeShade="BF"/>
                <w:sz w:val="22"/>
                <w:szCs w:val="22"/>
              </w:rPr>
            </w:pPr>
            <w:r w:rsidRPr="006A3D67">
              <w:rPr>
                <w:rFonts w:ascii="Tw Cen MT" w:hAnsi="Tw Cen MT" w:cs="Arial"/>
                <w:sz w:val="22"/>
                <w:szCs w:val="22"/>
              </w:rPr>
              <w:t>March 2021</w:t>
            </w:r>
          </w:p>
        </w:tc>
      </w:tr>
    </w:tbl>
    <w:p w:rsidR="00872F18" w:rsidRPr="00872F18" w:rsidRDefault="00872F18" w:rsidP="007C2566">
      <w:pPr>
        <w:pStyle w:val="ICFHead2"/>
        <w:numPr>
          <w:ilvl w:val="0"/>
          <w:numId w:val="13"/>
        </w:numPr>
        <w:spacing w:before="200" w:line="240" w:lineRule="auto"/>
      </w:pPr>
      <w:bookmarkStart w:id="20" w:name="_Toc480452467"/>
      <w:r w:rsidRPr="00872F18">
        <w:t>Reason(s) Display of OMB Expiration Date is Inappropriate</w:t>
      </w:r>
      <w:bookmarkEnd w:id="20"/>
    </w:p>
    <w:p w:rsidR="00872F18" w:rsidRPr="00872F18" w:rsidRDefault="00872F18" w:rsidP="00F73C05">
      <w:pPr>
        <w:pStyle w:val="BodyText1"/>
        <w:jc w:val="left"/>
      </w:pPr>
      <w:r w:rsidRPr="00872F18">
        <w:t>All data collection instruments will display the expiration date of OMB approval.</w:t>
      </w:r>
    </w:p>
    <w:p w:rsidR="00872F18" w:rsidRPr="00872F18" w:rsidRDefault="00872F18" w:rsidP="007C2566">
      <w:pPr>
        <w:pStyle w:val="ICFHead2"/>
        <w:numPr>
          <w:ilvl w:val="0"/>
          <w:numId w:val="13"/>
        </w:numPr>
        <w:spacing w:line="240" w:lineRule="auto"/>
      </w:pPr>
      <w:bookmarkStart w:id="21" w:name="_Toc480452468"/>
      <w:r w:rsidRPr="00872F18">
        <w:t>Exceptions to the Certification for Paperwork Reduction Act Submissions</w:t>
      </w:r>
      <w:bookmarkEnd w:id="21"/>
    </w:p>
    <w:p w:rsidR="00027A7C" w:rsidRPr="003A30EA" w:rsidRDefault="00872F18" w:rsidP="003A30EA">
      <w:pPr>
        <w:pStyle w:val="BodyText1"/>
        <w:jc w:val="left"/>
      </w:pPr>
      <w:r w:rsidRPr="00872F18">
        <w:t>This collection of information involves no exceptions to the Certification for Paperwork Reduction Act Submissions</w:t>
      </w:r>
      <w:r w:rsidR="00765129">
        <w:rPr>
          <w:lang w:val="en-US"/>
        </w:rPr>
        <w:t>.</w:t>
      </w:r>
    </w:p>
    <w:p w:rsidR="001B27A1" w:rsidRDefault="001B27A1" w:rsidP="001B27A1">
      <w:pPr>
        <w:pStyle w:val="NoSpacing"/>
      </w:pPr>
    </w:p>
    <w:p w:rsidR="001B27A1" w:rsidRPr="001B27A1" w:rsidRDefault="001B27A1" w:rsidP="001B27A1">
      <w:pPr>
        <w:pStyle w:val="BodyText"/>
        <w:rPr>
          <w:lang w:eastAsia="x-none"/>
        </w:rPr>
      </w:pPr>
    </w:p>
    <w:sectPr w:rsidR="001B27A1" w:rsidRPr="001B27A1" w:rsidSect="001E3520">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8B2" w:rsidRDefault="00ED38B2">
      <w:pPr>
        <w:spacing w:after="0" w:line="240" w:lineRule="auto"/>
      </w:pPr>
      <w:r>
        <w:separator/>
      </w:r>
    </w:p>
  </w:endnote>
  <w:endnote w:type="continuationSeparator" w:id="0">
    <w:p w:rsidR="00ED38B2" w:rsidRDefault="00ED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847014"/>
      <w:docPartObj>
        <w:docPartGallery w:val="Page Numbers (Bottom of Page)"/>
        <w:docPartUnique/>
      </w:docPartObj>
    </w:sdtPr>
    <w:sdtEndPr>
      <w:rPr>
        <w:rFonts w:ascii="Times New Roman" w:hAnsi="Times New Roman" w:cs="Times New Roman"/>
        <w:noProof/>
      </w:rPr>
    </w:sdtEndPr>
    <w:sdtContent>
      <w:p w:rsidR="00AC7391" w:rsidRPr="007F4CC5" w:rsidRDefault="00AC7391">
        <w:pPr>
          <w:pStyle w:val="Footer"/>
          <w:jc w:val="center"/>
          <w:rPr>
            <w:rFonts w:ascii="Times New Roman" w:hAnsi="Times New Roman" w:cs="Times New Roman"/>
          </w:rPr>
        </w:pPr>
        <w:r w:rsidRPr="007F4CC5">
          <w:rPr>
            <w:rFonts w:ascii="Times New Roman" w:hAnsi="Times New Roman" w:cs="Times New Roman"/>
          </w:rPr>
          <w:fldChar w:fldCharType="begin"/>
        </w:r>
        <w:r w:rsidRPr="007F4CC5">
          <w:rPr>
            <w:rFonts w:ascii="Times New Roman" w:hAnsi="Times New Roman" w:cs="Times New Roman"/>
          </w:rPr>
          <w:instrText xml:space="preserve"> PAGE   \* MERGEFORMAT </w:instrText>
        </w:r>
        <w:r w:rsidRPr="007F4CC5">
          <w:rPr>
            <w:rFonts w:ascii="Times New Roman" w:hAnsi="Times New Roman" w:cs="Times New Roman"/>
          </w:rPr>
          <w:fldChar w:fldCharType="separate"/>
        </w:r>
        <w:r w:rsidR="007627B6">
          <w:rPr>
            <w:rFonts w:ascii="Times New Roman" w:hAnsi="Times New Roman" w:cs="Times New Roman"/>
            <w:noProof/>
          </w:rPr>
          <w:t>11</w:t>
        </w:r>
        <w:r w:rsidRPr="007F4CC5">
          <w:rPr>
            <w:rFonts w:ascii="Times New Roman" w:hAnsi="Times New Roman" w:cs="Times New Roman"/>
            <w:noProof/>
          </w:rPr>
          <w:fldChar w:fldCharType="end"/>
        </w:r>
      </w:p>
    </w:sdtContent>
  </w:sdt>
  <w:p w:rsidR="00AC7391" w:rsidRDefault="00AC7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69593"/>
      <w:docPartObj>
        <w:docPartGallery w:val="Page Numbers (Bottom of Page)"/>
        <w:docPartUnique/>
      </w:docPartObj>
    </w:sdtPr>
    <w:sdtEndPr>
      <w:rPr>
        <w:rFonts w:ascii="Times New Roman" w:hAnsi="Times New Roman" w:cs="Times New Roman"/>
        <w:noProof/>
      </w:rPr>
    </w:sdtEndPr>
    <w:sdtContent>
      <w:p w:rsidR="00AC7391" w:rsidRPr="001E3520" w:rsidRDefault="00AC7391">
        <w:pPr>
          <w:pStyle w:val="Footer"/>
          <w:jc w:val="center"/>
          <w:rPr>
            <w:rFonts w:ascii="Times New Roman" w:hAnsi="Times New Roman" w:cs="Times New Roman"/>
          </w:rPr>
        </w:pPr>
        <w:r w:rsidRPr="001E3520">
          <w:rPr>
            <w:rFonts w:ascii="Times New Roman" w:hAnsi="Times New Roman" w:cs="Times New Roman"/>
          </w:rPr>
          <w:fldChar w:fldCharType="begin"/>
        </w:r>
        <w:r w:rsidRPr="001E3520">
          <w:rPr>
            <w:rFonts w:ascii="Times New Roman" w:hAnsi="Times New Roman" w:cs="Times New Roman"/>
          </w:rPr>
          <w:instrText xml:space="preserve"> PAGE   \* MERGEFORMAT </w:instrText>
        </w:r>
        <w:r w:rsidRPr="001E3520">
          <w:rPr>
            <w:rFonts w:ascii="Times New Roman" w:hAnsi="Times New Roman" w:cs="Times New Roman"/>
          </w:rPr>
          <w:fldChar w:fldCharType="separate"/>
        </w:r>
        <w:r w:rsidR="00702CD1">
          <w:rPr>
            <w:rFonts w:ascii="Times New Roman" w:hAnsi="Times New Roman" w:cs="Times New Roman"/>
            <w:noProof/>
          </w:rPr>
          <w:t>1</w:t>
        </w:r>
        <w:r w:rsidRPr="001E3520">
          <w:rPr>
            <w:rFonts w:ascii="Times New Roman" w:hAnsi="Times New Roman" w:cs="Times New Roman"/>
            <w:noProof/>
          </w:rPr>
          <w:fldChar w:fldCharType="end"/>
        </w:r>
      </w:p>
    </w:sdtContent>
  </w:sdt>
  <w:p w:rsidR="00AC7391" w:rsidRDefault="00AC7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8B2" w:rsidRDefault="00ED38B2">
      <w:pPr>
        <w:spacing w:after="0" w:line="240" w:lineRule="auto"/>
      </w:pPr>
      <w:r>
        <w:separator/>
      </w:r>
    </w:p>
  </w:footnote>
  <w:footnote w:type="continuationSeparator" w:id="0">
    <w:p w:rsidR="00ED38B2" w:rsidRDefault="00ED38B2">
      <w:pPr>
        <w:spacing w:after="0" w:line="240" w:lineRule="auto"/>
      </w:pPr>
      <w:r>
        <w:continuationSeparator/>
      </w:r>
    </w:p>
  </w:footnote>
  <w:footnote w:id="1">
    <w:p w:rsidR="00AC7391" w:rsidRPr="006A3D67" w:rsidRDefault="00AC7391" w:rsidP="00162E9E">
      <w:pPr>
        <w:pStyle w:val="FootnoteText"/>
        <w:spacing w:after="0"/>
        <w:rPr>
          <w:rFonts w:ascii="Times New Roman" w:hAnsi="Times New Roman" w:cs="Times New Roman"/>
          <w:sz w:val="20"/>
          <w:szCs w:val="20"/>
        </w:rPr>
      </w:pPr>
      <w:r w:rsidRPr="006A3D67">
        <w:rPr>
          <w:rStyle w:val="FootnoteReference"/>
          <w:rFonts w:ascii="Times New Roman" w:hAnsi="Times New Roman" w:cs="Times New Roman"/>
          <w:sz w:val="20"/>
          <w:szCs w:val="20"/>
        </w:rPr>
        <w:footnoteRef/>
      </w:r>
      <w:r w:rsidRPr="006A3D67">
        <w:rPr>
          <w:rFonts w:ascii="Times New Roman" w:hAnsi="Times New Roman" w:cs="Times New Roman"/>
          <w:sz w:val="20"/>
          <w:szCs w:val="20"/>
        </w:rPr>
        <w:t xml:space="preserve"> Rounded to the nearest whole number</w:t>
      </w:r>
    </w:p>
  </w:footnote>
  <w:footnote w:id="2">
    <w:p w:rsidR="00AC7391" w:rsidRPr="00F930EB" w:rsidRDefault="00AC7391" w:rsidP="00162E9E">
      <w:pPr>
        <w:pStyle w:val="FootnoteText"/>
        <w:spacing w:after="0" w:line="240" w:lineRule="auto"/>
        <w:rPr>
          <w:rFonts w:ascii="Times New Roman" w:hAnsi="Times New Roman" w:cs="Times New Roman"/>
          <w:sz w:val="20"/>
          <w:szCs w:val="20"/>
        </w:rPr>
      </w:pPr>
      <w:r w:rsidRPr="00F930EB">
        <w:rPr>
          <w:rStyle w:val="FootnoteReference"/>
          <w:rFonts w:ascii="Times New Roman" w:hAnsi="Times New Roman" w:cs="Times New Roman"/>
          <w:sz w:val="20"/>
          <w:szCs w:val="20"/>
        </w:rPr>
        <w:footnoteRef/>
      </w:r>
      <w:r w:rsidRPr="00F930EB">
        <w:rPr>
          <w:rFonts w:ascii="Times New Roman" w:hAnsi="Times New Roman" w:cs="Times New Roman"/>
          <w:sz w:val="20"/>
          <w:szCs w:val="20"/>
        </w:rPr>
        <w:t xml:space="preserve"> </w:t>
      </w:r>
      <w:r>
        <w:rPr>
          <w:rFonts w:ascii="Times New Roman" w:hAnsi="Times New Roman" w:cs="Times New Roman"/>
          <w:sz w:val="20"/>
          <w:szCs w:val="20"/>
        </w:rPr>
        <w:t>Mean ho</w:t>
      </w:r>
      <w:r w:rsidRPr="00F930EB">
        <w:rPr>
          <w:rFonts w:ascii="Times New Roman" w:hAnsi="Times New Roman" w:cs="Times New Roman"/>
          <w:sz w:val="20"/>
          <w:szCs w:val="20"/>
        </w:rPr>
        <w:t xml:space="preserve">urly wage for social and community service managers; </w:t>
      </w:r>
      <w:r w:rsidRPr="00294564">
        <w:rPr>
          <w:rFonts w:ascii="Times New Roman" w:hAnsi="Times New Roman" w:cs="Times New Roman"/>
          <w:sz w:val="20"/>
          <w:szCs w:val="20"/>
        </w:rPr>
        <w:t>https://www.bls.gov/oes/2015/may/oes_nat.htm#31-0000</w:t>
      </w:r>
    </w:p>
  </w:footnote>
  <w:footnote w:id="3">
    <w:p w:rsidR="00AC7391" w:rsidRPr="00F930EB" w:rsidRDefault="00AC7391" w:rsidP="00162E9E">
      <w:pPr>
        <w:pStyle w:val="FootnoteText"/>
        <w:spacing w:after="0" w:line="240" w:lineRule="auto"/>
        <w:rPr>
          <w:rFonts w:ascii="Times New Roman" w:hAnsi="Times New Roman" w:cs="Times New Roman"/>
          <w:sz w:val="20"/>
          <w:szCs w:val="20"/>
        </w:rPr>
      </w:pPr>
      <w:r w:rsidRPr="00F930EB">
        <w:rPr>
          <w:rStyle w:val="FootnoteReference"/>
          <w:rFonts w:ascii="Times New Roman" w:hAnsi="Times New Roman" w:cs="Times New Roman"/>
          <w:sz w:val="20"/>
          <w:szCs w:val="20"/>
        </w:rPr>
        <w:footnoteRef/>
      </w:r>
      <w:r w:rsidRPr="00F930EB">
        <w:rPr>
          <w:rFonts w:ascii="Times New Roman" w:hAnsi="Times New Roman" w:cs="Times New Roman"/>
          <w:sz w:val="20"/>
          <w:szCs w:val="20"/>
        </w:rPr>
        <w:t xml:space="preserve"> Mean hourly wage for social science research assistants; </w:t>
      </w:r>
      <w:r w:rsidRPr="00294564">
        <w:rPr>
          <w:rFonts w:ascii="Times New Roman" w:hAnsi="Times New Roman" w:cs="Times New Roman"/>
          <w:sz w:val="20"/>
          <w:szCs w:val="20"/>
        </w:rPr>
        <w:t>https://www.bls.gov/oes/2015/may/oes_nat.htm#31-0000</w:t>
      </w:r>
      <w:r w:rsidRPr="00F930EB">
        <w:rPr>
          <w:rFonts w:ascii="Times New Roman" w:hAnsi="Times New Roman" w:cs="Times New Roman"/>
          <w:sz w:val="20"/>
          <w:szCs w:val="20"/>
        </w:rPr>
        <w:t xml:space="preserve"> </w:t>
      </w:r>
    </w:p>
  </w:footnote>
  <w:footnote w:id="4">
    <w:p w:rsidR="00AC7391" w:rsidRPr="00F00C9F" w:rsidRDefault="00AC7391" w:rsidP="00162E9E">
      <w:pPr>
        <w:pStyle w:val="FootnoteText"/>
        <w:spacing w:after="0" w:line="240" w:lineRule="auto"/>
        <w:rPr>
          <w:rFonts w:ascii="Times New Roman" w:hAnsi="Times New Roman" w:cs="Times New Roman"/>
          <w:sz w:val="20"/>
          <w:szCs w:val="20"/>
        </w:rPr>
      </w:pPr>
      <w:r w:rsidRPr="00F930EB">
        <w:rPr>
          <w:rStyle w:val="FootnoteReference"/>
          <w:rFonts w:ascii="Times New Roman" w:hAnsi="Times New Roman" w:cs="Times New Roman"/>
          <w:sz w:val="20"/>
          <w:szCs w:val="20"/>
        </w:rPr>
        <w:footnoteRef/>
      </w:r>
      <w:r w:rsidRPr="00F930EB">
        <w:rPr>
          <w:rFonts w:ascii="Times New Roman" w:hAnsi="Times New Roman" w:cs="Times New Roman"/>
          <w:sz w:val="20"/>
          <w:szCs w:val="20"/>
        </w:rPr>
        <w:t xml:space="preserve"> </w:t>
      </w:r>
      <w:r w:rsidRPr="00F00C9F">
        <w:rPr>
          <w:rFonts w:ascii="Times New Roman" w:hAnsi="Times New Roman" w:cs="Times New Roman"/>
          <w:sz w:val="20"/>
          <w:szCs w:val="20"/>
        </w:rPr>
        <w:t>Federal minimum wage as of January 2017</w:t>
      </w:r>
    </w:p>
  </w:footnote>
  <w:footnote w:id="5">
    <w:p w:rsidR="00AC7391" w:rsidRPr="00F00C9F" w:rsidRDefault="00AC7391" w:rsidP="00162E9E">
      <w:pPr>
        <w:pStyle w:val="FootnoteText"/>
        <w:spacing w:after="0" w:line="240" w:lineRule="auto"/>
        <w:rPr>
          <w:rFonts w:ascii="Times New Roman" w:hAnsi="Times New Roman" w:cs="Times New Roman"/>
          <w:sz w:val="20"/>
          <w:szCs w:val="20"/>
        </w:rPr>
      </w:pPr>
      <w:r w:rsidRPr="00F00C9F">
        <w:rPr>
          <w:rStyle w:val="FootnoteReference"/>
          <w:rFonts w:ascii="Times New Roman" w:hAnsi="Times New Roman" w:cs="Times New Roman"/>
          <w:sz w:val="20"/>
          <w:szCs w:val="20"/>
        </w:rPr>
        <w:footnoteRef/>
      </w:r>
      <w:r w:rsidRPr="00F00C9F">
        <w:rPr>
          <w:rFonts w:ascii="Times New Roman" w:hAnsi="Times New Roman" w:cs="Times New Roman"/>
          <w:sz w:val="20"/>
          <w:szCs w:val="20"/>
        </w:rPr>
        <w:t xml:space="preserve"> Mean hourly wage for personal care aides; </w:t>
      </w:r>
      <w:r w:rsidRPr="00B62FC3">
        <w:rPr>
          <w:rFonts w:ascii="Times New Roman" w:hAnsi="Times New Roman" w:cs="Times New Roman"/>
          <w:sz w:val="20"/>
          <w:szCs w:val="20"/>
        </w:rPr>
        <w:t>https://www.bls.gov/oes/2015/may/oes_nat.htm#39-0000</w:t>
      </w:r>
      <w:r w:rsidRPr="00294564">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391" w:rsidRPr="00F45A10" w:rsidRDefault="00AC7391" w:rsidP="009A1FCF">
    <w:pPr>
      <w:ind w:right="468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2D2C69"/>
    <w:multiLevelType w:val="hybridMultilevel"/>
    <w:tmpl w:val="C0E4A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14937"/>
    <w:multiLevelType w:val="hybridMultilevel"/>
    <w:tmpl w:val="BD3663DC"/>
    <w:lvl w:ilvl="0" w:tplc="04090015">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82787"/>
    <w:multiLevelType w:val="hybridMultilevel"/>
    <w:tmpl w:val="22F806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3303E1"/>
    <w:multiLevelType w:val="hybridMultilevel"/>
    <w:tmpl w:val="E06049C6"/>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D2B07"/>
    <w:multiLevelType w:val="hybridMultilevel"/>
    <w:tmpl w:val="E132BF5A"/>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A35BC4"/>
    <w:multiLevelType w:val="hybridMultilevel"/>
    <w:tmpl w:val="8576682C"/>
    <w:lvl w:ilvl="0" w:tplc="0409000F">
      <w:start w:val="1"/>
      <w:numFmt w:val="decimal"/>
      <w:lvlText w:val="%1."/>
      <w:lvlJc w:val="left"/>
      <w:pPr>
        <w:ind w:left="360" w:hanging="360"/>
      </w:pPr>
    </w:lvl>
    <w:lvl w:ilvl="1" w:tplc="1548F4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A808B9"/>
    <w:multiLevelType w:val="hybridMultilevel"/>
    <w:tmpl w:val="A4F49E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EA4A5C"/>
    <w:multiLevelType w:val="hybridMultilevel"/>
    <w:tmpl w:val="E634FB8E"/>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D5531C"/>
    <w:multiLevelType w:val="hybridMultilevel"/>
    <w:tmpl w:val="2F2E64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E54267"/>
    <w:multiLevelType w:val="hybridMultilevel"/>
    <w:tmpl w:val="A4A6F076"/>
    <w:lvl w:ilvl="0" w:tplc="E1F0704C">
      <w:start w:val="1"/>
      <w:numFmt w:val="bullet"/>
      <w:lvlText w:val=""/>
      <w:lvlJc w:val="left"/>
      <w:pPr>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EE21F4"/>
    <w:multiLevelType w:val="hybridMultilevel"/>
    <w:tmpl w:val="9FD4108A"/>
    <w:lvl w:ilvl="0" w:tplc="981E289E">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nsid w:val="7C506748"/>
    <w:multiLevelType w:val="hybridMultilevel"/>
    <w:tmpl w:val="3962B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1F0704C">
      <w:start w:val="1"/>
      <w:numFmt w:val="bullet"/>
      <w:lvlText w:val=""/>
      <w:lvlJc w:val="left"/>
      <w:pPr>
        <w:ind w:left="576"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11"/>
  </w:num>
  <w:num w:numId="5">
    <w:abstractNumId w:val="16"/>
  </w:num>
  <w:num w:numId="6">
    <w:abstractNumId w:val="10"/>
  </w:num>
  <w:num w:numId="7">
    <w:abstractNumId w:val="20"/>
  </w:num>
  <w:num w:numId="8">
    <w:abstractNumId w:val="5"/>
  </w:num>
  <w:num w:numId="9">
    <w:abstractNumId w:val="21"/>
  </w:num>
  <w:num w:numId="10">
    <w:abstractNumId w:val="0"/>
  </w:num>
  <w:num w:numId="11">
    <w:abstractNumId w:val="2"/>
  </w:num>
  <w:num w:numId="12">
    <w:abstractNumId w:val="13"/>
  </w:num>
  <w:num w:numId="13">
    <w:abstractNumId w:val="12"/>
  </w:num>
  <w:num w:numId="14">
    <w:abstractNumId w:val="1"/>
  </w:num>
  <w:num w:numId="15">
    <w:abstractNumId w:val="22"/>
  </w:num>
  <w:num w:numId="16">
    <w:abstractNumId w:val="18"/>
  </w:num>
  <w:num w:numId="17">
    <w:abstractNumId w:val="9"/>
  </w:num>
  <w:num w:numId="18">
    <w:abstractNumId w:val="15"/>
  </w:num>
  <w:num w:numId="19">
    <w:abstractNumId w:val="19"/>
  </w:num>
  <w:num w:numId="20">
    <w:abstractNumId w:val="7"/>
  </w:num>
  <w:num w:numId="21">
    <w:abstractNumId w:val="3"/>
  </w:num>
  <w:num w:numId="22">
    <w:abstractNumId w:val="6"/>
  </w:num>
  <w:num w:numId="23">
    <w:abstractNumId w:val="1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e, Gretchen">
    <w15:presenceInfo w15:providerId="AD" w15:userId="S-1-5-21-137981764-238564018-677931608-53559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18"/>
    <w:rsid w:val="00000AA0"/>
    <w:rsid w:val="00002126"/>
    <w:rsid w:val="00011F9D"/>
    <w:rsid w:val="000254BD"/>
    <w:rsid w:val="00027A7C"/>
    <w:rsid w:val="0006768B"/>
    <w:rsid w:val="00074D3D"/>
    <w:rsid w:val="000760B9"/>
    <w:rsid w:val="00076355"/>
    <w:rsid w:val="00093237"/>
    <w:rsid w:val="000A1701"/>
    <w:rsid w:val="000A2A92"/>
    <w:rsid w:val="000A3B10"/>
    <w:rsid w:val="000A4A7C"/>
    <w:rsid w:val="000B1811"/>
    <w:rsid w:val="000B3F7F"/>
    <w:rsid w:val="000C04A0"/>
    <w:rsid w:val="000C128A"/>
    <w:rsid w:val="000C1AAC"/>
    <w:rsid w:val="000C5534"/>
    <w:rsid w:val="000D2D1A"/>
    <w:rsid w:val="000D6E68"/>
    <w:rsid w:val="000F048A"/>
    <w:rsid w:val="000F237E"/>
    <w:rsid w:val="000F2A6C"/>
    <w:rsid w:val="000F7475"/>
    <w:rsid w:val="00143EC3"/>
    <w:rsid w:val="00162E9E"/>
    <w:rsid w:val="00173F19"/>
    <w:rsid w:val="00180027"/>
    <w:rsid w:val="00197C50"/>
    <w:rsid w:val="001B149F"/>
    <w:rsid w:val="001B1E7B"/>
    <w:rsid w:val="001B27A1"/>
    <w:rsid w:val="001B31D1"/>
    <w:rsid w:val="001B58FE"/>
    <w:rsid w:val="001E3520"/>
    <w:rsid w:val="001F45BC"/>
    <w:rsid w:val="001F7685"/>
    <w:rsid w:val="001F7C10"/>
    <w:rsid w:val="00210559"/>
    <w:rsid w:val="002252FB"/>
    <w:rsid w:val="00240438"/>
    <w:rsid w:val="00241307"/>
    <w:rsid w:val="0024618D"/>
    <w:rsid w:val="00253AFF"/>
    <w:rsid w:val="00260F77"/>
    <w:rsid w:val="00262900"/>
    <w:rsid w:val="002763C0"/>
    <w:rsid w:val="00282281"/>
    <w:rsid w:val="002832C3"/>
    <w:rsid w:val="00294136"/>
    <w:rsid w:val="00294564"/>
    <w:rsid w:val="00294BF9"/>
    <w:rsid w:val="00296333"/>
    <w:rsid w:val="00297B34"/>
    <w:rsid w:val="002A391B"/>
    <w:rsid w:val="002A6E08"/>
    <w:rsid w:val="002A73D7"/>
    <w:rsid w:val="002B0DAF"/>
    <w:rsid w:val="002C7035"/>
    <w:rsid w:val="002D4800"/>
    <w:rsid w:val="002E13FD"/>
    <w:rsid w:val="002E499B"/>
    <w:rsid w:val="002E7E33"/>
    <w:rsid w:val="002F7825"/>
    <w:rsid w:val="0030500B"/>
    <w:rsid w:val="00317A3D"/>
    <w:rsid w:val="00320D8E"/>
    <w:rsid w:val="00324D2E"/>
    <w:rsid w:val="003272D1"/>
    <w:rsid w:val="00331D51"/>
    <w:rsid w:val="003322C4"/>
    <w:rsid w:val="00332AFA"/>
    <w:rsid w:val="00341FC6"/>
    <w:rsid w:val="0035121C"/>
    <w:rsid w:val="003527AF"/>
    <w:rsid w:val="0035356D"/>
    <w:rsid w:val="003548B5"/>
    <w:rsid w:val="00361FBE"/>
    <w:rsid w:val="003815FA"/>
    <w:rsid w:val="0038204E"/>
    <w:rsid w:val="00382183"/>
    <w:rsid w:val="00385E9D"/>
    <w:rsid w:val="00393BE6"/>
    <w:rsid w:val="003A027A"/>
    <w:rsid w:val="003A30EA"/>
    <w:rsid w:val="003B0690"/>
    <w:rsid w:val="003B5051"/>
    <w:rsid w:val="003C55AD"/>
    <w:rsid w:val="003C6D28"/>
    <w:rsid w:val="003C7F16"/>
    <w:rsid w:val="003D3BCE"/>
    <w:rsid w:val="003D7CE1"/>
    <w:rsid w:val="003D7D03"/>
    <w:rsid w:val="003E1BB8"/>
    <w:rsid w:val="003E3CF7"/>
    <w:rsid w:val="003E735A"/>
    <w:rsid w:val="00400BF6"/>
    <w:rsid w:val="004167EE"/>
    <w:rsid w:val="00417F62"/>
    <w:rsid w:val="004248BB"/>
    <w:rsid w:val="00431ECA"/>
    <w:rsid w:val="00441249"/>
    <w:rsid w:val="00462807"/>
    <w:rsid w:val="00466EFD"/>
    <w:rsid w:val="004734C4"/>
    <w:rsid w:val="00490FD4"/>
    <w:rsid w:val="00493B76"/>
    <w:rsid w:val="004A44B5"/>
    <w:rsid w:val="004A5F0B"/>
    <w:rsid w:val="004B68FA"/>
    <w:rsid w:val="004B7E65"/>
    <w:rsid w:val="004E5414"/>
    <w:rsid w:val="004E6076"/>
    <w:rsid w:val="004F66DD"/>
    <w:rsid w:val="004F6B62"/>
    <w:rsid w:val="00521449"/>
    <w:rsid w:val="005372CC"/>
    <w:rsid w:val="0054371A"/>
    <w:rsid w:val="00563C06"/>
    <w:rsid w:val="005706D0"/>
    <w:rsid w:val="00591340"/>
    <w:rsid w:val="00597304"/>
    <w:rsid w:val="005A3385"/>
    <w:rsid w:val="005B57BA"/>
    <w:rsid w:val="005C7DEB"/>
    <w:rsid w:val="005E582F"/>
    <w:rsid w:val="005E5865"/>
    <w:rsid w:val="0060205B"/>
    <w:rsid w:val="00603D9F"/>
    <w:rsid w:val="0061278B"/>
    <w:rsid w:val="00630981"/>
    <w:rsid w:val="00631360"/>
    <w:rsid w:val="00634AF2"/>
    <w:rsid w:val="006377A6"/>
    <w:rsid w:val="00651AAC"/>
    <w:rsid w:val="00654F82"/>
    <w:rsid w:val="00662B40"/>
    <w:rsid w:val="006656EB"/>
    <w:rsid w:val="00672787"/>
    <w:rsid w:val="006771C1"/>
    <w:rsid w:val="00677702"/>
    <w:rsid w:val="00684908"/>
    <w:rsid w:val="00685734"/>
    <w:rsid w:val="00693244"/>
    <w:rsid w:val="006A2E37"/>
    <w:rsid w:val="006A3D67"/>
    <w:rsid w:val="006A7409"/>
    <w:rsid w:val="006B64D2"/>
    <w:rsid w:val="006F4BE3"/>
    <w:rsid w:val="00700B8D"/>
    <w:rsid w:val="00702CD1"/>
    <w:rsid w:val="00710C61"/>
    <w:rsid w:val="007142D4"/>
    <w:rsid w:val="007168F8"/>
    <w:rsid w:val="0073259B"/>
    <w:rsid w:val="00746B3B"/>
    <w:rsid w:val="007627B6"/>
    <w:rsid w:val="00765129"/>
    <w:rsid w:val="007663BC"/>
    <w:rsid w:val="00782FE4"/>
    <w:rsid w:val="00783F05"/>
    <w:rsid w:val="00790C1B"/>
    <w:rsid w:val="00790D87"/>
    <w:rsid w:val="00794026"/>
    <w:rsid w:val="00797D2A"/>
    <w:rsid w:val="007B01F7"/>
    <w:rsid w:val="007B7098"/>
    <w:rsid w:val="007C174A"/>
    <w:rsid w:val="007C2566"/>
    <w:rsid w:val="007C5FF6"/>
    <w:rsid w:val="007E6795"/>
    <w:rsid w:val="007F3587"/>
    <w:rsid w:val="007F4CC5"/>
    <w:rsid w:val="007F56D8"/>
    <w:rsid w:val="007F60C6"/>
    <w:rsid w:val="0080255D"/>
    <w:rsid w:val="008037F5"/>
    <w:rsid w:val="00815C38"/>
    <w:rsid w:val="008324AE"/>
    <w:rsid w:val="00844035"/>
    <w:rsid w:val="00844874"/>
    <w:rsid w:val="008465D5"/>
    <w:rsid w:val="00866670"/>
    <w:rsid w:val="00872F18"/>
    <w:rsid w:val="008743D8"/>
    <w:rsid w:val="00874CAB"/>
    <w:rsid w:val="008828F8"/>
    <w:rsid w:val="0088364B"/>
    <w:rsid w:val="00884E01"/>
    <w:rsid w:val="00890D8A"/>
    <w:rsid w:val="008A4671"/>
    <w:rsid w:val="008B518F"/>
    <w:rsid w:val="008C130D"/>
    <w:rsid w:val="008D674F"/>
    <w:rsid w:val="008E0B9A"/>
    <w:rsid w:val="008F35BD"/>
    <w:rsid w:val="0090269E"/>
    <w:rsid w:val="0090324F"/>
    <w:rsid w:val="0091062C"/>
    <w:rsid w:val="0091205A"/>
    <w:rsid w:val="00917D9C"/>
    <w:rsid w:val="00922225"/>
    <w:rsid w:val="00922D25"/>
    <w:rsid w:val="00926BBD"/>
    <w:rsid w:val="009435B8"/>
    <w:rsid w:val="0094594C"/>
    <w:rsid w:val="00946C25"/>
    <w:rsid w:val="009674EA"/>
    <w:rsid w:val="00976F48"/>
    <w:rsid w:val="00985C97"/>
    <w:rsid w:val="0099508D"/>
    <w:rsid w:val="00996A37"/>
    <w:rsid w:val="009A07EA"/>
    <w:rsid w:val="009A1FCF"/>
    <w:rsid w:val="009A475E"/>
    <w:rsid w:val="009C48B3"/>
    <w:rsid w:val="009C49A8"/>
    <w:rsid w:val="009E336B"/>
    <w:rsid w:val="009F210E"/>
    <w:rsid w:val="009F6C34"/>
    <w:rsid w:val="00A213E2"/>
    <w:rsid w:val="00A276BB"/>
    <w:rsid w:val="00A42165"/>
    <w:rsid w:val="00A9513B"/>
    <w:rsid w:val="00A951EE"/>
    <w:rsid w:val="00AB0199"/>
    <w:rsid w:val="00AC0CCD"/>
    <w:rsid w:val="00AC331B"/>
    <w:rsid w:val="00AC3429"/>
    <w:rsid w:val="00AC4713"/>
    <w:rsid w:val="00AC7391"/>
    <w:rsid w:val="00AD2DA8"/>
    <w:rsid w:val="00AE37DA"/>
    <w:rsid w:val="00AE6A9A"/>
    <w:rsid w:val="00AF1837"/>
    <w:rsid w:val="00AF35A6"/>
    <w:rsid w:val="00B06ADA"/>
    <w:rsid w:val="00B10E41"/>
    <w:rsid w:val="00B14EF4"/>
    <w:rsid w:val="00B217AE"/>
    <w:rsid w:val="00B26651"/>
    <w:rsid w:val="00B27097"/>
    <w:rsid w:val="00B61DE6"/>
    <w:rsid w:val="00B62FC3"/>
    <w:rsid w:val="00B635E8"/>
    <w:rsid w:val="00B97435"/>
    <w:rsid w:val="00BC1F5C"/>
    <w:rsid w:val="00BC7E69"/>
    <w:rsid w:val="00BE5614"/>
    <w:rsid w:val="00C06989"/>
    <w:rsid w:val="00C102B7"/>
    <w:rsid w:val="00C1678E"/>
    <w:rsid w:val="00C21C79"/>
    <w:rsid w:val="00C2444B"/>
    <w:rsid w:val="00C25DF4"/>
    <w:rsid w:val="00C34FEC"/>
    <w:rsid w:val="00C50990"/>
    <w:rsid w:val="00C67236"/>
    <w:rsid w:val="00C70489"/>
    <w:rsid w:val="00C77C42"/>
    <w:rsid w:val="00C82268"/>
    <w:rsid w:val="00C843D0"/>
    <w:rsid w:val="00CA1F04"/>
    <w:rsid w:val="00CA5909"/>
    <w:rsid w:val="00CB1068"/>
    <w:rsid w:val="00CC0CFF"/>
    <w:rsid w:val="00CC5215"/>
    <w:rsid w:val="00CD5FA0"/>
    <w:rsid w:val="00CE0C1D"/>
    <w:rsid w:val="00CE38E0"/>
    <w:rsid w:val="00CE5157"/>
    <w:rsid w:val="00CE6465"/>
    <w:rsid w:val="00D00376"/>
    <w:rsid w:val="00D14156"/>
    <w:rsid w:val="00D21D3C"/>
    <w:rsid w:val="00D30B66"/>
    <w:rsid w:val="00D45172"/>
    <w:rsid w:val="00D54830"/>
    <w:rsid w:val="00D5698D"/>
    <w:rsid w:val="00D65B66"/>
    <w:rsid w:val="00D77F8E"/>
    <w:rsid w:val="00DA47DB"/>
    <w:rsid w:val="00DC13BF"/>
    <w:rsid w:val="00DC38A9"/>
    <w:rsid w:val="00DC4BEE"/>
    <w:rsid w:val="00DD1560"/>
    <w:rsid w:val="00DD61E9"/>
    <w:rsid w:val="00DE186E"/>
    <w:rsid w:val="00DE74DD"/>
    <w:rsid w:val="00DF3E02"/>
    <w:rsid w:val="00DF6B17"/>
    <w:rsid w:val="00E039C1"/>
    <w:rsid w:val="00E254F2"/>
    <w:rsid w:val="00E408A9"/>
    <w:rsid w:val="00E45963"/>
    <w:rsid w:val="00E54476"/>
    <w:rsid w:val="00E6385F"/>
    <w:rsid w:val="00EA0622"/>
    <w:rsid w:val="00EB01DA"/>
    <w:rsid w:val="00EB4170"/>
    <w:rsid w:val="00EB761B"/>
    <w:rsid w:val="00EB7BE5"/>
    <w:rsid w:val="00EC3AC8"/>
    <w:rsid w:val="00ED117A"/>
    <w:rsid w:val="00ED38B2"/>
    <w:rsid w:val="00ED44AB"/>
    <w:rsid w:val="00ED50D0"/>
    <w:rsid w:val="00EF428B"/>
    <w:rsid w:val="00EF4A1E"/>
    <w:rsid w:val="00F00C9F"/>
    <w:rsid w:val="00F156E6"/>
    <w:rsid w:val="00F30BC6"/>
    <w:rsid w:val="00F3331A"/>
    <w:rsid w:val="00F37865"/>
    <w:rsid w:val="00F559D7"/>
    <w:rsid w:val="00F646C3"/>
    <w:rsid w:val="00F73C05"/>
    <w:rsid w:val="00F762FA"/>
    <w:rsid w:val="00F836AB"/>
    <w:rsid w:val="00F84272"/>
    <w:rsid w:val="00F930EB"/>
    <w:rsid w:val="00F97F28"/>
    <w:rsid w:val="00FC6028"/>
    <w:rsid w:val="00FD4BD4"/>
    <w:rsid w:val="00FF594A"/>
    <w:rsid w:val="00FF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2F18"/>
    <w:pPr>
      <w:spacing w:after="120" w:line="276" w:lineRule="auto"/>
    </w:pPr>
    <w:rPr>
      <w:rFonts w:ascii="Arial" w:eastAsiaTheme="minorEastAsia" w:hAnsi="Arial" w:cstheme="minorBidi"/>
      <w:sz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765129"/>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765129"/>
    <w:rPr>
      <w:rFonts w:eastAsia="Calibri" w:cstheme="minorBidi"/>
      <w:szCs w:val="22"/>
      <w:lang w:val="x-none" w:eastAsia="x-none"/>
    </w:rPr>
  </w:style>
  <w:style w:type="paragraph" w:styleId="BodyText">
    <w:name w:val="Body Text"/>
    <w:basedOn w:val="Normal"/>
    <w:link w:val="BodyTextChar0"/>
    <w:uiPriority w:val="99"/>
    <w:unhideWhenUsed/>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743D8"/>
    <w:pPr>
      <w:tabs>
        <w:tab w:val="left" w:pos="630"/>
        <w:tab w:val="right" w:leader="dot" w:pos="9350"/>
      </w:tabs>
      <w:spacing w:after="100"/>
    </w:pPr>
    <w:rPr>
      <w:rFonts w:ascii="Times New Roman" w:eastAsia="Times New Roman" w:hAnsi="Times New Roman" w:cs="Times New Roman"/>
      <w:b/>
      <w:smallCaps/>
      <w:noProof/>
      <w:sz w:val="24"/>
    </w:rPr>
  </w:style>
  <w:style w:type="paragraph" w:styleId="TOC2">
    <w:name w:val="toc 2"/>
    <w:basedOn w:val="Normal"/>
    <w:next w:val="Normal"/>
    <w:autoRedefine/>
    <w:uiPriority w:val="39"/>
    <w:unhideWhenUsed/>
    <w:rsid w:val="00922D25"/>
    <w:pPr>
      <w:tabs>
        <w:tab w:val="left" w:pos="660"/>
        <w:tab w:val="right" w:leader="dot" w:pos="9350"/>
      </w:tabs>
      <w:spacing w:after="100" w:line="240" w:lineRule="auto"/>
      <w:ind w:left="630" w:hanging="630"/>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CB1068"/>
    <w:rPr>
      <w:rFonts w:eastAsia="Times New Roman"/>
    </w:rPr>
  </w:style>
  <w:style w:type="character" w:customStyle="1" w:styleId="CommentTextChar">
    <w:name w:val="Comment Text Char"/>
    <w:basedOn w:val="DefaultParagraphFont"/>
    <w:link w:val="CommentText"/>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link w:val="ListParagraph"/>
    <w:uiPriority w:val="34"/>
    <w:locked/>
    <w:rsid w:val="00CB1068"/>
    <w:rPr>
      <w:rFonts w:ascii="Calibri" w:eastAsia="Calibri" w:hAnsi="Calibri" w:cs="Times New Roman"/>
    </w:rPr>
  </w:style>
  <w:style w:type="paragraph" w:customStyle="1" w:styleId="TOC">
    <w:name w:val="TOC"/>
    <w:basedOn w:val="Heading1"/>
    <w:qFormat/>
    <w:rsid w:val="00872F18"/>
    <w:pPr>
      <w:keepNext/>
      <w:keepLines/>
    </w:pPr>
    <w:rPr>
      <w:b/>
      <w:bCs/>
      <w:color w:val="000000" w:themeColor="text1"/>
      <w:szCs w:val="36"/>
    </w:rPr>
  </w:style>
  <w:style w:type="paragraph" w:customStyle="1" w:styleId="ICFHead1">
    <w:name w:val="ICF Head 1"/>
    <w:basedOn w:val="TOC"/>
    <w:qFormat/>
    <w:rsid w:val="00872F18"/>
  </w:style>
  <w:style w:type="paragraph" w:customStyle="1" w:styleId="ICFBodyText">
    <w:name w:val="ICF Body Text"/>
    <w:basedOn w:val="Normal"/>
    <w:qFormat/>
    <w:rsid w:val="00765129"/>
    <w:pPr>
      <w:spacing w:after="200" w:line="240" w:lineRule="auto"/>
    </w:pPr>
    <w:rPr>
      <w:sz w:val="24"/>
    </w:rPr>
  </w:style>
  <w:style w:type="paragraph" w:customStyle="1" w:styleId="ICFHead2">
    <w:name w:val="ICF Head 2"/>
    <w:basedOn w:val="Heading2"/>
    <w:qFormat/>
    <w:rsid w:val="00CD5FA0"/>
    <w:pPr>
      <w:keepNext/>
      <w:keepLines/>
    </w:pPr>
    <w:rPr>
      <w:rFonts w:eastAsiaTheme="majorEastAsia" w:cstheme="majorBidi"/>
      <w:b/>
      <w:bCs/>
      <w:szCs w:val="30"/>
    </w:rPr>
  </w:style>
  <w:style w:type="paragraph" w:customStyle="1" w:styleId="SuicideBodyText">
    <w:name w:val="Suicide Body Text"/>
    <w:basedOn w:val="Normal"/>
    <w:link w:val="SuicideBodyTextChar"/>
    <w:rsid w:val="00872F18"/>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872F18"/>
    <w:rPr>
      <w:rFonts w:eastAsia="Times New Roman"/>
    </w:rPr>
  </w:style>
  <w:style w:type="paragraph" w:customStyle="1" w:styleId="BHTCCTableText">
    <w:name w:val="BHTCC Table Text"/>
    <w:link w:val="BHTCCTableTextChar"/>
    <w:qFormat/>
    <w:rsid w:val="00872F18"/>
    <w:pPr>
      <w:spacing w:before="20" w:after="20"/>
    </w:pPr>
    <w:rPr>
      <w:rFonts w:ascii="Arial Narrow" w:hAnsi="Arial Narrow" w:cstheme="minorBidi"/>
      <w:sz w:val="22"/>
      <w:szCs w:val="22"/>
    </w:rPr>
  </w:style>
  <w:style w:type="character" w:customStyle="1" w:styleId="BHTCCTableTextChar">
    <w:name w:val="BHTCC Table Text Char"/>
    <w:basedOn w:val="DefaultParagraphFont"/>
    <w:link w:val="BHTCCTableText"/>
    <w:rsid w:val="00872F18"/>
    <w:rPr>
      <w:rFonts w:ascii="Arial Narrow" w:hAnsi="Arial Narrow" w:cstheme="minorBidi"/>
      <w:sz w:val="22"/>
      <w:szCs w:val="22"/>
    </w:rPr>
  </w:style>
  <w:style w:type="paragraph" w:customStyle="1" w:styleId="GLSBody">
    <w:name w:val="GLS Body"/>
    <w:basedOn w:val="Normal"/>
    <w:link w:val="GLSBodyChar"/>
    <w:rsid w:val="00872F18"/>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872F18"/>
    <w:rPr>
      <w:rFonts w:eastAsia="Times New Roman"/>
    </w:rPr>
  </w:style>
  <w:style w:type="character" w:customStyle="1" w:styleId="minorhead">
    <w:name w:val="minorhead"/>
    <w:rsid w:val="00872F18"/>
    <w:rPr>
      <w:rFonts w:ascii="Arial" w:hAnsi="Arial" w:cs="Arial"/>
      <w:b/>
      <w:bCs/>
      <w:sz w:val="24"/>
      <w:szCs w:val="24"/>
    </w:rPr>
  </w:style>
  <w:style w:type="paragraph" w:customStyle="1" w:styleId="ExhibitTitle">
    <w:name w:val="Exhibit Title"/>
    <w:basedOn w:val="Normal"/>
    <w:rsid w:val="00FD4BD4"/>
    <w:pPr>
      <w:keepNext/>
      <w:pBdr>
        <w:top w:val="single" w:sz="12" w:space="3" w:color="000000"/>
        <w:bottom w:val="single" w:sz="4" w:space="3" w:color="000000"/>
      </w:pBdr>
      <w:tabs>
        <w:tab w:val="left" w:pos="1152"/>
      </w:tabs>
      <w:spacing w:before="320" w:line="260" w:lineRule="exact"/>
    </w:pPr>
    <w:rPr>
      <w:rFonts w:eastAsia="Times New Roman" w:cs="Times New Roman"/>
      <w:b/>
      <w:color w:val="000000"/>
      <w:szCs w:val="22"/>
    </w:rPr>
  </w:style>
  <w:style w:type="paragraph" w:styleId="TOCHeading">
    <w:name w:val="TOC Heading"/>
    <w:basedOn w:val="Heading1"/>
    <w:next w:val="Normal"/>
    <w:uiPriority w:val="39"/>
    <w:unhideWhenUsed/>
    <w:qFormat/>
    <w:rsid w:val="005372CC"/>
    <w:pPr>
      <w:keepNext/>
      <w:keepLines/>
      <w:spacing w:before="240" w:after="0" w:line="259" w:lineRule="auto"/>
      <w:outlineLvl w:val="9"/>
    </w:pPr>
    <w:rPr>
      <w:rFonts w:asciiTheme="majorHAnsi" w:hAnsiTheme="majorHAns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2F18"/>
    <w:pPr>
      <w:spacing w:after="120" w:line="276" w:lineRule="auto"/>
    </w:pPr>
    <w:rPr>
      <w:rFonts w:ascii="Arial" w:eastAsiaTheme="minorEastAsia" w:hAnsi="Arial" w:cstheme="minorBidi"/>
      <w:sz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765129"/>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765129"/>
    <w:rPr>
      <w:rFonts w:eastAsia="Calibri" w:cstheme="minorBidi"/>
      <w:szCs w:val="22"/>
      <w:lang w:val="x-none" w:eastAsia="x-none"/>
    </w:rPr>
  </w:style>
  <w:style w:type="paragraph" w:styleId="BodyText">
    <w:name w:val="Body Text"/>
    <w:basedOn w:val="Normal"/>
    <w:link w:val="BodyTextChar0"/>
    <w:uiPriority w:val="99"/>
    <w:unhideWhenUsed/>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743D8"/>
    <w:pPr>
      <w:tabs>
        <w:tab w:val="left" w:pos="630"/>
        <w:tab w:val="right" w:leader="dot" w:pos="9350"/>
      </w:tabs>
      <w:spacing w:after="100"/>
    </w:pPr>
    <w:rPr>
      <w:rFonts w:ascii="Times New Roman" w:eastAsia="Times New Roman" w:hAnsi="Times New Roman" w:cs="Times New Roman"/>
      <w:b/>
      <w:smallCaps/>
      <w:noProof/>
      <w:sz w:val="24"/>
    </w:rPr>
  </w:style>
  <w:style w:type="paragraph" w:styleId="TOC2">
    <w:name w:val="toc 2"/>
    <w:basedOn w:val="Normal"/>
    <w:next w:val="Normal"/>
    <w:autoRedefine/>
    <w:uiPriority w:val="39"/>
    <w:unhideWhenUsed/>
    <w:rsid w:val="00922D25"/>
    <w:pPr>
      <w:tabs>
        <w:tab w:val="left" w:pos="660"/>
        <w:tab w:val="right" w:leader="dot" w:pos="9350"/>
      </w:tabs>
      <w:spacing w:after="100" w:line="240" w:lineRule="auto"/>
      <w:ind w:left="630" w:hanging="630"/>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CB1068"/>
    <w:rPr>
      <w:rFonts w:eastAsia="Times New Roman"/>
    </w:rPr>
  </w:style>
  <w:style w:type="character" w:customStyle="1" w:styleId="CommentTextChar">
    <w:name w:val="Comment Text Char"/>
    <w:basedOn w:val="DefaultParagraphFont"/>
    <w:link w:val="CommentText"/>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link w:val="ListParagraph"/>
    <w:uiPriority w:val="34"/>
    <w:locked/>
    <w:rsid w:val="00CB1068"/>
    <w:rPr>
      <w:rFonts w:ascii="Calibri" w:eastAsia="Calibri" w:hAnsi="Calibri" w:cs="Times New Roman"/>
    </w:rPr>
  </w:style>
  <w:style w:type="paragraph" w:customStyle="1" w:styleId="TOC">
    <w:name w:val="TOC"/>
    <w:basedOn w:val="Heading1"/>
    <w:qFormat/>
    <w:rsid w:val="00872F18"/>
    <w:pPr>
      <w:keepNext/>
      <w:keepLines/>
    </w:pPr>
    <w:rPr>
      <w:b/>
      <w:bCs/>
      <w:color w:val="000000" w:themeColor="text1"/>
      <w:szCs w:val="36"/>
    </w:rPr>
  </w:style>
  <w:style w:type="paragraph" w:customStyle="1" w:styleId="ICFHead1">
    <w:name w:val="ICF Head 1"/>
    <w:basedOn w:val="TOC"/>
    <w:qFormat/>
    <w:rsid w:val="00872F18"/>
  </w:style>
  <w:style w:type="paragraph" w:customStyle="1" w:styleId="ICFBodyText">
    <w:name w:val="ICF Body Text"/>
    <w:basedOn w:val="Normal"/>
    <w:qFormat/>
    <w:rsid w:val="00765129"/>
    <w:pPr>
      <w:spacing w:after="200" w:line="240" w:lineRule="auto"/>
    </w:pPr>
    <w:rPr>
      <w:sz w:val="24"/>
    </w:rPr>
  </w:style>
  <w:style w:type="paragraph" w:customStyle="1" w:styleId="ICFHead2">
    <w:name w:val="ICF Head 2"/>
    <w:basedOn w:val="Heading2"/>
    <w:qFormat/>
    <w:rsid w:val="00CD5FA0"/>
    <w:pPr>
      <w:keepNext/>
      <w:keepLines/>
    </w:pPr>
    <w:rPr>
      <w:rFonts w:eastAsiaTheme="majorEastAsia" w:cstheme="majorBidi"/>
      <w:b/>
      <w:bCs/>
      <w:szCs w:val="30"/>
    </w:rPr>
  </w:style>
  <w:style w:type="paragraph" w:customStyle="1" w:styleId="SuicideBodyText">
    <w:name w:val="Suicide Body Text"/>
    <w:basedOn w:val="Normal"/>
    <w:link w:val="SuicideBodyTextChar"/>
    <w:rsid w:val="00872F18"/>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872F18"/>
    <w:rPr>
      <w:rFonts w:eastAsia="Times New Roman"/>
    </w:rPr>
  </w:style>
  <w:style w:type="paragraph" w:customStyle="1" w:styleId="BHTCCTableText">
    <w:name w:val="BHTCC Table Text"/>
    <w:link w:val="BHTCCTableTextChar"/>
    <w:qFormat/>
    <w:rsid w:val="00872F18"/>
    <w:pPr>
      <w:spacing w:before="20" w:after="20"/>
    </w:pPr>
    <w:rPr>
      <w:rFonts w:ascii="Arial Narrow" w:hAnsi="Arial Narrow" w:cstheme="minorBidi"/>
      <w:sz w:val="22"/>
      <w:szCs w:val="22"/>
    </w:rPr>
  </w:style>
  <w:style w:type="character" w:customStyle="1" w:styleId="BHTCCTableTextChar">
    <w:name w:val="BHTCC Table Text Char"/>
    <w:basedOn w:val="DefaultParagraphFont"/>
    <w:link w:val="BHTCCTableText"/>
    <w:rsid w:val="00872F18"/>
    <w:rPr>
      <w:rFonts w:ascii="Arial Narrow" w:hAnsi="Arial Narrow" w:cstheme="minorBidi"/>
      <w:sz w:val="22"/>
      <w:szCs w:val="22"/>
    </w:rPr>
  </w:style>
  <w:style w:type="paragraph" w:customStyle="1" w:styleId="GLSBody">
    <w:name w:val="GLS Body"/>
    <w:basedOn w:val="Normal"/>
    <w:link w:val="GLSBodyChar"/>
    <w:rsid w:val="00872F18"/>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872F18"/>
    <w:rPr>
      <w:rFonts w:eastAsia="Times New Roman"/>
    </w:rPr>
  </w:style>
  <w:style w:type="character" w:customStyle="1" w:styleId="minorhead">
    <w:name w:val="minorhead"/>
    <w:rsid w:val="00872F18"/>
    <w:rPr>
      <w:rFonts w:ascii="Arial" w:hAnsi="Arial" w:cs="Arial"/>
      <w:b/>
      <w:bCs/>
      <w:sz w:val="24"/>
      <w:szCs w:val="24"/>
    </w:rPr>
  </w:style>
  <w:style w:type="paragraph" w:customStyle="1" w:styleId="ExhibitTitle">
    <w:name w:val="Exhibit Title"/>
    <w:basedOn w:val="Normal"/>
    <w:rsid w:val="00FD4BD4"/>
    <w:pPr>
      <w:keepNext/>
      <w:pBdr>
        <w:top w:val="single" w:sz="12" w:space="3" w:color="000000"/>
        <w:bottom w:val="single" w:sz="4" w:space="3" w:color="000000"/>
      </w:pBdr>
      <w:tabs>
        <w:tab w:val="left" w:pos="1152"/>
      </w:tabs>
      <w:spacing w:before="320" w:line="260" w:lineRule="exact"/>
    </w:pPr>
    <w:rPr>
      <w:rFonts w:eastAsia="Times New Roman" w:cs="Times New Roman"/>
      <w:b/>
      <w:color w:val="000000"/>
      <w:szCs w:val="22"/>
    </w:rPr>
  </w:style>
  <w:style w:type="paragraph" w:styleId="TOCHeading">
    <w:name w:val="TOC Heading"/>
    <w:basedOn w:val="Heading1"/>
    <w:next w:val="Normal"/>
    <w:uiPriority w:val="39"/>
    <w:unhideWhenUsed/>
    <w:qFormat/>
    <w:rsid w:val="005372CC"/>
    <w:pPr>
      <w:keepNext/>
      <w:keepLines/>
      <w:spacing w:before="240" w:after="0" w:line="259" w:lineRule="auto"/>
      <w:outlineLvl w:val="9"/>
    </w:pPr>
    <w:rPr>
      <w:rFonts w:asciiTheme="majorHAnsi" w:hAnsiTheme="majorHAns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86207">
      <w:bodyDiv w:val="1"/>
      <w:marLeft w:val="0"/>
      <w:marRight w:val="0"/>
      <w:marTop w:val="0"/>
      <w:marBottom w:val="0"/>
      <w:divBdr>
        <w:top w:val="none" w:sz="0" w:space="0" w:color="auto"/>
        <w:left w:val="none" w:sz="0" w:space="0" w:color="auto"/>
        <w:bottom w:val="none" w:sz="0" w:space="0" w:color="auto"/>
        <w:right w:val="none" w:sz="0" w:space="0" w:color="auto"/>
      </w:divBdr>
    </w:div>
    <w:div w:id="11334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isten.Hudgins@acl.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A426-2FA1-4FB7-9E5A-E5561707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5651</Words>
  <Characters>32213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SYSTEM</cp:lastModifiedBy>
  <cp:revision>2</cp:revision>
  <cp:lastPrinted>2017-04-28T20:50:00Z</cp:lastPrinted>
  <dcterms:created xsi:type="dcterms:W3CDTF">2017-12-21T13:29:00Z</dcterms:created>
  <dcterms:modified xsi:type="dcterms:W3CDTF">2017-12-21T13:29:00Z</dcterms:modified>
</cp:coreProperties>
</file>