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49C28" w14:textId="77777777" w:rsidR="008D0DBD" w:rsidRDefault="008D0DBD" w:rsidP="001A58E8">
      <w:pPr>
        <w:pStyle w:val="Header"/>
        <w:jc w:val="center"/>
        <w:rPr>
          <w:b/>
        </w:rPr>
      </w:pPr>
      <w:bookmarkStart w:id="0" w:name="_GoBack"/>
      <w:bookmarkEnd w:id="0"/>
      <w:r>
        <w:rPr>
          <w:b/>
        </w:rPr>
        <w:t>Responses to Comments Received on the Revised CMS-</w:t>
      </w:r>
      <w:r w:rsidR="001A58E8" w:rsidRPr="001A58E8">
        <w:rPr>
          <w:b/>
        </w:rPr>
        <w:t>10418</w:t>
      </w:r>
    </w:p>
    <w:p w14:paraId="45C754CA" w14:textId="393AFE9F" w:rsidR="001A58E8" w:rsidRPr="001A58E8" w:rsidRDefault="008D0DBD" w:rsidP="001A58E8">
      <w:pPr>
        <w:pStyle w:val="Header"/>
        <w:jc w:val="center"/>
        <w:rPr>
          <w:b/>
        </w:rPr>
      </w:pPr>
      <w:r>
        <w:rPr>
          <w:b/>
        </w:rPr>
        <w:t>Federal Register 60-Day Notice (</w:t>
      </w:r>
      <w:r w:rsidR="00454FF0">
        <w:rPr>
          <w:b/>
        </w:rPr>
        <w:t xml:space="preserve">81 </w:t>
      </w:r>
      <w:r>
        <w:rPr>
          <w:b/>
        </w:rPr>
        <w:t xml:space="preserve">FR </w:t>
      </w:r>
      <w:r w:rsidR="00454FF0">
        <w:rPr>
          <w:b/>
        </w:rPr>
        <w:t>8498</w:t>
      </w:r>
      <w:r>
        <w:rPr>
          <w:b/>
        </w:rPr>
        <w:t>)</w:t>
      </w:r>
    </w:p>
    <w:sdt>
      <w:sdtPr>
        <w:rPr>
          <w:rFonts w:ascii="Times New Roman" w:eastAsia="Times New Roman" w:hAnsi="Times New Roman" w:cs="Times New Roman"/>
          <w:b w:val="0"/>
          <w:bCs w:val="0"/>
          <w:snapToGrid w:val="0"/>
          <w:color w:val="auto"/>
          <w:sz w:val="24"/>
          <w:szCs w:val="20"/>
        </w:rPr>
        <w:id w:val="15453213"/>
        <w:docPartObj>
          <w:docPartGallery w:val="Table of Contents"/>
          <w:docPartUnique/>
        </w:docPartObj>
      </w:sdtPr>
      <w:sdtEndPr/>
      <w:sdtContent>
        <w:p w14:paraId="0B0CB44F" w14:textId="77777777" w:rsidR="001A58E8" w:rsidRDefault="001A58E8" w:rsidP="00BB0309">
          <w:pPr>
            <w:pStyle w:val="TOCHeading"/>
          </w:pPr>
          <w:r w:rsidRPr="00232937">
            <w:t>Table of Contents</w:t>
          </w:r>
        </w:p>
        <w:p w14:paraId="016DF5E6" w14:textId="77777777" w:rsidR="001A58E8" w:rsidRPr="00C662D6" w:rsidRDefault="001A58E8" w:rsidP="001A58E8"/>
        <w:p w14:paraId="573D266C" w14:textId="77777777" w:rsidR="0002658B" w:rsidRDefault="001A58E8">
          <w:pPr>
            <w:pStyle w:val="TOC2"/>
            <w:rPr>
              <w:rFonts w:asciiTheme="minorHAnsi" w:eastAsiaTheme="minorEastAsia" w:hAnsiTheme="minorHAnsi" w:cstheme="minorBidi"/>
              <w:noProof/>
              <w:snapToGrid/>
              <w:sz w:val="22"/>
              <w:szCs w:val="22"/>
            </w:rPr>
          </w:pPr>
          <w:r>
            <w:fldChar w:fldCharType="begin"/>
          </w:r>
          <w:r>
            <w:instrText xml:space="preserve"> TOC \o "1-3" \h \z \u </w:instrText>
          </w:r>
          <w:r>
            <w:fldChar w:fldCharType="separate"/>
          </w:r>
          <w:hyperlink w:anchor="_Toc487892331" w:history="1">
            <w:r w:rsidR="0002658B" w:rsidRPr="00FE6037">
              <w:rPr>
                <w:rStyle w:val="Hyperlink"/>
                <w:noProof/>
              </w:rPr>
              <w:t>A.</w:t>
            </w:r>
            <w:r w:rsidR="0002658B">
              <w:rPr>
                <w:rFonts w:asciiTheme="minorHAnsi" w:eastAsiaTheme="minorEastAsia" w:hAnsiTheme="minorHAnsi" w:cstheme="minorBidi"/>
                <w:noProof/>
                <w:snapToGrid/>
                <w:sz w:val="22"/>
                <w:szCs w:val="22"/>
              </w:rPr>
              <w:tab/>
            </w:r>
            <w:r w:rsidR="0002658B" w:rsidRPr="00FE6037">
              <w:rPr>
                <w:rStyle w:val="Hyperlink"/>
                <w:noProof/>
              </w:rPr>
              <w:t>Introduction</w:t>
            </w:r>
            <w:r w:rsidR="0002658B">
              <w:rPr>
                <w:noProof/>
                <w:webHidden/>
              </w:rPr>
              <w:tab/>
            </w:r>
            <w:r w:rsidR="0002658B">
              <w:rPr>
                <w:noProof/>
                <w:webHidden/>
              </w:rPr>
              <w:fldChar w:fldCharType="begin"/>
            </w:r>
            <w:r w:rsidR="0002658B">
              <w:rPr>
                <w:noProof/>
                <w:webHidden/>
              </w:rPr>
              <w:instrText xml:space="preserve"> PAGEREF _Toc487892331 \h </w:instrText>
            </w:r>
            <w:r w:rsidR="0002658B">
              <w:rPr>
                <w:noProof/>
                <w:webHidden/>
              </w:rPr>
            </w:r>
            <w:r w:rsidR="0002658B">
              <w:rPr>
                <w:noProof/>
                <w:webHidden/>
              </w:rPr>
              <w:fldChar w:fldCharType="separate"/>
            </w:r>
            <w:r w:rsidR="0002658B">
              <w:rPr>
                <w:noProof/>
                <w:webHidden/>
              </w:rPr>
              <w:t>1</w:t>
            </w:r>
            <w:r w:rsidR="0002658B">
              <w:rPr>
                <w:noProof/>
                <w:webHidden/>
              </w:rPr>
              <w:fldChar w:fldCharType="end"/>
            </w:r>
          </w:hyperlink>
        </w:p>
        <w:p w14:paraId="5FF7F4AB" w14:textId="77777777" w:rsidR="0002658B" w:rsidRDefault="00E444F6">
          <w:pPr>
            <w:pStyle w:val="TOC2"/>
            <w:rPr>
              <w:rFonts w:asciiTheme="minorHAnsi" w:eastAsiaTheme="minorEastAsia" w:hAnsiTheme="minorHAnsi" w:cstheme="minorBidi"/>
              <w:noProof/>
              <w:snapToGrid/>
              <w:sz w:val="22"/>
              <w:szCs w:val="22"/>
            </w:rPr>
          </w:pPr>
          <w:hyperlink w:anchor="_Toc487892332" w:history="1">
            <w:r w:rsidR="0002658B" w:rsidRPr="00FE6037">
              <w:rPr>
                <w:rStyle w:val="Hyperlink"/>
                <w:noProof/>
              </w:rPr>
              <w:t>B.</w:t>
            </w:r>
            <w:r w:rsidR="0002658B">
              <w:rPr>
                <w:rFonts w:asciiTheme="minorHAnsi" w:eastAsiaTheme="minorEastAsia" w:hAnsiTheme="minorHAnsi" w:cstheme="minorBidi"/>
                <w:noProof/>
                <w:snapToGrid/>
                <w:sz w:val="22"/>
                <w:szCs w:val="22"/>
              </w:rPr>
              <w:tab/>
            </w:r>
            <w:r w:rsidR="0002658B" w:rsidRPr="00FE6037">
              <w:rPr>
                <w:rStyle w:val="Hyperlink"/>
                <w:noProof/>
              </w:rPr>
              <w:t>Comments on the 2016 MLR Annual Reporting Form and Instructions</w:t>
            </w:r>
            <w:r w:rsidR="0002658B">
              <w:rPr>
                <w:noProof/>
                <w:webHidden/>
              </w:rPr>
              <w:tab/>
            </w:r>
            <w:r w:rsidR="0002658B">
              <w:rPr>
                <w:noProof/>
                <w:webHidden/>
              </w:rPr>
              <w:fldChar w:fldCharType="begin"/>
            </w:r>
            <w:r w:rsidR="0002658B">
              <w:rPr>
                <w:noProof/>
                <w:webHidden/>
              </w:rPr>
              <w:instrText xml:space="preserve"> PAGEREF _Toc487892332 \h </w:instrText>
            </w:r>
            <w:r w:rsidR="0002658B">
              <w:rPr>
                <w:noProof/>
                <w:webHidden/>
              </w:rPr>
            </w:r>
            <w:r w:rsidR="0002658B">
              <w:rPr>
                <w:noProof/>
                <w:webHidden/>
              </w:rPr>
              <w:fldChar w:fldCharType="separate"/>
            </w:r>
            <w:r w:rsidR="0002658B">
              <w:rPr>
                <w:noProof/>
                <w:webHidden/>
              </w:rPr>
              <w:t>1</w:t>
            </w:r>
            <w:r w:rsidR="0002658B">
              <w:rPr>
                <w:noProof/>
                <w:webHidden/>
              </w:rPr>
              <w:fldChar w:fldCharType="end"/>
            </w:r>
          </w:hyperlink>
        </w:p>
        <w:p w14:paraId="46792F87" w14:textId="77777777" w:rsidR="002E61AA" w:rsidRDefault="001A58E8" w:rsidP="001A58E8">
          <w:pPr>
            <w:pStyle w:val="Header"/>
            <w:jc w:val="center"/>
          </w:pPr>
          <w:r>
            <w:fldChar w:fldCharType="end"/>
          </w:r>
        </w:p>
      </w:sdtContent>
    </w:sdt>
    <w:p w14:paraId="32211F31" w14:textId="77777777" w:rsidR="00232937" w:rsidRDefault="00232937" w:rsidP="00BB0309">
      <w:pPr>
        <w:pStyle w:val="Heading2"/>
      </w:pPr>
      <w:bookmarkStart w:id="1" w:name="_Toc487892331"/>
      <w:r w:rsidRPr="00232937">
        <w:t>Introduction</w:t>
      </w:r>
      <w:bookmarkEnd w:id="1"/>
    </w:p>
    <w:p w14:paraId="3BB669C7" w14:textId="02CCB381" w:rsidR="008D0DBD" w:rsidRDefault="007969C0" w:rsidP="004B1EB2">
      <w:pPr>
        <w:rPr>
          <w:szCs w:val="24"/>
        </w:rPr>
      </w:pPr>
      <w:r w:rsidRPr="007969C0">
        <w:rPr>
          <w:szCs w:val="24"/>
        </w:rPr>
        <w:t xml:space="preserve">CMS received </w:t>
      </w:r>
      <w:r w:rsidR="0002658B">
        <w:rPr>
          <w:szCs w:val="24"/>
        </w:rPr>
        <w:t>s</w:t>
      </w:r>
      <w:r w:rsidR="0097061C">
        <w:rPr>
          <w:szCs w:val="24"/>
        </w:rPr>
        <w:t>ix</w:t>
      </w:r>
      <w:r w:rsidRPr="007969C0">
        <w:rPr>
          <w:szCs w:val="24"/>
        </w:rPr>
        <w:t xml:space="preserve"> comment</w:t>
      </w:r>
      <w:r w:rsidR="001B4374">
        <w:rPr>
          <w:szCs w:val="24"/>
        </w:rPr>
        <w:t>s</w:t>
      </w:r>
      <w:r w:rsidR="008D0DBD">
        <w:rPr>
          <w:szCs w:val="24"/>
        </w:rPr>
        <w:t xml:space="preserve"> on </w:t>
      </w:r>
      <w:r w:rsidR="00B7289B">
        <w:rPr>
          <w:szCs w:val="24"/>
        </w:rPr>
        <w:t>a number of</w:t>
      </w:r>
      <w:r w:rsidR="008D0DBD">
        <w:rPr>
          <w:szCs w:val="24"/>
        </w:rPr>
        <w:t xml:space="preserve"> specific issues</w:t>
      </w:r>
      <w:r w:rsidRPr="007969C0">
        <w:rPr>
          <w:szCs w:val="24"/>
        </w:rPr>
        <w:t xml:space="preserve"> regarding the notice of the revised Medical Loss Ratio (MLR) PRA package published in the Federal Register on </w:t>
      </w:r>
      <w:r w:rsidR="0002658B">
        <w:rPr>
          <w:szCs w:val="24"/>
        </w:rPr>
        <w:t>May 2, 2017</w:t>
      </w:r>
      <w:r w:rsidR="00454FF0" w:rsidRPr="007969C0">
        <w:rPr>
          <w:szCs w:val="24"/>
        </w:rPr>
        <w:t xml:space="preserve"> </w:t>
      </w:r>
      <w:r w:rsidRPr="007969C0">
        <w:rPr>
          <w:szCs w:val="24"/>
        </w:rPr>
        <w:t>(</w:t>
      </w:r>
      <w:r w:rsidR="0002658B">
        <w:rPr>
          <w:szCs w:val="24"/>
        </w:rPr>
        <w:t>82</w:t>
      </w:r>
      <w:r w:rsidR="0002658B" w:rsidRPr="007969C0">
        <w:rPr>
          <w:szCs w:val="24"/>
        </w:rPr>
        <w:t xml:space="preserve"> FR </w:t>
      </w:r>
      <w:r w:rsidR="0002658B">
        <w:rPr>
          <w:szCs w:val="24"/>
        </w:rPr>
        <w:t>20481</w:t>
      </w:r>
      <w:r>
        <w:rPr>
          <w:szCs w:val="24"/>
        </w:rPr>
        <w:t>).  The 60-</w:t>
      </w:r>
      <w:r w:rsidRPr="007969C0">
        <w:rPr>
          <w:szCs w:val="24"/>
        </w:rPr>
        <w:t xml:space="preserve">day comment period closed on </w:t>
      </w:r>
      <w:r w:rsidR="0002658B">
        <w:rPr>
          <w:szCs w:val="24"/>
        </w:rPr>
        <w:t>July 3, 2017</w:t>
      </w:r>
      <w:r w:rsidRPr="007969C0">
        <w:rPr>
          <w:szCs w:val="24"/>
        </w:rPr>
        <w:t>.</w:t>
      </w:r>
    </w:p>
    <w:p w14:paraId="6004BC00" w14:textId="77777777" w:rsidR="008D0DBD" w:rsidRDefault="008D0DBD" w:rsidP="004B1EB2">
      <w:pPr>
        <w:rPr>
          <w:szCs w:val="24"/>
        </w:rPr>
      </w:pPr>
    </w:p>
    <w:p w14:paraId="30AD3B7F" w14:textId="0E392025" w:rsidR="007969C0" w:rsidRDefault="007969C0" w:rsidP="004B1EB2">
      <w:pPr>
        <w:rPr>
          <w:szCs w:val="24"/>
        </w:rPr>
      </w:pPr>
      <w:r w:rsidRPr="007969C0">
        <w:rPr>
          <w:szCs w:val="24"/>
        </w:rPr>
        <w:t xml:space="preserve">The PRA package contains </w:t>
      </w:r>
      <w:r>
        <w:t>two collections</w:t>
      </w:r>
      <w:r w:rsidRPr="0096558C">
        <w:t xml:space="preserve"> of information:  the MLR </w:t>
      </w:r>
      <w:r w:rsidR="00454FF0">
        <w:t xml:space="preserve">Annual </w:t>
      </w:r>
      <w:r w:rsidRPr="0096558C">
        <w:t xml:space="preserve">Reporting </w:t>
      </w:r>
      <w:r w:rsidRPr="006F629C">
        <w:t>F</w:t>
      </w:r>
      <w:r w:rsidRPr="0096558C">
        <w:t>orm</w:t>
      </w:r>
      <w:r w:rsidR="00D86C9D">
        <w:t xml:space="preserve"> (including the Risk Corridors component)</w:t>
      </w:r>
      <w:r w:rsidRPr="0096558C">
        <w:t xml:space="preserve"> that issuers must file with CMS each year </w:t>
      </w:r>
      <w:r>
        <w:t>by</w:t>
      </w:r>
      <w:r w:rsidRPr="0096558C">
        <w:t xml:space="preserve"> Ju</w:t>
      </w:r>
      <w:r>
        <w:t>ly</w:t>
      </w:r>
      <w:r w:rsidRPr="0096558C">
        <w:t xml:space="preserve"> </w:t>
      </w:r>
      <w:r>
        <w:t>3</w:t>
      </w:r>
      <w:r w:rsidRPr="0096558C">
        <w:t>1</w:t>
      </w:r>
      <w:r>
        <w:t xml:space="preserve"> and the accompanying Form Instructions</w:t>
      </w:r>
      <w:r w:rsidR="003C5444" w:rsidRPr="003C5444">
        <w:t>, and the Rebate Notices that issuers must send to subscribers and policyholders each year no later than September 30</w:t>
      </w:r>
      <w:r>
        <w:t xml:space="preserve">. </w:t>
      </w:r>
      <w:r w:rsidRPr="007969C0">
        <w:rPr>
          <w:szCs w:val="24"/>
        </w:rPr>
        <w:t xml:space="preserve"> </w:t>
      </w:r>
      <w:r>
        <w:rPr>
          <w:szCs w:val="24"/>
        </w:rPr>
        <w:t>The PRA package</w:t>
      </w:r>
      <w:r w:rsidRPr="007969C0">
        <w:rPr>
          <w:szCs w:val="24"/>
        </w:rPr>
        <w:t xml:space="preserve"> modifies the </w:t>
      </w:r>
      <w:r w:rsidR="00454FF0">
        <w:rPr>
          <w:szCs w:val="24"/>
        </w:rPr>
        <w:t>201</w:t>
      </w:r>
      <w:r w:rsidR="0002658B">
        <w:rPr>
          <w:szCs w:val="24"/>
        </w:rPr>
        <w:t>5</w:t>
      </w:r>
      <w:r w:rsidR="00454FF0">
        <w:rPr>
          <w:szCs w:val="24"/>
        </w:rPr>
        <w:t xml:space="preserve"> </w:t>
      </w:r>
      <w:r w:rsidRPr="007969C0">
        <w:rPr>
          <w:szCs w:val="24"/>
        </w:rPr>
        <w:t>MLR Annual Reporting Form</w:t>
      </w:r>
      <w:r w:rsidR="00100C68">
        <w:rPr>
          <w:szCs w:val="24"/>
        </w:rPr>
        <w:t xml:space="preserve">, which </w:t>
      </w:r>
      <w:r w:rsidR="003C5444">
        <w:rPr>
          <w:szCs w:val="24"/>
        </w:rPr>
        <w:t>was</w:t>
      </w:r>
      <w:r>
        <w:rPr>
          <w:szCs w:val="24"/>
        </w:rPr>
        <w:t xml:space="preserve"> previously</w:t>
      </w:r>
      <w:r w:rsidRPr="007969C0">
        <w:rPr>
          <w:szCs w:val="24"/>
        </w:rPr>
        <w:t xml:space="preserve"> approved by OMB </w:t>
      </w:r>
      <w:r>
        <w:rPr>
          <w:szCs w:val="24"/>
        </w:rPr>
        <w:t>under</w:t>
      </w:r>
      <w:r w:rsidRPr="007969C0">
        <w:rPr>
          <w:szCs w:val="24"/>
        </w:rPr>
        <w:t xml:space="preserve"> O</w:t>
      </w:r>
      <w:r>
        <w:rPr>
          <w:szCs w:val="24"/>
        </w:rPr>
        <w:t xml:space="preserve">MB </w:t>
      </w:r>
      <w:r w:rsidRPr="007969C0">
        <w:rPr>
          <w:szCs w:val="24"/>
        </w:rPr>
        <w:t>C</w:t>
      </w:r>
      <w:r>
        <w:rPr>
          <w:szCs w:val="24"/>
        </w:rPr>
        <w:t xml:space="preserve">ontrol </w:t>
      </w:r>
      <w:r w:rsidRPr="007969C0">
        <w:rPr>
          <w:szCs w:val="24"/>
        </w:rPr>
        <w:t>N</w:t>
      </w:r>
      <w:r>
        <w:rPr>
          <w:szCs w:val="24"/>
        </w:rPr>
        <w:t>umber</w:t>
      </w:r>
      <w:r w:rsidRPr="007969C0">
        <w:rPr>
          <w:szCs w:val="24"/>
        </w:rPr>
        <w:t xml:space="preserve"> 0938-1164.</w:t>
      </w:r>
      <w:r w:rsidR="003C5444">
        <w:rPr>
          <w:szCs w:val="24"/>
        </w:rPr>
        <w:t xml:space="preserve">  The Rebate Notices, which were also previously approved under the</w:t>
      </w:r>
      <w:r w:rsidR="0016126C">
        <w:rPr>
          <w:szCs w:val="24"/>
        </w:rPr>
        <w:t xml:space="preserve"> </w:t>
      </w:r>
      <w:r w:rsidR="003C5444">
        <w:rPr>
          <w:szCs w:val="24"/>
        </w:rPr>
        <w:t>same OMB Control Number, are not being revised at this time.</w:t>
      </w:r>
    </w:p>
    <w:p w14:paraId="00D03568" w14:textId="77777777" w:rsidR="008D0DBD" w:rsidRDefault="008D0DBD" w:rsidP="004B1EB2">
      <w:pPr>
        <w:rPr>
          <w:szCs w:val="24"/>
        </w:rPr>
      </w:pPr>
    </w:p>
    <w:p w14:paraId="4E9D8815" w14:textId="5CBCCC3A" w:rsidR="008D0DBD" w:rsidRDefault="00E769F9" w:rsidP="004B1EB2">
      <w:pPr>
        <w:rPr>
          <w:szCs w:val="24"/>
        </w:rPr>
      </w:pPr>
      <w:r w:rsidRPr="00100C68">
        <w:t>Most of the comments addressed clarif</w:t>
      </w:r>
      <w:r w:rsidR="007B2FE7">
        <w:t>ication of</w:t>
      </w:r>
      <w:r w:rsidRPr="00100C68">
        <w:t xml:space="preserve"> the instructions,</w:t>
      </w:r>
      <w:r>
        <w:t xml:space="preserve"> </w:t>
      </w:r>
      <w:r w:rsidR="007B2FE7">
        <w:t xml:space="preserve">correction of errors and inconsistencies, </w:t>
      </w:r>
      <w:r w:rsidR="00A07E7F">
        <w:t>reporting</w:t>
      </w:r>
      <w:r w:rsidRPr="00100C68">
        <w:t xml:space="preserve"> of </w:t>
      </w:r>
      <w:r>
        <w:t xml:space="preserve">cost-sharing reduction </w:t>
      </w:r>
      <w:r w:rsidR="007B2FE7">
        <w:t>payments</w:t>
      </w:r>
      <w:r w:rsidRPr="00100C68">
        <w:t xml:space="preserve"> </w:t>
      </w:r>
      <w:r w:rsidR="00240F2C">
        <w:t xml:space="preserve">and the </w:t>
      </w:r>
      <w:r w:rsidR="00A07E7F">
        <w:t xml:space="preserve">transitional reinsurance and the </w:t>
      </w:r>
      <w:r w:rsidR="00240F2C">
        <w:t>risk adjustment amounts</w:t>
      </w:r>
      <w:r w:rsidR="00F6492E">
        <w:t>.</w:t>
      </w:r>
      <w:r>
        <w:t xml:space="preserve">  </w:t>
      </w:r>
      <w:r w:rsidR="008D0DBD" w:rsidRPr="003936A4">
        <w:rPr>
          <w:szCs w:val="24"/>
        </w:rPr>
        <w:t>The summary below sets forth each comment and our response.</w:t>
      </w:r>
    </w:p>
    <w:p w14:paraId="0C7A7B67" w14:textId="77777777" w:rsidR="00503E7C" w:rsidRDefault="00503E7C" w:rsidP="004B1EB2">
      <w:pPr>
        <w:rPr>
          <w:szCs w:val="24"/>
        </w:rPr>
      </w:pPr>
    </w:p>
    <w:p w14:paraId="51DCE154" w14:textId="736FC799" w:rsidR="00B36747" w:rsidRPr="000F4237" w:rsidRDefault="00B36747" w:rsidP="00BB0309">
      <w:pPr>
        <w:pStyle w:val="Heading2"/>
      </w:pPr>
      <w:bookmarkStart w:id="2" w:name="_Toc487892332"/>
      <w:r w:rsidRPr="000F4237">
        <w:t>C</w:t>
      </w:r>
      <w:r w:rsidR="00E769F9">
        <w:t>omment</w:t>
      </w:r>
      <w:r w:rsidRPr="000F4237">
        <w:t xml:space="preserve">s </w:t>
      </w:r>
      <w:r w:rsidR="00E769F9">
        <w:t xml:space="preserve">on the </w:t>
      </w:r>
      <w:r w:rsidR="00454FF0">
        <w:t>201</w:t>
      </w:r>
      <w:r w:rsidR="0002658B">
        <w:t>6</w:t>
      </w:r>
      <w:r w:rsidR="00454FF0" w:rsidRPr="000F4237">
        <w:t xml:space="preserve"> </w:t>
      </w:r>
      <w:r w:rsidRPr="000F4237">
        <w:t xml:space="preserve">MLR </w:t>
      </w:r>
      <w:r w:rsidR="00454FF0">
        <w:t xml:space="preserve">Annual </w:t>
      </w:r>
      <w:r w:rsidRPr="000F4237">
        <w:t>Reporting Form</w:t>
      </w:r>
      <w:r w:rsidR="00454FF0">
        <w:t xml:space="preserve"> </w:t>
      </w:r>
      <w:r w:rsidRPr="000F4237">
        <w:t>and Instructions</w:t>
      </w:r>
      <w:bookmarkEnd w:id="2"/>
    </w:p>
    <w:p w14:paraId="21BD3539" w14:textId="2F143E5C" w:rsidR="00F6492E" w:rsidRDefault="00A07E7F" w:rsidP="00F6492E">
      <w:pPr>
        <w:pStyle w:val="ListParagraph"/>
        <w:widowControl/>
        <w:numPr>
          <w:ilvl w:val="0"/>
          <w:numId w:val="9"/>
        </w:numPr>
        <w:rPr>
          <w:szCs w:val="24"/>
        </w:rPr>
      </w:pPr>
      <w:r>
        <w:rPr>
          <w:szCs w:val="24"/>
        </w:rPr>
        <w:t>One</w:t>
      </w:r>
      <w:r w:rsidR="004717F0" w:rsidRPr="009A514A">
        <w:rPr>
          <w:szCs w:val="24"/>
        </w:rPr>
        <w:t xml:space="preserve"> </w:t>
      </w:r>
      <w:r w:rsidR="00F6492E" w:rsidRPr="009A514A">
        <w:rPr>
          <w:szCs w:val="24"/>
        </w:rPr>
        <w:t xml:space="preserve">comment </w:t>
      </w:r>
      <w:r w:rsidR="00F6492E">
        <w:rPr>
          <w:szCs w:val="24"/>
        </w:rPr>
        <w:t>no</w:t>
      </w:r>
      <w:r w:rsidR="00F6492E" w:rsidRPr="009A514A">
        <w:rPr>
          <w:szCs w:val="24"/>
        </w:rPr>
        <w:t xml:space="preserve">ted </w:t>
      </w:r>
      <w:r>
        <w:rPr>
          <w:szCs w:val="24"/>
        </w:rPr>
        <w:t>a typographical error</w:t>
      </w:r>
      <w:r w:rsidR="00F6492E">
        <w:rPr>
          <w:szCs w:val="24"/>
        </w:rPr>
        <w:t xml:space="preserve"> on the MLR </w:t>
      </w:r>
      <w:r w:rsidR="004717F0">
        <w:rPr>
          <w:szCs w:val="24"/>
        </w:rPr>
        <w:t>Form</w:t>
      </w:r>
      <w:r w:rsidR="00F6492E">
        <w:rPr>
          <w:szCs w:val="24"/>
        </w:rPr>
        <w:t xml:space="preserve"> </w:t>
      </w:r>
      <w:r w:rsidR="004717F0">
        <w:rPr>
          <w:szCs w:val="24"/>
        </w:rPr>
        <w:t>I</w:t>
      </w:r>
      <w:r w:rsidR="00F6492E">
        <w:rPr>
          <w:szCs w:val="24"/>
        </w:rPr>
        <w:t>nstructions</w:t>
      </w:r>
      <w:r w:rsidR="006D4AE3">
        <w:rPr>
          <w:szCs w:val="24"/>
        </w:rPr>
        <w:t xml:space="preserve"> Part 3, Line 1.8</w:t>
      </w:r>
      <w:r w:rsidR="00F6492E">
        <w:rPr>
          <w:szCs w:val="24"/>
        </w:rPr>
        <w:t>.</w:t>
      </w:r>
    </w:p>
    <w:p w14:paraId="72AFA026" w14:textId="3231B191" w:rsidR="00F6492E" w:rsidRPr="009A514A" w:rsidRDefault="00F6492E" w:rsidP="003C5444">
      <w:pPr>
        <w:ind w:left="360"/>
        <w:rPr>
          <w:szCs w:val="24"/>
        </w:rPr>
      </w:pPr>
    </w:p>
    <w:p w14:paraId="569FC6D7" w14:textId="77777777" w:rsidR="00F6492E" w:rsidRPr="003936A4" w:rsidRDefault="00F6492E" w:rsidP="00F6492E">
      <w:pPr>
        <w:ind w:left="450"/>
        <w:rPr>
          <w:szCs w:val="24"/>
          <w:u w:val="single"/>
        </w:rPr>
      </w:pPr>
      <w:r w:rsidRPr="003936A4">
        <w:rPr>
          <w:szCs w:val="24"/>
          <w:u w:val="single"/>
        </w:rPr>
        <w:t>CMS Response</w:t>
      </w:r>
    </w:p>
    <w:p w14:paraId="4A9C1BD1" w14:textId="14A131B0" w:rsidR="00F6492E" w:rsidRDefault="00F6492E" w:rsidP="00F6492E">
      <w:pPr>
        <w:pStyle w:val="ListParagraph"/>
        <w:ind w:left="450"/>
        <w:rPr>
          <w:szCs w:val="24"/>
        </w:rPr>
      </w:pPr>
      <w:r w:rsidRPr="003936A4">
        <w:rPr>
          <w:szCs w:val="24"/>
        </w:rPr>
        <w:t>CMS</w:t>
      </w:r>
      <w:r w:rsidR="00A07E7F">
        <w:rPr>
          <w:szCs w:val="24"/>
        </w:rPr>
        <w:t xml:space="preserve"> corrected the error</w:t>
      </w:r>
      <w:r>
        <w:rPr>
          <w:szCs w:val="24"/>
        </w:rPr>
        <w:t xml:space="preserve"> as requested.</w:t>
      </w:r>
    </w:p>
    <w:p w14:paraId="61E4087A" w14:textId="77777777" w:rsidR="00F6492E" w:rsidRDefault="00F6492E" w:rsidP="00F6492E">
      <w:pPr>
        <w:pStyle w:val="ListParagraph"/>
        <w:widowControl/>
        <w:ind w:left="450"/>
        <w:rPr>
          <w:szCs w:val="24"/>
        </w:rPr>
      </w:pPr>
    </w:p>
    <w:p w14:paraId="6A7F21A6" w14:textId="477AA2D9" w:rsidR="00E769F9" w:rsidRDefault="00A07E7F" w:rsidP="00E769F9">
      <w:pPr>
        <w:pStyle w:val="ListParagraph"/>
        <w:widowControl/>
        <w:numPr>
          <w:ilvl w:val="0"/>
          <w:numId w:val="9"/>
        </w:numPr>
        <w:rPr>
          <w:szCs w:val="24"/>
        </w:rPr>
      </w:pPr>
      <w:r>
        <w:rPr>
          <w:szCs w:val="24"/>
        </w:rPr>
        <w:t>One</w:t>
      </w:r>
      <w:r w:rsidRPr="003936A4">
        <w:rPr>
          <w:szCs w:val="24"/>
        </w:rPr>
        <w:t xml:space="preserve"> comment </w:t>
      </w:r>
      <w:r>
        <w:rPr>
          <w:szCs w:val="24"/>
        </w:rPr>
        <w:t>suggest</w:t>
      </w:r>
      <w:r w:rsidRPr="003936A4">
        <w:rPr>
          <w:szCs w:val="24"/>
        </w:rPr>
        <w:t xml:space="preserve">ed that </w:t>
      </w:r>
      <w:r>
        <w:rPr>
          <w:szCs w:val="24"/>
        </w:rPr>
        <w:t>Part 2, Line 2.18 “</w:t>
      </w:r>
      <w:r w:rsidRPr="00A07E7F">
        <w:rPr>
          <w:szCs w:val="24"/>
        </w:rPr>
        <w:t>Reconciled</w:t>
      </w:r>
      <w:r>
        <w:rPr>
          <w:szCs w:val="24"/>
        </w:rPr>
        <w:t xml:space="preserve"> payments of cost-sharing reductions” provide </w:t>
      </w:r>
      <w:r w:rsidR="00B360F4">
        <w:rPr>
          <w:szCs w:val="24"/>
        </w:rPr>
        <w:t>issuers the ability to report</w:t>
      </w:r>
      <w:r>
        <w:rPr>
          <w:szCs w:val="24"/>
        </w:rPr>
        <w:t xml:space="preserve"> of cost-sharing reductions (CSRs) as reconciled in 2017, rather than only </w:t>
      </w:r>
      <w:r w:rsidR="00B360F4">
        <w:rPr>
          <w:szCs w:val="24"/>
        </w:rPr>
        <w:t xml:space="preserve">as reconciled </w:t>
      </w:r>
      <w:r>
        <w:rPr>
          <w:szCs w:val="24"/>
        </w:rPr>
        <w:t>in 2016.</w:t>
      </w:r>
    </w:p>
    <w:p w14:paraId="2A3AD86A" w14:textId="77777777" w:rsidR="008919B5" w:rsidRPr="00775B11" w:rsidRDefault="008919B5" w:rsidP="008919B5">
      <w:pPr>
        <w:pStyle w:val="ListParagraph"/>
        <w:widowControl/>
        <w:ind w:left="450"/>
        <w:rPr>
          <w:szCs w:val="24"/>
        </w:rPr>
      </w:pPr>
    </w:p>
    <w:p w14:paraId="2E8D1EB2" w14:textId="77777777" w:rsidR="00E769F9" w:rsidRPr="00A752E7" w:rsidRDefault="00E769F9" w:rsidP="00E769F9">
      <w:pPr>
        <w:ind w:left="450"/>
        <w:rPr>
          <w:szCs w:val="24"/>
          <w:u w:val="single"/>
        </w:rPr>
      </w:pPr>
      <w:r w:rsidRPr="00A752E7">
        <w:rPr>
          <w:szCs w:val="24"/>
          <w:u w:val="single"/>
        </w:rPr>
        <w:t>CMS Response</w:t>
      </w:r>
    </w:p>
    <w:p w14:paraId="76DF5160" w14:textId="63349D89" w:rsidR="00E769F9" w:rsidRPr="00A752E7" w:rsidRDefault="00A07E7F" w:rsidP="00E769F9">
      <w:pPr>
        <w:ind w:left="450"/>
        <w:rPr>
          <w:szCs w:val="24"/>
        </w:rPr>
      </w:pPr>
      <w:r>
        <w:rPr>
          <w:szCs w:val="24"/>
        </w:rPr>
        <w:t>CMS revised the instructions as requested.</w:t>
      </w:r>
    </w:p>
    <w:p w14:paraId="7041D159" w14:textId="77777777" w:rsidR="00E769F9" w:rsidRPr="003936A4" w:rsidRDefault="00E769F9" w:rsidP="00E769F9">
      <w:pPr>
        <w:ind w:left="450"/>
        <w:rPr>
          <w:szCs w:val="24"/>
        </w:rPr>
      </w:pPr>
    </w:p>
    <w:p w14:paraId="58B63431" w14:textId="44BB7F8A" w:rsidR="00E769F9" w:rsidRPr="003936A4" w:rsidRDefault="00A07E7F" w:rsidP="00E769F9">
      <w:pPr>
        <w:pStyle w:val="ListParagraph"/>
        <w:widowControl/>
        <w:numPr>
          <w:ilvl w:val="0"/>
          <w:numId w:val="9"/>
        </w:numPr>
        <w:rPr>
          <w:szCs w:val="24"/>
        </w:rPr>
      </w:pPr>
      <w:r>
        <w:rPr>
          <w:szCs w:val="24"/>
        </w:rPr>
        <w:t>One comment</w:t>
      </w:r>
      <w:r w:rsidR="00C477A7">
        <w:rPr>
          <w:szCs w:val="24"/>
        </w:rPr>
        <w:t xml:space="preserve"> </w:t>
      </w:r>
      <w:r w:rsidR="003762F5">
        <w:rPr>
          <w:szCs w:val="24"/>
        </w:rPr>
        <w:t xml:space="preserve">requested clarification </w:t>
      </w:r>
      <w:r w:rsidR="00704B6B">
        <w:rPr>
          <w:szCs w:val="24"/>
        </w:rPr>
        <w:t xml:space="preserve">regarding </w:t>
      </w:r>
      <w:r>
        <w:rPr>
          <w:szCs w:val="24"/>
        </w:rPr>
        <w:t xml:space="preserve">the treatment of changes in </w:t>
      </w:r>
      <w:r w:rsidR="00C477A7">
        <w:rPr>
          <w:szCs w:val="24"/>
        </w:rPr>
        <w:t xml:space="preserve">the </w:t>
      </w:r>
      <w:r w:rsidR="00704B6B">
        <w:rPr>
          <w:szCs w:val="24"/>
        </w:rPr>
        <w:t xml:space="preserve">2014 </w:t>
      </w:r>
      <w:r w:rsidR="001373DC">
        <w:rPr>
          <w:szCs w:val="24"/>
        </w:rPr>
        <w:t xml:space="preserve">federal transitional </w:t>
      </w:r>
      <w:r>
        <w:rPr>
          <w:szCs w:val="24"/>
        </w:rPr>
        <w:t xml:space="preserve">reinsurance and </w:t>
      </w:r>
      <w:r w:rsidR="00C477A7">
        <w:rPr>
          <w:szCs w:val="24"/>
        </w:rPr>
        <w:t>risk adjustment amount</w:t>
      </w:r>
      <w:r w:rsidR="00704B6B">
        <w:rPr>
          <w:szCs w:val="24"/>
        </w:rPr>
        <w:t>s</w:t>
      </w:r>
      <w:r w:rsidR="00C477A7">
        <w:rPr>
          <w:szCs w:val="24"/>
        </w:rPr>
        <w:t xml:space="preserve"> </w:t>
      </w:r>
      <w:r>
        <w:rPr>
          <w:szCs w:val="24"/>
        </w:rPr>
        <w:t>relative to amounts</w:t>
      </w:r>
      <w:r w:rsidR="0075138A">
        <w:rPr>
          <w:szCs w:val="24"/>
        </w:rPr>
        <w:t xml:space="preserve"> </w:t>
      </w:r>
      <w:r w:rsidR="00C477A7">
        <w:rPr>
          <w:szCs w:val="24"/>
        </w:rPr>
        <w:t xml:space="preserve">reported </w:t>
      </w:r>
      <w:r>
        <w:rPr>
          <w:szCs w:val="24"/>
        </w:rPr>
        <w:t>o</w:t>
      </w:r>
      <w:r w:rsidR="00C477A7">
        <w:rPr>
          <w:szCs w:val="24"/>
        </w:rPr>
        <w:t xml:space="preserve">n the </w:t>
      </w:r>
      <w:r w:rsidR="001373DC">
        <w:rPr>
          <w:szCs w:val="24"/>
        </w:rPr>
        <w:t>2015</w:t>
      </w:r>
      <w:r w:rsidR="00C477A7">
        <w:rPr>
          <w:szCs w:val="24"/>
        </w:rPr>
        <w:t xml:space="preserve"> </w:t>
      </w:r>
      <w:r w:rsidR="00232F10">
        <w:rPr>
          <w:szCs w:val="24"/>
        </w:rPr>
        <w:t>MLR F</w:t>
      </w:r>
      <w:r w:rsidR="00C477A7">
        <w:rPr>
          <w:szCs w:val="24"/>
        </w:rPr>
        <w:t xml:space="preserve">orm </w:t>
      </w:r>
      <w:r>
        <w:rPr>
          <w:szCs w:val="24"/>
        </w:rPr>
        <w:t xml:space="preserve">in the risk corridors </w:t>
      </w:r>
      <w:r w:rsidR="007E3232">
        <w:rPr>
          <w:szCs w:val="24"/>
        </w:rPr>
        <w:t xml:space="preserve">(RC) </w:t>
      </w:r>
      <w:r>
        <w:rPr>
          <w:szCs w:val="24"/>
        </w:rPr>
        <w:t>columns</w:t>
      </w:r>
      <w:r w:rsidR="001373DC">
        <w:rPr>
          <w:szCs w:val="24"/>
        </w:rPr>
        <w:t xml:space="preserve"> of the 2016 MLR Form</w:t>
      </w:r>
      <w:r w:rsidR="0082205C">
        <w:rPr>
          <w:szCs w:val="24"/>
        </w:rPr>
        <w:t>.</w:t>
      </w:r>
    </w:p>
    <w:p w14:paraId="60FD29B8" w14:textId="77777777" w:rsidR="00E769F9" w:rsidRPr="003936A4" w:rsidRDefault="00E769F9" w:rsidP="00E769F9">
      <w:pPr>
        <w:rPr>
          <w:szCs w:val="24"/>
        </w:rPr>
      </w:pPr>
    </w:p>
    <w:p w14:paraId="6B366397" w14:textId="77777777" w:rsidR="00E769F9" w:rsidRPr="001B4B88" w:rsidRDefault="00E769F9" w:rsidP="00E769F9">
      <w:pPr>
        <w:ind w:left="450"/>
        <w:rPr>
          <w:szCs w:val="24"/>
          <w:u w:val="single"/>
        </w:rPr>
      </w:pPr>
      <w:r w:rsidRPr="003936A4">
        <w:rPr>
          <w:szCs w:val="24"/>
          <w:u w:val="single"/>
        </w:rPr>
        <w:t>CMS Response</w:t>
      </w:r>
    </w:p>
    <w:p w14:paraId="4ECE015D" w14:textId="4C1B0C81" w:rsidR="00C71738" w:rsidRPr="001B4B88" w:rsidRDefault="00704B6B" w:rsidP="00C71738">
      <w:pPr>
        <w:ind w:left="450"/>
        <w:rPr>
          <w:szCs w:val="24"/>
        </w:rPr>
      </w:pPr>
      <w:r w:rsidRPr="001B4B88">
        <w:rPr>
          <w:szCs w:val="24"/>
        </w:rPr>
        <w:t xml:space="preserve">CMS revised the </w:t>
      </w:r>
      <w:r w:rsidR="001373DC">
        <w:rPr>
          <w:szCs w:val="24"/>
        </w:rPr>
        <w:t>i</w:t>
      </w:r>
      <w:r w:rsidRPr="001B4B88">
        <w:rPr>
          <w:szCs w:val="24"/>
        </w:rPr>
        <w:t xml:space="preserve">nstructions </w:t>
      </w:r>
      <w:r w:rsidR="001373DC">
        <w:rPr>
          <w:szCs w:val="24"/>
        </w:rPr>
        <w:t xml:space="preserve">as requested </w:t>
      </w:r>
      <w:r w:rsidRPr="001B4B88">
        <w:rPr>
          <w:szCs w:val="24"/>
        </w:rPr>
        <w:t xml:space="preserve">to clarify that </w:t>
      </w:r>
      <w:r w:rsidR="00232F10">
        <w:rPr>
          <w:szCs w:val="24"/>
        </w:rPr>
        <w:t xml:space="preserve">in the </w:t>
      </w:r>
      <w:r w:rsidR="007E3232">
        <w:rPr>
          <w:szCs w:val="24"/>
        </w:rPr>
        <w:t>RC</w:t>
      </w:r>
      <w:r w:rsidR="00232F10">
        <w:rPr>
          <w:szCs w:val="24"/>
        </w:rPr>
        <w:t xml:space="preserve"> columns, </w:t>
      </w:r>
      <w:r w:rsidRPr="001B4B88">
        <w:rPr>
          <w:szCs w:val="24"/>
        </w:rPr>
        <w:t>i</w:t>
      </w:r>
      <w:r w:rsidR="003762F5" w:rsidRPr="001B4B88">
        <w:rPr>
          <w:szCs w:val="24"/>
        </w:rPr>
        <w:t xml:space="preserve">ssuers should </w:t>
      </w:r>
      <w:r w:rsidR="001373DC">
        <w:rPr>
          <w:szCs w:val="24"/>
        </w:rPr>
        <w:t>include an adjustment for the difference between the reinsurance</w:t>
      </w:r>
      <w:r w:rsidR="0075138A" w:rsidRPr="001B4B88">
        <w:rPr>
          <w:szCs w:val="24"/>
        </w:rPr>
        <w:t xml:space="preserve"> </w:t>
      </w:r>
      <w:r w:rsidR="001373DC">
        <w:rPr>
          <w:szCs w:val="24"/>
        </w:rPr>
        <w:t>payments and</w:t>
      </w:r>
      <w:r w:rsidR="003762F5" w:rsidRPr="001B4B88">
        <w:rPr>
          <w:szCs w:val="24"/>
        </w:rPr>
        <w:t xml:space="preserve"> risk adjustment </w:t>
      </w:r>
      <w:r w:rsidR="00C55001" w:rsidRPr="001B4B88">
        <w:rPr>
          <w:szCs w:val="24"/>
        </w:rPr>
        <w:t xml:space="preserve">transfer </w:t>
      </w:r>
      <w:r w:rsidR="003762F5" w:rsidRPr="001B4B88">
        <w:rPr>
          <w:szCs w:val="24"/>
        </w:rPr>
        <w:t>amount</w:t>
      </w:r>
      <w:r w:rsidR="001373DC">
        <w:rPr>
          <w:szCs w:val="24"/>
        </w:rPr>
        <w:t>s</w:t>
      </w:r>
      <w:r w:rsidR="003762F5" w:rsidRPr="001B4B88">
        <w:rPr>
          <w:szCs w:val="24"/>
        </w:rPr>
        <w:t xml:space="preserve"> </w:t>
      </w:r>
      <w:r w:rsidR="00C55001" w:rsidRPr="001B4B88">
        <w:rPr>
          <w:szCs w:val="24"/>
        </w:rPr>
        <w:t xml:space="preserve">paid or received </w:t>
      </w:r>
      <w:r w:rsidR="003762F5" w:rsidRPr="001B4B88">
        <w:rPr>
          <w:szCs w:val="24"/>
        </w:rPr>
        <w:t>for the 2014 benefit year</w:t>
      </w:r>
      <w:r w:rsidR="001373DC">
        <w:rPr>
          <w:szCs w:val="24"/>
        </w:rPr>
        <w:t xml:space="preserve"> and the corresponding amounts reported on</w:t>
      </w:r>
      <w:r w:rsidR="00232F10">
        <w:rPr>
          <w:szCs w:val="24"/>
        </w:rPr>
        <w:t xml:space="preserve"> the 201</w:t>
      </w:r>
      <w:r w:rsidR="001373DC">
        <w:rPr>
          <w:szCs w:val="24"/>
        </w:rPr>
        <w:t>5</w:t>
      </w:r>
      <w:r w:rsidR="00232F10">
        <w:rPr>
          <w:szCs w:val="24"/>
        </w:rPr>
        <w:t xml:space="preserve"> MLR Form</w:t>
      </w:r>
      <w:r w:rsidR="00C71738" w:rsidRPr="001B4B88">
        <w:t>.</w:t>
      </w:r>
    </w:p>
    <w:p w14:paraId="1168FF2F" w14:textId="77777777" w:rsidR="00E769F9" w:rsidRPr="001B4B88" w:rsidRDefault="00E769F9" w:rsidP="00E769F9">
      <w:pPr>
        <w:ind w:left="450"/>
        <w:rPr>
          <w:szCs w:val="24"/>
        </w:rPr>
      </w:pPr>
    </w:p>
    <w:p w14:paraId="04126586" w14:textId="0C94BE24" w:rsidR="00E769F9" w:rsidRPr="003936A4" w:rsidRDefault="001373DC" w:rsidP="00E769F9">
      <w:pPr>
        <w:pStyle w:val="ListParagraph"/>
        <w:widowControl/>
        <w:numPr>
          <w:ilvl w:val="0"/>
          <w:numId w:val="9"/>
        </w:numPr>
        <w:rPr>
          <w:szCs w:val="24"/>
        </w:rPr>
      </w:pPr>
      <w:r>
        <w:rPr>
          <w:szCs w:val="24"/>
        </w:rPr>
        <w:t>One</w:t>
      </w:r>
      <w:r w:rsidR="00D12FCC" w:rsidRPr="001B4B88">
        <w:rPr>
          <w:szCs w:val="24"/>
        </w:rPr>
        <w:t xml:space="preserve"> </w:t>
      </w:r>
      <w:r w:rsidR="00E769F9" w:rsidRPr="001B4B88">
        <w:rPr>
          <w:szCs w:val="24"/>
        </w:rPr>
        <w:t xml:space="preserve">comment requested </w:t>
      </w:r>
      <w:r>
        <w:rPr>
          <w:szCs w:val="24"/>
        </w:rPr>
        <w:t xml:space="preserve">clarification regarding the treatment of the transitional reinsurance and risk adjustment amount receipts in excess of </w:t>
      </w:r>
      <w:r w:rsidR="00E769F9" w:rsidRPr="001B4B88">
        <w:rPr>
          <w:szCs w:val="24"/>
        </w:rPr>
        <w:t>th</w:t>
      </w:r>
      <w:r>
        <w:rPr>
          <w:szCs w:val="24"/>
        </w:rPr>
        <w:t>e amounts shown on HHS communications</w:t>
      </w:r>
      <w:r w:rsidR="00E769F9" w:rsidRPr="003936A4">
        <w:rPr>
          <w:szCs w:val="24"/>
        </w:rPr>
        <w:t xml:space="preserve">. </w:t>
      </w:r>
    </w:p>
    <w:p w14:paraId="50CD890A" w14:textId="77777777" w:rsidR="00E769F9" w:rsidRPr="003936A4" w:rsidRDefault="00E769F9" w:rsidP="00E769F9">
      <w:pPr>
        <w:ind w:left="90"/>
        <w:rPr>
          <w:szCs w:val="24"/>
        </w:rPr>
      </w:pPr>
    </w:p>
    <w:p w14:paraId="780F29C8" w14:textId="77777777" w:rsidR="00E769F9" w:rsidRPr="003936A4" w:rsidRDefault="00E769F9" w:rsidP="00E769F9">
      <w:pPr>
        <w:ind w:left="450"/>
        <w:rPr>
          <w:szCs w:val="24"/>
          <w:u w:val="single"/>
        </w:rPr>
      </w:pPr>
      <w:r w:rsidRPr="003936A4">
        <w:rPr>
          <w:szCs w:val="24"/>
          <w:u w:val="single"/>
        </w:rPr>
        <w:t>CMS Response</w:t>
      </w:r>
    </w:p>
    <w:p w14:paraId="78C2E619" w14:textId="3D686718" w:rsidR="00E769F9" w:rsidRPr="003936A4" w:rsidRDefault="003C297E" w:rsidP="00E769F9">
      <w:pPr>
        <w:ind w:left="450"/>
        <w:rPr>
          <w:szCs w:val="24"/>
        </w:rPr>
      </w:pPr>
      <w:r>
        <w:rPr>
          <w:szCs w:val="24"/>
        </w:rPr>
        <w:t xml:space="preserve">CMS revised the instructions </w:t>
      </w:r>
      <w:r w:rsidR="001373DC">
        <w:rPr>
          <w:szCs w:val="24"/>
        </w:rPr>
        <w:t>to clarify that the higher prior benefit year reinsurance and risk adjustment amounts that actually occurred should be reported even if those higher amounts were not reflected on HHS communications</w:t>
      </w:r>
      <w:r w:rsidR="00FE6867">
        <w:rPr>
          <w:szCs w:val="24"/>
        </w:rPr>
        <w:t>.</w:t>
      </w:r>
    </w:p>
    <w:p w14:paraId="68024471" w14:textId="77777777" w:rsidR="00E769F9" w:rsidRPr="003936A4" w:rsidRDefault="00E769F9" w:rsidP="00E769F9">
      <w:pPr>
        <w:ind w:left="450"/>
        <w:rPr>
          <w:szCs w:val="24"/>
        </w:rPr>
      </w:pPr>
    </w:p>
    <w:p w14:paraId="3A088A87" w14:textId="3B147C85" w:rsidR="00E769F9" w:rsidRPr="003936A4" w:rsidRDefault="00E769F9" w:rsidP="00E769F9">
      <w:pPr>
        <w:pStyle w:val="ListParagraph"/>
        <w:widowControl/>
        <w:numPr>
          <w:ilvl w:val="0"/>
          <w:numId w:val="9"/>
        </w:numPr>
        <w:rPr>
          <w:szCs w:val="24"/>
        </w:rPr>
      </w:pPr>
      <w:r w:rsidRPr="003936A4">
        <w:rPr>
          <w:szCs w:val="24"/>
        </w:rPr>
        <w:t xml:space="preserve">One comment </w:t>
      </w:r>
      <w:r w:rsidR="006D4AE3">
        <w:rPr>
          <w:szCs w:val="24"/>
        </w:rPr>
        <w:t>indica</w:t>
      </w:r>
      <w:r w:rsidRPr="003936A4">
        <w:rPr>
          <w:szCs w:val="24"/>
        </w:rPr>
        <w:t xml:space="preserve">ted </w:t>
      </w:r>
      <w:r w:rsidR="003C297E">
        <w:rPr>
          <w:szCs w:val="24"/>
        </w:rPr>
        <w:t xml:space="preserve">that </w:t>
      </w:r>
      <w:r w:rsidR="006D4AE3">
        <w:rPr>
          <w:szCs w:val="24"/>
        </w:rPr>
        <w:t xml:space="preserve">the rebate liability limit calculation in </w:t>
      </w:r>
      <w:r w:rsidR="008A5A2E">
        <w:rPr>
          <w:szCs w:val="24"/>
        </w:rPr>
        <w:t xml:space="preserve">Part </w:t>
      </w:r>
      <w:r w:rsidR="006D4AE3">
        <w:rPr>
          <w:szCs w:val="24"/>
        </w:rPr>
        <w:t>3 did not work consistently in all scenarios, such as for market segments where preliminary MLRs on Line 5.1 were affected by previous year multipliers such as Student Health Plans</w:t>
      </w:r>
      <w:r w:rsidRPr="003936A4">
        <w:rPr>
          <w:szCs w:val="24"/>
        </w:rPr>
        <w:t>.</w:t>
      </w:r>
    </w:p>
    <w:p w14:paraId="74B730F6" w14:textId="77777777" w:rsidR="00E769F9" w:rsidRPr="003936A4" w:rsidRDefault="00E769F9" w:rsidP="00E769F9">
      <w:pPr>
        <w:rPr>
          <w:szCs w:val="24"/>
        </w:rPr>
      </w:pPr>
    </w:p>
    <w:p w14:paraId="32DE37FE" w14:textId="77777777" w:rsidR="00E769F9" w:rsidRPr="003936A4" w:rsidRDefault="00E769F9" w:rsidP="00E769F9">
      <w:pPr>
        <w:ind w:left="450"/>
        <w:rPr>
          <w:szCs w:val="24"/>
          <w:u w:val="single"/>
        </w:rPr>
      </w:pPr>
      <w:r w:rsidRPr="003936A4">
        <w:rPr>
          <w:szCs w:val="24"/>
          <w:u w:val="single"/>
        </w:rPr>
        <w:t>CMS Response</w:t>
      </w:r>
    </w:p>
    <w:p w14:paraId="47C2ACB9" w14:textId="704E1F04" w:rsidR="003762F5" w:rsidRDefault="003762F5" w:rsidP="00E769F9">
      <w:pPr>
        <w:ind w:left="450"/>
        <w:rPr>
          <w:szCs w:val="24"/>
        </w:rPr>
      </w:pPr>
      <w:r>
        <w:rPr>
          <w:szCs w:val="24"/>
        </w:rPr>
        <w:t xml:space="preserve">CMS </w:t>
      </w:r>
      <w:r w:rsidR="006D4AE3">
        <w:rPr>
          <w:szCs w:val="24"/>
        </w:rPr>
        <w:t>revised the instructions to simplify the calculation so that it accounts in a universal manner for all possible scenarios and is not dependent on the various permutations of preliminary MLRs of the three years included in the aggregation, as well as make conforming edits to provide additional clarifications, reporting flexibility, and updated and improved numeric examples illustrating the calculation</w:t>
      </w:r>
      <w:r w:rsidR="00EE4F3D">
        <w:rPr>
          <w:szCs w:val="24"/>
        </w:rPr>
        <w:t>.</w:t>
      </w:r>
    </w:p>
    <w:p w14:paraId="105DFDDF" w14:textId="77777777" w:rsidR="00E769F9" w:rsidRPr="003936A4" w:rsidRDefault="00E769F9" w:rsidP="00E769F9">
      <w:pPr>
        <w:ind w:left="450"/>
        <w:rPr>
          <w:szCs w:val="24"/>
        </w:rPr>
      </w:pPr>
    </w:p>
    <w:p w14:paraId="00E0FEF3" w14:textId="43E857F1" w:rsidR="00E769F9" w:rsidRPr="003936A4" w:rsidRDefault="00E769F9" w:rsidP="00E769F9">
      <w:pPr>
        <w:pStyle w:val="ListParagraph"/>
        <w:widowControl/>
        <w:numPr>
          <w:ilvl w:val="0"/>
          <w:numId w:val="9"/>
        </w:numPr>
        <w:rPr>
          <w:szCs w:val="24"/>
        </w:rPr>
      </w:pPr>
      <w:r w:rsidRPr="003936A4">
        <w:rPr>
          <w:szCs w:val="24"/>
        </w:rPr>
        <w:t xml:space="preserve">One comment </w:t>
      </w:r>
      <w:r w:rsidR="006D4AE3">
        <w:rPr>
          <w:szCs w:val="24"/>
        </w:rPr>
        <w:t>related the commenter’s position on the Affordable Care Act and the proposed legislation modifying the ACA (ACHA)</w:t>
      </w:r>
      <w:r w:rsidR="00D92990" w:rsidRPr="003936A4">
        <w:rPr>
          <w:szCs w:val="24"/>
        </w:rPr>
        <w:t>.</w:t>
      </w:r>
    </w:p>
    <w:p w14:paraId="52A166D3" w14:textId="77777777" w:rsidR="00E769F9" w:rsidRPr="003936A4" w:rsidRDefault="00E769F9" w:rsidP="00E769F9">
      <w:pPr>
        <w:ind w:left="90"/>
        <w:rPr>
          <w:szCs w:val="24"/>
        </w:rPr>
      </w:pPr>
    </w:p>
    <w:p w14:paraId="14F28F7D" w14:textId="77777777" w:rsidR="00E769F9" w:rsidRPr="003936A4" w:rsidRDefault="00E769F9" w:rsidP="00E769F9">
      <w:pPr>
        <w:ind w:left="450"/>
        <w:rPr>
          <w:szCs w:val="24"/>
          <w:u w:val="single"/>
        </w:rPr>
      </w:pPr>
      <w:r w:rsidRPr="003936A4">
        <w:rPr>
          <w:szCs w:val="24"/>
          <w:u w:val="single"/>
        </w:rPr>
        <w:t>CMS Response</w:t>
      </w:r>
    </w:p>
    <w:p w14:paraId="7232E382" w14:textId="09EDDC83" w:rsidR="002C5F90" w:rsidRPr="002C5F90" w:rsidRDefault="00EE4F3D" w:rsidP="006D4AE3">
      <w:pPr>
        <w:tabs>
          <w:tab w:val="left" w:pos="1200"/>
        </w:tabs>
        <w:ind w:left="450" w:right="196"/>
        <w:rPr>
          <w:szCs w:val="24"/>
        </w:rPr>
      </w:pPr>
      <w:r>
        <w:rPr>
          <w:szCs w:val="24"/>
        </w:rPr>
        <w:t>CMS made no</w:t>
      </w:r>
      <w:r w:rsidR="006D4AE3">
        <w:rPr>
          <w:szCs w:val="24"/>
        </w:rPr>
        <w:t xml:space="preserve"> changes based on this comment, as it did not directly address the information collection instrument included in this PRA package</w:t>
      </w:r>
      <w:r>
        <w:rPr>
          <w:szCs w:val="24"/>
        </w:rPr>
        <w:t>.</w:t>
      </w:r>
    </w:p>
    <w:sectPr w:rsidR="002C5F90" w:rsidRPr="002C5F90" w:rsidSect="00595508">
      <w:footerReference w:type="default" r:id="rId9"/>
      <w:pgSz w:w="12240" w:h="15840"/>
      <w:pgMar w:top="1440" w:right="1440" w:bottom="1170" w:left="1440" w:header="360" w:footer="3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CD1C2" w14:textId="77777777" w:rsidR="00091D1B" w:rsidRDefault="00091D1B" w:rsidP="00B36747">
      <w:r>
        <w:separator/>
      </w:r>
    </w:p>
  </w:endnote>
  <w:endnote w:type="continuationSeparator" w:id="0">
    <w:p w14:paraId="302D6BB9" w14:textId="77777777" w:rsidR="00091D1B" w:rsidRDefault="00091D1B" w:rsidP="00B3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844970"/>
      <w:docPartObj>
        <w:docPartGallery w:val="Page Numbers (Bottom of Page)"/>
        <w:docPartUnique/>
      </w:docPartObj>
    </w:sdtPr>
    <w:sdtEndPr/>
    <w:sdtContent>
      <w:sdt>
        <w:sdtPr>
          <w:id w:val="98381352"/>
          <w:docPartObj>
            <w:docPartGallery w:val="Page Numbers (Top of Page)"/>
            <w:docPartUnique/>
          </w:docPartObj>
        </w:sdtPr>
        <w:sdtEndPr/>
        <w:sdtContent>
          <w:p w14:paraId="69C0A7B4" w14:textId="77777777" w:rsidR="001A58E8" w:rsidRDefault="001A58E8" w:rsidP="005173E0">
            <w:pPr>
              <w:pStyle w:val="Footer"/>
              <w:jc w:val="center"/>
            </w:pPr>
            <w:r>
              <w:t xml:space="preserve">Page </w:t>
            </w:r>
            <w:r>
              <w:rPr>
                <w:b/>
                <w:szCs w:val="24"/>
              </w:rPr>
              <w:fldChar w:fldCharType="begin"/>
            </w:r>
            <w:r>
              <w:rPr>
                <w:b/>
              </w:rPr>
              <w:instrText xml:space="preserve"> PAGE </w:instrText>
            </w:r>
            <w:r>
              <w:rPr>
                <w:b/>
                <w:szCs w:val="24"/>
              </w:rPr>
              <w:fldChar w:fldCharType="separate"/>
            </w:r>
            <w:r w:rsidR="00E444F6">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E444F6">
              <w:rPr>
                <w:b/>
                <w:noProof/>
              </w:rPr>
              <w:t>2</w:t>
            </w:r>
            <w:r>
              <w:rPr>
                <w:b/>
                <w:szCs w:val="24"/>
              </w:rPr>
              <w:fldChar w:fldCharType="end"/>
            </w:r>
          </w:p>
        </w:sdtContent>
      </w:sdt>
    </w:sdtContent>
  </w:sdt>
  <w:p w14:paraId="1EEE88A6" w14:textId="77777777" w:rsidR="001A58E8" w:rsidRDefault="001A5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FD87A" w14:textId="77777777" w:rsidR="00091D1B" w:rsidRDefault="00091D1B" w:rsidP="00B36747">
      <w:r>
        <w:separator/>
      </w:r>
    </w:p>
  </w:footnote>
  <w:footnote w:type="continuationSeparator" w:id="0">
    <w:p w14:paraId="3397E153" w14:textId="77777777" w:rsidR="00091D1B" w:rsidRDefault="00091D1B" w:rsidP="00B36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143"/>
    <w:multiLevelType w:val="hybridMultilevel"/>
    <w:tmpl w:val="17846A4C"/>
    <w:lvl w:ilvl="0" w:tplc="8F30B524">
      <w:start w:val="1"/>
      <w:numFmt w:val="decimal"/>
      <w:lvlText w:val="%1."/>
      <w:lvlJc w:val="left"/>
      <w:pPr>
        <w:ind w:left="450" w:hanging="360"/>
      </w:pPr>
      <w:rPr>
        <w:rFonts w:hint="default"/>
        <w:sz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7CF3D0A"/>
    <w:multiLevelType w:val="hybridMultilevel"/>
    <w:tmpl w:val="B3BA6DC6"/>
    <w:lvl w:ilvl="0" w:tplc="E198107E">
      <w:start w:val="1"/>
      <w:numFmt w:val="bullet"/>
      <w:lvlText w:val="o"/>
      <w:lvlJc w:val="left"/>
      <w:pPr>
        <w:ind w:left="800" w:hanging="360"/>
      </w:pPr>
      <w:rPr>
        <w:rFonts w:ascii="Courier New" w:eastAsia="Courier New" w:hAnsi="Courier New" w:hint="default"/>
        <w:w w:val="100"/>
        <w:sz w:val="24"/>
        <w:szCs w:val="24"/>
      </w:rPr>
    </w:lvl>
    <w:lvl w:ilvl="1" w:tplc="FF7CDF9A">
      <w:start w:val="1"/>
      <w:numFmt w:val="bullet"/>
      <w:lvlText w:val=""/>
      <w:lvlJc w:val="left"/>
      <w:pPr>
        <w:ind w:left="1520" w:hanging="360"/>
      </w:pPr>
      <w:rPr>
        <w:rFonts w:ascii="Wingdings" w:eastAsia="Wingdings" w:hAnsi="Wingdings" w:hint="default"/>
        <w:w w:val="100"/>
        <w:sz w:val="24"/>
        <w:szCs w:val="24"/>
      </w:rPr>
    </w:lvl>
    <w:lvl w:ilvl="2" w:tplc="A1A4B47C">
      <w:start w:val="1"/>
      <w:numFmt w:val="bullet"/>
      <w:lvlText w:val="•"/>
      <w:lvlJc w:val="left"/>
      <w:pPr>
        <w:ind w:left="2373" w:hanging="360"/>
      </w:pPr>
      <w:rPr>
        <w:rFonts w:hint="default"/>
      </w:rPr>
    </w:lvl>
    <w:lvl w:ilvl="3" w:tplc="A7421560">
      <w:start w:val="1"/>
      <w:numFmt w:val="bullet"/>
      <w:lvlText w:val="•"/>
      <w:lvlJc w:val="left"/>
      <w:pPr>
        <w:ind w:left="3226" w:hanging="360"/>
      </w:pPr>
      <w:rPr>
        <w:rFonts w:hint="default"/>
      </w:rPr>
    </w:lvl>
    <w:lvl w:ilvl="4" w:tplc="851E4A7A">
      <w:start w:val="1"/>
      <w:numFmt w:val="bullet"/>
      <w:lvlText w:val="•"/>
      <w:lvlJc w:val="left"/>
      <w:pPr>
        <w:ind w:left="4080" w:hanging="360"/>
      </w:pPr>
      <w:rPr>
        <w:rFonts w:hint="default"/>
      </w:rPr>
    </w:lvl>
    <w:lvl w:ilvl="5" w:tplc="9FAAD9BE">
      <w:start w:val="1"/>
      <w:numFmt w:val="bullet"/>
      <w:lvlText w:val="•"/>
      <w:lvlJc w:val="left"/>
      <w:pPr>
        <w:ind w:left="4933" w:hanging="360"/>
      </w:pPr>
      <w:rPr>
        <w:rFonts w:hint="default"/>
      </w:rPr>
    </w:lvl>
    <w:lvl w:ilvl="6" w:tplc="F68627E6">
      <w:start w:val="1"/>
      <w:numFmt w:val="bullet"/>
      <w:lvlText w:val="•"/>
      <w:lvlJc w:val="left"/>
      <w:pPr>
        <w:ind w:left="5786" w:hanging="360"/>
      </w:pPr>
      <w:rPr>
        <w:rFonts w:hint="default"/>
      </w:rPr>
    </w:lvl>
    <w:lvl w:ilvl="7" w:tplc="1C148218">
      <w:start w:val="1"/>
      <w:numFmt w:val="bullet"/>
      <w:lvlText w:val="•"/>
      <w:lvlJc w:val="left"/>
      <w:pPr>
        <w:ind w:left="6640" w:hanging="360"/>
      </w:pPr>
      <w:rPr>
        <w:rFonts w:hint="default"/>
      </w:rPr>
    </w:lvl>
    <w:lvl w:ilvl="8" w:tplc="5860CACC">
      <w:start w:val="1"/>
      <w:numFmt w:val="bullet"/>
      <w:lvlText w:val="•"/>
      <w:lvlJc w:val="left"/>
      <w:pPr>
        <w:ind w:left="7493" w:hanging="360"/>
      </w:pPr>
      <w:rPr>
        <w:rFonts w:hint="default"/>
      </w:rPr>
    </w:lvl>
  </w:abstractNum>
  <w:abstractNum w:abstractNumId="2">
    <w:nsid w:val="0B2C41EA"/>
    <w:multiLevelType w:val="hybridMultilevel"/>
    <w:tmpl w:val="D24653BA"/>
    <w:lvl w:ilvl="0" w:tplc="04BE55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A2C94"/>
    <w:multiLevelType w:val="hybridMultilevel"/>
    <w:tmpl w:val="476C7A3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1B780568"/>
    <w:multiLevelType w:val="hybridMultilevel"/>
    <w:tmpl w:val="2354C3FE"/>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DB1F0F"/>
    <w:multiLevelType w:val="hybridMultilevel"/>
    <w:tmpl w:val="C8DAEA2C"/>
    <w:lvl w:ilvl="0" w:tplc="E40645B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39566237"/>
    <w:multiLevelType w:val="hybridMultilevel"/>
    <w:tmpl w:val="FCA6233E"/>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3E3E7EC9"/>
    <w:multiLevelType w:val="hybridMultilevel"/>
    <w:tmpl w:val="0DF00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BA70C3"/>
    <w:multiLevelType w:val="hybridMultilevel"/>
    <w:tmpl w:val="7A082894"/>
    <w:lvl w:ilvl="0" w:tplc="FAA66A82">
      <w:start w:val="1"/>
      <w:numFmt w:val="bullet"/>
      <w:lvlText w:val=""/>
      <w:lvlJc w:val="left"/>
      <w:pPr>
        <w:ind w:left="840" w:hanging="360"/>
      </w:pPr>
      <w:rPr>
        <w:rFonts w:ascii="Symbol" w:eastAsia="Symbol" w:hAnsi="Symbol" w:hint="default"/>
        <w:w w:val="100"/>
        <w:sz w:val="24"/>
        <w:szCs w:val="24"/>
      </w:rPr>
    </w:lvl>
    <w:lvl w:ilvl="1" w:tplc="91887D94">
      <w:start w:val="1"/>
      <w:numFmt w:val="bullet"/>
      <w:lvlText w:val="•"/>
      <w:lvlJc w:val="left"/>
      <w:pPr>
        <w:ind w:left="1848" w:hanging="360"/>
      </w:pPr>
      <w:rPr>
        <w:rFonts w:hint="default"/>
      </w:rPr>
    </w:lvl>
    <w:lvl w:ilvl="2" w:tplc="1BB0A3DC">
      <w:start w:val="1"/>
      <w:numFmt w:val="bullet"/>
      <w:lvlText w:val="•"/>
      <w:lvlJc w:val="left"/>
      <w:pPr>
        <w:ind w:left="2856" w:hanging="360"/>
      </w:pPr>
      <w:rPr>
        <w:rFonts w:hint="default"/>
      </w:rPr>
    </w:lvl>
    <w:lvl w:ilvl="3" w:tplc="BBEE2074">
      <w:start w:val="1"/>
      <w:numFmt w:val="bullet"/>
      <w:lvlText w:val="•"/>
      <w:lvlJc w:val="left"/>
      <w:pPr>
        <w:ind w:left="3864" w:hanging="360"/>
      </w:pPr>
      <w:rPr>
        <w:rFonts w:hint="default"/>
      </w:rPr>
    </w:lvl>
    <w:lvl w:ilvl="4" w:tplc="8A6CBBC6">
      <w:start w:val="1"/>
      <w:numFmt w:val="bullet"/>
      <w:lvlText w:val="•"/>
      <w:lvlJc w:val="left"/>
      <w:pPr>
        <w:ind w:left="4872" w:hanging="360"/>
      </w:pPr>
      <w:rPr>
        <w:rFonts w:hint="default"/>
      </w:rPr>
    </w:lvl>
    <w:lvl w:ilvl="5" w:tplc="5290B66C">
      <w:start w:val="1"/>
      <w:numFmt w:val="bullet"/>
      <w:lvlText w:val="•"/>
      <w:lvlJc w:val="left"/>
      <w:pPr>
        <w:ind w:left="5880" w:hanging="360"/>
      </w:pPr>
      <w:rPr>
        <w:rFonts w:hint="default"/>
      </w:rPr>
    </w:lvl>
    <w:lvl w:ilvl="6" w:tplc="FDB8499E">
      <w:start w:val="1"/>
      <w:numFmt w:val="bullet"/>
      <w:lvlText w:val="•"/>
      <w:lvlJc w:val="left"/>
      <w:pPr>
        <w:ind w:left="6888" w:hanging="360"/>
      </w:pPr>
      <w:rPr>
        <w:rFonts w:hint="default"/>
      </w:rPr>
    </w:lvl>
    <w:lvl w:ilvl="7" w:tplc="B400124E">
      <w:start w:val="1"/>
      <w:numFmt w:val="bullet"/>
      <w:lvlText w:val="•"/>
      <w:lvlJc w:val="left"/>
      <w:pPr>
        <w:ind w:left="7896" w:hanging="360"/>
      </w:pPr>
      <w:rPr>
        <w:rFonts w:hint="default"/>
      </w:rPr>
    </w:lvl>
    <w:lvl w:ilvl="8" w:tplc="B4B65634">
      <w:start w:val="1"/>
      <w:numFmt w:val="bullet"/>
      <w:lvlText w:val="•"/>
      <w:lvlJc w:val="left"/>
      <w:pPr>
        <w:ind w:left="8904" w:hanging="360"/>
      </w:pPr>
      <w:rPr>
        <w:rFonts w:hint="default"/>
      </w:rPr>
    </w:lvl>
  </w:abstractNum>
  <w:abstractNum w:abstractNumId="9">
    <w:nsid w:val="51B5462A"/>
    <w:multiLevelType w:val="hybridMultilevel"/>
    <w:tmpl w:val="D722B5FA"/>
    <w:lvl w:ilvl="0" w:tplc="AFE68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A1BF1"/>
    <w:multiLevelType w:val="hybridMultilevel"/>
    <w:tmpl w:val="5060DC62"/>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48D2544"/>
    <w:multiLevelType w:val="hybridMultilevel"/>
    <w:tmpl w:val="DD5A7658"/>
    <w:lvl w:ilvl="0" w:tplc="8F30B52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EC226F"/>
    <w:multiLevelType w:val="hybridMultilevel"/>
    <w:tmpl w:val="87A08936"/>
    <w:lvl w:ilvl="0" w:tplc="B6BA8B1A">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9"/>
  </w:num>
  <w:num w:numId="4">
    <w:abstractNumId w:val="9"/>
  </w:num>
  <w:num w:numId="5">
    <w:abstractNumId w:val="7"/>
  </w:num>
  <w:num w:numId="6">
    <w:abstractNumId w:val="12"/>
  </w:num>
  <w:num w:numId="7">
    <w:abstractNumId w:val="3"/>
  </w:num>
  <w:num w:numId="8">
    <w:abstractNumId w:val="12"/>
  </w:num>
  <w:num w:numId="9">
    <w:abstractNumId w:val="4"/>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10"/>
  </w:num>
  <w:num w:numId="15">
    <w:abstractNumId w:val="8"/>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47"/>
    <w:rsid w:val="000010EA"/>
    <w:rsid w:val="0000124D"/>
    <w:rsid w:val="00004CD3"/>
    <w:rsid w:val="0002658B"/>
    <w:rsid w:val="00033281"/>
    <w:rsid w:val="00042F7D"/>
    <w:rsid w:val="00053FE6"/>
    <w:rsid w:val="0005519F"/>
    <w:rsid w:val="00066E1A"/>
    <w:rsid w:val="000725EF"/>
    <w:rsid w:val="000747AA"/>
    <w:rsid w:val="0008369F"/>
    <w:rsid w:val="00083A01"/>
    <w:rsid w:val="00087E08"/>
    <w:rsid w:val="00090B41"/>
    <w:rsid w:val="00091D1B"/>
    <w:rsid w:val="000A1063"/>
    <w:rsid w:val="000A1577"/>
    <w:rsid w:val="000A4450"/>
    <w:rsid w:val="000A5FB2"/>
    <w:rsid w:val="000B0F17"/>
    <w:rsid w:val="000B2265"/>
    <w:rsid w:val="000C1882"/>
    <w:rsid w:val="000C4D2D"/>
    <w:rsid w:val="000C7434"/>
    <w:rsid w:val="000C74F5"/>
    <w:rsid w:val="000E5677"/>
    <w:rsid w:val="000E587A"/>
    <w:rsid w:val="000E6204"/>
    <w:rsid w:val="000F4237"/>
    <w:rsid w:val="000F5840"/>
    <w:rsid w:val="00100C68"/>
    <w:rsid w:val="00121E64"/>
    <w:rsid w:val="0013584E"/>
    <w:rsid w:val="001373DC"/>
    <w:rsid w:val="00145E32"/>
    <w:rsid w:val="00150853"/>
    <w:rsid w:val="0016126C"/>
    <w:rsid w:val="001639BF"/>
    <w:rsid w:val="00176F11"/>
    <w:rsid w:val="00193D59"/>
    <w:rsid w:val="0019596A"/>
    <w:rsid w:val="001A3EC0"/>
    <w:rsid w:val="001A47C2"/>
    <w:rsid w:val="001A58E8"/>
    <w:rsid w:val="001B4374"/>
    <w:rsid w:val="001B4B88"/>
    <w:rsid w:val="001D2064"/>
    <w:rsid w:val="00200059"/>
    <w:rsid w:val="00200455"/>
    <w:rsid w:val="00205831"/>
    <w:rsid w:val="002077CF"/>
    <w:rsid w:val="00211822"/>
    <w:rsid w:val="00214BF0"/>
    <w:rsid w:val="00216EFD"/>
    <w:rsid w:val="00223ADD"/>
    <w:rsid w:val="00223FE1"/>
    <w:rsid w:val="00231E86"/>
    <w:rsid w:val="00232937"/>
    <w:rsid w:val="00232F10"/>
    <w:rsid w:val="002366FB"/>
    <w:rsid w:val="00236C90"/>
    <w:rsid w:val="00237190"/>
    <w:rsid w:val="002374BD"/>
    <w:rsid w:val="00240F2C"/>
    <w:rsid w:val="00241757"/>
    <w:rsid w:val="00244CB8"/>
    <w:rsid w:val="00244D07"/>
    <w:rsid w:val="00255290"/>
    <w:rsid w:val="002852A1"/>
    <w:rsid w:val="00290B1A"/>
    <w:rsid w:val="002973ED"/>
    <w:rsid w:val="002C46AD"/>
    <w:rsid w:val="002C5F90"/>
    <w:rsid w:val="002D725D"/>
    <w:rsid w:val="002E53FB"/>
    <w:rsid w:val="002E61AA"/>
    <w:rsid w:val="002E7ABE"/>
    <w:rsid w:val="002F0D07"/>
    <w:rsid w:val="002F0F37"/>
    <w:rsid w:val="002F3425"/>
    <w:rsid w:val="00304B87"/>
    <w:rsid w:val="0030622B"/>
    <w:rsid w:val="00310D9E"/>
    <w:rsid w:val="0031335A"/>
    <w:rsid w:val="00323DCE"/>
    <w:rsid w:val="00325C8A"/>
    <w:rsid w:val="00331237"/>
    <w:rsid w:val="00340E22"/>
    <w:rsid w:val="00353581"/>
    <w:rsid w:val="003567EB"/>
    <w:rsid w:val="00367B60"/>
    <w:rsid w:val="003703AC"/>
    <w:rsid w:val="00371482"/>
    <w:rsid w:val="00371FA8"/>
    <w:rsid w:val="003762F5"/>
    <w:rsid w:val="00395FCB"/>
    <w:rsid w:val="0039772D"/>
    <w:rsid w:val="003A0936"/>
    <w:rsid w:val="003A19AE"/>
    <w:rsid w:val="003A4397"/>
    <w:rsid w:val="003A43C8"/>
    <w:rsid w:val="003B2C7A"/>
    <w:rsid w:val="003B7ABC"/>
    <w:rsid w:val="003B7CB7"/>
    <w:rsid w:val="003C200C"/>
    <w:rsid w:val="003C297E"/>
    <w:rsid w:val="003C5444"/>
    <w:rsid w:val="003D2EED"/>
    <w:rsid w:val="003D413E"/>
    <w:rsid w:val="003D4923"/>
    <w:rsid w:val="003E0159"/>
    <w:rsid w:val="003F366A"/>
    <w:rsid w:val="003F5B3C"/>
    <w:rsid w:val="003F6A33"/>
    <w:rsid w:val="00404FD6"/>
    <w:rsid w:val="00405CD4"/>
    <w:rsid w:val="0041043A"/>
    <w:rsid w:val="004259A3"/>
    <w:rsid w:val="0043446F"/>
    <w:rsid w:val="0044350C"/>
    <w:rsid w:val="00454FF0"/>
    <w:rsid w:val="00463E9E"/>
    <w:rsid w:val="00470F7C"/>
    <w:rsid w:val="004717F0"/>
    <w:rsid w:val="00477FD6"/>
    <w:rsid w:val="00483655"/>
    <w:rsid w:val="004863F5"/>
    <w:rsid w:val="00487332"/>
    <w:rsid w:val="004B1EB2"/>
    <w:rsid w:val="004B7C98"/>
    <w:rsid w:val="004C37C0"/>
    <w:rsid w:val="004C3943"/>
    <w:rsid w:val="004D0F77"/>
    <w:rsid w:val="004D123D"/>
    <w:rsid w:val="004D2BF7"/>
    <w:rsid w:val="004D3DFB"/>
    <w:rsid w:val="004D68AC"/>
    <w:rsid w:val="004F2280"/>
    <w:rsid w:val="00503E7C"/>
    <w:rsid w:val="00504007"/>
    <w:rsid w:val="0051603A"/>
    <w:rsid w:val="005173E0"/>
    <w:rsid w:val="00524B23"/>
    <w:rsid w:val="005263A4"/>
    <w:rsid w:val="00535AF9"/>
    <w:rsid w:val="0055056B"/>
    <w:rsid w:val="00551979"/>
    <w:rsid w:val="005608DB"/>
    <w:rsid w:val="00566FA5"/>
    <w:rsid w:val="00567135"/>
    <w:rsid w:val="00580467"/>
    <w:rsid w:val="00595508"/>
    <w:rsid w:val="005955DC"/>
    <w:rsid w:val="00595830"/>
    <w:rsid w:val="005C1FB9"/>
    <w:rsid w:val="005D17A7"/>
    <w:rsid w:val="005D6366"/>
    <w:rsid w:val="005E0EBD"/>
    <w:rsid w:val="005E7F24"/>
    <w:rsid w:val="005F214F"/>
    <w:rsid w:val="0061172E"/>
    <w:rsid w:val="00621F25"/>
    <w:rsid w:val="00630581"/>
    <w:rsid w:val="00636571"/>
    <w:rsid w:val="0063740B"/>
    <w:rsid w:val="00640338"/>
    <w:rsid w:val="00654F80"/>
    <w:rsid w:val="0066333A"/>
    <w:rsid w:val="0066490D"/>
    <w:rsid w:val="00670591"/>
    <w:rsid w:val="00674F91"/>
    <w:rsid w:val="006770FA"/>
    <w:rsid w:val="00693EAD"/>
    <w:rsid w:val="006A4E18"/>
    <w:rsid w:val="006B0235"/>
    <w:rsid w:val="006B4D00"/>
    <w:rsid w:val="006C129E"/>
    <w:rsid w:val="006D0C32"/>
    <w:rsid w:val="006D4AE3"/>
    <w:rsid w:val="006F21E0"/>
    <w:rsid w:val="006F59AB"/>
    <w:rsid w:val="006F797B"/>
    <w:rsid w:val="0070070C"/>
    <w:rsid w:val="00700FC8"/>
    <w:rsid w:val="00701DA3"/>
    <w:rsid w:val="00704B6B"/>
    <w:rsid w:val="007058AD"/>
    <w:rsid w:val="007116B7"/>
    <w:rsid w:val="0071639C"/>
    <w:rsid w:val="007214E4"/>
    <w:rsid w:val="00736A33"/>
    <w:rsid w:val="00737541"/>
    <w:rsid w:val="00744724"/>
    <w:rsid w:val="00744FD4"/>
    <w:rsid w:val="00747DBD"/>
    <w:rsid w:val="0075138A"/>
    <w:rsid w:val="00755820"/>
    <w:rsid w:val="00755A07"/>
    <w:rsid w:val="00755C58"/>
    <w:rsid w:val="00761EBA"/>
    <w:rsid w:val="007813C6"/>
    <w:rsid w:val="007969C0"/>
    <w:rsid w:val="007B2FE7"/>
    <w:rsid w:val="007D0453"/>
    <w:rsid w:val="007E12F9"/>
    <w:rsid w:val="007E131F"/>
    <w:rsid w:val="007E1D93"/>
    <w:rsid w:val="007E299F"/>
    <w:rsid w:val="007E3232"/>
    <w:rsid w:val="007F5683"/>
    <w:rsid w:val="00801CDA"/>
    <w:rsid w:val="0080493D"/>
    <w:rsid w:val="00806A5C"/>
    <w:rsid w:val="00817406"/>
    <w:rsid w:val="0082205C"/>
    <w:rsid w:val="008226F4"/>
    <w:rsid w:val="00824B79"/>
    <w:rsid w:val="008356A0"/>
    <w:rsid w:val="00840DC1"/>
    <w:rsid w:val="00840FF1"/>
    <w:rsid w:val="00862817"/>
    <w:rsid w:val="00867A32"/>
    <w:rsid w:val="00875029"/>
    <w:rsid w:val="008762B2"/>
    <w:rsid w:val="008809E8"/>
    <w:rsid w:val="00887E31"/>
    <w:rsid w:val="008919B5"/>
    <w:rsid w:val="008A5A2E"/>
    <w:rsid w:val="008A65C6"/>
    <w:rsid w:val="008A7A33"/>
    <w:rsid w:val="008B0105"/>
    <w:rsid w:val="008B047E"/>
    <w:rsid w:val="008B4AA5"/>
    <w:rsid w:val="008B5D45"/>
    <w:rsid w:val="008D0DBD"/>
    <w:rsid w:val="008E0EAD"/>
    <w:rsid w:val="008E191E"/>
    <w:rsid w:val="008E3198"/>
    <w:rsid w:val="008E7401"/>
    <w:rsid w:val="00903F05"/>
    <w:rsid w:val="00913EB2"/>
    <w:rsid w:val="0091634C"/>
    <w:rsid w:val="0093625D"/>
    <w:rsid w:val="00951976"/>
    <w:rsid w:val="00963BBB"/>
    <w:rsid w:val="0097061C"/>
    <w:rsid w:val="009741B1"/>
    <w:rsid w:val="00986D3B"/>
    <w:rsid w:val="009A739B"/>
    <w:rsid w:val="009B57B8"/>
    <w:rsid w:val="009C202C"/>
    <w:rsid w:val="009C29D5"/>
    <w:rsid w:val="009C3572"/>
    <w:rsid w:val="009D24E0"/>
    <w:rsid w:val="009D2BFC"/>
    <w:rsid w:val="009D531A"/>
    <w:rsid w:val="009D751E"/>
    <w:rsid w:val="009D77AC"/>
    <w:rsid w:val="009E01B6"/>
    <w:rsid w:val="009E03FB"/>
    <w:rsid w:val="009E349B"/>
    <w:rsid w:val="009E3DD8"/>
    <w:rsid w:val="009F1E39"/>
    <w:rsid w:val="009F2D3B"/>
    <w:rsid w:val="009F3B63"/>
    <w:rsid w:val="009F3E0A"/>
    <w:rsid w:val="009F76C8"/>
    <w:rsid w:val="009F7A4F"/>
    <w:rsid w:val="009F7DEF"/>
    <w:rsid w:val="00A02312"/>
    <w:rsid w:val="00A07E7F"/>
    <w:rsid w:val="00A11507"/>
    <w:rsid w:val="00A13567"/>
    <w:rsid w:val="00A15E40"/>
    <w:rsid w:val="00A16332"/>
    <w:rsid w:val="00A2009F"/>
    <w:rsid w:val="00A2733E"/>
    <w:rsid w:val="00A3257F"/>
    <w:rsid w:val="00A42C85"/>
    <w:rsid w:val="00A46BFD"/>
    <w:rsid w:val="00A46E62"/>
    <w:rsid w:val="00A54D85"/>
    <w:rsid w:val="00A705DF"/>
    <w:rsid w:val="00A718D6"/>
    <w:rsid w:val="00A83EB5"/>
    <w:rsid w:val="00A94315"/>
    <w:rsid w:val="00A95880"/>
    <w:rsid w:val="00AA06A7"/>
    <w:rsid w:val="00AA076A"/>
    <w:rsid w:val="00AB43BC"/>
    <w:rsid w:val="00AB789A"/>
    <w:rsid w:val="00AB7B22"/>
    <w:rsid w:val="00AC32BB"/>
    <w:rsid w:val="00AC69A5"/>
    <w:rsid w:val="00AD511F"/>
    <w:rsid w:val="00AE44DD"/>
    <w:rsid w:val="00AE5BF6"/>
    <w:rsid w:val="00AE5E0D"/>
    <w:rsid w:val="00AF222B"/>
    <w:rsid w:val="00B03861"/>
    <w:rsid w:val="00B130F2"/>
    <w:rsid w:val="00B15D86"/>
    <w:rsid w:val="00B17E94"/>
    <w:rsid w:val="00B2590D"/>
    <w:rsid w:val="00B3425F"/>
    <w:rsid w:val="00B354C5"/>
    <w:rsid w:val="00B360F4"/>
    <w:rsid w:val="00B36588"/>
    <w:rsid w:val="00B36747"/>
    <w:rsid w:val="00B42545"/>
    <w:rsid w:val="00B556FA"/>
    <w:rsid w:val="00B646AC"/>
    <w:rsid w:val="00B6684A"/>
    <w:rsid w:val="00B7289B"/>
    <w:rsid w:val="00B7393D"/>
    <w:rsid w:val="00B82B2A"/>
    <w:rsid w:val="00B874F2"/>
    <w:rsid w:val="00B87A9F"/>
    <w:rsid w:val="00BA21BC"/>
    <w:rsid w:val="00BA74FD"/>
    <w:rsid w:val="00BB0309"/>
    <w:rsid w:val="00BB422E"/>
    <w:rsid w:val="00BB5A08"/>
    <w:rsid w:val="00BC72EB"/>
    <w:rsid w:val="00BC75F3"/>
    <w:rsid w:val="00BD0CA8"/>
    <w:rsid w:val="00BD1E40"/>
    <w:rsid w:val="00BD542D"/>
    <w:rsid w:val="00BE17C4"/>
    <w:rsid w:val="00BF3795"/>
    <w:rsid w:val="00BF79F7"/>
    <w:rsid w:val="00C0028F"/>
    <w:rsid w:val="00C0402A"/>
    <w:rsid w:val="00C154BD"/>
    <w:rsid w:val="00C2224E"/>
    <w:rsid w:val="00C23D2F"/>
    <w:rsid w:val="00C23DF6"/>
    <w:rsid w:val="00C24EB7"/>
    <w:rsid w:val="00C33AEC"/>
    <w:rsid w:val="00C34A6E"/>
    <w:rsid w:val="00C4043B"/>
    <w:rsid w:val="00C41D20"/>
    <w:rsid w:val="00C477A7"/>
    <w:rsid w:val="00C52642"/>
    <w:rsid w:val="00C52CF3"/>
    <w:rsid w:val="00C55001"/>
    <w:rsid w:val="00C5513C"/>
    <w:rsid w:val="00C57088"/>
    <w:rsid w:val="00C5761D"/>
    <w:rsid w:val="00C6573F"/>
    <w:rsid w:val="00C662D6"/>
    <w:rsid w:val="00C6766D"/>
    <w:rsid w:val="00C67F10"/>
    <w:rsid w:val="00C71738"/>
    <w:rsid w:val="00C724F6"/>
    <w:rsid w:val="00C766DA"/>
    <w:rsid w:val="00C82048"/>
    <w:rsid w:val="00C8674B"/>
    <w:rsid w:val="00C9081D"/>
    <w:rsid w:val="00C973B8"/>
    <w:rsid w:val="00CB1D14"/>
    <w:rsid w:val="00CB750E"/>
    <w:rsid w:val="00CC4839"/>
    <w:rsid w:val="00CC4919"/>
    <w:rsid w:val="00CC690E"/>
    <w:rsid w:val="00CC7E26"/>
    <w:rsid w:val="00CD002F"/>
    <w:rsid w:val="00CD140C"/>
    <w:rsid w:val="00CE5AC7"/>
    <w:rsid w:val="00CF1890"/>
    <w:rsid w:val="00CF1BE3"/>
    <w:rsid w:val="00CF38C2"/>
    <w:rsid w:val="00CF4838"/>
    <w:rsid w:val="00CF5512"/>
    <w:rsid w:val="00D022AD"/>
    <w:rsid w:val="00D12FCC"/>
    <w:rsid w:val="00D13156"/>
    <w:rsid w:val="00D15810"/>
    <w:rsid w:val="00D2553A"/>
    <w:rsid w:val="00D259C3"/>
    <w:rsid w:val="00D339CC"/>
    <w:rsid w:val="00D35FDD"/>
    <w:rsid w:val="00D369D9"/>
    <w:rsid w:val="00D4175F"/>
    <w:rsid w:val="00D43A1D"/>
    <w:rsid w:val="00D46DA6"/>
    <w:rsid w:val="00D52EC5"/>
    <w:rsid w:val="00D7035A"/>
    <w:rsid w:val="00D768DC"/>
    <w:rsid w:val="00D86C9D"/>
    <w:rsid w:val="00D9010D"/>
    <w:rsid w:val="00D92990"/>
    <w:rsid w:val="00D93B54"/>
    <w:rsid w:val="00DA45AA"/>
    <w:rsid w:val="00DA54B3"/>
    <w:rsid w:val="00DA6909"/>
    <w:rsid w:val="00DB0F60"/>
    <w:rsid w:val="00DB67E5"/>
    <w:rsid w:val="00DC3AA3"/>
    <w:rsid w:val="00DC46F7"/>
    <w:rsid w:val="00DC7C42"/>
    <w:rsid w:val="00DD0018"/>
    <w:rsid w:val="00DD0E82"/>
    <w:rsid w:val="00DE209E"/>
    <w:rsid w:val="00DE6707"/>
    <w:rsid w:val="00DE7349"/>
    <w:rsid w:val="00DF4E49"/>
    <w:rsid w:val="00E03FCE"/>
    <w:rsid w:val="00E057C2"/>
    <w:rsid w:val="00E05C6C"/>
    <w:rsid w:val="00E2044D"/>
    <w:rsid w:val="00E30114"/>
    <w:rsid w:val="00E40E57"/>
    <w:rsid w:val="00E43BA7"/>
    <w:rsid w:val="00E444F6"/>
    <w:rsid w:val="00E51AE0"/>
    <w:rsid w:val="00E61778"/>
    <w:rsid w:val="00E6404D"/>
    <w:rsid w:val="00E6505E"/>
    <w:rsid w:val="00E75F3E"/>
    <w:rsid w:val="00E769F9"/>
    <w:rsid w:val="00E82E21"/>
    <w:rsid w:val="00E875C6"/>
    <w:rsid w:val="00E95612"/>
    <w:rsid w:val="00E96F3D"/>
    <w:rsid w:val="00EB35A3"/>
    <w:rsid w:val="00EC1F5D"/>
    <w:rsid w:val="00ED186B"/>
    <w:rsid w:val="00EE4AAB"/>
    <w:rsid w:val="00EE4F3D"/>
    <w:rsid w:val="00EE5746"/>
    <w:rsid w:val="00EE7F3B"/>
    <w:rsid w:val="00EE7FFA"/>
    <w:rsid w:val="00EF2628"/>
    <w:rsid w:val="00F0533D"/>
    <w:rsid w:val="00F0570F"/>
    <w:rsid w:val="00F061C8"/>
    <w:rsid w:val="00F24503"/>
    <w:rsid w:val="00F33911"/>
    <w:rsid w:val="00F35BDF"/>
    <w:rsid w:val="00F447B3"/>
    <w:rsid w:val="00F5477F"/>
    <w:rsid w:val="00F60832"/>
    <w:rsid w:val="00F6492E"/>
    <w:rsid w:val="00F71C20"/>
    <w:rsid w:val="00F749E0"/>
    <w:rsid w:val="00F80731"/>
    <w:rsid w:val="00F869A8"/>
    <w:rsid w:val="00F9128D"/>
    <w:rsid w:val="00F9212D"/>
    <w:rsid w:val="00FA100A"/>
    <w:rsid w:val="00FA4C2D"/>
    <w:rsid w:val="00FA6E50"/>
    <w:rsid w:val="00FB2125"/>
    <w:rsid w:val="00FB24CE"/>
    <w:rsid w:val="00FB5547"/>
    <w:rsid w:val="00FB5D08"/>
    <w:rsid w:val="00FC2BF1"/>
    <w:rsid w:val="00FD075B"/>
    <w:rsid w:val="00FE55B1"/>
    <w:rsid w:val="00FE59D3"/>
    <w:rsid w:val="00FE66B5"/>
    <w:rsid w:val="00FE6867"/>
    <w:rsid w:val="00FE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0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86"/>
    <w:pPr>
      <w:widowControl w:val="0"/>
      <w:spacing w:after="0" w:line="240" w:lineRule="auto"/>
    </w:pPr>
    <w:rPr>
      <w:rFonts w:ascii="Times New Roman" w:hAnsi="Times New Roman" w:cs="Times New Roman"/>
      <w:snapToGrid w:val="0"/>
      <w:sz w:val="24"/>
      <w:szCs w:val="20"/>
    </w:rPr>
  </w:style>
  <w:style w:type="paragraph" w:styleId="Heading1">
    <w:name w:val="heading 1"/>
    <w:basedOn w:val="Normal"/>
    <w:next w:val="Normal"/>
    <w:link w:val="Heading1Char"/>
    <w:autoRedefine/>
    <w:uiPriority w:val="9"/>
    <w:qFormat/>
    <w:rsid w:val="00BB0309"/>
    <w:pPr>
      <w:keepNext/>
      <w:keepLines/>
      <w:spacing w:line="272" w:lineRule="exact"/>
      <w:ind w:left="450" w:right="125"/>
      <w:outlineLvl w:val="0"/>
    </w:pPr>
    <w:rPr>
      <w:rFonts w:eastAsiaTheme="majorEastAsia" w:cstheme="majorBidi"/>
      <w:b/>
      <w:bCs/>
      <w:szCs w:val="28"/>
      <w:u w:val="single"/>
    </w:rPr>
  </w:style>
  <w:style w:type="paragraph" w:styleId="Heading2">
    <w:name w:val="heading 2"/>
    <w:basedOn w:val="Heading1"/>
    <w:next w:val="Normal"/>
    <w:link w:val="Heading2Char"/>
    <w:uiPriority w:val="9"/>
    <w:unhideWhenUsed/>
    <w:qFormat/>
    <w:rsid w:val="00232937"/>
    <w:pPr>
      <w:numPr>
        <w:numId w:val="6"/>
      </w:numPr>
      <w:spacing w:before="240" w:after="240"/>
      <w:outlineLvl w:val="1"/>
    </w:pPr>
    <w:rPr>
      <w:bCs w:val="0"/>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309"/>
    <w:rPr>
      <w:rFonts w:ascii="Times New Roman" w:eastAsiaTheme="majorEastAsia" w:hAnsi="Times New Roman" w:cstheme="majorBidi"/>
      <w:b/>
      <w:bCs/>
      <w:snapToGrid w:val="0"/>
      <w:sz w:val="24"/>
      <w:szCs w:val="28"/>
      <w:u w:val="single"/>
    </w:rPr>
  </w:style>
  <w:style w:type="character" w:customStyle="1" w:styleId="Heading2Char">
    <w:name w:val="Heading 2 Char"/>
    <w:basedOn w:val="DefaultParagraphFont"/>
    <w:link w:val="Heading2"/>
    <w:uiPriority w:val="9"/>
    <w:rsid w:val="00232937"/>
    <w:rPr>
      <w:rFonts w:ascii="Times New Roman" w:eastAsiaTheme="majorEastAsia" w:hAnsi="Times New Roman" w:cstheme="majorBidi"/>
      <w:b/>
      <w:snapToGrid w:val="0"/>
      <w:color w:val="000000" w:themeColor="text1"/>
      <w:sz w:val="24"/>
      <w:szCs w:val="26"/>
      <w:u w:val="single"/>
    </w:rPr>
  </w:style>
  <w:style w:type="paragraph" w:styleId="Header">
    <w:name w:val="header"/>
    <w:basedOn w:val="Normal"/>
    <w:link w:val="HeaderChar"/>
    <w:uiPriority w:val="99"/>
    <w:unhideWhenUsed/>
    <w:rsid w:val="00B36747"/>
    <w:pPr>
      <w:tabs>
        <w:tab w:val="center" w:pos="4680"/>
        <w:tab w:val="right" w:pos="9360"/>
      </w:tabs>
    </w:pPr>
  </w:style>
  <w:style w:type="character" w:customStyle="1" w:styleId="HeaderChar">
    <w:name w:val="Header Char"/>
    <w:basedOn w:val="DefaultParagraphFont"/>
    <w:link w:val="Header"/>
    <w:uiPriority w:val="99"/>
    <w:rsid w:val="00B36747"/>
    <w:rPr>
      <w:rFonts w:ascii="Times New Roman" w:hAnsi="Times New Roman" w:cs="Times New Roman"/>
      <w:snapToGrid w:val="0"/>
      <w:sz w:val="24"/>
      <w:szCs w:val="20"/>
    </w:rPr>
  </w:style>
  <w:style w:type="paragraph" w:styleId="Footer">
    <w:name w:val="footer"/>
    <w:basedOn w:val="Normal"/>
    <w:link w:val="FooterChar"/>
    <w:uiPriority w:val="99"/>
    <w:unhideWhenUsed/>
    <w:rsid w:val="00B36747"/>
    <w:pPr>
      <w:tabs>
        <w:tab w:val="center" w:pos="4680"/>
        <w:tab w:val="right" w:pos="9360"/>
      </w:tabs>
    </w:pPr>
  </w:style>
  <w:style w:type="character" w:customStyle="1" w:styleId="FooterChar">
    <w:name w:val="Footer Char"/>
    <w:basedOn w:val="DefaultParagraphFont"/>
    <w:link w:val="Footer"/>
    <w:uiPriority w:val="99"/>
    <w:rsid w:val="00B36747"/>
    <w:rPr>
      <w:rFonts w:ascii="Times New Roman" w:hAnsi="Times New Roman" w:cs="Times New Roman"/>
      <w:snapToGrid w:val="0"/>
      <w:sz w:val="24"/>
      <w:szCs w:val="20"/>
    </w:rPr>
  </w:style>
  <w:style w:type="paragraph" w:styleId="ListParagraph">
    <w:name w:val="List Paragraph"/>
    <w:basedOn w:val="Normal"/>
    <w:uiPriority w:val="1"/>
    <w:qFormat/>
    <w:rsid w:val="00B36747"/>
    <w:pPr>
      <w:ind w:left="720"/>
      <w:contextualSpacing/>
    </w:pPr>
  </w:style>
  <w:style w:type="paragraph" w:styleId="TOCHeading">
    <w:name w:val="TOC Heading"/>
    <w:basedOn w:val="Heading1"/>
    <w:next w:val="Normal"/>
    <w:uiPriority w:val="39"/>
    <w:unhideWhenUsed/>
    <w:qFormat/>
    <w:rsid w:val="00232937"/>
    <w:pPr>
      <w:widowControl/>
      <w:spacing w:before="480" w:line="276" w:lineRule="auto"/>
      <w:ind w:left="0"/>
      <w:outlineLvl w:val="9"/>
    </w:pPr>
    <w:rPr>
      <w:rFonts w:asciiTheme="majorHAnsi" w:hAnsiTheme="majorHAnsi"/>
      <w:snapToGrid/>
      <w:color w:val="365F91" w:themeColor="accent1" w:themeShade="BF"/>
      <w:sz w:val="28"/>
      <w:u w:val="none"/>
    </w:rPr>
  </w:style>
  <w:style w:type="paragraph" w:styleId="BalloonText">
    <w:name w:val="Balloon Text"/>
    <w:basedOn w:val="Normal"/>
    <w:link w:val="BalloonTextChar"/>
    <w:uiPriority w:val="99"/>
    <w:semiHidden/>
    <w:unhideWhenUsed/>
    <w:rsid w:val="00232937"/>
    <w:rPr>
      <w:rFonts w:ascii="Tahoma" w:hAnsi="Tahoma" w:cs="Tahoma"/>
      <w:sz w:val="16"/>
      <w:szCs w:val="16"/>
    </w:rPr>
  </w:style>
  <w:style w:type="character" w:customStyle="1" w:styleId="BalloonTextChar">
    <w:name w:val="Balloon Text Char"/>
    <w:basedOn w:val="DefaultParagraphFont"/>
    <w:link w:val="BalloonText"/>
    <w:uiPriority w:val="99"/>
    <w:semiHidden/>
    <w:rsid w:val="00232937"/>
    <w:rPr>
      <w:rFonts w:ascii="Tahoma" w:hAnsi="Tahoma" w:cs="Tahoma"/>
      <w:snapToGrid w:val="0"/>
      <w:sz w:val="16"/>
      <w:szCs w:val="16"/>
    </w:rPr>
  </w:style>
  <w:style w:type="paragraph" w:styleId="TOC2">
    <w:name w:val="toc 2"/>
    <w:basedOn w:val="Normal"/>
    <w:next w:val="Normal"/>
    <w:autoRedefine/>
    <w:uiPriority w:val="39"/>
    <w:unhideWhenUsed/>
    <w:rsid w:val="00CC4919"/>
    <w:pPr>
      <w:tabs>
        <w:tab w:val="left" w:pos="880"/>
        <w:tab w:val="right" w:leader="dot" w:pos="9350"/>
      </w:tabs>
      <w:spacing w:after="100"/>
      <w:ind w:left="270" w:hanging="30"/>
    </w:pPr>
  </w:style>
  <w:style w:type="character" w:styleId="Hyperlink">
    <w:name w:val="Hyperlink"/>
    <w:basedOn w:val="DefaultParagraphFont"/>
    <w:uiPriority w:val="99"/>
    <w:unhideWhenUsed/>
    <w:rsid w:val="00232937"/>
    <w:rPr>
      <w:color w:val="0000FF" w:themeColor="hyperlink"/>
      <w:u w:val="single"/>
    </w:rPr>
  </w:style>
  <w:style w:type="character" w:styleId="CommentReference">
    <w:name w:val="annotation reference"/>
    <w:basedOn w:val="DefaultParagraphFont"/>
    <w:uiPriority w:val="99"/>
    <w:semiHidden/>
    <w:unhideWhenUsed/>
    <w:rsid w:val="00C5761D"/>
    <w:rPr>
      <w:sz w:val="16"/>
      <w:szCs w:val="16"/>
    </w:rPr>
  </w:style>
  <w:style w:type="paragraph" w:customStyle="1" w:styleId="Default">
    <w:name w:val="Default"/>
    <w:rsid w:val="00C576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uiPriority w:val="99"/>
    <w:rsid w:val="00DD0018"/>
    <w:pPr>
      <w:autoSpaceDE w:val="0"/>
      <w:autoSpaceDN w:val="0"/>
      <w:adjustRightInd w:val="0"/>
      <w:ind w:left="720"/>
    </w:pPr>
    <w:rPr>
      <w:rFonts w:ascii="Baskerville Old Face" w:hAnsi="Baskerville Old Face"/>
      <w:snapToGrid/>
      <w:szCs w:val="24"/>
    </w:rPr>
  </w:style>
  <w:style w:type="character" w:customStyle="1" w:styleId="BodyTextIndentChar">
    <w:name w:val="Body Text Indent Char"/>
    <w:basedOn w:val="DefaultParagraphFont"/>
    <w:link w:val="BodyTextIndent"/>
    <w:uiPriority w:val="99"/>
    <w:rsid w:val="00DD0018"/>
    <w:rPr>
      <w:rFonts w:ascii="Baskerville Old Face" w:hAnsi="Baskerville Old Face" w:cs="Times New Roman"/>
      <w:sz w:val="24"/>
      <w:szCs w:val="24"/>
    </w:rPr>
  </w:style>
  <w:style w:type="paragraph" w:styleId="CommentText">
    <w:name w:val="annotation text"/>
    <w:basedOn w:val="Normal"/>
    <w:link w:val="CommentTextChar"/>
    <w:uiPriority w:val="99"/>
    <w:semiHidden/>
    <w:unhideWhenUsed/>
    <w:rsid w:val="0043446F"/>
    <w:rPr>
      <w:sz w:val="20"/>
    </w:rPr>
  </w:style>
  <w:style w:type="character" w:customStyle="1" w:styleId="CommentTextChar">
    <w:name w:val="Comment Text Char"/>
    <w:basedOn w:val="DefaultParagraphFont"/>
    <w:link w:val="CommentText"/>
    <w:uiPriority w:val="99"/>
    <w:semiHidden/>
    <w:rsid w:val="0043446F"/>
    <w:rPr>
      <w:rFonts w:ascii="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3446F"/>
    <w:rPr>
      <w:b/>
      <w:bCs/>
    </w:rPr>
  </w:style>
  <w:style w:type="character" w:customStyle="1" w:styleId="CommentSubjectChar">
    <w:name w:val="Comment Subject Char"/>
    <w:basedOn w:val="CommentTextChar"/>
    <w:link w:val="CommentSubject"/>
    <w:uiPriority w:val="99"/>
    <w:semiHidden/>
    <w:rsid w:val="0043446F"/>
    <w:rPr>
      <w:rFonts w:ascii="Times New Roman" w:hAnsi="Times New Roman" w:cs="Times New Roman"/>
      <w:b/>
      <w:bCs/>
      <w:snapToGrid w:val="0"/>
      <w:sz w:val="20"/>
      <w:szCs w:val="20"/>
    </w:rPr>
  </w:style>
  <w:style w:type="paragraph" w:styleId="BodyText">
    <w:name w:val="Body Text"/>
    <w:basedOn w:val="Normal"/>
    <w:link w:val="BodyTextChar"/>
    <w:uiPriority w:val="99"/>
    <w:unhideWhenUsed/>
    <w:rsid w:val="00463E9E"/>
    <w:pPr>
      <w:spacing w:after="120"/>
    </w:pPr>
  </w:style>
  <w:style w:type="character" w:customStyle="1" w:styleId="BodyTextChar">
    <w:name w:val="Body Text Char"/>
    <w:basedOn w:val="DefaultParagraphFont"/>
    <w:link w:val="BodyText"/>
    <w:uiPriority w:val="99"/>
    <w:rsid w:val="00463E9E"/>
    <w:rPr>
      <w:rFonts w:ascii="Times New Roman" w:hAnsi="Times New Roman" w:cs="Times New Roman"/>
      <w:snapToGrid w:val="0"/>
      <w:sz w:val="24"/>
      <w:szCs w:val="20"/>
    </w:rPr>
  </w:style>
  <w:style w:type="paragraph" w:styleId="Revision">
    <w:name w:val="Revision"/>
    <w:hidden/>
    <w:uiPriority w:val="99"/>
    <w:semiHidden/>
    <w:rsid w:val="00BB0309"/>
    <w:pPr>
      <w:spacing w:after="0" w:line="240" w:lineRule="auto"/>
    </w:pPr>
    <w:rPr>
      <w:rFonts w:ascii="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86"/>
    <w:pPr>
      <w:widowControl w:val="0"/>
      <w:spacing w:after="0" w:line="240" w:lineRule="auto"/>
    </w:pPr>
    <w:rPr>
      <w:rFonts w:ascii="Times New Roman" w:hAnsi="Times New Roman" w:cs="Times New Roman"/>
      <w:snapToGrid w:val="0"/>
      <w:sz w:val="24"/>
      <w:szCs w:val="20"/>
    </w:rPr>
  </w:style>
  <w:style w:type="paragraph" w:styleId="Heading1">
    <w:name w:val="heading 1"/>
    <w:basedOn w:val="Normal"/>
    <w:next w:val="Normal"/>
    <w:link w:val="Heading1Char"/>
    <w:autoRedefine/>
    <w:uiPriority w:val="9"/>
    <w:qFormat/>
    <w:rsid w:val="00BB0309"/>
    <w:pPr>
      <w:keepNext/>
      <w:keepLines/>
      <w:spacing w:line="272" w:lineRule="exact"/>
      <w:ind w:left="450" w:right="125"/>
      <w:outlineLvl w:val="0"/>
    </w:pPr>
    <w:rPr>
      <w:rFonts w:eastAsiaTheme="majorEastAsia" w:cstheme="majorBidi"/>
      <w:b/>
      <w:bCs/>
      <w:szCs w:val="28"/>
      <w:u w:val="single"/>
    </w:rPr>
  </w:style>
  <w:style w:type="paragraph" w:styleId="Heading2">
    <w:name w:val="heading 2"/>
    <w:basedOn w:val="Heading1"/>
    <w:next w:val="Normal"/>
    <w:link w:val="Heading2Char"/>
    <w:uiPriority w:val="9"/>
    <w:unhideWhenUsed/>
    <w:qFormat/>
    <w:rsid w:val="00232937"/>
    <w:pPr>
      <w:numPr>
        <w:numId w:val="6"/>
      </w:numPr>
      <w:spacing w:before="240" w:after="240"/>
      <w:outlineLvl w:val="1"/>
    </w:pPr>
    <w:rPr>
      <w:bCs w:val="0"/>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309"/>
    <w:rPr>
      <w:rFonts w:ascii="Times New Roman" w:eastAsiaTheme="majorEastAsia" w:hAnsi="Times New Roman" w:cstheme="majorBidi"/>
      <w:b/>
      <w:bCs/>
      <w:snapToGrid w:val="0"/>
      <w:sz w:val="24"/>
      <w:szCs w:val="28"/>
      <w:u w:val="single"/>
    </w:rPr>
  </w:style>
  <w:style w:type="character" w:customStyle="1" w:styleId="Heading2Char">
    <w:name w:val="Heading 2 Char"/>
    <w:basedOn w:val="DefaultParagraphFont"/>
    <w:link w:val="Heading2"/>
    <w:uiPriority w:val="9"/>
    <w:rsid w:val="00232937"/>
    <w:rPr>
      <w:rFonts w:ascii="Times New Roman" w:eastAsiaTheme="majorEastAsia" w:hAnsi="Times New Roman" w:cstheme="majorBidi"/>
      <w:b/>
      <w:snapToGrid w:val="0"/>
      <w:color w:val="000000" w:themeColor="text1"/>
      <w:sz w:val="24"/>
      <w:szCs w:val="26"/>
      <w:u w:val="single"/>
    </w:rPr>
  </w:style>
  <w:style w:type="paragraph" w:styleId="Header">
    <w:name w:val="header"/>
    <w:basedOn w:val="Normal"/>
    <w:link w:val="HeaderChar"/>
    <w:uiPriority w:val="99"/>
    <w:unhideWhenUsed/>
    <w:rsid w:val="00B36747"/>
    <w:pPr>
      <w:tabs>
        <w:tab w:val="center" w:pos="4680"/>
        <w:tab w:val="right" w:pos="9360"/>
      </w:tabs>
    </w:pPr>
  </w:style>
  <w:style w:type="character" w:customStyle="1" w:styleId="HeaderChar">
    <w:name w:val="Header Char"/>
    <w:basedOn w:val="DefaultParagraphFont"/>
    <w:link w:val="Header"/>
    <w:uiPriority w:val="99"/>
    <w:rsid w:val="00B36747"/>
    <w:rPr>
      <w:rFonts w:ascii="Times New Roman" w:hAnsi="Times New Roman" w:cs="Times New Roman"/>
      <w:snapToGrid w:val="0"/>
      <w:sz w:val="24"/>
      <w:szCs w:val="20"/>
    </w:rPr>
  </w:style>
  <w:style w:type="paragraph" w:styleId="Footer">
    <w:name w:val="footer"/>
    <w:basedOn w:val="Normal"/>
    <w:link w:val="FooterChar"/>
    <w:uiPriority w:val="99"/>
    <w:unhideWhenUsed/>
    <w:rsid w:val="00B36747"/>
    <w:pPr>
      <w:tabs>
        <w:tab w:val="center" w:pos="4680"/>
        <w:tab w:val="right" w:pos="9360"/>
      </w:tabs>
    </w:pPr>
  </w:style>
  <w:style w:type="character" w:customStyle="1" w:styleId="FooterChar">
    <w:name w:val="Footer Char"/>
    <w:basedOn w:val="DefaultParagraphFont"/>
    <w:link w:val="Footer"/>
    <w:uiPriority w:val="99"/>
    <w:rsid w:val="00B36747"/>
    <w:rPr>
      <w:rFonts w:ascii="Times New Roman" w:hAnsi="Times New Roman" w:cs="Times New Roman"/>
      <w:snapToGrid w:val="0"/>
      <w:sz w:val="24"/>
      <w:szCs w:val="20"/>
    </w:rPr>
  </w:style>
  <w:style w:type="paragraph" w:styleId="ListParagraph">
    <w:name w:val="List Paragraph"/>
    <w:basedOn w:val="Normal"/>
    <w:uiPriority w:val="1"/>
    <w:qFormat/>
    <w:rsid w:val="00B36747"/>
    <w:pPr>
      <w:ind w:left="720"/>
      <w:contextualSpacing/>
    </w:pPr>
  </w:style>
  <w:style w:type="paragraph" w:styleId="TOCHeading">
    <w:name w:val="TOC Heading"/>
    <w:basedOn w:val="Heading1"/>
    <w:next w:val="Normal"/>
    <w:uiPriority w:val="39"/>
    <w:unhideWhenUsed/>
    <w:qFormat/>
    <w:rsid w:val="00232937"/>
    <w:pPr>
      <w:widowControl/>
      <w:spacing w:before="480" w:line="276" w:lineRule="auto"/>
      <w:ind w:left="0"/>
      <w:outlineLvl w:val="9"/>
    </w:pPr>
    <w:rPr>
      <w:rFonts w:asciiTheme="majorHAnsi" w:hAnsiTheme="majorHAnsi"/>
      <w:snapToGrid/>
      <w:color w:val="365F91" w:themeColor="accent1" w:themeShade="BF"/>
      <w:sz w:val="28"/>
      <w:u w:val="none"/>
    </w:rPr>
  </w:style>
  <w:style w:type="paragraph" w:styleId="BalloonText">
    <w:name w:val="Balloon Text"/>
    <w:basedOn w:val="Normal"/>
    <w:link w:val="BalloonTextChar"/>
    <w:uiPriority w:val="99"/>
    <w:semiHidden/>
    <w:unhideWhenUsed/>
    <w:rsid w:val="00232937"/>
    <w:rPr>
      <w:rFonts w:ascii="Tahoma" w:hAnsi="Tahoma" w:cs="Tahoma"/>
      <w:sz w:val="16"/>
      <w:szCs w:val="16"/>
    </w:rPr>
  </w:style>
  <w:style w:type="character" w:customStyle="1" w:styleId="BalloonTextChar">
    <w:name w:val="Balloon Text Char"/>
    <w:basedOn w:val="DefaultParagraphFont"/>
    <w:link w:val="BalloonText"/>
    <w:uiPriority w:val="99"/>
    <w:semiHidden/>
    <w:rsid w:val="00232937"/>
    <w:rPr>
      <w:rFonts w:ascii="Tahoma" w:hAnsi="Tahoma" w:cs="Tahoma"/>
      <w:snapToGrid w:val="0"/>
      <w:sz w:val="16"/>
      <w:szCs w:val="16"/>
    </w:rPr>
  </w:style>
  <w:style w:type="paragraph" w:styleId="TOC2">
    <w:name w:val="toc 2"/>
    <w:basedOn w:val="Normal"/>
    <w:next w:val="Normal"/>
    <w:autoRedefine/>
    <w:uiPriority w:val="39"/>
    <w:unhideWhenUsed/>
    <w:rsid w:val="00CC4919"/>
    <w:pPr>
      <w:tabs>
        <w:tab w:val="left" w:pos="880"/>
        <w:tab w:val="right" w:leader="dot" w:pos="9350"/>
      </w:tabs>
      <w:spacing w:after="100"/>
      <w:ind w:left="270" w:hanging="30"/>
    </w:pPr>
  </w:style>
  <w:style w:type="character" w:styleId="Hyperlink">
    <w:name w:val="Hyperlink"/>
    <w:basedOn w:val="DefaultParagraphFont"/>
    <w:uiPriority w:val="99"/>
    <w:unhideWhenUsed/>
    <w:rsid w:val="00232937"/>
    <w:rPr>
      <w:color w:val="0000FF" w:themeColor="hyperlink"/>
      <w:u w:val="single"/>
    </w:rPr>
  </w:style>
  <w:style w:type="character" w:styleId="CommentReference">
    <w:name w:val="annotation reference"/>
    <w:basedOn w:val="DefaultParagraphFont"/>
    <w:uiPriority w:val="99"/>
    <w:semiHidden/>
    <w:unhideWhenUsed/>
    <w:rsid w:val="00C5761D"/>
    <w:rPr>
      <w:sz w:val="16"/>
      <w:szCs w:val="16"/>
    </w:rPr>
  </w:style>
  <w:style w:type="paragraph" w:customStyle="1" w:styleId="Default">
    <w:name w:val="Default"/>
    <w:rsid w:val="00C576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uiPriority w:val="99"/>
    <w:rsid w:val="00DD0018"/>
    <w:pPr>
      <w:autoSpaceDE w:val="0"/>
      <w:autoSpaceDN w:val="0"/>
      <w:adjustRightInd w:val="0"/>
      <w:ind w:left="720"/>
    </w:pPr>
    <w:rPr>
      <w:rFonts w:ascii="Baskerville Old Face" w:hAnsi="Baskerville Old Face"/>
      <w:snapToGrid/>
      <w:szCs w:val="24"/>
    </w:rPr>
  </w:style>
  <w:style w:type="character" w:customStyle="1" w:styleId="BodyTextIndentChar">
    <w:name w:val="Body Text Indent Char"/>
    <w:basedOn w:val="DefaultParagraphFont"/>
    <w:link w:val="BodyTextIndent"/>
    <w:uiPriority w:val="99"/>
    <w:rsid w:val="00DD0018"/>
    <w:rPr>
      <w:rFonts w:ascii="Baskerville Old Face" w:hAnsi="Baskerville Old Face" w:cs="Times New Roman"/>
      <w:sz w:val="24"/>
      <w:szCs w:val="24"/>
    </w:rPr>
  </w:style>
  <w:style w:type="paragraph" w:styleId="CommentText">
    <w:name w:val="annotation text"/>
    <w:basedOn w:val="Normal"/>
    <w:link w:val="CommentTextChar"/>
    <w:uiPriority w:val="99"/>
    <w:semiHidden/>
    <w:unhideWhenUsed/>
    <w:rsid w:val="0043446F"/>
    <w:rPr>
      <w:sz w:val="20"/>
    </w:rPr>
  </w:style>
  <w:style w:type="character" w:customStyle="1" w:styleId="CommentTextChar">
    <w:name w:val="Comment Text Char"/>
    <w:basedOn w:val="DefaultParagraphFont"/>
    <w:link w:val="CommentText"/>
    <w:uiPriority w:val="99"/>
    <w:semiHidden/>
    <w:rsid w:val="0043446F"/>
    <w:rPr>
      <w:rFonts w:ascii="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3446F"/>
    <w:rPr>
      <w:b/>
      <w:bCs/>
    </w:rPr>
  </w:style>
  <w:style w:type="character" w:customStyle="1" w:styleId="CommentSubjectChar">
    <w:name w:val="Comment Subject Char"/>
    <w:basedOn w:val="CommentTextChar"/>
    <w:link w:val="CommentSubject"/>
    <w:uiPriority w:val="99"/>
    <w:semiHidden/>
    <w:rsid w:val="0043446F"/>
    <w:rPr>
      <w:rFonts w:ascii="Times New Roman" w:hAnsi="Times New Roman" w:cs="Times New Roman"/>
      <w:b/>
      <w:bCs/>
      <w:snapToGrid w:val="0"/>
      <w:sz w:val="20"/>
      <w:szCs w:val="20"/>
    </w:rPr>
  </w:style>
  <w:style w:type="paragraph" w:styleId="BodyText">
    <w:name w:val="Body Text"/>
    <w:basedOn w:val="Normal"/>
    <w:link w:val="BodyTextChar"/>
    <w:uiPriority w:val="99"/>
    <w:unhideWhenUsed/>
    <w:rsid w:val="00463E9E"/>
    <w:pPr>
      <w:spacing w:after="120"/>
    </w:pPr>
  </w:style>
  <w:style w:type="character" w:customStyle="1" w:styleId="BodyTextChar">
    <w:name w:val="Body Text Char"/>
    <w:basedOn w:val="DefaultParagraphFont"/>
    <w:link w:val="BodyText"/>
    <w:uiPriority w:val="99"/>
    <w:rsid w:val="00463E9E"/>
    <w:rPr>
      <w:rFonts w:ascii="Times New Roman" w:hAnsi="Times New Roman" w:cs="Times New Roman"/>
      <w:snapToGrid w:val="0"/>
      <w:sz w:val="24"/>
      <w:szCs w:val="20"/>
    </w:rPr>
  </w:style>
  <w:style w:type="paragraph" w:styleId="Revision">
    <w:name w:val="Revision"/>
    <w:hidden/>
    <w:uiPriority w:val="99"/>
    <w:semiHidden/>
    <w:rsid w:val="00BB0309"/>
    <w:pPr>
      <w:spacing w:after="0" w:line="240" w:lineRule="auto"/>
    </w:pPr>
    <w:rPr>
      <w:rFonts w:ascii="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736">
      <w:bodyDiv w:val="1"/>
      <w:marLeft w:val="0"/>
      <w:marRight w:val="0"/>
      <w:marTop w:val="0"/>
      <w:marBottom w:val="0"/>
      <w:divBdr>
        <w:top w:val="none" w:sz="0" w:space="0" w:color="auto"/>
        <w:left w:val="none" w:sz="0" w:space="0" w:color="auto"/>
        <w:bottom w:val="none" w:sz="0" w:space="0" w:color="auto"/>
        <w:right w:val="none" w:sz="0" w:space="0" w:color="auto"/>
      </w:divBdr>
    </w:div>
    <w:div w:id="27224740">
      <w:bodyDiv w:val="1"/>
      <w:marLeft w:val="0"/>
      <w:marRight w:val="0"/>
      <w:marTop w:val="0"/>
      <w:marBottom w:val="0"/>
      <w:divBdr>
        <w:top w:val="none" w:sz="0" w:space="0" w:color="auto"/>
        <w:left w:val="none" w:sz="0" w:space="0" w:color="auto"/>
        <w:bottom w:val="none" w:sz="0" w:space="0" w:color="auto"/>
        <w:right w:val="none" w:sz="0" w:space="0" w:color="auto"/>
      </w:divBdr>
    </w:div>
    <w:div w:id="102069141">
      <w:bodyDiv w:val="1"/>
      <w:marLeft w:val="0"/>
      <w:marRight w:val="0"/>
      <w:marTop w:val="0"/>
      <w:marBottom w:val="0"/>
      <w:divBdr>
        <w:top w:val="none" w:sz="0" w:space="0" w:color="auto"/>
        <w:left w:val="none" w:sz="0" w:space="0" w:color="auto"/>
        <w:bottom w:val="none" w:sz="0" w:space="0" w:color="auto"/>
        <w:right w:val="none" w:sz="0" w:space="0" w:color="auto"/>
      </w:divBdr>
    </w:div>
    <w:div w:id="118031982">
      <w:bodyDiv w:val="1"/>
      <w:marLeft w:val="0"/>
      <w:marRight w:val="0"/>
      <w:marTop w:val="0"/>
      <w:marBottom w:val="0"/>
      <w:divBdr>
        <w:top w:val="none" w:sz="0" w:space="0" w:color="auto"/>
        <w:left w:val="none" w:sz="0" w:space="0" w:color="auto"/>
        <w:bottom w:val="none" w:sz="0" w:space="0" w:color="auto"/>
        <w:right w:val="none" w:sz="0" w:space="0" w:color="auto"/>
      </w:divBdr>
    </w:div>
    <w:div w:id="445346708">
      <w:bodyDiv w:val="1"/>
      <w:marLeft w:val="0"/>
      <w:marRight w:val="0"/>
      <w:marTop w:val="0"/>
      <w:marBottom w:val="0"/>
      <w:divBdr>
        <w:top w:val="none" w:sz="0" w:space="0" w:color="auto"/>
        <w:left w:val="none" w:sz="0" w:space="0" w:color="auto"/>
        <w:bottom w:val="none" w:sz="0" w:space="0" w:color="auto"/>
        <w:right w:val="none" w:sz="0" w:space="0" w:color="auto"/>
      </w:divBdr>
    </w:div>
    <w:div w:id="476411814">
      <w:bodyDiv w:val="1"/>
      <w:marLeft w:val="0"/>
      <w:marRight w:val="0"/>
      <w:marTop w:val="0"/>
      <w:marBottom w:val="0"/>
      <w:divBdr>
        <w:top w:val="none" w:sz="0" w:space="0" w:color="auto"/>
        <w:left w:val="none" w:sz="0" w:space="0" w:color="auto"/>
        <w:bottom w:val="none" w:sz="0" w:space="0" w:color="auto"/>
        <w:right w:val="none" w:sz="0" w:space="0" w:color="auto"/>
      </w:divBdr>
    </w:div>
    <w:div w:id="1118598679">
      <w:bodyDiv w:val="1"/>
      <w:marLeft w:val="0"/>
      <w:marRight w:val="0"/>
      <w:marTop w:val="0"/>
      <w:marBottom w:val="0"/>
      <w:divBdr>
        <w:top w:val="none" w:sz="0" w:space="0" w:color="auto"/>
        <w:left w:val="none" w:sz="0" w:space="0" w:color="auto"/>
        <w:bottom w:val="none" w:sz="0" w:space="0" w:color="auto"/>
        <w:right w:val="none" w:sz="0" w:space="0" w:color="auto"/>
      </w:divBdr>
    </w:div>
    <w:div w:id="1189686511">
      <w:bodyDiv w:val="1"/>
      <w:marLeft w:val="0"/>
      <w:marRight w:val="0"/>
      <w:marTop w:val="0"/>
      <w:marBottom w:val="0"/>
      <w:divBdr>
        <w:top w:val="none" w:sz="0" w:space="0" w:color="auto"/>
        <w:left w:val="none" w:sz="0" w:space="0" w:color="auto"/>
        <w:bottom w:val="none" w:sz="0" w:space="0" w:color="auto"/>
        <w:right w:val="none" w:sz="0" w:space="0" w:color="auto"/>
      </w:divBdr>
    </w:div>
    <w:div w:id="1475676878">
      <w:bodyDiv w:val="1"/>
      <w:marLeft w:val="0"/>
      <w:marRight w:val="0"/>
      <w:marTop w:val="0"/>
      <w:marBottom w:val="0"/>
      <w:divBdr>
        <w:top w:val="none" w:sz="0" w:space="0" w:color="auto"/>
        <w:left w:val="none" w:sz="0" w:space="0" w:color="auto"/>
        <w:bottom w:val="none" w:sz="0" w:space="0" w:color="auto"/>
        <w:right w:val="none" w:sz="0" w:space="0" w:color="auto"/>
      </w:divBdr>
    </w:div>
    <w:div w:id="1563173669">
      <w:bodyDiv w:val="1"/>
      <w:marLeft w:val="0"/>
      <w:marRight w:val="0"/>
      <w:marTop w:val="0"/>
      <w:marBottom w:val="0"/>
      <w:divBdr>
        <w:top w:val="none" w:sz="0" w:space="0" w:color="auto"/>
        <w:left w:val="none" w:sz="0" w:space="0" w:color="auto"/>
        <w:bottom w:val="none" w:sz="0" w:space="0" w:color="auto"/>
        <w:right w:val="none" w:sz="0" w:space="0" w:color="auto"/>
      </w:divBdr>
    </w:div>
    <w:div w:id="1670979492">
      <w:bodyDiv w:val="1"/>
      <w:marLeft w:val="0"/>
      <w:marRight w:val="0"/>
      <w:marTop w:val="0"/>
      <w:marBottom w:val="0"/>
      <w:divBdr>
        <w:top w:val="none" w:sz="0" w:space="0" w:color="auto"/>
        <w:left w:val="none" w:sz="0" w:space="0" w:color="auto"/>
        <w:bottom w:val="none" w:sz="0" w:space="0" w:color="auto"/>
        <w:right w:val="none" w:sz="0" w:space="0" w:color="auto"/>
      </w:divBdr>
    </w:div>
    <w:div w:id="186058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D60C4-2C9F-4C4A-9D8F-79E09D82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Alix Pereira</dc:creator>
  <cp:lastModifiedBy>SYSTEM</cp:lastModifiedBy>
  <cp:revision>2</cp:revision>
  <dcterms:created xsi:type="dcterms:W3CDTF">2017-07-28T18:15:00Z</dcterms:created>
  <dcterms:modified xsi:type="dcterms:W3CDTF">2017-07-28T18:15:00Z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1330640637</vt:i4>
  </property>
  <property fmtid="{D5CDD505-2E9C-101B-9397-08002B2CF9AE}" pid="3" name="_NewReviewCycle">
    <vt:lpwstr/>
  </property>
  <property fmtid="{D5CDD505-2E9C-101B-9397-08002B2CF9AE}" pid="4" name="_EmailSubject">
    <vt:lpwstr>Pre-meet on 2015 MLR and RC PRA/UAT</vt:lpwstr>
  </property>
  <property fmtid="{D5CDD505-2E9C-101B-9397-08002B2CF9AE}" pid="5" name="_AuthorEmail">
    <vt:lpwstr>Jaya.Ghildiyal@cms.hhs.gov</vt:lpwstr>
  </property>
  <property fmtid="{D5CDD505-2E9C-101B-9397-08002B2CF9AE}" pid="6" name="_AuthorEmailDisplayName">
    <vt:lpwstr>Ghildiyal, Jaya N. (CMS/CCIIO)</vt:lpwstr>
  </property>
  <property fmtid="{D5CDD505-2E9C-101B-9397-08002B2CF9AE}" pid="7" name="_PreviousAdHocReviewCycleID">
    <vt:i4>-1165562014</vt:i4>
  </property>
  <property fmtid="{D5CDD505-2E9C-101B-9397-08002B2CF9AE}" pid="8" name="_ReviewingToolsShownOnce">
    <vt:lpwstr/>
  </property>
</Properties>
</file>