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853773" w14:textId="77777777" w:rsidR="00EF0B71" w:rsidRDefault="00F308C6" w:rsidP="00F308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480"/>
        <w:jc w:val="center"/>
        <w:rPr>
          <w:rFonts w:ascii="Times New Roman" w:hAnsi="Times New Roman"/>
          <w:b/>
          <w:color w:val="000000" w:themeColor="text1"/>
          <w:sz w:val="28"/>
          <w:szCs w:val="28"/>
        </w:rPr>
      </w:pPr>
      <w:r w:rsidRPr="00EF0B71">
        <w:rPr>
          <w:rFonts w:ascii="Times New Roman" w:hAnsi="Times New Roman"/>
          <w:b/>
          <w:color w:val="000000" w:themeColor="text1"/>
          <w:sz w:val="28"/>
          <w:szCs w:val="28"/>
        </w:rPr>
        <w:t>National Mental Health Study Field Test</w:t>
      </w:r>
    </w:p>
    <w:p w14:paraId="0F16B409" w14:textId="70AD273E" w:rsidR="00F308C6" w:rsidRPr="00EF0B71" w:rsidRDefault="00F308C6" w:rsidP="00F308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480"/>
        <w:jc w:val="center"/>
        <w:rPr>
          <w:rFonts w:ascii="Times New Roman" w:hAnsi="Times New Roman"/>
          <w:b/>
          <w:color w:val="000000" w:themeColor="text1"/>
          <w:sz w:val="28"/>
          <w:szCs w:val="28"/>
        </w:rPr>
      </w:pPr>
      <w:r w:rsidRPr="00EF0B71">
        <w:rPr>
          <w:rFonts w:ascii="Times New Roman" w:hAnsi="Times New Roman"/>
          <w:b/>
          <w:color w:val="000000" w:themeColor="text1"/>
          <w:sz w:val="28"/>
          <w:szCs w:val="28"/>
        </w:rPr>
        <w:t xml:space="preserve"> SUPPORTING STATEMENT</w:t>
      </w:r>
    </w:p>
    <w:p w14:paraId="750586C5" w14:textId="77777777" w:rsidR="00F308C6" w:rsidRPr="00262E16" w:rsidRDefault="00F308C6" w:rsidP="00F308C6">
      <w:pPr>
        <w:pStyle w:val="HeadingA"/>
        <w:rPr>
          <w:rFonts w:ascii="Times New Roman" w:hAnsi="Times New Roman" w:cs="Times New Roman"/>
        </w:rPr>
      </w:pPr>
      <w:r w:rsidRPr="00262E16">
        <w:rPr>
          <w:rFonts w:ascii="Times New Roman" w:hAnsi="Times New Roman" w:cs="Times New Roman"/>
        </w:rPr>
        <w:t>A.</w:t>
      </w:r>
      <w:r w:rsidRPr="00262E16">
        <w:rPr>
          <w:rFonts w:ascii="Times New Roman" w:hAnsi="Times New Roman" w:cs="Times New Roman"/>
        </w:rPr>
        <w:tab/>
        <w:t>JUSTIFICATION</w:t>
      </w:r>
    </w:p>
    <w:p w14:paraId="70103B09" w14:textId="77777777" w:rsidR="00F308C6" w:rsidRPr="00262E16" w:rsidRDefault="00F308C6" w:rsidP="00F308C6">
      <w:pPr>
        <w:pStyle w:val="Heading1"/>
        <w:rPr>
          <w:rFonts w:ascii="Times New Roman" w:hAnsi="Times New Roman" w:cs="Times New Roman"/>
        </w:rPr>
      </w:pPr>
      <w:r w:rsidRPr="00262E16">
        <w:rPr>
          <w:rFonts w:ascii="Times New Roman" w:hAnsi="Times New Roman" w:cs="Times New Roman"/>
        </w:rPr>
        <w:t>1.</w:t>
      </w:r>
      <w:r w:rsidRPr="00262E16">
        <w:rPr>
          <w:rFonts w:ascii="Times New Roman" w:hAnsi="Times New Roman" w:cs="Times New Roman"/>
        </w:rPr>
        <w:tab/>
      </w:r>
      <w:r w:rsidRPr="00262E16">
        <w:rPr>
          <w:rFonts w:ascii="Times New Roman" w:hAnsi="Times New Roman" w:cs="Times New Roman"/>
          <w:u w:val="single"/>
        </w:rPr>
        <w:t>Circumstances of Information Collection</w:t>
      </w:r>
    </w:p>
    <w:p w14:paraId="39B5B1B2" w14:textId="77777777" w:rsidR="00F308C6" w:rsidRPr="00262E16" w:rsidRDefault="00F308C6" w:rsidP="00E5034B">
      <w:pPr>
        <w:pStyle w:val="Heading20"/>
        <w:spacing w:after="0"/>
        <w:rPr>
          <w:rFonts w:ascii="Times New Roman" w:hAnsi="Times New Roman" w:cs="Times New Roman"/>
        </w:rPr>
      </w:pPr>
      <w:r w:rsidRPr="00262E16">
        <w:rPr>
          <w:rFonts w:ascii="Times New Roman" w:hAnsi="Times New Roman" w:cs="Times New Roman"/>
        </w:rPr>
        <w:t>Overview</w:t>
      </w:r>
    </w:p>
    <w:p w14:paraId="69F4AE01" w14:textId="525CE934" w:rsidR="00314B98" w:rsidRPr="00314B98" w:rsidRDefault="00F308C6" w:rsidP="00314B98">
      <w:pPr>
        <w:pStyle w:val="BodyText"/>
        <w:spacing w:after="0"/>
        <w:rPr>
          <w:rFonts w:ascii="Times New Roman" w:hAnsi="Times New Roman" w:cs="Times New Roman"/>
          <w:color w:val="000000"/>
        </w:rPr>
      </w:pPr>
      <w:r w:rsidRPr="00262E16">
        <w:rPr>
          <w:rFonts w:ascii="Times New Roman" w:hAnsi="Times New Roman" w:cs="Times New Roman"/>
          <w:color w:val="000000"/>
        </w:rPr>
        <w:t xml:space="preserve">The Substance Abuse and Mental Health Services Administration (SAMHSA) is requesting OMB approval </w:t>
      </w:r>
      <w:r>
        <w:rPr>
          <w:rFonts w:ascii="Times New Roman" w:hAnsi="Times New Roman" w:cs="Times New Roman"/>
          <w:color w:val="000000"/>
        </w:rPr>
        <w:t>to conduct</w:t>
      </w:r>
      <w:r w:rsidRPr="005E6515">
        <w:rPr>
          <w:rFonts w:ascii="Times New Roman" w:hAnsi="Times New Roman" w:cs="Times New Roman"/>
          <w:color w:val="000000"/>
        </w:rPr>
        <w:t xml:space="preserve"> </w:t>
      </w:r>
      <w:r>
        <w:rPr>
          <w:rFonts w:ascii="Times New Roman" w:hAnsi="Times New Roman" w:cs="Times New Roman"/>
          <w:color w:val="000000"/>
        </w:rPr>
        <w:t xml:space="preserve">a methodological field test </w:t>
      </w:r>
      <w:r w:rsidR="005C7BA9">
        <w:rPr>
          <w:rFonts w:ascii="Times New Roman" w:hAnsi="Times New Roman" w:cs="Times New Roman"/>
          <w:color w:val="000000"/>
        </w:rPr>
        <w:t>for a potential</w:t>
      </w:r>
      <w:r>
        <w:rPr>
          <w:rFonts w:ascii="Times New Roman" w:hAnsi="Times New Roman" w:cs="Times New Roman"/>
          <w:color w:val="000000"/>
        </w:rPr>
        <w:t xml:space="preserve"> national mental health study, provisionally named the </w:t>
      </w:r>
      <w:r w:rsidRPr="005E6515">
        <w:rPr>
          <w:rFonts w:ascii="Times New Roman" w:hAnsi="Times New Roman" w:cs="Times New Roman"/>
          <w:color w:val="000000"/>
        </w:rPr>
        <w:t xml:space="preserve">National Mental Health </w:t>
      </w:r>
      <w:r w:rsidR="00FA0AC3">
        <w:rPr>
          <w:rFonts w:ascii="Times New Roman" w:hAnsi="Times New Roman" w:cs="Times New Roman"/>
          <w:color w:val="000000"/>
        </w:rPr>
        <w:t xml:space="preserve">Study </w:t>
      </w:r>
      <w:r w:rsidRPr="005E6515">
        <w:rPr>
          <w:rFonts w:ascii="Times New Roman" w:hAnsi="Times New Roman" w:cs="Times New Roman"/>
          <w:color w:val="000000"/>
        </w:rPr>
        <w:t>(NMHS)</w:t>
      </w:r>
      <w:r>
        <w:rPr>
          <w:rFonts w:ascii="Times New Roman" w:hAnsi="Times New Roman" w:cs="Times New Roman"/>
          <w:color w:val="000000"/>
        </w:rPr>
        <w:t xml:space="preserve"> Field Test. </w:t>
      </w:r>
      <w:r w:rsidR="001233F8">
        <w:rPr>
          <w:rFonts w:ascii="Times New Roman" w:hAnsi="Times New Roman" w:cs="Times New Roman"/>
          <w:color w:val="000000"/>
        </w:rPr>
        <w:t xml:space="preserve"> </w:t>
      </w:r>
      <w:r>
        <w:rPr>
          <w:rFonts w:ascii="Times New Roman" w:hAnsi="Times New Roman" w:cs="Times New Roman"/>
          <w:color w:val="000000"/>
        </w:rPr>
        <w:t xml:space="preserve">SAMHSA is collaborating with the National Institute of Mental Health (NIMH) to </w:t>
      </w:r>
      <w:r w:rsidRPr="005E6515">
        <w:rPr>
          <w:rFonts w:ascii="Times New Roman" w:hAnsi="Times New Roman" w:cs="Times New Roman"/>
          <w:color w:val="000000"/>
        </w:rPr>
        <w:t xml:space="preserve">implement </w:t>
      </w:r>
      <w:r>
        <w:rPr>
          <w:rFonts w:ascii="Times New Roman" w:hAnsi="Times New Roman" w:cs="Times New Roman"/>
          <w:color w:val="000000"/>
        </w:rPr>
        <w:t>this field test</w:t>
      </w:r>
      <w:r w:rsidR="003D14AA">
        <w:rPr>
          <w:rFonts w:ascii="Times New Roman" w:hAnsi="Times New Roman" w:cs="Times New Roman"/>
          <w:color w:val="000000"/>
        </w:rPr>
        <w:t>, which</w:t>
      </w:r>
      <w:r w:rsidR="00314B98">
        <w:t xml:space="preserve"> will use mental disorder assessments similar to studies last conducted over a decade ago in the National Comorbidity Survey-Replication among adults in 2001-2003 and the National Comorbidity Survey-Adolescent supplement among adolescents in 2001-2002.    </w:t>
      </w:r>
      <w:r w:rsidR="00314B98" w:rsidRPr="00314B98" w:rsidDel="00314B98">
        <w:rPr>
          <w:rFonts w:ascii="Times New Roman" w:hAnsi="Times New Roman"/>
          <w:color w:val="000000"/>
        </w:rPr>
        <w:t xml:space="preserve"> </w:t>
      </w:r>
    </w:p>
    <w:p w14:paraId="34622FA2" w14:textId="77777777" w:rsidR="007B594F" w:rsidRPr="00314B98" w:rsidRDefault="007B594F" w:rsidP="00314B98">
      <w:pPr>
        <w:pStyle w:val="BodyText"/>
        <w:spacing w:after="0"/>
        <w:rPr>
          <w:rFonts w:ascii="Times New Roman" w:hAnsi="Times New Roman"/>
          <w:color w:val="000000"/>
        </w:rPr>
      </w:pPr>
    </w:p>
    <w:p w14:paraId="563C69FC" w14:textId="20E2877F" w:rsidR="00F308C6" w:rsidRDefault="00F308C6" w:rsidP="00314B98">
      <w:pPr>
        <w:pStyle w:val="BodyText"/>
        <w:spacing w:after="0"/>
      </w:pPr>
      <w:r w:rsidRPr="00314B98">
        <w:rPr>
          <w:rFonts w:ascii="Times New Roman" w:hAnsi="Times New Roman"/>
          <w:color w:val="000000"/>
        </w:rPr>
        <w:t xml:space="preserve">The availability of timely and high-quality epidemiological data is </w:t>
      </w:r>
      <w:proofErr w:type="gramStart"/>
      <w:r w:rsidRPr="00314B98">
        <w:rPr>
          <w:rFonts w:ascii="Times New Roman" w:hAnsi="Times New Roman"/>
          <w:color w:val="000000"/>
        </w:rPr>
        <w:t>key</w:t>
      </w:r>
      <w:proofErr w:type="gramEnd"/>
      <w:r w:rsidRPr="00314B98">
        <w:rPr>
          <w:rFonts w:ascii="Times New Roman" w:hAnsi="Times New Roman"/>
          <w:color w:val="000000"/>
        </w:rPr>
        <w:t xml:space="preserve"> to supporting SAMHSA and NIMH’s strategic initiatives to increase awareness and understanding of mental and substance use disorders. </w:t>
      </w:r>
      <w:r w:rsidR="001233F8" w:rsidRPr="00314B98">
        <w:rPr>
          <w:rFonts w:ascii="Times New Roman" w:hAnsi="Times New Roman"/>
          <w:color w:val="000000"/>
        </w:rPr>
        <w:t xml:space="preserve"> </w:t>
      </w:r>
      <w:r w:rsidRPr="00314B98">
        <w:rPr>
          <w:rFonts w:ascii="Times New Roman" w:hAnsi="Times New Roman"/>
          <w:color w:val="000000"/>
        </w:rPr>
        <w:t>Unfortunately, data on the prevalence of specific mental disorders among ad</w:t>
      </w:r>
      <w:r w:rsidRPr="00AF2736">
        <w:t xml:space="preserve">ults and adolescents across the United States are outdated; most recent studies collected data in the early </w:t>
      </w:r>
      <w:proofErr w:type="gramStart"/>
      <w:r w:rsidRPr="00AF2736">
        <w:t>2000s.</w:t>
      </w:r>
      <w:r w:rsidRPr="00AF2736">
        <w:rPr>
          <w:vertAlign w:val="superscript"/>
        </w:rPr>
        <w:footnoteReference w:id="1"/>
      </w:r>
      <w:r w:rsidRPr="00AF2736">
        <w:rPr>
          <w:vertAlign w:val="superscript"/>
        </w:rPr>
        <w:t>,</w:t>
      </w:r>
      <w:proofErr w:type="gramEnd"/>
      <w:r w:rsidRPr="00AF2736">
        <w:rPr>
          <w:vertAlign w:val="superscript"/>
        </w:rPr>
        <w:footnoteReference w:id="2"/>
      </w:r>
      <w:r w:rsidRPr="00AF2736">
        <w:rPr>
          <w:b/>
        </w:rPr>
        <w:t xml:space="preserve"> </w:t>
      </w:r>
      <w:r w:rsidRPr="00AF2736">
        <w:t>Moreover, nationally</w:t>
      </w:r>
      <w:r w:rsidRPr="00AF2736">
        <w:rPr>
          <w:b/>
        </w:rPr>
        <w:t xml:space="preserve"> </w:t>
      </w:r>
      <w:r w:rsidRPr="00AF2736">
        <w:t>representative data on the prevalence of some critical and debilitating psychiatric experiences, such as borderline personality disorder or prodromal psychotic experien</w:t>
      </w:r>
      <w:r w:rsidR="001233F8">
        <w:t xml:space="preserve">ces, are missing.  </w:t>
      </w:r>
    </w:p>
    <w:p w14:paraId="35CA236F" w14:textId="77777777" w:rsidR="007B594F" w:rsidRDefault="007B594F" w:rsidP="007B594F">
      <w:pPr>
        <w:pStyle w:val="BodyText"/>
        <w:spacing w:after="0"/>
      </w:pPr>
    </w:p>
    <w:p w14:paraId="3194F02F" w14:textId="752FDB23" w:rsidR="00314B98" w:rsidRDefault="00F308C6" w:rsidP="003A7963">
      <w:pPr>
        <w:pStyle w:val="BodyText"/>
        <w:spacing w:after="0"/>
        <w:rPr>
          <w:rFonts w:ascii="Times New Roman" w:hAnsi="Times New Roman" w:cs="Times New Roman"/>
          <w:color w:val="000000"/>
        </w:rPr>
      </w:pPr>
      <w:r>
        <w:rPr>
          <w:rFonts w:ascii="Times New Roman" w:hAnsi="Times New Roman" w:cs="Times New Roman"/>
          <w:color w:val="000000"/>
        </w:rPr>
        <w:t>The NMHS</w:t>
      </w:r>
      <w:r w:rsidRPr="005E6515">
        <w:rPr>
          <w:rFonts w:ascii="Times New Roman" w:hAnsi="Times New Roman" w:cs="Times New Roman"/>
          <w:color w:val="000000"/>
        </w:rPr>
        <w:t xml:space="preserve"> </w:t>
      </w:r>
      <w:r>
        <w:rPr>
          <w:rFonts w:ascii="Times New Roman" w:hAnsi="Times New Roman" w:cs="Times New Roman"/>
          <w:color w:val="000000"/>
        </w:rPr>
        <w:t xml:space="preserve">Field Test is funded </w:t>
      </w:r>
      <w:r w:rsidR="009A4BE2">
        <w:rPr>
          <w:rFonts w:ascii="Times New Roman" w:hAnsi="Times New Roman" w:cs="Times New Roman"/>
          <w:color w:val="000000"/>
        </w:rPr>
        <w:t xml:space="preserve">under an optional task </w:t>
      </w:r>
      <w:r w:rsidR="004F0E9F">
        <w:rPr>
          <w:rFonts w:ascii="Times New Roman" w:hAnsi="Times New Roman" w:cs="Times New Roman"/>
          <w:color w:val="000000"/>
        </w:rPr>
        <w:t>on</w:t>
      </w:r>
      <w:r w:rsidRPr="005E6515">
        <w:rPr>
          <w:rFonts w:ascii="Times New Roman" w:hAnsi="Times New Roman" w:cs="Times New Roman"/>
          <w:color w:val="000000"/>
        </w:rPr>
        <w:t xml:space="preserve"> the </w:t>
      </w:r>
      <w:r>
        <w:rPr>
          <w:rFonts w:ascii="Times New Roman" w:hAnsi="Times New Roman" w:cs="Times New Roman"/>
          <w:color w:val="000000"/>
        </w:rPr>
        <w:t>2014-</w:t>
      </w:r>
      <w:r w:rsidRPr="00D27018">
        <w:rPr>
          <w:rFonts w:ascii="Times New Roman" w:hAnsi="Times New Roman" w:cs="Times New Roman"/>
          <w:color w:val="000000"/>
        </w:rPr>
        <w:t>201</w:t>
      </w:r>
      <w:r>
        <w:rPr>
          <w:rFonts w:ascii="Times New Roman" w:hAnsi="Times New Roman" w:cs="Times New Roman"/>
          <w:color w:val="000000"/>
        </w:rPr>
        <w:t>7</w:t>
      </w:r>
      <w:r w:rsidRPr="00D27018">
        <w:rPr>
          <w:rFonts w:ascii="Times New Roman" w:hAnsi="Times New Roman" w:cs="Times New Roman"/>
          <w:color w:val="000000"/>
        </w:rPr>
        <w:t xml:space="preserve"> </w:t>
      </w:r>
      <w:r>
        <w:rPr>
          <w:rFonts w:ascii="Times New Roman" w:hAnsi="Times New Roman" w:cs="Times New Roman"/>
          <w:color w:val="000000"/>
        </w:rPr>
        <w:t xml:space="preserve">National Survey on Drug Use and Health (NSDUH) </w:t>
      </w:r>
      <w:r w:rsidR="004F0E9F">
        <w:rPr>
          <w:rFonts w:ascii="Times New Roman" w:hAnsi="Times New Roman" w:cs="Times New Roman"/>
          <w:color w:val="000000"/>
        </w:rPr>
        <w:t xml:space="preserve">contract </w:t>
      </w:r>
      <w:r>
        <w:rPr>
          <w:rFonts w:ascii="Times New Roman" w:hAnsi="Times New Roman" w:cs="Times New Roman"/>
          <w:color w:val="000000"/>
        </w:rPr>
        <w:t xml:space="preserve">(OMB No. 0930-0290), </w:t>
      </w:r>
      <w:r w:rsidRPr="00262E16">
        <w:rPr>
          <w:rFonts w:ascii="Times New Roman" w:hAnsi="Times New Roman" w:cs="Times New Roman"/>
          <w:color w:val="000000"/>
        </w:rPr>
        <w:t>sponsored by SAMHSA’s Center for Behavioral Health Statistics and Quality (CBHSQ)</w:t>
      </w:r>
      <w:r>
        <w:rPr>
          <w:rFonts w:ascii="Times New Roman" w:hAnsi="Times New Roman" w:cs="Times New Roman"/>
          <w:color w:val="000000"/>
        </w:rPr>
        <w:t xml:space="preserve">, via an interagency agreement between NIMH and CBHSQ. </w:t>
      </w:r>
      <w:r w:rsidR="001233F8">
        <w:rPr>
          <w:rFonts w:ascii="Times New Roman" w:hAnsi="Times New Roman" w:cs="Times New Roman"/>
          <w:color w:val="000000"/>
        </w:rPr>
        <w:t xml:space="preserve"> </w:t>
      </w:r>
      <w:r w:rsidR="009A4BE2">
        <w:rPr>
          <w:rFonts w:ascii="Times New Roman" w:hAnsi="Times New Roman" w:cs="Times New Roman"/>
          <w:color w:val="000000"/>
        </w:rPr>
        <w:t xml:space="preserve">Since the </w:t>
      </w:r>
      <w:r>
        <w:rPr>
          <w:rFonts w:ascii="Times New Roman" w:hAnsi="Times New Roman" w:cs="Times New Roman"/>
          <w:color w:val="000000"/>
        </w:rPr>
        <w:t xml:space="preserve">NMHS Field Test is being conducted </w:t>
      </w:r>
      <w:r w:rsidRPr="007D2738">
        <w:rPr>
          <w:rFonts w:ascii="Times New Roman" w:hAnsi="Times New Roman" w:cs="Times New Roman"/>
          <w:color w:val="000000"/>
        </w:rPr>
        <w:t>under the NSDUH contract</w:t>
      </w:r>
      <w:r w:rsidR="00314B98">
        <w:rPr>
          <w:rFonts w:ascii="Times New Roman" w:hAnsi="Times New Roman" w:cs="Times New Roman"/>
          <w:color w:val="000000"/>
        </w:rPr>
        <w:t>,</w:t>
      </w:r>
      <w:r w:rsidRPr="007D2738">
        <w:rPr>
          <w:rFonts w:ascii="Times New Roman" w:hAnsi="Times New Roman" w:cs="Times New Roman"/>
          <w:color w:val="000000"/>
        </w:rPr>
        <w:t xml:space="preserve"> </w:t>
      </w:r>
      <w:r w:rsidR="009A4BE2">
        <w:rPr>
          <w:rFonts w:ascii="Times New Roman" w:hAnsi="Times New Roman" w:cs="Times New Roman"/>
          <w:color w:val="000000"/>
        </w:rPr>
        <w:t xml:space="preserve">it </w:t>
      </w:r>
      <w:r w:rsidRPr="007D2738">
        <w:rPr>
          <w:rFonts w:ascii="Times New Roman" w:hAnsi="Times New Roman" w:cs="Times New Roman"/>
          <w:color w:val="000000"/>
        </w:rPr>
        <w:t>capital</w:t>
      </w:r>
      <w:r>
        <w:rPr>
          <w:rFonts w:ascii="Times New Roman" w:hAnsi="Times New Roman" w:cs="Times New Roman"/>
          <w:color w:val="000000"/>
        </w:rPr>
        <w:t>ize</w:t>
      </w:r>
      <w:r w:rsidR="009A4BE2">
        <w:rPr>
          <w:rFonts w:ascii="Times New Roman" w:hAnsi="Times New Roman" w:cs="Times New Roman"/>
          <w:color w:val="000000"/>
        </w:rPr>
        <w:t>s</w:t>
      </w:r>
      <w:r>
        <w:rPr>
          <w:rFonts w:ascii="Times New Roman" w:hAnsi="Times New Roman" w:cs="Times New Roman"/>
          <w:color w:val="000000"/>
        </w:rPr>
        <w:t xml:space="preserve"> on similar </w:t>
      </w:r>
      <w:r w:rsidR="00D241FF">
        <w:rPr>
          <w:rFonts w:ascii="Times New Roman" w:hAnsi="Times New Roman" w:cs="Times New Roman"/>
          <w:color w:val="000000"/>
        </w:rPr>
        <w:t>methodology and materials</w:t>
      </w:r>
      <w:r>
        <w:rPr>
          <w:rFonts w:ascii="Times New Roman" w:hAnsi="Times New Roman" w:cs="Times New Roman"/>
          <w:color w:val="000000"/>
        </w:rPr>
        <w:t xml:space="preserve"> </w:t>
      </w:r>
      <w:r w:rsidR="00033F71">
        <w:rPr>
          <w:rFonts w:ascii="Times New Roman" w:hAnsi="Times New Roman" w:cs="Times New Roman"/>
          <w:color w:val="000000"/>
        </w:rPr>
        <w:t>to</w:t>
      </w:r>
      <w:r w:rsidR="00D241FF">
        <w:rPr>
          <w:rFonts w:ascii="Times New Roman" w:hAnsi="Times New Roman" w:cs="Times New Roman"/>
          <w:color w:val="000000"/>
        </w:rPr>
        <w:t xml:space="preserve"> the NSDUH and</w:t>
      </w:r>
      <w:r w:rsidR="009A4BE2">
        <w:rPr>
          <w:rFonts w:ascii="Times New Roman" w:hAnsi="Times New Roman" w:cs="Times New Roman"/>
          <w:color w:val="000000"/>
        </w:rPr>
        <w:t xml:space="preserve"> the 2008-2012</w:t>
      </w:r>
      <w:r w:rsidR="00D241FF">
        <w:rPr>
          <w:rFonts w:ascii="Times New Roman" w:hAnsi="Times New Roman" w:cs="Times New Roman"/>
          <w:color w:val="000000"/>
        </w:rPr>
        <w:t xml:space="preserve"> </w:t>
      </w:r>
      <w:r w:rsidRPr="007D2738">
        <w:rPr>
          <w:rFonts w:ascii="Times New Roman" w:hAnsi="Times New Roman" w:cs="Times New Roman"/>
          <w:color w:val="000000"/>
        </w:rPr>
        <w:t>NSDUH Mental Health Surveillance Study (MHSS)</w:t>
      </w:r>
      <w:r w:rsidR="00B27116" w:rsidRPr="00AE69FE">
        <w:rPr>
          <w:rStyle w:val="FootnoteReference"/>
          <w:rFonts w:ascii="Times New Roman" w:hAnsi="Times New Roman" w:cs="Times New Roman"/>
          <w:color w:val="000000"/>
          <w:vertAlign w:val="superscript"/>
        </w:rPr>
        <w:footnoteReference w:id="3"/>
      </w:r>
      <w:r w:rsidRPr="00AE69FE">
        <w:rPr>
          <w:rFonts w:ascii="Times New Roman" w:hAnsi="Times New Roman" w:cs="Times New Roman"/>
          <w:color w:val="000000"/>
        </w:rPr>
        <w:t xml:space="preserve"> </w:t>
      </w:r>
      <w:r>
        <w:rPr>
          <w:rFonts w:ascii="Times New Roman" w:hAnsi="Times New Roman" w:cs="Times New Roman"/>
          <w:color w:val="000000"/>
        </w:rPr>
        <w:t>(under OMB No. 0930-0290).</w:t>
      </w:r>
      <w:r w:rsidR="00E56DD6" w:rsidRPr="00E56DD6" w:rsidDel="00D241FF">
        <w:rPr>
          <w:rFonts w:ascii="Times New Roman" w:hAnsi="Times New Roman" w:cs="Times New Roman"/>
          <w:color w:val="000000"/>
        </w:rPr>
        <w:t xml:space="preserve"> </w:t>
      </w:r>
      <w:r w:rsidR="001233F8">
        <w:rPr>
          <w:rFonts w:ascii="Times New Roman" w:hAnsi="Times New Roman" w:cs="Times New Roman"/>
          <w:color w:val="000000"/>
        </w:rPr>
        <w:t xml:space="preserve"> </w:t>
      </w:r>
      <w:r w:rsidR="00E56DD6" w:rsidDel="00D241FF">
        <w:rPr>
          <w:rFonts w:ascii="Times New Roman" w:hAnsi="Times New Roman" w:cs="Times New Roman"/>
          <w:color w:val="000000"/>
        </w:rPr>
        <w:t xml:space="preserve">However, there is no operational overlap between NMHS and NSDUH; </w:t>
      </w:r>
      <w:r w:rsidR="004F0E9F">
        <w:rPr>
          <w:rFonts w:ascii="Times New Roman" w:hAnsi="Times New Roman" w:cs="Times New Roman"/>
          <w:color w:val="000000"/>
        </w:rPr>
        <w:t>the</w:t>
      </w:r>
      <w:r w:rsidR="004F0E9F" w:rsidDel="00D241FF">
        <w:rPr>
          <w:rFonts w:ascii="Times New Roman" w:hAnsi="Times New Roman" w:cs="Times New Roman"/>
          <w:color w:val="000000"/>
        </w:rPr>
        <w:t xml:space="preserve"> </w:t>
      </w:r>
      <w:r w:rsidR="00E56DD6" w:rsidDel="00D241FF">
        <w:rPr>
          <w:rFonts w:ascii="Times New Roman" w:hAnsi="Times New Roman" w:cs="Times New Roman"/>
          <w:color w:val="000000"/>
        </w:rPr>
        <w:t xml:space="preserve">studies </w:t>
      </w:r>
      <w:r w:rsidR="003A7963">
        <w:rPr>
          <w:rFonts w:ascii="Times New Roman" w:hAnsi="Times New Roman" w:cs="Times New Roman"/>
          <w:color w:val="000000"/>
        </w:rPr>
        <w:t>will be</w:t>
      </w:r>
      <w:r w:rsidR="00DF3DBE">
        <w:rPr>
          <w:rFonts w:ascii="Times New Roman" w:hAnsi="Times New Roman" w:cs="Times New Roman"/>
          <w:color w:val="000000"/>
        </w:rPr>
        <w:t xml:space="preserve"> </w:t>
      </w:r>
      <w:r w:rsidR="00726C3D">
        <w:rPr>
          <w:rFonts w:ascii="Times New Roman" w:hAnsi="Times New Roman" w:cs="Times New Roman"/>
          <w:color w:val="000000"/>
        </w:rPr>
        <w:t>conducted separately</w:t>
      </w:r>
      <w:r w:rsidR="00E56DD6" w:rsidDel="00D241FF">
        <w:rPr>
          <w:rFonts w:ascii="Times New Roman" w:hAnsi="Times New Roman" w:cs="Times New Roman"/>
          <w:color w:val="000000"/>
        </w:rPr>
        <w:t xml:space="preserve">.  </w:t>
      </w:r>
      <w:r w:rsidR="00E56DD6">
        <w:rPr>
          <w:rFonts w:ascii="Times New Roman" w:hAnsi="Times New Roman" w:cs="Times New Roman"/>
          <w:color w:val="000000"/>
        </w:rPr>
        <w:t xml:space="preserve"> </w:t>
      </w:r>
      <w:r>
        <w:rPr>
          <w:rFonts w:ascii="Times New Roman" w:hAnsi="Times New Roman" w:cs="Times New Roman"/>
          <w:color w:val="000000"/>
        </w:rPr>
        <w:t xml:space="preserve">  </w:t>
      </w:r>
    </w:p>
    <w:p w14:paraId="66BADA36" w14:textId="39CEF645" w:rsidR="00F308C6" w:rsidRDefault="00F308C6" w:rsidP="007B594F">
      <w:pPr>
        <w:pStyle w:val="BodyText"/>
        <w:spacing w:after="0"/>
        <w:rPr>
          <w:rFonts w:ascii="Times New Roman" w:hAnsi="Times New Roman" w:cs="Times New Roman"/>
          <w:color w:val="000000"/>
        </w:rPr>
      </w:pPr>
      <w:r w:rsidRPr="007D2738">
        <w:rPr>
          <w:rFonts w:ascii="Times New Roman" w:hAnsi="Times New Roman" w:cs="Times New Roman"/>
          <w:color w:val="000000"/>
        </w:rPr>
        <w:t xml:space="preserve"> </w:t>
      </w:r>
    </w:p>
    <w:p w14:paraId="29523883" w14:textId="51A6F95B" w:rsidR="00F308C6" w:rsidRDefault="00F308C6" w:rsidP="007B594F">
      <w:pPr>
        <w:pStyle w:val="BodyText"/>
        <w:spacing w:after="0"/>
      </w:pPr>
      <w:r>
        <w:lastRenderedPageBreak/>
        <w:t xml:space="preserve">In order to properly assess the feasibility of a national study on mental health disorders, the NMHS Field Test will consist of three main components. </w:t>
      </w:r>
      <w:r w:rsidR="001233F8">
        <w:t xml:space="preserve"> </w:t>
      </w:r>
      <w:r>
        <w:t xml:space="preserve">The first component is sample selection using a household screener amongst a total sample of </w:t>
      </w:r>
      <w:r w:rsidR="00142DBF">
        <w:t>3,563</w:t>
      </w:r>
      <w:r w:rsidR="008A5792">
        <w:t xml:space="preserve"> </w:t>
      </w:r>
      <w:r>
        <w:t xml:space="preserve">dwelling units. </w:t>
      </w:r>
      <w:r w:rsidR="001233F8">
        <w:t xml:space="preserve"> </w:t>
      </w:r>
      <w:r>
        <w:t xml:space="preserve">The household screener will be used to determine eligibility of individuals and to make selections of individuals to recruit for participation. </w:t>
      </w:r>
      <w:r w:rsidR="001233F8">
        <w:t xml:space="preserve"> </w:t>
      </w:r>
      <w:r>
        <w:t xml:space="preserve">The household screener is modeled on the screener used in the 2015 NSDUH and is designed to roster all members of the </w:t>
      </w:r>
      <w:r w:rsidR="00904B1A">
        <w:t xml:space="preserve">dwelling unit </w:t>
      </w:r>
      <w:r>
        <w:t xml:space="preserve">aged 13 or older. </w:t>
      </w:r>
      <w:r w:rsidR="001233F8">
        <w:t xml:space="preserve"> </w:t>
      </w:r>
      <w:r>
        <w:t>The roster collects data only on those characteristics of individuals needed to implement sample selection (i.e., age</w:t>
      </w:r>
      <w:proofErr w:type="gramStart"/>
      <w:r w:rsidR="00BD0820">
        <w:t>,</w:t>
      </w:r>
      <w:r w:rsidR="000D3A4E">
        <w:t xml:space="preserve"> </w:t>
      </w:r>
      <w:r>
        <w:t xml:space="preserve"> race</w:t>
      </w:r>
      <w:proofErr w:type="gramEnd"/>
      <w:r>
        <w:t>/ethnicity</w:t>
      </w:r>
      <w:r w:rsidR="000D3A4E">
        <w:t xml:space="preserve"> and military status</w:t>
      </w:r>
      <w:r>
        <w:t>).</w:t>
      </w:r>
    </w:p>
    <w:p w14:paraId="26BE1B0A" w14:textId="77777777" w:rsidR="007B594F" w:rsidRDefault="007B594F" w:rsidP="007B594F">
      <w:pPr>
        <w:pStyle w:val="BodyText"/>
        <w:spacing w:after="0"/>
      </w:pPr>
    </w:p>
    <w:p w14:paraId="524ECCD6" w14:textId="5F81A18F" w:rsidR="00F308C6" w:rsidRDefault="00F308C6" w:rsidP="007B594F">
      <w:pPr>
        <w:pStyle w:val="BodyText"/>
        <w:spacing w:after="0"/>
      </w:pPr>
      <w:r>
        <w:t>The second component consists of the in-person survey of the selected adult and adolescent respondents, with approximately 1</w:t>
      </w:r>
      <w:r w:rsidR="00FD0927">
        <w:t>,200 interviews planned for the</w:t>
      </w:r>
      <w:r>
        <w:t xml:space="preserve"> NMHS Field Test – 900 adults, 300 adolescents. </w:t>
      </w:r>
      <w:r w:rsidR="00F22F76">
        <w:t xml:space="preserve"> </w:t>
      </w:r>
      <w:r>
        <w:t xml:space="preserve">The NMHS procedures vary somewhat between adults (aged 18 or older) and adolescents (aged 13 to 17). </w:t>
      </w:r>
      <w:r w:rsidR="00F22F76">
        <w:t xml:space="preserve"> </w:t>
      </w:r>
      <w:r>
        <w:t xml:space="preserve">For adult respondents, the in-person assessment (using the adult instrument) will be conducted primarily using audio computer-assisted self-interviewing (ACASI), with an emphasis on respondents completing the interview in a single session. </w:t>
      </w:r>
      <w:r w:rsidR="005C47DE">
        <w:t xml:space="preserve"> </w:t>
      </w:r>
      <w:r>
        <w:t xml:space="preserve">For </w:t>
      </w:r>
      <w:r w:rsidR="00904B1A">
        <w:t xml:space="preserve">adolescent </w:t>
      </w:r>
      <w:r>
        <w:t xml:space="preserve">respondents, the </w:t>
      </w:r>
      <w:r w:rsidR="00904B1A">
        <w:t>interview</w:t>
      </w:r>
      <w:r>
        <w:t xml:space="preserve"> will also be conducted in person in the home primarily using ACASI (the adolescent instrument), and approximately 210 parents/</w:t>
      </w:r>
      <w:r w:rsidR="001233F8">
        <w:t xml:space="preserve">legal </w:t>
      </w:r>
      <w:r>
        <w:t xml:space="preserve">guardians </w:t>
      </w:r>
      <w:r w:rsidR="00904B1A">
        <w:t>of those adolescent respondent</w:t>
      </w:r>
      <w:r w:rsidR="005F730B">
        <w:t>s</w:t>
      </w:r>
      <w:r w:rsidR="00904B1A">
        <w:t xml:space="preserve"> </w:t>
      </w:r>
      <w:r>
        <w:t>will complete a supplemental interview via the web or phone (the pa</w:t>
      </w:r>
      <w:r w:rsidR="001233F8">
        <w:t>rent</w:t>
      </w:r>
      <w:r>
        <w:t xml:space="preserve"> instrument). </w:t>
      </w:r>
      <w:r w:rsidR="001D55DB" w:rsidRPr="001D55DB">
        <w:t xml:space="preserve"> </w:t>
      </w:r>
      <w:r w:rsidR="001D55DB">
        <w:t xml:space="preserve">The parent interview will </w:t>
      </w:r>
      <w:r w:rsidR="001D55DB" w:rsidRPr="001D55DB">
        <w:t>collect information about the sampled adolescent for which a parent or guardian may be more qualified to answer</w:t>
      </w:r>
      <w:r w:rsidR="001D55DB">
        <w:t xml:space="preserve"> (i.e., </w:t>
      </w:r>
      <w:r w:rsidR="001D55DB" w:rsidRPr="001D55DB">
        <w:t>adolescent’s health, development and family background</w:t>
      </w:r>
      <w:r w:rsidR="001D55DB">
        <w:t>)</w:t>
      </w:r>
      <w:r w:rsidR="001D55DB" w:rsidRPr="001D55DB">
        <w:t>.</w:t>
      </w:r>
    </w:p>
    <w:p w14:paraId="66200D92" w14:textId="77777777" w:rsidR="007B594F" w:rsidRDefault="007B594F" w:rsidP="007B594F">
      <w:pPr>
        <w:pStyle w:val="BodyText"/>
        <w:spacing w:after="0"/>
      </w:pPr>
    </w:p>
    <w:p w14:paraId="33BB1B6F" w14:textId="0FA7A052" w:rsidR="00F63066" w:rsidRDefault="00F308C6" w:rsidP="007B594F">
      <w:pPr>
        <w:pStyle w:val="BodyText"/>
        <w:spacing w:after="0"/>
      </w:pPr>
      <w:r>
        <w:t>The third component consists of a telephone clinical reappraisal study (CRS) of a selected subgroup of adult and adolescent respondents, with ancillary parent/legal guardian reporting for adolescent</w:t>
      </w:r>
      <w:r w:rsidR="00AE49B0">
        <w:t xml:space="preserve"> interviews that include</w:t>
      </w:r>
      <w:r w:rsidR="001B7E72" w:rsidRPr="001B7E72">
        <w:t xml:space="preserve"> depression, ADH</w:t>
      </w:r>
      <w:r w:rsidR="001B7E72">
        <w:t>D, or conduct disorder modules</w:t>
      </w:r>
      <w:r w:rsidR="001B7E72" w:rsidRPr="001B7E72">
        <w:t>.</w:t>
      </w:r>
      <w:r w:rsidR="001B7E72">
        <w:t xml:space="preserve"> </w:t>
      </w:r>
      <w:r w:rsidR="007F5A24">
        <w:t xml:space="preserve"> </w:t>
      </w:r>
      <w:r>
        <w:t>A total of 200 CRS interviews are planned (100 adult</w:t>
      </w:r>
      <w:r w:rsidR="00C915B6">
        <w:t>s</w:t>
      </w:r>
      <w:r>
        <w:t>, 50 adolescent</w:t>
      </w:r>
      <w:r w:rsidR="00C915B6">
        <w:t>s</w:t>
      </w:r>
      <w:r>
        <w:t xml:space="preserve">, 50 parents). </w:t>
      </w:r>
      <w:r w:rsidR="00F22F76">
        <w:t xml:space="preserve"> </w:t>
      </w:r>
      <w:r>
        <w:t xml:space="preserve">The CRS </w:t>
      </w:r>
      <w:r w:rsidR="006A0239">
        <w:t xml:space="preserve">field test </w:t>
      </w:r>
      <w:r w:rsidR="001D55DB">
        <w:t>will</w:t>
      </w:r>
      <w:r>
        <w:t xml:space="preserve"> test the procedures surrounding selection, routing, and administering the CRS. </w:t>
      </w:r>
    </w:p>
    <w:p w14:paraId="2A3F4621" w14:textId="77777777" w:rsidR="00FD0927" w:rsidRDefault="00FD0927" w:rsidP="007B594F">
      <w:pPr>
        <w:pStyle w:val="BodyText"/>
        <w:spacing w:after="0"/>
      </w:pPr>
    </w:p>
    <w:p w14:paraId="24AE5DDD" w14:textId="77777777" w:rsidR="00F308C6" w:rsidRDefault="00F308C6" w:rsidP="007B594F">
      <w:pPr>
        <w:pStyle w:val="BodyText"/>
        <w:spacing w:after="0"/>
      </w:pPr>
      <w:r>
        <w:t xml:space="preserve">Additional details on the sampling and interviewing procedures are included in </w:t>
      </w:r>
      <w:r w:rsidRPr="0064765E">
        <w:t xml:space="preserve">Sections B.1 and B.2 of this supporting statement. </w:t>
      </w:r>
    </w:p>
    <w:p w14:paraId="5053BAE8" w14:textId="77777777" w:rsidR="00F308C6" w:rsidRPr="00C824A9" w:rsidRDefault="00F308C6" w:rsidP="007B594F">
      <w:pPr>
        <w:pStyle w:val="BodyText"/>
        <w:spacing w:after="0"/>
        <w:rPr>
          <w:rFonts w:ascii="Arial" w:hAnsi="Arial" w:cs="Arial"/>
          <w:sz w:val="22"/>
          <w:szCs w:val="22"/>
        </w:rPr>
      </w:pPr>
    </w:p>
    <w:p w14:paraId="33377A13" w14:textId="2C3A1E2D" w:rsidR="00F308C6" w:rsidRPr="00D425A0" w:rsidRDefault="00F308C6" w:rsidP="007B594F">
      <w:pPr>
        <w:pStyle w:val="Heading1"/>
        <w:spacing w:before="0" w:after="0"/>
        <w:rPr>
          <w:rFonts w:ascii="Times New Roman" w:hAnsi="Times New Roman" w:cs="Times New Roman"/>
        </w:rPr>
      </w:pPr>
      <w:r>
        <w:rPr>
          <w:rFonts w:ascii="Times New Roman" w:hAnsi="Times New Roman" w:cs="Times New Roman"/>
        </w:rPr>
        <w:t>2</w:t>
      </w:r>
      <w:r w:rsidRPr="00262E16">
        <w:rPr>
          <w:rFonts w:ascii="Times New Roman" w:hAnsi="Times New Roman" w:cs="Times New Roman"/>
        </w:rPr>
        <w:t>.</w:t>
      </w:r>
      <w:r w:rsidRPr="00262E16">
        <w:rPr>
          <w:rFonts w:ascii="Times New Roman" w:hAnsi="Times New Roman" w:cs="Times New Roman"/>
        </w:rPr>
        <w:tab/>
      </w:r>
      <w:r>
        <w:rPr>
          <w:rFonts w:ascii="Times New Roman" w:hAnsi="Times New Roman" w:cs="Times New Roman"/>
          <w:u w:val="single"/>
        </w:rPr>
        <w:t>Purpose and Use of Information</w:t>
      </w:r>
    </w:p>
    <w:p w14:paraId="7F12F78D" w14:textId="127EDA17" w:rsidR="007B594F" w:rsidRDefault="00F308C6" w:rsidP="007B594F">
      <w:pPr>
        <w:pStyle w:val="BodyText"/>
        <w:spacing w:after="0"/>
        <w:rPr>
          <w:rFonts w:ascii="Times New Roman" w:hAnsi="Times New Roman" w:cs="Times New Roman"/>
          <w:color w:val="000000"/>
        </w:rPr>
      </w:pPr>
      <w:r>
        <w:rPr>
          <w:rFonts w:ascii="Times New Roman" w:hAnsi="Times New Roman" w:cs="Times New Roman"/>
          <w:color w:val="000000"/>
        </w:rPr>
        <w:t>The NMHS Field Test will evaluate the feasibility of conducting a full</w:t>
      </w:r>
      <w:r w:rsidR="00D92F1E">
        <w:rPr>
          <w:rFonts w:ascii="Times New Roman" w:hAnsi="Times New Roman" w:cs="Times New Roman"/>
          <w:color w:val="000000"/>
        </w:rPr>
        <w:t>-</w:t>
      </w:r>
      <w:r>
        <w:rPr>
          <w:rFonts w:ascii="Times New Roman" w:hAnsi="Times New Roman" w:cs="Times New Roman"/>
          <w:color w:val="000000"/>
        </w:rPr>
        <w:t>scale national household, area probability mental health study designed to achieve three main goals:</w:t>
      </w:r>
    </w:p>
    <w:p w14:paraId="75430631" w14:textId="77777777" w:rsidR="00F308C6" w:rsidRDefault="00F308C6" w:rsidP="007B594F">
      <w:pPr>
        <w:pStyle w:val="BodyText"/>
        <w:numPr>
          <w:ilvl w:val="0"/>
          <w:numId w:val="33"/>
        </w:numPr>
        <w:spacing w:after="0"/>
      </w:pPr>
      <w:r w:rsidRPr="00990C3A">
        <w:t>estimate the prevalence of a number of specific mental disorders</w:t>
      </w:r>
      <w:r>
        <w:t>;</w:t>
      </w:r>
    </w:p>
    <w:p w14:paraId="27518E66" w14:textId="77777777" w:rsidR="00F308C6" w:rsidRDefault="00F308C6" w:rsidP="007B594F">
      <w:pPr>
        <w:pStyle w:val="BodyText"/>
        <w:numPr>
          <w:ilvl w:val="0"/>
          <w:numId w:val="33"/>
        </w:numPr>
        <w:spacing w:after="0"/>
      </w:pPr>
      <w:r w:rsidRPr="00990C3A">
        <w:t>investigate correlates of mental health problems and patterns of care</w:t>
      </w:r>
      <w:r>
        <w:t>;</w:t>
      </w:r>
      <w:r w:rsidRPr="00990C3A">
        <w:t xml:space="preserve"> and </w:t>
      </w:r>
    </w:p>
    <w:p w14:paraId="7ED0979F" w14:textId="77777777" w:rsidR="00F308C6" w:rsidRDefault="00F308C6" w:rsidP="007B594F">
      <w:pPr>
        <w:pStyle w:val="BodyText"/>
        <w:numPr>
          <w:ilvl w:val="0"/>
          <w:numId w:val="33"/>
        </w:numPr>
        <w:spacing w:after="0"/>
      </w:pPr>
      <w:proofErr w:type="gramStart"/>
      <w:r>
        <w:t>p</w:t>
      </w:r>
      <w:r w:rsidRPr="00990C3A">
        <w:t>rovide</w:t>
      </w:r>
      <w:proofErr w:type="gramEnd"/>
      <w:r w:rsidRPr="00990C3A">
        <w:t xml:space="preserve"> a platform for follow-up studies on subgroups of interest.</w:t>
      </w:r>
    </w:p>
    <w:p w14:paraId="15AFD276" w14:textId="77777777" w:rsidR="007B594F" w:rsidRDefault="007B594F" w:rsidP="007B594F">
      <w:pPr>
        <w:pStyle w:val="BodyText"/>
        <w:spacing w:after="0"/>
        <w:ind w:left="1800"/>
      </w:pPr>
    </w:p>
    <w:p w14:paraId="33C620EA" w14:textId="38749B68" w:rsidR="00096881" w:rsidRDefault="00024079" w:rsidP="003A7963">
      <w:pPr>
        <w:pStyle w:val="BodyText"/>
        <w:spacing w:after="0"/>
      </w:pPr>
      <w:r>
        <w:t xml:space="preserve">A </w:t>
      </w:r>
      <w:r w:rsidR="00096881">
        <w:t xml:space="preserve">full-scale </w:t>
      </w:r>
      <w:r w:rsidR="00096881" w:rsidRPr="00AF2736">
        <w:t>study w</w:t>
      </w:r>
      <w:r>
        <w:t>ould</w:t>
      </w:r>
      <w:r w:rsidR="00096881">
        <w:t xml:space="preserve"> provide a framework for updating</w:t>
      </w:r>
      <w:r w:rsidR="00096881" w:rsidRPr="00AF2736">
        <w:t xml:space="preserve"> national estimates of specific mental disorders meeting the new DSM-5 criteria and w</w:t>
      </w:r>
      <w:r>
        <w:t>ould</w:t>
      </w:r>
      <w:r w:rsidR="00096881" w:rsidRPr="00AF2736">
        <w:t xml:space="preserve"> provide first-time national estimates of some basic underlying functional dimensions of mental health. </w:t>
      </w:r>
      <w:r w:rsidR="00F22F76">
        <w:t xml:space="preserve"> </w:t>
      </w:r>
      <w:r w:rsidR="00096881" w:rsidRPr="00AF2736">
        <w:t xml:space="preserve">These data </w:t>
      </w:r>
      <w:r>
        <w:t>could</w:t>
      </w:r>
      <w:r w:rsidRPr="00AF2736">
        <w:t xml:space="preserve"> </w:t>
      </w:r>
      <w:r w:rsidR="00096881" w:rsidRPr="00AF2736">
        <w:t xml:space="preserve">be vital for calculating the burden of mental illness and to understanding the degree of resources necessary for delivering quality mental health care. </w:t>
      </w:r>
      <w:r w:rsidR="00F22F76">
        <w:t xml:space="preserve"> </w:t>
      </w:r>
      <w:r w:rsidR="00096881" w:rsidRPr="00AF2736">
        <w:t xml:space="preserve">The </w:t>
      </w:r>
      <w:r w:rsidR="00096881">
        <w:t>full-scale study</w:t>
      </w:r>
      <w:r w:rsidR="00096881" w:rsidRPr="00AF2736">
        <w:t xml:space="preserve"> </w:t>
      </w:r>
      <w:r w:rsidRPr="00AF2736">
        <w:t>w</w:t>
      </w:r>
      <w:r>
        <w:t>ould</w:t>
      </w:r>
      <w:r w:rsidRPr="00AF2736">
        <w:t xml:space="preserve"> </w:t>
      </w:r>
      <w:r w:rsidR="00096881" w:rsidRPr="00AF2736">
        <w:t xml:space="preserve">also investigate </w:t>
      </w:r>
      <w:proofErr w:type="spellStart"/>
      <w:r w:rsidR="00096881" w:rsidRPr="00AF2736">
        <w:t>sociodemographic</w:t>
      </w:r>
      <w:proofErr w:type="spellEnd"/>
      <w:r w:rsidR="00096881" w:rsidRPr="00AF2736">
        <w:t xml:space="preserve"> correlates of mental disorders and co-occurring </w:t>
      </w:r>
      <w:r w:rsidR="00096881" w:rsidRPr="00AF2736">
        <w:lastRenderedPageBreak/>
        <w:t xml:space="preserve">mental, substance use, and physical health problems. </w:t>
      </w:r>
      <w:r w:rsidR="00F22F76">
        <w:t xml:space="preserve"> </w:t>
      </w:r>
      <w:r w:rsidR="00096881" w:rsidRPr="00AF2736">
        <w:t>This information w</w:t>
      </w:r>
      <w:r w:rsidR="003A7963">
        <w:t>ould</w:t>
      </w:r>
      <w:r w:rsidR="00096881" w:rsidRPr="00AF2736">
        <w:t xml:space="preserve"> shed light on mental disorder risk factors and lend clues to the etiology and mechanisms by which these disorders occur. </w:t>
      </w:r>
      <w:r w:rsidR="00F22F76">
        <w:t xml:space="preserve"> </w:t>
      </w:r>
      <w:r w:rsidR="00096881" w:rsidRPr="00AF2736">
        <w:t xml:space="preserve">Finally, the </w:t>
      </w:r>
      <w:r w:rsidR="00096881">
        <w:t xml:space="preserve">full-scale </w:t>
      </w:r>
      <w:r w:rsidR="00D70F5A">
        <w:t xml:space="preserve">NMHS </w:t>
      </w:r>
      <w:r w:rsidR="00096881">
        <w:t>will</w:t>
      </w:r>
      <w:r w:rsidR="00096881" w:rsidRPr="00AF2736">
        <w:t xml:space="preserve"> offer</w:t>
      </w:r>
      <w:r w:rsidR="00775F10">
        <w:t xml:space="preserve"> </w:t>
      </w:r>
      <w:r w:rsidR="00096881" w:rsidRPr="00AF2736">
        <w:t>the opportunity for future follow-up studies focused on high priority subgroups of interest, such as individuals at risk for psychotic disorders or those in treatment for specific mental disorders.</w:t>
      </w:r>
    </w:p>
    <w:p w14:paraId="7E68D3BC" w14:textId="77777777" w:rsidR="007B594F" w:rsidRDefault="007B594F" w:rsidP="007B594F">
      <w:pPr>
        <w:pStyle w:val="BodyText"/>
        <w:spacing w:after="0"/>
      </w:pPr>
    </w:p>
    <w:p w14:paraId="29F2225F" w14:textId="6C7AC3CA" w:rsidR="00F308C6" w:rsidRDefault="00F308C6" w:rsidP="00024079">
      <w:pPr>
        <w:pStyle w:val="BodyText"/>
        <w:spacing w:after="0"/>
      </w:pPr>
      <w:r>
        <w:t>The field test will test q</w:t>
      </w:r>
      <w:r w:rsidRPr="00990C3A">
        <w:t>uestionnaires and operations</w:t>
      </w:r>
      <w:r w:rsidR="007F7CB3">
        <w:t xml:space="preserve"> designed for </w:t>
      </w:r>
      <w:r w:rsidR="00024079">
        <w:t xml:space="preserve">a </w:t>
      </w:r>
      <w:r w:rsidR="007F7CB3">
        <w:t>full-</w:t>
      </w:r>
      <w:r>
        <w:t xml:space="preserve">scale NMHS.  </w:t>
      </w:r>
      <w:r w:rsidRPr="00990C3A">
        <w:t xml:space="preserve">Adult and adolescent questionnaires covering an extensive set of </w:t>
      </w:r>
      <w:r w:rsidRPr="00D139CC">
        <w:rPr>
          <w:i/>
          <w:iCs/>
        </w:rPr>
        <w:t>Diagnostic and Statistical Manual of Mental Disorders</w:t>
      </w:r>
      <w:r w:rsidRPr="00D139CC">
        <w:t xml:space="preserve">, fifth edition </w:t>
      </w:r>
      <w:r>
        <w:t>(</w:t>
      </w:r>
      <w:r w:rsidRPr="00E467E9">
        <w:t>DSM-5</w:t>
      </w:r>
      <w:r>
        <w:t>),</w:t>
      </w:r>
      <w:r w:rsidRPr="00FA0AC3">
        <w:rPr>
          <w:vertAlign w:val="superscript"/>
        </w:rPr>
        <w:footnoteReference w:id="4"/>
      </w:r>
      <w:r w:rsidRPr="00990C3A">
        <w:t xml:space="preserve"> mental disorder assessments, dimensional </w:t>
      </w:r>
      <w:r>
        <w:t xml:space="preserve">psychiatric </w:t>
      </w:r>
      <w:r w:rsidRPr="00990C3A">
        <w:t xml:space="preserve">symptom scales, </w:t>
      </w:r>
      <w:proofErr w:type="gramStart"/>
      <w:r w:rsidRPr="00990C3A">
        <w:t>measures</w:t>
      </w:r>
      <w:proofErr w:type="gramEnd"/>
      <w:r w:rsidRPr="00990C3A">
        <w:t xml:space="preserve"> of personality features</w:t>
      </w:r>
      <w:r>
        <w:t>,</w:t>
      </w:r>
      <w:r w:rsidRPr="00990C3A">
        <w:t xml:space="preserve"> mental health service use</w:t>
      </w:r>
      <w:r>
        <w:t xml:space="preserve"> assessments</w:t>
      </w:r>
      <w:r w:rsidRPr="00990C3A">
        <w:t xml:space="preserve">, </w:t>
      </w:r>
      <w:r>
        <w:t>and</w:t>
      </w:r>
      <w:r w:rsidRPr="00990C3A">
        <w:t xml:space="preserve"> risk and protective factor assessments will be used</w:t>
      </w:r>
      <w:r>
        <w:t xml:space="preserve">. </w:t>
      </w:r>
      <w:r w:rsidR="00F22F76">
        <w:t xml:space="preserve"> </w:t>
      </w:r>
      <w:r w:rsidRPr="00E70335">
        <w:t xml:space="preserve">The </w:t>
      </w:r>
      <w:r>
        <w:t>questionnaires have been</w:t>
      </w:r>
      <w:r w:rsidRPr="00E70335">
        <w:t xml:space="preserve"> adapted from the 2015 NSDUH demographic, employment, income, and health insurance questions; the latest version (4.0) of the World Mental Health Composite International Diagnostic Interview</w:t>
      </w:r>
      <w:r>
        <w:t xml:space="preserve"> (WHO-CIDI)</w:t>
      </w:r>
      <w:r w:rsidRPr="00E70335">
        <w:t xml:space="preserve">; the NIH </w:t>
      </w:r>
      <w:proofErr w:type="spellStart"/>
      <w:r w:rsidRPr="00E70335">
        <w:t>PhenX</w:t>
      </w:r>
      <w:proofErr w:type="spellEnd"/>
      <w:r w:rsidRPr="00E70335">
        <w:t xml:space="preserve"> Toolkit</w:t>
      </w:r>
      <w:r w:rsidR="00596C49" w:rsidRPr="00FA0C9D">
        <w:rPr>
          <w:rStyle w:val="FootnoteReference"/>
          <w:vertAlign w:val="superscript"/>
        </w:rPr>
        <w:footnoteReference w:id="5"/>
      </w:r>
      <w:r w:rsidRPr="00E70335">
        <w:t xml:space="preserve">; and dimensional symptoms </w:t>
      </w:r>
      <w:r w:rsidRPr="00005614">
        <w:t>scales recommended by an NIMH Research Domain Criteria (</w:t>
      </w:r>
      <w:proofErr w:type="spellStart"/>
      <w:r w:rsidRPr="00005614">
        <w:t>RDoC</w:t>
      </w:r>
      <w:proofErr w:type="spellEnd"/>
      <w:r w:rsidRPr="00005614">
        <w:t xml:space="preserve">) subcommittee.  </w:t>
      </w:r>
      <w:r w:rsidRPr="00005614">
        <w:rPr>
          <w:rFonts w:ascii="Times New Roman" w:hAnsi="Times New Roman" w:cs="Times New Roman"/>
        </w:rPr>
        <w:t>The WHO-CIDI 4.0 modules were built from the self-administered modules recently used for the Army STARRS study</w:t>
      </w:r>
      <w:r w:rsidRPr="00FA0C9D">
        <w:rPr>
          <w:rStyle w:val="FootnoteReference"/>
          <w:rFonts w:ascii="Times New Roman" w:hAnsi="Times New Roman" w:cs="Times New Roman"/>
          <w:vertAlign w:val="superscript"/>
        </w:rPr>
        <w:footnoteReference w:id="6"/>
      </w:r>
      <w:r w:rsidRPr="00005614">
        <w:rPr>
          <w:rFonts w:ascii="Times New Roman" w:hAnsi="Times New Roman" w:cs="Times New Roman"/>
        </w:rPr>
        <w:t xml:space="preserve"> and developed by Dr. Ron Kessler of Harvard and the National Institute of Mental Health (NIMH).  </w:t>
      </w:r>
    </w:p>
    <w:p w14:paraId="5241E2F4" w14:textId="77777777" w:rsidR="00F308C6" w:rsidRPr="008B3C13" w:rsidRDefault="00F308C6" w:rsidP="00333D01">
      <w:pPr>
        <w:pStyle w:val="BodyText"/>
        <w:spacing w:after="0"/>
        <w:rPr>
          <w:rFonts w:ascii="Times New Roman" w:hAnsi="Times New Roman" w:cs="Times New Roman"/>
        </w:rPr>
      </w:pPr>
    </w:p>
    <w:p w14:paraId="44AC90C5" w14:textId="77777777" w:rsidR="00F308C6" w:rsidRPr="00262E16" w:rsidRDefault="00F308C6" w:rsidP="00333D01">
      <w:pPr>
        <w:pStyle w:val="Heading1"/>
        <w:spacing w:before="0" w:after="0"/>
        <w:rPr>
          <w:rFonts w:ascii="Times New Roman" w:hAnsi="Times New Roman" w:cs="Times New Roman"/>
        </w:rPr>
      </w:pPr>
      <w:r w:rsidRPr="00262E16">
        <w:rPr>
          <w:rFonts w:ascii="Times New Roman" w:hAnsi="Times New Roman" w:cs="Times New Roman"/>
        </w:rPr>
        <w:t>3.</w:t>
      </w:r>
      <w:r w:rsidRPr="00262E16">
        <w:rPr>
          <w:rFonts w:ascii="Times New Roman" w:hAnsi="Times New Roman" w:cs="Times New Roman"/>
        </w:rPr>
        <w:tab/>
      </w:r>
      <w:r w:rsidRPr="00262E16">
        <w:rPr>
          <w:rFonts w:ascii="Times New Roman" w:hAnsi="Times New Roman" w:cs="Times New Roman"/>
          <w:u w:val="single"/>
        </w:rPr>
        <w:t>Use of Information Technology</w:t>
      </w:r>
    </w:p>
    <w:p w14:paraId="4465C44D" w14:textId="78749567" w:rsidR="002A2672" w:rsidRPr="002A2672" w:rsidRDefault="00F308C6" w:rsidP="00333D01">
      <w:pPr>
        <w:pStyle w:val="BodyText"/>
        <w:spacing w:after="0"/>
        <w:rPr>
          <w:rFonts w:ascii="Times New Roman" w:hAnsi="Times New Roman" w:cs="Times New Roman"/>
        </w:rPr>
      </w:pPr>
      <w:r>
        <w:rPr>
          <w:rFonts w:ascii="Times New Roman" w:hAnsi="Times New Roman" w:cs="Times New Roman"/>
        </w:rPr>
        <w:t>NMHS Field Test</w:t>
      </w:r>
      <w:r w:rsidRPr="00262E16">
        <w:rPr>
          <w:rFonts w:ascii="Times New Roman" w:hAnsi="Times New Roman" w:cs="Times New Roman"/>
        </w:rPr>
        <w:t xml:space="preserve"> </w:t>
      </w:r>
      <w:r>
        <w:rPr>
          <w:rFonts w:ascii="Times New Roman" w:hAnsi="Times New Roman" w:cs="Times New Roman"/>
        </w:rPr>
        <w:t xml:space="preserve">data </w:t>
      </w:r>
      <w:r w:rsidRPr="00262E16">
        <w:rPr>
          <w:rFonts w:ascii="Times New Roman" w:hAnsi="Times New Roman" w:cs="Times New Roman"/>
        </w:rPr>
        <w:t xml:space="preserve">will be collected </w:t>
      </w:r>
      <w:r>
        <w:rPr>
          <w:rFonts w:ascii="Times New Roman" w:hAnsi="Times New Roman" w:cs="Times New Roman"/>
        </w:rPr>
        <w:t xml:space="preserve">using multiple survey data collection modes. Interview respondents will be selected by a household screening program running on hand-held </w:t>
      </w:r>
      <w:r w:rsidR="00080ACA">
        <w:rPr>
          <w:rFonts w:ascii="Times New Roman" w:hAnsi="Times New Roman" w:cs="Times New Roman"/>
        </w:rPr>
        <w:t xml:space="preserve">tablet </w:t>
      </w:r>
      <w:r>
        <w:rPr>
          <w:rFonts w:ascii="Times New Roman" w:hAnsi="Times New Roman" w:cs="Times New Roman"/>
        </w:rPr>
        <w:t>computers</w:t>
      </w:r>
      <w:r w:rsidR="002A2672">
        <w:rPr>
          <w:rFonts w:ascii="Times New Roman" w:hAnsi="Times New Roman" w:cs="Times New Roman"/>
        </w:rPr>
        <w:t xml:space="preserve"> </w:t>
      </w:r>
      <w:r w:rsidR="002A2672">
        <w:rPr>
          <w:rFonts w:ascii="Times New Roman" w:hAnsi="Times New Roman"/>
        </w:rPr>
        <w:t>used for NSDUH screenings since 2015</w:t>
      </w:r>
      <w:r>
        <w:rPr>
          <w:rFonts w:ascii="Times New Roman" w:hAnsi="Times New Roman" w:cs="Times New Roman"/>
        </w:rPr>
        <w:t xml:space="preserve">. </w:t>
      </w:r>
      <w:r w:rsidR="00F22F76">
        <w:rPr>
          <w:rFonts w:ascii="Times New Roman" w:hAnsi="Times New Roman" w:cs="Times New Roman"/>
        </w:rPr>
        <w:t xml:space="preserve"> </w:t>
      </w:r>
      <w:r w:rsidRPr="00262E16">
        <w:rPr>
          <w:rFonts w:ascii="Times New Roman" w:hAnsi="Times New Roman" w:cs="Times New Roman"/>
        </w:rPr>
        <w:t xml:space="preserve">Interviews will be administered </w:t>
      </w:r>
      <w:r>
        <w:rPr>
          <w:rFonts w:ascii="Times New Roman" w:hAnsi="Times New Roman" w:cs="Times New Roman"/>
        </w:rPr>
        <w:t xml:space="preserve">to respondents in their homes </w:t>
      </w:r>
      <w:r w:rsidRPr="00262E16">
        <w:rPr>
          <w:rFonts w:ascii="Times New Roman" w:hAnsi="Times New Roman" w:cs="Times New Roman"/>
        </w:rPr>
        <w:t xml:space="preserve">using </w:t>
      </w:r>
      <w:r>
        <w:rPr>
          <w:rFonts w:ascii="Times New Roman" w:hAnsi="Times New Roman" w:cs="Times New Roman"/>
        </w:rPr>
        <w:t xml:space="preserve">audio computer assisted self-interviewing (ACASI) </w:t>
      </w:r>
      <w:r w:rsidR="002A2672">
        <w:rPr>
          <w:rFonts w:ascii="Times New Roman" w:hAnsi="Times New Roman" w:cs="Times New Roman"/>
        </w:rPr>
        <w:t xml:space="preserve">and computer assisted personal interviewing (CAPI) </w:t>
      </w:r>
      <w:r>
        <w:rPr>
          <w:rFonts w:ascii="Times New Roman" w:hAnsi="Times New Roman" w:cs="Times New Roman"/>
        </w:rPr>
        <w:t xml:space="preserve">software on </w:t>
      </w:r>
      <w:r w:rsidR="002A2672">
        <w:rPr>
          <w:rFonts w:ascii="Times New Roman" w:hAnsi="Times New Roman" w:cs="Times New Roman"/>
        </w:rPr>
        <w:t>light-wei</w:t>
      </w:r>
      <w:r w:rsidR="001D6A1F">
        <w:rPr>
          <w:rFonts w:ascii="Times New Roman" w:hAnsi="Times New Roman" w:cs="Times New Roman"/>
        </w:rPr>
        <w:t>ght ultra-book laptop computers</w:t>
      </w:r>
      <w:r w:rsidR="00B3488F">
        <w:rPr>
          <w:rFonts w:ascii="Times New Roman" w:hAnsi="Times New Roman" w:cs="Times New Roman"/>
        </w:rPr>
        <w:t xml:space="preserve"> used for NSDUH interviews since 2015</w:t>
      </w:r>
      <w:r w:rsidR="001D6A1F">
        <w:rPr>
          <w:rFonts w:ascii="Times New Roman" w:hAnsi="Times New Roman" w:cs="Times New Roman"/>
        </w:rPr>
        <w:t xml:space="preserve">.  </w:t>
      </w:r>
    </w:p>
    <w:p w14:paraId="173B812C" w14:textId="77777777" w:rsidR="00333D01" w:rsidRDefault="00333D01" w:rsidP="00333D01">
      <w:pPr>
        <w:pStyle w:val="BodyText"/>
        <w:spacing w:after="0"/>
        <w:rPr>
          <w:rFonts w:ascii="Times New Roman" w:hAnsi="Times New Roman" w:cs="Times New Roman"/>
        </w:rPr>
      </w:pPr>
    </w:p>
    <w:p w14:paraId="2B3A9F26" w14:textId="3CB60283" w:rsidR="00F308C6" w:rsidRDefault="00F308C6" w:rsidP="00333D01">
      <w:pPr>
        <w:pStyle w:val="BodyText"/>
        <w:spacing w:after="0"/>
        <w:rPr>
          <w:rFonts w:ascii="Times New Roman" w:hAnsi="Times New Roman" w:cs="Times New Roman"/>
        </w:rPr>
      </w:pPr>
      <w:r>
        <w:rPr>
          <w:rFonts w:ascii="Times New Roman" w:hAnsi="Times New Roman" w:cs="Times New Roman"/>
        </w:rPr>
        <w:t xml:space="preserve">Interviews with parents of </w:t>
      </w:r>
      <w:r w:rsidR="00096881">
        <w:rPr>
          <w:rFonts w:ascii="Times New Roman" w:hAnsi="Times New Roman" w:cs="Times New Roman"/>
        </w:rPr>
        <w:t>adolescents</w:t>
      </w:r>
      <w:r>
        <w:rPr>
          <w:rFonts w:ascii="Times New Roman" w:hAnsi="Times New Roman" w:cs="Times New Roman"/>
        </w:rPr>
        <w:t xml:space="preserve"> will be completed via a web-based questionnaire, using computer assisted self-interviewing (CASI), or via computer assisted telephone interview (CATI), at the respondent’s convenience and in the method of their choosing. Finally, CRS interviews will be administered to a selected subset of study respondents via telephone interview and administered by qualified, trained clinical interviewers (C</w:t>
      </w:r>
      <w:r w:rsidR="00B26E2E">
        <w:rPr>
          <w:rFonts w:ascii="Times New Roman" w:hAnsi="Times New Roman" w:cs="Times New Roman"/>
        </w:rPr>
        <w:t>i</w:t>
      </w:r>
      <w:r>
        <w:rPr>
          <w:rFonts w:ascii="Times New Roman" w:hAnsi="Times New Roman" w:cs="Times New Roman"/>
        </w:rPr>
        <w:t>s</w:t>
      </w:r>
      <w:r w:rsidR="00B26E2E">
        <w:rPr>
          <w:rFonts w:ascii="Times New Roman" w:hAnsi="Times New Roman" w:cs="Times New Roman"/>
        </w:rPr>
        <w:t>)</w:t>
      </w:r>
      <w:r w:rsidR="00B26E2E" w:rsidRPr="00B26E2E">
        <w:rPr>
          <w:rFonts w:ascii="Times New Roman" w:hAnsi="Times New Roman" w:cs="Times New Roman"/>
        </w:rPr>
        <w:t xml:space="preserve"> </w:t>
      </w:r>
      <w:r w:rsidR="00B26E2E">
        <w:rPr>
          <w:rFonts w:ascii="Times New Roman" w:hAnsi="Times New Roman" w:cs="Times New Roman"/>
        </w:rPr>
        <w:t>using paper and pencil questionnaires (PAPI</w:t>
      </w:r>
      <w:r>
        <w:rPr>
          <w:rFonts w:ascii="Times New Roman" w:hAnsi="Times New Roman" w:cs="Times New Roman"/>
        </w:rPr>
        <w:t xml:space="preserve">). </w:t>
      </w:r>
      <w:r w:rsidR="007B6103">
        <w:rPr>
          <w:rFonts w:ascii="Times New Roman" w:hAnsi="Times New Roman" w:cs="Times New Roman"/>
        </w:rPr>
        <w:t xml:space="preserve"> </w:t>
      </w:r>
      <w:r>
        <w:rPr>
          <w:rFonts w:ascii="Times New Roman" w:hAnsi="Times New Roman" w:cs="Times New Roman"/>
        </w:rPr>
        <w:t xml:space="preserve">CRS interviews will also be audio recorded upon receiving respondents’ permission. </w:t>
      </w:r>
    </w:p>
    <w:p w14:paraId="2B947E1D" w14:textId="77777777" w:rsidR="00F22F76" w:rsidRDefault="00F22F76" w:rsidP="00333D01">
      <w:pPr>
        <w:pStyle w:val="BodyText"/>
        <w:spacing w:after="0"/>
        <w:rPr>
          <w:rFonts w:ascii="Times New Roman" w:hAnsi="Times New Roman" w:cs="Times New Roman"/>
        </w:rPr>
      </w:pPr>
    </w:p>
    <w:p w14:paraId="02F83685" w14:textId="02A82587" w:rsidR="00F308C6" w:rsidRPr="00262E16" w:rsidRDefault="00096881" w:rsidP="00333D01">
      <w:pPr>
        <w:pStyle w:val="BodyText"/>
        <w:spacing w:after="0"/>
        <w:rPr>
          <w:rFonts w:ascii="Times New Roman" w:hAnsi="Times New Roman" w:cs="Times New Roman"/>
        </w:rPr>
      </w:pPr>
      <w:r>
        <w:rPr>
          <w:rFonts w:ascii="Times New Roman" w:hAnsi="Times New Roman" w:cs="Times New Roman"/>
        </w:rPr>
        <w:t>Electronic</w:t>
      </w:r>
      <w:r w:rsidR="00F308C6">
        <w:rPr>
          <w:rFonts w:ascii="Times New Roman" w:hAnsi="Times New Roman" w:cs="Times New Roman"/>
        </w:rPr>
        <w:t xml:space="preserve"> data collection</w:t>
      </w:r>
      <w:r w:rsidR="00F308C6" w:rsidRPr="00262E16">
        <w:rPr>
          <w:rFonts w:ascii="Times New Roman" w:hAnsi="Times New Roman" w:cs="Times New Roman"/>
        </w:rPr>
        <w:t xml:space="preserve"> affords a number of advantages in the collection of </w:t>
      </w:r>
      <w:r w:rsidR="00F308C6">
        <w:rPr>
          <w:rFonts w:ascii="Times New Roman" w:hAnsi="Times New Roman" w:cs="Times New Roman"/>
        </w:rPr>
        <w:t>NMHS</w:t>
      </w:r>
      <w:r w:rsidR="00F308C6" w:rsidRPr="00262E16">
        <w:rPr>
          <w:rFonts w:ascii="Times New Roman" w:hAnsi="Times New Roman" w:cs="Times New Roman"/>
        </w:rPr>
        <w:t xml:space="preserve"> data. </w:t>
      </w:r>
      <w:r w:rsidR="007B6103">
        <w:rPr>
          <w:rFonts w:ascii="Times New Roman" w:hAnsi="Times New Roman" w:cs="Times New Roman"/>
        </w:rPr>
        <w:t xml:space="preserve"> </w:t>
      </w:r>
      <w:r w:rsidR="00F308C6" w:rsidRPr="00262E16">
        <w:rPr>
          <w:rFonts w:ascii="Times New Roman" w:hAnsi="Times New Roman" w:cs="Times New Roman"/>
        </w:rPr>
        <w:t>First, this methodology permits the instrument designer to incorporate into the questionnaire routings that might be overly complex or not possible using a paper</w:t>
      </w:r>
      <w:r w:rsidR="00957887">
        <w:rPr>
          <w:rFonts w:ascii="Times New Roman" w:hAnsi="Times New Roman" w:cs="Times New Roman"/>
        </w:rPr>
        <w:t xml:space="preserve"> </w:t>
      </w:r>
      <w:r w:rsidR="00F308C6" w:rsidRPr="00262E16">
        <w:rPr>
          <w:rFonts w:ascii="Times New Roman" w:hAnsi="Times New Roman" w:cs="Times New Roman"/>
        </w:rPr>
        <w:t>and</w:t>
      </w:r>
      <w:r w:rsidR="00957887">
        <w:rPr>
          <w:rFonts w:ascii="Times New Roman" w:hAnsi="Times New Roman" w:cs="Times New Roman"/>
        </w:rPr>
        <w:t xml:space="preserve"> </w:t>
      </w:r>
      <w:r w:rsidR="00F308C6" w:rsidRPr="00262E16">
        <w:rPr>
          <w:rFonts w:ascii="Times New Roman" w:hAnsi="Times New Roman" w:cs="Times New Roman"/>
        </w:rPr>
        <w:lastRenderedPageBreak/>
        <w:t xml:space="preserve">pencil instrument. </w:t>
      </w:r>
      <w:r w:rsidR="007B6103">
        <w:rPr>
          <w:rFonts w:ascii="Times New Roman" w:hAnsi="Times New Roman" w:cs="Times New Roman"/>
        </w:rPr>
        <w:t xml:space="preserve"> </w:t>
      </w:r>
      <w:r w:rsidR="00F308C6" w:rsidRPr="00262E16">
        <w:rPr>
          <w:rFonts w:ascii="Times New Roman" w:hAnsi="Times New Roman" w:cs="Times New Roman"/>
        </w:rPr>
        <w:t xml:space="preserve">The </w:t>
      </w:r>
      <w:r w:rsidR="00F308C6">
        <w:rPr>
          <w:rFonts w:ascii="Times New Roman" w:hAnsi="Times New Roman" w:cs="Times New Roman"/>
        </w:rPr>
        <w:t>laptops and web sites</w:t>
      </w:r>
      <w:r w:rsidR="00F308C6" w:rsidRPr="00262E16">
        <w:rPr>
          <w:rFonts w:ascii="Times New Roman" w:hAnsi="Times New Roman" w:cs="Times New Roman"/>
        </w:rPr>
        <w:t xml:space="preserve"> can be programmed to implement complex skip patterns and fill specific words based on the respondent’s previous answers. </w:t>
      </w:r>
      <w:r w:rsidR="00F308C6">
        <w:rPr>
          <w:rFonts w:ascii="Times New Roman" w:hAnsi="Times New Roman" w:cs="Times New Roman"/>
        </w:rPr>
        <w:t>Interviewer</w:t>
      </w:r>
      <w:r w:rsidR="00F308C6" w:rsidRPr="00262E16">
        <w:rPr>
          <w:rFonts w:ascii="Times New Roman" w:hAnsi="Times New Roman" w:cs="Times New Roman"/>
        </w:rPr>
        <w:t xml:space="preserve"> and respondent errors caused by faulty implementation of skip instructions are virtually eliminated. </w:t>
      </w:r>
      <w:r w:rsidR="007B6103">
        <w:rPr>
          <w:rFonts w:ascii="Times New Roman" w:hAnsi="Times New Roman" w:cs="Times New Roman"/>
        </w:rPr>
        <w:t xml:space="preserve"> </w:t>
      </w:r>
      <w:r w:rsidR="00F308C6" w:rsidRPr="00262E16">
        <w:rPr>
          <w:rFonts w:ascii="Times New Roman" w:hAnsi="Times New Roman" w:cs="Times New Roman"/>
        </w:rPr>
        <w:t xml:space="preserve">Second, </w:t>
      </w:r>
      <w:r w:rsidR="00F308C6">
        <w:rPr>
          <w:rFonts w:ascii="Times New Roman" w:hAnsi="Times New Roman" w:cs="Times New Roman"/>
        </w:rPr>
        <w:t>these methodologies increase</w:t>
      </w:r>
      <w:r w:rsidR="00F308C6" w:rsidRPr="00262E16">
        <w:rPr>
          <w:rFonts w:ascii="Times New Roman" w:hAnsi="Times New Roman" w:cs="Times New Roman"/>
        </w:rPr>
        <w:t xml:space="preserve"> the consistency of the data. </w:t>
      </w:r>
      <w:r w:rsidR="007B6103">
        <w:rPr>
          <w:rFonts w:ascii="Times New Roman" w:hAnsi="Times New Roman" w:cs="Times New Roman"/>
        </w:rPr>
        <w:t xml:space="preserve"> </w:t>
      </w:r>
      <w:r w:rsidR="00F308C6" w:rsidRPr="00262E16">
        <w:rPr>
          <w:rFonts w:ascii="Times New Roman" w:hAnsi="Times New Roman" w:cs="Times New Roman"/>
        </w:rPr>
        <w:t xml:space="preserve">The </w:t>
      </w:r>
      <w:r w:rsidR="00F308C6">
        <w:rPr>
          <w:rFonts w:ascii="Times New Roman" w:hAnsi="Times New Roman" w:cs="Times New Roman"/>
        </w:rPr>
        <w:t>interview software</w:t>
      </w:r>
      <w:r w:rsidR="00F308C6" w:rsidRPr="00262E16">
        <w:rPr>
          <w:rFonts w:ascii="Times New Roman" w:hAnsi="Times New Roman" w:cs="Times New Roman"/>
        </w:rPr>
        <w:t xml:space="preserve"> can be </w:t>
      </w:r>
      <w:r w:rsidR="00F308C6">
        <w:rPr>
          <w:rFonts w:ascii="Times New Roman" w:hAnsi="Times New Roman" w:cs="Times New Roman"/>
        </w:rPr>
        <w:t>designed</w:t>
      </w:r>
      <w:r w:rsidR="00F308C6" w:rsidRPr="00262E16">
        <w:rPr>
          <w:rFonts w:ascii="Times New Roman" w:hAnsi="Times New Roman" w:cs="Times New Roman"/>
        </w:rPr>
        <w:t xml:space="preserve"> to identify inconsistent responses and attempt to resolve them through respondent prompts. </w:t>
      </w:r>
      <w:r w:rsidR="007B6103">
        <w:rPr>
          <w:rFonts w:ascii="Times New Roman" w:hAnsi="Times New Roman" w:cs="Times New Roman"/>
        </w:rPr>
        <w:t xml:space="preserve"> </w:t>
      </w:r>
      <w:r w:rsidR="00F308C6" w:rsidRPr="00262E16">
        <w:rPr>
          <w:rFonts w:ascii="Times New Roman" w:hAnsi="Times New Roman" w:cs="Times New Roman"/>
        </w:rPr>
        <w:t xml:space="preserve">This approach reduces the need for most manual and machine editing, thus saving both time and money. </w:t>
      </w:r>
      <w:r w:rsidR="007B6103">
        <w:rPr>
          <w:rFonts w:ascii="Times New Roman" w:hAnsi="Times New Roman" w:cs="Times New Roman"/>
        </w:rPr>
        <w:t xml:space="preserve"> </w:t>
      </w:r>
      <w:r w:rsidR="00F308C6" w:rsidRPr="00262E16">
        <w:rPr>
          <w:rFonts w:ascii="Times New Roman" w:hAnsi="Times New Roman" w:cs="Times New Roman"/>
        </w:rPr>
        <w:t xml:space="preserve">In addition, it is likely that respondent-resolved inconsistencies will result in more accurate </w:t>
      </w:r>
      <w:r w:rsidR="00D92F1E" w:rsidRPr="00262E16">
        <w:rPr>
          <w:rFonts w:ascii="Times New Roman" w:hAnsi="Times New Roman" w:cs="Times New Roman"/>
        </w:rPr>
        <w:t xml:space="preserve">data </w:t>
      </w:r>
      <w:r w:rsidR="00F308C6" w:rsidRPr="00262E16">
        <w:rPr>
          <w:rFonts w:ascii="Times New Roman" w:hAnsi="Times New Roman" w:cs="Times New Roman"/>
        </w:rPr>
        <w:t xml:space="preserve">than when inconsistencies are resolved using editing rules. </w:t>
      </w:r>
    </w:p>
    <w:p w14:paraId="4213B2F1" w14:textId="77777777" w:rsidR="00333D01" w:rsidRDefault="00333D01" w:rsidP="00333D01">
      <w:pPr>
        <w:pStyle w:val="BodyText"/>
        <w:spacing w:after="0"/>
        <w:rPr>
          <w:rFonts w:ascii="Times New Roman" w:hAnsi="Times New Roman" w:cs="Times New Roman"/>
        </w:rPr>
      </w:pPr>
    </w:p>
    <w:p w14:paraId="07504B43" w14:textId="563C5DDB" w:rsidR="00F308C6" w:rsidRPr="00262E16" w:rsidRDefault="00F308C6" w:rsidP="00024079">
      <w:pPr>
        <w:pStyle w:val="BodyText"/>
        <w:spacing w:after="0"/>
        <w:rPr>
          <w:rFonts w:ascii="Times New Roman" w:hAnsi="Times New Roman" w:cs="Times New Roman"/>
        </w:rPr>
      </w:pPr>
      <w:r>
        <w:rPr>
          <w:rFonts w:ascii="Times New Roman" w:hAnsi="Times New Roman" w:cs="Times New Roman"/>
        </w:rPr>
        <w:t xml:space="preserve">Electronic </w:t>
      </w:r>
      <w:r w:rsidRPr="00262E16">
        <w:rPr>
          <w:rFonts w:ascii="Times New Roman" w:hAnsi="Times New Roman" w:cs="Times New Roman"/>
        </w:rPr>
        <w:t xml:space="preserve">technology </w:t>
      </w:r>
      <w:r>
        <w:rPr>
          <w:rFonts w:ascii="Times New Roman" w:hAnsi="Times New Roman" w:cs="Times New Roman"/>
        </w:rPr>
        <w:t xml:space="preserve">also </w:t>
      </w:r>
      <w:r w:rsidRPr="00262E16">
        <w:rPr>
          <w:rFonts w:ascii="Times New Roman" w:hAnsi="Times New Roman" w:cs="Times New Roman"/>
        </w:rPr>
        <w:t>permits greater expediency with respect to data processing and analysis (</w:t>
      </w:r>
      <w:r>
        <w:rPr>
          <w:rFonts w:ascii="Times New Roman" w:hAnsi="Times New Roman" w:cs="Times New Roman"/>
        </w:rPr>
        <w:t>i.e</w:t>
      </w:r>
      <w:r w:rsidRPr="00262E16">
        <w:rPr>
          <w:rFonts w:ascii="Times New Roman" w:hAnsi="Times New Roman" w:cs="Times New Roman"/>
        </w:rPr>
        <w:t xml:space="preserve">., a number of back-end processing steps, including coding and data entry). </w:t>
      </w:r>
      <w:r w:rsidR="007B6103">
        <w:rPr>
          <w:rFonts w:ascii="Times New Roman" w:hAnsi="Times New Roman" w:cs="Times New Roman"/>
        </w:rPr>
        <w:t xml:space="preserve"> </w:t>
      </w:r>
      <w:r w:rsidRPr="00262E16">
        <w:rPr>
          <w:rFonts w:ascii="Times New Roman" w:hAnsi="Times New Roman" w:cs="Times New Roman"/>
        </w:rPr>
        <w:t>Data are transmitted electronically rather than by mail</w:t>
      </w:r>
      <w:r w:rsidR="00314B98">
        <w:rPr>
          <w:rFonts w:ascii="Times New Roman" w:hAnsi="Times New Roman" w:cs="Times New Roman"/>
        </w:rPr>
        <w:t xml:space="preserve"> and will reside in a FIPS-</w:t>
      </w:r>
      <w:r w:rsidR="00024079">
        <w:rPr>
          <w:rFonts w:ascii="Times New Roman" w:hAnsi="Times New Roman" w:cs="Times New Roman"/>
        </w:rPr>
        <w:t>M</w:t>
      </w:r>
      <w:r w:rsidR="00314B98">
        <w:rPr>
          <w:rFonts w:ascii="Times New Roman" w:hAnsi="Times New Roman" w:cs="Times New Roman"/>
        </w:rPr>
        <w:t>oderate system at rest</w:t>
      </w:r>
      <w:r w:rsidRPr="00262E16">
        <w:rPr>
          <w:rFonts w:ascii="Times New Roman" w:hAnsi="Times New Roman" w:cs="Times New Roman"/>
        </w:rPr>
        <w:t xml:space="preserve">. </w:t>
      </w:r>
      <w:r w:rsidR="007B6103">
        <w:rPr>
          <w:rFonts w:ascii="Times New Roman" w:hAnsi="Times New Roman" w:cs="Times New Roman"/>
        </w:rPr>
        <w:t xml:space="preserve"> </w:t>
      </w:r>
      <w:r w:rsidRPr="00262E16">
        <w:rPr>
          <w:rFonts w:ascii="Times New Roman" w:hAnsi="Times New Roman" w:cs="Times New Roman"/>
        </w:rPr>
        <w:t xml:space="preserve">These efficiencies save time due to the speed of data transmission, as well as receipt in a format suitable for analysis. </w:t>
      </w:r>
      <w:r w:rsidR="007B6103">
        <w:rPr>
          <w:rFonts w:ascii="Times New Roman" w:hAnsi="Times New Roman" w:cs="Times New Roman"/>
        </w:rPr>
        <w:t xml:space="preserve"> </w:t>
      </w:r>
      <w:r w:rsidRPr="00262E16">
        <w:rPr>
          <w:rFonts w:ascii="Times New Roman" w:hAnsi="Times New Roman" w:cs="Times New Roman"/>
        </w:rPr>
        <w:t>Tasks formerly completed by clerical sta</w:t>
      </w:r>
      <w:r>
        <w:rPr>
          <w:rFonts w:ascii="Times New Roman" w:hAnsi="Times New Roman" w:cs="Times New Roman"/>
        </w:rPr>
        <w:t xml:space="preserve">ff are accomplished by the </w:t>
      </w:r>
      <w:r w:rsidRPr="00262E16">
        <w:rPr>
          <w:rFonts w:ascii="Times New Roman" w:hAnsi="Times New Roman" w:cs="Times New Roman"/>
        </w:rPr>
        <w:t>ACASI</w:t>
      </w:r>
      <w:r>
        <w:rPr>
          <w:rFonts w:ascii="Times New Roman" w:hAnsi="Times New Roman" w:cs="Times New Roman"/>
        </w:rPr>
        <w:t>,</w:t>
      </w:r>
      <w:r w:rsidR="00571237">
        <w:rPr>
          <w:rFonts w:ascii="Times New Roman" w:hAnsi="Times New Roman" w:cs="Times New Roman"/>
        </w:rPr>
        <w:t xml:space="preserve"> CAPI,</w:t>
      </w:r>
      <w:r>
        <w:rPr>
          <w:rFonts w:ascii="Times New Roman" w:hAnsi="Times New Roman" w:cs="Times New Roman"/>
        </w:rPr>
        <w:t xml:space="preserve"> CASI, CATI, and web data collection</w:t>
      </w:r>
      <w:r w:rsidRPr="00262E16">
        <w:rPr>
          <w:rFonts w:ascii="Times New Roman" w:hAnsi="Times New Roman" w:cs="Times New Roman"/>
        </w:rPr>
        <w:t xml:space="preserve"> program</w:t>
      </w:r>
      <w:r>
        <w:rPr>
          <w:rFonts w:ascii="Times New Roman" w:hAnsi="Times New Roman" w:cs="Times New Roman"/>
        </w:rPr>
        <w:t>s</w:t>
      </w:r>
      <w:r w:rsidRPr="00262E16">
        <w:rPr>
          <w:rFonts w:ascii="Times New Roman" w:hAnsi="Times New Roman" w:cs="Times New Roman"/>
        </w:rPr>
        <w:t>.</w:t>
      </w:r>
      <w:r w:rsidR="00A07F41">
        <w:rPr>
          <w:rFonts w:ascii="Times New Roman" w:hAnsi="Times New Roman" w:cs="Times New Roman"/>
        </w:rPr>
        <w:t xml:space="preserve">  </w:t>
      </w:r>
      <w:r w:rsidRPr="00262E16">
        <w:rPr>
          <w:rFonts w:ascii="Times New Roman" w:hAnsi="Times New Roman" w:cs="Times New Roman"/>
        </w:rPr>
        <w:t xml:space="preserve">In addition, the cost of printing paper questionnaires and associated mailing is eliminated. </w:t>
      </w:r>
      <w:r w:rsidR="007B6103">
        <w:rPr>
          <w:rFonts w:ascii="Times New Roman" w:hAnsi="Times New Roman" w:cs="Times New Roman"/>
        </w:rPr>
        <w:t xml:space="preserve"> </w:t>
      </w:r>
      <w:r w:rsidRPr="00262E16">
        <w:rPr>
          <w:rFonts w:ascii="Times New Roman" w:hAnsi="Times New Roman" w:cs="Times New Roman"/>
          <w:color w:val="000000"/>
        </w:rPr>
        <w:t xml:space="preserve">Finally, as noted above, </w:t>
      </w:r>
      <w:r>
        <w:rPr>
          <w:rFonts w:ascii="Times New Roman" w:hAnsi="Times New Roman" w:cs="Times New Roman"/>
          <w:color w:val="000000"/>
        </w:rPr>
        <w:t>computerized self-interview survey</w:t>
      </w:r>
      <w:r w:rsidRPr="00262E16">
        <w:rPr>
          <w:rFonts w:ascii="Times New Roman" w:hAnsi="Times New Roman" w:cs="Times New Roman"/>
          <w:color w:val="000000"/>
        </w:rPr>
        <w:t xml:space="preserve"> technology permits respondents, including nonreaders, to complete sensitive portions of the interview in total privacy. </w:t>
      </w:r>
      <w:r w:rsidR="007B6103">
        <w:rPr>
          <w:rFonts w:ascii="Times New Roman" w:hAnsi="Times New Roman" w:cs="Times New Roman"/>
          <w:color w:val="000000"/>
        </w:rPr>
        <w:t xml:space="preserve"> </w:t>
      </w:r>
      <w:proofErr w:type="gramStart"/>
      <w:r w:rsidRPr="00262E16">
        <w:rPr>
          <w:rFonts w:ascii="Times New Roman" w:hAnsi="Times New Roman" w:cs="Times New Roman"/>
        </w:rPr>
        <w:t xml:space="preserve">Providing the respondent with </w:t>
      </w:r>
      <w:r>
        <w:rPr>
          <w:rFonts w:ascii="Times New Roman" w:hAnsi="Times New Roman" w:cs="Times New Roman"/>
        </w:rPr>
        <w:t xml:space="preserve">a </w:t>
      </w:r>
      <w:r w:rsidRPr="00262E16">
        <w:rPr>
          <w:rFonts w:ascii="Times New Roman" w:hAnsi="Times New Roman" w:cs="Times New Roman"/>
        </w:rPr>
        <w:t>methodology that improves privacy and confidentiality makes reporting of potentially embarrassing, stigmatizing, or illegal behaviors (</w:t>
      </w:r>
      <w:r>
        <w:rPr>
          <w:rFonts w:ascii="Times New Roman" w:hAnsi="Times New Roman" w:cs="Times New Roman"/>
        </w:rPr>
        <w:t xml:space="preserve">i.e., </w:t>
      </w:r>
      <w:r w:rsidRPr="00262E16">
        <w:rPr>
          <w:rFonts w:ascii="Times New Roman" w:hAnsi="Times New Roman" w:cs="Times New Roman"/>
        </w:rPr>
        <w:t>mental health issues</w:t>
      </w:r>
      <w:r>
        <w:rPr>
          <w:rFonts w:ascii="Times New Roman" w:hAnsi="Times New Roman" w:cs="Times New Roman"/>
        </w:rPr>
        <w:t>, drug use</w:t>
      </w:r>
      <w:r w:rsidRPr="00262E16">
        <w:rPr>
          <w:rFonts w:ascii="Times New Roman" w:hAnsi="Times New Roman" w:cs="Times New Roman"/>
        </w:rPr>
        <w:t>) less threatening and enhances response validity and response rates.</w:t>
      </w:r>
      <w:proofErr w:type="gramEnd"/>
    </w:p>
    <w:p w14:paraId="08C4A763" w14:textId="77777777" w:rsidR="00333D01" w:rsidRDefault="00333D01" w:rsidP="00333D01">
      <w:pPr>
        <w:pStyle w:val="BodyText"/>
        <w:spacing w:after="0"/>
        <w:rPr>
          <w:rFonts w:ascii="Times New Roman" w:hAnsi="Times New Roman" w:cs="Times New Roman"/>
        </w:rPr>
      </w:pPr>
    </w:p>
    <w:p w14:paraId="702C531A" w14:textId="4DCFEBAD" w:rsidR="00F308C6" w:rsidRPr="00CB6011" w:rsidRDefault="00F308C6" w:rsidP="00333D01">
      <w:pPr>
        <w:pStyle w:val="BodyText"/>
        <w:spacing w:after="0"/>
      </w:pPr>
      <w:r w:rsidRPr="00262E16">
        <w:rPr>
          <w:rFonts w:ascii="Times New Roman" w:hAnsi="Times New Roman" w:cs="Times New Roman"/>
        </w:rPr>
        <w:t xml:space="preserve">For </w:t>
      </w:r>
      <w:r>
        <w:rPr>
          <w:rFonts w:ascii="Times New Roman" w:hAnsi="Times New Roman" w:cs="Times New Roman"/>
        </w:rPr>
        <w:t>the field test</w:t>
      </w:r>
      <w:r w:rsidRPr="00262E16">
        <w:rPr>
          <w:rFonts w:ascii="Times New Roman" w:hAnsi="Times New Roman" w:cs="Times New Roman"/>
        </w:rPr>
        <w:t xml:space="preserve">, questions administered via ACASI in the </w:t>
      </w:r>
      <w:r>
        <w:rPr>
          <w:rFonts w:ascii="Times New Roman" w:hAnsi="Times New Roman" w:cs="Times New Roman"/>
        </w:rPr>
        <w:t>main</w:t>
      </w:r>
      <w:r w:rsidRPr="00262E16">
        <w:rPr>
          <w:rFonts w:ascii="Times New Roman" w:hAnsi="Times New Roman" w:cs="Times New Roman"/>
        </w:rPr>
        <w:t xml:space="preserve"> </w:t>
      </w:r>
      <w:r>
        <w:rPr>
          <w:rFonts w:ascii="Times New Roman" w:hAnsi="Times New Roman" w:cs="Times New Roman"/>
        </w:rPr>
        <w:t xml:space="preserve">adult and adolescent </w:t>
      </w:r>
      <w:r w:rsidRPr="00262E16">
        <w:rPr>
          <w:rFonts w:ascii="Times New Roman" w:hAnsi="Times New Roman" w:cs="Times New Roman"/>
        </w:rPr>
        <w:t>interview</w:t>
      </w:r>
      <w:r>
        <w:rPr>
          <w:rFonts w:ascii="Times New Roman" w:hAnsi="Times New Roman" w:cs="Times New Roman"/>
        </w:rPr>
        <w:t>s</w:t>
      </w:r>
      <w:r w:rsidRPr="00262E16">
        <w:rPr>
          <w:rFonts w:ascii="Times New Roman" w:hAnsi="Times New Roman" w:cs="Times New Roman"/>
        </w:rPr>
        <w:t xml:space="preserve"> will be read aloud to respondents </w:t>
      </w:r>
      <w:r w:rsidR="00B26E2E">
        <w:rPr>
          <w:rFonts w:ascii="Times New Roman" w:hAnsi="Times New Roman" w:cs="Times New Roman"/>
        </w:rPr>
        <w:t xml:space="preserve">via headphones </w:t>
      </w:r>
      <w:r w:rsidRPr="00262E16">
        <w:rPr>
          <w:rFonts w:ascii="Times New Roman" w:hAnsi="Times New Roman" w:cs="Times New Roman"/>
        </w:rPr>
        <w:t xml:space="preserve">using </w:t>
      </w:r>
      <w:r>
        <w:rPr>
          <w:rFonts w:ascii="Times New Roman" w:hAnsi="Times New Roman" w:cs="Times New Roman"/>
        </w:rPr>
        <w:t>Text-to-Speech (</w:t>
      </w:r>
      <w:r w:rsidRPr="00262E16">
        <w:rPr>
          <w:rFonts w:ascii="Times New Roman" w:hAnsi="Times New Roman" w:cs="Times New Roman"/>
        </w:rPr>
        <w:t>TTS</w:t>
      </w:r>
      <w:r>
        <w:rPr>
          <w:rFonts w:ascii="Times New Roman" w:hAnsi="Times New Roman" w:cs="Times New Roman"/>
        </w:rPr>
        <w:t>)</w:t>
      </w:r>
      <w:r w:rsidRPr="00262E16">
        <w:rPr>
          <w:rFonts w:ascii="Times New Roman" w:hAnsi="Times New Roman" w:cs="Times New Roman"/>
        </w:rPr>
        <w:t xml:space="preserve"> software offered by Microsoft</w:t>
      </w:r>
      <w:r>
        <w:rPr>
          <w:rFonts w:ascii="Times New Roman" w:hAnsi="Times New Roman" w:cs="Times New Roman"/>
        </w:rPr>
        <w:t xml:space="preserve">’s </w:t>
      </w:r>
      <w:r w:rsidRPr="00262E16">
        <w:rPr>
          <w:rFonts w:ascii="Times New Roman" w:hAnsi="Times New Roman" w:cs="Times New Roman"/>
        </w:rPr>
        <w:t xml:space="preserve">Speech Platform, which features a </w:t>
      </w:r>
      <w:r w:rsidRPr="00262E16">
        <w:t>dynamic implementation mode that uses the TTS engine to read question text in real time and eliminates the use of pre-recorded audio files altogether.</w:t>
      </w:r>
      <w:r w:rsidRPr="00262E16">
        <w:rPr>
          <w:rFonts w:ascii="Times New Roman" w:hAnsi="Times New Roman" w:cs="Times New Roman"/>
        </w:rPr>
        <w:t xml:space="preserve"> </w:t>
      </w:r>
      <w:r w:rsidR="007B6103">
        <w:rPr>
          <w:rFonts w:ascii="Times New Roman" w:hAnsi="Times New Roman" w:cs="Times New Roman"/>
        </w:rPr>
        <w:t xml:space="preserve"> </w:t>
      </w:r>
      <w:r>
        <w:rPr>
          <w:rFonts w:ascii="Times New Roman" w:hAnsi="Times New Roman" w:cs="Times New Roman"/>
        </w:rPr>
        <w:t>Prior experience with the usage of TTS technology on other large household surveys, including NSDUH</w:t>
      </w:r>
      <w:r w:rsidR="00305C43">
        <w:rPr>
          <w:rFonts w:ascii="Times New Roman" w:hAnsi="Times New Roman" w:cs="Times New Roman"/>
        </w:rPr>
        <w:t xml:space="preserve"> since 2015</w:t>
      </w:r>
      <w:r>
        <w:rPr>
          <w:rFonts w:ascii="Times New Roman" w:hAnsi="Times New Roman" w:cs="Times New Roman"/>
        </w:rPr>
        <w:t>, has been very positive, with respondents typically reporting no</w:t>
      </w:r>
      <w:r w:rsidRPr="00262E16">
        <w:rPr>
          <w:rFonts w:ascii="Times New Roman" w:hAnsi="Times New Roman" w:cs="Times New Roman"/>
        </w:rPr>
        <w:t xml:space="preserve"> problems </w:t>
      </w:r>
      <w:r w:rsidRPr="00262E16">
        <w:t xml:space="preserve">understanding words or phrases produced by the TTS voices in English. </w:t>
      </w:r>
    </w:p>
    <w:p w14:paraId="7B5640A7" w14:textId="77777777" w:rsidR="00333D01" w:rsidRDefault="00333D01" w:rsidP="00333D01">
      <w:pPr>
        <w:pStyle w:val="BodyText"/>
        <w:spacing w:after="0"/>
        <w:rPr>
          <w:color w:val="auto"/>
        </w:rPr>
      </w:pPr>
    </w:p>
    <w:p w14:paraId="733D941A" w14:textId="71AFBBE4" w:rsidR="00106DCC" w:rsidRDefault="00D92F1E" w:rsidP="003A7963">
      <w:pPr>
        <w:pStyle w:val="BodyText"/>
        <w:spacing w:after="0"/>
        <w:rPr>
          <w:color w:val="auto"/>
        </w:rPr>
      </w:pPr>
      <w:r w:rsidRPr="00005614">
        <w:rPr>
          <w:color w:val="auto"/>
        </w:rPr>
        <w:t xml:space="preserve">FIs will also </w:t>
      </w:r>
      <w:r w:rsidR="00080ACA" w:rsidRPr="00005614">
        <w:rPr>
          <w:color w:val="auto"/>
        </w:rPr>
        <w:t xml:space="preserve">use the tablet to </w:t>
      </w:r>
      <w:r w:rsidRPr="00005614">
        <w:rPr>
          <w:color w:val="auto"/>
        </w:rPr>
        <w:t xml:space="preserve">collect the </w:t>
      </w:r>
      <w:r w:rsidR="00F308C6" w:rsidRPr="00005614">
        <w:rPr>
          <w:color w:val="auto"/>
        </w:rPr>
        <w:t xml:space="preserve">GPS coordinates </w:t>
      </w:r>
      <w:r w:rsidR="00080ACA" w:rsidRPr="00005614">
        <w:rPr>
          <w:color w:val="auto"/>
        </w:rPr>
        <w:t xml:space="preserve">at each dwelling unit </w:t>
      </w:r>
      <w:r w:rsidR="00024079" w:rsidRPr="00106DCC">
        <w:rPr>
          <w:color w:val="auto"/>
        </w:rPr>
        <w:t>for data quality purposes (</w:t>
      </w:r>
      <w:r w:rsidR="00A07F41">
        <w:rPr>
          <w:color w:val="auto"/>
        </w:rPr>
        <w:t>i.e</w:t>
      </w:r>
      <w:r w:rsidR="003A7963">
        <w:rPr>
          <w:color w:val="auto"/>
        </w:rPr>
        <w:t>.</w:t>
      </w:r>
      <w:r w:rsidR="00024079">
        <w:rPr>
          <w:color w:val="auto"/>
        </w:rPr>
        <w:t>,</w:t>
      </w:r>
      <w:r w:rsidR="00024079" w:rsidRPr="00106DCC">
        <w:rPr>
          <w:color w:val="auto"/>
        </w:rPr>
        <w:t xml:space="preserve"> for identifying </w:t>
      </w:r>
      <w:r w:rsidR="003A7963">
        <w:rPr>
          <w:color w:val="auto"/>
        </w:rPr>
        <w:t>falsification</w:t>
      </w:r>
      <w:r w:rsidR="00024079" w:rsidRPr="00106DCC">
        <w:rPr>
          <w:color w:val="auto"/>
        </w:rPr>
        <w:t xml:space="preserve"> or ensuring that the FI is at the correct DU)</w:t>
      </w:r>
      <w:r w:rsidR="00C13092">
        <w:rPr>
          <w:color w:val="auto"/>
        </w:rPr>
        <w:t xml:space="preserve"> and for as</w:t>
      </w:r>
      <w:r w:rsidR="00024079">
        <w:rPr>
          <w:color w:val="auto"/>
        </w:rPr>
        <w:t xml:space="preserve">signing DUs to blocks </w:t>
      </w:r>
      <w:r w:rsidR="00C13092">
        <w:rPr>
          <w:color w:val="auto"/>
        </w:rPr>
        <w:t xml:space="preserve">which will </w:t>
      </w:r>
      <w:r w:rsidR="00024079">
        <w:rPr>
          <w:color w:val="auto"/>
        </w:rPr>
        <w:t xml:space="preserve">allow </w:t>
      </w:r>
      <w:r w:rsidR="00C13092">
        <w:rPr>
          <w:color w:val="auto"/>
        </w:rPr>
        <w:t xml:space="preserve">examination of </w:t>
      </w:r>
      <w:r w:rsidR="003A7963">
        <w:rPr>
          <w:color w:val="auto"/>
        </w:rPr>
        <w:t>field test operations</w:t>
      </w:r>
      <w:r w:rsidR="00C13092">
        <w:rPr>
          <w:color w:val="auto"/>
        </w:rPr>
        <w:t xml:space="preserve"> by</w:t>
      </w:r>
      <w:r w:rsidR="00024079">
        <w:rPr>
          <w:color w:val="auto"/>
        </w:rPr>
        <w:t xml:space="preserve"> geographic </w:t>
      </w:r>
      <w:r w:rsidR="003A7963">
        <w:rPr>
          <w:color w:val="auto"/>
        </w:rPr>
        <w:t>region</w:t>
      </w:r>
      <w:r w:rsidR="00024079">
        <w:rPr>
          <w:color w:val="auto"/>
        </w:rPr>
        <w:t xml:space="preserve">. </w:t>
      </w:r>
      <w:r w:rsidR="00A07F41">
        <w:rPr>
          <w:color w:val="auto"/>
        </w:rPr>
        <w:t xml:space="preserve"> </w:t>
      </w:r>
      <w:r w:rsidR="00106DCC" w:rsidRPr="00106DCC">
        <w:rPr>
          <w:color w:val="auto"/>
        </w:rPr>
        <w:t xml:space="preserve">Although collecting GPS coordinates during the screening interview may not be 100% accurate at the block level, it will significantly reduce the number of respondents requiring manual census block assignment. </w:t>
      </w:r>
      <w:r w:rsidR="00106DCC">
        <w:rPr>
          <w:color w:val="auto"/>
        </w:rPr>
        <w:t xml:space="preserve"> Based on prior studies</w:t>
      </w:r>
      <w:r w:rsidR="00B36A55">
        <w:rPr>
          <w:color w:val="auto"/>
        </w:rPr>
        <w:t xml:space="preserve"> conducted by RTI</w:t>
      </w:r>
      <w:r w:rsidR="00106DCC">
        <w:rPr>
          <w:color w:val="auto"/>
        </w:rPr>
        <w:t xml:space="preserve">, it is estimated that </w:t>
      </w:r>
      <w:r w:rsidR="00106DCC" w:rsidRPr="00106DCC">
        <w:rPr>
          <w:color w:val="auto"/>
        </w:rPr>
        <w:t xml:space="preserve">GPS coordinates will be successfully captured </w:t>
      </w:r>
      <w:r w:rsidR="00106DCC">
        <w:rPr>
          <w:color w:val="auto"/>
        </w:rPr>
        <w:t xml:space="preserve">approximately </w:t>
      </w:r>
      <w:r w:rsidR="00A07F41">
        <w:rPr>
          <w:color w:val="auto"/>
        </w:rPr>
        <w:t xml:space="preserve">90% of the time.  </w:t>
      </w:r>
      <w:r w:rsidR="00106DCC" w:rsidRPr="00106DCC">
        <w:rPr>
          <w:color w:val="auto"/>
        </w:rPr>
        <w:t xml:space="preserve">The remaining 10% will require geocoding or manual assignment. </w:t>
      </w:r>
    </w:p>
    <w:p w14:paraId="4E154BF3" w14:textId="77777777" w:rsidR="00106DCC" w:rsidRDefault="00106DCC" w:rsidP="00333D01">
      <w:pPr>
        <w:pStyle w:val="BodyText"/>
        <w:spacing w:after="0"/>
        <w:rPr>
          <w:color w:val="auto"/>
        </w:rPr>
      </w:pPr>
    </w:p>
    <w:p w14:paraId="0CCC6811" w14:textId="7747DC90" w:rsidR="00CB6011" w:rsidRPr="00CB6011" w:rsidRDefault="00F308C6" w:rsidP="00333D01">
      <w:pPr>
        <w:pStyle w:val="BodyText"/>
        <w:spacing w:after="0"/>
        <w:rPr>
          <w:color w:val="auto"/>
        </w:rPr>
      </w:pPr>
      <w:r w:rsidRPr="00005614">
        <w:rPr>
          <w:color w:val="auto"/>
        </w:rPr>
        <w:t xml:space="preserve">At the end of interviews, </w:t>
      </w:r>
      <w:r w:rsidR="00080ACA" w:rsidRPr="00005614">
        <w:rPr>
          <w:color w:val="auto"/>
        </w:rPr>
        <w:t>FIs w</w:t>
      </w:r>
      <w:r w:rsidRPr="00005614">
        <w:rPr>
          <w:color w:val="auto"/>
        </w:rPr>
        <w:t>ill ask</w:t>
      </w:r>
      <w:r w:rsidR="00080ACA" w:rsidRPr="00005614">
        <w:rPr>
          <w:color w:val="auto"/>
        </w:rPr>
        <w:t xml:space="preserve"> </w:t>
      </w:r>
      <w:r w:rsidRPr="00005614">
        <w:rPr>
          <w:color w:val="auto"/>
        </w:rPr>
        <w:t xml:space="preserve">permission </w:t>
      </w:r>
      <w:r w:rsidR="00080ACA" w:rsidRPr="00005614">
        <w:rPr>
          <w:color w:val="auto"/>
        </w:rPr>
        <w:t xml:space="preserve">of respondents </w:t>
      </w:r>
      <w:r w:rsidRPr="00005614">
        <w:rPr>
          <w:color w:val="auto"/>
        </w:rPr>
        <w:t>to collect GPS coordinates</w:t>
      </w:r>
      <w:r w:rsidR="00080ACA" w:rsidRPr="00005614">
        <w:rPr>
          <w:color w:val="auto"/>
        </w:rPr>
        <w:t xml:space="preserve"> from the exterior of the dwelling unit using the tablet </w:t>
      </w:r>
      <w:r w:rsidRPr="00005614">
        <w:rPr>
          <w:b/>
          <w:bCs/>
          <w:color w:val="auto"/>
        </w:rPr>
        <w:t>(</w:t>
      </w:r>
      <w:r w:rsidRPr="00005614">
        <w:rPr>
          <w:color w:val="auto"/>
        </w:rPr>
        <w:t>Attachment A</w:t>
      </w:r>
      <w:r w:rsidR="00A94497">
        <w:rPr>
          <w:color w:val="auto"/>
        </w:rPr>
        <w:t>-1</w:t>
      </w:r>
      <w:r w:rsidRPr="00005614">
        <w:rPr>
          <w:color w:val="auto"/>
        </w:rPr>
        <w:t xml:space="preserve">, </w:t>
      </w:r>
      <w:r w:rsidR="00F85921">
        <w:rPr>
          <w:color w:val="auto"/>
        </w:rPr>
        <w:t xml:space="preserve">Adult and Adolescent </w:t>
      </w:r>
      <w:r w:rsidRPr="00005614">
        <w:rPr>
          <w:color w:val="auto"/>
        </w:rPr>
        <w:t>Questionnaire Specifications</w:t>
      </w:r>
      <w:r w:rsidRPr="00005614">
        <w:rPr>
          <w:b/>
          <w:bCs/>
          <w:color w:val="auto"/>
        </w:rPr>
        <w:t>)</w:t>
      </w:r>
      <w:r w:rsidRPr="00005614">
        <w:rPr>
          <w:color w:val="auto"/>
        </w:rPr>
        <w:t xml:space="preserve">. </w:t>
      </w:r>
      <w:r w:rsidR="007B6103">
        <w:rPr>
          <w:color w:val="auto"/>
        </w:rPr>
        <w:t xml:space="preserve"> </w:t>
      </w:r>
      <w:r w:rsidR="00080ACA" w:rsidRPr="00005614">
        <w:rPr>
          <w:color w:val="auto"/>
        </w:rPr>
        <w:t xml:space="preserve">With permission, FIs will activate a GPS </w:t>
      </w:r>
      <w:r w:rsidR="00080ACA" w:rsidRPr="00005614">
        <w:rPr>
          <w:color w:val="auto"/>
        </w:rPr>
        <w:lastRenderedPageBreak/>
        <w:t xml:space="preserve">receiver on the tablet to collect the specific coordinates for that dwelling unit. </w:t>
      </w:r>
      <w:r w:rsidR="007B6103">
        <w:rPr>
          <w:color w:val="auto"/>
        </w:rPr>
        <w:t xml:space="preserve"> </w:t>
      </w:r>
      <w:r w:rsidR="00080ACA" w:rsidRPr="00005614">
        <w:rPr>
          <w:color w:val="auto"/>
        </w:rPr>
        <w:t>The tablet does not require the use of an internet connection for this activity; the GPS receiver reads information broadcast by satellites to collect the coordinates.</w:t>
      </w:r>
      <w:r w:rsidRPr="00005614">
        <w:rPr>
          <w:color w:val="auto"/>
        </w:rPr>
        <w:t xml:space="preserve"> </w:t>
      </w:r>
    </w:p>
    <w:p w14:paraId="36FB2FA5" w14:textId="77777777" w:rsidR="00333D01" w:rsidRDefault="00333D01" w:rsidP="00333D01">
      <w:pPr>
        <w:tabs>
          <w:tab w:val="left" w:pos="1396"/>
        </w:tabs>
        <w:ind w:left="720"/>
      </w:pPr>
    </w:p>
    <w:p w14:paraId="7494D75E" w14:textId="57E89B15" w:rsidR="00F308C6" w:rsidRPr="00CB6011" w:rsidRDefault="002A6947" w:rsidP="00333D01">
      <w:pPr>
        <w:tabs>
          <w:tab w:val="left" w:pos="1396"/>
        </w:tabs>
        <w:ind w:left="720"/>
      </w:pPr>
      <w:r w:rsidRPr="002A6947">
        <w:t>As part of the regular transmission process, FIs will send the GPS coordinates collected for dwelling units to the Contractor for comparison against address coordinates published by Google for the dwelling units.</w:t>
      </w:r>
      <w:r w:rsidR="00080ACA" w:rsidRPr="00005614">
        <w:t xml:space="preserve"> </w:t>
      </w:r>
      <w:r w:rsidR="007B6103">
        <w:t xml:space="preserve"> </w:t>
      </w:r>
      <w:r w:rsidR="00266653" w:rsidRPr="00005614">
        <w:t>An auto-generated report will flag any d</w:t>
      </w:r>
      <w:r w:rsidR="00080ACA" w:rsidRPr="00005614">
        <w:t xml:space="preserve">iscrepancies between FI-collected coordinates and those </w:t>
      </w:r>
      <w:r w:rsidR="00266653" w:rsidRPr="00005614">
        <w:t>reported by Google for adjudication by project management</w:t>
      </w:r>
      <w:r w:rsidR="00CB6011">
        <w:t>.</w:t>
      </w:r>
    </w:p>
    <w:p w14:paraId="5D5F92D9" w14:textId="77777777" w:rsidR="00333D01" w:rsidRDefault="00333D01" w:rsidP="00333D01">
      <w:pPr>
        <w:tabs>
          <w:tab w:val="left" w:pos="1396"/>
        </w:tabs>
        <w:ind w:left="720"/>
        <w:rPr>
          <w:rFonts w:ascii="Times New Roman" w:hAnsi="Times New Roman"/>
          <w:color w:val="000000"/>
        </w:rPr>
      </w:pPr>
    </w:p>
    <w:p w14:paraId="0D1714E2" w14:textId="353462B3" w:rsidR="00F308C6" w:rsidRDefault="00266653" w:rsidP="00A21A27">
      <w:pPr>
        <w:tabs>
          <w:tab w:val="left" w:pos="1396"/>
        </w:tabs>
        <w:ind w:left="720"/>
        <w:rPr>
          <w:rFonts w:ascii="Times New Roman" w:hAnsi="Times New Roman"/>
          <w:color w:val="000000"/>
        </w:rPr>
      </w:pPr>
      <w:r>
        <w:rPr>
          <w:rFonts w:ascii="Times New Roman" w:hAnsi="Times New Roman"/>
          <w:color w:val="000000"/>
        </w:rPr>
        <w:t xml:space="preserve">In addition, for the CRS interviews, </w:t>
      </w:r>
      <w:r w:rsidR="00F308C6">
        <w:rPr>
          <w:rFonts w:ascii="Times New Roman" w:hAnsi="Times New Roman"/>
          <w:color w:val="000000"/>
        </w:rPr>
        <w:t xml:space="preserve">CIs will record audio from interviews with the respondents’ permissions. </w:t>
      </w:r>
      <w:r w:rsidR="007B6103">
        <w:rPr>
          <w:rFonts w:ascii="Times New Roman" w:hAnsi="Times New Roman"/>
          <w:color w:val="000000"/>
        </w:rPr>
        <w:t xml:space="preserve"> </w:t>
      </w:r>
      <w:r w:rsidR="00F308C6">
        <w:rPr>
          <w:rFonts w:ascii="Times New Roman" w:hAnsi="Times New Roman"/>
          <w:color w:val="000000"/>
        </w:rPr>
        <w:t>The Interactive Voice Response (IVR) system</w:t>
      </w:r>
      <w:r>
        <w:rPr>
          <w:rFonts w:ascii="Times New Roman" w:hAnsi="Times New Roman"/>
          <w:color w:val="000000"/>
        </w:rPr>
        <w:t xml:space="preserve"> will conduct the recordings and then</w:t>
      </w:r>
      <w:r w:rsidR="00F308C6">
        <w:rPr>
          <w:rFonts w:ascii="Times New Roman" w:hAnsi="Times New Roman"/>
          <w:color w:val="000000"/>
        </w:rPr>
        <w:t xml:space="preserve"> store the audio files directly onto a network share protected by </w:t>
      </w:r>
      <w:r w:rsidR="00A718B9">
        <w:rPr>
          <w:rFonts w:ascii="Times New Roman" w:hAnsi="Times New Roman"/>
          <w:color w:val="000000"/>
        </w:rPr>
        <w:t>the Contractor’s</w:t>
      </w:r>
      <w:r w:rsidR="00F308C6">
        <w:rPr>
          <w:rFonts w:ascii="Times New Roman" w:hAnsi="Times New Roman"/>
          <w:color w:val="000000"/>
        </w:rPr>
        <w:t xml:space="preserve"> security controls. </w:t>
      </w:r>
      <w:r w:rsidR="007B6103">
        <w:rPr>
          <w:rFonts w:ascii="Times New Roman" w:hAnsi="Times New Roman"/>
          <w:color w:val="000000"/>
        </w:rPr>
        <w:t xml:space="preserve"> </w:t>
      </w:r>
      <w:r w:rsidR="00F308C6">
        <w:rPr>
          <w:rFonts w:ascii="Times New Roman" w:hAnsi="Times New Roman"/>
          <w:color w:val="000000"/>
        </w:rPr>
        <w:t>This method can improve data quality by resolving unclear answers on the PAPI questionnaires.</w:t>
      </w:r>
      <w:r w:rsidR="005E12D0">
        <w:rPr>
          <w:rFonts w:ascii="Times New Roman" w:hAnsi="Times New Roman"/>
          <w:color w:val="000000"/>
        </w:rPr>
        <w:t xml:space="preserve"> </w:t>
      </w:r>
      <w:r w:rsidR="00A07F41">
        <w:rPr>
          <w:rFonts w:ascii="Times New Roman" w:hAnsi="Times New Roman"/>
          <w:color w:val="000000"/>
        </w:rPr>
        <w:t xml:space="preserve"> </w:t>
      </w:r>
      <w:r w:rsidR="00A21A27" w:rsidRPr="004C577B">
        <w:t xml:space="preserve">A newly hired CI </w:t>
      </w:r>
      <w:r w:rsidR="00A21A27">
        <w:t xml:space="preserve">will receive </w:t>
      </w:r>
      <w:r w:rsidR="00A21A27" w:rsidRPr="004C577B">
        <w:t>full reviews of their first two</w:t>
      </w:r>
      <w:r w:rsidR="00A21A27">
        <w:t xml:space="preserve"> recorded</w:t>
      </w:r>
      <w:r w:rsidR="00A21A27" w:rsidRPr="004C577B">
        <w:t xml:space="preserve"> interviews or until </w:t>
      </w:r>
      <w:r w:rsidR="00A21A27">
        <w:t>they</w:t>
      </w:r>
      <w:r w:rsidR="00A21A27" w:rsidRPr="004C577B">
        <w:t xml:space="preserve"> demon</w:t>
      </w:r>
      <w:r w:rsidR="00A21A27">
        <w:t>strate</w:t>
      </w:r>
      <w:r w:rsidR="00A21A27" w:rsidRPr="004C577B">
        <w:t xml:space="preserve"> proficiency in administering all SCID modules. </w:t>
      </w:r>
      <w:r w:rsidR="00A07F41">
        <w:t xml:space="preserve"> </w:t>
      </w:r>
      <w:r w:rsidR="00A21A27" w:rsidRPr="004C577B">
        <w:t xml:space="preserve">Once a CI </w:t>
      </w:r>
      <w:r w:rsidR="00A21A27">
        <w:t>is</w:t>
      </w:r>
      <w:r w:rsidR="00A21A27" w:rsidRPr="004C577B">
        <w:t xml:space="preserve"> proficient, 10 percent of the remaining interviews for each CI</w:t>
      </w:r>
      <w:r w:rsidR="00A21A27">
        <w:t xml:space="preserve"> will be</w:t>
      </w:r>
      <w:r w:rsidR="00A21A27" w:rsidRPr="004C577B">
        <w:t xml:space="preserve"> randomly selected for a full review of the audio recordings and SCID booklet in their entirety.</w:t>
      </w:r>
      <w:r w:rsidR="00A21A27">
        <w:t xml:space="preserve"> </w:t>
      </w:r>
      <w:r w:rsidR="00A07F41">
        <w:t xml:space="preserve"> </w:t>
      </w:r>
      <w:r w:rsidR="00A21A27">
        <w:t>If a respondent refuses the audio recording, they will not be selected for audio review but the case will still go through technical and clinical editing.</w:t>
      </w:r>
    </w:p>
    <w:p w14:paraId="4988CC96" w14:textId="77777777" w:rsidR="00F308C6" w:rsidRDefault="00F308C6" w:rsidP="00333D01">
      <w:pPr>
        <w:tabs>
          <w:tab w:val="left" w:pos="1396"/>
        </w:tabs>
        <w:ind w:left="720"/>
      </w:pPr>
    </w:p>
    <w:p w14:paraId="201D6FF5" w14:textId="77777777" w:rsidR="00F308C6" w:rsidRPr="008A5840" w:rsidRDefault="00F308C6" w:rsidP="00333D01">
      <w:pPr>
        <w:pStyle w:val="Heading1"/>
        <w:spacing w:before="0" w:after="0"/>
        <w:rPr>
          <w:rFonts w:ascii="Times New Roman" w:hAnsi="Times New Roman" w:cs="Times New Roman"/>
        </w:rPr>
      </w:pPr>
      <w:r w:rsidRPr="008A5840">
        <w:rPr>
          <w:rFonts w:ascii="Times New Roman" w:hAnsi="Times New Roman" w:cs="Times New Roman"/>
        </w:rPr>
        <w:t>4.</w:t>
      </w:r>
      <w:r w:rsidRPr="008A5840">
        <w:rPr>
          <w:rFonts w:ascii="Times New Roman" w:hAnsi="Times New Roman" w:cs="Times New Roman"/>
        </w:rPr>
        <w:tab/>
      </w:r>
      <w:r w:rsidRPr="008A5840">
        <w:rPr>
          <w:rFonts w:ascii="Times New Roman" w:hAnsi="Times New Roman" w:cs="Times New Roman"/>
          <w:u w:val="single"/>
        </w:rPr>
        <w:t>Efforts to Identify Duplication</w:t>
      </w:r>
    </w:p>
    <w:p w14:paraId="3177C18C" w14:textId="035B8DF4" w:rsidR="00520E8E" w:rsidRDefault="00520E8E" w:rsidP="00333D01">
      <w:pPr>
        <w:pStyle w:val="L1-FlLSp12"/>
        <w:spacing w:line="240" w:lineRule="auto"/>
        <w:ind w:left="720"/>
        <w:rPr>
          <w:rFonts w:ascii="Times New Roman" w:hAnsi="Times New Roman" w:cs="Times New Roman"/>
        </w:rPr>
      </w:pPr>
      <w:r w:rsidRPr="00520E8E">
        <w:rPr>
          <w:rFonts w:ascii="Times New Roman" w:hAnsi="Times New Roman" w:cs="Times New Roman"/>
        </w:rPr>
        <w:t xml:space="preserve">CBHSQ is in contact with all major Federal health survey managers and is aware of no other field tests to prepare for a full-scale national household, area probability mental health study designed to (1) estimate the prevalence of a number of specific mental disorders, (2) investigate correlates of mental health problems and patterns of care, and (3) provide a platform for follow-up studies on subgroups of interest. </w:t>
      </w:r>
      <w:r w:rsidR="00A07F41">
        <w:rPr>
          <w:rFonts w:ascii="Times New Roman" w:hAnsi="Times New Roman" w:cs="Times New Roman"/>
        </w:rPr>
        <w:t xml:space="preserve"> </w:t>
      </w:r>
      <w:r w:rsidRPr="00520E8E">
        <w:rPr>
          <w:rFonts w:ascii="Times New Roman" w:hAnsi="Times New Roman" w:cs="Times New Roman"/>
        </w:rPr>
        <w:t xml:space="preserve">To date, no duplication </w:t>
      </w:r>
      <w:r w:rsidR="00A07F41">
        <w:rPr>
          <w:rFonts w:ascii="Times New Roman" w:hAnsi="Times New Roman" w:cs="Times New Roman"/>
        </w:rPr>
        <w:t xml:space="preserve">of effort has been identified.  </w:t>
      </w:r>
      <w:r w:rsidR="00D632A9">
        <w:rPr>
          <w:rFonts w:ascii="Times New Roman" w:hAnsi="Times New Roman" w:cs="Times New Roman"/>
        </w:rPr>
        <w:t>In addition, comparable</w:t>
      </w:r>
      <w:r w:rsidR="00D632A9" w:rsidRPr="00D632A9">
        <w:rPr>
          <w:rFonts w:ascii="Times New Roman" w:hAnsi="Times New Roman" w:cs="Times New Roman"/>
        </w:rPr>
        <w:t xml:space="preserve"> studies of this kind have not been conducted for more than a decade.  </w:t>
      </w:r>
    </w:p>
    <w:p w14:paraId="614BFBC7" w14:textId="77777777" w:rsidR="00520E8E" w:rsidRDefault="00520E8E" w:rsidP="00333D01">
      <w:pPr>
        <w:pStyle w:val="L1-FlLSp12"/>
        <w:spacing w:line="240" w:lineRule="auto"/>
        <w:ind w:left="720"/>
        <w:rPr>
          <w:rFonts w:ascii="Times New Roman" w:hAnsi="Times New Roman" w:cs="Times New Roman"/>
        </w:rPr>
      </w:pPr>
    </w:p>
    <w:p w14:paraId="5CAB454C" w14:textId="77777777" w:rsidR="00F308C6" w:rsidRPr="00262E16" w:rsidRDefault="00F308C6" w:rsidP="00333D01">
      <w:pPr>
        <w:pStyle w:val="Heading1"/>
        <w:spacing w:before="0" w:after="0"/>
        <w:rPr>
          <w:rFonts w:ascii="Times New Roman" w:hAnsi="Times New Roman" w:cs="Times New Roman"/>
        </w:rPr>
      </w:pPr>
      <w:r w:rsidRPr="006B42FF">
        <w:rPr>
          <w:rFonts w:ascii="Times New Roman" w:hAnsi="Times New Roman" w:cs="Times New Roman"/>
        </w:rPr>
        <w:t xml:space="preserve">5.   </w:t>
      </w:r>
      <w:r>
        <w:rPr>
          <w:rFonts w:ascii="Times New Roman" w:hAnsi="Times New Roman" w:cs="Times New Roman"/>
        </w:rPr>
        <w:tab/>
      </w:r>
      <w:r w:rsidRPr="00262E16">
        <w:rPr>
          <w:rFonts w:ascii="Times New Roman" w:hAnsi="Times New Roman" w:cs="Times New Roman"/>
          <w:u w:val="single"/>
        </w:rPr>
        <w:t>Involvement of Small Entities</w:t>
      </w:r>
    </w:p>
    <w:p w14:paraId="38D2B16F" w14:textId="1306DA24" w:rsidR="004411C2" w:rsidRDefault="00F308C6" w:rsidP="00333D01">
      <w:pPr>
        <w:pStyle w:val="BodyText"/>
        <w:spacing w:after="0"/>
        <w:rPr>
          <w:rFonts w:ascii="Times New Roman" w:hAnsi="Times New Roman" w:cs="Times New Roman"/>
        </w:rPr>
      </w:pPr>
      <w:r w:rsidRPr="00262E16">
        <w:rPr>
          <w:rFonts w:ascii="Times New Roman" w:hAnsi="Times New Roman" w:cs="Times New Roman"/>
        </w:rPr>
        <w:t>This survey does not involve small busi</w:t>
      </w:r>
      <w:r w:rsidR="004411C2">
        <w:rPr>
          <w:rFonts w:ascii="Times New Roman" w:hAnsi="Times New Roman" w:cs="Times New Roman"/>
        </w:rPr>
        <w:t xml:space="preserve">nesses or other such entities. </w:t>
      </w:r>
    </w:p>
    <w:p w14:paraId="08EB4777" w14:textId="77777777" w:rsidR="004241E8" w:rsidRPr="007B0026" w:rsidRDefault="004241E8" w:rsidP="00333D01">
      <w:pPr>
        <w:pStyle w:val="BodyText"/>
        <w:spacing w:after="0"/>
        <w:rPr>
          <w:rFonts w:ascii="Times New Roman" w:hAnsi="Times New Roman" w:cs="Times New Roman"/>
        </w:rPr>
      </w:pPr>
    </w:p>
    <w:p w14:paraId="1AFCB85C" w14:textId="77777777" w:rsidR="00F308C6" w:rsidRPr="005C75FB" w:rsidRDefault="00F308C6" w:rsidP="00333D01">
      <w:pPr>
        <w:pStyle w:val="Heading1"/>
        <w:spacing w:before="0" w:after="0"/>
      </w:pPr>
      <w:r w:rsidRPr="005C75FB">
        <w:t>6.</w:t>
      </w:r>
      <w:r w:rsidRPr="005C75FB">
        <w:tab/>
      </w:r>
      <w:r w:rsidRPr="005C75FB">
        <w:rPr>
          <w:u w:val="single"/>
        </w:rPr>
        <w:t>Consequences If Information Is Collected Less Frequently</w:t>
      </w:r>
    </w:p>
    <w:p w14:paraId="74F9121A" w14:textId="2E5D1DD6" w:rsidR="00F308C6" w:rsidRPr="007A356A" w:rsidRDefault="00F308C6" w:rsidP="00913412">
      <w:pPr>
        <w:pStyle w:val="BodyText"/>
        <w:spacing w:after="0"/>
      </w:pPr>
      <w:r w:rsidRPr="005C75FB">
        <w:t>The existence of mental health disorders as well as b</w:t>
      </w:r>
      <w:r w:rsidRPr="005C75FB">
        <w:rPr>
          <w:color w:val="000000"/>
          <w:shd w:val="clear" w:color="auto" w:fill="FFFFFF"/>
        </w:rPr>
        <w:t xml:space="preserve">ehaviors and symptoms that signal the </w:t>
      </w:r>
      <w:r>
        <w:rPr>
          <w:color w:val="000000"/>
          <w:shd w:val="clear" w:color="auto" w:fill="FFFFFF"/>
        </w:rPr>
        <w:t>d</w:t>
      </w:r>
      <w:r w:rsidRPr="005C75FB">
        <w:rPr>
          <w:color w:val="000000"/>
          <w:shd w:val="clear" w:color="auto" w:fill="FFFFFF"/>
        </w:rPr>
        <w:t>evelopment</w:t>
      </w:r>
      <w:r w:rsidRPr="005C75FB">
        <w:t xml:space="preserve"> </w:t>
      </w:r>
      <w:r w:rsidRPr="005C75FB">
        <w:rPr>
          <w:color w:val="000000"/>
          <w:shd w:val="clear" w:color="auto" w:fill="FFFFFF"/>
        </w:rPr>
        <w:t>of a behavioral disorder</w:t>
      </w:r>
      <w:r w:rsidRPr="005C75FB">
        <w:rPr>
          <w:rStyle w:val="apple-converted-space"/>
          <w:color w:val="000000"/>
          <w:shd w:val="clear" w:color="auto" w:fill="FFFFFF"/>
        </w:rPr>
        <w:t xml:space="preserve"> are </w:t>
      </w:r>
      <w:r>
        <w:rPr>
          <w:rStyle w:val="apple-converted-space"/>
          <w:color w:val="000000"/>
          <w:shd w:val="clear" w:color="auto" w:fill="FFFFFF"/>
        </w:rPr>
        <w:t xml:space="preserve">a </w:t>
      </w:r>
      <w:r w:rsidRPr="005C75FB">
        <w:rPr>
          <w:rStyle w:val="apple-converted-space"/>
          <w:color w:val="000000"/>
          <w:shd w:val="clear" w:color="auto" w:fill="FFFFFF"/>
        </w:rPr>
        <w:t>r</w:t>
      </w:r>
      <w:r w:rsidRPr="005C75FB">
        <w:t xml:space="preserve">apidly evolving and changing phenomenon that calls for timely measurement and analysis of the data. </w:t>
      </w:r>
      <w:r w:rsidR="00AF632D">
        <w:t xml:space="preserve"> </w:t>
      </w:r>
      <w:r w:rsidR="00CC7593">
        <w:t>The</w:t>
      </w:r>
      <w:r>
        <w:t xml:space="preserve"> NMHS Field Test </w:t>
      </w:r>
      <w:r w:rsidR="00CC7593" w:rsidRPr="00CC7593">
        <w:t xml:space="preserve">is integral to implementing a </w:t>
      </w:r>
      <w:r w:rsidR="007F7CB3">
        <w:t>full-</w:t>
      </w:r>
      <w:r w:rsidR="00CC7593">
        <w:t>scale study</w:t>
      </w:r>
      <w:r w:rsidR="00CC7593" w:rsidRPr="00CC7593">
        <w:t xml:space="preserve">.  Without testing prior to </w:t>
      </w:r>
      <w:r w:rsidR="00817454">
        <w:t xml:space="preserve">full-scale </w:t>
      </w:r>
      <w:r w:rsidR="00CC7593" w:rsidRPr="00CC7593">
        <w:t>implementation, SAMHSA</w:t>
      </w:r>
      <w:r w:rsidR="00CC7593">
        <w:t xml:space="preserve"> and NIMH </w:t>
      </w:r>
      <w:r w:rsidR="00913412">
        <w:t xml:space="preserve">would </w:t>
      </w:r>
      <w:r w:rsidR="00CC7593">
        <w:t xml:space="preserve">not </w:t>
      </w:r>
      <w:r w:rsidR="003A7963">
        <w:t xml:space="preserve">be able to </w:t>
      </w:r>
      <w:r w:rsidR="00913412">
        <w:t xml:space="preserve">adequately identify </w:t>
      </w:r>
      <w:r w:rsidR="003A7963">
        <w:t>problems or inefficiencies with questionnaires</w:t>
      </w:r>
      <w:r w:rsidR="0008282F">
        <w:t xml:space="preserve">, </w:t>
      </w:r>
      <w:r w:rsidR="00913412">
        <w:t xml:space="preserve">study </w:t>
      </w:r>
      <w:r w:rsidR="0008282F">
        <w:t>design,</w:t>
      </w:r>
      <w:r w:rsidR="003A7963">
        <w:t xml:space="preserve"> or </w:t>
      </w:r>
      <w:r w:rsidR="00817454">
        <w:t>operations</w:t>
      </w:r>
      <w:r w:rsidR="00D632A9">
        <w:t xml:space="preserve"> </w:t>
      </w:r>
      <w:r w:rsidR="003A7963">
        <w:t xml:space="preserve">that </w:t>
      </w:r>
      <w:r w:rsidR="0008282F">
        <w:t>if present in a national study could brin</w:t>
      </w:r>
      <w:r w:rsidR="003A7963">
        <w:t xml:space="preserve">g into question the validity </w:t>
      </w:r>
      <w:r w:rsidR="0008282F">
        <w:t xml:space="preserve">or minimize the utility </w:t>
      </w:r>
      <w:r w:rsidR="003A7963">
        <w:t xml:space="preserve">of </w:t>
      </w:r>
      <w:r w:rsidR="0008282F">
        <w:t>the</w:t>
      </w:r>
      <w:r w:rsidR="003A7963">
        <w:t xml:space="preserve"> study</w:t>
      </w:r>
      <w:r w:rsidR="00817454">
        <w:t xml:space="preserve">.  </w:t>
      </w:r>
      <w:r w:rsidR="00CC7593" w:rsidRPr="00CC7593">
        <w:t xml:space="preserve"> </w:t>
      </w:r>
    </w:p>
    <w:p w14:paraId="1238574D" w14:textId="77777777" w:rsidR="00F308C6" w:rsidRPr="000C6302" w:rsidRDefault="00F308C6" w:rsidP="00E43274">
      <w:pPr>
        <w:pStyle w:val="BodyText"/>
        <w:spacing w:after="0"/>
        <w:ind w:left="1440"/>
      </w:pPr>
    </w:p>
    <w:p w14:paraId="1679CF29" w14:textId="77777777" w:rsidR="00F308C6" w:rsidRPr="00262E16" w:rsidRDefault="00F308C6" w:rsidP="00E43274">
      <w:pPr>
        <w:pStyle w:val="Heading1"/>
        <w:spacing w:before="0" w:after="0"/>
        <w:rPr>
          <w:rFonts w:ascii="Times New Roman" w:hAnsi="Times New Roman" w:cs="Times New Roman"/>
        </w:rPr>
      </w:pPr>
      <w:r w:rsidRPr="00262E16">
        <w:rPr>
          <w:rFonts w:ascii="Times New Roman" w:hAnsi="Times New Roman" w:cs="Times New Roman"/>
        </w:rPr>
        <w:t>7.</w:t>
      </w:r>
      <w:r w:rsidRPr="00262E16">
        <w:rPr>
          <w:rFonts w:ascii="Times New Roman" w:hAnsi="Times New Roman" w:cs="Times New Roman"/>
        </w:rPr>
        <w:tab/>
      </w:r>
      <w:r w:rsidRPr="00262E16">
        <w:rPr>
          <w:rFonts w:ascii="Times New Roman" w:hAnsi="Times New Roman" w:cs="Times New Roman"/>
          <w:u w:val="single"/>
        </w:rPr>
        <w:t>Consistency with the Guidelines in 5 CFR 1320.5(d</w:t>
      </w:r>
      <w:proofErr w:type="gramStart"/>
      <w:r w:rsidRPr="00262E16">
        <w:rPr>
          <w:rFonts w:ascii="Times New Roman" w:hAnsi="Times New Roman" w:cs="Times New Roman"/>
          <w:u w:val="single"/>
        </w:rPr>
        <w:t>)(</w:t>
      </w:r>
      <w:proofErr w:type="gramEnd"/>
      <w:r w:rsidRPr="00262E16">
        <w:rPr>
          <w:rFonts w:ascii="Times New Roman" w:hAnsi="Times New Roman" w:cs="Times New Roman"/>
          <w:u w:val="single"/>
        </w:rPr>
        <w:t>2)</w:t>
      </w:r>
    </w:p>
    <w:p w14:paraId="5A0D157C" w14:textId="77777777" w:rsidR="00F308C6" w:rsidRDefault="00F308C6" w:rsidP="00E43274">
      <w:pPr>
        <w:pStyle w:val="BodyText"/>
        <w:spacing w:after="0"/>
        <w:rPr>
          <w:rFonts w:ascii="Times New Roman" w:hAnsi="Times New Roman" w:cs="Times New Roman"/>
        </w:rPr>
      </w:pPr>
      <w:r w:rsidRPr="00262E16">
        <w:rPr>
          <w:rFonts w:ascii="Times New Roman" w:hAnsi="Times New Roman" w:cs="Times New Roman"/>
        </w:rPr>
        <w:t>This information collection fully co</w:t>
      </w:r>
      <w:r>
        <w:rPr>
          <w:rFonts w:ascii="Times New Roman" w:hAnsi="Times New Roman" w:cs="Times New Roman"/>
        </w:rPr>
        <w:t>mplies with 5 CFR 1320.5(d</w:t>
      </w:r>
      <w:proofErr w:type="gramStart"/>
      <w:r>
        <w:rPr>
          <w:rFonts w:ascii="Times New Roman" w:hAnsi="Times New Roman" w:cs="Times New Roman"/>
        </w:rPr>
        <w:t>)(</w:t>
      </w:r>
      <w:proofErr w:type="gramEnd"/>
      <w:r>
        <w:rPr>
          <w:rFonts w:ascii="Times New Roman" w:hAnsi="Times New Roman" w:cs="Times New Roman"/>
        </w:rPr>
        <w:t>2).</w:t>
      </w:r>
    </w:p>
    <w:p w14:paraId="42FE1BBA" w14:textId="77777777" w:rsidR="00F308C6" w:rsidRPr="000C6302" w:rsidRDefault="00F308C6" w:rsidP="00E43274">
      <w:pPr>
        <w:pStyle w:val="BodyText"/>
        <w:spacing w:after="0"/>
        <w:rPr>
          <w:rFonts w:ascii="Times New Roman" w:hAnsi="Times New Roman" w:cs="Times New Roman"/>
        </w:rPr>
      </w:pPr>
    </w:p>
    <w:p w14:paraId="297A74B4" w14:textId="77777777" w:rsidR="00F308C6" w:rsidRPr="00262E16" w:rsidRDefault="00F308C6" w:rsidP="00E43274">
      <w:pPr>
        <w:pStyle w:val="Heading1"/>
        <w:spacing w:before="0" w:after="0"/>
        <w:rPr>
          <w:rFonts w:ascii="Times New Roman" w:hAnsi="Times New Roman" w:cs="Times New Roman"/>
        </w:rPr>
      </w:pPr>
      <w:r w:rsidRPr="00262E16">
        <w:rPr>
          <w:rFonts w:ascii="Times New Roman" w:hAnsi="Times New Roman" w:cs="Times New Roman"/>
        </w:rPr>
        <w:t>8.</w:t>
      </w:r>
      <w:r w:rsidRPr="00262E16">
        <w:rPr>
          <w:rFonts w:ascii="Times New Roman" w:hAnsi="Times New Roman" w:cs="Times New Roman"/>
        </w:rPr>
        <w:tab/>
      </w:r>
      <w:r w:rsidRPr="00262E16">
        <w:rPr>
          <w:rFonts w:ascii="Times New Roman" w:hAnsi="Times New Roman" w:cs="Times New Roman"/>
          <w:u w:val="single"/>
        </w:rPr>
        <w:t xml:space="preserve">Consultation </w:t>
      </w:r>
      <w:proofErr w:type="gramStart"/>
      <w:r w:rsidRPr="00262E16">
        <w:rPr>
          <w:rFonts w:ascii="Times New Roman" w:hAnsi="Times New Roman" w:cs="Times New Roman"/>
          <w:u w:val="single"/>
        </w:rPr>
        <w:t>Outside</w:t>
      </w:r>
      <w:proofErr w:type="gramEnd"/>
      <w:r w:rsidRPr="00262E16">
        <w:rPr>
          <w:rFonts w:ascii="Times New Roman" w:hAnsi="Times New Roman" w:cs="Times New Roman"/>
          <w:u w:val="single"/>
        </w:rPr>
        <w:t xml:space="preserve"> the Agency</w:t>
      </w:r>
    </w:p>
    <w:p w14:paraId="59DBF7D4" w14:textId="599D39A1" w:rsidR="00F308C6" w:rsidRDefault="00F308C6" w:rsidP="00E43274">
      <w:pPr>
        <w:pStyle w:val="BodyText"/>
        <w:spacing w:after="0"/>
        <w:rPr>
          <w:rFonts w:ascii="Times New Roman" w:hAnsi="Times New Roman" w:cs="Times New Roman"/>
        </w:rPr>
      </w:pPr>
      <w:r w:rsidRPr="00262E16">
        <w:rPr>
          <w:rFonts w:ascii="Times New Roman" w:hAnsi="Times New Roman" w:cs="Times New Roman"/>
        </w:rPr>
        <w:t xml:space="preserve">A </w:t>
      </w:r>
      <w:r w:rsidRPr="00262E16">
        <w:rPr>
          <w:rFonts w:ascii="Times New Roman" w:hAnsi="Times New Roman" w:cs="Times New Roman"/>
          <w:u w:val="single"/>
        </w:rPr>
        <w:t>Federal Register</w:t>
      </w:r>
      <w:r w:rsidRPr="00262E16">
        <w:rPr>
          <w:rFonts w:ascii="Times New Roman" w:hAnsi="Times New Roman" w:cs="Times New Roman"/>
        </w:rPr>
        <w:t xml:space="preserve"> notice was published on </w:t>
      </w:r>
      <w:r w:rsidR="00EF0B71">
        <w:rPr>
          <w:rFonts w:ascii="Times New Roman" w:hAnsi="Times New Roman" w:cs="Times New Roman"/>
        </w:rPr>
        <w:t xml:space="preserve">May </w:t>
      </w:r>
      <w:r w:rsidR="006C6FC1">
        <w:rPr>
          <w:rFonts w:ascii="Times New Roman" w:hAnsi="Times New Roman" w:cs="Times New Roman"/>
        </w:rPr>
        <w:t>4</w:t>
      </w:r>
      <w:r w:rsidR="00EF0B71">
        <w:rPr>
          <w:rFonts w:ascii="Times New Roman" w:hAnsi="Times New Roman" w:cs="Times New Roman"/>
        </w:rPr>
        <w:t xml:space="preserve">, </w:t>
      </w:r>
      <w:r w:rsidR="00EF0B71" w:rsidRPr="006C6FC1">
        <w:rPr>
          <w:rFonts w:ascii="Times New Roman" w:hAnsi="Times New Roman" w:cs="Times New Roman"/>
        </w:rPr>
        <w:t>2017</w:t>
      </w:r>
      <w:r w:rsidRPr="006C6FC1">
        <w:rPr>
          <w:rFonts w:ascii="Times New Roman" w:hAnsi="Times New Roman" w:cs="Times New Roman"/>
        </w:rPr>
        <w:t xml:space="preserve"> (</w:t>
      </w:r>
      <w:r w:rsidR="00EF0B71" w:rsidRPr="006C6FC1">
        <w:rPr>
          <w:rFonts w:ascii="Times New Roman" w:hAnsi="Times New Roman" w:cs="Times New Roman"/>
        </w:rPr>
        <w:t xml:space="preserve">82 FR </w:t>
      </w:r>
      <w:r w:rsidR="006C6FC1" w:rsidRPr="006C6FC1">
        <w:rPr>
          <w:rFonts w:ascii="Times New Roman" w:hAnsi="Times New Roman" w:cs="Times New Roman"/>
        </w:rPr>
        <w:t>20900</w:t>
      </w:r>
      <w:r w:rsidRPr="006C6FC1">
        <w:rPr>
          <w:rFonts w:ascii="Times New Roman" w:hAnsi="Times New Roman" w:cs="Times New Roman"/>
        </w:rPr>
        <w:t>)</w:t>
      </w:r>
      <w:r w:rsidR="006C6FC1">
        <w:rPr>
          <w:rFonts w:ascii="Times New Roman" w:hAnsi="Times New Roman" w:cs="Times New Roman"/>
        </w:rPr>
        <w:t xml:space="preserve">.  </w:t>
      </w:r>
      <w:r w:rsidR="00312D9D">
        <w:rPr>
          <w:rFonts w:ascii="Times New Roman" w:hAnsi="Times New Roman" w:cs="Times New Roman"/>
        </w:rPr>
        <w:t xml:space="preserve">One </w:t>
      </w:r>
      <w:r w:rsidR="00B44EFD">
        <w:rPr>
          <w:rFonts w:ascii="Times New Roman" w:hAnsi="Times New Roman" w:cs="Times New Roman"/>
        </w:rPr>
        <w:t>public comment was</w:t>
      </w:r>
      <w:r w:rsidRPr="00262E16">
        <w:rPr>
          <w:rFonts w:ascii="Times New Roman" w:hAnsi="Times New Roman" w:cs="Times New Roman"/>
        </w:rPr>
        <w:t xml:space="preserve"> received</w:t>
      </w:r>
      <w:r w:rsidR="00E310CE">
        <w:rPr>
          <w:rFonts w:ascii="Times New Roman" w:hAnsi="Times New Roman" w:cs="Times New Roman"/>
        </w:rPr>
        <w:t>, see Attachments AH.  See Attachment AI for SAMHSA’s response.</w:t>
      </w:r>
    </w:p>
    <w:p w14:paraId="78047DD9" w14:textId="77777777" w:rsidR="00E43274" w:rsidRPr="00262E16" w:rsidRDefault="00E43274" w:rsidP="00E43274">
      <w:pPr>
        <w:pStyle w:val="BodyText"/>
        <w:spacing w:after="0"/>
        <w:rPr>
          <w:rFonts w:ascii="Times New Roman" w:hAnsi="Times New Roman" w:cs="Times New Roman"/>
        </w:rPr>
      </w:pPr>
    </w:p>
    <w:p w14:paraId="66BF6312" w14:textId="321A76B5" w:rsidR="00F308C6" w:rsidRDefault="00F308C6" w:rsidP="00E43274">
      <w:pPr>
        <w:pStyle w:val="BodyText"/>
        <w:spacing w:after="0"/>
        <w:rPr>
          <w:rFonts w:ascii="Times New Roman" w:hAnsi="Times New Roman" w:cs="Times New Roman"/>
        </w:rPr>
      </w:pPr>
      <w:r w:rsidRPr="00262E16">
        <w:rPr>
          <w:rFonts w:ascii="Times New Roman" w:hAnsi="Times New Roman" w:cs="Times New Roman"/>
        </w:rPr>
        <w:t xml:space="preserve">The review for the </w:t>
      </w:r>
      <w:r>
        <w:rPr>
          <w:rFonts w:ascii="Times New Roman" w:hAnsi="Times New Roman" w:cs="Times New Roman"/>
        </w:rPr>
        <w:t xml:space="preserve">NMHS Field Test </w:t>
      </w:r>
      <w:r w:rsidRPr="00262E16">
        <w:rPr>
          <w:rFonts w:ascii="Times New Roman" w:hAnsi="Times New Roman" w:cs="Times New Roman"/>
        </w:rPr>
        <w:t xml:space="preserve">is scheduled for </w:t>
      </w:r>
      <w:r w:rsidR="00EF0B71">
        <w:rPr>
          <w:rFonts w:ascii="Times New Roman" w:hAnsi="Times New Roman" w:cs="Times New Roman"/>
        </w:rPr>
        <w:t xml:space="preserve">May </w:t>
      </w:r>
      <w:r>
        <w:rPr>
          <w:rFonts w:ascii="Times New Roman" w:hAnsi="Times New Roman" w:cs="Times New Roman"/>
        </w:rPr>
        <w:t>2017</w:t>
      </w:r>
      <w:r w:rsidRPr="00262E16">
        <w:rPr>
          <w:rFonts w:ascii="Times New Roman" w:hAnsi="Times New Roman" w:cs="Times New Roman"/>
        </w:rPr>
        <w:t xml:space="preserve">. </w:t>
      </w:r>
      <w:r w:rsidR="00A07F41">
        <w:rPr>
          <w:rFonts w:ascii="Times New Roman" w:hAnsi="Times New Roman" w:cs="Times New Roman"/>
        </w:rPr>
        <w:t xml:space="preserve"> </w:t>
      </w:r>
      <w:r w:rsidRPr="00262E16">
        <w:rPr>
          <w:rFonts w:ascii="Times New Roman" w:hAnsi="Times New Roman" w:cs="Times New Roman"/>
        </w:rPr>
        <w:t xml:space="preserve">The HHS Data Council has been kept informed about the status and plans for the </w:t>
      </w:r>
      <w:r>
        <w:rPr>
          <w:rFonts w:ascii="Times New Roman" w:hAnsi="Times New Roman" w:cs="Times New Roman"/>
        </w:rPr>
        <w:t>NMHS Field Test.</w:t>
      </w:r>
      <w:r w:rsidRPr="00262E16">
        <w:rPr>
          <w:rFonts w:ascii="Times New Roman" w:hAnsi="Times New Roman" w:cs="Times New Roman"/>
        </w:rPr>
        <w:t xml:space="preserve"> </w:t>
      </w:r>
    </w:p>
    <w:p w14:paraId="5F5CE3C5" w14:textId="77777777" w:rsidR="00E43274" w:rsidRPr="00262E16" w:rsidRDefault="00E43274" w:rsidP="00E43274">
      <w:pPr>
        <w:pStyle w:val="BodyText"/>
        <w:spacing w:after="0"/>
        <w:rPr>
          <w:rFonts w:ascii="Times New Roman" w:hAnsi="Times New Roman" w:cs="Times New Roman"/>
        </w:rPr>
      </w:pPr>
    </w:p>
    <w:p w14:paraId="57488852" w14:textId="77777777" w:rsidR="00F308C6" w:rsidRDefault="00F308C6" w:rsidP="00E43274">
      <w:pPr>
        <w:pStyle w:val="BodyText"/>
        <w:spacing w:after="0"/>
        <w:rPr>
          <w:rFonts w:ascii="Times New Roman" w:hAnsi="Times New Roman" w:cs="Times New Roman"/>
        </w:rPr>
      </w:pPr>
      <w:r>
        <w:rPr>
          <w:rFonts w:ascii="Times New Roman" w:hAnsi="Times New Roman" w:cs="Times New Roman"/>
        </w:rPr>
        <w:t>Section B.5</w:t>
      </w:r>
      <w:r w:rsidRPr="00262E16">
        <w:rPr>
          <w:rFonts w:ascii="Times New Roman" w:hAnsi="Times New Roman" w:cs="Times New Roman"/>
        </w:rPr>
        <w:t xml:space="preserve"> of this Supporting Statemen</w:t>
      </w:r>
      <w:r>
        <w:rPr>
          <w:rFonts w:ascii="Times New Roman" w:hAnsi="Times New Roman" w:cs="Times New Roman"/>
        </w:rPr>
        <w:t xml:space="preserve">t contains a listing of current </w:t>
      </w:r>
      <w:r w:rsidRPr="00262E16">
        <w:rPr>
          <w:rFonts w:ascii="Times New Roman" w:hAnsi="Times New Roman" w:cs="Times New Roman"/>
        </w:rPr>
        <w:t xml:space="preserve">consultants. </w:t>
      </w:r>
    </w:p>
    <w:p w14:paraId="099AD2D0" w14:textId="77777777" w:rsidR="00E43274" w:rsidRPr="00262E16" w:rsidRDefault="00E43274" w:rsidP="00E43274">
      <w:pPr>
        <w:pStyle w:val="BodyText"/>
        <w:spacing w:after="0"/>
        <w:rPr>
          <w:rFonts w:ascii="Times New Roman" w:hAnsi="Times New Roman" w:cs="Times New Roman"/>
        </w:rPr>
      </w:pPr>
    </w:p>
    <w:p w14:paraId="14A2A961" w14:textId="1F4E5D72" w:rsidR="00F308C6" w:rsidRDefault="00F308C6" w:rsidP="00E43274">
      <w:pPr>
        <w:ind w:left="720"/>
        <w:rPr>
          <w:rFonts w:ascii="Times New Roman" w:hAnsi="Times New Roman"/>
          <w:u w:val="single"/>
        </w:rPr>
      </w:pPr>
      <w:r w:rsidRPr="00262E16">
        <w:rPr>
          <w:rFonts w:ascii="Times New Roman" w:hAnsi="Times New Roman"/>
        </w:rPr>
        <w:t>There are no unresolved issues resulting from these consultations</w:t>
      </w:r>
      <w:r w:rsidR="00D91650">
        <w:rPr>
          <w:rFonts w:ascii="Times New Roman" w:hAnsi="Times New Roman"/>
        </w:rPr>
        <w:t>.</w:t>
      </w:r>
      <w:r>
        <w:rPr>
          <w:rFonts w:ascii="Times New Roman" w:hAnsi="Times New Roman"/>
          <w:u w:val="single"/>
        </w:rPr>
        <w:t xml:space="preserve"> </w:t>
      </w:r>
    </w:p>
    <w:p w14:paraId="092E6DDD" w14:textId="77777777" w:rsidR="004241E8" w:rsidRDefault="004241E8" w:rsidP="00E43274">
      <w:pPr>
        <w:ind w:left="720"/>
        <w:rPr>
          <w:rFonts w:ascii="Times New Roman" w:hAnsi="Times New Roman"/>
          <w:u w:val="single"/>
        </w:rPr>
      </w:pPr>
    </w:p>
    <w:p w14:paraId="3F489DD1" w14:textId="77777777" w:rsidR="00F308C6" w:rsidRPr="005419A1" w:rsidRDefault="00F308C6" w:rsidP="00A24324">
      <w:pPr>
        <w:pStyle w:val="Heading1"/>
        <w:spacing w:before="0" w:after="0"/>
        <w:rPr>
          <w:rFonts w:ascii="Times New Roman" w:hAnsi="Times New Roman" w:cs="Times New Roman"/>
          <w:u w:val="single"/>
        </w:rPr>
      </w:pPr>
      <w:r>
        <w:rPr>
          <w:rFonts w:ascii="Times New Roman" w:hAnsi="Times New Roman" w:cs="Times New Roman"/>
        </w:rPr>
        <w:t>9</w:t>
      </w:r>
      <w:r w:rsidRPr="00262E16">
        <w:rPr>
          <w:rFonts w:ascii="Times New Roman" w:hAnsi="Times New Roman" w:cs="Times New Roman"/>
        </w:rPr>
        <w:t>.</w:t>
      </w:r>
      <w:r w:rsidRPr="00262E16">
        <w:rPr>
          <w:rFonts w:ascii="Times New Roman" w:hAnsi="Times New Roman" w:cs="Times New Roman"/>
        </w:rPr>
        <w:tab/>
      </w:r>
      <w:r>
        <w:rPr>
          <w:rFonts w:ascii="Times New Roman" w:hAnsi="Times New Roman" w:cs="Times New Roman"/>
          <w:u w:val="single"/>
        </w:rPr>
        <w:t>Payments to Respondents</w:t>
      </w:r>
    </w:p>
    <w:p w14:paraId="5FDB41E0" w14:textId="3AACBB05" w:rsidR="00F308C6" w:rsidRDefault="00F308C6" w:rsidP="00A24324">
      <w:pPr>
        <w:tabs>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74045F">
        <w:rPr>
          <w:rFonts w:ascii="Times New Roman" w:hAnsi="Times New Roman"/>
        </w:rPr>
        <w:t>Survey response rates have been declining in recent years.</w:t>
      </w:r>
      <w:r w:rsidR="003F4CB2">
        <w:rPr>
          <w:rFonts w:ascii="Times New Roman" w:hAnsi="Times New Roman"/>
        </w:rPr>
        <w:t xml:space="preserve">  </w:t>
      </w:r>
      <w:r w:rsidRPr="0074045F">
        <w:rPr>
          <w:rFonts w:ascii="Times New Roman" w:hAnsi="Times New Roman"/>
        </w:rPr>
        <w:t xml:space="preserve">This has raised concerns, in large part because with lower response rates comes the increased potential for nonresponse bias. </w:t>
      </w:r>
      <w:r w:rsidR="003F4CB2">
        <w:rPr>
          <w:rFonts w:ascii="Times New Roman" w:hAnsi="Times New Roman"/>
        </w:rPr>
        <w:t xml:space="preserve"> </w:t>
      </w:r>
      <w:r w:rsidRPr="0074045F">
        <w:rPr>
          <w:rFonts w:ascii="Times New Roman" w:hAnsi="Times New Roman"/>
        </w:rPr>
        <w:t xml:space="preserve">To maximize response rates and reduce the risk of nonresponse bias affecting key estimates, many surveys offer cash incentives to sample members to encourage their participation. </w:t>
      </w:r>
      <w:r w:rsidR="003F4CB2">
        <w:rPr>
          <w:rFonts w:ascii="Times New Roman" w:hAnsi="Times New Roman"/>
        </w:rPr>
        <w:t xml:space="preserve"> </w:t>
      </w:r>
      <w:r w:rsidRPr="0074045F">
        <w:rPr>
          <w:rFonts w:ascii="Times New Roman" w:hAnsi="Times New Roman"/>
        </w:rPr>
        <w:t xml:space="preserve">Offering incentives to sample members has been shown to be a cost-effective means of lowering nonresponse. </w:t>
      </w:r>
      <w:r w:rsidR="003F4CB2">
        <w:rPr>
          <w:rFonts w:ascii="Times New Roman" w:hAnsi="Times New Roman"/>
        </w:rPr>
        <w:t xml:space="preserve"> </w:t>
      </w:r>
      <w:r w:rsidRPr="0074045F">
        <w:rPr>
          <w:rFonts w:ascii="Times New Roman" w:hAnsi="Times New Roman"/>
        </w:rPr>
        <w:t>Theories suggest that incentives are effective because of their interpretation as either a token of appreciation (social exchange theory)</w:t>
      </w:r>
      <w:r w:rsidR="004E3082">
        <w:rPr>
          <w:rFonts w:ascii="Times New Roman" w:hAnsi="Times New Roman"/>
        </w:rPr>
        <w:t>,</w:t>
      </w:r>
      <w:r w:rsidRPr="003B6D65">
        <w:rPr>
          <w:rStyle w:val="FootnoteReference"/>
          <w:rFonts w:ascii="Times New Roman" w:hAnsi="Times New Roman"/>
          <w:vertAlign w:val="superscript"/>
        </w:rPr>
        <w:footnoteReference w:id="7"/>
      </w:r>
      <w:r w:rsidR="004E3082">
        <w:rPr>
          <w:rFonts w:ascii="Times New Roman" w:hAnsi="Times New Roman"/>
        </w:rPr>
        <w:t xml:space="preserve"> </w:t>
      </w:r>
      <w:r w:rsidRPr="0074045F">
        <w:rPr>
          <w:rFonts w:ascii="Times New Roman" w:hAnsi="Times New Roman"/>
        </w:rPr>
        <w:t>compensation for one’s time and effort (economic exchange theory)</w:t>
      </w:r>
      <w:r w:rsidRPr="00957887">
        <w:rPr>
          <w:rStyle w:val="FootnoteReference"/>
          <w:rFonts w:ascii="Times New Roman" w:hAnsi="Times New Roman"/>
          <w:vertAlign w:val="superscript"/>
        </w:rPr>
        <w:footnoteReference w:id="8"/>
      </w:r>
      <w:r w:rsidRPr="0074045F">
        <w:rPr>
          <w:rFonts w:ascii="Times New Roman" w:hAnsi="Times New Roman"/>
        </w:rPr>
        <w:t>, or the subjective weight a sample member puts on various factors when the survey request is made (leverage-salience theory</w:t>
      </w:r>
      <w:r>
        <w:rPr>
          <w:rFonts w:ascii="Times New Roman" w:hAnsi="Times New Roman"/>
        </w:rPr>
        <w:t>).</w:t>
      </w:r>
      <w:r w:rsidRPr="00957887">
        <w:rPr>
          <w:rStyle w:val="FootnoteReference"/>
          <w:rFonts w:ascii="Times New Roman" w:hAnsi="Times New Roman"/>
          <w:vertAlign w:val="superscript"/>
        </w:rPr>
        <w:footnoteReference w:id="9"/>
      </w:r>
      <w:r w:rsidRPr="00957887">
        <w:rPr>
          <w:rFonts w:ascii="Times New Roman" w:hAnsi="Times New Roman"/>
          <w:vertAlign w:val="superscript"/>
        </w:rPr>
        <w:t xml:space="preserve"> </w:t>
      </w:r>
      <w:r w:rsidRPr="00957887">
        <w:rPr>
          <w:rStyle w:val="FootnoteReference"/>
          <w:rFonts w:ascii="Times New Roman" w:hAnsi="Times New Roman"/>
          <w:vertAlign w:val="superscript"/>
        </w:rPr>
        <w:footnoteReference w:id="10"/>
      </w:r>
    </w:p>
    <w:p w14:paraId="797B1E3D" w14:textId="77777777" w:rsidR="00F308C6" w:rsidRPr="0074045F" w:rsidRDefault="00F308C6" w:rsidP="00F308C6">
      <w:pPr>
        <w:tabs>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034411A2" w14:textId="77777777" w:rsidR="00F308C6" w:rsidRDefault="00F308C6" w:rsidP="00F308C6">
      <w:pPr>
        <w:tabs>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74045F">
        <w:rPr>
          <w:rFonts w:ascii="Times New Roman" w:hAnsi="Times New Roman"/>
        </w:rPr>
        <w:t xml:space="preserve">Based on careful review of incentive amounts offered on comparable federal government sponsored surveys and NSDUH experience offering interview cash incentives (see Appendix </w:t>
      </w:r>
      <w:r>
        <w:rPr>
          <w:rFonts w:ascii="Times New Roman" w:hAnsi="Times New Roman"/>
        </w:rPr>
        <w:t>A</w:t>
      </w:r>
      <w:r w:rsidRPr="0074045F">
        <w:rPr>
          <w:rFonts w:ascii="Times New Roman" w:hAnsi="Times New Roman"/>
        </w:rPr>
        <w:t xml:space="preserve">), NMHS will offer a fixed incentive amount for the in-person adult and adolescent interviews, </w:t>
      </w:r>
      <w:r>
        <w:rPr>
          <w:rFonts w:ascii="Times New Roman" w:hAnsi="Times New Roman"/>
        </w:rPr>
        <w:t>CRS</w:t>
      </w:r>
      <w:r w:rsidRPr="0074045F">
        <w:rPr>
          <w:rFonts w:ascii="Times New Roman" w:hAnsi="Times New Roman"/>
        </w:rPr>
        <w:t xml:space="preserve"> adult and adolescent interviews, and the parent interviews. </w:t>
      </w:r>
    </w:p>
    <w:p w14:paraId="76F87849" w14:textId="071FABD8" w:rsidR="00F308C6" w:rsidRDefault="00F308C6" w:rsidP="00E43274">
      <w:pPr>
        <w:tabs>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heme="majorBidi" w:hAnsiTheme="majorBidi" w:cstheme="majorBidi"/>
        </w:rPr>
        <w:t xml:space="preserve">As part of the field test, </w:t>
      </w:r>
      <w:r w:rsidRPr="00115865">
        <w:rPr>
          <w:rFonts w:asciiTheme="majorBidi" w:hAnsiTheme="majorBidi" w:cstheme="majorBidi"/>
        </w:rPr>
        <w:t>different amounts of screener incentives</w:t>
      </w:r>
      <w:r>
        <w:rPr>
          <w:rFonts w:asciiTheme="majorBidi" w:hAnsiTheme="majorBidi" w:cstheme="majorBidi"/>
        </w:rPr>
        <w:t xml:space="preserve"> will be evaluated</w:t>
      </w:r>
      <w:r w:rsidRPr="00115865">
        <w:rPr>
          <w:rFonts w:asciiTheme="majorBidi" w:hAnsiTheme="majorBidi" w:cstheme="majorBidi"/>
        </w:rPr>
        <w:t>.</w:t>
      </w:r>
      <w:r w:rsidRPr="00D20813">
        <w:rPr>
          <w:rFonts w:ascii="Times New Roman" w:hAnsi="Times New Roman"/>
        </w:rPr>
        <w:t xml:space="preserve"> </w:t>
      </w:r>
      <w:r w:rsidRPr="0074045F">
        <w:rPr>
          <w:rFonts w:ascii="Times New Roman" w:hAnsi="Times New Roman"/>
        </w:rPr>
        <w:t xml:space="preserve">Exhibit </w:t>
      </w:r>
      <w:r>
        <w:rPr>
          <w:rFonts w:ascii="Times New Roman" w:hAnsi="Times New Roman"/>
        </w:rPr>
        <w:t>1</w:t>
      </w:r>
      <w:r w:rsidRPr="0074045F">
        <w:rPr>
          <w:rFonts w:ascii="Times New Roman" w:hAnsi="Times New Roman"/>
        </w:rPr>
        <w:t xml:space="preserve"> shows the incentive amounts planned for each interview type.</w:t>
      </w:r>
    </w:p>
    <w:p w14:paraId="3973502C" w14:textId="77777777" w:rsidR="00E43274" w:rsidRPr="004241E8" w:rsidRDefault="00E43274" w:rsidP="00E43274">
      <w:pPr>
        <w:tabs>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p>
    <w:p w14:paraId="352B9217" w14:textId="77777777" w:rsidR="00F308C6" w:rsidRPr="005E6CE6" w:rsidRDefault="00F308C6" w:rsidP="00E43274">
      <w:pPr>
        <w:pStyle w:val="ExhibitTitle"/>
        <w:spacing w:after="0" w:line="240" w:lineRule="auto"/>
        <w:ind w:left="2304"/>
        <w:rPr>
          <w:rFonts w:ascii="Times New Roman" w:hAnsi="Times New Roman"/>
          <w:color w:val="auto"/>
          <w:sz w:val="24"/>
          <w:szCs w:val="24"/>
        </w:rPr>
      </w:pPr>
      <w:proofErr w:type="gramStart"/>
      <w:r w:rsidRPr="005E6CE6">
        <w:rPr>
          <w:rFonts w:ascii="Times New Roman" w:hAnsi="Times New Roman"/>
          <w:color w:val="auto"/>
          <w:sz w:val="24"/>
          <w:szCs w:val="24"/>
        </w:rPr>
        <w:t xml:space="preserve">Exhibit </w:t>
      </w:r>
      <w:r>
        <w:rPr>
          <w:rFonts w:ascii="Times New Roman" w:hAnsi="Times New Roman"/>
          <w:color w:val="auto"/>
          <w:sz w:val="24"/>
          <w:szCs w:val="24"/>
        </w:rPr>
        <w:t>1</w:t>
      </w:r>
      <w:r w:rsidRPr="005E6CE6">
        <w:rPr>
          <w:rFonts w:ascii="Times New Roman" w:hAnsi="Times New Roman"/>
          <w:color w:val="auto"/>
          <w:sz w:val="24"/>
          <w:szCs w:val="24"/>
        </w:rPr>
        <w:t>.</w:t>
      </w:r>
      <w:proofErr w:type="gramEnd"/>
      <w:r w:rsidRPr="005E6CE6">
        <w:rPr>
          <w:rFonts w:ascii="Times New Roman" w:hAnsi="Times New Roman"/>
          <w:color w:val="auto"/>
          <w:sz w:val="24"/>
          <w:szCs w:val="24"/>
        </w:rPr>
        <w:t xml:space="preserve">  NMHS Field Test Incentive Amounts</w:t>
      </w:r>
    </w:p>
    <w:tbl>
      <w:tblPr>
        <w:tblW w:w="0" w:type="auto"/>
        <w:tblInd w:w="710" w:type="dxa"/>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4955"/>
        <w:gridCol w:w="1170"/>
        <w:gridCol w:w="1170"/>
        <w:gridCol w:w="1170"/>
      </w:tblGrid>
      <w:tr w:rsidR="00F308C6" w:rsidRPr="0074045F" w14:paraId="4FBE0F94" w14:textId="77777777" w:rsidTr="00775F10">
        <w:trPr>
          <w:trHeight w:val="20"/>
        </w:trPr>
        <w:tc>
          <w:tcPr>
            <w:tcW w:w="495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hideMark/>
          </w:tcPr>
          <w:p w14:paraId="639042B6" w14:textId="77777777" w:rsidR="00F308C6" w:rsidRPr="0074045F" w:rsidRDefault="00F308C6" w:rsidP="004241E8">
            <w:pPr>
              <w:pStyle w:val="TableHeaders"/>
              <w:spacing w:before="0" w:after="0" w:line="240" w:lineRule="auto"/>
              <w:jc w:val="left"/>
              <w:rPr>
                <w:rFonts w:ascii="Times New Roman" w:hAnsi="Times New Roman" w:cs="Times New Roman"/>
                <w:sz w:val="24"/>
                <w:szCs w:val="24"/>
              </w:rPr>
            </w:pPr>
            <w:r w:rsidRPr="0074045F">
              <w:rPr>
                <w:rFonts w:ascii="Times New Roman" w:hAnsi="Times New Roman" w:cs="Times New Roman"/>
                <w:sz w:val="24"/>
                <w:szCs w:val="24"/>
              </w:rPr>
              <w:t>Interview Type</w:t>
            </w:r>
          </w:p>
        </w:tc>
        <w:tc>
          <w:tcPr>
            <w:tcW w:w="1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hideMark/>
          </w:tcPr>
          <w:p w14:paraId="305C2F76" w14:textId="77777777" w:rsidR="00F308C6" w:rsidRPr="0074045F" w:rsidRDefault="00F308C6" w:rsidP="004241E8">
            <w:pPr>
              <w:pStyle w:val="TableHeaders"/>
              <w:spacing w:before="0" w:after="0" w:line="240" w:lineRule="auto"/>
              <w:rPr>
                <w:rFonts w:ascii="Times New Roman" w:hAnsi="Times New Roman" w:cs="Times New Roman"/>
                <w:sz w:val="24"/>
                <w:szCs w:val="24"/>
              </w:rPr>
            </w:pPr>
            <w:r w:rsidRPr="0074045F">
              <w:rPr>
                <w:rFonts w:ascii="Times New Roman" w:hAnsi="Times New Roman" w:cs="Times New Roman"/>
                <w:sz w:val="24"/>
                <w:szCs w:val="24"/>
              </w:rPr>
              <w:t>Duration</w:t>
            </w:r>
          </w:p>
        </w:tc>
        <w:tc>
          <w:tcPr>
            <w:tcW w:w="1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hideMark/>
          </w:tcPr>
          <w:p w14:paraId="5B95988F" w14:textId="0F8F93C0" w:rsidR="00F308C6" w:rsidRPr="0074045F" w:rsidRDefault="00F308C6" w:rsidP="004241E8">
            <w:pPr>
              <w:pStyle w:val="TableHeaders"/>
              <w:spacing w:before="0" w:after="0" w:line="240" w:lineRule="auto"/>
              <w:rPr>
                <w:rFonts w:ascii="Times New Roman" w:hAnsi="Times New Roman" w:cs="Times New Roman"/>
                <w:sz w:val="24"/>
                <w:szCs w:val="24"/>
              </w:rPr>
            </w:pPr>
            <w:r>
              <w:rPr>
                <w:rFonts w:ascii="Times New Roman" w:hAnsi="Times New Roman" w:cs="Times New Roman"/>
                <w:sz w:val="24"/>
                <w:szCs w:val="24"/>
              </w:rPr>
              <w:t>Incentive</w:t>
            </w:r>
            <w:r w:rsidR="00457256">
              <w:rPr>
                <w:rFonts w:ascii="Times New Roman" w:hAnsi="Times New Roman" w:cs="Times New Roman"/>
                <w:sz w:val="24"/>
                <w:szCs w:val="24"/>
              </w:rPr>
              <w:t xml:space="preserve"> – Level 1</w:t>
            </w:r>
            <w:r>
              <w:rPr>
                <w:rFonts w:ascii="Times New Roman" w:hAnsi="Times New Roman" w:cs="Times New Roman"/>
                <w:sz w:val="24"/>
                <w:szCs w:val="24"/>
              </w:rPr>
              <w:t xml:space="preserve"> </w:t>
            </w:r>
          </w:p>
        </w:tc>
        <w:tc>
          <w:tcPr>
            <w:tcW w:w="1170" w:type="dxa"/>
            <w:tcBorders>
              <w:top w:val="single" w:sz="4" w:space="0" w:color="auto"/>
              <w:left w:val="single" w:sz="4" w:space="0" w:color="auto"/>
              <w:bottom w:val="single" w:sz="4" w:space="0" w:color="auto"/>
            </w:tcBorders>
            <w:shd w:val="clear" w:color="auto" w:fill="BFBFBF" w:themeFill="background1" w:themeFillShade="BF"/>
            <w:tcMar>
              <w:top w:w="0" w:type="dxa"/>
              <w:left w:w="108" w:type="dxa"/>
              <w:bottom w:w="0" w:type="dxa"/>
              <w:right w:w="108" w:type="dxa"/>
            </w:tcMar>
          </w:tcPr>
          <w:p w14:paraId="150A85DC" w14:textId="24D2D0E0" w:rsidR="00F308C6" w:rsidRPr="00664BFB" w:rsidRDefault="00F308C6" w:rsidP="004241E8">
            <w:pPr>
              <w:pStyle w:val="TableHeaders"/>
              <w:spacing w:before="0" w:after="0" w:line="240" w:lineRule="auto"/>
              <w:rPr>
                <w:rFonts w:ascii="Times New Roman" w:hAnsi="Times New Roman" w:cs="Times New Roman"/>
                <w:color w:val="1F497D" w:themeColor="text2"/>
                <w:sz w:val="24"/>
                <w:szCs w:val="24"/>
              </w:rPr>
            </w:pPr>
            <w:r w:rsidRPr="00D31B46">
              <w:rPr>
                <w:rFonts w:ascii="Times New Roman" w:hAnsi="Times New Roman" w:cs="Times New Roman"/>
                <w:sz w:val="24"/>
                <w:szCs w:val="24"/>
              </w:rPr>
              <w:t>Incentive</w:t>
            </w:r>
            <w:r w:rsidR="00457256">
              <w:rPr>
                <w:rFonts w:ascii="Times New Roman" w:hAnsi="Times New Roman" w:cs="Times New Roman"/>
                <w:sz w:val="24"/>
                <w:szCs w:val="24"/>
              </w:rPr>
              <w:t xml:space="preserve"> – Level 2</w:t>
            </w:r>
          </w:p>
        </w:tc>
      </w:tr>
      <w:tr w:rsidR="00F308C6" w:rsidRPr="0074045F" w14:paraId="0C5CB1FB" w14:textId="77777777" w:rsidTr="00775F10">
        <w:trPr>
          <w:trHeight w:val="390"/>
        </w:trPr>
        <w:tc>
          <w:tcPr>
            <w:tcW w:w="4955" w:type="dxa"/>
            <w:tcBorders>
              <w:top w:val="single" w:sz="6" w:space="0" w:color="auto"/>
              <w:bottom w:val="single" w:sz="6" w:space="0" w:color="auto"/>
              <w:right w:val="single" w:sz="6" w:space="0" w:color="auto"/>
            </w:tcBorders>
            <w:tcMar>
              <w:top w:w="0" w:type="dxa"/>
              <w:left w:w="108" w:type="dxa"/>
              <w:bottom w:w="0" w:type="dxa"/>
              <w:right w:w="108" w:type="dxa"/>
            </w:tcMar>
            <w:hideMark/>
          </w:tcPr>
          <w:p w14:paraId="4968859E" w14:textId="77777777" w:rsidR="00F308C6" w:rsidRPr="0074045F" w:rsidRDefault="00F308C6" w:rsidP="002249F4">
            <w:pPr>
              <w:pStyle w:val="TableText1"/>
              <w:rPr>
                <w:rFonts w:ascii="Times New Roman" w:hAnsi="Times New Roman"/>
                <w:sz w:val="24"/>
                <w:szCs w:val="24"/>
              </w:rPr>
            </w:pPr>
            <w:r w:rsidRPr="0074045F">
              <w:rPr>
                <w:rFonts w:ascii="Times New Roman" w:hAnsi="Times New Roman"/>
                <w:sz w:val="24"/>
                <w:szCs w:val="24"/>
              </w:rPr>
              <w:t>Screening</w:t>
            </w:r>
            <w:r>
              <w:rPr>
                <w:rFonts w:ascii="Times New Roman" w:hAnsi="Times New Roman"/>
                <w:sz w:val="24"/>
                <w:szCs w:val="24"/>
              </w:rPr>
              <w:t xml:space="preserve"> Interview</w:t>
            </w:r>
          </w:p>
          <w:p w14:paraId="49DAEAF8" w14:textId="77777777" w:rsidR="00F308C6" w:rsidRPr="0074045F" w:rsidRDefault="00F308C6" w:rsidP="002249F4">
            <w:pPr>
              <w:pStyle w:val="TableText1"/>
              <w:rPr>
                <w:rFonts w:ascii="Times New Roman" w:hAnsi="Times New Roman"/>
                <w:sz w:val="24"/>
                <w:szCs w:val="24"/>
              </w:rPr>
            </w:pPr>
          </w:p>
        </w:tc>
        <w:tc>
          <w:tcPr>
            <w:tcW w:w="11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E750D7F" w14:textId="77777777" w:rsidR="00F308C6" w:rsidRPr="0074045F" w:rsidRDefault="00F308C6" w:rsidP="002249F4">
            <w:pPr>
              <w:pStyle w:val="TableText1"/>
              <w:tabs>
                <w:tab w:val="right" w:pos="612"/>
              </w:tabs>
              <w:jc w:val="both"/>
              <w:rPr>
                <w:rFonts w:ascii="Times New Roman" w:hAnsi="Times New Roman"/>
                <w:sz w:val="24"/>
                <w:szCs w:val="24"/>
              </w:rPr>
            </w:pPr>
            <w:r w:rsidRPr="0074045F">
              <w:rPr>
                <w:rFonts w:ascii="Times New Roman" w:hAnsi="Times New Roman"/>
                <w:sz w:val="24"/>
                <w:szCs w:val="24"/>
              </w:rPr>
              <w:tab/>
              <w:t>5 min</w:t>
            </w:r>
          </w:p>
        </w:tc>
        <w:tc>
          <w:tcPr>
            <w:tcW w:w="11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B93C670" w14:textId="1223D391" w:rsidR="00F308C6" w:rsidRPr="0074045F" w:rsidRDefault="00F308C6" w:rsidP="00457256">
            <w:pPr>
              <w:pStyle w:val="TableText1"/>
              <w:tabs>
                <w:tab w:val="decimal" w:pos="550"/>
              </w:tabs>
              <w:rPr>
                <w:rFonts w:ascii="Times New Roman" w:hAnsi="Times New Roman"/>
                <w:sz w:val="24"/>
                <w:szCs w:val="24"/>
              </w:rPr>
            </w:pPr>
            <w:r w:rsidRPr="0074045F">
              <w:rPr>
                <w:rFonts w:ascii="Times New Roman" w:hAnsi="Times New Roman"/>
                <w:sz w:val="24"/>
                <w:szCs w:val="24"/>
              </w:rPr>
              <w:t>$</w:t>
            </w:r>
            <w:r w:rsidR="00457256">
              <w:rPr>
                <w:rFonts w:ascii="Times New Roman" w:hAnsi="Times New Roman"/>
                <w:sz w:val="24"/>
                <w:szCs w:val="24"/>
              </w:rPr>
              <w:t>5</w:t>
            </w:r>
          </w:p>
        </w:tc>
        <w:tc>
          <w:tcPr>
            <w:tcW w:w="1170" w:type="dxa"/>
            <w:tcBorders>
              <w:top w:val="single" w:sz="6" w:space="0" w:color="auto"/>
              <w:left w:val="single" w:sz="6" w:space="0" w:color="auto"/>
              <w:bottom w:val="single" w:sz="6" w:space="0" w:color="auto"/>
            </w:tcBorders>
            <w:shd w:val="clear" w:color="auto" w:fill="auto"/>
            <w:tcMar>
              <w:top w:w="0" w:type="dxa"/>
              <w:left w:w="108" w:type="dxa"/>
              <w:bottom w:w="0" w:type="dxa"/>
              <w:right w:w="108" w:type="dxa"/>
            </w:tcMar>
            <w:hideMark/>
          </w:tcPr>
          <w:p w14:paraId="0F306F90" w14:textId="77777777" w:rsidR="00F308C6" w:rsidRPr="0074045F" w:rsidRDefault="00F308C6" w:rsidP="002249F4">
            <w:pPr>
              <w:pStyle w:val="TableText1"/>
              <w:tabs>
                <w:tab w:val="decimal" w:pos="550"/>
              </w:tabs>
              <w:rPr>
                <w:rFonts w:ascii="Times New Roman" w:hAnsi="Times New Roman"/>
                <w:sz w:val="24"/>
                <w:szCs w:val="24"/>
              </w:rPr>
            </w:pPr>
            <w:r w:rsidRPr="0074045F">
              <w:rPr>
                <w:rFonts w:ascii="Times New Roman" w:hAnsi="Times New Roman"/>
                <w:sz w:val="24"/>
                <w:szCs w:val="24"/>
              </w:rPr>
              <w:t>$</w:t>
            </w:r>
            <w:r>
              <w:rPr>
                <w:rFonts w:ascii="Times New Roman" w:hAnsi="Times New Roman"/>
                <w:sz w:val="24"/>
                <w:szCs w:val="24"/>
              </w:rPr>
              <w:t>10</w:t>
            </w:r>
          </w:p>
          <w:p w14:paraId="5034959E" w14:textId="77777777" w:rsidR="00F308C6" w:rsidRPr="0074045F" w:rsidRDefault="00F308C6" w:rsidP="002249F4">
            <w:pPr>
              <w:pStyle w:val="TableText1"/>
              <w:tabs>
                <w:tab w:val="decimal" w:pos="550"/>
              </w:tabs>
              <w:rPr>
                <w:rFonts w:ascii="Times New Roman" w:hAnsi="Times New Roman"/>
                <w:sz w:val="24"/>
                <w:szCs w:val="24"/>
              </w:rPr>
            </w:pPr>
          </w:p>
        </w:tc>
      </w:tr>
      <w:tr w:rsidR="00F308C6" w:rsidRPr="0074045F" w14:paraId="75147B50" w14:textId="77777777" w:rsidTr="00775F10">
        <w:tc>
          <w:tcPr>
            <w:tcW w:w="4955" w:type="dxa"/>
            <w:tcBorders>
              <w:top w:val="single" w:sz="6" w:space="0" w:color="auto"/>
              <w:bottom w:val="single" w:sz="6" w:space="0" w:color="auto"/>
              <w:right w:val="single" w:sz="6" w:space="0" w:color="auto"/>
            </w:tcBorders>
            <w:tcMar>
              <w:top w:w="0" w:type="dxa"/>
              <w:left w:w="108" w:type="dxa"/>
              <w:bottom w:w="0" w:type="dxa"/>
              <w:right w:w="108" w:type="dxa"/>
            </w:tcMar>
            <w:hideMark/>
          </w:tcPr>
          <w:p w14:paraId="5B24AD05" w14:textId="77777777" w:rsidR="00F308C6" w:rsidRPr="0074045F" w:rsidRDefault="00F308C6" w:rsidP="002249F4">
            <w:pPr>
              <w:pStyle w:val="TableText1"/>
              <w:rPr>
                <w:rFonts w:ascii="Times New Roman" w:hAnsi="Times New Roman"/>
                <w:sz w:val="24"/>
                <w:szCs w:val="24"/>
              </w:rPr>
            </w:pPr>
            <w:r w:rsidRPr="0074045F">
              <w:rPr>
                <w:rFonts w:ascii="Times New Roman" w:hAnsi="Times New Roman"/>
                <w:sz w:val="24"/>
                <w:szCs w:val="24"/>
              </w:rPr>
              <w:t>In-Person Interview for Adults and Adolescents</w:t>
            </w:r>
          </w:p>
        </w:tc>
        <w:tc>
          <w:tcPr>
            <w:tcW w:w="11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90E738E" w14:textId="77777777" w:rsidR="00F308C6" w:rsidRPr="0074045F" w:rsidRDefault="00F308C6" w:rsidP="002249F4">
            <w:pPr>
              <w:pStyle w:val="TableText1"/>
              <w:tabs>
                <w:tab w:val="right" w:pos="612"/>
              </w:tabs>
              <w:jc w:val="both"/>
              <w:rPr>
                <w:rFonts w:ascii="Times New Roman" w:hAnsi="Times New Roman"/>
                <w:sz w:val="24"/>
                <w:szCs w:val="24"/>
              </w:rPr>
            </w:pPr>
            <w:r w:rsidRPr="0074045F">
              <w:rPr>
                <w:rFonts w:ascii="Times New Roman" w:hAnsi="Times New Roman"/>
                <w:sz w:val="24"/>
                <w:szCs w:val="24"/>
              </w:rPr>
              <w:tab/>
              <w:t>65 min</w:t>
            </w:r>
          </w:p>
        </w:tc>
        <w:tc>
          <w:tcPr>
            <w:tcW w:w="2340" w:type="dxa"/>
            <w:gridSpan w:val="2"/>
            <w:tcBorders>
              <w:top w:val="single" w:sz="6" w:space="0" w:color="auto"/>
              <w:left w:val="single" w:sz="6" w:space="0" w:color="auto"/>
              <w:bottom w:val="single" w:sz="6" w:space="0" w:color="auto"/>
            </w:tcBorders>
            <w:tcMar>
              <w:top w:w="0" w:type="dxa"/>
              <w:left w:w="108" w:type="dxa"/>
              <w:bottom w:w="0" w:type="dxa"/>
              <w:right w:w="108" w:type="dxa"/>
            </w:tcMar>
            <w:hideMark/>
          </w:tcPr>
          <w:p w14:paraId="2A73E727" w14:textId="77777777" w:rsidR="00F308C6" w:rsidRPr="0074045F" w:rsidRDefault="00F308C6" w:rsidP="002249F4">
            <w:pPr>
              <w:pStyle w:val="TableText1"/>
              <w:tabs>
                <w:tab w:val="decimal" w:pos="550"/>
              </w:tabs>
              <w:jc w:val="center"/>
              <w:rPr>
                <w:rFonts w:ascii="Times New Roman" w:hAnsi="Times New Roman"/>
                <w:sz w:val="24"/>
                <w:szCs w:val="24"/>
              </w:rPr>
            </w:pPr>
            <w:r w:rsidRPr="0074045F">
              <w:rPr>
                <w:rFonts w:ascii="Times New Roman" w:hAnsi="Times New Roman"/>
                <w:sz w:val="24"/>
                <w:szCs w:val="24"/>
              </w:rPr>
              <w:t>$40</w:t>
            </w:r>
          </w:p>
          <w:p w14:paraId="3B779178" w14:textId="77777777" w:rsidR="00F308C6" w:rsidRPr="0074045F" w:rsidRDefault="00F308C6" w:rsidP="002249F4">
            <w:pPr>
              <w:pStyle w:val="TableText1"/>
              <w:tabs>
                <w:tab w:val="decimal" w:pos="550"/>
              </w:tabs>
              <w:jc w:val="center"/>
              <w:rPr>
                <w:rFonts w:ascii="Times New Roman" w:hAnsi="Times New Roman"/>
                <w:sz w:val="24"/>
                <w:szCs w:val="24"/>
              </w:rPr>
            </w:pPr>
          </w:p>
        </w:tc>
      </w:tr>
      <w:tr w:rsidR="00F308C6" w:rsidRPr="0074045F" w14:paraId="4CF37599" w14:textId="77777777" w:rsidTr="00775F10">
        <w:trPr>
          <w:trHeight w:val="345"/>
        </w:trPr>
        <w:tc>
          <w:tcPr>
            <w:tcW w:w="4955" w:type="dxa"/>
            <w:tcBorders>
              <w:top w:val="single" w:sz="6" w:space="0" w:color="auto"/>
              <w:bottom w:val="single" w:sz="6" w:space="0" w:color="auto"/>
              <w:right w:val="single" w:sz="6" w:space="0" w:color="auto"/>
            </w:tcBorders>
            <w:tcMar>
              <w:top w:w="0" w:type="dxa"/>
              <w:left w:w="108" w:type="dxa"/>
              <w:bottom w:w="0" w:type="dxa"/>
              <w:right w:w="108" w:type="dxa"/>
            </w:tcMar>
          </w:tcPr>
          <w:p w14:paraId="2DCB9A49" w14:textId="77777777" w:rsidR="00F308C6" w:rsidRPr="0074045F" w:rsidRDefault="00F308C6" w:rsidP="002249F4">
            <w:pPr>
              <w:pStyle w:val="TableText1"/>
              <w:rPr>
                <w:rFonts w:ascii="Times New Roman" w:hAnsi="Times New Roman"/>
                <w:sz w:val="24"/>
                <w:szCs w:val="24"/>
              </w:rPr>
            </w:pPr>
            <w:r w:rsidRPr="0074045F">
              <w:rPr>
                <w:rFonts w:ascii="Times New Roman" w:hAnsi="Times New Roman"/>
                <w:sz w:val="24"/>
                <w:szCs w:val="24"/>
              </w:rPr>
              <w:lastRenderedPageBreak/>
              <w:t>Web/Telephone Interview for Parents</w:t>
            </w:r>
          </w:p>
        </w:tc>
        <w:tc>
          <w:tcPr>
            <w:tcW w:w="11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76EA9D7C" w14:textId="77777777" w:rsidR="00F308C6" w:rsidRPr="0074045F" w:rsidRDefault="00F308C6" w:rsidP="002249F4">
            <w:pPr>
              <w:pStyle w:val="TableText1"/>
              <w:tabs>
                <w:tab w:val="right" w:pos="612"/>
              </w:tabs>
              <w:jc w:val="both"/>
              <w:rPr>
                <w:rFonts w:ascii="Times New Roman" w:hAnsi="Times New Roman"/>
                <w:sz w:val="24"/>
                <w:szCs w:val="24"/>
              </w:rPr>
            </w:pPr>
            <w:r w:rsidRPr="0074045F">
              <w:rPr>
                <w:rFonts w:ascii="Times New Roman" w:hAnsi="Times New Roman"/>
                <w:sz w:val="24"/>
                <w:szCs w:val="24"/>
              </w:rPr>
              <w:tab/>
            </w:r>
            <w:r>
              <w:rPr>
                <w:rFonts w:ascii="Times New Roman" w:hAnsi="Times New Roman"/>
                <w:sz w:val="24"/>
                <w:szCs w:val="24"/>
              </w:rPr>
              <w:t>3</w:t>
            </w:r>
            <w:r w:rsidRPr="0074045F">
              <w:rPr>
                <w:rFonts w:ascii="Times New Roman" w:hAnsi="Times New Roman"/>
                <w:sz w:val="24"/>
                <w:szCs w:val="24"/>
              </w:rPr>
              <w:t>0 min</w:t>
            </w:r>
          </w:p>
        </w:tc>
        <w:tc>
          <w:tcPr>
            <w:tcW w:w="2340" w:type="dxa"/>
            <w:gridSpan w:val="2"/>
            <w:tcBorders>
              <w:top w:val="single" w:sz="6" w:space="0" w:color="auto"/>
              <w:left w:val="single" w:sz="6" w:space="0" w:color="auto"/>
              <w:bottom w:val="single" w:sz="6" w:space="0" w:color="auto"/>
            </w:tcBorders>
            <w:tcMar>
              <w:top w:w="0" w:type="dxa"/>
              <w:left w:w="108" w:type="dxa"/>
              <w:bottom w:w="0" w:type="dxa"/>
              <w:right w:w="108" w:type="dxa"/>
            </w:tcMar>
          </w:tcPr>
          <w:p w14:paraId="21A89C61" w14:textId="77777777" w:rsidR="00F308C6" w:rsidRPr="0074045F" w:rsidRDefault="00F308C6" w:rsidP="002249F4">
            <w:pPr>
              <w:pStyle w:val="TableText1"/>
              <w:tabs>
                <w:tab w:val="decimal" w:pos="550"/>
              </w:tabs>
              <w:jc w:val="center"/>
              <w:rPr>
                <w:rFonts w:ascii="Times New Roman" w:hAnsi="Times New Roman"/>
                <w:sz w:val="24"/>
                <w:szCs w:val="24"/>
              </w:rPr>
            </w:pPr>
            <w:r w:rsidRPr="0074045F">
              <w:rPr>
                <w:rFonts w:ascii="Times New Roman" w:hAnsi="Times New Roman"/>
                <w:sz w:val="24"/>
                <w:szCs w:val="24"/>
              </w:rPr>
              <w:t>$30</w:t>
            </w:r>
          </w:p>
          <w:p w14:paraId="5C83F24E" w14:textId="77777777" w:rsidR="00F308C6" w:rsidRPr="0074045F" w:rsidRDefault="00F308C6" w:rsidP="002249F4">
            <w:pPr>
              <w:pStyle w:val="TableText1"/>
              <w:tabs>
                <w:tab w:val="decimal" w:pos="550"/>
              </w:tabs>
              <w:jc w:val="center"/>
              <w:rPr>
                <w:rFonts w:ascii="Times New Roman" w:hAnsi="Times New Roman"/>
                <w:sz w:val="24"/>
                <w:szCs w:val="24"/>
              </w:rPr>
            </w:pPr>
          </w:p>
        </w:tc>
      </w:tr>
      <w:tr w:rsidR="00F308C6" w:rsidRPr="0074045F" w14:paraId="273C85E4" w14:textId="77777777" w:rsidTr="00775F10">
        <w:tc>
          <w:tcPr>
            <w:tcW w:w="4955" w:type="dxa"/>
            <w:tcBorders>
              <w:top w:val="single" w:sz="6" w:space="0" w:color="auto"/>
              <w:bottom w:val="single" w:sz="6" w:space="0" w:color="auto"/>
              <w:right w:val="single" w:sz="6" w:space="0" w:color="auto"/>
            </w:tcBorders>
            <w:tcMar>
              <w:top w:w="0" w:type="dxa"/>
              <w:left w:w="108" w:type="dxa"/>
              <w:bottom w:w="0" w:type="dxa"/>
              <w:right w:w="108" w:type="dxa"/>
            </w:tcMar>
            <w:hideMark/>
          </w:tcPr>
          <w:p w14:paraId="32F35190" w14:textId="77777777" w:rsidR="00F308C6" w:rsidRPr="0074045F" w:rsidRDefault="00F308C6" w:rsidP="002249F4">
            <w:pPr>
              <w:pStyle w:val="TableText1"/>
              <w:rPr>
                <w:rFonts w:ascii="Times New Roman" w:hAnsi="Times New Roman"/>
                <w:sz w:val="24"/>
                <w:szCs w:val="24"/>
              </w:rPr>
            </w:pPr>
            <w:r>
              <w:rPr>
                <w:rFonts w:ascii="Times New Roman" w:hAnsi="Times New Roman"/>
                <w:sz w:val="24"/>
                <w:szCs w:val="24"/>
              </w:rPr>
              <w:t>CRS</w:t>
            </w:r>
            <w:r w:rsidRPr="0074045F">
              <w:rPr>
                <w:rFonts w:ascii="Times New Roman" w:hAnsi="Times New Roman"/>
                <w:sz w:val="24"/>
                <w:szCs w:val="24"/>
              </w:rPr>
              <w:t xml:space="preserve"> Interview for Adults and Adolescents</w:t>
            </w:r>
          </w:p>
        </w:tc>
        <w:tc>
          <w:tcPr>
            <w:tcW w:w="11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B8CD921" w14:textId="77777777" w:rsidR="00F308C6" w:rsidRPr="0074045F" w:rsidRDefault="00F308C6" w:rsidP="002249F4">
            <w:pPr>
              <w:pStyle w:val="TableText1"/>
              <w:tabs>
                <w:tab w:val="right" w:pos="612"/>
              </w:tabs>
              <w:jc w:val="both"/>
              <w:rPr>
                <w:rFonts w:ascii="Times New Roman" w:hAnsi="Times New Roman"/>
                <w:sz w:val="24"/>
                <w:szCs w:val="24"/>
              </w:rPr>
            </w:pPr>
            <w:r w:rsidRPr="0074045F">
              <w:rPr>
                <w:rFonts w:ascii="Times New Roman" w:hAnsi="Times New Roman"/>
                <w:sz w:val="24"/>
                <w:szCs w:val="24"/>
              </w:rPr>
              <w:tab/>
              <w:t>60 min</w:t>
            </w:r>
          </w:p>
        </w:tc>
        <w:tc>
          <w:tcPr>
            <w:tcW w:w="2340" w:type="dxa"/>
            <w:gridSpan w:val="2"/>
            <w:tcBorders>
              <w:top w:val="single" w:sz="6" w:space="0" w:color="auto"/>
              <w:left w:val="single" w:sz="6" w:space="0" w:color="auto"/>
              <w:bottom w:val="single" w:sz="6" w:space="0" w:color="auto"/>
            </w:tcBorders>
            <w:tcMar>
              <w:top w:w="0" w:type="dxa"/>
              <w:left w:w="108" w:type="dxa"/>
              <w:bottom w:w="0" w:type="dxa"/>
              <w:right w:w="108" w:type="dxa"/>
            </w:tcMar>
            <w:hideMark/>
          </w:tcPr>
          <w:p w14:paraId="25729C55" w14:textId="77777777" w:rsidR="00F308C6" w:rsidRPr="0074045F" w:rsidRDefault="00F308C6" w:rsidP="002249F4">
            <w:pPr>
              <w:pStyle w:val="TableText1"/>
              <w:tabs>
                <w:tab w:val="decimal" w:pos="550"/>
              </w:tabs>
              <w:jc w:val="center"/>
              <w:rPr>
                <w:rFonts w:ascii="Times New Roman" w:hAnsi="Times New Roman"/>
                <w:sz w:val="24"/>
                <w:szCs w:val="24"/>
              </w:rPr>
            </w:pPr>
            <w:r w:rsidRPr="0074045F">
              <w:rPr>
                <w:rFonts w:ascii="Times New Roman" w:hAnsi="Times New Roman"/>
                <w:sz w:val="24"/>
                <w:szCs w:val="24"/>
              </w:rPr>
              <w:t>$40</w:t>
            </w:r>
          </w:p>
          <w:p w14:paraId="38E43E73" w14:textId="77777777" w:rsidR="00F308C6" w:rsidRPr="0074045F" w:rsidRDefault="00F308C6" w:rsidP="002249F4">
            <w:pPr>
              <w:pStyle w:val="TableText1"/>
              <w:tabs>
                <w:tab w:val="decimal" w:pos="550"/>
              </w:tabs>
              <w:jc w:val="center"/>
              <w:rPr>
                <w:rFonts w:ascii="Times New Roman" w:hAnsi="Times New Roman"/>
                <w:sz w:val="24"/>
                <w:szCs w:val="24"/>
              </w:rPr>
            </w:pPr>
          </w:p>
        </w:tc>
      </w:tr>
      <w:tr w:rsidR="00F308C6" w:rsidRPr="0074045F" w14:paraId="124C436A" w14:textId="77777777" w:rsidTr="00775F10">
        <w:tc>
          <w:tcPr>
            <w:tcW w:w="4955" w:type="dxa"/>
            <w:tcBorders>
              <w:top w:val="single" w:sz="6" w:space="0" w:color="auto"/>
              <w:bottom w:val="single" w:sz="8" w:space="0" w:color="auto"/>
              <w:right w:val="single" w:sz="6" w:space="0" w:color="auto"/>
            </w:tcBorders>
            <w:tcMar>
              <w:top w:w="0" w:type="dxa"/>
              <w:left w:w="108" w:type="dxa"/>
              <w:bottom w:w="0" w:type="dxa"/>
              <w:right w:w="108" w:type="dxa"/>
            </w:tcMar>
            <w:hideMark/>
          </w:tcPr>
          <w:p w14:paraId="57E93393" w14:textId="77777777" w:rsidR="00F308C6" w:rsidRPr="0074045F" w:rsidRDefault="00F308C6" w:rsidP="002249F4">
            <w:pPr>
              <w:pStyle w:val="TableText1"/>
              <w:rPr>
                <w:rFonts w:ascii="Times New Roman" w:hAnsi="Times New Roman"/>
                <w:sz w:val="24"/>
                <w:szCs w:val="24"/>
              </w:rPr>
            </w:pPr>
            <w:r>
              <w:rPr>
                <w:rFonts w:ascii="Times New Roman" w:hAnsi="Times New Roman"/>
                <w:sz w:val="24"/>
                <w:szCs w:val="24"/>
              </w:rPr>
              <w:t>CRS</w:t>
            </w:r>
            <w:r w:rsidRPr="0074045F">
              <w:rPr>
                <w:rFonts w:ascii="Times New Roman" w:hAnsi="Times New Roman"/>
                <w:sz w:val="24"/>
                <w:szCs w:val="24"/>
              </w:rPr>
              <w:t xml:space="preserve"> Interview for Parents</w:t>
            </w:r>
          </w:p>
        </w:tc>
        <w:tc>
          <w:tcPr>
            <w:tcW w:w="1170" w:type="dxa"/>
            <w:tcBorders>
              <w:top w:val="single" w:sz="6" w:space="0" w:color="auto"/>
              <w:left w:val="single" w:sz="6" w:space="0" w:color="auto"/>
              <w:bottom w:val="single" w:sz="8" w:space="0" w:color="auto"/>
              <w:right w:val="single" w:sz="6" w:space="0" w:color="auto"/>
            </w:tcBorders>
            <w:tcMar>
              <w:top w:w="0" w:type="dxa"/>
              <w:left w:w="108" w:type="dxa"/>
              <w:bottom w:w="0" w:type="dxa"/>
              <w:right w:w="108" w:type="dxa"/>
            </w:tcMar>
            <w:hideMark/>
          </w:tcPr>
          <w:p w14:paraId="286C6DA3" w14:textId="77777777" w:rsidR="00F308C6" w:rsidRPr="0074045F" w:rsidRDefault="00F308C6" w:rsidP="002249F4">
            <w:pPr>
              <w:pStyle w:val="TableText1"/>
              <w:tabs>
                <w:tab w:val="right" w:pos="612"/>
              </w:tabs>
              <w:jc w:val="both"/>
              <w:rPr>
                <w:rFonts w:ascii="Times New Roman" w:hAnsi="Times New Roman"/>
                <w:sz w:val="24"/>
                <w:szCs w:val="24"/>
              </w:rPr>
            </w:pPr>
            <w:r>
              <w:rPr>
                <w:rFonts w:ascii="Times New Roman" w:hAnsi="Times New Roman"/>
                <w:sz w:val="24"/>
                <w:szCs w:val="24"/>
              </w:rPr>
              <w:tab/>
              <w:t>3</w:t>
            </w:r>
            <w:r w:rsidRPr="0074045F">
              <w:rPr>
                <w:rFonts w:ascii="Times New Roman" w:hAnsi="Times New Roman"/>
                <w:sz w:val="24"/>
                <w:szCs w:val="24"/>
              </w:rPr>
              <w:t>0 min</w:t>
            </w:r>
          </w:p>
        </w:tc>
        <w:tc>
          <w:tcPr>
            <w:tcW w:w="2340" w:type="dxa"/>
            <w:gridSpan w:val="2"/>
            <w:tcBorders>
              <w:top w:val="single" w:sz="6" w:space="0" w:color="auto"/>
              <w:left w:val="single" w:sz="6" w:space="0" w:color="auto"/>
              <w:bottom w:val="single" w:sz="8" w:space="0" w:color="auto"/>
            </w:tcBorders>
            <w:tcMar>
              <w:top w:w="0" w:type="dxa"/>
              <w:left w:w="108" w:type="dxa"/>
              <w:bottom w:w="0" w:type="dxa"/>
              <w:right w:w="108" w:type="dxa"/>
            </w:tcMar>
            <w:hideMark/>
          </w:tcPr>
          <w:p w14:paraId="62B6DAE2" w14:textId="77777777" w:rsidR="00F308C6" w:rsidRPr="0074045F" w:rsidRDefault="00F308C6" w:rsidP="002249F4">
            <w:pPr>
              <w:pStyle w:val="TableText1"/>
              <w:tabs>
                <w:tab w:val="decimal" w:pos="550"/>
              </w:tabs>
              <w:jc w:val="center"/>
              <w:rPr>
                <w:rFonts w:ascii="Times New Roman" w:hAnsi="Times New Roman"/>
                <w:sz w:val="24"/>
                <w:szCs w:val="24"/>
              </w:rPr>
            </w:pPr>
            <w:r w:rsidRPr="0074045F">
              <w:rPr>
                <w:rFonts w:ascii="Times New Roman" w:hAnsi="Times New Roman"/>
                <w:sz w:val="24"/>
                <w:szCs w:val="24"/>
              </w:rPr>
              <w:t>$30</w:t>
            </w:r>
          </w:p>
          <w:p w14:paraId="1BF7F3AF" w14:textId="77777777" w:rsidR="00F308C6" w:rsidRPr="0074045F" w:rsidRDefault="00F308C6" w:rsidP="002249F4">
            <w:pPr>
              <w:pStyle w:val="TableText1"/>
              <w:tabs>
                <w:tab w:val="decimal" w:pos="550"/>
              </w:tabs>
              <w:jc w:val="center"/>
              <w:rPr>
                <w:rFonts w:ascii="Times New Roman" w:hAnsi="Times New Roman"/>
                <w:sz w:val="24"/>
                <w:szCs w:val="24"/>
              </w:rPr>
            </w:pPr>
          </w:p>
        </w:tc>
      </w:tr>
    </w:tbl>
    <w:p w14:paraId="12C2EDE3" w14:textId="77777777" w:rsidR="00F308C6" w:rsidRPr="0074045F" w:rsidRDefault="00F308C6" w:rsidP="00F308C6">
      <w:pPr>
        <w:tabs>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5B2CCFAA" w14:textId="77777777" w:rsidR="00F308C6" w:rsidRPr="00F23684" w:rsidRDefault="00F308C6" w:rsidP="00F308C6">
      <w:pPr>
        <w:tabs>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rPr>
      </w:pPr>
      <w:r w:rsidRPr="00F23684">
        <w:rPr>
          <w:rFonts w:ascii="Times New Roman" w:hAnsi="Times New Roman"/>
          <w:b/>
        </w:rPr>
        <w:t xml:space="preserve">Screening </w:t>
      </w:r>
      <w:r>
        <w:rPr>
          <w:rFonts w:ascii="Times New Roman" w:hAnsi="Times New Roman"/>
          <w:b/>
        </w:rPr>
        <w:t>Interviews</w:t>
      </w:r>
    </w:p>
    <w:p w14:paraId="48687EF4" w14:textId="1EC46E20" w:rsidR="00F308C6" w:rsidRDefault="00072378" w:rsidP="009E29BF">
      <w:pPr>
        <w:tabs>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072378">
        <w:rPr>
          <w:rFonts w:ascii="Times New Roman" w:hAnsi="Times New Roman"/>
        </w:rPr>
        <w:t>Based on prior research, it is clear that offering some incentive over no</w:t>
      </w:r>
      <w:r w:rsidR="009E29BF">
        <w:rPr>
          <w:rFonts w:ascii="Times New Roman" w:hAnsi="Times New Roman"/>
        </w:rPr>
        <w:t xml:space="preserve"> incentive</w:t>
      </w:r>
      <w:r w:rsidRPr="00072378">
        <w:rPr>
          <w:rFonts w:ascii="Times New Roman" w:hAnsi="Times New Roman"/>
        </w:rPr>
        <w:t xml:space="preserve"> has a beneficial impact on response rates and retention</w:t>
      </w:r>
      <w:r w:rsidR="00EC20EC">
        <w:rPr>
          <w:rFonts w:ascii="Times New Roman" w:hAnsi="Times New Roman"/>
        </w:rPr>
        <w:t>.</w:t>
      </w:r>
      <w:r w:rsidR="000710B5" w:rsidRPr="00EC20EC">
        <w:rPr>
          <w:rStyle w:val="FootnoteReference"/>
          <w:rFonts w:ascii="Times New Roman" w:hAnsi="Times New Roman"/>
          <w:vertAlign w:val="superscript"/>
        </w:rPr>
        <w:footnoteReference w:id="11"/>
      </w:r>
      <w:r w:rsidR="00EC20EC" w:rsidRPr="00EC20EC">
        <w:rPr>
          <w:rFonts w:ascii="Times New Roman" w:hAnsi="Times New Roman"/>
          <w:vertAlign w:val="superscript"/>
        </w:rPr>
        <w:t>,</w:t>
      </w:r>
      <w:r w:rsidR="00EC20EC" w:rsidRPr="00EC20EC">
        <w:rPr>
          <w:rStyle w:val="FootnoteReference"/>
          <w:rFonts w:ascii="Times New Roman" w:hAnsi="Times New Roman"/>
          <w:vertAlign w:val="superscript"/>
        </w:rPr>
        <w:footnoteReference w:id="12"/>
      </w:r>
      <w:r w:rsidR="00EC20EC" w:rsidRPr="00EC20EC">
        <w:rPr>
          <w:rFonts w:ascii="Times New Roman" w:hAnsi="Times New Roman"/>
          <w:vertAlign w:val="superscript"/>
        </w:rPr>
        <w:t>,</w:t>
      </w:r>
      <w:r w:rsidR="00EC20EC" w:rsidRPr="00EC20EC">
        <w:rPr>
          <w:rStyle w:val="FootnoteReference"/>
          <w:rFonts w:ascii="Times New Roman" w:hAnsi="Times New Roman"/>
          <w:vertAlign w:val="superscript"/>
        </w:rPr>
        <w:footnoteReference w:id="13"/>
      </w:r>
      <w:r w:rsidRPr="00EC20EC">
        <w:rPr>
          <w:rFonts w:ascii="Times New Roman" w:hAnsi="Times New Roman"/>
          <w:vertAlign w:val="superscript"/>
        </w:rPr>
        <w:t xml:space="preserve"> </w:t>
      </w:r>
      <w:r w:rsidRPr="00072378">
        <w:rPr>
          <w:rFonts w:ascii="Times New Roman" w:hAnsi="Times New Roman"/>
        </w:rPr>
        <w:t xml:space="preserve"> There is also evidence that interview incentives reduce the cost per survey through their influence on the amount of effort that is required to obtain the completed interview</w:t>
      </w:r>
      <w:r w:rsidR="00EC20EC">
        <w:rPr>
          <w:rFonts w:ascii="Times New Roman" w:hAnsi="Times New Roman"/>
        </w:rPr>
        <w:t>.</w:t>
      </w:r>
      <w:r w:rsidR="00EC20EC" w:rsidRPr="00EC20EC">
        <w:rPr>
          <w:rStyle w:val="FootnoteReference"/>
          <w:rFonts w:ascii="Times New Roman" w:hAnsi="Times New Roman"/>
          <w:vertAlign w:val="superscript"/>
        </w:rPr>
        <w:footnoteReference w:id="14"/>
      </w:r>
      <w:r w:rsidR="00EC20EC" w:rsidRPr="00EC20EC">
        <w:rPr>
          <w:rFonts w:ascii="Times New Roman" w:hAnsi="Times New Roman"/>
          <w:vertAlign w:val="superscript"/>
        </w:rPr>
        <w:t>,</w:t>
      </w:r>
      <w:r w:rsidR="00EC20EC" w:rsidRPr="00EC20EC">
        <w:rPr>
          <w:rStyle w:val="FootnoteReference"/>
          <w:rFonts w:ascii="Times New Roman" w:hAnsi="Times New Roman"/>
          <w:vertAlign w:val="superscript"/>
        </w:rPr>
        <w:footnoteReference w:id="15"/>
      </w:r>
      <w:r w:rsidRPr="00EC20EC">
        <w:rPr>
          <w:rFonts w:ascii="Times New Roman" w:hAnsi="Times New Roman"/>
          <w:vertAlign w:val="superscript"/>
        </w:rPr>
        <w:t xml:space="preserve"> </w:t>
      </w:r>
      <w:r w:rsidR="00A21A27">
        <w:rPr>
          <w:rFonts w:ascii="Times New Roman" w:hAnsi="Times New Roman"/>
        </w:rPr>
        <w:t>T</w:t>
      </w:r>
      <w:r w:rsidRPr="00072378">
        <w:rPr>
          <w:rFonts w:ascii="Times New Roman" w:hAnsi="Times New Roman"/>
        </w:rPr>
        <w:t xml:space="preserve">he question of what incentive amount to offer to screening respondents is not well-documented in the literature. </w:t>
      </w:r>
      <w:r w:rsidR="00521259">
        <w:rPr>
          <w:rFonts w:ascii="Times New Roman" w:hAnsi="Times New Roman"/>
        </w:rPr>
        <w:t xml:space="preserve"> </w:t>
      </w:r>
      <w:r w:rsidR="00A21A27">
        <w:rPr>
          <w:rFonts w:ascii="Times New Roman" w:hAnsi="Times New Roman"/>
        </w:rPr>
        <w:t xml:space="preserve">There is precedent for a $5 screening incentive based on findings from the National Survey of Family Growth (NSFG), which </w:t>
      </w:r>
      <w:r w:rsidR="00A21A27" w:rsidRPr="00072378">
        <w:rPr>
          <w:rFonts w:ascii="Times New Roman" w:hAnsi="Times New Roman"/>
        </w:rPr>
        <w:t>implemented a two-stage data collection design and incorporated a $5 prepaid incentive to screening respondents during Phase 2 (the last three weeks of data collection each quarter).</w:t>
      </w:r>
      <w:r w:rsidR="00A21A27" w:rsidRPr="00072378">
        <w:rPr>
          <w:rFonts w:ascii="Times New Roman" w:hAnsi="Times New Roman"/>
          <w:sz w:val="22"/>
          <w:vertAlign w:val="superscript"/>
        </w:rPr>
        <w:footnoteReference w:id="16"/>
      </w:r>
      <w:r w:rsidR="00A21A27" w:rsidRPr="00072378">
        <w:rPr>
          <w:rFonts w:ascii="Times New Roman" w:hAnsi="Times New Roman"/>
        </w:rPr>
        <w:t xml:space="preserve"> Based on results of the experiment, the $5 screening incentive is now offered to all Phase 2 screening respondents in the NSFG.</w:t>
      </w:r>
      <w:r w:rsidR="00A21A27">
        <w:rPr>
          <w:rFonts w:ascii="Times New Roman" w:hAnsi="Times New Roman"/>
        </w:rPr>
        <w:t xml:space="preserve"> </w:t>
      </w:r>
    </w:p>
    <w:p w14:paraId="7B17C2D4" w14:textId="723D5C89" w:rsidR="00072378" w:rsidRDefault="00072378" w:rsidP="00A21A27">
      <w:pPr>
        <w:tabs>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64A0867D" w14:textId="6908A6D1" w:rsidR="004241E8" w:rsidRDefault="0059427E" w:rsidP="009E29BF">
      <w:pPr>
        <w:tabs>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Similarly,</w:t>
      </w:r>
      <w:r w:rsidR="009E29BF" w:rsidRPr="009E29BF">
        <w:rPr>
          <w:rFonts w:ascii="Times New Roman" w:hAnsi="Times New Roman"/>
        </w:rPr>
        <w:t xml:space="preserve"> </w:t>
      </w:r>
      <w:r w:rsidR="009E29BF">
        <w:rPr>
          <w:rFonts w:ascii="Times New Roman" w:hAnsi="Times New Roman"/>
        </w:rPr>
        <w:t>s</w:t>
      </w:r>
      <w:r w:rsidR="009E29BF" w:rsidRPr="00457256">
        <w:rPr>
          <w:rFonts w:ascii="Times New Roman" w:hAnsi="Times New Roman"/>
        </w:rPr>
        <w:t xml:space="preserve">ample members who completed </w:t>
      </w:r>
      <w:r w:rsidR="009E29BF">
        <w:rPr>
          <w:rFonts w:ascii="Times New Roman" w:hAnsi="Times New Roman"/>
        </w:rPr>
        <w:t>a</w:t>
      </w:r>
      <w:r w:rsidR="009E29BF" w:rsidRPr="00457256">
        <w:rPr>
          <w:rFonts w:ascii="Times New Roman" w:hAnsi="Times New Roman"/>
        </w:rPr>
        <w:t xml:space="preserve"> short screener</w:t>
      </w:r>
      <w:r w:rsidR="009E29BF">
        <w:rPr>
          <w:rFonts w:ascii="Times New Roman" w:hAnsi="Times New Roman"/>
        </w:rPr>
        <w:t xml:space="preserve"> for</w:t>
      </w:r>
      <w:r>
        <w:rPr>
          <w:rFonts w:ascii="Times New Roman" w:hAnsi="Times New Roman"/>
        </w:rPr>
        <w:t xml:space="preserve"> the </w:t>
      </w:r>
      <w:r w:rsidR="00EB574A">
        <w:rPr>
          <w:rFonts w:ascii="Times New Roman" w:hAnsi="Times New Roman"/>
        </w:rPr>
        <w:t>Food and Drug Administration’s Research and Evaluation Survey for the Public Education Campaign on Tobacco among LGBT (RESPECT)</w:t>
      </w:r>
      <w:r>
        <w:rPr>
          <w:rFonts w:ascii="Times New Roman" w:hAnsi="Times New Roman"/>
        </w:rPr>
        <w:t xml:space="preserve"> </w:t>
      </w:r>
      <w:r w:rsidR="00457256" w:rsidRPr="00457256">
        <w:rPr>
          <w:rFonts w:ascii="Times New Roman" w:hAnsi="Times New Roman"/>
        </w:rPr>
        <w:t xml:space="preserve">were </w:t>
      </w:r>
      <w:r w:rsidR="009E29BF">
        <w:rPr>
          <w:rFonts w:ascii="Times New Roman" w:hAnsi="Times New Roman"/>
        </w:rPr>
        <w:t xml:space="preserve">given </w:t>
      </w:r>
      <w:r w:rsidR="00457256" w:rsidRPr="00457256">
        <w:rPr>
          <w:rFonts w:ascii="Times New Roman" w:hAnsi="Times New Roman"/>
        </w:rPr>
        <w:t>$10</w:t>
      </w:r>
      <w:r w:rsidR="00807D9D">
        <w:rPr>
          <w:rFonts w:ascii="Times New Roman" w:hAnsi="Times New Roman"/>
        </w:rPr>
        <w:t xml:space="preserve"> upon completion of the screener</w:t>
      </w:r>
      <w:r w:rsidR="00457256" w:rsidRPr="00457256">
        <w:rPr>
          <w:rFonts w:ascii="Times New Roman" w:hAnsi="Times New Roman"/>
        </w:rPr>
        <w:t xml:space="preserve">.  </w:t>
      </w:r>
      <w:r w:rsidR="00EB574A">
        <w:rPr>
          <w:rFonts w:ascii="Times New Roman" w:hAnsi="Times New Roman"/>
        </w:rPr>
        <w:t>The $10 value was selected because it was the lowest value deemed to be sufficiently attractive to sample members</w:t>
      </w:r>
      <w:r w:rsidR="00457256" w:rsidRPr="00457256">
        <w:rPr>
          <w:rFonts w:ascii="Times New Roman" w:hAnsi="Times New Roman"/>
        </w:rPr>
        <w:t xml:space="preserve"> who were not necessarily predisposed to participate in research</w:t>
      </w:r>
      <w:r w:rsidR="009E29BF">
        <w:rPr>
          <w:rFonts w:ascii="Times New Roman" w:hAnsi="Times New Roman"/>
        </w:rPr>
        <w:t xml:space="preserve">. </w:t>
      </w:r>
      <w:r w:rsidR="003F4CB2">
        <w:rPr>
          <w:rFonts w:ascii="Times New Roman" w:hAnsi="Times New Roman"/>
        </w:rPr>
        <w:t xml:space="preserve"> </w:t>
      </w:r>
      <w:r>
        <w:rPr>
          <w:rFonts w:ascii="Times New Roman" w:hAnsi="Times New Roman"/>
        </w:rPr>
        <w:t>The researchers proposed that the screening incentive would increase participants’ engagement in the study, thereby resulting in higher data validity.</w:t>
      </w:r>
      <w:r w:rsidR="004E3082">
        <w:rPr>
          <w:rFonts w:ascii="Times New Roman" w:hAnsi="Times New Roman"/>
        </w:rPr>
        <w:t xml:space="preserve"> </w:t>
      </w:r>
      <w:r w:rsidR="00521259">
        <w:rPr>
          <w:rFonts w:ascii="Times New Roman" w:hAnsi="Times New Roman"/>
        </w:rPr>
        <w:t xml:space="preserve"> </w:t>
      </w:r>
      <w:r>
        <w:rPr>
          <w:rFonts w:ascii="Times New Roman" w:hAnsi="Times New Roman"/>
        </w:rPr>
        <w:t>They also believed it would increase response to follow-up surveys.</w:t>
      </w:r>
      <w:r w:rsidRPr="00957887">
        <w:rPr>
          <w:rStyle w:val="FootnoteReference"/>
          <w:rFonts w:ascii="Times New Roman" w:hAnsi="Times New Roman"/>
          <w:vertAlign w:val="superscript"/>
        </w:rPr>
        <w:footnoteReference w:id="17"/>
      </w:r>
      <w:r w:rsidRPr="00957887">
        <w:rPr>
          <w:rFonts w:ascii="Times New Roman" w:hAnsi="Times New Roman"/>
          <w:vertAlign w:val="superscript"/>
        </w:rPr>
        <w:t xml:space="preserve"> </w:t>
      </w:r>
      <w:r w:rsidR="008B0687">
        <w:rPr>
          <w:rFonts w:ascii="Times New Roman" w:hAnsi="Times New Roman"/>
        </w:rPr>
        <w:t xml:space="preserve">While the incentive was not implemented experimentally, the project team reports that the $10 incentive facilitated data collection by getting and keeping the attention of the individuals they were trying to </w:t>
      </w:r>
      <w:r w:rsidR="008B0687">
        <w:rPr>
          <w:rFonts w:ascii="Times New Roman" w:hAnsi="Times New Roman"/>
        </w:rPr>
        <w:lastRenderedPageBreak/>
        <w:t xml:space="preserve">screen, even in an environment with many distractions.  </w:t>
      </w:r>
    </w:p>
    <w:p w14:paraId="41826E7D" w14:textId="77777777" w:rsidR="00E43274" w:rsidRDefault="00E43274" w:rsidP="00E43274">
      <w:pPr>
        <w:tabs>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55ED8D2E" w14:textId="4173B1E3" w:rsidR="00F308C6" w:rsidRPr="0074045F" w:rsidRDefault="00600345" w:rsidP="00E43274">
      <w:pPr>
        <w:tabs>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 xml:space="preserve">A number of other studies have also offered incentives for screening interviews. </w:t>
      </w:r>
      <w:r w:rsidR="004E3082">
        <w:rPr>
          <w:rFonts w:ascii="Times New Roman" w:hAnsi="Times New Roman"/>
        </w:rPr>
        <w:t xml:space="preserve"> </w:t>
      </w:r>
      <w:r w:rsidR="00F308C6" w:rsidRPr="00D20813">
        <w:rPr>
          <w:rFonts w:ascii="Times New Roman" w:hAnsi="Times New Roman"/>
        </w:rPr>
        <w:t xml:space="preserve">One example is the National Household Education Surveys (NHES) Program 2011 Field Test, which offered sample members a $2 or $5 </w:t>
      </w:r>
      <w:r w:rsidR="00F308C6">
        <w:rPr>
          <w:rFonts w:ascii="Times New Roman" w:hAnsi="Times New Roman"/>
        </w:rPr>
        <w:t xml:space="preserve">advance </w:t>
      </w:r>
      <w:r w:rsidR="00F308C6" w:rsidRPr="00D20813">
        <w:rPr>
          <w:rFonts w:ascii="Times New Roman" w:hAnsi="Times New Roman"/>
        </w:rPr>
        <w:t>incentive for a screening survey</w:t>
      </w:r>
      <w:r w:rsidR="003F4CB2">
        <w:rPr>
          <w:rFonts w:ascii="Times New Roman" w:hAnsi="Times New Roman"/>
        </w:rPr>
        <w:t>.</w:t>
      </w:r>
      <w:r w:rsidR="00F308C6" w:rsidRPr="003B6D65">
        <w:rPr>
          <w:rStyle w:val="FootnoteReference"/>
          <w:rFonts w:ascii="Times New Roman" w:hAnsi="Times New Roman"/>
          <w:vertAlign w:val="superscript"/>
        </w:rPr>
        <w:footnoteReference w:id="18"/>
      </w:r>
      <w:r w:rsidR="00F308C6" w:rsidRPr="00D20813">
        <w:rPr>
          <w:rFonts w:ascii="Times New Roman" w:hAnsi="Times New Roman"/>
        </w:rPr>
        <w:t xml:space="preserve"> The response rate for the $5 condition was significantly higher than the $2 condition and it saved some cost associated with nonresponse follow-up mailings. </w:t>
      </w:r>
      <w:r w:rsidR="004E3082">
        <w:rPr>
          <w:rFonts w:ascii="Times New Roman" w:hAnsi="Times New Roman"/>
        </w:rPr>
        <w:t xml:space="preserve"> </w:t>
      </w:r>
      <w:r w:rsidR="00F308C6" w:rsidRPr="00D20813">
        <w:rPr>
          <w:rFonts w:ascii="Times New Roman" w:hAnsi="Times New Roman"/>
        </w:rPr>
        <w:t xml:space="preserve">As a result, $5 has been used as a screening incentive in subsequent NHES surveys. </w:t>
      </w:r>
      <w:r w:rsidR="004E3082">
        <w:rPr>
          <w:rFonts w:ascii="Times New Roman" w:hAnsi="Times New Roman"/>
        </w:rPr>
        <w:t xml:space="preserve"> </w:t>
      </w:r>
      <w:r w:rsidR="00F308C6" w:rsidRPr="00D20813">
        <w:rPr>
          <w:rFonts w:ascii="Times New Roman" w:hAnsi="Times New Roman"/>
        </w:rPr>
        <w:t>Similarly, the National Household Food Acquisition and Purchase Survey (</w:t>
      </w:r>
      <w:proofErr w:type="spellStart"/>
      <w:r w:rsidR="00F308C6" w:rsidRPr="00D20813">
        <w:rPr>
          <w:rFonts w:ascii="Times New Roman" w:hAnsi="Times New Roman"/>
        </w:rPr>
        <w:t>FoodAPS</w:t>
      </w:r>
      <w:proofErr w:type="spellEnd"/>
      <w:r w:rsidR="00F308C6" w:rsidRPr="00D20813">
        <w:rPr>
          <w:rFonts w:ascii="Times New Roman" w:hAnsi="Times New Roman"/>
        </w:rPr>
        <w:t>) also offered a $5 prepaid incentive to households contacted for screening</w:t>
      </w:r>
      <w:r w:rsidR="004E3082">
        <w:rPr>
          <w:rFonts w:ascii="Times New Roman" w:hAnsi="Times New Roman"/>
        </w:rPr>
        <w:t>.</w:t>
      </w:r>
      <w:r w:rsidR="00F308C6" w:rsidRPr="00E26FC2">
        <w:rPr>
          <w:rStyle w:val="FootnoteReference"/>
          <w:rFonts w:ascii="Times New Roman" w:hAnsi="Times New Roman"/>
          <w:vertAlign w:val="superscript"/>
        </w:rPr>
        <w:footnoteReference w:id="19"/>
      </w:r>
      <w:r w:rsidR="00F308C6" w:rsidRPr="00D20813">
        <w:rPr>
          <w:rFonts w:ascii="Times New Roman" w:hAnsi="Times New Roman"/>
        </w:rPr>
        <w:t xml:space="preserve"> Meanwhile, the National Adult Training and Education Survey (ATES) Pilot Study offered a $2 incentive for the screener</w:t>
      </w:r>
      <w:r w:rsidR="003F4CB2">
        <w:rPr>
          <w:rFonts w:ascii="Times New Roman" w:hAnsi="Times New Roman"/>
        </w:rPr>
        <w:t>.</w:t>
      </w:r>
      <w:r w:rsidR="00F308C6" w:rsidRPr="00E26FC2">
        <w:rPr>
          <w:rStyle w:val="FootnoteReference"/>
          <w:rFonts w:ascii="Times New Roman" w:hAnsi="Times New Roman"/>
          <w:vertAlign w:val="superscript"/>
        </w:rPr>
        <w:footnoteReference w:id="20"/>
      </w:r>
    </w:p>
    <w:p w14:paraId="43D58987" w14:textId="77777777" w:rsidR="00E43274" w:rsidRDefault="00E43274" w:rsidP="00E43274">
      <w:pPr>
        <w:tabs>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24B3200D" w14:textId="15F0E54B" w:rsidR="00A21A27" w:rsidRDefault="00A21A27" w:rsidP="004748C8">
      <w:pPr>
        <w:tabs>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 xml:space="preserve">Based on </w:t>
      </w:r>
      <w:r w:rsidR="00924D84">
        <w:rPr>
          <w:rFonts w:ascii="Times New Roman" w:hAnsi="Times New Roman"/>
        </w:rPr>
        <w:t>these results</w:t>
      </w:r>
      <w:r w:rsidR="00807D9D">
        <w:rPr>
          <w:rFonts w:ascii="Times New Roman" w:hAnsi="Times New Roman"/>
        </w:rPr>
        <w:t>,</w:t>
      </w:r>
      <w:r>
        <w:rPr>
          <w:rFonts w:ascii="Times New Roman" w:hAnsi="Times New Roman"/>
        </w:rPr>
        <w:t xml:space="preserve"> </w:t>
      </w:r>
      <w:r w:rsidR="00924D84">
        <w:rPr>
          <w:rFonts w:ascii="Times New Roman" w:hAnsi="Times New Roman"/>
        </w:rPr>
        <w:t xml:space="preserve">we believe a $5 incentive would have some positive impact on respondent cooperation, but might not be enough to significantly increase response rates or lower costs. </w:t>
      </w:r>
      <w:r w:rsidR="003F4CB2">
        <w:rPr>
          <w:rFonts w:ascii="Times New Roman" w:hAnsi="Times New Roman"/>
        </w:rPr>
        <w:t xml:space="preserve"> </w:t>
      </w:r>
      <w:r w:rsidR="004748C8">
        <w:rPr>
          <w:rFonts w:ascii="Times New Roman" w:hAnsi="Times New Roman"/>
        </w:rPr>
        <w:t>Therefore, w</w:t>
      </w:r>
      <w:r w:rsidR="00924D84">
        <w:rPr>
          <w:rFonts w:ascii="Times New Roman" w:hAnsi="Times New Roman"/>
        </w:rPr>
        <w:t xml:space="preserve">e </w:t>
      </w:r>
      <w:r w:rsidR="004748C8">
        <w:rPr>
          <w:rFonts w:ascii="Times New Roman" w:hAnsi="Times New Roman"/>
        </w:rPr>
        <w:t>are</w:t>
      </w:r>
      <w:r w:rsidR="00924D84">
        <w:rPr>
          <w:rFonts w:ascii="Times New Roman" w:hAnsi="Times New Roman"/>
        </w:rPr>
        <w:t xml:space="preserve"> </w:t>
      </w:r>
      <w:r w:rsidR="004748C8">
        <w:rPr>
          <w:rFonts w:ascii="Times New Roman" w:hAnsi="Times New Roman"/>
        </w:rPr>
        <w:t>proposing</w:t>
      </w:r>
      <w:r w:rsidRPr="00072378">
        <w:rPr>
          <w:rFonts w:ascii="Times New Roman" w:hAnsi="Times New Roman"/>
        </w:rPr>
        <w:t xml:space="preserve"> a $5 versus $10 incentive </w:t>
      </w:r>
      <w:r w:rsidR="00924D84">
        <w:rPr>
          <w:rFonts w:ascii="Times New Roman" w:hAnsi="Times New Roman"/>
        </w:rPr>
        <w:t xml:space="preserve">experiment </w:t>
      </w:r>
      <w:r w:rsidRPr="00072378">
        <w:rPr>
          <w:rFonts w:ascii="Times New Roman" w:hAnsi="Times New Roman"/>
        </w:rPr>
        <w:t xml:space="preserve">for respondents who complete the household screening. </w:t>
      </w:r>
      <w:r w:rsidR="003F4CB2">
        <w:rPr>
          <w:rFonts w:ascii="Times New Roman" w:hAnsi="Times New Roman"/>
        </w:rPr>
        <w:t xml:space="preserve"> </w:t>
      </w:r>
      <w:r w:rsidR="00924D84">
        <w:rPr>
          <w:rFonts w:ascii="Times New Roman" w:hAnsi="Times New Roman"/>
        </w:rPr>
        <w:t xml:space="preserve">Respondents will be informed in an advance letter whether they will receive $5 or $10 incentive upon completion of the screener. </w:t>
      </w:r>
      <w:r w:rsidR="003F4CB2">
        <w:rPr>
          <w:rFonts w:ascii="Times New Roman" w:hAnsi="Times New Roman"/>
        </w:rPr>
        <w:t xml:space="preserve"> </w:t>
      </w:r>
      <w:r w:rsidR="00924D84">
        <w:rPr>
          <w:rFonts w:ascii="Times New Roman" w:hAnsi="Times New Roman"/>
        </w:rPr>
        <w:t xml:space="preserve">To avoid interviewer effects, </w:t>
      </w:r>
      <w:r>
        <w:rPr>
          <w:rFonts w:ascii="Times New Roman" w:hAnsi="Times New Roman"/>
        </w:rPr>
        <w:t xml:space="preserve">FIs will be </w:t>
      </w:r>
      <w:r w:rsidRPr="00065450">
        <w:rPr>
          <w:rFonts w:ascii="Times New Roman" w:hAnsi="Times New Roman"/>
        </w:rPr>
        <w:t xml:space="preserve">assigned </w:t>
      </w:r>
      <w:r>
        <w:rPr>
          <w:rFonts w:ascii="Times New Roman" w:hAnsi="Times New Roman"/>
        </w:rPr>
        <w:t>both</w:t>
      </w:r>
      <w:r w:rsidRPr="00065450">
        <w:rPr>
          <w:rFonts w:ascii="Times New Roman" w:hAnsi="Times New Roman"/>
        </w:rPr>
        <w:t xml:space="preserve"> </w:t>
      </w:r>
      <w:r>
        <w:rPr>
          <w:rFonts w:ascii="Times New Roman" w:hAnsi="Times New Roman"/>
        </w:rPr>
        <w:t xml:space="preserve">incentive treatment </w:t>
      </w:r>
      <w:r w:rsidRPr="00065450">
        <w:rPr>
          <w:rFonts w:ascii="Times New Roman" w:hAnsi="Times New Roman"/>
        </w:rPr>
        <w:t xml:space="preserve">types, as was done in the 2001 NSDUH incentive experiment. </w:t>
      </w:r>
      <w:r w:rsidR="003F4CB2">
        <w:rPr>
          <w:rFonts w:ascii="Times New Roman" w:hAnsi="Times New Roman"/>
        </w:rPr>
        <w:t xml:space="preserve"> </w:t>
      </w:r>
      <w:r>
        <w:rPr>
          <w:rFonts w:ascii="Times New Roman" w:hAnsi="Times New Roman"/>
        </w:rPr>
        <w:t xml:space="preserve">FIs and their Field Supervisors (FSs) will receive </w:t>
      </w:r>
      <w:r w:rsidRPr="00065450">
        <w:rPr>
          <w:rFonts w:ascii="Times New Roman" w:hAnsi="Times New Roman"/>
        </w:rPr>
        <w:t xml:space="preserve">training on the </w:t>
      </w:r>
      <w:r>
        <w:rPr>
          <w:rFonts w:ascii="Times New Roman" w:hAnsi="Times New Roman"/>
        </w:rPr>
        <w:t>screening incentive experimental design</w:t>
      </w:r>
      <w:r w:rsidR="00924D84">
        <w:rPr>
          <w:rFonts w:ascii="Times New Roman" w:hAnsi="Times New Roman"/>
        </w:rPr>
        <w:t xml:space="preserve"> and how to avoid confounding the experiment</w:t>
      </w:r>
      <w:r>
        <w:rPr>
          <w:rFonts w:ascii="Times New Roman" w:hAnsi="Times New Roman"/>
        </w:rPr>
        <w:t xml:space="preserve">.  </w:t>
      </w:r>
    </w:p>
    <w:p w14:paraId="0B772264" w14:textId="77777777" w:rsidR="00A21A27" w:rsidRDefault="00A21A27" w:rsidP="00E43274">
      <w:pPr>
        <w:tabs>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69D13CE5" w14:textId="6B2F3192" w:rsidR="00F308C6" w:rsidRDefault="00F308C6" w:rsidP="00E43274">
      <w:pPr>
        <w:tabs>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74045F">
        <w:rPr>
          <w:rFonts w:ascii="Times New Roman" w:hAnsi="Times New Roman"/>
        </w:rPr>
        <w:t>The screening incentive is mentioned in</w:t>
      </w:r>
      <w:r>
        <w:rPr>
          <w:rFonts w:ascii="Times New Roman" w:hAnsi="Times New Roman"/>
        </w:rPr>
        <w:t xml:space="preserve"> the Lead Letter (Attachment B</w:t>
      </w:r>
      <w:r w:rsidRPr="0074045F">
        <w:rPr>
          <w:rFonts w:ascii="Times New Roman" w:hAnsi="Times New Roman"/>
        </w:rPr>
        <w:t>), Unable</w:t>
      </w:r>
      <w:r>
        <w:rPr>
          <w:rFonts w:ascii="Times New Roman" w:hAnsi="Times New Roman"/>
        </w:rPr>
        <w:t xml:space="preserve">-to-Contact Letters </w:t>
      </w:r>
      <w:r w:rsidR="00A94497">
        <w:rPr>
          <w:rFonts w:ascii="Times New Roman" w:hAnsi="Times New Roman"/>
        </w:rPr>
        <w:t>and Call-Me Letters</w:t>
      </w:r>
      <w:r w:rsidR="004B64DB">
        <w:rPr>
          <w:rFonts w:ascii="Times New Roman" w:hAnsi="Times New Roman"/>
        </w:rPr>
        <w:t xml:space="preserve"> </w:t>
      </w:r>
      <w:r>
        <w:rPr>
          <w:rFonts w:ascii="Times New Roman" w:hAnsi="Times New Roman"/>
        </w:rPr>
        <w:t xml:space="preserve">(Attachment </w:t>
      </w:r>
      <w:r w:rsidR="00A94497">
        <w:rPr>
          <w:rFonts w:ascii="Times New Roman" w:hAnsi="Times New Roman"/>
        </w:rPr>
        <w:t>C</w:t>
      </w:r>
      <w:r>
        <w:rPr>
          <w:rFonts w:ascii="Times New Roman" w:hAnsi="Times New Roman"/>
        </w:rPr>
        <w:t xml:space="preserve">), Refusal </w:t>
      </w:r>
      <w:r w:rsidR="004B64DB">
        <w:rPr>
          <w:rFonts w:ascii="Times New Roman" w:hAnsi="Times New Roman"/>
        </w:rPr>
        <w:t>L</w:t>
      </w:r>
      <w:r>
        <w:rPr>
          <w:rFonts w:ascii="Times New Roman" w:hAnsi="Times New Roman"/>
        </w:rPr>
        <w:t xml:space="preserve">etters (Attachment </w:t>
      </w:r>
      <w:r w:rsidR="004B64DB">
        <w:rPr>
          <w:rFonts w:ascii="Times New Roman" w:hAnsi="Times New Roman"/>
        </w:rPr>
        <w:t>D</w:t>
      </w:r>
      <w:r w:rsidRPr="0074045F">
        <w:rPr>
          <w:rFonts w:ascii="Times New Roman" w:hAnsi="Times New Roman"/>
        </w:rPr>
        <w:t xml:space="preserve">), as well </w:t>
      </w:r>
      <w:r>
        <w:rPr>
          <w:rFonts w:ascii="Times New Roman" w:hAnsi="Times New Roman"/>
        </w:rPr>
        <w:t xml:space="preserve">as the Incentive Receipt (Attachment </w:t>
      </w:r>
      <w:r w:rsidR="004B64DB">
        <w:rPr>
          <w:rFonts w:ascii="Times New Roman" w:hAnsi="Times New Roman"/>
        </w:rPr>
        <w:t>E</w:t>
      </w:r>
      <w:r w:rsidRPr="0074045F">
        <w:rPr>
          <w:rFonts w:ascii="Times New Roman" w:hAnsi="Times New Roman"/>
        </w:rPr>
        <w:t xml:space="preserve">). </w:t>
      </w:r>
    </w:p>
    <w:p w14:paraId="57C96AD3" w14:textId="77777777" w:rsidR="004D13E0" w:rsidRPr="0074045F" w:rsidRDefault="004D13E0" w:rsidP="00E43274">
      <w:pPr>
        <w:tabs>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1B1A0844" w14:textId="77777777" w:rsidR="00F308C6" w:rsidRPr="0010518B" w:rsidRDefault="00F308C6" w:rsidP="00E43274">
      <w:pPr>
        <w:tabs>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rPr>
      </w:pPr>
      <w:r>
        <w:rPr>
          <w:rFonts w:ascii="Times New Roman" w:hAnsi="Times New Roman"/>
          <w:b/>
        </w:rPr>
        <w:t>In-Person Interviews</w:t>
      </w:r>
    </w:p>
    <w:p w14:paraId="189B9D50" w14:textId="1BBA541D" w:rsidR="00E5034B" w:rsidRDefault="00F308C6" w:rsidP="00AC43A8">
      <w:pPr>
        <w:tabs>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FIs</w:t>
      </w:r>
      <w:r w:rsidRPr="0074045F">
        <w:rPr>
          <w:rFonts w:ascii="Times New Roman" w:hAnsi="Times New Roman"/>
        </w:rPr>
        <w:t xml:space="preserve"> will give each NMHS </w:t>
      </w:r>
      <w:r w:rsidR="00AF50C9">
        <w:rPr>
          <w:rFonts w:ascii="Times New Roman" w:hAnsi="Times New Roman"/>
        </w:rPr>
        <w:t xml:space="preserve">adult and adolescent </w:t>
      </w:r>
      <w:r w:rsidRPr="0074045F">
        <w:rPr>
          <w:rFonts w:ascii="Times New Roman" w:hAnsi="Times New Roman"/>
        </w:rPr>
        <w:t xml:space="preserve">respondent $40 after they complete an in-person interview. </w:t>
      </w:r>
      <w:r w:rsidR="004E3082">
        <w:rPr>
          <w:rFonts w:ascii="Times New Roman" w:hAnsi="Times New Roman"/>
        </w:rPr>
        <w:t xml:space="preserve"> </w:t>
      </w:r>
      <w:r w:rsidRPr="0074045F">
        <w:rPr>
          <w:rFonts w:ascii="Times New Roman" w:hAnsi="Times New Roman"/>
        </w:rPr>
        <w:t>Since 2002, OMB has approved giving a $30 incentive to NSDUH in-person interview respondents</w:t>
      </w:r>
      <w:bookmarkStart w:id="0" w:name="OLE_LINK1"/>
      <w:bookmarkStart w:id="1" w:name="OLE_LINK2"/>
      <w:r w:rsidRPr="0074045F">
        <w:rPr>
          <w:rFonts w:ascii="Times New Roman" w:hAnsi="Times New Roman"/>
        </w:rPr>
        <w:t xml:space="preserve">. </w:t>
      </w:r>
      <w:r w:rsidR="004E3082">
        <w:rPr>
          <w:rFonts w:ascii="Times New Roman" w:hAnsi="Times New Roman"/>
        </w:rPr>
        <w:t xml:space="preserve"> </w:t>
      </w:r>
      <w:r>
        <w:rPr>
          <w:rFonts w:ascii="Times New Roman" w:hAnsi="Times New Roman"/>
        </w:rPr>
        <w:t>Slightly higher incentive values are</w:t>
      </w:r>
      <w:r w:rsidRPr="0074045F">
        <w:rPr>
          <w:rFonts w:ascii="Times New Roman" w:hAnsi="Times New Roman"/>
        </w:rPr>
        <w:t xml:space="preserve"> appropriate for the NMHS in-person interviews</w:t>
      </w:r>
      <w:r w:rsidR="007641D8">
        <w:rPr>
          <w:rFonts w:ascii="Times New Roman" w:hAnsi="Times New Roman"/>
        </w:rPr>
        <w:t xml:space="preserve"> </w:t>
      </w:r>
      <w:r w:rsidR="007641D8" w:rsidRPr="007641D8">
        <w:rPr>
          <w:rFonts w:ascii="Times New Roman" w:hAnsi="Times New Roman"/>
        </w:rPr>
        <w:t>to reflect inflation that has occurred since NSDUH originally began offering an incentive.  The increase also seems reasonable</w:t>
      </w:r>
      <w:r w:rsidRPr="0074045F">
        <w:rPr>
          <w:rFonts w:ascii="Times New Roman" w:hAnsi="Times New Roman"/>
        </w:rPr>
        <w:t xml:space="preserve"> because the NMHS consists of multiple</w:t>
      </w:r>
      <w:r w:rsidR="0030359A">
        <w:rPr>
          <w:rFonts w:ascii="Times New Roman" w:hAnsi="Times New Roman"/>
        </w:rPr>
        <w:t xml:space="preserve"> </w:t>
      </w:r>
      <w:r w:rsidR="007641D8" w:rsidRPr="007641D8">
        <w:rPr>
          <w:rFonts w:ascii="Times New Roman" w:hAnsi="Times New Roman"/>
        </w:rPr>
        <w:t>surveys (</w:t>
      </w:r>
      <w:r w:rsidR="007641D8">
        <w:rPr>
          <w:rFonts w:ascii="Times New Roman" w:hAnsi="Times New Roman"/>
        </w:rPr>
        <w:t>i.e.,</w:t>
      </w:r>
      <w:r w:rsidR="007641D8" w:rsidRPr="007641D8">
        <w:rPr>
          <w:rFonts w:ascii="Times New Roman" w:hAnsi="Times New Roman"/>
        </w:rPr>
        <w:t xml:space="preserve"> an adult household member may be selected to complete the adult interview, a parent interview for a selected adolescent, and a CRS interview) </w:t>
      </w:r>
      <w:r w:rsidRPr="0074045F">
        <w:rPr>
          <w:rFonts w:ascii="Times New Roman" w:hAnsi="Times New Roman"/>
        </w:rPr>
        <w:t xml:space="preserve">making it similar to a longitudinal design. </w:t>
      </w:r>
      <w:r w:rsidR="004E3082">
        <w:rPr>
          <w:rFonts w:ascii="Times New Roman" w:hAnsi="Times New Roman"/>
        </w:rPr>
        <w:t xml:space="preserve"> </w:t>
      </w:r>
      <w:r w:rsidRPr="0074045F">
        <w:rPr>
          <w:rFonts w:ascii="Times New Roman" w:hAnsi="Times New Roman"/>
        </w:rPr>
        <w:t xml:space="preserve">Longitudinal surveys tend to use larger incentives because the increased burden of taking multiple surveys increases the </w:t>
      </w:r>
      <w:r w:rsidRPr="0074045F">
        <w:rPr>
          <w:rFonts w:ascii="Times New Roman" w:hAnsi="Times New Roman"/>
        </w:rPr>
        <w:lastRenderedPageBreak/>
        <w:t>difficulty of participant recruitment and retention</w:t>
      </w:r>
      <w:r w:rsidR="004E3082">
        <w:rPr>
          <w:rFonts w:ascii="Times New Roman" w:hAnsi="Times New Roman"/>
        </w:rPr>
        <w:t>.</w:t>
      </w:r>
      <w:r w:rsidRPr="00E26FC2">
        <w:rPr>
          <w:rStyle w:val="FootnoteReference"/>
          <w:rFonts w:ascii="Times New Roman" w:hAnsi="Times New Roman"/>
          <w:vertAlign w:val="superscript"/>
        </w:rPr>
        <w:footnoteReference w:id="21"/>
      </w:r>
      <w:r w:rsidR="007641D8" w:rsidRPr="007641D8">
        <w:t xml:space="preserve"> </w:t>
      </w:r>
      <w:r w:rsidR="007641D8" w:rsidRPr="007641D8">
        <w:rPr>
          <w:rFonts w:ascii="Times New Roman" w:hAnsi="Times New Roman"/>
        </w:rPr>
        <w:t xml:space="preserve">Retention in the out waves of a longitudinal survey is especially critical as it can negatively impact the researcher’s ability to analyze the data if sample sizes become too small to yield sufficient power to detect differences.  The U.S. Census Bureau has experimented with and begun offering incentives for several of its longitudinal panel surveys, including The Survey of Income and Program Participation (SIPP) and the Survey of Program Dynamics (SPD). </w:t>
      </w:r>
      <w:r w:rsidR="00EA3ED9">
        <w:rPr>
          <w:rFonts w:ascii="Times New Roman" w:hAnsi="Times New Roman"/>
        </w:rPr>
        <w:t xml:space="preserve"> </w:t>
      </w:r>
      <w:r w:rsidR="007641D8" w:rsidRPr="007641D8">
        <w:rPr>
          <w:rFonts w:ascii="Times New Roman" w:hAnsi="Times New Roman"/>
        </w:rPr>
        <w:t xml:space="preserve">SIPP has conducted several multi-wave incentive studies, most recently with their 2008 panel, comparing results of $10, $20, and $40 incentive amounts to those of the $0 control group. </w:t>
      </w:r>
      <w:r w:rsidR="00EA3ED9">
        <w:rPr>
          <w:rFonts w:ascii="Times New Roman" w:hAnsi="Times New Roman"/>
        </w:rPr>
        <w:t xml:space="preserve"> </w:t>
      </w:r>
      <w:r w:rsidR="007641D8" w:rsidRPr="007641D8">
        <w:rPr>
          <w:rFonts w:ascii="Times New Roman" w:hAnsi="Times New Roman"/>
        </w:rPr>
        <w:t>The study has examined response rate outcomes in various subgroups of interest (</w:t>
      </w:r>
      <w:r w:rsidR="00F37160">
        <w:rPr>
          <w:rFonts w:ascii="Times New Roman" w:hAnsi="Times New Roman"/>
        </w:rPr>
        <w:t>i.e</w:t>
      </w:r>
      <w:r w:rsidR="007641D8" w:rsidRPr="007641D8">
        <w:rPr>
          <w:rFonts w:ascii="Times New Roman" w:hAnsi="Times New Roman"/>
        </w:rPr>
        <w:t xml:space="preserve">., the poverty stratum), use of targeted incentives for non-interview cases, and the impact of base wave incentives on participation in later waves of data collection. </w:t>
      </w:r>
      <w:r w:rsidR="00EA3ED9">
        <w:rPr>
          <w:rFonts w:ascii="Times New Roman" w:hAnsi="Times New Roman"/>
        </w:rPr>
        <w:t xml:space="preserve"> </w:t>
      </w:r>
      <w:r w:rsidR="007641D8" w:rsidRPr="007641D8">
        <w:rPr>
          <w:rFonts w:ascii="Times New Roman" w:hAnsi="Times New Roman"/>
        </w:rPr>
        <w:t xml:space="preserve">Overall, the results suggest that </w:t>
      </w:r>
      <w:r w:rsidR="00AC43A8">
        <w:rPr>
          <w:rFonts w:ascii="Times New Roman" w:hAnsi="Times New Roman"/>
        </w:rPr>
        <w:t>higher</w:t>
      </w:r>
      <w:r w:rsidR="007641D8" w:rsidRPr="007641D8">
        <w:rPr>
          <w:rFonts w:ascii="Times New Roman" w:hAnsi="Times New Roman"/>
        </w:rPr>
        <w:t xml:space="preserve"> incentives increase response rates and also improve the conversion</w:t>
      </w:r>
      <w:r w:rsidR="00EA3ED9">
        <w:rPr>
          <w:rFonts w:ascii="Times New Roman" w:hAnsi="Times New Roman"/>
        </w:rPr>
        <w:t xml:space="preserve"> rate for non-interview cases.  </w:t>
      </w:r>
      <w:r w:rsidR="007641D8" w:rsidRPr="007641D8">
        <w:rPr>
          <w:rFonts w:ascii="Times New Roman" w:hAnsi="Times New Roman"/>
        </w:rPr>
        <w:t xml:space="preserve">Similarly, SPD has conducted four incentive studies, testing $20, $40, $50, and $100 amounts in an effort to minimize attrition in subsequent waves of the study. </w:t>
      </w:r>
      <w:r w:rsidR="00EA3ED9">
        <w:rPr>
          <w:rFonts w:ascii="Times New Roman" w:hAnsi="Times New Roman"/>
        </w:rPr>
        <w:t xml:space="preserve"> </w:t>
      </w:r>
      <w:r w:rsidR="007641D8" w:rsidRPr="007641D8">
        <w:rPr>
          <w:rFonts w:ascii="Times New Roman" w:hAnsi="Times New Roman"/>
        </w:rPr>
        <w:t>Incentives were found to have a positive impact on both response and attrition rates; most recently, a fourth incentive study found that the average interview rate greatly increased with the use of incentives</w:t>
      </w:r>
      <w:r w:rsidR="00F37160">
        <w:rPr>
          <w:rFonts w:ascii="Times New Roman" w:hAnsi="Times New Roman"/>
        </w:rPr>
        <w:t>.</w:t>
      </w:r>
      <w:r w:rsidR="00F37160" w:rsidRPr="00F37160">
        <w:rPr>
          <w:rStyle w:val="FootnoteReference"/>
          <w:rFonts w:ascii="Times New Roman" w:hAnsi="Times New Roman"/>
          <w:vertAlign w:val="superscript"/>
        </w:rPr>
        <w:footnoteReference w:id="22"/>
      </w:r>
      <w:r w:rsidR="007641D8" w:rsidRPr="00F37160">
        <w:rPr>
          <w:rFonts w:ascii="Times New Roman" w:hAnsi="Times New Roman"/>
          <w:vertAlign w:val="superscript"/>
        </w:rPr>
        <w:t xml:space="preserve"> </w:t>
      </w:r>
      <w:r w:rsidR="007641D8" w:rsidRPr="007641D8">
        <w:rPr>
          <w:rFonts w:ascii="Times New Roman" w:hAnsi="Times New Roman"/>
        </w:rPr>
        <w:t xml:space="preserve">Similarly, </w:t>
      </w:r>
      <w:proofErr w:type="spellStart"/>
      <w:r w:rsidR="007641D8" w:rsidRPr="007641D8">
        <w:rPr>
          <w:rFonts w:ascii="Times New Roman" w:hAnsi="Times New Roman"/>
        </w:rPr>
        <w:t>Jäckle</w:t>
      </w:r>
      <w:proofErr w:type="spellEnd"/>
      <w:r w:rsidR="007641D8" w:rsidRPr="007641D8">
        <w:rPr>
          <w:rFonts w:ascii="Times New Roman" w:hAnsi="Times New Roman"/>
        </w:rPr>
        <w:t xml:space="preserve"> and Lynn found that incentives at multiple waves significantly reduced attrition at all waves</w:t>
      </w:r>
      <w:r w:rsidR="005B3154">
        <w:rPr>
          <w:rFonts w:ascii="Times New Roman" w:hAnsi="Times New Roman"/>
        </w:rPr>
        <w:t>.</w:t>
      </w:r>
      <w:r w:rsidR="005B3154" w:rsidRPr="005B3154">
        <w:rPr>
          <w:rStyle w:val="FootnoteReference"/>
          <w:rFonts w:ascii="Times New Roman" w:hAnsi="Times New Roman"/>
          <w:vertAlign w:val="superscript"/>
        </w:rPr>
        <w:footnoteReference w:id="23"/>
      </w:r>
      <w:r w:rsidR="005B3154" w:rsidRPr="005B3154" w:rsidDel="005B3154">
        <w:rPr>
          <w:rStyle w:val="CommentReference"/>
          <w:vertAlign w:val="superscript"/>
        </w:rPr>
        <w:t xml:space="preserve"> </w:t>
      </w:r>
    </w:p>
    <w:p w14:paraId="7209CAE5" w14:textId="77777777" w:rsidR="00E43274" w:rsidRDefault="00E43274" w:rsidP="00E43274">
      <w:pPr>
        <w:tabs>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4C6CB319" w14:textId="5BC2FA21" w:rsidR="00F308C6" w:rsidRPr="0074045F" w:rsidRDefault="00F308C6" w:rsidP="00E43274">
      <w:pPr>
        <w:tabs>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74045F">
        <w:rPr>
          <w:rFonts w:ascii="Times New Roman" w:hAnsi="Times New Roman"/>
        </w:rPr>
        <w:t>The in-</w:t>
      </w:r>
      <w:r>
        <w:rPr>
          <w:rFonts w:ascii="Times New Roman" w:hAnsi="Times New Roman"/>
        </w:rPr>
        <w:t>person</w:t>
      </w:r>
      <w:r w:rsidRPr="0074045F">
        <w:rPr>
          <w:rFonts w:ascii="Times New Roman" w:hAnsi="Times New Roman"/>
        </w:rPr>
        <w:t xml:space="preserve"> visit incentive is mentioned in the following respondent mate</w:t>
      </w:r>
      <w:r>
        <w:rPr>
          <w:rFonts w:ascii="Times New Roman" w:hAnsi="Times New Roman"/>
        </w:rPr>
        <w:t>rials: Lead Letter (Attachment B</w:t>
      </w:r>
      <w:r w:rsidRPr="0074045F">
        <w:rPr>
          <w:rFonts w:ascii="Times New Roman" w:hAnsi="Times New Roman"/>
        </w:rPr>
        <w:t>)</w:t>
      </w:r>
      <w:r>
        <w:rPr>
          <w:rFonts w:ascii="Times New Roman" w:hAnsi="Times New Roman"/>
        </w:rPr>
        <w:t xml:space="preserve">, </w:t>
      </w:r>
      <w:r w:rsidR="00243F4E" w:rsidRPr="0074045F">
        <w:rPr>
          <w:rFonts w:ascii="Times New Roman" w:hAnsi="Times New Roman"/>
        </w:rPr>
        <w:t>Unable</w:t>
      </w:r>
      <w:r w:rsidR="00243F4E">
        <w:rPr>
          <w:rFonts w:ascii="Times New Roman" w:hAnsi="Times New Roman"/>
        </w:rPr>
        <w:t>-to-Contact and Call-Me Letters (Attachment C), Refusal Letters (Attachment D), Incentive Receipt (Attachment E</w:t>
      </w:r>
      <w:r w:rsidR="00243F4E" w:rsidRPr="0074045F">
        <w:rPr>
          <w:rFonts w:ascii="Times New Roman" w:hAnsi="Times New Roman"/>
        </w:rPr>
        <w:t>)</w:t>
      </w:r>
      <w:r w:rsidR="00243F4E">
        <w:rPr>
          <w:rFonts w:ascii="Times New Roman" w:hAnsi="Times New Roman"/>
        </w:rPr>
        <w:t>,</w:t>
      </w:r>
      <w:r w:rsidR="00243F4E" w:rsidRPr="0074045F">
        <w:rPr>
          <w:rFonts w:ascii="Times New Roman" w:hAnsi="Times New Roman"/>
        </w:rPr>
        <w:t xml:space="preserve"> </w:t>
      </w:r>
      <w:r>
        <w:rPr>
          <w:rFonts w:ascii="Times New Roman" w:hAnsi="Times New Roman"/>
        </w:rPr>
        <w:t xml:space="preserve">Appointment Card (Attachment </w:t>
      </w:r>
      <w:r w:rsidR="006051A1">
        <w:rPr>
          <w:rFonts w:ascii="Times New Roman" w:hAnsi="Times New Roman"/>
        </w:rPr>
        <w:t>F</w:t>
      </w:r>
      <w:r w:rsidRPr="0074045F">
        <w:rPr>
          <w:rFonts w:ascii="Times New Roman" w:hAnsi="Times New Roman"/>
        </w:rPr>
        <w:t>),</w:t>
      </w:r>
      <w:r>
        <w:rPr>
          <w:rFonts w:ascii="Times New Roman" w:hAnsi="Times New Roman"/>
        </w:rPr>
        <w:t xml:space="preserve"> Study Description (Attachment </w:t>
      </w:r>
      <w:r w:rsidR="006051A1">
        <w:rPr>
          <w:rFonts w:ascii="Times New Roman" w:hAnsi="Times New Roman"/>
        </w:rPr>
        <w:t>G</w:t>
      </w:r>
      <w:r w:rsidRPr="0074045F">
        <w:rPr>
          <w:rFonts w:ascii="Times New Roman" w:hAnsi="Times New Roman"/>
        </w:rPr>
        <w:t>), Introduction and</w:t>
      </w:r>
      <w:r>
        <w:rPr>
          <w:rFonts w:ascii="Times New Roman" w:hAnsi="Times New Roman"/>
        </w:rPr>
        <w:t xml:space="preserve"> Informed </w:t>
      </w:r>
      <w:r w:rsidR="001308BA">
        <w:rPr>
          <w:rFonts w:ascii="Times New Roman" w:hAnsi="Times New Roman"/>
        </w:rPr>
        <w:t xml:space="preserve">Consent Scripts </w:t>
      </w:r>
      <w:r>
        <w:rPr>
          <w:rFonts w:ascii="Times New Roman" w:hAnsi="Times New Roman"/>
        </w:rPr>
        <w:t xml:space="preserve">(Attachment </w:t>
      </w:r>
      <w:r w:rsidR="006051A1">
        <w:rPr>
          <w:rFonts w:ascii="Times New Roman" w:hAnsi="Times New Roman"/>
        </w:rPr>
        <w:t>H</w:t>
      </w:r>
      <w:r w:rsidRPr="0074045F">
        <w:rPr>
          <w:rFonts w:ascii="Times New Roman" w:hAnsi="Times New Roman"/>
        </w:rPr>
        <w:t>), Screening Questions (</w:t>
      </w:r>
      <w:r>
        <w:rPr>
          <w:rFonts w:ascii="Times New Roman" w:hAnsi="Times New Roman"/>
        </w:rPr>
        <w:t xml:space="preserve">Attachment </w:t>
      </w:r>
      <w:r w:rsidR="006051A1">
        <w:rPr>
          <w:rFonts w:ascii="Times New Roman" w:hAnsi="Times New Roman"/>
        </w:rPr>
        <w:t>I</w:t>
      </w:r>
      <w:r w:rsidRPr="0074045F">
        <w:rPr>
          <w:rFonts w:ascii="Times New Roman" w:hAnsi="Times New Roman"/>
        </w:rPr>
        <w:t xml:space="preserve">), </w:t>
      </w:r>
      <w:r w:rsidR="00243F4E">
        <w:rPr>
          <w:rFonts w:ascii="Times New Roman" w:hAnsi="Times New Roman"/>
        </w:rPr>
        <w:t xml:space="preserve">and </w:t>
      </w:r>
      <w:r w:rsidRPr="0074045F">
        <w:rPr>
          <w:rFonts w:ascii="Times New Roman" w:hAnsi="Times New Roman"/>
        </w:rPr>
        <w:t xml:space="preserve">Question </w:t>
      </w:r>
      <w:r w:rsidR="001308BA">
        <w:rPr>
          <w:rFonts w:ascii="Times New Roman" w:hAnsi="Times New Roman"/>
        </w:rPr>
        <w:t xml:space="preserve">&amp; </w:t>
      </w:r>
      <w:r>
        <w:rPr>
          <w:rFonts w:ascii="Times New Roman" w:hAnsi="Times New Roman"/>
        </w:rPr>
        <w:t xml:space="preserve">Answer Brochure (Attachment </w:t>
      </w:r>
      <w:r w:rsidR="006051A1">
        <w:rPr>
          <w:rFonts w:ascii="Times New Roman" w:hAnsi="Times New Roman"/>
        </w:rPr>
        <w:t>J</w:t>
      </w:r>
      <w:r w:rsidRPr="0074045F">
        <w:rPr>
          <w:rFonts w:ascii="Times New Roman" w:hAnsi="Times New Roman"/>
        </w:rPr>
        <w:t xml:space="preserve">), </w:t>
      </w:r>
      <w:bookmarkEnd w:id="0"/>
      <w:bookmarkEnd w:id="1"/>
    </w:p>
    <w:p w14:paraId="7CB99EA3" w14:textId="77777777" w:rsidR="00E43274" w:rsidRDefault="00E43274" w:rsidP="00E43274">
      <w:pPr>
        <w:tabs>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rPr>
      </w:pPr>
    </w:p>
    <w:p w14:paraId="011FA3E5" w14:textId="77777777" w:rsidR="00F308C6" w:rsidRPr="0074045F" w:rsidRDefault="00F308C6" w:rsidP="00E43274">
      <w:pPr>
        <w:tabs>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rPr>
      </w:pPr>
      <w:r>
        <w:rPr>
          <w:rFonts w:ascii="Times New Roman" w:hAnsi="Times New Roman"/>
          <w:b/>
        </w:rPr>
        <w:t xml:space="preserve">Parent </w:t>
      </w:r>
      <w:r w:rsidRPr="0074045F">
        <w:rPr>
          <w:rFonts w:ascii="Times New Roman" w:hAnsi="Times New Roman"/>
          <w:b/>
        </w:rPr>
        <w:t>Web/T</w:t>
      </w:r>
      <w:r>
        <w:rPr>
          <w:rFonts w:ascii="Times New Roman" w:hAnsi="Times New Roman"/>
          <w:b/>
        </w:rPr>
        <w:t xml:space="preserve">elephone Interviews </w:t>
      </w:r>
    </w:p>
    <w:p w14:paraId="1AD1B38F" w14:textId="1EB87D06" w:rsidR="00E5034B" w:rsidRPr="0074045F" w:rsidRDefault="00F308C6" w:rsidP="00E43274">
      <w:pPr>
        <w:tabs>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 xml:space="preserve">Each parent will receive a $30 </w:t>
      </w:r>
      <w:r w:rsidR="0030359A">
        <w:rPr>
          <w:rFonts w:ascii="Times New Roman" w:hAnsi="Times New Roman"/>
        </w:rPr>
        <w:t xml:space="preserve">prepaid </w:t>
      </w:r>
      <w:r>
        <w:rPr>
          <w:rFonts w:ascii="Times New Roman" w:hAnsi="Times New Roman"/>
        </w:rPr>
        <w:t xml:space="preserve">incentive for agreeing to take part in this NMHS interview by web or by telephone before they actually complete the interview. </w:t>
      </w:r>
      <w:r w:rsidR="004E3082">
        <w:rPr>
          <w:rFonts w:ascii="Times New Roman" w:hAnsi="Times New Roman"/>
        </w:rPr>
        <w:t xml:space="preserve"> </w:t>
      </w:r>
      <w:r w:rsidR="00AF50C9">
        <w:rPr>
          <w:rFonts w:ascii="Times New Roman" w:hAnsi="Times New Roman"/>
        </w:rPr>
        <w:t>A</w:t>
      </w:r>
      <w:r w:rsidR="00AF50C9" w:rsidRPr="0074045F">
        <w:rPr>
          <w:rFonts w:ascii="Times New Roman" w:hAnsi="Times New Roman"/>
        </w:rPr>
        <w:t xml:space="preserve"> </w:t>
      </w:r>
      <w:r w:rsidR="00AF50C9">
        <w:rPr>
          <w:rFonts w:ascii="Times New Roman" w:hAnsi="Times New Roman"/>
        </w:rPr>
        <w:t xml:space="preserve">$30 amount was chosen because the </w:t>
      </w:r>
      <w:r w:rsidRPr="0074045F">
        <w:rPr>
          <w:rFonts w:ascii="Times New Roman" w:hAnsi="Times New Roman"/>
        </w:rPr>
        <w:t xml:space="preserve">NMHS web/telephone </w:t>
      </w:r>
      <w:r>
        <w:rPr>
          <w:rFonts w:ascii="Times New Roman" w:hAnsi="Times New Roman"/>
        </w:rPr>
        <w:t xml:space="preserve">parent </w:t>
      </w:r>
      <w:r w:rsidRPr="0074045F">
        <w:rPr>
          <w:rFonts w:ascii="Times New Roman" w:hAnsi="Times New Roman"/>
        </w:rPr>
        <w:t>interview will take less time to complete</w:t>
      </w:r>
      <w:r>
        <w:rPr>
          <w:rFonts w:ascii="Times New Roman" w:hAnsi="Times New Roman"/>
        </w:rPr>
        <w:t xml:space="preserve"> than the in-person interviews. </w:t>
      </w:r>
      <w:r w:rsidR="004E3082">
        <w:rPr>
          <w:rFonts w:ascii="Times New Roman" w:hAnsi="Times New Roman"/>
        </w:rPr>
        <w:t xml:space="preserve"> </w:t>
      </w:r>
      <w:r>
        <w:rPr>
          <w:rFonts w:ascii="Times New Roman" w:hAnsi="Times New Roman"/>
        </w:rPr>
        <w:t xml:space="preserve">On average, the </w:t>
      </w:r>
      <w:r w:rsidR="0064765E">
        <w:rPr>
          <w:rFonts w:ascii="Times New Roman" w:hAnsi="Times New Roman"/>
        </w:rPr>
        <w:t xml:space="preserve">parent interviews </w:t>
      </w:r>
      <w:r>
        <w:rPr>
          <w:rFonts w:ascii="Times New Roman" w:hAnsi="Times New Roman"/>
        </w:rPr>
        <w:t xml:space="preserve">are expected to take 30 minutes to complete and recruitment for the survey will be done in person as the adolescent is starting the ACASI portion of the in-person interview. </w:t>
      </w:r>
      <w:r w:rsidR="004E3082">
        <w:rPr>
          <w:rFonts w:ascii="Times New Roman" w:hAnsi="Times New Roman"/>
        </w:rPr>
        <w:t xml:space="preserve"> </w:t>
      </w:r>
      <w:r w:rsidRPr="0074045F">
        <w:rPr>
          <w:rFonts w:ascii="Times New Roman" w:hAnsi="Times New Roman"/>
        </w:rPr>
        <w:t>Research studies have shown providing incentives before the interview increases the likelihood participants will complete the inte</w:t>
      </w:r>
      <w:r>
        <w:rPr>
          <w:rFonts w:ascii="Times New Roman" w:hAnsi="Times New Roman"/>
        </w:rPr>
        <w:t>rview</w:t>
      </w:r>
      <w:r w:rsidR="004E3082">
        <w:rPr>
          <w:rFonts w:ascii="Times New Roman" w:hAnsi="Times New Roman"/>
        </w:rPr>
        <w:t>.</w:t>
      </w:r>
      <w:r w:rsidRPr="00E26FC2">
        <w:rPr>
          <w:rStyle w:val="FootnoteReference"/>
          <w:rFonts w:ascii="Times New Roman" w:hAnsi="Times New Roman"/>
          <w:vertAlign w:val="superscript"/>
        </w:rPr>
        <w:footnoteReference w:id="24"/>
      </w:r>
    </w:p>
    <w:p w14:paraId="4AF1048E" w14:textId="77777777" w:rsidR="004E3082" w:rsidRDefault="004E3082" w:rsidP="00E43274">
      <w:pPr>
        <w:tabs>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39023524" w14:textId="25B031D9" w:rsidR="00F308C6" w:rsidRPr="0074045F" w:rsidRDefault="00F308C6" w:rsidP="00E43274">
      <w:pPr>
        <w:tabs>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74045F">
        <w:rPr>
          <w:rFonts w:ascii="Times New Roman" w:hAnsi="Times New Roman"/>
        </w:rPr>
        <w:t xml:space="preserve">The </w:t>
      </w:r>
      <w:r>
        <w:rPr>
          <w:rFonts w:ascii="Times New Roman" w:hAnsi="Times New Roman"/>
        </w:rPr>
        <w:t xml:space="preserve">parent </w:t>
      </w:r>
      <w:r w:rsidRPr="0074045F">
        <w:rPr>
          <w:rFonts w:ascii="Times New Roman" w:hAnsi="Times New Roman"/>
        </w:rPr>
        <w:t>web/telephone interview incentive is mentioned in the following respondent materials:</w:t>
      </w:r>
      <w:r>
        <w:rPr>
          <w:rFonts w:ascii="Times New Roman" w:hAnsi="Times New Roman"/>
        </w:rPr>
        <w:t xml:space="preserve"> </w:t>
      </w:r>
      <w:r w:rsidR="00BE5E2F">
        <w:rPr>
          <w:rFonts w:ascii="Times New Roman" w:hAnsi="Times New Roman"/>
        </w:rPr>
        <w:t>Incentive</w:t>
      </w:r>
      <w:r w:rsidR="00BE5E2F" w:rsidRPr="0074045F">
        <w:rPr>
          <w:rFonts w:ascii="Times New Roman" w:hAnsi="Times New Roman"/>
        </w:rPr>
        <w:t xml:space="preserve"> Receipt (Attachment </w:t>
      </w:r>
      <w:r w:rsidR="00BE5E2F">
        <w:rPr>
          <w:rFonts w:ascii="Times New Roman" w:hAnsi="Times New Roman"/>
        </w:rPr>
        <w:t>E</w:t>
      </w:r>
      <w:r w:rsidR="00BE5E2F" w:rsidRPr="0074045F">
        <w:rPr>
          <w:rFonts w:ascii="Times New Roman" w:hAnsi="Times New Roman"/>
        </w:rPr>
        <w:t>)</w:t>
      </w:r>
      <w:r w:rsidR="00BE5E2F">
        <w:rPr>
          <w:rFonts w:ascii="Times New Roman" w:hAnsi="Times New Roman"/>
        </w:rPr>
        <w:t xml:space="preserve">, </w:t>
      </w:r>
      <w:r w:rsidR="00BE5E2F" w:rsidRPr="0074045F">
        <w:rPr>
          <w:rFonts w:ascii="Times New Roman" w:hAnsi="Times New Roman"/>
        </w:rPr>
        <w:t>Parent</w:t>
      </w:r>
      <w:r w:rsidR="00BE5E2F">
        <w:rPr>
          <w:rFonts w:ascii="Times New Roman" w:hAnsi="Times New Roman"/>
        </w:rPr>
        <w:t xml:space="preserve"> Interview Introductory Script (Page 3-1 of Attachment I</w:t>
      </w:r>
      <w:r w:rsidR="00BE5E2F" w:rsidRPr="001F2714">
        <w:rPr>
          <w:rFonts w:ascii="Times New Roman" w:hAnsi="Times New Roman"/>
        </w:rPr>
        <w:t>),</w:t>
      </w:r>
      <w:r w:rsidR="00BE5E2F" w:rsidRPr="0074045F">
        <w:rPr>
          <w:rFonts w:ascii="Times New Roman" w:hAnsi="Times New Roman"/>
        </w:rPr>
        <w:t xml:space="preserve"> </w:t>
      </w:r>
      <w:r>
        <w:rPr>
          <w:rFonts w:ascii="Times New Roman" w:hAnsi="Times New Roman"/>
        </w:rPr>
        <w:t xml:space="preserve">Parent Study Description (Attachment </w:t>
      </w:r>
      <w:r w:rsidR="006051A1">
        <w:rPr>
          <w:rFonts w:ascii="Times New Roman" w:hAnsi="Times New Roman"/>
        </w:rPr>
        <w:t>K</w:t>
      </w:r>
      <w:r w:rsidRPr="0074045F">
        <w:rPr>
          <w:rFonts w:ascii="Times New Roman" w:hAnsi="Times New Roman"/>
        </w:rPr>
        <w:t xml:space="preserve">), </w:t>
      </w:r>
      <w:r w:rsidR="00BE5E2F">
        <w:rPr>
          <w:rFonts w:ascii="Times New Roman" w:hAnsi="Times New Roman"/>
        </w:rPr>
        <w:t xml:space="preserve">and </w:t>
      </w:r>
      <w:r>
        <w:rPr>
          <w:rFonts w:ascii="Times New Roman" w:hAnsi="Times New Roman"/>
        </w:rPr>
        <w:t xml:space="preserve">Parent Study </w:t>
      </w:r>
      <w:r>
        <w:rPr>
          <w:rFonts w:ascii="Times New Roman" w:hAnsi="Times New Roman"/>
        </w:rPr>
        <w:lastRenderedPageBreak/>
        <w:t xml:space="preserve">Informed Consent (Attachment </w:t>
      </w:r>
      <w:r w:rsidR="00FD2B46">
        <w:rPr>
          <w:rFonts w:ascii="Times New Roman" w:hAnsi="Times New Roman"/>
        </w:rPr>
        <w:t>L</w:t>
      </w:r>
      <w:r w:rsidRPr="0074045F">
        <w:rPr>
          <w:rFonts w:ascii="Times New Roman" w:hAnsi="Times New Roman"/>
        </w:rPr>
        <w:t xml:space="preserve">).  </w:t>
      </w:r>
    </w:p>
    <w:p w14:paraId="7807BF55" w14:textId="77777777" w:rsidR="00E43274" w:rsidRDefault="00E43274" w:rsidP="00E43274">
      <w:pPr>
        <w:tabs>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rPr>
      </w:pPr>
    </w:p>
    <w:p w14:paraId="24BD75CE" w14:textId="77777777" w:rsidR="00F308C6" w:rsidRPr="0074045F" w:rsidRDefault="00F308C6" w:rsidP="00F308C6">
      <w:pPr>
        <w:tabs>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rPr>
      </w:pPr>
      <w:r>
        <w:rPr>
          <w:rFonts w:ascii="Times New Roman" w:hAnsi="Times New Roman"/>
          <w:b/>
        </w:rPr>
        <w:t xml:space="preserve">CRS Interviews </w:t>
      </w:r>
    </w:p>
    <w:p w14:paraId="135D1D81" w14:textId="033556B8" w:rsidR="00F308C6" w:rsidRPr="0074045F" w:rsidRDefault="00F308C6" w:rsidP="00F308C6">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74045F">
        <w:rPr>
          <w:rFonts w:ascii="Times New Roman" w:hAnsi="Times New Roman"/>
        </w:rPr>
        <w:t xml:space="preserve">The </w:t>
      </w:r>
      <w:r>
        <w:rPr>
          <w:rFonts w:ascii="Times New Roman" w:hAnsi="Times New Roman"/>
        </w:rPr>
        <w:t>CRS</w:t>
      </w:r>
      <w:r w:rsidRPr="0074045F">
        <w:rPr>
          <w:rFonts w:ascii="Times New Roman" w:hAnsi="Times New Roman"/>
        </w:rPr>
        <w:t xml:space="preserve"> interviews will </w:t>
      </w:r>
      <w:r>
        <w:rPr>
          <w:rFonts w:ascii="Times New Roman" w:hAnsi="Times New Roman"/>
        </w:rPr>
        <w:t>create</w:t>
      </w:r>
      <w:r w:rsidRPr="0074045F">
        <w:rPr>
          <w:rFonts w:ascii="Times New Roman" w:hAnsi="Times New Roman"/>
        </w:rPr>
        <w:t xml:space="preserve"> additional burden </w:t>
      </w:r>
      <w:r>
        <w:rPr>
          <w:rFonts w:ascii="Times New Roman" w:hAnsi="Times New Roman"/>
        </w:rPr>
        <w:t>for</w:t>
      </w:r>
      <w:r w:rsidRPr="0074045F">
        <w:rPr>
          <w:rFonts w:ascii="Times New Roman" w:hAnsi="Times New Roman"/>
        </w:rPr>
        <w:t xml:space="preserve"> respondents in a short period of time, </w:t>
      </w:r>
      <w:r>
        <w:rPr>
          <w:rFonts w:ascii="Times New Roman" w:hAnsi="Times New Roman"/>
        </w:rPr>
        <w:t xml:space="preserve">which may result in greater difficulty obtaining </w:t>
      </w:r>
      <w:r w:rsidRPr="0074045F">
        <w:rPr>
          <w:rFonts w:ascii="Times New Roman" w:hAnsi="Times New Roman"/>
        </w:rPr>
        <w:t xml:space="preserve">respondent participation.  To maintain adequate response rates, </w:t>
      </w:r>
      <w:r>
        <w:rPr>
          <w:rFonts w:ascii="Times New Roman" w:hAnsi="Times New Roman"/>
        </w:rPr>
        <w:t>it is</w:t>
      </w:r>
      <w:r w:rsidRPr="0074045F">
        <w:rPr>
          <w:rFonts w:ascii="Times New Roman" w:hAnsi="Times New Roman"/>
        </w:rPr>
        <w:t xml:space="preserve"> necessary to offer adult and adolescent respondents </w:t>
      </w:r>
      <w:r>
        <w:rPr>
          <w:rFonts w:ascii="Times New Roman" w:hAnsi="Times New Roman"/>
        </w:rPr>
        <w:t xml:space="preserve">for these CRS interviews </w:t>
      </w:r>
      <w:r w:rsidRPr="0074045F">
        <w:rPr>
          <w:rFonts w:ascii="Times New Roman" w:hAnsi="Times New Roman"/>
        </w:rPr>
        <w:t xml:space="preserve">a $40 </w:t>
      </w:r>
      <w:r>
        <w:rPr>
          <w:rFonts w:ascii="Times New Roman" w:hAnsi="Times New Roman"/>
        </w:rPr>
        <w:t xml:space="preserve">incentive </w:t>
      </w:r>
      <w:r w:rsidRPr="0074045F">
        <w:rPr>
          <w:rFonts w:ascii="Times New Roman" w:hAnsi="Times New Roman"/>
        </w:rPr>
        <w:t xml:space="preserve">for agreeing to complete </w:t>
      </w:r>
      <w:r>
        <w:rPr>
          <w:rFonts w:ascii="Times New Roman" w:hAnsi="Times New Roman"/>
        </w:rPr>
        <w:t>this follow-up interview</w:t>
      </w:r>
      <w:r w:rsidRPr="0074045F">
        <w:rPr>
          <w:rFonts w:ascii="Times New Roman" w:hAnsi="Times New Roman"/>
        </w:rPr>
        <w:t xml:space="preserve">. </w:t>
      </w:r>
      <w:r w:rsidR="00954B40">
        <w:rPr>
          <w:rFonts w:ascii="Times New Roman" w:hAnsi="Times New Roman"/>
        </w:rPr>
        <w:t xml:space="preserve"> </w:t>
      </w:r>
      <w:r w:rsidRPr="0074045F">
        <w:rPr>
          <w:rFonts w:ascii="Times New Roman" w:hAnsi="Times New Roman"/>
        </w:rPr>
        <w:t xml:space="preserve">This will be in addition to the $40 received for completion of the in-person interview. </w:t>
      </w:r>
      <w:r w:rsidR="00954B40">
        <w:rPr>
          <w:rFonts w:ascii="Times New Roman" w:hAnsi="Times New Roman"/>
        </w:rPr>
        <w:t xml:space="preserve"> </w:t>
      </w:r>
      <w:r w:rsidRPr="0074045F">
        <w:rPr>
          <w:rFonts w:ascii="Times New Roman" w:hAnsi="Times New Roman"/>
        </w:rPr>
        <w:t xml:space="preserve">The adult and adolescent </w:t>
      </w:r>
      <w:r>
        <w:rPr>
          <w:rFonts w:ascii="Times New Roman" w:hAnsi="Times New Roman"/>
        </w:rPr>
        <w:t>CRS</w:t>
      </w:r>
      <w:r w:rsidRPr="0074045F">
        <w:rPr>
          <w:rFonts w:ascii="Times New Roman" w:hAnsi="Times New Roman"/>
        </w:rPr>
        <w:t xml:space="preserve"> interviews will take about the same amount of time as the in-person interviews, so an </w:t>
      </w:r>
      <w:r w:rsidR="00AF50C9" w:rsidRPr="0074045F">
        <w:rPr>
          <w:rFonts w:ascii="Times New Roman" w:hAnsi="Times New Roman"/>
        </w:rPr>
        <w:t>identical</w:t>
      </w:r>
      <w:r w:rsidRPr="0074045F">
        <w:rPr>
          <w:rFonts w:ascii="Times New Roman" w:hAnsi="Times New Roman"/>
        </w:rPr>
        <w:t xml:space="preserve"> incentive is equitable.  Since the parent’s </w:t>
      </w:r>
      <w:r>
        <w:rPr>
          <w:rFonts w:ascii="Times New Roman" w:hAnsi="Times New Roman"/>
        </w:rPr>
        <w:t>CRS</w:t>
      </w:r>
      <w:r w:rsidRPr="0074045F">
        <w:rPr>
          <w:rFonts w:ascii="Times New Roman" w:hAnsi="Times New Roman"/>
        </w:rPr>
        <w:t xml:space="preserve"> interview is shorter than the other </w:t>
      </w:r>
      <w:r>
        <w:rPr>
          <w:rFonts w:ascii="Times New Roman" w:hAnsi="Times New Roman"/>
        </w:rPr>
        <w:t>CRS</w:t>
      </w:r>
      <w:r w:rsidRPr="0074045F">
        <w:rPr>
          <w:rFonts w:ascii="Times New Roman" w:hAnsi="Times New Roman"/>
        </w:rPr>
        <w:t xml:space="preserve"> interviews, offering $30 for the parental </w:t>
      </w:r>
      <w:r>
        <w:rPr>
          <w:rFonts w:ascii="Times New Roman" w:hAnsi="Times New Roman"/>
        </w:rPr>
        <w:t>CRS</w:t>
      </w:r>
      <w:r w:rsidRPr="0074045F">
        <w:rPr>
          <w:rFonts w:ascii="Times New Roman" w:hAnsi="Times New Roman"/>
        </w:rPr>
        <w:t xml:space="preserve"> interview is appropriate.  </w:t>
      </w:r>
    </w:p>
    <w:p w14:paraId="3D309022" w14:textId="77777777" w:rsidR="00E43274" w:rsidRDefault="00E43274" w:rsidP="00F308C6">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4F4307D1" w14:textId="1E5FEFFE" w:rsidR="00F308C6" w:rsidRPr="0074045F" w:rsidRDefault="00F308C6" w:rsidP="00F308C6">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74045F">
        <w:rPr>
          <w:rFonts w:ascii="Times New Roman" w:hAnsi="Times New Roman"/>
        </w:rPr>
        <w:t xml:space="preserve">OMB approved a similar incentive plan for the 2008-2012 NSDUH </w:t>
      </w:r>
      <w:r>
        <w:rPr>
          <w:rFonts w:ascii="Times New Roman" w:hAnsi="Times New Roman"/>
        </w:rPr>
        <w:t xml:space="preserve">MHSS, in which main study </w:t>
      </w:r>
      <w:r w:rsidR="00954B40">
        <w:rPr>
          <w:rFonts w:ascii="Times New Roman" w:hAnsi="Times New Roman"/>
        </w:rPr>
        <w:t xml:space="preserve">adult </w:t>
      </w:r>
      <w:r>
        <w:rPr>
          <w:rFonts w:ascii="Times New Roman" w:hAnsi="Times New Roman"/>
        </w:rPr>
        <w:t xml:space="preserve">interview respondents were given $30 upon completion </w:t>
      </w:r>
      <w:r w:rsidR="00AF50C9">
        <w:rPr>
          <w:rFonts w:ascii="Times New Roman" w:hAnsi="Times New Roman"/>
        </w:rPr>
        <w:t xml:space="preserve">of </w:t>
      </w:r>
      <w:r>
        <w:rPr>
          <w:rFonts w:ascii="Times New Roman" w:hAnsi="Times New Roman"/>
        </w:rPr>
        <w:t>the initial NSDUH interview and were then immediately given an additional $30 once selected for and agreeing to participate in the MHSS clinical follow-up interview at a later date</w:t>
      </w:r>
      <w:r w:rsidRPr="0074045F">
        <w:rPr>
          <w:rFonts w:ascii="Times New Roman" w:hAnsi="Times New Roman"/>
        </w:rPr>
        <w:t>.</w:t>
      </w:r>
    </w:p>
    <w:p w14:paraId="0B16481D" w14:textId="77777777" w:rsidR="00E43274" w:rsidRDefault="00E43274" w:rsidP="00F308C6">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798B8D10" w14:textId="5DD41907" w:rsidR="00F308C6" w:rsidRPr="0074045F" w:rsidRDefault="00F308C6" w:rsidP="00F308C6">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74045F">
        <w:rPr>
          <w:rFonts w:ascii="Times New Roman" w:hAnsi="Times New Roman"/>
        </w:rPr>
        <w:t xml:space="preserve">The </w:t>
      </w:r>
      <w:r>
        <w:rPr>
          <w:rFonts w:ascii="Times New Roman" w:hAnsi="Times New Roman"/>
        </w:rPr>
        <w:t>incentives</w:t>
      </w:r>
      <w:r w:rsidRPr="0074045F">
        <w:rPr>
          <w:rFonts w:ascii="Times New Roman" w:hAnsi="Times New Roman"/>
        </w:rPr>
        <w:t xml:space="preserve"> for the follow-up </w:t>
      </w:r>
      <w:r w:rsidR="00954B40">
        <w:rPr>
          <w:rFonts w:ascii="Times New Roman" w:hAnsi="Times New Roman"/>
        </w:rPr>
        <w:t xml:space="preserve">CRS </w:t>
      </w:r>
      <w:r w:rsidRPr="0074045F">
        <w:rPr>
          <w:rFonts w:ascii="Times New Roman" w:hAnsi="Times New Roman"/>
        </w:rPr>
        <w:t xml:space="preserve">interviews </w:t>
      </w:r>
      <w:r>
        <w:rPr>
          <w:rFonts w:ascii="Times New Roman" w:hAnsi="Times New Roman"/>
        </w:rPr>
        <w:t>are</w:t>
      </w:r>
      <w:r w:rsidRPr="0074045F">
        <w:rPr>
          <w:rFonts w:ascii="Times New Roman" w:hAnsi="Times New Roman"/>
        </w:rPr>
        <w:t xml:space="preserve"> mentioned in the following respondent materials: </w:t>
      </w:r>
      <w:r w:rsidR="00F10D5B">
        <w:rPr>
          <w:rFonts w:ascii="Times New Roman" w:hAnsi="Times New Roman"/>
        </w:rPr>
        <w:t>CRS</w:t>
      </w:r>
      <w:r w:rsidRPr="00DE0919">
        <w:rPr>
          <w:rFonts w:ascii="Times New Roman" w:hAnsi="Times New Roman"/>
        </w:rPr>
        <w:t xml:space="preserve"> Recruitment Scripts (Attachment </w:t>
      </w:r>
      <w:r w:rsidR="006955B0">
        <w:rPr>
          <w:rFonts w:ascii="Times New Roman" w:hAnsi="Times New Roman"/>
        </w:rPr>
        <w:t>M</w:t>
      </w:r>
      <w:r w:rsidR="00702346">
        <w:rPr>
          <w:rFonts w:ascii="Times New Roman" w:hAnsi="Times New Roman"/>
        </w:rPr>
        <w:t>-1</w:t>
      </w:r>
      <w:r w:rsidRPr="00DE0919">
        <w:rPr>
          <w:rFonts w:ascii="Times New Roman" w:hAnsi="Times New Roman"/>
        </w:rPr>
        <w:t xml:space="preserve">, CRS Data Collection Materials), </w:t>
      </w:r>
      <w:r w:rsidR="00F10D5B">
        <w:rPr>
          <w:rFonts w:ascii="Times New Roman" w:hAnsi="Times New Roman"/>
        </w:rPr>
        <w:t xml:space="preserve">Adult and Adolescent CRS </w:t>
      </w:r>
      <w:r w:rsidRPr="00DE0919">
        <w:rPr>
          <w:rFonts w:ascii="Times New Roman" w:hAnsi="Times New Roman"/>
        </w:rPr>
        <w:t>Follow-up Study Description</w:t>
      </w:r>
      <w:r w:rsidR="007A1696">
        <w:rPr>
          <w:rFonts w:ascii="Times New Roman" w:hAnsi="Times New Roman"/>
        </w:rPr>
        <w:t>s</w:t>
      </w:r>
      <w:r w:rsidRPr="00DE0919">
        <w:rPr>
          <w:rFonts w:ascii="Times New Roman" w:hAnsi="Times New Roman"/>
        </w:rPr>
        <w:t xml:space="preserve"> (Attachment </w:t>
      </w:r>
      <w:r w:rsidR="007127B4">
        <w:rPr>
          <w:rFonts w:ascii="Times New Roman" w:hAnsi="Times New Roman"/>
        </w:rPr>
        <w:t>M</w:t>
      </w:r>
      <w:r w:rsidR="00702346">
        <w:rPr>
          <w:rFonts w:ascii="Times New Roman" w:hAnsi="Times New Roman"/>
        </w:rPr>
        <w:t>-1</w:t>
      </w:r>
      <w:r w:rsidRPr="00DE0919">
        <w:rPr>
          <w:rFonts w:ascii="Times New Roman" w:hAnsi="Times New Roman"/>
        </w:rPr>
        <w:t xml:space="preserve">, CRS Data Collection Materials), </w:t>
      </w:r>
      <w:r w:rsidR="00F10D5B">
        <w:rPr>
          <w:rFonts w:ascii="Times New Roman" w:hAnsi="Times New Roman"/>
        </w:rPr>
        <w:t>Parent CRS Follow-up Study Description (Attachment M-2</w:t>
      </w:r>
      <w:r w:rsidR="00F85921">
        <w:rPr>
          <w:rFonts w:ascii="Times New Roman" w:hAnsi="Times New Roman"/>
        </w:rPr>
        <w:t>, CRS Data Collection Materials (Parent Only)</w:t>
      </w:r>
      <w:r w:rsidR="00F10D5B">
        <w:rPr>
          <w:rFonts w:ascii="Times New Roman" w:hAnsi="Times New Roman"/>
        </w:rPr>
        <w:t xml:space="preserve">), </w:t>
      </w:r>
      <w:r w:rsidRPr="00DE0919">
        <w:rPr>
          <w:rFonts w:ascii="Times New Roman" w:hAnsi="Times New Roman"/>
        </w:rPr>
        <w:t>Introduction</w:t>
      </w:r>
      <w:r w:rsidRPr="0074045F">
        <w:rPr>
          <w:rFonts w:ascii="Times New Roman" w:hAnsi="Times New Roman"/>
        </w:rPr>
        <w:t xml:space="preserve"> and</w:t>
      </w:r>
      <w:r>
        <w:rPr>
          <w:rFonts w:ascii="Times New Roman" w:hAnsi="Times New Roman"/>
        </w:rPr>
        <w:t xml:space="preserve"> Informed Consent for the Clinical Interview (Attachment </w:t>
      </w:r>
      <w:r w:rsidR="002E3322">
        <w:rPr>
          <w:rFonts w:ascii="Times New Roman" w:hAnsi="Times New Roman"/>
        </w:rPr>
        <w:t>N</w:t>
      </w:r>
      <w:r w:rsidRPr="0074045F">
        <w:rPr>
          <w:rFonts w:ascii="Times New Roman" w:hAnsi="Times New Roman"/>
        </w:rPr>
        <w:t xml:space="preserve">), and </w:t>
      </w:r>
      <w:r>
        <w:rPr>
          <w:rFonts w:ascii="Times New Roman" w:hAnsi="Times New Roman"/>
        </w:rPr>
        <w:t>Incentive</w:t>
      </w:r>
      <w:r w:rsidRPr="0074045F">
        <w:rPr>
          <w:rFonts w:ascii="Times New Roman" w:hAnsi="Times New Roman"/>
        </w:rPr>
        <w:t xml:space="preserve"> Receipt (Attachm</w:t>
      </w:r>
      <w:r>
        <w:rPr>
          <w:rFonts w:ascii="Times New Roman" w:hAnsi="Times New Roman"/>
        </w:rPr>
        <w:t xml:space="preserve">ent </w:t>
      </w:r>
      <w:r w:rsidR="00AF5CE0">
        <w:rPr>
          <w:rFonts w:ascii="Times New Roman" w:hAnsi="Times New Roman"/>
        </w:rPr>
        <w:t>E</w:t>
      </w:r>
      <w:r w:rsidRPr="0074045F">
        <w:rPr>
          <w:rFonts w:ascii="Times New Roman" w:hAnsi="Times New Roman"/>
        </w:rPr>
        <w:t>).</w:t>
      </w:r>
    </w:p>
    <w:p w14:paraId="79AF8B3B" w14:textId="77777777" w:rsidR="00F308C6" w:rsidRPr="0074045F" w:rsidRDefault="00F308C6" w:rsidP="00F308C6">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5E7D5057" w14:textId="77777777" w:rsidR="00F308C6" w:rsidRPr="009C3A05" w:rsidRDefault="00F308C6" w:rsidP="00F308C6">
      <w:pPr>
        <w:tabs>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rPr>
      </w:pPr>
      <w:r>
        <w:rPr>
          <w:rFonts w:ascii="Times New Roman" w:hAnsi="Times New Roman"/>
          <w:b/>
        </w:rPr>
        <w:t>Multiple Cash Incentives</w:t>
      </w:r>
    </w:p>
    <w:p w14:paraId="088007D4" w14:textId="2CD0FA1C" w:rsidR="00F308C6" w:rsidRDefault="00F308C6" w:rsidP="00AC43A8">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74045F">
        <w:rPr>
          <w:rFonts w:ascii="Times New Roman" w:hAnsi="Times New Roman"/>
        </w:rPr>
        <w:t xml:space="preserve">Adult and adolescent respondents who </w:t>
      </w:r>
      <w:r w:rsidR="00E175C4">
        <w:rPr>
          <w:rFonts w:ascii="Times New Roman" w:hAnsi="Times New Roman"/>
        </w:rPr>
        <w:t xml:space="preserve">complete </w:t>
      </w:r>
      <w:r w:rsidR="007471A8">
        <w:rPr>
          <w:rFonts w:ascii="Times New Roman" w:hAnsi="Times New Roman"/>
        </w:rPr>
        <w:t>an</w:t>
      </w:r>
      <w:r w:rsidR="00E175C4">
        <w:rPr>
          <w:rFonts w:ascii="Times New Roman" w:hAnsi="Times New Roman"/>
        </w:rPr>
        <w:t xml:space="preserve"> in-person interview and </w:t>
      </w:r>
      <w:r>
        <w:rPr>
          <w:rFonts w:ascii="Times New Roman" w:hAnsi="Times New Roman"/>
        </w:rPr>
        <w:t xml:space="preserve">are selected for and </w:t>
      </w:r>
      <w:r w:rsidRPr="0074045F">
        <w:rPr>
          <w:rFonts w:ascii="Times New Roman" w:hAnsi="Times New Roman"/>
        </w:rPr>
        <w:t xml:space="preserve">agree to complete </w:t>
      </w:r>
      <w:r w:rsidR="00DE18E6">
        <w:rPr>
          <w:rFonts w:ascii="Times New Roman" w:hAnsi="Times New Roman"/>
        </w:rPr>
        <w:t>a</w:t>
      </w:r>
      <w:r w:rsidR="00DE18E6" w:rsidRPr="0074045F">
        <w:rPr>
          <w:rFonts w:ascii="Times New Roman" w:hAnsi="Times New Roman"/>
        </w:rPr>
        <w:t xml:space="preserve"> </w:t>
      </w:r>
      <w:r w:rsidRPr="0074045F">
        <w:rPr>
          <w:rFonts w:ascii="Times New Roman" w:hAnsi="Times New Roman"/>
        </w:rPr>
        <w:t xml:space="preserve">follow-up </w:t>
      </w:r>
      <w:r>
        <w:rPr>
          <w:rFonts w:ascii="Times New Roman" w:hAnsi="Times New Roman"/>
        </w:rPr>
        <w:t>CRS</w:t>
      </w:r>
      <w:r w:rsidRPr="0074045F">
        <w:rPr>
          <w:rFonts w:ascii="Times New Roman" w:hAnsi="Times New Roman"/>
        </w:rPr>
        <w:t xml:space="preserve"> interview will </w:t>
      </w:r>
      <w:r>
        <w:rPr>
          <w:rFonts w:ascii="Times New Roman" w:hAnsi="Times New Roman"/>
        </w:rPr>
        <w:t>be given</w:t>
      </w:r>
      <w:r w:rsidRPr="0074045F">
        <w:rPr>
          <w:rFonts w:ascii="Times New Roman" w:hAnsi="Times New Roman"/>
        </w:rPr>
        <w:t xml:space="preserve"> a total of $80 at the end of the in-person interview. </w:t>
      </w:r>
      <w:r w:rsidR="00954B40">
        <w:rPr>
          <w:rFonts w:ascii="Times New Roman" w:hAnsi="Times New Roman"/>
        </w:rPr>
        <w:t xml:space="preserve"> </w:t>
      </w:r>
      <w:r w:rsidRPr="0074045F">
        <w:rPr>
          <w:rFonts w:ascii="Times New Roman" w:hAnsi="Times New Roman"/>
        </w:rPr>
        <w:t xml:space="preserve">Parents who agree to </w:t>
      </w:r>
      <w:r w:rsidR="004D2ECA">
        <w:rPr>
          <w:rFonts w:ascii="Times New Roman" w:hAnsi="Times New Roman"/>
        </w:rPr>
        <w:t>complete</w:t>
      </w:r>
      <w:r w:rsidRPr="0074045F">
        <w:rPr>
          <w:rFonts w:ascii="Times New Roman" w:hAnsi="Times New Roman"/>
        </w:rPr>
        <w:t xml:space="preserve"> </w:t>
      </w:r>
      <w:r w:rsidR="004D2ECA">
        <w:rPr>
          <w:rFonts w:ascii="Times New Roman" w:hAnsi="Times New Roman"/>
        </w:rPr>
        <w:t>a</w:t>
      </w:r>
      <w:r w:rsidR="004D2ECA" w:rsidRPr="0074045F">
        <w:rPr>
          <w:rFonts w:ascii="Times New Roman" w:hAnsi="Times New Roman"/>
        </w:rPr>
        <w:t xml:space="preserve"> </w:t>
      </w:r>
      <w:r w:rsidRPr="0074045F">
        <w:rPr>
          <w:rFonts w:ascii="Times New Roman" w:hAnsi="Times New Roman"/>
        </w:rPr>
        <w:t>web/telephone</w:t>
      </w:r>
      <w:r w:rsidR="004D2ECA">
        <w:rPr>
          <w:rFonts w:ascii="Times New Roman" w:hAnsi="Times New Roman"/>
        </w:rPr>
        <w:t xml:space="preserve"> parent interview</w:t>
      </w:r>
      <w:r w:rsidRPr="0074045F">
        <w:rPr>
          <w:rFonts w:ascii="Times New Roman" w:hAnsi="Times New Roman"/>
        </w:rPr>
        <w:t xml:space="preserve"> and </w:t>
      </w:r>
      <w:r w:rsidR="00DE18E6">
        <w:rPr>
          <w:rFonts w:ascii="Times New Roman" w:hAnsi="Times New Roman"/>
        </w:rPr>
        <w:t>are selected for and agree to complete a</w:t>
      </w:r>
      <w:r w:rsidR="004D2ECA">
        <w:rPr>
          <w:rFonts w:ascii="Times New Roman" w:hAnsi="Times New Roman"/>
        </w:rPr>
        <w:t xml:space="preserve"> CRS</w:t>
      </w:r>
      <w:r w:rsidR="004D2ECA" w:rsidRPr="0074045F">
        <w:rPr>
          <w:rFonts w:ascii="Times New Roman" w:hAnsi="Times New Roman"/>
        </w:rPr>
        <w:t xml:space="preserve"> </w:t>
      </w:r>
      <w:r w:rsidR="004D2ECA">
        <w:rPr>
          <w:rFonts w:ascii="Times New Roman" w:hAnsi="Times New Roman"/>
        </w:rPr>
        <w:t xml:space="preserve">parent </w:t>
      </w:r>
      <w:r w:rsidRPr="0074045F">
        <w:rPr>
          <w:rFonts w:ascii="Times New Roman" w:hAnsi="Times New Roman"/>
        </w:rPr>
        <w:t xml:space="preserve">interview will </w:t>
      </w:r>
      <w:r>
        <w:rPr>
          <w:rFonts w:ascii="Times New Roman" w:hAnsi="Times New Roman"/>
        </w:rPr>
        <w:t>be given</w:t>
      </w:r>
      <w:r w:rsidRPr="0074045F">
        <w:rPr>
          <w:rFonts w:ascii="Times New Roman" w:hAnsi="Times New Roman"/>
        </w:rPr>
        <w:t xml:space="preserve"> a total of $60 for each adolescent about whom they report. </w:t>
      </w:r>
      <w:r w:rsidR="00BA3076">
        <w:rPr>
          <w:rFonts w:ascii="Times New Roman" w:hAnsi="Times New Roman"/>
        </w:rPr>
        <w:t xml:space="preserve"> </w:t>
      </w:r>
      <w:r w:rsidR="00115CA4">
        <w:rPr>
          <w:rFonts w:ascii="Times New Roman" w:hAnsi="Times New Roman"/>
        </w:rPr>
        <w:t>The maximum number of adolescents selected per household will be two and that is likely to be a rare event.</w:t>
      </w:r>
      <w:r w:rsidR="00954B40">
        <w:rPr>
          <w:rFonts w:ascii="Times New Roman" w:hAnsi="Times New Roman"/>
        </w:rPr>
        <w:t xml:space="preserve"> </w:t>
      </w:r>
      <w:r w:rsidR="00BA3076">
        <w:rPr>
          <w:rFonts w:ascii="Times New Roman" w:hAnsi="Times New Roman"/>
        </w:rPr>
        <w:t xml:space="preserve"> </w:t>
      </w:r>
      <w:r w:rsidRPr="0074045F">
        <w:rPr>
          <w:rFonts w:ascii="Times New Roman" w:hAnsi="Times New Roman"/>
        </w:rPr>
        <w:t xml:space="preserve">If an adult </w:t>
      </w:r>
      <w:r w:rsidR="00E175C4">
        <w:rPr>
          <w:rFonts w:ascii="Times New Roman" w:hAnsi="Times New Roman"/>
        </w:rPr>
        <w:t xml:space="preserve">completes a screening and receives a $10 screening incentive, </w:t>
      </w:r>
      <w:r>
        <w:rPr>
          <w:rFonts w:ascii="Times New Roman" w:hAnsi="Times New Roman"/>
        </w:rPr>
        <w:t xml:space="preserve">is selected for an </w:t>
      </w:r>
      <w:r w:rsidRPr="0074045F">
        <w:rPr>
          <w:rFonts w:ascii="Times New Roman" w:hAnsi="Times New Roman"/>
        </w:rPr>
        <w:t xml:space="preserve">in-person </w:t>
      </w:r>
      <w:r>
        <w:rPr>
          <w:rFonts w:ascii="Times New Roman" w:hAnsi="Times New Roman"/>
        </w:rPr>
        <w:t>interview</w:t>
      </w:r>
      <w:r w:rsidR="004D2ECA">
        <w:rPr>
          <w:rFonts w:ascii="Times New Roman" w:hAnsi="Times New Roman"/>
        </w:rPr>
        <w:t xml:space="preserve"> and completes it</w:t>
      </w:r>
      <w:r>
        <w:rPr>
          <w:rFonts w:ascii="Times New Roman" w:hAnsi="Times New Roman"/>
        </w:rPr>
        <w:t xml:space="preserve">, is </w:t>
      </w:r>
      <w:r w:rsidR="00DE18E6">
        <w:rPr>
          <w:rFonts w:ascii="Times New Roman" w:hAnsi="Times New Roman"/>
        </w:rPr>
        <w:t>selected</w:t>
      </w:r>
      <w:r>
        <w:rPr>
          <w:rFonts w:ascii="Times New Roman" w:hAnsi="Times New Roman"/>
        </w:rPr>
        <w:t xml:space="preserve"> </w:t>
      </w:r>
      <w:r w:rsidR="00DE18E6">
        <w:rPr>
          <w:rFonts w:ascii="Times New Roman" w:hAnsi="Times New Roman"/>
        </w:rPr>
        <w:t xml:space="preserve">for </w:t>
      </w:r>
      <w:r w:rsidR="00E175C4">
        <w:rPr>
          <w:rFonts w:ascii="Times New Roman" w:hAnsi="Times New Roman"/>
        </w:rPr>
        <w:t xml:space="preserve">and agrees to complete </w:t>
      </w:r>
      <w:r w:rsidR="004D2ECA">
        <w:rPr>
          <w:rFonts w:ascii="Times New Roman" w:hAnsi="Times New Roman"/>
        </w:rPr>
        <w:t>a</w:t>
      </w:r>
      <w:r>
        <w:rPr>
          <w:rFonts w:ascii="Times New Roman" w:hAnsi="Times New Roman"/>
        </w:rPr>
        <w:t xml:space="preserve"> CRS</w:t>
      </w:r>
      <w:r w:rsidRPr="0074045F">
        <w:rPr>
          <w:rFonts w:ascii="Times New Roman" w:hAnsi="Times New Roman"/>
        </w:rPr>
        <w:t xml:space="preserve"> interview </w:t>
      </w:r>
      <w:r w:rsidR="00E175C4">
        <w:rPr>
          <w:rFonts w:ascii="Times New Roman" w:hAnsi="Times New Roman"/>
        </w:rPr>
        <w:t>for him</w:t>
      </w:r>
      <w:r w:rsidR="00DE18E6">
        <w:rPr>
          <w:rFonts w:ascii="Times New Roman" w:hAnsi="Times New Roman"/>
        </w:rPr>
        <w:t>self</w:t>
      </w:r>
      <w:r w:rsidR="00E175C4">
        <w:rPr>
          <w:rFonts w:ascii="Times New Roman" w:hAnsi="Times New Roman"/>
        </w:rPr>
        <w:t xml:space="preserve">/herself, has an adolescent who is interviewed and agrees to </w:t>
      </w:r>
      <w:r w:rsidR="00DE18E6">
        <w:rPr>
          <w:rFonts w:ascii="Times New Roman" w:hAnsi="Times New Roman"/>
        </w:rPr>
        <w:t>complete</w:t>
      </w:r>
      <w:r w:rsidR="00E175C4">
        <w:rPr>
          <w:rFonts w:ascii="Times New Roman" w:hAnsi="Times New Roman"/>
        </w:rPr>
        <w:t xml:space="preserve"> the </w:t>
      </w:r>
      <w:r w:rsidR="004D2ECA">
        <w:rPr>
          <w:rFonts w:ascii="Times New Roman" w:hAnsi="Times New Roman"/>
        </w:rPr>
        <w:t xml:space="preserve">web/telephone </w:t>
      </w:r>
      <w:r w:rsidR="00E175C4">
        <w:rPr>
          <w:rFonts w:ascii="Times New Roman" w:hAnsi="Times New Roman"/>
        </w:rPr>
        <w:t xml:space="preserve">parent interview, and is selected for and agrees to complete a CRS parent interview, </w:t>
      </w:r>
      <w:r>
        <w:rPr>
          <w:rFonts w:ascii="Times New Roman" w:hAnsi="Times New Roman"/>
        </w:rPr>
        <w:t>that adult</w:t>
      </w:r>
      <w:r w:rsidRPr="0074045F">
        <w:rPr>
          <w:rFonts w:ascii="Times New Roman" w:hAnsi="Times New Roman"/>
        </w:rPr>
        <w:t xml:space="preserve"> </w:t>
      </w:r>
      <w:r>
        <w:rPr>
          <w:rFonts w:ascii="Times New Roman" w:hAnsi="Times New Roman"/>
        </w:rPr>
        <w:t xml:space="preserve">could </w:t>
      </w:r>
      <w:r w:rsidRPr="0074045F">
        <w:rPr>
          <w:rFonts w:ascii="Times New Roman" w:hAnsi="Times New Roman"/>
        </w:rPr>
        <w:t>receive a total of $</w:t>
      </w:r>
      <w:r w:rsidR="00E175C4">
        <w:rPr>
          <w:rFonts w:ascii="Times New Roman" w:hAnsi="Times New Roman"/>
        </w:rPr>
        <w:t>150</w:t>
      </w:r>
      <w:r w:rsidR="00E175C4" w:rsidRPr="0074045F">
        <w:rPr>
          <w:rFonts w:ascii="Times New Roman" w:hAnsi="Times New Roman"/>
        </w:rPr>
        <w:t xml:space="preserve"> </w:t>
      </w:r>
      <w:r>
        <w:rPr>
          <w:rFonts w:ascii="Times New Roman" w:hAnsi="Times New Roman"/>
        </w:rPr>
        <w:t xml:space="preserve">in incentives </w:t>
      </w:r>
      <w:r w:rsidRPr="0074045F">
        <w:rPr>
          <w:rFonts w:ascii="Times New Roman" w:hAnsi="Times New Roman"/>
        </w:rPr>
        <w:t xml:space="preserve">for </w:t>
      </w:r>
      <w:r>
        <w:rPr>
          <w:rFonts w:ascii="Times New Roman" w:hAnsi="Times New Roman"/>
        </w:rPr>
        <w:t xml:space="preserve">the </w:t>
      </w:r>
      <w:r w:rsidRPr="0074045F">
        <w:rPr>
          <w:rFonts w:ascii="Times New Roman" w:hAnsi="Times New Roman"/>
        </w:rPr>
        <w:t>completi</w:t>
      </w:r>
      <w:r>
        <w:rPr>
          <w:rFonts w:ascii="Times New Roman" w:hAnsi="Times New Roman"/>
        </w:rPr>
        <w:t xml:space="preserve">on of </w:t>
      </w:r>
      <w:r w:rsidR="00E175C4">
        <w:rPr>
          <w:rFonts w:ascii="Times New Roman" w:hAnsi="Times New Roman"/>
        </w:rPr>
        <w:t xml:space="preserve">five </w:t>
      </w:r>
      <w:r>
        <w:rPr>
          <w:rFonts w:ascii="Times New Roman" w:hAnsi="Times New Roman"/>
        </w:rPr>
        <w:t>separate interviews</w:t>
      </w:r>
      <w:r w:rsidR="00E175C4">
        <w:rPr>
          <w:rFonts w:ascii="Times New Roman" w:hAnsi="Times New Roman"/>
        </w:rPr>
        <w:t xml:space="preserve"> (including the screening interview)</w:t>
      </w:r>
      <w:r>
        <w:rPr>
          <w:rFonts w:ascii="Times New Roman" w:hAnsi="Times New Roman"/>
        </w:rPr>
        <w:t>.</w:t>
      </w:r>
      <w:r w:rsidR="00297A81">
        <w:rPr>
          <w:rFonts w:ascii="Times New Roman" w:hAnsi="Times New Roman"/>
        </w:rPr>
        <w:t xml:space="preserve"> </w:t>
      </w:r>
      <w:r w:rsidR="00BA3076">
        <w:rPr>
          <w:rFonts w:ascii="Times New Roman" w:hAnsi="Times New Roman"/>
        </w:rPr>
        <w:t xml:space="preserve"> </w:t>
      </w:r>
      <w:r w:rsidR="0024374F">
        <w:rPr>
          <w:rFonts w:ascii="Times New Roman" w:hAnsi="Times New Roman"/>
        </w:rPr>
        <w:t>Similar</w:t>
      </w:r>
      <w:r w:rsidR="003B2483">
        <w:rPr>
          <w:rFonts w:ascii="Times New Roman" w:hAnsi="Times New Roman"/>
        </w:rPr>
        <w:t xml:space="preserve"> mental health</w:t>
      </w:r>
      <w:r w:rsidR="0024374F">
        <w:rPr>
          <w:rFonts w:ascii="Times New Roman" w:hAnsi="Times New Roman"/>
        </w:rPr>
        <w:t xml:space="preserve"> </w:t>
      </w:r>
      <w:r w:rsidR="00255DAC">
        <w:rPr>
          <w:rFonts w:ascii="Times New Roman" w:hAnsi="Times New Roman"/>
        </w:rPr>
        <w:t>studies</w:t>
      </w:r>
      <w:r w:rsidR="00255DAC" w:rsidRPr="00255DAC">
        <w:rPr>
          <w:rFonts w:ascii="Times New Roman" w:hAnsi="Times New Roman"/>
        </w:rPr>
        <w:t xml:space="preserve"> </w:t>
      </w:r>
      <w:r w:rsidR="0024374F">
        <w:rPr>
          <w:rFonts w:ascii="Times New Roman" w:hAnsi="Times New Roman"/>
        </w:rPr>
        <w:t xml:space="preserve">offered </w:t>
      </w:r>
      <w:r w:rsidR="00255DAC" w:rsidRPr="00255DAC">
        <w:rPr>
          <w:rFonts w:ascii="Times New Roman" w:hAnsi="Times New Roman"/>
        </w:rPr>
        <w:t>separate incentives for each component of the study</w:t>
      </w:r>
      <w:r w:rsidR="00255DAC">
        <w:rPr>
          <w:rFonts w:ascii="Times New Roman" w:hAnsi="Times New Roman"/>
        </w:rPr>
        <w:t xml:space="preserve"> or separate interviews</w:t>
      </w:r>
      <w:r w:rsidR="00E178DE">
        <w:rPr>
          <w:rFonts w:ascii="Times New Roman" w:hAnsi="Times New Roman"/>
        </w:rPr>
        <w:t xml:space="preserve"> where the total amount of money earned by an adult could total $150-$200.  For </w:t>
      </w:r>
      <w:r w:rsidR="00B06C5A">
        <w:rPr>
          <w:rFonts w:ascii="Times New Roman" w:hAnsi="Times New Roman"/>
        </w:rPr>
        <w:t xml:space="preserve">the </w:t>
      </w:r>
      <w:r w:rsidR="00E14F54">
        <w:rPr>
          <w:rFonts w:ascii="Times New Roman" w:hAnsi="Times New Roman"/>
        </w:rPr>
        <w:t xml:space="preserve">2002 </w:t>
      </w:r>
      <w:r w:rsidR="00E178DE" w:rsidRPr="00E178DE">
        <w:rPr>
          <w:rFonts w:ascii="Times New Roman" w:hAnsi="Times New Roman"/>
        </w:rPr>
        <w:t>US National Comorbidity Survey Replication (NCS</w:t>
      </w:r>
      <w:r w:rsidR="00E178DE" w:rsidRPr="00E178DE">
        <w:rPr>
          <w:rFonts w:ascii="Cambria Math" w:hAnsi="Cambria Math" w:cs="Cambria Math"/>
        </w:rPr>
        <w:t>‐</w:t>
      </w:r>
      <w:r w:rsidR="00E178DE">
        <w:rPr>
          <w:rFonts w:ascii="Times New Roman" w:hAnsi="Times New Roman"/>
        </w:rPr>
        <w:t xml:space="preserve">R), adults could </w:t>
      </w:r>
      <w:r w:rsidR="00E14F54">
        <w:rPr>
          <w:rFonts w:ascii="Times New Roman" w:hAnsi="Times New Roman"/>
        </w:rPr>
        <w:t>receive</w:t>
      </w:r>
      <w:r w:rsidR="00E178DE">
        <w:rPr>
          <w:rFonts w:ascii="Times New Roman" w:hAnsi="Times New Roman"/>
        </w:rPr>
        <w:t xml:space="preserve"> $50</w:t>
      </w:r>
      <w:r w:rsidR="00E14F54">
        <w:rPr>
          <w:rFonts w:ascii="Times New Roman" w:hAnsi="Times New Roman"/>
        </w:rPr>
        <w:t xml:space="preserve"> for completing a 90</w:t>
      </w:r>
      <w:r w:rsidR="00AC43A8">
        <w:rPr>
          <w:rFonts w:ascii="Times New Roman" w:hAnsi="Times New Roman"/>
        </w:rPr>
        <w:t>-</w:t>
      </w:r>
      <w:r w:rsidR="00E14F54">
        <w:rPr>
          <w:rFonts w:ascii="Times New Roman" w:hAnsi="Times New Roman"/>
        </w:rPr>
        <w:t>minute CAPI interview</w:t>
      </w:r>
      <w:r w:rsidR="00E14F54" w:rsidRPr="00E14F54">
        <w:t xml:space="preserve"> </w:t>
      </w:r>
      <w:r w:rsidR="00E14F54" w:rsidRPr="00E14F54">
        <w:rPr>
          <w:rFonts w:ascii="Times New Roman" w:hAnsi="Times New Roman"/>
        </w:rPr>
        <w:t xml:space="preserve">or $100 (only </w:t>
      </w:r>
      <w:r w:rsidR="00AC43A8">
        <w:rPr>
          <w:rFonts w:ascii="Times New Roman" w:hAnsi="Times New Roman"/>
        </w:rPr>
        <w:t xml:space="preserve">during the </w:t>
      </w:r>
      <w:r w:rsidR="00E14F54" w:rsidRPr="00E14F54">
        <w:rPr>
          <w:rFonts w:ascii="Times New Roman" w:hAnsi="Times New Roman"/>
        </w:rPr>
        <w:t xml:space="preserve">last 60 days of </w:t>
      </w:r>
      <w:r w:rsidR="00AC43A8">
        <w:rPr>
          <w:rFonts w:ascii="Times New Roman" w:hAnsi="Times New Roman"/>
        </w:rPr>
        <w:t xml:space="preserve">the </w:t>
      </w:r>
      <w:r w:rsidR="00E14F54" w:rsidRPr="00E14F54">
        <w:rPr>
          <w:rFonts w:ascii="Times New Roman" w:hAnsi="Times New Roman"/>
        </w:rPr>
        <w:t>field period)</w:t>
      </w:r>
      <w:r w:rsidR="00E178DE">
        <w:rPr>
          <w:rFonts w:ascii="Times New Roman" w:hAnsi="Times New Roman"/>
        </w:rPr>
        <w:t xml:space="preserve"> </w:t>
      </w:r>
      <w:r w:rsidR="00E14F54">
        <w:rPr>
          <w:rFonts w:ascii="Times New Roman" w:hAnsi="Times New Roman"/>
        </w:rPr>
        <w:t xml:space="preserve">for a truncated CAPI or CATI interview. </w:t>
      </w:r>
      <w:r w:rsidR="00BA3076">
        <w:rPr>
          <w:rFonts w:ascii="Times New Roman" w:hAnsi="Times New Roman"/>
        </w:rPr>
        <w:t xml:space="preserve"> </w:t>
      </w:r>
      <w:r w:rsidR="00E14F54">
        <w:rPr>
          <w:rFonts w:ascii="Times New Roman" w:hAnsi="Times New Roman"/>
        </w:rPr>
        <w:t xml:space="preserve">In addition, they could receive another $50 if they completed a parent interview and another $50 if selected for a follow-up </w:t>
      </w:r>
      <w:r w:rsidR="00E14F54">
        <w:rPr>
          <w:rFonts w:ascii="Times New Roman" w:hAnsi="Times New Roman"/>
        </w:rPr>
        <w:lastRenderedPageBreak/>
        <w:t>clinical reappraisal interview.</w:t>
      </w:r>
      <w:r w:rsidR="003526A8" w:rsidRPr="003526A8">
        <w:rPr>
          <w:rStyle w:val="FootnoteReference"/>
          <w:rFonts w:ascii="Times New Roman" w:hAnsi="Times New Roman"/>
          <w:vertAlign w:val="superscript"/>
        </w:rPr>
        <w:footnoteReference w:id="25"/>
      </w:r>
      <w:r w:rsidR="00E14F54" w:rsidRPr="003526A8">
        <w:rPr>
          <w:rFonts w:ascii="Times New Roman" w:hAnsi="Times New Roman"/>
          <w:vertAlign w:val="superscript"/>
        </w:rPr>
        <w:t xml:space="preserve"> </w:t>
      </w:r>
    </w:p>
    <w:p w14:paraId="32B90AE9" w14:textId="77777777" w:rsidR="00F308C6" w:rsidRPr="008F1B90" w:rsidRDefault="00F308C6" w:rsidP="00A24324">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7FE45DA3" w14:textId="45C9F402" w:rsidR="00F308C6" w:rsidRPr="00C1079E" w:rsidRDefault="00F308C6" w:rsidP="00A24324">
      <w:pPr>
        <w:pStyle w:val="Heading1"/>
        <w:spacing w:before="0" w:after="0"/>
        <w:rPr>
          <w:rFonts w:eastAsiaTheme="minorHAnsi"/>
        </w:rPr>
      </w:pPr>
      <w:r w:rsidRPr="00051E80">
        <w:rPr>
          <w:rFonts w:ascii="Times New Roman" w:hAnsi="Times New Roman" w:cs="Times New Roman"/>
        </w:rPr>
        <w:t xml:space="preserve">10. </w:t>
      </w:r>
      <w:r w:rsidR="00051E80" w:rsidRPr="00051E80">
        <w:rPr>
          <w:rFonts w:ascii="Times New Roman" w:hAnsi="Times New Roman" w:cs="Times New Roman"/>
        </w:rPr>
        <w:tab/>
      </w:r>
      <w:r w:rsidRPr="00262E16">
        <w:rPr>
          <w:rFonts w:ascii="Times New Roman" w:hAnsi="Times New Roman" w:cs="Times New Roman"/>
          <w:u w:val="single"/>
        </w:rPr>
        <w:t>Assurance of Confidentiality</w:t>
      </w:r>
    </w:p>
    <w:p w14:paraId="76E943FA" w14:textId="74F23EAD" w:rsidR="00F308C6" w:rsidRDefault="00F308C6" w:rsidP="00A24324">
      <w:pPr>
        <w:pStyle w:val="BodyText"/>
        <w:spacing w:after="0"/>
        <w:rPr>
          <w:rFonts w:ascii="Times New Roman" w:hAnsi="Times New Roman"/>
        </w:rPr>
      </w:pPr>
      <w:r w:rsidRPr="00C1079E">
        <w:rPr>
          <w:rFonts w:ascii="Times New Roman" w:hAnsi="Times New Roman"/>
        </w:rPr>
        <w:t>Concern for the confidentiality and protection of respondents’ rights in the implementation of the NMHS Field Test will be given the utmost emphasis</w:t>
      </w:r>
      <w:r w:rsidR="00410028">
        <w:rPr>
          <w:rFonts w:ascii="Times New Roman" w:hAnsi="Times New Roman"/>
        </w:rPr>
        <w:t xml:space="preserve"> as set forth by </w:t>
      </w:r>
      <w:r w:rsidR="00410028" w:rsidRPr="00C1079E">
        <w:rPr>
          <w:rFonts w:ascii="Times New Roman" w:hAnsi="Times New Roman"/>
        </w:rPr>
        <w:t>the Confidential Information Protection and Statistical Efficiency Act of 2002 (CIPSEA, included as Title V in the E-Government Act of 2002, P.L. 107-347)</w:t>
      </w:r>
      <w:r w:rsidRPr="00C1079E">
        <w:rPr>
          <w:rFonts w:ascii="Times New Roman" w:hAnsi="Times New Roman"/>
        </w:rPr>
        <w:t xml:space="preserve">.  </w:t>
      </w:r>
      <w:r w:rsidR="00410028" w:rsidRPr="00C1079E">
        <w:rPr>
          <w:rFonts w:ascii="Times New Roman" w:hAnsi="Times New Roman"/>
        </w:rPr>
        <w:t xml:space="preserve">This statute prohibits disclosure or release, for non-statistical purposes, of information collected under a pledge of confidentiality. </w:t>
      </w:r>
      <w:r w:rsidR="00954B40">
        <w:rPr>
          <w:rFonts w:ascii="Times New Roman" w:hAnsi="Times New Roman"/>
        </w:rPr>
        <w:t xml:space="preserve"> </w:t>
      </w:r>
      <w:r w:rsidRPr="00C1079E">
        <w:rPr>
          <w:rFonts w:ascii="Times New Roman" w:hAnsi="Times New Roman"/>
        </w:rPr>
        <w:t xml:space="preserve">As CIPSEA agents, all Contractor staff </w:t>
      </w:r>
      <w:r w:rsidR="00410028">
        <w:rPr>
          <w:rFonts w:ascii="Times New Roman" w:hAnsi="Times New Roman"/>
        </w:rPr>
        <w:t xml:space="preserve">working on the NMHS Field Test </w:t>
      </w:r>
      <w:r w:rsidRPr="00C1079E">
        <w:rPr>
          <w:rFonts w:ascii="Times New Roman" w:hAnsi="Times New Roman"/>
        </w:rPr>
        <w:t xml:space="preserve">complete an annual CIPSEA training and sign a notarized Confidentiality Agreement (Attachment </w:t>
      </w:r>
      <w:r w:rsidR="002E3322">
        <w:rPr>
          <w:rFonts w:ascii="Times New Roman" w:hAnsi="Times New Roman"/>
        </w:rPr>
        <w:t>O</w:t>
      </w:r>
      <w:r w:rsidRPr="00C1079E">
        <w:rPr>
          <w:rFonts w:ascii="Times New Roman" w:hAnsi="Times New Roman"/>
        </w:rPr>
        <w:t xml:space="preserve">). </w:t>
      </w:r>
      <w:r w:rsidR="00954B40">
        <w:rPr>
          <w:rFonts w:ascii="Times New Roman" w:hAnsi="Times New Roman"/>
        </w:rPr>
        <w:t xml:space="preserve"> </w:t>
      </w:r>
      <w:r w:rsidRPr="00C1079E">
        <w:rPr>
          <w:rFonts w:ascii="Times New Roman" w:hAnsi="Times New Roman"/>
        </w:rPr>
        <w:t xml:space="preserve">FIs and </w:t>
      </w:r>
      <w:r w:rsidR="0064765E">
        <w:rPr>
          <w:rFonts w:ascii="Times New Roman" w:hAnsi="Times New Roman"/>
        </w:rPr>
        <w:t>FSs,</w:t>
      </w:r>
      <w:r w:rsidRPr="00C1079E">
        <w:rPr>
          <w:rFonts w:ascii="Times New Roman" w:hAnsi="Times New Roman"/>
        </w:rPr>
        <w:t xml:space="preserve"> who work for a subcontractor to the Contractor, will also complete CIPSEA and project training on ensuring respondent confidentiality and will have signed a notarized Data Collection Agreement (Attachment </w:t>
      </w:r>
      <w:r w:rsidR="002E3322">
        <w:rPr>
          <w:rFonts w:ascii="Times New Roman" w:hAnsi="Times New Roman"/>
        </w:rPr>
        <w:t>O</w:t>
      </w:r>
      <w:r w:rsidRPr="00C1079E">
        <w:rPr>
          <w:rFonts w:ascii="Times New Roman" w:hAnsi="Times New Roman"/>
        </w:rPr>
        <w:t>) certifying they will keep all respondent information confidential.</w:t>
      </w:r>
    </w:p>
    <w:p w14:paraId="3830D430" w14:textId="77777777" w:rsidR="00A24324" w:rsidRPr="00C1079E" w:rsidRDefault="00A24324" w:rsidP="00A24324">
      <w:pPr>
        <w:pStyle w:val="BodyText"/>
        <w:spacing w:after="0"/>
        <w:rPr>
          <w:rFonts w:ascii="Times New Roman" w:hAnsi="Times New Roman"/>
        </w:rPr>
      </w:pPr>
    </w:p>
    <w:p w14:paraId="47533E56" w14:textId="6DFBFFF0" w:rsidR="00B02D1E" w:rsidRDefault="00F308C6" w:rsidP="00A24324">
      <w:pPr>
        <w:pStyle w:val="BodyText"/>
        <w:spacing w:after="0"/>
        <w:rPr>
          <w:rFonts w:ascii="Times New Roman" w:hAnsi="Times New Roman"/>
        </w:rPr>
      </w:pPr>
      <w:r w:rsidRPr="00C1079E">
        <w:rPr>
          <w:rFonts w:ascii="Times New Roman" w:hAnsi="Times New Roman"/>
        </w:rPr>
        <w:t xml:space="preserve">Under CIPSEA, data may not be released to unauthorized persons. </w:t>
      </w:r>
      <w:r w:rsidR="00954B40">
        <w:rPr>
          <w:rFonts w:ascii="Times New Roman" w:hAnsi="Times New Roman"/>
        </w:rPr>
        <w:t xml:space="preserve"> </w:t>
      </w:r>
      <w:r w:rsidRPr="00C1079E">
        <w:rPr>
          <w:rFonts w:ascii="Times New Roman" w:hAnsi="Times New Roman"/>
        </w:rPr>
        <w:t xml:space="preserve">CIPSEA safeguards the confidentiality of individually identifiable information acquired under a pledge of confidentiality by controlling access to, and uses made of, such information. </w:t>
      </w:r>
      <w:r w:rsidR="00954B40">
        <w:rPr>
          <w:rFonts w:ascii="Times New Roman" w:hAnsi="Times New Roman"/>
        </w:rPr>
        <w:t xml:space="preserve"> </w:t>
      </w:r>
      <w:r w:rsidRPr="00C1079E">
        <w:rPr>
          <w:rFonts w:ascii="Times New Roman" w:hAnsi="Times New Roman"/>
        </w:rPr>
        <w:t xml:space="preserve">CIPSEA includes fines and penalties for any knowing and willful disclosure of individually identifiable information by an officer, employee, or agent of SAMHSA. </w:t>
      </w:r>
      <w:r w:rsidR="00954B40">
        <w:rPr>
          <w:rFonts w:ascii="Times New Roman" w:hAnsi="Times New Roman"/>
        </w:rPr>
        <w:t xml:space="preserve"> </w:t>
      </w:r>
      <w:r w:rsidRPr="00C1079E">
        <w:rPr>
          <w:rFonts w:ascii="Times New Roman" w:hAnsi="Times New Roman"/>
        </w:rPr>
        <w:t xml:space="preserve">Willful and knowing disclosure of protected data to unauthorized persons is a felony punishable by up to five </w:t>
      </w:r>
      <w:r w:rsidR="00C915B6" w:rsidRPr="00C1079E">
        <w:rPr>
          <w:rFonts w:ascii="Times New Roman" w:hAnsi="Times New Roman"/>
        </w:rPr>
        <w:t>years’</w:t>
      </w:r>
      <w:r w:rsidRPr="00C1079E">
        <w:rPr>
          <w:rFonts w:ascii="Times New Roman" w:hAnsi="Times New Roman"/>
        </w:rPr>
        <w:t xml:space="preserve"> imprisonment and up to a $250,000 fine. </w:t>
      </w:r>
    </w:p>
    <w:p w14:paraId="444901CA" w14:textId="77777777" w:rsidR="00A24324" w:rsidRPr="00E5034B" w:rsidRDefault="00A24324" w:rsidP="00A24324">
      <w:pPr>
        <w:pStyle w:val="BodyText"/>
        <w:spacing w:after="0"/>
        <w:rPr>
          <w:rFonts w:ascii="Times New Roman" w:hAnsi="Times New Roman"/>
        </w:rPr>
      </w:pPr>
    </w:p>
    <w:p w14:paraId="08BB242D" w14:textId="77777777" w:rsidR="00F308C6" w:rsidRPr="005A5FE0" w:rsidRDefault="00F308C6" w:rsidP="00A24324">
      <w:pPr>
        <w:pStyle w:val="BodyText"/>
        <w:spacing w:after="0"/>
        <w:rPr>
          <w:rFonts w:ascii="Times New Roman" w:hAnsi="Times New Roman"/>
          <w:b/>
        </w:rPr>
      </w:pPr>
      <w:r w:rsidRPr="005A5FE0">
        <w:rPr>
          <w:rFonts w:ascii="Times New Roman" w:hAnsi="Times New Roman"/>
          <w:b/>
        </w:rPr>
        <w:t>Screening and In-Person Interviews</w:t>
      </w:r>
    </w:p>
    <w:p w14:paraId="0E677857" w14:textId="0C5B6112" w:rsidR="00F308C6" w:rsidRDefault="00F308C6" w:rsidP="00A24324">
      <w:pPr>
        <w:pStyle w:val="BodyText"/>
        <w:spacing w:after="0"/>
        <w:rPr>
          <w:rFonts w:ascii="Times New Roman" w:hAnsi="Times New Roman"/>
        </w:rPr>
      </w:pPr>
      <w:r w:rsidRPr="00C1079E">
        <w:rPr>
          <w:rFonts w:ascii="Times New Roman" w:hAnsi="Times New Roman"/>
        </w:rPr>
        <w:t xml:space="preserve">FIs will be thoroughly educated in methods for maximizing a respondent’s understanding of the government’s commitment to confidentiality. </w:t>
      </w:r>
      <w:r w:rsidR="001258CA">
        <w:rPr>
          <w:rFonts w:ascii="Times New Roman" w:hAnsi="Times New Roman"/>
        </w:rPr>
        <w:t xml:space="preserve"> </w:t>
      </w:r>
      <w:r w:rsidRPr="00C1079E">
        <w:rPr>
          <w:rFonts w:ascii="Times New Roman" w:hAnsi="Times New Roman"/>
        </w:rPr>
        <w:t xml:space="preserve">Furthermore, FIs will make every attempt to secure an interview setting in the respondent’s home that is as private as possible, particularly when the respondent is an adolescent. </w:t>
      </w:r>
      <w:r w:rsidR="001258CA">
        <w:rPr>
          <w:rFonts w:ascii="Times New Roman" w:hAnsi="Times New Roman"/>
        </w:rPr>
        <w:t xml:space="preserve"> </w:t>
      </w:r>
      <w:r w:rsidRPr="00C1079E">
        <w:rPr>
          <w:rFonts w:ascii="Times New Roman" w:hAnsi="Times New Roman"/>
        </w:rPr>
        <w:t xml:space="preserve">The Contractor’s Institutional Review Board (IRB) was granted a </w:t>
      </w:r>
      <w:proofErr w:type="spellStart"/>
      <w:r w:rsidRPr="00C1079E">
        <w:rPr>
          <w:rFonts w:ascii="Times New Roman" w:hAnsi="Times New Roman"/>
        </w:rPr>
        <w:t>Federalwide</w:t>
      </w:r>
      <w:proofErr w:type="spellEnd"/>
      <w:r w:rsidRPr="00C1079E">
        <w:rPr>
          <w:rFonts w:ascii="Times New Roman" w:hAnsi="Times New Roman"/>
        </w:rPr>
        <w:t xml:space="preserve"> Assurance (Attachment </w:t>
      </w:r>
      <w:r w:rsidR="002E3322">
        <w:rPr>
          <w:rFonts w:ascii="Times New Roman" w:hAnsi="Times New Roman"/>
        </w:rPr>
        <w:t>P</w:t>
      </w:r>
      <w:r w:rsidRPr="00C1079E">
        <w:rPr>
          <w:rFonts w:ascii="Times New Roman" w:hAnsi="Times New Roman"/>
        </w:rPr>
        <w:t xml:space="preserve">) by the Office for Human Research Protections (OHRP) and HHS in compliance with the requirements for the protection of human subjects (45 CFR 46). </w:t>
      </w:r>
      <w:r w:rsidR="001258CA">
        <w:rPr>
          <w:rFonts w:ascii="Times New Roman" w:hAnsi="Times New Roman"/>
        </w:rPr>
        <w:t xml:space="preserve"> </w:t>
      </w:r>
      <w:r w:rsidRPr="00C1079E">
        <w:rPr>
          <w:rFonts w:ascii="Times New Roman" w:hAnsi="Times New Roman"/>
        </w:rPr>
        <w:t xml:space="preserve">The Contractor’s IRB will approve the protocols and consent forms for the NMHS prior to any respondent contact. </w:t>
      </w:r>
      <w:r w:rsidR="001258CA">
        <w:rPr>
          <w:rFonts w:ascii="Times New Roman" w:hAnsi="Times New Roman"/>
        </w:rPr>
        <w:t xml:space="preserve"> </w:t>
      </w:r>
      <w:r w:rsidRPr="00C1079E">
        <w:rPr>
          <w:rFonts w:ascii="Times New Roman" w:hAnsi="Times New Roman"/>
        </w:rPr>
        <w:t xml:space="preserve">The IRB’s primary concern is protecting respondents’ rights, one of which is maintaining the confidentiality of respondent information. </w:t>
      </w:r>
      <w:r w:rsidR="001258CA">
        <w:rPr>
          <w:rFonts w:ascii="Times New Roman" w:hAnsi="Times New Roman"/>
        </w:rPr>
        <w:t xml:space="preserve"> </w:t>
      </w:r>
      <w:r w:rsidRPr="00C1079E">
        <w:rPr>
          <w:rFonts w:ascii="Times New Roman" w:hAnsi="Times New Roman"/>
        </w:rPr>
        <w:t xml:space="preserve">By obtaining IRB approval for NMHS procedures and materials, CBHSQ is assured that respondent confidentiality will be maintained. </w:t>
      </w:r>
    </w:p>
    <w:p w14:paraId="3FD67FBE" w14:textId="77777777" w:rsidR="00A24324" w:rsidRPr="00C1079E" w:rsidRDefault="00A24324" w:rsidP="00A24324">
      <w:pPr>
        <w:pStyle w:val="BodyText"/>
        <w:spacing w:after="0"/>
        <w:rPr>
          <w:rFonts w:ascii="Times New Roman" w:hAnsi="Times New Roman"/>
        </w:rPr>
      </w:pPr>
    </w:p>
    <w:p w14:paraId="3280589B" w14:textId="6A497049" w:rsidR="00F308C6" w:rsidRDefault="00F308C6" w:rsidP="00A24324">
      <w:pPr>
        <w:pStyle w:val="BodyText"/>
        <w:spacing w:after="0"/>
        <w:rPr>
          <w:rFonts w:ascii="Times New Roman" w:hAnsi="Times New Roman"/>
        </w:rPr>
      </w:pPr>
      <w:r w:rsidRPr="00C1079E">
        <w:rPr>
          <w:rFonts w:ascii="Times New Roman" w:hAnsi="Times New Roman"/>
        </w:rPr>
        <w:t xml:space="preserve">Several procedures ensure respondents’ rights are protected.  First, as a security measure to protect confidentiality, the study </w:t>
      </w:r>
      <w:r w:rsidR="00C97093">
        <w:rPr>
          <w:rFonts w:ascii="Times New Roman" w:hAnsi="Times New Roman"/>
        </w:rPr>
        <w:t>will use</w:t>
      </w:r>
      <w:r w:rsidRPr="00C1079E">
        <w:rPr>
          <w:rFonts w:ascii="Times New Roman" w:hAnsi="Times New Roman"/>
        </w:rPr>
        <w:t xml:space="preserve"> a tablet and laptop to physically separate the screening and demographic data from sensitive interview data.  All addresses </w:t>
      </w:r>
      <w:r w:rsidR="00C97093">
        <w:rPr>
          <w:rFonts w:ascii="Times New Roman" w:hAnsi="Times New Roman"/>
        </w:rPr>
        <w:t>will be</w:t>
      </w:r>
      <w:r w:rsidR="00C97093" w:rsidRPr="00C1079E">
        <w:rPr>
          <w:rFonts w:ascii="Times New Roman" w:hAnsi="Times New Roman"/>
        </w:rPr>
        <w:t xml:space="preserve"> </w:t>
      </w:r>
      <w:r w:rsidRPr="00C1079E">
        <w:rPr>
          <w:rFonts w:ascii="Times New Roman" w:hAnsi="Times New Roman"/>
        </w:rPr>
        <w:t xml:space="preserve">contained on </w:t>
      </w:r>
      <w:r w:rsidR="00410028">
        <w:rPr>
          <w:rFonts w:ascii="Times New Roman" w:hAnsi="Times New Roman"/>
        </w:rPr>
        <w:t>the</w:t>
      </w:r>
      <w:r w:rsidR="00410028" w:rsidRPr="00C1079E">
        <w:rPr>
          <w:rFonts w:ascii="Times New Roman" w:hAnsi="Times New Roman"/>
        </w:rPr>
        <w:t xml:space="preserve"> </w:t>
      </w:r>
      <w:r w:rsidRPr="00C1079E">
        <w:rPr>
          <w:rFonts w:ascii="Times New Roman" w:hAnsi="Times New Roman"/>
        </w:rPr>
        <w:t xml:space="preserve">tablet FIs will use to capture screening and demographic data.  For </w:t>
      </w:r>
      <w:r w:rsidRPr="00C1079E">
        <w:rPr>
          <w:rFonts w:ascii="Times New Roman" w:hAnsi="Times New Roman"/>
        </w:rPr>
        <w:lastRenderedPageBreak/>
        <w:t xml:space="preserve">subjects selected for </w:t>
      </w:r>
      <w:r w:rsidR="00B02D1E">
        <w:rPr>
          <w:rFonts w:ascii="Times New Roman" w:hAnsi="Times New Roman"/>
        </w:rPr>
        <w:t xml:space="preserve">an </w:t>
      </w:r>
      <w:r w:rsidRPr="00C1079E">
        <w:rPr>
          <w:rFonts w:ascii="Times New Roman" w:hAnsi="Times New Roman"/>
        </w:rPr>
        <w:t xml:space="preserve">interview, a separate laptop will be used to capture the interview data.  </w:t>
      </w:r>
    </w:p>
    <w:p w14:paraId="22EF824D" w14:textId="77777777" w:rsidR="00A24324" w:rsidRDefault="00A24324" w:rsidP="00A24324">
      <w:pPr>
        <w:pStyle w:val="BodyText"/>
        <w:spacing w:after="0"/>
        <w:rPr>
          <w:rFonts w:ascii="Times New Roman" w:hAnsi="Times New Roman"/>
        </w:rPr>
      </w:pPr>
    </w:p>
    <w:p w14:paraId="2303A354" w14:textId="1D1B21DE" w:rsidR="00E87A03" w:rsidRPr="00E87A03" w:rsidRDefault="00E87A03" w:rsidP="003B0FD2">
      <w:pPr>
        <w:pStyle w:val="BodyText"/>
        <w:spacing w:after="0"/>
        <w:rPr>
          <w:rFonts w:ascii="Times New Roman" w:hAnsi="Times New Roman"/>
        </w:rPr>
      </w:pPr>
      <w:r w:rsidRPr="00E87A03">
        <w:rPr>
          <w:rFonts w:ascii="Times New Roman" w:hAnsi="Times New Roman"/>
        </w:rPr>
        <w:t xml:space="preserve">The project laptop and tablet </w:t>
      </w:r>
      <w:r w:rsidR="00297A81">
        <w:rPr>
          <w:rFonts w:ascii="Times New Roman" w:hAnsi="Times New Roman"/>
        </w:rPr>
        <w:t xml:space="preserve">will </w:t>
      </w:r>
      <w:r w:rsidRPr="00E87A03">
        <w:rPr>
          <w:rFonts w:ascii="Times New Roman" w:hAnsi="Times New Roman"/>
        </w:rPr>
        <w:t>contain full-device encryption that is FIPS 140-2 compliant.  In addition to the encryption provided by</w:t>
      </w:r>
      <w:r w:rsidR="00297A81">
        <w:rPr>
          <w:rFonts w:ascii="Times New Roman" w:hAnsi="Times New Roman"/>
        </w:rPr>
        <w:t xml:space="preserve"> </w:t>
      </w:r>
      <w:proofErr w:type="spellStart"/>
      <w:r w:rsidR="00297A81">
        <w:rPr>
          <w:rFonts w:ascii="Times New Roman" w:hAnsi="Times New Roman"/>
        </w:rPr>
        <w:t>CheckPoint</w:t>
      </w:r>
      <w:proofErr w:type="spellEnd"/>
      <w:r w:rsidR="00297A81">
        <w:rPr>
          <w:rFonts w:ascii="Times New Roman" w:hAnsi="Times New Roman"/>
        </w:rPr>
        <w:t>, the laptop will require</w:t>
      </w:r>
      <w:r w:rsidRPr="00E87A03">
        <w:rPr>
          <w:rFonts w:ascii="Times New Roman" w:hAnsi="Times New Roman"/>
        </w:rPr>
        <w:t xml:space="preserve"> 2-factor authentication for Windows login, using a personalized token called </w:t>
      </w:r>
      <w:proofErr w:type="spellStart"/>
      <w:r w:rsidRPr="00E87A03">
        <w:rPr>
          <w:rFonts w:ascii="Times New Roman" w:hAnsi="Times New Roman"/>
        </w:rPr>
        <w:t>Yubikey</w:t>
      </w:r>
      <w:proofErr w:type="spellEnd"/>
      <w:r w:rsidRPr="00E87A03">
        <w:rPr>
          <w:rFonts w:ascii="Times New Roman" w:hAnsi="Times New Roman"/>
        </w:rPr>
        <w:t xml:space="preserve">. The </w:t>
      </w:r>
      <w:proofErr w:type="spellStart"/>
      <w:r w:rsidRPr="00E87A03">
        <w:rPr>
          <w:rFonts w:ascii="Times New Roman" w:hAnsi="Times New Roman"/>
        </w:rPr>
        <w:t>Yubikey</w:t>
      </w:r>
      <w:proofErr w:type="spellEnd"/>
      <w:r w:rsidRPr="00E87A03">
        <w:rPr>
          <w:rFonts w:ascii="Times New Roman" w:hAnsi="Times New Roman"/>
        </w:rPr>
        <w:t xml:space="preserve"> tokens </w:t>
      </w:r>
      <w:r w:rsidR="00297A81">
        <w:rPr>
          <w:rFonts w:ascii="Times New Roman" w:hAnsi="Times New Roman"/>
        </w:rPr>
        <w:t xml:space="preserve">will be </w:t>
      </w:r>
      <w:r w:rsidRPr="00E87A03">
        <w:rPr>
          <w:rFonts w:ascii="Times New Roman" w:hAnsi="Times New Roman"/>
        </w:rPr>
        <w:t>issued by the Contractor to</w:t>
      </w:r>
      <w:r w:rsidR="00BA3076">
        <w:rPr>
          <w:rFonts w:ascii="Times New Roman" w:hAnsi="Times New Roman"/>
        </w:rPr>
        <w:t xml:space="preserve"> each active field interviewer.  </w:t>
      </w:r>
      <w:r w:rsidRPr="00E87A03">
        <w:rPr>
          <w:rFonts w:ascii="Times New Roman" w:hAnsi="Times New Roman"/>
        </w:rPr>
        <w:t xml:space="preserve">The laptops </w:t>
      </w:r>
      <w:r w:rsidR="00297A81">
        <w:rPr>
          <w:rFonts w:ascii="Times New Roman" w:hAnsi="Times New Roman"/>
        </w:rPr>
        <w:t xml:space="preserve">will </w:t>
      </w:r>
      <w:r w:rsidRPr="00E87A03">
        <w:rPr>
          <w:rFonts w:ascii="Times New Roman" w:hAnsi="Times New Roman"/>
        </w:rPr>
        <w:t xml:space="preserve">also </w:t>
      </w:r>
      <w:r w:rsidR="00297A81">
        <w:rPr>
          <w:rFonts w:ascii="Times New Roman" w:hAnsi="Times New Roman"/>
        </w:rPr>
        <w:t xml:space="preserve">be </w:t>
      </w:r>
      <w:r w:rsidRPr="00E87A03">
        <w:rPr>
          <w:rFonts w:ascii="Times New Roman" w:hAnsi="Times New Roman"/>
        </w:rPr>
        <w:t xml:space="preserve">equipped with the most up-to-date antivirus program. </w:t>
      </w:r>
      <w:r w:rsidR="00BA3076">
        <w:rPr>
          <w:rFonts w:ascii="Times New Roman" w:hAnsi="Times New Roman"/>
        </w:rPr>
        <w:t xml:space="preserve"> </w:t>
      </w:r>
      <w:r w:rsidRPr="00E87A03">
        <w:rPr>
          <w:rFonts w:ascii="Times New Roman" w:hAnsi="Times New Roman"/>
        </w:rPr>
        <w:t xml:space="preserve">The Contactor </w:t>
      </w:r>
      <w:r w:rsidR="00297A81">
        <w:rPr>
          <w:rFonts w:ascii="Times New Roman" w:hAnsi="Times New Roman"/>
        </w:rPr>
        <w:t>will perform</w:t>
      </w:r>
      <w:r w:rsidRPr="00E87A03">
        <w:rPr>
          <w:rFonts w:ascii="Times New Roman" w:hAnsi="Times New Roman"/>
        </w:rPr>
        <w:t xml:space="preserve"> routine software update</w:t>
      </w:r>
      <w:r w:rsidR="003B0FD2">
        <w:rPr>
          <w:rFonts w:ascii="Times New Roman" w:hAnsi="Times New Roman"/>
        </w:rPr>
        <w:t>s</w:t>
      </w:r>
      <w:r w:rsidRPr="00E87A03">
        <w:rPr>
          <w:rFonts w:ascii="Times New Roman" w:hAnsi="Times New Roman"/>
        </w:rPr>
        <w:t xml:space="preserve"> through L</w:t>
      </w:r>
      <w:r w:rsidR="004B1F0C">
        <w:rPr>
          <w:rFonts w:ascii="Times New Roman" w:hAnsi="Times New Roman"/>
        </w:rPr>
        <w:t>AN</w:t>
      </w:r>
      <w:r w:rsidRPr="00E87A03">
        <w:rPr>
          <w:rFonts w:ascii="Times New Roman" w:hAnsi="Times New Roman"/>
        </w:rPr>
        <w:t>D</w:t>
      </w:r>
      <w:r w:rsidR="004B1F0C">
        <w:rPr>
          <w:rFonts w:ascii="Times New Roman" w:hAnsi="Times New Roman"/>
        </w:rPr>
        <w:t>ESK</w:t>
      </w:r>
      <w:r w:rsidRPr="00E87A03">
        <w:rPr>
          <w:rFonts w:ascii="Times New Roman" w:hAnsi="Times New Roman"/>
        </w:rPr>
        <w:t xml:space="preserve"> on these laptops to mitigate potential operating system vulnerabilities.  In addition to the device-level encryption provided by S</w:t>
      </w:r>
      <w:r w:rsidR="003B0FD2">
        <w:rPr>
          <w:rFonts w:ascii="Times New Roman" w:hAnsi="Times New Roman"/>
        </w:rPr>
        <w:t>amsung</w:t>
      </w:r>
      <w:r w:rsidRPr="00E87A03">
        <w:rPr>
          <w:rFonts w:ascii="Times New Roman" w:hAnsi="Times New Roman"/>
        </w:rPr>
        <w:t xml:space="preserve">, users </w:t>
      </w:r>
      <w:r w:rsidR="003B0FD2">
        <w:rPr>
          <w:rFonts w:ascii="Times New Roman" w:hAnsi="Times New Roman"/>
        </w:rPr>
        <w:t>must</w:t>
      </w:r>
      <w:r w:rsidRPr="00E87A03">
        <w:rPr>
          <w:rFonts w:ascii="Times New Roman" w:hAnsi="Times New Roman"/>
        </w:rPr>
        <w:t xml:space="preserve"> know the password to turn on the tablets. </w:t>
      </w:r>
      <w:r w:rsidR="00BA3076">
        <w:rPr>
          <w:rFonts w:ascii="Times New Roman" w:hAnsi="Times New Roman"/>
        </w:rPr>
        <w:t xml:space="preserve"> </w:t>
      </w:r>
      <w:r w:rsidRPr="00E87A03">
        <w:rPr>
          <w:rFonts w:ascii="Times New Roman" w:hAnsi="Times New Roman"/>
        </w:rPr>
        <w:t xml:space="preserve">All personally identifiable information collected in the tablets </w:t>
      </w:r>
      <w:r w:rsidR="00297A81">
        <w:rPr>
          <w:rFonts w:ascii="Times New Roman" w:hAnsi="Times New Roman"/>
        </w:rPr>
        <w:t>will be</w:t>
      </w:r>
      <w:r w:rsidRPr="00E87A03">
        <w:rPr>
          <w:rFonts w:ascii="Times New Roman" w:hAnsi="Times New Roman"/>
        </w:rPr>
        <w:t xml:space="preserve"> encrypted in the database at rest. </w:t>
      </w:r>
      <w:r w:rsidR="00BA3076">
        <w:rPr>
          <w:rFonts w:ascii="Times New Roman" w:hAnsi="Times New Roman"/>
        </w:rPr>
        <w:t xml:space="preserve"> </w:t>
      </w:r>
      <w:r w:rsidRPr="00E87A03">
        <w:rPr>
          <w:rFonts w:ascii="Times New Roman" w:hAnsi="Times New Roman"/>
        </w:rPr>
        <w:t xml:space="preserve">The laptop also has an installed utility that </w:t>
      </w:r>
      <w:r w:rsidR="00297A81">
        <w:rPr>
          <w:rFonts w:ascii="Times New Roman" w:hAnsi="Times New Roman"/>
        </w:rPr>
        <w:t xml:space="preserve">will run in </w:t>
      </w:r>
      <w:r w:rsidRPr="00E87A03">
        <w:rPr>
          <w:rFonts w:ascii="Times New Roman" w:hAnsi="Times New Roman"/>
        </w:rPr>
        <w:t>the background to monitor potential malware activities.</w:t>
      </w:r>
    </w:p>
    <w:p w14:paraId="5EDB6B81" w14:textId="77777777" w:rsidR="00E87A03" w:rsidRPr="00124125" w:rsidRDefault="00E87A03" w:rsidP="00A24324">
      <w:pPr>
        <w:pStyle w:val="BodyText"/>
        <w:spacing w:after="0"/>
        <w:rPr>
          <w:rFonts w:ascii="Times New Roman" w:hAnsi="Times New Roman"/>
        </w:rPr>
      </w:pPr>
    </w:p>
    <w:p w14:paraId="00D3F23A" w14:textId="20FDBDEE" w:rsidR="00F308C6" w:rsidRDefault="00F308C6" w:rsidP="00A24324">
      <w:pPr>
        <w:pStyle w:val="BodyText"/>
        <w:spacing w:after="0"/>
        <w:rPr>
          <w:rFonts w:ascii="Times New Roman" w:hAnsi="Times New Roman"/>
        </w:rPr>
      </w:pPr>
      <w:r w:rsidRPr="00C1079E">
        <w:rPr>
          <w:rFonts w:ascii="Times New Roman" w:hAnsi="Times New Roman"/>
        </w:rPr>
        <w:t xml:space="preserve">For the doorstep screening, the FI will ask to speak with an adult at the address, and introduce him or herself and the legitimacy of the study by displaying an ID badge and providing a copy of the NMHS </w:t>
      </w:r>
      <w:r w:rsidR="005F705D">
        <w:rPr>
          <w:rFonts w:ascii="Times New Roman" w:hAnsi="Times New Roman"/>
        </w:rPr>
        <w:t xml:space="preserve">Study Description (Attachment </w:t>
      </w:r>
      <w:r w:rsidR="00AF5CE0">
        <w:rPr>
          <w:rFonts w:ascii="Times New Roman" w:hAnsi="Times New Roman"/>
        </w:rPr>
        <w:t>G</w:t>
      </w:r>
      <w:r w:rsidR="005F705D">
        <w:rPr>
          <w:rFonts w:ascii="Times New Roman" w:hAnsi="Times New Roman"/>
        </w:rPr>
        <w:t xml:space="preserve">) and the NMHS </w:t>
      </w:r>
      <w:r w:rsidRPr="00C1079E">
        <w:rPr>
          <w:rFonts w:ascii="Times New Roman" w:hAnsi="Times New Roman"/>
        </w:rPr>
        <w:t xml:space="preserve">Fact Sheet </w:t>
      </w:r>
      <w:r w:rsidRPr="00E116CD">
        <w:rPr>
          <w:rFonts w:ascii="Times New Roman" w:hAnsi="Times New Roman"/>
        </w:rPr>
        <w:t xml:space="preserve">(Attachment </w:t>
      </w:r>
      <w:r w:rsidR="002E3322">
        <w:rPr>
          <w:rFonts w:ascii="Times New Roman" w:hAnsi="Times New Roman"/>
        </w:rPr>
        <w:t>Q</w:t>
      </w:r>
      <w:r w:rsidRPr="00E116CD">
        <w:rPr>
          <w:rFonts w:ascii="Times New Roman" w:hAnsi="Times New Roman"/>
        </w:rPr>
        <w:t>).</w:t>
      </w:r>
      <w:r w:rsidR="00FF0DA4">
        <w:rPr>
          <w:rFonts w:ascii="Times New Roman" w:hAnsi="Times New Roman"/>
        </w:rPr>
        <w:t xml:space="preserve">  </w:t>
      </w:r>
      <w:r w:rsidR="00FF0DA4" w:rsidRPr="00367192">
        <w:rPr>
          <w:rFonts w:ascii="Times New Roman" w:hAnsi="Times New Roman" w:cs="Times New Roman"/>
          <w:color w:val="000000"/>
        </w:rPr>
        <w:t xml:space="preserve">A Question &amp; Answer Brochure (Attachment </w:t>
      </w:r>
      <w:r w:rsidR="00AF5CE0">
        <w:rPr>
          <w:rFonts w:ascii="Times New Roman" w:hAnsi="Times New Roman" w:cs="Times New Roman"/>
          <w:color w:val="000000"/>
        </w:rPr>
        <w:t>J</w:t>
      </w:r>
      <w:r w:rsidR="00FF0DA4" w:rsidRPr="00367192">
        <w:rPr>
          <w:rFonts w:ascii="Times New Roman" w:hAnsi="Times New Roman" w:cs="Times New Roman"/>
          <w:color w:val="000000"/>
        </w:rPr>
        <w:t>) that provides answers to commonly</w:t>
      </w:r>
      <w:r w:rsidR="00FF0DA4">
        <w:rPr>
          <w:rFonts w:ascii="Times New Roman" w:hAnsi="Times New Roman" w:cs="Times New Roman"/>
          <w:color w:val="000000"/>
        </w:rPr>
        <w:t>-</w:t>
      </w:r>
      <w:r w:rsidR="00FF0DA4" w:rsidRPr="00367192">
        <w:rPr>
          <w:rFonts w:ascii="Times New Roman" w:hAnsi="Times New Roman" w:cs="Times New Roman"/>
          <w:color w:val="000000"/>
        </w:rPr>
        <w:t xml:space="preserve">asked questions may also be given. </w:t>
      </w:r>
      <w:r w:rsidR="00FF0DA4">
        <w:rPr>
          <w:rFonts w:ascii="Times New Roman" w:hAnsi="Times New Roman" w:cs="Times New Roman"/>
          <w:color w:val="000000"/>
        </w:rPr>
        <w:t xml:space="preserve"> </w:t>
      </w:r>
      <w:r w:rsidR="00FF0DA4" w:rsidRPr="00367192">
        <w:rPr>
          <w:rFonts w:ascii="Times New Roman" w:hAnsi="Times New Roman" w:cs="Times New Roman"/>
        </w:rPr>
        <w:t xml:space="preserve">In addition, FIs </w:t>
      </w:r>
      <w:r w:rsidR="00FF0DA4">
        <w:rPr>
          <w:rFonts w:ascii="Times New Roman" w:hAnsi="Times New Roman" w:cs="Times New Roman"/>
        </w:rPr>
        <w:t>will be supplied with copies of</w:t>
      </w:r>
      <w:r w:rsidR="00FF0DA4" w:rsidRPr="00367192">
        <w:rPr>
          <w:rFonts w:ascii="Times New Roman" w:hAnsi="Times New Roman" w:cs="Times New Roman"/>
        </w:rPr>
        <w:t xml:space="preserve"> NIMH Articles and Information Sheets (Attachment </w:t>
      </w:r>
      <w:r w:rsidR="00136D5D">
        <w:rPr>
          <w:rFonts w:ascii="Times New Roman" w:hAnsi="Times New Roman" w:cs="Times New Roman"/>
        </w:rPr>
        <w:t>R</w:t>
      </w:r>
      <w:r w:rsidR="00FF0DA4" w:rsidRPr="00367192">
        <w:rPr>
          <w:rFonts w:ascii="Times New Roman" w:hAnsi="Times New Roman" w:cs="Times New Roman"/>
        </w:rPr>
        <w:t>) for use in eliciting participation, which can be left with the respondent.</w:t>
      </w:r>
      <w:r w:rsidR="00FF0DA4">
        <w:rPr>
          <w:rFonts w:ascii="Times New Roman" w:hAnsi="Times New Roman" w:cs="Times New Roman"/>
        </w:rPr>
        <w:t xml:space="preserve">  </w:t>
      </w:r>
      <w:r w:rsidRPr="00E116CD">
        <w:rPr>
          <w:rFonts w:ascii="Times New Roman" w:hAnsi="Times New Roman" w:cs="Times New Roman"/>
          <w:bCs/>
          <w:iCs/>
        </w:rPr>
        <w:t xml:space="preserve">If the respondent questions the legitimacy of the study, the FI will refer them to the SAMHSA Authorization Letter (Attachment </w:t>
      </w:r>
      <w:r w:rsidR="00136D5D">
        <w:rPr>
          <w:rFonts w:ascii="Times New Roman" w:hAnsi="Times New Roman" w:cs="Times New Roman"/>
          <w:bCs/>
          <w:iCs/>
        </w:rPr>
        <w:t>S</w:t>
      </w:r>
      <w:r w:rsidRPr="00E116CD">
        <w:rPr>
          <w:rFonts w:ascii="Times New Roman" w:hAnsi="Times New Roman" w:cs="Times New Roman"/>
          <w:bCs/>
          <w:iCs/>
        </w:rPr>
        <w:t>)</w:t>
      </w:r>
      <w:r>
        <w:rPr>
          <w:rFonts w:ascii="Times New Roman" w:hAnsi="Times New Roman" w:cs="Times New Roman"/>
          <w:bCs/>
          <w:iCs/>
        </w:rPr>
        <w:t xml:space="preserve">.  </w:t>
      </w:r>
      <w:r w:rsidRPr="00C1079E">
        <w:rPr>
          <w:rFonts w:ascii="Times New Roman" w:hAnsi="Times New Roman"/>
        </w:rPr>
        <w:t xml:space="preserve">At each screening the FI will use the tablet computer to list all dwelling unit residents aged 13 and older.  The tablet </w:t>
      </w:r>
      <w:r w:rsidR="00C97093">
        <w:rPr>
          <w:rFonts w:ascii="Times New Roman" w:hAnsi="Times New Roman"/>
        </w:rPr>
        <w:t xml:space="preserve">will have </w:t>
      </w:r>
      <w:r w:rsidRPr="00C1079E">
        <w:rPr>
          <w:rFonts w:ascii="Times New Roman" w:hAnsi="Times New Roman"/>
        </w:rPr>
        <w:t xml:space="preserve">a programmed selection algorithm </w:t>
      </w:r>
      <w:r w:rsidR="00C97093">
        <w:rPr>
          <w:rFonts w:ascii="Times New Roman" w:hAnsi="Times New Roman"/>
        </w:rPr>
        <w:t xml:space="preserve">that will be </w:t>
      </w:r>
      <w:r w:rsidRPr="00C1079E">
        <w:rPr>
          <w:rFonts w:ascii="Times New Roman" w:hAnsi="Times New Roman"/>
        </w:rPr>
        <w:t>used to select up to 2 i</w:t>
      </w:r>
      <w:r w:rsidR="001258CA">
        <w:rPr>
          <w:rFonts w:ascii="Times New Roman" w:hAnsi="Times New Roman"/>
        </w:rPr>
        <w:t xml:space="preserve">ndividuals to be interviewed.  </w:t>
      </w:r>
      <w:r w:rsidRPr="00C1079E">
        <w:rPr>
          <w:rFonts w:ascii="Times New Roman" w:hAnsi="Times New Roman"/>
        </w:rPr>
        <w:t>The screening data will be encrypted at rest on the tablet.</w:t>
      </w:r>
    </w:p>
    <w:p w14:paraId="4BC3E295" w14:textId="77777777" w:rsidR="00675C9A" w:rsidRDefault="00675C9A" w:rsidP="00A24324">
      <w:pPr>
        <w:pStyle w:val="BodyText"/>
        <w:spacing w:after="0"/>
        <w:rPr>
          <w:rFonts w:ascii="Times New Roman" w:hAnsi="Times New Roman"/>
        </w:rPr>
      </w:pPr>
    </w:p>
    <w:p w14:paraId="5E004C39" w14:textId="4D1AB0BE" w:rsidR="00F308C6" w:rsidRDefault="00F308C6" w:rsidP="00A24324">
      <w:pPr>
        <w:pStyle w:val="BodyText"/>
        <w:spacing w:after="0"/>
        <w:rPr>
          <w:rFonts w:ascii="Times New Roman" w:hAnsi="Times New Roman"/>
        </w:rPr>
      </w:pPr>
      <w:r w:rsidRPr="00C1079E">
        <w:rPr>
          <w:rFonts w:ascii="Times New Roman" w:hAnsi="Times New Roman"/>
        </w:rPr>
        <w:t xml:space="preserve">After the screening is completed, the FI </w:t>
      </w:r>
      <w:r w:rsidR="00C97093">
        <w:rPr>
          <w:rFonts w:ascii="Times New Roman" w:hAnsi="Times New Roman"/>
        </w:rPr>
        <w:t xml:space="preserve">will </w:t>
      </w:r>
      <w:r w:rsidRPr="00C1079E">
        <w:rPr>
          <w:rFonts w:ascii="Times New Roman" w:hAnsi="Times New Roman"/>
        </w:rPr>
        <w:t xml:space="preserve">introduce himself or </w:t>
      </w:r>
      <w:proofErr w:type="gramStart"/>
      <w:r w:rsidRPr="00C1079E">
        <w:rPr>
          <w:rFonts w:ascii="Times New Roman" w:hAnsi="Times New Roman"/>
        </w:rPr>
        <w:t>herself</w:t>
      </w:r>
      <w:proofErr w:type="gramEnd"/>
      <w:r w:rsidRPr="00C1079E">
        <w:rPr>
          <w:rFonts w:ascii="Times New Roman" w:hAnsi="Times New Roman"/>
        </w:rPr>
        <w:t xml:space="preserve"> and the study to individuals selected for </w:t>
      </w:r>
      <w:r w:rsidR="00B02D1E">
        <w:rPr>
          <w:rFonts w:ascii="Times New Roman" w:hAnsi="Times New Roman"/>
        </w:rPr>
        <w:t xml:space="preserve">an </w:t>
      </w:r>
      <w:r w:rsidRPr="00C1079E">
        <w:rPr>
          <w:rFonts w:ascii="Times New Roman" w:hAnsi="Times New Roman"/>
        </w:rPr>
        <w:t xml:space="preserve">interview using the Introduction and Informed Consent Scripts (Attachment </w:t>
      </w:r>
      <w:r w:rsidR="00114996">
        <w:rPr>
          <w:rFonts w:ascii="Times New Roman" w:hAnsi="Times New Roman"/>
        </w:rPr>
        <w:t>H</w:t>
      </w:r>
      <w:r w:rsidRPr="00C1079E">
        <w:rPr>
          <w:rFonts w:ascii="Times New Roman" w:hAnsi="Times New Roman"/>
        </w:rPr>
        <w:t xml:space="preserve">), reading the scripted text </w:t>
      </w:r>
      <w:r w:rsidRPr="00E116CD">
        <w:rPr>
          <w:rFonts w:ascii="Times New Roman" w:hAnsi="Times New Roman"/>
        </w:rPr>
        <w:t xml:space="preserve">aloud to each interview respondent. </w:t>
      </w:r>
      <w:r w:rsidR="001258CA">
        <w:rPr>
          <w:rFonts w:ascii="Times New Roman" w:hAnsi="Times New Roman"/>
        </w:rPr>
        <w:t xml:space="preserve"> </w:t>
      </w:r>
      <w:r w:rsidRPr="00E116CD">
        <w:rPr>
          <w:rFonts w:ascii="Times New Roman" w:hAnsi="Times New Roman"/>
        </w:rPr>
        <w:t xml:space="preserve">This statement will appear in the Showcard Booklet (Attachment </w:t>
      </w:r>
      <w:r w:rsidR="001308BA">
        <w:rPr>
          <w:rFonts w:ascii="Times New Roman" w:hAnsi="Times New Roman"/>
        </w:rPr>
        <w:t>T</w:t>
      </w:r>
      <w:r w:rsidRPr="00E116CD">
        <w:rPr>
          <w:rFonts w:ascii="Times New Roman" w:hAnsi="Times New Roman"/>
        </w:rPr>
        <w:t xml:space="preserve">) and </w:t>
      </w:r>
      <w:r w:rsidR="00C97093">
        <w:rPr>
          <w:rFonts w:ascii="Times New Roman" w:hAnsi="Times New Roman"/>
        </w:rPr>
        <w:t>will be</w:t>
      </w:r>
      <w:r w:rsidRPr="00E116CD">
        <w:rPr>
          <w:rFonts w:ascii="Times New Roman" w:hAnsi="Times New Roman"/>
        </w:rPr>
        <w:t xml:space="preserve"> read aloud to each interview respondent. </w:t>
      </w:r>
      <w:r w:rsidR="001258CA">
        <w:rPr>
          <w:rFonts w:ascii="Times New Roman" w:hAnsi="Times New Roman"/>
        </w:rPr>
        <w:t xml:space="preserve"> </w:t>
      </w:r>
      <w:r w:rsidRPr="00E116CD">
        <w:rPr>
          <w:rFonts w:ascii="Times New Roman" w:hAnsi="Times New Roman"/>
        </w:rPr>
        <w:t xml:space="preserve">As part of the process for obtaining informed consent, respondents </w:t>
      </w:r>
      <w:r w:rsidR="00C97093">
        <w:rPr>
          <w:rFonts w:ascii="Times New Roman" w:hAnsi="Times New Roman"/>
        </w:rPr>
        <w:t xml:space="preserve">will be </w:t>
      </w:r>
      <w:r w:rsidRPr="00E116CD">
        <w:rPr>
          <w:rFonts w:ascii="Times New Roman" w:hAnsi="Times New Roman"/>
        </w:rPr>
        <w:t xml:space="preserve">given a Study Description (Attachment </w:t>
      </w:r>
      <w:r w:rsidR="00114996">
        <w:rPr>
          <w:rFonts w:ascii="Times New Roman" w:hAnsi="Times New Roman"/>
        </w:rPr>
        <w:t>G</w:t>
      </w:r>
      <w:r w:rsidRPr="00E116CD">
        <w:rPr>
          <w:rFonts w:ascii="Times New Roman" w:hAnsi="Times New Roman"/>
        </w:rPr>
        <w:t>), which</w:t>
      </w:r>
      <w:r w:rsidRPr="00C1079E">
        <w:rPr>
          <w:rFonts w:ascii="Times New Roman" w:hAnsi="Times New Roman"/>
        </w:rPr>
        <w:t xml:space="preserve"> includes information on </w:t>
      </w:r>
      <w:r w:rsidR="00410028">
        <w:rPr>
          <w:rFonts w:ascii="Times New Roman" w:hAnsi="Times New Roman"/>
        </w:rPr>
        <w:t xml:space="preserve">CIPSEA and </w:t>
      </w:r>
      <w:r w:rsidRPr="00C1079E">
        <w:rPr>
          <w:rFonts w:ascii="Times New Roman" w:hAnsi="Times New Roman"/>
        </w:rPr>
        <w:t xml:space="preserve">the protection that it affords. </w:t>
      </w:r>
      <w:r w:rsidR="00BA3076">
        <w:rPr>
          <w:rFonts w:ascii="Times New Roman" w:hAnsi="Times New Roman"/>
        </w:rPr>
        <w:t xml:space="preserve"> </w:t>
      </w:r>
      <w:r w:rsidRPr="00C1079E">
        <w:rPr>
          <w:rFonts w:ascii="Times New Roman" w:hAnsi="Times New Roman"/>
        </w:rPr>
        <w:t xml:space="preserve">Specifically, the Study Description states that respondents’ answers will be used only by authorized personnel for statistical purposes and cannot be used for any other purpose. </w:t>
      </w:r>
      <w:r w:rsidR="001258CA">
        <w:rPr>
          <w:rFonts w:ascii="Times New Roman" w:hAnsi="Times New Roman"/>
        </w:rPr>
        <w:t xml:space="preserve"> </w:t>
      </w:r>
      <w:r w:rsidRPr="00C1079E">
        <w:rPr>
          <w:rFonts w:ascii="Times New Roman" w:hAnsi="Times New Roman"/>
        </w:rPr>
        <w:t xml:space="preserve">If a respondent is aged 13 to 17, when the adolescent is selected for the interview, the FI will read the parental introductory script (Attachment </w:t>
      </w:r>
      <w:r w:rsidR="001308BA">
        <w:rPr>
          <w:rFonts w:ascii="Times New Roman" w:hAnsi="Times New Roman"/>
        </w:rPr>
        <w:t>U</w:t>
      </w:r>
      <w:r w:rsidRPr="00C1079E">
        <w:rPr>
          <w:rFonts w:ascii="Times New Roman" w:hAnsi="Times New Roman"/>
        </w:rPr>
        <w:t xml:space="preserve">) to the parent or </w:t>
      </w:r>
      <w:r w:rsidR="009A4452">
        <w:rPr>
          <w:rFonts w:ascii="Times New Roman" w:hAnsi="Times New Roman"/>
        </w:rPr>
        <w:t xml:space="preserve">legal </w:t>
      </w:r>
      <w:r w:rsidRPr="00C1079E">
        <w:rPr>
          <w:rFonts w:ascii="Times New Roman" w:hAnsi="Times New Roman"/>
        </w:rPr>
        <w:t xml:space="preserve">guardian requesting permission to speak with the adolescent about </w:t>
      </w:r>
      <w:r w:rsidR="00744458">
        <w:rPr>
          <w:rFonts w:ascii="Times New Roman" w:hAnsi="Times New Roman"/>
        </w:rPr>
        <w:t xml:space="preserve">the </w:t>
      </w:r>
      <w:r w:rsidRPr="00C1079E">
        <w:rPr>
          <w:rFonts w:ascii="Times New Roman" w:hAnsi="Times New Roman"/>
        </w:rPr>
        <w:t xml:space="preserve">NMHS. </w:t>
      </w:r>
      <w:r w:rsidR="001258CA">
        <w:rPr>
          <w:rFonts w:ascii="Times New Roman" w:hAnsi="Times New Roman"/>
        </w:rPr>
        <w:t xml:space="preserve"> </w:t>
      </w:r>
      <w:r w:rsidR="00C57B54">
        <w:rPr>
          <w:rFonts w:ascii="Times New Roman" w:hAnsi="Times New Roman"/>
        </w:rPr>
        <w:t xml:space="preserve">The only exception is </w:t>
      </w:r>
      <w:r w:rsidR="00C57B54" w:rsidRPr="00C1079E">
        <w:rPr>
          <w:rFonts w:ascii="Times New Roman" w:hAnsi="Times New Roman"/>
        </w:rPr>
        <w:t xml:space="preserve">in </w:t>
      </w:r>
      <w:r w:rsidR="00C57B54">
        <w:rPr>
          <w:rFonts w:ascii="Times New Roman" w:hAnsi="Times New Roman"/>
        </w:rPr>
        <w:t xml:space="preserve">the </w:t>
      </w:r>
      <w:r w:rsidR="00C57B54" w:rsidRPr="00C1079E">
        <w:rPr>
          <w:rFonts w:ascii="Times New Roman" w:hAnsi="Times New Roman"/>
        </w:rPr>
        <w:t xml:space="preserve">rare instances where a 17-year-old lives independently from his or her parent or </w:t>
      </w:r>
      <w:r w:rsidR="00C57B54">
        <w:rPr>
          <w:rFonts w:ascii="Times New Roman" w:hAnsi="Times New Roman"/>
        </w:rPr>
        <w:t xml:space="preserve">legal </w:t>
      </w:r>
      <w:r w:rsidR="00C57B54" w:rsidRPr="00C1079E">
        <w:rPr>
          <w:rFonts w:ascii="Times New Roman" w:hAnsi="Times New Roman"/>
        </w:rPr>
        <w:t>guardian (in which case the 17-year-old provides his or her own consent)</w:t>
      </w:r>
      <w:r w:rsidR="00BA3076">
        <w:rPr>
          <w:rFonts w:ascii="Times New Roman" w:hAnsi="Times New Roman"/>
        </w:rPr>
        <w:t>.</w:t>
      </w:r>
      <w:r w:rsidR="00C57B54" w:rsidRPr="00C1079E">
        <w:rPr>
          <w:rFonts w:ascii="Times New Roman" w:hAnsi="Times New Roman"/>
        </w:rPr>
        <w:t xml:space="preserve"> </w:t>
      </w:r>
      <w:r w:rsidR="00103497">
        <w:rPr>
          <w:rFonts w:ascii="Times New Roman" w:hAnsi="Times New Roman"/>
        </w:rPr>
        <w:t xml:space="preserve"> </w:t>
      </w:r>
      <w:r w:rsidRPr="00C1079E">
        <w:rPr>
          <w:rFonts w:ascii="Times New Roman" w:hAnsi="Times New Roman"/>
        </w:rPr>
        <w:t xml:space="preserve">After that introduction, parental consent for the interview </w:t>
      </w:r>
      <w:r w:rsidR="00C97093">
        <w:rPr>
          <w:rFonts w:ascii="Times New Roman" w:hAnsi="Times New Roman"/>
        </w:rPr>
        <w:t xml:space="preserve">will be </w:t>
      </w:r>
      <w:r w:rsidRPr="00C1079E">
        <w:rPr>
          <w:rFonts w:ascii="Times New Roman" w:hAnsi="Times New Roman"/>
        </w:rPr>
        <w:t xml:space="preserve">obtained from the selected respondent’s parent or </w:t>
      </w:r>
      <w:r w:rsidR="009A4452">
        <w:rPr>
          <w:rFonts w:ascii="Times New Roman" w:hAnsi="Times New Roman"/>
        </w:rPr>
        <w:t xml:space="preserve">legal </w:t>
      </w:r>
      <w:r w:rsidRPr="00C1079E">
        <w:rPr>
          <w:rFonts w:ascii="Times New Roman" w:hAnsi="Times New Roman"/>
        </w:rPr>
        <w:t xml:space="preserve">guardian, adolescent assent </w:t>
      </w:r>
      <w:r w:rsidR="00C97093">
        <w:rPr>
          <w:rFonts w:ascii="Times New Roman" w:hAnsi="Times New Roman"/>
        </w:rPr>
        <w:t>will be</w:t>
      </w:r>
      <w:r w:rsidRPr="00C1079E">
        <w:rPr>
          <w:rFonts w:ascii="Times New Roman" w:hAnsi="Times New Roman"/>
        </w:rPr>
        <w:t xml:space="preserve"> re</w:t>
      </w:r>
      <w:r w:rsidR="001258CA">
        <w:rPr>
          <w:rFonts w:ascii="Times New Roman" w:hAnsi="Times New Roman"/>
        </w:rPr>
        <w:t>quested and at least one parent or</w:t>
      </w:r>
      <w:r w:rsidRPr="00C1079E">
        <w:rPr>
          <w:rFonts w:ascii="Times New Roman" w:hAnsi="Times New Roman"/>
        </w:rPr>
        <w:t xml:space="preserve"> </w:t>
      </w:r>
      <w:r w:rsidR="009A4452">
        <w:rPr>
          <w:rFonts w:ascii="Times New Roman" w:hAnsi="Times New Roman"/>
        </w:rPr>
        <w:t xml:space="preserve">legal </w:t>
      </w:r>
      <w:r w:rsidRPr="00C1079E">
        <w:rPr>
          <w:rFonts w:ascii="Times New Roman" w:hAnsi="Times New Roman"/>
        </w:rPr>
        <w:t>guardian must remain present in the home throughout the interview.</w:t>
      </w:r>
    </w:p>
    <w:p w14:paraId="5067EA3E" w14:textId="77777777" w:rsidR="00A24324" w:rsidRPr="00C1079E" w:rsidRDefault="00A24324" w:rsidP="00A24324">
      <w:pPr>
        <w:pStyle w:val="BodyText"/>
        <w:spacing w:after="0"/>
        <w:rPr>
          <w:rFonts w:ascii="Times New Roman" w:hAnsi="Times New Roman"/>
        </w:rPr>
      </w:pPr>
    </w:p>
    <w:p w14:paraId="6939B429" w14:textId="2A1B6021" w:rsidR="00637060" w:rsidRDefault="00F308C6" w:rsidP="00A24324">
      <w:pPr>
        <w:pStyle w:val="BodyText"/>
        <w:spacing w:after="0"/>
        <w:rPr>
          <w:rFonts w:ascii="Times New Roman" w:hAnsi="Times New Roman"/>
        </w:rPr>
      </w:pPr>
      <w:r w:rsidRPr="00C1079E">
        <w:rPr>
          <w:rFonts w:ascii="Times New Roman" w:hAnsi="Times New Roman"/>
        </w:rPr>
        <w:lastRenderedPageBreak/>
        <w:t xml:space="preserve">After obtaining informed consent, FIs </w:t>
      </w:r>
      <w:r w:rsidR="00C97093">
        <w:rPr>
          <w:rFonts w:ascii="Times New Roman" w:hAnsi="Times New Roman"/>
        </w:rPr>
        <w:t xml:space="preserve">will </w:t>
      </w:r>
      <w:r w:rsidRPr="00C1079E">
        <w:rPr>
          <w:rFonts w:ascii="Times New Roman" w:hAnsi="Times New Roman"/>
        </w:rPr>
        <w:t xml:space="preserve">make every attempt to secure an interview setting in the respondent’s home that is as private as possible. </w:t>
      </w:r>
      <w:r w:rsidR="001258CA">
        <w:rPr>
          <w:rFonts w:ascii="Times New Roman" w:hAnsi="Times New Roman"/>
        </w:rPr>
        <w:t xml:space="preserve"> </w:t>
      </w:r>
      <w:r w:rsidRPr="00C1079E">
        <w:rPr>
          <w:rFonts w:ascii="Times New Roman" w:hAnsi="Times New Roman"/>
        </w:rPr>
        <w:t xml:space="preserve">In addition, the interview process, by design, </w:t>
      </w:r>
      <w:r w:rsidR="00C97093">
        <w:rPr>
          <w:rFonts w:ascii="Times New Roman" w:hAnsi="Times New Roman"/>
        </w:rPr>
        <w:t xml:space="preserve">will </w:t>
      </w:r>
      <w:r w:rsidRPr="00C1079E">
        <w:rPr>
          <w:rFonts w:ascii="Times New Roman" w:hAnsi="Times New Roman"/>
        </w:rPr>
        <w:t>include techniques to afford privacy for the respondent.</w:t>
      </w:r>
      <w:r w:rsidR="00524CFF">
        <w:rPr>
          <w:rFonts w:ascii="Times New Roman" w:hAnsi="Times New Roman"/>
        </w:rPr>
        <w:t xml:space="preserve">  </w:t>
      </w:r>
      <w:r w:rsidRPr="00C1079E">
        <w:rPr>
          <w:rFonts w:ascii="Times New Roman" w:hAnsi="Times New Roman"/>
        </w:rPr>
        <w:t xml:space="preserve">The ACASI portion of the adult and adolescent questionnaire </w:t>
      </w:r>
      <w:r w:rsidR="00C97093">
        <w:rPr>
          <w:rFonts w:ascii="Times New Roman" w:hAnsi="Times New Roman"/>
        </w:rPr>
        <w:t xml:space="preserve">will </w:t>
      </w:r>
      <w:r w:rsidRPr="00C1079E">
        <w:rPr>
          <w:rFonts w:ascii="Times New Roman" w:hAnsi="Times New Roman"/>
        </w:rPr>
        <w:t xml:space="preserve">maximize privacy and confidentiality by giving control of the sensitive questionnaire sections directly to the respondent. </w:t>
      </w:r>
      <w:r w:rsidR="001258CA">
        <w:rPr>
          <w:rFonts w:ascii="Times New Roman" w:hAnsi="Times New Roman"/>
        </w:rPr>
        <w:t xml:space="preserve"> </w:t>
      </w:r>
      <w:r w:rsidRPr="00C1079E">
        <w:rPr>
          <w:rFonts w:ascii="Times New Roman" w:hAnsi="Times New Roman"/>
        </w:rPr>
        <w:t xml:space="preserve">The ACASI methodology </w:t>
      </w:r>
      <w:r w:rsidR="00C97093">
        <w:rPr>
          <w:rFonts w:ascii="Times New Roman" w:hAnsi="Times New Roman"/>
        </w:rPr>
        <w:t xml:space="preserve">will </w:t>
      </w:r>
      <w:r w:rsidRPr="00C1079E">
        <w:rPr>
          <w:rFonts w:ascii="Times New Roman" w:hAnsi="Times New Roman"/>
        </w:rPr>
        <w:t xml:space="preserve">allow the respondent to listen to questions through a headset and/or to read the questions on the computer screen, and then key his or her own responses into the computer via the keyboard. </w:t>
      </w:r>
      <w:r w:rsidR="001258CA">
        <w:rPr>
          <w:rFonts w:ascii="Times New Roman" w:hAnsi="Times New Roman"/>
        </w:rPr>
        <w:t xml:space="preserve"> </w:t>
      </w:r>
      <w:r w:rsidRPr="00C1079E">
        <w:rPr>
          <w:rFonts w:ascii="Times New Roman" w:hAnsi="Times New Roman"/>
        </w:rPr>
        <w:t xml:space="preserve">At the end of the ACASI portion, the respondent’s answers </w:t>
      </w:r>
      <w:r w:rsidR="00C97093">
        <w:rPr>
          <w:rFonts w:ascii="Times New Roman" w:hAnsi="Times New Roman"/>
        </w:rPr>
        <w:t>will be</w:t>
      </w:r>
      <w:r w:rsidRPr="00C1079E">
        <w:rPr>
          <w:rFonts w:ascii="Times New Roman" w:hAnsi="Times New Roman"/>
        </w:rPr>
        <w:t xml:space="preserve"> locked so that no one can see the responses until after the data are transmitted, processed, and aggregated by the Contractor.</w:t>
      </w:r>
    </w:p>
    <w:p w14:paraId="3D923294" w14:textId="77777777" w:rsidR="00A24324" w:rsidRPr="00E5034B" w:rsidRDefault="00A24324" w:rsidP="00A24324">
      <w:pPr>
        <w:pStyle w:val="BodyText"/>
        <w:spacing w:after="0"/>
        <w:rPr>
          <w:rFonts w:ascii="Times New Roman" w:hAnsi="Times New Roman"/>
        </w:rPr>
      </w:pPr>
    </w:p>
    <w:p w14:paraId="59FCCDA6" w14:textId="77777777" w:rsidR="00F308C6" w:rsidRPr="005A5FE0" w:rsidRDefault="00F308C6" w:rsidP="00A24324">
      <w:pPr>
        <w:pStyle w:val="BodyText"/>
        <w:spacing w:after="0"/>
        <w:rPr>
          <w:rFonts w:ascii="Times New Roman" w:hAnsi="Times New Roman"/>
          <w:b/>
        </w:rPr>
      </w:pPr>
      <w:r w:rsidRPr="005A5FE0">
        <w:rPr>
          <w:rFonts w:ascii="Times New Roman" w:hAnsi="Times New Roman"/>
          <w:b/>
        </w:rPr>
        <w:t xml:space="preserve">Parent Web/Telephone Interviews </w:t>
      </w:r>
    </w:p>
    <w:p w14:paraId="29DF0B09" w14:textId="6FA50490" w:rsidR="00E5034B" w:rsidRDefault="00F308C6" w:rsidP="00A24324">
      <w:pPr>
        <w:pStyle w:val="BodyText"/>
        <w:spacing w:after="0"/>
        <w:rPr>
          <w:rFonts w:ascii="Times New Roman" w:hAnsi="Times New Roman"/>
        </w:rPr>
      </w:pPr>
      <w:r w:rsidRPr="00C1079E">
        <w:rPr>
          <w:rFonts w:ascii="Times New Roman" w:hAnsi="Times New Roman"/>
        </w:rPr>
        <w:t xml:space="preserve">The study will attempt to interview the parent of each adolescent interviewed.  </w:t>
      </w:r>
      <w:r w:rsidR="00F2329A">
        <w:rPr>
          <w:rFonts w:ascii="Times New Roman" w:hAnsi="Times New Roman"/>
        </w:rPr>
        <w:t xml:space="preserve">The FI will introduce the parent study by providing the parent a Parent Study Description (Attachment </w:t>
      </w:r>
      <w:r w:rsidR="005B4821">
        <w:rPr>
          <w:rFonts w:ascii="Times New Roman" w:hAnsi="Times New Roman"/>
        </w:rPr>
        <w:t>K</w:t>
      </w:r>
      <w:r w:rsidR="00F2329A">
        <w:rPr>
          <w:rFonts w:ascii="Times New Roman" w:hAnsi="Times New Roman"/>
        </w:rPr>
        <w:t xml:space="preserve">), which also includes information on CIPSEA and the protection that it affords.  </w:t>
      </w:r>
      <w:r w:rsidR="00C915B6">
        <w:rPr>
          <w:rFonts w:ascii="Times New Roman" w:hAnsi="Times New Roman"/>
        </w:rPr>
        <w:t>Specifically,</w:t>
      </w:r>
      <w:r w:rsidR="00F2329A">
        <w:rPr>
          <w:rFonts w:ascii="Times New Roman" w:hAnsi="Times New Roman"/>
        </w:rPr>
        <w:t xml:space="preserve"> the Study Description s</w:t>
      </w:r>
      <w:r w:rsidR="00473C3B">
        <w:rPr>
          <w:rFonts w:ascii="Times New Roman" w:hAnsi="Times New Roman"/>
        </w:rPr>
        <w:t>t</w:t>
      </w:r>
      <w:r w:rsidR="00F2329A">
        <w:rPr>
          <w:rFonts w:ascii="Times New Roman" w:hAnsi="Times New Roman"/>
        </w:rPr>
        <w:t xml:space="preserve">ates that any data provided will only be used by authorized personnel for statistical purposes and cannot be used for any other purpose.  </w:t>
      </w:r>
      <w:r w:rsidRPr="00C1079E">
        <w:rPr>
          <w:rFonts w:ascii="Times New Roman" w:hAnsi="Times New Roman"/>
        </w:rPr>
        <w:t>If the parent agrees to participate in the parent interview,</w:t>
      </w:r>
      <w:r w:rsidR="00A95E6C">
        <w:rPr>
          <w:rFonts w:ascii="Times New Roman" w:hAnsi="Times New Roman"/>
        </w:rPr>
        <w:t xml:space="preserve"> the parent will receive a</w:t>
      </w:r>
      <w:r w:rsidRPr="00C1079E">
        <w:rPr>
          <w:rFonts w:ascii="Times New Roman" w:hAnsi="Times New Roman"/>
        </w:rPr>
        <w:t xml:space="preserve"> Parent Interview Information Card </w:t>
      </w:r>
      <w:r w:rsidR="00FF0DA4" w:rsidRPr="00FF0DA4">
        <w:rPr>
          <w:rFonts w:ascii="Times New Roman" w:hAnsi="Times New Roman"/>
        </w:rPr>
        <w:t xml:space="preserve">(Attachment </w:t>
      </w:r>
      <w:r w:rsidR="00136D5D">
        <w:rPr>
          <w:rFonts w:ascii="Times New Roman" w:hAnsi="Times New Roman"/>
        </w:rPr>
        <w:t>V</w:t>
      </w:r>
      <w:r w:rsidR="00FF0DA4" w:rsidRPr="00FF0DA4">
        <w:rPr>
          <w:rFonts w:ascii="Times New Roman" w:hAnsi="Times New Roman"/>
        </w:rPr>
        <w:t xml:space="preserve">) </w:t>
      </w:r>
      <w:r w:rsidR="00A95E6C">
        <w:rPr>
          <w:rFonts w:ascii="Times New Roman" w:hAnsi="Times New Roman"/>
        </w:rPr>
        <w:t>filled out by the FI which will include t</w:t>
      </w:r>
      <w:r w:rsidRPr="00C1079E">
        <w:rPr>
          <w:rFonts w:ascii="Times New Roman" w:hAnsi="Times New Roman"/>
        </w:rPr>
        <w:t>he child’s initials, the web address to complete the interview, a technical support telephone number and an option of calling to complete the survey with a telephone interviewer</w:t>
      </w:r>
      <w:r w:rsidR="007D38EE">
        <w:rPr>
          <w:rFonts w:ascii="Times New Roman" w:hAnsi="Times New Roman"/>
        </w:rPr>
        <w:t xml:space="preserve"> (TI)</w:t>
      </w:r>
      <w:r w:rsidRPr="00C1079E">
        <w:rPr>
          <w:rFonts w:ascii="Times New Roman" w:hAnsi="Times New Roman"/>
        </w:rPr>
        <w:t xml:space="preserve">.  </w:t>
      </w:r>
      <w:r w:rsidR="00285C52" w:rsidRPr="00285C52">
        <w:rPr>
          <w:rFonts w:ascii="Times New Roman" w:hAnsi="Times New Roman"/>
        </w:rPr>
        <w:t>The secure web link for the parent interview will adhere to government https protocols.</w:t>
      </w:r>
      <w:r w:rsidR="00285C52">
        <w:rPr>
          <w:rFonts w:ascii="Times New Roman" w:hAnsi="Times New Roman"/>
        </w:rPr>
        <w:t xml:space="preserve"> </w:t>
      </w:r>
      <w:r w:rsidR="00BA3076">
        <w:rPr>
          <w:rFonts w:ascii="Times New Roman" w:hAnsi="Times New Roman"/>
        </w:rPr>
        <w:t xml:space="preserve"> </w:t>
      </w:r>
      <w:r w:rsidRPr="00C1079E">
        <w:rPr>
          <w:rFonts w:ascii="Times New Roman" w:hAnsi="Times New Roman"/>
        </w:rPr>
        <w:t xml:space="preserve">The </w:t>
      </w:r>
      <w:r w:rsidR="005F730B">
        <w:rPr>
          <w:rFonts w:ascii="Times New Roman" w:hAnsi="Times New Roman"/>
        </w:rPr>
        <w:t>FI</w:t>
      </w:r>
      <w:r w:rsidR="005F730B" w:rsidRPr="00C1079E">
        <w:rPr>
          <w:rFonts w:ascii="Times New Roman" w:hAnsi="Times New Roman"/>
        </w:rPr>
        <w:t xml:space="preserve"> </w:t>
      </w:r>
      <w:r w:rsidRPr="00C1079E">
        <w:rPr>
          <w:rFonts w:ascii="Times New Roman" w:hAnsi="Times New Roman"/>
        </w:rPr>
        <w:t xml:space="preserve">will also request to record the child’s initials, parent’s email address, and telephone number in the tablet to use for e-mail and text prompts to parents who do not promptly complete the interview. </w:t>
      </w:r>
      <w:r w:rsidR="00BA3076">
        <w:rPr>
          <w:rFonts w:ascii="Times New Roman" w:hAnsi="Times New Roman"/>
        </w:rPr>
        <w:t xml:space="preserve"> </w:t>
      </w:r>
      <w:r w:rsidR="00647A52" w:rsidRPr="00647A52">
        <w:rPr>
          <w:rFonts w:ascii="Times New Roman" w:hAnsi="Times New Roman"/>
        </w:rPr>
        <w:t>If the parent</w:t>
      </w:r>
      <w:r w:rsidR="004C577B">
        <w:rPr>
          <w:rFonts w:ascii="Times New Roman" w:hAnsi="Times New Roman"/>
        </w:rPr>
        <w:t xml:space="preserve"> or legal guardian</w:t>
      </w:r>
      <w:r w:rsidR="00647A52" w:rsidRPr="00647A52">
        <w:rPr>
          <w:rFonts w:ascii="Times New Roman" w:hAnsi="Times New Roman"/>
        </w:rPr>
        <w:t xml:space="preserve"> r</w:t>
      </w:r>
      <w:r w:rsidR="00647A52">
        <w:rPr>
          <w:rFonts w:ascii="Times New Roman" w:hAnsi="Times New Roman"/>
        </w:rPr>
        <w:t>efuses to participate and does not provide key contact information during the</w:t>
      </w:r>
      <w:r w:rsidR="00647A52" w:rsidRPr="00647A52">
        <w:rPr>
          <w:rFonts w:ascii="Times New Roman" w:hAnsi="Times New Roman"/>
        </w:rPr>
        <w:t xml:space="preserve"> recruitment phase with the FI, the FI wi</w:t>
      </w:r>
      <w:r w:rsidR="00D63E5A">
        <w:rPr>
          <w:rFonts w:ascii="Times New Roman" w:hAnsi="Times New Roman"/>
        </w:rPr>
        <w:t xml:space="preserve">ll not </w:t>
      </w:r>
      <w:proofErr w:type="spellStart"/>
      <w:r w:rsidR="00D63E5A">
        <w:rPr>
          <w:rFonts w:ascii="Times New Roman" w:hAnsi="Times New Roman"/>
        </w:rPr>
        <w:t>recontact</w:t>
      </w:r>
      <w:proofErr w:type="spellEnd"/>
      <w:r w:rsidR="00D63E5A">
        <w:rPr>
          <w:rFonts w:ascii="Times New Roman" w:hAnsi="Times New Roman"/>
        </w:rPr>
        <w:t xml:space="preserve"> the household.  </w:t>
      </w:r>
      <w:r w:rsidR="00770987" w:rsidRPr="00770987">
        <w:rPr>
          <w:rFonts w:ascii="Times New Roman" w:hAnsi="Times New Roman"/>
        </w:rPr>
        <w:t>The information will be collected in the tablet and then stored and transmit</w:t>
      </w:r>
      <w:r w:rsidR="00770987">
        <w:rPr>
          <w:rFonts w:ascii="Times New Roman" w:hAnsi="Times New Roman"/>
        </w:rPr>
        <w:t>ted in encrypted format to the C</w:t>
      </w:r>
      <w:r w:rsidR="00770987" w:rsidRPr="00770987">
        <w:rPr>
          <w:rFonts w:ascii="Times New Roman" w:hAnsi="Times New Roman"/>
        </w:rPr>
        <w:t>ontractor where it will be parsed and saved as a separate file on the contractor’s secure network</w:t>
      </w:r>
      <w:r w:rsidR="009832CD">
        <w:rPr>
          <w:rFonts w:ascii="Times New Roman" w:hAnsi="Times New Roman"/>
        </w:rPr>
        <w:t xml:space="preserve"> </w:t>
      </w:r>
      <w:r w:rsidR="003754E9">
        <w:rPr>
          <w:rFonts w:ascii="Times New Roman" w:hAnsi="Times New Roman"/>
        </w:rPr>
        <w:t>in a FIPS-Moderate environment</w:t>
      </w:r>
      <w:r w:rsidR="00770987" w:rsidRPr="00770987">
        <w:rPr>
          <w:rFonts w:ascii="Times New Roman" w:hAnsi="Times New Roman"/>
        </w:rPr>
        <w:t>.  The parent contact information will only be accessed and used t</w:t>
      </w:r>
      <w:r w:rsidR="001258CA">
        <w:rPr>
          <w:rFonts w:ascii="Times New Roman" w:hAnsi="Times New Roman"/>
        </w:rPr>
        <w:t xml:space="preserve">o prompt parents where needed.  </w:t>
      </w:r>
      <w:r w:rsidR="00A95E6C">
        <w:rPr>
          <w:rFonts w:ascii="Times New Roman" w:hAnsi="Times New Roman"/>
        </w:rPr>
        <w:t>FIs will</w:t>
      </w:r>
      <w:r w:rsidRPr="00C1079E">
        <w:rPr>
          <w:rFonts w:ascii="Times New Roman" w:hAnsi="Times New Roman"/>
        </w:rPr>
        <w:t xml:space="preserve"> encourage</w:t>
      </w:r>
      <w:r w:rsidR="00A95E6C">
        <w:rPr>
          <w:rFonts w:ascii="Times New Roman" w:hAnsi="Times New Roman"/>
        </w:rPr>
        <w:t xml:space="preserve"> parents</w:t>
      </w:r>
      <w:r w:rsidRPr="00C1079E">
        <w:rPr>
          <w:rFonts w:ascii="Times New Roman" w:hAnsi="Times New Roman"/>
        </w:rPr>
        <w:t xml:space="preserve"> to complete the interview while the FI is still in the household but the parent can complete </w:t>
      </w:r>
      <w:r w:rsidR="00C57B54">
        <w:rPr>
          <w:rFonts w:ascii="Times New Roman" w:hAnsi="Times New Roman"/>
        </w:rPr>
        <w:t xml:space="preserve">it </w:t>
      </w:r>
      <w:r w:rsidRPr="00C1079E">
        <w:rPr>
          <w:rFonts w:ascii="Times New Roman" w:hAnsi="Times New Roman"/>
        </w:rPr>
        <w:t>at a later t</w:t>
      </w:r>
      <w:r w:rsidR="001258CA">
        <w:rPr>
          <w:rFonts w:ascii="Times New Roman" w:hAnsi="Times New Roman"/>
        </w:rPr>
        <w:t xml:space="preserve">ime either by telephone or web.  </w:t>
      </w:r>
      <w:r w:rsidR="00F2329A">
        <w:rPr>
          <w:rFonts w:ascii="Times New Roman" w:hAnsi="Times New Roman"/>
        </w:rPr>
        <w:t>The parent will also go through a consent process at the start of the parent interview by telephone or web</w:t>
      </w:r>
      <w:r w:rsidR="00473C3B">
        <w:rPr>
          <w:rFonts w:ascii="Times New Roman" w:hAnsi="Times New Roman"/>
        </w:rPr>
        <w:t xml:space="preserve">.  The Parent Study Informed Consent (Attachment </w:t>
      </w:r>
      <w:r w:rsidR="005B4821">
        <w:rPr>
          <w:rFonts w:ascii="Times New Roman" w:hAnsi="Times New Roman"/>
        </w:rPr>
        <w:t>L</w:t>
      </w:r>
      <w:r w:rsidR="00473C3B">
        <w:rPr>
          <w:rFonts w:ascii="Times New Roman" w:hAnsi="Times New Roman"/>
        </w:rPr>
        <w:t xml:space="preserve">) </w:t>
      </w:r>
      <w:r w:rsidR="00F2329A">
        <w:rPr>
          <w:rFonts w:ascii="Times New Roman" w:hAnsi="Times New Roman"/>
        </w:rPr>
        <w:t xml:space="preserve">also mentions that </w:t>
      </w:r>
      <w:r w:rsidR="00CD1A7E">
        <w:rPr>
          <w:rFonts w:ascii="Times New Roman" w:hAnsi="Times New Roman"/>
        </w:rPr>
        <w:t>f</w:t>
      </w:r>
      <w:r w:rsidR="00F2329A" w:rsidRPr="00F2329A">
        <w:rPr>
          <w:rFonts w:ascii="Times New Roman" w:hAnsi="Times New Roman"/>
        </w:rPr>
        <w:t xml:space="preserve">ederal law keeps </w:t>
      </w:r>
      <w:r w:rsidR="00473C3B">
        <w:rPr>
          <w:rFonts w:ascii="Times New Roman" w:hAnsi="Times New Roman"/>
        </w:rPr>
        <w:t>interview</w:t>
      </w:r>
      <w:r w:rsidR="00F2329A" w:rsidRPr="00F2329A">
        <w:rPr>
          <w:rFonts w:ascii="Times New Roman" w:hAnsi="Times New Roman"/>
        </w:rPr>
        <w:t xml:space="preserve"> answers private</w:t>
      </w:r>
      <w:r w:rsidR="00F2329A">
        <w:rPr>
          <w:rFonts w:ascii="Times New Roman" w:hAnsi="Times New Roman"/>
        </w:rPr>
        <w:t>, and that a</w:t>
      </w:r>
      <w:r w:rsidR="00F2329A" w:rsidRPr="00F2329A">
        <w:rPr>
          <w:rFonts w:ascii="Times New Roman" w:hAnsi="Times New Roman"/>
        </w:rPr>
        <w:t>ny data provide</w:t>
      </w:r>
      <w:r w:rsidR="00F2329A">
        <w:rPr>
          <w:rFonts w:ascii="Times New Roman" w:hAnsi="Times New Roman"/>
        </w:rPr>
        <w:t>d</w:t>
      </w:r>
      <w:r w:rsidR="00F2329A" w:rsidRPr="00F2329A">
        <w:rPr>
          <w:rFonts w:ascii="Times New Roman" w:hAnsi="Times New Roman"/>
        </w:rPr>
        <w:t xml:space="preserve"> will only be used by authorized personnel for statistical purposes according to the Confidential Information Protection and Statistical Efficiency Act of 2002.  </w:t>
      </w:r>
      <w:r w:rsidR="00F2329A">
        <w:rPr>
          <w:rFonts w:ascii="Times New Roman" w:hAnsi="Times New Roman"/>
        </w:rPr>
        <w:t xml:space="preserve"> </w:t>
      </w:r>
    </w:p>
    <w:p w14:paraId="2CAB1A61" w14:textId="77777777" w:rsidR="00A24324" w:rsidRPr="00E5034B" w:rsidRDefault="00A24324" w:rsidP="00A24324">
      <w:pPr>
        <w:pStyle w:val="BodyText"/>
        <w:spacing w:after="0"/>
        <w:rPr>
          <w:rFonts w:ascii="Times New Roman" w:hAnsi="Times New Roman"/>
        </w:rPr>
      </w:pPr>
    </w:p>
    <w:p w14:paraId="5049F7D4" w14:textId="77777777" w:rsidR="00F308C6" w:rsidRPr="005A5FE0" w:rsidRDefault="00F308C6" w:rsidP="00A24324">
      <w:pPr>
        <w:pStyle w:val="BodyText"/>
        <w:spacing w:after="0"/>
        <w:rPr>
          <w:rFonts w:ascii="Times New Roman" w:hAnsi="Times New Roman"/>
          <w:b/>
        </w:rPr>
      </w:pPr>
      <w:r w:rsidRPr="005A5FE0">
        <w:rPr>
          <w:rFonts w:ascii="Times New Roman" w:hAnsi="Times New Roman"/>
          <w:b/>
        </w:rPr>
        <w:t xml:space="preserve">CRS Interviews </w:t>
      </w:r>
    </w:p>
    <w:p w14:paraId="40B5518A" w14:textId="32592469" w:rsidR="00F308C6" w:rsidRDefault="00F308C6" w:rsidP="00A24324">
      <w:pPr>
        <w:pStyle w:val="BodyText"/>
        <w:spacing w:after="0"/>
        <w:rPr>
          <w:rFonts w:ascii="Times New Roman" w:hAnsi="Times New Roman"/>
        </w:rPr>
      </w:pPr>
      <w:r w:rsidRPr="00C1079E">
        <w:rPr>
          <w:rFonts w:ascii="Times New Roman" w:hAnsi="Times New Roman"/>
        </w:rPr>
        <w:t xml:space="preserve">At the end of each in-person adult and adolescent interview, a sample selection algorithm will determine whether the adult and adolescent </w:t>
      </w:r>
      <w:proofErr w:type="gramStart"/>
      <w:r w:rsidRPr="00C1079E">
        <w:rPr>
          <w:rFonts w:ascii="Times New Roman" w:hAnsi="Times New Roman"/>
        </w:rPr>
        <w:t>respondent,</w:t>
      </w:r>
      <w:proofErr w:type="gramEnd"/>
      <w:r w:rsidRPr="00C1079E">
        <w:rPr>
          <w:rFonts w:ascii="Times New Roman" w:hAnsi="Times New Roman"/>
        </w:rPr>
        <w:t xml:space="preserve"> and the parent of the adolescent should be invited to participate in the </w:t>
      </w:r>
      <w:r w:rsidR="00A95E6C">
        <w:rPr>
          <w:rFonts w:ascii="Times New Roman" w:hAnsi="Times New Roman"/>
        </w:rPr>
        <w:t>CRS</w:t>
      </w:r>
      <w:r w:rsidRPr="00C1079E">
        <w:rPr>
          <w:rFonts w:ascii="Times New Roman" w:hAnsi="Times New Roman"/>
        </w:rPr>
        <w:t xml:space="preserve">.  With each person selected, the field interviewer will provide the CRS </w:t>
      </w:r>
      <w:r w:rsidR="00F10D5B">
        <w:rPr>
          <w:rFonts w:ascii="Times New Roman" w:hAnsi="Times New Roman"/>
        </w:rPr>
        <w:t xml:space="preserve">Follow-up </w:t>
      </w:r>
      <w:r w:rsidRPr="00C1079E">
        <w:rPr>
          <w:rFonts w:ascii="Times New Roman" w:hAnsi="Times New Roman"/>
        </w:rPr>
        <w:t xml:space="preserve">Study Description </w:t>
      </w:r>
      <w:r w:rsidR="00473C3B">
        <w:rPr>
          <w:rFonts w:ascii="Times New Roman" w:hAnsi="Times New Roman"/>
        </w:rPr>
        <w:t>(</w:t>
      </w:r>
      <w:r w:rsidR="00F10D5B">
        <w:rPr>
          <w:rFonts w:ascii="Times New Roman" w:hAnsi="Times New Roman"/>
        </w:rPr>
        <w:t xml:space="preserve">Adult and Adolescent in </w:t>
      </w:r>
      <w:r w:rsidR="00473C3B">
        <w:rPr>
          <w:rFonts w:ascii="Times New Roman" w:hAnsi="Times New Roman"/>
        </w:rPr>
        <w:t xml:space="preserve">Attachment </w:t>
      </w:r>
      <w:r w:rsidR="005B4821">
        <w:rPr>
          <w:rFonts w:ascii="Times New Roman" w:hAnsi="Times New Roman"/>
        </w:rPr>
        <w:t>M-1</w:t>
      </w:r>
      <w:r w:rsidR="00F10D5B">
        <w:rPr>
          <w:rFonts w:ascii="Times New Roman" w:hAnsi="Times New Roman"/>
        </w:rPr>
        <w:t>, Parent in Attachment M-2</w:t>
      </w:r>
      <w:r w:rsidR="00473C3B">
        <w:rPr>
          <w:rFonts w:ascii="Times New Roman" w:hAnsi="Times New Roman"/>
        </w:rPr>
        <w:t xml:space="preserve">) </w:t>
      </w:r>
      <w:r w:rsidRPr="00C1079E">
        <w:rPr>
          <w:rFonts w:ascii="Times New Roman" w:hAnsi="Times New Roman"/>
        </w:rPr>
        <w:t xml:space="preserve">and attempt to </w:t>
      </w:r>
      <w:r w:rsidR="00473C3B">
        <w:rPr>
          <w:rFonts w:ascii="Times New Roman" w:hAnsi="Times New Roman"/>
        </w:rPr>
        <w:t>recruit subjects to participate in the CRS</w:t>
      </w:r>
      <w:r w:rsidRPr="00C1079E">
        <w:rPr>
          <w:rFonts w:ascii="Times New Roman" w:hAnsi="Times New Roman"/>
        </w:rPr>
        <w:t xml:space="preserve">.  </w:t>
      </w:r>
      <w:r w:rsidR="00473C3B">
        <w:rPr>
          <w:rFonts w:ascii="Times New Roman" w:hAnsi="Times New Roman"/>
        </w:rPr>
        <w:t xml:space="preserve">The study description provides information on how the CRS data is protected.  Specifically, the study description mentions </w:t>
      </w:r>
      <w:r w:rsidR="00C97093">
        <w:rPr>
          <w:rFonts w:ascii="Times New Roman" w:hAnsi="Times New Roman"/>
        </w:rPr>
        <w:t xml:space="preserve">that </w:t>
      </w:r>
      <w:r w:rsidR="00473C3B">
        <w:rPr>
          <w:rFonts w:ascii="Times New Roman" w:hAnsi="Times New Roman"/>
        </w:rPr>
        <w:t xml:space="preserve">the </w:t>
      </w:r>
      <w:r w:rsidR="00473C3B">
        <w:rPr>
          <w:rFonts w:ascii="Times New Roman" w:hAnsi="Times New Roman"/>
        </w:rPr>
        <w:lastRenderedPageBreak/>
        <w:t>participant’s name and telephone number will not be included on the paper interview forms on which answer</w:t>
      </w:r>
      <w:r w:rsidR="00C97093">
        <w:rPr>
          <w:rFonts w:ascii="Times New Roman" w:hAnsi="Times New Roman"/>
        </w:rPr>
        <w:t>s</w:t>
      </w:r>
      <w:r w:rsidR="00473C3B">
        <w:rPr>
          <w:rFonts w:ascii="Times New Roman" w:hAnsi="Times New Roman"/>
        </w:rPr>
        <w:t xml:space="preserve"> will be written, or on any interview audio files that might be recorded for quality assurance, and that </w:t>
      </w:r>
      <w:r w:rsidR="00F53AC1">
        <w:rPr>
          <w:rFonts w:ascii="Times New Roman" w:hAnsi="Times New Roman"/>
        </w:rPr>
        <w:t xml:space="preserve">federal law protects the privacy of answers and requires study staff to keep all answers confidential.  </w:t>
      </w:r>
      <w:r w:rsidRPr="00C1079E">
        <w:rPr>
          <w:rFonts w:ascii="Times New Roman" w:hAnsi="Times New Roman"/>
        </w:rPr>
        <w:t xml:space="preserve">For each person who agrees to participate in the CRS, the </w:t>
      </w:r>
      <w:r w:rsidR="00A95E6C">
        <w:rPr>
          <w:rFonts w:ascii="Times New Roman" w:hAnsi="Times New Roman"/>
        </w:rPr>
        <w:t>FI</w:t>
      </w:r>
      <w:r w:rsidRPr="00C1079E">
        <w:rPr>
          <w:rFonts w:ascii="Times New Roman" w:hAnsi="Times New Roman"/>
        </w:rPr>
        <w:t xml:space="preserve"> will request and </w:t>
      </w:r>
      <w:r w:rsidR="00A95E6C">
        <w:rPr>
          <w:rFonts w:ascii="Times New Roman" w:hAnsi="Times New Roman"/>
        </w:rPr>
        <w:t xml:space="preserve">then </w:t>
      </w:r>
      <w:r w:rsidRPr="00C1079E">
        <w:rPr>
          <w:rFonts w:ascii="Times New Roman" w:hAnsi="Times New Roman"/>
        </w:rPr>
        <w:t>enter the first name, telephone number and best times to contact in</w:t>
      </w:r>
      <w:r w:rsidR="00A95E6C">
        <w:rPr>
          <w:rFonts w:ascii="Times New Roman" w:hAnsi="Times New Roman"/>
        </w:rPr>
        <w:t>to</w:t>
      </w:r>
      <w:r w:rsidRPr="00C1079E">
        <w:rPr>
          <w:rFonts w:ascii="Times New Roman" w:hAnsi="Times New Roman"/>
        </w:rPr>
        <w:t xml:space="preserve"> the laptop.</w:t>
      </w:r>
      <w:r w:rsidR="00D63E5A">
        <w:rPr>
          <w:rFonts w:ascii="Times New Roman" w:hAnsi="Times New Roman"/>
        </w:rPr>
        <w:t xml:space="preserve">  </w:t>
      </w:r>
      <w:r w:rsidR="00770987" w:rsidRPr="00CB232B">
        <w:rPr>
          <w:color w:val="auto"/>
        </w:rPr>
        <w:t>The information will be stored and transmitted in encrypted format to the Contractor where it will be parsed and saved as a separate file on the contractor’s secure network</w:t>
      </w:r>
      <w:r w:rsidR="009832CD">
        <w:rPr>
          <w:color w:val="auto"/>
        </w:rPr>
        <w:t xml:space="preserve"> in a FIPS-Moderate environment</w:t>
      </w:r>
      <w:r w:rsidR="00770987" w:rsidRPr="00CB232B">
        <w:rPr>
          <w:color w:val="auto"/>
        </w:rPr>
        <w:t xml:space="preserve">. </w:t>
      </w:r>
      <w:r w:rsidRPr="00CB232B">
        <w:rPr>
          <w:rFonts w:ascii="Times New Roman" w:hAnsi="Times New Roman"/>
          <w:color w:val="auto"/>
        </w:rPr>
        <w:t xml:space="preserve"> </w:t>
      </w:r>
      <w:r w:rsidRPr="00C1079E">
        <w:rPr>
          <w:rFonts w:ascii="Times New Roman" w:hAnsi="Times New Roman"/>
        </w:rPr>
        <w:t xml:space="preserve">This information will only be used by the </w:t>
      </w:r>
      <w:r w:rsidR="00A95E6C">
        <w:rPr>
          <w:rFonts w:ascii="Times New Roman" w:hAnsi="Times New Roman"/>
        </w:rPr>
        <w:t>CI</w:t>
      </w:r>
      <w:r w:rsidRPr="00C1079E">
        <w:rPr>
          <w:rFonts w:ascii="Times New Roman" w:hAnsi="Times New Roman"/>
        </w:rPr>
        <w:t xml:space="preserve"> to contact the person to arrange an appointment to complete the CRS interview.  CRS contact information will be maintained and available to the </w:t>
      </w:r>
      <w:r w:rsidR="00C97093">
        <w:rPr>
          <w:rFonts w:ascii="Times New Roman" w:hAnsi="Times New Roman"/>
        </w:rPr>
        <w:t>CIs</w:t>
      </w:r>
      <w:r w:rsidRPr="00C1079E">
        <w:rPr>
          <w:rFonts w:ascii="Times New Roman" w:hAnsi="Times New Roman"/>
        </w:rPr>
        <w:t xml:space="preserve"> through a CRS Case Management System (see Section 11). </w:t>
      </w:r>
      <w:r w:rsidR="005D2F3F">
        <w:rPr>
          <w:rFonts w:ascii="Times New Roman" w:hAnsi="Times New Roman"/>
        </w:rPr>
        <w:t xml:space="preserve"> </w:t>
      </w:r>
      <w:r w:rsidR="00F53AC1">
        <w:rPr>
          <w:rFonts w:ascii="Times New Roman" w:hAnsi="Times New Roman"/>
        </w:rPr>
        <w:t>The CIs will follow a</w:t>
      </w:r>
      <w:r w:rsidR="009D2C7C">
        <w:rPr>
          <w:rFonts w:ascii="Times New Roman" w:hAnsi="Times New Roman"/>
        </w:rPr>
        <w:t xml:space="preserve"> structured</w:t>
      </w:r>
      <w:r w:rsidR="00F53AC1">
        <w:rPr>
          <w:rFonts w:ascii="Times New Roman" w:hAnsi="Times New Roman"/>
        </w:rPr>
        <w:t xml:space="preserve"> process on the telephone by first administering the </w:t>
      </w:r>
      <w:r w:rsidR="00F53AC1" w:rsidRPr="00F53AC1">
        <w:rPr>
          <w:rFonts w:ascii="Times New Roman" w:hAnsi="Times New Roman"/>
        </w:rPr>
        <w:t>Introduction and Consent for the Clinical Interview</w:t>
      </w:r>
      <w:r w:rsidR="00F53AC1">
        <w:rPr>
          <w:rFonts w:ascii="Times New Roman" w:hAnsi="Times New Roman"/>
        </w:rPr>
        <w:t xml:space="preserve"> (Attachment </w:t>
      </w:r>
      <w:r w:rsidR="002E3322">
        <w:rPr>
          <w:rFonts w:ascii="Times New Roman" w:hAnsi="Times New Roman"/>
        </w:rPr>
        <w:t>N</w:t>
      </w:r>
      <w:r w:rsidR="00F53AC1">
        <w:rPr>
          <w:rFonts w:ascii="Times New Roman" w:hAnsi="Times New Roman"/>
        </w:rPr>
        <w:t>) and answer</w:t>
      </w:r>
      <w:r w:rsidR="00C97093">
        <w:rPr>
          <w:rFonts w:ascii="Times New Roman" w:hAnsi="Times New Roman"/>
        </w:rPr>
        <w:t>ing</w:t>
      </w:r>
      <w:r w:rsidR="00F53AC1">
        <w:rPr>
          <w:rFonts w:ascii="Times New Roman" w:hAnsi="Times New Roman"/>
        </w:rPr>
        <w:t xml:space="preserve"> any questions, before administering the CRS interview.</w:t>
      </w:r>
      <w:r w:rsidR="00BD2998">
        <w:rPr>
          <w:rFonts w:ascii="Times New Roman" w:hAnsi="Times New Roman"/>
        </w:rPr>
        <w:t xml:space="preserve">  </w:t>
      </w:r>
      <w:r w:rsidR="009D2C7C">
        <w:rPr>
          <w:rFonts w:ascii="Times New Roman" w:hAnsi="Times New Roman"/>
        </w:rPr>
        <w:t>The consent also mentions that Federal law keeps interview answers private.</w:t>
      </w:r>
    </w:p>
    <w:p w14:paraId="0705E697" w14:textId="5A94EFFB" w:rsidR="00F308C6" w:rsidRDefault="00F308C6" w:rsidP="00A24324">
      <w:pPr>
        <w:pStyle w:val="BodyText"/>
        <w:spacing w:after="0"/>
        <w:rPr>
          <w:rFonts w:ascii="Times New Roman" w:hAnsi="Times New Roman"/>
        </w:rPr>
      </w:pPr>
      <w:r>
        <w:rPr>
          <w:rFonts w:ascii="Times New Roman" w:hAnsi="Times New Roman"/>
        </w:rPr>
        <w:t xml:space="preserve">  </w:t>
      </w:r>
    </w:p>
    <w:p w14:paraId="086BDEF7" w14:textId="77777777" w:rsidR="00F308C6" w:rsidRPr="000476D3" w:rsidRDefault="00F308C6" w:rsidP="00A24324">
      <w:pPr>
        <w:pStyle w:val="BodyText"/>
        <w:spacing w:after="0"/>
        <w:rPr>
          <w:rFonts w:ascii="Times New Roman" w:hAnsi="Times New Roman"/>
          <w:b/>
        </w:rPr>
      </w:pPr>
      <w:r w:rsidRPr="000476D3">
        <w:rPr>
          <w:rFonts w:ascii="Times New Roman" w:hAnsi="Times New Roman"/>
          <w:b/>
        </w:rPr>
        <w:t>Collection and Storage of Identifying Information</w:t>
      </w:r>
    </w:p>
    <w:p w14:paraId="57B084DE" w14:textId="69FF7DDA" w:rsidR="00A24324" w:rsidRPr="00C1079E" w:rsidRDefault="00F308C6" w:rsidP="00A24324">
      <w:pPr>
        <w:pStyle w:val="BodyText"/>
        <w:spacing w:after="0"/>
        <w:rPr>
          <w:rFonts w:ascii="Times New Roman" w:hAnsi="Times New Roman"/>
        </w:rPr>
      </w:pPr>
      <w:r w:rsidRPr="00C1079E">
        <w:rPr>
          <w:rFonts w:ascii="Times New Roman" w:hAnsi="Times New Roman"/>
        </w:rPr>
        <w:t xml:space="preserve">To ensure confidentiality, the respondent’s name, address, or other identifying information are never connected to their survey responses.  There are </w:t>
      </w:r>
      <w:r w:rsidR="009D2C7C">
        <w:rPr>
          <w:rFonts w:ascii="Times New Roman" w:hAnsi="Times New Roman"/>
        </w:rPr>
        <w:t>five</w:t>
      </w:r>
      <w:r w:rsidR="009D2C7C" w:rsidRPr="00C1079E">
        <w:rPr>
          <w:rFonts w:ascii="Times New Roman" w:hAnsi="Times New Roman"/>
        </w:rPr>
        <w:t xml:space="preserve"> </w:t>
      </w:r>
      <w:r w:rsidR="004E2308">
        <w:rPr>
          <w:rFonts w:ascii="Times New Roman" w:hAnsi="Times New Roman"/>
        </w:rPr>
        <w:t>instances</w:t>
      </w:r>
      <w:r w:rsidR="004E2308" w:rsidRPr="00C1079E">
        <w:rPr>
          <w:rFonts w:ascii="Times New Roman" w:hAnsi="Times New Roman"/>
        </w:rPr>
        <w:t xml:space="preserve"> </w:t>
      </w:r>
      <w:r w:rsidR="004E2308">
        <w:rPr>
          <w:rFonts w:ascii="Times New Roman" w:hAnsi="Times New Roman"/>
        </w:rPr>
        <w:t xml:space="preserve">where the collection of </w:t>
      </w:r>
      <w:r w:rsidRPr="00C1079E">
        <w:rPr>
          <w:rFonts w:ascii="Times New Roman" w:hAnsi="Times New Roman"/>
        </w:rPr>
        <w:t xml:space="preserve">identifying information </w:t>
      </w:r>
      <w:r w:rsidR="00C915B6">
        <w:rPr>
          <w:rFonts w:ascii="Times New Roman" w:hAnsi="Times New Roman"/>
        </w:rPr>
        <w:t>is</w:t>
      </w:r>
      <w:r w:rsidR="00C915B6" w:rsidRPr="00C1079E">
        <w:rPr>
          <w:rFonts w:ascii="Times New Roman" w:hAnsi="Times New Roman"/>
        </w:rPr>
        <w:t xml:space="preserve"> </w:t>
      </w:r>
      <w:r w:rsidR="004E2308">
        <w:rPr>
          <w:rFonts w:ascii="Times New Roman" w:hAnsi="Times New Roman"/>
        </w:rPr>
        <w:t>necessary:</w:t>
      </w:r>
      <w:r w:rsidR="004E2308" w:rsidRPr="00C1079E">
        <w:rPr>
          <w:rFonts w:ascii="Times New Roman" w:hAnsi="Times New Roman"/>
        </w:rPr>
        <w:t xml:space="preserve">  </w:t>
      </w:r>
    </w:p>
    <w:p w14:paraId="3CAC6588" w14:textId="60AE427A" w:rsidR="00F308C6" w:rsidRPr="00C1079E" w:rsidRDefault="00F308C6" w:rsidP="00A24324">
      <w:pPr>
        <w:pStyle w:val="BodyText"/>
        <w:numPr>
          <w:ilvl w:val="0"/>
          <w:numId w:val="28"/>
        </w:numPr>
        <w:spacing w:after="0"/>
        <w:rPr>
          <w:rFonts w:ascii="Times New Roman" w:hAnsi="Times New Roman"/>
        </w:rPr>
      </w:pPr>
      <w:r w:rsidRPr="00C1079E">
        <w:rPr>
          <w:rFonts w:ascii="Times New Roman" w:hAnsi="Times New Roman"/>
        </w:rPr>
        <w:t>For contacting parents</w:t>
      </w:r>
      <w:r>
        <w:rPr>
          <w:rFonts w:ascii="Times New Roman" w:hAnsi="Times New Roman"/>
        </w:rPr>
        <w:t>,</w:t>
      </w:r>
      <w:r w:rsidRPr="00C1079E">
        <w:rPr>
          <w:rFonts w:ascii="Times New Roman" w:hAnsi="Times New Roman"/>
        </w:rPr>
        <w:t xml:space="preserve"> </w:t>
      </w:r>
      <w:r w:rsidR="004E2308">
        <w:rPr>
          <w:rFonts w:ascii="Times New Roman" w:hAnsi="Times New Roman"/>
        </w:rPr>
        <w:t>FIs</w:t>
      </w:r>
      <w:r w:rsidRPr="00C1079E">
        <w:rPr>
          <w:rFonts w:ascii="Times New Roman" w:hAnsi="Times New Roman"/>
        </w:rPr>
        <w:t xml:space="preserve"> will collect the child’s initials, parent’s email address, and telephone number in the tablet only for e-mail and text prompts to parents who do not promptly complete the interview.  </w:t>
      </w:r>
    </w:p>
    <w:p w14:paraId="3CBFF623" w14:textId="16C8270F" w:rsidR="00F308C6" w:rsidRPr="00C1079E" w:rsidRDefault="00F308C6" w:rsidP="00A24324">
      <w:pPr>
        <w:pStyle w:val="BodyText"/>
        <w:numPr>
          <w:ilvl w:val="0"/>
          <w:numId w:val="28"/>
        </w:numPr>
        <w:spacing w:after="0"/>
        <w:rPr>
          <w:rFonts w:ascii="Times New Roman" w:hAnsi="Times New Roman"/>
        </w:rPr>
      </w:pPr>
      <w:r w:rsidRPr="00C1079E">
        <w:rPr>
          <w:rFonts w:ascii="Times New Roman" w:hAnsi="Times New Roman"/>
        </w:rPr>
        <w:t xml:space="preserve">For the </w:t>
      </w:r>
      <w:r w:rsidR="007D38EE">
        <w:rPr>
          <w:rFonts w:ascii="Times New Roman" w:hAnsi="Times New Roman"/>
        </w:rPr>
        <w:t>CI</w:t>
      </w:r>
      <w:r w:rsidRPr="00C1079E">
        <w:rPr>
          <w:rFonts w:ascii="Times New Roman" w:hAnsi="Times New Roman"/>
        </w:rPr>
        <w:t xml:space="preserve"> to use in contacting subjects to schedule and complete </w:t>
      </w:r>
      <w:r w:rsidR="004E2308">
        <w:rPr>
          <w:rFonts w:ascii="Times New Roman" w:hAnsi="Times New Roman"/>
        </w:rPr>
        <w:t>CRS interviews</w:t>
      </w:r>
      <w:r w:rsidRPr="00C1079E">
        <w:rPr>
          <w:rFonts w:ascii="Times New Roman" w:hAnsi="Times New Roman"/>
        </w:rPr>
        <w:t xml:space="preserve"> the </w:t>
      </w:r>
      <w:r w:rsidR="004E2308">
        <w:rPr>
          <w:rFonts w:ascii="Times New Roman" w:hAnsi="Times New Roman"/>
        </w:rPr>
        <w:t>FI</w:t>
      </w:r>
      <w:r w:rsidRPr="00C1079E">
        <w:rPr>
          <w:rFonts w:ascii="Times New Roman" w:hAnsi="Times New Roman"/>
        </w:rPr>
        <w:t xml:space="preserve"> will request and enter the first name, telephone number and best times to contact in the laptop.  </w:t>
      </w:r>
    </w:p>
    <w:p w14:paraId="2B526D7D" w14:textId="7994AD04" w:rsidR="00F308C6" w:rsidRPr="00C1079E" w:rsidRDefault="00F308C6" w:rsidP="00A24324">
      <w:pPr>
        <w:pStyle w:val="BodyText"/>
        <w:numPr>
          <w:ilvl w:val="0"/>
          <w:numId w:val="28"/>
        </w:numPr>
        <w:spacing w:after="0"/>
        <w:rPr>
          <w:rFonts w:ascii="Times New Roman" w:hAnsi="Times New Roman"/>
        </w:rPr>
      </w:pPr>
      <w:r w:rsidRPr="00C1079E">
        <w:rPr>
          <w:rFonts w:ascii="Times New Roman" w:hAnsi="Times New Roman"/>
        </w:rPr>
        <w:t xml:space="preserve">For verification of the </w:t>
      </w:r>
      <w:r w:rsidR="004E2308">
        <w:rPr>
          <w:rFonts w:ascii="Times New Roman" w:hAnsi="Times New Roman"/>
        </w:rPr>
        <w:t>FI’s</w:t>
      </w:r>
      <w:r w:rsidRPr="00C1079E">
        <w:rPr>
          <w:rFonts w:ascii="Times New Roman" w:hAnsi="Times New Roman"/>
        </w:rPr>
        <w:t xml:space="preserve"> work, at the end of the screening or interview subjects will be asked to voluntarily provide their </w:t>
      </w:r>
      <w:r w:rsidR="00D7103A">
        <w:rPr>
          <w:rFonts w:ascii="Times New Roman" w:hAnsi="Times New Roman"/>
        </w:rPr>
        <w:t xml:space="preserve">address and </w:t>
      </w:r>
      <w:r w:rsidRPr="00C1079E">
        <w:rPr>
          <w:rFonts w:ascii="Times New Roman" w:hAnsi="Times New Roman"/>
        </w:rPr>
        <w:t xml:space="preserve">telephone number to be called to confirm the interviewer did their job correctly.  Also, for verification of non-screening cases, the person who provides the information will be asked to provide their first name and telephone number.  </w:t>
      </w:r>
      <w:r w:rsidR="009D2C7C">
        <w:rPr>
          <w:rFonts w:ascii="Times New Roman" w:hAnsi="Times New Roman"/>
        </w:rPr>
        <w:t xml:space="preserve">This information will be entered in the tablet.  </w:t>
      </w:r>
      <w:r w:rsidRPr="00C1079E">
        <w:rPr>
          <w:rFonts w:ascii="Times New Roman" w:hAnsi="Times New Roman"/>
        </w:rPr>
        <w:t xml:space="preserve">The </w:t>
      </w:r>
      <w:r w:rsidR="00D44013">
        <w:rPr>
          <w:rFonts w:ascii="Times New Roman" w:hAnsi="Times New Roman"/>
        </w:rPr>
        <w:t>Contractor</w:t>
      </w:r>
      <w:r w:rsidR="00D44013" w:rsidRPr="00C1079E">
        <w:rPr>
          <w:rFonts w:ascii="Times New Roman" w:hAnsi="Times New Roman"/>
        </w:rPr>
        <w:t xml:space="preserve"> </w:t>
      </w:r>
      <w:r w:rsidRPr="00C1079E">
        <w:rPr>
          <w:rFonts w:ascii="Times New Roman" w:hAnsi="Times New Roman"/>
        </w:rPr>
        <w:t xml:space="preserve">will contact </w:t>
      </w:r>
      <w:r w:rsidR="00D44013">
        <w:rPr>
          <w:rFonts w:ascii="Times New Roman" w:hAnsi="Times New Roman"/>
        </w:rPr>
        <w:t>respondents from approximately 15 percent of all completed in-person interviews and 5 percent of all completed screenings t</w:t>
      </w:r>
      <w:r w:rsidRPr="00C1079E">
        <w:rPr>
          <w:rFonts w:ascii="Times New Roman" w:hAnsi="Times New Roman"/>
        </w:rPr>
        <w:t>o verify that study protocols were properly followed</w:t>
      </w:r>
      <w:r w:rsidR="00D44013">
        <w:rPr>
          <w:rFonts w:ascii="Times New Roman" w:hAnsi="Times New Roman"/>
        </w:rPr>
        <w:t xml:space="preserve"> by FIs.</w:t>
      </w:r>
    </w:p>
    <w:p w14:paraId="143F26E9" w14:textId="6B46CB18" w:rsidR="00F308C6" w:rsidRDefault="00F308C6" w:rsidP="00A24324">
      <w:pPr>
        <w:pStyle w:val="BodyText"/>
        <w:numPr>
          <w:ilvl w:val="0"/>
          <w:numId w:val="28"/>
        </w:numPr>
        <w:spacing w:after="0"/>
        <w:rPr>
          <w:rFonts w:ascii="Times New Roman" w:hAnsi="Times New Roman"/>
        </w:rPr>
      </w:pPr>
      <w:r w:rsidRPr="00C1079E">
        <w:rPr>
          <w:rFonts w:ascii="Times New Roman" w:hAnsi="Times New Roman"/>
        </w:rPr>
        <w:t xml:space="preserve">For the rare case when screening group quarter units, </w:t>
      </w:r>
      <w:r>
        <w:rPr>
          <w:rFonts w:ascii="Times New Roman" w:hAnsi="Times New Roman"/>
        </w:rPr>
        <w:t>the</w:t>
      </w:r>
      <w:r w:rsidRPr="00C1079E">
        <w:rPr>
          <w:rFonts w:ascii="Times New Roman" w:hAnsi="Times New Roman"/>
        </w:rPr>
        <w:t xml:space="preserve"> first name of each occupant</w:t>
      </w:r>
      <w:r>
        <w:rPr>
          <w:rFonts w:ascii="Times New Roman" w:hAnsi="Times New Roman"/>
        </w:rPr>
        <w:t xml:space="preserve"> will be collected</w:t>
      </w:r>
      <w:r w:rsidR="00825742">
        <w:rPr>
          <w:rFonts w:ascii="Times New Roman" w:hAnsi="Times New Roman"/>
        </w:rPr>
        <w:t xml:space="preserve"> as occupants are often unrelated and of a similar age</w:t>
      </w:r>
      <w:r w:rsidRPr="00C1079E">
        <w:rPr>
          <w:rFonts w:ascii="Times New Roman" w:hAnsi="Times New Roman"/>
        </w:rPr>
        <w:t>.</w:t>
      </w:r>
    </w:p>
    <w:p w14:paraId="76A78853" w14:textId="001D23D0" w:rsidR="009D2C7C" w:rsidRDefault="00DA5A26" w:rsidP="00A24324">
      <w:pPr>
        <w:pStyle w:val="BodyText"/>
        <w:numPr>
          <w:ilvl w:val="0"/>
          <w:numId w:val="28"/>
        </w:numPr>
        <w:spacing w:after="0"/>
        <w:rPr>
          <w:rFonts w:ascii="Times New Roman" w:hAnsi="Times New Roman"/>
        </w:rPr>
      </w:pPr>
      <w:r>
        <w:rPr>
          <w:rFonts w:ascii="Times New Roman" w:hAnsi="Times New Roman"/>
        </w:rPr>
        <w:t xml:space="preserve">For data verification and block level assignments, </w:t>
      </w:r>
      <w:r w:rsidR="004C577B">
        <w:rPr>
          <w:rFonts w:ascii="Times New Roman" w:hAnsi="Times New Roman"/>
        </w:rPr>
        <w:t xml:space="preserve">the FI will obtain permission to collect </w:t>
      </w:r>
      <w:r w:rsidRPr="00DA5A26">
        <w:rPr>
          <w:rFonts w:ascii="Times New Roman" w:hAnsi="Times New Roman"/>
        </w:rPr>
        <w:t xml:space="preserve">GPS coordinates </w:t>
      </w:r>
      <w:r>
        <w:rPr>
          <w:rFonts w:ascii="Times New Roman" w:hAnsi="Times New Roman"/>
        </w:rPr>
        <w:t>and record</w:t>
      </w:r>
      <w:r w:rsidR="004C577B">
        <w:rPr>
          <w:rFonts w:ascii="Times New Roman" w:hAnsi="Times New Roman"/>
        </w:rPr>
        <w:t xml:space="preserve"> the coordinate</w:t>
      </w:r>
      <w:r w:rsidR="00BB71F7">
        <w:rPr>
          <w:rFonts w:ascii="Times New Roman" w:hAnsi="Times New Roman"/>
        </w:rPr>
        <w:t>s</w:t>
      </w:r>
      <w:r>
        <w:rPr>
          <w:rFonts w:ascii="Times New Roman" w:hAnsi="Times New Roman"/>
        </w:rPr>
        <w:t xml:space="preserve"> in the tablet when leaving the household</w:t>
      </w:r>
      <w:r w:rsidRPr="00DA5A26">
        <w:rPr>
          <w:rFonts w:ascii="Times New Roman" w:hAnsi="Times New Roman"/>
        </w:rPr>
        <w:t xml:space="preserve">. </w:t>
      </w:r>
    </w:p>
    <w:p w14:paraId="29E61FFA" w14:textId="77777777" w:rsidR="00A24324" w:rsidRDefault="00A24324" w:rsidP="00A24324">
      <w:pPr>
        <w:pStyle w:val="BodyText"/>
        <w:spacing w:after="0"/>
        <w:ind w:left="1440"/>
        <w:rPr>
          <w:rFonts w:ascii="Times New Roman" w:hAnsi="Times New Roman"/>
        </w:rPr>
      </w:pPr>
    </w:p>
    <w:p w14:paraId="55C46B98" w14:textId="0CDD9689" w:rsidR="00F308C6" w:rsidRPr="00C1079E" w:rsidRDefault="009D2C7C" w:rsidP="00A24324">
      <w:pPr>
        <w:pStyle w:val="BodyText"/>
        <w:spacing w:after="0"/>
        <w:rPr>
          <w:rFonts w:ascii="Times New Roman" w:hAnsi="Times New Roman"/>
        </w:rPr>
      </w:pPr>
      <w:r>
        <w:rPr>
          <w:rFonts w:ascii="Times New Roman" w:hAnsi="Times New Roman"/>
        </w:rPr>
        <w:t>The identifying</w:t>
      </w:r>
      <w:r w:rsidR="00F308C6" w:rsidRPr="00C1079E">
        <w:rPr>
          <w:rFonts w:ascii="Times New Roman" w:hAnsi="Times New Roman"/>
        </w:rPr>
        <w:t xml:space="preserve"> information </w:t>
      </w:r>
      <w:r>
        <w:rPr>
          <w:rFonts w:ascii="Times New Roman" w:hAnsi="Times New Roman"/>
        </w:rPr>
        <w:t>above is</w:t>
      </w:r>
      <w:r w:rsidRPr="00C1079E">
        <w:rPr>
          <w:rFonts w:ascii="Times New Roman" w:hAnsi="Times New Roman"/>
        </w:rPr>
        <w:t xml:space="preserve"> </w:t>
      </w:r>
      <w:r w:rsidR="00F308C6" w:rsidRPr="00C1079E">
        <w:rPr>
          <w:rFonts w:ascii="Times New Roman" w:hAnsi="Times New Roman"/>
        </w:rPr>
        <w:t xml:space="preserve">collected and then stored in encrypted format in the tablet </w:t>
      </w:r>
      <w:r>
        <w:rPr>
          <w:rFonts w:ascii="Times New Roman" w:hAnsi="Times New Roman"/>
        </w:rPr>
        <w:t>or</w:t>
      </w:r>
      <w:r w:rsidRPr="00C1079E">
        <w:rPr>
          <w:rFonts w:ascii="Times New Roman" w:hAnsi="Times New Roman"/>
        </w:rPr>
        <w:t xml:space="preserve"> </w:t>
      </w:r>
      <w:r w:rsidR="00F308C6" w:rsidRPr="00C1079E">
        <w:rPr>
          <w:rFonts w:ascii="Times New Roman" w:hAnsi="Times New Roman"/>
        </w:rPr>
        <w:t xml:space="preserve">laptop, and will be transmitted in encrypted format to </w:t>
      </w:r>
      <w:r w:rsidR="00A718B9">
        <w:rPr>
          <w:rFonts w:ascii="Times New Roman" w:hAnsi="Times New Roman"/>
        </w:rPr>
        <w:t>the Contractor</w:t>
      </w:r>
      <w:r w:rsidR="00F308C6" w:rsidRPr="00C1079E">
        <w:rPr>
          <w:rFonts w:ascii="Times New Roman" w:hAnsi="Times New Roman"/>
        </w:rPr>
        <w:t xml:space="preserve">.  </w:t>
      </w:r>
      <w:r w:rsidR="00A718B9">
        <w:rPr>
          <w:rFonts w:ascii="Times New Roman" w:hAnsi="Times New Roman"/>
        </w:rPr>
        <w:t>These</w:t>
      </w:r>
      <w:r w:rsidR="00F308C6" w:rsidRPr="00C1079E">
        <w:rPr>
          <w:rFonts w:ascii="Times New Roman" w:hAnsi="Times New Roman"/>
        </w:rPr>
        <w:t xml:space="preserve"> identifiers will be parsed and saved as separate files from the other survey data.</w:t>
      </w:r>
    </w:p>
    <w:p w14:paraId="6B6093D6" w14:textId="2D519041" w:rsidR="00F308C6" w:rsidRDefault="00F308C6" w:rsidP="00A24324">
      <w:pPr>
        <w:pStyle w:val="BodyText"/>
        <w:spacing w:after="0"/>
        <w:rPr>
          <w:rFonts w:ascii="Times New Roman" w:hAnsi="Times New Roman"/>
        </w:rPr>
      </w:pPr>
      <w:r w:rsidRPr="00C1079E">
        <w:rPr>
          <w:rFonts w:ascii="Times New Roman" w:hAnsi="Times New Roman"/>
        </w:rPr>
        <w:t xml:space="preserve">Each day they work, FIs will electronically transmit all completed screening, interview, </w:t>
      </w:r>
      <w:r w:rsidR="004E2308">
        <w:rPr>
          <w:rFonts w:ascii="Times New Roman" w:hAnsi="Times New Roman"/>
        </w:rPr>
        <w:t xml:space="preserve">GPS coordinates </w:t>
      </w:r>
      <w:r w:rsidRPr="00C1079E">
        <w:rPr>
          <w:rFonts w:ascii="Times New Roman" w:hAnsi="Times New Roman"/>
        </w:rPr>
        <w:t>and contact information (for parent and CRS interview</w:t>
      </w:r>
      <w:r>
        <w:rPr>
          <w:rFonts w:ascii="Times New Roman" w:hAnsi="Times New Roman"/>
        </w:rPr>
        <w:t>s</w:t>
      </w:r>
      <w:r w:rsidRPr="00C1079E">
        <w:rPr>
          <w:rFonts w:ascii="Times New Roman" w:hAnsi="Times New Roman"/>
        </w:rPr>
        <w:t xml:space="preserve">) data to the </w:t>
      </w:r>
      <w:r w:rsidRPr="00C1079E">
        <w:rPr>
          <w:rFonts w:ascii="Times New Roman" w:hAnsi="Times New Roman"/>
        </w:rPr>
        <w:lastRenderedPageBreak/>
        <w:t xml:space="preserve">Contractor’s servers via secure encrypted data transmission. </w:t>
      </w:r>
      <w:r w:rsidR="005D2F3F">
        <w:rPr>
          <w:rFonts w:ascii="Times New Roman" w:hAnsi="Times New Roman"/>
        </w:rPr>
        <w:t xml:space="preserve"> </w:t>
      </w:r>
      <w:r w:rsidRPr="00C1079E">
        <w:rPr>
          <w:rFonts w:ascii="Times New Roman" w:hAnsi="Times New Roman"/>
        </w:rPr>
        <w:t xml:space="preserve">On the screening and interview data files, respondents will be distinguished only by a unique number. </w:t>
      </w:r>
    </w:p>
    <w:p w14:paraId="7C657FCD" w14:textId="77777777" w:rsidR="00A24324" w:rsidRPr="00C1079E" w:rsidRDefault="00A24324" w:rsidP="00A24324">
      <w:pPr>
        <w:pStyle w:val="BodyText"/>
        <w:spacing w:after="0"/>
        <w:rPr>
          <w:rFonts w:ascii="Times New Roman" w:hAnsi="Times New Roman"/>
        </w:rPr>
      </w:pPr>
    </w:p>
    <w:p w14:paraId="71F25EEF" w14:textId="78F38DDE" w:rsidR="00F308C6" w:rsidRDefault="00F308C6" w:rsidP="00A24324">
      <w:pPr>
        <w:pStyle w:val="BodyText"/>
        <w:spacing w:after="0"/>
        <w:rPr>
          <w:rFonts w:ascii="Times New Roman" w:hAnsi="Times New Roman" w:cs="Times New Roman"/>
          <w:color w:val="auto"/>
        </w:rPr>
      </w:pPr>
      <w:r w:rsidRPr="00C1079E">
        <w:rPr>
          <w:rFonts w:ascii="Times New Roman" w:hAnsi="Times New Roman"/>
        </w:rPr>
        <w:t>This data collection is subject to the Privacy Act of 1974.</w:t>
      </w:r>
      <w:r w:rsidRPr="00C1079E">
        <w:rPr>
          <w:rFonts w:ascii="Times New Roman" w:hAnsi="Times New Roman"/>
          <w:vertAlign w:val="superscript"/>
        </w:rPr>
        <w:footnoteReference w:id="26"/>
      </w:r>
      <w:r w:rsidRPr="00C1079E">
        <w:rPr>
          <w:rFonts w:ascii="Times New Roman" w:hAnsi="Times New Roman"/>
        </w:rPr>
        <w:t xml:space="preserve"> </w:t>
      </w:r>
      <w:r w:rsidR="009D2C65">
        <w:rPr>
          <w:rFonts w:ascii="Times New Roman" w:hAnsi="Times New Roman" w:cs="Times New Roman"/>
          <w:color w:val="auto"/>
        </w:rPr>
        <w:t>The</w:t>
      </w:r>
      <w:r w:rsidR="009D2C65" w:rsidRPr="00262E16">
        <w:rPr>
          <w:rFonts w:ascii="Times New Roman" w:hAnsi="Times New Roman" w:cs="Times New Roman"/>
          <w:color w:val="auto"/>
        </w:rPr>
        <w:t xml:space="preserve"> most recent </w:t>
      </w:r>
      <w:r w:rsidR="00DA55CC">
        <w:rPr>
          <w:rFonts w:ascii="Times New Roman" w:hAnsi="Times New Roman" w:cs="Times New Roman"/>
          <w:color w:val="auto"/>
        </w:rPr>
        <w:t xml:space="preserve">NSDUH </w:t>
      </w:r>
      <w:r w:rsidR="009D2C65" w:rsidRPr="00262E16">
        <w:rPr>
          <w:rFonts w:ascii="Times New Roman" w:hAnsi="Times New Roman" w:cs="Times New Roman"/>
          <w:color w:val="auto"/>
        </w:rPr>
        <w:t xml:space="preserve">Privacy Impact Assessment (PIA), updated by SAMHSA on </w:t>
      </w:r>
      <w:r w:rsidR="00DA55CC">
        <w:rPr>
          <w:rFonts w:ascii="Times New Roman" w:hAnsi="Times New Roman" w:cs="Times New Roman"/>
          <w:color w:val="auto"/>
        </w:rPr>
        <w:t>May 13, 2016</w:t>
      </w:r>
      <w:r w:rsidR="009D2C65" w:rsidRPr="00262E16">
        <w:rPr>
          <w:rFonts w:ascii="Times New Roman" w:hAnsi="Times New Roman" w:cs="Times New Roman"/>
          <w:color w:val="auto"/>
        </w:rPr>
        <w:t xml:space="preserve">, would cover the </w:t>
      </w:r>
      <w:r w:rsidR="009D2C65">
        <w:rPr>
          <w:rFonts w:ascii="Times New Roman" w:hAnsi="Times New Roman" w:cs="Times New Roman"/>
          <w:color w:val="auto"/>
        </w:rPr>
        <w:t>NMHS Field Test.</w:t>
      </w:r>
    </w:p>
    <w:p w14:paraId="7724D274" w14:textId="77777777" w:rsidR="00A24324" w:rsidRPr="008F1B90" w:rsidRDefault="00A24324" w:rsidP="00A24324">
      <w:pPr>
        <w:pStyle w:val="BodyText"/>
        <w:spacing w:after="0"/>
        <w:rPr>
          <w:rFonts w:ascii="Times New Roman" w:hAnsi="Times New Roman" w:cs="Times New Roman"/>
          <w:color w:val="auto"/>
        </w:rPr>
      </w:pPr>
    </w:p>
    <w:p w14:paraId="7A30E93D" w14:textId="77777777" w:rsidR="00F308C6" w:rsidRPr="00262E16" w:rsidRDefault="00F308C6" w:rsidP="00A24324">
      <w:pPr>
        <w:pStyle w:val="Heading1"/>
        <w:spacing w:before="0" w:after="0"/>
        <w:rPr>
          <w:rFonts w:ascii="Times New Roman" w:hAnsi="Times New Roman" w:cs="Times New Roman"/>
        </w:rPr>
      </w:pPr>
      <w:r w:rsidRPr="00262E16">
        <w:rPr>
          <w:rFonts w:ascii="Times New Roman" w:hAnsi="Times New Roman" w:cs="Times New Roman"/>
        </w:rPr>
        <w:t>11.</w:t>
      </w:r>
      <w:r w:rsidRPr="00262E16">
        <w:rPr>
          <w:rFonts w:ascii="Times New Roman" w:hAnsi="Times New Roman" w:cs="Times New Roman"/>
        </w:rPr>
        <w:tab/>
      </w:r>
      <w:r w:rsidRPr="00262E16">
        <w:rPr>
          <w:rFonts w:ascii="Times New Roman" w:hAnsi="Times New Roman" w:cs="Times New Roman"/>
          <w:u w:val="single"/>
        </w:rPr>
        <w:t>Questions of a Sensitive Nature</w:t>
      </w:r>
    </w:p>
    <w:p w14:paraId="4170B116" w14:textId="5255B51A" w:rsidR="00F308C6" w:rsidRDefault="00F308C6" w:rsidP="00A24324">
      <w:pPr>
        <w:widowControl/>
        <w:autoSpaceDE/>
        <w:autoSpaceDN/>
        <w:adjustRightInd/>
        <w:ind w:left="720"/>
        <w:rPr>
          <w:rFonts w:asciiTheme="majorBidi" w:eastAsiaTheme="minorHAnsi" w:hAnsiTheme="majorBidi" w:cstheme="majorBidi"/>
          <w:color w:val="000000" w:themeColor="text1"/>
        </w:rPr>
      </w:pPr>
      <w:r w:rsidRPr="004A6B5B">
        <w:rPr>
          <w:rFonts w:asciiTheme="majorBidi" w:eastAsiaTheme="minorHAnsi" w:hAnsiTheme="majorBidi" w:cstheme="majorBidi"/>
          <w:color w:val="000000" w:themeColor="text1"/>
        </w:rPr>
        <w:t xml:space="preserve">Many of the NMHS interview questions concern topics likely </w:t>
      </w:r>
      <w:r>
        <w:rPr>
          <w:rFonts w:asciiTheme="majorBidi" w:eastAsiaTheme="minorHAnsi" w:hAnsiTheme="majorBidi" w:cstheme="majorBidi"/>
          <w:color w:val="000000" w:themeColor="text1"/>
        </w:rPr>
        <w:t xml:space="preserve">viewed as </w:t>
      </w:r>
      <w:r w:rsidRPr="004A6B5B">
        <w:rPr>
          <w:rFonts w:asciiTheme="majorBidi" w:eastAsiaTheme="minorHAnsi" w:hAnsiTheme="majorBidi" w:cstheme="majorBidi"/>
          <w:color w:val="000000" w:themeColor="text1"/>
        </w:rPr>
        <w:t xml:space="preserve">sensitive </w:t>
      </w:r>
      <w:r>
        <w:rPr>
          <w:rFonts w:asciiTheme="majorBidi" w:eastAsiaTheme="minorHAnsi" w:hAnsiTheme="majorBidi" w:cstheme="majorBidi"/>
          <w:color w:val="000000" w:themeColor="text1"/>
        </w:rPr>
        <w:t>by</w:t>
      </w:r>
      <w:r w:rsidRPr="004A6B5B">
        <w:rPr>
          <w:rFonts w:asciiTheme="majorBidi" w:eastAsiaTheme="minorHAnsi" w:hAnsiTheme="majorBidi" w:cstheme="majorBidi"/>
          <w:color w:val="000000" w:themeColor="text1"/>
        </w:rPr>
        <w:t xml:space="preserve"> many respondents.</w:t>
      </w:r>
      <w:r w:rsidR="00BD2998">
        <w:rPr>
          <w:rFonts w:asciiTheme="majorBidi" w:eastAsiaTheme="minorHAnsi" w:hAnsiTheme="majorBidi" w:cstheme="majorBidi"/>
          <w:color w:val="000000" w:themeColor="text1"/>
        </w:rPr>
        <w:t xml:space="preserve">  </w:t>
      </w:r>
      <w:r w:rsidRPr="004A6B5B">
        <w:rPr>
          <w:rFonts w:asciiTheme="majorBidi" w:eastAsiaTheme="minorHAnsi" w:hAnsiTheme="majorBidi" w:cstheme="majorBidi"/>
          <w:color w:val="000000" w:themeColor="text1"/>
        </w:rPr>
        <w:t>M</w:t>
      </w:r>
      <w:r>
        <w:rPr>
          <w:rFonts w:asciiTheme="majorBidi" w:eastAsiaTheme="minorHAnsi" w:hAnsiTheme="majorBidi" w:cstheme="majorBidi"/>
          <w:color w:val="000000" w:themeColor="text1"/>
        </w:rPr>
        <w:t>ethodological</w:t>
      </w:r>
      <w:r w:rsidRPr="004A6B5B">
        <w:rPr>
          <w:rFonts w:asciiTheme="majorBidi" w:eastAsiaTheme="minorHAnsi" w:hAnsiTheme="majorBidi" w:cstheme="majorBidi"/>
          <w:color w:val="000000" w:themeColor="text1"/>
        </w:rPr>
        <w:t xml:space="preserve"> safeguards, including the </w:t>
      </w:r>
      <w:r>
        <w:rPr>
          <w:rFonts w:asciiTheme="majorBidi" w:eastAsiaTheme="minorHAnsi" w:hAnsiTheme="majorBidi" w:cstheme="majorBidi"/>
          <w:color w:val="000000" w:themeColor="text1"/>
        </w:rPr>
        <w:t>use of a self-administered mode of</w:t>
      </w:r>
      <w:r w:rsidRPr="004A6B5B">
        <w:rPr>
          <w:rFonts w:asciiTheme="majorBidi" w:eastAsiaTheme="minorHAnsi" w:hAnsiTheme="majorBidi" w:cstheme="majorBidi"/>
          <w:color w:val="000000" w:themeColor="text1"/>
        </w:rPr>
        <w:t xml:space="preserve"> questionnaire administration, improve the privacy of data collected on sensitive issues</w:t>
      </w:r>
      <w:r>
        <w:rPr>
          <w:rFonts w:asciiTheme="majorBidi" w:eastAsiaTheme="minorHAnsi" w:hAnsiTheme="majorBidi" w:cstheme="majorBidi"/>
          <w:color w:val="000000" w:themeColor="text1"/>
        </w:rPr>
        <w:t xml:space="preserve"> and can improve reporting of sensitive information</w:t>
      </w:r>
      <w:r w:rsidRPr="004A6B5B">
        <w:rPr>
          <w:rFonts w:asciiTheme="majorBidi" w:eastAsiaTheme="minorHAnsi" w:hAnsiTheme="majorBidi" w:cstheme="majorBidi"/>
          <w:color w:val="000000" w:themeColor="text1"/>
        </w:rPr>
        <w:t xml:space="preserve">. </w:t>
      </w:r>
    </w:p>
    <w:p w14:paraId="5AAAB230" w14:textId="77777777" w:rsidR="00A24324" w:rsidRDefault="00A24324" w:rsidP="00A24324">
      <w:pPr>
        <w:widowControl/>
        <w:autoSpaceDE/>
        <w:autoSpaceDN/>
        <w:adjustRightInd/>
        <w:ind w:left="720"/>
        <w:rPr>
          <w:rFonts w:asciiTheme="majorBidi" w:eastAsiaTheme="minorHAnsi" w:hAnsiTheme="majorBidi" w:cstheme="majorBidi"/>
          <w:color w:val="000000" w:themeColor="text1"/>
        </w:rPr>
      </w:pPr>
    </w:p>
    <w:p w14:paraId="1B467070" w14:textId="77777777" w:rsidR="00F308C6" w:rsidRPr="00082C16" w:rsidRDefault="00F308C6" w:rsidP="00A24324">
      <w:pPr>
        <w:widowControl/>
        <w:autoSpaceDE/>
        <w:autoSpaceDN/>
        <w:adjustRightInd/>
        <w:ind w:left="720"/>
        <w:rPr>
          <w:rFonts w:asciiTheme="majorBidi" w:eastAsiaTheme="minorHAnsi" w:hAnsiTheme="majorBidi" w:cstheme="majorBidi"/>
          <w:color w:val="000000" w:themeColor="text1"/>
        </w:rPr>
      </w:pPr>
      <w:r w:rsidRPr="00082C16">
        <w:rPr>
          <w:rFonts w:asciiTheme="majorBidi" w:eastAsiaTheme="minorHAnsi" w:hAnsiTheme="majorBidi" w:cstheme="majorBidi"/>
          <w:b/>
          <w:color w:val="000000" w:themeColor="text1"/>
        </w:rPr>
        <w:t>Adult and Adolescent Interviews</w:t>
      </w:r>
      <w:r w:rsidRPr="00082C16">
        <w:rPr>
          <w:rFonts w:asciiTheme="majorBidi" w:eastAsiaTheme="minorHAnsi" w:hAnsiTheme="majorBidi" w:cstheme="majorBidi"/>
          <w:color w:val="000000" w:themeColor="text1"/>
        </w:rPr>
        <w:t xml:space="preserve">  </w:t>
      </w:r>
    </w:p>
    <w:p w14:paraId="78542B30" w14:textId="66D72E98" w:rsidR="00F308C6" w:rsidRDefault="00F308C6" w:rsidP="00A24324">
      <w:pPr>
        <w:widowControl/>
        <w:autoSpaceDE/>
        <w:autoSpaceDN/>
        <w:adjustRightInd/>
        <w:ind w:left="720"/>
        <w:rPr>
          <w:rFonts w:asciiTheme="majorBidi" w:eastAsiaTheme="minorHAnsi" w:hAnsiTheme="majorBidi" w:cstheme="majorBidi"/>
          <w:color w:val="000000" w:themeColor="text1"/>
        </w:rPr>
      </w:pPr>
      <w:r>
        <w:rPr>
          <w:rFonts w:asciiTheme="majorBidi" w:eastAsiaTheme="minorHAnsi" w:hAnsiTheme="majorBidi" w:cstheme="majorBidi"/>
          <w:color w:val="000000" w:themeColor="text1"/>
        </w:rPr>
        <w:t xml:space="preserve">For both the adult and adolescent questionnaires, the interview </w:t>
      </w:r>
      <w:r w:rsidR="00C97093">
        <w:rPr>
          <w:rFonts w:asciiTheme="majorBidi" w:eastAsiaTheme="minorHAnsi" w:hAnsiTheme="majorBidi" w:cstheme="majorBidi"/>
          <w:color w:val="000000" w:themeColor="text1"/>
        </w:rPr>
        <w:t xml:space="preserve">will </w:t>
      </w:r>
      <w:r>
        <w:rPr>
          <w:rFonts w:asciiTheme="majorBidi" w:eastAsiaTheme="minorHAnsi" w:hAnsiTheme="majorBidi" w:cstheme="majorBidi"/>
          <w:color w:val="000000" w:themeColor="text1"/>
        </w:rPr>
        <w:t xml:space="preserve">begin with the </w:t>
      </w:r>
      <w:r w:rsidRPr="004A6B5B">
        <w:rPr>
          <w:rFonts w:asciiTheme="majorBidi" w:eastAsiaTheme="minorHAnsi" w:hAnsiTheme="majorBidi" w:cstheme="majorBidi"/>
          <w:color w:val="000000" w:themeColor="text1"/>
        </w:rPr>
        <w:t>survey introduction</w:t>
      </w:r>
      <w:r>
        <w:rPr>
          <w:rFonts w:asciiTheme="majorBidi" w:eastAsiaTheme="minorHAnsi" w:hAnsiTheme="majorBidi" w:cstheme="majorBidi"/>
          <w:color w:val="000000" w:themeColor="text1"/>
        </w:rPr>
        <w:t xml:space="preserve"> where</w:t>
      </w:r>
      <w:r w:rsidRPr="004A6B5B">
        <w:rPr>
          <w:rFonts w:asciiTheme="majorBidi" w:eastAsiaTheme="minorHAnsi" w:hAnsiTheme="majorBidi" w:cstheme="majorBidi"/>
          <w:color w:val="000000" w:themeColor="text1"/>
        </w:rPr>
        <w:t xml:space="preserve"> the FI informs the respondent why the information is necessary, indicates who sponsors the study, requests consent to conduct an interview, and explains the procedures that ensure confidentiality.</w:t>
      </w:r>
      <w:r w:rsidR="00D63E5A">
        <w:rPr>
          <w:rFonts w:asciiTheme="majorBidi" w:eastAsiaTheme="minorHAnsi" w:hAnsiTheme="majorBidi" w:cstheme="majorBidi"/>
          <w:color w:val="000000" w:themeColor="text1"/>
        </w:rPr>
        <w:t xml:space="preserve">  </w:t>
      </w:r>
      <w:r w:rsidRPr="004A6B5B">
        <w:rPr>
          <w:rFonts w:asciiTheme="majorBidi" w:eastAsiaTheme="minorHAnsi" w:hAnsiTheme="majorBidi" w:cstheme="majorBidi"/>
          <w:color w:val="000000" w:themeColor="text1"/>
        </w:rPr>
        <w:t>As noted in section A.10, for respondents between the ages of 13 and 17</w:t>
      </w:r>
      <w:r w:rsidR="00D44013">
        <w:rPr>
          <w:rFonts w:asciiTheme="majorBidi" w:eastAsiaTheme="minorHAnsi" w:hAnsiTheme="majorBidi" w:cstheme="majorBidi"/>
          <w:color w:val="000000" w:themeColor="text1"/>
        </w:rPr>
        <w:t xml:space="preserve"> – </w:t>
      </w:r>
      <w:r w:rsidRPr="004A6B5B">
        <w:rPr>
          <w:rFonts w:asciiTheme="majorBidi" w:eastAsiaTheme="minorHAnsi" w:hAnsiTheme="majorBidi" w:cstheme="majorBidi"/>
          <w:color w:val="000000" w:themeColor="text1"/>
        </w:rPr>
        <w:t xml:space="preserve">except in rare instances where a 17-year-old lives independently without a parent or </w:t>
      </w:r>
      <w:r w:rsidR="009A4452">
        <w:rPr>
          <w:rFonts w:asciiTheme="majorBidi" w:eastAsiaTheme="minorHAnsi" w:hAnsiTheme="majorBidi" w:cstheme="majorBidi"/>
          <w:color w:val="000000" w:themeColor="text1"/>
        </w:rPr>
        <w:t xml:space="preserve">legal </w:t>
      </w:r>
      <w:r w:rsidRPr="004A6B5B">
        <w:rPr>
          <w:rFonts w:asciiTheme="majorBidi" w:eastAsiaTheme="minorHAnsi" w:hAnsiTheme="majorBidi" w:cstheme="majorBidi"/>
          <w:color w:val="000000" w:themeColor="text1"/>
        </w:rPr>
        <w:t>guardian and provides his or her own consent</w:t>
      </w:r>
      <w:r w:rsidR="00D44013">
        <w:rPr>
          <w:rFonts w:asciiTheme="majorBidi" w:eastAsiaTheme="minorHAnsi" w:hAnsiTheme="majorBidi" w:cstheme="majorBidi"/>
          <w:color w:val="000000" w:themeColor="text1"/>
        </w:rPr>
        <w:t xml:space="preserve"> – </w:t>
      </w:r>
      <w:r w:rsidRPr="004A6B5B">
        <w:rPr>
          <w:rFonts w:asciiTheme="majorBidi" w:eastAsiaTheme="minorHAnsi" w:hAnsiTheme="majorBidi" w:cstheme="majorBidi"/>
          <w:color w:val="000000" w:themeColor="text1"/>
        </w:rPr>
        <w:t xml:space="preserve">verbal consent </w:t>
      </w:r>
      <w:r w:rsidR="00C97093">
        <w:rPr>
          <w:rFonts w:asciiTheme="majorBidi" w:eastAsiaTheme="minorHAnsi" w:hAnsiTheme="majorBidi" w:cstheme="majorBidi"/>
          <w:color w:val="000000" w:themeColor="text1"/>
        </w:rPr>
        <w:t>will be</w:t>
      </w:r>
      <w:r w:rsidRPr="004A6B5B">
        <w:rPr>
          <w:rFonts w:asciiTheme="majorBidi" w:eastAsiaTheme="minorHAnsi" w:hAnsiTheme="majorBidi" w:cstheme="majorBidi"/>
          <w:color w:val="000000" w:themeColor="text1"/>
        </w:rPr>
        <w:t xml:space="preserve"> obtained from the parent or </w:t>
      </w:r>
      <w:r w:rsidR="009A4452">
        <w:rPr>
          <w:rFonts w:asciiTheme="majorBidi" w:eastAsiaTheme="minorHAnsi" w:hAnsiTheme="majorBidi" w:cstheme="majorBidi"/>
          <w:color w:val="000000" w:themeColor="text1"/>
        </w:rPr>
        <w:t xml:space="preserve">legal </w:t>
      </w:r>
      <w:r w:rsidRPr="004A6B5B">
        <w:rPr>
          <w:rFonts w:asciiTheme="majorBidi" w:eastAsiaTheme="minorHAnsi" w:hAnsiTheme="majorBidi" w:cstheme="majorBidi"/>
          <w:color w:val="000000" w:themeColor="text1"/>
        </w:rPr>
        <w:t xml:space="preserve">guardian and then verbal assent </w:t>
      </w:r>
      <w:r w:rsidR="00613AED">
        <w:rPr>
          <w:rFonts w:asciiTheme="majorBidi" w:eastAsiaTheme="minorHAnsi" w:hAnsiTheme="majorBidi" w:cstheme="majorBidi"/>
          <w:color w:val="000000" w:themeColor="text1"/>
        </w:rPr>
        <w:t xml:space="preserve">will be obtained </w:t>
      </w:r>
      <w:r w:rsidRPr="004A6B5B">
        <w:rPr>
          <w:rFonts w:asciiTheme="majorBidi" w:eastAsiaTheme="minorHAnsi" w:hAnsiTheme="majorBidi" w:cstheme="majorBidi"/>
          <w:color w:val="000000" w:themeColor="text1"/>
        </w:rPr>
        <w:t>from the adolescent</w:t>
      </w:r>
      <w:r>
        <w:rPr>
          <w:rFonts w:asciiTheme="majorBidi" w:eastAsiaTheme="minorHAnsi" w:hAnsiTheme="majorBidi" w:cstheme="majorBidi"/>
          <w:color w:val="000000" w:themeColor="text1"/>
        </w:rPr>
        <w:t xml:space="preserve"> (See Attachment </w:t>
      </w:r>
      <w:r w:rsidR="005B4821">
        <w:rPr>
          <w:rFonts w:asciiTheme="majorBidi" w:eastAsiaTheme="minorHAnsi" w:hAnsiTheme="majorBidi" w:cstheme="majorBidi"/>
          <w:color w:val="000000" w:themeColor="text1"/>
        </w:rPr>
        <w:t>H</w:t>
      </w:r>
      <w:r w:rsidRPr="004A6B5B">
        <w:rPr>
          <w:rFonts w:asciiTheme="majorBidi" w:eastAsiaTheme="minorHAnsi" w:hAnsiTheme="majorBidi" w:cstheme="majorBidi"/>
          <w:color w:val="000000" w:themeColor="text1"/>
        </w:rPr>
        <w:t xml:space="preserve">, Introduction and Informed Consent Scripts, for verbal consent text.). </w:t>
      </w:r>
      <w:r w:rsidR="00356C1F">
        <w:rPr>
          <w:rFonts w:asciiTheme="majorBidi" w:eastAsiaTheme="minorHAnsi" w:hAnsiTheme="majorBidi" w:cstheme="majorBidi"/>
          <w:color w:val="000000" w:themeColor="text1"/>
        </w:rPr>
        <w:t xml:space="preserve"> </w:t>
      </w:r>
      <w:r w:rsidRPr="004A6B5B">
        <w:rPr>
          <w:rFonts w:asciiTheme="majorBidi" w:eastAsiaTheme="minorHAnsi" w:hAnsiTheme="majorBidi" w:cstheme="majorBidi"/>
          <w:color w:val="000000" w:themeColor="text1"/>
        </w:rPr>
        <w:t xml:space="preserve">Once parental consent is obtained, </w:t>
      </w:r>
      <w:r>
        <w:rPr>
          <w:rFonts w:asciiTheme="majorBidi" w:eastAsiaTheme="minorHAnsi" w:hAnsiTheme="majorBidi" w:cstheme="majorBidi"/>
          <w:color w:val="000000" w:themeColor="text1"/>
        </w:rPr>
        <w:t>great care</w:t>
      </w:r>
      <w:r w:rsidRPr="004A6B5B">
        <w:rPr>
          <w:rFonts w:asciiTheme="majorBidi" w:eastAsiaTheme="minorHAnsi" w:hAnsiTheme="majorBidi" w:cstheme="majorBidi"/>
          <w:color w:val="000000" w:themeColor="text1"/>
        </w:rPr>
        <w:t xml:space="preserve"> </w:t>
      </w:r>
      <w:r w:rsidR="00613AED">
        <w:rPr>
          <w:rFonts w:asciiTheme="majorBidi" w:eastAsiaTheme="minorHAnsi" w:hAnsiTheme="majorBidi" w:cstheme="majorBidi"/>
          <w:color w:val="000000" w:themeColor="text1"/>
        </w:rPr>
        <w:t>will be</w:t>
      </w:r>
      <w:r>
        <w:rPr>
          <w:rFonts w:asciiTheme="majorBidi" w:eastAsiaTheme="minorHAnsi" w:hAnsiTheme="majorBidi" w:cstheme="majorBidi"/>
          <w:color w:val="000000" w:themeColor="text1"/>
        </w:rPr>
        <w:t xml:space="preserve"> given</w:t>
      </w:r>
      <w:r w:rsidRPr="004A6B5B">
        <w:rPr>
          <w:rFonts w:asciiTheme="majorBidi" w:eastAsiaTheme="minorHAnsi" w:hAnsiTheme="majorBidi" w:cstheme="majorBidi"/>
          <w:color w:val="000000" w:themeColor="text1"/>
        </w:rPr>
        <w:t xml:space="preserve"> to ensur</w:t>
      </w:r>
      <w:r>
        <w:rPr>
          <w:rFonts w:asciiTheme="majorBidi" w:eastAsiaTheme="minorHAnsi" w:hAnsiTheme="majorBidi" w:cstheme="majorBidi"/>
          <w:color w:val="000000" w:themeColor="text1"/>
        </w:rPr>
        <w:t>ing</w:t>
      </w:r>
      <w:r w:rsidRPr="004A6B5B">
        <w:rPr>
          <w:rFonts w:asciiTheme="majorBidi" w:eastAsiaTheme="minorHAnsi" w:hAnsiTheme="majorBidi" w:cstheme="majorBidi"/>
          <w:color w:val="000000" w:themeColor="text1"/>
        </w:rPr>
        <w:t xml:space="preserve"> the actual interview is conducted without parental observation or intervention, though at least one parent or </w:t>
      </w:r>
      <w:r w:rsidR="009A4452">
        <w:rPr>
          <w:rFonts w:asciiTheme="majorBidi" w:eastAsiaTheme="minorHAnsi" w:hAnsiTheme="majorBidi" w:cstheme="majorBidi"/>
          <w:color w:val="000000" w:themeColor="text1"/>
        </w:rPr>
        <w:t xml:space="preserve">legal </w:t>
      </w:r>
      <w:r w:rsidRPr="004A6B5B">
        <w:rPr>
          <w:rFonts w:asciiTheme="majorBidi" w:eastAsiaTheme="minorHAnsi" w:hAnsiTheme="majorBidi" w:cstheme="majorBidi"/>
          <w:color w:val="000000" w:themeColor="text1"/>
        </w:rPr>
        <w:t>guardian must remain present elsewhere in the home throughout the interview.</w:t>
      </w:r>
    </w:p>
    <w:p w14:paraId="3A611005" w14:textId="77777777" w:rsidR="00A24324" w:rsidRDefault="00A24324" w:rsidP="00A24324">
      <w:pPr>
        <w:widowControl/>
        <w:autoSpaceDE/>
        <w:autoSpaceDN/>
        <w:adjustRightInd/>
        <w:ind w:left="720"/>
        <w:rPr>
          <w:rFonts w:asciiTheme="majorBidi" w:eastAsiaTheme="minorHAnsi" w:hAnsiTheme="majorBidi" w:cstheme="majorBidi"/>
          <w:color w:val="000000" w:themeColor="text1"/>
        </w:rPr>
      </w:pPr>
    </w:p>
    <w:p w14:paraId="5009BA9C" w14:textId="6BEB81CD" w:rsidR="00F308C6" w:rsidRDefault="00F308C6" w:rsidP="00A24324">
      <w:pPr>
        <w:widowControl/>
        <w:autoSpaceDE/>
        <w:autoSpaceDN/>
        <w:adjustRightInd/>
        <w:ind w:left="720"/>
        <w:rPr>
          <w:rFonts w:asciiTheme="majorBidi" w:eastAsiaTheme="minorHAnsi" w:hAnsiTheme="majorBidi" w:cstheme="majorBidi"/>
          <w:color w:val="000000" w:themeColor="text1"/>
        </w:rPr>
      </w:pPr>
      <w:r w:rsidRPr="004A6B5B">
        <w:rPr>
          <w:rFonts w:asciiTheme="majorBidi" w:eastAsiaTheme="minorHAnsi" w:hAnsiTheme="majorBidi" w:cstheme="majorBidi"/>
          <w:color w:val="000000" w:themeColor="text1"/>
        </w:rPr>
        <w:t>Answers to sensitive questions, including all</w:t>
      </w:r>
      <w:r>
        <w:rPr>
          <w:rFonts w:asciiTheme="majorBidi" w:eastAsiaTheme="minorHAnsi" w:hAnsiTheme="majorBidi" w:cstheme="majorBidi"/>
          <w:color w:val="000000" w:themeColor="text1"/>
        </w:rPr>
        <w:t xml:space="preserve"> </w:t>
      </w:r>
      <w:r w:rsidRPr="004A6B5B">
        <w:rPr>
          <w:rFonts w:asciiTheme="majorBidi" w:eastAsiaTheme="minorHAnsi" w:hAnsiTheme="majorBidi" w:cstheme="majorBidi"/>
          <w:color w:val="000000" w:themeColor="text1"/>
        </w:rPr>
        <w:t>mental health, substance use</w:t>
      </w:r>
      <w:r>
        <w:rPr>
          <w:rFonts w:asciiTheme="majorBidi" w:eastAsiaTheme="minorHAnsi" w:hAnsiTheme="majorBidi" w:cstheme="majorBidi"/>
          <w:color w:val="000000" w:themeColor="text1"/>
        </w:rPr>
        <w:t xml:space="preserve">, sexual behavior, self-harm, crime and violence questions </w:t>
      </w:r>
      <w:r w:rsidR="00613AED">
        <w:rPr>
          <w:rFonts w:asciiTheme="majorBidi" w:eastAsiaTheme="minorHAnsi" w:hAnsiTheme="majorBidi" w:cstheme="majorBidi"/>
          <w:color w:val="000000" w:themeColor="text1"/>
        </w:rPr>
        <w:t>will be</w:t>
      </w:r>
      <w:r w:rsidR="00613AED" w:rsidRPr="004A6B5B">
        <w:rPr>
          <w:rFonts w:asciiTheme="majorBidi" w:eastAsiaTheme="minorHAnsi" w:hAnsiTheme="majorBidi" w:cstheme="majorBidi"/>
          <w:color w:val="000000" w:themeColor="text1"/>
        </w:rPr>
        <w:t xml:space="preserve"> </w:t>
      </w:r>
      <w:r w:rsidRPr="004A6B5B">
        <w:rPr>
          <w:rFonts w:asciiTheme="majorBidi" w:eastAsiaTheme="minorHAnsi" w:hAnsiTheme="majorBidi" w:cstheme="majorBidi"/>
          <w:color w:val="000000" w:themeColor="text1"/>
        </w:rPr>
        <w:t xml:space="preserve">obtained by closed interview design. </w:t>
      </w:r>
      <w:r w:rsidR="00356C1F">
        <w:rPr>
          <w:rFonts w:asciiTheme="majorBidi" w:eastAsiaTheme="minorHAnsi" w:hAnsiTheme="majorBidi" w:cstheme="majorBidi"/>
          <w:color w:val="000000" w:themeColor="text1"/>
        </w:rPr>
        <w:t xml:space="preserve"> </w:t>
      </w:r>
      <w:r w:rsidRPr="004A6B5B">
        <w:rPr>
          <w:rFonts w:asciiTheme="majorBidi" w:eastAsiaTheme="minorHAnsi" w:hAnsiTheme="majorBidi" w:cstheme="majorBidi"/>
          <w:color w:val="000000" w:themeColor="text1"/>
        </w:rPr>
        <w:t xml:space="preserve">In the ACASI portion of the interview, the respondent </w:t>
      </w:r>
      <w:r w:rsidR="00613AED">
        <w:rPr>
          <w:rFonts w:asciiTheme="majorBidi" w:eastAsiaTheme="minorHAnsi" w:hAnsiTheme="majorBidi" w:cstheme="majorBidi"/>
          <w:color w:val="000000" w:themeColor="text1"/>
        </w:rPr>
        <w:t xml:space="preserve">will </w:t>
      </w:r>
      <w:r>
        <w:rPr>
          <w:rFonts w:asciiTheme="majorBidi" w:eastAsiaTheme="minorHAnsi" w:hAnsiTheme="majorBidi" w:cstheme="majorBidi"/>
          <w:color w:val="000000" w:themeColor="text1"/>
        </w:rPr>
        <w:t xml:space="preserve">see the questions on the computer screen, hear the questions read aloud through headphones and </w:t>
      </w:r>
      <w:r w:rsidRPr="004A6B5B">
        <w:rPr>
          <w:rFonts w:asciiTheme="majorBidi" w:eastAsiaTheme="minorHAnsi" w:hAnsiTheme="majorBidi" w:cstheme="majorBidi"/>
          <w:color w:val="000000" w:themeColor="text1"/>
        </w:rPr>
        <w:t xml:space="preserve">enter his or her answers directly into the computer. </w:t>
      </w:r>
      <w:r w:rsidR="00356C1F">
        <w:rPr>
          <w:rFonts w:asciiTheme="majorBidi" w:eastAsiaTheme="minorHAnsi" w:hAnsiTheme="majorBidi" w:cstheme="majorBidi"/>
          <w:color w:val="000000" w:themeColor="text1"/>
        </w:rPr>
        <w:t xml:space="preserve"> </w:t>
      </w:r>
      <w:r w:rsidRPr="004A6B5B">
        <w:rPr>
          <w:rFonts w:asciiTheme="majorBidi" w:eastAsiaTheme="minorHAnsi" w:hAnsiTheme="majorBidi" w:cstheme="majorBidi"/>
          <w:color w:val="000000" w:themeColor="text1"/>
        </w:rPr>
        <w:t xml:space="preserve">The FI </w:t>
      </w:r>
      <w:r w:rsidR="00613AED">
        <w:rPr>
          <w:rFonts w:asciiTheme="majorBidi" w:eastAsiaTheme="minorHAnsi" w:hAnsiTheme="majorBidi" w:cstheme="majorBidi"/>
          <w:color w:val="000000" w:themeColor="text1"/>
        </w:rPr>
        <w:t xml:space="preserve">will be </w:t>
      </w:r>
      <w:r>
        <w:rPr>
          <w:rFonts w:asciiTheme="majorBidi" w:eastAsiaTheme="minorHAnsi" w:hAnsiTheme="majorBidi" w:cstheme="majorBidi"/>
          <w:color w:val="000000" w:themeColor="text1"/>
        </w:rPr>
        <w:t xml:space="preserve">trained to sit where he or she cannot see the computer screen and thus </w:t>
      </w:r>
      <w:r w:rsidRPr="004A6B5B">
        <w:rPr>
          <w:rFonts w:asciiTheme="majorBidi" w:eastAsiaTheme="minorHAnsi" w:hAnsiTheme="majorBidi" w:cstheme="majorBidi"/>
          <w:color w:val="000000" w:themeColor="text1"/>
        </w:rPr>
        <w:t xml:space="preserve">does not </w:t>
      </w:r>
      <w:r>
        <w:rPr>
          <w:rFonts w:asciiTheme="majorBidi" w:eastAsiaTheme="minorHAnsi" w:hAnsiTheme="majorBidi" w:cstheme="majorBidi"/>
          <w:color w:val="000000" w:themeColor="text1"/>
        </w:rPr>
        <w:t xml:space="preserve">know which questions are being asked </w:t>
      </w:r>
      <w:proofErr w:type="gramStart"/>
      <w:r>
        <w:rPr>
          <w:rFonts w:asciiTheme="majorBidi" w:eastAsiaTheme="minorHAnsi" w:hAnsiTheme="majorBidi" w:cstheme="majorBidi"/>
          <w:color w:val="000000" w:themeColor="text1"/>
        </w:rPr>
        <w:t>nor</w:t>
      </w:r>
      <w:proofErr w:type="gramEnd"/>
      <w:r>
        <w:rPr>
          <w:rFonts w:asciiTheme="majorBidi" w:eastAsiaTheme="minorHAnsi" w:hAnsiTheme="majorBidi" w:cstheme="majorBidi"/>
          <w:color w:val="000000" w:themeColor="text1"/>
        </w:rPr>
        <w:t xml:space="preserve"> how the respondent answers the questions</w:t>
      </w:r>
      <w:r w:rsidRPr="004A6B5B">
        <w:rPr>
          <w:rFonts w:asciiTheme="majorBidi" w:eastAsiaTheme="minorHAnsi" w:hAnsiTheme="majorBidi" w:cstheme="majorBidi"/>
          <w:color w:val="000000" w:themeColor="text1"/>
        </w:rPr>
        <w:t>.</w:t>
      </w:r>
      <w:r>
        <w:rPr>
          <w:rFonts w:asciiTheme="majorBidi" w:eastAsiaTheme="minorHAnsi" w:hAnsiTheme="majorBidi" w:cstheme="majorBidi"/>
          <w:color w:val="000000" w:themeColor="text1"/>
        </w:rPr>
        <w:t xml:space="preserve">  The ACASI methodology ensures privacy is maximized even for respondents with lower levels of literacy which is especially important for a study that includes </w:t>
      </w:r>
      <w:r w:rsidR="00F73785">
        <w:rPr>
          <w:rFonts w:asciiTheme="majorBidi" w:eastAsiaTheme="minorHAnsi" w:hAnsiTheme="majorBidi" w:cstheme="majorBidi"/>
          <w:color w:val="000000" w:themeColor="text1"/>
        </w:rPr>
        <w:t>adolescents</w:t>
      </w:r>
      <w:r>
        <w:rPr>
          <w:rFonts w:asciiTheme="majorBidi" w:eastAsiaTheme="minorHAnsi" w:hAnsiTheme="majorBidi" w:cstheme="majorBidi"/>
          <w:color w:val="000000" w:themeColor="text1"/>
        </w:rPr>
        <w:t xml:space="preserve">.  </w:t>
      </w:r>
    </w:p>
    <w:p w14:paraId="6182B3A0" w14:textId="77777777" w:rsidR="00A24324" w:rsidRDefault="00A24324" w:rsidP="00A24324">
      <w:pPr>
        <w:widowControl/>
        <w:autoSpaceDE/>
        <w:autoSpaceDN/>
        <w:adjustRightInd/>
        <w:ind w:left="720"/>
        <w:rPr>
          <w:rFonts w:asciiTheme="majorBidi" w:eastAsiaTheme="minorHAnsi" w:hAnsiTheme="majorBidi" w:cstheme="majorBidi"/>
          <w:color w:val="000000" w:themeColor="text1"/>
        </w:rPr>
      </w:pPr>
    </w:p>
    <w:p w14:paraId="2048DB59" w14:textId="77777777" w:rsidR="00F308C6" w:rsidRPr="00005614" w:rsidRDefault="00F308C6" w:rsidP="00A24324">
      <w:pPr>
        <w:widowControl/>
        <w:autoSpaceDE/>
        <w:autoSpaceDN/>
        <w:adjustRightInd/>
        <w:ind w:left="720"/>
        <w:rPr>
          <w:rFonts w:asciiTheme="majorBidi" w:eastAsiaTheme="minorHAnsi" w:hAnsiTheme="majorBidi" w:cstheme="majorBidi"/>
          <w:color w:val="000000" w:themeColor="text1"/>
        </w:rPr>
      </w:pPr>
      <w:r w:rsidRPr="00005614">
        <w:rPr>
          <w:rFonts w:asciiTheme="majorBidi" w:eastAsiaTheme="minorHAnsi" w:hAnsiTheme="majorBidi" w:cstheme="majorBidi"/>
          <w:b/>
          <w:color w:val="000000" w:themeColor="text1"/>
        </w:rPr>
        <w:t>Parent Interviews</w:t>
      </w:r>
      <w:r w:rsidRPr="00005614">
        <w:rPr>
          <w:rFonts w:asciiTheme="majorBidi" w:eastAsiaTheme="minorHAnsi" w:hAnsiTheme="majorBidi" w:cstheme="majorBidi"/>
          <w:color w:val="000000" w:themeColor="text1"/>
        </w:rPr>
        <w:t xml:space="preserve">  </w:t>
      </w:r>
    </w:p>
    <w:p w14:paraId="734BB343" w14:textId="6EFB5FFD" w:rsidR="00787DB3" w:rsidRDefault="00F308C6" w:rsidP="00A24324">
      <w:pPr>
        <w:widowControl/>
        <w:autoSpaceDE/>
        <w:autoSpaceDN/>
        <w:adjustRightInd/>
        <w:ind w:left="720"/>
        <w:rPr>
          <w:rFonts w:asciiTheme="majorBidi" w:eastAsiaTheme="minorHAnsi" w:hAnsiTheme="majorBidi" w:cstheme="majorBidi"/>
          <w:color w:val="000000" w:themeColor="text1"/>
        </w:rPr>
      </w:pPr>
      <w:r w:rsidRPr="00005614">
        <w:rPr>
          <w:rFonts w:asciiTheme="majorBidi" w:eastAsiaTheme="minorHAnsi" w:hAnsiTheme="majorBidi" w:cstheme="majorBidi"/>
          <w:color w:val="000000" w:themeColor="text1"/>
        </w:rPr>
        <w:t>The parent interview is designed as a self-administered web survey (a telephone interview is available to respondents who do not have internet access</w:t>
      </w:r>
      <w:r w:rsidR="00F73785">
        <w:rPr>
          <w:rFonts w:asciiTheme="majorBidi" w:eastAsiaTheme="minorHAnsi" w:hAnsiTheme="majorBidi" w:cstheme="majorBidi"/>
          <w:color w:val="000000" w:themeColor="text1"/>
        </w:rPr>
        <w:t xml:space="preserve"> or choose not to complete the interview via web</w:t>
      </w:r>
      <w:r w:rsidRPr="00005614">
        <w:rPr>
          <w:rFonts w:asciiTheme="majorBidi" w:eastAsiaTheme="minorHAnsi" w:hAnsiTheme="majorBidi" w:cstheme="majorBidi"/>
          <w:color w:val="000000" w:themeColor="text1"/>
        </w:rPr>
        <w:t xml:space="preserve">).  The FI will explain the purpose of the study to the parent at the time the adolescent interview is conducted and provide details on how </w:t>
      </w:r>
      <w:r w:rsidR="00D44013" w:rsidRPr="00005614">
        <w:rPr>
          <w:rFonts w:asciiTheme="majorBidi" w:eastAsiaTheme="minorHAnsi" w:hAnsiTheme="majorBidi" w:cstheme="majorBidi"/>
          <w:color w:val="000000" w:themeColor="text1"/>
        </w:rPr>
        <w:t>to</w:t>
      </w:r>
      <w:r w:rsidRPr="00005614">
        <w:rPr>
          <w:rFonts w:asciiTheme="majorBidi" w:eastAsiaTheme="minorHAnsi" w:hAnsiTheme="majorBidi" w:cstheme="majorBidi"/>
          <w:color w:val="000000" w:themeColor="text1"/>
        </w:rPr>
        <w:t xml:space="preserve"> access the </w:t>
      </w:r>
      <w:r w:rsidR="00A718B9" w:rsidRPr="00005614">
        <w:rPr>
          <w:rFonts w:asciiTheme="majorBidi" w:eastAsiaTheme="minorHAnsi" w:hAnsiTheme="majorBidi" w:cstheme="majorBidi"/>
          <w:color w:val="000000" w:themeColor="text1"/>
        </w:rPr>
        <w:t xml:space="preserve">web survey or how to call in </w:t>
      </w:r>
      <w:r w:rsidRPr="00005614">
        <w:rPr>
          <w:rFonts w:asciiTheme="majorBidi" w:eastAsiaTheme="minorHAnsi" w:hAnsiTheme="majorBidi" w:cstheme="majorBidi"/>
          <w:color w:val="000000" w:themeColor="text1"/>
        </w:rPr>
        <w:t xml:space="preserve">to participate in the survey.  </w:t>
      </w:r>
      <w:r w:rsidR="00285C52" w:rsidRPr="00285C52">
        <w:rPr>
          <w:rFonts w:asciiTheme="majorBidi" w:eastAsiaTheme="minorHAnsi" w:hAnsiTheme="majorBidi" w:cstheme="majorBidi"/>
          <w:color w:val="000000" w:themeColor="text1"/>
        </w:rPr>
        <w:t>The secure web link for the parent interview will adhere to government https protocols.</w:t>
      </w:r>
      <w:r w:rsidR="00285C52">
        <w:rPr>
          <w:rFonts w:asciiTheme="majorBidi" w:eastAsiaTheme="minorHAnsi" w:hAnsiTheme="majorBidi" w:cstheme="majorBidi"/>
          <w:color w:val="000000" w:themeColor="text1"/>
        </w:rPr>
        <w:t xml:space="preserve"> </w:t>
      </w:r>
      <w:r w:rsidR="00BD2998">
        <w:rPr>
          <w:rFonts w:asciiTheme="majorBidi" w:eastAsiaTheme="minorHAnsi" w:hAnsiTheme="majorBidi" w:cstheme="majorBidi"/>
          <w:color w:val="000000" w:themeColor="text1"/>
        </w:rPr>
        <w:t xml:space="preserve"> </w:t>
      </w:r>
      <w:r w:rsidRPr="00005614">
        <w:rPr>
          <w:rFonts w:asciiTheme="majorBidi" w:eastAsiaTheme="minorHAnsi" w:hAnsiTheme="majorBidi" w:cstheme="majorBidi"/>
          <w:color w:val="000000" w:themeColor="text1"/>
        </w:rPr>
        <w:t xml:space="preserve">In </w:t>
      </w:r>
      <w:proofErr w:type="gramStart"/>
      <w:r w:rsidRPr="00005614">
        <w:rPr>
          <w:rFonts w:asciiTheme="majorBidi" w:eastAsiaTheme="minorHAnsi" w:hAnsiTheme="majorBidi" w:cstheme="majorBidi"/>
          <w:color w:val="000000" w:themeColor="text1"/>
        </w:rPr>
        <w:t>either mode</w:t>
      </w:r>
      <w:proofErr w:type="gramEnd"/>
      <w:r w:rsidRPr="00005614">
        <w:rPr>
          <w:rFonts w:asciiTheme="majorBidi" w:eastAsiaTheme="minorHAnsi" w:hAnsiTheme="majorBidi" w:cstheme="majorBidi"/>
          <w:color w:val="000000" w:themeColor="text1"/>
        </w:rPr>
        <w:t xml:space="preserve">, web </w:t>
      </w:r>
      <w:r w:rsidRPr="00005614">
        <w:rPr>
          <w:rFonts w:asciiTheme="majorBidi" w:eastAsiaTheme="minorHAnsi" w:hAnsiTheme="majorBidi" w:cstheme="majorBidi"/>
          <w:color w:val="000000" w:themeColor="text1"/>
        </w:rPr>
        <w:lastRenderedPageBreak/>
        <w:t xml:space="preserve">or telephone, the </w:t>
      </w:r>
      <w:r w:rsidR="00D44013" w:rsidRPr="00005614">
        <w:rPr>
          <w:rFonts w:asciiTheme="majorBidi" w:eastAsiaTheme="minorHAnsi" w:hAnsiTheme="majorBidi" w:cstheme="majorBidi"/>
          <w:color w:val="000000" w:themeColor="text1"/>
        </w:rPr>
        <w:t xml:space="preserve">parent </w:t>
      </w:r>
      <w:r w:rsidRPr="00005614">
        <w:rPr>
          <w:rFonts w:asciiTheme="majorBidi" w:eastAsiaTheme="minorHAnsi" w:hAnsiTheme="majorBidi" w:cstheme="majorBidi"/>
          <w:color w:val="000000" w:themeColor="text1"/>
        </w:rPr>
        <w:t>will be told some of the questions are sensitive and that completing the survey in a private setting is recommended.</w:t>
      </w:r>
    </w:p>
    <w:p w14:paraId="6E31F94F" w14:textId="77777777" w:rsidR="00A24324" w:rsidRDefault="00A24324" w:rsidP="00A24324">
      <w:pPr>
        <w:widowControl/>
        <w:autoSpaceDE/>
        <w:autoSpaceDN/>
        <w:adjustRightInd/>
        <w:ind w:left="720"/>
        <w:rPr>
          <w:rFonts w:asciiTheme="majorBidi" w:eastAsiaTheme="minorHAnsi" w:hAnsiTheme="majorBidi" w:cstheme="majorBidi"/>
          <w:color w:val="000000" w:themeColor="text1"/>
        </w:rPr>
      </w:pPr>
    </w:p>
    <w:p w14:paraId="5D2CBD14" w14:textId="20CF0EC4" w:rsidR="00F308C6" w:rsidRPr="00787DB3" w:rsidRDefault="00F308C6" w:rsidP="00A24324">
      <w:pPr>
        <w:widowControl/>
        <w:autoSpaceDE/>
        <w:autoSpaceDN/>
        <w:adjustRightInd/>
        <w:ind w:left="720"/>
        <w:rPr>
          <w:rFonts w:asciiTheme="majorBidi" w:eastAsiaTheme="minorHAnsi" w:hAnsiTheme="majorBidi" w:cstheme="majorBidi"/>
          <w:color w:val="000000" w:themeColor="text1"/>
        </w:rPr>
      </w:pPr>
      <w:r w:rsidRPr="00082C16">
        <w:rPr>
          <w:rFonts w:asciiTheme="majorBidi" w:eastAsiaTheme="minorHAnsi" w:hAnsiTheme="majorBidi" w:cstheme="majorBidi"/>
          <w:b/>
          <w:color w:val="000000" w:themeColor="text1"/>
        </w:rPr>
        <w:t>Transmission and Consent</w:t>
      </w:r>
    </w:p>
    <w:p w14:paraId="185E9A4F" w14:textId="44DF9287" w:rsidR="00F308C6" w:rsidRDefault="00F308C6" w:rsidP="00A24324">
      <w:pPr>
        <w:widowControl/>
        <w:autoSpaceDE/>
        <w:autoSpaceDN/>
        <w:adjustRightInd/>
        <w:ind w:left="720"/>
        <w:rPr>
          <w:rFonts w:asciiTheme="majorBidi" w:eastAsiaTheme="minorHAnsi" w:hAnsiTheme="majorBidi" w:cstheme="majorBidi"/>
          <w:color w:val="000000" w:themeColor="text1"/>
        </w:rPr>
      </w:pPr>
      <w:r w:rsidRPr="004A6B5B">
        <w:rPr>
          <w:rFonts w:asciiTheme="majorBidi" w:eastAsiaTheme="minorHAnsi" w:hAnsiTheme="majorBidi" w:cstheme="majorBidi"/>
          <w:color w:val="000000"/>
        </w:rPr>
        <w:t>All NMHS d</w:t>
      </w:r>
      <w:r w:rsidRPr="004A6B5B">
        <w:rPr>
          <w:rFonts w:asciiTheme="majorBidi" w:eastAsiaTheme="minorHAnsi" w:hAnsiTheme="majorBidi" w:cstheme="majorBidi"/>
          <w:color w:val="000000" w:themeColor="text1"/>
        </w:rPr>
        <w:t xml:space="preserve">ata collected </w:t>
      </w:r>
      <w:r>
        <w:rPr>
          <w:rFonts w:asciiTheme="majorBidi" w:eastAsiaTheme="minorHAnsi" w:hAnsiTheme="majorBidi" w:cstheme="majorBidi"/>
          <w:color w:val="000000" w:themeColor="text1"/>
        </w:rPr>
        <w:t xml:space="preserve">in the field </w:t>
      </w:r>
      <w:r w:rsidRPr="004A6B5B">
        <w:rPr>
          <w:rFonts w:asciiTheme="majorBidi" w:eastAsiaTheme="minorHAnsi" w:hAnsiTheme="majorBidi" w:cstheme="majorBidi"/>
          <w:color w:val="000000" w:themeColor="text1"/>
        </w:rPr>
        <w:t xml:space="preserve">using Computer Assisted Interviewing (CAI) </w:t>
      </w:r>
      <w:r w:rsidR="00613AED">
        <w:rPr>
          <w:rFonts w:asciiTheme="majorBidi" w:eastAsiaTheme="minorHAnsi" w:hAnsiTheme="majorBidi" w:cstheme="majorBidi"/>
          <w:color w:val="000000" w:themeColor="text1"/>
        </w:rPr>
        <w:t>will be</w:t>
      </w:r>
      <w:r w:rsidRPr="004A6B5B">
        <w:rPr>
          <w:rFonts w:asciiTheme="majorBidi" w:eastAsiaTheme="minorHAnsi" w:hAnsiTheme="majorBidi" w:cstheme="majorBidi"/>
          <w:color w:val="000000" w:themeColor="text1"/>
        </w:rPr>
        <w:t xml:space="preserve"> transmitted regularly to the Contractor via secure encrypted data transmission and distinguished only with a unique number, which is a code associated with the </w:t>
      </w:r>
      <w:r w:rsidR="00D44013">
        <w:rPr>
          <w:rFonts w:asciiTheme="majorBidi" w:eastAsiaTheme="minorHAnsi" w:hAnsiTheme="majorBidi" w:cstheme="majorBidi"/>
          <w:color w:val="000000" w:themeColor="text1"/>
        </w:rPr>
        <w:t>selected dwelling unit (SDU)</w:t>
      </w:r>
      <w:r w:rsidRPr="004A6B5B">
        <w:rPr>
          <w:rFonts w:asciiTheme="majorBidi" w:eastAsiaTheme="minorHAnsi" w:hAnsiTheme="majorBidi" w:cstheme="majorBidi"/>
          <w:color w:val="000000" w:themeColor="text1"/>
        </w:rPr>
        <w:t xml:space="preserve">. </w:t>
      </w:r>
      <w:r w:rsidR="00356C1F">
        <w:rPr>
          <w:rFonts w:asciiTheme="majorBidi" w:eastAsiaTheme="minorHAnsi" w:hAnsiTheme="majorBidi" w:cstheme="majorBidi"/>
          <w:color w:val="000000" w:themeColor="text1"/>
        </w:rPr>
        <w:t xml:space="preserve"> </w:t>
      </w:r>
      <w:r w:rsidRPr="004A6B5B">
        <w:rPr>
          <w:rFonts w:asciiTheme="majorBidi" w:eastAsiaTheme="minorHAnsi" w:hAnsiTheme="majorBidi" w:cstheme="majorBidi"/>
          <w:color w:val="000000" w:themeColor="text1"/>
        </w:rPr>
        <w:t xml:space="preserve">The questionnaire data </w:t>
      </w:r>
      <w:r w:rsidR="00613AED">
        <w:rPr>
          <w:rFonts w:asciiTheme="majorBidi" w:eastAsiaTheme="minorHAnsi" w:hAnsiTheme="majorBidi" w:cstheme="majorBidi"/>
          <w:color w:val="000000" w:themeColor="text1"/>
        </w:rPr>
        <w:t>will be</w:t>
      </w:r>
      <w:r w:rsidR="00613AED" w:rsidRPr="004A6B5B">
        <w:rPr>
          <w:rFonts w:asciiTheme="majorBidi" w:eastAsiaTheme="minorHAnsi" w:hAnsiTheme="majorBidi" w:cstheme="majorBidi"/>
          <w:color w:val="000000" w:themeColor="text1"/>
        </w:rPr>
        <w:t xml:space="preserve"> </w:t>
      </w:r>
      <w:r w:rsidRPr="004A6B5B">
        <w:rPr>
          <w:rFonts w:asciiTheme="majorBidi" w:eastAsiaTheme="minorHAnsi" w:hAnsiTheme="majorBidi" w:cstheme="majorBidi"/>
          <w:color w:val="000000" w:themeColor="text1"/>
        </w:rPr>
        <w:t xml:space="preserve">processed immediately upon receipt at the Contractor’s facilities, and all associations between a questionnaire and the respondent’s address </w:t>
      </w:r>
      <w:r w:rsidR="00613AED">
        <w:rPr>
          <w:rFonts w:asciiTheme="majorBidi" w:eastAsiaTheme="minorHAnsi" w:hAnsiTheme="majorBidi" w:cstheme="majorBidi"/>
          <w:color w:val="000000" w:themeColor="text1"/>
        </w:rPr>
        <w:t>will be</w:t>
      </w:r>
      <w:r w:rsidR="00613AED" w:rsidRPr="004A6B5B">
        <w:rPr>
          <w:rFonts w:asciiTheme="majorBidi" w:eastAsiaTheme="minorHAnsi" w:hAnsiTheme="majorBidi" w:cstheme="majorBidi"/>
          <w:color w:val="000000" w:themeColor="text1"/>
        </w:rPr>
        <w:t xml:space="preserve"> </w:t>
      </w:r>
      <w:r w:rsidRPr="004A6B5B">
        <w:rPr>
          <w:rFonts w:asciiTheme="majorBidi" w:eastAsiaTheme="minorHAnsi" w:hAnsiTheme="majorBidi" w:cstheme="majorBidi"/>
          <w:color w:val="000000" w:themeColor="text1"/>
        </w:rPr>
        <w:t xml:space="preserve">destroyed after all data processing activities are completed. The listings of SDU addresses </w:t>
      </w:r>
      <w:r w:rsidR="003C2C7C">
        <w:rPr>
          <w:rFonts w:asciiTheme="majorBidi" w:eastAsiaTheme="minorHAnsi" w:hAnsiTheme="majorBidi" w:cstheme="majorBidi"/>
          <w:color w:val="000000" w:themeColor="text1"/>
        </w:rPr>
        <w:t>will be</w:t>
      </w:r>
      <w:r w:rsidRPr="004A6B5B">
        <w:rPr>
          <w:rFonts w:asciiTheme="majorBidi" w:eastAsiaTheme="minorHAnsi" w:hAnsiTheme="majorBidi" w:cstheme="majorBidi"/>
          <w:color w:val="000000" w:themeColor="text1"/>
        </w:rPr>
        <w:t xml:space="preserve"> kept under secured conditions and destroyed after all data processing activities are completed.</w:t>
      </w:r>
    </w:p>
    <w:p w14:paraId="0E363307" w14:textId="77777777" w:rsidR="00A24324" w:rsidRPr="004A6B5B" w:rsidRDefault="00A24324" w:rsidP="00A24324">
      <w:pPr>
        <w:widowControl/>
        <w:autoSpaceDE/>
        <w:autoSpaceDN/>
        <w:adjustRightInd/>
        <w:ind w:left="720"/>
        <w:rPr>
          <w:rFonts w:asciiTheme="majorBidi" w:eastAsiaTheme="minorHAnsi" w:hAnsiTheme="majorBidi" w:cstheme="majorBidi"/>
          <w:color w:val="000000" w:themeColor="text1"/>
        </w:rPr>
      </w:pPr>
    </w:p>
    <w:p w14:paraId="54DDCF60" w14:textId="5181ECAE" w:rsidR="00F73785" w:rsidRDefault="00F308C6" w:rsidP="00A24324">
      <w:pPr>
        <w:widowControl/>
        <w:autoSpaceDE/>
        <w:autoSpaceDN/>
        <w:adjustRightInd/>
        <w:ind w:left="720"/>
        <w:rPr>
          <w:rFonts w:asciiTheme="majorBidi" w:eastAsiaTheme="minorHAnsi" w:hAnsiTheme="majorBidi" w:cstheme="majorBidi"/>
          <w:color w:val="000000" w:themeColor="text1"/>
        </w:rPr>
      </w:pPr>
      <w:r w:rsidRPr="004A6B5B">
        <w:rPr>
          <w:rFonts w:asciiTheme="majorBidi" w:eastAsiaTheme="minorHAnsi" w:hAnsiTheme="majorBidi" w:cstheme="majorBidi"/>
          <w:color w:val="000000" w:themeColor="text1"/>
        </w:rPr>
        <w:t>No signed consent forms</w:t>
      </w:r>
      <w:r w:rsidR="00613AED">
        <w:rPr>
          <w:rFonts w:asciiTheme="majorBidi" w:eastAsiaTheme="minorHAnsi" w:hAnsiTheme="majorBidi" w:cstheme="majorBidi"/>
          <w:color w:val="000000" w:themeColor="text1"/>
        </w:rPr>
        <w:t xml:space="preserve"> will be</w:t>
      </w:r>
      <w:r w:rsidRPr="004A6B5B">
        <w:rPr>
          <w:rFonts w:asciiTheme="majorBidi" w:eastAsiaTheme="minorHAnsi" w:hAnsiTheme="majorBidi" w:cstheme="majorBidi"/>
          <w:color w:val="000000" w:themeColor="text1"/>
        </w:rPr>
        <w:t xml:space="preserve"> used; however, verbal consent </w:t>
      </w:r>
      <w:r w:rsidR="00613AED">
        <w:rPr>
          <w:rFonts w:asciiTheme="majorBidi" w:eastAsiaTheme="minorHAnsi" w:hAnsiTheme="majorBidi" w:cstheme="majorBidi"/>
          <w:color w:val="000000" w:themeColor="text1"/>
        </w:rPr>
        <w:t>will be</w:t>
      </w:r>
      <w:r w:rsidRPr="004A6B5B">
        <w:rPr>
          <w:rFonts w:asciiTheme="majorBidi" w:eastAsiaTheme="minorHAnsi" w:hAnsiTheme="majorBidi" w:cstheme="majorBidi"/>
          <w:color w:val="000000" w:themeColor="text1"/>
        </w:rPr>
        <w:t xml:space="preserve"> obtained as explained above. </w:t>
      </w:r>
    </w:p>
    <w:p w14:paraId="164738FD" w14:textId="77777777" w:rsidR="00A24324" w:rsidRPr="004A6B5B" w:rsidRDefault="00A24324" w:rsidP="00A24324">
      <w:pPr>
        <w:widowControl/>
        <w:autoSpaceDE/>
        <w:autoSpaceDN/>
        <w:adjustRightInd/>
        <w:ind w:left="720"/>
        <w:rPr>
          <w:rFonts w:asciiTheme="majorBidi" w:eastAsiaTheme="minorHAnsi" w:hAnsiTheme="majorBidi" w:cstheme="majorBidi"/>
          <w:color w:val="000000" w:themeColor="text1"/>
        </w:rPr>
      </w:pPr>
    </w:p>
    <w:p w14:paraId="7A133DC1" w14:textId="77777777" w:rsidR="00F308C6" w:rsidRPr="004A6B5B" w:rsidRDefault="00F308C6" w:rsidP="00A24324">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b/>
        </w:rPr>
      </w:pPr>
      <w:r>
        <w:rPr>
          <w:rFonts w:asciiTheme="majorBidi" w:hAnsiTheme="majorBidi" w:cstheme="majorBidi"/>
          <w:b/>
        </w:rPr>
        <w:t>CRS</w:t>
      </w:r>
      <w:r w:rsidRPr="004A6B5B">
        <w:rPr>
          <w:rFonts w:asciiTheme="majorBidi" w:hAnsiTheme="majorBidi" w:cstheme="majorBidi"/>
          <w:b/>
        </w:rPr>
        <w:t xml:space="preserve"> Interviews</w:t>
      </w:r>
    </w:p>
    <w:p w14:paraId="41A52E63" w14:textId="1913AC41" w:rsidR="00F308C6" w:rsidRDefault="00926F75" w:rsidP="00A24324">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r w:rsidRPr="00A51648">
        <w:rPr>
          <w:rFonts w:ascii="Times New Roman" w:hAnsi="Times New Roman"/>
        </w:rPr>
        <w:t>The CRS is a clinical interview comprised of sensitive topics by definition.</w:t>
      </w:r>
      <w:r>
        <w:rPr>
          <w:rFonts w:ascii="Arial" w:hAnsi="Arial" w:cs="Arial"/>
          <w:sz w:val="22"/>
          <w:szCs w:val="22"/>
        </w:rPr>
        <w:t xml:space="preserve"> </w:t>
      </w:r>
      <w:r w:rsidR="00356C1F">
        <w:rPr>
          <w:rFonts w:ascii="Arial" w:hAnsi="Arial" w:cs="Arial"/>
          <w:sz w:val="22"/>
          <w:szCs w:val="22"/>
        </w:rPr>
        <w:t xml:space="preserve"> </w:t>
      </w:r>
      <w:r w:rsidR="00F308C6" w:rsidRPr="004A6B5B">
        <w:rPr>
          <w:rFonts w:asciiTheme="majorBidi" w:hAnsiTheme="majorBidi" w:cstheme="majorBidi"/>
        </w:rPr>
        <w:t xml:space="preserve">The </w:t>
      </w:r>
      <w:r w:rsidR="00F308C6">
        <w:rPr>
          <w:rFonts w:asciiTheme="majorBidi" w:hAnsiTheme="majorBidi" w:cstheme="majorBidi"/>
        </w:rPr>
        <w:t>CRS</w:t>
      </w:r>
      <w:r w:rsidR="00F308C6" w:rsidRPr="004A6B5B">
        <w:rPr>
          <w:rFonts w:asciiTheme="majorBidi" w:hAnsiTheme="majorBidi" w:cstheme="majorBidi"/>
        </w:rPr>
        <w:t xml:space="preserve"> interviews will be </w:t>
      </w:r>
      <w:r w:rsidR="00F308C6">
        <w:rPr>
          <w:rFonts w:asciiTheme="majorBidi" w:hAnsiTheme="majorBidi" w:cstheme="majorBidi"/>
        </w:rPr>
        <w:t xml:space="preserve">completed by CIs </w:t>
      </w:r>
      <w:r w:rsidR="00F308C6" w:rsidRPr="004A6B5B">
        <w:rPr>
          <w:rFonts w:asciiTheme="majorBidi" w:hAnsiTheme="majorBidi" w:cstheme="majorBidi"/>
        </w:rPr>
        <w:t xml:space="preserve">trained in administering the semi-structured psychiatric interviews such as the </w:t>
      </w:r>
      <w:r w:rsidR="00AA2124" w:rsidRPr="00AA2124">
        <w:rPr>
          <w:rFonts w:asciiTheme="majorBidi" w:hAnsiTheme="majorBidi" w:cstheme="majorBidi"/>
        </w:rPr>
        <w:t xml:space="preserve">Structured Clinical Interview for DSM-5 for Axis-I disorders </w:t>
      </w:r>
      <w:r w:rsidR="00AA2124">
        <w:rPr>
          <w:rFonts w:asciiTheme="majorBidi" w:hAnsiTheme="majorBidi" w:cstheme="majorBidi"/>
        </w:rPr>
        <w:t>(</w:t>
      </w:r>
      <w:r w:rsidR="00F308C6" w:rsidRPr="004A6B5B">
        <w:rPr>
          <w:rFonts w:asciiTheme="majorBidi" w:hAnsiTheme="majorBidi" w:cstheme="majorBidi"/>
        </w:rPr>
        <w:t>SCID</w:t>
      </w:r>
      <w:r w:rsidR="00AA2124">
        <w:rPr>
          <w:rFonts w:asciiTheme="majorBidi" w:hAnsiTheme="majorBidi" w:cstheme="majorBidi"/>
        </w:rPr>
        <w:t>)</w:t>
      </w:r>
      <w:r w:rsidRPr="00926F75">
        <w:rPr>
          <w:rStyle w:val="FootnoteReference"/>
          <w:rFonts w:asciiTheme="majorBidi" w:hAnsiTheme="majorBidi" w:cstheme="majorBidi"/>
          <w:vertAlign w:val="superscript"/>
        </w:rPr>
        <w:footnoteReference w:id="27"/>
      </w:r>
      <w:r w:rsidR="00F308C6" w:rsidRPr="004A6B5B">
        <w:rPr>
          <w:rFonts w:asciiTheme="majorBidi" w:hAnsiTheme="majorBidi" w:cstheme="majorBidi"/>
        </w:rPr>
        <w:t xml:space="preserve"> </w:t>
      </w:r>
      <w:r w:rsidR="00AA2124">
        <w:rPr>
          <w:rFonts w:asciiTheme="majorBidi" w:hAnsiTheme="majorBidi" w:cstheme="majorBidi"/>
        </w:rPr>
        <w:t xml:space="preserve">for adults </w:t>
      </w:r>
      <w:r w:rsidR="00F308C6" w:rsidRPr="004A6B5B">
        <w:rPr>
          <w:rFonts w:asciiTheme="majorBidi" w:hAnsiTheme="majorBidi" w:cstheme="majorBidi"/>
        </w:rPr>
        <w:t xml:space="preserve">and </w:t>
      </w:r>
      <w:r w:rsidR="00AA2124">
        <w:rPr>
          <w:rFonts w:asciiTheme="majorBidi" w:hAnsiTheme="majorBidi" w:cstheme="majorBidi"/>
        </w:rPr>
        <w:t xml:space="preserve">the </w:t>
      </w:r>
      <w:r w:rsidR="00AA2124" w:rsidRPr="00AA2124">
        <w:rPr>
          <w:rFonts w:asciiTheme="majorBidi" w:hAnsiTheme="majorBidi" w:cstheme="majorBidi"/>
        </w:rPr>
        <w:t>Kiddie Schedule for Affective Disorders and Schizophrenia-Present and Lifetime Version 2013</w:t>
      </w:r>
      <w:r w:rsidR="00AA2124">
        <w:rPr>
          <w:rFonts w:asciiTheme="majorBidi" w:hAnsiTheme="majorBidi" w:cstheme="majorBidi"/>
        </w:rPr>
        <w:t xml:space="preserve"> (</w:t>
      </w:r>
      <w:r w:rsidR="00F308C6" w:rsidRPr="004A6B5B">
        <w:rPr>
          <w:rFonts w:asciiTheme="majorBidi" w:hAnsiTheme="majorBidi" w:cstheme="majorBidi"/>
        </w:rPr>
        <w:t>K-SADS</w:t>
      </w:r>
      <w:r w:rsidR="00C509A2">
        <w:rPr>
          <w:rFonts w:asciiTheme="majorBidi" w:hAnsiTheme="majorBidi" w:cstheme="majorBidi"/>
        </w:rPr>
        <w:t>-PL</w:t>
      </w:r>
      <w:r w:rsidR="00AA2124">
        <w:rPr>
          <w:rFonts w:asciiTheme="majorBidi" w:hAnsiTheme="majorBidi" w:cstheme="majorBidi"/>
        </w:rPr>
        <w:t>)</w:t>
      </w:r>
      <w:r w:rsidRPr="00926F75">
        <w:rPr>
          <w:rStyle w:val="FootnoteReference"/>
          <w:rFonts w:asciiTheme="majorBidi" w:hAnsiTheme="majorBidi" w:cstheme="majorBidi"/>
          <w:vertAlign w:val="superscript"/>
        </w:rPr>
        <w:footnoteReference w:id="28"/>
      </w:r>
      <w:r w:rsidR="00AA2124">
        <w:rPr>
          <w:rFonts w:asciiTheme="majorBidi" w:hAnsiTheme="majorBidi" w:cstheme="majorBidi"/>
        </w:rPr>
        <w:t xml:space="preserve"> for adolescents and parents</w:t>
      </w:r>
      <w:r w:rsidR="00613AED">
        <w:rPr>
          <w:rFonts w:asciiTheme="majorBidi" w:hAnsiTheme="majorBidi" w:cstheme="majorBidi"/>
        </w:rPr>
        <w:t>.</w:t>
      </w:r>
      <w:r w:rsidR="00D63E5A">
        <w:rPr>
          <w:rFonts w:asciiTheme="majorBidi" w:hAnsiTheme="majorBidi" w:cstheme="majorBidi"/>
        </w:rPr>
        <w:t xml:space="preserve">  </w:t>
      </w:r>
      <w:r w:rsidR="00F308C6" w:rsidRPr="004A6B5B">
        <w:rPr>
          <w:rFonts w:asciiTheme="majorBidi" w:hAnsiTheme="majorBidi" w:cstheme="majorBidi"/>
        </w:rPr>
        <w:t xml:space="preserve">DSM-5 diagnoses </w:t>
      </w:r>
      <w:r w:rsidR="00613AED">
        <w:rPr>
          <w:rFonts w:asciiTheme="majorBidi" w:hAnsiTheme="majorBidi" w:cstheme="majorBidi"/>
        </w:rPr>
        <w:t xml:space="preserve">will be derived </w:t>
      </w:r>
      <w:r w:rsidR="00F308C6" w:rsidRPr="004A6B5B">
        <w:rPr>
          <w:rFonts w:asciiTheme="majorBidi" w:hAnsiTheme="majorBidi" w:cstheme="majorBidi"/>
        </w:rPr>
        <w:t>from these clinical interviews.</w:t>
      </w:r>
      <w:r w:rsidR="00D63E5A">
        <w:rPr>
          <w:rFonts w:asciiTheme="majorBidi" w:hAnsiTheme="majorBidi" w:cstheme="majorBidi"/>
        </w:rPr>
        <w:t xml:space="preserve">  </w:t>
      </w:r>
      <w:r w:rsidR="00F308C6" w:rsidRPr="004A6B5B">
        <w:rPr>
          <w:rFonts w:asciiTheme="majorBidi" w:hAnsiTheme="majorBidi" w:cstheme="majorBidi"/>
        </w:rPr>
        <w:t xml:space="preserve">The </w:t>
      </w:r>
      <w:r w:rsidR="00F308C6">
        <w:rPr>
          <w:rFonts w:asciiTheme="majorBidi" w:hAnsiTheme="majorBidi" w:cstheme="majorBidi"/>
        </w:rPr>
        <w:t>CIs</w:t>
      </w:r>
      <w:r w:rsidR="00F308C6" w:rsidRPr="004A6B5B">
        <w:rPr>
          <w:rFonts w:asciiTheme="majorBidi" w:hAnsiTheme="majorBidi" w:cstheme="majorBidi"/>
        </w:rPr>
        <w:t xml:space="preserve"> will administer the semi-structured interview over the telephone from a private location in </w:t>
      </w:r>
      <w:r w:rsidR="00AA2124">
        <w:rPr>
          <w:rFonts w:asciiTheme="majorBidi" w:hAnsiTheme="majorBidi" w:cstheme="majorBidi"/>
        </w:rPr>
        <w:t>a</w:t>
      </w:r>
      <w:r w:rsidR="00F308C6" w:rsidRPr="004A6B5B">
        <w:rPr>
          <w:rFonts w:asciiTheme="majorBidi" w:hAnsiTheme="majorBidi" w:cstheme="majorBidi"/>
        </w:rPr>
        <w:t xml:space="preserve"> home or </w:t>
      </w:r>
      <w:r w:rsidR="00F308C6" w:rsidRPr="00005614">
        <w:rPr>
          <w:rFonts w:asciiTheme="majorBidi" w:hAnsiTheme="majorBidi" w:cstheme="majorBidi"/>
        </w:rPr>
        <w:t>office.</w:t>
      </w:r>
      <w:r w:rsidR="00D63E5A">
        <w:rPr>
          <w:rFonts w:asciiTheme="majorBidi" w:hAnsiTheme="majorBidi" w:cstheme="majorBidi"/>
        </w:rPr>
        <w:t xml:space="preserve">  </w:t>
      </w:r>
      <w:r w:rsidR="008E4373" w:rsidRPr="00005614">
        <w:rPr>
          <w:rFonts w:asciiTheme="majorBidi" w:hAnsiTheme="majorBidi" w:cstheme="majorBidi"/>
        </w:rPr>
        <w:t xml:space="preserve">Offices must be in a separate, dedicated room, away from the main traffic flow of the home to prevent interruptions and ensure confidentiality of CRS forms. </w:t>
      </w:r>
      <w:r w:rsidR="00F308C6" w:rsidRPr="00005614">
        <w:rPr>
          <w:rFonts w:asciiTheme="majorBidi" w:hAnsiTheme="majorBidi" w:cstheme="majorBidi"/>
        </w:rPr>
        <w:t>When calling to conduct the clinical follow-up interview, the CI will ask the respondent to go to a private location for the duration of the interview; adolescents will be required to complete the interview at home and the parent or legal guardian of the adolescent will need to provide consent via telephone before the CI can proceed with the clinical interview.</w:t>
      </w:r>
      <w:r w:rsidR="00F308C6">
        <w:rPr>
          <w:rFonts w:asciiTheme="majorBidi" w:hAnsiTheme="majorBidi" w:cstheme="majorBidi"/>
        </w:rPr>
        <w:t xml:space="preserve">  </w:t>
      </w:r>
    </w:p>
    <w:p w14:paraId="4561F04A" w14:textId="77777777" w:rsidR="00A24324" w:rsidRDefault="00A24324" w:rsidP="00A24324">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p>
    <w:p w14:paraId="78F16DD1" w14:textId="407EDA41" w:rsidR="00F308C6" w:rsidRPr="004A6B5B" w:rsidRDefault="00F308C6" w:rsidP="00A24324">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r w:rsidRPr="004A6B5B">
        <w:rPr>
          <w:rFonts w:asciiTheme="majorBidi" w:hAnsiTheme="majorBidi" w:cstheme="majorBidi"/>
        </w:rPr>
        <w:t xml:space="preserve">The </w:t>
      </w:r>
      <w:r>
        <w:rPr>
          <w:rFonts w:asciiTheme="majorBidi" w:hAnsiTheme="majorBidi" w:cstheme="majorBidi"/>
        </w:rPr>
        <w:t>CI</w:t>
      </w:r>
      <w:r w:rsidRPr="004A6B5B">
        <w:rPr>
          <w:rFonts w:asciiTheme="majorBidi" w:hAnsiTheme="majorBidi" w:cstheme="majorBidi"/>
        </w:rPr>
        <w:t xml:space="preserve"> will explain to </w:t>
      </w:r>
      <w:r>
        <w:rPr>
          <w:rFonts w:asciiTheme="majorBidi" w:hAnsiTheme="majorBidi" w:cstheme="majorBidi"/>
        </w:rPr>
        <w:t>each</w:t>
      </w:r>
      <w:r w:rsidRPr="004A6B5B">
        <w:rPr>
          <w:rFonts w:asciiTheme="majorBidi" w:hAnsiTheme="majorBidi" w:cstheme="majorBidi"/>
        </w:rPr>
        <w:t xml:space="preserve"> respondent that he/she knows only the respondent’s first name and telephone number and that this identifying information will be </w:t>
      </w:r>
      <w:r w:rsidR="005B4CE7">
        <w:rPr>
          <w:rFonts w:asciiTheme="majorBidi" w:hAnsiTheme="majorBidi" w:cstheme="majorBidi"/>
        </w:rPr>
        <w:t xml:space="preserve">destroyed </w:t>
      </w:r>
      <w:r w:rsidRPr="004A6B5B">
        <w:rPr>
          <w:rFonts w:asciiTheme="majorBidi" w:hAnsiTheme="majorBidi" w:cstheme="majorBidi"/>
        </w:rPr>
        <w:t xml:space="preserve">by the </w:t>
      </w:r>
      <w:r>
        <w:rPr>
          <w:rFonts w:asciiTheme="majorBidi" w:hAnsiTheme="majorBidi" w:cstheme="majorBidi"/>
        </w:rPr>
        <w:t>CI</w:t>
      </w:r>
      <w:r w:rsidRPr="004A6B5B">
        <w:rPr>
          <w:rFonts w:asciiTheme="majorBidi" w:hAnsiTheme="majorBidi" w:cstheme="majorBidi"/>
        </w:rPr>
        <w:t xml:space="preserve"> after the interview has been completed. </w:t>
      </w:r>
      <w:r w:rsidR="000652D8">
        <w:rPr>
          <w:rFonts w:asciiTheme="majorBidi" w:hAnsiTheme="majorBidi" w:cstheme="majorBidi"/>
        </w:rPr>
        <w:t xml:space="preserve"> </w:t>
      </w:r>
      <w:r w:rsidRPr="004A6B5B">
        <w:rPr>
          <w:rFonts w:asciiTheme="majorBidi" w:hAnsiTheme="majorBidi" w:cstheme="majorBidi"/>
        </w:rPr>
        <w:t xml:space="preserve">The </w:t>
      </w:r>
      <w:r>
        <w:rPr>
          <w:rFonts w:asciiTheme="majorBidi" w:hAnsiTheme="majorBidi" w:cstheme="majorBidi"/>
        </w:rPr>
        <w:t>CI</w:t>
      </w:r>
      <w:r w:rsidRPr="004A6B5B">
        <w:rPr>
          <w:rFonts w:asciiTheme="majorBidi" w:hAnsiTheme="majorBidi" w:cstheme="majorBidi"/>
        </w:rPr>
        <w:t xml:space="preserve"> will repeat the confidentiality assurances and will ask for permission to make an audio recording of the interview </w:t>
      </w:r>
      <w:r>
        <w:rPr>
          <w:rFonts w:asciiTheme="majorBidi" w:hAnsiTheme="majorBidi" w:cstheme="majorBidi"/>
        </w:rPr>
        <w:t xml:space="preserve">(see Attachment </w:t>
      </w:r>
      <w:r w:rsidR="002E3322">
        <w:rPr>
          <w:rFonts w:asciiTheme="majorBidi" w:hAnsiTheme="majorBidi" w:cstheme="majorBidi"/>
        </w:rPr>
        <w:t>N</w:t>
      </w:r>
      <w:r>
        <w:rPr>
          <w:rFonts w:asciiTheme="majorBidi" w:hAnsiTheme="majorBidi" w:cstheme="majorBidi"/>
        </w:rPr>
        <w:t>).</w:t>
      </w:r>
      <w:r w:rsidR="000652D8">
        <w:rPr>
          <w:rFonts w:asciiTheme="majorBidi" w:hAnsiTheme="majorBidi" w:cstheme="majorBidi"/>
        </w:rPr>
        <w:t xml:space="preserve">  </w:t>
      </w:r>
      <w:r w:rsidRPr="004A6B5B">
        <w:rPr>
          <w:rFonts w:asciiTheme="majorBidi" w:hAnsiTheme="majorBidi" w:cstheme="majorBidi"/>
        </w:rPr>
        <w:t xml:space="preserve">The </w:t>
      </w:r>
      <w:r>
        <w:rPr>
          <w:rFonts w:asciiTheme="majorBidi" w:hAnsiTheme="majorBidi" w:cstheme="majorBidi"/>
        </w:rPr>
        <w:t xml:space="preserve">CI </w:t>
      </w:r>
      <w:r w:rsidRPr="004A6B5B">
        <w:rPr>
          <w:rFonts w:asciiTheme="majorBidi" w:hAnsiTheme="majorBidi" w:cstheme="majorBidi"/>
        </w:rPr>
        <w:t xml:space="preserve">will note the respondent’s answers on a paper interview response sheet and will keep the questionnaire in a secure location until shipping them via </w:t>
      </w:r>
      <w:r w:rsidR="00893BE2">
        <w:rPr>
          <w:rFonts w:asciiTheme="majorBidi" w:hAnsiTheme="majorBidi" w:cstheme="majorBidi"/>
        </w:rPr>
        <w:t>United Parcel Service (UPS)</w:t>
      </w:r>
      <w:r w:rsidRPr="004A6B5B">
        <w:rPr>
          <w:rFonts w:asciiTheme="majorBidi" w:hAnsiTheme="majorBidi" w:cstheme="majorBidi"/>
        </w:rPr>
        <w:t xml:space="preserve"> to the </w:t>
      </w:r>
      <w:r w:rsidR="00893BE2">
        <w:rPr>
          <w:rFonts w:asciiTheme="majorBidi" w:hAnsiTheme="majorBidi" w:cstheme="majorBidi"/>
        </w:rPr>
        <w:t>C</w:t>
      </w:r>
      <w:r w:rsidR="00893BE2" w:rsidRPr="004A6B5B">
        <w:rPr>
          <w:rFonts w:asciiTheme="majorBidi" w:hAnsiTheme="majorBidi" w:cstheme="majorBidi"/>
        </w:rPr>
        <w:t xml:space="preserve">ontractor </w:t>
      </w:r>
      <w:r w:rsidRPr="004A6B5B">
        <w:rPr>
          <w:rFonts w:asciiTheme="majorBidi" w:hAnsiTheme="majorBidi" w:cstheme="majorBidi"/>
        </w:rPr>
        <w:t>for a quality control (QC) review by specially-trained clinical supervisors</w:t>
      </w:r>
      <w:r>
        <w:rPr>
          <w:rFonts w:asciiTheme="majorBidi" w:hAnsiTheme="majorBidi" w:cstheme="majorBidi"/>
        </w:rPr>
        <w:t xml:space="preserve"> (CSs)</w:t>
      </w:r>
      <w:r w:rsidRPr="004A6B5B">
        <w:rPr>
          <w:rFonts w:asciiTheme="majorBidi" w:hAnsiTheme="majorBidi" w:cstheme="majorBidi"/>
        </w:rPr>
        <w:t>.</w:t>
      </w:r>
      <w:r w:rsidR="00524CFF">
        <w:rPr>
          <w:rFonts w:asciiTheme="majorBidi" w:hAnsiTheme="majorBidi" w:cstheme="majorBidi"/>
        </w:rPr>
        <w:t xml:space="preserve">  </w:t>
      </w:r>
      <w:r w:rsidRPr="004A6B5B">
        <w:rPr>
          <w:rFonts w:asciiTheme="majorBidi" w:hAnsiTheme="majorBidi" w:cstheme="majorBidi"/>
        </w:rPr>
        <w:t xml:space="preserve">After this QC step, the paper response sheet will be </w:t>
      </w:r>
      <w:r w:rsidRPr="004A6B5B">
        <w:rPr>
          <w:rFonts w:asciiTheme="majorBidi" w:hAnsiTheme="majorBidi" w:cstheme="majorBidi"/>
        </w:rPr>
        <w:lastRenderedPageBreak/>
        <w:t xml:space="preserve">technically edited and keyed.  </w:t>
      </w:r>
    </w:p>
    <w:p w14:paraId="610EF3AB" w14:textId="77777777" w:rsidR="00F308C6" w:rsidRPr="004A6B5B" w:rsidRDefault="00F308C6" w:rsidP="00A24324">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u w:val="single"/>
        </w:rPr>
      </w:pPr>
    </w:p>
    <w:p w14:paraId="15A6D3FF" w14:textId="5D87D750" w:rsidR="00F308C6" w:rsidRPr="004A6B5B" w:rsidRDefault="00F308C6" w:rsidP="00A24324">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r w:rsidRPr="004A6B5B">
        <w:rPr>
          <w:rFonts w:asciiTheme="majorBidi" w:hAnsiTheme="majorBidi" w:cstheme="majorBidi"/>
        </w:rPr>
        <w:t xml:space="preserve">The only identifying information on the </w:t>
      </w:r>
      <w:r w:rsidR="00893BE2">
        <w:rPr>
          <w:rFonts w:asciiTheme="majorBidi" w:hAnsiTheme="majorBidi" w:cstheme="majorBidi"/>
        </w:rPr>
        <w:t>CRS</w:t>
      </w:r>
      <w:r w:rsidRPr="004A6B5B">
        <w:rPr>
          <w:rFonts w:asciiTheme="majorBidi" w:hAnsiTheme="majorBidi" w:cstheme="majorBidi"/>
        </w:rPr>
        <w:t xml:space="preserve"> questionnaire</w:t>
      </w:r>
      <w:r w:rsidR="00893BE2">
        <w:rPr>
          <w:rFonts w:asciiTheme="majorBidi" w:hAnsiTheme="majorBidi" w:cstheme="majorBidi"/>
        </w:rPr>
        <w:t>s</w:t>
      </w:r>
      <w:r w:rsidRPr="004A6B5B">
        <w:rPr>
          <w:rFonts w:asciiTheme="majorBidi" w:hAnsiTheme="majorBidi" w:cstheme="majorBidi"/>
        </w:rPr>
        <w:t xml:space="preserve"> will be a randomly-generated 7-digit number to link the </w:t>
      </w:r>
      <w:r w:rsidR="00893BE2">
        <w:rPr>
          <w:rFonts w:asciiTheme="majorBidi" w:hAnsiTheme="majorBidi" w:cstheme="majorBidi"/>
        </w:rPr>
        <w:t xml:space="preserve">CRS </w:t>
      </w:r>
      <w:r w:rsidRPr="004A6B5B">
        <w:rPr>
          <w:rFonts w:asciiTheme="majorBidi" w:hAnsiTheme="majorBidi" w:cstheme="majorBidi"/>
        </w:rPr>
        <w:t xml:space="preserve">data to the </w:t>
      </w:r>
      <w:r w:rsidR="00893BE2">
        <w:rPr>
          <w:rFonts w:asciiTheme="majorBidi" w:hAnsiTheme="majorBidi" w:cstheme="majorBidi"/>
        </w:rPr>
        <w:t>in-person</w:t>
      </w:r>
      <w:r w:rsidR="00893BE2" w:rsidRPr="004A6B5B">
        <w:rPr>
          <w:rFonts w:asciiTheme="majorBidi" w:hAnsiTheme="majorBidi" w:cstheme="majorBidi"/>
        </w:rPr>
        <w:t xml:space="preserve"> </w:t>
      </w:r>
      <w:r w:rsidRPr="004A6B5B">
        <w:rPr>
          <w:rFonts w:asciiTheme="majorBidi" w:hAnsiTheme="majorBidi" w:cstheme="majorBidi"/>
        </w:rPr>
        <w:t xml:space="preserve">interview data, which can only be linked by researchers at the data collection </w:t>
      </w:r>
      <w:r w:rsidR="00893BE2">
        <w:rPr>
          <w:rFonts w:asciiTheme="majorBidi" w:hAnsiTheme="majorBidi" w:cstheme="majorBidi"/>
        </w:rPr>
        <w:t>C</w:t>
      </w:r>
      <w:r w:rsidR="00893BE2" w:rsidRPr="004A6B5B">
        <w:rPr>
          <w:rFonts w:asciiTheme="majorBidi" w:hAnsiTheme="majorBidi" w:cstheme="majorBidi"/>
        </w:rPr>
        <w:t xml:space="preserve">ontractor </w:t>
      </w:r>
      <w:r w:rsidRPr="004A6B5B">
        <w:rPr>
          <w:rFonts w:asciiTheme="majorBidi" w:hAnsiTheme="majorBidi" w:cstheme="majorBidi"/>
        </w:rPr>
        <w:t xml:space="preserve">who have signed confidentiality pledges </w:t>
      </w:r>
      <w:r>
        <w:rPr>
          <w:rFonts w:asciiTheme="majorBidi" w:hAnsiTheme="majorBidi" w:cstheme="majorBidi"/>
        </w:rPr>
        <w:t xml:space="preserve">(Attachment </w:t>
      </w:r>
      <w:r w:rsidR="002E3322">
        <w:rPr>
          <w:rFonts w:asciiTheme="majorBidi" w:hAnsiTheme="majorBidi" w:cstheme="majorBidi"/>
        </w:rPr>
        <w:t>O</w:t>
      </w:r>
      <w:r>
        <w:rPr>
          <w:rFonts w:asciiTheme="majorBidi" w:hAnsiTheme="majorBidi" w:cstheme="majorBidi"/>
        </w:rPr>
        <w:t>)</w:t>
      </w:r>
      <w:r w:rsidRPr="004A6B5B">
        <w:rPr>
          <w:rFonts w:asciiTheme="majorBidi" w:hAnsiTheme="majorBidi" w:cstheme="majorBidi"/>
        </w:rPr>
        <w:t xml:space="preserve"> and who will use the data only for research purposes. </w:t>
      </w:r>
    </w:p>
    <w:p w14:paraId="61A8C3E8" w14:textId="77777777" w:rsidR="00F308C6" w:rsidRPr="004A6B5B" w:rsidRDefault="00F308C6" w:rsidP="00A24324">
      <w:pPr>
        <w:widowControl/>
        <w:autoSpaceDE/>
        <w:autoSpaceDN/>
        <w:adjustRightInd/>
        <w:ind w:left="720"/>
        <w:rPr>
          <w:rFonts w:asciiTheme="majorBidi" w:eastAsia="Calibri" w:hAnsiTheme="majorBidi" w:cstheme="majorBidi"/>
        </w:rPr>
      </w:pPr>
    </w:p>
    <w:p w14:paraId="511BA2FB" w14:textId="30F915AB" w:rsidR="00F308C6" w:rsidRPr="00AB0A44" w:rsidRDefault="00F308C6" w:rsidP="00A24324">
      <w:pPr>
        <w:widowControl/>
        <w:autoSpaceDE/>
        <w:autoSpaceDN/>
        <w:adjustRightInd/>
        <w:ind w:left="720"/>
        <w:rPr>
          <w:rFonts w:asciiTheme="majorBidi" w:eastAsia="Calibri" w:hAnsiTheme="majorBidi" w:cstheme="majorBidi"/>
        </w:rPr>
      </w:pPr>
      <w:r w:rsidRPr="004A6B5B">
        <w:rPr>
          <w:rFonts w:asciiTheme="majorBidi" w:eastAsia="Calibri" w:hAnsiTheme="majorBidi" w:cstheme="majorBidi"/>
        </w:rPr>
        <w:t xml:space="preserve">All CIs will be using their own computers to access the CRS Case Management System </w:t>
      </w:r>
      <w:r w:rsidRPr="00AB0A44">
        <w:rPr>
          <w:rFonts w:asciiTheme="majorBidi" w:eastAsia="Calibri" w:hAnsiTheme="majorBidi" w:cstheme="majorBidi"/>
        </w:rPr>
        <w:t xml:space="preserve">(CMS) website, which </w:t>
      </w:r>
      <w:r w:rsidR="00613AED">
        <w:rPr>
          <w:rFonts w:asciiTheme="majorBidi" w:eastAsia="Calibri" w:hAnsiTheme="majorBidi" w:cstheme="majorBidi"/>
        </w:rPr>
        <w:t xml:space="preserve">will </w:t>
      </w:r>
      <w:r w:rsidRPr="00AB0A44">
        <w:rPr>
          <w:rFonts w:asciiTheme="majorBidi" w:eastAsia="Calibri" w:hAnsiTheme="majorBidi" w:cstheme="majorBidi"/>
        </w:rPr>
        <w:t>require a 2-factor login</w:t>
      </w:r>
      <w:r w:rsidR="004C577B">
        <w:rPr>
          <w:rFonts w:asciiTheme="majorBidi" w:eastAsia="Calibri" w:hAnsiTheme="majorBidi" w:cstheme="majorBidi"/>
        </w:rPr>
        <w:t xml:space="preserve"> as part of a FIPS-Moderate system</w:t>
      </w:r>
      <w:r w:rsidRPr="00AB0A44">
        <w:rPr>
          <w:rFonts w:asciiTheme="majorBidi" w:eastAsia="Calibri" w:hAnsiTheme="majorBidi" w:cstheme="majorBidi"/>
        </w:rPr>
        <w:t xml:space="preserve">. </w:t>
      </w:r>
      <w:r w:rsidR="00356C1F">
        <w:rPr>
          <w:rFonts w:asciiTheme="majorBidi" w:eastAsia="Calibri" w:hAnsiTheme="majorBidi" w:cstheme="majorBidi"/>
        </w:rPr>
        <w:t xml:space="preserve"> </w:t>
      </w:r>
      <w:r w:rsidRPr="00AB0A44">
        <w:rPr>
          <w:rFonts w:asciiTheme="majorBidi" w:eastAsia="Calibri" w:hAnsiTheme="majorBidi" w:cstheme="majorBidi"/>
        </w:rPr>
        <w:t>The respondent contact information will be encrypted in the CMS database.</w:t>
      </w:r>
      <w:r w:rsidR="00D63E5A">
        <w:rPr>
          <w:rFonts w:asciiTheme="majorBidi" w:eastAsia="Calibri" w:hAnsiTheme="majorBidi" w:cstheme="majorBidi"/>
        </w:rPr>
        <w:t xml:space="preserve">  </w:t>
      </w:r>
      <w:r w:rsidRPr="00AB0A44">
        <w:rPr>
          <w:rFonts w:asciiTheme="majorBidi" w:eastAsia="Calibri" w:hAnsiTheme="majorBidi" w:cstheme="majorBidi"/>
        </w:rPr>
        <w:t>No project data will be stored in the CI computers.</w:t>
      </w:r>
      <w:r w:rsidR="00D63E5A">
        <w:rPr>
          <w:rFonts w:asciiTheme="majorBidi" w:eastAsia="Calibri" w:hAnsiTheme="majorBidi" w:cstheme="majorBidi"/>
        </w:rPr>
        <w:t xml:space="preserve">  </w:t>
      </w:r>
      <w:r w:rsidRPr="00AB0A44">
        <w:rPr>
          <w:rFonts w:asciiTheme="majorBidi" w:eastAsia="Calibri" w:hAnsiTheme="majorBidi" w:cstheme="majorBidi"/>
        </w:rPr>
        <w:t xml:space="preserve">All interviews will be conducted via </w:t>
      </w:r>
      <w:r w:rsidR="00893BE2">
        <w:rPr>
          <w:rFonts w:asciiTheme="majorBidi" w:eastAsia="Calibri" w:hAnsiTheme="majorBidi" w:cstheme="majorBidi"/>
        </w:rPr>
        <w:t>the IVR</w:t>
      </w:r>
      <w:r w:rsidRPr="00AB0A44">
        <w:rPr>
          <w:rFonts w:asciiTheme="majorBidi" w:eastAsia="Calibri" w:hAnsiTheme="majorBidi" w:cstheme="majorBidi"/>
        </w:rPr>
        <w:t xml:space="preserve"> system designed by the Contractor that resides on a secured internal network. </w:t>
      </w:r>
      <w:r w:rsidR="00356C1F">
        <w:rPr>
          <w:rFonts w:asciiTheme="majorBidi" w:eastAsia="Calibri" w:hAnsiTheme="majorBidi" w:cstheme="majorBidi"/>
        </w:rPr>
        <w:t xml:space="preserve"> </w:t>
      </w:r>
      <w:r w:rsidRPr="00AB0A44">
        <w:rPr>
          <w:rFonts w:asciiTheme="majorBidi" w:eastAsia="Calibri" w:hAnsiTheme="majorBidi" w:cstheme="majorBidi"/>
        </w:rPr>
        <w:t xml:space="preserve">The procedure of </w:t>
      </w:r>
      <w:r w:rsidR="00A24324">
        <w:rPr>
          <w:rFonts w:asciiTheme="majorBidi" w:eastAsia="Calibri" w:hAnsiTheme="majorBidi" w:cstheme="majorBidi"/>
        </w:rPr>
        <w:t>conducting a CRS is as follows:</w:t>
      </w:r>
    </w:p>
    <w:p w14:paraId="2C486781" w14:textId="77777777" w:rsidR="00F308C6" w:rsidRPr="00AB0A44" w:rsidRDefault="00F308C6" w:rsidP="00A24324">
      <w:pPr>
        <w:pStyle w:val="ListParagraph"/>
        <w:numPr>
          <w:ilvl w:val="0"/>
          <w:numId w:val="29"/>
        </w:numPr>
        <w:contextualSpacing/>
        <w:rPr>
          <w:rFonts w:asciiTheme="majorBidi" w:eastAsia="Calibri" w:hAnsiTheme="majorBidi" w:cstheme="majorBidi"/>
          <w:sz w:val="24"/>
          <w:szCs w:val="24"/>
        </w:rPr>
      </w:pPr>
      <w:r w:rsidRPr="00AB0A44">
        <w:rPr>
          <w:rFonts w:asciiTheme="majorBidi" w:eastAsia="Calibri" w:hAnsiTheme="majorBidi" w:cstheme="majorBidi"/>
          <w:sz w:val="24"/>
          <w:szCs w:val="24"/>
        </w:rPr>
        <w:t>The CI will log on to the CMS website and obtain the respondent’s contact information.</w:t>
      </w:r>
    </w:p>
    <w:p w14:paraId="70B77E0D" w14:textId="77777777" w:rsidR="00F308C6" w:rsidRPr="00AB0A44" w:rsidRDefault="00F308C6" w:rsidP="00A24324">
      <w:pPr>
        <w:pStyle w:val="ListParagraph"/>
        <w:numPr>
          <w:ilvl w:val="0"/>
          <w:numId w:val="29"/>
        </w:numPr>
        <w:contextualSpacing/>
        <w:rPr>
          <w:rFonts w:asciiTheme="majorBidi" w:eastAsia="Calibri" w:hAnsiTheme="majorBidi" w:cstheme="majorBidi"/>
          <w:sz w:val="24"/>
          <w:szCs w:val="24"/>
        </w:rPr>
      </w:pPr>
      <w:r w:rsidRPr="00AB0A44">
        <w:rPr>
          <w:rFonts w:asciiTheme="majorBidi" w:eastAsia="Calibri" w:hAnsiTheme="majorBidi" w:cstheme="majorBidi"/>
          <w:sz w:val="24"/>
          <w:szCs w:val="24"/>
        </w:rPr>
        <w:t>The CI will call into the IVR system that will prompt for the respondent’s telephone number.</w:t>
      </w:r>
    </w:p>
    <w:p w14:paraId="4A6BAFC9" w14:textId="48394766" w:rsidR="00F308C6" w:rsidRDefault="00F308C6" w:rsidP="00A24324">
      <w:pPr>
        <w:pStyle w:val="ListParagraph"/>
        <w:numPr>
          <w:ilvl w:val="0"/>
          <w:numId w:val="29"/>
        </w:numPr>
        <w:contextualSpacing/>
        <w:rPr>
          <w:rFonts w:asciiTheme="majorBidi" w:eastAsia="Calibri" w:hAnsiTheme="majorBidi" w:cstheme="majorBidi"/>
          <w:sz w:val="24"/>
          <w:szCs w:val="24"/>
        </w:rPr>
      </w:pPr>
      <w:r w:rsidRPr="00AB0A44">
        <w:rPr>
          <w:rFonts w:asciiTheme="majorBidi" w:eastAsia="Calibri" w:hAnsiTheme="majorBidi" w:cstheme="majorBidi"/>
          <w:sz w:val="24"/>
          <w:szCs w:val="24"/>
        </w:rPr>
        <w:t>The IVR system will initiate the call that connects the CI with the respondent to start the interview.</w:t>
      </w:r>
    </w:p>
    <w:p w14:paraId="3B6A557E" w14:textId="77777777" w:rsidR="00FF0DA4" w:rsidRPr="00AB0A44" w:rsidRDefault="00FF0DA4" w:rsidP="00FF0DA4">
      <w:pPr>
        <w:pStyle w:val="ListParagraph"/>
        <w:numPr>
          <w:ilvl w:val="0"/>
          <w:numId w:val="29"/>
        </w:numPr>
        <w:contextualSpacing/>
        <w:rPr>
          <w:rFonts w:asciiTheme="majorBidi" w:eastAsia="Calibri" w:hAnsiTheme="majorBidi" w:cstheme="majorBidi"/>
          <w:sz w:val="24"/>
          <w:szCs w:val="24"/>
        </w:rPr>
      </w:pPr>
      <w:r>
        <w:rPr>
          <w:rFonts w:asciiTheme="majorBidi" w:eastAsia="Calibri" w:hAnsiTheme="majorBidi" w:cstheme="majorBidi"/>
          <w:sz w:val="24"/>
          <w:szCs w:val="24"/>
        </w:rPr>
        <w:t>The CI will initiate and end the recording within the IVR system.</w:t>
      </w:r>
    </w:p>
    <w:p w14:paraId="20437DA0" w14:textId="77777777" w:rsidR="00F308C6" w:rsidRPr="00FF0DA4" w:rsidRDefault="00F308C6" w:rsidP="00FF0DA4">
      <w:pPr>
        <w:contextualSpacing/>
        <w:rPr>
          <w:rFonts w:ascii="Times New Roman" w:eastAsia="Calibri" w:hAnsi="Times New Roman"/>
        </w:rPr>
      </w:pPr>
    </w:p>
    <w:p w14:paraId="5837212A" w14:textId="77777777" w:rsidR="00F308C6" w:rsidRPr="00AB0A44" w:rsidRDefault="00F308C6" w:rsidP="00A24324">
      <w:pPr>
        <w:ind w:left="720"/>
        <w:rPr>
          <w:rFonts w:ascii="Times New Roman" w:hAnsi="Times New Roman"/>
          <w:u w:val="single"/>
        </w:rPr>
      </w:pPr>
      <w:r w:rsidRPr="00AB0A44">
        <w:rPr>
          <w:rFonts w:ascii="Times New Roman" w:hAnsi="Times New Roman"/>
        </w:rPr>
        <w:t xml:space="preserve">Permission to record the interview is not a requirement to complete the interview.  </w:t>
      </w:r>
    </w:p>
    <w:p w14:paraId="56003162" w14:textId="63443D23" w:rsidR="00F308C6" w:rsidRPr="00AB0A44" w:rsidRDefault="00F308C6" w:rsidP="00A24324">
      <w:pPr>
        <w:widowControl/>
        <w:autoSpaceDE/>
        <w:autoSpaceDN/>
        <w:adjustRightInd/>
        <w:ind w:left="720"/>
        <w:rPr>
          <w:rFonts w:ascii="Times New Roman" w:eastAsia="Calibri" w:hAnsi="Times New Roman"/>
        </w:rPr>
      </w:pPr>
      <w:r w:rsidRPr="00AB0A44">
        <w:rPr>
          <w:rFonts w:ascii="Times New Roman" w:eastAsia="Calibri" w:hAnsi="Times New Roman"/>
        </w:rPr>
        <w:t xml:space="preserve">All </w:t>
      </w:r>
      <w:r w:rsidR="00770987">
        <w:rPr>
          <w:rFonts w:ascii="Times New Roman" w:eastAsia="Calibri" w:hAnsi="Times New Roman"/>
        </w:rPr>
        <w:t>CRS interview</w:t>
      </w:r>
      <w:r w:rsidR="00770987" w:rsidRPr="00AB0A44">
        <w:rPr>
          <w:rFonts w:ascii="Times New Roman" w:eastAsia="Calibri" w:hAnsi="Times New Roman"/>
        </w:rPr>
        <w:t xml:space="preserve">s </w:t>
      </w:r>
      <w:r w:rsidRPr="00AB0A44">
        <w:rPr>
          <w:rFonts w:ascii="Times New Roman" w:eastAsia="Calibri" w:hAnsi="Times New Roman"/>
        </w:rPr>
        <w:t>for which the respondent allows permission will be recorded and stored d</w:t>
      </w:r>
      <w:r w:rsidR="00356C1F">
        <w:rPr>
          <w:rFonts w:ascii="Times New Roman" w:eastAsia="Calibri" w:hAnsi="Times New Roman"/>
        </w:rPr>
        <w:t xml:space="preserve">irectly into a secured network.  </w:t>
      </w:r>
      <w:r w:rsidRPr="00AB0A44">
        <w:rPr>
          <w:rFonts w:ascii="Times New Roman" w:eastAsia="Calibri" w:hAnsi="Times New Roman"/>
        </w:rPr>
        <w:t>The above protocol provides a high degree of protection for the confidentiality of the audio files.</w:t>
      </w:r>
    </w:p>
    <w:p w14:paraId="6073505F" w14:textId="77777777" w:rsidR="00F308C6" w:rsidRPr="00AB0A44" w:rsidRDefault="00F308C6" w:rsidP="00A24324">
      <w:pPr>
        <w:widowControl/>
        <w:autoSpaceDE/>
        <w:autoSpaceDN/>
        <w:adjustRightInd/>
        <w:ind w:left="720"/>
        <w:rPr>
          <w:rFonts w:ascii="Times New Roman" w:eastAsia="Calibri" w:hAnsi="Times New Roman"/>
        </w:rPr>
      </w:pPr>
    </w:p>
    <w:p w14:paraId="063C5775" w14:textId="52C49DB0" w:rsidR="00F308C6" w:rsidRPr="00AB0A44" w:rsidRDefault="00F308C6" w:rsidP="00A24324">
      <w:pPr>
        <w:widowControl/>
        <w:autoSpaceDE/>
        <w:autoSpaceDN/>
        <w:adjustRightInd/>
        <w:ind w:left="720"/>
        <w:rPr>
          <w:rFonts w:ascii="Times New Roman" w:eastAsia="Calibri" w:hAnsi="Times New Roman"/>
        </w:rPr>
      </w:pPr>
      <w:r w:rsidRPr="00AB0A44">
        <w:rPr>
          <w:rFonts w:ascii="Times New Roman" w:eastAsia="Calibri" w:hAnsi="Times New Roman"/>
        </w:rPr>
        <w:t xml:space="preserve">In summary, CRS data </w:t>
      </w:r>
      <w:r w:rsidR="00613AED">
        <w:rPr>
          <w:rFonts w:ascii="Times New Roman" w:eastAsia="Calibri" w:hAnsi="Times New Roman"/>
        </w:rPr>
        <w:t>will be</w:t>
      </w:r>
      <w:r w:rsidRPr="00AB0A44">
        <w:rPr>
          <w:rFonts w:ascii="Times New Roman" w:eastAsia="Calibri" w:hAnsi="Times New Roman"/>
        </w:rPr>
        <w:t xml:space="preserve"> protected by </w:t>
      </w:r>
      <w:r w:rsidR="00213D03">
        <w:rPr>
          <w:rFonts w:ascii="Times New Roman" w:eastAsia="Calibri" w:hAnsi="Times New Roman"/>
        </w:rPr>
        <w:t xml:space="preserve">a </w:t>
      </w:r>
      <w:r w:rsidRPr="00AB0A44">
        <w:rPr>
          <w:rFonts w:ascii="Times New Roman" w:eastAsia="Calibri" w:hAnsi="Times New Roman"/>
        </w:rPr>
        <w:t>h</w:t>
      </w:r>
      <w:r w:rsidR="00A24324">
        <w:rPr>
          <w:rFonts w:ascii="Times New Roman" w:eastAsia="Calibri" w:hAnsi="Times New Roman"/>
        </w:rPr>
        <w:t>igh level of security measures:</w:t>
      </w:r>
    </w:p>
    <w:p w14:paraId="53F3D362" w14:textId="65ECBBBD" w:rsidR="00F308C6" w:rsidRPr="00AB0A44" w:rsidRDefault="00F308C6" w:rsidP="00A24324">
      <w:pPr>
        <w:pStyle w:val="ListParagraph"/>
        <w:numPr>
          <w:ilvl w:val="0"/>
          <w:numId w:val="31"/>
        </w:numPr>
        <w:contextualSpacing/>
        <w:rPr>
          <w:rFonts w:ascii="Times New Roman" w:eastAsia="Calibri" w:hAnsi="Times New Roman"/>
          <w:sz w:val="24"/>
          <w:szCs w:val="24"/>
        </w:rPr>
      </w:pPr>
      <w:r w:rsidRPr="00AB0A44">
        <w:rPr>
          <w:rFonts w:ascii="Times New Roman" w:eastAsia="Calibri" w:hAnsi="Times New Roman"/>
          <w:sz w:val="24"/>
          <w:szCs w:val="24"/>
        </w:rPr>
        <w:t xml:space="preserve">Respondent contact information </w:t>
      </w:r>
      <w:r w:rsidR="00613AED">
        <w:rPr>
          <w:rFonts w:ascii="Times New Roman" w:eastAsia="Calibri" w:hAnsi="Times New Roman"/>
          <w:sz w:val="24"/>
          <w:szCs w:val="24"/>
        </w:rPr>
        <w:t>will be</w:t>
      </w:r>
      <w:r w:rsidRPr="00AB0A44">
        <w:rPr>
          <w:rFonts w:ascii="Times New Roman" w:eastAsia="Calibri" w:hAnsi="Times New Roman"/>
          <w:sz w:val="24"/>
          <w:szCs w:val="24"/>
        </w:rPr>
        <w:t xml:space="preserve"> encrypted in the database at rest.</w:t>
      </w:r>
    </w:p>
    <w:p w14:paraId="4C013310" w14:textId="5EC0FF16" w:rsidR="00F308C6" w:rsidRPr="00005614" w:rsidRDefault="00F308C6" w:rsidP="00A24324">
      <w:pPr>
        <w:pStyle w:val="ListParagraph"/>
        <w:numPr>
          <w:ilvl w:val="0"/>
          <w:numId w:val="31"/>
        </w:numPr>
        <w:contextualSpacing/>
        <w:rPr>
          <w:rFonts w:ascii="Times New Roman" w:eastAsia="Calibri" w:hAnsi="Times New Roman"/>
          <w:sz w:val="24"/>
          <w:szCs w:val="24"/>
        </w:rPr>
      </w:pPr>
      <w:r w:rsidRPr="00005614">
        <w:rPr>
          <w:rFonts w:ascii="Times New Roman" w:eastAsia="Calibri" w:hAnsi="Times New Roman"/>
          <w:sz w:val="24"/>
          <w:szCs w:val="24"/>
        </w:rPr>
        <w:t xml:space="preserve">The CMS website </w:t>
      </w:r>
      <w:r w:rsidR="00613AED">
        <w:rPr>
          <w:rFonts w:ascii="Times New Roman" w:eastAsia="Calibri" w:hAnsi="Times New Roman"/>
          <w:sz w:val="24"/>
          <w:szCs w:val="24"/>
        </w:rPr>
        <w:t xml:space="preserve">will </w:t>
      </w:r>
      <w:r w:rsidRPr="00005614">
        <w:rPr>
          <w:rFonts w:ascii="Times New Roman" w:eastAsia="Calibri" w:hAnsi="Times New Roman"/>
          <w:sz w:val="24"/>
          <w:szCs w:val="24"/>
        </w:rPr>
        <w:t>require 2-factor login for users to obtain respondent contact information.</w:t>
      </w:r>
      <w:r w:rsidR="00D63E5A">
        <w:rPr>
          <w:rFonts w:ascii="Times New Roman" w:eastAsia="Calibri" w:hAnsi="Times New Roman"/>
          <w:sz w:val="24"/>
          <w:szCs w:val="24"/>
        </w:rPr>
        <w:t xml:space="preserve">  </w:t>
      </w:r>
      <w:r w:rsidRPr="00005614">
        <w:rPr>
          <w:rFonts w:ascii="Times New Roman" w:eastAsia="Calibri" w:hAnsi="Times New Roman"/>
          <w:sz w:val="24"/>
          <w:szCs w:val="24"/>
        </w:rPr>
        <w:t xml:space="preserve">To access the CMS, a user must have a valid user name and password in addition to a </w:t>
      </w:r>
      <w:r w:rsidR="00A718B9" w:rsidRPr="00005614">
        <w:rPr>
          <w:rFonts w:ascii="Times New Roman" w:eastAsia="Calibri" w:hAnsi="Times New Roman"/>
          <w:sz w:val="24"/>
          <w:szCs w:val="24"/>
        </w:rPr>
        <w:t>project</w:t>
      </w:r>
      <w:r w:rsidR="00893BE2" w:rsidRPr="00005614">
        <w:rPr>
          <w:rFonts w:ascii="Times New Roman" w:eastAsia="Calibri" w:hAnsi="Times New Roman"/>
          <w:sz w:val="24"/>
          <w:szCs w:val="24"/>
        </w:rPr>
        <w:t>-</w:t>
      </w:r>
      <w:r w:rsidR="00A718B9" w:rsidRPr="00005614">
        <w:rPr>
          <w:rFonts w:ascii="Times New Roman" w:eastAsia="Calibri" w:hAnsi="Times New Roman"/>
          <w:sz w:val="24"/>
          <w:szCs w:val="24"/>
        </w:rPr>
        <w:t>issued</w:t>
      </w:r>
      <w:r w:rsidRPr="00005614">
        <w:rPr>
          <w:rFonts w:ascii="Times New Roman" w:eastAsia="Calibri" w:hAnsi="Times New Roman"/>
          <w:sz w:val="24"/>
          <w:szCs w:val="24"/>
        </w:rPr>
        <w:t xml:space="preserve"> device that generates a random string every time</w:t>
      </w:r>
      <w:r w:rsidR="004947C5">
        <w:rPr>
          <w:rFonts w:ascii="Times New Roman" w:eastAsia="Calibri" w:hAnsi="Times New Roman"/>
          <w:sz w:val="24"/>
          <w:szCs w:val="24"/>
        </w:rPr>
        <w:t xml:space="preserve"> the individual attempts access</w:t>
      </w:r>
      <w:r w:rsidRPr="00005614">
        <w:rPr>
          <w:rFonts w:ascii="Times New Roman" w:eastAsia="Calibri" w:hAnsi="Times New Roman"/>
          <w:sz w:val="24"/>
          <w:szCs w:val="24"/>
        </w:rPr>
        <w:t xml:space="preserve">. </w:t>
      </w:r>
      <w:r w:rsidR="00356C1F">
        <w:rPr>
          <w:rFonts w:ascii="Times New Roman" w:eastAsia="Calibri" w:hAnsi="Times New Roman"/>
          <w:sz w:val="24"/>
          <w:szCs w:val="24"/>
        </w:rPr>
        <w:t xml:space="preserve"> </w:t>
      </w:r>
      <w:r w:rsidRPr="00005614">
        <w:rPr>
          <w:rFonts w:ascii="Times New Roman" w:eastAsia="Calibri" w:hAnsi="Times New Roman"/>
          <w:sz w:val="24"/>
          <w:szCs w:val="24"/>
        </w:rPr>
        <w:t xml:space="preserve">The device </w:t>
      </w:r>
      <w:r w:rsidR="00613AED">
        <w:rPr>
          <w:rFonts w:ascii="Times New Roman" w:eastAsia="Calibri" w:hAnsi="Times New Roman"/>
          <w:sz w:val="24"/>
          <w:szCs w:val="24"/>
        </w:rPr>
        <w:t>will be</w:t>
      </w:r>
      <w:r w:rsidRPr="00005614">
        <w:rPr>
          <w:rFonts w:ascii="Times New Roman" w:eastAsia="Calibri" w:hAnsi="Times New Roman"/>
          <w:sz w:val="24"/>
          <w:szCs w:val="24"/>
        </w:rPr>
        <w:t xml:space="preserve"> personalized to the user and cannot be shared with others.</w:t>
      </w:r>
    </w:p>
    <w:p w14:paraId="6510CC32" w14:textId="6882040C" w:rsidR="00F308C6" w:rsidRDefault="00F308C6" w:rsidP="00A24324">
      <w:pPr>
        <w:pStyle w:val="ListParagraph"/>
        <w:numPr>
          <w:ilvl w:val="0"/>
          <w:numId w:val="31"/>
        </w:numPr>
        <w:contextualSpacing/>
        <w:rPr>
          <w:rFonts w:ascii="Times New Roman" w:eastAsia="Calibri" w:hAnsi="Times New Roman"/>
          <w:sz w:val="24"/>
          <w:szCs w:val="24"/>
        </w:rPr>
      </w:pPr>
      <w:r w:rsidRPr="00AB0A44">
        <w:rPr>
          <w:rFonts w:ascii="Times New Roman" w:eastAsia="Calibri" w:hAnsi="Times New Roman"/>
          <w:sz w:val="24"/>
          <w:szCs w:val="24"/>
        </w:rPr>
        <w:t>All recorded data will be stored on the Contractor’s file server, protected from the public internet by corporate IT security controls.</w:t>
      </w:r>
    </w:p>
    <w:p w14:paraId="50767CC5" w14:textId="77777777" w:rsidR="00F308C6" w:rsidRPr="00AB0A44" w:rsidRDefault="00F308C6" w:rsidP="00A24324">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p>
    <w:p w14:paraId="6C9D6CE7" w14:textId="77777777" w:rsidR="00F308C6" w:rsidRPr="00AB0A44" w:rsidRDefault="00F308C6" w:rsidP="00A24324">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AB0A44">
        <w:rPr>
          <w:rFonts w:ascii="Times New Roman" w:hAnsi="Times New Roman"/>
        </w:rPr>
        <w:t>All paper and audio recordings will be destroyed approximately 12 months after the end of data collection.</w:t>
      </w:r>
    </w:p>
    <w:p w14:paraId="6E67C3DD" w14:textId="77777777" w:rsidR="00F308C6" w:rsidRPr="008F1B90" w:rsidRDefault="00F308C6" w:rsidP="00A24324">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p>
    <w:p w14:paraId="1DD1EF7F" w14:textId="77777777" w:rsidR="00F308C6" w:rsidRPr="00262E16" w:rsidRDefault="00F308C6" w:rsidP="00A24324">
      <w:pPr>
        <w:pStyle w:val="Heading1"/>
        <w:spacing w:before="0" w:after="0"/>
        <w:rPr>
          <w:rFonts w:ascii="Times New Roman" w:hAnsi="Times New Roman" w:cs="Times New Roman"/>
        </w:rPr>
      </w:pPr>
      <w:r w:rsidRPr="00262E16">
        <w:rPr>
          <w:rFonts w:ascii="Times New Roman" w:hAnsi="Times New Roman" w:cs="Times New Roman"/>
        </w:rPr>
        <w:t>12.</w:t>
      </w:r>
      <w:r w:rsidRPr="00262E16">
        <w:rPr>
          <w:rFonts w:ascii="Times New Roman" w:hAnsi="Times New Roman" w:cs="Times New Roman"/>
        </w:rPr>
        <w:tab/>
      </w:r>
      <w:r w:rsidRPr="00262E16">
        <w:rPr>
          <w:rFonts w:ascii="Times New Roman" w:hAnsi="Times New Roman" w:cs="Times New Roman"/>
          <w:u w:val="single"/>
        </w:rPr>
        <w:t>Estimates of Annualized Hour Burden</w:t>
      </w:r>
    </w:p>
    <w:p w14:paraId="19DD9881" w14:textId="70766DEF" w:rsidR="00F308C6" w:rsidRDefault="00F308C6" w:rsidP="00A24324">
      <w:pPr>
        <w:pStyle w:val="BodyText"/>
        <w:spacing w:after="0"/>
        <w:rPr>
          <w:rFonts w:ascii="Times New Roman" w:hAnsi="Times New Roman" w:cs="Times New Roman"/>
        </w:rPr>
      </w:pPr>
      <w:r>
        <w:rPr>
          <w:rFonts w:ascii="Times New Roman" w:hAnsi="Times New Roman" w:cs="Times New Roman"/>
        </w:rPr>
        <w:t>For the</w:t>
      </w:r>
      <w:r w:rsidRPr="00262E16">
        <w:rPr>
          <w:rFonts w:ascii="Times New Roman" w:hAnsi="Times New Roman" w:cs="Times New Roman"/>
        </w:rPr>
        <w:t xml:space="preserve"> </w:t>
      </w:r>
      <w:r>
        <w:rPr>
          <w:rFonts w:ascii="Times New Roman" w:hAnsi="Times New Roman" w:cs="Times New Roman"/>
        </w:rPr>
        <w:t>NMHS Field Test</w:t>
      </w:r>
      <w:r w:rsidRPr="00262E16">
        <w:rPr>
          <w:rFonts w:ascii="Times New Roman" w:hAnsi="Times New Roman" w:cs="Times New Roman"/>
        </w:rPr>
        <w:t xml:space="preserve">, the sample has been designed to yield approximately </w:t>
      </w:r>
      <w:r>
        <w:rPr>
          <w:rFonts w:ascii="Times New Roman" w:hAnsi="Times New Roman" w:cs="Times New Roman"/>
        </w:rPr>
        <w:t>1,200</w:t>
      </w:r>
      <w:r w:rsidRPr="00262E16">
        <w:rPr>
          <w:rFonts w:ascii="Times New Roman" w:hAnsi="Times New Roman" w:cs="Times New Roman"/>
        </w:rPr>
        <w:t xml:space="preserve"> completed interviews. </w:t>
      </w:r>
      <w:r w:rsidR="000D6483">
        <w:rPr>
          <w:rFonts w:ascii="Times New Roman" w:hAnsi="Times New Roman" w:cs="Times New Roman"/>
        </w:rPr>
        <w:t xml:space="preserve"> </w:t>
      </w:r>
      <w:r w:rsidRPr="0077176D">
        <w:rPr>
          <w:rFonts w:ascii="Times New Roman" w:hAnsi="Times New Roman" w:cs="Times New Roman"/>
        </w:rPr>
        <w:t xml:space="preserve">It will be necessary to sample approximately </w:t>
      </w:r>
      <w:r w:rsidR="00142DBF">
        <w:rPr>
          <w:rFonts w:ascii="Times New Roman" w:hAnsi="Times New Roman" w:cs="Times New Roman"/>
        </w:rPr>
        <w:t>3,563</w:t>
      </w:r>
      <w:r w:rsidRPr="0077176D">
        <w:rPr>
          <w:rFonts w:ascii="Times New Roman" w:hAnsi="Times New Roman" w:cs="Times New Roman"/>
        </w:rPr>
        <w:t xml:space="preserve"> households and complete approximately </w:t>
      </w:r>
      <w:r w:rsidR="00142DBF">
        <w:rPr>
          <w:rFonts w:ascii="Times New Roman" w:hAnsi="Times New Roman" w:cs="Times New Roman"/>
        </w:rPr>
        <w:t>2,331</w:t>
      </w:r>
      <w:r w:rsidR="00142DBF" w:rsidRPr="0077176D">
        <w:rPr>
          <w:rFonts w:ascii="Times New Roman" w:hAnsi="Times New Roman" w:cs="Times New Roman"/>
        </w:rPr>
        <w:t xml:space="preserve"> </w:t>
      </w:r>
      <w:r w:rsidRPr="0077176D">
        <w:rPr>
          <w:rFonts w:ascii="Times New Roman" w:hAnsi="Times New Roman" w:cs="Times New Roman"/>
        </w:rPr>
        <w:t xml:space="preserve">household screenings to obtain the </w:t>
      </w:r>
      <w:r w:rsidR="000714E4">
        <w:rPr>
          <w:rFonts w:ascii="Times New Roman" w:hAnsi="Times New Roman" w:cs="Times New Roman"/>
        </w:rPr>
        <w:t>desired</w:t>
      </w:r>
      <w:r w:rsidR="000714E4" w:rsidRPr="0077176D">
        <w:rPr>
          <w:rFonts w:ascii="Times New Roman" w:hAnsi="Times New Roman" w:cs="Times New Roman"/>
        </w:rPr>
        <w:t xml:space="preserve"> </w:t>
      </w:r>
      <w:r w:rsidRPr="0077176D">
        <w:rPr>
          <w:rFonts w:ascii="Times New Roman" w:hAnsi="Times New Roman" w:cs="Times New Roman"/>
        </w:rPr>
        <w:t>number of interviews for the field test.</w:t>
      </w:r>
    </w:p>
    <w:p w14:paraId="2CFEC250" w14:textId="77777777" w:rsidR="00A24324" w:rsidRPr="007F1498" w:rsidRDefault="00A24324" w:rsidP="00A24324">
      <w:pPr>
        <w:pStyle w:val="BodyText"/>
        <w:spacing w:after="0"/>
        <w:rPr>
          <w:rFonts w:ascii="Times New Roman" w:hAnsi="Times New Roman" w:cs="Times New Roman"/>
        </w:rPr>
      </w:pPr>
    </w:p>
    <w:p w14:paraId="65305DA2" w14:textId="1BC00C11" w:rsidR="00F308C6" w:rsidRDefault="00F308C6" w:rsidP="00A24324">
      <w:pPr>
        <w:pStyle w:val="BodyText"/>
        <w:spacing w:after="0"/>
        <w:rPr>
          <w:rFonts w:ascii="Times New Roman" w:hAnsi="Times New Roman" w:cs="Times New Roman"/>
        </w:rPr>
      </w:pPr>
      <w:r>
        <w:rPr>
          <w:rFonts w:ascii="Times New Roman" w:hAnsi="Times New Roman" w:cs="Times New Roman"/>
        </w:rPr>
        <w:lastRenderedPageBreak/>
        <w:t xml:space="preserve">The field test screening process will be based on the process developed for and used successfully on the 2015 NSDUH. </w:t>
      </w:r>
      <w:r w:rsidRPr="00262E16">
        <w:rPr>
          <w:rFonts w:ascii="Times New Roman" w:hAnsi="Times New Roman" w:cs="Times New Roman"/>
        </w:rPr>
        <w:t xml:space="preserve">Based on </w:t>
      </w:r>
      <w:r>
        <w:rPr>
          <w:rFonts w:ascii="Times New Roman" w:hAnsi="Times New Roman" w:cs="Times New Roman"/>
        </w:rPr>
        <w:t>that experience</w:t>
      </w:r>
      <w:r w:rsidRPr="00262E16">
        <w:rPr>
          <w:rFonts w:ascii="Times New Roman" w:hAnsi="Times New Roman" w:cs="Times New Roman"/>
        </w:rPr>
        <w:t xml:space="preserve">, administration of the screening questions is expected to take an average of five minutes per SDU. </w:t>
      </w:r>
    </w:p>
    <w:p w14:paraId="44715480" w14:textId="77777777" w:rsidR="00A24324" w:rsidRPr="00262E16" w:rsidRDefault="00A24324" w:rsidP="00A24324">
      <w:pPr>
        <w:pStyle w:val="BodyText"/>
        <w:spacing w:after="0"/>
        <w:rPr>
          <w:rFonts w:ascii="Times New Roman" w:hAnsi="Times New Roman" w:cs="Times New Roman"/>
        </w:rPr>
      </w:pPr>
    </w:p>
    <w:p w14:paraId="0B8508B7" w14:textId="2D06D126" w:rsidR="00F308C6" w:rsidRDefault="00F308C6" w:rsidP="00A24324">
      <w:pPr>
        <w:pStyle w:val="BodyText"/>
        <w:spacing w:after="0"/>
        <w:rPr>
          <w:rFonts w:ascii="Times New Roman" w:hAnsi="Times New Roman" w:cs="Times New Roman"/>
        </w:rPr>
      </w:pPr>
      <w:r w:rsidRPr="00262E16">
        <w:rPr>
          <w:rFonts w:ascii="Times New Roman" w:hAnsi="Times New Roman" w:cs="Times New Roman"/>
        </w:rPr>
        <w:t xml:space="preserve">Initial timing </w:t>
      </w:r>
      <w:r>
        <w:rPr>
          <w:rFonts w:ascii="Times New Roman" w:hAnsi="Times New Roman" w:cs="Times New Roman"/>
        </w:rPr>
        <w:t>estimates</w:t>
      </w:r>
      <w:r w:rsidRPr="00262E16">
        <w:rPr>
          <w:rFonts w:ascii="Times New Roman" w:hAnsi="Times New Roman" w:cs="Times New Roman"/>
        </w:rPr>
        <w:t xml:space="preserve"> indicate the </w:t>
      </w:r>
      <w:r>
        <w:rPr>
          <w:rFonts w:ascii="Times New Roman" w:hAnsi="Times New Roman" w:cs="Times New Roman"/>
        </w:rPr>
        <w:t xml:space="preserve">NMHS adult and adolescent in-person </w:t>
      </w:r>
      <w:r w:rsidRPr="00262E16">
        <w:rPr>
          <w:rFonts w:ascii="Times New Roman" w:hAnsi="Times New Roman" w:cs="Times New Roman"/>
        </w:rPr>
        <w:t>questionnaire</w:t>
      </w:r>
      <w:r>
        <w:rPr>
          <w:rFonts w:ascii="Times New Roman" w:hAnsi="Times New Roman" w:cs="Times New Roman"/>
        </w:rPr>
        <w:t>s will take</w:t>
      </w:r>
      <w:r w:rsidRPr="00262E16">
        <w:rPr>
          <w:rFonts w:ascii="Times New Roman" w:hAnsi="Times New Roman" w:cs="Times New Roman"/>
        </w:rPr>
        <w:t xml:space="preserve"> about 6</w:t>
      </w:r>
      <w:r>
        <w:rPr>
          <w:rFonts w:ascii="Times New Roman" w:hAnsi="Times New Roman" w:cs="Times New Roman"/>
        </w:rPr>
        <w:t>3</w:t>
      </w:r>
      <w:r w:rsidRPr="00262E16">
        <w:rPr>
          <w:rFonts w:ascii="Times New Roman" w:hAnsi="Times New Roman" w:cs="Times New Roman"/>
        </w:rPr>
        <w:t xml:space="preserve"> minutes to administer, on average. </w:t>
      </w:r>
      <w:r w:rsidR="000D6483">
        <w:rPr>
          <w:rFonts w:ascii="Times New Roman" w:hAnsi="Times New Roman" w:cs="Times New Roman"/>
        </w:rPr>
        <w:t xml:space="preserve"> </w:t>
      </w:r>
      <w:r>
        <w:rPr>
          <w:rFonts w:ascii="Times New Roman" w:hAnsi="Times New Roman" w:cs="Times New Roman"/>
        </w:rPr>
        <w:t>The quality control questions (Attachment A</w:t>
      </w:r>
      <w:r w:rsidR="00A20186">
        <w:rPr>
          <w:rFonts w:ascii="Times New Roman" w:hAnsi="Times New Roman" w:cs="Times New Roman"/>
        </w:rPr>
        <w:t>-1</w:t>
      </w:r>
      <w:r w:rsidR="00F35CFA">
        <w:rPr>
          <w:rFonts w:ascii="Times New Roman" w:hAnsi="Times New Roman" w:cs="Times New Roman"/>
        </w:rPr>
        <w:t xml:space="preserve">, </w:t>
      </w:r>
      <w:r w:rsidR="00F10D5B">
        <w:rPr>
          <w:rFonts w:ascii="Times New Roman" w:hAnsi="Times New Roman" w:cs="Times New Roman"/>
        </w:rPr>
        <w:t xml:space="preserve">adult questionnaire </w:t>
      </w:r>
      <w:r w:rsidR="00F35CFA">
        <w:rPr>
          <w:rFonts w:ascii="Times New Roman" w:hAnsi="Times New Roman" w:cs="Times New Roman"/>
        </w:rPr>
        <w:t>p</w:t>
      </w:r>
      <w:r w:rsidR="00DC4C65">
        <w:rPr>
          <w:rFonts w:ascii="Times New Roman" w:hAnsi="Times New Roman" w:cs="Times New Roman"/>
        </w:rPr>
        <w:t>.22</w:t>
      </w:r>
      <w:r w:rsidR="00F10D5B">
        <w:rPr>
          <w:rFonts w:ascii="Times New Roman" w:hAnsi="Times New Roman" w:cs="Times New Roman"/>
        </w:rPr>
        <w:t>6, adolescent questionnaire p. 233</w:t>
      </w:r>
      <w:r>
        <w:rPr>
          <w:rFonts w:ascii="Times New Roman" w:hAnsi="Times New Roman" w:cs="Times New Roman"/>
        </w:rPr>
        <w:t xml:space="preserve">) at </w:t>
      </w:r>
      <w:r w:rsidR="000714E4">
        <w:rPr>
          <w:rFonts w:ascii="Times New Roman" w:hAnsi="Times New Roman" w:cs="Times New Roman"/>
        </w:rPr>
        <w:t xml:space="preserve">the </w:t>
      </w:r>
      <w:r>
        <w:rPr>
          <w:rFonts w:ascii="Times New Roman" w:hAnsi="Times New Roman" w:cs="Times New Roman"/>
        </w:rPr>
        <w:t xml:space="preserve">end of the in-person interviews are estimated to take an additional two minutes to administer. </w:t>
      </w:r>
      <w:r w:rsidR="000D6483">
        <w:rPr>
          <w:rFonts w:ascii="Times New Roman" w:hAnsi="Times New Roman" w:cs="Times New Roman"/>
        </w:rPr>
        <w:t xml:space="preserve"> </w:t>
      </w:r>
      <w:r>
        <w:rPr>
          <w:rFonts w:ascii="Times New Roman" w:hAnsi="Times New Roman" w:cs="Times New Roman"/>
        </w:rPr>
        <w:t xml:space="preserve">This will bring the total in-person interview burden to about 65 minutes. </w:t>
      </w:r>
      <w:r w:rsidR="000D6483">
        <w:rPr>
          <w:rFonts w:ascii="Times New Roman" w:hAnsi="Times New Roman" w:cs="Times New Roman"/>
        </w:rPr>
        <w:t xml:space="preserve"> </w:t>
      </w:r>
      <w:r>
        <w:rPr>
          <w:rFonts w:ascii="Times New Roman" w:hAnsi="Times New Roman" w:cs="Times New Roman"/>
        </w:rPr>
        <w:t xml:space="preserve">The parent questionnaire will take about 30 minutes to administer, on average.  The adult and adolescent CRS interviews will take about </w:t>
      </w:r>
      <w:r w:rsidRPr="00776BCE">
        <w:rPr>
          <w:rFonts w:ascii="Times New Roman" w:hAnsi="Times New Roman" w:cs="Times New Roman"/>
        </w:rPr>
        <w:t>6</w:t>
      </w:r>
      <w:r>
        <w:rPr>
          <w:rFonts w:ascii="Times New Roman" w:hAnsi="Times New Roman" w:cs="Times New Roman"/>
        </w:rPr>
        <w:t>0</w:t>
      </w:r>
      <w:r w:rsidRPr="00776BCE">
        <w:rPr>
          <w:rFonts w:ascii="Times New Roman" w:hAnsi="Times New Roman" w:cs="Times New Roman"/>
        </w:rPr>
        <w:t xml:space="preserve"> minutes</w:t>
      </w:r>
      <w:r>
        <w:rPr>
          <w:rFonts w:ascii="Times New Roman" w:hAnsi="Times New Roman" w:cs="Times New Roman"/>
        </w:rPr>
        <w:t xml:space="preserve">, on average. </w:t>
      </w:r>
      <w:r w:rsidR="000D6483">
        <w:rPr>
          <w:rFonts w:ascii="Times New Roman" w:hAnsi="Times New Roman" w:cs="Times New Roman"/>
        </w:rPr>
        <w:t xml:space="preserve"> </w:t>
      </w:r>
      <w:r>
        <w:rPr>
          <w:rFonts w:ascii="Times New Roman" w:hAnsi="Times New Roman" w:cs="Times New Roman"/>
        </w:rPr>
        <w:t xml:space="preserve">The parent CRS will take approximately 30 minutes.  All timing estimates will be evaluated as part of the field test. </w:t>
      </w:r>
    </w:p>
    <w:p w14:paraId="4AC37962" w14:textId="77777777" w:rsidR="00A24324" w:rsidRPr="00262E16" w:rsidRDefault="00A24324" w:rsidP="00A24324">
      <w:pPr>
        <w:pStyle w:val="BodyText"/>
        <w:spacing w:after="0"/>
        <w:rPr>
          <w:rFonts w:ascii="Times New Roman" w:hAnsi="Times New Roman" w:cs="Times New Roman"/>
        </w:rPr>
      </w:pPr>
    </w:p>
    <w:p w14:paraId="09AC076F" w14:textId="11290E80" w:rsidR="00F308C6" w:rsidRPr="00262E16" w:rsidRDefault="00F308C6" w:rsidP="00A24324">
      <w:pPr>
        <w:pStyle w:val="BodyText"/>
        <w:spacing w:after="0"/>
        <w:rPr>
          <w:rFonts w:ascii="Times New Roman" w:hAnsi="Times New Roman" w:cs="Times New Roman"/>
        </w:rPr>
      </w:pPr>
      <w:r>
        <w:rPr>
          <w:rFonts w:ascii="Times New Roman" w:hAnsi="Times New Roman" w:cs="Times New Roman"/>
        </w:rPr>
        <w:t>Since the NMHS s</w:t>
      </w:r>
      <w:r w:rsidRPr="00262E16">
        <w:rPr>
          <w:rFonts w:ascii="Times New Roman" w:hAnsi="Times New Roman" w:cs="Times New Roman"/>
        </w:rPr>
        <w:t>creening and interview verification contacts</w:t>
      </w:r>
      <w:r>
        <w:rPr>
          <w:rFonts w:ascii="Times New Roman" w:hAnsi="Times New Roman" w:cs="Times New Roman"/>
        </w:rPr>
        <w:t xml:space="preserve"> will be based on NSDUH processes, </w:t>
      </w:r>
      <w:r w:rsidRPr="00262E16">
        <w:rPr>
          <w:rFonts w:ascii="Times New Roman" w:hAnsi="Times New Roman" w:cs="Times New Roman"/>
        </w:rPr>
        <w:t xml:space="preserve">each </w:t>
      </w:r>
      <w:r>
        <w:rPr>
          <w:rFonts w:ascii="Times New Roman" w:hAnsi="Times New Roman" w:cs="Times New Roman"/>
        </w:rPr>
        <w:t xml:space="preserve">is estimated to </w:t>
      </w:r>
      <w:r w:rsidRPr="00262E16">
        <w:rPr>
          <w:rFonts w:ascii="Times New Roman" w:hAnsi="Times New Roman" w:cs="Times New Roman"/>
        </w:rPr>
        <w:t xml:space="preserve">take an average of four minutes and </w:t>
      </w:r>
      <w:r>
        <w:rPr>
          <w:rFonts w:ascii="Times New Roman" w:hAnsi="Times New Roman" w:cs="Times New Roman"/>
        </w:rPr>
        <w:t>will be</w:t>
      </w:r>
      <w:r w:rsidRPr="00262E16">
        <w:rPr>
          <w:rFonts w:ascii="Times New Roman" w:hAnsi="Times New Roman" w:cs="Times New Roman"/>
        </w:rPr>
        <w:t xml:space="preserve"> administered only to a subsample of the cases. </w:t>
      </w:r>
      <w:r w:rsidR="000D6483">
        <w:rPr>
          <w:rFonts w:ascii="Times New Roman" w:hAnsi="Times New Roman" w:cs="Times New Roman"/>
        </w:rPr>
        <w:t xml:space="preserve"> </w:t>
      </w:r>
      <w:r w:rsidRPr="00262E16">
        <w:rPr>
          <w:rFonts w:ascii="Times New Roman" w:hAnsi="Times New Roman" w:cs="Times New Roman"/>
        </w:rPr>
        <w:t xml:space="preserve">An approximate </w:t>
      </w:r>
      <w:r>
        <w:rPr>
          <w:rFonts w:ascii="Times New Roman" w:hAnsi="Times New Roman" w:cs="Times New Roman"/>
        </w:rPr>
        <w:t>15</w:t>
      </w:r>
      <w:r w:rsidRPr="00262E16">
        <w:rPr>
          <w:rFonts w:ascii="Times New Roman" w:hAnsi="Times New Roman" w:cs="Times New Roman"/>
        </w:rPr>
        <w:t xml:space="preserve"> percent random sample of each FI’s completed </w:t>
      </w:r>
      <w:r>
        <w:rPr>
          <w:rFonts w:ascii="Times New Roman" w:hAnsi="Times New Roman" w:cs="Times New Roman"/>
        </w:rPr>
        <w:t xml:space="preserve">in-person </w:t>
      </w:r>
      <w:r w:rsidRPr="00262E16">
        <w:rPr>
          <w:rFonts w:ascii="Times New Roman" w:hAnsi="Times New Roman" w:cs="Times New Roman"/>
        </w:rPr>
        <w:t>interviews will be verified</w:t>
      </w:r>
      <w:r>
        <w:rPr>
          <w:rFonts w:ascii="Times New Roman" w:hAnsi="Times New Roman" w:cs="Times New Roman"/>
        </w:rPr>
        <w:t xml:space="preserve"> via telephone</w:t>
      </w:r>
      <w:r w:rsidR="000D6483">
        <w:rPr>
          <w:rFonts w:ascii="Times New Roman" w:hAnsi="Times New Roman" w:cs="Times New Roman"/>
        </w:rPr>
        <w:t xml:space="preserve">.  </w:t>
      </w:r>
      <w:r w:rsidRPr="00262E16">
        <w:rPr>
          <w:rFonts w:ascii="Times New Roman" w:hAnsi="Times New Roman" w:cs="Times New Roman"/>
        </w:rPr>
        <w:t xml:space="preserve">In addition, </w:t>
      </w:r>
      <w:r>
        <w:rPr>
          <w:rFonts w:ascii="Times New Roman" w:hAnsi="Times New Roman" w:cs="Times New Roman"/>
        </w:rPr>
        <w:t xml:space="preserve">a portion of </w:t>
      </w:r>
      <w:r w:rsidRPr="00262E16">
        <w:rPr>
          <w:rFonts w:ascii="Times New Roman" w:hAnsi="Times New Roman" w:cs="Times New Roman"/>
        </w:rPr>
        <w:t>the following completed screening codes that do not result in a respondent being selected for an interview will be verified:</w:t>
      </w:r>
    </w:p>
    <w:p w14:paraId="27A5F495" w14:textId="77777777" w:rsidR="00F308C6" w:rsidRPr="00262E16" w:rsidRDefault="00F308C6" w:rsidP="00A24324">
      <w:pPr>
        <w:pStyle w:val="BodyText"/>
        <w:numPr>
          <w:ilvl w:val="0"/>
          <w:numId w:val="14"/>
        </w:numPr>
        <w:spacing w:after="0"/>
        <w:ind w:left="1800"/>
        <w:rPr>
          <w:rFonts w:ascii="Times New Roman" w:hAnsi="Times New Roman" w:cs="Times New Roman"/>
        </w:rPr>
      </w:pPr>
      <w:r>
        <w:rPr>
          <w:rFonts w:ascii="Times New Roman" w:hAnsi="Times New Roman" w:cs="Times New Roman"/>
        </w:rPr>
        <w:t>v</w:t>
      </w:r>
      <w:r w:rsidRPr="00262E16">
        <w:rPr>
          <w:rFonts w:ascii="Times New Roman" w:hAnsi="Times New Roman" w:cs="Times New Roman"/>
        </w:rPr>
        <w:t xml:space="preserve">acant; </w:t>
      </w:r>
    </w:p>
    <w:p w14:paraId="24A4C801" w14:textId="77777777" w:rsidR="00F308C6" w:rsidRPr="00262E16" w:rsidRDefault="00F308C6" w:rsidP="00A24324">
      <w:pPr>
        <w:pStyle w:val="BodyText"/>
        <w:numPr>
          <w:ilvl w:val="0"/>
          <w:numId w:val="14"/>
        </w:numPr>
        <w:spacing w:after="0"/>
        <w:ind w:left="1800"/>
        <w:rPr>
          <w:rFonts w:ascii="Times New Roman" w:hAnsi="Times New Roman" w:cs="Times New Roman"/>
        </w:rPr>
      </w:pPr>
      <w:r w:rsidRPr="00262E16">
        <w:rPr>
          <w:rFonts w:ascii="Times New Roman" w:hAnsi="Times New Roman" w:cs="Times New Roman"/>
        </w:rPr>
        <w:t xml:space="preserve">not a primary residence; </w:t>
      </w:r>
    </w:p>
    <w:p w14:paraId="609999F7" w14:textId="77777777" w:rsidR="00F308C6" w:rsidRPr="00262E16" w:rsidRDefault="00F308C6" w:rsidP="00A24324">
      <w:pPr>
        <w:pStyle w:val="BodyText"/>
        <w:numPr>
          <w:ilvl w:val="0"/>
          <w:numId w:val="14"/>
        </w:numPr>
        <w:spacing w:after="0"/>
        <w:ind w:left="1800"/>
        <w:rPr>
          <w:rFonts w:ascii="Times New Roman" w:hAnsi="Times New Roman" w:cs="Times New Roman"/>
        </w:rPr>
      </w:pPr>
      <w:r w:rsidRPr="00262E16">
        <w:rPr>
          <w:rFonts w:ascii="Times New Roman" w:hAnsi="Times New Roman" w:cs="Times New Roman"/>
        </w:rPr>
        <w:t xml:space="preserve">not a dwelling unit; </w:t>
      </w:r>
    </w:p>
    <w:p w14:paraId="7FB47D21" w14:textId="77777777" w:rsidR="00F308C6" w:rsidRPr="00262E16" w:rsidRDefault="00F308C6" w:rsidP="00A24324">
      <w:pPr>
        <w:pStyle w:val="BodyText"/>
        <w:numPr>
          <w:ilvl w:val="0"/>
          <w:numId w:val="14"/>
        </w:numPr>
        <w:spacing w:after="0"/>
        <w:ind w:left="1800"/>
        <w:rPr>
          <w:rFonts w:ascii="Times New Roman" w:hAnsi="Times New Roman" w:cs="Times New Roman"/>
        </w:rPr>
      </w:pPr>
      <w:r w:rsidRPr="00262E16">
        <w:rPr>
          <w:rFonts w:ascii="Times New Roman" w:hAnsi="Times New Roman" w:cs="Times New Roman"/>
        </w:rPr>
        <w:t xml:space="preserve">contain only military personnel; </w:t>
      </w:r>
    </w:p>
    <w:p w14:paraId="4A316A7A" w14:textId="77777777" w:rsidR="00F308C6" w:rsidRPr="00262E16" w:rsidRDefault="00F308C6" w:rsidP="00A24324">
      <w:pPr>
        <w:pStyle w:val="BodyText"/>
        <w:numPr>
          <w:ilvl w:val="0"/>
          <w:numId w:val="14"/>
        </w:numPr>
        <w:spacing w:after="0"/>
        <w:ind w:left="1800"/>
        <w:rPr>
          <w:rFonts w:ascii="Times New Roman" w:hAnsi="Times New Roman" w:cs="Times New Roman"/>
        </w:rPr>
      </w:pPr>
      <w:r w:rsidRPr="00262E16">
        <w:rPr>
          <w:rFonts w:ascii="Times New Roman" w:hAnsi="Times New Roman" w:cs="Times New Roman"/>
        </w:rPr>
        <w:t>include only residents who will live in the household for less than half of the quarter; and</w:t>
      </w:r>
    </w:p>
    <w:p w14:paraId="64CE9E2A" w14:textId="77777777" w:rsidR="00F308C6" w:rsidRDefault="00F308C6" w:rsidP="00A24324">
      <w:pPr>
        <w:pStyle w:val="BodyText"/>
        <w:numPr>
          <w:ilvl w:val="0"/>
          <w:numId w:val="14"/>
        </w:numPr>
        <w:spacing w:after="0"/>
        <w:ind w:left="1800"/>
        <w:rPr>
          <w:rFonts w:ascii="Times New Roman" w:hAnsi="Times New Roman" w:cs="Times New Roman"/>
        </w:rPr>
      </w:pPr>
      <w:proofErr w:type="gramStart"/>
      <w:r w:rsidRPr="00262E16">
        <w:rPr>
          <w:rFonts w:ascii="Times New Roman" w:hAnsi="Times New Roman" w:cs="Times New Roman"/>
        </w:rPr>
        <w:t>no</w:t>
      </w:r>
      <w:proofErr w:type="gramEnd"/>
      <w:r w:rsidRPr="00262E16">
        <w:rPr>
          <w:rFonts w:ascii="Times New Roman" w:hAnsi="Times New Roman" w:cs="Times New Roman"/>
        </w:rPr>
        <w:t xml:space="preserve"> one was selected for interview. </w:t>
      </w:r>
    </w:p>
    <w:p w14:paraId="481477FF" w14:textId="77777777" w:rsidR="00A24324" w:rsidRPr="00262E16" w:rsidRDefault="00A24324" w:rsidP="00A24324">
      <w:pPr>
        <w:pStyle w:val="BodyText"/>
        <w:spacing w:after="0"/>
        <w:ind w:left="1800"/>
        <w:rPr>
          <w:rFonts w:ascii="Times New Roman" w:hAnsi="Times New Roman" w:cs="Times New Roman"/>
        </w:rPr>
      </w:pPr>
    </w:p>
    <w:p w14:paraId="659694E9" w14:textId="02E066FB" w:rsidR="00F308C6" w:rsidRDefault="00F308C6" w:rsidP="00A24324">
      <w:pPr>
        <w:pStyle w:val="BodyText"/>
        <w:spacing w:after="0"/>
        <w:rPr>
          <w:rFonts w:ascii="Times New Roman" w:hAnsi="Times New Roman" w:cs="Times New Roman"/>
        </w:rPr>
      </w:pPr>
      <w:r w:rsidRPr="00262E16">
        <w:rPr>
          <w:rFonts w:ascii="Times New Roman" w:hAnsi="Times New Roman" w:cs="Times New Roman"/>
        </w:rPr>
        <w:t xml:space="preserve">Previous </w:t>
      </w:r>
      <w:r>
        <w:rPr>
          <w:rFonts w:ascii="Times New Roman" w:hAnsi="Times New Roman" w:cs="Times New Roman"/>
        </w:rPr>
        <w:t xml:space="preserve">NSDUH </w:t>
      </w:r>
      <w:r w:rsidRPr="00262E16">
        <w:rPr>
          <w:rFonts w:ascii="Times New Roman" w:hAnsi="Times New Roman" w:cs="Times New Roman"/>
        </w:rPr>
        <w:t>experience indicates that approximately 60 percent of all screenings will result in one of those six screening codes.</w:t>
      </w:r>
      <w:r w:rsidR="000652D8">
        <w:rPr>
          <w:rFonts w:ascii="Times New Roman" w:hAnsi="Times New Roman" w:cs="Times New Roman"/>
        </w:rPr>
        <w:t xml:space="preserve">  </w:t>
      </w:r>
      <w:r w:rsidRPr="00262E16">
        <w:rPr>
          <w:rFonts w:ascii="Times New Roman" w:hAnsi="Times New Roman" w:cs="Times New Roman"/>
        </w:rPr>
        <w:t>An approximate five percent random sample of all such screening codes will be selected for verification follow-up.</w:t>
      </w:r>
    </w:p>
    <w:p w14:paraId="544C51D8" w14:textId="77777777" w:rsidR="00A24324" w:rsidRPr="00262E16" w:rsidRDefault="00A24324" w:rsidP="00A24324">
      <w:pPr>
        <w:pStyle w:val="BodyText"/>
        <w:spacing w:after="0"/>
        <w:rPr>
          <w:rFonts w:ascii="Times New Roman" w:hAnsi="Times New Roman" w:cs="Times New Roman"/>
        </w:rPr>
      </w:pPr>
    </w:p>
    <w:p w14:paraId="5CDB9ED0" w14:textId="3F9813CF" w:rsidR="00F308C6" w:rsidRDefault="00F308C6" w:rsidP="00A24324">
      <w:pPr>
        <w:pStyle w:val="BodyText"/>
        <w:spacing w:after="0"/>
        <w:rPr>
          <w:rFonts w:ascii="Times New Roman" w:hAnsi="Times New Roman" w:cs="Times New Roman"/>
        </w:rPr>
      </w:pPr>
      <w:r w:rsidRPr="00262E16">
        <w:rPr>
          <w:rFonts w:ascii="Times New Roman" w:hAnsi="Times New Roman" w:cs="Times New Roman"/>
        </w:rPr>
        <w:t xml:space="preserve">The </w:t>
      </w:r>
      <w:r>
        <w:rPr>
          <w:rFonts w:ascii="Times New Roman" w:hAnsi="Times New Roman" w:cs="Times New Roman"/>
        </w:rPr>
        <w:t xml:space="preserve">NMHS Field Test </w:t>
      </w:r>
      <w:r w:rsidR="001E3576" w:rsidRPr="00262E16">
        <w:rPr>
          <w:rFonts w:ascii="Times New Roman" w:hAnsi="Times New Roman" w:cs="Times New Roman"/>
        </w:rPr>
        <w:t xml:space="preserve">data collection </w:t>
      </w:r>
      <w:r>
        <w:rPr>
          <w:rFonts w:ascii="Times New Roman" w:hAnsi="Times New Roman" w:cs="Times New Roman"/>
        </w:rPr>
        <w:t xml:space="preserve">period </w:t>
      </w:r>
      <w:r w:rsidR="001E3576">
        <w:rPr>
          <w:rFonts w:ascii="Times New Roman" w:hAnsi="Times New Roman" w:cs="Times New Roman"/>
        </w:rPr>
        <w:t xml:space="preserve">will be </w:t>
      </w:r>
      <w:r>
        <w:rPr>
          <w:rFonts w:ascii="Times New Roman" w:hAnsi="Times New Roman" w:cs="Times New Roman"/>
        </w:rPr>
        <w:t>two</w:t>
      </w:r>
      <w:r w:rsidRPr="00262E16">
        <w:rPr>
          <w:rFonts w:ascii="Times New Roman" w:hAnsi="Times New Roman" w:cs="Times New Roman"/>
        </w:rPr>
        <w:t xml:space="preserve"> months, spanning the period </w:t>
      </w:r>
      <w:r>
        <w:rPr>
          <w:rFonts w:ascii="Times New Roman" w:hAnsi="Times New Roman" w:cs="Times New Roman"/>
        </w:rPr>
        <w:t>from mid-October to mid-December 2017.</w:t>
      </w:r>
      <w:r w:rsidRPr="00262E16">
        <w:rPr>
          <w:rFonts w:ascii="Times New Roman" w:hAnsi="Times New Roman" w:cs="Times New Roman"/>
        </w:rPr>
        <w:t xml:space="preserve"> </w:t>
      </w:r>
      <w:r w:rsidR="000D6483">
        <w:rPr>
          <w:rFonts w:ascii="Times New Roman" w:hAnsi="Times New Roman" w:cs="Times New Roman"/>
        </w:rPr>
        <w:t xml:space="preserve"> </w:t>
      </w:r>
      <w:r w:rsidRPr="00262E16">
        <w:rPr>
          <w:rFonts w:ascii="Times New Roman" w:hAnsi="Times New Roman" w:cs="Times New Roman"/>
        </w:rPr>
        <w:t xml:space="preserve">The annualized estimated respondent burden for the </w:t>
      </w:r>
      <w:r>
        <w:rPr>
          <w:rFonts w:ascii="Times New Roman" w:hAnsi="Times New Roman" w:cs="Times New Roman"/>
        </w:rPr>
        <w:t>NMHS is shown in Table 1</w:t>
      </w:r>
      <w:r w:rsidRPr="00262E16">
        <w:rPr>
          <w:rFonts w:ascii="Times New Roman" w:hAnsi="Times New Roman" w:cs="Times New Roman"/>
        </w:rPr>
        <w:t xml:space="preserve">. </w:t>
      </w:r>
      <w:r w:rsidR="000652D8">
        <w:rPr>
          <w:rFonts w:ascii="Times New Roman" w:hAnsi="Times New Roman" w:cs="Times New Roman"/>
        </w:rPr>
        <w:t xml:space="preserve"> </w:t>
      </w:r>
      <w:r w:rsidRPr="006F2400">
        <w:rPr>
          <w:rFonts w:ascii="Times New Roman" w:hAnsi="Times New Roman" w:cs="Times New Roman"/>
        </w:rPr>
        <w:t>The hourly wage of $15.58 was calculated based on weighted data from the 2015 NSDUH and respondents' reported personal annual income.</w:t>
      </w:r>
      <w:r w:rsidRPr="00262E16">
        <w:rPr>
          <w:rFonts w:ascii="Times New Roman" w:hAnsi="Times New Roman" w:cs="Times New Roman"/>
        </w:rPr>
        <w:t xml:space="preserve"> </w:t>
      </w:r>
    </w:p>
    <w:p w14:paraId="3512BFA3" w14:textId="77777777" w:rsidR="000D6483" w:rsidRPr="00262E16" w:rsidRDefault="000D6483" w:rsidP="00A24324">
      <w:pPr>
        <w:pStyle w:val="BodyText"/>
        <w:spacing w:after="0"/>
        <w:rPr>
          <w:rFonts w:ascii="Times New Roman" w:hAnsi="Times New Roman" w:cs="Times New Roman"/>
        </w:rPr>
      </w:pPr>
    </w:p>
    <w:p w14:paraId="7068682D" w14:textId="77777777" w:rsidR="00F308C6" w:rsidRPr="00262E16" w:rsidRDefault="00F308C6" w:rsidP="00A24324">
      <w:pPr>
        <w:pStyle w:val="TableTitle"/>
        <w:spacing w:after="0"/>
        <w:rPr>
          <w:rFonts w:ascii="Times New Roman" w:hAnsi="Times New Roman" w:cs="Times New Roman"/>
        </w:rPr>
      </w:pPr>
      <w:proofErr w:type="gramStart"/>
      <w:r>
        <w:rPr>
          <w:rFonts w:ascii="Times New Roman" w:hAnsi="Times New Roman" w:cs="Times New Roman"/>
        </w:rPr>
        <w:t>Table 1</w:t>
      </w:r>
      <w:r w:rsidRPr="00262E16">
        <w:rPr>
          <w:rFonts w:ascii="Times New Roman" w:hAnsi="Times New Roman" w:cs="Times New Roman"/>
        </w:rPr>
        <w:t>.</w:t>
      </w:r>
      <w:proofErr w:type="gramEnd"/>
      <w:r w:rsidRPr="00262E16">
        <w:rPr>
          <w:rFonts w:ascii="Times New Roman" w:hAnsi="Times New Roman" w:cs="Times New Roman"/>
        </w:rPr>
        <w:t xml:space="preserve"> Annualized Estimated Respondent Burden for </w:t>
      </w:r>
      <w:r>
        <w:rPr>
          <w:rFonts w:ascii="Times New Roman" w:hAnsi="Times New Roman" w:cs="Times New Roman"/>
        </w:rPr>
        <w:t xml:space="preserve">the NMHS Field Test </w:t>
      </w:r>
    </w:p>
    <w:tbl>
      <w:tblPr>
        <w:tblW w:w="927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1" w:type="dxa"/>
          <w:right w:w="111" w:type="dxa"/>
        </w:tblCellMar>
        <w:tblLook w:val="0000" w:firstRow="0" w:lastRow="0" w:firstColumn="0" w:lastColumn="0" w:noHBand="0" w:noVBand="0"/>
      </w:tblPr>
      <w:tblGrid>
        <w:gridCol w:w="1350"/>
        <w:gridCol w:w="1260"/>
        <w:gridCol w:w="1260"/>
        <w:gridCol w:w="1080"/>
        <w:gridCol w:w="990"/>
        <w:gridCol w:w="990"/>
        <w:gridCol w:w="900"/>
        <w:gridCol w:w="1440"/>
      </w:tblGrid>
      <w:tr w:rsidR="00F308C6" w:rsidRPr="00262E16" w14:paraId="1B6D1DDA" w14:textId="77777777" w:rsidTr="00095A1D">
        <w:trPr>
          <w:tblHeader/>
        </w:trPr>
        <w:tc>
          <w:tcPr>
            <w:tcW w:w="1350" w:type="dxa"/>
            <w:shd w:val="clear" w:color="auto" w:fill="BFBFBF" w:themeFill="background1" w:themeFillShade="BF"/>
            <w:vAlign w:val="bottom"/>
          </w:tcPr>
          <w:p w14:paraId="707185A6" w14:textId="77777777" w:rsidR="00F308C6" w:rsidRPr="00262E16" w:rsidRDefault="00F308C6" w:rsidP="002249F4">
            <w:pPr>
              <w:pStyle w:val="TableHeaders"/>
              <w:spacing w:line="240" w:lineRule="auto"/>
              <w:jc w:val="left"/>
              <w:rPr>
                <w:rFonts w:ascii="Times New Roman" w:hAnsi="Times New Roman" w:cs="Times New Roman"/>
              </w:rPr>
            </w:pPr>
            <w:r w:rsidRPr="00262E16">
              <w:rPr>
                <w:rFonts w:ascii="Times New Roman" w:hAnsi="Times New Roman" w:cs="Times New Roman"/>
              </w:rPr>
              <w:t>Instrument</w:t>
            </w:r>
          </w:p>
        </w:tc>
        <w:tc>
          <w:tcPr>
            <w:tcW w:w="1260" w:type="dxa"/>
            <w:shd w:val="clear" w:color="auto" w:fill="BFBFBF" w:themeFill="background1" w:themeFillShade="BF"/>
            <w:vAlign w:val="bottom"/>
          </w:tcPr>
          <w:p w14:paraId="4E212285" w14:textId="77777777" w:rsidR="00F308C6" w:rsidRPr="00262E16" w:rsidRDefault="00F308C6" w:rsidP="002249F4">
            <w:pPr>
              <w:pStyle w:val="TableHeaders"/>
              <w:spacing w:line="240" w:lineRule="auto"/>
              <w:rPr>
                <w:rFonts w:ascii="Times New Roman" w:hAnsi="Times New Roman" w:cs="Times New Roman"/>
              </w:rPr>
            </w:pPr>
            <w:r w:rsidRPr="00262E16">
              <w:rPr>
                <w:rFonts w:ascii="Times New Roman" w:hAnsi="Times New Roman" w:cs="Times New Roman"/>
              </w:rPr>
              <w:t>No. of</w:t>
            </w:r>
            <w:r>
              <w:rPr>
                <w:rFonts w:ascii="Times New Roman" w:hAnsi="Times New Roman" w:cs="Times New Roman"/>
              </w:rPr>
              <w:t xml:space="preserve"> Field Test</w:t>
            </w:r>
            <w:r w:rsidRPr="00262E16">
              <w:rPr>
                <w:rFonts w:ascii="Times New Roman" w:hAnsi="Times New Roman" w:cs="Times New Roman"/>
              </w:rPr>
              <w:br/>
              <w:t>respondents</w:t>
            </w:r>
          </w:p>
        </w:tc>
        <w:tc>
          <w:tcPr>
            <w:tcW w:w="1260" w:type="dxa"/>
            <w:shd w:val="clear" w:color="auto" w:fill="BFBFBF" w:themeFill="background1" w:themeFillShade="BF"/>
            <w:vAlign w:val="bottom"/>
          </w:tcPr>
          <w:p w14:paraId="683633D6" w14:textId="77777777" w:rsidR="00F308C6" w:rsidRPr="00262E16" w:rsidRDefault="00F308C6" w:rsidP="002249F4">
            <w:pPr>
              <w:pStyle w:val="TableHeaders"/>
              <w:spacing w:line="240" w:lineRule="auto"/>
              <w:rPr>
                <w:rFonts w:ascii="Times New Roman" w:hAnsi="Times New Roman" w:cs="Times New Roman"/>
              </w:rPr>
            </w:pPr>
            <w:r w:rsidRPr="00262E16">
              <w:rPr>
                <w:rFonts w:ascii="Times New Roman" w:hAnsi="Times New Roman" w:cs="Times New Roman"/>
              </w:rPr>
              <w:t>Responses per respondent</w:t>
            </w:r>
          </w:p>
        </w:tc>
        <w:tc>
          <w:tcPr>
            <w:tcW w:w="1080" w:type="dxa"/>
            <w:shd w:val="clear" w:color="auto" w:fill="BFBFBF" w:themeFill="background1" w:themeFillShade="BF"/>
          </w:tcPr>
          <w:p w14:paraId="026F8BB0" w14:textId="77777777" w:rsidR="00F308C6" w:rsidRPr="00262E16" w:rsidRDefault="00F308C6" w:rsidP="002249F4">
            <w:pPr>
              <w:pStyle w:val="TableHeaders"/>
              <w:spacing w:line="240" w:lineRule="auto"/>
              <w:rPr>
                <w:rFonts w:ascii="Times New Roman" w:hAnsi="Times New Roman" w:cs="Times New Roman"/>
              </w:rPr>
            </w:pPr>
            <w:r w:rsidRPr="00262E16">
              <w:rPr>
                <w:rFonts w:ascii="Times New Roman" w:hAnsi="Times New Roman" w:cs="Times New Roman"/>
              </w:rPr>
              <w:t>Total number of responses</w:t>
            </w:r>
          </w:p>
        </w:tc>
        <w:tc>
          <w:tcPr>
            <w:tcW w:w="990" w:type="dxa"/>
            <w:shd w:val="clear" w:color="auto" w:fill="BFBFBF" w:themeFill="background1" w:themeFillShade="BF"/>
            <w:vAlign w:val="bottom"/>
          </w:tcPr>
          <w:p w14:paraId="0C4E847B" w14:textId="77777777" w:rsidR="00F308C6" w:rsidRPr="00262E16" w:rsidRDefault="00F308C6" w:rsidP="002249F4">
            <w:pPr>
              <w:pStyle w:val="TableHeaders"/>
              <w:spacing w:line="240" w:lineRule="auto"/>
              <w:rPr>
                <w:rFonts w:ascii="Times New Roman" w:hAnsi="Times New Roman" w:cs="Times New Roman"/>
              </w:rPr>
            </w:pPr>
            <w:r w:rsidRPr="00262E16">
              <w:rPr>
                <w:rFonts w:ascii="Times New Roman" w:hAnsi="Times New Roman" w:cs="Times New Roman"/>
              </w:rPr>
              <w:t>Hours per response</w:t>
            </w:r>
          </w:p>
        </w:tc>
        <w:tc>
          <w:tcPr>
            <w:tcW w:w="990" w:type="dxa"/>
            <w:shd w:val="clear" w:color="auto" w:fill="BFBFBF" w:themeFill="background1" w:themeFillShade="BF"/>
            <w:vAlign w:val="bottom"/>
          </w:tcPr>
          <w:p w14:paraId="3B3D163D" w14:textId="77777777" w:rsidR="00F308C6" w:rsidRPr="00262E16" w:rsidRDefault="00F308C6" w:rsidP="002249F4">
            <w:pPr>
              <w:pStyle w:val="TableHeaders"/>
              <w:spacing w:line="240" w:lineRule="auto"/>
              <w:rPr>
                <w:rFonts w:ascii="Times New Roman" w:hAnsi="Times New Roman" w:cs="Times New Roman"/>
              </w:rPr>
            </w:pPr>
            <w:r w:rsidRPr="00262E16">
              <w:rPr>
                <w:rFonts w:ascii="Times New Roman" w:hAnsi="Times New Roman" w:cs="Times New Roman"/>
              </w:rPr>
              <w:t>Total burden hours</w:t>
            </w:r>
          </w:p>
        </w:tc>
        <w:tc>
          <w:tcPr>
            <w:tcW w:w="900" w:type="dxa"/>
            <w:shd w:val="clear" w:color="auto" w:fill="BFBFBF" w:themeFill="background1" w:themeFillShade="BF"/>
            <w:vAlign w:val="bottom"/>
          </w:tcPr>
          <w:p w14:paraId="318AEB6F" w14:textId="77777777" w:rsidR="00F308C6" w:rsidRPr="00262E16" w:rsidRDefault="00F308C6" w:rsidP="002249F4">
            <w:pPr>
              <w:pStyle w:val="TableHeaders"/>
              <w:spacing w:line="240" w:lineRule="auto"/>
              <w:rPr>
                <w:rFonts w:ascii="Times New Roman" w:hAnsi="Times New Roman" w:cs="Times New Roman"/>
              </w:rPr>
            </w:pPr>
            <w:r w:rsidRPr="00262E16">
              <w:rPr>
                <w:rFonts w:ascii="Times New Roman" w:hAnsi="Times New Roman" w:cs="Times New Roman"/>
              </w:rPr>
              <w:t>Hourly</w:t>
            </w:r>
            <w:r w:rsidRPr="00262E16">
              <w:rPr>
                <w:rFonts w:ascii="Times New Roman" w:hAnsi="Times New Roman" w:cs="Times New Roman"/>
              </w:rPr>
              <w:br/>
              <w:t>wage rate</w:t>
            </w:r>
          </w:p>
        </w:tc>
        <w:tc>
          <w:tcPr>
            <w:tcW w:w="1440" w:type="dxa"/>
            <w:shd w:val="clear" w:color="auto" w:fill="BFBFBF" w:themeFill="background1" w:themeFillShade="BF"/>
            <w:vAlign w:val="bottom"/>
          </w:tcPr>
          <w:p w14:paraId="3976BE3E" w14:textId="77777777" w:rsidR="00F308C6" w:rsidRPr="00262E16" w:rsidRDefault="00F308C6" w:rsidP="002249F4">
            <w:pPr>
              <w:pStyle w:val="TableHeaders"/>
              <w:spacing w:line="240" w:lineRule="auto"/>
              <w:rPr>
                <w:rFonts w:ascii="Times New Roman" w:hAnsi="Times New Roman" w:cs="Times New Roman"/>
              </w:rPr>
            </w:pPr>
            <w:r w:rsidRPr="00262E16">
              <w:rPr>
                <w:rFonts w:ascii="Times New Roman" w:hAnsi="Times New Roman" w:cs="Times New Roman"/>
              </w:rPr>
              <w:t>Total hour cost</w:t>
            </w:r>
          </w:p>
        </w:tc>
      </w:tr>
      <w:tr w:rsidR="00F308C6" w:rsidRPr="00262E16" w14:paraId="466DA21C" w14:textId="77777777" w:rsidTr="00095A1D">
        <w:tc>
          <w:tcPr>
            <w:tcW w:w="1350" w:type="dxa"/>
          </w:tcPr>
          <w:p w14:paraId="441EF90E" w14:textId="77777777" w:rsidR="00F308C6" w:rsidRPr="00262E16" w:rsidRDefault="00F308C6" w:rsidP="002249F4">
            <w:pPr>
              <w:pStyle w:val="TableText0"/>
              <w:spacing w:before="20" w:after="20"/>
              <w:rPr>
                <w:rFonts w:ascii="Times New Roman" w:hAnsi="Times New Roman" w:cs="Times New Roman"/>
              </w:rPr>
            </w:pPr>
            <w:r w:rsidRPr="00262E16">
              <w:rPr>
                <w:rFonts w:ascii="Times New Roman" w:hAnsi="Times New Roman" w:cs="Times New Roman"/>
              </w:rPr>
              <w:t>Household</w:t>
            </w:r>
          </w:p>
          <w:p w14:paraId="73456526" w14:textId="77777777" w:rsidR="00F308C6" w:rsidRPr="00262E16" w:rsidRDefault="00F308C6" w:rsidP="002249F4">
            <w:pPr>
              <w:pStyle w:val="TableText0"/>
              <w:spacing w:before="20" w:after="20"/>
              <w:rPr>
                <w:rFonts w:ascii="Times New Roman" w:hAnsi="Times New Roman" w:cs="Times New Roman"/>
              </w:rPr>
            </w:pPr>
            <w:r w:rsidRPr="00262E16">
              <w:rPr>
                <w:rFonts w:ascii="Times New Roman" w:hAnsi="Times New Roman" w:cs="Times New Roman"/>
              </w:rPr>
              <w:t xml:space="preserve">Screening </w:t>
            </w:r>
          </w:p>
        </w:tc>
        <w:tc>
          <w:tcPr>
            <w:tcW w:w="1260" w:type="dxa"/>
            <w:shd w:val="clear" w:color="auto" w:fill="auto"/>
            <w:vAlign w:val="bottom"/>
          </w:tcPr>
          <w:p w14:paraId="4846658E" w14:textId="63948358" w:rsidR="00F308C6" w:rsidRPr="009E0F17" w:rsidRDefault="00142DBF" w:rsidP="00142DBF">
            <w:pPr>
              <w:pStyle w:val="TableText0"/>
              <w:tabs>
                <w:tab w:val="decimal" w:pos="854"/>
              </w:tabs>
              <w:spacing w:before="20" w:after="20"/>
              <w:rPr>
                <w:rFonts w:ascii="Times New Roman" w:hAnsi="Times New Roman" w:cs="Times New Roman"/>
              </w:rPr>
            </w:pPr>
            <w:r>
              <w:rPr>
                <w:rFonts w:ascii="Times New Roman" w:hAnsi="Times New Roman" w:cs="Times New Roman"/>
              </w:rPr>
              <w:t>2,331</w:t>
            </w:r>
          </w:p>
        </w:tc>
        <w:tc>
          <w:tcPr>
            <w:tcW w:w="1260" w:type="dxa"/>
            <w:shd w:val="clear" w:color="auto" w:fill="auto"/>
            <w:vAlign w:val="bottom"/>
          </w:tcPr>
          <w:p w14:paraId="4FB2D113" w14:textId="77777777" w:rsidR="00F308C6" w:rsidRPr="009E0F17" w:rsidRDefault="00F308C6" w:rsidP="002249F4">
            <w:pPr>
              <w:pStyle w:val="TableText0"/>
              <w:spacing w:before="20" w:after="20"/>
              <w:jc w:val="center"/>
              <w:rPr>
                <w:rFonts w:ascii="Times New Roman" w:hAnsi="Times New Roman" w:cs="Times New Roman"/>
              </w:rPr>
            </w:pPr>
            <w:r w:rsidRPr="009E0F17">
              <w:rPr>
                <w:rFonts w:ascii="Times New Roman" w:hAnsi="Times New Roman" w:cs="Times New Roman"/>
              </w:rPr>
              <w:t>1</w:t>
            </w:r>
          </w:p>
        </w:tc>
        <w:tc>
          <w:tcPr>
            <w:tcW w:w="1080" w:type="dxa"/>
            <w:shd w:val="clear" w:color="auto" w:fill="auto"/>
            <w:vAlign w:val="bottom"/>
          </w:tcPr>
          <w:p w14:paraId="1A0BB39A" w14:textId="0A90D672" w:rsidR="00F308C6" w:rsidRPr="009E0F17" w:rsidRDefault="00142DBF" w:rsidP="002249F4">
            <w:pPr>
              <w:pStyle w:val="TableText0"/>
              <w:tabs>
                <w:tab w:val="decimal" w:pos="854"/>
              </w:tabs>
              <w:spacing w:before="20" w:after="20"/>
              <w:rPr>
                <w:rFonts w:ascii="Times New Roman" w:hAnsi="Times New Roman" w:cs="Times New Roman"/>
              </w:rPr>
            </w:pPr>
            <w:r>
              <w:rPr>
                <w:rFonts w:ascii="Times New Roman" w:hAnsi="Times New Roman" w:cs="Times New Roman"/>
              </w:rPr>
              <w:t>2,331</w:t>
            </w:r>
          </w:p>
        </w:tc>
        <w:tc>
          <w:tcPr>
            <w:tcW w:w="990" w:type="dxa"/>
            <w:shd w:val="clear" w:color="auto" w:fill="auto"/>
            <w:vAlign w:val="bottom"/>
          </w:tcPr>
          <w:p w14:paraId="4DF5CB6C" w14:textId="77777777" w:rsidR="00F308C6" w:rsidRPr="009E0F17" w:rsidRDefault="00F308C6" w:rsidP="002249F4">
            <w:pPr>
              <w:pStyle w:val="TableText0"/>
              <w:tabs>
                <w:tab w:val="decimal" w:pos="352"/>
              </w:tabs>
              <w:spacing w:before="20" w:after="20"/>
              <w:rPr>
                <w:rFonts w:ascii="Times New Roman" w:hAnsi="Times New Roman" w:cs="Times New Roman"/>
              </w:rPr>
            </w:pPr>
            <w:r w:rsidRPr="009E0F17">
              <w:rPr>
                <w:rFonts w:ascii="Times New Roman" w:hAnsi="Times New Roman" w:cs="Times New Roman"/>
              </w:rPr>
              <w:t>0.083</w:t>
            </w:r>
          </w:p>
        </w:tc>
        <w:tc>
          <w:tcPr>
            <w:tcW w:w="990" w:type="dxa"/>
            <w:shd w:val="clear" w:color="auto" w:fill="auto"/>
            <w:vAlign w:val="bottom"/>
          </w:tcPr>
          <w:p w14:paraId="6989DC14" w14:textId="1382C508" w:rsidR="00F308C6" w:rsidRPr="00095A1D" w:rsidRDefault="00142DBF" w:rsidP="002249F4">
            <w:pPr>
              <w:pStyle w:val="TableText0"/>
              <w:tabs>
                <w:tab w:val="decimal" w:pos="777"/>
              </w:tabs>
              <w:spacing w:before="20" w:after="20"/>
              <w:rPr>
                <w:rFonts w:ascii="Times New Roman" w:hAnsi="Times New Roman" w:cs="Times New Roman"/>
                <w:szCs w:val="20"/>
              </w:rPr>
            </w:pPr>
            <w:r>
              <w:rPr>
                <w:rFonts w:ascii="Times New Roman" w:hAnsi="Times New Roman" w:cs="Times New Roman"/>
                <w:szCs w:val="20"/>
              </w:rPr>
              <w:t>193</w:t>
            </w:r>
          </w:p>
        </w:tc>
        <w:tc>
          <w:tcPr>
            <w:tcW w:w="900" w:type="dxa"/>
            <w:vAlign w:val="bottom"/>
          </w:tcPr>
          <w:p w14:paraId="68CCD00B" w14:textId="77777777" w:rsidR="00F308C6" w:rsidRPr="00262E16" w:rsidRDefault="00F308C6" w:rsidP="002249F4">
            <w:pPr>
              <w:pStyle w:val="TableText0"/>
              <w:tabs>
                <w:tab w:val="decimal" w:pos="481"/>
              </w:tabs>
              <w:spacing w:before="20" w:after="20"/>
              <w:rPr>
                <w:rFonts w:ascii="Times New Roman" w:hAnsi="Times New Roman" w:cs="Times New Roman"/>
              </w:rPr>
            </w:pPr>
            <w:r>
              <w:rPr>
                <w:rFonts w:ascii="Times New Roman" w:hAnsi="Times New Roman" w:cs="Times New Roman"/>
              </w:rPr>
              <w:t>$15.58</w:t>
            </w:r>
          </w:p>
        </w:tc>
        <w:tc>
          <w:tcPr>
            <w:tcW w:w="1440" w:type="dxa"/>
            <w:vAlign w:val="bottom"/>
          </w:tcPr>
          <w:p w14:paraId="14561B9A" w14:textId="473AF671" w:rsidR="00F308C6" w:rsidRPr="00E1664E" w:rsidRDefault="00142DBF" w:rsidP="00142DBF">
            <w:pPr>
              <w:pStyle w:val="TableText0"/>
              <w:tabs>
                <w:tab w:val="decimal" w:pos="905"/>
              </w:tabs>
              <w:spacing w:before="20" w:after="20"/>
              <w:jc w:val="right"/>
              <w:rPr>
                <w:rFonts w:ascii="Times New Roman" w:hAnsi="Times New Roman" w:cs="Times New Roman"/>
                <w:szCs w:val="20"/>
              </w:rPr>
            </w:pPr>
            <w:r>
              <w:rPr>
                <w:rFonts w:ascii="Times New Roman" w:hAnsi="Times New Roman" w:cs="Times New Roman"/>
                <w:color w:val="000000"/>
                <w:szCs w:val="20"/>
              </w:rPr>
              <w:t>$3,007</w:t>
            </w:r>
            <w:r w:rsidRPr="00E1664E">
              <w:rPr>
                <w:rFonts w:ascii="Times New Roman" w:hAnsi="Times New Roman" w:cs="Times New Roman"/>
                <w:color w:val="000000"/>
                <w:szCs w:val="20"/>
              </w:rPr>
              <w:t xml:space="preserve"> </w:t>
            </w:r>
          </w:p>
        </w:tc>
      </w:tr>
      <w:tr w:rsidR="00F308C6" w:rsidRPr="00262E16" w14:paraId="4B9A41BA" w14:textId="77777777" w:rsidTr="00095A1D">
        <w:tc>
          <w:tcPr>
            <w:tcW w:w="1350" w:type="dxa"/>
          </w:tcPr>
          <w:p w14:paraId="76F0EABA" w14:textId="77777777" w:rsidR="00F308C6" w:rsidRPr="00262E16" w:rsidRDefault="00F308C6" w:rsidP="002249F4">
            <w:pPr>
              <w:pStyle w:val="TableText0"/>
              <w:spacing w:before="20" w:after="20"/>
              <w:rPr>
                <w:rFonts w:ascii="Times New Roman" w:hAnsi="Times New Roman" w:cs="Times New Roman"/>
              </w:rPr>
            </w:pPr>
            <w:r>
              <w:rPr>
                <w:rFonts w:ascii="Times New Roman" w:hAnsi="Times New Roman" w:cs="Times New Roman"/>
              </w:rPr>
              <w:t xml:space="preserve">In-Person </w:t>
            </w:r>
            <w:r w:rsidRPr="00262E16">
              <w:rPr>
                <w:rFonts w:ascii="Times New Roman" w:hAnsi="Times New Roman" w:cs="Times New Roman"/>
              </w:rPr>
              <w:t xml:space="preserve">Interview </w:t>
            </w:r>
            <w:r>
              <w:rPr>
                <w:rFonts w:ascii="Times New Roman" w:hAnsi="Times New Roman" w:cs="Times New Roman"/>
              </w:rPr>
              <w:t xml:space="preserve">Plus Quality </w:t>
            </w:r>
            <w:r>
              <w:rPr>
                <w:rFonts w:ascii="Times New Roman" w:hAnsi="Times New Roman" w:cs="Times New Roman"/>
              </w:rPr>
              <w:lastRenderedPageBreak/>
              <w:t>Form</w:t>
            </w:r>
          </w:p>
        </w:tc>
        <w:tc>
          <w:tcPr>
            <w:tcW w:w="1260" w:type="dxa"/>
            <w:shd w:val="clear" w:color="auto" w:fill="auto"/>
            <w:vAlign w:val="bottom"/>
          </w:tcPr>
          <w:p w14:paraId="1369EA9E" w14:textId="77777777" w:rsidR="00F308C6" w:rsidRPr="009E0F17" w:rsidRDefault="00F308C6" w:rsidP="002249F4">
            <w:pPr>
              <w:pStyle w:val="TableText0"/>
              <w:tabs>
                <w:tab w:val="decimal" w:pos="854"/>
              </w:tabs>
              <w:spacing w:before="20" w:after="20"/>
              <w:rPr>
                <w:rFonts w:ascii="Times New Roman" w:hAnsi="Times New Roman" w:cs="Times New Roman"/>
              </w:rPr>
            </w:pPr>
            <w:r>
              <w:rPr>
                <w:rFonts w:ascii="Times New Roman" w:hAnsi="Times New Roman" w:cs="Times New Roman"/>
              </w:rPr>
              <w:lastRenderedPageBreak/>
              <w:t>1,200</w:t>
            </w:r>
          </w:p>
        </w:tc>
        <w:tc>
          <w:tcPr>
            <w:tcW w:w="1260" w:type="dxa"/>
            <w:shd w:val="clear" w:color="auto" w:fill="auto"/>
            <w:vAlign w:val="bottom"/>
          </w:tcPr>
          <w:p w14:paraId="615A6B6A" w14:textId="77777777" w:rsidR="00F308C6" w:rsidRPr="009E0F17" w:rsidRDefault="00F308C6" w:rsidP="002249F4">
            <w:pPr>
              <w:pStyle w:val="TableText0"/>
              <w:spacing w:before="20" w:after="20"/>
              <w:jc w:val="center"/>
              <w:rPr>
                <w:rFonts w:ascii="Times New Roman" w:hAnsi="Times New Roman" w:cs="Times New Roman"/>
              </w:rPr>
            </w:pPr>
            <w:r w:rsidRPr="009E0F17">
              <w:rPr>
                <w:rFonts w:ascii="Times New Roman" w:hAnsi="Times New Roman" w:cs="Times New Roman"/>
              </w:rPr>
              <w:t>1</w:t>
            </w:r>
          </w:p>
        </w:tc>
        <w:tc>
          <w:tcPr>
            <w:tcW w:w="1080" w:type="dxa"/>
            <w:shd w:val="clear" w:color="auto" w:fill="auto"/>
            <w:vAlign w:val="bottom"/>
          </w:tcPr>
          <w:p w14:paraId="64D7AE4D" w14:textId="77777777" w:rsidR="00F308C6" w:rsidRPr="009E0F17" w:rsidRDefault="00F308C6" w:rsidP="002249F4">
            <w:pPr>
              <w:pStyle w:val="TableText0"/>
              <w:tabs>
                <w:tab w:val="decimal" w:pos="854"/>
              </w:tabs>
              <w:spacing w:before="20" w:after="20"/>
              <w:rPr>
                <w:rFonts w:ascii="Times New Roman" w:hAnsi="Times New Roman" w:cs="Times New Roman"/>
              </w:rPr>
            </w:pPr>
            <w:r>
              <w:rPr>
                <w:rFonts w:ascii="Times New Roman" w:hAnsi="Times New Roman" w:cs="Times New Roman"/>
              </w:rPr>
              <w:t>1,200</w:t>
            </w:r>
          </w:p>
        </w:tc>
        <w:tc>
          <w:tcPr>
            <w:tcW w:w="990" w:type="dxa"/>
            <w:shd w:val="clear" w:color="auto" w:fill="auto"/>
            <w:vAlign w:val="bottom"/>
          </w:tcPr>
          <w:p w14:paraId="4146B649" w14:textId="77777777" w:rsidR="00F308C6" w:rsidRPr="009E0F17" w:rsidRDefault="00F308C6" w:rsidP="002249F4">
            <w:pPr>
              <w:pStyle w:val="TableText0"/>
              <w:tabs>
                <w:tab w:val="decimal" w:pos="352"/>
              </w:tabs>
              <w:spacing w:before="20" w:after="20"/>
              <w:rPr>
                <w:rFonts w:ascii="Times New Roman" w:hAnsi="Times New Roman" w:cs="Times New Roman"/>
              </w:rPr>
            </w:pPr>
            <w:r w:rsidRPr="009E0F17">
              <w:rPr>
                <w:rFonts w:ascii="Times New Roman" w:hAnsi="Times New Roman" w:cs="Times New Roman"/>
              </w:rPr>
              <w:t>1.</w:t>
            </w:r>
            <w:r>
              <w:rPr>
                <w:rFonts w:ascii="Times New Roman" w:hAnsi="Times New Roman" w:cs="Times New Roman"/>
              </w:rPr>
              <w:t>083</w:t>
            </w:r>
          </w:p>
        </w:tc>
        <w:tc>
          <w:tcPr>
            <w:tcW w:w="990" w:type="dxa"/>
            <w:shd w:val="clear" w:color="auto" w:fill="auto"/>
            <w:vAlign w:val="bottom"/>
          </w:tcPr>
          <w:p w14:paraId="50CBE117" w14:textId="77777777" w:rsidR="00F308C6" w:rsidRPr="00095A1D" w:rsidRDefault="00F308C6" w:rsidP="002249F4">
            <w:pPr>
              <w:pStyle w:val="TableText0"/>
              <w:tabs>
                <w:tab w:val="decimal" w:pos="777"/>
              </w:tabs>
              <w:spacing w:before="20" w:after="20"/>
              <w:rPr>
                <w:rFonts w:ascii="Times New Roman" w:hAnsi="Times New Roman" w:cs="Times New Roman"/>
                <w:szCs w:val="20"/>
              </w:rPr>
            </w:pPr>
            <w:r w:rsidRPr="00095A1D">
              <w:rPr>
                <w:rFonts w:ascii="Times New Roman" w:hAnsi="Times New Roman" w:cs="Times New Roman"/>
                <w:szCs w:val="20"/>
              </w:rPr>
              <w:t>1,300</w:t>
            </w:r>
          </w:p>
        </w:tc>
        <w:tc>
          <w:tcPr>
            <w:tcW w:w="900" w:type="dxa"/>
            <w:vAlign w:val="bottom"/>
          </w:tcPr>
          <w:p w14:paraId="38870FA4" w14:textId="77777777" w:rsidR="00F308C6" w:rsidRPr="00262E16" w:rsidRDefault="00F308C6" w:rsidP="002249F4">
            <w:pPr>
              <w:pStyle w:val="TableText0"/>
              <w:tabs>
                <w:tab w:val="decimal" w:pos="481"/>
              </w:tabs>
              <w:spacing w:before="20" w:after="20"/>
              <w:rPr>
                <w:rFonts w:ascii="Times New Roman" w:hAnsi="Times New Roman" w:cs="Times New Roman"/>
              </w:rPr>
            </w:pPr>
            <w:r w:rsidRPr="00262E16">
              <w:rPr>
                <w:rFonts w:ascii="Times New Roman" w:hAnsi="Times New Roman" w:cs="Times New Roman"/>
              </w:rPr>
              <w:t>$</w:t>
            </w:r>
            <w:r>
              <w:rPr>
                <w:rFonts w:ascii="Times New Roman" w:hAnsi="Times New Roman" w:cs="Times New Roman"/>
              </w:rPr>
              <w:t>15.58</w:t>
            </w:r>
          </w:p>
        </w:tc>
        <w:tc>
          <w:tcPr>
            <w:tcW w:w="1440" w:type="dxa"/>
            <w:vAlign w:val="bottom"/>
          </w:tcPr>
          <w:p w14:paraId="306FC9B7" w14:textId="77777777" w:rsidR="00F308C6" w:rsidRPr="00E1664E" w:rsidRDefault="00F308C6" w:rsidP="002249F4">
            <w:pPr>
              <w:pStyle w:val="TableText0"/>
              <w:tabs>
                <w:tab w:val="decimal" w:pos="905"/>
              </w:tabs>
              <w:spacing w:before="20" w:after="20"/>
              <w:jc w:val="right"/>
              <w:rPr>
                <w:rFonts w:ascii="Times New Roman" w:hAnsi="Times New Roman" w:cs="Times New Roman"/>
                <w:szCs w:val="20"/>
              </w:rPr>
            </w:pPr>
            <w:r w:rsidRPr="00E1664E">
              <w:rPr>
                <w:rFonts w:ascii="Times New Roman" w:hAnsi="Times New Roman" w:cs="Times New Roman"/>
                <w:color w:val="000000"/>
                <w:szCs w:val="20"/>
              </w:rPr>
              <w:t xml:space="preserve"> $20,254 </w:t>
            </w:r>
          </w:p>
        </w:tc>
      </w:tr>
      <w:tr w:rsidR="00F308C6" w:rsidRPr="00262E16" w14:paraId="3E624F04" w14:textId="77777777" w:rsidTr="00095A1D">
        <w:tc>
          <w:tcPr>
            <w:tcW w:w="1350" w:type="dxa"/>
          </w:tcPr>
          <w:p w14:paraId="77D86B03" w14:textId="77777777" w:rsidR="00F308C6" w:rsidRPr="00262E16" w:rsidRDefault="00F308C6" w:rsidP="002249F4">
            <w:pPr>
              <w:pStyle w:val="TableText0"/>
              <w:spacing w:before="20" w:after="20"/>
              <w:rPr>
                <w:rFonts w:ascii="Times New Roman" w:hAnsi="Times New Roman" w:cs="Times New Roman"/>
              </w:rPr>
            </w:pPr>
            <w:r>
              <w:rPr>
                <w:rFonts w:ascii="Times New Roman" w:hAnsi="Times New Roman" w:cs="Times New Roman"/>
              </w:rPr>
              <w:lastRenderedPageBreak/>
              <w:t>Parent Web/ Telephone Interview</w:t>
            </w:r>
          </w:p>
        </w:tc>
        <w:tc>
          <w:tcPr>
            <w:tcW w:w="1260" w:type="dxa"/>
            <w:vAlign w:val="bottom"/>
          </w:tcPr>
          <w:p w14:paraId="448E4840" w14:textId="0DEAEF3B" w:rsidR="00F308C6" w:rsidRPr="00262E16" w:rsidRDefault="00060579" w:rsidP="002249F4">
            <w:pPr>
              <w:pStyle w:val="TableText0"/>
              <w:tabs>
                <w:tab w:val="decimal" w:pos="854"/>
              </w:tabs>
              <w:spacing w:before="20" w:after="20"/>
              <w:rPr>
                <w:rFonts w:ascii="Times New Roman" w:hAnsi="Times New Roman" w:cs="Times New Roman"/>
              </w:rPr>
            </w:pPr>
            <w:r>
              <w:rPr>
                <w:rFonts w:ascii="Times New Roman" w:hAnsi="Times New Roman" w:cs="Times New Roman"/>
              </w:rPr>
              <w:t>210</w:t>
            </w:r>
          </w:p>
        </w:tc>
        <w:tc>
          <w:tcPr>
            <w:tcW w:w="1260" w:type="dxa"/>
            <w:vAlign w:val="bottom"/>
          </w:tcPr>
          <w:p w14:paraId="2176AA53" w14:textId="77777777" w:rsidR="00F308C6" w:rsidRPr="00262E16" w:rsidRDefault="00F308C6" w:rsidP="002249F4">
            <w:pPr>
              <w:pStyle w:val="TableText0"/>
              <w:spacing w:before="20" w:after="20"/>
              <w:jc w:val="center"/>
              <w:rPr>
                <w:rFonts w:ascii="Times New Roman" w:hAnsi="Times New Roman" w:cs="Times New Roman"/>
              </w:rPr>
            </w:pPr>
            <w:r>
              <w:rPr>
                <w:rFonts w:ascii="Times New Roman" w:hAnsi="Times New Roman" w:cs="Times New Roman"/>
              </w:rPr>
              <w:t>1</w:t>
            </w:r>
          </w:p>
        </w:tc>
        <w:tc>
          <w:tcPr>
            <w:tcW w:w="1080" w:type="dxa"/>
            <w:vAlign w:val="bottom"/>
          </w:tcPr>
          <w:p w14:paraId="6070FB48" w14:textId="08E866D4" w:rsidR="00F308C6" w:rsidRPr="00262E16" w:rsidRDefault="00060579" w:rsidP="002249F4">
            <w:pPr>
              <w:pStyle w:val="TableText0"/>
              <w:tabs>
                <w:tab w:val="decimal" w:pos="854"/>
              </w:tabs>
              <w:spacing w:before="20" w:after="20"/>
              <w:rPr>
                <w:rFonts w:ascii="Times New Roman" w:hAnsi="Times New Roman" w:cs="Times New Roman"/>
              </w:rPr>
            </w:pPr>
            <w:r>
              <w:rPr>
                <w:rFonts w:ascii="Times New Roman" w:hAnsi="Times New Roman" w:cs="Times New Roman"/>
              </w:rPr>
              <w:t>210</w:t>
            </w:r>
          </w:p>
        </w:tc>
        <w:tc>
          <w:tcPr>
            <w:tcW w:w="990" w:type="dxa"/>
            <w:vAlign w:val="bottom"/>
          </w:tcPr>
          <w:p w14:paraId="6964DDC8" w14:textId="77777777" w:rsidR="00F308C6" w:rsidRPr="00262E16" w:rsidRDefault="00F308C6" w:rsidP="002249F4">
            <w:pPr>
              <w:pStyle w:val="TableText0"/>
              <w:tabs>
                <w:tab w:val="decimal" w:pos="352"/>
              </w:tabs>
              <w:spacing w:before="20" w:after="20"/>
              <w:rPr>
                <w:rFonts w:ascii="Times New Roman" w:hAnsi="Times New Roman" w:cs="Times New Roman"/>
              </w:rPr>
            </w:pPr>
            <w:r>
              <w:rPr>
                <w:rFonts w:ascii="Times New Roman" w:hAnsi="Times New Roman" w:cs="Times New Roman"/>
              </w:rPr>
              <w:t>0.50</w:t>
            </w:r>
          </w:p>
        </w:tc>
        <w:tc>
          <w:tcPr>
            <w:tcW w:w="990" w:type="dxa"/>
            <w:vAlign w:val="bottom"/>
          </w:tcPr>
          <w:p w14:paraId="5D9D3FAF" w14:textId="56BD95ED" w:rsidR="00F308C6" w:rsidRPr="00095A1D" w:rsidRDefault="00F308C6" w:rsidP="00060579">
            <w:pPr>
              <w:pStyle w:val="TableText0"/>
              <w:tabs>
                <w:tab w:val="decimal" w:pos="777"/>
              </w:tabs>
              <w:spacing w:before="20" w:after="20"/>
              <w:rPr>
                <w:rFonts w:ascii="Times New Roman" w:hAnsi="Times New Roman" w:cs="Times New Roman"/>
                <w:szCs w:val="20"/>
              </w:rPr>
            </w:pPr>
            <w:r w:rsidRPr="00095A1D">
              <w:rPr>
                <w:rFonts w:ascii="Times New Roman" w:hAnsi="Times New Roman" w:cs="Times New Roman"/>
                <w:szCs w:val="20"/>
              </w:rPr>
              <w:t>10</w:t>
            </w:r>
            <w:r w:rsidR="00060579">
              <w:rPr>
                <w:rFonts w:ascii="Times New Roman" w:hAnsi="Times New Roman" w:cs="Times New Roman"/>
                <w:szCs w:val="20"/>
              </w:rPr>
              <w:t>5</w:t>
            </w:r>
          </w:p>
        </w:tc>
        <w:tc>
          <w:tcPr>
            <w:tcW w:w="900" w:type="dxa"/>
            <w:vAlign w:val="bottom"/>
          </w:tcPr>
          <w:p w14:paraId="74A10A57" w14:textId="77777777" w:rsidR="00F308C6" w:rsidRPr="00262E16" w:rsidRDefault="00F308C6" w:rsidP="002249F4">
            <w:pPr>
              <w:pStyle w:val="TableText0"/>
              <w:tabs>
                <w:tab w:val="decimal" w:pos="481"/>
              </w:tabs>
              <w:spacing w:before="20" w:after="20"/>
              <w:rPr>
                <w:rFonts w:ascii="Times New Roman" w:hAnsi="Times New Roman" w:cs="Times New Roman"/>
              </w:rPr>
            </w:pPr>
            <w:r w:rsidRPr="00262E16">
              <w:rPr>
                <w:rFonts w:ascii="Times New Roman" w:hAnsi="Times New Roman" w:cs="Times New Roman"/>
              </w:rPr>
              <w:t>$</w:t>
            </w:r>
            <w:r>
              <w:rPr>
                <w:rFonts w:ascii="Times New Roman" w:hAnsi="Times New Roman" w:cs="Times New Roman"/>
              </w:rPr>
              <w:t>15.58</w:t>
            </w:r>
          </w:p>
        </w:tc>
        <w:tc>
          <w:tcPr>
            <w:tcW w:w="1440" w:type="dxa"/>
            <w:vAlign w:val="bottom"/>
          </w:tcPr>
          <w:p w14:paraId="6116AFC7" w14:textId="422D86CE" w:rsidR="00F308C6" w:rsidRPr="00E1664E" w:rsidRDefault="00F308C6" w:rsidP="00060579">
            <w:pPr>
              <w:pStyle w:val="TableText0"/>
              <w:tabs>
                <w:tab w:val="decimal" w:pos="905"/>
              </w:tabs>
              <w:spacing w:before="20" w:after="20"/>
              <w:jc w:val="right"/>
              <w:rPr>
                <w:rFonts w:ascii="Times New Roman" w:hAnsi="Times New Roman" w:cs="Times New Roman"/>
                <w:szCs w:val="20"/>
              </w:rPr>
            </w:pPr>
            <w:r w:rsidRPr="00E1664E">
              <w:rPr>
                <w:rFonts w:ascii="Times New Roman" w:hAnsi="Times New Roman" w:cs="Times New Roman"/>
                <w:color w:val="000000"/>
                <w:szCs w:val="20"/>
              </w:rPr>
              <w:t xml:space="preserve"> $</w:t>
            </w:r>
            <w:r w:rsidR="00060579">
              <w:rPr>
                <w:rFonts w:ascii="Times New Roman" w:hAnsi="Times New Roman" w:cs="Times New Roman"/>
                <w:color w:val="000000"/>
                <w:szCs w:val="20"/>
              </w:rPr>
              <w:t>1,636</w:t>
            </w:r>
            <w:r w:rsidRPr="00E1664E">
              <w:rPr>
                <w:rFonts w:ascii="Times New Roman" w:hAnsi="Times New Roman" w:cs="Times New Roman"/>
                <w:color w:val="000000"/>
                <w:szCs w:val="20"/>
              </w:rPr>
              <w:t xml:space="preserve"> </w:t>
            </w:r>
          </w:p>
        </w:tc>
      </w:tr>
      <w:tr w:rsidR="00F308C6" w:rsidRPr="00262E16" w14:paraId="4D8EAD24" w14:textId="77777777" w:rsidTr="00095A1D">
        <w:tc>
          <w:tcPr>
            <w:tcW w:w="1350" w:type="dxa"/>
          </w:tcPr>
          <w:p w14:paraId="5C7E319B" w14:textId="77777777" w:rsidR="00F308C6" w:rsidRDefault="00F308C6" w:rsidP="002249F4">
            <w:pPr>
              <w:pStyle w:val="TableText0"/>
              <w:spacing w:before="20" w:after="20"/>
              <w:rPr>
                <w:rFonts w:ascii="Times New Roman" w:hAnsi="Times New Roman" w:cs="Times New Roman"/>
              </w:rPr>
            </w:pPr>
            <w:r>
              <w:rPr>
                <w:rFonts w:ascii="Times New Roman" w:hAnsi="Times New Roman" w:cs="Times New Roman"/>
              </w:rPr>
              <w:t>Clinical Interview for Adults and Adolescents</w:t>
            </w:r>
          </w:p>
        </w:tc>
        <w:tc>
          <w:tcPr>
            <w:tcW w:w="1260" w:type="dxa"/>
            <w:vAlign w:val="bottom"/>
          </w:tcPr>
          <w:p w14:paraId="7041E963" w14:textId="77777777" w:rsidR="00F308C6" w:rsidRPr="00262E16" w:rsidRDefault="00F308C6" w:rsidP="002249F4">
            <w:pPr>
              <w:pStyle w:val="TableText0"/>
              <w:tabs>
                <w:tab w:val="decimal" w:pos="854"/>
              </w:tabs>
              <w:spacing w:before="20" w:after="20"/>
              <w:rPr>
                <w:rFonts w:ascii="Times New Roman" w:hAnsi="Times New Roman" w:cs="Times New Roman"/>
              </w:rPr>
            </w:pPr>
            <w:r>
              <w:rPr>
                <w:rFonts w:ascii="Times New Roman" w:hAnsi="Times New Roman" w:cs="Times New Roman"/>
              </w:rPr>
              <w:t>150</w:t>
            </w:r>
          </w:p>
        </w:tc>
        <w:tc>
          <w:tcPr>
            <w:tcW w:w="1260" w:type="dxa"/>
            <w:vAlign w:val="bottom"/>
          </w:tcPr>
          <w:p w14:paraId="2BA37241" w14:textId="77777777" w:rsidR="00F308C6" w:rsidRPr="00262E16" w:rsidRDefault="00F308C6" w:rsidP="002249F4">
            <w:pPr>
              <w:pStyle w:val="TableText0"/>
              <w:spacing w:before="20" w:after="20"/>
              <w:jc w:val="center"/>
              <w:rPr>
                <w:rFonts w:ascii="Times New Roman" w:hAnsi="Times New Roman" w:cs="Times New Roman"/>
              </w:rPr>
            </w:pPr>
            <w:r>
              <w:rPr>
                <w:rFonts w:ascii="Times New Roman" w:hAnsi="Times New Roman" w:cs="Times New Roman"/>
              </w:rPr>
              <w:t>1</w:t>
            </w:r>
          </w:p>
        </w:tc>
        <w:tc>
          <w:tcPr>
            <w:tcW w:w="1080" w:type="dxa"/>
            <w:vAlign w:val="bottom"/>
          </w:tcPr>
          <w:p w14:paraId="3862E1AF" w14:textId="77777777" w:rsidR="00F308C6" w:rsidRPr="00262E16" w:rsidRDefault="00F308C6" w:rsidP="002249F4">
            <w:pPr>
              <w:pStyle w:val="TableText0"/>
              <w:tabs>
                <w:tab w:val="decimal" w:pos="854"/>
              </w:tabs>
              <w:spacing w:before="20" w:after="20"/>
              <w:rPr>
                <w:rFonts w:ascii="Times New Roman" w:hAnsi="Times New Roman" w:cs="Times New Roman"/>
              </w:rPr>
            </w:pPr>
            <w:r>
              <w:rPr>
                <w:rFonts w:ascii="Times New Roman" w:hAnsi="Times New Roman" w:cs="Times New Roman"/>
              </w:rPr>
              <w:t>150</w:t>
            </w:r>
          </w:p>
        </w:tc>
        <w:tc>
          <w:tcPr>
            <w:tcW w:w="990" w:type="dxa"/>
            <w:vAlign w:val="bottom"/>
          </w:tcPr>
          <w:p w14:paraId="4478C7A6" w14:textId="77777777" w:rsidR="00F308C6" w:rsidRPr="00262E16" w:rsidRDefault="00F308C6" w:rsidP="002249F4">
            <w:pPr>
              <w:pStyle w:val="TableText0"/>
              <w:tabs>
                <w:tab w:val="decimal" w:pos="352"/>
              </w:tabs>
              <w:spacing w:before="20" w:after="20"/>
              <w:rPr>
                <w:rFonts w:ascii="Times New Roman" w:hAnsi="Times New Roman" w:cs="Times New Roman"/>
              </w:rPr>
            </w:pPr>
            <w:r>
              <w:rPr>
                <w:rFonts w:ascii="Times New Roman" w:hAnsi="Times New Roman" w:cs="Times New Roman"/>
              </w:rPr>
              <w:t>1.00</w:t>
            </w:r>
          </w:p>
        </w:tc>
        <w:tc>
          <w:tcPr>
            <w:tcW w:w="990" w:type="dxa"/>
            <w:vAlign w:val="bottom"/>
          </w:tcPr>
          <w:p w14:paraId="688FF34F" w14:textId="77777777" w:rsidR="00F308C6" w:rsidRPr="00095A1D" w:rsidRDefault="00F308C6" w:rsidP="002249F4">
            <w:pPr>
              <w:pStyle w:val="TableText0"/>
              <w:tabs>
                <w:tab w:val="decimal" w:pos="777"/>
              </w:tabs>
              <w:spacing w:before="20" w:after="20"/>
              <w:rPr>
                <w:rFonts w:ascii="Times New Roman" w:hAnsi="Times New Roman" w:cs="Times New Roman"/>
                <w:szCs w:val="20"/>
              </w:rPr>
            </w:pPr>
            <w:r w:rsidRPr="00095A1D">
              <w:rPr>
                <w:rFonts w:ascii="Times New Roman" w:hAnsi="Times New Roman" w:cs="Times New Roman"/>
                <w:szCs w:val="20"/>
              </w:rPr>
              <w:t>150</w:t>
            </w:r>
          </w:p>
        </w:tc>
        <w:tc>
          <w:tcPr>
            <w:tcW w:w="900" w:type="dxa"/>
            <w:vAlign w:val="bottom"/>
          </w:tcPr>
          <w:p w14:paraId="75760CE4" w14:textId="77777777" w:rsidR="00F308C6" w:rsidRPr="00262E16" w:rsidRDefault="00F308C6" w:rsidP="002249F4">
            <w:pPr>
              <w:pStyle w:val="TableText0"/>
              <w:tabs>
                <w:tab w:val="decimal" w:pos="481"/>
              </w:tabs>
              <w:spacing w:before="20" w:after="20"/>
              <w:rPr>
                <w:rFonts w:ascii="Times New Roman" w:hAnsi="Times New Roman" w:cs="Times New Roman"/>
              </w:rPr>
            </w:pPr>
            <w:r w:rsidRPr="00262E16">
              <w:rPr>
                <w:rFonts w:ascii="Times New Roman" w:hAnsi="Times New Roman" w:cs="Times New Roman"/>
              </w:rPr>
              <w:t>$</w:t>
            </w:r>
            <w:r>
              <w:rPr>
                <w:rFonts w:ascii="Times New Roman" w:hAnsi="Times New Roman" w:cs="Times New Roman"/>
              </w:rPr>
              <w:t>15.58</w:t>
            </w:r>
          </w:p>
        </w:tc>
        <w:tc>
          <w:tcPr>
            <w:tcW w:w="1440" w:type="dxa"/>
            <w:vAlign w:val="bottom"/>
          </w:tcPr>
          <w:p w14:paraId="4CD975F2" w14:textId="77777777" w:rsidR="00F308C6" w:rsidRPr="00E1664E" w:rsidRDefault="00F308C6" w:rsidP="002249F4">
            <w:pPr>
              <w:pStyle w:val="TableText0"/>
              <w:tabs>
                <w:tab w:val="decimal" w:pos="905"/>
              </w:tabs>
              <w:spacing w:before="20" w:after="20"/>
              <w:jc w:val="right"/>
              <w:rPr>
                <w:rFonts w:ascii="Times New Roman" w:hAnsi="Times New Roman" w:cs="Times New Roman"/>
                <w:szCs w:val="20"/>
              </w:rPr>
            </w:pPr>
            <w:r w:rsidRPr="00E1664E">
              <w:rPr>
                <w:rFonts w:ascii="Times New Roman" w:hAnsi="Times New Roman" w:cs="Times New Roman"/>
                <w:color w:val="000000"/>
                <w:szCs w:val="20"/>
              </w:rPr>
              <w:t xml:space="preserve"> $2,337 </w:t>
            </w:r>
          </w:p>
        </w:tc>
      </w:tr>
      <w:tr w:rsidR="00F308C6" w:rsidRPr="00262E16" w14:paraId="3F63CF41" w14:textId="77777777" w:rsidTr="00095A1D">
        <w:tc>
          <w:tcPr>
            <w:tcW w:w="1350" w:type="dxa"/>
          </w:tcPr>
          <w:p w14:paraId="75950AF4" w14:textId="77777777" w:rsidR="00F308C6" w:rsidRDefault="00F308C6" w:rsidP="002249F4">
            <w:pPr>
              <w:pStyle w:val="TableText0"/>
              <w:spacing w:before="20" w:after="20"/>
              <w:rPr>
                <w:rFonts w:ascii="Times New Roman" w:hAnsi="Times New Roman" w:cs="Times New Roman"/>
              </w:rPr>
            </w:pPr>
            <w:r>
              <w:rPr>
                <w:rFonts w:ascii="Times New Roman" w:hAnsi="Times New Roman" w:cs="Times New Roman"/>
              </w:rPr>
              <w:t>Clinical Parent Interview</w:t>
            </w:r>
          </w:p>
        </w:tc>
        <w:tc>
          <w:tcPr>
            <w:tcW w:w="1260" w:type="dxa"/>
            <w:vAlign w:val="bottom"/>
          </w:tcPr>
          <w:p w14:paraId="71D21A6A" w14:textId="77777777" w:rsidR="00F308C6" w:rsidRPr="00262E16" w:rsidRDefault="00F308C6" w:rsidP="002249F4">
            <w:pPr>
              <w:pStyle w:val="TableText0"/>
              <w:tabs>
                <w:tab w:val="decimal" w:pos="854"/>
              </w:tabs>
              <w:spacing w:before="20" w:after="20"/>
              <w:rPr>
                <w:rFonts w:ascii="Times New Roman" w:hAnsi="Times New Roman" w:cs="Times New Roman"/>
              </w:rPr>
            </w:pPr>
            <w:r>
              <w:rPr>
                <w:rFonts w:ascii="Times New Roman" w:hAnsi="Times New Roman" w:cs="Times New Roman"/>
              </w:rPr>
              <w:t>50</w:t>
            </w:r>
          </w:p>
        </w:tc>
        <w:tc>
          <w:tcPr>
            <w:tcW w:w="1260" w:type="dxa"/>
            <w:vAlign w:val="bottom"/>
          </w:tcPr>
          <w:p w14:paraId="244C4461" w14:textId="77777777" w:rsidR="00F308C6" w:rsidRDefault="00F308C6" w:rsidP="002249F4">
            <w:pPr>
              <w:pStyle w:val="TableText0"/>
              <w:spacing w:before="20" w:after="20"/>
              <w:jc w:val="center"/>
              <w:rPr>
                <w:rFonts w:ascii="Times New Roman" w:hAnsi="Times New Roman" w:cs="Times New Roman"/>
              </w:rPr>
            </w:pPr>
            <w:r>
              <w:rPr>
                <w:rFonts w:ascii="Times New Roman" w:hAnsi="Times New Roman" w:cs="Times New Roman"/>
              </w:rPr>
              <w:t>1</w:t>
            </w:r>
          </w:p>
        </w:tc>
        <w:tc>
          <w:tcPr>
            <w:tcW w:w="1080" w:type="dxa"/>
            <w:vAlign w:val="bottom"/>
          </w:tcPr>
          <w:p w14:paraId="1CE7F80F" w14:textId="77777777" w:rsidR="00F308C6" w:rsidRPr="00262E16" w:rsidRDefault="00F308C6" w:rsidP="002249F4">
            <w:pPr>
              <w:pStyle w:val="TableText0"/>
              <w:tabs>
                <w:tab w:val="decimal" w:pos="854"/>
              </w:tabs>
              <w:spacing w:before="20" w:after="20"/>
              <w:rPr>
                <w:rFonts w:ascii="Times New Roman" w:hAnsi="Times New Roman" w:cs="Times New Roman"/>
              </w:rPr>
            </w:pPr>
            <w:r>
              <w:rPr>
                <w:rFonts w:ascii="Times New Roman" w:hAnsi="Times New Roman" w:cs="Times New Roman"/>
              </w:rPr>
              <w:t>50</w:t>
            </w:r>
          </w:p>
        </w:tc>
        <w:tc>
          <w:tcPr>
            <w:tcW w:w="990" w:type="dxa"/>
            <w:vAlign w:val="bottom"/>
          </w:tcPr>
          <w:p w14:paraId="0A24217B" w14:textId="77777777" w:rsidR="00F308C6" w:rsidRDefault="00F308C6" w:rsidP="002249F4">
            <w:pPr>
              <w:pStyle w:val="TableText0"/>
              <w:tabs>
                <w:tab w:val="decimal" w:pos="352"/>
              </w:tabs>
              <w:spacing w:before="20" w:after="20"/>
              <w:rPr>
                <w:rFonts w:ascii="Times New Roman" w:hAnsi="Times New Roman" w:cs="Times New Roman"/>
              </w:rPr>
            </w:pPr>
            <w:r>
              <w:rPr>
                <w:rFonts w:ascii="Times New Roman" w:hAnsi="Times New Roman" w:cs="Times New Roman"/>
              </w:rPr>
              <w:t>0.50</w:t>
            </w:r>
          </w:p>
        </w:tc>
        <w:tc>
          <w:tcPr>
            <w:tcW w:w="990" w:type="dxa"/>
            <w:vAlign w:val="bottom"/>
          </w:tcPr>
          <w:p w14:paraId="272530D8" w14:textId="77777777" w:rsidR="00F308C6" w:rsidRPr="00095A1D" w:rsidRDefault="00F308C6" w:rsidP="002249F4">
            <w:pPr>
              <w:pStyle w:val="TableText0"/>
              <w:tabs>
                <w:tab w:val="decimal" w:pos="777"/>
              </w:tabs>
              <w:spacing w:before="20" w:after="20"/>
              <w:rPr>
                <w:rFonts w:ascii="Times New Roman" w:hAnsi="Times New Roman" w:cs="Times New Roman"/>
                <w:szCs w:val="20"/>
                <w:highlight w:val="yellow"/>
              </w:rPr>
            </w:pPr>
            <w:r w:rsidRPr="00095A1D">
              <w:rPr>
                <w:rFonts w:ascii="Times New Roman" w:hAnsi="Times New Roman" w:cs="Times New Roman"/>
                <w:szCs w:val="20"/>
              </w:rPr>
              <w:t>25</w:t>
            </w:r>
          </w:p>
        </w:tc>
        <w:tc>
          <w:tcPr>
            <w:tcW w:w="900" w:type="dxa"/>
            <w:vAlign w:val="bottom"/>
          </w:tcPr>
          <w:p w14:paraId="58CF9B0B" w14:textId="77777777" w:rsidR="00F308C6" w:rsidRPr="00262E16" w:rsidRDefault="00F308C6" w:rsidP="002249F4">
            <w:pPr>
              <w:pStyle w:val="TableText0"/>
              <w:tabs>
                <w:tab w:val="decimal" w:pos="481"/>
              </w:tabs>
              <w:spacing w:before="20" w:after="20"/>
              <w:rPr>
                <w:rFonts w:ascii="Times New Roman" w:hAnsi="Times New Roman" w:cs="Times New Roman"/>
              </w:rPr>
            </w:pPr>
            <w:r w:rsidRPr="00262E16">
              <w:rPr>
                <w:rFonts w:ascii="Times New Roman" w:hAnsi="Times New Roman" w:cs="Times New Roman"/>
              </w:rPr>
              <w:t>$</w:t>
            </w:r>
            <w:r>
              <w:rPr>
                <w:rFonts w:ascii="Times New Roman" w:hAnsi="Times New Roman" w:cs="Times New Roman"/>
              </w:rPr>
              <w:t>15.58</w:t>
            </w:r>
          </w:p>
        </w:tc>
        <w:tc>
          <w:tcPr>
            <w:tcW w:w="1440" w:type="dxa"/>
            <w:vAlign w:val="bottom"/>
          </w:tcPr>
          <w:p w14:paraId="2F7BE743" w14:textId="77777777" w:rsidR="00F308C6" w:rsidRPr="00E1664E" w:rsidRDefault="00F308C6" w:rsidP="002249F4">
            <w:pPr>
              <w:pStyle w:val="TableText0"/>
              <w:tabs>
                <w:tab w:val="decimal" w:pos="905"/>
              </w:tabs>
              <w:spacing w:before="20" w:after="20"/>
              <w:jc w:val="right"/>
              <w:rPr>
                <w:rFonts w:ascii="Times New Roman" w:hAnsi="Times New Roman" w:cs="Times New Roman"/>
                <w:szCs w:val="20"/>
              </w:rPr>
            </w:pPr>
            <w:r w:rsidRPr="00E1664E">
              <w:rPr>
                <w:rFonts w:ascii="Times New Roman" w:hAnsi="Times New Roman" w:cs="Times New Roman"/>
                <w:color w:val="000000"/>
                <w:szCs w:val="20"/>
              </w:rPr>
              <w:t xml:space="preserve"> $390 </w:t>
            </w:r>
          </w:p>
        </w:tc>
      </w:tr>
      <w:tr w:rsidR="00F308C6" w:rsidRPr="00262E16" w14:paraId="702B9D70" w14:textId="77777777" w:rsidTr="00095A1D">
        <w:tc>
          <w:tcPr>
            <w:tcW w:w="1350" w:type="dxa"/>
          </w:tcPr>
          <w:p w14:paraId="7312C940" w14:textId="77777777" w:rsidR="00F308C6" w:rsidRPr="00262E16" w:rsidRDefault="00F308C6" w:rsidP="002249F4">
            <w:pPr>
              <w:pStyle w:val="TableText0"/>
              <w:spacing w:before="20" w:after="20"/>
              <w:rPr>
                <w:rFonts w:ascii="Times New Roman" w:hAnsi="Times New Roman" w:cs="Times New Roman"/>
              </w:rPr>
            </w:pPr>
            <w:r w:rsidRPr="00262E16">
              <w:rPr>
                <w:rFonts w:ascii="Times New Roman" w:hAnsi="Times New Roman" w:cs="Times New Roman"/>
              </w:rPr>
              <w:t>Screening Verification</w:t>
            </w:r>
          </w:p>
        </w:tc>
        <w:tc>
          <w:tcPr>
            <w:tcW w:w="1260" w:type="dxa"/>
            <w:vAlign w:val="bottom"/>
          </w:tcPr>
          <w:p w14:paraId="32BF97E2" w14:textId="77777777" w:rsidR="00F308C6" w:rsidRPr="00262E16" w:rsidRDefault="00F308C6" w:rsidP="002249F4">
            <w:pPr>
              <w:pStyle w:val="TableText0"/>
              <w:tabs>
                <w:tab w:val="decimal" w:pos="854"/>
              </w:tabs>
              <w:spacing w:before="20" w:after="20"/>
              <w:rPr>
                <w:rFonts w:ascii="Times New Roman" w:hAnsi="Times New Roman" w:cs="Times New Roman"/>
              </w:rPr>
            </w:pPr>
            <w:r>
              <w:rPr>
                <w:rFonts w:ascii="Times New Roman" w:hAnsi="Times New Roman" w:cs="Times New Roman"/>
              </w:rPr>
              <w:t>142</w:t>
            </w:r>
          </w:p>
        </w:tc>
        <w:tc>
          <w:tcPr>
            <w:tcW w:w="1260" w:type="dxa"/>
            <w:vAlign w:val="bottom"/>
          </w:tcPr>
          <w:p w14:paraId="7B3287D9" w14:textId="77777777" w:rsidR="00F308C6" w:rsidRPr="00262E16" w:rsidRDefault="00F308C6" w:rsidP="002249F4">
            <w:pPr>
              <w:pStyle w:val="TableText0"/>
              <w:spacing w:before="20" w:after="20"/>
              <w:jc w:val="center"/>
              <w:rPr>
                <w:rFonts w:ascii="Times New Roman" w:hAnsi="Times New Roman" w:cs="Times New Roman"/>
              </w:rPr>
            </w:pPr>
            <w:r w:rsidRPr="00262E16">
              <w:rPr>
                <w:rFonts w:ascii="Times New Roman" w:hAnsi="Times New Roman" w:cs="Times New Roman"/>
              </w:rPr>
              <w:t>1</w:t>
            </w:r>
          </w:p>
        </w:tc>
        <w:tc>
          <w:tcPr>
            <w:tcW w:w="1080" w:type="dxa"/>
            <w:vAlign w:val="bottom"/>
          </w:tcPr>
          <w:p w14:paraId="5C928C5D" w14:textId="77777777" w:rsidR="00F308C6" w:rsidRPr="0077176D" w:rsidRDefault="00F308C6" w:rsidP="002249F4">
            <w:pPr>
              <w:pStyle w:val="TableText0"/>
              <w:tabs>
                <w:tab w:val="decimal" w:pos="854"/>
              </w:tabs>
              <w:spacing w:before="20" w:after="20"/>
              <w:rPr>
                <w:rFonts w:ascii="Times New Roman" w:hAnsi="Times New Roman" w:cs="Times New Roman"/>
              </w:rPr>
            </w:pPr>
            <w:r w:rsidRPr="0077176D">
              <w:rPr>
                <w:rFonts w:ascii="Times New Roman" w:hAnsi="Times New Roman" w:cs="Times New Roman"/>
              </w:rPr>
              <w:t>142</w:t>
            </w:r>
          </w:p>
        </w:tc>
        <w:tc>
          <w:tcPr>
            <w:tcW w:w="990" w:type="dxa"/>
            <w:vAlign w:val="bottom"/>
          </w:tcPr>
          <w:p w14:paraId="7D1FA16D" w14:textId="77777777" w:rsidR="00F308C6" w:rsidRPr="00262E16" w:rsidRDefault="00F308C6" w:rsidP="002249F4">
            <w:pPr>
              <w:pStyle w:val="TableText0"/>
              <w:tabs>
                <w:tab w:val="decimal" w:pos="352"/>
              </w:tabs>
              <w:spacing w:before="20" w:after="20"/>
              <w:rPr>
                <w:rFonts w:ascii="Times New Roman" w:hAnsi="Times New Roman" w:cs="Times New Roman"/>
              </w:rPr>
            </w:pPr>
            <w:r w:rsidRPr="00262E16">
              <w:rPr>
                <w:rFonts w:ascii="Times New Roman" w:hAnsi="Times New Roman" w:cs="Times New Roman"/>
              </w:rPr>
              <w:t>0.067</w:t>
            </w:r>
          </w:p>
        </w:tc>
        <w:tc>
          <w:tcPr>
            <w:tcW w:w="990" w:type="dxa"/>
            <w:vAlign w:val="bottom"/>
          </w:tcPr>
          <w:p w14:paraId="4180C40A" w14:textId="77777777" w:rsidR="00F308C6" w:rsidRPr="00095A1D" w:rsidRDefault="00F308C6" w:rsidP="002249F4">
            <w:pPr>
              <w:pStyle w:val="TableText0"/>
              <w:tabs>
                <w:tab w:val="decimal" w:pos="777"/>
              </w:tabs>
              <w:spacing w:before="20" w:after="20"/>
              <w:rPr>
                <w:rFonts w:ascii="Times New Roman" w:hAnsi="Times New Roman" w:cs="Times New Roman"/>
                <w:szCs w:val="20"/>
              </w:rPr>
            </w:pPr>
            <w:r w:rsidRPr="00095A1D">
              <w:rPr>
                <w:rFonts w:ascii="Times New Roman" w:hAnsi="Times New Roman" w:cs="Times New Roman"/>
                <w:szCs w:val="20"/>
              </w:rPr>
              <w:t>10</w:t>
            </w:r>
          </w:p>
        </w:tc>
        <w:tc>
          <w:tcPr>
            <w:tcW w:w="900" w:type="dxa"/>
            <w:vAlign w:val="bottom"/>
          </w:tcPr>
          <w:p w14:paraId="03ED8DC7" w14:textId="77777777" w:rsidR="00F308C6" w:rsidRPr="00262E16" w:rsidRDefault="00F308C6" w:rsidP="002249F4">
            <w:pPr>
              <w:pStyle w:val="TableText0"/>
              <w:tabs>
                <w:tab w:val="decimal" w:pos="481"/>
              </w:tabs>
              <w:spacing w:before="20" w:after="20"/>
              <w:rPr>
                <w:rFonts w:ascii="Times New Roman" w:hAnsi="Times New Roman" w:cs="Times New Roman"/>
              </w:rPr>
            </w:pPr>
            <w:r w:rsidRPr="00262E16">
              <w:rPr>
                <w:rFonts w:ascii="Times New Roman" w:hAnsi="Times New Roman" w:cs="Times New Roman"/>
              </w:rPr>
              <w:t>$</w:t>
            </w:r>
            <w:r>
              <w:rPr>
                <w:rFonts w:ascii="Times New Roman" w:hAnsi="Times New Roman" w:cs="Times New Roman"/>
              </w:rPr>
              <w:t>15.58</w:t>
            </w:r>
          </w:p>
        </w:tc>
        <w:tc>
          <w:tcPr>
            <w:tcW w:w="1440" w:type="dxa"/>
            <w:vAlign w:val="bottom"/>
          </w:tcPr>
          <w:p w14:paraId="4B64AC1C" w14:textId="77777777" w:rsidR="00F308C6" w:rsidRPr="00E1664E" w:rsidRDefault="00F308C6" w:rsidP="002249F4">
            <w:pPr>
              <w:pStyle w:val="TableText0"/>
              <w:tabs>
                <w:tab w:val="decimal" w:pos="905"/>
              </w:tabs>
              <w:spacing w:before="20" w:after="20"/>
              <w:jc w:val="right"/>
              <w:rPr>
                <w:rFonts w:ascii="Times New Roman" w:hAnsi="Times New Roman" w:cs="Times New Roman"/>
                <w:szCs w:val="20"/>
              </w:rPr>
            </w:pPr>
            <w:r w:rsidRPr="00E1664E">
              <w:rPr>
                <w:rFonts w:ascii="Times New Roman" w:hAnsi="Times New Roman" w:cs="Times New Roman"/>
                <w:color w:val="000000"/>
                <w:szCs w:val="20"/>
              </w:rPr>
              <w:t xml:space="preserve"> $156</w:t>
            </w:r>
          </w:p>
        </w:tc>
      </w:tr>
      <w:tr w:rsidR="00F308C6" w:rsidRPr="00262E16" w14:paraId="67B1CD7A" w14:textId="77777777" w:rsidTr="00095A1D">
        <w:tc>
          <w:tcPr>
            <w:tcW w:w="1350" w:type="dxa"/>
          </w:tcPr>
          <w:p w14:paraId="5443C7C6" w14:textId="77777777" w:rsidR="00F308C6" w:rsidRPr="00262E16" w:rsidRDefault="00F308C6" w:rsidP="002249F4">
            <w:pPr>
              <w:pStyle w:val="TableText0"/>
              <w:spacing w:before="20" w:after="20"/>
              <w:rPr>
                <w:rFonts w:ascii="Times New Roman" w:hAnsi="Times New Roman" w:cs="Times New Roman"/>
              </w:rPr>
            </w:pPr>
            <w:r w:rsidRPr="00262E16">
              <w:rPr>
                <w:rFonts w:ascii="Times New Roman" w:hAnsi="Times New Roman" w:cs="Times New Roman"/>
              </w:rPr>
              <w:t>Interview Verification</w:t>
            </w:r>
          </w:p>
        </w:tc>
        <w:tc>
          <w:tcPr>
            <w:tcW w:w="1260" w:type="dxa"/>
            <w:vAlign w:val="bottom"/>
          </w:tcPr>
          <w:p w14:paraId="4753DAF5" w14:textId="77777777" w:rsidR="00F308C6" w:rsidRPr="00262E16" w:rsidRDefault="00F308C6" w:rsidP="002249F4">
            <w:pPr>
              <w:pStyle w:val="TableText0"/>
              <w:tabs>
                <w:tab w:val="decimal" w:pos="854"/>
              </w:tabs>
              <w:spacing w:before="20" w:after="20"/>
              <w:rPr>
                <w:rFonts w:ascii="Times New Roman" w:hAnsi="Times New Roman" w:cs="Times New Roman"/>
              </w:rPr>
            </w:pPr>
            <w:r>
              <w:rPr>
                <w:rFonts w:ascii="Times New Roman" w:hAnsi="Times New Roman" w:cs="Times New Roman"/>
              </w:rPr>
              <w:t>180</w:t>
            </w:r>
          </w:p>
        </w:tc>
        <w:tc>
          <w:tcPr>
            <w:tcW w:w="1260" w:type="dxa"/>
            <w:vAlign w:val="bottom"/>
          </w:tcPr>
          <w:p w14:paraId="7703D5A6" w14:textId="77777777" w:rsidR="00F308C6" w:rsidRPr="00262E16" w:rsidRDefault="00F308C6" w:rsidP="002249F4">
            <w:pPr>
              <w:pStyle w:val="TableText0"/>
              <w:spacing w:before="20" w:after="20"/>
              <w:jc w:val="center"/>
              <w:rPr>
                <w:rFonts w:ascii="Times New Roman" w:hAnsi="Times New Roman" w:cs="Times New Roman"/>
              </w:rPr>
            </w:pPr>
            <w:r w:rsidRPr="00262E16">
              <w:rPr>
                <w:rFonts w:ascii="Times New Roman" w:hAnsi="Times New Roman" w:cs="Times New Roman"/>
              </w:rPr>
              <w:t>1</w:t>
            </w:r>
          </w:p>
        </w:tc>
        <w:tc>
          <w:tcPr>
            <w:tcW w:w="1080" w:type="dxa"/>
            <w:vAlign w:val="bottom"/>
          </w:tcPr>
          <w:p w14:paraId="692829AD" w14:textId="77777777" w:rsidR="00F308C6" w:rsidRPr="0077176D" w:rsidRDefault="00F308C6" w:rsidP="002249F4">
            <w:pPr>
              <w:pStyle w:val="TableText0"/>
              <w:tabs>
                <w:tab w:val="decimal" w:pos="854"/>
              </w:tabs>
              <w:spacing w:before="20" w:after="20"/>
              <w:rPr>
                <w:rFonts w:ascii="Times New Roman" w:hAnsi="Times New Roman" w:cs="Times New Roman"/>
              </w:rPr>
            </w:pPr>
            <w:r w:rsidRPr="0077176D">
              <w:rPr>
                <w:rFonts w:ascii="Times New Roman" w:hAnsi="Times New Roman" w:cs="Times New Roman"/>
              </w:rPr>
              <w:t>180</w:t>
            </w:r>
          </w:p>
        </w:tc>
        <w:tc>
          <w:tcPr>
            <w:tcW w:w="990" w:type="dxa"/>
            <w:vAlign w:val="bottom"/>
          </w:tcPr>
          <w:p w14:paraId="44D3D319" w14:textId="77777777" w:rsidR="00F308C6" w:rsidRPr="00262E16" w:rsidRDefault="00F308C6" w:rsidP="002249F4">
            <w:pPr>
              <w:pStyle w:val="TableText0"/>
              <w:tabs>
                <w:tab w:val="decimal" w:pos="352"/>
              </w:tabs>
              <w:spacing w:before="20" w:after="20"/>
              <w:rPr>
                <w:rFonts w:ascii="Times New Roman" w:hAnsi="Times New Roman" w:cs="Times New Roman"/>
              </w:rPr>
            </w:pPr>
            <w:r w:rsidRPr="00262E16">
              <w:rPr>
                <w:rFonts w:ascii="Times New Roman" w:hAnsi="Times New Roman" w:cs="Times New Roman"/>
              </w:rPr>
              <w:t>0.067</w:t>
            </w:r>
          </w:p>
        </w:tc>
        <w:tc>
          <w:tcPr>
            <w:tcW w:w="990" w:type="dxa"/>
            <w:vAlign w:val="bottom"/>
          </w:tcPr>
          <w:p w14:paraId="0D564C96" w14:textId="77777777" w:rsidR="00F308C6" w:rsidRPr="00095A1D" w:rsidRDefault="00F308C6" w:rsidP="002249F4">
            <w:pPr>
              <w:pStyle w:val="TableText0"/>
              <w:tabs>
                <w:tab w:val="decimal" w:pos="777"/>
              </w:tabs>
              <w:spacing w:before="20" w:after="20"/>
              <w:rPr>
                <w:rFonts w:ascii="Times New Roman" w:hAnsi="Times New Roman" w:cs="Times New Roman"/>
                <w:szCs w:val="20"/>
              </w:rPr>
            </w:pPr>
            <w:r w:rsidRPr="00095A1D">
              <w:rPr>
                <w:rFonts w:ascii="Times New Roman" w:hAnsi="Times New Roman" w:cs="Times New Roman"/>
                <w:szCs w:val="20"/>
              </w:rPr>
              <w:t>12</w:t>
            </w:r>
          </w:p>
        </w:tc>
        <w:tc>
          <w:tcPr>
            <w:tcW w:w="900" w:type="dxa"/>
            <w:vAlign w:val="bottom"/>
          </w:tcPr>
          <w:p w14:paraId="42C4DC8D" w14:textId="77777777" w:rsidR="00F308C6" w:rsidRPr="00262E16" w:rsidRDefault="00F308C6" w:rsidP="002249F4">
            <w:pPr>
              <w:pStyle w:val="TableText0"/>
              <w:tabs>
                <w:tab w:val="decimal" w:pos="481"/>
              </w:tabs>
              <w:spacing w:before="20" w:after="20"/>
              <w:rPr>
                <w:rFonts w:ascii="Times New Roman" w:hAnsi="Times New Roman" w:cs="Times New Roman"/>
              </w:rPr>
            </w:pPr>
            <w:r w:rsidRPr="00262E16">
              <w:rPr>
                <w:rFonts w:ascii="Times New Roman" w:hAnsi="Times New Roman" w:cs="Times New Roman"/>
              </w:rPr>
              <w:t>$</w:t>
            </w:r>
            <w:r>
              <w:rPr>
                <w:rFonts w:ascii="Times New Roman" w:hAnsi="Times New Roman" w:cs="Times New Roman"/>
              </w:rPr>
              <w:t>15.58</w:t>
            </w:r>
          </w:p>
        </w:tc>
        <w:tc>
          <w:tcPr>
            <w:tcW w:w="1440" w:type="dxa"/>
            <w:vAlign w:val="bottom"/>
          </w:tcPr>
          <w:p w14:paraId="154DE0B2" w14:textId="77777777" w:rsidR="00F308C6" w:rsidRPr="00E1664E" w:rsidRDefault="00F308C6" w:rsidP="002249F4">
            <w:pPr>
              <w:pStyle w:val="TableText0"/>
              <w:tabs>
                <w:tab w:val="decimal" w:pos="905"/>
              </w:tabs>
              <w:spacing w:before="20" w:after="20"/>
              <w:jc w:val="right"/>
              <w:rPr>
                <w:rFonts w:ascii="Times New Roman" w:hAnsi="Times New Roman" w:cs="Times New Roman"/>
                <w:szCs w:val="20"/>
              </w:rPr>
            </w:pPr>
            <w:r w:rsidRPr="00E1664E">
              <w:rPr>
                <w:rFonts w:ascii="Times New Roman" w:hAnsi="Times New Roman" w:cs="Times New Roman"/>
                <w:color w:val="000000"/>
                <w:szCs w:val="20"/>
              </w:rPr>
              <w:t xml:space="preserve"> $187 </w:t>
            </w:r>
          </w:p>
        </w:tc>
      </w:tr>
      <w:tr w:rsidR="00F308C6" w:rsidRPr="00262E16" w14:paraId="17A51CC5" w14:textId="77777777" w:rsidTr="00095A1D">
        <w:tc>
          <w:tcPr>
            <w:tcW w:w="1350" w:type="dxa"/>
          </w:tcPr>
          <w:p w14:paraId="2B249FBB" w14:textId="77777777" w:rsidR="00F308C6" w:rsidRPr="00262E16" w:rsidRDefault="00F308C6" w:rsidP="002249F4">
            <w:pPr>
              <w:pStyle w:val="TableText0"/>
              <w:spacing w:before="20" w:after="20"/>
              <w:rPr>
                <w:rFonts w:ascii="Times New Roman" w:hAnsi="Times New Roman" w:cs="Times New Roman"/>
              </w:rPr>
            </w:pPr>
            <w:r w:rsidRPr="00262E16">
              <w:rPr>
                <w:rFonts w:ascii="Times New Roman" w:hAnsi="Times New Roman" w:cs="Times New Roman"/>
              </w:rPr>
              <w:t>Total</w:t>
            </w:r>
          </w:p>
        </w:tc>
        <w:tc>
          <w:tcPr>
            <w:tcW w:w="1260" w:type="dxa"/>
            <w:vAlign w:val="bottom"/>
          </w:tcPr>
          <w:p w14:paraId="37109DAE" w14:textId="4F7239F1" w:rsidR="00F308C6" w:rsidRPr="00262E16" w:rsidRDefault="00F308C6" w:rsidP="00060579">
            <w:pPr>
              <w:pStyle w:val="TableText0"/>
              <w:tabs>
                <w:tab w:val="decimal" w:pos="854"/>
              </w:tabs>
              <w:spacing w:before="20" w:after="20"/>
              <w:rPr>
                <w:rFonts w:ascii="Times New Roman" w:hAnsi="Times New Roman" w:cs="Times New Roman"/>
              </w:rPr>
            </w:pPr>
            <w:r>
              <w:rPr>
                <w:rFonts w:ascii="Times New Roman" w:hAnsi="Times New Roman" w:cs="Times New Roman"/>
              </w:rPr>
              <w:t>4,</w:t>
            </w:r>
            <w:r w:rsidR="00060579">
              <w:rPr>
                <w:rFonts w:ascii="Times New Roman" w:hAnsi="Times New Roman" w:cs="Times New Roman"/>
              </w:rPr>
              <w:t>263</w:t>
            </w:r>
          </w:p>
        </w:tc>
        <w:tc>
          <w:tcPr>
            <w:tcW w:w="1260" w:type="dxa"/>
          </w:tcPr>
          <w:p w14:paraId="137DE066" w14:textId="77777777" w:rsidR="00F308C6" w:rsidRPr="00262E16" w:rsidRDefault="00F308C6" w:rsidP="002249F4">
            <w:pPr>
              <w:pStyle w:val="TableText0"/>
              <w:spacing w:before="20" w:after="20"/>
              <w:jc w:val="center"/>
              <w:rPr>
                <w:rFonts w:ascii="Times New Roman" w:hAnsi="Times New Roman" w:cs="Times New Roman"/>
              </w:rPr>
            </w:pPr>
          </w:p>
        </w:tc>
        <w:tc>
          <w:tcPr>
            <w:tcW w:w="1080" w:type="dxa"/>
            <w:vAlign w:val="bottom"/>
          </w:tcPr>
          <w:p w14:paraId="5F1667C5" w14:textId="77777777" w:rsidR="00F308C6" w:rsidRPr="00262E16" w:rsidRDefault="00F308C6" w:rsidP="002249F4">
            <w:pPr>
              <w:pStyle w:val="TableText0"/>
              <w:tabs>
                <w:tab w:val="decimal" w:pos="854"/>
              </w:tabs>
              <w:spacing w:before="20" w:after="20"/>
              <w:rPr>
                <w:rFonts w:ascii="Times New Roman" w:hAnsi="Times New Roman" w:cs="Times New Roman"/>
              </w:rPr>
            </w:pPr>
          </w:p>
        </w:tc>
        <w:tc>
          <w:tcPr>
            <w:tcW w:w="990" w:type="dxa"/>
          </w:tcPr>
          <w:p w14:paraId="7997CBAD" w14:textId="77777777" w:rsidR="00F308C6" w:rsidRPr="00262E16" w:rsidRDefault="00F308C6" w:rsidP="002249F4">
            <w:pPr>
              <w:pStyle w:val="TableText0"/>
              <w:tabs>
                <w:tab w:val="decimal" w:pos="352"/>
              </w:tabs>
              <w:spacing w:before="20" w:after="20"/>
              <w:rPr>
                <w:rFonts w:ascii="Times New Roman" w:hAnsi="Times New Roman" w:cs="Times New Roman"/>
              </w:rPr>
            </w:pPr>
          </w:p>
        </w:tc>
        <w:tc>
          <w:tcPr>
            <w:tcW w:w="990" w:type="dxa"/>
            <w:vAlign w:val="bottom"/>
          </w:tcPr>
          <w:p w14:paraId="4F6DA741" w14:textId="35965597" w:rsidR="00F308C6" w:rsidRPr="00262E16" w:rsidRDefault="00B44B04" w:rsidP="00B44B04">
            <w:pPr>
              <w:pStyle w:val="TableText0"/>
              <w:tabs>
                <w:tab w:val="decimal" w:pos="777"/>
              </w:tabs>
              <w:spacing w:before="20" w:after="20"/>
              <w:rPr>
                <w:rFonts w:ascii="Times New Roman" w:hAnsi="Times New Roman" w:cs="Times New Roman"/>
              </w:rPr>
            </w:pPr>
            <w:r>
              <w:rPr>
                <w:rFonts w:ascii="Times New Roman" w:hAnsi="Times New Roman" w:cs="Times New Roman"/>
              </w:rPr>
              <w:t>1,7</w:t>
            </w:r>
            <w:bookmarkStart w:id="2" w:name="_GoBack"/>
            <w:bookmarkEnd w:id="2"/>
            <w:r>
              <w:rPr>
                <w:rFonts w:ascii="Times New Roman" w:hAnsi="Times New Roman" w:cs="Times New Roman"/>
              </w:rPr>
              <w:t>95</w:t>
            </w:r>
          </w:p>
        </w:tc>
        <w:tc>
          <w:tcPr>
            <w:tcW w:w="900" w:type="dxa"/>
            <w:vAlign w:val="bottom"/>
          </w:tcPr>
          <w:p w14:paraId="3CB648BF" w14:textId="77777777" w:rsidR="00F308C6" w:rsidRPr="00262E16" w:rsidRDefault="00F308C6" w:rsidP="002249F4">
            <w:pPr>
              <w:pStyle w:val="TableText0"/>
              <w:spacing w:before="20" w:after="20"/>
              <w:rPr>
                <w:rFonts w:ascii="Times New Roman" w:hAnsi="Times New Roman" w:cs="Times New Roman"/>
              </w:rPr>
            </w:pPr>
          </w:p>
        </w:tc>
        <w:tc>
          <w:tcPr>
            <w:tcW w:w="1440" w:type="dxa"/>
            <w:vAlign w:val="bottom"/>
          </w:tcPr>
          <w:p w14:paraId="3811A2F3" w14:textId="2D7FAF28" w:rsidR="00F308C6" w:rsidRPr="00E1664E" w:rsidRDefault="00F308C6" w:rsidP="00060579">
            <w:pPr>
              <w:pStyle w:val="TableText0"/>
              <w:tabs>
                <w:tab w:val="decimal" w:pos="905"/>
              </w:tabs>
              <w:spacing w:before="20" w:after="20"/>
              <w:jc w:val="right"/>
              <w:rPr>
                <w:rFonts w:ascii="Times New Roman" w:hAnsi="Times New Roman" w:cs="Times New Roman"/>
                <w:szCs w:val="20"/>
              </w:rPr>
            </w:pPr>
            <w:r w:rsidRPr="00E1664E">
              <w:rPr>
                <w:rFonts w:ascii="Times New Roman" w:hAnsi="Times New Roman" w:cs="Times New Roman"/>
                <w:color w:val="000000"/>
                <w:szCs w:val="20"/>
              </w:rPr>
              <w:t xml:space="preserve"> $</w:t>
            </w:r>
            <w:r w:rsidR="00060579">
              <w:rPr>
                <w:rFonts w:ascii="Times New Roman" w:hAnsi="Times New Roman" w:cs="Times New Roman"/>
                <w:color w:val="000000"/>
                <w:szCs w:val="20"/>
              </w:rPr>
              <w:t>27,967</w:t>
            </w:r>
            <w:r w:rsidRPr="00E1664E">
              <w:rPr>
                <w:rFonts w:ascii="Times New Roman" w:hAnsi="Times New Roman" w:cs="Times New Roman"/>
                <w:color w:val="000000"/>
                <w:szCs w:val="20"/>
              </w:rPr>
              <w:t xml:space="preserve"> </w:t>
            </w:r>
          </w:p>
        </w:tc>
      </w:tr>
    </w:tbl>
    <w:p w14:paraId="344D78E6" w14:textId="77777777" w:rsidR="00F308C6" w:rsidRPr="00262E16" w:rsidRDefault="00F308C6" w:rsidP="00F308C6">
      <w:pPr>
        <w:pStyle w:val="TableNote"/>
        <w:rPr>
          <w:rFonts w:ascii="Times New Roman" w:hAnsi="Times New Roman" w:cs="Times New Roman"/>
        </w:rPr>
      </w:pPr>
    </w:p>
    <w:p w14:paraId="1B23E666" w14:textId="77777777" w:rsidR="00F308C6" w:rsidRPr="00262E16" w:rsidRDefault="00F308C6" w:rsidP="00B45A3D">
      <w:pPr>
        <w:pStyle w:val="Heading1"/>
        <w:spacing w:before="0" w:after="0"/>
        <w:rPr>
          <w:rFonts w:ascii="Times New Roman" w:hAnsi="Times New Roman" w:cs="Times New Roman"/>
        </w:rPr>
      </w:pPr>
      <w:r w:rsidRPr="00262E16">
        <w:rPr>
          <w:rFonts w:ascii="Times New Roman" w:hAnsi="Times New Roman" w:cs="Times New Roman"/>
        </w:rPr>
        <w:t>13.</w:t>
      </w:r>
      <w:r w:rsidRPr="00262E16">
        <w:rPr>
          <w:rFonts w:ascii="Times New Roman" w:hAnsi="Times New Roman" w:cs="Times New Roman"/>
        </w:rPr>
        <w:tab/>
      </w:r>
      <w:r w:rsidRPr="00262E16">
        <w:rPr>
          <w:rFonts w:ascii="Times New Roman" w:hAnsi="Times New Roman" w:cs="Times New Roman"/>
          <w:u w:val="single"/>
        </w:rPr>
        <w:t>Estimates of Annualized Cost Burden to Respondents</w:t>
      </w:r>
    </w:p>
    <w:p w14:paraId="4B4A9E89" w14:textId="77777777" w:rsidR="00F308C6" w:rsidRDefault="00F308C6" w:rsidP="00B45A3D">
      <w:pPr>
        <w:pStyle w:val="BodyText"/>
        <w:spacing w:after="0"/>
        <w:rPr>
          <w:rFonts w:ascii="Times New Roman" w:hAnsi="Times New Roman" w:cs="Times New Roman"/>
        </w:rPr>
      </w:pPr>
      <w:r w:rsidRPr="00262E16">
        <w:rPr>
          <w:rFonts w:ascii="Times New Roman" w:hAnsi="Times New Roman" w:cs="Times New Roman"/>
        </w:rPr>
        <w:t xml:space="preserve">There </w:t>
      </w:r>
      <w:proofErr w:type="gramStart"/>
      <w:r w:rsidRPr="00262E16">
        <w:rPr>
          <w:rFonts w:ascii="Times New Roman" w:hAnsi="Times New Roman" w:cs="Times New Roman"/>
        </w:rPr>
        <w:t>are no capital</w:t>
      </w:r>
      <w:proofErr w:type="gramEnd"/>
      <w:r w:rsidRPr="00262E16">
        <w:rPr>
          <w:rFonts w:ascii="Times New Roman" w:hAnsi="Times New Roman" w:cs="Times New Roman"/>
        </w:rPr>
        <w:t xml:space="preserve">, startup, operational, or maintenance costs to respondents. </w:t>
      </w:r>
    </w:p>
    <w:p w14:paraId="08B0D28D" w14:textId="77777777" w:rsidR="00F308C6" w:rsidRPr="00262E16" w:rsidRDefault="00F308C6" w:rsidP="00B45A3D">
      <w:pPr>
        <w:pStyle w:val="BodyText"/>
        <w:spacing w:after="0"/>
        <w:rPr>
          <w:rFonts w:ascii="Times New Roman" w:hAnsi="Times New Roman" w:cs="Times New Roman"/>
        </w:rPr>
      </w:pPr>
    </w:p>
    <w:p w14:paraId="028A2A77" w14:textId="77777777" w:rsidR="00F308C6" w:rsidRPr="00262E16" w:rsidRDefault="00F308C6" w:rsidP="00B45A3D">
      <w:pPr>
        <w:pStyle w:val="Heading1"/>
        <w:spacing w:before="0" w:after="0"/>
        <w:rPr>
          <w:rFonts w:ascii="Times New Roman" w:hAnsi="Times New Roman" w:cs="Times New Roman"/>
        </w:rPr>
      </w:pPr>
      <w:r w:rsidRPr="00262E16">
        <w:rPr>
          <w:rFonts w:ascii="Times New Roman" w:hAnsi="Times New Roman" w:cs="Times New Roman"/>
        </w:rPr>
        <w:t>14.</w:t>
      </w:r>
      <w:r w:rsidRPr="00262E16">
        <w:rPr>
          <w:rFonts w:ascii="Times New Roman" w:hAnsi="Times New Roman" w:cs="Times New Roman"/>
        </w:rPr>
        <w:tab/>
      </w:r>
      <w:r w:rsidRPr="00262E16">
        <w:rPr>
          <w:rFonts w:ascii="Times New Roman" w:hAnsi="Times New Roman" w:cs="Times New Roman"/>
          <w:u w:val="single"/>
        </w:rPr>
        <w:t>Estimates of Annualized Cost to the Government</w:t>
      </w:r>
    </w:p>
    <w:p w14:paraId="54ACBF41" w14:textId="0C2E6D48" w:rsidR="00F308C6" w:rsidRDefault="00F308C6" w:rsidP="00B45A3D">
      <w:pPr>
        <w:pStyle w:val="BodyText"/>
        <w:spacing w:after="0"/>
        <w:rPr>
          <w:rFonts w:ascii="Times New Roman" w:hAnsi="Times New Roman" w:cs="Times New Roman"/>
          <w:color w:val="000000"/>
        </w:rPr>
      </w:pPr>
      <w:r w:rsidRPr="003C2DEE">
        <w:rPr>
          <w:rFonts w:ascii="Times New Roman" w:hAnsi="Times New Roman" w:cs="Times New Roman"/>
        </w:rPr>
        <w:t>Total costs associated with the NMHS Field Test are estimated to be $</w:t>
      </w:r>
      <w:r w:rsidR="0024374F">
        <w:rPr>
          <w:rFonts w:ascii="Times New Roman" w:hAnsi="Times New Roman" w:cs="Times New Roman"/>
        </w:rPr>
        <w:t>7,392,061</w:t>
      </w:r>
      <w:r w:rsidR="0024374F" w:rsidRPr="003C2DEE">
        <w:rPr>
          <w:rFonts w:ascii="Times New Roman" w:hAnsi="Times New Roman" w:cs="Times New Roman"/>
        </w:rPr>
        <w:t xml:space="preserve"> </w:t>
      </w:r>
      <w:r w:rsidRPr="003C2DEE">
        <w:rPr>
          <w:rFonts w:ascii="Times New Roman" w:hAnsi="Times New Roman" w:cs="Times New Roman"/>
        </w:rPr>
        <w:t>over a 36-month contract performance period</w:t>
      </w:r>
      <w:r w:rsidRPr="00262E16">
        <w:rPr>
          <w:rFonts w:ascii="Times New Roman" w:hAnsi="Times New Roman" w:cs="Times New Roman"/>
        </w:rPr>
        <w:t>.</w:t>
      </w:r>
      <w:r w:rsidR="000652D8">
        <w:rPr>
          <w:rFonts w:ascii="Times New Roman" w:hAnsi="Times New Roman" w:cs="Times New Roman"/>
        </w:rPr>
        <w:t xml:space="preserve">  </w:t>
      </w:r>
      <w:r w:rsidRPr="00262E16">
        <w:rPr>
          <w:rFonts w:ascii="Times New Roman" w:hAnsi="Times New Roman" w:cs="Times New Roman"/>
        </w:rPr>
        <w:t>Of the total costs, $</w:t>
      </w:r>
      <w:r w:rsidR="00D92C78">
        <w:rPr>
          <w:rFonts w:ascii="Times New Roman" w:hAnsi="Times New Roman" w:cs="Times New Roman"/>
        </w:rPr>
        <w:t>6,257,356</w:t>
      </w:r>
      <w:r w:rsidRPr="00262E16">
        <w:rPr>
          <w:rFonts w:ascii="Times New Roman" w:hAnsi="Times New Roman" w:cs="Times New Roman"/>
        </w:rPr>
        <w:t xml:space="preserve"> are for contract costs (</w:t>
      </w:r>
      <w:r>
        <w:rPr>
          <w:rFonts w:ascii="Times New Roman" w:hAnsi="Times New Roman" w:cs="Times New Roman"/>
        </w:rPr>
        <w:t>i.e.</w:t>
      </w:r>
      <w:r w:rsidRPr="00262E16">
        <w:rPr>
          <w:rFonts w:ascii="Times New Roman" w:hAnsi="Times New Roman" w:cs="Times New Roman"/>
        </w:rPr>
        <w:t xml:space="preserve">, sampling, data collection, processing, reports), and approximately </w:t>
      </w:r>
      <w:r w:rsidR="0024374F" w:rsidRPr="0024374F">
        <w:rPr>
          <w:rFonts w:ascii="Times New Roman" w:hAnsi="Times New Roman" w:cs="Times New Roman"/>
        </w:rPr>
        <w:t>$1,134,705</w:t>
      </w:r>
      <w:r w:rsidRPr="00262E16">
        <w:rPr>
          <w:rFonts w:ascii="Times New Roman" w:hAnsi="Times New Roman" w:cs="Times New Roman"/>
        </w:rPr>
        <w:t xml:space="preserve"> represents CBHSQ costs to manage/administrate the survey. </w:t>
      </w:r>
      <w:r w:rsidR="000652D8">
        <w:rPr>
          <w:rFonts w:ascii="Times New Roman" w:hAnsi="Times New Roman" w:cs="Times New Roman"/>
        </w:rPr>
        <w:t xml:space="preserve"> </w:t>
      </w:r>
      <w:r w:rsidRPr="00262E16">
        <w:rPr>
          <w:rFonts w:ascii="Times New Roman" w:hAnsi="Times New Roman" w:cs="Times New Roman"/>
        </w:rPr>
        <w:t>The annualized cost is approximately $</w:t>
      </w:r>
      <w:r w:rsidR="0024374F">
        <w:rPr>
          <w:rFonts w:ascii="Times New Roman" w:hAnsi="Times New Roman" w:cs="Times New Roman"/>
        </w:rPr>
        <w:t>2,464,020</w:t>
      </w:r>
      <w:r w:rsidRPr="00262E16">
        <w:rPr>
          <w:rFonts w:ascii="Times New Roman" w:hAnsi="Times New Roman" w:cs="Times New Roman"/>
        </w:rPr>
        <w:t xml:space="preserve">. </w:t>
      </w:r>
    </w:p>
    <w:p w14:paraId="2F3BE127" w14:textId="77777777" w:rsidR="000714E4" w:rsidRPr="007A6412" w:rsidRDefault="000714E4" w:rsidP="00B45A3D">
      <w:pPr>
        <w:pStyle w:val="BodyText"/>
        <w:spacing w:after="0"/>
        <w:rPr>
          <w:rFonts w:ascii="Times New Roman" w:hAnsi="Times New Roman" w:cs="Times New Roman"/>
          <w:color w:val="000000"/>
        </w:rPr>
      </w:pPr>
    </w:p>
    <w:p w14:paraId="0231F3EE" w14:textId="77777777" w:rsidR="00F308C6" w:rsidRPr="00262E16" w:rsidRDefault="00F308C6" w:rsidP="00B45A3D">
      <w:pPr>
        <w:pStyle w:val="Heading1"/>
        <w:spacing w:before="0" w:after="0"/>
        <w:rPr>
          <w:rFonts w:ascii="Times New Roman" w:hAnsi="Times New Roman" w:cs="Times New Roman"/>
        </w:rPr>
      </w:pPr>
      <w:r w:rsidRPr="00262E16">
        <w:rPr>
          <w:rFonts w:ascii="Times New Roman" w:hAnsi="Times New Roman" w:cs="Times New Roman"/>
        </w:rPr>
        <w:t xml:space="preserve">15. </w:t>
      </w:r>
      <w:r w:rsidRPr="00262E16">
        <w:rPr>
          <w:rFonts w:ascii="Times New Roman" w:hAnsi="Times New Roman" w:cs="Times New Roman"/>
        </w:rPr>
        <w:tab/>
      </w:r>
      <w:r w:rsidRPr="00262E16">
        <w:rPr>
          <w:rFonts w:ascii="Times New Roman" w:hAnsi="Times New Roman" w:cs="Times New Roman"/>
          <w:u w:val="single"/>
        </w:rPr>
        <w:t>Changes in Burden</w:t>
      </w:r>
    </w:p>
    <w:p w14:paraId="5167950D" w14:textId="524CEAD6" w:rsidR="00F308C6" w:rsidRDefault="00F308C6" w:rsidP="00B45A3D">
      <w:pPr>
        <w:pStyle w:val="BodyText"/>
        <w:spacing w:after="0"/>
        <w:rPr>
          <w:rFonts w:ascii="Times New Roman" w:hAnsi="Times New Roman" w:cs="Times New Roman"/>
          <w:color w:val="000000"/>
        </w:rPr>
      </w:pPr>
      <w:r>
        <w:rPr>
          <w:rFonts w:ascii="Times New Roman" w:hAnsi="Times New Roman" w:cs="Times New Roman"/>
        </w:rPr>
        <w:t>This is a one-time</w:t>
      </w:r>
      <w:r w:rsidR="000714E4">
        <w:rPr>
          <w:rFonts w:ascii="Times New Roman" w:hAnsi="Times New Roman" w:cs="Times New Roman"/>
        </w:rPr>
        <w:t>,</w:t>
      </w:r>
      <w:r>
        <w:rPr>
          <w:rFonts w:ascii="Times New Roman" w:hAnsi="Times New Roman" w:cs="Times New Roman"/>
        </w:rPr>
        <w:t xml:space="preserve"> new data collection. </w:t>
      </w:r>
    </w:p>
    <w:p w14:paraId="0DCDF848" w14:textId="77777777" w:rsidR="00F308C6" w:rsidRPr="00E70123" w:rsidRDefault="00F308C6" w:rsidP="00B45A3D">
      <w:pPr>
        <w:pStyle w:val="BodyText"/>
        <w:spacing w:after="0"/>
        <w:rPr>
          <w:rFonts w:ascii="Times New Roman" w:hAnsi="Times New Roman" w:cs="Times New Roman"/>
          <w:color w:val="000000"/>
        </w:rPr>
      </w:pPr>
    </w:p>
    <w:p w14:paraId="31BAA37F" w14:textId="77777777" w:rsidR="00F308C6" w:rsidRPr="00262E16" w:rsidRDefault="00F308C6" w:rsidP="00B45A3D">
      <w:pPr>
        <w:pStyle w:val="Heading1"/>
        <w:spacing w:before="0" w:after="0"/>
        <w:rPr>
          <w:rFonts w:ascii="Times New Roman" w:hAnsi="Times New Roman" w:cs="Times New Roman"/>
        </w:rPr>
      </w:pPr>
      <w:r w:rsidRPr="00262E16">
        <w:rPr>
          <w:rFonts w:ascii="Times New Roman" w:hAnsi="Times New Roman" w:cs="Times New Roman"/>
        </w:rPr>
        <w:t xml:space="preserve">16. </w:t>
      </w:r>
      <w:r w:rsidRPr="00262E16">
        <w:rPr>
          <w:rFonts w:ascii="Times New Roman" w:hAnsi="Times New Roman" w:cs="Times New Roman"/>
        </w:rPr>
        <w:tab/>
      </w:r>
      <w:r w:rsidRPr="00262E16">
        <w:rPr>
          <w:rFonts w:ascii="Times New Roman" w:hAnsi="Times New Roman" w:cs="Times New Roman"/>
          <w:u w:val="single"/>
        </w:rPr>
        <w:t>Time Schedule, Publication and Analysis Plans</w:t>
      </w:r>
    </w:p>
    <w:p w14:paraId="601F0199" w14:textId="6FDF4D4F" w:rsidR="00F308C6" w:rsidRDefault="00F308C6" w:rsidP="00ED7685">
      <w:pPr>
        <w:pStyle w:val="BodyText"/>
        <w:spacing w:after="0"/>
        <w:rPr>
          <w:rFonts w:ascii="Times New Roman" w:hAnsi="Times New Roman" w:cs="Times New Roman"/>
        </w:rPr>
      </w:pPr>
      <w:r w:rsidRPr="00262E16">
        <w:rPr>
          <w:rFonts w:ascii="Times New Roman" w:hAnsi="Times New Roman" w:cs="Times New Roman"/>
        </w:rPr>
        <w:t xml:space="preserve">Plans for the </w:t>
      </w:r>
      <w:r>
        <w:rPr>
          <w:rFonts w:ascii="Times New Roman" w:hAnsi="Times New Roman" w:cs="Times New Roman"/>
        </w:rPr>
        <w:t>NMHS Field Test</w:t>
      </w:r>
      <w:r w:rsidRPr="00262E16">
        <w:rPr>
          <w:rFonts w:ascii="Times New Roman" w:hAnsi="Times New Roman" w:cs="Times New Roman"/>
        </w:rPr>
        <w:t xml:space="preserve"> data involve </w:t>
      </w:r>
      <w:r>
        <w:rPr>
          <w:rFonts w:ascii="Times New Roman" w:hAnsi="Times New Roman" w:cs="Times New Roman"/>
        </w:rPr>
        <w:t xml:space="preserve">two </w:t>
      </w:r>
      <w:r w:rsidRPr="00262E16">
        <w:rPr>
          <w:rFonts w:ascii="Times New Roman" w:hAnsi="Times New Roman" w:cs="Times New Roman"/>
        </w:rPr>
        <w:t xml:space="preserve">data products: (a) </w:t>
      </w:r>
      <w:r>
        <w:rPr>
          <w:rFonts w:ascii="Times New Roman" w:hAnsi="Times New Roman" w:cs="Times New Roman"/>
        </w:rPr>
        <w:t xml:space="preserve">NMHS Field Test Report; and (b) Field Test Data File and Codebook. </w:t>
      </w:r>
      <w:r w:rsidR="00D63E5A">
        <w:rPr>
          <w:rFonts w:ascii="Times New Roman" w:hAnsi="Times New Roman" w:cs="Times New Roman"/>
        </w:rPr>
        <w:t xml:space="preserve"> </w:t>
      </w:r>
      <w:r>
        <w:rPr>
          <w:rFonts w:ascii="Times New Roman" w:hAnsi="Times New Roman" w:cs="Times New Roman"/>
        </w:rPr>
        <w:t xml:space="preserve">Field test data collection is anticipated between October and December 2017. </w:t>
      </w:r>
      <w:r w:rsidR="000652D8">
        <w:rPr>
          <w:rFonts w:ascii="Times New Roman" w:hAnsi="Times New Roman" w:cs="Times New Roman"/>
        </w:rPr>
        <w:t xml:space="preserve"> </w:t>
      </w:r>
      <w:r>
        <w:rPr>
          <w:rFonts w:ascii="Times New Roman" w:hAnsi="Times New Roman" w:cs="Times New Roman"/>
        </w:rPr>
        <w:t xml:space="preserve">Analysis </w:t>
      </w:r>
      <w:r w:rsidR="001E3576">
        <w:rPr>
          <w:rFonts w:ascii="Times New Roman" w:hAnsi="Times New Roman" w:cs="Times New Roman"/>
        </w:rPr>
        <w:t xml:space="preserve">will </w:t>
      </w:r>
      <w:r>
        <w:rPr>
          <w:rFonts w:ascii="Times New Roman" w:hAnsi="Times New Roman" w:cs="Times New Roman"/>
        </w:rPr>
        <w:t xml:space="preserve">begin in tandem with data collection.  Table 2 includes a schedule for the NMHS Field Test.  </w:t>
      </w:r>
    </w:p>
    <w:p w14:paraId="4EBD7D91" w14:textId="77777777" w:rsidR="00ED7685" w:rsidRPr="00262E16" w:rsidRDefault="00ED7685" w:rsidP="00ED7685">
      <w:pPr>
        <w:pStyle w:val="BodyText"/>
        <w:spacing w:after="0"/>
        <w:rPr>
          <w:rFonts w:ascii="Times New Roman" w:hAnsi="Times New Roman" w:cs="Times New Roman"/>
        </w:rPr>
      </w:pPr>
    </w:p>
    <w:p w14:paraId="208D28D8" w14:textId="6C230F96" w:rsidR="00F308C6" w:rsidRDefault="00F308C6" w:rsidP="00ED7685">
      <w:pPr>
        <w:pStyle w:val="Heading20"/>
        <w:spacing w:after="0"/>
        <w:rPr>
          <w:rFonts w:ascii="Times New Roman" w:hAnsi="Times New Roman" w:cs="Times New Roman"/>
        </w:rPr>
      </w:pPr>
      <w:r w:rsidRPr="00262E16">
        <w:rPr>
          <w:rFonts w:ascii="Times New Roman" w:hAnsi="Times New Roman" w:cs="Times New Roman"/>
        </w:rPr>
        <w:lastRenderedPageBreak/>
        <w:t xml:space="preserve">(a) </w:t>
      </w:r>
      <w:r>
        <w:rPr>
          <w:rFonts w:ascii="Times New Roman" w:hAnsi="Times New Roman" w:cs="Times New Roman"/>
        </w:rPr>
        <w:t>NMHS Field Test Final Report</w:t>
      </w:r>
      <w:r w:rsidRPr="00262E16">
        <w:rPr>
          <w:rFonts w:ascii="Times New Roman" w:hAnsi="Times New Roman" w:cs="Times New Roman"/>
          <w:bCs/>
        </w:rPr>
        <w:t xml:space="preserve"> (</w:t>
      </w:r>
      <w:r w:rsidR="00E51B80">
        <w:rPr>
          <w:rFonts w:ascii="Times New Roman" w:hAnsi="Times New Roman" w:cs="Times New Roman"/>
        </w:rPr>
        <w:t xml:space="preserve">July </w:t>
      </w:r>
      <w:r>
        <w:rPr>
          <w:rFonts w:ascii="Times New Roman" w:hAnsi="Times New Roman" w:cs="Times New Roman"/>
        </w:rPr>
        <w:t>2018</w:t>
      </w:r>
      <w:r w:rsidRPr="00262E16">
        <w:rPr>
          <w:rFonts w:ascii="Times New Roman" w:hAnsi="Times New Roman" w:cs="Times New Roman"/>
          <w:bCs/>
        </w:rPr>
        <w:t>).</w:t>
      </w:r>
      <w:r w:rsidRPr="00262E16">
        <w:rPr>
          <w:rFonts w:ascii="Times New Roman" w:hAnsi="Times New Roman" w:cs="Times New Roman"/>
        </w:rPr>
        <w:t xml:space="preserve"> </w:t>
      </w:r>
      <w:r w:rsidRPr="00810C9E">
        <w:rPr>
          <w:rFonts w:ascii="Times New Roman" w:hAnsi="Times New Roman" w:cs="Times New Roman"/>
          <w:b w:val="0"/>
          <w:bCs/>
        </w:rPr>
        <w:t xml:space="preserve">This report will present highlights and detailed findings </w:t>
      </w:r>
      <w:r>
        <w:rPr>
          <w:rFonts w:ascii="Times New Roman" w:hAnsi="Times New Roman" w:cs="Times New Roman"/>
          <w:b w:val="0"/>
          <w:bCs/>
        </w:rPr>
        <w:t>of the NMHS Field Test</w:t>
      </w:r>
      <w:r w:rsidRPr="00810C9E">
        <w:rPr>
          <w:rFonts w:ascii="Times New Roman" w:hAnsi="Times New Roman" w:cs="Times New Roman"/>
          <w:b w:val="0"/>
          <w:bCs/>
        </w:rPr>
        <w:t xml:space="preserve">. </w:t>
      </w:r>
      <w:r w:rsidR="00D63E5A">
        <w:rPr>
          <w:rFonts w:ascii="Times New Roman" w:hAnsi="Times New Roman" w:cs="Times New Roman"/>
          <w:b w:val="0"/>
          <w:bCs/>
        </w:rPr>
        <w:t xml:space="preserve"> </w:t>
      </w:r>
      <w:r w:rsidRPr="00810C9E">
        <w:rPr>
          <w:rFonts w:ascii="Times New Roman" w:hAnsi="Times New Roman" w:cs="Times New Roman"/>
          <w:b w:val="0"/>
          <w:bCs/>
        </w:rPr>
        <w:t xml:space="preserve">It will consist of a series of exhibits, both graphic and tabular, </w:t>
      </w:r>
      <w:r w:rsidRPr="00810C9E">
        <w:rPr>
          <w:rFonts w:ascii="Times New Roman" w:hAnsi="Times New Roman" w:cs="Times New Roman"/>
          <w:b w:val="0"/>
          <w:bCs/>
          <w:color w:val="000000"/>
        </w:rPr>
        <w:t xml:space="preserve">and narrative highlights of </w:t>
      </w:r>
      <w:r>
        <w:rPr>
          <w:rFonts w:ascii="Times New Roman" w:hAnsi="Times New Roman" w:cs="Times New Roman"/>
          <w:b w:val="0"/>
          <w:bCs/>
          <w:color w:val="000000"/>
        </w:rPr>
        <w:t xml:space="preserve">the evaluation of the field test, as well as </w:t>
      </w:r>
      <w:r w:rsidRPr="00810C9E">
        <w:rPr>
          <w:rFonts w:ascii="Times New Roman" w:hAnsi="Times New Roman" w:cs="Times New Roman"/>
          <w:b w:val="0"/>
          <w:bCs/>
          <w:color w:val="000000"/>
        </w:rPr>
        <w:t xml:space="preserve">selected mental health </w:t>
      </w:r>
      <w:r>
        <w:rPr>
          <w:rFonts w:ascii="Times New Roman" w:hAnsi="Times New Roman" w:cs="Times New Roman"/>
          <w:b w:val="0"/>
          <w:bCs/>
          <w:color w:val="000000"/>
        </w:rPr>
        <w:t>results</w:t>
      </w:r>
      <w:r w:rsidR="0042431C">
        <w:rPr>
          <w:rFonts w:ascii="Times New Roman" w:hAnsi="Times New Roman" w:cs="Times New Roman"/>
          <w:b w:val="0"/>
          <w:bCs/>
          <w:color w:val="000000"/>
        </w:rPr>
        <w:t xml:space="preserve"> and </w:t>
      </w:r>
      <w:r>
        <w:rPr>
          <w:rFonts w:ascii="Times New Roman" w:hAnsi="Times New Roman" w:cs="Times New Roman"/>
          <w:b w:val="0"/>
          <w:bCs/>
        </w:rPr>
        <w:t>recommendations for improvement for future data collection efforts</w:t>
      </w:r>
      <w:r w:rsidRPr="00810C9E">
        <w:rPr>
          <w:rFonts w:ascii="Times New Roman" w:hAnsi="Times New Roman" w:cs="Times New Roman"/>
          <w:b w:val="0"/>
          <w:bCs/>
        </w:rPr>
        <w:t>.</w:t>
      </w:r>
      <w:r w:rsidRPr="00262E16">
        <w:rPr>
          <w:rFonts w:ascii="Times New Roman" w:hAnsi="Times New Roman" w:cs="Times New Roman"/>
        </w:rPr>
        <w:t xml:space="preserve"> </w:t>
      </w:r>
    </w:p>
    <w:p w14:paraId="1BC4249E" w14:textId="77777777" w:rsidR="00ED7685" w:rsidRPr="00262E16" w:rsidRDefault="00ED7685" w:rsidP="00ED7685">
      <w:pPr>
        <w:pStyle w:val="Heading20"/>
        <w:spacing w:after="0"/>
        <w:rPr>
          <w:rFonts w:ascii="Times New Roman" w:hAnsi="Times New Roman" w:cs="Times New Roman"/>
        </w:rPr>
      </w:pPr>
    </w:p>
    <w:p w14:paraId="6264AD46" w14:textId="1819E2AF" w:rsidR="00F308C6" w:rsidRPr="00262E16" w:rsidRDefault="00F308C6" w:rsidP="00ED7685">
      <w:pPr>
        <w:pStyle w:val="Heading20"/>
        <w:spacing w:after="0"/>
        <w:rPr>
          <w:rFonts w:ascii="Times New Roman" w:hAnsi="Times New Roman" w:cs="Times New Roman"/>
        </w:rPr>
      </w:pPr>
      <w:r w:rsidRPr="00262E16">
        <w:rPr>
          <w:rFonts w:ascii="Times New Roman" w:hAnsi="Times New Roman" w:cs="Times New Roman"/>
          <w:bCs/>
        </w:rPr>
        <w:t xml:space="preserve">(b) </w:t>
      </w:r>
      <w:r>
        <w:rPr>
          <w:rFonts w:ascii="Times New Roman" w:hAnsi="Times New Roman" w:cs="Times New Roman"/>
        </w:rPr>
        <w:t>NMHS Field Test Data File and Codebook (</w:t>
      </w:r>
      <w:r w:rsidR="00E51B80">
        <w:rPr>
          <w:rFonts w:ascii="Times New Roman" w:hAnsi="Times New Roman" w:cs="Times New Roman"/>
        </w:rPr>
        <w:t xml:space="preserve">July </w:t>
      </w:r>
      <w:r>
        <w:rPr>
          <w:rFonts w:ascii="Times New Roman" w:hAnsi="Times New Roman" w:cs="Times New Roman"/>
        </w:rPr>
        <w:t>2018).</w:t>
      </w:r>
    </w:p>
    <w:p w14:paraId="4B584938" w14:textId="3A78EEEB" w:rsidR="00F308C6" w:rsidRPr="00262E16" w:rsidRDefault="00F308C6" w:rsidP="00ED7685">
      <w:pPr>
        <w:pStyle w:val="BodyText"/>
        <w:spacing w:after="0"/>
        <w:rPr>
          <w:rFonts w:ascii="Times New Roman" w:hAnsi="Times New Roman" w:cs="Times New Roman"/>
        </w:rPr>
      </w:pPr>
      <w:r w:rsidRPr="00262E16">
        <w:rPr>
          <w:rFonts w:ascii="Times New Roman" w:hAnsi="Times New Roman" w:cs="Times New Roman"/>
        </w:rPr>
        <w:t xml:space="preserve">This </w:t>
      </w:r>
      <w:r w:rsidR="001E3576">
        <w:rPr>
          <w:rFonts w:ascii="Times New Roman" w:hAnsi="Times New Roman" w:cs="Times New Roman"/>
        </w:rPr>
        <w:t xml:space="preserve">will be an </w:t>
      </w:r>
      <w:r w:rsidRPr="00262E16">
        <w:rPr>
          <w:rFonts w:ascii="Times New Roman" w:hAnsi="Times New Roman" w:cs="Times New Roman"/>
        </w:rPr>
        <w:t xml:space="preserve">Analytic Data File </w:t>
      </w:r>
      <w:r>
        <w:rPr>
          <w:rFonts w:ascii="Times New Roman" w:hAnsi="Times New Roman" w:cs="Times New Roman"/>
        </w:rPr>
        <w:t xml:space="preserve">which </w:t>
      </w:r>
      <w:r w:rsidR="001E3576">
        <w:rPr>
          <w:rFonts w:ascii="Times New Roman" w:hAnsi="Times New Roman" w:cs="Times New Roman"/>
        </w:rPr>
        <w:t xml:space="preserve">will </w:t>
      </w:r>
      <w:r>
        <w:rPr>
          <w:rFonts w:ascii="Times New Roman" w:hAnsi="Times New Roman" w:cs="Times New Roman"/>
        </w:rPr>
        <w:t>serve as the basis for the Field Test Final Report and as the basis for future analyses</w:t>
      </w:r>
      <w:r w:rsidRPr="00262E16">
        <w:rPr>
          <w:rFonts w:ascii="Times New Roman" w:hAnsi="Times New Roman" w:cs="Times New Roman"/>
        </w:rPr>
        <w:t xml:space="preserve">. </w:t>
      </w:r>
      <w:r w:rsidR="000D6483">
        <w:rPr>
          <w:rFonts w:ascii="Times New Roman" w:hAnsi="Times New Roman" w:cs="Times New Roman"/>
        </w:rPr>
        <w:t xml:space="preserve"> </w:t>
      </w:r>
      <w:r>
        <w:rPr>
          <w:rFonts w:ascii="Times New Roman" w:hAnsi="Times New Roman" w:cs="Times New Roman"/>
        </w:rPr>
        <w:t xml:space="preserve">The codebook will provide standardized documentation using processes developed for NSDUH. </w:t>
      </w:r>
      <w:r w:rsidR="000D6483">
        <w:rPr>
          <w:rFonts w:ascii="Times New Roman" w:hAnsi="Times New Roman" w:cs="Times New Roman"/>
        </w:rPr>
        <w:t xml:space="preserve"> </w:t>
      </w:r>
      <w:r>
        <w:rPr>
          <w:rFonts w:ascii="Times New Roman" w:hAnsi="Times New Roman" w:cs="Times New Roman"/>
        </w:rPr>
        <w:t>This data file is for use by</w:t>
      </w:r>
      <w:r w:rsidR="00A718B9">
        <w:rPr>
          <w:rFonts w:ascii="Times New Roman" w:hAnsi="Times New Roman" w:cs="Times New Roman"/>
        </w:rPr>
        <w:t xml:space="preserve"> the Contractor</w:t>
      </w:r>
      <w:r>
        <w:rPr>
          <w:rFonts w:ascii="Times New Roman" w:hAnsi="Times New Roman" w:cs="Times New Roman"/>
        </w:rPr>
        <w:t xml:space="preserve">, SAMHSA, and NIMH only. </w:t>
      </w:r>
      <w:r w:rsidR="000D6483">
        <w:rPr>
          <w:rFonts w:ascii="Times New Roman" w:hAnsi="Times New Roman" w:cs="Times New Roman"/>
        </w:rPr>
        <w:t xml:space="preserve"> </w:t>
      </w:r>
      <w:r>
        <w:rPr>
          <w:rFonts w:ascii="Times New Roman" w:hAnsi="Times New Roman" w:cs="Times New Roman"/>
        </w:rPr>
        <w:t>It is not planned for public release.</w:t>
      </w:r>
    </w:p>
    <w:p w14:paraId="4910840A" w14:textId="77777777" w:rsidR="00ED7685" w:rsidRDefault="00ED7685" w:rsidP="00ED7685">
      <w:pPr>
        <w:pStyle w:val="TableTitle"/>
        <w:spacing w:after="0"/>
        <w:rPr>
          <w:rFonts w:ascii="Times New Roman" w:hAnsi="Times New Roman" w:cs="Times New Roman"/>
        </w:rPr>
      </w:pPr>
    </w:p>
    <w:p w14:paraId="14FDCDAD" w14:textId="77777777" w:rsidR="00F308C6" w:rsidRPr="00262E16" w:rsidRDefault="00F308C6" w:rsidP="00ED7685">
      <w:pPr>
        <w:pStyle w:val="TableTitle"/>
        <w:spacing w:after="0"/>
        <w:rPr>
          <w:rFonts w:ascii="Times New Roman" w:hAnsi="Times New Roman" w:cs="Times New Roman"/>
        </w:rPr>
      </w:pPr>
      <w:proofErr w:type="gramStart"/>
      <w:r w:rsidRPr="00262E16">
        <w:rPr>
          <w:rFonts w:ascii="Times New Roman" w:hAnsi="Times New Roman" w:cs="Times New Roman"/>
        </w:rPr>
        <w:t>T</w:t>
      </w:r>
      <w:r>
        <w:rPr>
          <w:rFonts w:ascii="Times New Roman" w:hAnsi="Times New Roman" w:cs="Times New Roman"/>
        </w:rPr>
        <w:t>able 2</w:t>
      </w:r>
      <w:r w:rsidRPr="00262E16">
        <w:rPr>
          <w:rFonts w:ascii="Times New Roman" w:hAnsi="Times New Roman" w:cs="Times New Roman"/>
        </w:rPr>
        <w:t>.</w:t>
      </w:r>
      <w:proofErr w:type="gramEnd"/>
      <w:r w:rsidRPr="00262E16">
        <w:rPr>
          <w:rFonts w:ascii="Times New Roman" w:hAnsi="Times New Roman" w:cs="Times New Roman"/>
        </w:rPr>
        <w:t xml:space="preserve"> Project Schedule for the </w:t>
      </w:r>
      <w:r>
        <w:rPr>
          <w:rFonts w:ascii="Times New Roman" w:hAnsi="Times New Roman" w:cs="Times New Roman"/>
        </w:rPr>
        <w:t>NMHS Field Test</w:t>
      </w:r>
      <w:r w:rsidRPr="00262E16">
        <w:rPr>
          <w:rFonts w:ascii="Times New Roman" w:hAnsi="Times New Roman" w:cs="Times New Roman"/>
        </w:rPr>
        <w:t xml:space="preserve"> </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4963"/>
        <w:gridCol w:w="3209"/>
      </w:tblGrid>
      <w:tr w:rsidR="00F308C6" w:rsidRPr="00262E16" w14:paraId="61179FE7" w14:textId="77777777" w:rsidTr="002249F4">
        <w:tc>
          <w:tcPr>
            <w:tcW w:w="4963" w:type="dxa"/>
            <w:shd w:val="clear" w:color="auto" w:fill="BFBFBF" w:themeFill="background1" w:themeFillShade="BF"/>
          </w:tcPr>
          <w:p w14:paraId="67C821A3" w14:textId="77777777" w:rsidR="00F308C6" w:rsidRPr="007A4FAD" w:rsidRDefault="00F308C6" w:rsidP="00ED7685">
            <w:pPr>
              <w:pStyle w:val="TableHeaders"/>
              <w:spacing w:before="0" w:after="0" w:line="240" w:lineRule="auto"/>
              <w:jc w:val="left"/>
              <w:rPr>
                <w:rFonts w:ascii="Times New Roman" w:hAnsi="Times New Roman" w:cs="Times New Roman"/>
                <w:sz w:val="22"/>
                <w:szCs w:val="22"/>
              </w:rPr>
            </w:pPr>
            <w:r w:rsidRPr="007A4FAD">
              <w:rPr>
                <w:rFonts w:ascii="Times New Roman" w:hAnsi="Times New Roman" w:cs="Times New Roman"/>
                <w:sz w:val="22"/>
                <w:szCs w:val="22"/>
              </w:rPr>
              <w:t>Activity</w:t>
            </w:r>
          </w:p>
        </w:tc>
        <w:tc>
          <w:tcPr>
            <w:tcW w:w="3209" w:type="dxa"/>
            <w:shd w:val="clear" w:color="auto" w:fill="BFBFBF" w:themeFill="background1" w:themeFillShade="BF"/>
          </w:tcPr>
          <w:p w14:paraId="03BF6879" w14:textId="77777777" w:rsidR="00F308C6" w:rsidRPr="007A4FAD" w:rsidRDefault="00F308C6" w:rsidP="00ED7685">
            <w:pPr>
              <w:pStyle w:val="TableHeaders"/>
              <w:spacing w:before="0" w:after="0" w:line="240" w:lineRule="auto"/>
              <w:rPr>
                <w:rFonts w:ascii="Times New Roman" w:hAnsi="Times New Roman" w:cs="Times New Roman"/>
                <w:sz w:val="22"/>
                <w:szCs w:val="22"/>
              </w:rPr>
            </w:pPr>
            <w:r w:rsidRPr="007A4FAD">
              <w:rPr>
                <w:rFonts w:ascii="Times New Roman" w:hAnsi="Times New Roman" w:cs="Times New Roman"/>
                <w:sz w:val="22"/>
                <w:szCs w:val="22"/>
              </w:rPr>
              <w:t>Time Frame</w:t>
            </w:r>
          </w:p>
        </w:tc>
      </w:tr>
      <w:tr w:rsidR="00F308C6" w:rsidRPr="00262E16" w14:paraId="11F55D76" w14:textId="77777777" w:rsidTr="002249F4">
        <w:tc>
          <w:tcPr>
            <w:tcW w:w="4963" w:type="dxa"/>
          </w:tcPr>
          <w:p w14:paraId="625E58BA" w14:textId="77777777" w:rsidR="00F308C6" w:rsidRPr="007A4FAD" w:rsidRDefault="00F308C6" w:rsidP="00ED7685">
            <w:pPr>
              <w:pStyle w:val="TableText0"/>
              <w:rPr>
                <w:rFonts w:ascii="Times New Roman" w:hAnsi="Times New Roman" w:cs="Times New Roman"/>
                <w:sz w:val="22"/>
                <w:szCs w:val="22"/>
              </w:rPr>
            </w:pPr>
            <w:r w:rsidRPr="007A4FAD">
              <w:rPr>
                <w:rFonts w:ascii="Times New Roman" w:hAnsi="Times New Roman" w:cs="Times New Roman"/>
                <w:sz w:val="22"/>
                <w:szCs w:val="22"/>
              </w:rPr>
              <w:t>Design and select area frame sample</w:t>
            </w:r>
          </w:p>
        </w:tc>
        <w:tc>
          <w:tcPr>
            <w:tcW w:w="3209" w:type="dxa"/>
          </w:tcPr>
          <w:p w14:paraId="587EC26B" w14:textId="341A0A59" w:rsidR="00F308C6" w:rsidRPr="007A4FAD" w:rsidRDefault="00E51B80" w:rsidP="00ED7685">
            <w:pPr>
              <w:pStyle w:val="TableText0"/>
              <w:rPr>
                <w:rFonts w:ascii="Times New Roman" w:hAnsi="Times New Roman" w:cs="Times New Roman"/>
                <w:sz w:val="22"/>
                <w:szCs w:val="22"/>
              </w:rPr>
            </w:pPr>
            <w:r>
              <w:rPr>
                <w:rFonts w:ascii="Times New Roman" w:hAnsi="Times New Roman" w:cs="Times New Roman"/>
                <w:sz w:val="22"/>
                <w:szCs w:val="22"/>
              </w:rPr>
              <w:t>March</w:t>
            </w:r>
            <w:r w:rsidRPr="007A4FAD">
              <w:rPr>
                <w:rFonts w:ascii="Times New Roman" w:hAnsi="Times New Roman" w:cs="Times New Roman"/>
                <w:sz w:val="22"/>
                <w:szCs w:val="22"/>
              </w:rPr>
              <w:t xml:space="preserve"> </w:t>
            </w:r>
            <w:r w:rsidR="00F308C6" w:rsidRPr="007A4FAD">
              <w:rPr>
                <w:rFonts w:ascii="Times New Roman" w:hAnsi="Times New Roman" w:cs="Times New Roman"/>
                <w:sz w:val="22"/>
                <w:szCs w:val="22"/>
              </w:rPr>
              <w:t>2017 to March 2017</w:t>
            </w:r>
          </w:p>
        </w:tc>
      </w:tr>
      <w:tr w:rsidR="00F308C6" w:rsidRPr="00262E16" w14:paraId="73635D2E" w14:textId="77777777" w:rsidTr="002249F4">
        <w:tc>
          <w:tcPr>
            <w:tcW w:w="4963" w:type="dxa"/>
          </w:tcPr>
          <w:p w14:paraId="0D0F4280" w14:textId="77777777" w:rsidR="00F308C6" w:rsidRPr="007A4FAD" w:rsidRDefault="00F308C6" w:rsidP="00ED7685">
            <w:pPr>
              <w:pStyle w:val="TableText0"/>
              <w:rPr>
                <w:rFonts w:ascii="Times New Roman" w:hAnsi="Times New Roman" w:cs="Times New Roman"/>
                <w:sz w:val="22"/>
                <w:szCs w:val="22"/>
              </w:rPr>
            </w:pPr>
            <w:r w:rsidRPr="007A4FAD">
              <w:rPr>
                <w:rFonts w:ascii="Times New Roman" w:hAnsi="Times New Roman" w:cs="Times New Roman"/>
                <w:sz w:val="22"/>
                <w:szCs w:val="22"/>
              </w:rPr>
              <w:t>Prepare for and conduct field staff training</w:t>
            </w:r>
          </w:p>
        </w:tc>
        <w:tc>
          <w:tcPr>
            <w:tcW w:w="3209" w:type="dxa"/>
          </w:tcPr>
          <w:p w14:paraId="1D76D8AE" w14:textId="2D064FC7" w:rsidR="00F308C6" w:rsidRPr="007A4FAD" w:rsidRDefault="00E51B80" w:rsidP="00ED7685">
            <w:pPr>
              <w:pStyle w:val="TableText0"/>
              <w:rPr>
                <w:rFonts w:ascii="Times New Roman" w:hAnsi="Times New Roman" w:cs="Times New Roman"/>
                <w:sz w:val="22"/>
                <w:szCs w:val="22"/>
              </w:rPr>
            </w:pPr>
            <w:r>
              <w:rPr>
                <w:rFonts w:ascii="Times New Roman" w:hAnsi="Times New Roman" w:cs="Times New Roman"/>
                <w:sz w:val="22"/>
                <w:szCs w:val="22"/>
              </w:rPr>
              <w:t>March</w:t>
            </w:r>
            <w:r w:rsidRPr="007A4FAD">
              <w:rPr>
                <w:rFonts w:ascii="Times New Roman" w:hAnsi="Times New Roman" w:cs="Times New Roman"/>
                <w:sz w:val="22"/>
                <w:szCs w:val="22"/>
              </w:rPr>
              <w:t xml:space="preserve"> </w:t>
            </w:r>
            <w:r w:rsidR="00F308C6" w:rsidRPr="007A4FAD">
              <w:rPr>
                <w:rFonts w:ascii="Times New Roman" w:hAnsi="Times New Roman" w:cs="Times New Roman"/>
                <w:sz w:val="22"/>
                <w:szCs w:val="22"/>
              </w:rPr>
              <w:t xml:space="preserve">2017 to </w:t>
            </w:r>
            <w:r>
              <w:rPr>
                <w:rFonts w:ascii="Times New Roman" w:hAnsi="Times New Roman" w:cs="Times New Roman"/>
                <w:sz w:val="22"/>
                <w:szCs w:val="22"/>
              </w:rPr>
              <w:t xml:space="preserve">January </w:t>
            </w:r>
            <w:r w:rsidR="00F308C6" w:rsidRPr="007A4FAD">
              <w:rPr>
                <w:rFonts w:ascii="Times New Roman" w:hAnsi="Times New Roman" w:cs="Times New Roman"/>
                <w:sz w:val="22"/>
                <w:szCs w:val="22"/>
              </w:rPr>
              <w:t>201</w:t>
            </w:r>
            <w:r>
              <w:rPr>
                <w:rFonts w:ascii="Times New Roman" w:hAnsi="Times New Roman" w:cs="Times New Roman"/>
                <w:sz w:val="22"/>
                <w:szCs w:val="22"/>
              </w:rPr>
              <w:t>8</w:t>
            </w:r>
          </w:p>
        </w:tc>
      </w:tr>
      <w:tr w:rsidR="00F308C6" w:rsidRPr="00262E16" w14:paraId="497D576F" w14:textId="77777777" w:rsidTr="002249F4">
        <w:tc>
          <w:tcPr>
            <w:tcW w:w="4963" w:type="dxa"/>
          </w:tcPr>
          <w:p w14:paraId="45FAA2F9" w14:textId="77777777" w:rsidR="00F308C6" w:rsidRPr="007A4FAD" w:rsidRDefault="00F308C6" w:rsidP="00ED7685">
            <w:pPr>
              <w:pStyle w:val="TableText0"/>
              <w:rPr>
                <w:rFonts w:ascii="Times New Roman" w:hAnsi="Times New Roman" w:cs="Times New Roman"/>
                <w:sz w:val="22"/>
                <w:szCs w:val="22"/>
              </w:rPr>
            </w:pPr>
            <w:r w:rsidRPr="007A4FAD">
              <w:rPr>
                <w:rFonts w:ascii="Times New Roman" w:hAnsi="Times New Roman" w:cs="Times New Roman"/>
                <w:sz w:val="22"/>
                <w:szCs w:val="22"/>
              </w:rPr>
              <w:t>Program the screening and interview instruments</w:t>
            </w:r>
          </w:p>
        </w:tc>
        <w:tc>
          <w:tcPr>
            <w:tcW w:w="3209" w:type="dxa"/>
          </w:tcPr>
          <w:p w14:paraId="3B4B0EA3" w14:textId="77777777" w:rsidR="00F308C6" w:rsidRPr="007A4FAD" w:rsidRDefault="00F308C6" w:rsidP="00ED7685">
            <w:pPr>
              <w:pStyle w:val="TableText0"/>
              <w:rPr>
                <w:rFonts w:ascii="Times New Roman" w:hAnsi="Times New Roman" w:cs="Times New Roman"/>
                <w:sz w:val="22"/>
                <w:szCs w:val="22"/>
              </w:rPr>
            </w:pPr>
            <w:r w:rsidRPr="007A4FAD">
              <w:rPr>
                <w:rFonts w:ascii="Times New Roman" w:hAnsi="Times New Roman" w:cs="Times New Roman"/>
                <w:sz w:val="22"/>
                <w:szCs w:val="22"/>
              </w:rPr>
              <w:t>January 2017 to May 2017</w:t>
            </w:r>
          </w:p>
        </w:tc>
      </w:tr>
      <w:tr w:rsidR="00F308C6" w:rsidRPr="00262E16" w14:paraId="19817DAB" w14:textId="77777777" w:rsidTr="002249F4">
        <w:tc>
          <w:tcPr>
            <w:tcW w:w="4963" w:type="dxa"/>
          </w:tcPr>
          <w:p w14:paraId="68901D74" w14:textId="77777777" w:rsidR="00F308C6" w:rsidRPr="007A4FAD" w:rsidRDefault="00F308C6" w:rsidP="00ED7685">
            <w:pPr>
              <w:pStyle w:val="TableText0"/>
              <w:rPr>
                <w:rFonts w:ascii="Times New Roman" w:hAnsi="Times New Roman" w:cs="Times New Roman"/>
                <w:sz w:val="22"/>
                <w:szCs w:val="22"/>
              </w:rPr>
            </w:pPr>
            <w:r w:rsidRPr="007A4FAD">
              <w:rPr>
                <w:rFonts w:ascii="Times New Roman" w:hAnsi="Times New Roman" w:cs="Times New Roman"/>
                <w:sz w:val="22"/>
                <w:szCs w:val="22"/>
              </w:rPr>
              <w:t>Recruit field staff and generate all required materials/assignments for distribution</w:t>
            </w:r>
          </w:p>
        </w:tc>
        <w:tc>
          <w:tcPr>
            <w:tcW w:w="3209" w:type="dxa"/>
          </w:tcPr>
          <w:p w14:paraId="7BC6ED10" w14:textId="400B87EC" w:rsidR="00F308C6" w:rsidRPr="007A4FAD" w:rsidRDefault="00E51B80" w:rsidP="00ED7685">
            <w:pPr>
              <w:pStyle w:val="TableText0"/>
              <w:rPr>
                <w:rFonts w:ascii="Times New Roman" w:hAnsi="Times New Roman" w:cs="Times New Roman"/>
                <w:sz w:val="22"/>
                <w:szCs w:val="22"/>
              </w:rPr>
            </w:pPr>
            <w:r>
              <w:rPr>
                <w:rFonts w:ascii="Times New Roman" w:hAnsi="Times New Roman" w:cs="Times New Roman"/>
                <w:sz w:val="22"/>
                <w:szCs w:val="22"/>
              </w:rPr>
              <w:t>August</w:t>
            </w:r>
            <w:r w:rsidRPr="007A4FAD">
              <w:rPr>
                <w:rFonts w:ascii="Times New Roman" w:hAnsi="Times New Roman" w:cs="Times New Roman"/>
                <w:sz w:val="22"/>
                <w:szCs w:val="22"/>
              </w:rPr>
              <w:t xml:space="preserve"> </w:t>
            </w:r>
            <w:r w:rsidR="00F308C6" w:rsidRPr="007A4FAD">
              <w:rPr>
                <w:rFonts w:ascii="Times New Roman" w:hAnsi="Times New Roman" w:cs="Times New Roman"/>
                <w:sz w:val="22"/>
                <w:szCs w:val="22"/>
              </w:rPr>
              <w:t xml:space="preserve">2017 to </w:t>
            </w:r>
            <w:r>
              <w:rPr>
                <w:rFonts w:ascii="Times New Roman" w:hAnsi="Times New Roman" w:cs="Times New Roman"/>
                <w:sz w:val="22"/>
                <w:szCs w:val="22"/>
              </w:rPr>
              <w:t>November</w:t>
            </w:r>
            <w:r w:rsidRPr="007A4FAD">
              <w:rPr>
                <w:rFonts w:ascii="Times New Roman" w:hAnsi="Times New Roman" w:cs="Times New Roman"/>
                <w:sz w:val="22"/>
                <w:szCs w:val="22"/>
              </w:rPr>
              <w:t xml:space="preserve"> </w:t>
            </w:r>
            <w:r w:rsidR="00F308C6" w:rsidRPr="007A4FAD">
              <w:rPr>
                <w:rFonts w:ascii="Times New Roman" w:hAnsi="Times New Roman" w:cs="Times New Roman"/>
                <w:sz w:val="22"/>
                <w:szCs w:val="22"/>
              </w:rPr>
              <w:t>2017</w:t>
            </w:r>
          </w:p>
        </w:tc>
      </w:tr>
      <w:tr w:rsidR="00F308C6" w:rsidRPr="00262E16" w14:paraId="14249CEC" w14:textId="77777777" w:rsidTr="002249F4">
        <w:tc>
          <w:tcPr>
            <w:tcW w:w="4963" w:type="dxa"/>
          </w:tcPr>
          <w:p w14:paraId="17BED088" w14:textId="77777777" w:rsidR="00F308C6" w:rsidRPr="007A4FAD" w:rsidRDefault="00F308C6" w:rsidP="00ED7685">
            <w:pPr>
              <w:pStyle w:val="TableText0"/>
              <w:rPr>
                <w:rFonts w:ascii="Times New Roman" w:hAnsi="Times New Roman" w:cs="Times New Roman"/>
                <w:sz w:val="22"/>
                <w:szCs w:val="22"/>
              </w:rPr>
            </w:pPr>
            <w:r w:rsidRPr="007A4FAD">
              <w:rPr>
                <w:rFonts w:ascii="Times New Roman" w:hAnsi="Times New Roman" w:cs="Times New Roman"/>
                <w:sz w:val="22"/>
                <w:szCs w:val="22"/>
              </w:rPr>
              <w:t>Conduct screenings and interviews</w:t>
            </w:r>
          </w:p>
        </w:tc>
        <w:tc>
          <w:tcPr>
            <w:tcW w:w="3209" w:type="dxa"/>
          </w:tcPr>
          <w:p w14:paraId="0E52A8DB" w14:textId="3919A2F1" w:rsidR="00F308C6" w:rsidRPr="007A4FAD" w:rsidRDefault="00E51B80" w:rsidP="00ED7685">
            <w:pPr>
              <w:pStyle w:val="TableText0"/>
              <w:rPr>
                <w:rFonts w:ascii="Times New Roman" w:hAnsi="Times New Roman" w:cs="Times New Roman"/>
                <w:sz w:val="22"/>
                <w:szCs w:val="22"/>
              </w:rPr>
            </w:pPr>
            <w:r>
              <w:rPr>
                <w:rFonts w:ascii="Times New Roman" w:hAnsi="Times New Roman" w:cs="Times New Roman"/>
                <w:sz w:val="22"/>
                <w:szCs w:val="22"/>
              </w:rPr>
              <w:t xml:space="preserve">January </w:t>
            </w:r>
            <w:r w:rsidR="00F308C6" w:rsidRPr="007A4FAD">
              <w:rPr>
                <w:rFonts w:ascii="Times New Roman" w:hAnsi="Times New Roman" w:cs="Times New Roman"/>
                <w:sz w:val="22"/>
                <w:szCs w:val="22"/>
              </w:rPr>
              <w:t>201</w:t>
            </w:r>
            <w:r>
              <w:rPr>
                <w:rFonts w:ascii="Times New Roman" w:hAnsi="Times New Roman" w:cs="Times New Roman"/>
                <w:sz w:val="22"/>
                <w:szCs w:val="22"/>
              </w:rPr>
              <w:t>8</w:t>
            </w:r>
            <w:r w:rsidR="00F308C6" w:rsidRPr="007A4FAD">
              <w:rPr>
                <w:rFonts w:ascii="Times New Roman" w:hAnsi="Times New Roman" w:cs="Times New Roman"/>
                <w:sz w:val="22"/>
                <w:szCs w:val="22"/>
              </w:rPr>
              <w:t xml:space="preserve"> to </w:t>
            </w:r>
            <w:r>
              <w:rPr>
                <w:rFonts w:ascii="Times New Roman" w:hAnsi="Times New Roman" w:cs="Times New Roman"/>
                <w:sz w:val="22"/>
                <w:szCs w:val="22"/>
              </w:rPr>
              <w:t xml:space="preserve">February </w:t>
            </w:r>
            <w:r w:rsidR="00F308C6" w:rsidRPr="007A4FAD">
              <w:rPr>
                <w:rFonts w:ascii="Times New Roman" w:hAnsi="Times New Roman" w:cs="Times New Roman"/>
                <w:sz w:val="22"/>
                <w:szCs w:val="22"/>
              </w:rPr>
              <w:t>201</w:t>
            </w:r>
            <w:r>
              <w:rPr>
                <w:rFonts w:ascii="Times New Roman" w:hAnsi="Times New Roman" w:cs="Times New Roman"/>
                <w:sz w:val="22"/>
                <w:szCs w:val="22"/>
              </w:rPr>
              <w:t>8</w:t>
            </w:r>
          </w:p>
        </w:tc>
      </w:tr>
      <w:tr w:rsidR="00F308C6" w:rsidRPr="00262E16" w14:paraId="2EB06FC4" w14:textId="77777777" w:rsidTr="002249F4">
        <w:tc>
          <w:tcPr>
            <w:tcW w:w="4963" w:type="dxa"/>
          </w:tcPr>
          <w:p w14:paraId="5BA4C886" w14:textId="77777777" w:rsidR="00F308C6" w:rsidRPr="007A4FAD" w:rsidRDefault="00F308C6" w:rsidP="00ED7685">
            <w:pPr>
              <w:pStyle w:val="TableText0"/>
              <w:rPr>
                <w:rFonts w:ascii="Times New Roman" w:hAnsi="Times New Roman" w:cs="Times New Roman"/>
                <w:sz w:val="22"/>
                <w:szCs w:val="22"/>
              </w:rPr>
            </w:pPr>
            <w:r w:rsidRPr="007A4FAD">
              <w:rPr>
                <w:rFonts w:ascii="Times New Roman" w:hAnsi="Times New Roman" w:cs="Times New Roman"/>
                <w:sz w:val="22"/>
                <w:szCs w:val="22"/>
              </w:rPr>
              <w:t>Conduct data processing and file preparation</w:t>
            </w:r>
          </w:p>
        </w:tc>
        <w:tc>
          <w:tcPr>
            <w:tcW w:w="3209" w:type="dxa"/>
          </w:tcPr>
          <w:p w14:paraId="5BAD9EC2" w14:textId="0F7192DD" w:rsidR="00F308C6" w:rsidRPr="007A4FAD" w:rsidRDefault="00E51B80" w:rsidP="00ED7685">
            <w:pPr>
              <w:pStyle w:val="TableText0"/>
              <w:rPr>
                <w:rFonts w:ascii="Times New Roman" w:hAnsi="Times New Roman" w:cs="Times New Roman"/>
                <w:sz w:val="22"/>
                <w:szCs w:val="22"/>
              </w:rPr>
            </w:pPr>
            <w:r>
              <w:rPr>
                <w:rFonts w:ascii="Times New Roman" w:hAnsi="Times New Roman" w:cs="Times New Roman"/>
                <w:sz w:val="22"/>
                <w:szCs w:val="22"/>
              </w:rPr>
              <w:t xml:space="preserve">February </w:t>
            </w:r>
            <w:r w:rsidR="00464930">
              <w:rPr>
                <w:rFonts w:ascii="Times New Roman" w:hAnsi="Times New Roman" w:cs="Times New Roman"/>
                <w:sz w:val="22"/>
                <w:szCs w:val="22"/>
              </w:rPr>
              <w:t>201</w:t>
            </w:r>
            <w:r>
              <w:rPr>
                <w:rFonts w:ascii="Times New Roman" w:hAnsi="Times New Roman" w:cs="Times New Roman"/>
                <w:sz w:val="22"/>
                <w:szCs w:val="22"/>
              </w:rPr>
              <w:t>8</w:t>
            </w:r>
            <w:r w:rsidR="00F308C6" w:rsidRPr="007A4FAD">
              <w:rPr>
                <w:rFonts w:ascii="Times New Roman" w:hAnsi="Times New Roman" w:cs="Times New Roman"/>
                <w:sz w:val="22"/>
                <w:szCs w:val="22"/>
              </w:rPr>
              <w:t xml:space="preserve"> to </w:t>
            </w:r>
            <w:r>
              <w:rPr>
                <w:rFonts w:ascii="Times New Roman" w:hAnsi="Times New Roman" w:cs="Times New Roman"/>
                <w:sz w:val="22"/>
                <w:szCs w:val="22"/>
              </w:rPr>
              <w:t xml:space="preserve">June </w:t>
            </w:r>
            <w:r w:rsidR="00F308C6" w:rsidRPr="007A4FAD">
              <w:rPr>
                <w:rFonts w:ascii="Times New Roman" w:hAnsi="Times New Roman" w:cs="Times New Roman"/>
                <w:sz w:val="22"/>
                <w:szCs w:val="22"/>
              </w:rPr>
              <w:t>2018</w:t>
            </w:r>
          </w:p>
        </w:tc>
      </w:tr>
      <w:tr w:rsidR="00F308C6" w:rsidRPr="00262E16" w14:paraId="34D83EDF" w14:textId="77777777" w:rsidTr="002249F4">
        <w:tc>
          <w:tcPr>
            <w:tcW w:w="4963" w:type="dxa"/>
          </w:tcPr>
          <w:p w14:paraId="41BC6C46" w14:textId="77777777" w:rsidR="00F308C6" w:rsidRPr="007A4FAD" w:rsidRDefault="00F308C6" w:rsidP="00ED7685">
            <w:pPr>
              <w:pStyle w:val="TableText0"/>
              <w:rPr>
                <w:rFonts w:ascii="Times New Roman" w:hAnsi="Times New Roman" w:cs="Times New Roman"/>
                <w:sz w:val="22"/>
                <w:szCs w:val="22"/>
              </w:rPr>
            </w:pPr>
            <w:r w:rsidRPr="007A4FAD">
              <w:rPr>
                <w:rFonts w:ascii="Times New Roman" w:hAnsi="Times New Roman" w:cs="Times New Roman"/>
                <w:sz w:val="22"/>
                <w:szCs w:val="22"/>
              </w:rPr>
              <w:t>Deliver Raw Data Files and Codebooks</w:t>
            </w:r>
          </w:p>
        </w:tc>
        <w:tc>
          <w:tcPr>
            <w:tcW w:w="3209" w:type="dxa"/>
          </w:tcPr>
          <w:p w14:paraId="74928A80" w14:textId="131BD565" w:rsidR="00F308C6" w:rsidRPr="007A4FAD" w:rsidRDefault="00E51B80" w:rsidP="00ED7685">
            <w:pPr>
              <w:pStyle w:val="TableText0"/>
              <w:rPr>
                <w:rFonts w:ascii="Times New Roman" w:hAnsi="Times New Roman" w:cs="Times New Roman"/>
                <w:sz w:val="22"/>
                <w:szCs w:val="22"/>
              </w:rPr>
            </w:pPr>
            <w:r>
              <w:rPr>
                <w:rFonts w:ascii="Times New Roman" w:hAnsi="Times New Roman" w:cs="Times New Roman"/>
                <w:sz w:val="22"/>
                <w:szCs w:val="22"/>
              </w:rPr>
              <w:t>July</w:t>
            </w:r>
            <w:r w:rsidRPr="007A4FAD">
              <w:rPr>
                <w:rFonts w:ascii="Times New Roman" w:hAnsi="Times New Roman" w:cs="Times New Roman"/>
                <w:sz w:val="22"/>
                <w:szCs w:val="22"/>
              </w:rPr>
              <w:t xml:space="preserve"> </w:t>
            </w:r>
            <w:r w:rsidR="00F308C6" w:rsidRPr="007A4FAD">
              <w:rPr>
                <w:rFonts w:ascii="Times New Roman" w:hAnsi="Times New Roman" w:cs="Times New Roman"/>
                <w:sz w:val="22"/>
                <w:szCs w:val="22"/>
              </w:rPr>
              <w:t>2018</w:t>
            </w:r>
          </w:p>
        </w:tc>
      </w:tr>
      <w:tr w:rsidR="00F308C6" w:rsidRPr="00262E16" w14:paraId="2F2348C0" w14:textId="77777777" w:rsidTr="002249F4">
        <w:tc>
          <w:tcPr>
            <w:tcW w:w="4963" w:type="dxa"/>
          </w:tcPr>
          <w:p w14:paraId="66F0B9EA" w14:textId="77777777" w:rsidR="00F308C6" w:rsidRPr="007A4FAD" w:rsidRDefault="00F308C6" w:rsidP="00ED7685">
            <w:pPr>
              <w:pStyle w:val="TableText0"/>
              <w:rPr>
                <w:rFonts w:ascii="Times New Roman" w:hAnsi="Times New Roman" w:cs="Times New Roman"/>
                <w:sz w:val="22"/>
                <w:szCs w:val="22"/>
              </w:rPr>
            </w:pPr>
            <w:r w:rsidRPr="007A4FAD">
              <w:rPr>
                <w:rFonts w:ascii="Times New Roman" w:hAnsi="Times New Roman" w:cs="Times New Roman"/>
                <w:sz w:val="22"/>
                <w:szCs w:val="22"/>
              </w:rPr>
              <w:t>Deliver NMHS Field Test Final Report</w:t>
            </w:r>
          </w:p>
        </w:tc>
        <w:tc>
          <w:tcPr>
            <w:tcW w:w="3209" w:type="dxa"/>
          </w:tcPr>
          <w:p w14:paraId="3C193C18" w14:textId="2DD64481" w:rsidR="00F308C6" w:rsidRPr="007A4FAD" w:rsidRDefault="00E51B80" w:rsidP="00ED7685">
            <w:pPr>
              <w:pStyle w:val="TableText0"/>
              <w:rPr>
                <w:rFonts w:ascii="Times New Roman" w:hAnsi="Times New Roman" w:cs="Times New Roman"/>
                <w:sz w:val="22"/>
                <w:szCs w:val="22"/>
              </w:rPr>
            </w:pPr>
            <w:r>
              <w:rPr>
                <w:rFonts w:ascii="Times New Roman" w:hAnsi="Times New Roman" w:cs="Times New Roman"/>
                <w:sz w:val="22"/>
                <w:szCs w:val="22"/>
              </w:rPr>
              <w:t>July</w:t>
            </w:r>
            <w:r w:rsidRPr="007A4FAD">
              <w:rPr>
                <w:rFonts w:ascii="Times New Roman" w:hAnsi="Times New Roman" w:cs="Times New Roman"/>
                <w:sz w:val="22"/>
                <w:szCs w:val="22"/>
              </w:rPr>
              <w:t xml:space="preserve"> </w:t>
            </w:r>
            <w:r w:rsidR="00F308C6" w:rsidRPr="007A4FAD">
              <w:rPr>
                <w:rFonts w:ascii="Times New Roman" w:hAnsi="Times New Roman" w:cs="Times New Roman"/>
                <w:sz w:val="22"/>
                <w:szCs w:val="22"/>
              </w:rPr>
              <w:t>2018</w:t>
            </w:r>
          </w:p>
        </w:tc>
      </w:tr>
    </w:tbl>
    <w:p w14:paraId="77AAB408" w14:textId="77777777" w:rsidR="00F308C6" w:rsidRPr="00A47914" w:rsidRDefault="00F308C6" w:rsidP="00ED7685">
      <w:pPr>
        <w:pStyle w:val="BodyText"/>
        <w:spacing w:after="0"/>
        <w:rPr>
          <w:rFonts w:ascii="Times New Roman" w:hAnsi="Times New Roman" w:cs="Times New Roman"/>
        </w:rPr>
      </w:pPr>
    </w:p>
    <w:p w14:paraId="6AC97F47" w14:textId="77777777" w:rsidR="00F308C6" w:rsidRPr="00262E16" w:rsidRDefault="00F308C6" w:rsidP="00ED7685">
      <w:pPr>
        <w:pStyle w:val="Heading1"/>
        <w:spacing w:before="0" w:after="0"/>
        <w:rPr>
          <w:rFonts w:ascii="Times New Roman" w:hAnsi="Times New Roman" w:cs="Times New Roman"/>
        </w:rPr>
      </w:pPr>
      <w:r>
        <w:rPr>
          <w:rFonts w:ascii="Times New Roman" w:hAnsi="Times New Roman" w:cs="Times New Roman"/>
        </w:rPr>
        <w:t>17</w:t>
      </w:r>
      <w:r w:rsidRPr="00262E16">
        <w:rPr>
          <w:rFonts w:ascii="Times New Roman" w:hAnsi="Times New Roman" w:cs="Times New Roman"/>
        </w:rPr>
        <w:t>.</w:t>
      </w:r>
      <w:r w:rsidRPr="00262E16">
        <w:rPr>
          <w:rFonts w:ascii="Times New Roman" w:hAnsi="Times New Roman" w:cs="Times New Roman"/>
        </w:rPr>
        <w:tab/>
      </w:r>
      <w:r w:rsidRPr="00262E16">
        <w:rPr>
          <w:rFonts w:ascii="Times New Roman" w:hAnsi="Times New Roman" w:cs="Times New Roman"/>
          <w:u w:val="single"/>
        </w:rPr>
        <w:t>Display of Expiration Date</w:t>
      </w:r>
    </w:p>
    <w:p w14:paraId="4F24C80B" w14:textId="60EF353E" w:rsidR="00F308C6" w:rsidRDefault="00F308C6" w:rsidP="00ED7685">
      <w:pPr>
        <w:pStyle w:val="BodyText"/>
        <w:spacing w:after="0"/>
        <w:rPr>
          <w:rFonts w:ascii="Times New Roman" w:hAnsi="Times New Roman" w:cs="Times New Roman"/>
        </w:rPr>
      </w:pPr>
      <w:r w:rsidRPr="00262E16">
        <w:rPr>
          <w:rFonts w:ascii="Times New Roman" w:hAnsi="Times New Roman" w:cs="Times New Roman"/>
        </w:rPr>
        <w:t xml:space="preserve">The OMB expiration date will be displayed on all </w:t>
      </w:r>
      <w:r>
        <w:rPr>
          <w:rFonts w:ascii="Times New Roman" w:hAnsi="Times New Roman" w:cs="Times New Roman"/>
        </w:rPr>
        <w:t xml:space="preserve">NMHS Field Test data collection </w:t>
      </w:r>
      <w:r w:rsidR="00AA2124">
        <w:rPr>
          <w:rFonts w:ascii="Times New Roman" w:hAnsi="Times New Roman" w:cs="Times New Roman"/>
        </w:rPr>
        <w:t xml:space="preserve">instruments </w:t>
      </w:r>
      <w:r>
        <w:rPr>
          <w:rFonts w:ascii="Times New Roman" w:hAnsi="Times New Roman" w:cs="Times New Roman"/>
        </w:rPr>
        <w:t>(Attachment A</w:t>
      </w:r>
      <w:r w:rsidR="00A20186">
        <w:rPr>
          <w:rFonts w:ascii="Times New Roman" w:hAnsi="Times New Roman" w:cs="Times New Roman"/>
        </w:rPr>
        <w:t>-1 to A-4</w:t>
      </w:r>
      <w:r>
        <w:rPr>
          <w:rFonts w:ascii="Times New Roman" w:hAnsi="Times New Roman" w:cs="Times New Roman"/>
        </w:rPr>
        <w:t xml:space="preserve">) </w:t>
      </w:r>
      <w:r w:rsidRPr="00262E16">
        <w:rPr>
          <w:rFonts w:ascii="Times New Roman" w:hAnsi="Times New Roman" w:cs="Times New Roman"/>
        </w:rPr>
        <w:t xml:space="preserve">and </w:t>
      </w:r>
      <w:r w:rsidR="00AA2124">
        <w:rPr>
          <w:rFonts w:ascii="Times New Roman" w:hAnsi="Times New Roman" w:cs="Times New Roman"/>
        </w:rPr>
        <w:t xml:space="preserve">specific </w:t>
      </w:r>
      <w:r w:rsidRPr="00262E16">
        <w:rPr>
          <w:rFonts w:ascii="Times New Roman" w:hAnsi="Times New Roman" w:cs="Times New Roman"/>
        </w:rPr>
        <w:t>materials, including the Study Description</w:t>
      </w:r>
      <w:r>
        <w:rPr>
          <w:rFonts w:ascii="Times New Roman" w:hAnsi="Times New Roman" w:cs="Times New Roman"/>
        </w:rPr>
        <w:t>s</w:t>
      </w:r>
      <w:r w:rsidRPr="00262E16">
        <w:rPr>
          <w:rFonts w:ascii="Times New Roman" w:hAnsi="Times New Roman" w:cs="Times New Roman"/>
        </w:rPr>
        <w:t xml:space="preserve"> (Attachment </w:t>
      </w:r>
      <w:r w:rsidR="006E2FF5" w:rsidRPr="006E2FF5">
        <w:rPr>
          <w:rFonts w:ascii="Times New Roman" w:hAnsi="Times New Roman" w:cs="Times New Roman"/>
        </w:rPr>
        <w:t>G</w:t>
      </w:r>
      <w:r w:rsidRPr="006E2FF5">
        <w:rPr>
          <w:rFonts w:ascii="Times New Roman" w:hAnsi="Times New Roman" w:cs="Times New Roman"/>
        </w:rPr>
        <w:t xml:space="preserve">, </w:t>
      </w:r>
      <w:r w:rsidR="006E2FF5" w:rsidRPr="006E2FF5">
        <w:rPr>
          <w:rFonts w:ascii="Times New Roman" w:hAnsi="Times New Roman" w:cs="Times New Roman"/>
        </w:rPr>
        <w:t>K</w:t>
      </w:r>
      <w:r w:rsidRPr="006E2FF5">
        <w:rPr>
          <w:rFonts w:ascii="Times New Roman" w:hAnsi="Times New Roman" w:cs="Times New Roman"/>
        </w:rPr>
        <w:t xml:space="preserve">, </w:t>
      </w:r>
      <w:r w:rsidR="006E2FF5" w:rsidRPr="006E2FF5">
        <w:rPr>
          <w:rFonts w:ascii="Times New Roman" w:hAnsi="Times New Roman" w:cs="Times New Roman"/>
        </w:rPr>
        <w:t>M-1</w:t>
      </w:r>
      <w:r w:rsidR="00997D94">
        <w:rPr>
          <w:rFonts w:ascii="Times New Roman" w:hAnsi="Times New Roman" w:cs="Times New Roman"/>
        </w:rPr>
        <w:t>, and M-2</w:t>
      </w:r>
      <w:r w:rsidRPr="006E2FF5">
        <w:rPr>
          <w:rFonts w:ascii="Times New Roman" w:hAnsi="Times New Roman" w:cs="Times New Roman"/>
        </w:rPr>
        <w:t>),</w:t>
      </w:r>
      <w:r w:rsidRPr="00262E16">
        <w:rPr>
          <w:rFonts w:ascii="Times New Roman" w:hAnsi="Times New Roman" w:cs="Times New Roman"/>
        </w:rPr>
        <w:t xml:space="preserve"> Screening Questions (Attachment </w:t>
      </w:r>
      <w:r w:rsidR="00A20186">
        <w:rPr>
          <w:rFonts w:ascii="Times New Roman" w:hAnsi="Times New Roman" w:cs="Times New Roman"/>
        </w:rPr>
        <w:t>I</w:t>
      </w:r>
      <w:r w:rsidRPr="00262E16">
        <w:rPr>
          <w:rFonts w:ascii="Times New Roman" w:hAnsi="Times New Roman" w:cs="Times New Roman"/>
        </w:rPr>
        <w:t>),</w:t>
      </w:r>
      <w:r>
        <w:rPr>
          <w:rFonts w:ascii="Times New Roman" w:hAnsi="Times New Roman" w:cs="Times New Roman"/>
        </w:rPr>
        <w:t xml:space="preserve"> Quality Control Letter (Attachment </w:t>
      </w:r>
      <w:r w:rsidR="00136D5D">
        <w:rPr>
          <w:rFonts w:ascii="Times New Roman" w:hAnsi="Times New Roman" w:cs="Times New Roman"/>
        </w:rPr>
        <w:t>W</w:t>
      </w:r>
      <w:r>
        <w:rPr>
          <w:rFonts w:ascii="Times New Roman" w:hAnsi="Times New Roman" w:cs="Times New Roman"/>
        </w:rPr>
        <w:t>),</w:t>
      </w:r>
      <w:r w:rsidRPr="00262E16">
        <w:rPr>
          <w:rFonts w:ascii="Times New Roman" w:hAnsi="Times New Roman" w:cs="Times New Roman"/>
        </w:rPr>
        <w:t xml:space="preserve"> </w:t>
      </w:r>
      <w:r>
        <w:rPr>
          <w:rFonts w:ascii="Times New Roman" w:hAnsi="Times New Roman" w:cs="Times New Roman"/>
        </w:rPr>
        <w:t xml:space="preserve">CRS Cover Sheet </w:t>
      </w:r>
      <w:r w:rsidR="001308BA">
        <w:rPr>
          <w:rFonts w:ascii="Times New Roman" w:hAnsi="Times New Roman" w:cs="Times New Roman"/>
        </w:rPr>
        <w:t>and Transmittal Form</w:t>
      </w:r>
      <w:r w:rsidR="00F85921">
        <w:rPr>
          <w:rFonts w:ascii="Times New Roman" w:hAnsi="Times New Roman" w:cs="Times New Roman"/>
        </w:rPr>
        <w:t>s</w:t>
      </w:r>
      <w:r w:rsidR="001308BA">
        <w:rPr>
          <w:rFonts w:ascii="Times New Roman" w:hAnsi="Times New Roman" w:cs="Times New Roman"/>
        </w:rPr>
        <w:t xml:space="preserve"> </w:t>
      </w:r>
      <w:r>
        <w:rPr>
          <w:rFonts w:ascii="Times New Roman" w:hAnsi="Times New Roman" w:cs="Times New Roman"/>
        </w:rPr>
        <w:t xml:space="preserve">(Attachment </w:t>
      </w:r>
      <w:r w:rsidR="00136D5D">
        <w:rPr>
          <w:rFonts w:ascii="Times New Roman" w:hAnsi="Times New Roman" w:cs="Times New Roman"/>
        </w:rPr>
        <w:t>X</w:t>
      </w:r>
      <w:r w:rsidR="001308BA">
        <w:rPr>
          <w:rFonts w:ascii="Times New Roman" w:hAnsi="Times New Roman" w:cs="Times New Roman"/>
        </w:rPr>
        <w:t>)</w:t>
      </w:r>
      <w:r>
        <w:rPr>
          <w:rFonts w:ascii="Times New Roman" w:hAnsi="Times New Roman" w:cs="Times New Roman"/>
        </w:rPr>
        <w:t xml:space="preserve">.  </w:t>
      </w:r>
    </w:p>
    <w:p w14:paraId="511B3492" w14:textId="77777777" w:rsidR="00F308C6" w:rsidRDefault="00F308C6" w:rsidP="00ED7685">
      <w:pPr>
        <w:pStyle w:val="BodyText"/>
        <w:spacing w:after="0"/>
        <w:rPr>
          <w:rFonts w:ascii="Times New Roman" w:hAnsi="Times New Roman" w:cs="Times New Roman"/>
        </w:rPr>
      </w:pPr>
    </w:p>
    <w:p w14:paraId="1BBCB86E" w14:textId="77777777" w:rsidR="00F308C6" w:rsidRPr="00262E16" w:rsidRDefault="00F308C6" w:rsidP="00ED7685">
      <w:pPr>
        <w:pStyle w:val="Heading1"/>
        <w:spacing w:before="0" w:after="0"/>
        <w:rPr>
          <w:rFonts w:ascii="Times New Roman" w:hAnsi="Times New Roman" w:cs="Times New Roman"/>
        </w:rPr>
      </w:pPr>
      <w:r w:rsidRPr="00262E16">
        <w:rPr>
          <w:rFonts w:ascii="Times New Roman" w:hAnsi="Times New Roman" w:cs="Times New Roman"/>
        </w:rPr>
        <w:t>1</w:t>
      </w:r>
      <w:r>
        <w:rPr>
          <w:rFonts w:ascii="Times New Roman" w:hAnsi="Times New Roman" w:cs="Times New Roman"/>
        </w:rPr>
        <w:t>8</w:t>
      </w:r>
      <w:r w:rsidRPr="00262E16">
        <w:rPr>
          <w:rFonts w:ascii="Times New Roman" w:hAnsi="Times New Roman" w:cs="Times New Roman"/>
        </w:rPr>
        <w:t>.</w:t>
      </w:r>
      <w:r w:rsidRPr="00262E16">
        <w:rPr>
          <w:rFonts w:ascii="Times New Roman" w:hAnsi="Times New Roman" w:cs="Times New Roman"/>
        </w:rPr>
        <w:tab/>
      </w:r>
      <w:r w:rsidRPr="00262E16">
        <w:rPr>
          <w:rFonts w:ascii="Times New Roman" w:hAnsi="Times New Roman" w:cs="Times New Roman"/>
          <w:u w:val="single"/>
        </w:rPr>
        <w:t>Exceptions to Certification Statement</w:t>
      </w:r>
    </w:p>
    <w:p w14:paraId="31FC2350" w14:textId="77777777" w:rsidR="00F308C6" w:rsidRDefault="00F308C6" w:rsidP="00ED7685">
      <w:pPr>
        <w:pStyle w:val="BodyText"/>
        <w:spacing w:after="0"/>
        <w:rPr>
          <w:rFonts w:ascii="Times New Roman" w:hAnsi="Times New Roman" w:cs="Times New Roman"/>
        </w:rPr>
      </w:pPr>
      <w:r w:rsidRPr="00262E16">
        <w:rPr>
          <w:rFonts w:ascii="Times New Roman" w:hAnsi="Times New Roman" w:cs="Times New Roman"/>
        </w:rPr>
        <w:t xml:space="preserve">The certifications are included in this submission and </w:t>
      </w:r>
      <w:r>
        <w:rPr>
          <w:rFonts w:ascii="Times New Roman" w:hAnsi="Times New Roman" w:cs="Times New Roman"/>
        </w:rPr>
        <w:t>fully comply with 5 CFR 1320.9.</w:t>
      </w:r>
    </w:p>
    <w:sectPr w:rsidR="00F308C6" w:rsidSect="00027C25">
      <w:footerReference w:type="default" r:id="rId9"/>
      <w:type w:val="nextColumn"/>
      <w:pgSz w:w="12240" w:h="15840"/>
      <w:pgMar w:top="1440" w:right="1440" w:bottom="1440" w:left="1440" w:header="1152"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6CDEEC" w14:textId="77777777" w:rsidR="00861A77" w:rsidRDefault="00861A77">
      <w:r>
        <w:separator/>
      </w:r>
    </w:p>
  </w:endnote>
  <w:endnote w:type="continuationSeparator" w:id="0">
    <w:p w14:paraId="5EEE8284" w14:textId="77777777" w:rsidR="00861A77" w:rsidRDefault="00861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oudyOlSt BT">
    <w:altName w:val="Times New Roman"/>
    <w:charset w:val="00"/>
    <w:family w:val="roman"/>
    <w:pitch w:val="variable"/>
    <w:sig w:usb0="800000AF"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Kabel Bk BT">
    <w:charset w:val="00"/>
    <w:family w:val="swiss"/>
    <w:pitch w:val="variable"/>
    <w:sig w:usb0="00000087" w:usb1="00000000" w:usb2="00000000" w:usb3="00000000" w:csb0="0000001B" w:csb1="00000000"/>
  </w:font>
  <w:font w:name="Times New Roman Bold">
    <w:panose1 w:val="02020803070505020304"/>
    <w:charset w:val="00"/>
    <w:family w:val="auto"/>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10cpi">
    <w:altName w:val="Arial"/>
    <w:charset w:val="00"/>
    <w:family w:val="swiss"/>
    <w:pitch w:val="variable"/>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B0F73" w14:textId="2C7E8318" w:rsidR="00861A77" w:rsidRPr="00223A54" w:rsidRDefault="00861A77" w:rsidP="00223A54">
    <w:pPr>
      <w:pStyle w:val="Footer"/>
      <w:jc w:val="center"/>
    </w:pPr>
    <w:r>
      <w:fldChar w:fldCharType="begin"/>
    </w:r>
    <w:r>
      <w:instrText xml:space="preserve"> PAGE   \* MERGEFORMAT </w:instrText>
    </w:r>
    <w:r>
      <w:fldChar w:fldCharType="separate"/>
    </w:r>
    <w:r w:rsidR="00B44B04">
      <w:rPr>
        <w:noProof/>
      </w:rPr>
      <w:t>19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F8ACFF" w14:textId="77777777" w:rsidR="00861A77" w:rsidRDefault="00861A77">
      <w:r>
        <w:separator/>
      </w:r>
    </w:p>
  </w:footnote>
  <w:footnote w:type="continuationSeparator" w:id="0">
    <w:p w14:paraId="00593A48" w14:textId="77777777" w:rsidR="00861A77" w:rsidRDefault="00861A77">
      <w:r>
        <w:continuationSeparator/>
      </w:r>
    </w:p>
  </w:footnote>
  <w:footnote w:id="1">
    <w:p w14:paraId="18CA6F3B" w14:textId="77777777" w:rsidR="00861A77" w:rsidRPr="007A1696" w:rsidRDefault="00861A77" w:rsidP="00F308C6">
      <w:pPr>
        <w:rPr>
          <w:sz w:val="20"/>
          <w:szCs w:val="20"/>
        </w:rPr>
      </w:pPr>
      <w:r w:rsidRPr="007A1696">
        <w:rPr>
          <w:rStyle w:val="FootnoteReference"/>
          <w:rFonts w:asciiTheme="majorBidi" w:hAnsiTheme="majorBidi" w:cstheme="majorBidi"/>
          <w:sz w:val="20"/>
          <w:szCs w:val="20"/>
        </w:rPr>
        <w:footnoteRef/>
      </w:r>
      <w:r w:rsidRPr="007A1696">
        <w:rPr>
          <w:sz w:val="20"/>
          <w:szCs w:val="20"/>
        </w:rPr>
        <w:t xml:space="preserve"> </w:t>
      </w:r>
      <w:proofErr w:type="gramStart"/>
      <w:r w:rsidRPr="007A1696">
        <w:rPr>
          <w:sz w:val="20"/>
          <w:szCs w:val="20"/>
        </w:rPr>
        <w:t xml:space="preserve">Kessler, R. C., &amp; </w:t>
      </w:r>
      <w:proofErr w:type="spellStart"/>
      <w:r w:rsidRPr="007A1696">
        <w:rPr>
          <w:sz w:val="20"/>
          <w:szCs w:val="20"/>
        </w:rPr>
        <w:t>Merikangas</w:t>
      </w:r>
      <w:proofErr w:type="spellEnd"/>
      <w:r w:rsidRPr="007A1696">
        <w:rPr>
          <w:sz w:val="20"/>
          <w:szCs w:val="20"/>
        </w:rPr>
        <w:t>, K. R. (2004).</w:t>
      </w:r>
      <w:proofErr w:type="gramEnd"/>
      <w:r w:rsidRPr="007A1696">
        <w:rPr>
          <w:sz w:val="20"/>
          <w:szCs w:val="20"/>
        </w:rPr>
        <w:t xml:space="preserve"> The National Comorbidity Survey Replication (NCS</w:t>
      </w:r>
      <w:r w:rsidRPr="007A1696">
        <w:rPr>
          <w:rFonts w:ascii="Cambria Math" w:hAnsi="Cambria Math" w:cs="Cambria Math"/>
          <w:sz w:val="20"/>
          <w:szCs w:val="20"/>
        </w:rPr>
        <w:t>‐</w:t>
      </w:r>
      <w:r w:rsidRPr="007A1696">
        <w:rPr>
          <w:sz w:val="20"/>
          <w:szCs w:val="20"/>
        </w:rPr>
        <w:t xml:space="preserve">R): Background and aims. </w:t>
      </w:r>
      <w:r w:rsidRPr="007A1696">
        <w:rPr>
          <w:i/>
          <w:iCs/>
          <w:sz w:val="20"/>
          <w:szCs w:val="20"/>
        </w:rPr>
        <w:t>International Journal of Methods in Psychiatric Research</w:t>
      </w:r>
      <w:r w:rsidRPr="007A1696">
        <w:rPr>
          <w:sz w:val="20"/>
          <w:szCs w:val="20"/>
        </w:rPr>
        <w:t xml:space="preserve">, </w:t>
      </w:r>
      <w:r w:rsidRPr="007A1696">
        <w:rPr>
          <w:i/>
          <w:iCs/>
          <w:sz w:val="20"/>
          <w:szCs w:val="20"/>
        </w:rPr>
        <w:t>13</w:t>
      </w:r>
      <w:r w:rsidRPr="007A1696">
        <w:rPr>
          <w:sz w:val="20"/>
          <w:szCs w:val="20"/>
        </w:rPr>
        <w:t>(2), 60-68.</w:t>
      </w:r>
    </w:p>
  </w:footnote>
  <w:footnote w:id="2">
    <w:p w14:paraId="2919F211" w14:textId="77777777" w:rsidR="00861A77" w:rsidRPr="00024650" w:rsidRDefault="00861A77" w:rsidP="00F308C6">
      <w:pPr>
        <w:rPr>
          <w:sz w:val="18"/>
          <w:szCs w:val="18"/>
        </w:rPr>
      </w:pPr>
      <w:r w:rsidRPr="007A1696">
        <w:rPr>
          <w:rStyle w:val="FootnoteReference"/>
          <w:rFonts w:asciiTheme="majorBidi" w:hAnsiTheme="majorBidi" w:cstheme="majorBidi"/>
          <w:sz w:val="20"/>
          <w:szCs w:val="20"/>
        </w:rPr>
        <w:footnoteRef/>
      </w:r>
      <w:r w:rsidRPr="007A1696">
        <w:rPr>
          <w:sz w:val="20"/>
          <w:szCs w:val="20"/>
        </w:rPr>
        <w:t xml:space="preserve"> </w:t>
      </w:r>
      <w:proofErr w:type="spellStart"/>
      <w:r w:rsidRPr="007A1696">
        <w:rPr>
          <w:sz w:val="20"/>
          <w:szCs w:val="20"/>
        </w:rPr>
        <w:t>Merikangas</w:t>
      </w:r>
      <w:proofErr w:type="spellEnd"/>
      <w:r w:rsidRPr="007A1696">
        <w:rPr>
          <w:sz w:val="20"/>
          <w:szCs w:val="20"/>
        </w:rPr>
        <w:t xml:space="preserve">, K. R., Avenevoli, S., Costello, E. J., </w:t>
      </w:r>
      <w:proofErr w:type="spellStart"/>
      <w:r w:rsidRPr="007A1696">
        <w:rPr>
          <w:sz w:val="20"/>
          <w:szCs w:val="20"/>
        </w:rPr>
        <w:t>Koretz</w:t>
      </w:r>
      <w:proofErr w:type="spellEnd"/>
      <w:r w:rsidRPr="007A1696">
        <w:rPr>
          <w:sz w:val="20"/>
          <w:szCs w:val="20"/>
        </w:rPr>
        <w:t xml:space="preserve">, D., &amp; Kessler, R. C. (2009). National Comorbidity Survey Replication Adolescent Supplement (NCS-A): I. Background and measures. </w:t>
      </w:r>
      <w:r w:rsidRPr="007A1696">
        <w:rPr>
          <w:i/>
          <w:iCs/>
          <w:sz w:val="20"/>
          <w:szCs w:val="20"/>
        </w:rPr>
        <w:t>Journal of the American Academy of Child &amp; Adolescent Psychiatry</w:t>
      </w:r>
      <w:r w:rsidRPr="007A1696">
        <w:rPr>
          <w:sz w:val="20"/>
          <w:szCs w:val="20"/>
        </w:rPr>
        <w:t xml:space="preserve">, </w:t>
      </w:r>
      <w:r w:rsidRPr="007A1696">
        <w:rPr>
          <w:i/>
          <w:iCs/>
          <w:sz w:val="20"/>
          <w:szCs w:val="20"/>
        </w:rPr>
        <w:t>48</w:t>
      </w:r>
      <w:r w:rsidRPr="007A1696">
        <w:rPr>
          <w:sz w:val="20"/>
          <w:szCs w:val="20"/>
        </w:rPr>
        <w:t>(4), 367-379.</w:t>
      </w:r>
    </w:p>
  </w:footnote>
  <w:footnote w:id="3">
    <w:p w14:paraId="2D2FFD63" w14:textId="03E5A004" w:rsidR="00861A77" w:rsidRPr="007A1696" w:rsidRDefault="00861A77">
      <w:pPr>
        <w:pStyle w:val="FootnoteText"/>
      </w:pPr>
      <w:r w:rsidRPr="007A1696">
        <w:rPr>
          <w:rStyle w:val="FootnoteReference"/>
        </w:rPr>
        <w:footnoteRef/>
      </w:r>
      <w:r w:rsidRPr="007A1696">
        <w:t xml:space="preserve"> </w:t>
      </w:r>
      <w:proofErr w:type="gramStart"/>
      <w:r w:rsidRPr="007A1696">
        <w:t>Center for Behavioral Health Statistics and Quality.</w:t>
      </w:r>
      <w:proofErr w:type="gramEnd"/>
      <w:r w:rsidRPr="007A1696">
        <w:t xml:space="preserve"> (2014). </w:t>
      </w:r>
      <w:r w:rsidRPr="007A1696">
        <w:rPr>
          <w:i/>
        </w:rPr>
        <w:t>2012 National Survey on Drug Use and Health: Methodological Resource Book (Section 16a, Mental Health Surveillance Study Operations Report [2008-2012])</w:t>
      </w:r>
      <w:r w:rsidRPr="007A1696">
        <w:t xml:space="preserve">. </w:t>
      </w:r>
      <w:proofErr w:type="gramStart"/>
      <w:r w:rsidRPr="007A1696">
        <w:t>Substance Abuse and Mental Health Services Administration, Rockville, MD.</w:t>
      </w:r>
      <w:proofErr w:type="gramEnd"/>
    </w:p>
  </w:footnote>
  <w:footnote w:id="4">
    <w:p w14:paraId="63684287" w14:textId="77777777" w:rsidR="00861A77" w:rsidRPr="00E57371" w:rsidRDefault="00861A77" w:rsidP="00F308C6">
      <w:pPr>
        <w:pStyle w:val="ReferenceCitation"/>
        <w:spacing w:after="0"/>
        <w:rPr>
          <w:sz w:val="20"/>
        </w:rPr>
      </w:pPr>
      <w:r w:rsidRPr="00E57371">
        <w:rPr>
          <w:rStyle w:val="FootnoteReference"/>
          <w:sz w:val="20"/>
        </w:rPr>
        <w:footnoteRef/>
      </w:r>
      <w:r w:rsidRPr="00E57371">
        <w:rPr>
          <w:sz w:val="20"/>
        </w:rPr>
        <w:t xml:space="preserve"> </w:t>
      </w:r>
      <w:proofErr w:type="gramStart"/>
      <w:r w:rsidRPr="00E57371">
        <w:rPr>
          <w:sz w:val="20"/>
        </w:rPr>
        <w:t>American Psychiatric Association.</w:t>
      </w:r>
      <w:proofErr w:type="gramEnd"/>
      <w:r w:rsidRPr="00E57371">
        <w:rPr>
          <w:sz w:val="20"/>
        </w:rPr>
        <w:t xml:space="preserve"> (2013). </w:t>
      </w:r>
      <w:r w:rsidRPr="00E57371">
        <w:rPr>
          <w:i/>
          <w:iCs/>
          <w:sz w:val="20"/>
        </w:rPr>
        <w:t xml:space="preserve">Diagnostic and statistical manual of mental disorders </w:t>
      </w:r>
      <w:r w:rsidRPr="00E57371">
        <w:rPr>
          <w:sz w:val="20"/>
        </w:rPr>
        <w:t>(5</w:t>
      </w:r>
      <w:r w:rsidRPr="00E57371">
        <w:rPr>
          <w:sz w:val="20"/>
          <w:vertAlign w:val="superscript"/>
        </w:rPr>
        <w:t>th</w:t>
      </w:r>
      <w:r w:rsidRPr="00E57371">
        <w:rPr>
          <w:sz w:val="20"/>
        </w:rPr>
        <w:t xml:space="preserve"> </w:t>
      </w:r>
      <w:proofErr w:type="gramStart"/>
      <w:r w:rsidRPr="00E57371">
        <w:rPr>
          <w:sz w:val="20"/>
        </w:rPr>
        <w:t>ed</w:t>
      </w:r>
      <w:proofErr w:type="gramEnd"/>
      <w:r w:rsidRPr="00E57371">
        <w:rPr>
          <w:sz w:val="20"/>
        </w:rPr>
        <w:t>.). Washington, DC: Author.</w:t>
      </w:r>
    </w:p>
  </w:footnote>
  <w:footnote w:id="5">
    <w:p w14:paraId="38FD8BE0" w14:textId="71BE9258" w:rsidR="00861A77" w:rsidRPr="00E57371" w:rsidRDefault="00861A77">
      <w:pPr>
        <w:pStyle w:val="FootnoteText"/>
      </w:pPr>
      <w:r w:rsidRPr="00E57371">
        <w:rPr>
          <w:rStyle w:val="FootnoteReference"/>
        </w:rPr>
        <w:footnoteRef/>
      </w:r>
      <w:r w:rsidRPr="00E57371">
        <w:t xml:space="preserve"> Hamilton, C. M., </w:t>
      </w:r>
      <w:proofErr w:type="spellStart"/>
      <w:r w:rsidRPr="00E57371">
        <w:t>Strader</w:t>
      </w:r>
      <w:proofErr w:type="spellEnd"/>
      <w:r w:rsidRPr="00E57371">
        <w:t xml:space="preserve">, L. C., Pratt, J. G., </w:t>
      </w:r>
      <w:proofErr w:type="spellStart"/>
      <w:r w:rsidRPr="00E57371">
        <w:t>Maiese</w:t>
      </w:r>
      <w:proofErr w:type="spellEnd"/>
      <w:r w:rsidRPr="00E57371">
        <w:t xml:space="preserve">, D., Hendershot, T., Kwok, R. K., Hammond, J. A., Haines, J. (January 01, 2011). The </w:t>
      </w:r>
      <w:proofErr w:type="spellStart"/>
      <w:r w:rsidRPr="00E57371">
        <w:t>PhenX</w:t>
      </w:r>
      <w:proofErr w:type="spellEnd"/>
      <w:r w:rsidRPr="00E57371">
        <w:t xml:space="preserve"> Toolkit: Get the Most From Your Measures. </w:t>
      </w:r>
      <w:r w:rsidRPr="00E57371">
        <w:rPr>
          <w:i/>
          <w:iCs/>
        </w:rPr>
        <w:t>American Journal of Epidemiology, 174, </w:t>
      </w:r>
      <w:r w:rsidRPr="00E57371">
        <w:t>3, 253-260.</w:t>
      </w:r>
    </w:p>
  </w:footnote>
  <w:footnote w:id="6">
    <w:p w14:paraId="31CD1268" w14:textId="5A51A889" w:rsidR="00861A77" w:rsidRPr="004332AD" w:rsidRDefault="00861A77" w:rsidP="00F308C6">
      <w:pPr>
        <w:rPr>
          <w:sz w:val="20"/>
        </w:rPr>
      </w:pPr>
      <w:r w:rsidRPr="00E57371">
        <w:rPr>
          <w:rStyle w:val="FootnoteReference"/>
          <w:rFonts w:ascii="Times New Roman" w:eastAsiaTheme="minorHAnsi" w:hAnsi="Times New Roman"/>
          <w:sz w:val="20"/>
          <w:szCs w:val="20"/>
        </w:rPr>
        <w:footnoteRef/>
      </w:r>
      <w:r w:rsidRPr="00E57371">
        <w:rPr>
          <w:rFonts w:ascii="Times New Roman" w:hAnsi="Times New Roman"/>
          <w:sz w:val="20"/>
          <w:szCs w:val="20"/>
        </w:rPr>
        <w:t xml:space="preserve"> </w:t>
      </w:r>
      <w:proofErr w:type="spellStart"/>
      <w:r w:rsidRPr="00E57371">
        <w:rPr>
          <w:rFonts w:ascii="Times New Roman" w:eastAsia="Arial Unicode MS" w:hAnsi="Times New Roman"/>
          <w:color w:val="000000"/>
          <w:sz w:val="20"/>
          <w:szCs w:val="20"/>
          <w:shd w:val="clear" w:color="auto" w:fill="FFFFFF"/>
        </w:rPr>
        <w:t>Ursano</w:t>
      </w:r>
      <w:proofErr w:type="spellEnd"/>
      <w:r w:rsidRPr="00E57371">
        <w:rPr>
          <w:rFonts w:ascii="Times New Roman" w:eastAsia="Arial Unicode MS" w:hAnsi="Times New Roman"/>
          <w:color w:val="000000"/>
          <w:sz w:val="20"/>
          <w:szCs w:val="20"/>
          <w:shd w:val="clear" w:color="auto" w:fill="FFFFFF"/>
        </w:rPr>
        <w:t xml:space="preserve">, R. J., Colpe, L. J., </w:t>
      </w:r>
      <w:proofErr w:type="spellStart"/>
      <w:r w:rsidRPr="00E57371">
        <w:rPr>
          <w:rFonts w:ascii="Times New Roman" w:eastAsia="Arial Unicode MS" w:hAnsi="Times New Roman"/>
          <w:color w:val="000000"/>
          <w:sz w:val="20"/>
          <w:szCs w:val="20"/>
          <w:shd w:val="clear" w:color="auto" w:fill="FFFFFF"/>
        </w:rPr>
        <w:t>Heeringa</w:t>
      </w:r>
      <w:proofErr w:type="spellEnd"/>
      <w:r w:rsidRPr="00E57371">
        <w:rPr>
          <w:rFonts w:ascii="Times New Roman" w:eastAsia="Arial Unicode MS" w:hAnsi="Times New Roman"/>
          <w:color w:val="000000"/>
          <w:sz w:val="20"/>
          <w:szCs w:val="20"/>
          <w:shd w:val="clear" w:color="auto" w:fill="FFFFFF"/>
        </w:rPr>
        <w:t xml:space="preserve">, S. G., Kessler, R. C., </w:t>
      </w:r>
      <w:proofErr w:type="spellStart"/>
      <w:r w:rsidRPr="00E57371">
        <w:rPr>
          <w:rFonts w:ascii="Times New Roman" w:eastAsia="Arial Unicode MS" w:hAnsi="Times New Roman"/>
          <w:color w:val="000000"/>
          <w:sz w:val="20"/>
          <w:szCs w:val="20"/>
          <w:shd w:val="clear" w:color="auto" w:fill="FFFFFF"/>
        </w:rPr>
        <w:t>Schoenbaum</w:t>
      </w:r>
      <w:proofErr w:type="spellEnd"/>
      <w:r w:rsidRPr="00E57371">
        <w:rPr>
          <w:rFonts w:ascii="Times New Roman" w:eastAsia="Arial Unicode MS" w:hAnsi="Times New Roman"/>
          <w:color w:val="000000"/>
          <w:sz w:val="20"/>
          <w:szCs w:val="20"/>
          <w:shd w:val="clear" w:color="auto" w:fill="FFFFFF"/>
        </w:rPr>
        <w:t>, M., Stein, M. B., &amp; Army STARRS collaborators. (January 01, 2014). The Army study</w:t>
      </w:r>
      <w:r w:rsidRPr="00E57371">
        <w:rPr>
          <w:rFonts w:ascii="Times New Roman" w:eastAsia="Arial Unicode MS" w:hAnsi="Times New Roman"/>
          <w:color w:val="000000"/>
          <w:sz w:val="20"/>
          <w:shd w:val="clear" w:color="auto" w:fill="FFFFFF"/>
        </w:rPr>
        <w:t xml:space="preserve"> to assess risk and resilience in service members (Army STARRS).</w:t>
      </w:r>
      <w:r w:rsidRPr="00E57371">
        <w:rPr>
          <w:rStyle w:val="apple-converted-space"/>
          <w:rFonts w:ascii="Times New Roman" w:eastAsia="Arial Unicode MS" w:hAnsi="Times New Roman"/>
          <w:color w:val="000000"/>
          <w:sz w:val="20"/>
          <w:shd w:val="clear" w:color="auto" w:fill="FFFFFF"/>
        </w:rPr>
        <w:t> </w:t>
      </w:r>
      <w:proofErr w:type="gramStart"/>
      <w:r w:rsidRPr="00E57371">
        <w:rPr>
          <w:rFonts w:ascii="Times New Roman" w:eastAsia="Arial Unicode MS" w:hAnsi="Times New Roman"/>
          <w:i/>
          <w:iCs/>
          <w:color w:val="000000"/>
          <w:sz w:val="20"/>
          <w:shd w:val="clear" w:color="auto" w:fill="FFFFFF"/>
        </w:rPr>
        <w:t>Psychiatry,</w:t>
      </w:r>
      <w:r w:rsidRPr="00E57371">
        <w:rPr>
          <w:rStyle w:val="apple-converted-space"/>
          <w:rFonts w:ascii="Times New Roman" w:eastAsia="Arial Unicode MS" w:hAnsi="Times New Roman"/>
          <w:i/>
          <w:iCs/>
          <w:color w:val="000000"/>
          <w:sz w:val="20"/>
          <w:shd w:val="clear" w:color="auto" w:fill="FFFFFF"/>
        </w:rPr>
        <w:t> </w:t>
      </w:r>
      <w:r w:rsidRPr="00E57371">
        <w:rPr>
          <w:rFonts w:ascii="Times New Roman" w:eastAsia="Arial Unicode MS" w:hAnsi="Times New Roman"/>
          <w:i/>
          <w:iCs/>
          <w:color w:val="000000"/>
          <w:sz w:val="20"/>
          <w:shd w:val="clear" w:color="auto" w:fill="FFFFFF"/>
        </w:rPr>
        <w:t>77,</w:t>
      </w:r>
      <w:r w:rsidRPr="00E57371">
        <w:rPr>
          <w:rStyle w:val="apple-converted-space"/>
          <w:rFonts w:ascii="Times New Roman" w:eastAsia="Arial Unicode MS" w:hAnsi="Times New Roman"/>
          <w:i/>
          <w:iCs/>
          <w:color w:val="000000"/>
          <w:sz w:val="20"/>
          <w:shd w:val="clear" w:color="auto" w:fill="FFFFFF"/>
        </w:rPr>
        <w:t> </w:t>
      </w:r>
      <w:r w:rsidRPr="00E57371">
        <w:rPr>
          <w:rFonts w:ascii="Times New Roman" w:eastAsia="Arial Unicode MS" w:hAnsi="Times New Roman"/>
          <w:color w:val="000000"/>
          <w:sz w:val="20"/>
          <w:shd w:val="clear" w:color="auto" w:fill="FFFFFF"/>
        </w:rPr>
        <w:t>2, 107-19.</w:t>
      </w:r>
      <w:proofErr w:type="gramEnd"/>
    </w:p>
  </w:footnote>
  <w:footnote w:id="7">
    <w:p w14:paraId="5982FCFC" w14:textId="77777777" w:rsidR="00861A77" w:rsidRPr="004C011C" w:rsidRDefault="00861A77" w:rsidP="00F308C6">
      <w:pPr>
        <w:pStyle w:val="biblio"/>
        <w:spacing w:before="0" w:beforeAutospacing="0" w:after="0" w:afterAutospacing="0"/>
        <w:rPr>
          <w:sz w:val="20"/>
          <w:szCs w:val="20"/>
        </w:rPr>
      </w:pPr>
      <w:r w:rsidRPr="004C011C">
        <w:rPr>
          <w:rStyle w:val="FootnoteReference"/>
          <w:sz w:val="20"/>
          <w:szCs w:val="20"/>
        </w:rPr>
        <w:footnoteRef/>
      </w:r>
      <w:r w:rsidRPr="004C011C">
        <w:rPr>
          <w:sz w:val="20"/>
          <w:szCs w:val="20"/>
        </w:rPr>
        <w:t xml:space="preserve"> </w:t>
      </w:r>
      <w:proofErr w:type="spellStart"/>
      <w:r w:rsidRPr="004C011C">
        <w:rPr>
          <w:sz w:val="20"/>
          <w:szCs w:val="20"/>
        </w:rPr>
        <w:t>Dillman</w:t>
      </w:r>
      <w:proofErr w:type="spellEnd"/>
      <w:r w:rsidRPr="004C011C">
        <w:rPr>
          <w:sz w:val="20"/>
          <w:szCs w:val="20"/>
        </w:rPr>
        <w:t xml:space="preserve">, D. A. 2000. </w:t>
      </w:r>
      <w:r w:rsidRPr="004C011C">
        <w:rPr>
          <w:i/>
          <w:sz w:val="20"/>
          <w:szCs w:val="20"/>
        </w:rPr>
        <w:t>Mail and Internet Surveys: The Tailored Design Method</w:t>
      </w:r>
      <w:r w:rsidRPr="004C011C">
        <w:rPr>
          <w:sz w:val="20"/>
          <w:szCs w:val="20"/>
        </w:rPr>
        <w:t xml:space="preserve">. </w:t>
      </w:r>
      <w:proofErr w:type="gramStart"/>
      <w:r w:rsidRPr="004C011C">
        <w:rPr>
          <w:sz w:val="20"/>
          <w:szCs w:val="20"/>
        </w:rPr>
        <w:t>2nd Edition.</w:t>
      </w:r>
      <w:proofErr w:type="gramEnd"/>
      <w:r w:rsidRPr="004C011C">
        <w:rPr>
          <w:sz w:val="20"/>
          <w:szCs w:val="20"/>
        </w:rPr>
        <w:t xml:space="preserve"> New York: John Wiley Co.</w:t>
      </w:r>
    </w:p>
  </w:footnote>
  <w:footnote w:id="8">
    <w:p w14:paraId="11302365" w14:textId="77777777" w:rsidR="00861A77" w:rsidRPr="004C011C" w:rsidRDefault="00861A77" w:rsidP="00F308C6">
      <w:pPr>
        <w:pStyle w:val="biblio"/>
        <w:spacing w:before="0" w:beforeAutospacing="0" w:after="0" w:afterAutospacing="0"/>
        <w:rPr>
          <w:sz w:val="20"/>
          <w:szCs w:val="20"/>
        </w:rPr>
      </w:pPr>
      <w:r w:rsidRPr="004C011C">
        <w:rPr>
          <w:rStyle w:val="FootnoteReference"/>
          <w:sz w:val="20"/>
          <w:szCs w:val="20"/>
        </w:rPr>
        <w:footnoteRef/>
      </w:r>
      <w:r w:rsidRPr="004C011C">
        <w:rPr>
          <w:sz w:val="20"/>
          <w:szCs w:val="20"/>
        </w:rPr>
        <w:t xml:space="preserve"> </w:t>
      </w:r>
      <w:proofErr w:type="spellStart"/>
      <w:proofErr w:type="gramStart"/>
      <w:r w:rsidRPr="004C011C">
        <w:rPr>
          <w:sz w:val="20"/>
          <w:szCs w:val="20"/>
        </w:rPr>
        <w:t>Biner</w:t>
      </w:r>
      <w:proofErr w:type="spellEnd"/>
      <w:r w:rsidRPr="004C011C">
        <w:rPr>
          <w:sz w:val="20"/>
          <w:szCs w:val="20"/>
        </w:rPr>
        <w:t>, P. M., &amp; Kidd, H. J. (1994).</w:t>
      </w:r>
      <w:proofErr w:type="gramEnd"/>
      <w:r w:rsidRPr="004C011C">
        <w:rPr>
          <w:sz w:val="20"/>
          <w:szCs w:val="20"/>
        </w:rPr>
        <w:t xml:space="preserve"> The interactive effects of monetary incentive justification and questionnaire length on mail survey response rates. </w:t>
      </w:r>
      <w:r w:rsidRPr="004C011C">
        <w:rPr>
          <w:i/>
          <w:iCs/>
          <w:sz w:val="20"/>
          <w:szCs w:val="20"/>
        </w:rPr>
        <w:t xml:space="preserve">Psychology and Marketing, 11, </w:t>
      </w:r>
      <w:r w:rsidRPr="004C011C">
        <w:rPr>
          <w:sz w:val="20"/>
          <w:szCs w:val="20"/>
        </w:rPr>
        <w:t>483–492.</w:t>
      </w:r>
    </w:p>
  </w:footnote>
  <w:footnote w:id="9">
    <w:p w14:paraId="7ECA96FB" w14:textId="77777777" w:rsidR="00861A77" w:rsidRPr="004C011C" w:rsidRDefault="00861A77" w:rsidP="00F308C6">
      <w:pPr>
        <w:pStyle w:val="biblio"/>
        <w:spacing w:before="0" w:beforeAutospacing="0" w:after="0" w:afterAutospacing="0"/>
        <w:rPr>
          <w:sz w:val="20"/>
          <w:szCs w:val="20"/>
        </w:rPr>
      </w:pPr>
      <w:r w:rsidRPr="004C011C">
        <w:rPr>
          <w:rStyle w:val="FootnoteReference"/>
          <w:sz w:val="20"/>
          <w:szCs w:val="20"/>
        </w:rPr>
        <w:footnoteRef/>
      </w:r>
      <w:r w:rsidRPr="004C011C">
        <w:rPr>
          <w:sz w:val="20"/>
          <w:szCs w:val="20"/>
        </w:rPr>
        <w:t xml:space="preserve"> </w:t>
      </w:r>
      <w:r w:rsidRPr="004C011C">
        <w:rPr>
          <w:noProof/>
          <w:sz w:val="20"/>
          <w:szCs w:val="20"/>
        </w:rPr>
        <w:t xml:space="preserve">Groves, R. M., Singer, E., &amp; Corning, A. D. (2000). A leverage-saliency theory of survey participation: description and illustration. </w:t>
      </w:r>
      <w:r w:rsidRPr="004C011C">
        <w:rPr>
          <w:i/>
          <w:iCs/>
          <w:noProof/>
          <w:sz w:val="20"/>
          <w:szCs w:val="20"/>
        </w:rPr>
        <w:t xml:space="preserve">Public Opinion Quarterly, 64, </w:t>
      </w:r>
      <w:r w:rsidRPr="004C011C">
        <w:rPr>
          <w:noProof/>
          <w:sz w:val="20"/>
          <w:szCs w:val="20"/>
        </w:rPr>
        <w:t>299</w:t>
      </w:r>
      <w:r w:rsidRPr="004C011C">
        <w:rPr>
          <w:sz w:val="20"/>
          <w:szCs w:val="20"/>
        </w:rPr>
        <w:t>–</w:t>
      </w:r>
      <w:r w:rsidRPr="004C011C">
        <w:rPr>
          <w:noProof/>
          <w:sz w:val="20"/>
          <w:szCs w:val="20"/>
        </w:rPr>
        <w:t>308.</w:t>
      </w:r>
    </w:p>
  </w:footnote>
  <w:footnote w:id="10">
    <w:p w14:paraId="3D0F0B5A" w14:textId="77777777" w:rsidR="00861A77" w:rsidRPr="00A86F8E" w:rsidRDefault="00861A77" w:rsidP="00F308C6">
      <w:pPr>
        <w:pStyle w:val="biblio"/>
        <w:spacing w:before="0" w:beforeAutospacing="0" w:after="0" w:afterAutospacing="0"/>
        <w:rPr>
          <w:noProof/>
          <w:sz w:val="18"/>
          <w:szCs w:val="18"/>
        </w:rPr>
      </w:pPr>
      <w:r w:rsidRPr="004C011C">
        <w:rPr>
          <w:rStyle w:val="FootnoteReference"/>
          <w:sz w:val="20"/>
          <w:szCs w:val="20"/>
        </w:rPr>
        <w:footnoteRef/>
      </w:r>
      <w:r w:rsidRPr="004C011C">
        <w:rPr>
          <w:sz w:val="20"/>
          <w:szCs w:val="20"/>
        </w:rPr>
        <w:t xml:space="preserve"> </w:t>
      </w:r>
      <w:r w:rsidRPr="004C011C">
        <w:rPr>
          <w:noProof/>
          <w:sz w:val="20"/>
          <w:szCs w:val="20"/>
        </w:rPr>
        <w:t xml:space="preserve">Groves, R. M., Presser, S., &amp; Dipko, S. (2004). The role of topic interest in survey participation decisions. </w:t>
      </w:r>
      <w:r w:rsidRPr="004C011C">
        <w:rPr>
          <w:i/>
          <w:iCs/>
          <w:noProof/>
          <w:sz w:val="20"/>
          <w:szCs w:val="20"/>
        </w:rPr>
        <w:t>Public Opinion Quarterly, 68</w:t>
      </w:r>
      <w:r w:rsidRPr="004C011C">
        <w:rPr>
          <w:noProof/>
          <w:sz w:val="20"/>
          <w:szCs w:val="20"/>
        </w:rPr>
        <w:t>(1), 2</w:t>
      </w:r>
      <w:r w:rsidRPr="004C011C">
        <w:rPr>
          <w:sz w:val="20"/>
          <w:szCs w:val="20"/>
        </w:rPr>
        <w:t>–</w:t>
      </w:r>
      <w:r w:rsidRPr="004C011C">
        <w:rPr>
          <w:noProof/>
          <w:sz w:val="20"/>
          <w:szCs w:val="20"/>
        </w:rPr>
        <w:t>31.</w:t>
      </w:r>
    </w:p>
  </w:footnote>
  <w:footnote w:id="11">
    <w:p w14:paraId="7DFE148E" w14:textId="71253198" w:rsidR="00861A77" w:rsidRDefault="00861A77">
      <w:pPr>
        <w:pStyle w:val="FootnoteText"/>
      </w:pPr>
      <w:r>
        <w:rPr>
          <w:rStyle w:val="FootnoteReference"/>
        </w:rPr>
        <w:footnoteRef/>
      </w:r>
      <w:r>
        <w:t xml:space="preserve"> </w:t>
      </w:r>
      <w:proofErr w:type="spellStart"/>
      <w:proofErr w:type="gramStart"/>
      <w:r w:rsidRPr="000710B5">
        <w:t>Kulka</w:t>
      </w:r>
      <w:proofErr w:type="spellEnd"/>
      <w:r w:rsidRPr="000710B5">
        <w:t xml:space="preserve">, R. A., </w:t>
      </w:r>
      <w:proofErr w:type="spellStart"/>
      <w:r w:rsidRPr="000710B5">
        <w:t>Eyerman</w:t>
      </w:r>
      <w:proofErr w:type="spellEnd"/>
      <w:r w:rsidRPr="000710B5">
        <w:t xml:space="preserve">, J., &amp; </w:t>
      </w:r>
      <w:proofErr w:type="spellStart"/>
      <w:r w:rsidRPr="000710B5">
        <w:t>McNeeley</w:t>
      </w:r>
      <w:proofErr w:type="spellEnd"/>
      <w:r w:rsidRPr="000710B5">
        <w:t>, M. E. (2005).</w:t>
      </w:r>
      <w:proofErr w:type="gramEnd"/>
      <w:r w:rsidRPr="000710B5">
        <w:t xml:space="preserve"> </w:t>
      </w:r>
      <w:proofErr w:type="gramStart"/>
      <w:r w:rsidRPr="000710B5">
        <w:t>The use of monetary incentives in federal surveys on substance use and abuse.</w:t>
      </w:r>
      <w:proofErr w:type="gramEnd"/>
      <w:r w:rsidRPr="000710B5">
        <w:t xml:space="preserve"> Journal of Economic and Social Measurement, 30(2-3), 233–249.</w:t>
      </w:r>
    </w:p>
  </w:footnote>
  <w:footnote w:id="12">
    <w:p w14:paraId="74A283AA" w14:textId="1C5FE6EF" w:rsidR="00861A77" w:rsidRDefault="00861A77">
      <w:pPr>
        <w:pStyle w:val="FootnoteText"/>
      </w:pPr>
      <w:r>
        <w:rPr>
          <w:rStyle w:val="FootnoteReference"/>
        </w:rPr>
        <w:footnoteRef/>
      </w:r>
      <w:r>
        <w:t xml:space="preserve"> </w:t>
      </w:r>
      <w:proofErr w:type="gramStart"/>
      <w:r w:rsidRPr="00EC20EC">
        <w:t>Singer, E., and Ye, C. (2013).</w:t>
      </w:r>
      <w:proofErr w:type="gramEnd"/>
      <w:r w:rsidRPr="00EC20EC">
        <w:t xml:space="preserve"> </w:t>
      </w:r>
      <w:proofErr w:type="gramStart"/>
      <w:r w:rsidRPr="00EC20EC">
        <w:t>The use and effects of incentives in surveys.</w:t>
      </w:r>
      <w:proofErr w:type="gramEnd"/>
      <w:r w:rsidRPr="00EC20EC">
        <w:t xml:space="preserve"> </w:t>
      </w:r>
      <w:r w:rsidRPr="00EC20EC">
        <w:rPr>
          <w:i/>
          <w:iCs/>
        </w:rPr>
        <w:t>The Annals of the American Academy of Political and Social Science, 645</w:t>
      </w:r>
      <w:r w:rsidRPr="00EC20EC">
        <w:t>(1), 112–141.</w:t>
      </w:r>
    </w:p>
  </w:footnote>
  <w:footnote w:id="13">
    <w:p w14:paraId="6A34FF37" w14:textId="5DE6EC32" w:rsidR="00861A77" w:rsidRDefault="00861A77">
      <w:pPr>
        <w:pStyle w:val="FootnoteText"/>
      </w:pPr>
      <w:r>
        <w:rPr>
          <w:rStyle w:val="FootnoteReference"/>
        </w:rPr>
        <w:footnoteRef/>
      </w:r>
      <w:r>
        <w:t xml:space="preserve"> </w:t>
      </w:r>
      <w:proofErr w:type="spellStart"/>
      <w:proofErr w:type="gramStart"/>
      <w:r w:rsidRPr="00EC20EC">
        <w:t>Trussell</w:t>
      </w:r>
      <w:proofErr w:type="spellEnd"/>
      <w:r w:rsidRPr="00EC20EC">
        <w:t xml:space="preserve">, N., &amp; </w:t>
      </w:r>
      <w:proofErr w:type="spellStart"/>
      <w:r w:rsidRPr="00EC20EC">
        <w:t>Lavrakas</w:t>
      </w:r>
      <w:proofErr w:type="spellEnd"/>
      <w:r w:rsidRPr="00EC20EC">
        <w:t>, P. J. (2004).</w:t>
      </w:r>
      <w:proofErr w:type="gramEnd"/>
      <w:r w:rsidRPr="00EC20EC">
        <w:t xml:space="preserve"> The influence of incremental increases in token cash incentives on mail survey response is there an optimal amount? </w:t>
      </w:r>
      <w:r w:rsidRPr="00EC20EC">
        <w:rPr>
          <w:i/>
          <w:iCs/>
        </w:rPr>
        <w:t>Public Opinion Quarterly, 68</w:t>
      </w:r>
      <w:r w:rsidRPr="00EC20EC">
        <w:t>(3), 349-367.</w:t>
      </w:r>
    </w:p>
  </w:footnote>
  <w:footnote w:id="14">
    <w:p w14:paraId="6D955685" w14:textId="04658CB5" w:rsidR="00861A77" w:rsidRDefault="00861A77">
      <w:pPr>
        <w:pStyle w:val="FootnoteText"/>
      </w:pPr>
      <w:r>
        <w:rPr>
          <w:rStyle w:val="FootnoteReference"/>
        </w:rPr>
        <w:footnoteRef/>
      </w:r>
      <w:r>
        <w:t xml:space="preserve"> </w:t>
      </w:r>
      <w:proofErr w:type="gramStart"/>
      <w:r w:rsidRPr="00EC20EC">
        <w:t xml:space="preserve">Beebe, T. J., </w:t>
      </w:r>
      <w:proofErr w:type="spellStart"/>
      <w:r w:rsidRPr="00EC20EC">
        <w:t>Davern</w:t>
      </w:r>
      <w:proofErr w:type="spellEnd"/>
      <w:r w:rsidRPr="00EC20EC">
        <w:t xml:space="preserve">, M. E., </w:t>
      </w:r>
      <w:proofErr w:type="spellStart"/>
      <w:r w:rsidRPr="00EC20EC">
        <w:t>McAlpine</w:t>
      </w:r>
      <w:proofErr w:type="spellEnd"/>
      <w:r w:rsidRPr="00EC20EC">
        <w:t>, D. D., Call, K. T., &amp; Rockwood, T. H. (2005).</w:t>
      </w:r>
      <w:proofErr w:type="gramEnd"/>
      <w:r w:rsidRPr="00EC20EC">
        <w:t xml:space="preserve"> Increasing response rates in a survey of Medicaid enrollees: the effect of a prepaid monetary incentive and mixed modes (mail and telephone).</w:t>
      </w:r>
      <w:r>
        <w:t xml:space="preserve"> </w:t>
      </w:r>
      <w:r w:rsidRPr="00EC20EC">
        <w:rPr>
          <w:i/>
          <w:iCs/>
        </w:rPr>
        <w:t>Medical Care</w:t>
      </w:r>
      <w:r w:rsidRPr="00EC20EC">
        <w:t>, </w:t>
      </w:r>
      <w:r w:rsidRPr="00EC20EC">
        <w:rPr>
          <w:i/>
          <w:iCs/>
        </w:rPr>
        <w:t>43</w:t>
      </w:r>
      <w:r w:rsidRPr="00EC20EC">
        <w:t>(4), 411-414.</w:t>
      </w:r>
    </w:p>
  </w:footnote>
  <w:footnote w:id="15">
    <w:p w14:paraId="0624F72D" w14:textId="1988F918" w:rsidR="00861A77" w:rsidRDefault="00861A77">
      <w:pPr>
        <w:pStyle w:val="FootnoteText"/>
      </w:pPr>
      <w:r>
        <w:rPr>
          <w:rStyle w:val="FootnoteReference"/>
        </w:rPr>
        <w:footnoteRef/>
      </w:r>
      <w:r>
        <w:t xml:space="preserve"> </w:t>
      </w:r>
      <w:proofErr w:type="gramStart"/>
      <w:r w:rsidRPr="00EC20EC">
        <w:t>Kennet, J., Gfroerer, J., Bowman, K. R., Martin, P. C., &amp; Cunningham, D. B. (2005).</w:t>
      </w:r>
      <w:proofErr w:type="gramEnd"/>
      <w:r w:rsidRPr="00EC20EC">
        <w:t xml:space="preserve"> </w:t>
      </w:r>
      <w:proofErr w:type="gramStart"/>
      <w:r w:rsidRPr="00EC20EC">
        <w:t>Introduction of an incentive and its effects on response rates and costs in NSDUH.</w:t>
      </w:r>
      <w:proofErr w:type="gramEnd"/>
      <w:r w:rsidRPr="00EC20EC">
        <w:t xml:space="preserve"> </w:t>
      </w:r>
      <w:proofErr w:type="gramStart"/>
      <w:r w:rsidRPr="00EC20EC">
        <w:t>In Kennet, J., &amp; Gfroerer, J. (Eds.), Evaluating and improving methods used in the National Survey on Drug Abuse (DHHS Publication No.</w:t>
      </w:r>
      <w:proofErr w:type="gramEnd"/>
      <w:r w:rsidRPr="00EC20EC">
        <w:t xml:space="preserve"> SMA 05-4044, Methodology Series M-5). Rockville MD: Substance Abuse and Mental Health Services Administration, Office of Applied Studies.</w:t>
      </w:r>
    </w:p>
  </w:footnote>
  <w:footnote w:id="16">
    <w:p w14:paraId="2BC21945" w14:textId="77777777" w:rsidR="00861A77" w:rsidRDefault="00861A77" w:rsidP="00A21A27">
      <w:pPr>
        <w:pStyle w:val="FootnoteText"/>
      </w:pPr>
      <w:r>
        <w:rPr>
          <w:rStyle w:val="FootnoteReference"/>
        </w:rPr>
        <w:footnoteRef/>
      </w:r>
      <w:r>
        <w:t xml:space="preserve"> Groves, R. M., Mosher, W. D., </w:t>
      </w:r>
      <w:proofErr w:type="spellStart"/>
      <w:r>
        <w:t>Lepkowski</w:t>
      </w:r>
      <w:proofErr w:type="spellEnd"/>
      <w:r>
        <w:t xml:space="preserve">, J., </w:t>
      </w:r>
      <w:proofErr w:type="spellStart"/>
      <w:r>
        <w:t>Kirgis</w:t>
      </w:r>
      <w:proofErr w:type="spellEnd"/>
      <w:r>
        <w:t xml:space="preserve">, N. G.  </w:t>
      </w:r>
      <w:proofErr w:type="gramStart"/>
      <w:r>
        <w:t>Planning and development of the continuous National Survey of Family Growth.</w:t>
      </w:r>
      <w:proofErr w:type="gramEnd"/>
      <w:r>
        <w:t xml:space="preserve">  </w:t>
      </w:r>
      <w:proofErr w:type="gramStart"/>
      <w:r>
        <w:t>National Center for Health Statistics.</w:t>
      </w:r>
      <w:proofErr w:type="gramEnd"/>
      <w:r>
        <w:t xml:space="preserve">  </w:t>
      </w:r>
      <w:proofErr w:type="gramStart"/>
      <w:r>
        <w:t>Vital Health Stat 1(48).</w:t>
      </w:r>
      <w:proofErr w:type="gramEnd"/>
      <w:r>
        <w:t xml:space="preserve"> 2009.</w:t>
      </w:r>
    </w:p>
  </w:footnote>
  <w:footnote w:id="17">
    <w:p w14:paraId="477FE42F" w14:textId="09217E74" w:rsidR="00861A77" w:rsidRPr="008F3C44" w:rsidRDefault="00861A77" w:rsidP="00523190">
      <w:pPr>
        <w:pStyle w:val="FootnoteText"/>
      </w:pPr>
      <w:r w:rsidRPr="004C011C">
        <w:rPr>
          <w:rStyle w:val="FootnoteReference"/>
        </w:rPr>
        <w:footnoteRef/>
      </w:r>
      <w:r w:rsidRPr="004C011C">
        <w:t xml:space="preserve"> Food and Drug Administration’s Research and Evaluation Survey for the Public Education Campaign on Tobacco among LGBT (RESPECT): Supporting Statement. </w:t>
      </w:r>
      <w:proofErr w:type="gramStart"/>
      <w:r w:rsidRPr="004C011C">
        <w:t>(</w:t>
      </w:r>
      <w:proofErr w:type="spellStart"/>
      <w:r w:rsidRPr="004C011C">
        <w:t>n.d.</w:t>
      </w:r>
      <w:proofErr w:type="spellEnd"/>
      <w:r w:rsidRPr="004C011C">
        <w:t>).</w:t>
      </w:r>
      <w:proofErr w:type="gramEnd"/>
      <w:r w:rsidRPr="004C011C">
        <w:t xml:space="preserve"> http://www.reginfo.gov/public/do/DownloadDocument?objectID=65626801</w:t>
      </w:r>
    </w:p>
  </w:footnote>
  <w:footnote w:id="18">
    <w:p w14:paraId="05335264" w14:textId="77777777" w:rsidR="00861A77" w:rsidRPr="004C011C" w:rsidRDefault="00861A77" w:rsidP="00F308C6">
      <w:pPr>
        <w:pStyle w:val="biblio"/>
        <w:spacing w:before="0" w:beforeAutospacing="0" w:after="0" w:afterAutospacing="0"/>
        <w:rPr>
          <w:sz w:val="20"/>
          <w:szCs w:val="20"/>
        </w:rPr>
      </w:pPr>
      <w:r w:rsidRPr="004C011C">
        <w:rPr>
          <w:rStyle w:val="FootnoteReference"/>
          <w:sz w:val="20"/>
          <w:szCs w:val="20"/>
        </w:rPr>
        <w:footnoteRef/>
      </w:r>
      <w:r w:rsidRPr="004C011C">
        <w:rPr>
          <w:sz w:val="20"/>
          <w:szCs w:val="20"/>
        </w:rPr>
        <w:t xml:space="preserve"> </w:t>
      </w:r>
      <w:proofErr w:type="gramStart"/>
      <w:r w:rsidRPr="004C011C">
        <w:rPr>
          <w:sz w:val="20"/>
          <w:szCs w:val="20"/>
        </w:rPr>
        <w:t xml:space="preserve">Han, D., </w:t>
      </w:r>
      <w:proofErr w:type="spellStart"/>
      <w:r w:rsidRPr="004C011C">
        <w:rPr>
          <w:sz w:val="20"/>
          <w:szCs w:val="20"/>
        </w:rPr>
        <w:t>Montaquila</w:t>
      </w:r>
      <w:proofErr w:type="spellEnd"/>
      <w:r w:rsidRPr="004C011C">
        <w:rPr>
          <w:sz w:val="20"/>
          <w:szCs w:val="20"/>
        </w:rPr>
        <w:t>, J. M, &amp; Brick, J. M. (2012).</w:t>
      </w:r>
      <w:proofErr w:type="gramEnd"/>
      <w:r w:rsidRPr="004C011C">
        <w:rPr>
          <w:sz w:val="20"/>
          <w:szCs w:val="20"/>
        </w:rPr>
        <w:t xml:space="preserve"> An evaluation of incentive experiments in a two-phase address-based mail survey. </w:t>
      </w:r>
      <w:proofErr w:type="gramStart"/>
      <w:r w:rsidRPr="004C011C">
        <w:rPr>
          <w:sz w:val="20"/>
          <w:szCs w:val="20"/>
        </w:rPr>
        <w:t xml:space="preserve">In </w:t>
      </w:r>
      <w:r w:rsidRPr="004C011C">
        <w:rPr>
          <w:i/>
          <w:sz w:val="20"/>
          <w:szCs w:val="20"/>
        </w:rPr>
        <w:t xml:space="preserve">Proceedings of the Survey Research Methods Section of the American Statistical Association </w:t>
      </w:r>
      <w:r w:rsidRPr="004C011C">
        <w:rPr>
          <w:sz w:val="20"/>
          <w:szCs w:val="20"/>
        </w:rPr>
        <w:t>(pp. 3765–3778).</w:t>
      </w:r>
      <w:proofErr w:type="gramEnd"/>
    </w:p>
  </w:footnote>
  <w:footnote w:id="19">
    <w:p w14:paraId="1CEC7FE0" w14:textId="77777777" w:rsidR="00861A77" w:rsidRPr="004C011C" w:rsidRDefault="00861A77" w:rsidP="00F308C6">
      <w:pPr>
        <w:pStyle w:val="FootnoteText"/>
      </w:pPr>
      <w:r w:rsidRPr="004C011C">
        <w:rPr>
          <w:rStyle w:val="FootnoteReference"/>
        </w:rPr>
        <w:footnoteRef/>
      </w:r>
      <w:r w:rsidRPr="004C011C">
        <w:t xml:space="preserve"> </w:t>
      </w:r>
      <w:proofErr w:type="spellStart"/>
      <w:proofErr w:type="gramStart"/>
      <w:r w:rsidRPr="004C011C">
        <w:rPr>
          <w:shd w:val="clear" w:color="auto" w:fill="FFFFFF"/>
        </w:rPr>
        <w:t>Kirlin</w:t>
      </w:r>
      <w:proofErr w:type="spellEnd"/>
      <w:r w:rsidRPr="004C011C">
        <w:rPr>
          <w:shd w:val="clear" w:color="auto" w:fill="FFFFFF"/>
        </w:rPr>
        <w:t xml:space="preserve">, J. A., &amp; </w:t>
      </w:r>
      <w:proofErr w:type="spellStart"/>
      <w:r w:rsidRPr="004C011C">
        <w:rPr>
          <w:shd w:val="clear" w:color="auto" w:fill="FFFFFF"/>
        </w:rPr>
        <w:t>Denbaly</w:t>
      </w:r>
      <w:proofErr w:type="spellEnd"/>
      <w:r w:rsidRPr="004C011C">
        <w:rPr>
          <w:shd w:val="clear" w:color="auto" w:fill="FFFFFF"/>
        </w:rPr>
        <w:t>, M. (2013).</w:t>
      </w:r>
      <w:proofErr w:type="gramEnd"/>
      <w:r w:rsidRPr="004C011C">
        <w:rPr>
          <w:shd w:val="clear" w:color="auto" w:fill="FFFFFF"/>
        </w:rPr>
        <w:t xml:space="preserve"> </w:t>
      </w:r>
      <w:proofErr w:type="spellStart"/>
      <w:proofErr w:type="gramStart"/>
      <w:r w:rsidRPr="004C011C">
        <w:rPr>
          <w:shd w:val="clear" w:color="auto" w:fill="FFFFFF"/>
        </w:rPr>
        <w:t>FoodAPS</w:t>
      </w:r>
      <w:proofErr w:type="spellEnd"/>
      <w:r w:rsidRPr="004C011C">
        <w:rPr>
          <w:shd w:val="clear" w:color="auto" w:fill="FFFFFF"/>
        </w:rPr>
        <w:t xml:space="preserve"> National Household Food Acquisition and Purchase Survey.</w:t>
      </w:r>
      <w:proofErr w:type="gramEnd"/>
      <w:r w:rsidRPr="004C011C">
        <w:rPr>
          <w:rStyle w:val="apple-converted-space"/>
          <w:shd w:val="clear" w:color="auto" w:fill="FFFFFF"/>
        </w:rPr>
        <w:t> </w:t>
      </w:r>
      <w:proofErr w:type="gramStart"/>
      <w:r w:rsidRPr="004C011C">
        <w:rPr>
          <w:i/>
          <w:iCs/>
          <w:shd w:val="clear" w:color="auto" w:fill="FFFFFF"/>
        </w:rPr>
        <w:t>US Department of Agriculture, Economic Research Service.</w:t>
      </w:r>
      <w:proofErr w:type="gramEnd"/>
    </w:p>
  </w:footnote>
  <w:footnote w:id="20">
    <w:p w14:paraId="37F27B08" w14:textId="77777777" w:rsidR="00861A77" w:rsidRPr="004C011C" w:rsidRDefault="00861A77" w:rsidP="00F308C6">
      <w:pPr>
        <w:pStyle w:val="FootnoteText"/>
      </w:pPr>
      <w:r w:rsidRPr="004C011C">
        <w:rPr>
          <w:rStyle w:val="FootnoteReference"/>
        </w:rPr>
        <w:footnoteRef/>
      </w:r>
      <w:r w:rsidRPr="004C011C">
        <w:t xml:space="preserve"> </w:t>
      </w:r>
      <w:proofErr w:type="spellStart"/>
      <w:r w:rsidRPr="004C011C">
        <w:t>Bielick</w:t>
      </w:r>
      <w:proofErr w:type="spellEnd"/>
      <w:r w:rsidRPr="004C011C">
        <w:t xml:space="preserve">, S., </w:t>
      </w:r>
      <w:proofErr w:type="spellStart"/>
      <w:r w:rsidRPr="004C011C">
        <w:t>Cronen</w:t>
      </w:r>
      <w:proofErr w:type="spellEnd"/>
      <w:r w:rsidRPr="004C011C">
        <w:t xml:space="preserve">, S., Stone, C., </w:t>
      </w:r>
      <w:proofErr w:type="spellStart"/>
      <w:r w:rsidRPr="004C011C">
        <w:t>Montaquila</w:t>
      </w:r>
      <w:proofErr w:type="spellEnd"/>
      <w:r w:rsidRPr="004C011C">
        <w:t xml:space="preserve">, J., and Roth, S. (2013) The Adult Training and Education Survey (ATES) Pilot Study: Technical Report (NCES 2013-190). </w:t>
      </w:r>
      <w:proofErr w:type="gramStart"/>
      <w:r w:rsidRPr="004C011C">
        <w:t>U.S. Department of Education.</w:t>
      </w:r>
      <w:proofErr w:type="gramEnd"/>
      <w:r w:rsidRPr="004C011C">
        <w:t xml:space="preserve"> Washington, DC: National Center for Education Statistics. Retrieved 28Nov2016 from </w:t>
      </w:r>
      <w:hyperlink r:id="rId1" w:history="1">
        <w:r w:rsidRPr="004C011C">
          <w:rPr>
            <w:rStyle w:val="Hyperlink"/>
            <w:rFonts w:ascii="Times New Roman" w:hAnsi="Times New Roman" w:cs="Times New Roman"/>
          </w:rPr>
          <w:t>http://nces.ed.gov/pubsearch</w:t>
        </w:r>
      </w:hyperlink>
    </w:p>
  </w:footnote>
  <w:footnote w:id="21">
    <w:p w14:paraId="3DE3ED0C" w14:textId="2E307EB2" w:rsidR="00861A77" w:rsidRPr="004C011C" w:rsidRDefault="00861A77" w:rsidP="00E26FC2">
      <w:pPr>
        <w:pStyle w:val="biblio"/>
        <w:spacing w:before="0" w:beforeAutospacing="0" w:after="0" w:afterAutospacing="0"/>
        <w:rPr>
          <w:sz w:val="20"/>
          <w:szCs w:val="20"/>
        </w:rPr>
      </w:pPr>
      <w:r w:rsidRPr="004C011C">
        <w:rPr>
          <w:rStyle w:val="FootnoteReference"/>
          <w:sz w:val="20"/>
          <w:szCs w:val="20"/>
        </w:rPr>
        <w:footnoteRef/>
      </w:r>
      <w:r w:rsidRPr="004C011C">
        <w:rPr>
          <w:sz w:val="20"/>
          <w:szCs w:val="20"/>
        </w:rPr>
        <w:t xml:space="preserve"> </w:t>
      </w:r>
      <w:proofErr w:type="gramStart"/>
      <w:r w:rsidRPr="004C011C">
        <w:rPr>
          <w:sz w:val="20"/>
          <w:szCs w:val="20"/>
        </w:rPr>
        <w:t>Singer, E., and Ye, C. (2013).</w:t>
      </w:r>
      <w:proofErr w:type="gramEnd"/>
      <w:r w:rsidRPr="004C011C">
        <w:rPr>
          <w:sz w:val="20"/>
          <w:szCs w:val="20"/>
        </w:rPr>
        <w:t xml:space="preserve"> </w:t>
      </w:r>
      <w:proofErr w:type="gramStart"/>
      <w:r w:rsidRPr="004C011C">
        <w:rPr>
          <w:sz w:val="20"/>
          <w:szCs w:val="20"/>
        </w:rPr>
        <w:t>The use and effects of incentives in surveys.</w:t>
      </w:r>
      <w:proofErr w:type="gramEnd"/>
      <w:r w:rsidRPr="004C011C">
        <w:rPr>
          <w:sz w:val="20"/>
          <w:szCs w:val="20"/>
        </w:rPr>
        <w:t xml:space="preserve"> </w:t>
      </w:r>
      <w:r w:rsidRPr="004C011C">
        <w:rPr>
          <w:i/>
          <w:iCs/>
          <w:sz w:val="20"/>
          <w:szCs w:val="20"/>
        </w:rPr>
        <w:t>The Annals of the American Academy of Political and Social Science, 645</w:t>
      </w:r>
      <w:r w:rsidRPr="004C011C">
        <w:rPr>
          <w:sz w:val="20"/>
          <w:szCs w:val="20"/>
        </w:rPr>
        <w:t>(1), 112–141.</w:t>
      </w:r>
    </w:p>
  </w:footnote>
  <w:footnote w:id="22">
    <w:p w14:paraId="75C48777" w14:textId="4276F103" w:rsidR="00861A77" w:rsidRDefault="00861A77">
      <w:pPr>
        <w:pStyle w:val="FootnoteText"/>
      </w:pPr>
      <w:r>
        <w:rPr>
          <w:rStyle w:val="FootnoteReference"/>
        </w:rPr>
        <w:footnoteRef/>
      </w:r>
      <w:r>
        <w:t xml:space="preserve"> </w:t>
      </w:r>
      <w:proofErr w:type="gramStart"/>
      <w:r w:rsidRPr="00F37160">
        <w:t>Creighton, K. P., King, K. E., &amp; Martin, E. A. (2007).</w:t>
      </w:r>
      <w:proofErr w:type="gramEnd"/>
      <w:r w:rsidRPr="00F37160">
        <w:t xml:space="preserve"> </w:t>
      </w:r>
      <w:proofErr w:type="gramStart"/>
      <w:r w:rsidRPr="00F37160">
        <w:t>The use of monetary incentives in Census Bureau longitudinal surveys.</w:t>
      </w:r>
      <w:proofErr w:type="gramEnd"/>
      <w:r w:rsidRPr="00F37160">
        <w:t xml:space="preserve"> </w:t>
      </w:r>
      <w:proofErr w:type="gramStart"/>
      <w:r w:rsidRPr="00F37160">
        <w:t>Survey Methodology, 2.</w:t>
      </w:r>
      <w:proofErr w:type="gramEnd"/>
    </w:p>
  </w:footnote>
  <w:footnote w:id="23">
    <w:p w14:paraId="0350DA84" w14:textId="198948EC" w:rsidR="00861A77" w:rsidRDefault="00861A77">
      <w:pPr>
        <w:pStyle w:val="FootnoteText"/>
      </w:pPr>
      <w:r>
        <w:rPr>
          <w:rStyle w:val="FootnoteReference"/>
        </w:rPr>
        <w:footnoteRef/>
      </w:r>
      <w:r>
        <w:t xml:space="preserve"> </w:t>
      </w:r>
      <w:proofErr w:type="spellStart"/>
      <w:proofErr w:type="gramStart"/>
      <w:r w:rsidRPr="005B3154">
        <w:t>Jackle</w:t>
      </w:r>
      <w:proofErr w:type="spellEnd"/>
      <w:r w:rsidRPr="005B3154">
        <w:t>, A. and P. Lynn.</w:t>
      </w:r>
      <w:proofErr w:type="gramEnd"/>
      <w:r w:rsidRPr="005B3154">
        <w:t xml:space="preserve"> 2008. Respondent incentives in a multi-mode panel survey: cumulative effects on nonresponse and bias. </w:t>
      </w:r>
      <w:r w:rsidRPr="005B3154">
        <w:rPr>
          <w:i/>
          <w:iCs/>
        </w:rPr>
        <w:t>Survey Methodology</w:t>
      </w:r>
      <w:r w:rsidRPr="005B3154">
        <w:t xml:space="preserve"> </w:t>
      </w:r>
      <w:r w:rsidRPr="005B3154">
        <w:rPr>
          <w:i/>
          <w:iCs/>
        </w:rPr>
        <w:t>34</w:t>
      </w:r>
      <w:r w:rsidRPr="005B3154">
        <w:t>: 105–117.</w:t>
      </w:r>
    </w:p>
  </w:footnote>
  <w:footnote w:id="24">
    <w:p w14:paraId="6C09C6D7" w14:textId="77777777" w:rsidR="00861A77" w:rsidRPr="009C3A05" w:rsidRDefault="00861A77" w:rsidP="00F308C6">
      <w:pPr>
        <w:pStyle w:val="biblio"/>
        <w:spacing w:before="0" w:beforeAutospacing="0" w:after="0" w:afterAutospacing="0"/>
        <w:rPr>
          <w:noProof/>
          <w:sz w:val="18"/>
          <w:szCs w:val="18"/>
        </w:rPr>
      </w:pPr>
      <w:r w:rsidRPr="004C011C">
        <w:rPr>
          <w:rStyle w:val="FootnoteReference"/>
          <w:sz w:val="20"/>
          <w:szCs w:val="20"/>
        </w:rPr>
        <w:footnoteRef/>
      </w:r>
      <w:r w:rsidRPr="004C011C">
        <w:rPr>
          <w:sz w:val="20"/>
          <w:szCs w:val="20"/>
        </w:rPr>
        <w:t xml:space="preserve"> </w:t>
      </w:r>
      <w:r w:rsidRPr="004C011C">
        <w:rPr>
          <w:noProof/>
          <w:sz w:val="20"/>
          <w:szCs w:val="20"/>
        </w:rPr>
        <w:t>Groves and Couper, 1998. Nonresponse in household interview surveys. New York: Wiley.</w:t>
      </w:r>
    </w:p>
  </w:footnote>
  <w:footnote w:id="25">
    <w:p w14:paraId="0E275269" w14:textId="77777777" w:rsidR="00861A77" w:rsidRPr="003526A8" w:rsidRDefault="00861A77" w:rsidP="00E34079">
      <w:pPr>
        <w:pStyle w:val="FootnoteText"/>
        <w:ind w:left="180"/>
      </w:pPr>
      <w:r>
        <w:rPr>
          <w:rStyle w:val="FootnoteReference"/>
        </w:rPr>
        <w:footnoteRef/>
      </w:r>
      <w:r>
        <w:t xml:space="preserve"> </w:t>
      </w:r>
      <w:r w:rsidRPr="003526A8">
        <w:t>Kessler, Ronald C., et al. "The US National Comorbidity Survey Replication (NCS</w:t>
      </w:r>
      <w:r w:rsidRPr="003526A8">
        <w:rPr>
          <w:rFonts w:ascii="Cambria Math" w:hAnsi="Cambria Math" w:cs="Cambria Math"/>
        </w:rPr>
        <w:t>‐</w:t>
      </w:r>
      <w:r w:rsidRPr="003526A8">
        <w:t>R): design and field procedures." </w:t>
      </w:r>
      <w:r w:rsidRPr="003526A8">
        <w:rPr>
          <w:i/>
          <w:iCs/>
        </w:rPr>
        <w:t>International journal of methods in psychiatric research</w:t>
      </w:r>
      <w:r w:rsidRPr="003526A8">
        <w:t> 13.2 (2004): 69-92.</w:t>
      </w:r>
    </w:p>
    <w:p w14:paraId="6DB3C296" w14:textId="51F15D7F" w:rsidR="00861A77" w:rsidRDefault="00861A77">
      <w:pPr>
        <w:pStyle w:val="FootnoteText"/>
      </w:pPr>
    </w:p>
  </w:footnote>
  <w:footnote w:id="26">
    <w:p w14:paraId="4E1E0C02" w14:textId="77777777" w:rsidR="00861A77" w:rsidRDefault="00861A77" w:rsidP="00F308C6">
      <w:pPr>
        <w:pStyle w:val="FootnoteText"/>
        <w:ind w:left="180" w:hanging="180"/>
      </w:pPr>
      <w:r w:rsidRPr="00281A1C">
        <w:rPr>
          <w:rStyle w:val="FootnoteReference"/>
          <w:vertAlign w:val="superscript"/>
        </w:rPr>
        <w:footnoteRef/>
      </w:r>
      <w:r>
        <w:t xml:space="preserve"> </w:t>
      </w:r>
      <w:r w:rsidRPr="00373A91">
        <w:t xml:space="preserve">The SAMHSA System of Record Notice covering </w:t>
      </w:r>
      <w:r>
        <w:t xml:space="preserve">NMHS is 09-30-0036 and 09-30-0049. </w:t>
      </w:r>
      <w:r w:rsidRPr="00373A91">
        <w:t xml:space="preserve">See </w:t>
      </w:r>
      <w:r w:rsidRPr="00BC32BF">
        <w:t>ttp://beta.samhsa.gov/privacy/pia</w:t>
      </w:r>
      <w:r w:rsidRPr="00373A91">
        <w:t xml:space="preserve"> for more information.</w:t>
      </w:r>
    </w:p>
  </w:footnote>
  <w:footnote w:id="27">
    <w:p w14:paraId="7B0564CC" w14:textId="20DCCE94" w:rsidR="00861A77" w:rsidRDefault="00861A77">
      <w:pPr>
        <w:pStyle w:val="FootnoteText"/>
      </w:pPr>
      <w:r>
        <w:rPr>
          <w:rStyle w:val="FootnoteReference"/>
        </w:rPr>
        <w:footnoteRef/>
      </w:r>
      <w:r>
        <w:t xml:space="preserve"> </w:t>
      </w:r>
      <w:r w:rsidRPr="005D6CA2">
        <w:t xml:space="preserve">First, M. B., Williams, J. B. W., </w:t>
      </w:r>
      <w:proofErr w:type="spellStart"/>
      <w:r w:rsidRPr="005D6CA2">
        <w:t>Karg</w:t>
      </w:r>
      <w:proofErr w:type="spellEnd"/>
      <w:r w:rsidRPr="005D6CA2">
        <w:t xml:space="preserve">, R. S., Spitzer, R. L. (2015). </w:t>
      </w:r>
      <w:r w:rsidRPr="005D6CA2">
        <w:rPr>
          <w:i/>
          <w:iCs/>
        </w:rPr>
        <w:t>Structured Clinical Interview for DSM-5—Research Version</w:t>
      </w:r>
      <w:r w:rsidRPr="005D6CA2">
        <w:t xml:space="preserve"> (SCID-5 for DSM-5, Research Version; SCID-5-RV). Arlington, VA: American Psychiatric Association.</w:t>
      </w:r>
    </w:p>
  </w:footnote>
  <w:footnote w:id="28">
    <w:p w14:paraId="66C7FA5E" w14:textId="44538B90" w:rsidR="00861A77" w:rsidRPr="005D6CA2" w:rsidRDefault="00861A77" w:rsidP="00926F75">
      <w:pPr>
        <w:pStyle w:val="FootnoteText"/>
      </w:pPr>
      <w:r>
        <w:rPr>
          <w:rStyle w:val="FootnoteReference"/>
        </w:rPr>
        <w:footnoteRef/>
      </w:r>
      <w:r>
        <w:t xml:space="preserve"> </w:t>
      </w:r>
      <w:proofErr w:type="gramStart"/>
      <w:r w:rsidRPr="004332AD">
        <w:rPr>
          <w:shd w:val="clear" w:color="auto" w:fill="FFFFFF"/>
        </w:rPr>
        <w:t xml:space="preserve">Kaufman, J., </w:t>
      </w:r>
      <w:proofErr w:type="spellStart"/>
      <w:r w:rsidRPr="004332AD">
        <w:rPr>
          <w:shd w:val="clear" w:color="auto" w:fill="FFFFFF"/>
        </w:rPr>
        <w:t>Birmaher</w:t>
      </w:r>
      <w:proofErr w:type="spellEnd"/>
      <w:r w:rsidRPr="004332AD">
        <w:rPr>
          <w:shd w:val="clear" w:color="auto" w:fill="FFFFFF"/>
        </w:rPr>
        <w:t xml:space="preserve">, B., </w:t>
      </w:r>
      <w:proofErr w:type="spellStart"/>
      <w:r>
        <w:rPr>
          <w:shd w:val="clear" w:color="auto" w:fill="FFFFFF"/>
        </w:rPr>
        <w:t>Axelson</w:t>
      </w:r>
      <w:proofErr w:type="spellEnd"/>
      <w:r>
        <w:rPr>
          <w:shd w:val="clear" w:color="auto" w:fill="FFFFFF"/>
        </w:rPr>
        <w:t xml:space="preserve">, D., </w:t>
      </w:r>
      <w:proofErr w:type="spellStart"/>
      <w:r w:rsidRPr="00591A00">
        <w:rPr>
          <w:shd w:val="clear" w:color="auto" w:fill="FFFFFF"/>
        </w:rPr>
        <w:t>Perepletchikova</w:t>
      </w:r>
      <w:proofErr w:type="spellEnd"/>
      <w:r>
        <w:rPr>
          <w:shd w:val="clear" w:color="auto" w:fill="FFFFFF"/>
        </w:rPr>
        <w:t xml:space="preserve">, F., Brent, D., Ryan, N. </w:t>
      </w:r>
      <w:r w:rsidRPr="004332AD">
        <w:rPr>
          <w:shd w:val="clear" w:color="auto" w:fill="FFFFFF"/>
        </w:rPr>
        <w:t>(</w:t>
      </w:r>
      <w:r>
        <w:rPr>
          <w:shd w:val="clear" w:color="auto" w:fill="FFFFFF"/>
        </w:rPr>
        <w:t>2013</w:t>
      </w:r>
      <w:r w:rsidRPr="004332AD">
        <w:rPr>
          <w:shd w:val="clear" w:color="auto" w:fill="FFFFFF"/>
        </w:rPr>
        <w:t>).</w:t>
      </w:r>
      <w:proofErr w:type="gramEnd"/>
      <w:r w:rsidRPr="004332AD">
        <w:rPr>
          <w:shd w:val="clear" w:color="auto" w:fill="FFFFFF"/>
        </w:rPr>
        <w:t xml:space="preserve"> </w:t>
      </w:r>
      <w:proofErr w:type="gramStart"/>
      <w:r w:rsidRPr="004332AD">
        <w:rPr>
          <w:shd w:val="clear" w:color="auto" w:fill="FFFFFF"/>
        </w:rPr>
        <w:t xml:space="preserve">Kiddie Schedule for Affective Disorders and Schizophrenia for School Age Children–Present and Lifetime Version (K-SADS-PL), </w:t>
      </w:r>
      <w:r>
        <w:rPr>
          <w:shd w:val="clear" w:color="auto" w:fill="FFFFFF"/>
        </w:rPr>
        <w:t>2013</w:t>
      </w:r>
      <w:r w:rsidRPr="004332AD">
        <w:rPr>
          <w:shd w:val="clear" w:color="auto" w:fill="FFFFFF"/>
        </w:rPr>
        <w:t>.</w:t>
      </w:r>
      <w:proofErr w:type="gramEnd"/>
      <w:r w:rsidRPr="004332AD">
        <w:rPr>
          <w:rStyle w:val="apple-converted-space"/>
          <w:shd w:val="clear" w:color="auto" w:fill="FFFFFF"/>
        </w:rPr>
        <w:t> </w:t>
      </w:r>
      <w:proofErr w:type="gramStart"/>
      <w:r w:rsidRPr="004332AD">
        <w:rPr>
          <w:i/>
          <w:iCs/>
          <w:shd w:val="clear" w:color="auto" w:fill="FFFFFF"/>
        </w:rPr>
        <w:t>University of Pittsburgh School of Medicine, Department of Psychiatry</w:t>
      </w:r>
      <w:r w:rsidRPr="004332AD">
        <w:rPr>
          <w:shd w:val="clear" w:color="auto" w:fill="FFFFFF"/>
        </w:rPr>
        <w:t>.</w:t>
      </w:r>
      <w:proofErr w:type="gramEnd"/>
    </w:p>
    <w:p w14:paraId="1F2FADC8" w14:textId="15052FB4" w:rsidR="00861A77" w:rsidRDefault="00861A7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43E4AFE"/>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AF0E3CDC"/>
    <w:lvl w:ilvl="0">
      <w:start w:val="1"/>
      <w:numFmt w:val="bullet"/>
      <w:lvlText w:val=""/>
      <w:lvlJc w:val="left"/>
      <w:pPr>
        <w:tabs>
          <w:tab w:val="num" w:pos="360"/>
        </w:tabs>
        <w:ind w:left="360" w:hanging="360"/>
      </w:pPr>
      <w:rPr>
        <w:rFonts w:ascii="Symbol" w:hAnsi="Symbol" w:hint="default"/>
      </w:rPr>
    </w:lvl>
  </w:abstractNum>
  <w:abstractNum w:abstractNumId="2">
    <w:nsid w:val="00000001"/>
    <w:multiLevelType w:val="singleLevel"/>
    <w:tmpl w:val="00000000"/>
    <w:name w:val="¼c§øwy§øw@ÛP‘¬"/>
    <w:lvl w:ilvl="0">
      <w:start w:val="1"/>
      <w:numFmt w:val="decimal"/>
      <w:lvlText w:val="%1)"/>
      <w:lvlJc w:val="left"/>
      <w:pPr>
        <w:tabs>
          <w:tab w:val="num" w:pos="1440"/>
        </w:tabs>
      </w:pPr>
      <w:rPr>
        <w:rFonts w:ascii="GoudyOlSt BT" w:hAnsi="GoudyOlSt BT" w:cs="Tahoma"/>
        <w:sz w:val="24"/>
        <w:szCs w:val="24"/>
      </w:rPr>
    </w:lvl>
  </w:abstractNum>
  <w:abstractNum w:abstractNumId="3">
    <w:nsid w:val="00000002"/>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4"/>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6">
    <w:nsid w:val="0327284D"/>
    <w:multiLevelType w:val="hybridMultilevel"/>
    <w:tmpl w:val="1EC822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9537532"/>
    <w:multiLevelType w:val="hybridMultilevel"/>
    <w:tmpl w:val="AA6A59C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0B493089"/>
    <w:multiLevelType w:val="hybridMultilevel"/>
    <w:tmpl w:val="589CC9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D244FE6"/>
    <w:multiLevelType w:val="hybridMultilevel"/>
    <w:tmpl w:val="EB5251E4"/>
    <w:lvl w:ilvl="0" w:tplc="04090001">
      <w:start w:val="1"/>
      <w:numFmt w:val="bullet"/>
      <w:lvlText w:val=""/>
      <w:lvlJc w:val="left"/>
      <w:pPr>
        <w:tabs>
          <w:tab w:val="num" w:pos="1080"/>
        </w:tabs>
        <w:ind w:left="1080" w:hanging="360"/>
      </w:pPr>
      <w:rPr>
        <w:rFonts w:ascii="Symbol" w:hAnsi="Symbol" w:hint="default"/>
      </w:rPr>
    </w:lvl>
    <w:lvl w:ilvl="1" w:tplc="BF9A20E0">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0D7A254E"/>
    <w:multiLevelType w:val="hybridMultilevel"/>
    <w:tmpl w:val="6B7E5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E04BC4"/>
    <w:multiLevelType w:val="hybridMultilevel"/>
    <w:tmpl w:val="2328174C"/>
    <w:lvl w:ilvl="0" w:tplc="FD22A1F8">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nsid w:val="10CB69D4"/>
    <w:multiLevelType w:val="hybridMultilevel"/>
    <w:tmpl w:val="8254788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5CB423E"/>
    <w:multiLevelType w:val="hybridMultilevel"/>
    <w:tmpl w:val="0768992E"/>
    <w:lvl w:ilvl="0" w:tplc="01B60730">
      <w:start w:val="1"/>
      <w:numFmt w:val="bullet"/>
      <w:pStyle w:val="Bullett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04D70DA"/>
    <w:multiLevelType w:val="hybridMultilevel"/>
    <w:tmpl w:val="5CB2A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096486B"/>
    <w:multiLevelType w:val="hybridMultilevel"/>
    <w:tmpl w:val="884AE21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27651570"/>
    <w:multiLevelType w:val="hybridMultilevel"/>
    <w:tmpl w:val="38906CF0"/>
    <w:lvl w:ilvl="0" w:tplc="B3E83DFC">
      <w:start w:val="1"/>
      <w:numFmt w:val="decimal"/>
      <w:lvlText w:val="%1)"/>
      <w:lvlJc w:val="left"/>
      <w:pPr>
        <w:tabs>
          <w:tab w:val="num" w:pos="1440"/>
        </w:tabs>
        <w:ind w:left="1440" w:hanging="720"/>
      </w:pPr>
      <w:rPr>
        <w:rFonts w:hint="default"/>
      </w:rPr>
    </w:lvl>
    <w:lvl w:ilvl="1" w:tplc="0882B37A" w:tentative="1">
      <w:start w:val="1"/>
      <w:numFmt w:val="lowerLetter"/>
      <w:lvlText w:val="%2."/>
      <w:lvlJc w:val="left"/>
      <w:pPr>
        <w:tabs>
          <w:tab w:val="num" w:pos="1440"/>
        </w:tabs>
        <w:ind w:left="1440" w:hanging="360"/>
      </w:pPr>
    </w:lvl>
    <w:lvl w:ilvl="2" w:tplc="F2E00758" w:tentative="1">
      <w:start w:val="1"/>
      <w:numFmt w:val="lowerRoman"/>
      <w:lvlText w:val="%3."/>
      <w:lvlJc w:val="right"/>
      <w:pPr>
        <w:tabs>
          <w:tab w:val="num" w:pos="2160"/>
        </w:tabs>
        <w:ind w:left="2160" w:hanging="180"/>
      </w:pPr>
    </w:lvl>
    <w:lvl w:ilvl="3" w:tplc="166A6214" w:tentative="1">
      <w:start w:val="1"/>
      <w:numFmt w:val="decimal"/>
      <w:lvlText w:val="%4."/>
      <w:lvlJc w:val="left"/>
      <w:pPr>
        <w:tabs>
          <w:tab w:val="num" w:pos="2880"/>
        </w:tabs>
        <w:ind w:left="2880" w:hanging="360"/>
      </w:pPr>
    </w:lvl>
    <w:lvl w:ilvl="4" w:tplc="282A3958" w:tentative="1">
      <w:start w:val="1"/>
      <w:numFmt w:val="lowerLetter"/>
      <w:lvlText w:val="%5."/>
      <w:lvlJc w:val="left"/>
      <w:pPr>
        <w:tabs>
          <w:tab w:val="num" w:pos="3600"/>
        </w:tabs>
        <w:ind w:left="3600" w:hanging="360"/>
      </w:pPr>
    </w:lvl>
    <w:lvl w:ilvl="5" w:tplc="710AE860" w:tentative="1">
      <w:start w:val="1"/>
      <w:numFmt w:val="lowerRoman"/>
      <w:lvlText w:val="%6."/>
      <w:lvlJc w:val="right"/>
      <w:pPr>
        <w:tabs>
          <w:tab w:val="num" w:pos="4320"/>
        </w:tabs>
        <w:ind w:left="4320" w:hanging="180"/>
      </w:pPr>
    </w:lvl>
    <w:lvl w:ilvl="6" w:tplc="27100580" w:tentative="1">
      <w:start w:val="1"/>
      <w:numFmt w:val="decimal"/>
      <w:lvlText w:val="%7."/>
      <w:lvlJc w:val="left"/>
      <w:pPr>
        <w:tabs>
          <w:tab w:val="num" w:pos="5040"/>
        </w:tabs>
        <w:ind w:left="5040" w:hanging="360"/>
      </w:pPr>
    </w:lvl>
    <w:lvl w:ilvl="7" w:tplc="39888BDE" w:tentative="1">
      <w:start w:val="1"/>
      <w:numFmt w:val="lowerLetter"/>
      <w:lvlText w:val="%8."/>
      <w:lvlJc w:val="left"/>
      <w:pPr>
        <w:tabs>
          <w:tab w:val="num" w:pos="5760"/>
        </w:tabs>
        <w:ind w:left="5760" w:hanging="360"/>
      </w:pPr>
    </w:lvl>
    <w:lvl w:ilvl="8" w:tplc="3DCABF56" w:tentative="1">
      <w:start w:val="1"/>
      <w:numFmt w:val="lowerRoman"/>
      <w:lvlText w:val="%9."/>
      <w:lvlJc w:val="right"/>
      <w:pPr>
        <w:tabs>
          <w:tab w:val="num" w:pos="6480"/>
        </w:tabs>
        <w:ind w:left="6480" w:hanging="180"/>
      </w:pPr>
    </w:lvl>
  </w:abstractNum>
  <w:abstractNum w:abstractNumId="17">
    <w:nsid w:val="28CC4C87"/>
    <w:multiLevelType w:val="hybridMultilevel"/>
    <w:tmpl w:val="73C83E04"/>
    <w:lvl w:ilvl="0" w:tplc="AF0A9500">
      <w:start w:val="1"/>
      <w:numFmt w:val="bullet"/>
      <w:pStyle w:val="ListBullet"/>
      <w:lvlText w:val="•"/>
      <w:lvlJc w:val="left"/>
      <w:pPr>
        <w:ind w:left="720" w:hanging="360"/>
      </w:pPr>
      <w:rPr>
        <w:rFonts w:ascii="Arial" w:hAnsi="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243EDA"/>
    <w:multiLevelType w:val="hybridMultilevel"/>
    <w:tmpl w:val="05C235FC"/>
    <w:lvl w:ilvl="0" w:tplc="6748AF84">
      <w:start w:val="1"/>
      <w:numFmt w:val="bullet"/>
      <w:pStyle w:val="TableBullet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FB3EF3"/>
    <w:multiLevelType w:val="hybridMultilevel"/>
    <w:tmpl w:val="6EA083E8"/>
    <w:lvl w:ilvl="0" w:tplc="61EE80E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32E82C89"/>
    <w:multiLevelType w:val="hybridMultilevel"/>
    <w:tmpl w:val="239C7F6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nsid w:val="34FC677F"/>
    <w:multiLevelType w:val="hybridMultilevel"/>
    <w:tmpl w:val="9E2EC77A"/>
    <w:lvl w:ilvl="0" w:tplc="0A828E7A">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nsid w:val="36FB71C1"/>
    <w:multiLevelType w:val="hybridMultilevel"/>
    <w:tmpl w:val="8B9095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37B43064"/>
    <w:multiLevelType w:val="hybridMultilevel"/>
    <w:tmpl w:val="314E0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11748C0"/>
    <w:multiLevelType w:val="hybridMultilevel"/>
    <w:tmpl w:val="59D81F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36F371D"/>
    <w:multiLevelType w:val="hybridMultilevel"/>
    <w:tmpl w:val="1D8CE15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66006AC"/>
    <w:multiLevelType w:val="hybridMultilevel"/>
    <w:tmpl w:val="C7DAA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AC7005C"/>
    <w:multiLevelType w:val="hybridMultilevel"/>
    <w:tmpl w:val="F34C6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ECF1F43"/>
    <w:multiLevelType w:val="hybridMultilevel"/>
    <w:tmpl w:val="37CAA86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9">
    <w:nsid w:val="4F1B7E85"/>
    <w:multiLevelType w:val="hybridMultilevel"/>
    <w:tmpl w:val="EC644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4947E26"/>
    <w:multiLevelType w:val="hybridMultilevel"/>
    <w:tmpl w:val="8C32D0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55EF0C72"/>
    <w:multiLevelType w:val="hybridMultilevel"/>
    <w:tmpl w:val="405A196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58114E2D"/>
    <w:multiLevelType w:val="hybridMultilevel"/>
    <w:tmpl w:val="D4B6DE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5ACC2074"/>
    <w:multiLevelType w:val="hybridMultilevel"/>
    <w:tmpl w:val="54C8000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4">
    <w:nsid w:val="5B923AC1"/>
    <w:multiLevelType w:val="hybridMultilevel"/>
    <w:tmpl w:val="527E14BA"/>
    <w:lvl w:ilvl="0" w:tplc="2B0EFDE0">
      <w:start w:val="1"/>
      <w:numFmt w:val="decimal"/>
      <w:pStyle w:val="Head2Numbered"/>
      <w:lvlText w:val="%1)"/>
      <w:lvlJc w:val="left"/>
      <w:pPr>
        <w:tabs>
          <w:tab w:val="num" w:pos="1080"/>
        </w:tabs>
        <w:ind w:left="1080" w:hanging="360"/>
      </w:pPr>
      <w:rPr>
        <w:rFonts w:hint="default"/>
      </w:rPr>
    </w:lvl>
    <w:lvl w:ilvl="1" w:tplc="437A191E" w:tentative="1">
      <w:start w:val="1"/>
      <w:numFmt w:val="lowerLetter"/>
      <w:lvlText w:val="%2."/>
      <w:lvlJc w:val="left"/>
      <w:pPr>
        <w:tabs>
          <w:tab w:val="num" w:pos="1800"/>
        </w:tabs>
        <w:ind w:left="1800" w:hanging="360"/>
      </w:pPr>
    </w:lvl>
    <w:lvl w:ilvl="2" w:tplc="DE2013F2" w:tentative="1">
      <w:start w:val="1"/>
      <w:numFmt w:val="lowerRoman"/>
      <w:lvlText w:val="%3."/>
      <w:lvlJc w:val="right"/>
      <w:pPr>
        <w:tabs>
          <w:tab w:val="num" w:pos="2520"/>
        </w:tabs>
        <w:ind w:left="2520" w:hanging="180"/>
      </w:pPr>
    </w:lvl>
    <w:lvl w:ilvl="3" w:tplc="92122DE6" w:tentative="1">
      <w:start w:val="1"/>
      <w:numFmt w:val="decimal"/>
      <w:lvlText w:val="%4."/>
      <w:lvlJc w:val="left"/>
      <w:pPr>
        <w:tabs>
          <w:tab w:val="num" w:pos="3240"/>
        </w:tabs>
        <w:ind w:left="3240" w:hanging="360"/>
      </w:pPr>
    </w:lvl>
    <w:lvl w:ilvl="4" w:tplc="53C40F10" w:tentative="1">
      <w:start w:val="1"/>
      <w:numFmt w:val="lowerLetter"/>
      <w:lvlText w:val="%5."/>
      <w:lvlJc w:val="left"/>
      <w:pPr>
        <w:tabs>
          <w:tab w:val="num" w:pos="3960"/>
        </w:tabs>
        <w:ind w:left="3960" w:hanging="360"/>
      </w:pPr>
    </w:lvl>
    <w:lvl w:ilvl="5" w:tplc="1C869A52" w:tentative="1">
      <w:start w:val="1"/>
      <w:numFmt w:val="lowerRoman"/>
      <w:lvlText w:val="%6."/>
      <w:lvlJc w:val="right"/>
      <w:pPr>
        <w:tabs>
          <w:tab w:val="num" w:pos="4680"/>
        </w:tabs>
        <w:ind w:left="4680" w:hanging="180"/>
      </w:pPr>
    </w:lvl>
    <w:lvl w:ilvl="6" w:tplc="B55C06E6" w:tentative="1">
      <w:start w:val="1"/>
      <w:numFmt w:val="decimal"/>
      <w:lvlText w:val="%7."/>
      <w:lvlJc w:val="left"/>
      <w:pPr>
        <w:tabs>
          <w:tab w:val="num" w:pos="5400"/>
        </w:tabs>
        <w:ind w:left="5400" w:hanging="360"/>
      </w:pPr>
    </w:lvl>
    <w:lvl w:ilvl="7" w:tplc="1BA60E42" w:tentative="1">
      <w:start w:val="1"/>
      <w:numFmt w:val="lowerLetter"/>
      <w:lvlText w:val="%8."/>
      <w:lvlJc w:val="left"/>
      <w:pPr>
        <w:tabs>
          <w:tab w:val="num" w:pos="6120"/>
        </w:tabs>
        <w:ind w:left="6120" w:hanging="360"/>
      </w:pPr>
    </w:lvl>
    <w:lvl w:ilvl="8" w:tplc="48567802" w:tentative="1">
      <w:start w:val="1"/>
      <w:numFmt w:val="lowerRoman"/>
      <w:lvlText w:val="%9."/>
      <w:lvlJc w:val="right"/>
      <w:pPr>
        <w:tabs>
          <w:tab w:val="num" w:pos="6840"/>
        </w:tabs>
        <w:ind w:left="6840" w:hanging="180"/>
      </w:pPr>
    </w:lvl>
  </w:abstractNum>
  <w:abstractNum w:abstractNumId="35">
    <w:nsid w:val="6112314B"/>
    <w:multiLevelType w:val="hybridMultilevel"/>
    <w:tmpl w:val="6D1C3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E94168"/>
    <w:multiLevelType w:val="hybridMultilevel"/>
    <w:tmpl w:val="0C4E6CC8"/>
    <w:lvl w:ilvl="0" w:tplc="18B42DEA">
      <w:start w:val="1"/>
      <w:numFmt w:val="decimal"/>
      <w:lvlText w:val="%1."/>
      <w:lvlJc w:val="left"/>
      <w:pPr>
        <w:tabs>
          <w:tab w:val="num" w:pos="1800"/>
        </w:tabs>
        <w:ind w:left="1800" w:hanging="720"/>
      </w:pPr>
      <w:rPr>
        <w:rFonts w:hint="default"/>
        <w:strike w:val="0"/>
      </w:rPr>
    </w:lvl>
    <w:lvl w:ilvl="1" w:tplc="E550DBC6" w:tentative="1">
      <w:start w:val="1"/>
      <w:numFmt w:val="lowerLetter"/>
      <w:lvlText w:val="%2."/>
      <w:lvlJc w:val="left"/>
      <w:pPr>
        <w:tabs>
          <w:tab w:val="num" w:pos="1440"/>
        </w:tabs>
        <w:ind w:left="1440" w:hanging="360"/>
      </w:pPr>
    </w:lvl>
    <w:lvl w:ilvl="2" w:tplc="FB8AA3BE" w:tentative="1">
      <w:start w:val="1"/>
      <w:numFmt w:val="lowerRoman"/>
      <w:lvlText w:val="%3."/>
      <w:lvlJc w:val="right"/>
      <w:pPr>
        <w:tabs>
          <w:tab w:val="num" w:pos="2160"/>
        </w:tabs>
        <w:ind w:left="2160" w:hanging="180"/>
      </w:pPr>
    </w:lvl>
    <w:lvl w:ilvl="3" w:tplc="1B2A84E0" w:tentative="1">
      <w:start w:val="1"/>
      <w:numFmt w:val="decimal"/>
      <w:lvlText w:val="%4."/>
      <w:lvlJc w:val="left"/>
      <w:pPr>
        <w:tabs>
          <w:tab w:val="num" w:pos="2880"/>
        </w:tabs>
        <w:ind w:left="2880" w:hanging="360"/>
      </w:pPr>
    </w:lvl>
    <w:lvl w:ilvl="4" w:tplc="13A4DFC8" w:tentative="1">
      <w:start w:val="1"/>
      <w:numFmt w:val="lowerLetter"/>
      <w:lvlText w:val="%5."/>
      <w:lvlJc w:val="left"/>
      <w:pPr>
        <w:tabs>
          <w:tab w:val="num" w:pos="3600"/>
        </w:tabs>
        <w:ind w:left="3600" w:hanging="360"/>
      </w:pPr>
    </w:lvl>
    <w:lvl w:ilvl="5" w:tplc="7A56AAF8" w:tentative="1">
      <w:start w:val="1"/>
      <w:numFmt w:val="lowerRoman"/>
      <w:lvlText w:val="%6."/>
      <w:lvlJc w:val="right"/>
      <w:pPr>
        <w:tabs>
          <w:tab w:val="num" w:pos="4320"/>
        </w:tabs>
        <w:ind w:left="4320" w:hanging="180"/>
      </w:pPr>
    </w:lvl>
    <w:lvl w:ilvl="6" w:tplc="56C64092" w:tentative="1">
      <w:start w:val="1"/>
      <w:numFmt w:val="decimal"/>
      <w:lvlText w:val="%7."/>
      <w:lvlJc w:val="left"/>
      <w:pPr>
        <w:tabs>
          <w:tab w:val="num" w:pos="5040"/>
        </w:tabs>
        <w:ind w:left="5040" w:hanging="360"/>
      </w:pPr>
    </w:lvl>
    <w:lvl w:ilvl="7" w:tplc="A840369A" w:tentative="1">
      <w:start w:val="1"/>
      <w:numFmt w:val="lowerLetter"/>
      <w:lvlText w:val="%8."/>
      <w:lvlJc w:val="left"/>
      <w:pPr>
        <w:tabs>
          <w:tab w:val="num" w:pos="5760"/>
        </w:tabs>
        <w:ind w:left="5760" w:hanging="360"/>
      </w:pPr>
    </w:lvl>
    <w:lvl w:ilvl="8" w:tplc="360CD3BC" w:tentative="1">
      <w:start w:val="1"/>
      <w:numFmt w:val="lowerRoman"/>
      <w:lvlText w:val="%9."/>
      <w:lvlJc w:val="right"/>
      <w:pPr>
        <w:tabs>
          <w:tab w:val="num" w:pos="6480"/>
        </w:tabs>
        <w:ind w:left="6480" w:hanging="180"/>
      </w:pPr>
    </w:lvl>
  </w:abstractNum>
  <w:abstractNum w:abstractNumId="37">
    <w:nsid w:val="63CE1075"/>
    <w:multiLevelType w:val="hybridMultilevel"/>
    <w:tmpl w:val="E1F28F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A6D3170"/>
    <w:multiLevelType w:val="hybridMultilevel"/>
    <w:tmpl w:val="D336683E"/>
    <w:lvl w:ilvl="0" w:tplc="83DADA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6C09689C"/>
    <w:multiLevelType w:val="hybridMultilevel"/>
    <w:tmpl w:val="0A965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0F5900"/>
    <w:multiLevelType w:val="hybridMultilevel"/>
    <w:tmpl w:val="4E848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9812C0E"/>
    <w:multiLevelType w:val="hybridMultilevel"/>
    <w:tmpl w:val="87D0D7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D2B229C"/>
    <w:multiLevelType w:val="hybridMultilevel"/>
    <w:tmpl w:val="EA4630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34"/>
  </w:num>
  <w:num w:numId="3">
    <w:abstractNumId w:val="36"/>
  </w:num>
  <w:num w:numId="4">
    <w:abstractNumId w:val="15"/>
  </w:num>
  <w:num w:numId="5">
    <w:abstractNumId w:val="31"/>
  </w:num>
  <w:num w:numId="6">
    <w:abstractNumId w:val="12"/>
  </w:num>
  <w:num w:numId="7">
    <w:abstractNumId w:val="30"/>
  </w:num>
  <w:num w:numId="8">
    <w:abstractNumId w:val="9"/>
  </w:num>
  <w:num w:numId="9">
    <w:abstractNumId w:val="35"/>
  </w:num>
  <w:num w:numId="10">
    <w:abstractNumId w:val="19"/>
  </w:num>
  <w:num w:numId="11">
    <w:abstractNumId w:val="10"/>
  </w:num>
  <w:num w:numId="12">
    <w:abstractNumId w:val="21"/>
  </w:num>
  <w:num w:numId="13">
    <w:abstractNumId w:val="18"/>
  </w:num>
  <w:num w:numId="14">
    <w:abstractNumId w:val="40"/>
  </w:num>
  <w:num w:numId="15">
    <w:abstractNumId w:val="29"/>
  </w:num>
  <w:num w:numId="16">
    <w:abstractNumId w:val="17"/>
  </w:num>
  <w:num w:numId="17">
    <w:abstractNumId w:val="32"/>
  </w:num>
  <w:num w:numId="18">
    <w:abstractNumId w:val="24"/>
  </w:num>
  <w:num w:numId="19">
    <w:abstractNumId w:val="33"/>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11"/>
  </w:num>
  <w:num w:numId="23">
    <w:abstractNumId w:val="27"/>
  </w:num>
  <w:num w:numId="24">
    <w:abstractNumId w:val="42"/>
  </w:num>
  <w:num w:numId="25">
    <w:abstractNumId w:val="6"/>
  </w:num>
  <w:num w:numId="26">
    <w:abstractNumId w:val="26"/>
  </w:num>
  <w:num w:numId="27">
    <w:abstractNumId w:val="25"/>
  </w:num>
  <w:num w:numId="28">
    <w:abstractNumId w:val="37"/>
  </w:num>
  <w:num w:numId="29">
    <w:abstractNumId w:val="20"/>
  </w:num>
  <w:num w:numId="30">
    <w:abstractNumId w:val="14"/>
  </w:num>
  <w:num w:numId="31">
    <w:abstractNumId w:val="8"/>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13"/>
  </w:num>
  <w:num w:numId="35">
    <w:abstractNumId w:val="0"/>
  </w:num>
  <w:num w:numId="36">
    <w:abstractNumId w:val="1"/>
  </w:num>
  <w:num w:numId="37">
    <w:abstractNumId w:val="41"/>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activeWritingStyle w:appName="MSWord" w:lang="en-US" w:vendorID="64" w:dllVersion="0" w:nlCheck="1" w:checkStyle="0"/>
  <w:activeWritingStyle w:appName="MSWord" w:lang="fr-FR" w:vendorID="64" w:dllVersion="0" w:nlCheck="1" w:checkStyle="1"/>
  <w:activeWritingStyle w:appName="MSWord" w:lang="en-US" w:vendorID="64" w:dllVersion="131078"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C53"/>
    <w:rsid w:val="000007AE"/>
    <w:rsid w:val="00001272"/>
    <w:rsid w:val="00001798"/>
    <w:rsid w:val="0000186A"/>
    <w:rsid w:val="0000332B"/>
    <w:rsid w:val="0000352D"/>
    <w:rsid w:val="00003C80"/>
    <w:rsid w:val="00004006"/>
    <w:rsid w:val="00004D76"/>
    <w:rsid w:val="00004E97"/>
    <w:rsid w:val="00005614"/>
    <w:rsid w:val="00006738"/>
    <w:rsid w:val="000067EA"/>
    <w:rsid w:val="00006F38"/>
    <w:rsid w:val="00007DE8"/>
    <w:rsid w:val="0001021B"/>
    <w:rsid w:val="00010620"/>
    <w:rsid w:val="000108D2"/>
    <w:rsid w:val="00010C1A"/>
    <w:rsid w:val="000117ED"/>
    <w:rsid w:val="00011996"/>
    <w:rsid w:val="000127C4"/>
    <w:rsid w:val="00012BFF"/>
    <w:rsid w:val="000202C3"/>
    <w:rsid w:val="00020333"/>
    <w:rsid w:val="00020351"/>
    <w:rsid w:val="000204F2"/>
    <w:rsid w:val="00021AF6"/>
    <w:rsid w:val="00021CCF"/>
    <w:rsid w:val="000225CC"/>
    <w:rsid w:val="00022E2E"/>
    <w:rsid w:val="000236FC"/>
    <w:rsid w:val="00023773"/>
    <w:rsid w:val="00023E09"/>
    <w:rsid w:val="00024079"/>
    <w:rsid w:val="000241BB"/>
    <w:rsid w:val="00024650"/>
    <w:rsid w:val="00025775"/>
    <w:rsid w:val="000264D8"/>
    <w:rsid w:val="00027C25"/>
    <w:rsid w:val="0003001B"/>
    <w:rsid w:val="00030618"/>
    <w:rsid w:val="00030B0B"/>
    <w:rsid w:val="000322CF"/>
    <w:rsid w:val="00033F71"/>
    <w:rsid w:val="0003411F"/>
    <w:rsid w:val="0003419A"/>
    <w:rsid w:val="000361D2"/>
    <w:rsid w:val="000370E2"/>
    <w:rsid w:val="00037274"/>
    <w:rsid w:val="000372AA"/>
    <w:rsid w:val="00040E36"/>
    <w:rsid w:val="00040EA4"/>
    <w:rsid w:val="00042269"/>
    <w:rsid w:val="00042BB5"/>
    <w:rsid w:val="00044667"/>
    <w:rsid w:val="00044FBA"/>
    <w:rsid w:val="000464AA"/>
    <w:rsid w:val="00046573"/>
    <w:rsid w:val="00047410"/>
    <w:rsid w:val="000474C9"/>
    <w:rsid w:val="0005049F"/>
    <w:rsid w:val="000504D0"/>
    <w:rsid w:val="00050833"/>
    <w:rsid w:val="00051C36"/>
    <w:rsid w:val="00051E80"/>
    <w:rsid w:val="00052B54"/>
    <w:rsid w:val="00052B7A"/>
    <w:rsid w:val="00053D22"/>
    <w:rsid w:val="00055061"/>
    <w:rsid w:val="000554DC"/>
    <w:rsid w:val="00056C40"/>
    <w:rsid w:val="00056DCC"/>
    <w:rsid w:val="000572F2"/>
    <w:rsid w:val="00057864"/>
    <w:rsid w:val="000604DF"/>
    <w:rsid w:val="00060579"/>
    <w:rsid w:val="00060DD8"/>
    <w:rsid w:val="00061569"/>
    <w:rsid w:val="0006163F"/>
    <w:rsid w:val="000620E3"/>
    <w:rsid w:val="00062445"/>
    <w:rsid w:val="0006251B"/>
    <w:rsid w:val="00062ACC"/>
    <w:rsid w:val="00063835"/>
    <w:rsid w:val="0006399E"/>
    <w:rsid w:val="00063A23"/>
    <w:rsid w:val="00063DF1"/>
    <w:rsid w:val="0006435E"/>
    <w:rsid w:val="000652D8"/>
    <w:rsid w:val="00065450"/>
    <w:rsid w:val="00065B7C"/>
    <w:rsid w:val="00066044"/>
    <w:rsid w:val="00066127"/>
    <w:rsid w:val="000665F5"/>
    <w:rsid w:val="00066960"/>
    <w:rsid w:val="000703CB"/>
    <w:rsid w:val="00070A84"/>
    <w:rsid w:val="00070BD0"/>
    <w:rsid w:val="000710B5"/>
    <w:rsid w:val="000714E4"/>
    <w:rsid w:val="00071B16"/>
    <w:rsid w:val="00072378"/>
    <w:rsid w:val="000726CF"/>
    <w:rsid w:val="000736AA"/>
    <w:rsid w:val="00073E9E"/>
    <w:rsid w:val="00075C38"/>
    <w:rsid w:val="00077596"/>
    <w:rsid w:val="00080807"/>
    <w:rsid w:val="00080ACA"/>
    <w:rsid w:val="0008117F"/>
    <w:rsid w:val="000816A9"/>
    <w:rsid w:val="00081BD7"/>
    <w:rsid w:val="0008217F"/>
    <w:rsid w:val="0008282F"/>
    <w:rsid w:val="00084031"/>
    <w:rsid w:val="00086F32"/>
    <w:rsid w:val="0008729D"/>
    <w:rsid w:val="00087556"/>
    <w:rsid w:val="00087ADC"/>
    <w:rsid w:val="00087B38"/>
    <w:rsid w:val="00090396"/>
    <w:rsid w:val="0009102E"/>
    <w:rsid w:val="00091B9F"/>
    <w:rsid w:val="00093825"/>
    <w:rsid w:val="00094832"/>
    <w:rsid w:val="00094CCD"/>
    <w:rsid w:val="000953A6"/>
    <w:rsid w:val="00095A1D"/>
    <w:rsid w:val="00095CFA"/>
    <w:rsid w:val="0009686E"/>
    <w:rsid w:val="00096881"/>
    <w:rsid w:val="00096B20"/>
    <w:rsid w:val="0009726E"/>
    <w:rsid w:val="000A0013"/>
    <w:rsid w:val="000A068C"/>
    <w:rsid w:val="000A111F"/>
    <w:rsid w:val="000A2238"/>
    <w:rsid w:val="000A2444"/>
    <w:rsid w:val="000A2B0F"/>
    <w:rsid w:val="000A2DED"/>
    <w:rsid w:val="000A36C7"/>
    <w:rsid w:val="000A40DC"/>
    <w:rsid w:val="000A473F"/>
    <w:rsid w:val="000A527B"/>
    <w:rsid w:val="000A531D"/>
    <w:rsid w:val="000A6B5A"/>
    <w:rsid w:val="000A6F80"/>
    <w:rsid w:val="000A7582"/>
    <w:rsid w:val="000B074A"/>
    <w:rsid w:val="000B07F6"/>
    <w:rsid w:val="000B291C"/>
    <w:rsid w:val="000B3803"/>
    <w:rsid w:val="000B3CB9"/>
    <w:rsid w:val="000B4912"/>
    <w:rsid w:val="000B4B92"/>
    <w:rsid w:val="000B5776"/>
    <w:rsid w:val="000B6512"/>
    <w:rsid w:val="000B6D3B"/>
    <w:rsid w:val="000B7232"/>
    <w:rsid w:val="000C046A"/>
    <w:rsid w:val="000C0E05"/>
    <w:rsid w:val="000C1A87"/>
    <w:rsid w:val="000C280B"/>
    <w:rsid w:val="000C3391"/>
    <w:rsid w:val="000C34CE"/>
    <w:rsid w:val="000C41DE"/>
    <w:rsid w:val="000C48C3"/>
    <w:rsid w:val="000C5944"/>
    <w:rsid w:val="000C6302"/>
    <w:rsid w:val="000C66B5"/>
    <w:rsid w:val="000C6A32"/>
    <w:rsid w:val="000C6C99"/>
    <w:rsid w:val="000C7F9D"/>
    <w:rsid w:val="000D1099"/>
    <w:rsid w:val="000D2637"/>
    <w:rsid w:val="000D276D"/>
    <w:rsid w:val="000D3201"/>
    <w:rsid w:val="000D3A4E"/>
    <w:rsid w:val="000D3AFD"/>
    <w:rsid w:val="000D4EDE"/>
    <w:rsid w:val="000D643E"/>
    <w:rsid w:val="000D6483"/>
    <w:rsid w:val="000D6AE8"/>
    <w:rsid w:val="000E0FCF"/>
    <w:rsid w:val="000E1AFC"/>
    <w:rsid w:val="000E2F13"/>
    <w:rsid w:val="000E3845"/>
    <w:rsid w:val="000E3F35"/>
    <w:rsid w:val="000E3FD1"/>
    <w:rsid w:val="000E4991"/>
    <w:rsid w:val="000E5118"/>
    <w:rsid w:val="000E6B48"/>
    <w:rsid w:val="000E6ED3"/>
    <w:rsid w:val="000F13E3"/>
    <w:rsid w:val="000F3EDB"/>
    <w:rsid w:val="000F4260"/>
    <w:rsid w:val="000F4F3A"/>
    <w:rsid w:val="000F5C41"/>
    <w:rsid w:val="000F718C"/>
    <w:rsid w:val="000F7C0D"/>
    <w:rsid w:val="000F7EE4"/>
    <w:rsid w:val="0010020D"/>
    <w:rsid w:val="001005E5"/>
    <w:rsid w:val="00100DCE"/>
    <w:rsid w:val="00100FD8"/>
    <w:rsid w:val="0010297A"/>
    <w:rsid w:val="00103497"/>
    <w:rsid w:val="0010474F"/>
    <w:rsid w:val="0010490A"/>
    <w:rsid w:val="00104EDF"/>
    <w:rsid w:val="0010518B"/>
    <w:rsid w:val="001051FB"/>
    <w:rsid w:val="001056D9"/>
    <w:rsid w:val="00106DCC"/>
    <w:rsid w:val="00107225"/>
    <w:rsid w:val="00107424"/>
    <w:rsid w:val="0011000E"/>
    <w:rsid w:val="0011047C"/>
    <w:rsid w:val="001105C6"/>
    <w:rsid w:val="00110E5B"/>
    <w:rsid w:val="001111B2"/>
    <w:rsid w:val="00111772"/>
    <w:rsid w:val="00111962"/>
    <w:rsid w:val="00111BD9"/>
    <w:rsid w:val="001127C7"/>
    <w:rsid w:val="001133EE"/>
    <w:rsid w:val="00113466"/>
    <w:rsid w:val="00113A5A"/>
    <w:rsid w:val="00114996"/>
    <w:rsid w:val="00114FC0"/>
    <w:rsid w:val="00115CA4"/>
    <w:rsid w:val="00122E71"/>
    <w:rsid w:val="001230D1"/>
    <w:rsid w:val="001233F8"/>
    <w:rsid w:val="00123486"/>
    <w:rsid w:val="00123937"/>
    <w:rsid w:val="001241B5"/>
    <w:rsid w:val="0012463A"/>
    <w:rsid w:val="001247E1"/>
    <w:rsid w:val="00124CF3"/>
    <w:rsid w:val="001258CA"/>
    <w:rsid w:val="00125B65"/>
    <w:rsid w:val="00125EFB"/>
    <w:rsid w:val="001269E2"/>
    <w:rsid w:val="00126D40"/>
    <w:rsid w:val="0013008B"/>
    <w:rsid w:val="001308BA"/>
    <w:rsid w:val="00130B01"/>
    <w:rsid w:val="001325FE"/>
    <w:rsid w:val="00132618"/>
    <w:rsid w:val="0013267B"/>
    <w:rsid w:val="0013277F"/>
    <w:rsid w:val="0013287F"/>
    <w:rsid w:val="0013455C"/>
    <w:rsid w:val="0013463B"/>
    <w:rsid w:val="00134A06"/>
    <w:rsid w:val="00134B65"/>
    <w:rsid w:val="00134DCA"/>
    <w:rsid w:val="001352E4"/>
    <w:rsid w:val="00135869"/>
    <w:rsid w:val="0013628F"/>
    <w:rsid w:val="00136B17"/>
    <w:rsid w:val="00136D5D"/>
    <w:rsid w:val="00137A51"/>
    <w:rsid w:val="00140DAD"/>
    <w:rsid w:val="00142744"/>
    <w:rsid w:val="00142DBF"/>
    <w:rsid w:val="00145956"/>
    <w:rsid w:val="00145E87"/>
    <w:rsid w:val="00146232"/>
    <w:rsid w:val="0014666B"/>
    <w:rsid w:val="001474DF"/>
    <w:rsid w:val="00147E5E"/>
    <w:rsid w:val="001504B9"/>
    <w:rsid w:val="001505E2"/>
    <w:rsid w:val="001509C2"/>
    <w:rsid w:val="00152A3A"/>
    <w:rsid w:val="00153FCD"/>
    <w:rsid w:val="0015435E"/>
    <w:rsid w:val="001558FD"/>
    <w:rsid w:val="00156168"/>
    <w:rsid w:val="001568B6"/>
    <w:rsid w:val="00156A3B"/>
    <w:rsid w:val="00160276"/>
    <w:rsid w:val="00162257"/>
    <w:rsid w:val="001638BE"/>
    <w:rsid w:val="00163CF8"/>
    <w:rsid w:val="00163D91"/>
    <w:rsid w:val="001644E6"/>
    <w:rsid w:val="00165A46"/>
    <w:rsid w:val="001661C0"/>
    <w:rsid w:val="001668C0"/>
    <w:rsid w:val="001669E9"/>
    <w:rsid w:val="001673E5"/>
    <w:rsid w:val="00167BE2"/>
    <w:rsid w:val="001718FE"/>
    <w:rsid w:val="00172B7A"/>
    <w:rsid w:val="001737C2"/>
    <w:rsid w:val="00173ADB"/>
    <w:rsid w:val="00173CF8"/>
    <w:rsid w:val="00173FD1"/>
    <w:rsid w:val="001750B3"/>
    <w:rsid w:val="00175544"/>
    <w:rsid w:val="0017703D"/>
    <w:rsid w:val="00177BA0"/>
    <w:rsid w:val="0018007A"/>
    <w:rsid w:val="001802B9"/>
    <w:rsid w:val="001815C2"/>
    <w:rsid w:val="00182068"/>
    <w:rsid w:val="00182197"/>
    <w:rsid w:val="00182484"/>
    <w:rsid w:val="001829E7"/>
    <w:rsid w:val="00183674"/>
    <w:rsid w:val="00183B12"/>
    <w:rsid w:val="00183E80"/>
    <w:rsid w:val="00183E8C"/>
    <w:rsid w:val="00185A82"/>
    <w:rsid w:val="00185E54"/>
    <w:rsid w:val="00185E57"/>
    <w:rsid w:val="00185F8C"/>
    <w:rsid w:val="001860F9"/>
    <w:rsid w:val="001861E0"/>
    <w:rsid w:val="0018620C"/>
    <w:rsid w:val="001864EB"/>
    <w:rsid w:val="00186DE7"/>
    <w:rsid w:val="00186E80"/>
    <w:rsid w:val="0018704E"/>
    <w:rsid w:val="001873E3"/>
    <w:rsid w:val="001902AA"/>
    <w:rsid w:val="00190ED4"/>
    <w:rsid w:val="0019156F"/>
    <w:rsid w:val="00191A2B"/>
    <w:rsid w:val="00192CD4"/>
    <w:rsid w:val="00192F66"/>
    <w:rsid w:val="0019330F"/>
    <w:rsid w:val="00193876"/>
    <w:rsid w:val="00193AA6"/>
    <w:rsid w:val="0019503A"/>
    <w:rsid w:val="0019551C"/>
    <w:rsid w:val="00195A0F"/>
    <w:rsid w:val="00196032"/>
    <w:rsid w:val="00196768"/>
    <w:rsid w:val="00196C64"/>
    <w:rsid w:val="0019741F"/>
    <w:rsid w:val="0019754B"/>
    <w:rsid w:val="001A04DF"/>
    <w:rsid w:val="001A0F2A"/>
    <w:rsid w:val="001A1370"/>
    <w:rsid w:val="001A386B"/>
    <w:rsid w:val="001A3F49"/>
    <w:rsid w:val="001A49C2"/>
    <w:rsid w:val="001A530C"/>
    <w:rsid w:val="001A68F3"/>
    <w:rsid w:val="001A6C56"/>
    <w:rsid w:val="001A6ECB"/>
    <w:rsid w:val="001A77C1"/>
    <w:rsid w:val="001A7833"/>
    <w:rsid w:val="001B064D"/>
    <w:rsid w:val="001B0B83"/>
    <w:rsid w:val="001B1431"/>
    <w:rsid w:val="001B208D"/>
    <w:rsid w:val="001B24F4"/>
    <w:rsid w:val="001B4747"/>
    <w:rsid w:val="001B4AC6"/>
    <w:rsid w:val="001B655E"/>
    <w:rsid w:val="001B75B3"/>
    <w:rsid w:val="001B7E72"/>
    <w:rsid w:val="001C0C8B"/>
    <w:rsid w:val="001C0CA0"/>
    <w:rsid w:val="001C0F94"/>
    <w:rsid w:val="001C1073"/>
    <w:rsid w:val="001C1446"/>
    <w:rsid w:val="001C25FB"/>
    <w:rsid w:val="001C39B1"/>
    <w:rsid w:val="001C3EDC"/>
    <w:rsid w:val="001C411D"/>
    <w:rsid w:val="001C49EF"/>
    <w:rsid w:val="001C51D0"/>
    <w:rsid w:val="001C56A0"/>
    <w:rsid w:val="001C6004"/>
    <w:rsid w:val="001C6937"/>
    <w:rsid w:val="001C6B71"/>
    <w:rsid w:val="001C725D"/>
    <w:rsid w:val="001C733C"/>
    <w:rsid w:val="001D1F3A"/>
    <w:rsid w:val="001D3287"/>
    <w:rsid w:val="001D3401"/>
    <w:rsid w:val="001D55DB"/>
    <w:rsid w:val="001D6176"/>
    <w:rsid w:val="001D6468"/>
    <w:rsid w:val="001D663B"/>
    <w:rsid w:val="001D6A1F"/>
    <w:rsid w:val="001D6F55"/>
    <w:rsid w:val="001D73E3"/>
    <w:rsid w:val="001D76A5"/>
    <w:rsid w:val="001D7907"/>
    <w:rsid w:val="001E0DB2"/>
    <w:rsid w:val="001E145D"/>
    <w:rsid w:val="001E2EF0"/>
    <w:rsid w:val="001E3576"/>
    <w:rsid w:val="001E38E1"/>
    <w:rsid w:val="001E3F12"/>
    <w:rsid w:val="001E4BEE"/>
    <w:rsid w:val="001E4C8B"/>
    <w:rsid w:val="001E4E77"/>
    <w:rsid w:val="001E5067"/>
    <w:rsid w:val="001E5A7C"/>
    <w:rsid w:val="001E6C4D"/>
    <w:rsid w:val="001E73C6"/>
    <w:rsid w:val="001F0169"/>
    <w:rsid w:val="001F10AC"/>
    <w:rsid w:val="001F1C4C"/>
    <w:rsid w:val="001F2022"/>
    <w:rsid w:val="001F2721"/>
    <w:rsid w:val="001F3124"/>
    <w:rsid w:val="001F43AA"/>
    <w:rsid w:val="001F440B"/>
    <w:rsid w:val="001F5102"/>
    <w:rsid w:val="001F54B1"/>
    <w:rsid w:val="001F6279"/>
    <w:rsid w:val="001F6309"/>
    <w:rsid w:val="001F66E4"/>
    <w:rsid w:val="001F7A06"/>
    <w:rsid w:val="0020037B"/>
    <w:rsid w:val="00200E97"/>
    <w:rsid w:val="0020117E"/>
    <w:rsid w:val="002016B7"/>
    <w:rsid w:val="00201C49"/>
    <w:rsid w:val="00204481"/>
    <w:rsid w:val="00204E76"/>
    <w:rsid w:val="002051D0"/>
    <w:rsid w:val="00205F84"/>
    <w:rsid w:val="002061DD"/>
    <w:rsid w:val="0020629F"/>
    <w:rsid w:val="002067ED"/>
    <w:rsid w:val="00206A0D"/>
    <w:rsid w:val="00206B25"/>
    <w:rsid w:val="00206ED0"/>
    <w:rsid w:val="002109AE"/>
    <w:rsid w:val="0021131B"/>
    <w:rsid w:val="00212B18"/>
    <w:rsid w:val="0021366C"/>
    <w:rsid w:val="00213C0D"/>
    <w:rsid w:val="00213D03"/>
    <w:rsid w:val="002143E3"/>
    <w:rsid w:val="00214844"/>
    <w:rsid w:val="00214CF8"/>
    <w:rsid w:val="0021533F"/>
    <w:rsid w:val="00215802"/>
    <w:rsid w:val="00215842"/>
    <w:rsid w:val="00215BF8"/>
    <w:rsid w:val="002200C0"/>
    <w:rsid w:val="00220C0B"/>
    <w:rsid w:val="00221138"/>
    <w:rsid w:val="00222F0A"/>
    <w:rsid w:val="00222FEF"/>
    <w:rsid w:val="00223590"/>
    <w:rsid w:val="002235FE"/>
    <w:rsid w:val="00223A54"/>
    <w:rsid w:val="002249F4"/>
    <w:rsid w:val="00225644"/>
    <w:rsid w:val="00233260"/>
    <w:rsid w:val="00233803"/>
    <w:rsid w:val="00233DD1"/>
    <w:rsid w:val="0023414F"/>
    <w:rsid w:val="00234363"/>
    <w:rsid w:val="00234670"/>
    <w:rsid w:val="0023535B"/>
    <w:rsid w:val="00235701"/>
    <w:rsid w:val="002362A2"/>
    <w:rsid w:val="00236B31"/>
    <w:rsid w:val="002377A3"/>
    <w:rsid w:val="002402C9"/>
    <w:rsid w:val="0024146E"/>
    <w:rsid w:val="00241540"/>
    <w:rsid w:val="00242187"/>
    <w:rsid w:val="002427EE"/>
    <w:rsid w:val="0024356A"/>
    <w:rsid w:val="00243622"/>
    <w:rsid w:val="0024374F"/>
    <w:rsid w:val="002439F8"/>
    <w:rsid w:val="002439FE"/>
    <w:rsid w:val="00243F4E"/>
    <w:rsid w:val="00245374"/>
    <w:rsid w:val="00245664"/>
    <w:rsid w:val="00247CE5"/>
    <w:rsid w:val="00247EEF"/>
    <w:rsid w:val="0025021B"/>
    <w:rsid w:val="00250C44"/>
    <w:rsid w:val="00250E2B"/>
    <w:rsid w:val="0025165A"/>
    <w:rsid w:val="00251BB2"/>
    <w:rsid w:val="00251E54"/>
    <w:rsid w:val="0025219A"/>
    <w:rsid w:val="002522B0"/>
    <w:rsid w:val="00252BB8"/>
    <w:rsid w:val="0025405B"/>
    <w:rsid w:val="002540CE"/>
    <w:rsid w:val="00255CC8"/>
    <w:rsid w:val="00255DAC"/>
    <w:rsid w:val="00257B6E"/>
    <w:rsid w:val="00261248"/>
    <w:rsid w:val="0026234D"/>
    <w:rsid w:val="00262CC2"/>
    <w:rsid w:val="00262E16"/>
    <w:rsid w:val="00263DAD"/>
    <w:rsid w:val="00263E9B"/>
    <w:rsid w:val="002641E7"/>
    <w:rsid w:val="00264D03"/>
    <w:rsid w:val="002659B4"/>
    <w:rsid w:val="002659E9"/>
    <w:rsid w:val="00265AA7"/>
    <w:rsid w:val="00265CDA"/>
    <w:rsid w:val="00266653"/>
    <w:rsid w:val="00266FBA"/>
    <w:rsid w:val="002676B2"/>
    <w:rsid w:val="0027067D"/>
    <w:rsid w:val="00270D24"/>
    <w:rsid w:val="002711DB"/>
    <w:rsid w:val="00271429"/>
    <w:rsid w:val="0027165D"/>
    <w:rsid w:val="002736A7"/>
    <w:rsid w:val="00273969"/>
    <w:rsid w:val="00273C83"/>
    <w:rsid w:val="002762A9"/>
    <w:rsid w:val="00281A1C"/>
    <w:rsid w:val="00282E01"/>
    <w:rsid w:val="00283781"/>
    <w:rsid w:val="00283B3D"/>
    <w:rsid w:val="0028456A"/>
    <w:rsid w:val="002851FF"/>
    <w:rsid w:val="0028529B"/>
    <w:rsid w:val="00285C52"/>
    <w:rsid w:val="002861FE"/>
    <w:rsid w:val="00286780"/>
    <w:rsid w:val="002879D1"/>
    <w:rsid w:val="002902CC"/>
    <w:rsid w:val="002904BC"/>
    <w:rsid w:val="00290646"/>
    <w:rsid w:val="00291202"/>
    <w:rsid w:val="00291BE7"/>
    <w:rsid w:val="00292EC2"/>
    <w:rsid w:val="002937D2"/>
    <w:rsid w:val="00293B66"/>
    <w:rsid w:val="00294E13"/>
    <w:rsid w:val="0029512A"/>
    <w:rsid w:val="00297A81"/>
    <w:rsid w:val="00297ADF"/>
    <w:rsid w:val="002A08EA"/>
    <w:rsid w:val="002A1698"/>
    <w:rsid w:val="002A1745"/>
    <w:rsid w:val="002A2649"/>
    <w:rsid w:val="002A2672"/>
    <w:rsid w:val="002A36D3"/>
    <w:rsid w:val="002A3D2A"/>
    <w:rsid w:val="002A47A0"/>
    <w:rsid w:val="002A5056"/>
    <w:rsid w:val="002A5255"/>
    <w:rsid w:val="002A5CAF"/>
    <w:rsid w:val="002A6947"/>
    <w:rsid w:val="002A6C0F"/>
    <w:rsid w:val="002A6EA3"/>
    <w:rsid w:val="002A7479"/>
    <w:rsid w:val="002B2327"/>
    <w:rsid w:val="002B2457"/>
    <w:rsid w:val="002B251A"/>
    <w:rsid w:val="002B2893"/>
    <w:rsid w:val="002B302C"/>
    <w:rsid w:val="002B33F4"/>
    <w:rsid w:val="002B5B73"/>
    <w:rsid w:val="002B6923"/>
    <w:rsid w:val="002B74AC"/>
    <w:rsid w:val="002B7DD7"/>
    <w:rsid w:val="002B7E3E"/>
    <w:rsid w:val="002B7EA3"/>
    <w:rsid w:val="002B7EE0"/>
    <w:rsid w:val="002C1295"/>
    <w:rsid w:val="002C47FD"/>
    <w:rsid w:val="002C7808"/>
    <w:rsid w:val="002D00E1"/>
    <w:rsid w:val="002D0713"/>
    <w:rsid w:val="002D1471"/>
    <w:rsid w:val="002D1E42"/>
    <w:rsid w:val="002D285B"/>
    <w:rsid w:val="002D2BB2"/>
    <w:rsid w:val="002D3C2E"/>
    <w:rsid w:val="002D3DAB"/>
    <w:rsid w:val="002D4765"/>
    <w:rsid w:val="002D481F"/>
    <w:rsid w:val="002D5C3D"/>
    <w:rsid w:val="002D6F41"/>
    <w:rsid w:val="002E12D9"/>
    <w:rsid w:val="002E189B"/>
    <w:rsid w:val="002E253E"/>
    <w:rsid w:val="002E3322"/>
    <w:rsid w:val="002E4E27"/>
    <w:rsid w:val="002E5BD1"/>
    <w:rsid w:val="002E6CB1"/>
    <w:rsid w:val="002E7740"/>
    <w:rsid w:val="002E781E"/>
    <w:rsid w:val="002F0597"/>
    <w:rsid w:val="002F13CC"/>
    <w:rsid w:val="002F1F96"/>
    <w:rsid w:val="002F1FCF"/>
    <w:rsid w:val="002F2154"/>
    <w:rsid w:val="002F2448"/>
    <w:rsid w:val="002F380B"/>
    <w:rsid w:val="002F4574"/>
    <w:rsid w:val="002F4AD1"/>
    <w:rsid w:val="002F4D79"/>
    <w:rsid w:val="002F51DE"/>
    <w:rsid w:val="002F64A9"/>
    <w:rsid w:val="002F6C12"/>
    <w:rsid w:val="002F7C83"/>
    <w:rsid w:val="00300497"/>
    <w:rsid w:val="003006AD"/>
    <w:rsid w:val="00300B31"/>
    <w:rsid w:val="003018EC"/>
    <w:rsid w:val="00301D0E"/>
    <w:rsid w:val="00302574"/>
    <w:rsid w:val="00302B08"/>
    <w:rsid w:val="0030359A"/>
    <w:rsid w:val="00303A18"/>
    <w:rsid w:val="00303EAE"/>
    <w:rsid w:val="00304450"/>
    <w:rsid w:val="00304618"/>
    <w:rsid w:val="00305087"/>
    <w:rsid w:val="00305697"/>
    <w:rsid w:val="00305907"/>
    <w:rsid w:val="00305C43"/>
    <w:rsid w:val="00306EB5"/>
    <w:rsid w:val="00307067"/>
    <w:rsid w:val="003073D4"/>
    <w:rsid w:val="0030766B"/>
    <w:rsid w:val="00307DBD"/>
    <w:rsid w:val="00311637"/>
    <w:rsid w:val="00311A79"/>
    <w:rsid w:val="003121D3"/>
    <w:rsid w:val="00312D9D"/>
    <w:rsid w:val="00312E9D"/>
    <w:rsid w:val="00313D1F"/>
    <w:rsid w:val="003140CC"/>
    <w:rsid w:val="00314AF7"/>
    <w:rsid w:val="00314B98"/>
    <w:rsid w:val="00314CF7"/>
    <w:rsid w:val="003206A6"/>
    <w:rsid w:val="00320D4D"/>
    <w:rsid w:val="00320F97"/>
    <w:rsid w:val="00321CF9"/>
    <w:rsid w:val="003223DA"/>
    <w:rsid w:val="003231F1"/>
    <w:rsid w:val="00323984"/>
    <w:rsid w:val="003257B7"/>
    <w:rsid w:val="00325BE8"/>
    <w:rsid w:val="003271DB"/>
    <w:rsid w:val="0032787A"/>
    <w:rsid w:val="00327AAA"/>
    <w:rsid w:val="00330E4A"/>
    <w:rsid w:val="003311F5"/>
    <w:rsid w:val="00331F6F"/>
    <w:rsid w:val="00331FA4"/>
    <w:rsid w:val="003321AC"/>
    <w:rsid w:val="00332377"/>
    <w:rsid w:val="003326B7"/>
    <w:rsid w:val="00332879"/>
    <w:rsid w:val="0033298B"/>
    <w:rsid w:val="0033314B"/>
    <w:rsid w:val="00333574"/>
    <w:rsid w:val="00333BFF"/>
    <w:rsid w:val="00333C5C"/>
    <w:rsid w:val="00333D01"/>
    <w:rsid w:val="00334B91"/>
    <w:rsid w:val="003367BE"/>
    <w:rsid w:val="00336A14"/>
    <w:rsid w:val="00336A8D"/>
    <w:rsid w:val="00337B69"/>
    <w:rsid w:val="003401CF"/>
    <w:rsid w:val="00340D8F"/>
    <w:rsid w:val="00341311"/>
    <w:rsid w:val="00341464"/>
    <w:rsid w:val="003423F8"/>
    <w:rsid w:val="00342D5D"/>
    <w:rsid w:val="0034372D"/>
    <w:rsid w:val="00343974"/>
    <w:rsid w:val="0034586A"/>
    <w:rsid w:val="00347774"/>
    <w:rsid w:val="0035227D"/>
    <w:rsid w:val="003526A8"/>
    <w:rsid w:val="003549A4"/>
    <w:rsid w:val="00354ADF"/>
    <w:rsid w:val="003558CE"/>
    <w:rsid w:val="0035625B"/>
    <w:rsid w:val="003562C7"/>
    <w:rsid w:val="003565C4"/>
    <w:rsid w:val="003566B4"/>
    <w:rsid w:val="00356AFA"/>
    <w:rsid w:val="00356C1F"/>
    <w:rsid w:val="00360EA6"/>
    <w:rsid w:val="00363EF9"/>
    <w:rsid w:val="0036705A"/>
    <w:rsid w:val="00367192"/>
    <w:rsid w:val="00367824"/>
    <w:rsid w:val="00367CEC"/>
    <w:rsid w:val="00370A01"/>
    <w:rsid w:val="00370EB4"/>
    <w:rsid w:val="00372349"/>
    <w:rsid w:val="003727AC"/>
    <w:rsid w:val="003732C8"/>
    <w:rsid w:val="0037351B"/>
    <w:rsid w:val="00373A91"/>
    <w:rsid w:val="00373D58"/>
    <w:rsid w:val="0037462D"/>
    <w:rsid w:val="00374A18"/>
    <w:rsid w:val="003754E9"/>
    <w:rsid w:val="00375AE3"/>
    <w:rsid w:val="00375E6C"/>
    <w:rsid w:val="00376638"/>
    <w:rsid w:val="003768ED"/>
    <w:rsid w:val="00376912"/>
    <w:rsid w:val="00377EE9"/>
    <w:rsid w:val="003812E2"/>
    <w:rsid w:val="0038142B"/>
    <w:rsid w:val="00383A5F"/>
    <w:rsid w:val="00383B41"/>
    <w:rsid w:val="003845E9"/>
    <w:rsid w:val="00385142"/>
    <w:rsid w:val="0038588B"/>
    <w:rsid w:val="00385942"/>
    <w:rsid w:val="00386AA5"/>
    <w:rsid w:val="00386B2B"/>
    <w:rsid w:val="003877A7"/>
    <w:rsid w:val="00387F63"/>
    <w:rsid w:val="0039032E"/>
    <w:rsid w:val="003904F5"/>
    <w:rsid w:val="003910C3"/>
    <w:rsid w:val="00391FE7"/>
    <w:rsid w:val="0039271D"/>
    <w:rsid w:val="003934F9"/>
    <w:rsid w:val="003941F1"/>
    <w:rsid w:val="003943AD"/>
    <w:rsid w:val="003945E1"/>
    <w:rsid w:val="00394826"/>
    <w:rsid w:val="003948DA"/>
    <w:rsid w:val="00394BA5"/>
    <w:rsid w:val="003954A0"/>
    <w:rsid w:val="00396C15"/>
    <w:rsid w:val="003973F6"/>
    <w:rsid w:val="00397413"/>
    <w:rsid w:val="00397594"/>
    <w:rsid w:val="003A17B6"/>
    <w:rsid w:val="003A1EDB"/>
    <w:rsid w:val="003A2AF7"/>
    <w:rsid w:val="003A2B84"/>
    <w:rsid w:val="003A582B"/>
    <w:rsid w:val="003A7963"/>
    <w:rsid w:val="003B04FB"/>
    <w:rsid w:val="003B0737"/>
    <w:rsid w:val="003B0FD2"/>
    <w:rsid w:val="003B1552"/>
    <w:rsid w:val="003B179E"/>
    <w:rsid w:val="003B1CAA"/>
    <w:rsid w:val="003B2483"/>
    <w:rsid w:val="003B2656"/>
    <w:rsid w:val="003B2B60"/>
    <w:rsid w:val="003B361C"/>
    <w:rsid w:val="003B4424"/>
    <w:rsid w:val="003B5B3A"/>
    <w:rsid w:val="003B6842"/>
    <w:rsid w:val="003B6962"/>
    <w:rsid w:val="003B6D65"/>
    <w:rsid w:val="003B6DF0"/>
    <w:rsid w:val="003B7805"/>
    <w:rsid w:val="003B791E"/>
    <w:rsid w:val="003C0176"/>
    <w:rsid w:val="003C03EE"/>
    <w:rsid w:val="003C0A40"/>
    <w:rsid w:val="003C2C7C"/>
    <w:rsid w:val="003C2DEE"/>
    <w:rsid w:val="003C55B3"/>
    <w:rsid w:val="003C64A0"/>
    <w:rsid w:val="003C6627"/>
    <w:rsid w:val="003C7F63"/>
    <w:rsid w:val="003D0FF4"/>
    <w:rsid w:val="003D1317"/>
    <w:rsid w:val="003D13B1"/>
    <w:rsid w:val="003D14AA"/>
    <w:rsid w:val="003D1552"/>
    <w:rsid w:val="003D289A"/>
    <w:rsid w:val="003D3BA9"/>
    <w:rsid w:val="003D43AF"/>
    <w:rsid w:val="003D4600"/>
    <w:rsid w:val="003D4EC5"/>
    <w:rsid w:val="003D53ED"/>
    <w:rsid w:val="003D62C4"/>
    <w:rsid w:val="003D6B91"/>
    <w:rsid w:val="003E090B"/>
    <w:rsid w:val="003E1EA7"/>
    <w:rsid w:val="003E23E8"/>
    <w:rsid w:val="003E2AA3"/>
    <w:rsid w:val="003E2DCC"/>
    <w:rsid w:val="003E5955"/>
    <w:rsid w:val="003E5DBA"/>
    <w:rsid w:val="003E60BF"/>
    <w:rsid w:val="003E6818"/>
    <w:rsid w:val="003E6820"/>
    <w:rsid w:val="003E6B08"/>
    <w:rsid w:val="003E72A2"/>
    <w:rsid w:val="003E7626"/>
    <w:rsid w:val="003E7E9A"/>
    <w:rsid w:val="003F05EA"/>
    <w:rsid w:val="003F1305"/>
    <w:rsid w:val="003F2179"/>
    <w:rsid w:val="003F24F9"/>
    <w:rsid w:val="003F3885"/>
    <w:rsid w:val="003F3A74"/>
    <w:rsid w:val="003F4436"/>
    <w:rsid w:val="003F47C1"/>
    <w:rsid w:val="003F4CB2"/>
    <w:rsid w:val="003F50C0"/>
    <w:rsid w:val="003F733A"/>
    <w:rsid w:val="003F7454"/>
    <w:rsid w:val="003F7765"/>
    <w:rsid w:val="004003C6"/>
    <w:rsid w:val="00401865"/>
    <w:rsid w:val="0040237A"/>
    <w:rsid w:val="004026F9"/>
    <w:rsid w:val="00402D97"/>
    <w:rsid w:val="00402F4E"/>
    <w:rsid w:val="00403EF0"/>
    <w:rsid w:val="00404049"/>
    <w:rsid w:val="00405333"/>
    <w:rsid w:val="00406F13"/>
    <w:rsid w:val="00407086"/>
    <w:rsid w:val="00407D63"/>
    <w:rsid w:val="00410028"/>
    <w:rsid w:val="0041060F"/>
    <w:rsid w:val="00410B7A"/>
    <w:rsid w:val="00411A2B"/>
    <w:rsid w:val="004137AF"/>
    <w:rsid w:val="00413BFB"/>
    <w:rsid w:val="00414194"/>
    <w:rsid w:val="0041419F"/>
    <w:rsid w:val="00414C38"/>
    <w:rsid w:val="00414E82"/>
    <w:rsid w:val="004164F4"/>
    <w:rsid w:val="00416506"/>
    <w:rsid w:val="00416536"/>
    <w:rsid w:val="00416FB1"/>
    <w:rsid w:val="00417973"/>
    <w:rsid w:val="0042125A"/>
    <w:rsid w:val="00421BF5"/>
    <w:rsid w:val="00421CD6"/>
    <w:rsid w:val="0042214E"/>
    <w:rsid w:val="00422274"/>
    <w:rsid w:val="0042286A"/>
    <w:rsid w:val="00422E27"/>
    <w:rsid w:val="004231BA"/>
    <w:rsid w:val="00423BC6"/>
    <w:rsid w:val="004241E8"/>
    <w:rsid w:val="0042431C"/>
    <w:rsid w:val="00424606"/>
    <w:rsid w:val="0042488C"/>
    <w:rsid w:val="00424B84"/>
    <w:rsid w:val="00425120"/>
    <w:rsid w:val="00425503"/>
    <w:rsid w:val="004269D5"/>
    <w:rsid w:val="00426F7A"/>
    <w:rsid w:val="004270D1"/>
    <w:rsid w:val="00427404"/>
    <w:rsid w:val="00427B95"/>
    <w:rsid w:val="00432145"/>
    <w:rsid w:val="00432598"/>
    <w:rsid w:val="00434581"/>
    <w:rsid w:val="004350BC"/>
    <w:rsid w:val="004368BC"/>
    <w:rsid w:val="00436E52"/>
    <w:rsid w:val="004407CF"/>
    <w:rsid w:val="004411C2"/>
    <w:rsid w:val="004420FE"/>
    <w:rsid w:val="0044221D"/>
    <w:rsid w:val="00443192"/>
    <w:rsid w:val="004436A1"/>
    <w:rsid w:val="00443BB7"/>
    <w:rsid w:val="00443FEA"/>
    <w:rsid w:val="00444041"/>
    <w:rsid w:val="0044638A"/>
    <w:rsid w:val="0044648A"/>
    <w:rsid w:val="00447051"/>
    <w:rsid w:val="004513A1"/>
    <w:rsid w:val="00451A7A"/>
    <w:rsid w:val="00453AED"/>
    <w:rsid w:val="00453ED0"/>
    <w:rsid w:val="004559A9"/>
    <w:rsid w:val="00456A80"/>
    <w:rsid w:val="00457256"/>
    <w:rsid w:val="00460736"/>
    <w:rsid w:val="00460F1A"/>
    <w:rsid w:val="0046126F"/>
    <w:rsid w:val="0046197A"/>
    <w:rsid w:val="00461BBF"/>
    <w:rsid w:val="00461EBF"/>
    <w:rsid w:val="00463103"/>
    <w:rsid w:val="00463323"/>
    <w:rsid w:val="004635C4"/>
    <w:rsid w:val="00463ABA"/>
    <w:rsid w:val="00463C66"/>
    <w:rsid w:val="004646C7"/>
    <w:rsid w:val="00464930"/>
    <w:rsid w:val="004662EB"/>
    <w:rsid w:val="004668A0"/>
    <w:rsid w:val="00467A34"/>
    <w:rsid w:val="00467DD2"/>
    <w:rsid w:val="00470113"/>
    <w:rsid w:val="00470A6A"/>
    <w:rsid w:val="004713D5"/>
    <w:rsid w:val="00471DCF"/>
    <w:rsid w:val="00472A37"/>
    <w:rsid w:val="00472BAA"/>
    <w:rsid w:val="00472D61"/>
    <w:rsid w:val="00472EDC"/>
    <w:rsid w:val="004739CF"/>
    <w:rsid w:val="00473C3B"/>
    <w:rsid w:val="004748C8"/>
    <w:rsid w:val="00474A63"/>
    <w:rsid w:val="0047517E"/>
    <w:rsid w:val="004761E8"/>
    <w:rsid w:val="00476BC5"/>
    <w:rsid w:val="00476C92"/>
    <w:rsid w:val="0047765A"/>
    <w:rsid w:val="004778BD"/>
    <w:rsid w:val="0048067D"/>
    <w:rsid w:val="00480D8C"/>
    <w:rsid w:val="00482C64"/>
    <w:rsid w:val="00482DA0"/>
    <w:rsid w:val="00482EEF"/>
    <w:rsid w:val="00483380"/>
    <w:rsid w:val="00483F43"/>
    <w:rsid w:val="00484AF0"/>
    <w:rsid w:val="00485BEF"/>
    <w:rsid w:val="00485E41"/>
    <w:rsid w:val="0048746E"/>
    <w:rsid w:val="00487523"/>
    <w:rsid w:val="00491232"/>
    <w:rsid w:val="00491B5D"/>
    <w:rsid w:val="00491D44"/>
    <w:rsid w:val="00492195"/>
    <w:rsid w:val="00492DAC"/>
    <w:rsid w:val="00492EB1"/>
    <w:rsid w:val="004930D3"/>
    <w:rsid w:val="004938BA"/>
    <w:rsid w:val="00494292"/>
    <w:rsid w:val="004947C5"/>
    <w:rsid w:val="00494BCB"/>
    <w:rsid w:val="00495620"/>
    <w:rsid w:val="00496333"/>
    <w:rsid w:val="004976C3"/>
    <w:rsid w:val="004978E2"/>
    <w:rsid w:val="00497B98"/>
    <w:rsid w:val="00497F10"/>
    <w:rsid w:val="004A02BA"/>
    <w:rsid w:val="004A0966"/>
    <w:rsid w:val="004A13A2"/>
    <w:rsid w:val="004A13F5"/>
    <w:rsid w:val="004A14FA"/>
    <w:rsid w:val="004A190D"/>
    <w:rsid w:val="004A20A8"/>
    <w:rsid w:val="004A2D65"/>
    <w:rsid w:val="004A2FFF"/>
    <w:rsid w:val="004A41B7"/>
    <w:rsid w:val="004A4E65"/>
    <w:rsid w:val="004A5F1A"/>
    <w:rsid w:val="004A64C8"/>
    <w:rsid w:val="004A650C"/>
    <w:rsid w:val="004A65FA"/>
    <w:rsid w:val="004A6B5B"/>
    <w:rsid w:val="004A7301"/>
    <w:rsid w:val="004B01AD"/>
    <w:rsid w:val="004B0327"/>
    <w:rsid w:val="004B0D5D"/>
    <w:rsid w:val="004B1F0C"/>
    <w:rsid w:val="004B39ED"/>
    <w:rsid w:val="004B3BA8"/>
    <w:rsid w:val="004B4939"/>
    <w:rsid w:val="004B4BDA"/>
    <w:rsid w:val="004B5745"/>
    <w:rsid w:val="004B58AB"/>
    <w:rsid w:val="004B5F11"/>
    <w:rsid w:val="004B6058"/>
    <w:rsid w:val="004B64DB"/>
    <w:rsid w:val="004B6BA4"/>
    <w:rsid w:val="004C0066"/>
    <w:rsid w:val="004C011C"/>
    <w:rsid w:val="004C0759"/>
    <w:rsid w:val="004C1016"/>
    <w:rsid w:val="004C11DA"/>
    <w:rsid w:val="004C2535"/>
    <w:rsid w:val="004C255D"/>
    <w:rsid w:val="004C2F45"/>
    <w:rsid w:val="004C31FF"/>
    <w:rsid w:val="004C3412"/>
    <w:rsid w:val="004C3F85"/>
    <w:rsid w:val="004C43D8"/>
    <w:rsid w:val="004C4424"/>
    <w:rsid w:val="004C577B"/>
    <w:rsid w:val="004C66C5"/>
    <w:rsid w:val="004C6737"/>
    <w:rsid w:val="004C7CAD"/>
    <w:rsid w:val="004C7D3E"/>
    <w:rsid w:val="004D013A"/>
    <w:rsid w:val="004D02F9"/>
    <w:rsid w:val="004D13E0"/>
    <w:rsid w:val="004D14AC"/>
    <w:rsid w:val="004D19B6"/>
    <w:rsid w:val="004D1D85"/>
    <w:rsid w:val="004D2ECA"/>
    <w:rsid w:val="004D3B24"/>
    <w:rsid w:val="004D3F12"/>
    <w:rsid w:val="004D66D0"/>
    <w:rsid w:val="004D7402"/>
    <w:rsid w:val="004D77AB"/>
    <w:rsid w:val="004D7A36"/>
    <w:rsid w:val="004D7C62"/>
    <w:rsid w:val="004E0A15"/>
    <w:rsid w:val="004E2308"/>
    <w:rsid w:val="004E2B50"/>
    <w:rsid w:val="004E3082"/>
    <w:rsid w:val="004E3E56"/>
    <w:rsid w:val="004E50F8"/>
    <w:rsid w:val="004E669C"/>
    <w:rsid w:val="004E6D7D"/>
    <w:rsid w:val="004E7AFC"/>
    <w:rsid w:val="004F0339"/>
    <w:rsid w:val="004F070C"/>
    <w:rsid w:val="004F0E9F"/>
    <w:rsid w:val="004F154F"/>
    <w:rsid w:val="004F17C0"/>
    <w:rsid w:val="004F1C68"/>
    <w:rsid w:val="004F1EC6"/>
    <w:rsid w:val="004F2C2D"/>
    <w:rsid w:val="004F317E"/>
    <w:rsid w:val="004F3C35"/>
    <w:rsid w:val="004F3D1F"/>
    <w:rsid w:val="004F40F9"/>
    <w:rsid w:val="004F4125"/>
    <w:rsid w:val="004F4F49"/>
    <w:rsid w:val="004F6B03"/>
    <w:rsid w:val="004F6F80"/>
    <w:rsid w:val="004F749C"/>
    <w:rsid w:val="004F76E1"/>
    <w:rsid w:val="005001BA"/>
    <w:rsid w:val="00500376"/>
    <w:rsid w:val="00500E02"/>
    <w:rsid w:val="005013E2"/>
    <w:rsid w:val="00501752"/>
    <w:rsid w:val="0050461C"/>
    <w:rsid w:val="00504D41"/>
    <w:rsid w:val="00504E96"/>
    <w:rsid w:val="00505E9F"/>
    <w:rsid w:val="00506B9E"/>
    <w:rsid w:val="00507380"/>
    <w:rsid w:val="0050795D"/>
    <w:rsid w:val="00507A3A"/>
    <w:rsid w:val="00510342"/>
    <w:rsid w:val="00510623"/>
    <w:rsid w:val="00510FA5"/>
    <w:rsid w:val="00511AA5"/>
    <w:rsid w:val="00511E26"/>
    <w:rsid w:val="00512048"/>
    <w:rsid w:val="005121ED"/>
    <w:rsid w:val="005136A8"/>
    <w:rsid w:val="00513973"/>
    <w:rsid w:val="00514265"/>
    <w:rsid w:val="00514DD7"/>
    <w:rsid w:val="005153E8"/>
    <w:rsid w:val="00515597"/>
    <w:rsid w:val="005161EF"/>
    <w:rsid w:val="00516283"/>
    <w:rsid w:val="005165B6"/>
    <w:rsid w:val="00517A6D"/>
    <w:rsid w:val="00517AE2"/>
    <w:rsid w:val="00520E8E"/>
    <w:rsid w:val="00521259"/>
    <w:rsid w:val="0052136D"/>
    <w:rsid w:val="0052187C"/>
    <w:rsid w:val="00521CCA"/>
    <w:rsid w:val="00523093"/>
    <w:rsid w:val="00523190"/>
    <w:rsid w:val="00523344"/>
    <w:rsid w:val="005234AD"/>
    <w:rsid w:val="00523B6E"/>
    <w:rsid w:val="00524CFF"/>
    <w:rsid w:val="005250B8"/>
    <w:rsid w:val="0052623E"/>
    <w:rsid w:val="00526F9C"/>
    <w:rsid w:val="005305FB"/>
    <w:rsid w:val="00531055"/>
    <w:rsid w:val="0053106D"/>
    <w:rsid w:val="005319B4"/>
    <w:rsid w:val="00531E6A"/>
    <w:rsid w:val="005336C7"/>
    <w:rsid w:val="00533EF6"/>
    <w:rsid w:val="00533F20"/>
    <w:rsid w:val="0053493D"/>
    <w:rsid w:val="005352FF"/>
    <w:rsid w:val="00535733"/>
    <w:rsid w:val="00535846"/>
    <w:rsid w:val="00535A5C"/>
    <w:rsid w:val="00535E33"/>
    <w:rsid w:val="005373C7"/>
    <w:rsid w:val="0054069A"/>
    <w:rsid w:val="005419A1"/>
    <w:rsid w:val="00541A7F"/>
    <w:rsid w:val="0054263C"/>
    <w:rsid w:val="0054341B"/>
    <w:rsid w:val="005437F1"/>
    <w:rsid w:val="00545A16"/>
    <w:rsid w:val="005462DC"/>
    <w:rsid w:val="00547332"/>
    <w:rsid w:val="00547BD2"/>
    <w:rsid w:val="00547F71"/>
    <w:rsid w:val="0055043F"/>
    <w:rsid w:val="00550698"/>
    <w:rsid w:val="00551FDE"/>
    <w:rsid w:val="00552514"/>
    <w:rsid w:val="00553234"/>
    <w:rsid w:val="005532FC"/>
    <w:rsid w:val="00554755"/>
    <w:rsid w:val="00555994"/>
    <w:rsid w:val="00555AB1"/>
    <w:rsid w:val="005579EA"/>
    <w:rsid w:val="00557A76"/>
    <w:rsid w:val="0056102F"/>
    <w:rsid w:val="00561628"/>
    <w:rsid w:val="005619A3"/>
    <w:rsid w:val="00561D14"/>
    <w:rsid w:val="00561D7B"/>
    <w:rsid w:val="00562F10"/>
    <w:rsid w:val="005642FD"/>
    <w:rsid w:val="00564C35"/>
    <w:rsid w:val="00564D49"/>
    <w:rsid w:val="00564E17"/>
    <w:rsid w:val="00565F41"/>
    <w:rsid w:val="005672EB"/>
    <w:rsid w:val="00567371"/>
    <w:rsid w:val="00567412"/>
    <w:rsid w:val="00567ACB"/>
    <w:rsid w:val="00570CF2"/>
    <w:rsid w:val="00571237"/>
    <w:rsid w:val="005715C4"/>
    <w:rsid w:val="00571A4A"/>
    <w:rsid w:val="00572D94"/>
    <w:rsid w:val="0057302C"/>
    <w:rsid w:val="0057333A"/>
    <w:rsid w:val="00573450"/>
    <w:rsid w:val="005738CB"/>
    <w:rsid w:val="00573B34"/>
    <w:rsid w:val="00573B4E"/>
    <w:rsid w:val="0057625C"/>
    <w:rsid w:val="0057643F"/>
    <w:rsid w:val="00576801"/>
    <w:rsid w:val="00576821"/>
    <w:rsid w:val="00576B6B"/>
    <w:rsid w:val="00577727"/>
    <w:rsid w:val="005815FA"/>
    <w:rsid w:val="005819E3"/>
    <w:rsid w:val="005819F8"/>
    <w:rsid w:val="00581E5A"/>
    <w:rsid w:val="00581E62"/>
    <w:rsid w:val="00581F05"/>
    <w:rsid w:val="00582025"/>
    <w:rsid w:val="00582F13"/>
    <w:rsid w:val="005839A6"/>
    <w:rsid w:val="00584265"/>
    <w:rsid w:val="005867D4"/>
    <w:rsid w:val="00586975"/>
    <w:rsid w:val="00586E2C"/>
    <w:rsid w:val="00587500"/>
    <w:rsid w:val="0058794B"/>
    <w:rsid w:val="00590946"/>
    <w:rsid w:val="00590C49"/>
    <w:rsid w:val="00590C79"/>
    <w:rsid w:val="0059119D"/>
    <w:rsid w:val="0059135B"/>
    <w:rsid w:val="00592909"/>
    <w:rsid w:val="0059427E"/>
    <w:rsid w:val="00594342"/>
    <w:rsid w:val="00595461"/>
    <w:rsid w:val="00596111"/>
    <w:rsid w:val="005962D2"/>
    <w:rsid w:val="00596C49"/>
    <w:rsid w:val="005A020B"/>
    <w:rsid w:val="005A0489"/>
    <w:rsid w:val="005A0DAB"/>
    <w:rsid w:val="005A152B"/>
    <w:rsid w:val="005A1809"/>
    <w:rsid w:val="005A2AFE"/>
    <w:rsid w:val="005A31D5"/>
    <w:rsid w:val="005A380D"/>
    <w:rsid w:val="005A42F3"/>
    <w:rsid w:val="005A4AA6"/>
    <w:rsid w:val="005A4AD1"/>
    <w:rsid w:val="005A53C2"/>
    <w:rsid w:val="005A674E"/>
    <w:rsid w:val="005A752D"/>
    <w:rsid w:val="005B02C4"/>
    <w:rsid w:val="005B0773"/>
    <w:rsid w:val="005B0BD0"/>
    <w:rsid w:val="005B0DD9"/>
    <w:rsid w:val="005B0E23"/>
    <w:rsid w:val="005B1CBB"/>
    <w:rsid w:val="005B200E"/>
    <w:rsid w:val="005B2C5C"/>
    <w:rsid w:val="005B3154"/>
    <w:rsid w:val="005B3742"/>
    <w:rsid w:val="005B42D2"/>
    <w:rsid w:val="005B4322"/>
    <w:rsid w:val="005B4684"/>
    <w:rsid w:val="005B4821"/>
    <w:rsid w:val="005B4A52"/>
    <w:rsid w:val="005B4CE7"/>
    <w:rsid w:val="005B5104"/>
    <w:rsid w:val="005B5DA5"/>
    <w:rsid w:val="005B5EEE"/>
    <w:rsid w:val="005B6B01"/>
    <w:rsid w:val="005B6B56"/>
    <w:rsid w:val="005B7086"/>
    <w:rsid w:val="005B7C93"/>
    <w:rsid w:val="005B7EDF"/>
    <w:rsid w:val="005C003C"/>
    <w:rsid w:val="005C0095"/>
    <w:rsid w:val="005C0D1D"/>
    <w:rsid w:val="005C18A1"/>
    <w:rsid w:val="005C26F2"/>
    <w:rsid w:val="005C2DAE"/>
    <w:rsid w:val="005C365C"/>
    <w:rsid w:val="005C47DE"/>
    <w:rsid w:val="005C498B"/>
    <w:rsid w:val="005C4EA1"/>
    <w:rsid w:val="005C5105"/>
    <w:rsid w:val="005C51DD"/>
    <w:rsid w:val="005C5823"/>
    <w:rsid w:val="005C5F0D"/>
    <w:rsid w:val="005C69D7"/>
    <w:rsid w:val="005C6C50"/>
    <w:rsid w:val="005C6FDC"/>
    <w:rsid w:val="005C730B"/>
    <w:rsid w:val="005C7A8A"/>
    <w:rsid w:val="005C7BA9"/>
    <w:rsid w:val="005D1490"/>
    <w:rsid w:val="005D163A"/>
    <w:rsid w:val="005D22B1"/>
    <w:rsid w:val="005D2381"/>
    <w:rsid w:val="005D2AB3"/>
    <w:rsid w:val="005D2B05"/>
    <w:rsid w:val="005D2F3F"/>
    <w:rsid w:val="005D3854"/>
    <w:rsid w:val="005D51E1"/>
    <w:rsid w:val="005D5478"/>
    <w:rsid w:val="005D579A"/>
    <w:rsid w:val="005D5FA3"/>
    <w:rsid w:val="005D660B"/>
    <w:rsid w:val="005D77A9"/>
    <w:rsid w:val="005E00DC"/>
    <w:rsid w:val="005E12D0"/>
    <w:rsid w:val="005E16DF"/>
    <w:rsid w:val="005E1E53"/>
    <w:rsid w:val="005E30FA"/>
    <w:rsid w:val="005E37B9"/>
    <w:rsid w:val="005E3CB3"/>
    <w:rsid w:val="005E47C0"/>
    <w:rsid w:val="005E4D94"/>
    <w:rsid w:val="005E51DE"/>
    <w:rsid w:val="005E586E"/>
    <w:rsid w:val="005E6515"/>
    <w:rsid w:val="005E6CE6"/>
    <w:rsid w:val="005F040C"/>
    <w:rsid w:val="005F066B"/>
    <w:rsid w:val="005F0BF5"/>
    <w:rsid w:val="005F0E70"/>
    <w:rsid w:val="005F133D"/>
    <w:rsid w:val="005F1C9F"/>
    <w:rsid w:val="005F2146"/>
    <w:rsid w:val="005F3249"/>
    <w:rsid w:val="005F3593"/>
    <w:rsid w:val="005F35CB"/>
    <w:rsid w:val="005F41D7"/>
    <w:rsid w:val="005F49E7"/>
    <w:rsid w:val="005F517E"/>
    <w:rsid w:val="005F705D"/>
    <w:rsid w:val="005F730B"/>
    <w:rsid w:val="005F77EA"/>
    <w:rsid w:val="005F795C"/>
    <w:rsid w:val="005F7D09"/>
    <w:rsid w:val="005F7E63"/>
    <w:rsid w:val="00600345"/>
    <w:rsid w:val="00600381"/>
    <w:rsid w:val="00602F90"/>
    <w:rsid w:val="0060383A"/>
    <w:rsid w:val="00603F62"/>
    <w:rsid w:val="0060441E"/>
    <w:rsid w:val="006051A1"/>
    <w:rsid w:val="00606544"/>
    <w:rsid w:val="006065A2"/>
    <w:rsid w:val="00606D54"/>
    <w:rsid w:val="00607214"/>
    <w:rsid w:val="006076F3"/>
    <w:rsid w:val="00607712"/>
    <w:rsid w:val="006106A5"/>
    <w:rsid w:val="00610B13"/>
    <w:rsid w:val="00610E39"/>
    <w:rsid w:val="00611426"/>
    <w:rsid w:val="0061243E"/>
    <w:rsid w:val="006134C4"/>
    <w:rsid w:val="006135EF"/>
    <w:rsid w:val="00613773"/>
    <w:rsid w:val="00613AED"/>
    <w:rsid w:val="00613AF7"/>
    <w:rsid w:val="00614B7D"/>
    <w:rsid w:val="00614D89"/>
    <w:rsid w:val="0061526F"/>
    <w:rsid w:val="0061556A"/>
    <w:rsid w:val="0061594A"/>
    <w:rsid w:val="00616A7B"/>
    <w:rsid w:val="00622333"/>
    <w:rsid w:val="00622424"/>
    <w:rsid w:val="0062242C"/>
    <w:rsid w:val="0062243A"/>
    <w:rsid w:val="00623951"/>
    <w:rsid w:val="00624665"/>
    <w:rsid w:val="00624D7E"/>
    <w:rsid w:val="00624FAB"/>
    <w:rsid w:val="006250A4"/>
    <w:rsid w:val="0062514F"/>
    <w:rsid w:val="006262CA"/>
    <w:rsid w:val="006301CA"/>
    <w:rsid w:val="0063021A"/>
    <w:rsid w:val="00630575"/>
    <w:rsid w:val="00632188"/>
    <w:rsid w:val="0063220E"/>
    <w:rsid w:val="006328A4"/>
    <w:rsid w:val="00632E81"/>
    <w:rsid w:val="00632EE1"/>
    <w:rsid w:val="00633C7A"/>
    <w:rsid w:val="00634EBD"/>
    <w:rsid w:val="006352FA"/>
    <w:rsid w:val="006356FC"/>
    <w:rsid w:val="00635879"/>
    <w:rsid w:val="00635926"/>
    <w:rsid w:val="00636F9E"/>
    <w:rsid w:val="00637060"/>
    <w:rsid w:val="00637D9E"/>
    <w:rsid w:val="00640B05"/>
    <w:rsid w:val="00642788"/>
    <w:rsid w:val="00643343"/>
    <w:rsid w:val="006440C4"/>
    <w:rsid w:val="00645CD9"/>
    <w:rsid w:val="00646CC4"/>
    <w:rsid w:val="00647507"/>
    <w:rsid w:val="0064765E"/>
    <w:rsid w:val="00647A52"/>
    <w:rsid w:val="00650C96"/>
    <w:rsid w:val="00650CE8"/>
    <w:rsid w:val="006510DF"/>
    <w:rsid w:val="00654107"/>
    <w:rsid w:val="006546C8"/>
    <w:rsid w:val="00656B5C"/>
    <w:rsid w:val="00657199"/>
    <w:rsid w:val="0065751C"/>
    <w:rsid w:val="0065786C"/>
    <w:rsid w:val="006605C6"/>
    <w:rsid w:val="0066132F"/>
    <w:rsid w:val="006617B2"/>
    <w:rsid w:val="00661D90"/>
    <w:rsid w:val="00663E44"/>
    <w:rsid w:val="00664A26"/>
    <w:rsid w:val="00664BFB"/>
    <w:rsid w:val="00664C8B"/>
    <w:rsid w:val="00665224"/>
    <w:rsid w:val="00666190"/>
    <w:rsid w:val="00666F07"/>
    <w:rsid w:val="0066726B"/>
    <w:rsid w:val="00670DDB"/>
    <w:rsid w:val="00670FFD"/>
    <w:rsid w:val="00672723"/>
    <w:rsid w:val="00673FCA"/>
    <w:rsid w:val="00674245"/>
    <w:rsid w:val="00675C9A"/>
    <w:rsid w:val="00676181"/>
    <w:rsid w:val="0067671D"/>
    <w:rsid w:val="00677FC6"/>
    <w:rsid w:val="00680326"/>
    <w:rsid w:val="00680788"/>
    <w:rsid w:val="00681545"/>
    <w:rsid w:val="00682636"/>
    <w:rsid w:val="00683BFA"/>
    <w:rsid w:val="00683F1A"/>
    <w:rsid w:val="006844FD"/>
    <w:rsid w:val="0068479B"/>
    <w:rsid w:val="0068593B"/>
    <w:rsid w:val="00686A8F"/>
    <w:rsid w:val="00691553"/>
    <w:rsid w:val="0069175F"/>
    <w:rsid w:val="00691761"/>
    <w:rsid w:val="00691C76"/>
    <w:rsid w:val="006946BA"/>
    <w:rsid w:val="00694C66"/>
    <w:rsid w:val="006955B0"/>
    <w:rsid w:val="00695B79"/>
    <w:rsid w:val="006962D1"/>
    <w:rsid w:val="00696602"/>
    <w:rsid w:val="0069665F"/>
    <w:rsid w:val="006A0239"/>
    <w:rsid w:val="006A051B"/>
    <w:rsid w:val="006A13F3"/>
    <w:rsid w:val="006A1A0D"/>
    <w:rsid w:val="006A1D4B"/>
    <w:rsid w:val="006A580A"/>
    <w:rsid w:val="006A61E1"/>
    <w:rsid w:val="006A6A88"/>
    <w:rsid w:val="006A6B81"/>
    <w:rsid w:val="006A7F20"/>
    <w:rsid w:val="006B00BE"/>
    <w:rsid w:val="006B043E"/>
    <w:rsid w:val="006B09A5"/>
    <w:rsid w:val="006B11E1"/>
    <w:rsid w:val="006B1FD0"/>
    <w:rsid w:val="006B25DE"/>
    <w:rsid w:val="006B40CB"/>
    <w:rsid w:val="006B42B2"/>
    <w:rsid w:val="006B71CD"/>
    <w:rsid w:val="006C060E"/>
    <w:rsid w:val="006C06D8"/>
    <w:rsid w:val="006C268D"/>
    <w:rsid w:val="006C2996"/>
    <w:rsid w:val="006C2D59"/>
    <w:rsid w:val="006C3B76"/>
    <w:rsid w:val="006C4F13"/>
    <w:rsid w:val="006C5B6A"/>
    <w:rsid w:val="006C6F96"/>
    <w:rsid w:val="006C6FC1"/>
    <w:rsid w:val="006C7133"/>
    <w:rsid w:val="006C736F"/>
    <w:rsid w:val="006D0702"/>
    <w:rsid w:val="006D0F93"/>
    <w:rsid w:val="006D1308"/>
    <w:rsid w:val="006D2B2E"/>
    <w:rsid w:val="006D376B"/>
    <w:rsid w:val="006D45F2"/>
    <w:rsid w:val="006D4BF2"/>
    <w:rsid w:val="006D5031"/>
    <w:rsid w:val="006D5A36"/>
    <w:rsid w:val="006D5C31"/>
    <w:rsid w:val="006D6077"/>
    <w:rsid w:val="006D6578"/>
    <w:rsid w:val="006D6DAE"/>
    <w:rsid w:val="006D7DAD"/>
    <w:rsid w:val="006E0D1D"/>
    <w:rsid w:val="006E185B"/>
    <w:rsid w:val="006E1F63"/>
    <w:rsid w:val="006E2995"/>
    <w:rsid w:val="006E2FF5"/>
    <w:rsid w:val="006E60A8"/>
    <w:rsid w:val="006E60D0"/>
    <w:rsid w:val="006E6652"/>
    <w:rsid w:val="006E729F"/>
    <w:rsid w:val="006E7DD7"/>
    <w:rsid w:val="006F1FEF"/>
    <w:rsid w:val="006F20DD"/>
    <w:rsid w:val="006F2EF5"/>
    <w:rsid w:val="006F346B"/>
    <w:rsid w:val="006F3DF3"/>
    <w:rsid w:val="006F43BA"/>
    <w:rsid w:val="006F46DF"/>
    <w:rsid w:val="006F4DA1"/>
    <w:rsid w:val="006F54D9"/>
    <w:rsid w:val="006F6E07"/>
    <w:rsid w:val="006F71E7"/>
    <w:rsid w:val="00700FAD"/>
    <w:rsid w:val="007012A0"/>
    <w:rsid w:val="007012F1"/>
    <w:rsid w:val="0070194A"/>
    <w:rsid w:val="00701DC4"/>
    <w:rsid w:val="00702346"/>
    <w:rsid w:val="0070492E"/>
    <w:rsid w:val="00704BA6"/>
    <w:rsid w:val="00704D31"/>
    <w:rsid w:val="0070638B"/>
    <w:rsid w:val="00706F0D"/>
    <w:rsid w:val="007075A4"/>
    <w:rsid w:val="00707C81"/>
    <w:rsid w:val="00710E44"/>
    <w:rsid w:val="00711CB2"/>
    <w:rsid w:val="00711D72"/>
    <w:rsid w:val="007127B4"/>
    <w:rsid w:val="0071283F"/>
    <w:rsid w:val="00712BAC"/>
    <w:rsid w:val="007136E8"/>
    <w:rsid w:val="00714634"/>
    <w:rsid w:val="007148B5"/>
    <w:rsid w:val="0071520B"/>
    <w:rsid w:val="007152E4"/>
    <w:rsid w:val="0071536B"/>
    <w:rsid w:val="00716591"/>
    <w:rsid w:val="00716E93"/>
    <w:rsid w:val="00716F21"/>
    <w:rsid w:val="0071750C"/>
    <w:rsid w:val="00717EBD"/>
    <w:rsid w:val="00721BB5"/>
    <w:rsid w:val="00722B4F"/>
    <w:rsid w:val="0072308B"/>
    <w:rsid w:val="00723684"/>
    <w:rsid w:val="007238AE"/>
    <w:rsid w:val="00724B0D"/>
    <w:rsid w:val="00726C3D"/>
    <w:rsid w:val="00726CFA"/>
    <w:rsid w:val="00727C42"/>
    <w:rsid w:val="00727D4E"/>
    <w:rsid w:val="007306DF"/>
    <w:rsid w:val="00731ED8"/>
    <w:rsid w:val="00732066"/>
    <w:rsid w:val="00732BF0"/>
    <w:rsid w:val="0073315E"/>
    <w:rsid w:val="00733B35"/>
    <w:rsid w:val="007355F1"/>
    <w:rsid w:val="007362F8"/>
    <w:rsid w:val="0074045F"/>
    <w:rsid w:val="00740F9B"/>
    <w:rsid w:val="0074136A"/>
    <w:rsid w:val="00741582"/>
    <w:rsid w:val="00741C9C"/>
    <w:rsid w:val="0074223D"/>
    <w:rsid w:val="007425BF"/>
    <w:rsid w:val="00743086"/>
    <w:rsid w:val="00743843"/>
    <w:rsid w:val="00743C7A"/>
    <w:rsid w:val="00744458"/>
    <w:rsid w:val="00744E7A"/>
    <w:rsid w:val="00745F9D"/>
    <w:rsid w:val="00746A15"/>
    <w:rsid w:val="007471A8"/>
    <w:rsid w:val="00751062"/>
    <w:rsid w:val="007544BF"/>
    <w:rsid w:val="007548B6"/>
    <w:rsid w:val="007553C9"/>
    <w:rsid w:val="00755F22"/>
    <w:rsid w:val="00756E0A"/>
    <w:rsid w:val="00756E91"/>
    <w:rsid w:val="0075716F"/>
    <w:rsid w:val="00757418"/>
    <w:rsid w:val="00757E8D"/>
    <w:rsid w:val="007606F6"/>
    <w:rsid w:val="00762109"/>
    <w:rsid w:val="007636D8"/>
    <w:rsid w:val="00763928"/>
    <w:rsid w:val="007641D8"/>
    <w:rsid w:val="00764EEF"/>
    <w:rsid w:val="00765017"/>
    <w:rsid w:val="007673B0"/>
    <w:rsid w:val="00770987"/>
    <w:rsid w:val="0077176D"/>
    <w:rsid w:val="00771B08"/>
    <w:rsid w:val="00772698"/>
    <w:rsid w:val="00772E84"/>
    <w:rsid w:val="00773C19"/>
    <w:rsid w:val="00773F9F"/>
    <w:rsid w:val="007747DD"/>
    <w:rsid w:val="007757ED"/>
    <w:rsid w:val="00775F10"/>
    <w:rsid w:val="007764A6"/>
    <w:rsid w:val="007765BD"/>
    <w:rsid w:val="00776BCE"/>
    <w:rsid w:val="007770D8"/>
    <w:rsid w:val="00777369"/>
    <w:rsid w:val="00777F8E"/>
    <w:rsid w:val="007803BA"/>
    <w:rsid w:val="0078178B"/>
    <w:rsid w:val="00781E46"/>
    <w:rsid w:val="0078259C"/>
    <w:rsid w:val="00782C61"/>
    <w:rsid w:val="00782D77"/>
    <w:rsid w:val="00783904"/>
    <w:rsid w:val="00783B64"/>
    <w:rsid w:val="00783C69"/>
    <w:rsid w:val="00784414"/>
    <w:rsid w:val="00785426"/>
    <w:rsid w:val="00785B6A"/>
    <w:rsid w:val="00787457"/>
    <w:rsid w:val="00787DB3"/>
    <w:rsid w:val="0079005F"/>
    <w:rsid w:val="00791AE9"/>
    <w:rsid w:val="00791C75"/>
    <w:rsid w:val="007951B9"/>
    <w:rsid w:val="00795C93"/>
    <w:rsid w:val="00796E23"/>
    <w:rsid w:val="00796FA6"/>
    <w:rsid w:val="0079721A"/>
    <w:rsid w:val="00797C85"/>
    <w:rsid w:val="007A031D"/>
    <w:rsid w:val="007A0BC2"/>
    <w:rsid w:val="007A0D2C"/>
    <w:rsid w:val="007A157A"/>
    <w:rsid w:val="007A1696"/>
    <w:rsid w:val="007A1C0D"/>
    <w:rsid w:val="007A2A46"/>
    <w:rsid w:val="007A2EC1"/>
    <w:rsid w:val="007A356A"/>
    <w:rsid w:val="007A4065"/>
    <w:rsid w:val="007A4FAD"/>
    <w:rsid w:val="007A51D7"/>
    <w:rsid w:val="007A6412"/>
    <w:rsid w:val="007A70B3"/>
    <w:rsid w:val="007A7DE6"/>
    <w:rsid w:val="007B0026"/>
    <w:rsid w:val="007B08E8"/>
    <w:rsid w:val="007B099A"/>
    <w:rsid w:val="007B0D82"/>
    <w:rsid w:val="007B10ED"/>
    <w:rsid w:val="007B11F6"/>
    <w:rsid w:val="007B16A1"/>
    <w:rsid w:val="007B1F50"/>
    <w:rsid w:val="007B233D"/>
    <w:rsid w:val="007B2F1F"/>
    <w:rsid w:val="007B2F59"/>
    <w:rsid w:val="007B47C2"/>
    <w:rsid w:val="007B492B"/>
    <w:rsid w:val="007B4A2A"/>
    <w:rsid w:val="007B594F"/>
    <w:rsid w:val="007B5A6D"/>
    <w:rsid w:val="007B5FC2"/>
    <w:rsid w:val="007B6103"/>
    <w:rsid w:val="007B6CE9"/>
    <w:rsid w:val="007B7CE5"/>
    <w:rsid w:val="007C0581"/>
    <w:rsid w:val="007C0D57"/>
    <w:rsid w:val="007C1170"/>
    <w:rsid w:val="007C2C91"/>
    <w:rsid w:val="007C37A1"/>
    <w:rsid w:val="007C37F3"/>
    <w:rsid w:val="007C3858"/>
    <w:rsid w:val="007C446C"/>
    <w:rsid w:val="007C4523"/>
    <w:rsid w:val="007C4E98"/>
    <w:rsid w:val="007C4F19"/>
    <w:rsid w:val="007C501B"/>
    <w:rsid w:val="007C5648"/>
    <w:rsid w:val="007C6FF3"/>
    <w:rsid w:val="007C7928"/>
    <w:rsid w:val="007D033D"/>
    <w:rsid w:val="007D0E11"/>
    <w:rsid w:val="007D212E"/>
    <w:rsid w:val="007D2579"/>
    <w:rsid w:val="007D2738"/>
    <w:rsid w:val="007D28F4"/>
    <w:rsid w:val="007D38EE"/>
    <w:rsid w:val="007D39F1"/>
    <w:rsid w:val="007D3B3E"/>
    <w:rsid w:val="007D4AE1"/>
    <w:rsid w:val="007D4C73"/>
    <w:rsid w:val="007D52C2"/>
    <w:rsid w:val="007D5320"/>
    <w:rsid w:val="007D548B"/>
    <w:rsid w:val="007D596C"/>
    <w:rsid w:val="007D66A1"/>
    <w:rsid w:val="007D6965"/>
    <w:rsid w:val="007D70C4"/>
    <w:rsid w:val="007D7704"/>
    <w:rsid w:val="007E1538"/>
    <w:rsid w:val="007E2B6F"/>
    <w:rsid w:val="007E335D"/>
    <w:rsid w:val="007E44D0"/>
    <w:rsid w:val="007E47CA"/>
    <w:rsid w:val="007E4C22"/>
    <w:rsid w:val="007E5249"/>
    <w:rsid w:val="007E5623"/>
    <w:rsid w:val="007E5915"/>
    <w:rsid w:val="007E666B"/>
    <w:rsid w:val="007E67A3"/>
    <w:rsid w:val="007E7009"/>
    <w:rsid w:val="007E7054"/>
    <w:rsid w:val="007F1C86"/>
    <w:rsid w:val="007F21B3"/>
    <w:rsid w:val="007F22B2"/>
    <w:rsid w:val="007F29F4"/>
    <w:rsid w:val="007F2F8D"/>
    <w:rsid w:val="007F3E18"/>
    <w:rsid w:val="007F5059"/>
    <w:rsid w:val="007F5A24"/>
    <w:rsid w:val="007F5D9A"/>
    <w:rsid w:val="007F62F0"/>
    <w:rsid w:val="007F696A"/>
    <w:rsid w:val="007F6A7B"/>
    <w:rsid w:val="007F6E2B"/>
    <w:rsid w:val="007F7BC6"/>
    <w:rsid w:val="007F7CB3"/>
    <w:rsid w:val="00800314"/>
    <w:rsid w:val="00800FDC"/>
    <w:rsid w:val="0080112D"/>
    <w:rsid w:val="00801EEC"/>
    <w:rsid w:val="00802CD2"/>
    <w:rsid w:val="008041CF"/>
    <w:rsid w:val="008043FC"/>
    <w:rsid w:val="00804676"/>
    <w:rsid w:val="00804A93"/>
    <w:rsid w:val="00805102"/>
    <w:rsid w:val="00805423"/>
    <w:rsid w:val="008055F4"/>
    <w:rsid w:val="008057BC"/>
    <w:rsid w:val="00805C2F"/>
    <w:rsid w:val="00806A5E"/>
    <w:rsid w:val="00807D9D"/>
    <w:rsid w:val="00807F84"/>
    <w:rsid w:val="00807FEF"/>
    <w:rsid w:val="008106F4"/>
    <w:rsid w:val="00810726"/>
    <w:rsid w:val="00810D1B"/>
    <w:rsid w:val="008115E9"/>
    <w:rsid w:val="00812A74"/>
    <w:rsid w:val="00813056"/>
    <w:rsid w:val="00813145"/>
    <w:rsid w:val="00813837"/>
    <w:rsid w:val="008138AC"/>
    <w:rsid w:val="0081475E"/>
    <w:rsid w:val="0081667F"/>
    <w:rsid w:val="008172EF"/>
    <w:rsid w:val="00817454"/>
    <w:rsid w:val="0081796C"/>
    <w:rsid w:val="008206A2"/>
    <w:rsid w:val="00820770"/>
    <w:rsid w:val="00820973"/>
    <w:rsid w:val="00820FA9"/>
    <w:rsid w:val="0082154F"/>
    <w:rsid w:val="00821623"/>
    <w:rsid w:val="00821624"/>
    <w:rsid w:val="008218B9"/>
    <w:rsid w:val="00822907"/>
    <w:rsid w:val="00822FA6"/>
    <w:rsid w:val="00824751"/>
    <w:rsid w:val="00825742"/>
    <w:rsid w:val="008258D5"/>
    <w:rsid w:val="00825E68"/>
    <w:rsid w:val="00826900"/>
    <w:rsid w:val="008270E0"/>
    <w:rsid w:val="0082790A"/>
    <w:rsid w:val="008300A4"/>
    <w:rsid w:val="008302B1"/>
    <w:rsid w:val="008304C1"/>
    <w:rsid w:val="008316C0"/>
    <w:rsid w:val="008318D0"/>
    <w:rsid w:val="00832AF1"/>
    <w:rsid w:val="008331A1"/>
    <w:rsid w:val="0083396B"/>
    <w:rsid w:val="00833DB5"/>
    <w:rsid w:val="00833EE5"/>
    <w:rsid w:val="0083400B"/>
    <w:rsid w:val="00835012"/>
    <w:rsid w:val="00836537"/>
    <w:rsid w:val="00836952"/>
    <w:rsid w:val="008378D9"/>
    <w:rsid w:val="008415C7"/>
    <w:rsid w:val="00841768"/>
    <w:rsid w:val="00842D05"/>
    <w:rsid w:val="008434A2"/>
    <w:rsid w:val="008451B4"/>
    <w:rsid w:val="008458D8"/>
    <w:rsid w:val="00845B07"/>
    <w:rsid w:val="008468C9"/>
    <w:rsid w:val="00847200"/>
    <w:rsid w:val="00847B3B"/>
    <w:rsid w:val="00850321"/>
    <w:rsid w:val="00851154"/>
    <w:rsid w:val="00851762"/>
    <w:rsid w:val="00851959"/>
    <w:rsid w:val="00852346"/>
    <w:rsid w:val="00852A82"/>
    <w:rsid w:val="00852C91"/>
    <w:rsid w:val="00853258"/>
    <w:rsid w:val="0085346E"/>
    <w:rsid w:val="008535AB"/>
    <w:rsid w:val="0085477C"/>
    <w:rsid w:val="00854B50"/>
    <w:rsid w:val="00857120"/>
    <w:rsid w:val="0086066C"/>
    <w:rsid w:val="00860800"/>
    <w:rsid w:val="00861479"/>
    <w:rsid w:val="00861A77"/>
    <w:rsid w:val="008634DD"/>
    <w:rsid w:val="00863706"/>
    <w:rsid w:val="00863D86"/>
    <w:rsid w:val="00863F4D"/>
    <w:rsid w:val="0086431A"/>
    <w:rsid w:val="008647A2"/>
    <w:rsid w:val="00864BBF"/>
    <w:rsid w:val="00865AA8"/>
    <w:rsid w:val="00865E20"/>
    <w:rsid w:val="00865E76"/>
    <w:rsid w:val="00867035"/>
    <w:rsid w:val="008672BD"/>
    <w:rsid w:val="0087052A"/>
    <w:rsid w:val="008707B1"/>
    <w:rsid w:val="00872ABD"/>
    <w:rsid w:val="00874120"/>
    <w:rsid w:val="00874C48"/>
    <w:rsid w:val="0087650D"/>
    <w:rsid w:val="00876FE1"/>
    <w:rsid w:val="0088034C"/>
    <w:rsid w:val="00880639"/>
    <w:rsid w:val="0088099A"/>
    <w:rsid w:val="00881C5F"/>
    <w:rsid w:val="00883076"/>
    <w:rsid w:val="00883439"/>
    <w:rsid w:val="008857BA"/>
    <w:rsid w:val="00885A1E"/>
    <w:rsid w:val="008864A7"/>
    <w:rsid w:val="008865EB"/>
    <w:rsid w:val="00886D4E"/>
    <w:rsid w:val="00890B68"/>
    <w:rsid w:val="00890B72"/>
    <w:rsid w:val="008914FD"/>
    <w:rsid w:val="00891790"/>
    <w:rsid w:val="00891E33"/>
    <w:rsid w:val="00892338"/>
    <w:rsid w:val="00893BE2"/>
    <w:rsid w:val="00894948"/>
    <w:rsid w:val="00894B0C"/>
    <w:rsid w:val="00894BF4"/>
    <w:rsid w:val="00895112"/>
    <w:rsid w:val="0089516C"/>
    <w:rsid w:val="0089578D"/>
    <w:rsid w:val="00896BCA"/>
    <w:rsid w:val="008A169F"/>
    <w:rsid w:val="008A191D"/>
    <w:rsid w:val="008A1C3A"/>
    <w:rsid w:val="008A1D63"/>
    <w:rsid w:val="008A1EA6"/>
    <w:rsid w:val="008A2674"/>
    <w:rsid w:val="008A4AD1"/>
    <w:rsid w:val="008A507A"/>
    <w:rsid w:val="008A5792"/>
    <w:rsid w:val="008A5A7B"/>
    <w:rsid w:val="008B0444"/>
    <w:rsid w:val="008B05C1"/>
    <w:rsid w:val="008B0687"/>
    <w:rsid w:val="008B2C2B"/>
    <w:rsid w:val="008B303A"/>
    <w:rsid w:val="008B3A98"/>
    <w:rsid w:val="008B3C13"/>
    <w:rsid w:val="008B402F"/>
    <w:rsid w:val="008B4034"/>
    <w:rsid w:val="008B4478"/>
    <w:rsid w:val="008B4D49"/>
    <w:rsid w:val="008B5224"/>
    <w:rsid w:val="008B560A"/>
    <w:rsid w:val="008B58C1"/>
    <w:rsid w:val="008B5B70"/>
    <w:rsid w:val="008B5BE5"/>
    <w:rsid w:val="008B6AD6"/>
    <w:rsid w:val="008B7DE0"/>
    <w:rsid w:val="008C0BC3"/>
    <w:rsid w:val="008C20DF"/>
    <w:rsid w:val="008C244A"/>
    <w:rsid w:val="008C3299"/>
    <w:rsid w:val="008C36A3"/>
    <w:rsid w:val="008C3966"/>
    <w:rsid w:val="008C4A86"/>
    <w:rsid w:val="008C5DC5"/>
    <w:rsid w:val="008D0600"/>
    <w:rsid w:val="008D0618"/>
    <w:rsid w:val="008D1144"/>
    <w:rsid w:val="008D128B"/>
    <w:rsid w:val="008D14BE"/>
    <w:rsid w:val="008D1AFF"/>
    <w:rsid w:val="008D23E6"/>
    <w:rsid w:val="008D2943"/>
    <w:rsid w:val="008D3141"/>
    <w:rsid w:val="008D4542"/>
    <w:rsid w:val="008D61FD"/>
    <w:rsid w:val="008D72AD"/>
    <w:rsid w:val="008E014E"/>
    <w:rsid w:val="008E09D2"/>
    <w:rsid w:val="008E0D3F"/>
    <w:rsid w:val="008E1072"/>
    <w:rsid w:val="008E11F7"/>
    <w:rsid w:val="008E1D2E"/>
    <w:rsid w:val="008E23CC"/>
    <w:rsid w:val="008E3D25"/>
    <w:rsid w:val="008E4373"/>
    <w:rsid w:val="008E5DE8"/>
    <w:rsid w:val="008E6C62"/>
    <w:rsid w:val="008E7242"/>
    <w:rsid w:val="008E7870"/>
    <w:rsid w:val="008F06D0"/>
    <w:rsid w:val="008F0CFD"/>
    <w:rsid w:val="008F1B90"/>
    <w:rsid w:val="008F2753"/>
    <w:rsid w:val="008F2770"/>
    <w:rsid w:val="008F2D8C"/>
    <w:rsid w:val="008F30F5"/>
    <w:rsid w:val="008F332F"/>
    <w:rsid w:val="008F3C44"/>
    <w:rsid w:val="008F56D7"/>
    <w:rsid w:val="008F5A34"/>
    <w:rsid w:val="008F5E29"/>
    <w:rsid w:val="008F780D"/>
    <w:rsid w:val="009001B0"/>
    <w:rsid w:val="009002A1"/>
    <w:rsid w:val="00900BB1"/>
    <w:rsid w:val="00902E0E"/>
    <w:rsid w:val="009039F8"/>
    <w:rsid w:val="00903D3C"/>
    <w:rsid w:val="0090409D"/>
    <w:rsid w:val="00904B1A"/>
    <w:rsid w:val="009056FD"/>
    <w:rsid w:val="00906DB5"/>
    <w:rsid w:val="00907207"/>
    <w:rsid w:val="009076FA"/>
    <w:rsid w:val="00910A2A"/>
    <w:rsid w:val="00910C38"/>
    <w:rsid w:val="00911156"/>
    <w:rsid w:val="009113EC"/>
    <w:rsid w:val="00912C95"/>
    <w:rsid w:val="00912D2B"/>
    <w:rsid w:val="0091301B"/>
    <w:rsid w:val="00913412"/>
    <w:rsid w:val="00913C1D"/>
    <w:rsid w:val="00914653"/>
    <w:rsid w:val="00915980"/>
    <w:rsid w:val="00917198"/>
    <w:rsid w:val="0091765B"/>
    <w:rsid w:val="009176E6"/>
    <w:rsid w:val="0091780E"/>
    <w:rsid w:val="00917B00"/>
    <w:rsid w:val="009204DC"/>
    <w:rsid w:val="0092074F"/>
    <w:rsid w:val="00921BF1"/>
    <w:rsid w:val="00923816"/>
    <w:rsid w:val="00923BF5"/>
    <w:rsid w:val="00924D55"/>
    <w:rsid w:val="00924D57"/>
    <w:rsid w:val="00924D84"/>
    <w:rsid w:val="00924E40"/>
    <w:rsid w:val="00925DA6"/>
    <w:rsid w:val="00926F16"/>
    <w:rsid w:val="00926F75"/>
    <w:rsid w:val="0092711F"/>
    <w:rsid w:val="009272C1"/>
    <w:rsid w:val="00927A3C"/>
    <w:rsid w:val="009305DD"/>
    <w:rsid w:val="00931DDF"/>
    <w:rsid w:val="009332B2"/>
    <w:rsid w:val="00934A07"/>
    <w:rsid w:val="0093729D"/>
    <w:rsid w:val="00937490"/>
    <w:rsid w:val="00940A72"/>
    <w:rsid w:val="00941656"/>
    <w:rsid w:val="00942BC5"/>
    <w:rsid w:val="0094309C"/>
    <w:rsid w:val="0094361A"/>
    <w:rsid w:val="00943CA2"/>
    <w:rsid w:val="00944461"/>
    <w:rsid w:val="009444A2"/>
    <w:rsid w:val="00944F60"/>
    <w:rsid w:val="0094524E"/>
    <w:rsid w:val="00945C28"/>
    <w:rsid w:val="00945EAC"/>
    <w:rsid w:val="00946B78"/>
    <w:rsid w:val="00946CF0"/>
    <w:rsid w:val="0095151C"/>
    <w:rsid w:val="00951DC5"/>
    <w:rsid w:val="009521E1"/>
    <w:rsid w:val="00954B40"/>
    <w:rsid w:val="00955595"/>
    <w:rsid w:val="00955CE9"/>
    <w:rsid w:val="009562CA"/>
    <w:rsid w:val="00956D12"/>
    <w:rsid w:val="00957517"/>
    <w:rsid w:val="0095771F"/>
    <w:rsid w:val="0095785E"/>
    <w:rsid w:val="00957887"/>
    <w:rsid w:val="00957A43"/>
    <w:rsid w:val="00960875"/>
    <w:rsid w:val="009622F8"/>
    <w:rsid w:val="00962960"/>
    <w:rsid w:val="00962B28"/>
    <w:rsid w:val="00963219"/>
    <w:rsid w:val="009636F5"/>
    <w:rsid w:val="0096383A"/>
    <w:rsid w:val="0096445F"/>
    <w:rsid w:val="00964B86"/>
    <w:rsid w:val="00964D57"/>
    <w:rsid w:val="00967EEE"/>
    <w:rsid w:val="009704AE"/>
    <w:rsid w:val="009706C7"/>
    <w:rsid w:val="009728EA"/>
    <w:rsid w:val="009729F3"/>
    <w:rsid w:val="009730D5"/>
    <w:rsid w:val="009743DA"/>
    <w:rsid w:val="00974453"/>
    <w:rsid w:val="00974BA0"/>
    <w:rsid w:val="009750F5"/>
    <w:rsid w:val="00975273"/>
    <w:rsid w:val="00975413"/>
    <w:rsid w:val="00976382"/>
    <w:rsid w:val="00976931"/>
    <w:rsid w:val="00977D7D"/>
    <w:rsid w:val="009810E3"/>
    <w:rsid w:val="00981151"/>
    <w:rsid w:val="0098155E"/>
    <w:rsid w:val="00981612"/>
    <w:rsid w:val="00982807"/>
    <w:rsid w:val="009832CD"/>
    <w:rsid w:val="0098349E"/>
    <w:rsid w:val="009845B3"/>
    <w:rsid w:val="00984AFB"/>
    <w:rsid w:val="00984FC3"/>
    <w:rsid w:val="0098628B"/>
    <w:rsid w:val="00986817"/>
    <w:rsid w:val="00986F7E"/>
    <w:rsid w:val="00987223"/>
    <w:rsid w:val="00987A86"/>
    <w:rsid w:val="00987FC9"/>
    <w:rsid w:val="00990CCE"/>
    <w:rsid w:val="00990E19"/>
    <w:rsid w:val="00994665"/>
    <w:rsid w:val="00994760"/>
    <w:rsid w:val="009948CD"/>
    <w:rsid w:val="0099633E"/>
    <w:rsid w:val="00996632"/>
    <w:rsid w:val="00996780"/>
    <w:rsid w:val="009970B4"/>
    <w:rsid w:val="009979B1"/>
    <w:rsid w:val="00997C53"/>
    <w:rsid w:val="00997D94"/>
    <w:rsid w:val="009A01EF"/>
    <w:rsid w:val="009A0B4F"/>
    <w:rsid w:val="009A0FCA"/>
    <w:rsid w:val="009A27F9"/>
    <w:rsid w:val="009A2D6D"/>
    <w:rsid w:val="009A39CA"/>
    <w:rsid w:val="009A3FF2"/>
    <w:rsid w:val="009A42BE"/>
    <w:rsid w:val="009A4452"/>
    <w:rsid w:val="009A46C1"/>
    <w:rsid w:val="009A4BE2"/>
    <w:rsid w:val="009A606A"/>
    <w:rsid w:val="009A7F66"/>
    <w:rsid w:val="009B17F4"/>
    <w:rsid w:val="009B18F4"/>
    <w:rsid w:val="009B19FD"/>
    <w:rsid w:val="009B234D"/>
    <w:rsid w:val="009B342C"/>
    <w:rsid w:val="009B35AE"/>
    <w:rsid w:val="009B475A"/>
    <w:rsid w:val="009B4770"/>
    <w:rsid w:val="009B47C2"/>
    <w:rsid w:val="009B50E3"/>
    <w:rsid w:val="009B649D"/>
    <w:rsid w:val="009B6B44"/>
    <w:rsid w:val="009B74A8"/>
    <w:rsid w:val="009B7EF1"/>
    <w:rsid w:val="009C12FF"/>
    <w:rsid w:val="009C1A23"/>
    <w:rsid w:val="009C272C"/>
    <w:rsid w:val="009C2EAD"/>
    <w:rsid w:val="009C356F"/>
    <w:rsid w:val="009C3A05"/>
    <w:rsid w:val="009C3E0B"/>
    <w:rsid w:val="009C4505"/>
    <w:rsid w:val="009C4F1F"/>
    <w:rsid w:val="009C5E28"/>
    <w:rsid w:val="009C695C"/>
    <w:rsid w:val="009C69DA"/>
    <w:rsid w:val="009C72B4"/>
    <w:rsid w:val="009C733E"/>
    <w:rsid w:val="009D0ACE"/>
    <w:rsid w:val="009D1075"/>
    <w:rsid w:val="009D13FF"/>
    <w:rsid w:val="009D1C54"/>
    <w:rsid w:val="009D1ED9"/>
    <w:rsid w:val="009D1FC0"/>
    <w:rsid w:val="009D2C65"/>
    <w:rsid w:val="009D2C7C"/>
    <w:rsid w:val="009D3D2D"/>
    <w:rsid w:val="009D44CE"/>
    <w:rsid w:val="009D4A0C"/>
    <w:rsid w:val="009D5132"/>
    <w:rsid w:val="009D5175"/>
    <w:rsid w:val="009D54BA"/>
    <w:rsid w:val="009D56F8"/>
    <w:rsid w:val="009D78FC"/>
    <w:rsid w:val="009E08FF"/>
    <w:rsid w:val="009E0F17"/>
    <w:rsid w:val="009E1129"/>
    <w:rsid w:val="009E1B82"/>
    <w:rsid w:val="009E29BF"/>
    <w:rsid w:val="009E2D20"/>
    <w:rsid w:val="009E534F"/>
    <w:rsid w:val="009E5977"/>
    <w:rsid w:val="009E7644"/>
    <w:rsid w:val="009E7E51"/>
    <w:rsid w:val="009F2BEC"/>
    <w:rsid w:val="009F364F"/>
    <w:rsid w:val="009F488A"/>
    <w:rsid w:val="009F4CC5"/>
    <w:rsid w:val="009F4D85"/>
    <w:rsid w:val="009F59A3"/>
    <w:rsid w:val="009F5AC3"/>
    <w:rsid w:val="009F654A"/>
    <w:rsid w:val="009F69E6"/>
    <w:rsid w:val="009F6F09"/>
    <w:rsid w:val="00A0163B"/>
    <w:rsid w:val="00A02F5B"/>
    <w:rsid w:val="00A03710"/>
    <w:rsid w:val="00A03A49"/>
    <w:rsid w:val="00A049E9"/>
    <w:rsid w:val="00A04A38"/>
    <w:rsid w:val="00A0508B"/>
    <w:rsid w:val="00A0578B"/>
    <w:rsid w:val="00A05D81"/>
    <w:rsid w:val="00A05EAD"/>
    <w:rsid w:val="00A061CD"/>
    <w:rsid w:val="00A06253"/>
    <w:rsid w:val="00A06C28"/>
    <w:rsid w:val="00A07F41"/>
    <w:rsid w:val="00A1010C"/>
    <w:rsid w:val="00A10975"/>
    <w:rsid w:val="00A10FAB"/>
    <w:rsid w:val="00A1122C"/>
    <w:rsid w:val="00A11938"/>
    <w:rsid w:val="00A11EE8"/>
    <w:rsid w:val="00A12664"/>
    <w:rsid w:val="00A12B70"/>
    <w:rsid w:val="00A12C04"/>
    <w:rsid w:val="00A12E37"/>
    <w:rsid w:val="00A13113"/>
    <w:rsid w:val="00A14A51"/>
    <w:rsid w:val="00A17DB0"/>
    <w:rsid w:val="00A20186"/>
    <w:rsid w:val="00A215AC"/>
    <w:rsid w:val="00A21A27"/>
    <w:rsid w:val="00A224E7"/>
    <w:rsid w:val="00A227EA"/>
    <w:rsid w:val="00A2293D"/>
    <w:rsid w:val="00A24324"/>
    <w:rsid w:val="00A24DED"/>
    <w:rsid w:val="00A25451"/>
    <w:rsid w:val="00A307F5"/>
    <w:rsid w:val="00A31B7F"/>
    <w:rsid w:val="00A323F3"/>
    <w:rsid w:val="00A32521"/>
    <w:rsid w:val="00A32921"/>
    <w:rsid w:val="00A32E83"/>
    <w:rsid w:val="00A33003"/>
    <w:rsid w:val="00A34EB1"/>
    <w:rsid w:val="00A3609B"/>
    <w:rsid w:val="00A361D1"/>
    <w:rsid w:val="00A3658D"/>
    <w:rsid w:val="00A36777"/>
    <w:rsid w:val="00A36F14"/>
    <w:rsid w:val="00A37646"/>
    <w:rsid w:val="00A3787F"/>
    <w:rsid w:val="00A439FD"/>
    <w:rsid w:val="00A43D0D"/>
    <w:rsid w:val="00A43E40"/>
    <w:rsid w:val="00A44170"/>
    <w:rsid w:val="00A4451C"/>
    <w:rsid w:val="00A44697"/>
    <w:rsid w:val="00A46CF7"/>
    <w:rsid w:val="00A47914"/>
    <w:rsid w:val="00A504CF"/>
    <w:rsid w:val="00A51648"/>
    <w:rsid w:val="00A5181E"/>
    <w:rsid w:val="00A51B3E"/>
    <w:rsid w:val="00A521DE"/>
    <w:rsid w:val="00A52261"/>
    <w:rsid w:val="00A52419"/>
    <w:rsid w:val="00A52B68"/>
    <w:rsid w:val="00A52E1B"/>
    <w:rsid w:val="00A539F9"/>
    <w:rsid w:val="00A546B4"/>
    <w:rsid w:val="00A54A6A"/>
    <w:rsid w:val="00A55137"/>
    <w:rsid w:val="00A55339"/>
    <w:rsid w:val="00A55ADA"/>
    <w:rsid w:val="00A56E7F"/>
    <w:rsid w:val="00A61354"/>
    <w:rsid w:val="00A61722"/>
    <w:rsid w:val="00A61AE0"/>
    <w:rsid w:val="00A61EA8"/>
    <w:rsid w:val="00A62295"/>
    <w:rsid w:val="00A62C51"/>
    <w:rsid w:val="00A634F4"/>
    <w:rsid w:val="00A64080"/>
    <w:rsid w:val="00A64693"/>
    <w:rsid w:val="00A649DC"/>
    <w:rsid w:val="00A65AD4"/>
    <w:rsid w:val="00A65BAC"/>
    <w:rsid w:val="00A66F0E"/>
    <w:rsid w:val="00A70DF1"/>
    <w:rsid w:val="00A711CA"/>
    <w:rsid w:val="00A718B9"/>
    <w:rsid w:val="00A71E1C"/>
    <w:rsid w:val="00A71E8B"/>
    <w:rsid w:val="00A72273"/>
    <w:rsid w:val="00A7395D"/>
    <w:rsid w:val="00A73F54"/>
    <w:rsid w:val="00A7616D"/>
    <w:rsid w:val="00A7781E"/>
    <w:rsid w:val="00A81E3B"/>
    <w:rsid w:val="00A820D7"/>
    <w:rsid w:val="00A823F4"/>
    <w:rsid w:val="00A83341"/>
    <w:rsid w:val="00A83540"/>
    <w:rsid w:val="00A8392B"/>
    <w:rsid w:val="00A86B91"/>
    <w:rsid w:val="00A86F8E"/>
    <w:rsid w:val="00A9088A"/>
    <w:rsid w:val="00A9102B"/>
    <w:rsid w:val="00A91892"/>
    <w:rsid w:val="00A91B1F"/>
    <w:rsid w:val="00A92502"/>
    <w:rsid w:val="00A9348A"/>
    <w:rsid w:val="00A93D5B"/>
    <w:rsid w:val="00A93FB4"/>
    <w:rsid w:val="00A94497"/>
    <w:rsid w:val="00A9494D"/>
    <w:rsid w:val="00A95E6C"/>
    <w:rsid w:val="00A964E1"/>
    <w:rsid w:val="00AA11F2"/>
    <w:rsid w:val="00AA1784"/>
    <w:rsid w:val="00AA2124"/>
    <w:rsid w:val="00AA2C59"/>
    <w:rsid w:val="00AA36CA"/>
    <w:rsid w:val="00AA41C6"/>
    <w:rsid w:val="00AA5C85"/>
    <w:rsid w:val="00AA6BF3"/>
    <w:rsid w:val="00AA75A1"/>
    <w:rsid w:val="00AA79F2"/>
    <w:rsid w:val="00AB048F"/>
    <w:rsid w:val="00AB14C3"/>
    <w:rsid w:val="00AB1C9A"/>
    <w:rsid w:val="00AB36DD"/>
    <w:rsid w:val="00AB4227"/>
    <w:rsid w:val="00AB431E"/>
    <w:rsid w:val="00AB6639"/>
    <w:rsid w:val="00AB69A4"/>
    <w:rsid w:val="00AB7117"/>
    <w:rsid w:val="00AB7DD1"/>
    <w:rsid w:val="00AC076E"/>
    <w:rsid w:val="00AC1716"/>
    <w:rsid w:val="00AC23BB"/>
    <w:rsid w:val="00AC2851"/>
    <w:rsid w:val="00AC28AD"/>
    <w:rsid w:val="00AC3447"/>
    <w:rsid w:val="00AC351A"/>
    <w:rsid w:val="00AC40EA"/>
    <w:rsid w:val="00AC43A8"/>
    <w:rsid w:val="00AC5529"/>
    <w:rsid w:val="00AC5A3C"/>
    <w:rsid w:val="00AC5CA6"/>
    <w:rsid w:val="00AC5D4F"/>
    <w:rsid w:val="00AC775F"/>
    <w:rsid w:val="00AC796A"/>
    <w:rsid w:val="00AD0FA1"/>
    <w:rsid w:val="00AD305A"/>
    <w:rsid w:val="00AD3F67"/>
    <w:rsid w:val="00AD5371"/>
    <w:rsid w:val="00AD6C59"/>
    <w:rsid w:val="00AD7491"/>
    <w:rsid w:val="00AD7832"/>
    <w:rsid w:val="00AE0121"/>
    <w:rsid w:val="00AE0B8F"/>
    <w:rsid w:val="00AE0E7C"/>
    <w:rsid w:val="00AE1609"/>
    <w:rsid w:val="00AE1D6A"/>
    <w:rsid w:val="00AE1FC9"/>
    <w:rsid w:val="00AE21BB"/>
    <w:rsid w:val="00AE2EB8"/>
    <w:rsid w:val="00AE3763"/>
    <w:rsid w:val="00AE3967"/>
    <w:rsid w:val="00AE3B34"/>
    <w:rsid w:val="00AE3B4C"/>
    <w:rsid w:val="00AE49B0"/>
    <w:rsid w:val="00AE50F4"/>
    <w:rsid w:val="00AE55DE"/>
    <w:rsid w:val="00AE562E"/>
    <w:rsid w:val="00AE69FE"/>
    <w:rsid w:val="00AF03E1"/>
    <w:rsid w:val="00AF07E0"/>
    <w:rsid w:val="00AF0A9A"/>
    <w:rsid w:val="00AF1081"/>
    <w:rsid w:val="00AF1A72"/>
    <w:rsid w:val="00AF21D3"/>
    <w:rsid w:val="00AF2736"/>
    <w:rsid w:val="00AF3344"/>
    <w:rsid w:val="00AF34CA"/>
    <w:rsid w:val="00AF35DA"/>
    <w:rsid w:val="00AF3DBC"/>
    <w:rsid w:val="00AF4F97"/>
    <w:rsid w:val="00AF50C9"/>
    <w:rsid w:val="00AF5274"/>
    <w:rsid w:val="00AF5A27"/>
    <w:rsid w:val="00AF5CE0"/>
    <w:rsid w:val="00AF632D"/>
    <w:rsid w:val="00AF64F8"/>
    <w:rsid w:val="00AF687A"/>
    <w:rsid w:val="00AF6B49"/>
    <w:rsid w:val="00B0178E"/>
    <w:rsid w:val="00B02857"/>
    <w:rsid w:val="00B02D1E"/>
    <w:rsid w:val="00B02E3E"/>
    <w:rsid w:val="00B034BC"/>
    <w:rsid w:val="00B03764"/>
    <w:rsid w:val="00B046EE"/>
    <w:rsid w:val="00B065C1"/>
    <w:rsid w:val="00B06C5A"/>
    <w:rsid w:val="00B07062"/>
    <w:rsid w:val="00B07D1B"/>
    <w:rsid w:val="00B11CC0"/>
    <w:rsid w:val="00B12491"/>
    <w:rsid w:val="00B12FD4"/>
    <w:rsid w:val="00B13B31"/>
    <w:rsid w:val="00B14865"/>
    <w:rsid w:val="00B205AD"/>
    <w:rsid w:val="00B20F20"/>
    <w:rsid w:val="00B22A46"/>
    <w:rsid w:val="00B22C7A"/>
    <w:rsid w:val="00B22E52"/>
    <w:rsid w:val="00B23C4E"/>
    <w:rsid w:val="00B247D4"/>
    <w:rsid w:val="00B256A9"/>
    <w:rsid w:val="00B26751"/>
    <w:rsid w:val="00B26E2E"/>
    <w:rsid w:val="00B27116"/>
    <w:rsid w:val="00B303AC"/>
    <w:rsid w:val="00B31663"/>
    <w:rsid w:val="00B3238E"/>
    <w:rsid w:val="00B32B0D"/>
    <w:rsid w:val="00B32B7C"/>
    <w:rsid w:val="00B34011"/>
    <w:rsid w:val="00B34561"/>
    <w:rsid w:val="00B3488F"/>
    <w:rsid w:val="00B35C80"/>
    <w:rsid w:val="00B36A55"/>
    <w:rsid w:val="00B4108D"/>
    <w:rsid w:val="00B415D5"/>
    <w:rsid w:val="00B416D9"/>
    <w:rsid w:val="00B41F8D"/>
    <w:rsid w:val="00B43180"/>
    <w:rsid w:val="00B43480"/>
    <w:rsid w:val="00B442DA"/>
    <w:rsid w:val="00B44A28"/>
    <w:rsid w:val="00B44B04"/>
    <w:rsid w:val="00B44EFD"/>
    <w:rsid w:val="00B45003"/>
    <w:rsid w:val="00B4554A"/>
    <w:rsid w:val="00B45618"/>
    <w:rsid w:val="00B45A3D"/>
    <w:rsid w:val="00B45D1D"/>
    <w:rsid w:val="00B4677E"/>
    <w:rsid w:val="00B46BAE"/>
    <w:rsid w:val="00B47865"/>
    <w:rsid w:val="00B47BD9"/>
    <w:rsid w:val="00B47D42"/>
    <w:rsid w:val="00B51A8F"/>
    <w:rsid w:val="00B51E53"/>
    <w:rsid w:val="00B522B0"/>
    <w:rsid w:val="00B5258C"/>
    <w:rsid w:val="00B525B2"/>
    <w:rsid w:val="00B52819"/>
    <w:rsid w:val="00B52FB0"/>
    <w:rsid w:val="00B53080"/>
    <w:rsid w:val="00B53C6C"/>
    <w:rsid w:val="00B55347"/>
    <w:rsid w:val="00B55B16"/>
    <w:rsid w:val="00B55DDD"/>
    <w:rsid w:val="00B5640A"/>
    <w:rsid w:val="00B5789F"/>
    <w:rsid w:val="00B60AF3"/>
    <w:rsid w:val="00B60F02"/>
    <w:rsid w:val="00B610E5"/>
    <w:rsid w:val="00B62D68"/>
    <w:rsid w:val="00B6300F"/>
    <w:rsid w:val="00B631BF"/>
    <w:rsid w:val="00B6375C"/>
    <w:rsid w:val="00B63E4C"/>
    <w:rsid w:val="00B64BF9"/>
    <w:rsid w:val="00B67A44"/>
    <w:rsid w:val="00B7267D"/>
    <w:rsid w:val="00B7640F"/>
    <w:rsid w:val="00B76B18"/>
    <w:rsid w:val="00B777E4"/>
    <w:rsid w:val="00B77C78"/>
    <w:rsid w:val="00B80CFD"/>
    <w:rsid w:val="00B81FD8"/>
    <w:rsid w:val="00B82B00"/>
    <w:rsid w:val="00B854F9"/>
    <w:rsid w:val="00B8578A"/>
    <w:rsid w:val="00B858F7"/>
    <w:rsid w:val="00B85922"/>
    <w:rsid w:val="00B85EE4"/>
    <w:rsid w:val="00B8618A"/>
    <w:rsid w:val="00B8730F"/>
    <w:rsid w:val="00B87324"/>
    <w:rsid w:val="00B87451"/>
    <w:rsid w:val="00B875EA"/>
    <w:rsid w:val="00B87B78"/>
    <w:rsid w:val="00B900BE"/>
    <w:rsid w:val="00B90C2D"/>
    <w:rsid w:val="00B911C0"/>
    <w:rsid w:val="00B91B07"/>
    <w:rsid w:val="00B91DE5"/>
    <w:rsid w:val="00B9237A"/>
    <w:rsid w:val="00B92607"/>
    <w:rsid w:val="00B92DAA"/>
    <w:rsid w:val="00B935EE"/>
    <w:rsid w:val="00B936F2"/>
    <w:rsid w:val="00B9425F"/>
    <w:rsid w:val="00B9569C"/>
    <w:rsid w:val="00B96CFC"/>
    <w:rsid w:val="00BA1E35"/>
    <w:rsid w:val="00BA3076"/>
    <w:rsid w:val="00BA3F1C"/>
    <w:rsid w:val="00BA5A73"/>
    <w:rsid w:val="00BB1683"/>
    <w:rsid w:val="00BB2150"/>
    <w:rsid w:val="00BB2890"/>
    <w:rsid w:val="00BB2AC9"/>
    <w:rsid w:val="00BB3FC9"/>
    <w:rsid w:val="00BB4BAD"/>
    <w:rsid w:val="00BB6179"/>
    <w:rsid w:val="00BB62AE"/>
    <w:rsid w:val="00BB690A"/>
    <w:rsid w:val="00BB71F7"/>
    <w:rsid w:val="00BB780A"/>
    <w:rsid w:val="00BB7988"/>
    <w:rsid w:val="00BC0908"/>
    <w:rsid w:val="00BC093D"/>
    <w:rsid w:val="00BC2E86"/>
    <w:rsid w:val="00BC32BF"/>
    <w:rsid w:val="00BC36C9"/>
    <w:rsid w:val="00BC57B5"/>
    <w:rsid w:val="00BC5C37"/>
    <w:rsid w:val="00BC66AF"/>
    <w:rsid w:val="00BC6EC1"/>
    <w:rsid w:val="00BC7699"/>
    <w:rsid w:val="00BC794F"/>
    <w:rsid w:val="00BC7CDE"/>
    <w:rsid w:val="00BC7FEE"/>
    <w:rsid w:val="00BD0820"/>
    <w:rsid w:val="00BD1F02"/>
    <w:rsid w:val="00BD2998"/>
    <w:rsid w:val="00BD2C53"/>
    <w:rsid w:val="00BD35BA"/>
    <w:rsid w:val="00BD3610"/>
    <w:rsid w:val="00BD43E1"/>
    <w:rsid w:val="00BD4EAD"/>
    <w:rsid w:val="00BD538F"/>
    <w:rsid w:val="00BD562B"/>
    <w:rsid w:val="00BD7778"/>
    <w:rsid w:val="00BE0095"/>
    <w:rsid w:val="00BE1156"/>
    <w:rsid w:val="00BE12B0"/>
    <w:rsid w:val="00BE239D"/>
    <w:rsid w:val="00BE24D1"/>
    <w:rsid w:val="00BE4ADF"/>
    <w:rsid w:val="00BE5335"/>
    <w:rsid w:val="00BE5386"/>
    <w:rsid w:val="00BE5E2F"/>
    <w:rsid w:val="00BE6290"/>
    <w:rsid w:val="00BE6ADC"/>
    <w:rsid w:val="00BF07D7"/>
    <w:rsid w:val="00BF0AFF"/>
    <w:rsid w:val="00BF1EAB"/>
    <w:rsid w:val="00BF203E"/>
    <w:rsid w:val="00BF24E7"/>
    <w:rsid w:val="00BF27C9"/>
    <w:rsid w:val="00BF2F0B"/>
    <w:rsid w:val="00BF3907"/>
    <w:rsid w:val="00BF4583"/>
    <w:rsid w:val="00BF5ED0"/>
    <w:rsid w:val="00BF5F54"/>
    <w:rsid w:val="00BF626A"/>
    <w:rsid w:val="00BF6E89"/>
    <w:rsid w:val="00BF7191"/>
    <w:rsid w:val="00BF7332"/>
    <w:rsid w:val="00C0094B"/>
    <w:rsid w:val="00C01437"/>
    <w:rsid w:val="00C014A0"/>
    <w:rsid w:val="00C01978"/>
    <w:rsid w:val="00C036E2"/>
    <w:rsid w:val="00C03D86"/>
    <w:rsid w:val="00C04F7F"/>
    <w:rsid w:val="00C05B4E"/>
    <w:rsid w:val="00C0636A"/>
    <w:rsid w:val="00C06414"/>
    <w:rsid w:val="00C0676D"/>
    <w:rsid w:val="00C07225"/>
    <w:rsid w:val="00C0738F"/>
    <w:rsid w:val="00C076CF"/>
    <w:rsid w:val="00C0783B"/>
    <w:rsid w:val="00C07DA6"/>
    <w:rsid w:val="00C10788"/>
    <w:rsid w:val="00C125D1"/>
    <w:rsid w:val="00C13092"/>
    <w:rsid w:val="00C132BA"/>
    <w:rsid w:val="00C13FA5"/>
    <w:rsid w:val="00C140A0"/>
    <w:rsid w:val="00C16FD2"/>
    <w:rsid w:val="00C17ADC"/>
    <w:rsid w:val="00C219A0"/>
    <w:rsid w:val="00C22562"/>
    <w:rsid w:val="00C2261E"/>
    <w:rsid w:val="00C22624"/>
    <w:rsid w:val="00C22E53"/>
    <w:rsid w:val="00C22EE0"/>
    <w:rsid w:val="00C23533"/>
    <w:rsid w:val="00C250C7"/>
    <w:rsid w:val="00C257A1"/>
    <w:rsid w:val="00C2591D"/>
    <w:rsid w:val="00C27F99"/>
    <w:rsid w:val="00C3070B"/>
    <w:rsid w:val="00C31553"/>
    <w:rsid w:val="00C31B89"/>
    <w:rsid w:val="00C3278B"/>
    <w:rsid w:val="00C3363C"/>
    <w:rsid w:val="00C33932"/>
    <w:rsid w:val="00C33E51"/>
    <w:rsid w:val="00C343A8"/>
    <w:rsid w:val="00C343E1"/>
    <w:rsid w:val="00C35117"/>
    <w:rsid w:val="00C35478"/>
    <w:rsid w:val="00C356C8"/>
    <w:rsid w:val="00C35882"/>
    <w:rsid w:val="00C3593D"/>
    <w:rsid w:val="00C362F7"/>
    <w:rsid w:val="00C369E9"/>
    <w:rsid w:val="00C36D39"/>
    <w:rsid w:val="00C37B23"/>
    <w:rsid w:val="00C37CBD"/>
    <w:rsid w:val="00C4006A"/>
    <w:rsid w:val="00C4053D"/>
    <w:rsid w:val="00C40A41"/>
    <w:rsid w:val="00C42809"/>
    <w:rsid w:val="00C43896"/>
    <w:rsid w:val="00C4400B"/>
    <w:rsid w:val="00C450A1"/>
    <w:rsid w:val="00C45455"/>
    <w:rsid w:val="00C46587"/>
    <w:rsid w:val="00C4726E"/>
    <w:rsid w:val="00C47493"/>
    <w:rsid w:val="00C47BF3"/>
    <w:rsid w:val="00C509A2"/>
    <w:rsid w:val="00C509FA"/>
    <w:rsid w:val="00C50B23"/>
    <w:rsid w:val="00C51312"/>
    <w:rsid w:val="00C514D6"/>
    <w:rsid w:val="00C518D3"/>
    <w:rsid w:val="00C52301"/>
    <w:rsid w:val="00C54C30"/>
    <w:rsid w:val="00C54E02"/>
    <w:rsid w:val="00C55817"/>
    <w:rsid w:val="00C55C53"/>
    <w:rsid w:val="00C56058"/>
    <w:rsid w:val="00C56116"/>
    <w:rsid w:val="00C56C08"/>
    <w:rsid w:val="00C5730C"/>
    <w:rsid w:val="00C574F1"/>
    <w:rsid w:val="00C57B54"/>
    <w:rsid w:val="00C60322"/>
    <w:rsid w:val="00C6042C"/>
    <w:rsid w:val="00C606D0"/>
    <w:rsid w:val="00C61035"/>
    <w:rsid w:val="00C61E8F"/>
    <w:rsid w:val="00C62614"/>
    <w:rsid w:val="00C628AC"/>
    <w:rsid w:val="00C63CBA"/>
    <w:rsid w:val="00C63F08"/>
    <w:rsid w:val="00C64932"/>
    <w:rsid w:val="00C6541A"/>
    <w:rsid w:val="00C659EF"/>
    <w:rsid w:val="00C670E6"/>
    <w:rsid w:val="00C679C1"/>
    <w:rsid w:val="00C704B9"/>
    <w:rsid w:val="00C719E9"/>
    <w:rsid w:val="00C71DC1"/>
    <w:rsid w:val="00C73357"/>
    <w:rsid w:val="00C75EB4"/>
    <w:rsid w:val="00C7778B"/>
    <w:rsid w:val="00C77AAF"/>
    <w:rsid w:val="00C77E55"/>
    <w:rsid w:val="00C81B12"/>
    <w:rsid w:val="00C81C2B"/>
    <w:rsid w:val="00C824A9"/>
    <w:rsid w:val="00C82C94"/>
    <w:rsid w:val="00C839A1"/>
    <w:rsid w:val="00C84028"/>
    <w:rsid w:val="00C8437E"/>
    <w:rsid w:val="00C84ABA"/>
    <w:rsid w:val="00C87B7C"/>
    <w:rsid w:val="00C87DEB"/>
    <w:rsid w:val="00C87F03"/>
    <w:rsid w:val="00C9059D"/>
    <w:rsid w:val="00C90A50"/>
    <w:rsid w:val="00C915B6"/>
    <w:rsid w:val="00C91632"/>
    <w:rsid w:val="00C918E2"/>
    <w:rsid w:val="00C91A76"/>
    <w:rsid w:val="00C92079"/>
    <w:rsid w:val="00C9241F"/>
    <w:rsid w:val="00C92EAE"/>
    <w:rsid w:val="00C93227"/>
    <w:rsid w:val="00C934C5"/>
    <w:rsid w:val="00C93563"/>
    <w:rsid w:val="00C938CC"/>
    <w:rsid w:val="00C9399D"/>
    <w:rsid w:val="00C94697"/>
    <w:rsid w:val="00C949A5"/>
    <w:rsid w:val="00C95FEC"/>
    <w:rsid w:val="00C9603D"/>
    <w:rsid w:val="00C96049"/>
    <w:rsid w:val="00C968C9"/>
    <w:rsid w:val="00C97093"/>
    <w:rsid w:val="00C970A7"/>
    <w:rsid w:val="00C971C4"/>
    <w:rsid w:val="00CA01B2"/>
    <w:rsid w:val="00CA0A65"/>
    <w:rsid w:val="00CA0F92"/>
    <w:rsid w:val="00CA1B31"/>
    <w:rsid w:val="00CA2C95"/>
    <w:rsid w:val="00CA344F"/>
    <w:rsid w:val="00CA5E82"/>
    <w:rsid w:val="00CA622F"/>
    <w:rsid w:val="00CB03BC"/>
    <w:rsid w:val="00CB0C6C"/>
    <w:rsid w:val="00CB1466"/>
    <w:rsid w:val="00CB15F9"/>
    <w:rsid w:val="00CB1C5E"/>
    <w:rsid w:val="00CB232B"/>
    <w:rsid w:val="00CB2463"/>
    <w:rsid w:val="00CB341B"/>
    <w:rsid w:val="00CB3625"/>
    <w:rsid w:val="00CB4D85"/>
    <w:rsid w:val="00CB51F8"/>
    <w:rsid w:val="00CB5F99"/>
    <w:rsid w:val="00CB6011"/>
    <w:rsid w:val="00CB6262"/>
    <w:rsid w:val="00CB70B7"/>
    <w:rsid w:val="00CC1A53"/>
    <w:rsid w:val="00CC280E"/>
    <w:rsid w:val="00CC6C93"/>
    <w:rsid w:val="00CC7520"/>
    <w:rsid w:val="00CC7593"/>
    <w:rsid w:val="00CD1A7E"/>
    <w:rsid w:val="00CD1FA9"/>
    <w:rsid w:val="00CD3AF4"/>
    <w:rsid w:val="00CD3BA9"/>
    <w:rsid w:val="00CD3CC0"/>
    <w:rsid w:val="00CD3D99"/>
    <w:rsid w:val="00CD3F8D"/>
    <w:rsid w:val="00CD43E1"/>
    <w:rsid w:val="00CD516A"/>
    <w:rsid w:val="00CD5757"/>
    <w:rsid w:val="00CD5BC6"/>
    <w:rsid w:val="00CD62F5"/>
    <w:rsid w:val="00CD7416"/>
    <w:rsid w:val="00CE0D5E"/>
    <w:rsid w:val="00CE17D7"/>
    <w:rsid w:val="00CE184A"/>
    <w:rsid w:val="00CE1CF6"/>
    <w:rsid w:val="00CE1F73"/>
    <w:rsid w:val="00CE3FE4"/>
    <w:rsid w:val="00CE41F1"/>
    <w:rsid w:val="00CE42C2"/>
    <w:rsid w:val="00CE4D65"/>
    <w:rsid w:val="00CE4FA6"/>
    <w:rsid w:val="00CE55E6"/>
    <w:rsid w:val="00CE5AF0"/>
    <w:rsid w:val="00CE6458"/>
    <w:rsid w:val="00CF0756"/>
    <w:rsid w:val="00CF104A"/>
    <w:rsid w:val="00CF3551"/>
    <w:rsid w:val="00CF3EDE"/>
    <w:rsid w:val="00CF3F36"/>
    <w:rsid w:val="00CF482B"/>
    <w:rsid w:val="00CF4C98"/>
    <w:rsid w:val="00CF5AFF"/>
    <w:rsid w:val="00CF6C58"/>
    <w:rsid w:val="00CF7D2A"/>
    <w:rsid w:val="00D006DD"/>
    <w:rsid w:val="00D042BB"/>
    <w:rsid w:val="00D046F0"/>
    <w:rsid w:val="00D04C33"/>
    <w:rsid w:val="00D05C9C"/>
    <w:rsid w:val="00D0620E"/>
    <w:rsid w:val="00D07BA2"/>
    <w:rsid w:val="00D1033D"/>
    <w:rsid w:val="00D106BA"/>
    <w:rsid w:val="00D107C7"/>
    <w:rsid w:val="00D10ADE"/>
    <w:rsid w:val="00D10DB7"/>
    <w:rsid w:val="00D11341"/>
    <w:rsid w:val="00D12C82"/>
    <w:rsid w:val="00D134F4"/>
    <w:rsid w:val="00D137C0"/>
    <w:rsid w:val="00D14932"/>
    <w:rsid w:val="00D14D64"/>
    <w:rsid w:val="00D156BF"/>
    <w:rsid w:val="00D1600D"/>
    <w:rsid w:val="00D16435"/>
    <w:rsid w:val="00D17214"/>
    <w:rsid w:val="00D20237"/>
    <w:rsid w:val="00D20813"/>
    <w:rsid w:val="00D209F8"/>
    <w:rsid w:val="00D21674"/>
    <w:rsid w:val="00D21E46"/>
    <w:rsid w:val="00D22EA5"/>
    <w:rsid w:val="00D23185"/>
    <w:rsid w:val="00D237BD"/>
    <w:rsid w:val="00D23DBA"/>
    <w:rsid w:val="00D241FF"/>
    <w:rsid w:val="00D249FC"/>
    <w:rsid w:val="00D24E1E"/>
    <w:rsid w:val="00D2504E"/>
    <w:rsid w:val="00D27018"/>
    <w:rsid w:val="00D3082E"/>
    <w:rsid w:val="00D30E9E"/>
    <w:rsid w:val="00D31651"/>
    <w:rsid w:val="00D319C2"/>
    <w:rsid w:val="00D31B46"/>
    <w:rsid w:val="00D31DDD"/>
    <w:rsid w:val="00D31F24"/>
    <w:rsid w:val="00D320C5"/>
    <w:rsid w:val="00D33488"/>
    <w:rsid w:val="00D33774"/>
    <w:rsid w:val="00D343D5"/>
    <w:rsid w:val="00D35553"/>
    <w:rsid w:val="00D37E29"/>
    <w:rsid w:val="00D410AD"/>
    <w:rsid w:val="00D41159"/>
    <w:rsid w:val="00D424BC"/>
    <w:rsid w:val="00D425A0"/>
    <w:rsid w:val="00D425E7"/>
    <w:rsid w:val="00D4286D"/>
    <w:rsid w:val="00D43034"/>
    <w:rsid w:val="00D44013"/>
    <w:rsid w:val="00D44573"/>
    <w:rsid w:val="00D447ED"/>
    <w:rsid w:val="00D4525A"/>
    <w:rsid w:val="00D4559E"/>
    <w:rsid w:val="00D45B60"/>
    <w:rsid w:val="00D45BCA"/>
    <w:rsid w:val="00D46314"/>
    <w:rsid w:val="00D46FCC"/>
    <w:rsid w:val="00D46FCD"/>
    <w:rsid w:val="00D47A1A"/>
    <w:rsid w:val="00D516C9"/>
    <w:rsid w:val="00D51AA2"/>
    <w:rsid w:val="00D51B16"/>
    <w:rsid w:val="00D53476"/>
    <w:rsid w:val="00D53EF1"/>
    <w:rsid w:val="00D54E8A"/>
    <w:rsid w:val="00D56712"/>
    <w:rsid w:val="00D571F8"/>
    <w:rsid w:val="00D57A8C"/>
    <w:rsid w:val="00D57B77"/>
    <w:rsid w:val="00D57DDC"/>
    <w:rsid w:val="00D607D4"/>
    <w:rsid w:val="00D614F2"/>
    <w:rsid w:val="00D61FEE"/>
    <w:rsid w:val="00D632A9"/>
    <w:rsid w:val="00D6392D"/>
    <w:rsid w:val="00D63D3E"/>
    <w:rsid w:val="00D63D9B"/>
    <w:rsid w:val="00D63E5A"/>
    <w:rsid w:val="00D64CE7"/>
    <w:rsid w:val="00D65353"/>
    <w:rsid w:val="00D65CE3"/>
    <w:rsid w:val="00D66C2C"/>
    <w:rsid w:val="00D66D3C"/>
    <w:rsid w:val="00D676B1"/>
    <w:rsid w:val="00D677CD"/>
    <w:rsid w:val="00D67839"/>
    <w:rsid w:val="00D67A13"/>
    <w:rsid w:val="00D70EE0"/>
    <w:rsid w:val="00D70F5A"/>
    <w:rsid w:val="00D7103A"/>
    <w:rsid w:val="00D7106B"/>
    <w:rsid w:val="00D72255"/>
    <w:rsid w:val="00D72CFA"/>
    <w:rsid w:val="00D74125"/>
    <w:rsid w:val="00D7484A"/>
    <w:rsid w:val="00D75653"/>
    <w:rsid w:val="00D76083"/>
    <w:rsid w:val="00D76643"/>
    <w:rsid w:val="00D76C7F"/>
    <w:rsid w:val="00D7774D"/>
    <w:rsid w:val="00D802DB"/>
    <w:rsid w:val="00D80301"/>
    <w:rsid w:val="00D808A8"/>
    <w:rsid w:val="00D80B5C"/>
    <w:rsid w:val="00D8122C"/>
    <w:rsid w:val="00D814C5"/>
    <w:rsid w:val="00D81607"/>
    <w:rsid w:val="00D8170E"/>
    <w:rsid w:val="00D81A88"/>
    <w:rsid w:val="00D82119"/>
    <w:rsid w:val="00D822A5"/>
    <w:rsid w:val="00D82920"/>
    <w:rsid w:val="00D835F7"/>
    <w:rsid w:val="00D849C7"/>
    <w:rsid w:val="00D8772B"/>
    <w:rsid w:val="00D90391"/>
    <w:rsid w:val="00D90628"/>
    <w:rsid w:val="00D90D4B"/>
    <w:rsid w:val="00D91650"/>
    <w:rsid w:val="00D91C70"/>
    <w:rsid w:val="00D92C78"/>
    <w:rsid w:val="00D92F1E"/>
    <w:rsid w:val="00D93C24"/>
    <w:rsid w:val="00D94C00"/>
    <w:rsid w:val="00D95814"/>
    <w:rsid w:val="00D95F88"/>
    <w:rsid w:val="00D96553"/>
    <w:rsid w:val="00D967EC"/>
    <w:rsid w:val="00D96E34"/>
    <w:rsid w:val="00D97F66"/>
    <w:rsid w:val="00DA07E8"/>
    <w:rsid w:val="00DA0EAD"/>
    <w:rsid w:val="00DA1E2A"/>
    <w:rsid w:val="00DA1FB4"/>
    <w:rsid w:val="00DA20EB"/>
    <w:rsid w:val="00DA226F"/>
    <w:rsid w:val="00DA37ED"/>
    <w:rsid w:val="00DA4623"/>
    <w:rsid w:val="00DA55CC"/>
    <w:rsid w:val="00DA560A"/>
    <w:rsid w:val="00DA5742"/>
    <w:rsid w:val="00DA598E"/>
    <w:rsid w:val="00DA5A26"/>
    <w:rsid w:val="00DA5B42"/>
    <w:rsid w:val="00DA608A"/>
    <w:rsid w:val="00DA7DAD"/>
    <w:rsid w:val="00DB00BE"/>
    <w:rsid w:val="00DB024A"/>
    <w:rsid w:val="00DB0524"/>
    <w:rsid w:val="00DB110B"/>
    <w:rsid w:val="00DB16D7"/>
    <w:rsid w:val="00DB1DE6"/>
    <w:rsid w:val="00DB25FC"/>
    <w:rsid w:val="00DB2F02"/>
    <w:rsid w:val="00DB45E1"/>
    <w:rsid w:val="00DB4DD1"/>
    <w:rsid w:val="00DB6613"/>
    <w:rsid w:val="00DB6AC1"/>
    <w:rsid w:val="00DB7BB4"/>
    <w:rsid w:val="00DC0BFD"/>
    <w:rsid w:val="00DC0D8F"/>
    <w:rsid w:val="00DC1A7A"/>
    <w:rsid w:val="00DC235E"/>
    <w:rsid w:val="00DC2506"/>
    <w:rsid w:val="00DC2748"/>
    <w:rsid w:val="00DC3DED"/>
    <w:rsid w:val="00DC3F6C"/>
    <w:rsid w:val="00DC4C65"/>
    <w:rsid w:val="00DC5597"/>
    <w:rsid w:val="00DC6084"/>
    <w:rsid w:val="00DC650C"/>
    <w:rsid w:val="00DC7F95"/>
    <w:rsid w:val="00DD01D8"/>
    <w:rsid w:val="00DD0D29"/>
    <w:rsid w:val="00DD21D2"/>
    <w:rsid w:val="00DD2905"/>
    <w:rsid w:val="00DD3B4B"/>
    <w:rsid w:val="00DD3DFA"/>
    <w:rsid w:val="00DD3E32"/>
    <w:rsid w:val="00DD4B21"/>
    <w:rsid w:val="00DD5248"/>
    <w:rsid w:val="00DD5513"/>
    <w:rsid w:val="00DD641D"/>
    <w:rsid w:val="00DD764C"/>
    <w:rsid w:val="00DE05F3"/>
    <w:rsid w:val="00DE0DD8"/>
    <w:rsid w:val="00DE10DA"/>
    <w:rsid w:val="00DE1337"/>
    <w:rsid w:val="00DE18E6"/>
    <w:rsid w:val="00DE2590"/>
    <w:rsid w:val="00DE278E"/>
    <w:rsid w:val="00DE27E0"/>
    <w:rsid w:val="00DE2B35"/>
    <w:rsid w:val="00DE2EAF"/>
    <w:rsid w:val="00DE2F5F"/>
    <w:rsid w:val="00DE3CCF"/>
    <w:rsid w:val="00DE3E38"/>
    <w:rsid w:val="00DE4613"/>
    <w:rsid w:val="00DE48E2"/>
    <w:rsid w:val="00DE5D98"/>
    <w:rsid w:val="00DE63FF"/>
    <w:rsid w:val="00DE71F9"/>
    <w:rsid w:val="00DE75B1"/>
    <w:rsid w:val="00DF01B8"/>
    <w:rsid w:val="00DF0961"/>
    <w:rsid w:val="00DF0A18"/>
    <w:rsid w:val="00DF1547"/>
    <w:rsid w:val="00DF2AF6"/>
    <w:rsid w:val="00DF2DFF"/>
    <w:rsid w:val="00DF2E9A"/>
    <w:rsid w:val="00DF31B0"/>
    <w:rsid w:val="00DF3DBE"/>
    <w:rsid w:val="00DF4389"/>
    <w:rsid w:val="00DF498D"/>
    <w:rsid w:val="00DF5813"/>
    <w:rsid w:val="00DF5C97"/>
    <w:rsid w:val="00DF5FF3"/>
    <w:rsid w:val="00DF6FFD"/>
    <w:rsid w:val="00DF71EC"/>
    <w:rsid w:val="00DF729D"/>
    <w:rsid w:val="00DF7D44"/>
    <w:rsid w:val="00E00A65"/>
    <w:rsid w:val="00E01DFD"/>
    <w:rsid w:val="00E0220F"/>
    <w:rsid w:val="00E023C6"/>
    <w:rsid w:val="00E025F5"/>
    <w:rsid w:val="00E02BE8"/>
    <w:rsid w:val="00E02EFF"/>
    <w:rsid w:val="00E040A0"/>
    <w:rsid w:val="00E0455F"/>
    <w:rsid w:val="00E04FB3"/>
    <w:rsid w:val="00E07DD0"/>
    <w:rsid w:val="00E10DD2"/>
    <w:rsid w:val="00E11101"/>
    <w:rsid w:val="00E12FD8"/>
    <w:rsid w:val="00E1346D"/>
    <w:rsid w:val="00E14F54"/>
    <w:rsid w:val="00E1592E"/>
    <w:rsid w:val="00E15A6E"/>
    <w:rsid w:val="00E1600B"/>
    <w:rsid w:val="00E1634E"/>
    <w:rsid w:val="00E165D6"/>
    <w:rsid w:val="00E1664E"/>
    <w:rsid w:val="00E16E0C"/>
    <w:rsid w:val="00E16E9E"/>
    <w:rsid w:val="00E175C4"/>
    <w:rsid w:val="00E178DE"/>
    <w:rsid w:val="00E2075E"/>
    <w:rsid w:val="00E207D4"/>
    <w:rsid w:val="00E21B83"/>
    <w:rsid w:val="00E21D15"/>
    <w:rsid w:val="00E24F72"/>
    <w:rsid w:val="00E250F8"/>
    <w:rsid w:val="00E25C6A"/>
    <w:rsid w:val="00E25CFC"/>
    <w:rsid w:val="00E26BAD"/>
    <w:rsid w:val="00E26FC2"/>
    <w:rsid w:val="00E2781C"/>
    <w:rsid w:val="00E279B9"/>
    <w:rsid w:val="00E310C4"/>
    <w:rsid w:val="00E310CE"/>
    <w:rsid w:val="00E314BB"/>
    <w:rsid w:val="00E31D63"/>
    <w:rsid w:val="00E3205E"/>
    <w:rsid w:val="00E32919"/>
    <w:rsid w:val="00E32A6B"/>
    <w:rsid w:val="00E32DA4"/>
    <w:rsid w:val="00E3359D"/>
    <w:rsid w:val="00E34079"/>
    <w:rsid w:val="00E35967"/>
    <w:rsid w:val="00E35A6E"/>
    <w:rsid w:val="00E35B07"/>
    <w:rsid w:val="00E35E34"/>
    <w:rsid w:val="00E35E6C"/>
    <w:rsid w:val="00E35EC8"/>
    <w:rsid w:val="00E360FA"/>
    <w:rsid w:val="00E37AF1"/>
    <w:rsid w:val="00E37D8E"/>
    <w:rsid w:val="00E408A5"/>
    <w:rsid w:val="00E4147E"/>
    <w:rsid w:val="00E42232"/>
    <w:rsid w:val="00E42667"/>
    <w:rsid w:val="00E43274"/>
    <w:rsid w:val="00E45E7E"/>
    <w:rsid w:val="00E46217"/>
    <w:rsid w:val="00E472B9"/>
    <w:rsid w:val="00E4758D"/>
    <w:rsid w:val="00E478F7"/>
    <w:rsid w:val="00E47BF9"/>
    <w:rsid w:val="00E5034B"/>
    <w:rsid w:val="00E5096B"/>
    <w:rsid w:val="00E50CDC"/>
    <w:rsid w:val="00E51165"/>
    <w:rsid w:val="00E51294"/>
    <w:rsid w:val="00E51B80"/>
    <w:rsid w:val="00E533D8"/>
    <w:rsid w:val="00E5408C"/>
    <w:rsid w:val="00E54718"/>
    <w:rsid w:val="00E54849"/>
    <w:rsid w:val="00E54BBA"/>
    <w:rsid w:val="00E55168"/>
    <w:rsid w:val="00E55982"/>
    <w:rsid w:val="00E55CE3"/>
    <w:rsid w:val="00E55EA0"/>
    <w:rsid w:val="00E56056"/>
    <w:rsid w:val="00E5652E"/>
    <w:rsid w:val="00E56DD6"/>
    <w:rsid w:val="00E57234"/>
    <w:rsid w:val="00E57371"/>
    <w:rsid w:val="00E57980"/>
    <w:rsid w:val="00E57A13"/>
    <w:rsid w:val="00E64012"/>
    <w:rsid w:val="00E644C0"/>
    <w:rsid w:val="00E659FD"/>
    <w:rsid w:val="00E66776"/>
    <w:rsid w:val="00E67C45"/>
    <w:rsid w:val="00E70123"/>
    <w:rsid w:val="00E70335"/>
    <w:rsid w:val="00E70717"/>
    <w:rsid w:val="00E71821"/>
    <w:rsid w:val="00E71837"/>
    <w:rsid w:val="00E7233A"/>
    <w:rsid w:val="00E7283A"/>
    <w:rsid w:val="00E73A65"/>
    <w:rsid w:val="00E740C0"/>
    <w:rsid w:val="00E756F9"/>
    <w:rsid w:val="00E81029"/>
    <w:rsid w:val="00E8176C"/>
    <w:rsid w:val="00E81EE7"/>
    <w:rsid w:val="00E823CD"/>
    <w:rsid w:val="00E823E0"/>
    <w:rsid w:val="00E829E8"/>
    <w:rsid w:val="00E83099"/>
    <w:rsid w:val="00E845AD"/>
    <w:rsid w:val="00E85AA2"/>
    <w:rsid w:val="00E87379"/>
    <w:rsid w:val="00E87A03"/>
    <w:rsid w:val="00E900C4"/>
    <w:rsid w:val="00E90A77"/>
    <w:rsid w:val="00E90F93"/>
    <w:rsid w:val="00E914CD"/>
    <w:rsid w:val="00E915F0"/>
    <w:rsid w:val="00E9198D"/>
    <w:rsid w:val="00E91D69"/>
    <w:rsid w:val="00E91E78"/>
    <w:rsid w:val="00E925A9"/>
    <w:rsid w:val="00E9300F"/>
    <w:rsid w:val="00E932BB"/>
    <w:rsid w:val="00E94BE7"/>
    <w:rsid w:val="00E9503F"/>
    <w:rsid w:val="00E951FE"/>
    <w:rsid w:val="00E95617"/>
    <w:rsid w:val="00E95E47"/>
    <w:rsid w:val="00E96213"/>
    <w:rsid w:val="00E979F7"/>
    <w:rsid w:val="00EA066B"/>
    <w:rsid w:val="00EA1935"/>
    <w:rsid w:val="00EA2288"/>
    <w:rsid w:val="00EA2B6B"/>
    <w:rsid w:val="00EA2F17"/>
    <w:rsid w:val="00EA30C8"/>
    <w:rsid w:val="00EA3ED9"/>
    <w:rsid w:val="00EA56B9"/>
    <w:rsid w:val="00EA59FE"/>
    <w:rsid w:val="00EA5C27"/>
    <w:rsid w:val="00EA637A"/>
    <w:rsid w:val="00EA6986"/>
    <w:rsid w:val="00EA71D4"/>
    <w:rsid w:val="00EA74BF"/>
    <w:rsid w:val="00EB015A"/>
    <w:rsid w:val="00EB02E1"/>
    <w:rsid w:val="00EB0361"/>
    <w:rsid w:val="00EB0428"/>
    <w:rsid w:val="00EB10F1"/>
    <w:rsid w:val="00EB152C"/>
    <w:rsid w:val="00EB18E9"/>
    <w:rsid w:val="00EB1BF6"/>
    <w:rsid w:val="00EB36F3"/>
    <w:rsid w:val="00EB46AD"/>
    <w:rsid w:val="00EB4DC1"/>
    <w:rsid w:val="00EB574A"/>
    <w:rsid w:val="00EB6886"/>
    <w:rsid w:val="00EB79C8"/>
    <w:rsid w:val="00EB7D9E"/>
    <w:rsid w:val="00EC1B81"/>
    <w:rsid w:val="00EC1DDB"/>
    <w:rsid w:val="00EC20EC"/>
    <w:rsid w:val="00EC2452"/>
    <w:rsid w:val="00EC2B42"/>
    <w:rsid w:val="00EC2C32"/>
    <w:rsid w:val="00EC34F4"/>
    <w:rsid w:val="00EC394A"/>
    <w:rsid w:val="00EC39C4"/>
    <w:rsid w:val="00EC3D5B"/>
    <w:rsid w:val="00EC3DE2"/>
    <w:rsid w:val="00EC478D"/>
    <w:rsid w:val="00EC4FA5"/>
    <w:rsid w:val="00EC609A"/>
    <w:rsid w:val="00EC66B2"/>
    <w:rsid w:val="00EC68FD"/>
    <w:rsid w:val="00EC6E2B"/>
    <w:rsid w:val="00EC72B5"/>
    <w:rsid w:val="00ED0466"/>
    <w:rsid w:val="00ED105B"/>
    <w:rsid w:val="00ED1231"/>
    <w:rsid w:val="00ED128C"/>
    <w:rsid w:val="00ED2962"/>
    <w:rsid w:val="00ED2DAD"/>
    <w:rsid w:val="00ED4B7A"/>
    <w:rsid w:val="00ED4FE9"/>
    <w:rsid w:val="00ED51F2"/>
    <w:rsid w:val="00ED578C"/>
    <w:rsid w:val="00ED59C8"/>
    <w:rsid w:val="00ED70D5"/>
    <w:rsid w:val="00ED7685"/>
    <w:rsid w:val="00ED7B41"/>
    <w:rsid w:val="00EE0E6C"/>
    <w:rsid w:val="00EE14AF"/>
    <w:rsid w:val="00EE2811"/>
    <w:rsid w:val="00EE30F5"/>
    <w:rsid w:val="00EE3499"/>
    <w:rsid w:val="00EE38D2"/>
    <w:rsid w:val="00EE4ADA"/>
    <w:rsid w:val="00EE508A"/>
    <w:rsid w:val="00EE7BE8"/>
    <w:rsid w:val="00EF0190"/>
    <w:rsid w:val="00EF0A00"/>
    <w:rsid w:val="00EF0B71"/>
    <w:rsid w:val="00EF39E2"/>
    <w:rsid w:val="00EF497D"/>
    <w:rsid w:val="00EF4D47"/>
    <w:rsid w:val="00EF4EF1"/>
    <w:rsid w:val="00EF5743"/>
    <w:rsid w:val="00EF67AC"/>
    <w:rsid w:val="00EF72C9"/>
    <w:rsid w:val="00EF74B7"/>
    <w:rsid w:val="00EF7DF5"/>
    <w:rsid w:val="00F00134"/>
    <w:rsid w:val="00F0057B"/>
    <w:rsid w:val="00F00C0C"/>
    <w:rsid w:val="00F00D91"/>
    <w:rsid w:val="00F01846"/>
    <w:rsid w:val="00F01930"/>
    <w:rsid w:val="00F01B74"/>
    <w:rsid w:val="00F024E6"/>
    <w:rsid w:val="00F026ED"/>
    <w:rsid w:val="00F0276F"/>
    <w:rsid w:val="00F02BAE"/>
    <w:rsid w:val="00F02E71"/>
    <w:rsid w:val="00F039A5"/>
    <w:rsid w:val="00F0431D"/>
    <w:rsid w:val="00F04432"/>
    <w:rsid w:val="00F04B8D"/>
    <w:rsid w:val="00F0584C"/>
    <w:rsid w:val="00F061E8"/>
    <w:rsid w:val="00F06FB0"/>
    <w:rsid w:val="00F07301"/>
    <w:rsid w:val="00F07977"/>
    <w:rsid w:val="00F10D5B"/>
    <w:rsid w:val="00F10F83"/>
    <w:rsid w:val="00F11C98"/>
    <w:rsid w:val="00F12AE2"/>
    <w:rsid w:val="00F12FE4"/>
    <w:rsid w:val="00F1308D"/>
    <w:rsid w:val="00F1353E"/>
    <w:rsid w:val="00F13E41"/>
    <w:rsid w:val="00F140D8"/>
    <w:rsid w:val="00F14CEA"/>
    <w:rsid w:val="00F1708C"/>
    <w:rsid w:val="00F1742C"/>
    <w:rsid w:val="00F20576"/>
    <w:rsid w:val="00F2083F"/>
    <w:rsid w:val="00F21545"/>
    <w:rsid w:val="00F22F76"/>
    <w:rsid w:val="00F2329A"/>
    <w:rsid w:val="00F23684"/>
    <w:rsid w:val="00F23946"/>
    <w:rsid w:val="00F23F68"/>
    <w:rsid w:val="00F2412E"/>
    <w:rsid w:val="00F2452E"/>
    <w:rsid w:val="00F2572F"/>
    <w:rsid w:val="00F25B14"/>
    <w:rsid w:val="00F27713"/>
    <w:rsid w:val="00F308C6"/>
    <w:rsid w:val="00F31499"/>
    <w:rsid w:val="00F31E2F"/>
    <w:rsid w:val="00F32B40"/>
    <w:rsid w:val="00F32F55"/>
    <w:rsid w:val="00F3329C"/>
    <w:rsid w:val="00F33342"/>
    <w:rsid w:val="00F34387"/>
    <w:rsid w:val="00F34DF7"/>
    <w:rsid w:val="00F35CFA"/>
    <w:rsid w:val="00F36ED4"/>
    <w:rsid w:val="00F37160"/>
    <w:rsid w:val="00F41970"/>
    <w:rsid w:val="00F41F83"/>
    <w:rsid w:val="00F41FF9"/>
    <w:rsid w:val="00F42105"/>
    <w:rsid w:val="00F445CB"/>
    <w:rsid w:val="00F44BFD"/>
    <w:rsid w:val="00F44C36"/>
    <w:rsid w:val="00F459A1"/>
    <w:rsid w:val="00F45B62"/>
    <w:rsid w:val="00F45DAB"/>
    <w:rsid w:val="00F46CF1"/>
    <w:rsid w:val="00F475A3"/>
    <w:rsid w:val="00F50506"/>
    <w:rsid w:val="00F505B5"/>
    <w:rsid w:val="00F507B1"/>
    <w:rsid w:val="00F51312"/>
    <w:rsid w:val="00F53AC1"/>
    <w:rsid w:val="00F55472"/>
    <w:rsid w:val="00F56291"/>
    <w:rsid w:val="00F567F7"/>
    <w:rsid w:val="00F57F82"/>
    <w:rsid w:val="00F609E5"/>
    <w:rsid w:val="00F61EBA"/>
    <w:rsid w:val="00F62351"/>
    <w:rsid w:val="00F62E76"/>
    <w:rsid w:val="00F63066"/>
    <w:rsid w:val="00F6343A"/>
    <w:rsid w:val="00F63E98"/>
    <w:rsid w:val="00F644E9"/>
    <w:rsid w:val="00F646C3"/>
    <w:rsid w:val="00F64C4D"/>
    <w:rsid w:val="00F64CA1"/>
    <w:rsid w:val="00F650D1"/>
    <w:rsid w:val="00F670B6"/>
    <w:rsid w:val="00F67491"/>
    <w:rsid w:val="00F67AC8"/>
    <w:rsid w:val="00F70A74"/>
    <w:rsid w:val="00F711F6"/>
    <w:rsid w:val="00F71B20"/>
    <w:rsid w:val="00F71C86"/>
    <w:rsid w:val="00F71DF0"/>
    <w:rsid w:val="00F71E61"/>
    <w:rsid w:val="00F728D4"/>
    <w:rsid w:val="00F72F2D"/>
    <w:rsid w:val="00F73445"/>
    <w:rsid w:val="00F73785"/>
    <w:rsid w:val="00F73DD1"/>
    <w:rsid w:val="00F76228"/>
    <w:rsid w:val="00F7766C"/>
    <w:rsid w:val="00F77D15"/>
    <w:rsid w:val="00F80303"/>
    <w:rsid w:val="00F8131D"/>
    <w:rsid w:val="00F81827"/>
    <w:rsid w:val="00F81BA1"/>
    <w:rsid w:val="00F82182"/>
    <w:rsid w:val="00F82321"/>
    <w:rsid w:val="00F8236D"/>
    <w:rsid w:val="00F8352E"/>
    <w:rsid w:val="00F83619"/>
    <w:rsid w:val="00F83A09"/>
    <w:rsid w:val="00F845C8"/>
    <w:rsid w:val="00F856FA"/>
    <w:rsid w:val="00F85921"/>
    <w:rsid w:val="00F85953"/>
    <w:rsid w:val="00F85F0E"/>
    <w:rsid w:val="00F86CDB"/>
    <w:rsid w:val="00F87B81"/>
    <w:rsid w:val="00F90346"/>
    <w:rsid w:val="00F90536"/>
    <w:rsid w:val="00F90605"/>
    <w:rsid w:val="00F90FEA"/>
    <w:rsid w:val="00F94CFE"/>
    <w:rsid w:val="00F95E62"/>
    <w:rsid w:val="00F963E1"/>
    <w:rsid w:val="00F96D99"/>
    <w:rsid w:val="00FA0AC3"/>
    <w:rsid w:val="00FA0C9D"/>
    <w:rsid w:val="00FA1675"/>
    <w:rsid w:val="00FA3215"/>
    <w:rsid w:val="00FA3BC4"/>
    <w:rsid w:val="00FA3C2C"/>
    <w:rsid w:val="00FA48B6"/>
    <w:rsid w:val="00FA522A"/>
    <w:rsid w:val="00FA61D0"/>
    <w:rsid w:val="00FA6A23"/>
    <w:rsid w:val="00FA6C67"/>
    <w:rsid w:val="00FA7C27"/>
    <w:rsid w:val="00FA7E79"/>
    <w:rsid w:val="00FB0634"/>
    <w:rsid w:val="00FB0EAF"/>
    <w:rsid w:val="00FB1B32"/>
    <w:rsid w:val="00FB260F"/>
    <w:rsid w:val="00FB400D"/>
    <w:rsid w:val="00FB4A75"/>
    <w:rsid w:val="00FB56FF"/>
    <w:rsid w:val="00FB5F28"/>
    <w:rsid w:val="00FB5F32"/>
    <w:rsid w:val="00FB635F"/>
    <w:rsid w:val="00FB662B"/>
    <w:rsid w:val="00FB68C0"/>
    <w:rsid w:val="00FC0209"/>
    <w:rsid w:val="00FC06F3"/>
    <w:rsid w:val="00FC1F1E"/>
    <w:rsid w:val="00FC20EA"/>
    <w:rsid w:val="00FC2443"/>
    <w:rsid w:val="00FC3179"/>
    <w:rsid w:val="00FC368A"/>
    <w:rsid w:val="00FC3D1F"/>
    <w:rsid w:val="00FC416F"/>
    <w:rsid w:val="00FC53D2"/>
    <w:rsid w:val="00FC5452"/>
    <w:rsid w:val="00FC5732"/>
    <w:rsid w:val="00FC59D1"/>
    <w:rsid w:val="00FC60B3"/>
    <w:rsid w:val="00FC60C0"/>
    <w:rsid w:val="00FC6E41"/>
    <w:rsid w:val="00FC6E7E"/>
    <w:rsid w:val="00FD0013"/>
    <w:rsid w:val="00FD0369"/>
    <w:rsid w:val="00FD0927"/>
    <w:rsid w:val="00FD0AE8"/>
    <w:rsid w:val="00FD1AA9"/>
    <w:rsid w:val="00FD2B46"/>
    <w:rsid w:val="00FD3319"/>
    <w:rsid w:val="00FD4942"/>
    <w:rsid w:val="00FD550C"/>
    <w:rsid w:val="00FD7E6B"/>
    <w:rsid w:val="00FE0270"/>
    <w:rsid w:val="00FE02B7"/>
    <w:rsid w:val="00FE0C73"/>
    <w:rsid w:val="00FE16B6"/>
    <w:rsid w:val="00FE21B9"/>
    <w:rsid w:val="00FE25D3"/>
    <w:rsid w:val="00FE2DBF"/>
    <w:rsid w:val="00FE4147"/>
    <w:rsid w:val="00FE4926"/>
    <w:rsid w:val="00FE4DF0"/>
    <w:rsid w:val="00FE5CE9"/>
    <w:rsid w:val="00FE60F6"/>
    <w:rsid w:val="00FE6C4E"/>
    <w:rsid w:val="00FE7F42"/>
    <w:rsid w:val="00FF0800"/>
    <w:rsid w:val="00FF08B9"/>
    <w:rsid w:val="00FF0DA4"/>
    <w:rsid w:val="00FF0FC5"/>
    <w:rsid w:val="00FF1C7C"/>
    <w:rsid w:val="00FF3886"/>
    <w:rsid w:val="00FF585B"/>
    <w:rsid w:val="00FF76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A18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EFF"/>
    <w:pPr>
      <w:widowControl w:val="0"/>
      <w:autoSpaceDE w:val="0"/>
      <w:autoSpaceDN w:val="0"/>
      <w:adjustRightInd w:val="0"/>
    </w:pPr>
    <w:rPr>
      <w:rFonts w:ascii="CG Times" w:hAnsi="CG Times"/>
      <w:sz w:val="24"/>
      <w:szCs w:val="24"/>
    </w:rPr>
  </w:style>
  <w:style w:type="paragraph" w:styleId="Heading1">
    <w:name w:val="heading 1"/>
    <w:basedOn w:val="Normal"/>
    <w:next w:val="Normal"/>
    <w:qFormat/>
    <w:rsid w:val="00785426"/>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outlineLvl w:val="0"/>
    </w:pPr>
    <w:rPr>
      <w:rFonts w:asciiTheme="majorBidi" w:hAnsiTheme="majorBidi" w:cstheme="majorBidi"/>
      <w:b/>
      <w:color w:val="000000" w:themeColor="text1"/>
    </w:rPr>
  </w:style>
  <w:style w:type="paragraph" w:styleId="Heading2">
    <w:name w:val="heading 2"/>
    <w:basedOn w:val="Normal"/>
    <w:next w:val="Normal"/>
    <w:link w:val="Heading2Char"/>
    <w:semiHidden/>
    <w:unhideWhenUsed/>
    <w:qFormat/>
    <w:rsid w:val="00A1122C"/>
    <w:pPr>
      <w:keepNext/>
      <w:keepLines/>
      <w:widowControl/>
      <w:autoSpaceDE/>
      <w:autoSpaceDN/>
      <w:adjustRightInd/>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5E3CB3"/>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76B18"/>
  </w:style>
  <w:style w:type="paragraph" w:styleId="BodyTextIndent">
    <w:name w:val="Body Text Indent"/>
    <w:basedOn w:val="Normal"/>
    <w:rsid w:val="00B76B18"/>
    <w:pPr>
      <w:tabs>
        <w:tab w:val="right" w:pos="9936"/>
      </w:tabs>
      <w:spacing w:line="240" w:lineRule="exact"/>
      <w:ind w:left="810"/>
    </w:pPr>
  </w:style>
  <w:style w:type="paragraph" w:styleId="BodyTextIndent2">
    <w:name w:val="Body Text Indent 2"/>
    <w:basedOn w:val="Normal"/>
    <w:rsid w:val="00B76B18"/>
    <w:pPr>
      <w:keepNext/>
      <w:keepLines/>
      <w:tabs>
        <w:tab w:val="left" w:pos="5130"/>
      </w:tabs>
      <w:spacing w:line="240" w:lineRule="exact"/>
      <w:ind w:left="720"/>
    </w:pPr>
  </w:style>
  <w:style w:type="paragraph" w:styleId="BalloonText">
    <w:name w:val="Balloon Text"/>
    <w:basedOn w:val="Normal"/>
    <w:semiHidden/>
    <w:rsid w:val="00B76B18"/>
    <w:rPr>
      <w:rFonts w:ascii="Tahoma" w:hAnsi="Tahoma" w:cs="GoudyOlSt BT"/>
      <w:sz w:val="16"/>
      <w:szCs w:val="16"/>
    </w:rPr>
  </w:style>
  <w:style w:type="character" w:styleId="Hyperlink">
    <w:name w:val="Hyperlink"/>
    <w:basedOn w:val="DefaultParagraphFont"/>
    <w:rsid w:val="00B76B18"/>
    <w:rPr>
      <w:rFonts w:ascii="Arial" w:hAnsi="Arial" w:cs="Arial" w:hint="default"/>
      <w:color w:val="005A9C"/>
      <w:u w:val="single"/>
    </w:rPr>
  </w:style>
  <w:style w:type="paragraph" w:styleId="NormalWeb">
    <w:name w:val="Normal (Web)"/>
    <w:basedOn w:val="Normal"/>
    <w:uiPriority w:val="99"/>
    <w:rsid w:val="00B76B18"/>
    <w:pPr>
      <w:widowControl/>
      <w:autoSpaceDE/>
      <w:autoSpaceDN/>
      <w:adjustRightInd/>
      <w:spacing w:before="100" w:beforeAutospacing="1" w:after="100" w:afterAutospacing="1"/>
    </w:pPr>
    <w:rPr>
      <w:rFonts w:ascii="Times New Roman" w:hAnsi="Times New Roman"/>
      <w:color w:val="000000"/>
    </w:rPr>
  </w:style>
  <w:style w:type="character" w:styleId="FollowedHyperlink">
    <w:name w:val="FollowedHyperlink"/>
    <w:basedOn w:val="DefaultParagraphFont"/>
    <w:rsid w:val="00B76B18"/>
    <w:rPr>
      <w:color w:val="800080"/>
      <w:u w:val="single"/>
    </w:rPr>
  </w:style>
  <w:style w:type="paragraph" w:styleId="Footer">
    <w:name w:val="footer"/>
    <w:basedOn w:val="Normal"/>
    <w:link w:val="FooterChar"/>
    <w:uiPriority w:val="99"/>
    <w:rsid w:val="00B76B18"/>
    <w:pPr>
      <w:tabs>
        <w:tab w:val="center" w:pos="4320"/>
        <w:tab w:val="right" w:pos="8640"/>
      </w:tabs>
    </w:pPr>
  </w:style>
  <w:style w:type="character" w:styleId="PageNumber">
    <w:name w:val="page number"/>
    <w:basedOn w:val="DefaultParagraphFont"/>
    <w:rsid w:val="00B76B18"/>
  </w:style>
  <w:style w:type="character" w:customStyle="1" w:styleId="EmailStyle24">
    <w:name w:val="EmailStyle24"/>
    <w:basedOn w:val="DefaultParagraphFont"/>
    <w:semiHidden/>
    <w:rsid w:val="006D5A36"/>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B76B18"/>
    <w:pPr>
      <w:widowControl/>
      <w:autoSpaceDE/>
      <w:autoSpaceDN/>
      <w:adjustRightInd/>
      <w:spacing w:before="120" w:line="240" w:lineRule="exact"/>
    </w:pPr>
    <w:rPr>
      <w:i/>
      <w:sz w:val="22"/>
      <w:szCs w:val="22"/>
    </w:rPr>
  </w:style>
  <w:style w:type="character" w:customStyle="1" w:styleId="ListingNameChar">
    <w:name w:val="Listing_Name Char"/>
    <w:basedOn w:val="DefaultParagraphFont"/>
    <w:rsid w:val="00B76B18"/>
    <w:rPr>
      <w:rFonts w:ascii="CG Times" w:hAnsi="CG Times"/>
      <w:i/>
      <w:noProof w:val="0"/>
      <w:sz w:val="22"/>
      <w:szCs w:val="22"/>
      <w:lang w:val="en-US" w:eastAsia="en-US" w:bidi="ar-SA"/>
    </w:rPr>
  </w:style>
  <w:style w:type="paragraph" w:styleId="BodyText">
    <w:name w:val="Body Text"/>
    <w:basedOn w:val="ListParagraph"/>
    <w:link w:val="BodyTextChar"/>
    <w:rsid w:val="00785426"/>
    <w:pPr>
      <w:spacing w:after="120"/>
    </w:pPr>
    <w:rPr>
      <w:rFonts w:asciiTheme="majorBidi" w:hAnsiTheme="majorBidi" w:cstheme="majorBidi"/>
      <w:color w:val="000000" w:themeColor="text1"/>
      <w:sz w:val="24"/>
      <w:szCs w:val="24"/>
    </w:rPr>
  </w:style>
  <w:style w:type="table" w:styleId="TableGrid">
    <w:name w:val="Table Grid"/>
    <w:basedOn w:val="TableNormal"/>
    <w:uiPriority w:val="39"/>
    <w:rsid w:val="005B3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Numbered">
    <w:name w:val="Head 2 Numbered"/>
    <w:basedOn w:val="List"/>
    <w:link w:val="Head2NumberedChar"/>
    <w:rsid w:val="005B3742"/>
    <w:pPr>
      <w:keepNext/>
      <w:widowControl/>
      <w:numPr>
        <w:numId w:val="2"/>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basedOn w:val="DefaultParagraphFont"/>
    <w:link w:val="Head2Numbered"/>
    <w:rsid w:val="005B3742"/>
    <w:rPr>
      <w:b/>
      <w:bCs/>
      <w:sz w:val="28"/>
      <w:szCs w:val="28"/>
      <w:lang w:val="en-US" w:eastAsia="en-US" w:bidi="ar-SA"/>
    </w:rPr>
  </w:style>
  <w:style w:type="paragraph" w:styleId="List">
    <w:name w:val="List"/>
    <w:basedOn w:val="Normal"/>
    <w:rsid w:val="005B3742"/>
    <w:pPr>
      <w:ind w:left="360" w:hanging="360"/>
    </w:pPr>
  </w:style>
  <w:style w:type="character" w:customStyle="1" w:styleId="BodyTextChar">
    <w:name w:val="Body Text Char"/>
    <w:basedOn w:val="DefaultParagraphFont"/>
    <w:link w:val="BodyText"/>
    <w:rsid w:val="00785426"/>
    <w:rPr>
      <w:rFonts w:asciiTheme="majorBidi" w:eastAsiaTheme="minorHAnsi" w:hAnsiTheme="majorBidi" w:cstheme="majorBidi"/>
      <w:color w:val="000000" w:themeColor="text1"/>
      <w:sz w:val="24"/>
      <w:szCs w:val="24"/>
    </w:rPr>
  </w:style>
  <w:style w:type="paragraph" w:styleId="FootnoteText">
    <w:name w:val="footnote text"/>
    <w:basedOn w:val="Normal"/>
    <w:link w:val="FootnoteTextChar"/>
    <w:rsid w:val="000816A9"/>
    <w:pPr>
      <w:widowControl/>
      <w:autoSpaceDE/>
      <w:autoSpaceDN/>
      <w:adjustRightInd/>
    </w:pPr>
    <w:rPr>
      <w:rFonts w:ascii="Times New Roman" w:hAnsi="Times New Roman"/>
      <w:sz w:val="20"/>
      <w:szCs w:val="20"/>
    </w:rPr>
  </w:style>
  <w:style w:type="character" w:styleId="CommentReference">
    <w:name w:val="annotation reference"/>
    <w:basedOn w:val="DefaultParagraphFont"/>
    <w:uiPriority w:val="99"/>
    <w:rsid w:val="00EC1DDB"/>
    <w:rPr>
      <w:sz w:val="16"/>
      <w:szCs w:val="16"/>
    </w:rPr>
  </w:style>
  <w:style w:type="paragraph" w:styleId="CommentText">
    <w:name w:val="annotation text"/>
    <w:basedOn w:val="Normal"/>
    <w:link w:val="CommentTextChar"/>
    <w:rsid w:val="00EC1DDB"/>
    <w:rPr>
      <w:sz w:val="20"/>
      <w:szCs w:val="20"/>
    </w:rPr>
  </w:style>
  <w:style w:type="paragraph" w:styleId="CommentSubject">
    <w:name w:val="annotation subject"/>
    <w:basedOn w:val="CommentText"/>
    <w:next w:val="CommentText"/>
    <w:semiHidden/>
    <w:rsid w:val="00EC1DDB"/>
    <w:rPr>
      <w:b/>
      <w:bCs/>
    </w:rPr>
  </w:style>
  <w:style w:type="paragraph" w:styleId="HTMLPreformatted">
    <w:name w:val="HTML Preformatted"/>
    <w:basedOn w:val="Normal"/>
    <w:rsid w:val="005A0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customStyle="1" w:styleId="voice">
    <w:name w:val="voice"/>
    <w:basedOn w:val="DefaultParagraphFont"/>
    <w:rsid w:val="00463ABA"/>
  </w:style>
  <w:style w:type="paragraph" w:styleId="Header">
    <w:name w:val="header"/>
    <w:basedOn w:val="Normal"/>
    <w:link w:val="HeaderChar"/>
    <w:rsid w:val="002659E9"/>
    <w:pPr>
      <w:tabs>
        <w:tab w:val="center" w:pos="4320"/>
        <w:tab w:val="right" w:pos="8640"/>
      </w:tabs>
    </w:pPr>
  </w:style>
  <w:style w:type="character" w:customStyle="1" w:styleId="smallp21">
    <w:name w:val="smallp21"/>
    <w:basedOn w:val="DefaultParagraphFont"/>
    <w:rsid w:val="00E67C45"/>
    <w:rPr>
      <w:i w:val="0"/>
      <w:iCs w:val="0"/>
    </w:rPr>
  </w:style>
  <w:style w:type="character" w:styleId="Emphasis">
    <w:name w:val="Emphasis"/>
    <w:basedOn w:val="DefaultParagraphFont"/>
    <w:uiPriority w:val="20"/>
    <w:qFormat/>
    <w:rsid w:val="00196C64"/>
    <w:rPr>
      <w:i/>
      <w:iCs/>
    </w:rPr>
  </w:style>
  <w:style w:type="character" w:styleId="Strong">
    <w:name w:val="Strong"/>
    <w:basedOn w:val="DefaultParagraphFont"/>
    <w:qFormat/>
    <w:rsid w:val="006A7F20"/>
    <w:rPr>
      <w:b/>
      <w:bCs/>
    </w:rPr>
  </w:style>
  <w:style w:type="paragraph" w:customStyle="1" w:styleId="r-pubs-pres">
    <w:name w:val="r-pubs-pres"/>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biblio">
    <w:name w:val="biblio"/>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ParagraphIndented">
    <w:name w:val="Paragraph Indented"/>
    <w:basedOn w:val="Normal"/>
    <w:next w:val="Normal"/>
    <w:link w:val="ParagraphIndentedChar1"/>
    <w:rsid w:val="008864A7"/>
    <w:pPr>
      <w:widowControl/>
      <w:autoSpaceDE/>
      <w:autoSpaceDN/>
      <w:adjustRightInd/>
      <w:spacing w:after="240"/>
      <w:ind w:firstLine="720"/>
    </w:pPr>
    <w:rPr>
      <w:rFonts w:ascii="Times New Roman" w:hAnsi="Times New Roman"/>
    </w:rPr>
  </w:style>
  <w:style w:type="character" w:customStyle="1" w:styleId="ParagraphIndentedChar1">
    <w:name w:val="Paragraph Indented Char1"/>
    <w:basedOn w:val="DefaultParagraphFont"/>
    <w:link w:val="ParagraphIndented"/>
    <w:rsid w:val="008864A7"/>
    <w:rPr>
      <w:sz w:val="24"/>
      <w:szCs w:val="24"/>
      <w:lang w:val="en-US" w:eastAsia="en-US" w:bidi="ar-SA"/>
    </w:rPr>
  </w:style>
  <w:style w:type="paragraph" w:customStyle="1" w:styleId="Default">
    <w:name w:val="Default"/>
    <w:rsid w:val="0079721A"/>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DB25FC"/>
    <w:pPr>
      <w:widowControl/>
      <w:autoSpaceDE/>
      <w:autoSpaceDN/>
      <w:adjustRightInd/>
    </w:pPr>
    <w:rPr>
      <w:rFonts w:ascii="Kabel Bk BT" w:eastAsia="Calibri" w:hAnsi="Kabel Bk BT"/>
    </w:rPr>
  </w:style>
  <w:style w:type="character" w:customStyle="1" w:styleId="PlainTextChar">
    <w:name w:val="Plain Text Char"/>
    <w:basedOn w:val="DefaultParagraphFont"/>
    <w:link w:val="PlainText"/>
    <w:uiPriority w:val="99"/>
    <w:rsid w:val="00DB25FC"/>
    <w:rPr>
      <w:rFonts w:ascii="Kabel Bk BT" w:eastAsia="Calibri" w:hAnsi="Kabel Bk BT"/>
      <w:sz w:val="24"/>
      <w:szCs w:val="24"/>
    </w:rPr>
  </w:style>
  <w:style w:type="paragraph" w:customStyle="1" w:styleId="ReferenceCitation">
    <w:name w:val="Reference Citation"/>
    <w:basedOn w:val="Normal"/>
    <w:qFormat/>
    <w:rsid w:val="00281A1C"/>
    <w:pPr>
      <w:keepLines/>
      <w:widowControl/>
      <w:overflowPunct w:val="0"/>
      <w:spacing w:after="240"/>
      <w:ind w:left="720" w:hanging="720"/>
      <w:textAlignment w:val="baseline"/>
    </w:pPr>
    <w:rPr>
      <w:rFonts w:ascii="Times New Roman" w:hAnsi="Times New Roman"/>
      <w:szCs w:val="20"/>
    </w:rPr>
  </w:style>
  <w:style w:type="paragraph" w:styleId="Revision">
    <w:name w:val="Revision"/>
    <w:hidden/>
    <w:uiPriority w:val="99"/>
    <w:semiHidden/>
    <w:rsid w:val="007A4065"/>
    <w:rPr>
      <w:rFonts w:ascii="CG Times" w:hAnsi="CG Times"/>
      <w:sz w:val="24"/>
      <w:szCs w:val="24"/>
    </w:rPr>
  </w:style>
  <w:style w:type="paragraph" w:styleId="ListParagraph">
    <w:name w:val="List Paragraph"/>
    <w:basedOn w:val="Normal"/>
    <w:uiPriority w:val="34"/>
    <w:qFormat/>
    <w:rsid w:val="00E0455F"/>
    <w:pPr>
      <w:widowControl/>
      <w:autoSpaceDE/>
      <w:autoSpaceDN/>
      <w:adjustRightInd/>
      <w:ind w:left="720"/>
    </w:pPr>
    <w:rPr>
      <w:rFonts w:ascii="Calibri" w:eastAsiaTheme="minorHAnsi" w:hAnsi="Calibri"/>
      <w:sz w:val="22"/>
      <w:szCs w:val="22"/>
    </w:rPr>
  </w:style>
  <w:style w:type="paragraph" w:customStyle="1" w:styleId="apptitle">
    <w:name w:val="apptitle"/>
    <w:basedOn w:val="Heading1"/>
    <w:rsid w:val="00883439"/>
    <w:pPr>
      <w:keepNext w:val="0"/>
      <w:pageBreakBefore/>
      <w:numPr>
        <w:ilvl w:val="12"/>
      </w:numPr>
      <w:spacing w:line="276" w:lineRule="auto"/>
      <w:ind w:left="720" w:hanging="720"/>
      <w:contextualSpacing/>
      <w:jc w:val="center"/>
    </w:pPr>
    <w:rPr>
      <w:rFonts w:eastAsiaTheme="majorEastAsia"/>
      <w:bCs/>
      <w:sz w:val="28"/>
      <w:szCs w:val="28"/>
      <w:lang w:bidi="en-US"/>
    </w:rPr>
  </w:style>
  <w:style w:type="paragraph" w:customStyle="1" w:styleId="TableHeaders">
    <w:name w:val="Table Headers"/>
    <w:basedOn w:val="Normal"/>
    <w:rsid w:val="00ED59C8"/>
    <w:pPr>
      <w:keepNext/>
      <w:spacing w:before="20" w:after="20" w:line="276" w:lineRule="auto"/>
      <w:jc w:val="center"/>
    </w:pPr>
    <w:rPr>
      <w:rFonts w:ascii="Times New Roman Bold" w:hAnsi="Times New Roman Bold" w:cs="Arial"/>
      <w:b/>
      <w:snapToGrid w:val="0"/>
      <w:sz w:val="20"/>
      <w:szCs w:val="20"/>
      <w:lang w:bidi="en-US"/>
    </w:rPr>
  </w:style>
  <w:style w:type="paragraph" w:customStyle="1" w:styleId="Tabletext">
    <w:name w:val="Table text"/>
    <w:basedOn w:val="Normal"/>
    <w:qFormat/>
    <w:rsid w:val="00ED59C8"/>
    <w:pPr>
      <w:keepNext/>
      <w:keepLines/>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line="276" w:lineRule="auto"/>
      <w:ind w:left="274" w:hanging="274"/>
    </w:pPr>
    <w:rPr>
      <w:rFonts w:ascii="Calibri" w:hAnsi="Calibri" w:cs="Arial"/>
      <w:sz w:val="20"/>
      <w:szCs w:val="20"/>
      <w:lang w:bidi="en-US"/>
    </w:rPr>
  </w:style>
  <w:style w:type="paragraph" w:customStyle="1" w:styleId="TableText0">
    <w:name w:val="TableText"/>
    <w:basedOn w:val="Normal"/>
    <w:qFormat/>
    <w:rsid w:val="00F90536"/>
    <w:rPr>
      <w:rFonts w:asciiTheme="majorBidi" w:hAnsiTheme="majorBidi" w:cstheme="majorBidi"/>
      <w:color w:val="000000" w:themeColor="text1"/>
      <w:sz w:val="20"/>
    </w:rPr>
  </w:style>
  <w:style w:type="paragraph" w:customStyle="1" w:styleId="TableTitle">
    <w:name w:val="TableTitle"/>
    <w:basedOn w:val="Normal"/>
    <w:qFormat/>
    <w:rsid w:val="00223A54"/>
    <w:pPr>
      <w:keepNext/>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HeadingA">
    <w:name w:val="HeadingA"/>
    <w:basedOn w:val="Normal"/>
    <w:qFormat/>
    <w:rsid w:val="00F9053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ind w:left="720" w:hanging="720"/>
    </w:pPr>
    <w:rPr>
      <w:rFonts w:asciiTheme="majorBidi" w:hAnsiTheme="majorBidi" w:cstheme="majorBidi"/>
      <w:b/>
      <w:color w:val="000000" w:themeColor="text1"/>
    </w:rPr>
  </w:style>
  <w:style w:type="paragraph" w:customStyle="1" w:styleId="Heading20">
    <w:name w:val="Heading2"/>
    <w:basedOn w:val="Normal"/>
    <w:qFormat/>
    <w:rsid w:val="00763928"/>
    <w:pPr>
      <w:keepNext/>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BulletBlank">
    <w:name w:val="BulletBlank"/>
    <w:basedOn w:val="Normal"/>
    <w:qFormat/>
    <w:rsid w:val="00785426"/>
    <w:pPr>
      <w:keepLines/>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120"/>
      <w:ind w:left="1440" w:hanging="720"/>
    </w:pPr>
    <w:rPr>
      <w:rFonts w:asciiTheme="majorBidi" w:hAnsiTheme="majorBidi" w:cstheme="majorBidi"/>
      <w:color w:val="000000" w:themeColor="text1"/>
    </w:rPr>
  </w:style>
  <w:style w:type="paragraph" w:customStyle="1" w:styleId="TableNote">
    <w:name w:val="TableNote"/>
    <w:basedOn w:val="BodyText"/>
    <w:qFormat/>
    <w:rsid w:val="00785426"/>
    <w:rPr>
      <w:sz w:val="20"/>
    </w:rPr>
  </w:style>
  <w:style w:type="paragraph" w:customStyle="1" w:styleId="TableBullett">
    <w:name w:val="TableBullett"/>
    <w:basedOn w:val="Tabletext"/>
    <w:qFormat/>
    <w:rsid w:val="00F90536"/>
    <w:pPr>
      <w:numPr>
        <w:numId w:val="13"/>
      </w:numPr>
      <w:spacing w:before="0" w:after="0" w:line="240" w:lineRule="auto"/>
      <w:outlineLvl w:val="2"/>
    </w:pPr>
    <w:rPr>
      <w:rFonts w:ascii="Times New Roman" w:hAnsi="Times New Roman" w:cs="Times New Roman"/>
      <w:color w:val="000000" w:themeColor="text1"/>
      <w:szCs w:val="22"/>
    </w:rPr>
  </w:style>
  <w:style w:type="paragraph" w:customStyle="1" w:styleId="Bullett1">
    <w:name w:val="Bullett1"/>
    <w:basedOn w:val="ListParagraph"/>
    <w:qFormat/>
    <w:rsid w:val="00E250F8"/>
    <w:pPr>
      <w:numPr>
        <w:numId w:val="34"/>
      </w:numPr>
      <w:ind w:left="216" w:hanging="216"/>
    </w:pPr>
    <w:rPr>
      <w:rFonts w:ascii="Times New Roman" w:hAnsi="Times New Roman"/>
    </w:rPr>
  </w:style>
  <w:style w:type="character" w:customStyle="1" w:styleId="FootnoteTextChar">
    <w:name w:val="Footnote Text Char"/>
    <w:basedOn w:val="DefaultParagraphFont"/>
    <w:link w:val="FootnoteText"/>
    <w:rsid w:val="00042BB5"/>
  </w:style>
  <w:style w:type="character" w:customStyle="1" w:styleId="HeaderChar">
    <w:name w:val="Header Char"/>
    <w:basedOn w:val="DefaultParagraphFont"/>
    <w:link w:val="Header"/>
    <w:uiPriority w:val="99"/>
    <w:locked/>
    <w:rsid w:val="00306EB5"/>
    <w:rPr>
      <w:rFonts w:ascii="CG Times" w:hAnsi="CG Times"/>
      <w:sz w:val="24"/>
      <w:szCs w:val="24"/>
    </w:rPr>
  </w:style>
  <w:style w:type="paragraph" w:customStyle="1" w:styleId="NormalCentered">
    <w:name w:val="Normal Centered"/>
    <w:basedOn w:val="Normal"/>
    <w:uiPriority w:val="99"/>
    <w:rsid w:val="00306EB5"/>
    <w:pPr>
      <w:widowControl/>
      <w:autoSpaceDE/>
      <w:autoSpaceDN/>
      <w:adjustRightInd/>
      <w:jc w:val="center"/>
    </w:pPr>
    <w:rPr>
      <w:rFonts w:ascii="Times New Roman" w:hAnsi="Times New Roman"/>
    </w:rPr>
  </w:style>
  <w:style w:type="character" w:customStyle="1" w:styleId="BodyTextChar1">
    <w:name w:val="Body Text Char1"/>
    <w:basedOn w:val="DefaultParagraphFont"/>
    <w:rsid w:val="00BD562B"/>
    <w:rPr>
      <w:rFonts w:ascii="Times New Roman" w:eastAsia="Times New Roman" w:hAnsi="Times New Roman" w:cs="Times New Roman"/>
      <w:sz w:val="24"/>
      <w:szCs w:val="24"/>
    </w:rPr>
  </w:style>
  <w:style w:type="paragraph" w:styleId="ListBullet">
    <w:name w:val="List Bullet"/>
    <w:basedOn w:val="Normal"/>
    <w:rsid w:val="009A2D6D"/>
    <w:pPr>
      <w:widowControl/>
      <w:numPr>
        <w:numId w:val="16"/>
      </w:numPr>
      <w:autoSpaceDE/>
      <w:autoSpaceDN/>
      <w:adjustRightInd/>
      <w:spacing w:after="120"/>
    </w:pPr>
    <w:rPr>
      <w:rFonts w:ascii="Times New Roman" w:hAnsi="Times New Roman"/>
    </w:rPr>
  </w:style>
  <w:style w:type="character" w:customStyle="1" w:styleId="CommentTextChar">
    <w:name w:val="Comment Text Char"/>
    <w:link w:val="CommentText"/>
    <w:rsid w:val="008E7242"/>
    <w:rPr>
      <w:rFonts w:ascii="CG Times" w:hAnsi="CG Times"/>
    </w:rPr>
  </w:style>
  <w:style w:type="character" w:customStyle="1" w:styleId="italic1">
    <w:name w:val="italic1"/>
    <w:basedOn w:val="DefaultParagraphFont"/>
    <w:rsid w:val="00FE0270"/>
    <w:rPr>
      <w:i/>
      <w:iCs/>
    </w:rPr>
  </w:style>
  <w:style w:type="paragraph" w:customStyle="1" w:styleId="L1-FlLSp12">
    <w:name w:val="L1-FlL Sp&amp;1/2"/>
    <w:basedOn w:val="Normal"/>
    <w:link w:val="L1-FlLSp12Char"/>
    <w:uiPriority w:val="99"/>
    <w:rsid w:val="00FE0270"/>
    <w:pPr>
      <w:widowControl/>
      <w:tabs>
        <w:tab w:val="left" w:pos="1152"/>
      </w:tabs>
      <w:autoSpaceDE/>
      <w:autoSpaceDN/>
      <w:adjustRightInd/>
      <w:spacing w:line="360" w:lineRule="atLeast"/>
    </w:pPr>
    <w:rPr>
      <w:rFonts w:ascii="Garamond" w:hAnsi="Garamond" w:cs="Garamond"/>
    </w:rPr>
  </w:style>
  <w:style w:type="character" w:customStyle="1" w:styleId="L1-FlLSp12Char">
    <w:name w:val="L1-FlL Sp&amp;1/2 Char"/>
    <w:basedOn w:val="DefaultParagraphFont"/>
    <w:link w:val="L1-FlLSp12"/>
    <w:uiPriority w:val="99"/>
    <w:rsid w:val="00FE0270"/>
    <w:rPr>
      <w:rFonts w:ascii="Garamond" w:hAnsi="Garamond" w:cs="Garamond"/>
      <w:sz w:val="24"/>
      <w:szCs w:val="24"/>
    </w:rPr>
  </w:style>
  <w:style w:type="character" w:customStyle="1" w:styleId="apple-converted-space">
    <w:name w:val="apple-converted-space"/>
    <w:basedOn w:val="DefaultParagraphFont"/>
    <w:rsid w:val="0081796C"/>
  </w:style>
  <w:style w:type="character" w:customStyle="1" w:styleId="Heading2Char">
    <w:name w:val="Heading 2 Char"/>
    <w:basedOn w:val="DefaultParagraphFont"/>
    <w:link w:val="Heading2"/>
    <w:semiHidden/>
    <w:rsid w:val="00A1122C"/>
    <w:rPr>
      <w:rFonts w:asciiTheme="majorHAnsi" w:eastAsiaTheme="majorEastAsia" w:hAnsiTheme="majorHAnsi" w:cstheme="majorBidi"/>
      <w:color w:val="365F91" w:themeColor="accent1" w:themeShade="BF"/>
      <w:sz w:val="26"/>
      <w:szCs w:val="26"/>
    </w:rPr>
  </w:style>
  <w:style w:type="paragraph" w:customStyle="1" w:styleId="Level1">
    <w:name w:val="Level 1"/>
    <w:rsid w:val="00A1122C"/>
    <w:pPr>
      <w:autoSpaceDE w:val="0"/>
      <w:autoSpaceDN w:val="0"/>
      <w:adjustRightInd w:val="0"/>
      <w:ind w:left="720"/>
    </w:pPr>
    <w:rPr>
      <w:rFonts w:ascii="Courier 10cpi" w:hAnsi="Courier 10cpi"/>
      <w:szCs w:val="24"/>
    </w:rPr>
  </w:style>
  <w:style w:type="character" w:customStyle="1" w:styleId="Heading3Char">
    <w:name w:val="Heading 3 Char"/>
    <w:basedOn w:val="DefaultParagraphFont"/>
    <w:link w:val="Heading3"/>
    <w:semiHidden/>
    <w:rsid w:val="005E3CB3"/>
    <w:rPr>
      <w:rFonts w:asciiTheme="majorHAnsi" w:eastAsiaTheme="majorEastAsia" w:hAnsiTheme="majorHAnsi" w:cstheme="majorBidi"/>
      <w:color w:val="243F60" w:themeColor="accent1" w:themeShade="7F"/>
      <w:sz w:val="24"/>
      <w:szCs w:val="24"/>
    </w:rPr>
  </w:style>
  <w:style w:type="character" w:customStyle="1" w:styleId="title6">
    <w:name w:val="title6"/>
    <w:basedOn w:val="DefaultParagraphFont"/>
    <w:rsid w:val="00751062"/>
    <w:rPr>
      <w:rFonts w:ascii="Helvetica" w:hAnsi="Helvetica" w:cs="Helvetica" w:hint="default"/>
      <w:b/>
      <w:bCs/>
      <w:vanish w:val="0"/>
      <w:webHidden w:val="0"/>
      <w:color w:val="111111"/>
      <w:sz w:val="18"/>
      <w:szCs w:val="18"/>
      <w:bdr w:val="none" w:sz="0" w:space="0" w:color="auto" w:frame="1"/>
      <w:shd w:val="clear" w:color="auto" w:fill="auto"/>
      <w:specVanish w:val="0"/>
    </w:rPr>
  </w:style>
  <w:style w:type="paragraph" w:customStyle="1" w:styleId="ExhibitTitle">
    <w:name w:val="Exhibit Title"/>
    <w:link w:val="ExhibitTitleChar"/>
    <w:rsid w:val="001D7907"/>
    <w:pPr>
      <w:keepNext/>
      <w:keepLines/>
      <w:spacing w:after="60" w:line="240" w:lineRule="exact"/>
      <w:ind w:left="1584" w:hanging="1584"/>
    </w:pPr>
    <w:rPr>
      <w:rFonts w:ascii="Arial Black" w:hAnsi="Arial Black"/>
      <w:b/>
      <w:snapToGrid w:val="0"/>
      <w:color w:val="0A357E"/>
      <w:sz w:val="22"/>
      <w:szCs w:val="22"/>
    </w:rPr>
  </w:style>
  <w:style w:type="character" w:customStyle="1" w:styleId="ExhibitTitleChar">
    <w:name w:val="Exhibit Title Char"/>
    <w:link w:val="ExhibitTitle"/>
    <w:rsid w:val="001D7907"/>
    <w:rPr>
      <w:rFonts w:ascii="Arial Black" w:hAnsi="Arial Black"/>
      <w:b/>
      <w:snapToGrid w:val="0"/>
      <w:color w:val="0A357E"/>
      <w:sz w:val="22"/>
      <w:szCs w:val="22"/>
    </w:rPr>
  </w:style>
  <w:style w:type="paragraph" w:customStyle="1" w:styleId="exhibitsource">
    <w:name w:val="exhibit source"/>
    <w:basedOn w:val="Normal"/>
    <w:rsid w:val="001D7907"/>
    <w:pPr>
      <w:keepLines/>
      <w:widowControl/>
      <w:autoSpaceDE/>
      <w:autoSpaceDN/>
      <w:adjustRightInd/>
      <w:spacing w:before="60" w:after="160"/>
      <w:ind w:left="187" w:hanging="187"/>
    </w:pPr>
    <w:rPr>
      <w:rFonts w:ascii="Arial" w:hAnsi="Arial"/>
      <w:sz w:val="18"/>
      <w:szCs w:val="18"/>
    </w:rPr>
  </w:style>
  <w:style w:type="paragraph" w:customStyle="1" w:styleId="TableText1">
    <w:name w:val="Table Text"/>
    <w:basedOn w:val="Normal"/>
    <w:rsid w:val="001D7907"/>
    <w:pPr>
      <w:widowControl/>
      <w:autoSpaceDE/>
      <w:autoSpaceDN/>
      <w:adjustRightInd/>
      <w:contextualSpacing/>
    </w:pPr>
    <w:rPr>
      <w:rFonts w:ascii="Arial" w:hAnsi="Arial"/>
      <w:sz w:val="18"/>
      <w:szCs w:val="20"/>
    </w:rPr>
  </w:style>
  <w:style w:type="paragraph" w:customStyle="1" w:styleId="bodytextpsg">
    <w:name w:val="body text_psg"/>
    <w:basedOn w:val="Normal"/>
    <w:link w:val="bodytextpsgChar"/>
    <w:qFormat/>
    <w:rsid w:val="00114FC0"/>
    <w:pPr>
      <w:widowControl/>
      <w:autoSpaceDE/>
      <w:autoSpaceDN/>
      <w:adjustRightInd/>
      <w:spacing w:before="120" w:after="120" w:line="480" w:lineRule="auto"/>
      <w:ind w:firstLine="360"/>
    </w:pPr>
    <w:rPr>
      <w:rFonts w:ascii="Times New Roman" w:hAnsi="Times New Roman"/>
      <w:sz w:val="22"/>
      <w:szCs w:val="22"/>
      <w:lang w:eastAsia="x-none"/>
    </w:rPr>
  </w:style>
  <w:style w:type="character" w:customStyle="1" w:styleId="bodytextpsgChar">
    <w:name w:val="body text_psg Char"/>
    <w:link w:val="bodytextpsg"/>
    <w:rsid w:val="00114FC0"/>
    <w:rPr>
      <w:sz w:val="22"/>
      <w:szCs w:val="22"/>
      <w:lang w:eastAsia="x-none"/>
    </w:rPr>
  </w:style>
  <w:style w:type="paragraph" w:customStyle="1" w:styleId="N1-1stBullet">
    <w:name w:val="N1-1st Bullet"/>
    <w:basedOn w:val="Normal"/>
    <w:link w:val="N1-1stBulletChar"/>
    <w:rsid w:val="00114FC0"/>
    <w:pPr>
      <w:widowControl/>
      <w:autoSpaceDE/>
      <w:autoSpaceDN/>
      <w:adjustRightInd/>
      <w:spacing w:after="240" w:line="240" w:lineRule="atLeast"/>
    </w:pPr>
    <w:rPr>
      <w:rFonts w:ascii="Garamond" w:hAnsi="Garamond"/>
      <w:szCs w:val="20"/>
    </w:rPr>
  </w:style>
  <w:style w:type="character" w:customStyle="1" w:styleId="N1-1stBulletChar">
    <w:name w:val="N1-1st Bullet Char"/>
    <w:link w:val="N1-1stBullet"/>
    <w:rsid w:val="00114FC0"/>
    <w:rPr>
      <w:rFonts w:ascii="Garamond" w:hAnsi="Garamond"/>
      <w:sz w:val="24"/>
    </w:rPr>
  </w:style>
  <w:style w:type="character" w:customStyle="1" w:styleId="FooterChar">
    <w:name w:val="Footer Char"/>
    <w:basedOn w:val="DefaultParagraphFont"/>
    <w:link w:val="Footer"/>
    <w:uiPriority w:val="99"/>
    <w:rsid w:val="00643343"/>
    <w:rPr>
      <w:rFonts w:ascii="CG Times" w:hAnsi="CG Times"/>
      <w:sz w:val="24"/>
      <w:szCs w:val="24"/>
    </w:rPr>
  </w:style>
  <w:style w:type="paragraph" w:styleId="NoSpacing">
    <w:name w:val="No Spacing"/>
    <w:uiPriority w:val="1"/>
    <w:qFormat/>
    <w:rsid w:val="00FA48B6"/>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FA48B6"/>
    <w:pPr>
      <w:autoSpaceDE/>
      <w:autoSpaceDN/>
      <w:adjustRightInd/>
    </w:pPr>
    <w:rPr>
      <w:rFonts w:asciiTheme="minorHAnsi" w:eastAsiaTheme="minorHAnsi" w:hAnsiTheme="minorHAnsi" w:cstheme="minorBidi"/>
      <w:sz w:val="22"/>
      <w:szCs w:val="22"/>
    </w:rPr>
  </w:style>
  <w:style w:type="paragraph" w:styleId="ListBullet2">
    <w:name w:val="List Bullet 2"/>
    <w:basedOn w:val="Normal"/>
    <w:semiHidden/>
    <w:unhideWhenUsed/>
    <w:rsid w:val="00F308C6"/>
    <w:pPr>
      <w:numPr>
        <w:numId w:val="35"/>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EFF"/>
    <w:pPr>
      <w:widowControl w:val="0"/>
      <w:autoSpaceDE w:val="0"/>
      <w:autoSpaceDN w:val="0"/>
      <w:adjustRightInd w:val="0"/>
    </w:pPr>
    <w:rPr>
      <w:rFonts w:ascii="CG Times" w:hAnsi="CG Times"/>
      <w:sz w:val="24"/>
      <w:szCs w:val="24"/>
    </w:rPr>
  </w:style>
  <w:style w:type="paragraph" w:styleId="Heading1">
    <w:name w:val="heading 1"/>
    <w:basedOn w:val="Normal"/>
    <w:next w:val="Normal"/>
    <w:qFormat/>
    <w:rsid w:val="00785426"/>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outlineLvl w:val="0"/>
    </w:pPr>
    <w:rPr>
      <w:rFonts w:asciiTheme="majorBidi" w:hAnsiTheme="majorBidi" w:cstheme="majorBidi"/>
      <w:b/>
      <w:color w:val="000000" w:themeColor="text1"/>
    </w:rPr>
  </w:style>
  <w:style w:type="paragraph" w:styleId="Heading2">
    <w:name w:val="heading 2"/>
    <w:basedOn w:val="Normal"/>
    <w:next w:val="Normal"/>
    <w:link w:val="Heading2Char"/>
    <w:semiHidden/>
    <w:unhideWhenUsed/>
    <w:qFormat/>
    <w:rsid w:val="00A1122C"/>
    <w:pPr>
      <w:keepNext/>
      <w:keepLines/>
      <w:widowControl/>
      <w:autoSpaceDE/>
      <w:autoSpaceDN/>
      <w:adjustRightInd/>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5E3CB3"/>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76B18"/>
  </w:style>
  <w:style w:type="paragraph" w:styleId="BodyTextIndent">
    <w:name w:val="Body Text Indent"/>
    <w:basedOn w:val="Normal"/>
    <w:rsid w:val="00B76B18"/>
    <w:pPr>
      <w:tabs>
        <w:tab w:val="right" w:pos="9936"/>
      </w:tabs>
      <w:spacing w:line="240" w:lineRule="exact"/>
      <w:ind w:left="810"/>
    </w:pPr>
  </w:style>
  <w:style w:type="paragraph" w:styleId="BodyTextIndent2">
    <w:name w:val="Body Text Indent 2"/>
    <w:basedOn w:val="Normal"/>
    <w:rsid w:val="00B76B18"/>
    <w:pPr>
      <w:keepNext/>
      <w:keepLines/>
      <w:tabs>
        <w:tab w:val="left" w:pos="5130"/>
      </w:tabs>
      <w:spacing w:line="240" w:lineRule="exact"/>
      <w:ind w:left="720"/>
    </w:pPr>
  </w:style>
  <w:style w:type="paragraph" w:styleId="BalloonText">
    <w:name w:val="Balloon Text"/>
    <w:basedOn w:val="Normal"/>
    <w:semiHidden/>
    <w:rsid w:val="00B76B18"/>
    <w:rPr>
      <w:rFonts w:ascii="Tahoma" w:hAnsi="Tahoma" w:cs="GoudyOlSt BT"/>
      <w:sz w:val="16"/>
      <w:szCs w:val="16"/>
    </w:rPr>
  </w:style>
  <w:style w:type="character" w:styleId="Hyperlink">
    <w:name w:val="Hyperlink"/>
    <w:basedOn w:val="DefaultParagraphFont"/>
    <w:rsid w:val="00B76B18"/>
    <w:rPr>
      <w:rFonts w:ascii="Arial" w:hAnsi="Arial" w:cs="Arial" w:hint="default"/>
      <w:color w:val="005A9C"/>
      <w:u w:val="single"/>
    </w:rPr>
  </w:style>
  <w:style w:type="paragraph" w:styleId="NormalWeb">
    <w:name w:val="Normal (Web)"/>
    <w:basedOn w:val="Normal"/>
    <w:uiPriority w:val="99"/>
    <w:rsid w:val="00B76B18"/>
    <w:pPr>
      <w:widowControl/>
      <w:autoSpaceDE/>
      <w:autoSpaceDN/>
      <w:adjustRightInd/>
      <w:spacing w:before="100" w:beforeAutospacing="1" w:after="100" w:afterAutospacing="1"/>
    </w:pPr>
    <w:rPr>
      <w:rFonts w:ascii="Times New Roman" w:hAnsi="Times New Roman"/>
      <w:color w:val="000000"/>
    </w:rPr>
  </w:style>
  <w:style w:type="character" w:styleId="FollowedHyperlink">
    <w:name w:val="FollowedHyperlink"/>
    <w:basedOn w:val="DefaultParagraphFont"/>
    <w:rsid w:val="00B76B18"/>
    <w:rPr>
      <w:color w:val="800080"/>
      <w:u w:val="single"/>
    </w:rPr>
  </w:style>
  <w:style w:type="paragraph" w:styleId="Footer">
    <w:name w:val="footer"/>
    <w:basedOn w:val="Normal"/>
    <w:link w:val="FooterChar"/>
    <w:uiPriority w:val="99"/>
    <w:rsid w:val="00B76B18"/>
    <w:pPr>
      <w:tabs>
        <w:tab w:val="center" w:pos="4320"/>
        <w:tab w:val="right" w:pos="8640"/>
      </w:tabs>
    </w:pPr>
  </w:style>
  <w:style w:type="character" w:styleId="PageNumber">
    <w:name w:val="page number"/>
    <w:basedOn w:val="DefaultParagraphFont"/>
    <w:rsid w:val="00B76B18"/>
  </w:style>
  <w:style w:type="character" w:customStyle="1" w:styleId="EmailStyle24">
    <w:name w:val="EmailStyle24"/>
    <w:basedOn w:val="DefaultParagraphFont"/>
    <w:semiHidden/>
    <w:rsid w:val="006D5A36"/>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B76B18"/>
    <w:pPr>
      <w:widowControl/>
      <w:autoSpaceDE/>
      <w:autoSpaceDN/>
      <w:adjustRightInd/>
      <w:spacing w:before="120" w:line="240" w:lineRule="exact"/>
    </w:pPr>
    <w:rPr>
      <w:i/>
      <w:sz w:val="22"/>
      <w:szCs w:val="22"/>
    </w:rPr>
  </w:style>
  <w:style w:type="character" w:customStyle="1" w:styleId="ListingNameChar">
    <w:name w:val="Listing_Name Char"/>
    <w:basedOn w:val="DefaultParagraphFont"/>
    <w:rsid w:val="00B76B18"/>
    <w:rPr>
      <w:rFonts w:ascii="CG Times" w:hAnsi="CG Times"/>
      <w:i/>
      <w:noProof w:val="0"/>
      <w:sz w:val="22"/>
      <w:szCs w:val="22"/>
      <w:lang w:val="en-US" w:eastAsia="en-US" w:bidi="ar-SA"/>
    </w:rPr>
  </w:style>
  <w:style w:type="paragraph" w:styleId="BodyText">
    <w:name w:val="Body Text"/>
    <w:basedOn w:val="ListParagraph"/>
    <w:link w:val="BodyTextChar"/>
    <w:rsid w:val="00785426"/>
    <w:pPr>
      <w:spacing w:after="120"/>
    </w:pPr>
    <w:rPr>
      <w:rFonts w:asciiTheme="majorBidi" w:hAnsiTheme="majorBidi" w:cstheme="majorBidi"/>
      <w:color w:val="000000" w:themeColor="text1"/>
      <w:sz w:val="24"/>
      <w:szCs w:val="24"/>
    </w:rPr>
  </w:style>
  <w:style w:type="table" w:styleId="TableGrid">
    <w:name w:val="Table Grid"/>
    <w:basedOn w:val="TableNormal"/>
    <w:uiPriority w:val="39"/>
    <w:rsid w:val="005B3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Numbered">
    <w:name w:val="Head 2 Numbered"/>
    <w:basedOn w:val="List"/>
    <w:link w:val="Head2NumberedChar"/>
    <w:rsid w:val="005B3742"/>
    <w:pPr>
      <w:keepNext/>
      <w:widowControl/>
      <w:numPr>
        <w:numId w:val="2"/>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basedOn w:val="DefaultParagraphFont"/>
    <w:link w:val="Head2Numbered"/>
    <w:rsid w:val="005B3742"/>
    <w:rPr>
      <w:b/>
      <w:bCs/>
      <w:sz w:val="28"/>
      <w:szCs w:val="28"/>
      <w:lang w:val="en-US" w:eastAsia="en-US" w:bidi="ar-SA"/>
    </w:rPr>
  </w:style>
  <w:style w:type="paragraph" w:styleId="List">
    <w:name w:val="List"/>
    <w:basedOn w:val="Normal"/>
    <w:rsid w:val="005B3742"/>
    <w:pPr>
      <w:ind w:left="360" w:hanging="360"/>
    </w:pPr>
  </w:style>
  <w:style w:type="character" w:customStyle="1" w:styleId="BodyTextChar">
    <w:name w:val="Body Text Char"/>
    <w:basedOn w:val="DefaultParagraphFont"/>
    <w:link w:val="BodyText"/>
    <w:rsid w:val="00785426"/>
    <w:rPr>
      <w:rFonts w:asciiTheme="majorBidi" w:eastAsiaTheme="minorHAnsi" w:hAnsiTheme="majorBidi" w:cstheme="majorBidi"/>
      <w:color w:val="000000" w:themeColor="text1"/>
      <w:sz w:val="24"/>
      <w:szCs w:val="24"/>
    </w:rPr>
  </w:style>
  <w:style w:type="paragraph" w:styleId="FootnoteText">
    <w:name w:val="footnote text"/>
    <w:basedOn w:val="Normal"/>
    <w:link w:val="FootnoteTextChar"/>
    <w:rsid w:val="000816A9"/>
    <w:pPr>
      <w:widowControl/>
      <w:autoSpaceDE/>
      <w:autoSpaceDN/>
      <w:adjustRightInd/>
    </w:pPr>
    <w:rPr>
      <w:rFonts w:ascii="Times New Roman" w:hAnsi="Times New Roman"/>
      <w:sz w:val="20"/>
      <w:szCs w:val="20"/>
    </w:rPr>
  </w:style>
  <w:style w:type="character" w:styleId="CommentReference">
    <w:name w:val="annotation reference"/>
    <w:basedOn w:val="DefaultParagraphFont"/>
    <w:uiPriority w:val="99"/>
    <w:rsid w:val="00EC1DDB"/>
    <w:rPr>
      <w:sz w:val="16"/>
      <w:szCs w:val="16"/>
    </w:rPr>
  </w:style>
  <w:style w:type="paragraph" w:styleId="CommentText">
    <w:name w:val="annotation text"/>
    <w:basedOn w:val="Normal"/>
    <w:link w:val="CommentTextChar"/>
    <w:rsid w:val="00EC1DDB"/>
    <w:rPr>
      <w:sz w:val="20"/>
      <w:szCs w:val="20"/>
    </w:rPr>
  </w:style>
  <w:style w:type="paragraph" w:styleId="CommentSubject">
    <w:name w:val="annotation subject"/>
    <w:basedOn w:val="CommentText"/>
    <w:next w:val="CommentText"/>
    <w:semiHidden/>
    <w:rsid w:val="00EC1DDB"/>
    <w:rPr>
      <w:b/>
      <w:bCs/>
    </w:rPr>
  </w:style>
  <w:style w:type="paragraph" w:styleId="HTMLPreformatted">
    <w:name w:val="HTML Preformatted"/>
    <w:basedOn w:val="Normal"/>
    <w:rsid w:val="005A0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customStyle="1" w:styleId="voice">
    <w:name w:val="voice"/>
    <w:basedOn w:val="DefaultParagraphFont"/>
    <w:rsid w:val="00463ABA"/>
  </w:style>
  <w:style w:type="paragraph" w:styleId="Header">
    <w:name w:val="header"/>
    <w:basedOn w:val="Normal"/>
    <w:link w:val="HeaderChar"/>
    <w:rsid w:val="002659E9"/>
    <w:pPr>
      <w:tabs>
        <w:tab w:val="center" w:pos="4320"/>
        <w:tab w:val="right" w:pos="8640"/>
      </w:tabs>
    </w:pPr>
  </w:style>
  <w:style w:type="character" w:customStyle="1" w:styleId="smallp21">
    <w:name w:val="smallp21"/>
    <w:basedOn w:val="DefaultParagraphFont"/>
    <w:rsid w:val="00E67C45"/>
    <w:rPr>
      <w:i w:val="0"/>
      <w:iCs w:val="0"/>
    </w:rPr>
  </w:style>
  <w:style w:type="character" w:styleId="Emphasis">
    <w:name w:val="Emphasis"/>
    <w:basedOn w:val="DefaultParagraphFont"/>
    <w:uiPriority w:val="20"/>
    <w:qFormat/>
    <w:rsid w:val="00196C64"/>
    <w:rPr>
      <w:i/>
      <w:iCs/>
    </w:rPr>
  </w:style>
  <w:style w:type="character" w:styleId="Strong">
    <w:name w:val="Strong"/>
    <w:basedOn w:val="DefaultParagraphFont"/>
    <w:qFormat/>
    <w:rsid w:val="006A7F20"/>
    <w:rPr>
      <w:b/>
      <w:bCs/>
    </w:rPr>
  </w:style>
  <w:style w:type="paragraph" w:customStyle="1" w:styleId="r-pubs-pres">
    <w:name w:val="r-pubs-pres"/>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biblio">
    <w:name w:val="biblio"/>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ParagraphIndented">
    <w:name w:val="Paragraph Indented"/>
    <w:basedOn w:val="Normal"/>
    <w:next w:val="Normal"/>
    <w:link w:val="ParagraphIndentedChar1"/>
    <w:rsid w:val="008864A7"/>
    <w:pPr>
      <w:widowControl/>
      <w:autoSpaceDE/>
      <w:autoSpaceDN/>
      <w:adjustRightInd/>
      <w:spacing w:after="240"/>
      <w:ind w:firstLine="720"/>
    </w:pPr>
    <w:rPr>
      <w:rFonts w:ascii="Times New Roman" w:hAnsi="Times New Roman"/>
    </w:rPr>
  </w:style>
  <w:style w:type="character" w:customStyle="1" w:styleId="ParagraphIndentedChar1">
    <w:name w:val="Paragraph Indented Char1"/>
    <w:basedOn w:val="DefaultParagraphFont"/>
    <w:link w:val="ParagraphIndented"/>
    <w:rsid w:val="008864A7"/>
    <w:rPr>
      <w:sz w:val="24"/>
      <w:szCs w:val="24"/>
      <w:lang w:val="en-US" w:eastAsia="en-US" w:bidi="ar-SA"/>
    </w:rPr>
  </w:style>
  <w:style w:type="paragraph" w:customStyle="1" w:styleId="Default">
    <w:name w:val="Default"/>
    <w:rsid w:val="0079721A"/>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DB25FC"/>
    <w:pPr>
      <w:widowControl/>
      <w:autoSpaceDE/>
      <w:autoSpaceDN/>
      <w:adjustRightInd/>
    </w:pPr>
    <w:rPr>
      <w:rFonts w:ascii="Kabel Bk BT" w:eastAsia="Calibri" w:hAnsi="Kabel Bk BT"/>
    </w:rPr>
  </w:style>
  <w:style w:type="character" w:customStyle="1" w:styleId="PlainTextChar">
    <w:name w:val="Plain Text Char"/>
    <w:basedOn w:val="DefaultParagraphFont"/>
    <w:link w:val="PlainText"/>
    <w:uiPriority w:val="99"/>
    <w:rsid w:val="00DB25FC"/>
    <w:rPr>
      <w:rFonts w:ascii="Kabel Bk BT" w:eastAsia="Calibri" w:hAnsi="Kabel Bk BT"/>
      <w:sz w:val="24"/>
      <w:szCs w:val="24"/>
    </w:rPr>
  </w:style>
  <w:style w:type="paragraph" w:customStyle="1" w:styleId="ReferenceCitation">
    <w:name w:val="Reference Citation"/>
    <w:basedOn w:val="Normal"/>
    <w:qFormat/>
    <w:rsid w:val="00281A1C"/>
    <w:pPr>
      <w:keepLines/>
      <w:widowControl/>
      <w:overflowPunct w:val="0"/>
      <w:spacing w:after="240"/>
      <w:ind w:left="720" w:hanging="720"/>
      <w:textAlignment w:val="baseline"/>
    </w:pPr>
    <w:rPr>
      <w:rFonts w:ascii="Times New Roman" w:hAnsi="Times New Roman"/>
      <w:szCs w:val="20"/>
    </w:rPr>
  </w:style>
  <w:style w:type="paragraph" w:styleId="Revision">
    <w:name w:val="Revision"/>
    <w:hidden/>
    <w:uiPriority w:val="99"/>
    <w:semiHidden/>
    <w:rsid w:val="007A4065"/>
    <w:rPr>
      <w:rFonts w:ascii="CG Times" w:hAnsi="CG Times"/>
      <w:sz w:val="24"/>
      <w:szCs w:val="24"/>
    </w:rPr>
  </w:style>
  <w:style w:type="paragraph" w:styleId="ListParagraph">
    <w:name w:val="List Paragraph"/>
    <w:basedOn w:val="Normal"/>
    <w:uiPriority w:val="34"/>
    <w:qFormat/>
    <w:rsid w:val="00E0455F"/>
    <w:pPr>
      <w:widowControl/>
      <w:autoSpaceDE/>
      <w:autoSpaceDN/>
      <w:adjustRightInd/>
      <w:ind w:left="720"/>
    </w:pPr>
    <w:rPr>
      <w:rFonts w:ascii="Calibri" w:eastAsiaTheme="minorHAnsi" w:hAnsi="Calibri"/>
      <w:sz w:val="22"/>
      <w:szCs w:val="22"/>
    </w:rPr>
  </w:style>
  <w:style w:type="paragraph" w:customStyle="1" w:styleId="apptitle">
    <w:name w:val="apptitle"/>
    <w:basedOn w:val="Heading1"/>
    <w:rsid w:val="00883439"/>
    <w:pPr>
      <w:keepNext w:val="0"/>
      <w:pageBreakBefore/>
      <w:numPr>
        <w:ilvl w:val="12"/>
      </w:numPr>
      <w:spacing w:line="276" w:lineRule="auto"/>
      <w:ind w:left="720" w:hanging="720"/>
      <w:contextualSpacing/>
      <w:jc w:val="center"/>
    </w:pPr>
    <w:rPr>
      <w:rFonts w:eastAsiaTheme="majorEastAsia"/>
      <w:bCs/>
      <w:sz w:val="28"/>
      <w:szCs w:val="28"/>
      <w:lang w:bidi="en-US"/>
    </w:rPr>
  </w:style>
  <w:style w:type="paragraph" w:customStyle="1" w:styleId="TableHeaders">
    <w:name w:val="Table Headers"/>
    <w:basedOn w:val="Normal"/>
    <w:rsid w:val="00ED59C8"/>
    <w:pPr>
      <w:keepNext/>
      <w:spacing w:before="20" w:after="20" w:line="276" w:lineRule="auto"/>
      <w:jc w:val="center"/>
    </w:pPr>
    <w:rPr>
      <w:rFonts w:ascii="Times New Roman Bold" w:hAnsi="Times New Roman Bold" w:cs="Arial"/>
      <w:b/>
      <w:snapToGrid w:val="0"/>
      <w:sz w:val="20"/>
      <w:szCs w:val="20"/>
      <w:lang w:bidi="en-US"/>
    </w:rPr>
  </w:style>
  <w:style w:type="paragraph" w:customStyle="1" w:styleId="Tabletext">
    <w:name w:val="Table text"/>
    <w:basedOn w:val="Normal"/>
    <w:qFormat/>
    <w:rsid w:val="00ED59C8"/>
    <w:pPr>
      <w:keepNext/>
      <w:keepLines/>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line="276" w:lineRule="auto"/>
      <w:ind w:left="274" w:hanging="274"/>
    </w:pPr>
    <w:rPr>
      <w:rFonts w:ascii="Calibri" w:hAnsi="Calibri" w:cs="Arial"/>
      <w:sz w:val="20"/>
      <w:szCs w:val="20"/>
      <w:lang w:bidi="en-US"/>
    </w:rPr>
  </w:style>
  <w:style w:type="paragraph" w:customStyle="1" w:styleId="TableText0">
    <w:name w:val="TableText"/>
    <w:basedOn w:val="Normal"/>
    <w:qFormat/>
    <w:rsid w:val="00F90536"/>
    <w:rPr>
      <w:rFonts w:asciiTheme="majorBidi" w:hAnsiTheme="majorBidi" w:cstheme="majorBidi"/>
      <w:color w:val="000000" w:themeColor="text1"/>
      <w:sz w:val="20"/>
    </w:rPr>
  </w:style>
  <w:style w:type="paragraph" w:customStyle="1" w:styleId="TableTitle">
    <w:name w:val="TableTitle"/>
    <w:basedOn w:val="Normal"/>
    <w:qFormat/>
    <w:rsid w:val="00223A54"/>
    <w:pPr>
      <w:keepNext/>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HeadingA">
    <w:name w:val="HeadingA"/>
    <w:basedOn w:val="Normal"/>
    <w:qFormat/>
    <w:rsid w:val="00F9053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ind w:left="720" w:hanging="720"/>
    </w:pPr>
    <w:rPr>
      <w:rFonts w:asciiTheme="majorBidi" w:hAnsiTheme="majorBidi" w:cstheme="majorBidi"/>
      <w:b/>
      <w:color w:val="000000" w:themeColor="text1"/>
    </w:rPr>
  </w:style>
  <w:style w:type="paragraph" w:customStyle="1" w:styleId="Heading20">
    <w:name w:val="Heading2"/>
    <w:basedOn w:val="Normal"/>
    <w:qFormat/>
    <w:rsid w:val="00763928"/>
    <w:pPr>
      <w:keepNext/>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BulletBlank">
    <w:name w:val="BulletBlank"/>
    <w:basedOn w:val="Normal"/>
    <w:qFormat/>
    <w:rsid w:val="00785426"/>
    <w:pPr>
      <w:keepLines/>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120"/>
      <w:ind w:left="1440" w:hanging="720"/>
    </w:pPr>
    <w:rPr>
      <w:rFonts w:asciiTheme="majorBidi" w:hAnsiTheme="majorBidi" w:cstheme="majorBidi"/>
      <w:color w:val="000000" w:themeColor="text1"/>
    </w:rPr>
  </w:style>
  <w:style w:type="paragraph" w:customStyle="1" w:styleId="TableNote">
    <w:name w:val="TableNote"/>
    <w:basedOn w:val="BodyText"/>
    <w:qFormat/>
    <w:rsid w:val="00785426"/>
    <w:rPr>
      <w:sz w:val="20"/>
    </w:rPr>
  </w:style>
  <w:style w:type="paragraph" w:customStyle="1" w:styleId="TableBullett">
    <w:name w:val="TableBullett"/>
    <w:basedOn w:val="Tabletext"/>
    <w:qFormat/>
    <w:rsid w:val="00F90536"/>
    <w:pPr>
      <w:numPr>
        <w:numId w:val="13"/>
      </w:numPr>
      <w:spacing w:before="0" w:after="0" w:line="240" w:lineRule="auto"/>
      <w:outlineLvl w:val="2"/>
    </w:pPr>
    <w:rPr>
      <w:rFonts w:ascii="Times New Roman" w:hAnsi="Times New Roman" w:cs="Times New Roman"/>
      <w:color w:val="000000" w:themeColor="text1"/>
      <w:szCs w:val="22"/>
    </w:rPr>
  </w:style>
  <w:style w:type="paragraph" w:customStyle="1" w:styleId="Bullett1">
    <w:name w:val="Bullett1"/>
    <w:basedOn w:val="ListParagraph"/>
    <w:qFormat/>
    <w:rsid w:val="00E250F8"/>
    <w:pPr>
      <w:numPr>
        <w:numId w:val="34"/>
      </w:numPr>
      <w:ind w:left="216" w:hanging="216"/>
    </w:pPr>
    <w:rPr>
      <w:rFonts w:ascii="Times New Roman" w:hAnsi="Times New Roman"/>
    </w:rPr>
  </w:style>
  <w:style w:type="character" w:customStyle="1" w:styleId="FootnoteTextChar">
    <w:name w:val="Footnote Text Char"/>
    <w:basedOn w:val="DefaultParagraphFont"/>
    <w:link w:val="FootnoteText"/>
    <w:rsid w:val="00042BB5"/>
  </w:style>
  <w:style w:type="character" w:customStyle="1" w:styleId="HeaderChar">
    <w:name w:val="Header Char"/>
    <w:basedOn w:val="DefaultParagraphFont"/>
    <w:link w:val="Header"/>
    <w:uiPriority w:val="99"/>
    <w:locked/>
    <w:rsid w:val="00306EB5"/>
    <w:rPr>
      <w:rFonts w:ascii="CG Times" w:hAnsi="CG Times"/>
      <w:sz w:val="24"/>
      <w:szCs w:val="24"/>
    </w:rPr>
  </w:style>
  <w:style w:type="paragraph" w:customStyle="1" w:styleId="NormalCentered">
    <w:name w:val="Normal Centered"/>
    <w:basedOn w:val="Normal"/>
    <w:uiPriority w:val="99"/>
    <w:rsid w:val="00306EB5"/>
    <w:pPr>
      <w:widowControl/>
      <w:autoSpaceDE/>
      <w:autoSpaceDN/>
      <w:adjustRightInd/>
      <w:jc w:val="center"/>
    </w:pPr>
    <w:rPr>
      <w:rFonts w:ascii="Times New Roman" w:hAnsi="Times New Roman"/>
    </w:rPr>
  </w:style>
  <w:style w:type="character" w:customStyle="1" w:styleId="BodyTextChar1">
    <w:name w:val="Body Text Char1"/>
    <w:basedOn w:val="DefaultParagraphFont"/>
    <w:rsid w:val="00BD562B"/>
    <w:rPr>
      <w:rFonts w:ascii="Times New Roman" w:eastAsia="Times New Roman" w:hAnsi="Times New Roman" w:cs="Times New Roman"/>
      <w:sz w:val="24"/>
      <w:szCs w:val="24"/>
    </w:rPr>
  </w:style>
  <w:style w:type="paragraph" w:styleId="ListBullet">
    <w:name w:val="List Bullet"/>
    <w:basedOn w:val="Normal"/>
    <w:rsid w:val="009A2D6D"/>
    <w:pPr>
      <w:widowControl/>
      <w:numPr>
        <w:numId w:val="16"/>
      </w:numPr>
      <w:autoSpaceDE/>
      <w:autoSpaceDN/>
      <w:adjustRightInd/>
      <w:spacing w:after="120"/>
    </w:pPr>
    <w:rPr>
      <w:rFonts w:ascii="Times New Roman" w:hAnsi="Times New Roman"/>
    </w:rPr>
  </w:style>
  <w:style w:type="character" w:customStyle="1" w:styleId="CommentTextChar">
    <w:name w:val="Comment Text Char"/>
    <w:link w:val="CommentText"/>
    <w:rsid w:val="008E7242"/>
    <w:rPr>
      <w:rFonts w:ascii="CG Times" w:hAnsi="CG Times"/>
    </w:rPr>
  </w:style>
  <w:style w:type="character" w:customStyle="1" w:styleId="italic1">
    <w:name w:val="italic1"/>
    <w:basedOn w:val="DefaultParagraphFont"/>
    <w:rsid w:val="00FE0270"/>
    <w:rPr>
      <w:i/>
      <w:iCs/>
    </w:rPr>
  </w:style>
  <w:style w:type="paragraph" w:customStyle="1" w:styleId="L1-FlLSp12">
    <w:name w:val="L1-FlL Sp&amp;1/2"/>
    <w:basedOn w:val="Normal"/>
    <w:link w:val="L1-FlLSp12Char"/>
    <w:uiPriority w:val="99"/>
    <w:rsid w:val="00FE0270"/>
    <w:pPr>
      <w:widowControl/>
      <w:tabs>
        <w:tab w:val="left" w:pos="1152"/>
      </w:tabs>
      <w:autoSpaceDE/>
      <w:autoSpaceDN/>
      <w:adjustRightInd/>
      <w:spacing w:line="360" w:lineRule="atLeast"/>
    </w:pPr>
    <w:rPr>
      <w:rFonts w:ascii="Garamond" w:hAnsi="Garamond" w:cs="Garamond"/>
    </w:rPr>
  </w:style>
  <w:style w:type="character" w:customStyle="1" w:styleId="L1-FlLSp12Char">
    <w:name w:val="L1-FlL Sp&amp;1/2 Char"/>
    <w:basedOn w:val="DefaultParagraphFont"/>
    <w:link w:val="L1-FlLSp12"/>
    <w:uiPriority w:val="99"/>
    <w:rsid w:val="00FE0270"/>
    <w:rPr>
      <w:rFonts w:ascii="Garamond" w:hAnsi="Garamond" w:cs="Garamond"/>
      <w:sz w:val="24"/>
      <w:szCs w:val="24"/>
    </w:rPr>
  </w:style>
  <w:style w:type="character" w:customStyle="1" w:styleId="apple-converted-space">
    <w:name w:val="apple-converted-space"/>
    <w:basedOn w:val="DefaultParagraphFont"/>
    <w:rsid w:val="0081796C"/>
  </w:style>
  <w:style w:type="character" w:customStyle="1" w:styleId="Heading2Char">
    <w:name w:val="Heading 2 Char"/>
    <w:basedOn w:val="DefaultParagraphFont"/>
    <w:link w:val="Heading2"/>
    <w:semiHidden/>
    <w:rsid w:val="00A1122C"/>
    <w:rPr>
      <w:rFonts w:asciiTheme="majorHAnsi" w:eastAsiaTheme="majorEastAsia" w:hAnsiTheme="majorHAnsi" w:cstheme="majorBidi"/>
      <w:color w:val="365F91" w:themeColor="accent1" w:themeShade="BF"/>
      <w:sz w:val="26"/>
      <w:szCs w:val="26"/>
    </w:rPr>
  </w:style>
  <w:style w:type="paragraph" w:customStyle="1" w:styleId="Level1">
    <w:name w:val="Level 1"/>
    <w:rsid w:val="00A1122C"/>
    <w:pPr>
      <w:autoSpaceDE w:val="0"/>
      <w:autoSpaceDN w:val="0"/>
      <w:adjustRightInd w:val="0"/>
      <w:ind w:left="720"/>
    </w:pPr>
    <w:rPr>
      <w:rFonts w:ascii="Courier 10cpi" w:hAnsi="Courier 10cpi"/>
      <w:szCs w:val="24"/>
    </w:rPr>
  </w:style>
  <w:style w:type="character" w:customStyle="1" w:styleId="Heading3Char">
    <w:name w:val="Heading 3 Char"/>
    <w:basedOn w:val="DefaultParagraphFont"/>
    <w:link w:val="Heading3"/>
    <w:semiHidden/>
    <w:rsid w:val="005E3CB3"/>
    <w:rPr>
      <w:rFonts w:asciiTheme="majorHAnsi" w:eastAsiaTheme="majorEastAsia" w:hAnsiTheme="majorHAnsi" w:cstheme="majorBidi"/>
      <w:color w:val="243F60" w:themeColor="accent1" w:themeShade="7F"/>
      <w:sz w:val="24"/>
      <w:szCs w:val="24"/>
    </w:rPr>
  </w:style>
  <w:style w:type="character" w:customStyle="1" w:styleId="title6">
    <w:name w:val="title6"/>
    <w:basedOn w:val="DefaultParagraphFont"/>
    <w:rsid w:val="00751062"/>
    <w:rPr>
      <w:rFonts w:ascii="Helvetica" w:hAnsi="Helvetica" w:cs="Helvetica" w:hint="default"/>
      <w:b/>
      <w:bCs/>
      <w:vanish w:val="0"/>
      <w:webHidden w:val="0"/>
      <w:color w:val="111111"/>
      <w:sz w:val="18"/>
      <w:szCs w:val="18"/>
      <w:bdr w:val="none" w:sz="0" w:space="0" w:color="auto" w:frame="1"/>
      <w:shd w:val="clear" w:color="auto" w:fill="auto"/>
      <w:specVanish w:val="0"/>
    </w:rPr>
  </w:style>
  <w:style w:type="paragraph" w:customStyle="1" w:styleId="ExhibitTitle">
    <w:name w:val="Exhibit Title"/>
    <w:link w:val="ExhibitTitleChar"/>
    <w:rsid w:val="001D7907"/>
    <w:pPr>
      <w:keepNext/>
      <w:keepLines/>
      <w:spacing w:after="60" w:line="240" w:lineRule="exact"/>
      <w:ind w:left="1584" w:hanging="1584"/>
    </w:pPr>
    <w:rPr>
      <w:rFonts w:ascii="Arial Black" w:hAnsi="Arial Black"/>
      <w:b/>
      <w:snapToGrid w:val="0"/>
      <w:color w:val="0A357E"/>
      <w:sz w:val="22"/>
      <w:szCs w:val="22"/>
    </w:rPr>
  </w:style>
  <w:style w:type="character" w:customStyle="1" w:styleId="ExhibitTitleChar">
    <w:name w:val="Exhibit Title Char"/>
    <w:link w:val="ExhibitTitle"/>
    <w:rsid w:val="001D7907"/>
    <w:rPr>
      <w:rFonts w:ascii="Arial Black" w:hAnsi="Arial Black"/>
      <w:b/>
      <w:snapToGrid w:val="0"/>
      <w:color w:val="0A357E"/>
      <w:sz w:val="22"/>
      <w:szCs w:val="22"/>
    </w:rPr>
  </w:style>
  <w:style w:type="paragraph" w:customStyle="1" w:styleId="exhibitsource">
    <w:name w:val="exhibit source"/>
    <w:basedOn w:val="Normal"/>
    <w:rsid w:val="001D7907"/>
    <w:pPr>
      <w:keepLines/>
      <w:widowControl/>
      <w:autoSpaceDE/>
      <w:autoSpaceDN/>
      <w:adjustRightInd/>
      <w:spacing w:before="60" w:after="160"/>
      <w:ind w:left="187" w:hanging="187"/>
    </w:pPr>
    <w:rPr>
      <w:rFonts w:ascii="Arial" w:hAnsi="Arial"/>
      <w:sz w:val="18"/>
      <w:szCs w:val="18"/>
    </w:rPr>
  </w:style>
  <w:style w:type="paragraph" w:customStyle="1" w:styleId="TableText1">
    <w:name w:val="Table Text"/>
    <w:basedOn w:val="Normal"/>
    <w:rsid w:val="001D7907"/>
    <w:pPr>
      <w:widowControl/>
      <w:autoSpaceDE/>
      <w:autoSpaceDN/>
      <w:adjustRightInd/>
      <w:contextualSpacing/>
    </w:pPr>
    <w:rPr>
      <w:rFonts w:ascii="Arial" w:hAnsi="Arial"/>
      <w:sz w:val="18"/>
      <w:szCs w:val="20"/>
    </w:rPr>
  </w:style>
  <w:style w:type="paragraph" w:customStyle="1" w:styleId="bodytextpsg">
    <w:name w:val="body text_psg"/>
    <w:basedOn w:val="Normal"/>
    <w:link w:val="bodytextpsgChar"/>
    <w:qFormat/>
    <w:rsid w:val="00114FC0"/>
    <w:pPr>
      <w:widowControl/>
      <w:autoSpaceDE/>
      <w:autoSpaceDN/>
      <w:adjustRightInd/>
      <w:spacing w:before="120" w:after="120" w:line="480" w:lineRule="auto"/>
      <w:ind w:firstLine="360"/>
    </w:pPr>
    <w:rPr>
      <w:rFonts w:ascii="Times New Roman" w:hAnsi="Times New Roman"/>
      <w:sz w:val="22"/>
      <w:szCs w:val="22"/>
      <w:lang w:eastAsia="x-none"/>
    </w:rPr>
  </w:style>
  <w:style w:type="character" w:customStyle="1" w:styleId="bodytextpsgChar">
    <w:name w:val="body text_psg Char"/>
    <w:link w:val="bodytextpsg"/>
    <w:rsid w:val="00114FC0"/>
    <w:rPr>
      <w:sz w:val="22"/>
      <w:szCs w:val="22"/>
      <w:lang w:eastAsia="x-none"/>
    </w:rPr>
  </w:style>
  <w:style w:type="paragraph" w:customStyle="1" w:styleId="N1-1stBullet">
    <w:name w:val="N1-1st Bullet"/>
    <w:basedOn w:val="Normal"/>
    <w:link w:val="N1-1stBulletChar"/>
    <w:rsid w:val="00114FC0"/>
    <w:pPr>
      <w:widowControl/>
      <w:autoSpaceDE/>
      <w:autoSpaceDN/>
      <w:adjustRightInd/>
      <w:spacing w:after="240" w:line="240" w:lineRule="atLeast"/>
    </w:pPr>
    <w:rPr>
      <w:rFonts w:ascii="Garamond" w:hAnsi="Garamond"/>
      <w:szCs w:val="20"/>
    </w:rPr>
  </w:style>
  <w:style w:type="character" w:customStyle="1" w:styleId="N1-1stBulletChar">
    <w:name w:val="N1-1st Bullet Char"/>
    <w:link w:val="N1-1stBullet"/>
    <w:rsid w:val="00114FC0"/>
    <w:rPr>
      <w:rFonts w:ascii="Garamond" w:hAnsi="Garamond"/>
      <w:sz w:val="24"/>
    </w:rPr>
  </w:style>
  <w:style w:type="character" w:customStyle="1" w:styleId="FooterChar">
    <w:name w:val="Footer Char"/>
    <w:basedOn w:val="DefaultParagraphFont"/>
    <w:link w:val="Footer"/>
    <w:uiPriority w:val="99"/>
    <w:rsid w:val="00643343"/>
    <w:rPr>
      <w:rFonts w:ascii="CG Times" w:hAnsi="CG Times"/>
      <w:sz w:val="24"/>
      <w:szCs w:val="24"/>
    </w:rPr>
  </w:style>
  <w:style w:type="paragraph" w:styleId="NoSpacing">
    <w:name w:val="No Spacing"/>
    <w:uiPriority w:val="1"/>
    <w:qFormat/>
    <w:rsid w:val="00FA48B6"/>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FA48B6"/>
    <w:pPr>
      <w:autoSpaceDE/>
      <w:autoSpaceDN/>
      <w:adjustRightInd/>
    </w:pPr>
    <w:rPr>
      <w:rFonts w:asciiTheme="minorHAnsi" w:eastAsiaTheme="minorHAnsi" w:hAnsiTheme="minorHAnsi" w:cstheme="minorBidi"/>
      <w:sz w:val="22"/>
      <w:szCs w:val="22"/>
    </w:rPr>
  </w:style>
  <w:style w:type="paragraph" w:styleId="ListBullet2">
    <w:name w:val="List Bullet 2"/>
    <w:basedOn w:val="Normal"/>
    <w:semiHidden/>
    <w:unhideWhenUsed/>
    <w:rsid w:val="00F308C6"/>
    <w:pPr>
      <w:numPr>
        <w:numId w:val="3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6948">
      <w:bodyDiv w:val="1"/>
      <w:marLeft w:val="0"/>
      <w:marRight w:val="0"/>
      <w:marTop w:val="0"/>
      <w:marBottom w:val="0"/>
      <w:divBdr>
        <w:top w:val="none" w:sz="0" w:space="0" w:color="auto"/>
        <w:left w:val="none" w:sz="0" w:space="0" w:color="auto"/>
        <w:bottom w:val="none" w:sz="0" w:space="0" w:color="auto"/>
        <w:right w:val="none" w:sz="0" w:space="0" w:color="auto"/>
      </w:divBdr>
    </w:div>
    <w:div w:id="40643279">
      <w:bodyDiv w:val="1"/>
      <w:marLeft w:val="0"/>
      <w:marRight w:val="0"/>
      <w:marTop w:val="0"/>
      <w:marBottom w:val="0"/>
      <w:divBdr>
        <w:top w:val="none" w:sz="0" w:space="0" w:color="auto"/>
        <w:left w:val="none" w:sz="0" w:space="0" w:color="auto"/>
        <w:bottom w:val="none" w:sz="0" w:space="0" w:color="auto"/>
        <w:right w:val="none" w:sz="0" w:space="0" w:color="auto"/>
      </w:divBdr>
    </w:div>
    <w:div w:id="43412361">
      <w:bodyDiv w:val="1"/>
      <w:marLeft w:val="0"/>
      <w:marRight w:val="0"/>
      <w:marTop w:val="0"/>
      <w:marBottom w:val="0"/>
      <w:divBdr>
        <w:top w:val="none" w:sz="0" w:space="0" w:color="auto"/>
        <w:left w:val="none" w:sz="0" w:space="0" w:color="auto"/>
        <w:bottom w:val="none" w:sz="0" w:space="0" w:color="auto"/>
        <w:right w:val="none" w:sz="0" w:space="0" w:color="auto"/>
      </w:divBdr>
      <w:divsChild>
        <w:div w:id="348676476">
          <w:marLeft w:val="0"/>
          <w:marRight w:val="0"/>
          <w:marTop w:val="0"/>
          <w:marBottom w:val="0"/>
          <w:divBdr>
            <w:top w:val="none" w:sz="0" w:space="0" w:color="auto"/>
            <w:left w:val="none" w:sz="0" w:space="0" w:color="auto"/>
            <w:bottom w:val="none" w:sz="0" w:space="0" w:color="auto"/>
            <w:right w:val="none" w:sz="0" w:space="0" w:color="auto"/>
          </w:divBdr>
        </w:div>
      </w:divsChild>
    </w:div>
    <w:div w:id="54820047">
      <w:bodyDiv w:val="1"/>
      <w:marLeft w:val="0"/>
      <w:marRight w:val="0"/>
      <w:marTop w:val="0"/>
      <w:marBottom w:val="0"/>
      <w:divBdr>
        <w:top w:val="none" w:sz="0" w:space="0" w:color="auto"/>
        <w:left w:val="none" w:sz="0" w:space="0" w:color="auto"/>
        <w:bottom w:val="none" w:sz="0" w:space="0" w:color="auto"/>
        <w:right w:val="none" w:sz="0" w:space="0" w:color="auto"/>
      </w:divBdr>
    </w:div>
    <w:div w:id="66853236">
      <w:bodyDiv w:val="1"/>
      <w:marLeft w:val="0"/>
      <w:marRight w:val="0"/>
      <w:marTop w:val="0"/>
      <w:marBottom w:val="0"/>
      <w:divBdr>
        <w:top w:val="none" w:sz="0" w:space="0" w:color="auto"/>
        <w:left w:val="none" w:sz="0" w:space="0" w:color="auto"/>
        <w:bottom w:val="none" w:sz="0" w:space="0" w:color="auto"/>
        <w:right w:val="none" w:sz="0" w:space="0" w:color="auto"/>
      </w:divBdr>
    </w:div>
    <w:div w:id="68817408">
      <w:bodyDiv w:val="1"/>
      <w:marLeft w:val="0"/>
      <w:marRight w:val="0"/>
      <w:marTop w:val="0"/>
      <w:marBottom w:val="0"/>
      <w:divBdr>
        <w:top w:val="none" w:sz="0" w:space="0" w:color="auto"/>
        <w:left w:val="none" w:sz="0" w:space="0" w:color="auto"/>
        <w:bottom w:val="none" w:sz="0" w:space="0" w:color="auto"/>
        <w:right w:val="none" w:sz="0" w:space="0" w:color="auto"/>
      </w:divBdr>
    </w:div>
    <w:div w:id="148712743">
      <w:bodyDiv w:val="1"/>
      <w:marLeft w:val="0"/>
      <w:marRight w:val="0"/>
      <w:marTop w:val="0"/>
      <w:marBottom w:val="0"/>
      <w:divBdr>
        <w:top w:val="none" w:sz="0" w:space="0" w:color="auto"/>
        <w:left w:val="none" w:sz="0" w:space="0" w:color="auto"/>
        <w:bottom w:val="none" w:sz="0" w:space="0" w:color="auto"/>
        <w:right w:val="none" w:sz="0" w:space="0" w:color="auto"/>
      </w:divBdr>
    </w:div>
    <w:div w:id="231744393">
      <w:bodyDiv w:val="1"/>
      <w:marLeft w:val="0"/>
      <w:marRight w:val="0"/>
      <w:marTop w:val="0"/>
      <w:marBottom w:val="0"/>
      <w:divBdr>
        <w:top w:val="none" w:sz="0" w:space="0" w:color="auto"/>
        <w:left w:val="none" w:sz="0" w:space="0" w:color="auto"/>
        <w:bottom w:val="none" w:sz="0" w:space="0" w:color="auto"/>
        <w:right w:val="none" w:sz="0" w:space="0" w:color="auto"/>
      </w:divBdr>
    </w:div>
    <w:div w:id="299308618">
      <w:bodyDiv w:val="1"/>
      <w:marLeft w:val="0"/>
      <w:marRight w:val="0"/>
      <w:marTop w:val="0"/>
      <w:marBottom w:val="0"/>
      <w:divBdr>
        <w:top w:val="none" w:sz="0" w:space="0" w:color="auto"/>
        <w:left w:val="none" w:sz="0" w:space="0" w:color="auto"/>
        <w:bottom w:val="none" w:sz="0" w:space="0" w:color="auto"/>
        <w:right w:val="none" w:sz="0" w:space="0" w:color="auto"/>
      </w:divBdr>
    </w:div>
    <w:div w:id="306322641">
      <w:bodyDiv w:val="1"/>
      <w:marLeft w:val="0"/>
      <w:marRight w:val="0"/>
      <w:marTop w:val="0"/>
      <w:marBottom w:val="0"/>
      <w:divBdr>
        <w:top w:val="none" w:sz="0" w:space="0" w:color="auto"/>
        <w:left w:val="none" w:sz="0" w:space="0" w:color="auto"/>
        <w:bottom w:val="none" w:sz="0" w:space="0" w:color="auto"/>
        <w:right w:val="none" w:sz="0" w:space="0" w:color="auto"/>
      </w:divBdr>
    </w:div>
    <w:div w:id="307631272">
      <w:bodyDiv w:val="1"/>
      <w:marLeft w:val="0"/>
      <w:marRight w:val="0"/>
      <w:marTop w:val="0"/>
      <w:marBottom w:val="0"/>
      <w:divBdr>
        <w:top w:val="none" w:sz="0" w:space="0" w:color="auto"/>
        <w:left w:val="none" w:sz="0" w:space="0" w:color="auto"/>
        <w:bottom w:val="none" w:sz="0" w:space="0" w:color="auto"/>
        <w:right w:val="none" w:sz="0" w:space="0" w:color="auto"/>
      </w:divBdr>
    </w:div>
    <w:div w:id="400949520">
      <w:bodyDiv w:val="1"/>
      <w:marLeft w:val="0"/>
      <w:marRight w:val="0"/>
      <w:marTop w:val="0"/>
      <w:marBottom w:val="0"/>
      <w:divBdr>
        <w:top w:val="none" w:sz="0" w:space="0" w:color="auto"/>
        <w:left w:val="none" w:sz="0" w:space="0" w:color="auto"/>
        <w:bottom w:val="none" w:sz="0" w:space="0" w:color="auto"/>
        <w:right w:val="none" w:sz="0" w:space="0" w:color="auto"/>
      </w:divBdr>
    </w:div>
    <w:div w:id="412701081">
      <w:bodyDiv w:val="1"/>
      <w:marLeft w:val="0"/>
      <w:marRight w:val="0"/>
      <w:marTop w:val="0"/>
      <w:marBottom w:val="0"/>
      <w:divBdr>
        <w:top w:val="none" w:sz="0" w:space="0" w:color="auto"/>
        <w:left w:val="none" w:sz="0" w:space="0" w:color="auto"/>
        <w:bottom w:val="none" w:sz="0" w:space="0" w:color="auto"/>
        <w:right w:val="none" w:sz="0" w:space="0" w:color="auto"/>
      </w:divBdr>
    </w:div>
    <w:div w:id="423459131">
      <w:bodyDiv w:val="1"/>
      <w:marLeft w:val="0"/>
      <w:marRight w:val="0"/>
      <w:marTop w:val="0"/>
      <w:marBottom w:val="0"/>
      <w:divBdr>
        <w:top w:val="none" w:sz="0" w:space="0" w:color="auto"/>
        <w:left w:val="none" w:sz="0" w:space="0" w:color="auto"/>
        <w:bottom w:val="none" w:sz="0" w:space="0" w:color="auto"/>
        <w:right w:val="none" w:sz="0" w:space="0" w:color="auto"/>
      </w:divBdr>
    </w:div>
    <w:div w:id="430005041">
      <w:bodyDiv w:val="1"/>
      <w:marLeft w:val="0"/>
      <w:marRight w:val="0"/>
      <w:marTop w:val="0"/>
      <w:marBottom w:val="0"/>
      <w:divBdr>
        <w:top w:val="none" w:sz="0" w:space="0" w:color="auto"/>
        <w:left w:val="none" w:sz="0" w:space="0" w:color="auto"/>
        <w:bottom w:val="none" w:sz="0" w:space="0" w:color="auto"/>
        <w:right w:val="none" w:sz="0" w:space="0" w:color="auto"/>
      </w:divBdr>
    </w:div>
    <w:div w:id="462619957">
      <w:bodyDiv w:val="1"/>
      <w:marLeft w:val="0"/>
      <w:marRight w:val="0"/>
      <w:marTop w:val="0"/>
      <w:marBottom w:val="0"/>
      <w:divBdr>
        <w:top w:val="none" w:sz="0" w:space="0" w:color="auto"/>
        <w:left w:val="none" w:sz="0" w:space="0" w:color="auto"/>
        <w:bottom w:val="none" w:sz="0" w:space="0" w:color="auto"/>
        <w:right w:val="none" w:sz="0" w:space="0" w:color="auto"/>
      </w:divBdr>
    </w:div>
    <w:div w:id="478306023">
      <w:bodyDiv w:val="1"/>
      <w:marLeft w:val="0"/>
      <w:marRight w:val="0"/>
      <w:marTop w:val="0"/>
      <w:marBottom w:val="0"/>
      <w:divBdr>
        <w:top w:val="none" w:sz="0" w:space="0" w:color="auto"/>
        <w:left w:val="none" w:sz="0" w:space="0" w:color="auto"/>
        <w:bottom w:val="none" w:sz="0" w:space="0" w:color="auto"/>
        <w:right w:val="none" w:sz="0" w:space="0" w:color="auto"/>
      </w:divBdr>
      <w:divsChild>
        <w:div w:id="283200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4952923">
      <w:bodyDiv w:val="1"/>
      <w:marLeft w:val="0"/>
      <w:marRight w:val="0"/>
      <w:marTop w:val="0"/>
      <w:marBottom w:val="0"/>
      <w:divBdr>
        <w:top w:val="none" w:sz="0" w:space="0" w:color="auto"/>
        <w:left w:val="none" w:sz="0" w:space="0" w:color="auto"/>
        <w:bottom w:val="none" w:sz="0" w:space="0" w:color="auto"/>
        <w:right w:val="none" w:sz="0" w:space="0" w:color="auto"/>
      </w:divBdr>
    </w:div>
    <w:div w:id="512497252">
      <w:bodyDiv w:val="1"/>
      <w:marLeft w:val="0"/>
      <w:marRight w:val="0"/>
      <w:marTop w:val="0"/>
      <w:marBottom w:val="0"/>
      <w:divBdr>
        <w:top w:val="none" w:sz="0" w:space="0" w:color="auto"/>
        <w:left w:val="none" w:sz="0" w:space="0" w:color="auto"/>
        <w:bottom w:val="none" w:sz="0" w:space="0" w:color="auto"/>
        <w:right w:val="none" w:sz="0" w:space="0" w:color="auto"/>
      </w:divBdr>
    </w:div>
    <w:div w:id="540820499">
      <w:bodyDiv w:val="1"/>
      <w:marLeft w:val="0"/>
      <w:marRight w:val="0"/>
      <w:marTop w:val="0"/>
      <w:marBottom w:val="0"/>
      <w:divBdr>
        <w:top w:val="none" w:sz="0" w:space="0" w:color="auto"/>
        <w:left w:val="none" w:sz="0" w:space="0" w:color="auto"/>
        <w:bottom w:val="none" w:sz="0" w:space="0" w:color="auto"/>
        <w:right w:val="none" w:sz="0" w:space="0" w:color="auto"/>
      </w:divBdr>
      <w:divsChild>
        <w:div w:id="189958924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6121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86482">
      <w:bodyDiv w:val="1"/>
      <w:marLeft w:val="0"/>
      <w:marRight w:val="0"/>
      <w:marTop w:val="0"/>
      <w:marBottom w:val="0"/>
      <w:divBdr>
        <w:top w:val="none" w:sz="0" w:space="0" w:color="auto"/>
        <w:left w:val="none" w:sz="0" w:space="0" w:color="auto"/>
        <w:bottom w:val="none" w:sz="0" w:space="0" w:color="auto"/>
        <w:right w:val="none" w:sz="0" w:space="0" w:color="auto"/>
      </w:divBdr>
    </w:div>
    <w:div w:id="573929138">
      <w:bodyDiv w:val="1"/>
      <w:marLeft w:val="0"/>
      <w:marRight w:val="0"/>
      <w:marTop w:val="0"/>
      <w:marBottom w:val="0"/>
      <w:divBdr>
        <w:top w:val="none" w:sz="0" w:space="0" w:color="auto"/>
        <w:left w:val="none" w:sz="0" w:space="0" w:color="auto"/>
        <w:bottom w:val="none" w:sz="0" w:space="0" w:color="auto"/>
        <w:right w:val="none" w:sz="0" w:space="0" w:color="auto"/>
      </w:divBdr>
    </w:div>
    <w:div w:id="573979368">
      <w:bodyDiv w:val="1"/>
      <w:marLeft w:val="0"/>
      <w:marRight w:val="0"/>
      <w:marTop w:val="0"/>
      <w:marBottom w:val="0"/>
      <w:divBdr>
        <w:top w:val="none" w:sz="0" w:space="0" w:color="auto"/>
        <w:left w:val="none" w:sz="0" w:space="0" w:color="auto"/>
        <w:bottom w:val="none" w:sz="0" w:space="0" w:color="auto"/>
        <w:right w:val="none" w:sz="0" w:space="0" w:color="auto"/>
      </w:divBdr>
    </w:div>
    <w:div w:id="608782345">
      <w:bodyDiv w:val="1"/>
      <w:marLeft w:val="0"/>
      <w:marRight w:val="0"/>
      <w:marTop w:val="0"/>
      <w:marBottom w:val="0"/>
      <w:divBdr>
        <w:top w:val="none" w:sz="0" w:space="0" w:color="auto"/>
        <w:left w:val="none" w:sz="0" w:space="0" w:color="auto"/>
        <w:bottom w:val="none" w:sz="0" w:space="0" w:color="auto"/>
        <w:right w:val="none" w:sz="0" w:space="0" w:color="auto"/>
      </w:divBdr>
      <w:divsChild>
        <w:div w:id="1404793381">
          <w:marLeft w:val="0"/>
          <w:marRight w:val="0"/>
          <w:marTop w:val="0"/>
          <w:marBottom w:val="0"/>
          <w:divBdr>
            <w:top w:val="none" w:sz="0" w:space="0" w:color="auto"/>
            <w:left w:val="none" w:sz="0" w:space="0" w:color="auto"/>
            <w:bottom w:val="none" w:sz="0" w:space="0" w:color="auto"/>
            <w:right w:val="none" w:sz="0" w:space="0" w:color="auto"/>
          </w:divBdr>
        </w:div>
      </w:divsChild>
    </w:div>
    <w:div w:id="637341352">
      <w:bodyDiv w:val="1"/>
      <w:marLeft w:val="0"/>
      <w:marRight w:val="0"/>
      <w:marTop w:val="0"/>
      <w:marBottom w:val="0"/>
      <w:divBdr>
        <w:top w:val="none" w:sz="0" w:space="0" w:color="auto"/>
        <w:left w:val="none" w:sz="0" w:space="0" w:color="auto"/>
        <w:bottom w:val="none" w:sz="0" w:space="0" w:color="auto"/>
        <w:right w:val="none" w:sz="0" w:space="0" w:color="auto"/>
      </w:divBdr>
    </w:div>
    <w:div w:id="639923117">
      <w:bodyDiv w:val="1"/>
      <w:marLeft w:val="0"/>
      <w:marRight w:val="0"/>
      <w:marTop w:val="0"/>
      <w:marBottom w:val="0"/>
      <w:divBdr>
        <w:top w:val="none" w:sz="0" w:space="0" w:color="auto"/>
        <w:left w:val="none" w:sz="0" w:space="0" w:color="auto"/>
        <w:bottom w:val="none" w:sz="0" w:space="0" w:color="auto"/>
        <w:right w:val="none" w:sz="0" w:space="0" w:color="auto"/>
      </w:divBdr>
    </w:div>
    <w:div w:id="649360961">
      <w:bodyDiv w:val="1"/>
      <w:marLeft w:val="0"/>
      <w:marRight w:val="0"/>
      <w:marTop w:val="0"/>
      <w:marBottom w:val="0"/>
      <w:divBdr>
        <w:top w:val="none" w:sz="0" w:space="0" w:color="auto"/>
        <w:left w:val="none" w:sz="0" w:space="0" w:color="auto"/>
        <w:bottom w:val="none" w:sz="0" w:space="0" w:color="auto"/>
        <w:right w:val="none" w:sz="0" w:space="0" w:color="auto"/>
      </w:divBdr>
    </w:div>
    <w:div w:id="707724458">
      <w:bodyDiv w:val="1"/>
      <w:marLeft w:val="0"/>
      <w:marRight w:val="0"/>
      <w:marTop w:val="0"/>
      <w:marBottom w:val="0"/>
      <w:divBdr>
        <w:top w:val="none" w:sz="0" w:space="0" w:color="auto"/>
        <w:left w:val="none" w:sz="0" w:space="0" w:color="auto"/>
        <w:bottom w:val="none" w:sz="0" w:space="0" w:color="auto"/>
        <w:right w:val="none" w:sz="0" w:space="0" w:color="auto"/>
      </w:divBdr>
    </w:div>
    <w:div w:id="713963924">
      <w:bodyDiv w:val="1"/>
      <w:marLeft w:val="0"/>
      <w:marRight w:val="0"/>
      <w:marTop w:val="0"/>
      <w:marBottom w:val="0"/>
      <w:divBdr>
        <w:top w:val="none" w:sz="0" w:space="0" w:color="auto"/>
        <w:left w:val="none" w:sz="0" w:space="0" w:color="auto"/>
        <w:bottom w:val="none" w:sz="0" w:space="0" w:color="auto"/>
        <w:right w:val="none" w:sz="0" w:space="0" w:color="auto"/>
      </w:divBdr>
    </w:div>
    <w:div w:id="742263840">
      <w:bodyDiv w:val="1"/>
      <w:marLeft w:val="0"/>
      <w:marRight w:val="0"/>
      <w:marTop w:val="0"/>
      <w:marBottom w:val="0"/>
      <w:divBdr>
        <w:top w:val="none" w:sz="0" w:space="0" w:color="auto"/>
        <w:left w:val="none" w:sz="0" w:space="0" w:color="auto"/>
        <w:bottom w:val="none" w:sz="0" w:space="0" w:color="auto"/>
        <w:right w:val="none" w:sz="0" w:space="0" w:color="auto"/>
      </w:divBdr>
    </w:div>
    <w:div w:id="745616563">
      <w:bodyDiv w:val="1"/>
      <w:marLeft w:val="0"/>
      <w:marRight w:val="0"/>
      <w:marTop w:val="0"/>
      <w:marBottom w:val="0"/>
      <w:divBdr>
        <w:top w:val="none" w:sz="0" w:space="0" w:color="auto"/>
        <w:left w:val="none" w:sz="0" w:space="0" w:color="auto"/>
        <w:bottom w:val="none" w:sz="0" w:space="0" w:color="auto"/>
        <w:right w:val="none" w:sz="0" w:space="0" w:color="auto"/>
      </w:divBdr>
    </w:div>
    <w:div w:id="761678837">
      <w:bodyDiv w:val="1"/>
      <w:marLeft w:val="0"/>
      <w:marRight w:val="0"/>
      <w:marTop w:val="0"/>
      <w:marBottom w:val="0"/>
      <w:divBdr>
        <w:top w:val="none" w:sz="0" w:space="0" w:color="auto"/>
        <w:left w:val="none" w:sz="0" w:space="0" w:color="auto"/>
        <w:bottom w:val="none" w:sz="0" w:space="0" w:color="auto"/>
        <w:right w:val="none" w:sz="0" w:space="0" w:color="auto"/>
      </w:divBdr>
    </w:div>
    <w:div w:id="766729912">
      <w:bodyDiv w:val="1"/>
      <w:marLeft w:val="0"/>
      <w:marRight w:val="0"/>
      <w:marTop w:val="0"/>
      <w:marBottom w:val="0"/>
      <w:divBdr>
        <w:top w:val="none" w:sz="0" w:space="0" w:color="auto"/>
        <w:left w:val="none" w:sz="0" w:space="0" w:color="auto"/>
        <w:bottom w:val="none" w:sz="0" w:space="0" w:color="auto"/>
        <w:right w:val="none" w:sz="0" w:space="0" w:color="auto"/>
      </w:divBdr>
    </w:div>
    <w:div w:id="847213707">
      <w:bodyDiv w:val="1"/>
      <w:marLeft w:val="0"/>
      <w:marRight w:val="0"/>
      <w:marTop w:val="0"/>
      <w:marBottom w:val="0"/>
      <w:divBdr>
        <w:top w:val="none" w:sz="0" w:space="0" w:color="auto"/>
        <w:left w:val="none" w:sz="0" w:space="0" w:color="auto"/>
        <w:bottom w:val="none" w:sz="0" w:space="0" w:color="auto"/>
        <w:right w:val="none" w:sz="0" w:space="0" w:color="auto"/>
      </w:divBdr>
    </w:div>
    <w:div w:id="871264351">
      <w:bodyDiv w:val="1"/>
      <w:marLeft w:val="0"/>
      <w:marRight w:val="0"/>
      <w:marTop w:val="0"/>
      <w:marBottom w:val="0"/>
      <w:divBdr>
        <w:top w:val="none" w:sz="0" w:space="0" w:color="auto"/>
        <w:left w:val="none" w:sz="0" w:space="0" w:color="auto"/>
        <w:bottom w:val="none" w:sz="0" w:space="0" w:color="auto"/>
        <w:right w:val="none" w:sz="0" w:space="0" w:color="auto"/>
      </w:divBdr>
    </w:div>
    <w:div w:id="882328481">
      <w:bodyDiv w:val="1"/>
      <w:marLeft w:val="0"/>
      <w:marRight w:val="0"/>
      <w:marTop w:val="0"/>
      <w:marBottom w:val="0"/>
      <w:divBdr>
        <w:top w:val="none" w:sz="0" w:space="0" w:color="auto"/>
        <w:left w:val="none" w:sz="0" w:space="0" w:color="auto"/>
        <w:bottom w:val="none" w:sz="0" w:space="0" w:color="auto"/>
        <w:right w:val="none" w:sz="0" w:space="0" w:color="auto"/>
      </w:divBdr>
    </w:div>
    <w:div w:id="946422686">
      <w:bodyDiv w:val="1"/>
      <w:marLeft w:val="0"/>
      <w:marRight w:val="0"/>
      <w:marTop w:val="0"/>
      <w:marBottom w:val="0"/>
      <w:divBdr>
        <w:top w:val="none" w:sz="0" w:space="0" w:color="auto"/>
        <w:left w:val="none" w:sz="0" w:space="0" w:color="auto"/>
        <w:bottom w:val="none" w:sz="0" w:space="0" w:color="auto"/>
        <w:right w:val="none" w:sz="0" w:space="0" w:color="auto"/>
      </w:divBdr>
    </w:div>
    <w:div w:id="947859366">
      <w:bodyDiv w:val="1"/>
      <w:marLeft w:val="0"/>
      <w:marRight w:val="0"/>
      <w:marTop w:val="0"/>
      <w:marBottom w:val="0"/>
      <w:divBdr>
        <w:top w:val="none" w:sz="0" w:space="0" w:color="auto"/>
        <w:left w:val="none" w:sz="0" w:space="0" w:color="auto"/>
        <w:bottom w:val="none" w:sz="0" w:space="0" w:color="auto"/>
        <w:right w:val="none" w:sz="0" w:space="0" w:color="auto"/>
      </w:divBdr>
    </w:div>
    <w:div w:id="957419681">
      <w:bodyDiv w:val="1"/>
      <w:marLeft w:val="0"/>
      <w:marRight w:val="0"/>
      <w:marTop w:val="0"/>
      <w:marBottom w:val="0"/>
      <w:divBdr>
        <w:top w:val="none" w:sz="0" w:space="0" w:color="auto"/>
        <w:left w:val="none" w:sz="0" w:space="0" w:color="auto"/>
        <w:bottom w:val="none" w:sz="0" w:space="0" w:color="auto"/>
        <w:right w:val="none" w:sz="0" w:space="0" w:color="auto"/>
      </w:divBdr>
    </w:div>
    <w:div w:id="963392972">
      <w:bodyDiv w:val="1"/>
      <w:marLeft w:val="0"/>
      <w:marRight w:val="0"/>
      <w:marTop w:val="0"/>
      <w:marBottom w:val="0"/>
      <w:divBdr>
        <w:top w:val="none" w:sz="0" w:space="0" w:color="auto"/>
        <w:left w:val="none" w:sz="0" w:space="0" w:color="auto"/>
        <w:bottom w:val="none" w:sz="0" w:space="0" w:color="auto"/>
        <w:right w:val="none" w:sz="0" w:space="0" w:color="auto"/>
      </w:divBdr>
      <w:divsChild>
        <w:div w:id="1426731520">
          <w:marLeft w:val="0"/>
          <w:marRight w:val="0"/>
          <w:marTop w:val="0"/>
          <w:marBottom w:val="0"/>
          <w:divBdr>
            <w:top w:val="none" w:sz="0" w:space="0" w:color="auto"/>
            <w:left w:val="none" w:sz="0" w:space="0" w:color="auto"/>
            <w:bottom w:val="none" w:sz="0" w:space="0" w:color="auto"/>
            <w:right w:val="none" w:sz="0" w:space="0" w:color="auto"/>
          </w:divBdr>
          <w:divsChild>
            <w:div w:id="1378168023">
              <w:marLeft w:val="0"/>
              <w:marRight w:val="0"/>
              <w:marTop w:val="0"/>
              <w:marBottom w:val="0"/>
              <w:divBdr>
                <w:top w:val="none" w:sz="0" w:space="0" w:color="auto"/>
                <w:left w:val="none" w:sz="0" w:space="0" w:color="auto"/>
                <w:bottom w:val="none" w:sz="0" w:space="0" w:color="auto"/>
                <w:right w:val="none" w:sz="0" w:space="0" w:color="auto"/>
              </w:divBdr>
            </w:div>
            <w:div w:id="111112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700794">
      <w:bodyDiv w:val="1"/>
      <w:marLeft w:val="0"/>
      <w:marRight w:val="0"/>
      <w:marTop w:val="0"/>
      <w:marBottom w:val="0"/>
      <w:divBdr>
        <w:top w:val="none" w:sz="0" w:space="0" w:color="auto"/>
        <w:left w:val="none" w:sz="0" w:space="0" w:color="auto"/>
        <w:bottom w:val="none" w:sz="0" w:space="0" w:color="auto"/>
        <w:right w:val="none" w:sz="0" w:space="0" w:color="auto"/>
      </w:divBdr>
    </w:div>
    <w:div w:id="1180000589">
      <w:bodyDiv w:val="1"/>
      <w:marLeft w:val="0"/>
      <w:marRight w:val="0"/>
      <w:marTop w:val="0"/>
      <w:marBottom w:val="0"/>
      <w:divBdr>
        <w:top w:val="none" w:sz="0" w:space="0" w:color="auto"/>
        <w:left w:val="none" w:sz="0" w:space="0" w:color="auto"/>
        <w:bottom w:val="none" w:sz="0" w:space="0" w:color="auto"/>
        <w:right w:val="none" w:sz="0" w:space="0" w:color="auto"/>
      </w:divBdr>
    </w:div>
    <w:div w:id="1187476292">
      <w:bodyDiv w:val="1"/>
      <w:marLeft w:val="0"/>
      <w:marRight w:val="0"/>
      <w:marTop w:val="0"/>
      <w:marBottom w:val="0"/>
      <w:divBdr>
        <w:top w:val="none" w:sz="0" w:space="0" w:color="auto"/>
        <w:left w:val="none" w:sz="0" w:space="0" w:color="auto"/>
        <w:bottom w:val="none" w:sz="0" w:space="0" w:color="auto"/>
        <w:right w:val="none" w:sz="0" w:space="0" w:color="auto"/>
      </w:divBdr>
    </w:div>
    <w:div w:id="1249776374">
      <w:bodyDiv w:val="1"/>
      <w:marLeft w:val="0"/>
      <w:marRight w:val="0"/>
      <w:marTop w:val="0"/>
      <w:marBottom w:val="0"/>
      <w:divBdr>
        <w:top w:val="none" w:sz="0" w:space="0" w:color="auto"/>
        <w:left w:val="none" w:sz="0" w:space="0" w:color="auto"/>
        <w:bottom w:val="none" w:sz="0" w:space="0" w:color="auto"/>
        <w:right w:val="none" w:sz="0" w:space="0" w:color="auto"/>
      </w:divBdr>
    </w:div>
    <w:div w:id="1254629874">
      <w:bodyDiv w:val="1"/>
      <w:marLeft w:val="0"/>
      <w:marRight w:val="0"/>
      <w:marTop w:val="0"/>
      <w:marBottom w:val="0"/>
      <w:divBdr>
        <w:top w:val="none" w:sz="0" w:space="0" w:color="auto"/>
        <w:left w:val="none" w:sz="0" w:space="0" w:color="auto"/>
        <w:bottom w:val="none" w:sz="0" w:space="0" w:color="auto"/>
        <w:right w:val="none" w:sz="0" w:space="0" w:color="auto"/>
      </w:divBdr>
    </w:div>
    <w:div w:id="1301380092">
      <w:bodyDiv w:val="1"/>
      <w:marLeft w:val="0"/>
      <w:marRight w:val="0"/>
      <w:marTop w:val="0"/>
      <w:marBottom w:val="0"/>
      <w:divBdr>
        <w:top w:val="none" w:sz="0" w:space="0" w:color="auto"/>
        <w:left w:val="none" w:sz="0" w:space="0" w:color="auto"/>
        <w:bottom w:val="none" w:sz="0" w:space="0" w:color="auto"/>
        <w:right w:val="none" w:sz="0" w:space="0" w:color="auto"/>
      </w:divBdr>
    </w:div>
    <w:div w:id="1302613874">
      <w:bodyDiv w:val="1"/>
      <w:marLeft w:val="750"/>
      <w:marRight w:val="0"/>
      <w:marTop w:val="300"/>
      <w:marBottom w:val="0"/>
      <w:divBdr>
        <w:top w:val="none" w:sz="0" w:space="0" w:color="auto"/>
        <w:left w:val="none" w:sz="0" w:space="0" w:color="auto"/>
        <w:bottom w:val="none" w:sz="0" w:space="0" w:color="auto"/>
        <w:right w:val="none" w:sz="0" w:space="0" w:color="auto"/>
      </w:divBdr>
      <w:divsChild>
        <w:div w:id="1187791298">
          <w:marLeft w:val="0"/>
          <w:marRight w:val="0"/>
          <w:marTop w:val="0"/>
          <w:marBottom w:val="0"/>
          <w:divBdr>
            <w:top w:val="none" w:sz="0" w:space="0" w:color="auto"/>
            <w:left w:val="none" w:sz="0" w:space="0" w:color="auto"/>
            <w:bottom w:val="none" w:sz="0" w:space="0" w:color="auto"/>
            <w:right w:val="none" w:sz="0" w:space="0" w:color="auto"/>
          </w:divBdr>
          <w:divsChild>
            <w:div w:id="9097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966631">
      <w:bodyDiv w:val="1"/>
      <w:marLeft w:val="0"/>
      <w:marRight w:val="0"/>
      <w:marTop w:val="0"/>
      <w:marBottom w:val="0"/>
      <w:divBdr>
        <w:top w:val="none" w:sz="0" w:space="0" w:color="auto"/>
        <w:left w:val="none" w:sz="0" w:space="0" w:color="auto"/>
        <w:bottom w:val="none" w:sz="0" w:space="0" w:color="auto"/>
        <w:right w:val="none" w:sz="0" w:space="0" w:color="auto"/>
      </w:divBdr>
    </w:div>
    <w:div w:id="1366057093">
      <w:bodyDiv w:val="1"/>
      <w:marLeft w:val="0"/>
      <w:marRight w:val="0"/>
      <w:marTop w:val="0"/>
      <w:marBottom w:val="0"/>
      <w:divBdr>
        <w:top w:val="none" w:sz="0" w:space="0" w:color="auto"/>
        <w:left w:val="none" w:sz="0" w:space="0" w:color="auto"/>
        <w:bottom w:val="none" w:sz="0" w:space="0" w:color="auto"/>
        <w:right w:val="none" w:sz="0" w:space="0" w:color="auto"/>
      </w:divBdr>
      <w:divsChild>
        <w:div w:id="1375884980">
          <w:marLeft w:val="0"/>
          <w:marRight w:val="0"/>
          <w:marTop w:val="0"/>
          <w:marBottom w:val="0"/>
          <w:divBdr>
            <w:top w:val="none" w:sz="0" w:space="0" w:color="auto"/>
            <w:left w:val="none" w:sz="0" w:space="0" w:color="auto"/>
            <w:bottom w:val="none" w:sz="0" w:space="0" w:color="auto"/>
            <w:right w:val="none" w:sz="0" w:space="0" w:color="auto"/>
          </w:divBdr>
        </w:div>
      </w:divsChild>
    </w:div>
    <w:div w:id="1421221581">
      <w:bodyDiv w:val="1"/>
      <w:marLeft w:val="0"/>
      <w:marRight w:val="0"/>
      <w:marTop w:val="0"/>
      <w:marBottom w:val="0"/>
      <w:divBdr>
        <w:top w:val="none" w:sz="0" w:space="0" w:color="auto"/>
        <w:left w:val="none" w:sz="0" w:space="0" w:color="auto"/>
        <w:bottom w:val="none" w:sz="0" w:space="0" w:color="auto"/>
        <w:right w:val="none" w:sz="0" w:space="0" w:color="auto"/>
      </w:divBdr>
    </w:div>
    <w:div w:id="1434789436">
      <w:bodyDiv w:val="1"/>
      <w:marLeft w:val="0"/>
      <w:marRight w:val="0"/>
      <w:marTop w:val="0"/>
      <w:marBottom w:val="0"/>
      <w:divBdr>
        <w:top w:val="none" w:sz="0" w:space="0" w:color="auto"/>
        <w:left w:val="none" w:sz="0" w:space="0" w:color="auto"/>
        <w:bottom w:val="none" w:sz="0" w:space="0" w:color="auto"/>
        <w:right w:val="none" w:sz="0" w:space="0" w:color="auto"/>
      </w:divBdr>
    </w:div>
    <w:div w:id="1442454845">
      <w:bodyDiv w:val="1"/>
      <w:marLeft w:val="0"/>
      <w:marRight w:val="0"/>
      <w:marTop w:val="0"/>
      <w:marBottom w:val="0"/>
      <w:divBdr>
        <w:top w:val="none" w:sz="0" w:space="0" w:color="auto"/>
        <w:left w:val="none" w:sz="0" w:space="0" w:color="auto"/>
        <w:bottom w:val="none" w:sz="0" w:space="0" w:color="auto"/>
        <w:right w:val="none" w:sz="0" w:space="0" w:color="auto"/>
      </w:divBdr>
    </w:div>
    <w:div w:id="1490437923">
      <w:bodyDiv w:val="1"/>
      <w:marLeft w:val="0"/>
      <w:marRight w:val="0"/>
      <w:marTop w:val="0"/>
      <w:marBottom w:val="0"/>
      <w:divBdr>
        <w:top w:val="none" w:sz="0" w:space="0" w:color="auto"/>
        <w:left w:val="none" w:sz="0" w:space="0" w:color="auto"/>
        <w:bottom w:val="none" w:sz="0" w:space="0" w:color="auto"/>
        <w:right w:val="none" w:sz="0" w:space="0" w:color="auto"/>
      </w:divBdr>
    </w:div>
    <w:div w:id="1511675762">
      <w:bodyDiv w:val="1"/>
      <w:marLeft w:val="0"/>
      <w:marRight w:val="0"/>
      <w:marTop w:val="0"/>
      <w:marBottom w:val="0"/>
      <w:divBdr>
        <w:top w:val="none" w:sz="0" w:space="0" w:color="auto"/>
        <w:left w:val="none" w:sz="0" w:space="0" w:color="auto"/>
        <w:bottom w:val="none" w:sz="0" w:space="0" w:color="auto"/>
        <w:right w:val="none" w:sz="0" w:space="0" w:color="auto"/>
      </w:divBdr>
      <w:divsChild>
        <w:div w:id="692920341">
          <w:marLeft w:val="0"/>
          <w:marRight w:val="0"/>
          <w:marTop w:val="0"/>
          <w:marBottom w:val="0"/>
          <w:divBdr>
            <w:top w:val="none" w:sz="0" w:space="0" w:color="auto"/>
            <w:left w:val="none" w:sz="0" w:space="0" w:color="auto"/>
            <w:bottom w:val="none" w:sz="0" w:space="0" w:color="auto"/>
            <w:right w:val="none" w:sz="0" w:space="0" w:color="auto"/>
          </w:divBdr>
        </w:div>
      </w:divsChild>
    </w:div>
    <w:div w:id="1533768383">
      <w:bodyDiv w:val="1"/>
      <w:marLeft w:val="0"/>
      <w:marRight w:val="0"/>
      <w:marTop w:val="0"/>
      <w:marBottom w:val="0"/>
      <w:divBdr>
        <w:top w:val="none" w:sz="0" w:space="0" w:color="auto"/>
        <w:left w:val="none" w:sz="0" w:space="0" w:color="auto"/>
        <w:bottom w:val="none" w:sz="0" w:space="0" w:color="auto"/>
        <w:right w:val="none" w:sz="0" w:space="0" w:color="auto"/>
      </w:divBdr>
    </w:div>
    <w:div w:id="1595899284">
      <w:bodyDiv w:val="1"/>
      <w:marLeft w:val="0"/>
      <w:marRight w:val="0"/>
      <w:marTop w:val="0"/>
      <w:marBottom w:val="0"/>
      <w:divBdr>
        <w:top w:val="none" w:sz="0" w:space="0" w:color="auto"/>
        <w:left w:val="none" w:sz="0" w:space="0" w:color="auto"/>
        <w:bottom w:val="none" w:sz="0" w:space="0" w:color="auto"/>
        <w:right w:val="none" w:sz="0" w:space="0" w:color="auto"/>
      </w:divBdr>
    </w:div>
    <w:div w:id="1609502014">
      <w:bodyDiv w:val="1"/>
      <w:marLeft w:val="0"/>
      <w:marRight w:val="0"/>
      <w:marTop w:val="0"/>
      <w:marBottom w:val="0"/>
      <w:divBdr>
        <w:top w:val="none" w:sz="0" w:space="0" w:color="auto"/>
        <w:left w:val="none" w:sz="0" w:space="0" w:color="auto"/>
        <w:bottom w:val="none" w:sz="0" w:space="0" w:color="auto"/>
        <w:right w:val="none" w:sz="0" w:space="0" w:color="auto"/>
      </w:divBdr>
    </w:div>
    <w:div w:id="1624145380">
      <w:bodyDiv w:val="1"/>
      <w:marLeft w:val="0"/>
      <w:marRight w:val="0"/>
      <w:marTop w:val="0"/>
      <w:marBottom w:val="0"/>
      <w:divBdr>
        <w:top w:val="none" w:sz="0" w:space="0" w:color="auto"/>
        <w:left w:val="none" w:sz="0" w:space="0" w:color="auto"/>
        <w:bottom w:val="none" w:sz="0" w:space="0" w:color="auto"/>
        <w:right w:val="none" w:sz="0" w:space="0" w:color="auto"/>
      </w:divBdr>
    </w:div>
    <w:div w:id="1656103048">
      <w:bodyDiv w:val="1"/>
      <w:marLeft w:val="0"/>
      <w:marRight w:val="0"/>
      <w:marTop w:val="0"/>
      <w:marBottom w:val="0"/>
      <w:divBdr>
        <w:top w:val="none" w:sz="0" w:space="0" w:color="auto"/>
        <w:left w:val="none" w:sz="0" w:space="0" w:color="auto"/>
        <w:bottom w:val="none" w:sz="0" w:space="0" w:color="auto"/>
        <w:right w:val="none" w:sz="0" w:space="0" w:color="auto"/>
      </w:divBdr>
    </w:div>
    <w:div w:id="1664234032">
      <w:bodyDiv w:val="1"/>
      <w:marLeft w:val="0"/>
      <w:marRight w:val="0"/>
      <w:marTop w:val="0"/>
      <w:marBottom w:val="0"/>
      <w:divBdr>
        <w:top w:val="none" w:sz="0" w:space="0" w:color="auto"/>
        <w:left w:val="none" w:sz="0" w:space="0" w:color="auto"/>
        <w:bottom w:val="none" w:sz="0" w:space="0" w:color="auto"/>
        <w:right w:val="none" w:sz="0" w:space="0" w:color="auto"/>
      </w:divBdr>
    </w:div>
    <w:div w:id="1694917485">
      <w:bodyDiv w:val="1"/>
      <w:marLeft w:val="0"/>
      <w:marRight w:val="0"/>
      <w:marTop w:val="0"/>
      <w:marBottom w:val="0"/>
      <w:divBdr>
        <w:top w:val="none" w:sz="0" w:space="0" w:color="auto"/>
        <w:left w:val="none" w:sz="0" w:space="0" w:color="auto"/>
        <w:bottom w:val="none" w:sz="0" w:space="0" w:color="auto"/>
        <w:right w:val="none" w:sz="0" w:space="0" w:color="auto"/>
      </w:divBdr>
    </w:div>
    <w:div w:id="1707410732">
      <w:bodyDiv w:val="1"/>
      <w:marLeft w:val="0"/>
      <w:marRight w:val="0"/>
      <w:marTop w:val="0"/>
      <w:marBottom w:val="0"/>
      <w:divBdr>
        <w:top w:val="none" w:sz="0" w:space="0" w:color="auto"/>
        <w:left w:val="none" w:sz="0" w:space="0" w:color="auto"/>
        <w:bottom w:val="none" w:sz="0" w:space="0" w:color="auto"/>
        <w:right w:val="none" w:sz="0" w:space="0" w:color="auto"/>
      </w:divBdr>
    </w:div>
    <w:div w:id="1708329743">
      <w:bodyDiv w:val="1"/>
      <w:marLeft w:val="0"/>
      <w:marRight w:val="0"/>
      <w:marTop w:val="0"/>
      <w:marBottom w:val="0"/>
      <w:divBdr>
        <w:top w:val="none" w:sz="0" w:space="0" w:color="auto"/>
        <w:left w:val="none" w:sz="0" w:space="0" w:color="auto"/>
        <w:bottom w:val="none" w:sz="0" w:space="0" w:color="auto"/>
        <w:right w:val="none" w:sz="0" w:space="0" w:color="auto"/>
      </w:divBdr>
    </w:div>
    <w:div w:id="1718360543">
      <w:bodyDiv w:val="1"/>
      <w:marLeft w:val="0"/>
      <w:marRight w:val="0"/>
      <w:marTop w:val="0"/>
      <w:marBottom w:val="0"/>
      <w:divBdr>
        <w:top w:val="none" w:sz="0" w:space="0" w:color="auto"/>
        <w:left w:val="none" w:sz="0" w:space="0" w:color="auto"/>
        <w:bottom w:val="none" w:sz="0" w:space="0" w:color="auto"/>
        <w:right w:val="none" w:sz="0" w:space="0" w:color="auto"/>
      </w:divBdr>
    </w:div>
    <w:div w:id="1743218297">
      <w:bodyDiv w:val="1"/>
      <w:marLeft w:val="0"/>
      <w:marRight w:val="0"/>
      <w:marTop w:val="0"/>
      <w:marBottom w:val="0"/>
      <w:divBdr>
        <w:top w:val="none" w:sz="0" w:space="0" w:color="auto"/>
        <w:left w:val="none" w:sz="0" w:space="0" w:color="auto"/>
        <w:bottom w:val="none" w:sz="0" w:space="0" w:color="auto"/>
        <w:right w:val="none" w:sz="0" w:space="0" w:color="auto"/>
      </w:divBdr>
    </w:div>
    <w:div w:id="1760448927">
      <w:bodyDiv w:val="1"/>
      <w:marLeft w:val="0"/>
      <w:marRight w:val="0"/>
      <w:marTop w:val="0"/>
      <w:marBottom w:val="0"/>
      <w:divBdr>
        <w:top w:val="none" w:sz="0" w:space="0" w:color="auto"/>
        <w:left w:val="none" w:sz="0" w:space="0" w:color="auto"/>
        <w:bottom w:val="none" w:sz="0" w:space="0" w:color="auto"/>
        <w:right w:val="none" w:sz="0" w:space="0" w:color="auto"/>
      </w:divBdr>
    </w:div>
    <w:div w:id="1795713420">
      <w:bodyDiv w:val="1"/>
      <w:marLeft w:val="0"/>
      <w:marRight w:val="0"/>
      <w:marTop w:val="0"/>
      <w:marBottom w:val="0"/>
      <w:divBdr>
        <w:top w:val="none" w:sz="0" w:space="0" w:color="auto"/>
        <w:left w:val="none" w:sz="0" w:space="0" w:color="auto"/>
        <w:bottom w:val="none" w:sz="0" w:space="0" w:color="auto"/>
        <w:right w:val="none" w:sz="0" w:space="0" w:color="auto"/>
      </w:divBdr>
    </w:div>
    <w:div w:id="1853564377">
      <w:bodyDiv w:val="1"/>
      <w:marLeft w:val="0"/>
      <w:marRight w:val="0"/>
      <w:marTop w:val="0"/>
      <w:marBottom w:val="0"/>
      <w:divBdr>
        <w:top w:val="none" w:sz="0" w:space="0" w:color="auto"/>
        <w:left w:val="none" w:sz="0" w:space="0" w:color="auto"/>
        <w:bottom w:val="none" w:sz="0" w:space="0" w:color="auto"/>
        <w:right w:val="none" w:sz="0" w:space="0" w:color="auto"/>
      </w:divBdr>
    </w:div>
    <w:div w:id="1949312016">
      <w:bodyDiv w:val="1"/>
      <w:marLeft w:val="0"/>
      <w:marRight w:val="0"/>
      <w:marTop w:val="0"/>
      <w:marBottom w:val="0"/>
      <w:divBdr>
        <w:top w:val="none" w:sz="0" w:space="0" w:color="auto"/>
        <w:left w:val="none" w:sz="0" w:space="0" w:color="auto"/>
        <w:bottom w:val="none" w:sz="0" w:space="0" w:color="auto"/>
        <w:right w:val="none" w:sz="0" w:space="0" w:color="auto"/>
      </w:divBdr>
    </w:div>
    <w:div w:id="2039117553">
      <w:bodyDiv w:val="1"/>
      <w:marLeft w:val="0"/>
      <w:marRight w:val="0"/>
      <w:marTop w:val="0"/>
      <w:marBottom w:val="0"/>
      <w:divBdr>
        <w:top w:val="none" w:sz="0" w:space="0" w:color="auto"/>
        <w:left w:val="none" w:sz="0" w:space="0" w:color="auto"/>
        <w:bottom w:val="none" w:sz="0" w:space="0" w:color="auto"/>
        <w:right w:val="none" w:sz="0" w:space="0" w:color="auto"/>
      </w:divBdr>
    </w:div>
    <w:div w:id="2067219619">
      <w:bodyDiv w:val="1"/>
      <w:marLeft w:val="0"/>
      <w:marRight w:val="0"/>
      <w:marTop w:val="0"/>
      <w:marBottom w:val="0"/>
      <w:divBdr>
        <w:top w:val="none" w:sz="0" w:space="0" w:color="auto"/>
        <w:left w:val="none" w:sz="0" w:space="0" w:color="auto"/>
        <w:bottom w:val="none" w:sz="0" w:space="0" w:color="auto"/>
        <w:right w:val="none" w:sz="0" w:space="0" w:color="auto"/>
      </w:divBdr>
    </w:div>
    <w:div w:id="2091809105">
      <w:bodyDiv w:val="1"/>
      <w:marLeft w:val="0"/>
      <w:marRight w:val="0"/>
      <w:marTop w:val="0"/>
      <w:marBottom w:val="0"/>
      <w:divBdr>
        <w:top w:val="none" w:sz="0" w:space="0" w:color="auto"/>
        <w:left w:val="none" w:sz="0" w:space="0" w:color="auto"/>
        <w:bottom w:val="none" w:sz="0" w:space="0" w:color="auto"/>
        <w:right w:val="none" w:sz="0" w:space="0" w:color="auto"/>
      </w:divBdr>
    </w:div>
    <w:div w:id="2094813039">
      <w:bodyDiv w:val="1"/>
      <w:marLeft w:val="0"/>
      <w:marRight w:val="0"/>
      <w:marTop w:val="0"/>
      <w:marBottom w:val="0"/>
      <w:divBdr>
        <w:top w:val="none" w:sz="0" w:space="0" w:color="auto"/>
        <w:left w:val="none" w:sz="0" w:space="0" w:color="auto"/>
        <w:bottom w:val="none" w:sz="0" w:space="0" w:color="auto"/>
        <w:right w:val="none" w:sz="0" w:space="0" w:color="auto"/>
      </w:divBdr>
    </w:div>
    <w:div w:id="2113357027">
      <w:bodyDiv w:val="1"/>
      <w:marLeft w:val="750"/>
      <w:marRight w:val="0"/>
      <w:marTop w:val="300"/>
      <w:marBottom w:val="0"/>
      <w:divBdr>
        <w:top w:val="none" w:sz="0" w:space="0" w:color="auto"/>
        <w:left w:val="none" w:sz="0" w:space="0" w:color="auto"/>
        <w:bottom w:val="none" w:sz="0" w:space="0" w:color="auto"/>
        <w:right w:val="none" w:sz="0" w:space="0" w:color="auto"/>
      </w:divBdr>
      <w:divsChild>
        <w:div w:id="1403020695">
          <w:marLeft w:val="0"/>
          <w:marRight w:val="0"/>
          <w:marTop w:val="0"/>
          <w:marBottom w:val="0"/>
          <w:divBdr>
            <w:top w:val="none" w:sz="0" w:space="0" w:color="auto"/>
            <w:left w:val="none" w:sz="0" w:space="0" w:color="auto"/>
            <w:bottom w:val="none" w:sz="0" w:space="0" w:color="auto"/>
            <w:right w:val="none" w:sz="0" w:space="0" w:color="auto"/>
          </w:divBdr>
          <w:divsChild>
            <w:div w:id="75263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nces.ed.gov/pub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3639A-003A-440C-BEE8-16EE465C9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8314</Words>
  <Characters>46581</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2003 National Survey on Drug Use and Health</vt:lpstr>
    </vt:vector>
  </TitlesOfParts>
  <Company>RTI International</Company>
  <LinksUpToDate>false</LinksUpToDate>
  <CharactersWithSpaces>54786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 National Survey on Drug Use and Health</dc:title>
  <dc:creator>Mierzwa, Frank</dc:creator>
  <cp:lastModifiedBy>Windows User</cp:lastModifiedBy>
  <cp:revision>6</cp:revision>
  <cp:lastPrinted>2017-04-13T14:38:00Z</cp:lastPrinted>
  <dcterms:created xsi:type="dcterms:W3CDTF">2017-07-06T20:45:00Z</dcterms:created>
  <dcterms:modified xsi:type="dcterms:W3CDTF">2017-07-12T12:19:00Z</dcterms:modified>
</cp:coreProperties>
</file>