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53773" w14:textId="77777777" w:rsidR="00EF0B71" w:rsidRDefault="00F308C6" w:rsidP="00F308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EF0B71">
        <w:rPr>
          <w:rFonts w:ascii="Times New Roman" w:hAnsi="Times New Roman"/>
          <w:b/>
          <w:color w:val="000000" w:themeColor="text1"/>
          <w:sz w:val="28"/>
          <w:szCs w:val="28"/>
        </w:rPr>
        <w:t>National Mental Health Study Field Test</w:t>
      </w:r>
    </w:p>
    <w:p w14:paraId="0F16B409" w14:textId="70AD273E" w:rsidR="00F308C6" w:rsidRPr="00EF0B71" w:rsidRDefault="00F308C6" w:rsidP="00F308C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EF0B71">
        <w:rPr>
          <w:rFonts w:ascii="Times New Roman" w:hAnsi="Times New Roman"/>
          <w:b/>
          <w:color w:val="000000" w:themeColor="text1"/>
          <w:sz w:val="28"/>
          <w:szCs w:val="28"/>
        </w:rPr>
        <w:t xml:space="preserve"> SUPPORTING STATEMENT</w:t>
      </w:r>
    </w:p>
    <w:p w14:paraId="30E37540" w14:textId="77777777" w:rsidR="00F308C6" w:rsidRPr="00262E16" w:rsidRDefault="00F308C6" w:rsidP="00F308C6">
      <w:pPr>
        <w:pStyle w:val="HeadingA"/>
        <w:rPr>
          <w:rFonts w:ascii="Times New Roman" w:hAnsi="Times New Roman" w:cs="Times New Roman"/>
        </w:rPr>
      </w:pPr>
      <w:r w:rsidRPr="00262E16">
        <w:rPr>
          <w:rFonts w:ascii="Times New Roman" w:hAnsi="Times New Roman" w:cs="Times New Roman"/>
        </w:rPr>
        <w:t>B.</w:t>
      </w:r>
      <w:r w:rsidRPr="00262E16">
        <w:rPr>
          <w:rFonts w:ascii="Times New Roman" w:hAnsi="Times New Roman" w:cs="Times New Roman"/>
        </w:rPr>
        <w:tab/>
        <w:t>COLLECTIONS OF INFORMATION EMPLOYING STATISTICAL METHODS</w:t>
      </w:r>
    </w:p>
    <w:p w14:paraId="2115F324" w14:textId="77777777" w:rsidR="00F308C6" w:rsidRDefault="00F308C6" w:rsidP="00F308C6">
      <w:pPr>
        <w:pStyle w:val="Heading1"/>
        <w:rPr>
          <w:rFonts w:ascii="Times New Roman" w:hAnsi="Times New Roman" w:cs="Times New Roman"/>
          <w:u w:val="single"/>
        </w:rPr>
      </w:pPr>
      <w:r>
        <w:rPr>
          <w:rFonts w:ascii="Times New Roman" w:hAnsi="Times New Roman" w:cs="Times New Roman"/>
        </w:rPr>
        <w:t>1.</w:t>
      </w:r>
      <w:r>
        <w:rPr>
          <w:rFonts w:ascii="Times New Roman" w:hAnsi="Times New Roman" w:cs="Times New Roman"/>
        </w:rPr>
        <w:tab/>
      </w:r>
      <w:r w:rsidRPr="00262E16">
        <w:rPr>
          <w:rFonts w:ascii="Times New Roman" w:hAnsi="Times New Roman" w:cs="Times New Roman"/>
          <w:u w:val="single"/>
        </w:rPr>
        <w:t>Respondent Universe and Sampling Methods</w:t>
      </w:r>
    </w:p>
    <w:p w14:paraId="621D6C37" w14:textId="77777777" w:rsidR="00F308C6" w:rsidRDefault="00F308C6" w:rsidP="007D0E11">
      <w:pPr>
        <w:ind w:left="720"/>
        <w:rPr>
          <w:rFonts w:ascii="Times New Roman" w:hAnsi="Times New Roman"/>
          <w:b/>
          <w:bCs/>
        </w:rPr>
      </w:pPr>
      <w:r>
        <w:rPr>
          <w:rFonts w:ascii="Times New Roman" w:hAnsi="Times New Roman"/>
          <w:b/>
          <w:bCs/>
        </w:rPr>
        <w:t>B1.1    Overall Design</w:t>
      </w:r>
    </w:p>
    <w:p w14:paraId="1DCD6667" w14:textId="0165F94D" w:rsidR="00F308C6" w:rsidRDefault="00F308C6" w:rsidP="00FF0800">
      <w:pPr>
        <w:pStyle w:val="ListParagraph"/>
        <w:rPr>
          <w:rFonts w:ascii="Times New Roman" w:hAnsi="Times New Roman"/>
          <w:sz w:val="24"/>
          <w:szCs w:val="24"/>
        </w:rPr>
      </w:pPr>
      <w:r w:rsidRPr="00606837">
        <w:rPr>
          <w:rFonts w:ascii="Times New Roman" w:hAnsi="Times New Roman"/>
          <w:sz w:val="24"/>
          <w:szCs w:val="24"/>
        </w:rPr>
        <w:t>The target population for the NMHS Field Test is the civilian, non-institutionalized population aged 13 years old or older living in the contiguous U.S. (excluding Alaska and Hawaii).</w:t>
      </w:r>
      <w:r w:rsidR="00D63E5A">
        <w:rPr>
          <w:rFonts w:ascii="Times New Roman" w:hAnsi="Times New Roman"/>
          <w:sz w:val="24"/>
          <w:szCs w:val="24"/>
        </w:rPr>
        <w:t xml:space="preserve">  </w:t>
      </w:r>
      <w:r>
        <w:rPr>
          <w:rFonts w:ascii="Times New Roman" w:hAnsi="Times New Roman"/>
          <w:sz w:val="24"/>
          <w:szCs w:val="24"/>
        </w:rPr>
        <w:t>The non-institutional population includes both housing units and group quarters units (collectively called dwelling units).  Housing units include but are not limited to: single family houses, condominiums, apartments, mobile homes or trailers, seasonal residences, vacant houses intended for occupancy, and residential units under construction.  Group quarters units include but are not limited to: rooming houses, college dormitories, fraternity and sorority houses, homeless shelters, halfway houses, migratory workers</w:t>
      </w:r>
      <w:r w:rsidR="00BB71F7">
        <w:rPr>
          <w:rFonts w:ascii="Times New Roman" w:hAnsi="Times New Roman"/>
          <w:sz w:val="24"/>
          <w:szCs w:val="24"/>
        </w:rPr>
        <w:t>’</w:t>
      </w:r>
      <w:r>
        <w:rPr>
          <w:rFonts w:ascii="Times New Roman" w:hAnsi="Times New Roman"/>
          <w:sz w:val="24"/>
          <w:szCs w:val="24"/>
        </w:rPr>
        <w:t xml:space="preserve"> camps, and retirement residences that do not include nursing care, medical care, or psychiatric care by staff members. </w:t>
      </w:r>
      <w:r w:rsidR="00DB2F02">
        <w:rPr>
          <w:rFonts w:ascii="Times New Roman" w:hAnsi="Times New Roman"/>
          <w:sz w:val="24"/>
          <w:szCs w:val="24"/>
        </w:rPr>
        <w:t xml:space="preserve"> </w:t>
      </w:r>
      <w:r>
        <w:rPr>
          <w:rFonts w:ascii="Times New Roman" w:hAnsi="Times New Roman"/>
          <w:sz w:val="24"/>
          <w:szCs w:val="24"/>
        </w:rPr>
        <w:t xml:space="preserve">Nursing homes, correctional institutions, mental institutions, and hospitals are excluded from the target population.  </w:t>
      </w:r>
    </w:p>
    <w:p w14:paraId="6BDE50E3" w14:textId="77777777" w:rsidR="00F308C6" w:rsidRPr="00C824A9" w:rsidRDefault="00F308C6" w:rsidP="00FF08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rPr>
          <w:rFonts w:ascii="Times New Roman" w:hAnsi="Times New Roman"/>
        </w:rPr>
      </w:pPr>
      <w:r w:rsidRPr="00C824A9">
        <w:rPr>
          <w:rFonts w:ascii="Times New Roman" w:hAnsi="Times New Roman"/>
        </w:rPr>
        <w:t>Active duty military personnel are also excluded; however, family members or persons not on active duty, but living at the same address, may be elig</w:t>
      </w:r>
      <w:r>
        <w:rPr>
          <w:rFonts w:ascii="Times New Roman" w:hAnsi="Times New Roman"/>
        </w:rPr>
        <w:t>ible.</w:t>
      </w:r>
    </w:p>
    <w:p w14:paraId="4AD1FBA4" w14:textId="77777777" w:rsidR="00F308C6" w:rsidRDefault="00F308C6" w:rsidP="00FF0800">
      <w:pPr>
        <w:pStyle w:val="ListParagraph"/>
        <w:rPr>
          <w:rFonts w:ascii="Times New Roman" w:hAnsi="Times New Roman"/>
          <w:sz w:val="24"/>
          <w:szCs w:val="24"/>
        </w:rPr>
      </w:pPr>
    </w:p>
    <w:p w14:paraId="74AFA10F" w14:textId="320B580B" w:rsidR="00F308C6" w:rsidRDefault="00F308C6" w:rsidP="00FF0800">
      <w:pPr>
        <w:pStyle w:val="ListParagraph"/>
        <w:rPr>
          <w:rFonts w:ascii="Times New Roman" w:hAnsi="Times New Roman"/>
          <w:sz w:val="24"/>
          <w:szCs w:val="24"/>
        </w:rPr>
      </w:pPr>
      <w:r>
        <w:rPr>
          <w:rFonts w:ascii="Times New Roman" w:hAnsi="Times New Roman"/>
          <w:sz w:val="24"/>
          <w:szCs w:val="24"/>
        </w:rPr>
        <w:t>There will be no sample selected in Alaska and Hawaii, due to the restricted target population.</w:t>
      </w:r>
      <w:r w:rsidR="00B90C2D">
        <w:rPr>
          <w:rFonts w:ascii="Times New Roman" w:hAnsi="Times New Roman"/>
          <w:sz w:val="24"/>
          <w:szCs w:val="24"/>
        </w:rPr>
        <w:t xml:space="preserve">  </w:t>
      </w:r>
      <w:r>
        <w:rPr>
          <w:rFonts w:ascii="Times New Roman" w:hAnsi="Times New Roman"/>
          <w:sz w:val="24"/>
          <w:szCs w:val="24"/>
        </w:rPr>
        <w:t xml:space="preserve">In addition, since the NMHS Field Test instruments will be available only in English, non-English speakers will be coded as non-respondents. </w:t>
      </w:r>
      <w:r w:rsidR="00DB2F02">
        <w:rPr>
          <w:rFonts w:ascii="Times New Roman" w:hAnsi="Times New Roman"/>
          <w:sz w:val="24"/>
          <w:szCs w:val="24"/>
        </w:rPr>
        <w:t xml:space="preserve"> </w:t>
      </w:r>
      <w:r>
        <w:rPr>
          <w:rFonts w:ascii="Times New Roman" w:hAnsi="Times New Roman"/>
          <w:sz w:val="24"/>
          <w:szCs w:val="24"/>
        </w:rPr>
        <w:t>The proposed sample size for the field test will not be designed to support regional estimates.</w:t>
      </w:r>
    </w:p>
    <w:p w14:paraId="10C2BE87" w14:textId="77777777" w:rsidR="00F308C6" w:rsidRDefault="00F308C6" w:rsidP="00FF0800">
      <w:pPr>
        <w:ind w:left="720"/>
        <w:rPr>
          <w:rFonts w:ascii="Times New Roman" w:hAnsi="Times New Roman"/>
        </w:rPr>
      </w:pPr>
    </w:p>
    <w:p w14:paraId="1A14011C" w14:textId="783D5F2E" w:rsidR="00F308C6" w:rsidRDefault="00F308C6" w:rsidP="00FF0800">
      <w:pPr>
        <w:ind w:left="720"/>
        <w:rPr>
          <w:rFonts w:ascii="Times New Roman" w:hAnsi="Times New Roman"/>
        </w:rPr>
      </w:pPr>
      <w:r>
        <w:rPr>
          <w:rFonts w:ascii="Times New Roman" w:hAnsi="Times New Roman"/>
        </w:rPr>
        <w:t>Retired NSDUH segments</w:t>
      </w:r>
      <w:r w:rsidR="00D677CD">
        <w:rPr>
          <w:rFonts w:ascii="Times New Roman" w:hAnsi="Times New Roman"/>
        </w:rPr>
        <w:t xml:space="preserve"> from the 2016 NSDUH</w:t>
      </w:r>
      <w:r>
        <w:rPr>
          <w:rFonts w:ascii="Times New Roman" w:hAnsi="Times New Roman"/>
        </w:rPr>
        <w:t xml:space="preserve"> will be used, including group quarters, as the sample frame.</w:t>
      </w:r>
      <w:r w:rsidR="00D63E5A">
        <w:rPr>
          <w:rFonts w:ascii="Times New Roman" w:hAnsi="Times New Roman"/>
        </w:rPr>
        <w:t xml:space="preserve">  </w:t>
      </w:r>
      <w:r>
        <w:rPr>
          <w:rFonts w:ascii="Times New Roman" w:hAnsi="Times New Roman"/>
        </w:rPr>
        <w:t xml:space="preserve">The overall sample design will be clustered, multi-stage, and stratified. </w:t>
      </w:r>
    </w:p>
    <w:p w14:paraId="0ADB7462" w14:textId="77777777" w:rsidR="00FF0800" w:rsidRPr="00C824A9" w:rsidRDefault="00FF0800" w:rsidP="00FF0800">
      <w:pPr>
        <w:ind w:left="720"/>
        <w:rPr>
          <w:rFonts w:ascii="Times New Roman" w:eastAsia="Calibri" w:hAnsi="Times New Roman"/>
        </w:rPr>
      </w:pPr>
    </w:p>
    <w:p w14:paraId="0C7B4E44" w14:textId="77777777" w:rsidR="00F308C6" w:rsidRDefault="00F308C6" w:rsidP="00FF0800">
      <w:pPr>
        <w:ind w:left="720"/>
        <w:rPr>
          <w:rFonts w:ascii="Times New Roman" w:hAnsi="Times New Roman"/>
          <w:b/>
          <w:bCs/>
        </w:rPr>
      </w:pPr>
      <w:r>
        <w:rPr>
          <w:rFonts w:ascii="Times New Roman" w:hAnsi="Times New Roman"/>
          <w:b/>
          <w:bCs/>
        </w:rPr>
        <w:t>First Stage of Selection</w:t>
      </w:r>
    </w:p>
    <w:p w14:paraId="717637EE" w14:textId="5749C8E7" w:rsidR="00F308C6" w:rsidRDefault="00F308C6" w:rsidP="00FF0800">
      <w:pPr>
        <w:ind w:left="720"/>
        <w:rPr>
          <w:rFonts w:ascii="Times New Roman" w:hAnsi="Times New Roman"/>
        </w:rPr>
      </w:pPr>
      <w:r>
        <w:rPr>
          <w:rFonts w:ascii="Times New Roman" w:hAnsi="Times New Roman"/>
        </w:rPr>
        <w:t xml:space="preserve">In the first stage a Probability Proportional to Size (PPS) sample of State Sampling Regions (SSRs) will be selected. </w:t>
      </w:r>
      <w:r w:rsidR="001C39B1">
        <w:rPr>
          <w:rFonts w:ascii="Times New Roman" w:hAnsi="Times New Roman"/>
        </w:rPr>
        <w:t xml:space="preserve"> </w:t>
      </w:r>
      <w:r>
        <w:rPr>
          <w:rFonts w:ascii="Times New Roman" w:hAnsi="Times New Roman"/>
        </w:rPr>
        <w:t xml:space="preserve">The SSRs become the primary sampling units (PSUs). </w:t>
      </w:r>
      <w:r w:rsidRPr="00B37682">
        <w:rPr>
          <w:rFonts w:ascii="Times New Roman" w:hAnsi="Times New Roman"/>
        </w:rPr>
        <w:t xml:space="preserve"> </w:t>
      </w:r>
      <w:r w:rsidRPr="00C824A9">
        <w:rPr>
          <w:rFonts w:ascii="Times New Roman" w:hAnsi="Times New Roman"/>
        </w:rPr>
        <w:t xml:space="preserve">The NSDUH sample currently includes 750 State Sampling Regions (SSRs), essentially </w:t>
      </w:r>
      <w:proofErr w:type="gramStart"/>
      <w:r w:rsidRPr="00C824A9">
        <w:rPr>
          <w:rFonts w:ascii="Times New Roman" w:hAnsi="Times New Roman"/>
        </w:rPr>
        <w:t>strata</w:t>
      </w:r>
      <w:proofErr w:type="gramEnd"/>
      <w:r w:rsidRPr="00C824A9">
        <w:rPr>
          <w:rFonts w:ascii="Times New Roman" w:hAnsi="Times New Roman"/>
        </w:rPr>
        <w:t xml:space="preserve">, with </w:t>
      </w:r>
      <w:r w:rsidRPr="00C824A9">
        <w:rPr>
          <w:rFonts w:ascii="Times New Roman" w:eastAsia="Calibri" w:hAnsi="Times New Roman"/>
        </w:rPr>
        <w:t xml:space="preserve">5,808 </w:t>
      </w:r>
      <w:r w:rsidRPr="00C824A9">
        <w:rPr>
          <w:rFonts w:ascii="Times New Roman" w:hAnsi="Times New Roman"/>
        </w:rPr>
        <w:t xml:space="preserve">listed segments. </w:t>
      </w:r>
      <w:r>
        <w:rPr>
          <w:rFonts w:ascii="Times New Roman" w:hAnsi="Times New Roman"/>
        </w:rPr>
        <w:t xml:space="preserve"> They are equal in size within each state but not necessarily so across states. </w:t>
      </w:r>
      <w:r w:rsidR="001C39B1">
        <w:rPr>
          <w:rFonts w:ascii="Times New Roman" w:hAnsi="Times New Roman"/>
        </w:rPr>
        <w:t xml:space="preserve"> </w:t>
      </w:r>
      <w:r>
        <w:rPr>
          <w:rFonts w:ascii="Times New Roman" w:hAnsi="Times New Roman"/>
        </w:rPr>
        <w:t xml:space="preserve">Relatively equal-sized strata will be created based on states, or groups of states, using the state target population size as a measure of size. </w:t>
      </w:r>
      <w:r w:rsidR="001C39B1">
        <w:rPr>
          <w:rFonts w:ascii="Times New Roman" w:hAnsi="Times New Roman"/>
        </w:rPr>
        <w:t xml:space="preserve"> </w:t>
      </w:r>
      <w:r>
        <w:rPr>
          <w:rFonts w:ascii="Times New Roman" w:hAnsi="Times New Roman"/>
        </w:rPr>
        <w:t xml:space="preserve">The number of SSRs to be allocated each stratum will be in proportion to the total population that resides in that stratum. </w:t>
      </w:r>
      <w:r w:rsidR="001C39B1">
        <w:rPr>
          <w:rFonts w:ascii="Times New Roman" w:hAnsi="Times New Roman"/>
        </w:rPr>
        <w:t xml:space="preserve"> </w:t>
      </w:r>
      <w:r>
        <w:rPr>
          <w:rFonts w:ascii="Times New Roman" w:hAnsi="Times New Roman"/>
        </w:rPr>
        <w:t xml:space="preserve">This will differ from the current state allocation of SSRs which is based on the NSDUH sample design and results in a sample that supports state-level estimates. </w:t>
      </w:r>
      <w:r w:rsidR="001C39B1">
        <w:rPr>
          <w:rFonts w:ascii="Times New Roman" w:hAnsi="Times New Roman"/>
        </w:rPr>
        <w:t xml:space="preserve"> </w:t>
      </w:r>
      <w:r>
        <w:rPr>
          <w:rFonts w:ascii="Times New Roman" w:hAnsi="Times New Roman"/>
        </w:rPr>
        <w:t>The overall sample of SSRs will represent a national sample with equal probabilities of selection for all households in the sample</w:t>
      </w:r>
      <w:r w:rsidRPr="00DD7E09">
        <w:rPr>
          <w:rFonts w:ascii="Times New Roman" w:hAnsi="Times New Roman"/>
        </w:rPr>
        <w:t xml:space="preserve">. </w:t>
      </w:r>
      <w:r w:rsidDel="00B37682">
        <w:rPr>
          <w:rFonts w:ascii="Times New Roman" w:hAnsi="Times New Roman"/>
        </w:rPr>
        <w:t xml:space="preserve"> </w:t>
      </w:r>
      <w:r w:rsidRPr="00C824A9">
        <w:rPr>
          <w:rFonts w:ascii="Times New Roman" w:hAnsi="Times New Roman"/>
        </w:rPr>
        <w:t xml:space="preserve">For the field test, 60 of 726 </w:t>
      </w:r>
      <w:r w:rsidRPr="00C824A9">
        <w:rPr>
          <w:rFonts w:ascii="Times New Roman" w:hAnsi="Times New Roman"/>
        </w:rPr>
        <w:lastRenderedPageBreak/>
        <w:t xml:space="preserve">SSRs in the contiguous 48 states and the District of Columbia (the 24 NSDUH SSRs in Hawaii and Alaska are not included) will be randomly sampled using Probability Proportional to Size (PPS) sampling. </w:t>
      </w:r>
      <w:r w:rsidR="00B90C2D">
        <w:rPr>
          <w:rFonts w:ascii="Times New Roman" w:hAnsi="Times New Roman"/>
        </w:rPr>
        <w:t xml:space="preserve"> </w:t>
      </w:r>
      <w:r w:rsidRPr="00C824A9">
        <w:rPr>
          <w:rFonts w:ascii="Times New Roman" w:hAnsi="Times New Roman"/>
        </w:rPr>
        <w:t xml:space="preserve">These 60 SSRs will serve as the Primary Sampling Units (PSUs). </w:t>
      </w:r>
    </w:p>
    <w:p w14:paraId="1F5A7C05" w14:textId="77777777" w:rsidR="007D0E11" w:rsidRDefault="007D0E11" w:rsidP="00FF0800">
      <w:pPr>
        <w:ind w:left="720"/>
        <w:rPr>
          <w:rFonts w:ascii="Times New Roman" w:hAnsi="Times New Roman"/>
          <w:b/>
          <w:bCs/>
        </w:rPr>
      </w:pPr>
    </w:p>
    <w:p w14:paraId="5F4C8C43" w14:textId="77777777" w:rsidR="00F308C6" w:rsidRDefault="00F308C6" w:rsidP="00FF0800">
      <w:pPr>
        <w:ind w:left="720"/>
        <w:rPr>
          <w:rFonts w:ascii="Times New Roman" w:hAnsi="Times New Roman"/>
          <w:b/>
          <w:bCs/>
        </w:rPr>
      </w:pPr>
      <w:r>
        <w:rPr>
          <w:rFonts w:ascii="Times New Roman" w:hAnsi="Times New Roman"/>
          <w:b/>
          <w:bCs/>
        </w:rPr>
        <w:t>Second Stage of Selection</w:t>
      </w:r>
    </w:p>
    <w:p w14:paraId="16ADC846" w14:textId="44AD24DA" w:rsidR="00F308C6" w:rsidRDefault="00F308C6" w:rsidP="00FF0800">
      <w:pPr>
        <w:ind w:left="720"/>
        <w:rPr>
          <w:rFonts w:ascii="Times New Roman" w:hAnsi="Times New Roman"/>
        </w:rPr>
      </w:pPr>
      <w:r w:rsidRPr="00185507">
        <w:rPr>
          <w:rFonts w:ascii="Times New Roman" w:hAnsi="Times New Roman"/>
        </w:rPr>
        <w:t xml:space="preserve">In Stage 2, sample segments </w:t>
      </w:r>
      <w:r>
        <w:rPr>
          <w:rFonts w:ascii="Times New Roman" w:hAnsi="Times New Roman"/>
        </w:rPr>
        <w:t xml:space="preserve">will be sampled </w:t>
      </w:r>
      <w:r w:rsidRPr="00185507">
        <w:rPr>
          <w:rFonts w:ascii="Times New Roman" w:hAnsi="Times New Roman"/>
        </w:rPr>
        <w:t xml:space="preserve">within each SSR. </w:t>
      </w:r>
      <w:r w:rsidR="00B90C2D">
        <w:rPr>
          <w:rFonts w:ascii="Times New Roman" w:hAnsi="Times New Roman"/>
        </w:rPr>
        <w:t xml:space="preserve"> </w:t>
      </w:r>
      <w:r w:rsidRPr="00185507">
        <w:rPr>
          <w:rFonts w:ascii="Times New Roman" w:hAnsi="Times New Roman"/>
        </w:rPr>
        <w:t xml:space="preserve">Each of the SSRs in the NSDUH sample have 8 sampled segments for a total of 6,000 (750 x 8) segments. </w:t>
      </w:r>
      <w:r w:rsidR="001C39B1">
        <w:rPr>
          <w:rFonts w:ascii="Times New Roman" w:hAnsi="Times New Roman"/>
        </w:rPr>
        <w:t xml:space="preserve"> </w:t>
      </w:r>
      <w:r w:rsidRPr="00185507">
        <w:rPr>
          <w:rFonts w:ascii="Times New Roman" w:hAnsi="Times New Roman"/>
        </w:rPr>
        <w:t xml:space="preserve">For each annual NSDUH survey, the </w:t>
      </w:r>
      <w:r>
        <w:rPr>
          <w:rFonts w:ascii="Times New Roman" w:hAnsi="Times New Roman"/>
        </w:rPr>
        <w:t>project</w:t>
      </w:r>
      <w:r w:rsidRPr="00185507">
        <w:rPr>
          <w:rFonts w:ascii="Times New Roman" w:hAnsi="Times New Roman"/>
        </w:rPr>
        <w:t xml:space="preserve"> implements a counting-and-listing operation in all sampled segments and retires half of these segments at the end of the survey year. These retired segments then become available for use by other surveys. </w:t>
      </w:r>
      <w:r w:rsidR="001C39B1">
        <w:rPr>
          <w:rFonts w:ascii="Times New Roman" w:hAnsi="Times New Roman"/>
        </w:rPr>
        <w:t xml:space="preserve"> </w:t>
      </w:r>
      <w:r>
        <w:rPr>
          <w:rFonts w:ascii="Times New Roman" w:hAnsi="Times New Roman"/>
        </w:rPr>
        <w:t>Two</w:t>
      </w:r>
      <w:r w:rsidRPr="00185507">
        <w:rPr>
          <w:rFonts w:ascii="Times New Roman" w:hAnsi="Times New Roman"/>
        </w:rPr>
        <w:t xml:space="preserve"> of the 4 retired NSDUH segments </w:t>
      </w:r>
      <w:r>
        <w:rPr>
          <w:rFonts w:ascii="Times New Roman" w:hAnsi="Times New Roman"/>
        </w:rPr>
        <w:t xml:space="preserve">will be selected </w:t>
      </w:r>
      <w:r w:rsidRPr="00185507">
        <w:rPr>
          <w:rFonts w:ascii="Times New Roman" w:hAnsi="Times New Roman"/>
        </w:rPr>
        <w:t>from within each of the PSUs sampled in Stage 1 using PPS sampling where the measure of size is the composite</w:t>
      </w:r>
      <w:r>
        <w:rPr>
          <w:rFonts w:ascii="Times New Roman" w:hAnsi="Times New Roman"/>
        </w:rPr>
        <w:t xml:space="preserve"> measure defined for the NSDUH sample. </w:t>
      </w:r>
      <w:r w:rsidR="001C39B1">
        <w:rPr>
          <w:rFonts w:ascii="Times New Roman" w:hAnsi="Times New Roman"/>
        </w:rPr>
        <w:t xml:space="preserve"> </w:t>
      </w:r>
      <w:r>
        <w:rPr>
          <w:rFonts w:ascii="Times New Roman" w:hAnsi="Times New Roman"/>
        </w:rPr>
        <w:t>The Stage 2 sample will result in a final sample total of 120 (60 x 2) listed segments.</w:t>
      </w:r>
    </w:p>
    <w:p w14:paraId="108DEB09" w14:textId="77777777" w:rsidR="007D0E11" w:rsidRDefault="007D0E11" w:rsidP="00FF0800">
      <w:pPr>
        <w:ind w:left="720"/>
        <w:rPr>
          <w:rFonts w:ascii="Times New Roman" w:hAnsi="Times New Roman"/>
        </w:rPr>
      </w:pPr>
    </w:p>
    <w:p w14:paraId="23E8E86B" w14:textId="77777777" w:rsidR="00F308C6" w:rsidRDefault="00F308C6" w:rsidP="00FF0800">
      <w:pPr>
        <w:ind w:left="720"/>
        <w:rPr>
          <w:rFonts w:ascii="Times New Roman" w:hAnsi="Times New Roman"/>
          <w:b/>
          <w:bCs/>
        </w:rPr>
      </w:pPr>
      <w:r>
        <w:rPr>
          <w:rFonts w:ascii="Times New Roman" w:hAnsi="Times New Roman"/>
          <w:b/>
          <w:bCs/>
        </w:rPr>
        <w:t>Third Stage of Selection</w:t>
      </w:r>
    </w:p>
    <w:p w14:paraId="3929132F" w14:textId="416B9E5B" w:rsidR="00F308C6" w:rsidRDefault="00F308C6" w:rsidP="00FF0800">
      <w:pPr>
        <w:ind w:left="720"/>
        <w:rPr>
          <w:rFonts w:ascii="Times New Roman" w:hAnsi="Times New Roman"/>
        </w:rPr>
      </w:pPr>
      <w:r>
        <w:rPr>
          <w:rFonts w:ascii="Times New Roman" w:hAnsi="Times New Roman"/>
        </w:rPr>
        <w:t xml:space="preserve">In Stage 3, the Contractor will select a sample of households within each segment sampled in Stage 2. </w:t>
      </w:r>
      <w:r w:rsidR="001C39B1">
        <w:rPr>
          <w:rFonts w:ascii="Times New Roman" w:hAnsi="Times New Roman"/>
        </w:rPr>
        <w:t xml:space="preserve"> </w:t>
      </w:r>
      <w:r>
        <w:rPr>
          <w:rFonts w:ascii="Times New Roman" w:hAnsi="Times New Roman"/>
        </w:rPr>
        <w:t xml:space="preserve">Segments that have undergone changes since the listing operation will be subject to a refreshing process to ensure that all new dwellings units are added to the segment and deleted dwellings units are eliminated before the sampling takes place.  The Contractor will include instructions to the field staff for handling dwelling units found to be new or deleted during the field visit. </w:t>
      </w:r>
      <w:r w:rsidR="001C39B1">
        <w:rPr>
          <w:rFonts w:ascii="Times New Roman" w:hAnsi="Times New Roman"/>
        </w:rPr>
        <w:t xml:space="preserve"> </w:t>
      </w:r>
      <w:r>
        <w:rPr>
          <w:rFonts w:ascii="Times New Roman" w:hAnsi="Times New Roman"/>
        </w:rPr>
        <w:t xml:space="preserve">Within each listed segment </w:t>
      </w:r>
      <w:r w:rsidR="00090396">
        <w:rPr>
          <w:rFonts w:ascii="Times New Roman" w:hAnsi="Times New Roman"/>
        </w:rPr>
        <w:t>an average of 29.7</w:t>
      </w:r>
      <w:r>
        <w:rPr>
          <w:rFonts w:ascii="Times New Roman" w:hAnsi="Times New Roman"/>
        </w:rPr>
        <w:t xml:space="preserve"> households will be sampled, with equal probability of selection, for screening and interviewing – excluding all dwelling units selected for NSDUH. </w:t>
      </w:r>
      <w:r w:rsidR="00B90C2D">
        <w:rPr>
          <w:rFonts w:ascii="Times New Roman" w:hAnsi="Times New Roman"/>
        </w:rPr>
        <w:t xml:space="preserve"> </w:t>
      </w:r>
      <w:r>
        <w:rPr>
          <w:rFonts w:ascii="Times New Roman" w:hAnsi="Times New Roman"/>
        </w:rPr>
        <w:t xml:space="preserve">This will result in a total sample of </w:t>
      </w:r>
      <w:r w:rsidR="008A5792">
        <w:rPr>
          <w:rFonts w:ascii="Times New Roman" w:hAnsi="Times New Roman"/>
        </w:rPr>
        <w:t>3,</w:t>
      </w:r>
      <w:r w:rsidR="00090396">
        <w:rPr>
          <w:rFonts w:ascii="Times New Roman" w:hAnsi="Times New Roman"/>
        </w:rPr>
        <w:t>563</w:t>
      </w:r>
      <w:r w:rsidR="008A5792">
        <w:rPr>
          <w:rFonts w:ascii="Times New Roman" w:hAnsi="Times New Roman"/>
        </w:rPr>
        <w:t xml:space="preserve"> </w:t>
      </w:r>
      <w:r>
        <w:rPr>
          <w:rFonts w:ascii="Times New Roman" w:hAnsi="Times New Roman"/>
        </w:rPr>
        <w:t xml:space="preserve">(120 x </w:t>
      </w:r>
      <w:r w:rsidR="00090396">
        <w:rPr>
          <w:rFonts w:ascii="Times New Roman" w:hAnsi="Times New Roman"/>
        </w:rPr>
        <w:t>29.7</w:t>
      </w:r>
      <w:r>
        <w:rPr>
          <w:rFonts w:ascii="Times New Roman" w:hAnsi="Times New Roman"/>
        </w:rPr>
        <w:t xml:space="preserve">) households. </w:t>
      </w:r>
    </w:p>
    <w:p w14:paraId="6CFFAC3E" w14:textId="77777777" w:rsidR="00DB024A" w:rsidRDefault="00DB024A" w:rsidP="00FF0800">
      <w:pPr>
        <w:ind w:left="720"/>
        <w:rPr>
          <w:rFonts w:ascii="Times New Roman" w:hAnsi="Times New Roman"/>
        </w:rPr>
      </w:pPr>
    </w:p>
    <w:p w14:paraId="77D1C265" w14:textId="64654C85" w:rsidR="00F308C6" w:rsidRPr="00C824A9" w:rsidRDefault="00F308C6" w:rsidP="00FF0800">
      <w:pPr>
        <w:widowControl/>
        <w:autoSpaceDE/>
        <w:autoSpaceDN/>
        <w:adjustRightInd/>
        <w:ind w:left="720"/>
        <w:rPr>
          <w:rFonts w:ascii="Times New Roman" w:eastAsia="Calibri" w:hAnsi="Times New Roman"/>
        </w:rPr>
      </w:pPr>
      <w:r>
        <w:rPr>
          <w:rFonts w:ascii="Times New Roman" w:hAnsi="Times New Roman"/>
        </w:rPr>
        <w:t xml:space="preserve">Applying the expected yield rates listed below, the original sample of </w:t>
      </w:r>
      <w:r w:rsidR="00095A1D">
        <w:rPr>
          <w:rFonts w:ascii="Times New Roman" w:hAnsi="Times New Roman"/>
        </w:rPr>
        <w:t>3,</w:t>
      </w:r>
      <w:r w:rsidR="00090396">
        <w:rPr>
          <w:rFonts w:ascii="Times New Roman" w:hAnsi="Times New Roman"/>
        </w:rPr>
        <w:t>563</w:t>
      </w:r>
      <w:r>
        <w:rPr>
          <w:rFonts w:ascii="Times New Roman" w:hAnsi="Times New Roman"/>
        </w:rPr>
        <w:t xml:space="preserve"> households is expected to yield approximately 1,200 completed interviews </w:t>
      </w:r>
      <w:r w:rsidRPr="00C824A9">
        <w:rPr>
          <w:rFonts w:ascii="Times New Roman" w:eastAsia="Calibri" w:hAnsi="Times New Roman"/>
        </w:rPr>
        <w:t>with eligible adult and adolescent respondents</w:t>
      </w:r>
      <w:r>
        <w:rPr>
          <w:rFonts w:ascii="Times New Roman" w:eastAsia="Calibri" w:hAnsi="Times New Roman"/>
        </w:rPr>
        <w:t xml:space="preserve"> (900 adults and 300 adolescents)</w:t>
      </w:r>
      <w:r w:rsidRPr="00C824A9">
        <w:rPr>
          <w:rFonts w:ascii="Times New Roman" w:eastAsia="Calibri" w:hAnsi="Times New Roman"/>
        </w:rPr>
        <w:t>.</w:t>
      </w:r>
    </w:p>
    <w:p w14:paraId="451B921B" w14:textId="77777777" w:rsidR="00F308C6" w:rsidRDefault="00F308C6" w:rsidP="00FF0800">
      <w:pPr>
        <w:ind w:left="720"/>
        <w:rPr>
          <w:rFonts w:ascii="Times New Roman" w:hAnsi="Times New Roman"/>
        </w:rPr>
      </w:pPr>
      <w:r>
        <w:rPr>
          <w:rFonts w:ascii="Times New Roman" w:hAnsi="Times New Roman"/>
        </w:rPr>
        <w:tab/>
        <w:t>Eligibility Rate</w:t>
      </w:r>
      <w:r>
        <w:rPr>
          <w:rFonts w:ascii="Times New Roman" w:hAnsi="Times New Roman"/>
        </w:rPr>
        <w:tab/>
      </w:r>
      <w:r>
        <w:rPr>
          <w:rFonts w:ascii="Times New Roman" w:hAnsi="Times New Roman"/>
        </w:rPr>
        <w:tab/>
        <w:t>84%</w:t>
      </w:r>
    </w:p>
    <w:p w14:paraId="4DC0E190" w14:textId="79801BBE" w:rsidR="00F308C6" w:rsidRDefault="00F308C6" w:rsidP="00FF0800">
      <w:pPr>
        <w:ind w:left="720"/>
        <w:rPr>
          <w:rFonts w:ascii="Times New Roman" w:hAnsi="Times New Roman"/>
        </w:rPr>
      </w:pPr>
      <w:r>
        <w:rPr>
          <w:rFonts w:ascii="Times New Roman" w:hAnsi="Times New Roman"/>
        </w:rPr>
        <w:tab/>
        <w:t>English</w:t>
      </w:r>
      <w:r w:rsidR="0048067D">
        <w:rPr>
          <w:rFonts w:ascii="Times New Roman" w:hAnsi="Times New Roman"/>
        </w:rPr>
        <w:t>-speaking</w:t>
      </w:r>
      <w:r>
        <w:rPr>
          <w:rFonts w:ascii="Times New Roman" w:hAnsi="Times New Roman"/>
        </w:rPr>
        <w:t xml:space="preserve"> Rate</w:t>
      </w:r>
      <w:r>
        <w:rPr>
          <w:rFonts w:ascii="Times New Roman" w:hAnsi="Times New Roman"/>
        </w:rPr>
        <w:tab/>
        <w:t>95%</w:t>
      </w:r>
    </w:p>
    <w:p w14:paraId="7B9A1D49" w14:textId="77777777" w:rsidR="00F308C6" w:rsidRDefault="00F308C6" w:rsidP="00FF0800">
      <w:pPr>
        <w:ind w:left="720"/>
        <w:rPr>
          <w:rFonts w:ascii="Times New Roman" w:hAnsi="Times New Roman"/>
        </w:rPr>
      </w:pPr>
      <w:r>
        <w:rPr>
          <w:rFonts w:ascii="Times New Roman" w:hAnsi="Times New Roman"/>
        </w:rPr>
        <w:tab/>
        <w:t>Screening Response Rate</w:t>
      </w:r>
      <w:r>
        <w:rPr>
          <w:rFonts w:ascii="Times New Roman" w:hAnsi="Times New Roman"/>
        </w:rPr>
        <w:tab/>
        <w:t>82%</w:t>
      </w:r>
    </w:p>
    <w:p w14:paraId="626280C3" w14:textId="77777777" w:rsidR="00F308C6" w:rsidRDefault="00F308C6" w:rsidP="00FF0800">
      <w:pPr>
        <w:ind w:left="720"/>
        <w:rPr>
          <w:rFonts w:ascii="Times New Roman" w:hAnsi="Times New Roman"/>
        </w:rPr>
      </w:pPr>
      <w:r>
        <w:rPr>
          <w:rFonts w:ascii="Times New Roman" w:hAnsi="Times New Roman"/>
        </w:rPr>
        <w:tab/>
        <w:t>Interview Response Rate</w:t>
      </w:r>
      <w:r>
        <w:rPr>
          <w:rFonts w:ascii="Times New Roman" w:hAnsi="Times New Roman"/>
        </w:rPr>
        <w:tab/>
        <w:t>71.5%</w:t>
      </w:r>
    </w:p>
    <w:p w14:paraId="0135686E" w14:textId="77777777" w:rsidR="0070492E" w:rsidRDefault="0070492E" w:rsidP="00FF0800">
      <w:pPr>
        <w:ind w:left="720"/>
        <w:rPr>
          <w:rFonts w:ascii="Times New Roman" w:hAnsi="Times New Roman"/>
        </w:rPr>
      </w:pPr>
    </w:p>
    <w:p w14:paraId="77F2B3CB" w14:textId="58A6D6C2" w:rsidR="00F308C6" w:rsidRDefault="0070492E" w:rsidP="00FF0800">
      <w:pPr>
        <w:pStyle w:val="BodyText"/>
        <w:spacing w:after="0"/>
      </w:pPr>
      <w:r w:rsidRPr="008F5A34">
        <w:t>These assumed rates are based on rates reported for recent NSDUH survey</w:t>
      </w:r>
      <w:r w:rsidR="00464930">
        <w:t>s</w:t>
      </w:r>
      <w:r w:rsidRPr="008F5A34">
        <w:t xml:space="preserve">. </w:t>
      </w:r>
      <w:r w:rsidR="001C39B1">
        <w:t xml:space="preserve"> </w:t>
      </w:r>
      <w:r w:rsidRPr="008F5A34">
        <w:t xml:space="preserve">Given that the NMHS will use NSDUH sample segments and similar screening protocols it is reasonable to assume that the NSDUH </w:t>
      </w:r>
      <w:r w:rsidR="00464930">
        <w:t>eligibility and response</w:t>
      </w:r>
      <w:r w:rsidR="00464930" w:rsidRPr="008F5A34">
        <w:t xml:space="preserve"> </w:t>
      </w:r>
      <w:r w:rsidRPr="008F5A34">
        <w:t xml:space="preserve">rates will prevail in the NMHS. </w:t>
      </w:r>
      <w:r w:rsidR="00B90C2D">
        <w:t xml:space="preserve"> </w:t>
      </w:r>
      <w:r w:rsidRPr="008F5A34">
        <w:t>For example, in the 2014 NSDUH methodology report</w:t>
      </w:r>
      <w:r w:rsidR="008F5A34" w:rsidRPr="008F5A34">
        <w:t>,</w:t>
      </w:r>
      <w:r w:rsidR="008F5A34" w:rsidRPr="00571237">
        <w:rPr>
          <w:rStyle w:val="FootnoteReference"/>
          <w:vertAlign w:val="superscript"/>
        </w:rPr>
        <w:footnoteReference w:id="1"/>
      </w:r>
      <w:r w:rsidRPr="00571237">
        <w:rPr>
          <w:vertAlign w:val="superscript"/>
        </w:rPr>
        <w:t xml:space="preserve"> </w:t>
      </w:r>
      <w:r w:rsidRPr="008F5A34">
        <w:t>the reported eligible dwelling unit rate is 83.5%</w:t>
      </w:r>
      <w:r w:rsidRPr="008F5A34">
        <w:rPr>
          <w:sz w:val="23"/>
          <w:szCs w:val="23"/>
        </w:rPr>
        <w:t xml:space="preserve"> (p.117</w:t>
      </w:r>
      <w:r w:rsidRPr="002A6EA3">
        <w:t xml:space="preserve">) and the screening and interview response rates are, respectively, 82.6% and 74.1% (Table 4.1). </w:t>
      </w:r>
      <w:r w:rsidR="001C39B1">
        <w:t xml:space="preserve"> </w:t>
      </w:r>
      <w:r w:rsidRPr="002A6EA3">
        <w:t>The proportion of interviews carried out in English is 96.3% (p.353, Table 7.30).</w:t>
      </w:r>
    </w:p>
    <w:p w14:paraId="200C8A27" w14:textId="77777777" w:rsidR="00FF0800" w:rsidRPr="002A6EA3" w:rsidRDefault="00FF0800" w:rsidP="00FF0800">
      <w:pPr>
        <w:pStyle w:val="BodyText"/>
        <w:spacing w:after="0"/>
      </w:pPr>
    </w:p>
    <w:p w14:paraId="34E875B9" w14:textId="77777777" w:rsidR="00F308C6" w:rsidRDefault="00F308C6" w:rsidP="00FF0800">
      <w:pPr>
        <w:ind w:left="720"/>
        <w:rPr>
          <w:rFonts w:ascii="Times New Roman" w:hAnsi="Times New Roman"/>
          <w:b/>
          <w:bCs/>
        </w:rPr>
      </w:pPr>
      <w:r>
        <w:rPr>
          <w:rFonts w:ascii="Times New Roman" w:hAnsi="Times New Roman"/>
          <w:b/>
          <w:bCs/>
        </w:rPr>
        <w:t>Fourth Stage of Selection</w:t>
      </w:r>
    </w:p>
    <w:p w14:paraId="54F9012A" w14:textId="77777777" w:rsidR="00F308C6" w:rsidRDefault="00F308C6" w:rsidP="00FF0800">
      <w:pPr>
        <w:ind w:left="720"/>
        <w:rPr>
          <w:rFonts w:ascii="Times New Roman" w:hAnsi="Times New Roman"/>
        </w:rPr>
      </w:pPr>
      <w:r>
        <w:rPr>
          <w:rFonts w:ascii="Times New Roman" w:hAnsi="Times New Roman"/>
        </w:rPr>
        <w:t>In the fourth and final sampling stage, 0, 1, or 2 individuals will be sampled per household (see Section B1.4 below).</w:t>
      </w:r>
    </w:p>
    <w:p w14:paraId="6FAE829E" w14:textId="77777777" w:rsidR="00F308C6" w:rsidRDefault="00F308C6" w:rsidP="00FF0800">
      <w:pPr>
        <w:ind w:left="720"/>
        <w:rPr>
          <w:rFonts w:ascii="Times New Roman" w:hAnsi="Times New Roman"/>
        </w:rPr>
      </w:pPr>
    </w:p>
    <w:p w14:paraId="14D5E9DA" w14:textId="77777777" w:rsidR="00F308C6" w:rsidRPr="00610B13" w:rsidRDefault="00F308C6" w:rsidP="00FF0800">
      <w:pPr>
        <w:ind w:left="720"/>
        <w:rPr>
          <w:rFonts w:ascii="Times New Roman" w:hAnsi="Times New Roman"/>
          <w:b/>
          <w:bCs/>
        </w:rPr>
      </w:pPr>
      <w:r>
        <w:rPr>
          <w:rFonts w:ascii="Times New Roman" w:hAnsi="Times New Roman"/>
          <w:b/>
          <w:bCs/>
        </w:rPr>
        <w:t>B1.2    Sample Size</w:t>
      </w:r>
    </w:p>
    <w:p w14:paraId="6D790CCF" w14:textId="45518FF1" w:rsidR="00F308C6" w:rsidRPr="00610B13" w:rsidRDefault="00F308C6" w:rsidP="00FF0800">
      <w:pPr>
        <w:ind w:left="720"/>
        <w:rPr>
          <w:rFonts w:ascii="Times New Roman" w:hAnsi="Times New Roman"/>
        </w:rPr>
      </w:pPr>
      <w:r w:rsidRPr="00610B13">
        <w:rPr>
          <w:rFonts w:ascii="Times New Roman" w:hAnsi="Times New Roman"/>
        </w:rPr>
        <w:t xml:space="preserve">The sample size </w:t>
      </w:r>
      <w:r w:rsidR="005F35CB">
        <w:rPr>
          <w:rFonts w:ascii="Times New Roman" w:hAnsi="Times New Roman"/>
        </w:rPr>
        <w:t>is</w:t>
      </w:r>
      <w:r w:rsidR="005F35CB" w:rsidRPr="00610B13">
        <w:rPr>
          <w:rFonts w:ascii="Times New Roman" w:hAnsi="Times New Roman"/>
        </w:rPr>
        <w:t xml:space="preserve"> </w:t>
      </w:r>
      <w:r w:rsidRPr="00610B13">
        <w:rPr>
          <w:rFonts w:ascii="Times New Roman" w:hAnsi="Times New Roman"/>
        </w:rPr>
        <w:t xml:space="preserve">motivated by these overall objectives of the field test. </w:t>
      </w:r>
      <w:r w:rsidR="001C39B1">
        <w:rPr>
          <w:rFonts w:ascii="Times New Roman" w:hAnsi="Times New Roman"/>
        </w:rPr>
        <w:t xml:space="preserve"> </w:t>
      </w:r>
      <w:r w:rsidRPr="00610B13">
        <w:rPr>
          <w:rFonts w:ascii="Times New Roman" w:hAnsi="Times New Roman"/>
        </w:rPr>
        <w:t>The sample size of 1,2</w:t>
      </w:r>
      <w:r>
        <w:rPr>
          <w:rFonts w:ascii="Times New Roman" w:hAnsi="Times New Roman"/>
        </w:rPr>
        <w:t>0</w:t>
      </w:r>
      <w:r w:rsidRPr="00610B13">
        <w:rPr>
          <w:rFonts w:ascii="Times New Roman" w:hAnsi="Times New Roman"/>
        </w:rPr>
        <w:t xml:space="preserve">0 </w:t>
      </w:r>
      <w:r w:rsidR="005F35CB">
        <w:rPr>
          <w:rFonts w:ascii="Times New Roman" w:hAnsi="Times New Roman"/>
        </w:rPr>
        <w:t xml:space="preserve">is </w:t>
      </w:r>
      <w:r w:rsidRPr="00610B13">
        <w:rPr>
          <w:rFonts w:ascii="Times New Roman" w:hAnsi="Times New Roman"/>
        </w:rPr>
        <w:t xml:space="preserve">an optimal compromise between cost and benefit. </w:t>
      </w:r>
      <w:r w:rsidR="001C39B1">
        <w:rPr>
          <w:rFonts w:ascii="Times New Roman" w:hAnsi="Times New Roman"/>
        </w:rPr>
        <w:t xml:space="preserve"> </w:t>
      </w:r>
      <w:r w:rsidRPr="00610B13">
        <w:rPr>
          <w:rFonts w:ascii="Times New Roman" w:hAnsi="Times New Roman"/>
        </w:rPr>
        <w:t xml:space="preserve">The proposed sample size supports testing of field procedures, sampling algorithms, and data processing steps. </w:t>
      </w:r>
      <w:r w:rsidR="001C39B1">
        <w:rPr>
          <w:rFonts w:ascii="Times New Roman" w:hAnsi="Times New Roman"/>
        </w:rPr>
        <w:t xml:space="preserve"> </w:t>
      </w:r>
      <w:r w:rsidRPr="00610B13">
        <w:rPr>
          <w:rFonts w:ascii="Times New Roman" w:hAnsi="Times New Roman"/>
        </w:rPr>
        <w:t>The sample size is sufficiently large to support estimates with acceptable levels of precision. For example, assuming a design effect of 2, the 95</w:t>
      </w:r>
      <w:r w:rsidR="00531055" w:rsidRPr="00531055">
        <w:rPr>
          <w:rFonts w:ascii="Times New Roman" w:hAnsi="Times New Roman"/>
        </w:rPr>
        <w:t xml:space="preserve"> </w:t>
      </w:r>
      <w:r w:rsidR="00531055">
        <w:rPr>
          <w:rFonts w:ascii="Times New Roman" w:hAnsi="Times New Roman"/>
        </w:rPr>
        <w:t>percent</w:t>
      </w:r>
      <w:r w:rsidRPr="00610B13">
        <w:rPr>
          <w:rFonts w:ascii="Times New Roman" w:hAnsi="Times New Roman"/>
        </w:rPr>
        <w:t xml:space="preserve"> two-sided confidence interval for a proportion in the 50</w:t>
      </w:r>
      <w:r w:rsidR="00531055">
        <w:rPr>
          <w:rFonts w:ascii="Times New Roman" w:hAnsi="Times New Roman"/>
        </w:rPr>
        <w:t xml:space="preserve"> percent</w:t>
      </w:r>
      <w:r w:rsidRPr="00610B13">
        <w:rPr>
          <w:rFonts w:ascii="Times New Roman" w:hAnsi="Times New Roman"/>
        </w:rPr>
        <w:t xml:space="preserve"> range would be (46</w:t>
      </w:r>
      <w:r w:rsidR="00531055" w:rsidRPr="00531055">
        <w:rPr>
          <w:rFonts w:ascii="Times New Roman" w:hAnsi="Times New Roman"/>
        </w:rPr>
        <w:t xml:space="preserve"> </w:t>
      </w:r>
      <w:r w:rsidR="00531055">
        <w:rPr>
          <w:rFonts w:ascii="Times New Roman" w:hAnsi="Times New Roman"/>
        </w:rPr>
        <w:t>percent</w:t>
      </w:r>
      <w:r w:rsidRPr="00610B13">
        <w:rPr>
          <w:rFonts w:ascii="Times New Roman" w:hAnsi="Times New Roman"/>
        </w:rPr>
        <w:t>, 54</w:t>
      </w:r>
      <w:r w:rsidR="00531055" w:rsidRPr="00531055">
        <w:rPr>
          <w:rFonts w:ascii="Times New Roman" w:hAnsi="Times New Roman"/>
        </w:rPr>
        <w:t xml:space="preserve"> </w:t>
      </w:r>
      <w:r w:rsidR="00531055">
        <w:rPr>
          <w:rFonts w:ascii="Times New Roman" w:hAnsi="Times New Roman"/>
        </w:rPr>
        <w:t>percent</w:t>
      </w:r>
      <w:r w:rsidRPr="00610B13">
        <w:rPr>
          <w:rFonts w:ascii="Times New Roman" w:hAnsi="Times New Roman"/>
        </w:rPr>
        <w:t>).</w:t>
      </w:r>
      <w:r w:rsidR="00D14932">
        <w:rPr>
          <w:rFonts w:ascii="Times New Roman" w:hAnsi="Times New Roman"/>
        </w:rPr>
        <w:t xml:space="preserve">  </w:t>
      </w:r>
      <w:r w:rsidRPr="00610B13">
        <w:rPr>
          <w:rFonts w:ascii="Times New Roman" w:hAnsi="Times New Roman"/>
        </w:rPr>
        <w:t>For a rare characteristic, say, in the 5</w:t>
      </w:r>
      <w:r w:rsidR="00531055" w:rsidRPr="00531055">
        <w:rPr>
          <w:rFonts w:ascii="Times New Roman" w:hAnsi="Times New Roman"/>
        </w:rPr>
        <w:t xml:space="preserve"> </w:t>
      </w:r>
      <w:r w:rsidR="00531055">
        <w:rPr>
          <w:rFonts w:ascii="Times New Roman" w:hAnsi="Times New Roman"/>
        </w:rPr>
        <w:t>percent</w:t>
      </w:r>
      <w:r w:rsidRPr="00610B13">
        <w:rPr>
          <w:rFonts w:ascii="Times New Roman" w:hAnsi="Times New Roman"/>
        </w:rPr>
        <w:t xml:space="preserve"> range, the corresponding confidence interval would be (3.3</w:t>
      </w:r>
      <w:r w:rsidR="00531055" w:rsidRPr="00531055">
        <w:rPr>
          <w:rFonts w:ascii="Times New Roman" w:hAnsi="Times New Roman"/>
        </w:rPr>
        <w:t xml:space="preserve"> </w:t>
      </w:r>
      <w:r w:rsidR="00531055">
        <w:rPr>
          <w:rFonts w:ascii="Times New Roman" w:hAnsi="Times New Roman"/>
        </w:rPr>
        <w:t>percent</w:t>
      </w:r>
      <w:r w:rsidRPr="00610B13">
        <w:rPr>
          <w:rFonts w:ascii="Times New Roman" w:hAnsi="Times New Roman"/>
        </w:rPr>
        <w:t>, 6.7</w:t>
      </w:r>
      <w:r w:rsidR="00531055" w:rsidRPr="00531055">
        <w:rPr>
          <w:rFonts w:ascii="Times New Roman" w:hAnsi="Times New Roman"/>
        </w:rPr>
        <w:t xml:space="preserve"> </w:t>
      </w:r>
      <w:r w:rsidR="00531055">
        <w:rPr>
          <w:rFonts w:ascii="Times New Roman" w:hAnsi="Times New Roman"/>
        </w:rPr>
        <w:t>percent</w:t>
      </w:r>
      <w:r w:rsidRPr="00610B13">
        <w:rPr>
          <w:rFonts w:ascii="Times New Roman" w:hAnsi="Times New Roman"/>
        </w:rPr>
        <w:t xml:space="preserve">). </w:t>
      </w:r>
      <w:r w:rsidR="001C39B1">
        <w:rPr>
          <w:rFonts w:ascii="Times New Roman" w:hAnsi="Times New Roman"/>
        </w:rPr>
        <w:t xml:space="preserve"> </w:t>
      </w:r>
      <w:r w:rsidRPr="00610B13">
        <w:rPr>
          <w:rFonts w:ascii="Times New Roman" w:hAnsi="Times New Roman"/>
        </w:rPr>
        <w:t xml:space="preserve">The sample size allows for the identification and measurement of correlates of mental health and is sufficiently large to identify subgroups of interest and support analysis </w:t>
      </w:r>
      <w:r w:rsidR="00464930">
        <w:rPr>
          <w:rFonts w:ascii="Times New Roman" w:hAnsi="Times New Roman"/>
        </w:rPr>
        <w:t xml:space="preserve">for </w:t>
      </w:r>
      <w:r w:rsidRPr="00610B13">
        <w:rPr>
          <w:rFonts w:ascii="Times New Roman" w:hAnsi="Times New Roman"/>
        </w:rPr>
        <w:t>even relatively small subgroups.</w:t>
      </w:r>
    </w:p>
    <w:p w14:paraId="57ED5F61" w14:textId="77777777" w:rsidR="00F308C6" w:rsidRDefault="00F308C6" w:rsidP="00FF0800">
      <w:pPr>
        <w:ind w:left="720"/>
        <w:rPr>
          <w:rFonts w:ascii="Times New Roman" w:hAnsi="Times New Roman"/>
        </w:rPr>
      </w:pPr>
    </w:p>
    <w:p w14:paraId="4870E195" w14:textId="77777777" w:rsidR="00F308C6" w:rsidRDefault="00F308C6" w:rsidP="00FF0800">
      <w:pPr>
        <w:ind w:left="720"/>
        <w:rPr>
          <w:rFonts w:ascii="Times New Roman" w:hAnsi="Times New Roman"/>
          <w:b/>
          <w:bCs/>
        </w:rPr>
      </w:pPr>
      <w:r>
        <w:rPr>
          <w:rFonts w:ascii="Times New Roman" w:hAnsi="Times New Roman"/>
          <w:b/>
          <w:bCs/>
        </w:rPr>
        <w:t>B1.3    Key measures</w:t>
      </w:r>
    </w:p>
    <w:p w14:paraId="2D8AE6B3" w14:textId="77777777" w:rsidR="00F308C6" w:rsidRDefault="00F308C6" w:rsidP="00FF0800">
      <w:pPr>
        <w:ind w:left="720"/>
        <w:rPr>
          <w:rFonts w:ascii="Times New Roman" w:hAnsi="Times New Roman"/>
        </w:rPr>
      </w:pPr>
      <w:r>
        <w:rPr>
          <w:rFonts w:ascii="Times New Roman" w:hAnsi="Times New Roman"/>
        </w:rPr>
        <w:t>The NMHS Field Test sample design has as its prime objective to generate reliable and accurate point estimates with corresponding confidence intervals for the following set of 11 key measures:</w:t>
      </w:r>
    </w:p>
    <w:p w14:paraId="44C12523"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 xml:space="preserve">Depression </w:t>
      </w:r>
    </w:p>
    <w:p w14:paraId="40BA8DD3"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 xml:space="preserve">Social Anxiety Disorder </w:t>
      </w:r>
    </w:p>
    <w:p w14:paraId="4FDFB6E3"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PTSD</w:t>
      </w:r>
    </w:p>
    <w:p w14:paraId="5477F722"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Generalized Anxiety Disorder</w:t>
      </w:r>
    </w:p>
    <w:p w14:paraId="1950B6EF"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Panic Disorder</w:t>
      </w:r>
    </w:p>
    <w:p w14:paraId="4886B1A9"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Mania/Bipolar Disorder</w:t>
      </w:r>
    </w:p>
    <w:p w14:paraId="725A7B21"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Eating Disorders</w:t>
      </w:r>
    </w:p>
    <w:p w14:paraId="14329FEB"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Psychotic Experiences/Symptoms</w:t>
      </w:r>
    </w:p>
    <w:p w14:paraId="752DC8D1"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Borderline Personality Disorder (adults only)</w:t>
      </w:r>
    </w:p>
    <w:p w14:paraId="787E00F2"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ADHD (adolescents only)</w:t>
      </w:r>
    </w:p>
    <w:p w14:paraId="14F72A0B" w14:textId="77777777" w:rsidR="00F308C6" w:rsidRDefault="00F308C6" w:rsidP="00FF0800">
      <w:pPr>
        <w:widowControl/>
        <w:numPr>
          <w:ilvl w:val="0"/>
          <w:numId w:val="32"/>
        </w:numPr>
        <w:autoSpaceDE/>
        <w:adjustRightInd/>
        <w:ind w:left="1440"/>
        <w:rPr>
          <w:rFonts w:ascii="Times New Roman" w:hAnsi="Times New Roman"/>
        </w:rPr>
      </w:pPr>
      <w:r>
        <w:rPr>
          <w:rFonts w:ascii="Times New Roman" w:hAnsi="Times New Roman"/>
          <w:color w:val="000000"/>
        </w:rPr>
        <w:t>Conduct Disorder (adolescents only)</w:t>
      </w:r>
    </w:p>
    <w:p w14:paraId="6914B1A6" w14:textId="77777777" w:rsidR="00F308C6" w:rsidRDefault="00F308C6" w:rsidP="00FF0800">
      <w:pPr>
        <w:ind w:left="720"/>
        <w:rPr>
          <w:rFonts w:ascii="Times New Roman" w:hAnsi="Times New Roman"/>
        </w:rPr>
      </w:pPr>
    </w:p>
    <w:p w14:paraId="59F01C59" w14:textId="77777777" w:rsidR="00F308C6" w:rsidRDefault="00F308C6" w:rsidP="00FF0800">
      <w:pPr>
        <w:ind w:left="720"/>
        <w:rPr>
          <w:rFonts w:ascii="Times New Roman" w:hAnsi="Times New Roman"/>
          <w:b/>
          <w:bCs/>
        </w:rPr>
      </w:pPr>
      <w:r>
        <w:rPr>
          <w:rFonts w:ascii="Times New Roman" w:hAnsi="Times New Roman"/>
          <w:b/>
          <w:bCs/>
        </w:rPr>
        <w:t>B1.4    Selection of more than 1 person per household</w:t>
      </w:r>
    </w:p>
    <w:p w14:paraId="6B7C6383" w14:textId="3DA31D8C" w:rsidR="00F308C6" w:rsidRDefault="00F308C6" w:rsidP="00FF0800">
      <w:pPr>
        <w:ind w:left="720"/>
        <w:rPr>
          <w:rFonts w:ascii="Times New Roman" w:hAnsi="Times New Roman"/>
        </w:rPr>
      </w:pPr>
      <w:r>
        <w:rPr>
          <w:rFonts w:ascii="Times New Roman" w:hAnsi="Times New Roman"/>
        </w:rPr>
        <w:t xml:space="preserve">Within each eligible household, the Contractor will implement a random selection of 0, 1, or 2 eligible members. </w:t>
      </w:r>
      <w:r w:rsidR="001C39B1">
        <w:rPr>
          <w:rFonts w:ascii="Times New Roman" w:hAnsi="Times New Roman"/>
        </w:rPr>
        <w:t xml:space="preserve"> </w:t>
      </w:r>
      <w:r>
        <w:rPr>
          <w:rFonts w:ascii="Times New Roman" w:hAnsi="Times New Roman"/>
        </w:rPr>
        <w:t>Probabilities of selection will be assigned in advance to all sampled households with the objectives of achieving the following distribution of the sample across three age groups: 13-17</w:t>
      </w:r>
      <w:r w:rsidR="002937D2">
        <w:rPr>
          <w:rFonts w:ascii="Times New Roman" w:hAnsi="Times New Roman"/>
        </w:rPr>
        <w:t>,</w:t>
      </w:r>
      <w:r>
        <w:rPr>
          <w:rFonts w:ascii="Times New Roman" w:hAnsi="Times New Roman"/>
        </w:rPr>
        <w:t xml:space="preserve"> 25</w:t>
      </w:r>
      <w:r w:rsidR="002937D2">
        <w:rPr>
          <w:rFonts w:ascii="Times New Roman" w:hAnsi="Times New Roman"/>
        </w:rPr>
        <w:t xml:space="preserve"> percent; </w:t>
      </w:r>
      <w:r>
        <w:rPr>
          <w:rFonts w:ascii="Times New Roman" w:hAnsi="Times New Roman"/>
        </w:rPr>
        <w:t>18-30</w:t>
      </w:r>
      <w:r w:rsidR="002937D2">
        <w:rPr>
          <w:rFonts w:ascii="Times New Roman" w:hAnsi="Times New Roman"/>
        </w:rPr>
        <w:t>,</w:t>
      </w:r>
      <w:r>
        <w:rPr>
          <w:rFonts w:ascii="Times New Roman" w:hAnsi="Times New Roman"/>
        </w:rPr>
        <w:t xml:space="preserve"> 25</w:t>
      </w:r>
      <w:r w:rsidR="002937D2">
        <w:rPr>
          <w:rFonts w:ascii="Times New Roman" w:hAnsi="Times New Roman"/>
        </w:rPr>
        <w:t xml:space="preserve"> percent; </w:t>
      </w:r>
      <w:r>
        <w:rPr>
          <w:rFonts w:ascii="Times New Roman" w:hAnsi="Times New Roman"/>
        </w:rPr>
        <w:t>and 31+</w:t>
      </w:r>
      <w:r w:rsidR="002937D2">
        <w:rPr>
          <w:rFonts w:ascii="Times New Roman" w:hAnsi="Times New Roman"/>
        </w:rPr>
        <w:t>,</w:t>
      </w:r>
      <w:r>
        <w:rPr>
          <w:rFonts w:ascii="Times New Roman" w:hAnsi="Times New Roman"/>
        </w:rPr>
        <w:t xml:space="preserve"> 50</w:t>
      </w:r>
      <w:r w:rsidR="002937D2">
        <w:rPr>
          <w:rFonts w:ascii="Times New Roman" w:hAnsi="Times New Roman"/>
        </w:rPr>
        <w:t xml:space="preserve"> percent. </w:t>
      </w:r>
      <w:r w:rsidR="001C39B1">
        <w:rPr>
          <w:rFonts w:ascii="Times New Roman" w:hAnsi="Times New Roman"/>
        </w:rPr>
        <w:t xml:space="preserve"> </w:t>
      </w:r>
      <w:r>
        <w:rPr>
          <w:rFonts w:ascii="Times New Roman" w:hAnsi="Times New Roman"/>
        </w:rPr>
        <w:t xml:space="preserve">Given this target, the two youngest age groups, especially the 13-17 </w:t>
      </w:r>
      <w:proofErr w:type="gramStart"/>
      <w:r>
        <w:rPr>
          <w:rFonts w:ascii="Times New Roman" w:hAnsi="Times New Roman"/>
        </w:rPr>
        <w:t>group</w:t>
      </w:r>
      <w:proofErr w:type="gramEnd"/>
      <w:r>
        <w:rPr>
          <w:rFonts w:ascii="Times New Roman" w:hAnsi="Times New Roman"/>
        </w:rPr>
        <w:t xml:space="preserve">, will be oversampled. </w:t>
      </w:r>
      <w:r w:rsidR="001C39B1">
        <w:rPr>
          <w:rFonts w:ascii="Times New Roman" w:hAnsi="Times New Roman"/>
        </w:rPr>
        <w:t xml:space="preserve"> </w:t>
      </w:r>
      <w:r>
        <w:rPr>
          <w:rFonts w:ascii="Times New Roman" w:hAnsi="Times New Roman"/>
        </w:rPr>
        <w:t>In some households, especially those with adolescents, two individuals will be sampled whereas in others, especially those with no adolescents, it is possible to not sample any individuals</w:t>
      </w:r>
      <w:r w:rsidRPr="00DD7E09">
        <w:rPr>
          <w:rFonts w:ascii="Times New Roman" w:hAnsi="Times New Roman"/>
        </w:rPr>
        <w:t xml:space="preserve">. </w:t>
      </w:r>
      <w:r w:rsidR="001C39B1">
        <w:rPr>
          <w:rFonts w:ascii="Times New Roman" w:hAnsi="Times New Roman"/>
        </w:rPr>
        <w:t xml:space="preserve"> </w:t>
      </w:r>
      <w:r>
        <w:rPr>
          <w:rFonts w:ascii="Times New Roman" w:hAnsi="Times New Roman"/>
        </w:rPr>
        <w:t>P</w:t>
      </w:r>
      <w:r w:rsidRPr="00DD7E09">
        <w:rPr>
          <w:rFonts w:ascii="Times New Roman" w:hAnsi="Times New Roman"/>
        </w:rPr>
        <w:t xml:space="preserve">robabilities of selection </w:t>
      </w:r>
      <w:r>
        <w:rPr>
          <w:rFonts w:ascii="Times New Roman" w:hAnsi="Times New Roman"/>
        </w:rPr>
        <w:t xml:space="preserve">will be calculated </w:t>
      </w:r>
      <w:r w:rsidRPr="00DD7E09">
        <w:rPr>
          <w:rFonts w:ascii="Times New Roman" w:hAnsi="Times New Roman"/>
        </w:rPr>
        <w:t>for all possible pairs in households with two or more eligible members</w:t>
      </w:r>
      <w:r>
        <w:rPr>
          <w:rFonts w:ascii="Times New Roman" w:hAnsi="Times New Roman"/>
        </w:rPr>
        <w:t xml:space="preserve">; using </w:t>
      </w:r>
      <w:r w:rsidRPr="00DD7E09">
        <w:rPr>
          <w:rFonts w:ascii="Times New Roman" w:hAnsi="Times New Roman"/>
        </w:rPr>
        <w:t xml:space="preserve">probabilities to determine the pair to be interviewed. </w:t>
      </w:r>
      <w:r w:rsidR="00D14932">
        <w:rPr>
          <w:rFonts w:ascii="Times New Roman" w:hAnsi="Times New Roman"/>
        </w:rPr>
        <w:t xml:space="preserve"> </w:t>
      </w:r>
      <w:r w:rsidRPr="00DD7E09">
        <w:rPr>
          <w:rFonts w:ascii="Times New Roman" w:hAnsi="Times New Roman"/>
        </w:rPr>
        <w:t>Prior to sample implementation, the expected distribution across three age groups (13-17, 18-30, 31+) will be calculated and discussed with SAMHSA</w:t>
      </w:r>
      <w:r w:rsidR="00464930">
        <w:rPr>
          <w:rFonts w:ascii="Times New Roman" w:hAnsi="Times New Roman"/>
        </w:rPr>
        <w:t>.</w:t>
      </w:r>
    </w:p>
    <w:p w14:paraId="2F03B4C8" w14:textId="77777777" w:rsidR="00F308C6" w:rsidRPr="00DD7E09" w:rsidRDefault="00F308C6" w:rsidP="00FF0800">
      <w:pPr>
        <w:ind w:left="720"/>
        <w:rPr>
          <w:rFonts w:ascii="Times New Roman" w:hAnsi="Times New Roman"/>
        </w:rPr>
      </w:pPr>
    </w:p>
    <w:p w14:paraId="3C3B3692" w14:textId="41A8BD86" w:rsidR="00F308C6" w:rsidRPr="00DD7E09" w:rsidRDefault="00F308C6" w:rsidP="00FF0800">
      <w:pPr>
        <w:ind w:left="720"/>
        <w:rPr>
          <w:rFonts w:ascii="Times New Roman" w:hAnsi="Times New Roman"/>
          <w:b/>
          <w:bCs/>
        </w:rPr>
      </w:pPr>
      <w:r w:rsidRPr="00DD7E09">
        <w:rPr>
          <w:rFonts w:ascii="Times New Roman" w:hAnsi="Times New Roman"/>
          <w:b/>
          <w:bCs/>
        </w:rPr>
        <w:t>B1.</w:t>
      </w:r>
      <w:r w:rsidR="00060579">
        <w:rPr>
          <w:rFonts w:ascii="Times New Roman" w:hAnsi="Times New Roman"/>
          <w:b/>
          <w:bCs/>
        </w:rPr>
        <w:t>5</w:t>
      </w:r>
      <w:r w:rsidR="00060579" w:rsidRPr="00DD7E09">
        <w:rPr>
          <w:rFonts w:ascii="Times New Roman" w:hAnsi="Times New Roman"/>
          <w:b/>
          <w:bCs/>
        </w:rPr>
        <w:t xml:space="preserve">    </w:t>
      </w:r>
      <w:r w:rsidRPr="00DD7E09">
        <w:rPr>
          <w:rFonts w:ascii="Times New Roman" w:hAnsi="Times New Roman"/>
          <w:b/>
          <w:bCs/>
        </w:rPr>
        <w:t>Sample selection</w:t>
      </w:r>
    </w:p>
    <w:p w14:paraId="46A957AE" w14:textId="620C2999" w:rsidR="00F308C6" w:rsidRDefault="00F308C6" w:rsidP="00FF0800">
      <w:pPr>
        <w:ind w:left="720"/>
        <w:rPr>
          <w:rFonts w:ascii="Times New Roman" w:hAnsi="Times New Roman"/>
        </w:rPr>
      </w:pPr>
      <w:r w:rsidRPr="00DD7E09">
        <w:rPr>
          <w:rFonts w:ascii="Times New Roman" w:hAnsi="Times New Roman"/>
        </w:rPr>
        <w:t xml:space="preserve">SAS and SUDAAN </w:t>
      </w:r>
      <w:r>
        <w:rPr>
          <w:rFonts w:ascii="Times New Roman" w:hAnsi="Times New Roman"/>
        </w:rPr>
        <w:t xml:space="preserve">will be used </w:t>
      </w:r>
      <w:r w:rsidRPr="00DD7E09">
        <w:rPr>
          <w:rFonts w:ascii="Times New Roman" w:hAnsi="Times New Roman"/>
        </w:rPr>
        <w:t>as the sample selection software</w:t>
      </w:r>
      <w:r>
        <w:rPr>
          <w:rFonts w:ascii="Times New Roman" w:hAnsi="Times New Roman"/>
        </w:rPr>
        <w:t xml:space="preserve">. </w:t>
      </w:r>
      <w:r w:rsidR="001C39B1">
        <w:rPr>
          <w:rFonts w:ascii="Times New Roman" w:hAnsi="Times New Roman"/>
        </w:rPr>
        <w:t xml:space="preserve"> </w:t>
      </w:r>
      <w:r>
        <w:rPr>
          <w:rFonts w:ascii="Times New Roman" w:hAnsi="Times New Roman"/>
        </w:rPr>
        <w:t>The quality control procedures will include a comparison of the sample and population distributions to ensure that the two are very much in line, at least within sampling error.</w:t>
      </w:r>
    </w:p>
    <w:p w14:paraId="1D99BCC1" w14:textId="77777777" w:rsidR="00F308C6" w:rsidRDefault="00F308C6" w:rsidP="00FF0800">
      <w:pPr>
        <w:ind w:left="720"/>
        <w:rPr>
          <w:rFonts w:ascii="Times New Roman" w:hAnsi="Times New Roman"/>
        </w:rPr>
      </w:pPr>
    </w:p>
    <w:p w14:paraId="2DEAEF7D" w14:textId="5B42E405" w:rsidR="00F308C6" w:rsidRDefault="00F308C6" w:rsidP="00FF0800">
      <w:pPr>
        <w:pStyle w:val="Level1"/>
        <w:rPr>
          <w:rFonts w:ascii="Times New Roman" w:hAnsi="Times New Roman"/>
          <w:sz w:val="24"/>
        </w:rPr>
      </w:pPr>
      <w:r>
        <w:rPr>
          <w:rFonts w:ascii="Times New Roman" w:hAnsi="Times New Roman"/>
          <w:sz w:val="24"/>
        </w:rPr>
        <w:t xml:space="preserve">For every respondent, the following geographic identifiers </w:t>
      </w:r>
      <w:r w:rsidR="00B60AF3">
        <w:rPr>
          <w:rFonts w:ascii="Times New Roman" w:hAnsi="Times New Roman"/>
          <w:sz w:val="24"/>
        </w:rPr>
        <w:t xml:space="preserve">will </w:t>
      </w:r>
      <w:r>
        <w:rPr>
          <w:rFonts w:ascii="Times New Roman" w:hAnsi="Times New Roman"/>
          <w:sz w:val="24"/>
        </w:rPr>
        <w:t xml:space="preserve">be collected and retained for future analytic use: </w:t>
      </w:r>
    </w:p>
    <w:p w14:paraId="28F24ACE" w14:textId="77777777" w:rsidR="00F308C6" w:rsidRDefault="00F308C6" w:rsidP="00FF0800">
      <w:pPr>
        <w:pStyle w:val="Level1"/>
        <w:numPr>
          <w:ilvl w:val="0"/>
          <w:numId w:val="22"/>
        </w:numPr>
        <w:adjustRightInd/>
        <w:ind w:left="1800"/>
        <w:rPr>
          <w:rFonts w:ascii="Times New Roman" w:hAnsi="Times New Roman"/>
          <w:sz w:val="24"/>
        </w:rPr>
      </w:pPr>
      <w:r w:rsidRPr="00AE5D4F">
        <w:rPr>
          <w:rFonts w:ascii="Times New Roman" w:hAnsi="Times New Roman"/>
          <w:sz w:val="24"/>
        </w:rPr>
        <w:t xml:space="preserve">Federal information processing standards </w:t>
      </w:r>
      <w:r>
        <w:rPr>
          <w:rFonts w:ascii="Times New Roman" w:hAnsi="Times New Roman"/>
          <w:sz w:val="24"/>
        </w:rPr>
        <w:t>(FIPS) State, county, place codes and the full names of each;</w:t>
      </w:r>
    </w:p>
    <w:p w14:paraId="722C83BF"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sz w:val="24"/>
        </w:rPr>
        <w:t>Census tract, census block group, and census block numbers;</w:t>
      </w:r>
    </w:p>
    <w:p w14:paraId="30C71818"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sz w:val="24"/>
        </w:rPr>
        <w:t xml:space="preserve">Minor Civil Division (MCD) FIPS code and the full names (if applicable); </w:t>
      </w:r>
    </w:p>
    <w:p w14:paraId="60F42529"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sz w:val="24"/>
        </w:rPr>
        <w:t>Urban/rural designation of census block,</w:t>
      </w:r>
    </w:p>
    <w:p w14:paraId="11428AF0"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sz w:val="24"/>
        </w:rPr>
        <w:t>Mailing address zip code and city name,</w:t>
      </w:r>
    </w:p>
    <w:p w14:paraId="40D8C206"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sz w:val="24"/>
        </w:rPr>
        <w:t xml:space="preserve">Core Based Statistical Area (CBSA), Consolidated Statistical Area (CSA), Metropolitan Division codes and the full names of each; </w:t>
      </w:r>
    </w:p>
    <w:p w14:paraId="569839CB"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color w:val="000000"/>
          <w:sz w:val="24"/>
        </w:rPr>
        <w:t>New England City and Town Area (NECTA), Combined NECTA, NECTA Division codes and the full names of each (if applicable);</w:t>
      </w:r>
    </w:p>
    <w:p w14:paraId="28EE03E1"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color w:val="000000"/>
          <w:sz w:val="24"/>
        </w:rPr>
        <w:t>Principal city name associated with the CBSA or NECTA, and</w:t>
      </w:r>
    </w:p>
    <w:p w14:paraId="4E178E21" w14:textId="77777777" w:rsidR="00F308C6" w:rsidRDefault="00F308C6" w:rsidP="00FF0800">
      <w:pPr>
        <w:pStyle w:val="Level1"/>
        <w:numPr>
          <w:ilvl w:val="0"/>
          <w:numId w:val="22"/>
        </w:numPr>
        <w:adjustRightInd/>
        <w:ind w:left="1800"/>
        <w:rPr>
          <w:rFonts w:ascii="Times New Roman" w:hAnsi="Times New Roman"/>
          <w:sz w:val="24"/>
        </w:rPr>
      </w:pPr>
      <w:r>
        <w:rPr>
          <w:rFonts w:ascii="Times New Roman" w:hAnsi="Times New Roman"/>
          <w:sz w:val="24"/>
        </w:rPr>
        <w:t xml:space="preserve">Longitude and latitude (coordinates representing the centroid of the census block may be considered as an alternative to the coordinates of the </w:t>
      </w:r>
      <w:proofErr w:type="spellStart"/>
      <w:r>
        <w:rPr>
          <w:rFonts w:ascii="Times New Roman" w:hAnsi="Times New Roman"/>
          <w:sz w:val="24"/>
        </w:rPr>
        <w:t>resident’s</w:t>
      </w:r>
      <w:proofErr w:type="spellEnd"/>
      <w:r>
        <w:rPr>
          <w:rFonts w:ascii="Times New Roman" w:hAnsi="Times New Roman"/>
          <w:sz w:val="24"/>
        </w:rPr>
        <w:t xml:space="preserve"> address).</w:t>
      </w:r>
    </w:p>
    <w:p w14:paraId="2E188EEA" w14:textId="46246AD8" w:rsidR="00F308C6" w:rsidRPr="00FF0800" w:rsidRDefault="0071750C" w:rsidP="00FF0800">
      <w:pPr>
        <w:pStyle w:val="Level1"/>
        <w:numPr>
          <w:ilvl w:val="0"/>
          <w:numId w:val="22"/>
        </w:numPr>
        <w:adjustRightInd/>
        <w:ind w:left="1800"/>
        <w:rPr>
          <w:rFonts w:ascii="Times New Roman" w:hAnsi="Times New Roman"/>
          <w:sz w:val="24"/>
        </w:rPr>
      </w:pPr>
      <w:r>
        <w:rPr>
          <w:rFonts w:ascii="Times New Roman" w:hAnsi="Times New Roman"/>
          <w:sz w:val="24"/>
        </w:rPr>
        <w:t>GPS coordinates for block assignments</w:t>
      </w:r>
      <w:r w:rsidR="00D677CD">
        <w:rPr>
          <w:rFonts w:ascii="Times New Roman" w:hAnsi="Times New Roman"/>
          <w:sz w:val="24"/>
        </w:rPr>
        <w:t xml:space="preserve"> (obtained from respondents who agree to have coordinates taken)</w:t>
      </w:r>
      <w:r>
        <w:rPr>
          <w:rFonts w:ascii="Times New Roman" w:hAnsi="Times New Roman"/>
          <w:sz w:val="24"/>
        </w:rPr>
        <w:t>.</w:t>
      </w:r>
    </w:p>
    <w:p w14:paraId="360F07BE" w14:textId="77777777" w:rsidR="00F308C6" w:rsidRDefault="00F308C6" w:rsidP="00F308C6">
      <w:pPr>
        <w:ind w:left="720"/>
        <w:rPr>
          <w:rFonts w:ascii="Times New Roman" w:hAnsi="Times New Roman"/>
        </w:rPr>
      </w:pPr>
    </w:p>
    <w:p w14:paraId="79A8CEA6" w14:textId="62869559" w:rsidR="00F308C6" w:rsidRDefault="00F308C6" w:rsidP="00BB71F7">
      <w:pPr>
        <w:spacing w:after="240"/>
        <w:ind w:left="720"/>
        <w:rPr>
          <w:rFonts w:ascii="Times New Roman" w:hAnsi="Times New Roman"/>
          <w:b/>
          <w:bCs/>
        </w:rPr>
      </w:pPr>
      <w:r>
        <w:rPr>
          <w:rFonts w:ascii="Times New Roman" w:hAnsi="Times New Roman"/>
          <w:b/>
          <w:bCs/>
        </w:rPr>
        <w:t>B1.</w:t>
      </w:r>
      <w:r w:rsidR="00060579">
        <w:rPr>
          <w:rFonts w:ascii="Times New Roman" w:hAnsi="Times New Roman"/>
          <w:b/>
          <w:bCs/>
        </w:rPr>
        <w:t>6</w:t>
      </w:r>
      <w:r>
        <w:rPr>
          <w:rFonts w:ascii="Times New Roman" w:hAnsi="Times New Roman"/>
          <w:b/>
          <w:bCs/>
        </w:rPr>
        <w:t xml:space="preserve"> Clinical Reappraisal Study (CRS) Sample Design and Selection</w:t>
      </w:r>
    </w:p>
    <w:p w14:paraId="5CA5F725" w14:textId="78EA1886" w:rsidR="00AE2EB8" w:rsidRPr="00BB71F7" w:rsidRDefault="00F308C6" w:rsidP="00595461">
      <w:pPr>
        <w:ind w:left="720"/>
        <w:rPr>
          <w:color w:val="000000" w:themeColor="text1"/>
        </w:rPr>
      </w:pPr>
      <w:r>
        <w:rPr>
          <w:rFonts w:ascii="Times New Roman" w:hAnsi="Times New Roman"/>
        </w:rPr>
        <w:t xml:space="preserve">As soon as the NMHS in-person interview is completed, disorder screening data will be </w:t>
      </w:r>
      <w:r w:rsidRPr="00BB71F7">
        <w:rPr>
          <w:rFonts w:ascii="Times New Roman" w:hAnsi="Times New Roman"/>
          <w:color w:val="000000" w:themeColor="text1"/>
        </w:rPr>
        <w:t>utilized for each respondent to determine a selection probability for the CRS interview.</w:t>
      </w:r>
      <w:r w:rsidR="00AE2EB8" w:rsidRPr="00BB71F7">
        <w:rPr>
          <w:color w:val="000000" w:themeColor="text1"/>
        </w:rPr>
        <w:t xml:space="preserve"> The selection probabilities for the CRS interview have been calculated as a function of the </w:t>
      </w:r>
      <w:r w:rsidR="001A49C2">
        <w:rPr>
          <w:color w:val="000000" w:themeColor="text1"/>
        </w:rPr>
        <w:t xml:space="preserve">prevalence </w:t>
      </w:r>
      <w:r w:rsidR="00AE2EB8" w:rsidRPr="00BB71F7">
        <w:rPr>
          <w:color w:val="000000" w:themeColor="text1"/>
        </w:rPr>
        <w:t xml:space="preserve">rate for each disorder and the target sample size. </w:t>
      </w:r>
      <w:r w:rsidR="00B90C2D">
        <w:rPr>
          <w:color w:val="000000" w:themeColor="text1"/>
        </w:rPr>
        <w:t xml:space="preserve"> </w:t>
      </w:r>
      <w:r w:rsidR="00AE2EB8" w:rsidRPr="00BB71F7">
        <w:rPr>
          <w:color w:val="000000" w:themeColor="text1"/>
        </w:rPr>
        <w:t>They will be programmed as part of the main survey questionnaire and will be implemented dynamically at the end of the main interview.</w:t>
      </w:r>
      <w:r w:rsidR="00861A77">
        <w:rPr>
          <w:color w:val="000000" w:themeColor="text1"/>
        </w:rPr>
        <w:t xml:space="preserve">  </w:t>
      </w:r>
      <w:r w:rsidR="00CE55E6">
        <w:rPr>
          <w:color w:val="000000" w:themeColor="text1"/>
        </w:rPr>
        <w:t>A</w:t>
      </w:r>
      <w:r w:rsidR="003B0FD2" w:rsidRPr="00BB71F7">
        <w:rPr>
          <w:color w:val="000000" w:themeColor="text1"/>
        </w:rPr>
        <w:t xml:space="preserve">t </w:t>
      </w:r>
      <w:r w:rsidR="00AE2EB8" w:rsidRPr="00BB71F7">
        <w:rPr>
          <w:color w:val="000000" w:themeColor="text1"/>
        </w:rPr>
        <w:t>the end of the main interview, the respondent’s disorder profile will generate a corresponding sampling probability which in turn will determine whether that respondent will be invited to participate in the CRS.</w:t>
      </w:r>
      <w:r w:rsidR="00CE55E6">
        <w:rPr>
          <w:color w:val="000000" w:themeColor="text1"/>
        </w:rPr>
        <w:t xml:space="preserve"> </w:t>
      </w:r>
      <w:r w:rsidR="00B90C2D">
        <w:rPr>
          <w:color w:val="000000" w:themeColor="text1"/>
        </w:rPr>
        <w:t xml:space="preserve"> </w:t>
      </w:r>
      <w:r w:rsidR="00CE55E6">
        <w:rPr>
          <w:rFonts w:ascii="Times New Roman" w:hAnsi="Times New Roman"/>
          <w:color w:val="000000" w:themeColor="text1"/>
        </w:rPr>
        <w:t xml:space="preserve">The </w:t>
      </w:r>
      <w:r w:rsidRPr="00BB71F7">
        <w:rPr>
          <w:rFonts w:ascii="Times New Roman" w:hAnsi="Times New Roman"/>
          <w:color w:val="000000" w:themeColor="text1"/>
        </w:rPr>
        <w:t xml:space="preserve">CRS </w:t>
      </w:r>
      <w:r w:rsidR="00CE55E6">
        <w:rPr>
          <w:rFonts w:ascii="Times New Roman" w:hAnsi="Times New Roman"/>
          <w:color w:val="000000" w:themeColor="text1"/>
        </w:rPr>
        <w:t xml:space="preserve">is designed to </w:t>
      </w:r>
      <w:r w:rsidRPr="00BB71F7">
        <w:rPr>
          <w:rFonts w:ascii="Times New Roman" w:hAnsi="Times New Roman"/>
          <w:color w:val="000000" w:themeColor="text1"/>
        </w:rPr>
        <w:t xml:space="preserve">obtain clinical interviews with respondents who screen threshold positive, sub-threshold, and negative for each disorder. </w:t>
      </w:r>
      <w:r w:rsidR="001C39B1" w:rsidRPr="00BB71F7">
        <w:rPr>
          <w:rFonts w:ascii="Times New Roman" w:hAnsi="Times New Roman"/>
          <w:color w:val="000000" w:themeColor="text1"/>
        </w:rPr>
        <w:t xml:space="preserve"> </w:t>
      </w:r>
      <w:r w:rsidRPr="00BB71F7">
        <w:rPr>
          <w:rFonts w:ascii="Times New Roman" w:hAnsi="Times New Roman"/>
          <w:color w:val="000000" w:themeColor="text1"/>
        </w:rPr>
        <w:t xml:space="preserve">Psychotic experiences and borderline personality disorder </w:t>
      </w:r>
      <w:r w:rsidR="003B0FD2" w:rsidRPr="00BB71F7">
        <w:rPr>
          <w:rFonts w:ascii="Times New Roman" w:hAnsi="Times New Roman"/>
          <w:color w:val="000000" w:themeColor="text1"/>
        </w:rPr>
        <w:t xml:space="preserve">(BPD) </w:t>
      </w:r>
      <w:r w:rsidRPr="00BB71F7">
        <w:rPr>
          <w:rFonts w:ascii="Times New Roman" w:hAnsi="Times New Roman"/>
          <w:color w:val="000000" w:themeColor="text1"/>
        </w:rPr>
        <w:t>will be treated as continuums with probabilities assigned relative to intervals across the continuum of screening scores.</w:t>
      </w:r>
      <w:r w:rsidR="00AE2EB8" w:rsidRPr="00BB71F7">
        <w:rPr>
          <w:color w:val="000000" w:themeColor="text1"/>
        </w:rPr>
        <w:t xml:space="preserve"> </w:t>
      </w:r>
      <w:r w:rsidR="00B90C2D">
        <w:rPr>
          <w:color w:val="000000" w:themeColor="text1"/>
        </w:rPr>
        <w:t xml:space="preserve"> </w:t>
      </w:r>
      <w:r w:rsidR="00CE55E6">
        <w:rPr>
          <w:color w:val="000000" w:themeColor="text1"/>
        </w:rPr>
        <w:t xml:space="preserve">For </w:t>
      </w:r>
      <w:r w:rsidR="00AE2EB8" w:rsidRPr="00BB71F7">
        <w:rPr>
          <w:color w:val="000000" w:themeColor="text1"/>
        </w:rPr>
        <w:t>disorder</w:t>
      </w:r>
      <w:r w:rsidR="00CE55E6">
        <w:rPr>
          <w:color w:val="000000" w:themeColor="text1"/>
        </w:rPr>
        <w:t>s</w:t>
      </w:r>
      <w:r w:rsidR="00AE2EB8" w:rsidRPr="00BB71F7">
        <w:rPr>
          <w:color w:val="000000" w:themeColor="text1"/>
        </w:rPr>
        <w:t xml:space="preserve"> scored </w:t>
      </w:r>
      <w:r w:rsidR="00CE55E6">
        <w:rPr>
          <w:color w:val="000000" w:themeColor="text1"/>
        </w:rPr>
        <w:t>on</w:t>
      </w:r>
      <w:r w:rsidR="00AE2EB8" w:rsidRPr="00BB71F7">
        <w:rPr>
          <w:color w:val="000000" w:themeColor="text1"/>
        </w:rPr>
        <w:t xml:space="preserve"> a continuum, the range </w:t>
      </w:r>
      <w:r w:rsidR="00CE55E6">
        <w:rPr>
          <w:color w:val="000000" w:themeColor="text1"/>
        </w:rPr>
        <w:t xml:space="preserve">will be divided </w:t>
      </w:r>
      <w:r w:rsidR="00AE2EB8" w:rsidRPr="00BB71F7">
        <w:rPr>
          <w:color w:val="000000" w:themeColor="text1"/>
        </w:rPr>
        <w:t>into a manageable number of categories (say, 3-5) and to each a sampling probability</w:t>
      </w:r>
      <w:r w:rsidR="003B2483" w:rsidRPr="00BB71F7">
        <w:rPr>
          <w:color w:val="000000" w:themeColor="text1"/>
        </w:rPr>
        <w:t xml:space="preserve"> will be assigned</w:t>
      </w:r>
      <w:r w:rsidR="00AE2EB8" w:rsidRPr="00BB71F7">
        <w:rPr>
          <w:color w:val="000000" w:themeColor="text1"/>
        </w:rPr>
        <w:t xml:space="preserve"> based on the incidence rate for that category and the desired sample size. </w:t>
      </w:r>
      <w:r w:rsidR="00B90C2D">
        <w:rPr>
          <w:color w:val="000000" w:themeColor="text1"/>
        </w:rPr>
        <w:t xml:space="preserve"> </w:t>
      </w:r>
      <w:r w:rsidR="00AE2EB8" w:rsidRPr="00BB71F7">
        <w:rPr>
          <w:color w:val="000000" w:themeColor="text1"/>
        </w:rPr>
        <w:t>For BPD, the continuum of scores will be broken into three pre-determined categories for screening: 0=no symptoms; 1-6=subthreshold; 7 or more = threshold</w:t>
      </w:r>
      <w:r w:rsidR="00BB71F7">
        <w:rPr>
          <w:color w:val="000000" w:themeColor="text1"/>
        </w:rPr>
        <w:t xml:space="preserve">. </w:t>
      </w:r>
      <w:r w:rsidR="00861A77">
        <w:rPr>
          <w:color w:val="000000" w:themeColor="text1"/>
        </w:rPr>
        <w:t xml:space="preserve"> </w:t>
      </w:r>
      <w:r w:rsidR="00AE2EB8" w:rsidRPr="00BB71F7">
        <w:rPr>
          <w:rFonts w:ascii="Times New Roman" w:hAnsi="Times New Roman"/>
          <w:color w:val="000000" w:themeColor="text1"/>
        </w:rPr>
        <w:t>S</w:t>
      </w:r>
      <w:r w:rsidRPr="00BB71F7">
        <w:rPr>
          <w:rFonts w:ascii="Times New Roman" w:hAnsi="Times New Roman"/>
          <w:color w:val="000000" w:themeColor="text1"/>
        </w:rPr>
        <w:t xml:space="preserve">ampling fractions </w:t>
      </w:r>
      <w:r w:rsidR="00CE55E6">
        <w:rPr>
          <w:rFonts w:ascii="Times New Roman" w:hAnsi="Times New Roman"/>
          <w:color w:val="000000" w:themeColor="text1"/>
        </w:rPr>
        <w:t xml:space="preserve">will </w:t>
      </w:r>
      <w:r w:rsidRPr="00BB71F7">
        <w:rPr>
          <w:rFonts w:ascii="Times New Roman" w:hAnsi="Times New Roman"/>
          <w:color w:val="000000" w:themeColor="text1"/>
        </w:rPr>
        <w:t xml:space="preserve">vary initially across disorders due to differences in prevalence among the disorders, and </w:t>
      </w:r>
      <w:r w:rsidR="00AE2EB8" w:rsidRPr="00BB71F7">
        <w:rPr>
          <w:rFonts w:ascii="Times New Roman" w:hAnsi="Times New Roman"/>
          <w:color w:val="000000" w:themeColor="text1"/>
        </w:rPr>
        <w:t xml:space="preserve">will </w:t>
      </w:r>
      <w:r w:rsidR="00CE55E6">
        <w:rPr>
          <w:rFonts w:ascii="Times New Roman" w:hAnsi="Times New Roman"/>
          <w:color w:val="000000" w:themeColor="text1"/>
        </w:rPr>
        <w:t>most likely</w:t>
      </w:r>
      <w:r w:rsidR="00AE2EB8" w:rsidRPr="00BB71F7">
        <w:rPr>
          <w:rFonts w:ascii="Times New Roman" w:hAnsi="Times New Roman"/>
          <w:color w:val="000000" w:themeColor="text1"/>
        </w:rPr>
        <w:t xml:space="preserve"> </w:t>
      </w:r>
      <w:r w:rsidRPr="00BB71F7">
        <w:rPr>
          <w:rFonts w:ascii="Times New Roman" w:hAnsi="Times New Roman"/>
          <w:color w:val="000000" w:themeColor="text1"/>
        </w:rPr>
        <w:t xml:space="preserve">require modification over </w:t>
      </w:r>
      <w:r w:rsidR="005F730B" w:rsidRPr="00BB71F7">
        <w:rPr>
          <w:rFonts w:ascii="Times New Roman" w:hAnsi="Times New Roman"/>
          <w:color w:val="000000" w:themeColor="text1"/>
        </w:rPr>
        <w:t xml:space="preserve">the </w:t>
      </w:r>
      <w:r w:rsidRPr="00BB71F7">
        <w:rPr>
          <w:rFonts w:ascii="Times New Roman" w:hAnsi="Times New Roman"/>
          <w:color w:val="000000" w:themeColor="text1"/>
        </w:rPr>
        <w:t>CRS study period to achieve the sample quotas. </w:t>
      </w:r>
      <w:r w:rsidR="00B90C2D">
        <w:rPr>
          <w:rFonts w:ascii="Times New Roman" w:hAnsi="Times New Roman"/>
          <w:color w:val="000000" w:themeColor="text1"/>
        </w:rPr>
        <w:t xml:space="preserve"> </w:t>
      </w:r>
      <w:r w:rsidR="00AE2EB8" w:rsidRPr="00BB71F7">
        <w:rPr>
          <w:color w:val="000000" w:themeColor="text1"/>
        </w:rPr>
        <w:t xml:space="preserve">Dynamic application of sampling probabilities </w:t>
      </w:r>
      <w:r w:rsidR="00CE55E6">
        <w:rPr>
          <w:color w:val="000000" w:themeColor="text1"/>
        </w:rPr>
        <w:t xml:space="preserve">will </w:t>
      </w:r>
      <w:r w:rsidR="00AE2EB8" w:rsidRPr="00BB71F7">
        <w:rPr>
          <w:color w:val="000000" w:themeColor="text1"/>
        </w:rPr>
        <w:t xml:space="preserve">involve applying an algorithm to respondent </w:t>
      </w:r>
      <w:r w:rsidR="00AE2EB8" w:rsidRPr="00BB71F7">
        <w:rPr>
          <w:color w:val="000000" w:themeColor="text1"/>
        </w:rPr>
        <w:lastRenderedPageBreak/>
        <w:t xml:space="preserve">data once the main interview is complete. </w:t>
      </w:r>
      <w:r w:rsidR="00B90C2D">
        <w:rPr>
          <w:color w:val="000000" w:themeColor="text1"/>
        </w:rPr>
        <w:t xml:space="preserve"> </w:t>
      </w:r>
      <w:r w:rsidR="00AE2EB8" w:rsidRPr="00BB71F7">
        <w:rPr>
          <w:color w:val="000000" w:themeColor="text1"/>
        </w:rPr>
        <w:t>The parameters in the algorithm can be modified over the study period but the basic algorithmic process will not change.</w:t>
      </w:r>
    </w:p>
    <w:p w14:paraId="6848C9BC" w14:textId="77777777" w:rsidR="00DB024A" w:rsidRPr="00C22E53" w:rsidRDefault="00DB024A" w:rsidP="00DB024A">
      <w:pPr>
        <w:ind w:left="720"/>
        <w:rPr>
          <w:rFonts w:ascii="Times New Roman" w:hAnsi="Times New Roman"/>
          <w:b/>
          <w:bCs/>
        </w:rPr>
      </w:pPr>
    </w:p>
    <w:p w14:paraId="3F747FA0" w14:textId="47BBD220" w:rsidR="00F308C6" w:rsidRPr="00C824A9" w:rsidRDefault="00F308C6" w:rsidP="00F308C6">
      <w:pPr>
        <w:widowControl/>
        <w:ind w:left="720"/>
        <w:rPr>
          <w:rFonts w:ascii="Times New Roman" w:hAnsi="Times New Roman"/>
        </w:rPr>
      </w:pPr>
      <w:r w:rsidRPr="00C824A9">
        <w:rPr>
          <w:rFonts w:ascii="Times New Roman" w:hAnsi="Times New Roman"/>
        </w:rPr>
        <w:t xml:space="preserve">A subsample of </w:t>
      </w:r>
      <w:r>
        <w:rPr>
          <w:rFonts w:ascii="Times New Roman" w:hAnsi="Times New Roman"/>
        </w:rPr>
        <w:t xml:space="preserve">approximately 200 </w:t>
      </w:r>
      <w:r w:rsidRPr="00C824A9">
        <w:rPr>
          <w:rFonts w:ascii="Times New Roman" w:hAnsi="Times New Roman"/>
        </w:rPr>
        <w:t>adult and adolescent</w:t>
      </w:r>
      <w:r>
        <w:rPr>
          <w:rFonts w:ascii="Times New Roman" w:hAnsi="Times New Roman"/>
        </w:rPr>
        <w:t>/parent</w:t>
      </w:r>
      <w:r w:rsidRPr="00C824A9">
        <w:rPr>
          <w:rFonts w:ascii="Times New Roman" w:hAnsi="Times New Roman"/>
        </w:rPr>
        <w:t xml:space="preserve"> respondents will be selected to participate in a telephone-based CRS clinic</w:t>
      </w:r>
      <w:r>
        <w:rPr>
          <w:rFonts w:ascii="Times New Roman" w:hAnsi="Times New Roman"/>
        </w:rPr>
        <w:t xml:space="preserve">al follow-up interview within </w:t>
      </w:r>
      <w:r w:rsidRPr="00C824A9">
        <w:rPr>
          <w:rFonts w:ascii="Times New Roman" w:hAnsi="Times New Roman"/>
        </w:rPr>
        <w:t xml:space="preserve">4 weeks of completing the main NMHS interview. </w:t>
      </w:r>
      <w:r w:rsidR="001C39B1">
        <w:rPr>
          <w:rFonts w:ascii="Times New Roman" w:hAnsi="Times New Roman"/>
        </w:rPr>
        <w:t xml:space="preserve"> </w:t>
      </w:r>
      <w:r w:rsidRPr="00C824A9">
        <w:rPr>
          <w:rFonts w:ascii="Times New Roman" w:hAnsi="Times New Roman"/>
        </w:rPr>
        <w:t xml:space="preserve">Each respondent will be classified as having threshold (i.e., meeting DSM-5 disorder criteria), sub-threshold (i.e., CIDI 4.0 screen positive cases not meeting full disorder criteria), or negative (i.e., neither threshold nor sub-threshold) for each disorder, except Psychotic Experiences. </w:t>
      </w:r>
      <w:r w:rsidR="006D1308">
        <w:rPr>
          <w:rFonts w:ascii="Times New Roman" w:hAnsi="Times New Roman"/>
        </w:rPr>
        <w:t xml:space="preserve"> </w:t>
      </w:r>
      <w:r w:rsidRPr="00C824A9">
        <w:rPr>
          <w:rFonts w:ascii="Times New Roman" w:hAnsi="Times New Roman"/>
        </w:rPr>
        <w:t>Cases will similarly be classified based on responses to the McLean Screening Instrument for Borderline Personality Disorder (MSI-BPD)</w:t>
      </w:r>
      <w:r w:rsidR="006D1308">
        <w:rPr>
          <w:rFonts w:ascii="Times New Roman" w:hAnsi="Times New Roman"/>
        </w:rPr>
        <w:t>.</w:t>
      </w:r>
      <w:r w:rsidRPr="00C824A9">
        <w:rPr>
          <w:rFonts w:ascii="Times New Roman" w:hAnsi="Times New Roman"/>
          <w:vertAlign w:val="superscript"/>
        </w:rPr>
        <w:footnoteReference w:id="2"/>
      </w:r>
      <w:r w:rsidR="00222FEF">
        <w:rPr>
          <w:rFonts w:ascii="Times New Roman" w:hAnsi="Times New Roman"/>
        </w:rPr>
        <w:t xml:space="preserve">  </w:t>
      </w:r>
      <w:r w:rsidRPr="00C824A9">
        <w:rPr>
          <w:rFonts w:ascii="Times New Roman" w:hAnsi="Times New Roman"/>
        </w:rPr>
        <w:t xml:space="preserve">For Psychotic Experiences, each respondent will only be classified as either negative or threshold. </w:t>
      </w:r>
      <w:r w:rsidR="001C39B1">
        <w:rPr>
          <w:rFonts w:ascii="Times New Roman" w:hAnsi="Times New Roman"/>
        </w:rPr>
        <w:t xml:space="preserve"> </w:t>
      </w:r>
      <w:r w:rsidRPr="00C824A9">
        <w:rPr>
          <w:rFonts w:ascii="Times New Roman" w:hAnsi="Times New Roman"/>
        </w:rPr>
        <w:t>These classifications will be used to sample cases for the CRS.</w:t>
      </w:r>
    </w:p>
    <w:p w14:paraId="7350FD41" w14:textId="77777777" w:rsidR="00F308C6" w:rsidRDefault="00F308C6" w:rsidP="00F308C6">
      <w:pPr>
        <w:ind w:left="720"/>
        <w:rPr>
          <w:rFonts w:ascii="Times New Roman" w:hAnsi="Times New Roman"/>
        </w:rPr>
      </w:pPr>
    </w:p>
    <w:p w14:paraId="0510A88B" w14:textId="045097AE" w:rsidR="00F308C6" w:rsidRPr="00C63CBA" w:rsidRDefault="00F308C6" w:rsidP="0067671D">
      <w:pPr>
        <w:ind w:left="720"/>
        <w:rPr>
          <w:rFonts w:ascii="Times New Roman" w:hAnsi="Times New Roman"/>
        </w:rPr>
      </w:pPr>
      <w:r w:rsidRPr="00C63CBA">
        <w:rPr>
          <w:rFonts w:ascii="Times New Roman" w:hAnsi="Times New Roman"/>
        </w:rPr>
        <w:t xml:space="preserve">Since the purpose of the </w:t>
      </w:r>
      <w:r w:rsidR="002937D2">
        <w:rPr>
          <w:rFonts w:ascii="Times New Roman" w:hAnsi="Times New Roman"/>
        </w:rPr>
        <w:t xml:space="preserve">NMHS </w:t>
      </w:r>
      <w:r w:rsidR="005F730B">
        <w:rPr>
          <w:rFonts w:ascii="Times New Roman" w:hAnsi="Times New Roman"/>
        </w:rPr>
        <w:t>F</w:t>
      </w:r>
      <w:r w:rsidRPr="00C63CBA">
        <w:rPr>
          <w:rFonts w:ascii="Times New Roman" w:hAnsi="Times New Roman"/>
        </w:rPr>
        <w:t xml:space="preserve">ield </w:t>
      </w:r>
      <w:r w:rsidR="005F730B">
        <w:rPr>
          <w:rFonts w:ascii="Times New Roman" w:hAnsi="Times New Roman"/>
        </w:rPr>
        <w:t>T</w:t>
      </w:r>
      <w:r w:rsidRPr="00C63CBA">
        <w:rPr>
          <w:rFonts w:ascii="Times New Roman" w:hAnsi="Times New Roman"/>
        </w:rPr>
        <w:t xml:space="preserve">est is testing operational procedures, a reduced and simplified sample design is proposed for the field test. </w:t>
      </w:r>
      <w:r w:rsidR="001C39B1">
        <w:rPr>
          <w:rFonts w:ascii="Times New Roman" w:hAnsi="Times New Roman"/>
        </w:rPr>
        <w:t xml:space="preserve"> </w:t>
      </w:r>
      <w:r w:rsidRPr="00C63CBA">
        <w:rPr>
          <w:rFonts w:ascii="Times New Roman" w:hAnsi="Times New Roman"/>
        </w:rPr>
        <w:t>The field test will have 1,2</w:t>
      </w:r>
      <w:r>
        <w:rPr>
          <w:rFonts w:ascii="Times New Roman" w:hAnsi="Times New Roman"/>
        </w:rPr>
        <w:t>0</w:t>
      </w:r>
      <w:r w:rsidRPr="00C63CBA">
        <w:rPr>
          <w:rFonts w:ascii="Times New Roman" w:hAnsi="Times New Roman"/>
        </w:rPr>
        <w:t>0 completed cases – 25</w:t>
      </w:r>
      <w:r w:rsidR="002937D2">
        <w:rPr>
          <w:rFonts w:ascii="Times New Roman" w:hAnsi="Times New Roman"/>
        </w:rPr>
        <w:t xml:space="preserve"> percent</w:t>
      </w:r>
      <w:r w:rsidR="002937D2" w:rsidRPr="00C63CBA">
        <w:rPr>
          <w:rFonts w:ascii="Times New Roman" w:hAnsi="Times New Roman"/>
        </w:rPr>
        <w:t xml:space="preserve"> </w:t>
      </w:r>
      <w:r w:rsidRPr="00C63CBA">
        <w:rPr>
          <w:rFonts w:ascii="Times New Roman" w:hAnsi="Times New Roman"/>
        </w:rPr>
        <w:t>(3</w:t>
      </w:r>
      <w:r>
        <w:rPr>
          <w:rFonts w:ascii="Times New Roman" w:hAnsi="Times New Roman"/>
        </w:rPr>
        <w:t>00</w:t>
      </w:r>
      <w:r w:rsidRPr="00C63CBA">
        <w:rPr>
          <w:rFonts w:ascii="Times New Roman" w:hAnsi="Times New Roman"/>
        </w:rPr>
        <w:t xml:space="preserve"> interviews) with adolescents and 75</w:t>
      </w:r>
      <w:r w:rsidR="002937D2">
        <w:rPr>
          <w:rFonts w:ascii="Times New Roman" w:hAnsi="Times New Roman"/>
        </w:rPr>
        <w:t xml:space="preserve"> percent</w:t>
      </w:r>
      <w:r w:rsidR="002937D2" w:rsidRPr="00C63CBA">
        <w:rPr>
          <w:rFonts w:ascii="Times New Roman" w:hAnsi="Times New Roman"/>
        </w:rPr>
        <w:t xml:space="preserve"> </w:t>
      </w:r>
      <w:r w:rsidRPr="00C63CBA">
        <w:rPr>
          <w:rFonts w:ascii="Times New Roman" w:hAnsi="Times New Roman"/>
        </w:rPr>
        <w:t>(9</w:t>
      </w:r>
      <w:r>
        <w:rPr>
          <w:rFonts w:ascii="Times New Roman" w:hAnsi="Times New Roman"/>
        </w:rPr>
        <w:t>00</w:t>
      </w:r>
      <w:r w:rsidRPr="00C63CBA">
        <w:rPr>
          <w:rFonts w:ascii="Times New Roman" w:hAnsi="Times New Roman"/>
        </w:rPr>
        <w:t xml:space="preserve"> interviews) with adults.  To test the CRS operational procedures, it is important that at least one module for each disorder-level combination be administered during the CRS </w:t>
      </w:r>
      <w:r w:rsidR="005F730B">
        <w:rPr>
          <w:rFonts w:ascii="Times New Roman" w:hAnsi="Times New Roman"/>
        </w:rPr>
        <w:t>portion of the NMHS F</w:t>
      </w:r>
      <w:r w:rsidRPr="00C63CBA">
        <w:rPr>
          <w:rFonts w:ascii="Times New Roman" w:hAnsi="Times New Roman"/>
        </w:rPr>
        <w:t xml:space="preserve">ield </w:t>
      </w:r>
      <w:r w:rsidR="005F730B">
        <w:rPr>
          <w:rFonts w:ascii="Times New Roman" w:hAnsi="Times New Roman"/>
        </w:rPr>
        <w:t>T</w:t>
      </w:r>
      <w:r w:rsidRPr="00C63CBA">
        <w:rPr>
          <w:rFonts w:ascii="Times New Roman" w:hAnsi="Times New Roman"/>
        </w:rPr>
        <w:t xml:space="preserve">est.  In addition, the </w:t>
      </w:r>
      <w:r w:rsidR="006E0D1D">
        <w:rPr>
          <w:rFonts w:ascii="Times New Roman" w:hAnsi="Times New Roman"/>
        </w:rPr>
        <w:t xml:space="preserve">CRS </w:t>
      </w:r>
      <w:r w:rsidR="005F730B">
        <w:rPr>
          <w:rFonts w:ascii="Times New Roman" w:hAnsi="Times New Roman"/>
        </w:rPr>
        <w:t>Fiel</w:t>
      </w:r>
      <w:r w:rsidRPr="00C63CBA">
        <w:rPr>
          <w:rFonts w:ascii="Times New Roman" w:hAnsi="Times New Roman"/>
        </w:rPr>
        <w:t xml:space="preserve">d </w:t>
      </w:r>
      <w:r w:rsidR="005F730B">
        <w:rPr>
          <w:rFonts w:ascii="Times New Roman" w:hAnsi="Times New Roman"/>
        </w:rPr>
        <w:t>T</w:t>
      </w:r>
      <w:r w:rsidRPr="00C63CBA">
        <w:rPr>
          <w:rFonts w:ascii="Times New Roman" w:hAnsi="Times New Roman"/>
        </w:rPr>
        <w:t>est will be designed to support an assessment of Major Depressive Disorder validity in adults</w:t>
      </w:r>
      <w:r w:rsidR="00756E0A">
        <w:rPr>
          <w:rFonts w:ascii="Times New Roman" w:hAnsi="Times New Roman"/>
        </w:rPr>
        <w:t xml:space="preserve"> by comparing CIDI scores</w:t>
      </w:r>
      <w:r w:rsidR="006E0D1D">
        <w:rPr>
          <w:rFonts w:ascii="Times New Roman" w:hAnsi="Times New Roman"/>
        </w:rPr>
        <w:t xml:space="preserve"> with the SCID</w:t>
      </w:r>
      <w:r w:rsidRPr="00C63CBA">
        <w:rPr>
          <w:rFonts w:ascii="Times New Roman" w:hAnsi="Times New Roman"/>
        </w:rPr>
        <w:t>.  Consequently, the minimum requirement</w:t>
      </w:r>
      <w:r w:rsidR="006E0D1D">
        <w:rPr>
          <w:rFonts w:ascii="Times New Roman" w:hAnsi="Times New Roman"/>
        </w:rPr>
        <w:t xml:space="preserve"> for the CRS Field Test</w:t>
      </w:r>
      <w:r w:rsidRPr="00C63CBA">
        <w:rPr>
          <w:rFonts w:ascii="Times New Roman" w:hAnsi="Times New Roman"/>
        </w:rPr>
        <w:t xml:space="preserve"> is to complete at least one module for each disorder-level combination and 30 adult modules for each of the three levels of the Major Depressive Disorder. </w:t>
      </w:r>
      <w:r w:rsidR="001C39B1">
        <w:rPr>
          <w:rFonts w:ascii="Times New Roman" w:hAnsi="Times New Roman"/>
        </w:rPr>
        <w:t xml:space="preserve"> </w:t>
      </w:r>
      <w:r w:rsidRPr="00C63CBA">
        <w:rPr>
          <w:rFonts w:ascii="Times New Roman" w:hAnsi="Times New Roman"/>
        </w:rPr>
        <w:t>This will most likely require sampling all adult Major Depressive Disorder threshold and subthreshold cases found in the field test.</w:t>
      </w:r>
      <w:r w:rsidR="00861A77">
        <w:rPr>
          <w:rFonts w:ascii="Times New Roman" w:hAnsi="Times New Roman"/>
        </w:rPr>
        <w:t xml:space="preserve">  </w:t>
      </w:r>
      <w:r w:rsidRPr="00C63CBA">
        <w:rPr>
          <w:rFonts w:ascii="Times New Roman" w:hAnsi="Times New Roman"/>
        </w:rPr>
        <w:t>Whereas this is a realistic target for the adult section of the sample, the field test sample size of 3</w:t>
      </w:r>
      <w:r>
        <w:rPr>
          <w:rFonts w:ascii="Times New Roman" w:hAnsi="Times New Roman"/>
        </w:rPr>
        <w:t>00</w:t>
      </w:r>
      <w:r w:rsidRPr="00C63CBA">
        <w:rPr>
          <w:rFonts w:ascii="Times New Roman" w:hAnsi="Times New Roman"/>
        </w:rPr>
        <w:t xml:space="preserve"> adolescents is too small to support a sufficiently large sample </w:t>
      </w:r>
      <w:r w:rsidR="006E0D1D">
        <w:rPr>
          <w:rFonts w:ascii="Times New Roman" w:hAnsi="Times New Roman"/>
        </w:rPr>
        <w:t xml:space="preserve">to test concordance </w:t>
      </w:r>
      <w:r w:rsidR="00756E0A">
        <w:rPr>
          <w:rFonts w:ascii="Times New Roman" w:hAnsi="Times New Roman"/>
        </w:rPr>
        <w:t>of the adolescent CIDI</w:t>
      </w:r>
      <w:r w:rsidR="007E5623">
        <w:rPr>
          <w:rFonts w:ascii="Times New Roman" w:hAnsi="Times New Roman"/>
        </w:rPr>
        <w:t xml:space="preserve"> Major Depressive Disorder module</w:t>
      </w:r>
      <w:r w:rsidR="00756E0A">
        <w:rPr>
          <w:rFonts w:ascii="Times New Roman" w:hAnsi="Times New Roman"/>
        </w:rPr>
        <w:t xml:space="preserve"> </w:t>
      </w:r>
      <w:r w:rsidR="006E0D1D">
        <w:rPr>
          <w:rFonts w:ascii="Times New Roman" w:hAnsi="Times New Roman"/>
        </w:rPr>
        <w:t>with the K-SADS depression module</w:t>
      </w:r>
      <w:r w:rsidRPr="00C63CBA">
        <w:rPr>
          <w:rFonts w:ascii="Times New Roman" w:hAnsi="Times New Roman"/>
        </w:rPr>
        <w:t xml:space="preserve">. </w:t>
      </w:r>
      <w:r w:rsidR="001C39B1">
        <w:rPr>
          <w:rFonts w:ascii="Times New Roman" w:hAnsi="Times New Roman"/>
        </w:rPr>
        <w:t xml:space="preserve"> </w:t>
      </w:r>
      <w:r w:rsidRPr="00C63CBA">
        <w:rPr>
          <w:rFonts w:ascii="Times New Roman" w:hAnsi="Times New Roman"/>
        </w:rPr>
        <w:t xml:space="preserve">As is true for the adult sample for the CRS </w:t>
      </w:r>
      <w:r w:rsidR="005F730B">
        <w:rPr>
          <w:rFonts w:ascii="Times New Roman" w:hAnsi="Times New Roman"/>
        </w:rPr>
        <w:t>interviews</w:t>
      </w:r>
      <w:r w:rsidRPr="00C63CBA">
        <w:rPr>
          <w:rFonts w:ascii="Times New Roman" w:hAnsi="Times New Roman"/>
        </w:rPr>
        <w:t xml:space="preserve">, it is important to have an adolescent CRS sample of sufficient size that at least one module for each disorder-level combination </w:t>
      </w:r>
      <w:proofErr w:type="gramStart"/>
      <w:r w:rsidRPr="00C63CBA">
        <w:rPr>
          <w:rFonts w:ascii="Times New Roman" w:hAnsi="Times New Roman"/>
        </w:rPr>
        <w:t>be</w:t>
      </w:r>
      <w:proofErr w:type="gramEnd"/>
      <w:r w:rsidRPr="00C63CBA">
        <w:rPr>
          <w:rFonts w:ascii="Times New Roman" w:hAnsi="Times New Roman"/>
        </w:rPr>
        <w:t xml:space="preserve"> administered.</w:t>
      </w:r>
    </w:p>
    <w:p w14:paraId="6B1E8EC5" w14:textId="77777777" w:rsidR="00F308C6" w:rsidRPr="00C63CBA" w:rsidRDefault="00F308C6" w:rsidP="00F308C6">
      <w:pPr>
        <w:ind w:left="720"/>
        <w:rPr>
          <w:rFonts w:ascii="Times New Roman" w:hAnsi="Times New Roman"/>
        </w:rPr>
      </w:pPr>
    </w:p>
    <w:p w14:paraId="63F3B188" w14:textId="5C7DDECC" w:rsidR="0070492E" w:rsidRPr="0070492E" w:rsidRDefault="00F308C6" w:rsidP="00D22EA5">
      <w:pPr>
        <w:ind w:left="720"/>
        <w:rPr>
          <w:rFonts w:ascii="Times New Roman" w:hAnsi="Times New Roman"/>
          <w:i/>
          <w:iCs/>
        </w:rPr>
      </w:pPr>
      <w:r w:rsidRPr="00C63CBA">
        <w:rPr>
          <w:rFonts w:ascii="Times New Roman" w:hAnsi="Times New Roman"/>
        </w:rPr>
        <w:t xml:space="preserve">In determining the </w:t>
      </w:r>
      <w:r w:rsidR="002937D2">
        <w:rPr>
          <w:rFonts w:ascii="Times New Roman" w:hAnsi="Times New Roman"/>
        </w:rPr>
        <w:t xml:space="preserve">CRS </w:t>
      </w:r>
      <w:r w:rsidRPr="00C63CBA">
        <w:rPr>
          <w:rFonts w:ascii="Times New Roman" w:hAnsi="Times New Roman"/>
        </w:rPr>
        <w:t xml:space="preserve">sample size, </w:t>
      </w:r>
      <w:r w:rsidR="00A718B9">
        <w:rPr>
          <w:rFonts w:ascii="Times New Roman" w:hAnsi="Times New Roman"/>
        </w:rPr>
        <w:t>statisticians</w:t>
      </w:r>
      <w:r w:rsidRPr="00C63CBA">
        <w:rPr>
          <w:rFonts w:ascii="Times New Roman" w:hAnsi="Times New Roman"/>
        </w:rPr>
        <w:t xml:space="preserve"> will incorporate the cooperation rate, estimated conservatively to be 65.5</w:t>
      </w:r>
      <w:r w:rsidR="002937D2">
        <w:rPr>
          <w:rFonts w:ascii="Times New Roman" w:hAnsi="Times New Roman"/>
        </w:rPr>
        <w:t xml:space="preserve"> percent</w:t>
      </w:r>
      <w:r w:rsidR="002937D2" w:rsidRPr="00C63CBA">
        <w:rPr>
          <w:rFonts w:ascii="Times New Roman" w:hAnsi="Times New Roman"/>
        </w:rPr>
        <w:t xml:space="preserve"> </w:t>
      </w:r>
      <w:r w:rsidR="002937D2">
        <w:rPr>
          <w:rFonts w:ascii="Times New Roman" w:hAnsi="Times New Roman"/>
        </w:rPr>
        <w:t>based on</w:t>
      </w:r>
      <w:r w:rsidR="002937D2" w:rsidRPr="00C63CBA">
        <w:rPr>
          <w:rFonts w:ascii="Times New Roman" w:hAnsi="Times New Roman"/>
        </w:rPr>
        <w:t xml:space="preserve"> </w:t>
      </w:r>
      <w:r w:rsidRPr="00C63CBA">
        <w:rPr>
          <w:rFonts w:ascii="Times New Roman" w:hAnsi="Times New Roman"/>
        </w:rPr>
        <w:t xml:space="preserve">the </w:t>
      </w:r>
      <w:r w:rsidR="005F730B">
        <w:rPr>
          <w:rFonts w:ascii="Times New Roman" w:hAnsi="Times New Roman"/>
        </w:rPr>
        <w:t>five</w:t>
      </w:r>
      <w:r w:rsidRPr="00C63CBA">
        <w:rPr>
          <w:rFonts w:ascii="Times New Roman" w:hAnsi="Times New Roman"/>
        </w:rPr>
        <w:t xml:space="preserve"> years of the </w:t>
      </w:r>
      <w:r w:rsidR="002937D2">
        <w:rPr>
          <w:rFonts w:ascii="Times New Roman" w:hAnsi="Times New Roman"/>
        </w:rPr>
        <w:t xml:space="preserve">NSDUH </w:t>
      </w:r>
      <w:r w:rsidRPr="00C63CBA">
        <w:rPr>
          <w:rFonts w:ascii="Times New Roman" w:hAnsi="Times New Roman"/>
        </w:rPr>
        <w:t xml:space="preserve">MHSS, and inflate the target accordingly to ensure the correct number of completed interviews.  </w:t>
      </w:r>
      <w:r w:rsidR="0070492E" w:rsidRPr="004F4125">
        <w:rPr>
          <w:rFonts w:ascii="Times New Roman" w:hAnsi="Times New Roman"/>
        </w:rPr>
        <w:t>This response rate is based on the NSDUH/MHSS experience which reported overall annual response rates of 64.4% to 67.2% over the period 2008-2012</w:t>
      </w:r>
      <w:r w:rsidR="00222FEF">
        <w:rPr>
          <w:rFonts w:ascii="Times New Roman" w:hAnsi="Times New Roman"/>
        </w:rPr>
        <w:t>.</w:t>
      </w:r>
      <w:r w:rsidR="0070492E" w:rsidRPr="00571237">
        <w:rPr>
          <w:rStyle w:val="FootnoteReference"/>
          <w:rFonts w:ascii="Times New Roman" w:hAnsi="Times New Roman"/>
          <w:vertAlign w:val="superscript"/>
        </w:rPr>
        <w:footnoteReference w:id="3"/>
      </w:r>
    </w:p>
    <w:p w14:paraId="16EE93C9" w14:textId="77777777" w:rsidR="0070492E" w:rsidRPr="0070492E" w:rsidRDefault="0070492E" w:rsidP="0070492E">
      <w:pPr>
        <w:ind w:left="720"/>
        <w:rPr>
          <w:rFonts w:ascii="Times New Roman" w:hAnsi="Times New Roman"/>
        </w:rPr>
      </w:pPr>
    </w:p>
    <w:p w14:paraId="0E581734" w14:textId="68464370" w:rsidR="00F308C6" w:rsidRDefault="00F308C6" w:rsidP="00F308C6">
      <w:pPr>
        <w:ind w:left="720"/>
        <w:rPr>
          <w:rFonts w:ascii="Times New Roman" w:hAnsi="Times New Roman"/>
        </w:rPr>
      </w:pPr>
      <w:r w:rsidRPr="00C63CBA">
        <w:rPr>
          <w:rFonts w:ascii="Times New Roman" w:hAnsi="Times New Roman"/>
        </w:rPr>
        <w:t xml:space="preserve">To meet the stated goals </w:t>
      </w:r>
      <w:r w:rsidR="005F730B">
        <w:rPr>
          <w:rFonts w:ascii="Times New Roman" w:hAnsi="Times New Roman"/>
        </w:rPr>
        <w:t>for</w:t>
      </w:r>
      <w:r w:rsidRPr="00C63CBA">
        <w:rPr>
          <w:rFonts w:ascii="Times New Roman" w:hAnsi="Times New Roman"/>
        </w:rPr>
        <w:t xml:space="preserve"> the CRS </w:t>
      </w:r>
      <w:r w:rsidR="005F730B">
        <w:rPr>
          <w:rFonts w:ascii="Times New Roman" w:hAnsi="Times New Roman"/>
        </w:rPr>
        <w:t>interviews</w:t>
      </w:r>
      <w:r w:rsidRPr="00C63CBA">
        <w:rPr>
          <w:rFonts w:ascii="Times New Roman" w:hAnsi="Times New Roman"/>
        </w:rPr>
        <w:t>, 100 adult respondents and 50 adolescent/parent respondents</w:t>
      </w:r>
      <w:r w:rsidR="00A718B9">
        <w:rPr>
          <w:rFonts w:ascii="Times New Roman" w:hAnsi="Times New Roman"/>
        </w:rPr>
        <w:t xml:space="preserve"> will be sampled</w:t>
      </w:r>
      <w:r w:rsidRPr="00C63CBA">
        <w:rPr>
          <w:rFonts w:ascii="Times New Roman" w:hAnsi="Times New Roman"/>
        </w:rPr>
        <w:t xml:space="preserve">. </w:t>
      </w:r>
      <w:r w:rsidR="001C39B1">
        <w:rPr>
          <w:rFonts w:ascii="Times New Roman" w:hAnsi="Times New Roman"/>
        </w:rPr>
        <w:t xml:space="preserve"> </w:t>
      </w:r>
      <w:r w:rsidRPr="00C63CBA">
        <w:rPr>
          <w:rFonts w:ascii="Times New Roman" w:hAnsi="Times New Roman"/>
        </w:rPr>
        <w:t>Assuming a 65.5</w:t>
      </w:r>
      <w:r w:rsidR="002937D2">
        <w:rPr>
          <w:rFonts w:ascii="Times New Roman" w:hAnsi="Times New Roman"/>
        </w:rPr>
        <w:t xml:space="preserve"> percent</w:t>
      </w:r>
      <w:r w:rsidRPr="00C63CBA">
        <w:rPr>
          <w:rFonts w:ascii="Times New Roman" w:hAnsi="Times New Roman"/>
        </w:rPr>
        <w:t xml:space="preserve"> response rate, 153 adults and 77 adolescents will be sampled and recruited. </w:t>
      </w:r>
      <w:r w:rsidR="001C39B1">
        <w:rPr>
          <w:rFonts w:ascii="Times New Roman" w:hAnsi="Times New Roman"/>
        </w:rPr>
        <w:t xml:space="preserve"> </w:t>
      </w:r>
      <w:r w:rsidRPr="00C63CBA">
        <w:rPr>
          <w:rFonts w:ascii="Times New Roman" w:hAnsi="Times New Roman"/>
        </w:rPr>
        <w:t xml:space="preserve">The adult sample of 100 </w:t>
      </w:r>
      <w:r w:rsidRPr="00C63CBA">
        <w:rPr>
          <w:rFonts w:ascii="Times New Roman" w:hAnsi="Times New Roman"/>
        </w:rPr>
        <w:lastRenderedPageBreak/>
        <w:t xml:space="preserve">respondents will generate approximately 300 completed CRS modules, assuming an average of three modules per adult. </w:t>
      </w:r>
      <w:r w:rsidR="001C39B1">
        <w:rPr>
          <w:rFonts w:ascii="Times New Roman" w:hAnsi="Times New Roman"/>
        </w:rPr>
        <w:t xml:space="preserve"> </w:t>
      </w:r>
      <w:r w:rsidRPr="00C63CBA">
        <w:rPr>
          <w:rFonts w:ascii="Times New Roman" w:hAnsi="Times New Roman"/>
        </w:rPr>
        <w:t xml:space="preserve">The adolescent sample of 50 respondents will generate approximately 150 completed CRS modules. </w:t>
      </w:r>
      <w:r w:rsidR="001C39B1">
        <w:rPr>
          <w:rFonts w:ascii="Times New Roman" w:hAnsi="Times New Roman"/>
        </w:rPr>
        <w:t xml:space="preserve"> </w:t>
      </w:r>
      <w:r w:rsidRPr="00C63CBA">
        <w:rPr>
          <w:rFonts w:ascii="Times New Roman" w:hAnsi="Times New Roman"/>
        </w:rPr>
        <w:t xml:space="preserve">CRS adolescent interviews that include the depression, ADHD, or conduct disorder modules will require a parent </w:t>
      </w:r>
      <w:r>
        <w:rPr>
          <w:rFonts w:ascii="Times New Roman" w:hAnsi="Times New Roman"/>
        </w:rPr>
        <w:t>CRS</w:t>
      </w:r>
      <w:r w:rsidRPr="00C63CBA">
        <w:rPr>
          <w:rFonts w:ascii="Times New Roman" w:hAnsi="Times New Roman"/>
        </w:rPr>
        <w:t xml:space="preserve"> interview to assess those disorders as well. </w:t>
      </w:r>
      <w:r w:rsidR="006D1308">
        <w:rPr>
          <w:rFonts w:ascii="Times New Roman" w:hAnsi="Times New Roman"/>
        </w:rPr>
        <w:t xml:space="preserve"> </w:t>
      </w:r>
      <w:r w:rsidRPr="00C63CBA">
        <w:rPr>
          <w:rFonts w:ascii="Times New Roman" w:hAnsi="Times New Roman"/>
        </w:rPr>
        <w:t xml:space="preserve">All other disorder modules require only an adolescent clinical interview, with the exception of mania/bipolar disorder. </w:t>
      </w:r>
      <w:r w:rsidR="001C39B1">
        <w:rPr>
          <w:rFonts w:ascii="Times New Roman" w:hAnsi="Times New Roman"/>
        </w:rPr>
        <w:t xml:space="preserve"> </w:t>
      </w:r>
      <w:r w:rsidRPr="00C63CBA">
        <w:rPr>
          <w:rFonts w:ascii="Times New Roman" w:hAnsi="Times New Roman"/>
        </w:rPr>
        <w:t>This is because the K</w:t>
      </w:r>
      <w:r w:rsidR="003B0FD2">
        <w:rPr>
          <w:rFonts w:ascii="Times New Roman" w:hAnsi="Times New Roman"/>
        </w:rPr>
        <w:t>-</w:t>
      </w:r>
      <w:r w:rsidRPr="00C63CBA">
        <w:rPr>
          <w:rFonts w:ascii="Times New Roman" w:hAnsi="Times New Roman"/>
        </w:rPr>
        <w:t>SADS</w:t>
      </w:r>
      <w:r w:rsidR="00C509A2">
        <w:rPr>
          <w:rFonts w:ascii="Times New Roman" w:hAnsi="Times New Roman"/>
        </w:rPr>
        <w:t>-PL</w:t>
      </w:r>
      <w:r w:rsidRPr="00C63CBA">
        <w:rPr>
          <w:rFonts w:ascii="Times New Roman" w:hAnsi="Times New Roman"/>
        </w:rPr>
        <w:t xml:space="preserve"> combines depression and mania into one module, so parents will by default complete the mania/bipolar module. </w:t>
      </w:r>
    </w:p>
    <w:p w14:paraId="647ECE46" w14:textId="77777777" w:rsidR="00F308C6" w:rsidRPr="00C63CBA" w:rsidRDefault="00F308C6" w:rsidP="00F308C6">
      <w:pPr>
        <w:ind w:left="720"/>
        <w:rPr>
          <w:rFonts w:ascii="Times New Roman" w:hAnsi="Times New Roman"/>
        </w:rPr>
      </w:pPr>
    </w:p>
    <w:p w14:paraId="7A2C4A6C" w14:textId="52A5DC4B" w:rsidR="005F730B" w:rsidRDefault="00F308C6" w:rsidP="005F730B">
      <w:pPr>
        <w:spacing w:after="160"/>
        <w:ind w:left="720"/>
        <w:contextualSpacing/>
        <w:rPr>
          <w:rFonts w:ascii="Times New Roman" w:hAnsi="Times New Roman"/>
        </w:rPr>
      </w:pPr>
      <w:r w:rsidRPr="00C63CBA">
        <w:rPr>
          <w:rFonts w:ascii="Times New Roman" w:hAnsi="Times New Roman"/>
        </w:rPr>
        <w:t xml:space="preserve">The </w:t>
      </w:r>
      <w:r w:rsidR="002937D2">
        <w:rPr>
          <w:rFonts w:ascii="Times New Roman" w:hAnsi="Times New Roman"/>
        </w:rPr>
        <w:t xml:space="preserve">NMHS </w:t>
      </w:r>
      <w:r w:rsidR="005F730B">
        <w:rPr>
          <w:rFonts w:ascii="Times New Roman" w:hAnsi="Times New Roman"/>
        </w:rPr>
        <w:t>F</w:t>
      </w:r>
      <w:r w:rsidRPr="00C63CBA">
        <w:rPr>
          <w:rFonts w:ascii="Times New Roman" w:hAnsi="Times New Roman"/>
        </w:rPr>
        <w:t xml:space="preserve">ield </w:t>
      </w:r>
      <w:r w:rsidR="005F730B">
        <w:rPr>
          <w:rFonts w:ascii="Times New Roman" w:hAnsi="Times New Roman"/>
        </w:rPr>
        <w:t>T</w:t>
      </w:r>
      <w:r w:rsidRPr="00C63CBA">
        <w:rPr>
          <w:rFonts w:ascii="Times New Roman" w:hAnsi="Times New Roman"/>
        </w:rPr>
        <w:t xml:space="preserve">est will yield approximately 900 completed adult in-person interviews. </w:t>
      </w:r>
      <w:r w:rsidR="00247EEF">
        <w:rPr>
          <w:rFonts w:ascii="Times New Roman" w:hAnsi="Times New Roman"/>
        </w:rPr>
        <w:t xml:space="preserve"> </w:t>
      </w:r>
      <w:r w:rsidRPr="00C63CBA">
        <w:rPr>
          <w:rFonts w:ascii="Times New Roman" w:hAnsi="Times New Roman"/>
        </w:rPr>
        <w:t>The expected prevalence of thres</w:t>
      </w:r>
      <w:r>
        <w:rPr>
          <w:rFonts w:ascii="Times New Roman" w:hAnsi="Times New Roman"/>
        </w:rPr>
        <w:t>hold major depression is 16.9</w:t>
      </w:r>
      <w:r w:rsidR="002937D2">
        <w:rPr>
          <w:rFonts w:ascii="Times New Roman" w:hAnsi="Times New Roman"/>
        </w:rPr>
        <w:t xml:space="preserve"> percent; </w:t>
      </w:r>
      <w:r w:rsidRPr="002401DA">
        <w:rPr>
          <w:rFonts w:ascii="Times New Roman" w:hAnsi="Times New Roman"/>
        </w:rPr>
        <w:t>yielding</w:t>
      </w:r>
      <w:r>
        <w:rPr>
          <w:rFonts w:ascii="Times New Roman" w:hAnsi="Times New Roman"/>
        </w:rPr>
        <w:t xml:space="preserve"> approximately </w:t>
      </w:r>
      <w:r w:rsidRPr="00C63CBA">
        <w:rPr>
          <w:rFonts w:ascii="Times New Roman" w:hAnsi="Times New Roman"/>
        </w:rPr>
        <w:t>152 ad</w:t>
      </w:r>
      <w:r w:rsidR="00461BBF">
        <w:rPr>
          <w:rFonts w:ascii="Times New Roman" w:hAnsi="Times New Roman"/>
        </w:rPr>
        <w:t xml:space="preserve">ults with threshold depression.  </w:t>
      </w:r>
      <w:r w:rsidRPr="00C63CBA">
        <w:rPr>
          <w:rFonts w:ascii="Times New Roman" w:hAnsi="Times New Roman"/>
        </w:rPr>
        <w:t xml:space="preserve">The threshold depression cell and the subthreshold and the negative depression cells, both of which have higher prevalence rates, will be filled. </w:t>
      </w:r>
      <w:r w:rsidR="0054341B">
        <w:rPr>
          <w:rFonts w:ascii="Times New Roman" w:hAnsi="Times New Roman"/>
        </w:rPr>
        <w:t xml:space="preserve"> </w:t>
      </w:r>
      <w:r w:rsidRPr="00C63CBA">
        <w:rPr>
          <w:rFonts w:ascii="Times New Roman" w:hAnsi="Times New Roman"/>
        </w:rPr>
        <w:t>The least prevalent cell to be filled (among those that have prevalence data) is any eating disorder (2.7</w:t>
      </w:r>
      <w:r w:rsidR="002937D2">
        <w:rPr>
          <w:rFonts w:ascii="Times New Roman" w:hAnsi="Times New Roman"/>
        </w:rPr>
        <w:t xml:space="preserve"> percent</w:t>
      </w:r>
      <w:r w:rsidR="002937D2" w:rsidRPr="00C63CBA">
        <w:rPr>
          <w:rFonts w:ascii="Times New Roman" w:hAnsi="Times New Roman"/>
        </w:rPr>
        <w:t xml:space="preserve">). </w:t>
      </w:r>
      <w:r w:rsidR="00461BBF">
        <w:rPr>
          <w:rFonts w:ascii="Times New Roman" w:hAnsi="Times New Roman"/>
        </w:rPr>
        <w:t xml:space="preserve"> </w:t>
      </w:r>
      <w:r w:rsidRPr="00C63CBA">
        <w:rPr>
          <w:rFonts w:ascii="Times New Roman" w:hAnsi="Times New Roman"/>
        </w:rPr>
        <w:t>Thus, 24 adults with a threshold eating disorder</w:t>
      </w:r>
      <w:r>
        <w:rPr>
          <w:rFonts w:ascii="Times New Roman" w:hAnsi="Times New Roman"/>
        </w:rPr>
        <w:t xml:space="preserve"> are expected to be found</w:t>
      </w:r>
      <w:r w:rsidRPr="00C63CBA">
        <w:rPr>
          <w:rFonts w:ascii="Times New Roman" w:hAnsi="Times New Roman"/>
        </w:rPr>
        <w:t xml:space="preserve">, yielding at least one </w:t>
      </w:r>
      <w:r w:rsidR="005F730B">
        <w:rPr>
          <w:rFonts w:ascii="Times New Roman" w:hAnsi="Times New Roman"/>
        </w:rPr>
        <w:t xml:space="preserve">CRS interview. </w:t>
      </w:r>
    </w:p>
    <w:p w14:paraId="265465DD" w14:textId="77777777" w:rsidR="00F308C6" w:rsidRPr="00C63CBA" w:rsidRDefault="00F308C6" w:rsidP="005F730B">
      <w:pPr>
        <w:spacing w:after="160"/>
        <w:ind w:left="720"/>
        <w:contextualSpacing/>
        <w:rPr>
          <w:rFonts w:ascii="Times New Roman" w:hAnsi="Times New Roman"/>
        </w:rPr>
      </w:pPr>
    </w:p>
    <w:p w14:paraId="0ED48C81" w14:textId="75420C45" w:rsidR="00F308C6" w:rsidRPr="00C63CBA" w:rsidRDefault="00F308C6" w:rsidP="00F308C6">
      <w:pPr>
        <w:spacing w:after="160"/>
        <w:ind w:left="720"/>
        <w:contextualSpacing/>
        <w:rPr>
          <w:rFonts w:ascii="Times New Roman" w:hAnsi="Times New Roman"/>
        </w:rPr>
      </w:pPr>
      <w:r w:rsidRPr="00C63CBA">
        <w:rPr>
          <w:rFonts w:ascii="Times New Roman" w:hAnsi="Times New Roman"/>
        </w:rPr>
        <w:t xml:space="preserve">The </w:t>
      </w:r>
      <w:r w:rsidR="005F730B">
        <w:rPr>
          <w:rFonts w:ascii="Times New Roman" w:hAnsi="Times New Roman"/>
        </w:rPr>
        <w:t>NMHS F</w:t>
      </w:r>
      <w:r w:rsidRPr="00C63CBA">
        <w:rPr>
          <w:rFonts w:ascii="Times New Roman" w:hAnsi="Times New Roman"/>
        </w:rPr>
        <w:t xml:space="preserve">ield </w:t>
      </w:r>
      <w:r w:rsidR="005F730B">
        <w:rPr>
          <w:rFonts w:ascii="Times New Roman" w:hAnsi="Times New Roman"/>
        </w:rPr>
        <w:t>T</w:t>
      </w:r>
      <w:r w:rsidRPr="00C63CBA">
        <w:rPr>
          <w:rFonts w:ascii="Times New Roman" w:hAnsi="Times New Roman"/>
        </w:rPr>
        <w:t>est will yield approximately 300 completed a</w:t>
      </w:r>
      <w:r w:rsidR="00461BBF">
        <w:rPr>
          <w:rFonts w:ascii="Times New Roman" w:hAnsi="Times New Roman"/>
        </w:rPr>
        <w:t xml:space="preserve">dolescent in-person interviews.  </w:t>
      </w:r>
      <w:r w:rsidRPr="00C63CBA">
        <w:rPr>
          <w:rFonts w:ascii="Times New Roman" w:hAnsi="Times New Roman"/>
        </w:rPr>
        <w:t>The least prevalent cell to fill (among those that have prevalence data) is bipolar disorder (1.3</w:t>
      </w:r>
      <w:r w:rsidR="002937D2">
        <w:rPr>
          <w:rFonts w:ascii="Times New Roman" w:hAnsi="Times New Roman"/>
        </w:rPr>
        <w:t xml:space="preserve"> percent</w:t>
      </w:r>
      <w:r w:rsidR="002937D2" w:rsidRPr="00C63CBA">
        <w:rPr>
          <w:rFonts w:ascii="Times New Roman" w:hAnsi="Times New Roman"/>
        </w:rPr>
        <w:t xml:space="preserve">). </w:t>
      </w:r>
      <w:r w:rsidR="00461BBF">
        <w:rPr>
          <w:rFonts w:ascii="Times New Roman" w:hAnsi="Times New Roman"/>
        </w:rPr>
        <w:t xml:space="preserve"> </w:t>
      </w:r>
      <w:r w:rsidRPr="00C63CBA">
        <w:rPr>
          <w:rFonts w:ascii="Times New Roman" w:hAnsi="Times New Roman"/>
        </w:rPr>
        <w:t>Thus, 3 or 4 adolescents with a threshold bipolar disorder will be sampled from 300 cases; yielding at least one case for the CRS</w:t>
      </w:r>
      <w:r w:rsidR="005F730B">
        <w:rPr>
          <w:rFonts w:ascii="Times New Roman" w:hAnsi="Times New Roman"/>
        </w:rPr>
        <w:t xml:space="preserve"> interview.</w:t>
      </w:r>
      <w:r w:rsidRPr="00C63CBA">
        <w:rPr>
          <w:rFonts w:ascii="Times New Roman" w:hAnsi="Times New Roman"/>
        </w:rPr>
        <w:t xml:space="preserve">  These cases will be monitored carefully with a view to maximizing the sample size of bipolar disorder cases for appraisal using the CRS. </w:t>
      </w:r>
    </w:p>
    <w:p w14:paraId="0B1EF3B4" w14:textId="77777777" w:rsidR="00F308C6" w:rsidRPr="00C63CBA" w:rsidRDefault="00F308C6" w:rsidP="00F308C6">
      <w:pPr>
        <w:ind w:left="720"/>
        <w:rPr>
          <w:rFonts w:ascii="Times New Roman" w:hAnsi="Times New Roman"/>
        </w:rPr>
      </w:pPr>
    </w:p>
    <w:p w14:paraId="3D77F4C4" w14:textId="01DDB393" w:rsidR="00F308C6" w:rsidRPr="00C63CBA" w:rsidRDefault="00F308C6" w:rsidP="00F308C6">
      <w:pPr>
        <w:ind w:left="720"/>
        <w:rPr>
          <w:rFonts w:ascii="Times New Roman" w:hAnsi="Times New Roman"/>
        </w:rPr>
      </w:pPr>
      <w:r w:rsidRPr="00C63CBA">
        <w:rPr>
          <w:rFonts w:ascii="Times New Roman" w:hAnsi="Times New Roman"/>
        </w:rPr>
        <w:t xml:space="preserve">For the Psychotic Experiences/Symptoms disorder module, the adolescent sample will be limited to those aged 15-17 years. </w:t>
      </w:r>
      <w:r w:rsidR="00461BBF">
        <w:rPr>
          <w:rFonts w:ascii="Times New Roman" w:hAnsi="Times New Roman"/>
        </w:rPr>
        <w:t xml:space="preserve"> </w:t>
      </w:r>
      <w:r w:rsidRPr="00C63CBA">
        <w:rPr>
          <w:rFonts w:ascii="Times New Roman" w:hAnsi="Times New Roman"/>
        </w:rPr>
        <w:t xml:space="preserve">For the remaining adolescent disorder modules, all adolescents (aged 13-17) </w:t>
      </w:r>
      <w:r>
        <w:rPr>
          <w:rFonts w:ascii="Times New Roman" w:hAnsi="Times New Roman"/>
        </w:rPr>
        <w:t xml:space="preserve">will be sampled </w:t>
      </w:r>
      <w:r w:rsidRPr="00C63CBA">
        <w:rPr>
          <w:rFonts w:ascii="Times New Roman" w:hAnsi="Times New Roman"/>
        </w:rPr>
        <w:t>in the NMHS field test sample.</w:t>
      </w:r>
    </w:p>
    <w:p w14:paraId="3DF5DBC5" w14:textId="77777777" w:rsidR="00F308C6" w:rsidRPr="00C63CBA" w:rsidRDefault="00F308C6" w:rsidP="00F308C6">
      <w:pPr>
        <w:ind w:left="720"/>
        <w:rPr>
          <w:rFonts w:ascii="Times New Roman" w:hAnsi="Times New Roman"/>
        </w:rPr>
      </w:pPr>
    </w:p>
    <w:p w14:paraId="4F98315E" w14:textId="77777777" w:rsidR="00F308C6" w:rsidRPr="00C42809" w:rsidRDefault="00F308C6" w:rsidP="00F308C6">
      <w:pPr>
        <w:spacing w:after="120"/>
        <w:ind w:left="720"/>
        <w:rPr>
          <w:rFonts w:ascii="Times New Roman" w:hAnsi="Times New Roman"/>
          <w:b/>
          <w:bCs/>
        </w:rPr>
      </w:pPr>
    </w:p>
    <w:p w14:paraId="1CAAD15F" w14:textId="77777777" w:rsidR="00F308C6" w:rsidRDefault="00F308C6" w:rsidP="00F308C6">
      <w:pPr>
        <w:pStyle w:val="Heading1"/>
        <w:rPr>
          <w:rFonts w:ascii="Times New Roman" w:hAnsi="Times New Roman" w:cs="Times New Roman"/>
          <w:u w:val="single"/>
        </w:rPr>
      </w:pPr>
      <w:r w:rsidRPr="00262E16">
        <w:rPr>
          <w:rFonts w:ascii="Times New Roman" w:hAnsi="Times New Roman" w:cs="Times New Roman"/>
        </w:rPr>
        <w:t>2.</w:t>
      </w:r>
      <w:r w:rsidRPr="00262E16">
        <w:rPr>
          <w:rFonts w:ascii="Times New Roman" w:hAnsi="Times New Roman" w:cs="Times New Roman"/>
        </w:rPr>
        <w:tab/>
      </w:r>
      <w:r w:rsidRPr="00262E16">
        <w:rPr>
          <w:rFonts w:ascii="Times New Roman" w:hAnsi="Times New Roman" w:cs="Times New Roman"/>
          <w:u w:val="single"/>
        </w:rPr>
        <w:t>Information Collection Procedures</w:t>
      </w:r>
    </w:p>
    <w:p w14:paraId="602EE467" w14:textId="51977DF9" w:rsidR="00F308C6" w:rsidRPr="006F54D9" w:rsidRDefault="00F308C6" w:rsidP="00FF0800">
      <w:pPr>
        <w:pStyle w:val="BodyText"/>
        <w:spacing w:after="0"/>
        <w:rPr>
          <w:rFonts w:ascii="Times New Roman" w:hAnsi="Times New Roman" w:cs="Times New Roman"/>
          <w:b/>
        </w:rPr>
      </w:pPr>
      <w:r>
        <w:rPr>
          <w:rFonts w:ascii="Times New Roman" w:hAnsi="Times New Roman" w:cs="Times New Roman"/>
          <w:b/>
        </w:rPr>
        <w:t xml:space="preserve">Screening </w:t>
      </w:r>
      <w:r w:rsidR="000C66B5">
        <w:rPr>
          <w:rFonts w:ascii="Times New Roman" w:hAnsi="Times New Roman" w:cs="Times New Roman"/>
          <w:b/>
        </w:rPr>
        <w:t>Procedures</w:t>
      </w:r>
    </w:p>
    <w:p w14:paraId="01FD3AC8" w14:textId="0CE665A8" w:rsidR="00F308C6" w:rsidRDefault="00F308C6" w:rsidP="00FF0800">
      <w:pPr>
        <w:pStyle w:val="BodyText"/>
        <w:spacing w:after="0"/>
        <w:rPr>
          <w:rFonts w:ascii="Times New Roman" w:hAnsi="Times New Roman" w:cs="Times New Roman"/>
        </w:rPr>
      </w:pPr>
      <w:r>
        <w:rPr>
          <w:rFonts w:ascii="Times New Roman" w:hAnsi="Times New Roman" w:cs="Times New Roman"/>
        </w:rPr>
        <w:t xml:space="preserve">Many of the procedures implemented in the NMHS Field Test will mirror those currently used during at-the-door screenings with NSDUH respondents. </w:t>
      </w:r>
      <w:r w:rsidR="00461BBF">
        <w:rPr>
          <w:rFonts w:ascii="Times New Roman" w:hAnsi="Times New Roman" w:cs="Times New Roman"/>
        </w:rPr>
        <w:t xml:space="preserve"> </w:t>
      </w:r>
      <w:r w:rsidRPr="00AE55DE">
        <w:rPr>
          <w:rFonts w:ascii="Times New Roman" w:hAnsi="Times New Roman" w:cs="Times New Roman"/>
        </w:rPr>
        <w:t xml:space="preserve">Prior to the FI’s arrival at the </w:t>
      </w:r>
      <w:r w:rsidR="003F47C1">
        <w:rPr>
          <w:rFonts w:ascii="Times New Roman" w:hAnsi="Times New Roman" w:cs="Times New Roman"/>
        </w:rPr>
        <w:t>SDU</w:t>
      </w:r>
      <w:r w:rsidRPr="00AE55DE">
        <w:rPr>
          <w:rFonts w:ascii="Times New Roman" w:hAnsi="Times New Roman" w:cs="Times New Roman"/>
        </w:rPr>
        <w:t xml:space="preserve">, a Lead Letter (see Attachment </w:t>
      </w:r>
      <w:r>
        <w:rPr>
          <w:rFonts w:ascii="Times New Roman" w:hAnsi="Times New Roman" w:cs="Times New Roman"/>
        </w:rPr>
        <w:t>B</w:t>
      </w:r>
      <w:r w:rsidRPr="00AE55DE">
        <w:rPr>
          <w:rFonts w:ascii="Times New Roman" w:hAnsi="Times New Roman" w:cs="Times New Roman"/>
        </w:rPr>
        <w:t xml:space="preserve">) will be mailed to the resident(s) briefly explaining the survey and requesting their cooperation. </w:t>
      </w:r>
      <w:r w:rsidR="00461BBF">
        <w:rPr>
          <w:rFonts w:ascii="Times New Roman" w:hAnsi="Times New Roman" w:cs="Times New Roman"/>
        </w:rPr>
        <w:t xml:space="preserve"> </w:t>
      </w:r>
      <w:r w:rsidRPr="00AE55DE">
        <w:rPr>
          <w:rFonts w:ascii="Times New Roman" w:hAnsi="Times New Roman" w:cs="Times New Roman"/>
        </w:rPr>
        <w:t xml:space="preserve">It will be printed </w:t>
      </w:r>
      <w:r w:rsidRPr="00567ACB">
        <w:rPr>
          <w:rFonts w:ascii="Times New Roman" w:hAnsi="Times New Roman" w:cs="Times New Roman"/>
        </w:rPr>
        <w:t xml:space="preserve">on DHHS letterhead with the signature of the </w:t>
      </w:r>
      <w:r w:rsidR="00573B34">
        <w:rPr>
          <w:rFonts w:ascii="Times New Roman" w:hAnsi="Times New Roman" w:cs="Times New Roman"/>
        </w:rPr>
        <w:t>D</w:t>
      </w:r>
      <w:r w:rsidRPr="00567ACB">
        <w:rPr>
          <w:rFonts w:ascii="Times New Roman" w:hAnsi="Times New Roman" w:cs="Times New Roman"/>
        </w:rPr>
        <w:t>HHS National Study Director</w:t>
      </w:r>
      <w:r w:rsidR="00573B34">
        <w:rPr>
          <w:rFonts w:ascii="Times New Roman" w:hAnsi="Times New Roman" w:cs="Times New Roman"/>
        </w:rPr>
        <w:t xml:space="preserve"> and National Field Director</w:t>
      </w:r>
      <w:r w:rsidRPr="00567ACB">
        <w:rPr>
          <w:rFonts w:ascii="Times New Roman" w:hAnsi="Times New Roman" w:cs="Times New Roman"/>
        </w:rPr>
        <w:t xml:space="preserve">, and the Contractor’s National Field Director. </w:t>
      </w:r>
    </w:p>
    <w:p w14:paraId="4B701AA5" w14:textId="77777777" w:rsidR="00DB024A" w:rsidRPr="00567ACB" w:rsidRDefault="00DB024A" w:rsidP="00FF0800">
      <w:pPr>
        <w:pStyle w:val="BodyText"/>
        <w:spacing w:after="0"/>
        <w:rPr>
          <w:rFonts w:ascii="Times New Roman" w:hAnsi="Times New Roman" w:cs="Times New Roman"/>
        </w:rPr>
      </w:pPr>
    </w:p>
    <w:p w14:paraId="58C94EC1" w14:textId="6C8655D1" w:rsidR="00066127" w:rsidRDefault="00F308C6" w:rsidP="00FF0800">
      <w:pPr>
        <w:pStyle w:val="BodyText"/>
        <w:spacing w:after="0"/>
        <w:rPr>
          <w:rFonts w:ascii="Times New Roman" w:hAnsi="Times New Roman" w:cs="Times New Roman"/>
        </w:rPr>
      </w:pPr>
      <w:r w:rsidRPr="00AE55DE">
        <w:rPr>
          <w:rFonts w:ascii="Times New Roman" w:hAnsi="Times New Roman" w:cs="Times New Roman"/>
        </w:rPr>
        <w:t xml:space="preserve">Upon arrival at the SDU, the FI will refer the resident to this letter and answer any questions. </w:t>
      </w:r>
      <w:r w:rsidR="00461BBF">
        <w:rPr>
          <w:rFonts w:ascii="Times New Roman" w:hAnsi="Times New Roman" w:cs="Times New Roman"/>
        </w:rPr>
        <w:t xml:space="preserve"> </w:t>
      </w:r>
      <w:r w:rsidRPr="00AE55DE">
        <w:rPr>
          <w:rFonts w:ascii="Times New Roman" w:hAnsi="Times New Roman" w:cs="Times New Roman"/>
        </w:rPr>
        <w:t xml:space="preserve">If the resident has no knowledge of the Lead Letter, the FI will provide another copy, explain that one was previously sent, and then answer any questions. </w:t>
      </w:r>
      <w:r w:rsidR="00461BBF">
        <w:rPr>
          <w:rFonts w:ascii="Times New Roman" w:hAnsi="Times New Roman" w:cs="Times New Roman"/>
        </w:rPr>
        <w:t xml:space="preserve"> </w:t>
      </w:r>
      <w:r w:rsidR="00066127">
        <w:rPr>
          <w:rFonts w:ascii="Times New Roman" w:hAnsi="Times New Roman" w:cs="Times New Roman"/>
        </w:rPr>
        <w:t xml:space="preserve">The lead letter and other screening and initial contact materials will include </w:t>
      </w:r>
      <w:r w:rsidR="00066127" w:rsidRPr="00066127">
        <w:rPr>
          <w:rFonts w:ascii="Times New Roman" w:hAnsi="Times New Roman" w:cs="Times New Roman"/>
        </w:rPr>
        <w:t xml:space="preserve">references to the </w:t>
      </w:r>
      <w:r w:rsidR="001A3F49">
        <w:rPr>
          <w:rFonts w:ascii="Times New Roman" w:hAnsi="Times New Roman" w:cs="Times New Roman"/>
        </w:rPr>
        <w:t xml:space="preserve">$5 or </w:t>
      </w:r>
      <w:r w:rsidR="00066127" w:rsidRPr="00066127">
        <w:rPr>
          <w:rFonts w:ascii="Times New Roman" w:hAnsi="Times New Roman" w:cs="Times New Roman"/>
        </w:rPr>
        <w:t>$</w:t>
      </w:r>
      <w:r w:rsidR="00066127">
        <w:rPr>
          <w:rFonts w:ascii="Times New Roman" w:hAnsi="Times New Roman" w:cs="Times New Roman"/>
        </w:rPr>
        <w:t>10</w:t>
      </w:r>
      <w:r w:rsidR="00066127" w:rsidRPr="00066127">
        <w:rPr>
          <w:rFonts w:ascii="Times New Roman" w:hAnsi="Times New Roman" w:cs="Times New Roman"/>
        </w:rPr>
        <w:t xml:space="preserve"> cash </w:t>
      </w:r>
      <w:r w:rsidR="00066127" w:rsidRPr="00DA5A26">
        <w:rPr>
          <w:rFonts w:ascii="Times New Roman" w:hAnsi="Times New Roman" w:cs="Times New Roman"/>
        </w:rPr>
        <w:t>screening incentive based on the experimental condition assigned to the household.</w:t>
      </w:r>
      <w:r w:rsidR="00861A77">
        <w:rPr>
          <w:rFonts w:ascii="Times New Roman" w:hAnsi="Times New Roman" w:cs="Times New Roman"/>
        </w:rPr>
        <w:t xml:space="preserve">  </w:t>
      </w:r>
      <w:r w:rsidR="00066127" w:rsidRPr="00DA5A26">
        <w:rPr>
          <w:rFonts w:ascii="Times New Roman" w:hAnsi="Times New Roman" w:cs="Times New Roman"/>
        </w:rPr>
        <w:t xml:space="preserve">Instructions for administering the </w:t>
      </w:r>
      <w:r w:rsidR="001A3F49">
        <w:rPr>
          <w:rFonts w:ascii="Times New Roman" w:hAnsi="Times New Roman" w:cs="Times New Roman"/>
        </w:rPr>
        <w:t xml:space="preserve">$5 or </w:t>
      </w:r>
      <w:r w:rsidR="00066127" w:rsidRPr="00DA5A26">
        <w:rPr>
          <w:rFonts w:ascii="Times New Roman" w:hAnsi="Times New Roman" w:cs="Times New Roman"/>
        </w:rPr>
        <w:t>$</w:t>
      </w:r>
      <w:r w:rsidR="00DA5A26" w:rsidRPr="00DA5A26">
        <w:rPr>
          <w:rFonts w:ascii="Times New Roman" w:hAnsi="Times New Roman" w:cs="Times New Roman"/>
        </w:rPr>
        <w:t>10</w:t>
      </w:r>
      <w:r w:rsidR="00066127" w:rsidRPr="00DA5A26">
        <w:rPr>
          <w:rFonts w:ascii="Times New Roman" w:hAnsi="Times New Roman" w:cs="Times New Roman"/>
        </w:rPr>
        <w:t xml:space="preserve"> cash incentive and obtaining a signature on the incentive receipt can be found </w:t>
      </w:r>
      <w:r w:rsidR="00DA5A26" w:rsidRPr="00DA5A26">
        <w:rPr>
          <w:rFonts w:ascii="Times New Roman" w:hAnsi="Times New Roman" w:cs="Times New Roman"/>
        </w:rPr>
        <w:t xml:space="preserve">in Attachment </w:t>
      </w:r>
      <w:r w:rsidR="006E2FF5">
        <w:rPr>
          <w:rFonts w:ascii="Times New Roman" w:hAnsi="Times New Roman" w:cs="Times New Roman"/>
        </w:rPr>
        <w:t>I</w:t>
      </w:r>
      <w:r w:rsidR="00066127" w:rsidRPr="00DA5A26">
        <w:rPr>
          <w:rFonts w:ascii="Times New Roman" w:hAnsi="Times New Roman" w:cs="Times New Roman"/>
        </w:rPr>
        <w:t>, Housing Unit and Group Quarters Unit Screening Questions.</w:t>
      </w:r>
      <w:r w:rsidR="00066127" w:rsidRPr="00066127">
        <w:rPr>
          <w:rFonts w:ascii="Times New Roman" w:hAnsi="Times New Roman" w:cs="Times New Roman"/>
        </w:rPr>
        <w:t xml:space="preserve">  </w:t>
      </w:r>
    </w:p>
    <w:p w14:paraId="07EB9CC5" w14:textId="77777777" w:rsidR="00FF0800" w:rsidRDefault="00FF0800" w:rsidP="00FF0800">
      <w:pPr>
        <w:pStyle w:val="BodyText"/>
        <w:spacing w:after="0"/>
        <w:rPr>
          <w:rFonts w:ascii="Times New Roman" w:hAnsi="Times New Roman" w:cs="Times New Roman"/>
        </w:rPr>
      </w:pPr>
    </w:p>
    <w:p w14:paraId="1AC7389F" w14:textId="296A37AA" w:rsidR="00F308C6" w:rsidRDefault="00F308C6" w:rsidP="007D4C73">
      <w:pPr>
        <w:pStyle w:val="BodyText"/>
        <w:spacing w:after="0"/>
        <w:rPr>
          <w:rFonts w:ascii="Times New Roman" w:hAnsi="Times New Roman" w:cs="Times New Roman"/>
        </w:rPr>
      </w:pPr>
      <w:r w:rsidRPr="00AE55DE">
        <w:rPr>
          <w:rFonts w:ascii="Times New Roman" w:hAnsi="Times New Roman" w:cs="Times New Roman"/>
        </w:rPr>
        <w:t>If no one is home during the initial visit to the SDU, the FI may leave a Sorry I Missed You Card (</w:t>
      </w:r>
      <w:r w:rsidRPr="002D285B">
        <w:rPr>
          <w:rFonts w:ascii="Times New Roman" w:hAnsi="Times New Roman" w:cs="Times New Roman"/>
        </w:rPr>
        <w:t xml:space="preserve">Attachment </w:t>
      </w:r>
      <w:r w:rsidR="0033298B">
        <w:rPr>
          <w:rFonts w:ascii="Times New Roman" w:hAnsi="Times New Roman" w:cs="Times New Roman"/>
        </w:rPr>
        <w:t>Y</w:t>
      </w:r>
      <w:r w:rsidRPr="002D285B">
        <w:rPr>
          <w:rFonts w:ascii="Times New Roman" w:hAnsi="Times New Roman" w:cs="Times New Roman"/>
        </w:rPr>
        <w:t>) informing</w:t>
      </w:r>
      <w:r w:rsidRPr="00AE55DE">
        <w:rPr>
          <w:rFonts w:ascii="Times New Roman" w:hAnsi="Times New Roman" w:cs="Times New Roman"/>
        </w:rPr>
        <w:t xml:space="preserve"> the resident(s) the FI plans to make another callback at a later date/time.</w:t>
      </w:r>
      <w:r w:rsidR="004B4BDA">
        <w:rPr>
          <w:rFonts w:ascii="Times New Roman" w:hAnsi="Times New Roman" w:cs="Times New Roman"/>
        </w:rPr>
        <w:t xml:space="preserve">  </w:t>
      </w:r>
      <w:r w:rsidRPr="00AE55DE">
        <w:rPr>
          <w:rFonts w:ascii="Times New Roman" w:hAnsi="Times New Roman" w:cs="Times New Roman"/>
        </w:rPr>
        <w:t>Callbacks will be made as soon as feasible following the initial visit. FIs will attempt to make at least four callbacks (in addition to the initial call) to each SDU in order to complete the screening process and complete an interview, if yielded.</w:t>
      </w:r>
      <w:r w:rsidR="00861A77">
        <w:rPr>
          <w:rFonts w:ascii="Times New Roman" w:hAnsi="Times New Roman" w:cs="Times New Roman"/>
        </w:rPr>
        <w:t xml:space="preserve">  </w:t>
      </w:r>
      <w:r w:rsidRPr="00367192">
        <w:rPr>
          <w:rFonts w:ascii="Times New Roman" w:hAnsi="Times New Roman" w:cs="Times New Roman"/>
        </w:rPr>
        <w:t xml:space="preserve">If the FI is unable to contact anyone at the SDU after repeated attempts, the FS may send one of the Unable-to-Contact (UTC) letters (Attachment </w:t>
      </w:r>
      <w:r w:rsidR="007D4C73">
        <w:rPr>
          <w:rFonts w:ascii="Times New Roman" w:hAnsi="Times New Roman" w:cs="Times New Roman"/>
        </w:rPr>
        <w:t>C</w:t>
      </w:r>
      <w:r w:rsidRPr="00367192">
        <w:rPr>
          <w:rFonts w:ascii="Times New Roman" w:hAnsi="Times New Roman" w:cs="Times New Roman"/>
        </w:rPr>
        <w:t xml:space="preserve">). </w:t>
      </w:r>
      <w:r w:rsidR="00461BBF">
        <w:rPr>
          <w:rFonts w:ascii="Times New Roman" w:hAnsi="Times New Roman" w:cs="Times New Roman"/>
        </w:rPr>
        <w:t xml:space="preserve"> </w:t>
      </w:r>
      <w:r w:rsidRPr="00367192">
        <w:rPr>
          <w:rFonts w:ascii="Times New Roman" w:hAnsi="Times New Roman" w:cs="Times New Roman"/>
        </w:rPr>
        <w:t xml:space="preserve">These UTC letters reiterate information contained in the Lead Letter and present a plea for the resident to participate in the study. </w:t>
      </w:r>
      <w:r w:rsidR="00461BBF">
        <w:rPr>
          <w:rFonts w:ascii="Times New Roman" w:hAnsi="Times New Roman" w:cs="Times New Roman"/>
        </w:rPr>
        <w:t xml:space="preserve"> </w:t>
      </w:r>
      <w:r w:rsidRPr="00367192">
        <w:rPr>
          <w:rFonts w:ascii="Times New Roman" w:hAnsi="Times New Roman" w:cs="Times New Roman"/>
        </w:rPr>
        <w:t xml:space="preserve">If after sending the UTC letter, an FI is still unable to contact anyone at an SDU, a Call-Me letter (Attachment </w:t>
      </w:r>
      <w:r w:rsidR="007D4C73">
        <w:rPr>
          <w:rFonts w:ascii="Times New Roman" w:hAnsi="Times New Roman" w:cs="Times New Roman"/>
        </w:rPr>
        <w:t>C</w:t>
      </w:r>
      <w:r w:rsidRPr="00367192">
        <w:rPr>
          <w:rFonts w:ascii="Times New Roman" w:hAnsi="Times New Roman" w:cs="Times New Roman"/>
        </w:rPr>
        <w:t xml:space="preserve">) may be sent to the SDU requesting that the resident(s) call the FS as soon as possible to set up an appointment for the FI to visit the resident(s). </w:t>
      </w:r>
    </w:p>
    <w:p w14:paraId="74E9E44A" w14:textId="77777777" w:rsidR="00FF0800" w:rsidRPr="00367192" w:rsidRDefault="00FF0800" w:rsidP="00FF0800">
      <w:pPr>
        <w:pStyle w:val="BodyText"/>
        <w:spacing w:after="0"/>
        <w:rPr>
          <w:rFonts w:ascii="Times New Roman" w:hAnsi="Times New Roman" w:cs="Times New Roman"/>
        </w:rPr>
      </w:pPr>
    </w:p>
    <w:p w14:paraId="67D3E4C8" w14:textId="56746240" w:rsidR="00F308C6" w:rsidRDefault="00F308C6" w:rsidP="00FF0800">
      <w:pPr>
        <w:pStyle w:val="BodyText"/>
        <w:spacing w:after="0"/>
        <w:rPr>
          <w:rFonts w:ascii="Times New Roman" w:hAnsi="Times New Roman" w:cs="Times New Roman"/>
        </w:rPr>
      </w:pPr>
      <w:r w:rsidRPr="00367192">
        <w:rPr>
          <w:rFonts w:ascii="Times New Roman" w:hAnsi="Times New Roman" w:cs="Times New Roman"/>
        </w:rPr>
        <w:t>When in</w:t>
      </w:r>
      <w:r w:rsidRPr="00367192">
        <w:rPr>
          <w:rFonts w:ascii="Times New Roman" w:hAnsi="Times New Roman" w:cs="Times New Roman"/>
        </w:rPr>
        <w:noBreakHyphen/>
        <w:t xml:space="preserve">person contact is made with an adult </w:t>
      </w:r>
      <w:r w:rsidR="005F730B">
        <w:rPr>
          <w:rFonts w:ascii="Times New Roman" w:hAnsi="Times New Roman" w:cs="Times New Roman"/>
        </w:rPr>
        <w:t>resident</w:t>
      </w:r>
      <w:r w:rsidR="005F730B" w:rsidRPr="00367192">
        <w:rPr>
          <w:rFonts w:ascii="Times New Roman" w:hAnsi="Times New Roman" w:cs="Times New Roman"/>
        </w:rPr>
        <w:t xml:space="preserve"> </w:t>
      </w:r>
      <w:r w:rsidRPr="00367192">
        <w:rPr>
          <w:rFonts w:ascii="Times New Roman" w:hAnsi="Times New Roman" w:cs="Times New Roman"/>
        </w:rPr>
        <w:t xml:space="preserve">of the SDU and introductory procedures are completed, the FI will present a Study Description (Attachment </w:t>
      </w:r>
      <w:r w:rsidR="00323984">
        <w:rPr>
          <w:rFonts w:ascii="Times New Roman" w:hAnsi="Times New Roman" w:cs="Times New Roman"/>
        </w:rPr>
        <w:t>G</w:t>
      </w:r>
      <w:r w:rsidRPr="00367192">
        <w:rPr>
          <w:rFonts w:ascii="Times New Roman" w:hAnsi="Times New Roman" w:cs="Times New Roman"/>
        </w:rPr>
        <w:t>) and answer any questions that person might have concerning the study.</w:t>
      </w:r>
      <w:r w:rsidR="004B4BDA">
        <w:rPr>
          <w:rFonts w:ascii="Times New Roman" w:hAnsi="Times New Roman" w:cs="Times New Roman"/>
        </w:rPr>
        <w:t xml:space="preserve">  </w:t>
      </w:r>
      <w:r w:rsidRPr="00367192">
        <w:rPr>
          <w:rFonts w:ascii="Times New Roman" w:hAnsi="Times New Roman" w:cs="Times New Roman"/>
          <w:color w:val="000000"/>
        </w:rPr>
        <w:t xml:space="preserve">A Question &amp; Answer Brochure (Attachment </w:t>
      </w:r>
      <w:r w:rsidR="00323984">
        <w:rPr>
          <w:rFonts w:ascii="Times New Roman" w:hAnsi="Times New Roman" w:cs="Times New Roman"/>
          <w:color w:val="000000"/>
        </w:rPr>
        <w:t>J</w:t>
      </w:r>
      <w:r w:rsidRPr="00367192">
        <w:rPr>
          <w:rFonts w:ascii="Times New Roman" w:hAnsi="Times New Roman" w:cs="Times New Roman"/>
          <w:color w:val="000000"/>
        </w:rPr>
        <w:t>) that provides answers to commonly</w:t>
      </w:r>
      <w:r w:rsidR="005F730B">
        <w:rPr>
          <w:rFonts w:ascii="Times New Roman" w:hAnsi="Times New Roman" w:cs="Times New Roman"/>
          <w:color w:val="000000"/>
        </w:rPr>
        <w:t>-</w:t>
      </w:r>
      <w:r w:rsidRPr="00367192">
        <w:rPr>
          <w:rFonts w:ascii="Times New Roman" w:hAnsi="Times New Roman" w:cs="Times New Roman"/>
          <w:color w:val="000000"/>
        </w:rPr>
        <w:t xml:space="preserve">asked questions may also be given. </w:t>
      </w:r>
      <w:r w:rsidR="00461BBF">
        <w:rPr>
          <w:rFonts w:ascii="Times New Roman" w:hAnsi="Times New Roman" w:cs="Times New Roman"/>
          <w:color w:val="000000"/>
        </w:rPr>
        <w:t xml:space="preserve"> </w:t>
      </w:r>
      <w:r w:rsidRPr="00367192">
        <w:rPr>
          <w:rFonts w:ascii="Times New Roman" w:hAnsi="Times New Roman" w:cs="Times New Roman"/>
        </w:rPr>
        <w:t xml:space="preserve">In addition, FIs </w:t>
      </w:r>
      <w:r>
        <w:rPr>
          <w:rFonts w:ascii="Times New Roman" w:hAnsi="Times New Roman" w:cs="Times New Roman"/>
        </w:rPr>
        <w:t>will be supplied with copies of</w:t>
      </w:r>
      <w:r w:rsidRPr="00367192">
        <w:rPr>
          <w:rFonts w:ascii="Times New Roman" w:hAnsi="Times New Roman" w:cs="Times New Roman"/>
        </w:rPr>
        <w:t xml:space="preserve"> NIMH Articles and Information Sheets (Attachment </w:t>
      </w:r>
      <w:r w:rsidR="0033298B">
        <w:rPr>
          <w:rFonts w:ascii="Times New Roman" w:hAnsi="Times New Roman" w:cs="Times New Roman"/>
        </w:rPr>
        <w:t>R</w:t>
      </w:r>
      <w:r w:rsidRPr="00367192">
        <w:rPr>
          <w:rFonts w:ascii="Times New Roman" w:hAnsi="Times New Roman" w:cs="Times New Roman"/>
        </w:rPr>
        <w:t xml:space="preserve">) for use in eliciting participation, which can be left with the respondent. </w:t>
      </w:r>
    </w:p>
    <w:p w14:paraId="4BE7E9F6" w14:textId="77777777" w:rsidR="00FF0800" w:rsidRPr="00367192" w:rsidRDefault="00FF0800" w:rsidP="00FF0800">
      <w:pPr>
        <w:pStyle w:val="BodyText"/>
        <w:spacing w:after="0"/>
        <w:rPr>
          <w:rFonts w:ascii="Times New Roman" w:hAnsi="Times New Roman" w:cs="Times New Roman"/>
        </w:rPr>
      </w:pPr>
    </w:p>
    <w:p w14:paraId="46FCAF43" w14:textId="320EAAA9" w:rsidR="00F308C6" w:rsidRPr="00367192" w:rsidRDefault="00F308C6" w:rsidP="00CE55E6">
      <w:pPr>
        <w:pStyle w:val="BodyText"/>
        <w:spacing w:after="0"/>
        <w:rPr>
          <w:rFonts w:ascii="Times New Roman" w:hAnsi="Times New Roman" w:cs="Times New Roman"/>
        </w:rPr>
      </w:pPr>
      <w:r w:rsidRPr="00367192">
        <w:rPr>
          <w:rFonts w:ascii="Times New Roman" w:hAnsi="Times New Roman" w:cs="Times New Roman"/>
        </w:rPr>
        <w:t xml:space="preserve">If a potential respondent refuses to be screened, the FI </w:t>
      </w:r>
      <w:r w:rsidR="005F35CB">
        <w:rPr>
          <w:rFonts w:ascii="Times New Roman" w:hAnsi="Times New Roman" w:cs="Times New Roman"/>
        </w:rPr>
        <w:t>will be</w:t>
      </w:r>
      <w:r w:rsidRPr="00367192">
        <w:rPr>
          <w:rFonts w:ascii="Times New Roman" w:hAnsi="Times New Roman" w:cs="Times New Roman"/>
        </w:rPr>
        <w:t xml:space="preserve"> trained to accept the refusal in a positive manner, thereby minimizing the possibility of creating an adversarial relationship that might preclude future opportunities for contact. </w:t>
      </w:r>
      <w:r w:rsidR="00461BBF">
        <w:rPr>
          <w:rFonts w:ascii="Times New Roman" w:hAnsi="Times New Roman" w:cs="Times New Roman"/>
        </w:rPr>
        <w:t xml:space="preserve"> </w:t>
      </w:r>
      <w:r w:rsidRPr="00367192">
        <w:rPr>
          <w:rFonts w:ascii="Times New Roman" w:hAnsi="Times New Roman" w:cs="Times New Roman"/>
        </w:rPr>
        <w:t xml:space="preserve">The FS may then request one of several Refusal Letters (Attachment </w:t>
      </w:r>
      <w:r w:rsidR="00323984">
        <w:rPr>
          <w:rFonts w:ascii="Times New Roman" w:hAnsi="Times New Roman" w:cs="Times New Roman"/>
        </w:rPr>
        <w:t>D</w:t>
      </w:r>
      <w:r w:rsidRPr="00367192">
        <w:rPr>
          <w:rFonts w:ascii="Times New Roman" w:hAnsi="Times New Roman" w:cs="Times New Roman"/>
        </w:rPr>
        <w:t xml:space="preserve">) be sent to the residence. </w:t>
      </w:r>
      <w:r w:rsidR="00461BBF">
        <w:rPr>
          <w:rFonts w:ascii="Times New Roman" w:hAnsi="Times New Roman" w:cs="Times New Roman"/>
        </w:rPr>
        <w:t xml:space="preserve"> </w:t>
      </w:r>
      <w:r w:rsidRPr="00367192">
        <w:rPr>
          <w:rFonts w:ascii="Times New Roman" w:hAnsi="Times New Roman" w:cs="Times New Roman"/>
        </w:rPr>
        <w:t xml:space="preserve">The letter sent </w:t>
      </w:r>
      <w:r w:rsidR="0013008B">
        <w:rPr>
          <w:rFonts w:ascii="Times New Roman" w:hAnsi="Times New Roman" w:cs="Times New Roman"/>
        </w:rPr>
        <w:t>will be</w:t>
      </w:r>
      <w:r w:rsidRPr="00367192">
        <w:rPr>
          <w:rFonts w:ascii="Times New Roman" w:hAnsi="Times New Roman" w:cs="Times New Roman"/>
        </w:rPr>
        <w:t xml:space="preserve"> tailored to the specific concerns expressed by the potential respondent and </w:t>
      </w:r>
      <w:r w:rsidR="0013008B">
        <w:rPr>
          <w:rFonts w:ascii="Times New Roman" w:hAnsi="Times New Roman" w:cs="Times New Roman"/>
        </w:rPr>
        <w:t xml:space="preserve">will </w:t>
      </w:r>
      <w:r w:rsidRPr="00367192">
        <w:rPr>
          <w:rFonts w:ascii="Times New Roman" w:hAnsi="Times New Roman" w:cs="Times New Roman"/>
        </w:rPr>
        <w:t xml:space="preserve">ask him or her to reconsider participation. </w:t>
      </w:r>
      <w:r w:rsidR="00461BBF">
        <w:rPr>
          <w:rFonts w:ascii="Times New Roman" w:hAnsi="Times New Roman" w:cs="Times New Roman"/>
        </w:rPr>
        <w:t xml:space="preserve"> </w:t>
      </w:r>
      <w:r w:rsidRPr="00367192">
        <w:rPr>
          <w:rFonts w:ascii="Times New Roman" w:hAnsi="Times New Roman" w:cs="Times New Roman"/>
        </w:rPr>
        <w:t xml:space="preserve">Refusal letters </w:t>
      </w:r>
      <w:r w:rsidR="0013008B">
        <w:rPr>
          <w:rFonts w:ascii="Times New Roman" w:hAnsi="Times New Roman" w:cs="Times New Roman"/>
        </w:rPr>
        <w:t>will be</w:t>
      </w:r>
      <w:r w:rsidRPr="00367192">
        <w:rPr>
          <w:rFonts w:ascii="Times New Roman" w:hAnsi="Times New Roman" w:cs="Times New Roman"/>
        </w:rPr>
        <w:t xml:space="preserve"> customized and also include the FS’s phone number in case the potential respondent has questions or would like to set up an appointment with the FI. </w:t>
      </w:r>
      <w:r w:rsidR="00461BBF">
        <w:rPr>
          <w:rFonts w:ascii="Times New Roman" w:hAnsi="Times New Roman" w:cs="Times New Roman"/>
        </w:rPr>
        <w:t xml:space="preserve"> </w:t>
      </w:r>
      <w:r w:rsidRPr="00367192">
        <w:rPr>
          <w:rFonts w:ascii="Times New Roman" w:hAnsi="Times New Roman" w:cs="Times New Roman"/>
          <w:color w:val="000000"/>
        </w:rPr>
        <w:t>Unless the respondent calls the FS or the Contractor’s office to refuse participation, a</w:t>
      </w:r>
      <w:r w:rsidRPr="00367192">
        <w:rPr>
          <w:rFonts w:ascii="Times New Roman" w:hAnsi="Times New Roman" w:cs="Times New Roman"/>
        </w:rPr>
        <w:t xml:space="preserve">n in-person conversion </w:t>
      </w:r>
      <w:r w:rsidR="005250B8">
        <w:rPr>
          <w:rFonts w:ascii="Times New Roman" w:hAnsi="Times New Roman" w:cs="Times New Roman"/>
        </w:rPr>
        <w:t>will be</w:t>
      </w:r>
      <w:r w:rsidRPr="00367192">
        <w:rPr>
          <w:rFonts w:ascii="Times New Roman" w:hAnsi="Times New Roman" w:cs="Times New Roman"/>
        </w:rPr>
        <w:t xml:space="preserve"> attempted. </w:t>
      </w:r>
    </w:p>
    <w:p w14:paraId="1B075E9B" w14:textId="77777777" w:rsidR="00FF0800" w:rsidRDefault="00FF0800" w:rsidP="00FF0800">
      <w:pPr>
        <w:pStyle w:val="BodyText"/>
        <w:spacing w:after="0"/>
        <w:rPr>
          <w:rFonts w:ascii="Times New Roman" w:hAnsi="Times New Roman" w:cs="Times New Roman"/>
        </w:rPr>
      </w:pPr>
    </w:p>
    <w:p w14:paraId="66DC78AD" w14:textId="15C7EF17" w:rsidR="00F308C6" w:rsidRPr="00367192" w:rsidRDefault="00F308C6" w:rsidP="00FF0800">
      <w:pPr>
        <w:pStyle w:val="BodyText"/>
        <w:spacing w:after="0"/>
        <w:rPr>
          <w:rFonts w:ascii="Times New Roman" w:hAnsi="Times New Roman" w:cs="Times New Roman"/>
        </w:rPr>
      </w:pPr>
      <w:r w:rsidRPr="00367192">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w:t>
      </w:r>
      <w:r w:rsidR="00461BBF">
        <w:rPr>
          <w:rFonts w:ascii="Times New Roman" w:hAnsi="Times New Roman" w:cs="Times New Roman"/>
        </w:rPr>
        <w:t xml:space="preserve"> </w:t>
      </w:r>
      <w:r w:rsidRPr="00367192">
        <w:rPr>
          <w:rFonts w:ascii="Times New Roman" w:hAnsi="Times New Roman" w:cs="Times New Roman"/>
        </w:rPr>
        <w:t xml:space="preserve">The screening questions </w:t>
      </w:r>
      <w:r w:rsidR="0013008B">
        <w:rPr>
          <w:rFonts w:ascii="Times New Roman" w:hAnsi="Times New Roman" w:cs="Times New Roman"/>
        </w:rPr>
        <w:t xml:space="preserve">will be </w:t>
      </w:r>
      <w:r w:rsidRPr="00367192">
        <w:rPr>
          <w:rFonts w:ascii="Times New Roman" w:hAnsi="Times New Roman" w:cs="Times New Roman"/>
        </w:rPr>
        <w:t>administered using a 7-inch touch screen Android tablet computer.</w:t>
      </w:r>
      <w:r w:rsidR="004B4BDA">
        <w:rPr>
          <w:rFonts w:ascii="Times New Roman" w:hAnsi="Times New Roman" w:cs="Times New Roman"/>
        </w:rPr>
        <w:t xml:space="preserve">  </w:t>
      </w:r>
      <w:r w:rsidRPr="00367192">
        <w:rPr>
          <w:rFonts w:ascii="Times New Roman" w:hAnsi="Times New Roman" w:cs="Times New Roman"/>
        </w:rPr>
        <w:t xml:space="preserve">A paper representation of the housing unit and group </w:t>
      </w:r>
      <w:proofErr w:type="gramStart"/>
      <w:r w:rsidRPr="00367192">
        <w:rPr>
          <w:rFonts w:ascii="Times New Roman" w:hAnsi="Times New Roman" w:cs="Times New Roman"/>
        </w:rPr>
        <w:t>quarters</w:t>
      </w:r>
      <w:proofErr w:type="gramEnd"/>
      <w:r w:rsidRPr="00367192">
        <w:rPr>
          <w:rFonts w:ascii="Times New Roman" w:hAnsi="Times New Roman" w:cs="Times New Roman"/>
        </w:rPr>
        <w:t xml:space="preserve"> unit screening process is shown in </w:t>
      </w:r>
      <w:r w:rsidR="00E8176C">
        <w:rPr>
          <w:rFonts w:ascii="Times New Roman" w:hAnsi="Times New Roman" w:cs="Times New Roman"/>
        </w:rPr>
        <w:t xml:space="preserve">the </w:t>
      </w:r>
      <w:r w:rsidR="00C35117">
        <w:rPr>
          <w:rFonts w:ascii="Times New Roman" w:hAnsi="Times New Roman" w:cs="Times New Roman"/>
        </w:rPr>
        <w:t xml:space="preserve">Showcard Booklet </w:t>
      </w:r>
      <w:r w:rsidR="00E8176C">
        <w:rPr>
          <w:rFonts w:ascii="Times New Roman" w:hAnsi="Times New Roman" w:cs="Times New Roman"/>
        </w:rPr>
        <w:t>(</w:t>
      </w:r>
      <w:r w:rsidRPr="00367192">
        <w:rPr>
          <w:rFonts w:ascii="Times New Roman" w:hAnsi="Times New Roman" w:cs="Times New Roman"/>
        </w:rPr>
        <w:t xml:space="preserve">Attachment </w:t>
      </w:r>
      <w:r w:rsidR="00E8176C">
        <w:rPr>
          <w:rFonts w:ascii="Times New Roman" w:hAnsi="Times New Roman" w:cs="Times New Roman"/>
        </w:rPr>
        <w:t>T)</w:t>
      </w:r>
      <w:r w:rsidRPr="00367192">
        <w:rPr>
          <w:rFonts w:ascii="Times New Roman" w:hAnsi="Times New Roman" w:cs="Times New Roman"/>
        </w:rPr>
        <w:t xml:space="preserve">. </w:t>
      </w:r>
    </w:p>
    <w:p w14:paraId="04C52ACB" w14:textId="77777777" w:rsidR="00FF0800" w:rsidRDefault="00FF0800" w:rsidP="00FF0800">
      <w:pPr>
        <w:pStyle w:val="BodyText"/>
        <w:spacing w:after="0"/>
        <w:rPr>
          <w:rFonts w:ascii="Times New Roman" w:hAnsi="Times New Roman" w:cs="Times New Roman"/>
        </w:rPr>
      </w:pPr>
    </w:p>
    <w:p w14:paraId="330E6ECC" w14:textId="12BD1718" w:rsidR="00F308C6" w:rsidRDefault="00F308C6" w:rsidP="00FF0800">
      <w:pPr>
        <w:pStyle w:val="BodyText"/>
        <w:spacing w:after="0"/>
        <w:rPr>
          <w:rFonts w:ascii="Times New Roman" w:hAnsi="Times New Roman" w:cs="Times New Roman"/>
        </w:rPr>
      </w:pPr>
      <w:r w:rsidRPr="00367192">
        <w:rPr>
          <w:rFonts w:ascii="Times New Roman" w:hAnsi="Times New Roman" w:cs="Times New Roman"/>
        </w:rPr>
        <w:t xml:space="preserve">Once all household members aged 13 or older have been </w:t>
      </w:r>
      <w:proofErr w:type="spellStart"/>
      <w:r w:rsidRPr="00367192">
        <w:rPr>
          <w:rFonts w:ascii="Times New Roman" w:hAnsi="Times New Roman" w:cs="Times New Roman"/>
        </w:rPr>
        <w:t>rostered</w:t>
      </w:r>
      <w:proofErr w:type="spellEnd"/>
      <w:r w:rsidRPr="00367192">
        <w:rPr>
          <w:rFonts w:ascii="Times New Roman" w:hAnsi="Times New Roman" w:cs="Times New Roman"/>
        </w:rPr>
        <w:t>, the hand-held</w:t>
      </w:r>
      <w:r w:rsidRPr="00772698">
        <w:rPr>
          <w:rFonts w:ascii="Times New Roman" w:hAnsi="Times New Roman" w:cs="Times New Roman"/>
        </w:rPr>
        <w:t xml:space="preserve"> computer </w:t>
      </w:r>
      <w:r w:rsidR="0013008B">
        <w:rPr>
          <w:rFonts w:ascii="Times New Roman" w:hAnsi="Times New Roman" w:cs="Times New Roman"/>
        </w:rPr>
        <w:t xml:space="preserve">will </w:t>
      </w:r>
      <w:r w:rsidRPr="00772698">
        <w:rPr>
          <w:rFonts w:ascii="Times New Roman" w:hAnsi="Times New Roman" w:cs="Times New Roman"/>
        </w:rPr>
        <w:t>perform the</w:t>
      </w:r>
      <w:r w:rsidRPr="00772698" w:rsidDel="00A10975">
        <w:rPr>
          <w:rFonts w:ascii="Times New Roman" w:hAnsi="Times New Roman" w:cs="Times New Roman"/>
        </w:rPr>
        <w:t xml:space="preserve"> </w:t>
      </w:r>
      <w:r w:rsidRPr="00772698">
        <w:rPr>
          <w:rFonts w:ascii="Times New Roman" w:hAnsi="Times New Roman" w:cs="Times New Roman"/>
        </w:rPr>
        <w:t xml:space="preserve">within-dwelling-unit sampling process, selecting zero, one, or two members to complete the interview. </w:t>
      </w:r>
      <w:r w:rsidR="00461BBF">
        <w:rPr>
          <w:rFonts w:ascii="Times New Roman" w:hAnsi="Times New Roman" w:cs="Times New Roman"/>
        </w:rPr>
        <w:t xml:space="preserve"> </w:t>
      </w:r>
      <w:r w:rsidRPr="00772698">
        <w:rPr>
          <w:rFonts w:ascii="Times New Roman" w:hAnsi="Times New Roman" w:cs="Times New Roman"/>
          <w:color w:val="000000"/>
        </w:rPr>
        <w:t>For cases with no one selected,</w:t>
      </w:r>
      <w:r w:rsidRPr="00772698">
        <w:rPr>
          <w:rFonts w:ascii="Times New Roman" w:hAnsi="Times New Roman" w:cs="Times New Roman"/>
        </w:rPr>
        <w:t xml:space="preserve"> the FI </w:t>
      </w:r>
      <w:r w:rsidR="0013008B">
        <w:rPr>
          <w:rFonts w:ascii="Times New Roman" w:hAnsi="Times New Roman" w:cs="Times New Roman"/>
        </w:rPr>
        <w:t xml:space="preserve">will </w:t>
      </w:r>
      <w:r w:rsidRPr="00772698">
        <w:rPr>
          <w:rFonts w:ascii="Times New Roman" w:hAnsi="Times New Roman" w:cs="Times New Roman"/>
        </w:rPr>
        <w:t>ask for a name and phone number for use in verifying the quality of the FI’s work, thank the respondent, and conclude the household contact.</w:t>
      </w:r>
    </w:p>
    <w:p w14:paraId="1B074FFE" w14:textId="77777777" w:rsidR="00FF0800" w:rsidRPr="00772698" w:rsidRDefault="00FF0800" w:rsidP="00FF0800">
      <w:pPr>
        <w:pStyle w:val="BodyText"/>
        <w:spacing w:after="0"/>
        <w:rPr>
          <w:rFonts w:ascii="Times New Roman" w:hAnsi="Times New Roman" w:cs="Times New Roman"/>
        </w:rPr>
      </w:pPr>
    </w:p>
    <w:p w14:paraId="4BBD5BCE" w14:textId="69259E2F" w:rsidR="00F308C6" w:rsidRPr="00772698" w:rsidRDefault="00F308C6" w:rsidP="00FF0800">
      <w:pPr>
        <w:pStyle w:val="BodyText"/>
        <w:spacing w:after="0"/>
        <w:rPr>
          <w:rFonts w:ascii="Times New Roman" w:hAnsi="Times New Roman" w:cs="Times New Roman"/>
        </w:rPr>
      </w:pPr>
      <w:r w:rsidRPr="00772698">
        <w:rPr>
          <w:rFonts w:ascii="Times New Roman" w:hAnsi="Times New Roman" w:cs="Times New Roman"/>
        </w:rPr>
        <w:t xml:space="preserve">For each person selected to complete the full interview, the FI </w:t>
      </w:r>
      <w:r w:rsidR="0013008B">
        <w:rPr>
          <w:rFonts w:ascii="Times New Roman" w:hAnsi="Times New Roman" w:cs="Times New Roman"/>
        </w:rPr>
        <w:t xml:space="preserve">will </w:t>
      </w:r>
      <w:r w:rsidRPr="00772698">
        <w:rPr>
          <w:rFonts w:ascii="Times New Roman" w:hAnsi="Times New Roman" w:cs="Times New Roman"/>
        </w:rPr>
        <w:t>follow these steps:</w:t>
      </w:r>
    </w:p>
    <w:p w14:paraId="3A77C38E" w14:textId="322BFAC8" w:rsidR="00F308C6" w:rsidRPr="00B22A46" w:rsidRDefault="00F308C6" w:rsidP="00FF0800">
      <w:pPr>
        <w:pStyle w:val="Bullett1"/>
        <w:numPr>
          <w:ilvl w:val="0"/>
          <w:numId w:val="12"/>
        </w:numPr>
        <w:ind w:left="1800"/>
        <w:rPr>
          <w:sz w:val="24"/>
          <w:szCs w:val="24"/>
        </w:rPr>
      </w:pPr>
      <w:r w:rsidRPr="00B22A46">
        <w:rPr>
          <w:sz w:val="24"/>
          <w:szCs w:val="24"/>
        </w:rPr>
        <w:lastRenderedPageBreak/>
        <w:t xml:space="preserve">If the selected individual is aged 18 or </w:t>
      </w:r>
      <w:proofErr w:type="gramStart"/>
      <w:r w:rsidRPr="00B22A46">
        <w:rPr>
          <w:sz w:val="24"/>
          <w:szCs w:val="24"/>
        </w:rPr>
        <w:t>older,</w:t>
      </w:r>
      <w:proofErr w:type="gramEnd"/>
      <w:r w:rsidRPr="00B22A46">
        <w:rPr>
          <w:sz w:val="24"/>
          <w:szCs w:val="24"/>
        </w:rPr>
        <w:t xml:space="preserve"> or aged 17 and living independently from his or her parent or </w:t>
      </w:r>
      <w:r w:rsidR="009A4452">
        <w:rPr>
          <w:sz w:val="24"/>
          <w:szCs w:val="24"/>
        </w:rPr>
        <w:t xml:space="preserve">legal </w:t>
      </w:r>
      <w:r w:rsidRPr="00B22A46">
        <w:rPr>
          <w:sz w:val="24"/>
          <w:szCs w:val="24"/>
        </w:rPr>
        <w:t xml:space="preserve">guardian, and is currently available, the FI </w:t>
      </w:r>
      <w:r w:rsidR="0013008B">
        <w:rPr>
          <w:sz w:val="24"/>
          <w:szCs w:val="24"/>
        </w:rPr>
        <w:t xml:space="preserve">will </w:t>
      </w:r>
      <w:r w:rsidRPr="00B22A46">
        <w:rPr>
          <w:sz w:val="24"/>
          <w:szCs w:val="24"/>
        </w:rPr>
        <w:t xml:space="preserve">immediately seek to obtain informed consent. </w:t>
      </w:r>
      <w:r w:rsidR="00461BBF">
        <w:rPr>
          <w:sz w:val="24"/>
          <w:szCs w:val="24"/>
        </w:rPr>
        <w:t xml:space="preserve"> </w:t>
      </w:r>
      <w:r w:rsidRPr="00B22A46">
        <w:rPr>
          <w:sz w:val="24"/>
          <w:szCs w:val="24"/>
        </w:rPr>
        <w:t xml:space="preserve">Once consent is obtained, the FI </w:t>
      </w:r>
      <w:r w:rsidR="0013008B">
        <w:rPr>
          <w:sz w:val="24"/>
          <w:szCs w:val="24"/>
        </w:rPr>
        <w:t xml:space="preserve">will </w:t>
      </w:r>
      <w:r w:rsidRPr="00B22A46">
        <w:rPr>
          <w:sz w:val="24"/>
          <w:szCs w:val="24"/>
        </w:rPr>
        <w:t xml:space="preserve">begin to administer the questionnaire in a private setting within the dwelling unit. </w:t>
      </w:r>
      <w:r w:rsidR="00461BBF">
        <w:rPr>
          <w:sz w:val="24"/>
          <w:szCs w:val="24"/>
        </w:rPr>
        <w:t xml:space="preserve"> </w:t>
      </w:r>
      <w:r w:rsidRPr="00B22A46">
        <w:rPr>
          <w:sz w:val="24"/>
          <w:szCs w:val="24"/>
        </w:rPr>
        <w:t xml:space="preserve">As necessary and appropriate, the FI may make use of the Appointment Card (in Attachment </w:t>
      </w:r>
      <w:r w:rsidR="00323984">
        <w:rPr>
          <w:sz w:val="24"/>
          <w:szCs w:val="24"/>
        </w:rPr>
        <w:t>F</w:t>
      </w:r>
      <w:r w:rsidRPr="00B22A46">
        <w:rPr>
          <w:sz w:val="24"/>
          <w:szCs w:val="24"/>
        </w:rPr>
        <w:t>) for scheduled return visits with the respondent.</w:t>
      </w:r>
    </w:p>
    <w:p w14:paraId="1F95F0A2" w14:textId="5C4091B0" w:rsidR="00F308C6" w:rsidRDefault="00F308C6" w:rsidP="00FF0800">
      <w:pPr>
        <w:pStyle w:val="Bullett1"/>
        <w:numPr>
          <w:ilvl w:val="0"/>
          <w:numId w:val="12"/>
        </w:numPr>
        <w:ind w:left="1800"/>
        <w:rPr>
          <w:sz w:val="24"/>
          <w:szCs w:val="24"/>
        </w:rPr>
      </w:pPr>
      <w:r w:rsidRPr="00B22A46">
        <w:rPr>
          <w:sz w:val="24"/>
          <w:szCs w:val="24"/>
        </w:rPr>
        <w:t xml:space="preserve">If the selected individual is 13 to 17 years of age, except in rare instances where a 17-year-old is living independently from his or her parent or </w:t>
      </w:r>
      <w:r w:rsidR="009A4452">
        <w:rPr>
          <w:sz w:val="24"/>
          <w:szCs w:val="24"/>
        </w:rPr>
        <w:t xml:space="preserve">legal </w:t>
      </w:r>
      <w:r w:rsidRPr="00B22A46">
        <w:rPr>
          <w:sz w:val="24"/>
          <w:szCs w:val="24"/>
        </w:rPr>
        <w:t xml:space="preserve">guardian, in which case the 17-year-old provides his or her own consent, the FI will read the parental introductory script (Attachment </w:t>
      </w:r>
      <w:r w:rsidR="00E8176C">
        <w:rPr>
          <w:sz w:val="24"/>
          <w:szCs w:val="24"/>
        </w:rPr>
        <w:t>U</w:t>
      </w:r>
      <w:r w:rsidRPr="00B22A46">
        <w:rPr>
          <w:sz w:val="24"/>
          <w:szCs w:val="24"/>
        </w:rPr>
        <w:t xml:space="preserve">) to the parent or </w:t>
      </w:r>
      <w:r w:rsidR="009A4452">
        <w:rPr>
          <w:sz w:val="24"/>
          <w:szCs w:val="24"/>
        </w:rPr>
        <w:t xml:space="preserve">legal </w:t>
      </w:r>
      <w:r w:rsidRPr="00B22A46">
        <w:rPr>
          <w:sz w:val="24"/>
          <w:szCs w:val="24"/>
        </w:rPr>
        <w:t xml:space="preserve">guardian before speaking with the adolescent about NSDUH. </w:t>
      </w:r>
      <w:r w:rsidR="00461BBF">
        <w:rPr>
          <w:sz w:val="24"/>
          <w:szCs w:val="24"/>
        </w:rPr>
        <w:t xml:space="preserve"> </w:t>
      </w:r>
      <w:r w:rsidRPr="00B22A46">
        <w:rPr>
          <w:sz w:val="24"/>
          <w:szCs w:val="24"/>
        </w:rPr>
        <w:t xml:space="preserve">Subsequently, parental consent </w:t>
      </w:r>
      <w:r w:rsidR="0013008B">
        <w:rPr>
          <w:sz w:val="24"/>
          <w:szCs w:val="24"/>
        </w:rPr>
        <w:t xml:space="preserve">will be </w:t>
      </w:r>
      <w:r w:rsidRPr="00B22A46">
        <w:rPr>
          <w:sz w:val="24"/>
          <w:szCs w:val="24"/>
        </w:rPr>
        <w:t xml:space="preserve">sought from the present adolescent’s parent or legal guardian using the Parent section of the adolescent version of the Introduction and Informed Consent Scripts (Attachment </w:t>
      </w:r>
      <w:r w:rsidR="00323984">
        <w:rPr>
          <w:sz w:val="24"/>
          <w:szCs w:val="24"/>
        </w:rPr>
        <w:t>H</w:t>
      </w:r>
      <w:r w:rsidRPr="00B22A46">
        <w:rPr>
          <w:sz w:val="24"/>
          <w:szCs w:val="24"/>
        </w:rPr>
        <w:t xml:space="preserve">). </w:t>
      </w:r>
      <w:r w:rsidR="00461BBF">
        <w:rPr>
          <w:sz w:val="24"/>
          <w:szCs w:val="24"/>
        </w:rPr>
        <w:t xml:space="preserve"> </w:t>
      </w:r>
      <w:r w:rsidRPr="00B22A46">
        <w:rPr>
          <w:sz w:val="24"/>
          <w:szCs w:val="24"/>
        </w:rPr>
        <w:t>Once parental consent is granted, the</w:t>
      </w:r>
      <w:r w:rsidR="00957887">
        <w:rPr>
          <w:sz w:val="24"/>
          <w:szCs w:val="24"/>
        </w:rPr>
        <w:t xml:space="preserve"> adolescent</w:t>
      </w:r>
      <w:r w:rsidRPr="00B22A46">
        <w:rPr>
          <w:sz w:val="24"/>
          <w:szCs w:val="24"/>
        </w:rPr>
        <w:t xml:space="preserve"> </w:t>
      </w:r>
      <w:r w:rsidR="0013008B">
        <w:rPr>
          <w:sz w:val="24"/>
          <w:szCs w:val="24"/>
        </w:rPr>
        <w:t xml:space="preserve">will </w:t>
      </w:r>
      <w:r w:rsidRPr="00B22A46">
        <w:rPr>
          <w:sz w:val="24"/>
          <w:szCs w:val="24"/>
        </w:rPr>
        <w:t xml:space="preserve">then </w:t>
      </w:r>
      <w:r w:rsidR="0013008B">
        <w:rPr>
          <w:sz w:val="24"/>
          <w:szCs w:val="24"/>
        </w:rPr>
        <w:t xml:space="preserve">be </w:t>
      </w:r>
      <w:r w:rsidRPr="00B22A46">
        <w:rPr>
          <w:sz w:val="24"/>
          <w:szCs w:val="24"/>
        </w:rPr>
        <w:t xml:space="preserve">asked to participate using the Adolescent section of the same document. </w:t>
      </w:r>
      <w:r w:rsidR="00461BBF">
        <w:rPr>
          <w:sz w:val="24"/>
          <w:szCs w:val="24"/>
        </w:rPr>
        <w:t xml:space="preserve"> </w:t>
      </w:r>
      <w:r w:rsidRPr="00B22A46">
        <w:rPr>
          <w:sz w:val="24"/>
          <w:szCs w:val="24"/>
        </w:rPr>
        <w:t xml:space="preserve">If adolescent assent is received, the FI </w:t>
      </w:r>
      <w:r w:rsidR="0013008B">
        <w:rPr>
          <w:sz w:val="24"/>
          <w:szCs w:val="24"/>
        </w:rPr>
        <w:t xml:space="preserve">will </w:t>
      </w:r>
      <w:r w:rsidRPr="00B22A46">
        <w:rPr>
          <w:sz w:val="24"/>
          <w:szCs w:val="24"/>
        </w:rPr>
        <w:t xml:space="preserve">begin to administer the questionnaire in a private setting within the dwelling unit with the present parent or </w:t>
      </w:r>
      <w:r w:rsidR="009A4452">
        <w:rPr>
          <w:sz w:val="24"/>
          <w:szCs w:val="24"/>
        </w:rPr>
        <w:t xml:space="preserve">legal </w:t>
      </w:r>
      <w:r w:rsidRPr="00B22A46">
        <w:rPr>
          <w:sz w:val="24"/>
          <w:szCs w:val="24"/>
        </w:rPr>
        <w:t>guardian in the home throughout the interview.</w:t>
      </w:r>
    </w:p>
    <w:p w14:paraId="02947721" w14:textId="77777777" w:rsidR="00FF0800" w:rsidRPr="00B22A46" w:rsidRDefault="00FF0800" w:rsidP="00FF0800">
      <w:pPr>
        <w:pStyle w:val="Bullett1"/>
        <w:numPr>
          <w:ilvl w:val="0"/>
          <w:numId w:val="0"/>
        </w:numPr>
        <w:ind w:left="1800"/>
        <w:rPr>
          <w:sz w:val="24"/>
          <w:szCs w:val="24"/>
        </w:rPr>
      </w:pPr>
    </w:p>
    <w:p w14:paraId="563D4CB8" w14:textId="14BEA509" w:rsidR="00F308C6" w:rsidRPr="00D93C24" w:rsidRDefault="00F308C6" w:rsidP="00D93C24">
      <w:pPr>
        <w:pStyle w:val="BodyText"/>
        <w:rPr>
          <w:rFonts w:ascii="Times New Roman" w:hAnsi="Times New Roman"/>
          <w:bCs/>
          <w:iCs/>
        </w:rPr>
      </w:pPr>
      <w:r w:rsidRPr="00AF64F8">
        <w:rPr>
          <w:rFonts w:ascii="Times New Roman" w:hAnsi="Times New Roman" w:cs="Times New Roman"/>
          <w:bCs/>
          <w:iCs/>
        </w:rPr>
        <w:t xml:space="preserve">The NMHS screening and interview will be conducted only in English. </w:t>
      </w:r>
      <w:r w:rsidR="00461BBF">
        <w:rPr>
          <w:rFonts w:ascii="Times New Roman" w:hAnsi="Times New Roman" w:cs="Times New Roman"/>
          <w:bCs/>
          <w:iCs/>
        </w:rPr>
        <w:t xml:space="preserve"> </w:t>
      </w:r>
      <w:r w:rsidRPr="00AF64F8">
        <w:rPr>
          <w:rFonts w:ascii="Times New Roman" w:hAnsi="Times New Roman" w:cs="Times New Roman"/>
          <w:bCs/>
          <w:iCs/>
        </w:rPr>
        <w:t xml:space="preserve">FIs will be equipped with an Other Language Card (Attachment </w:t>
      </w:r>
      <w:r w:rsidR="00E8176C">
        <w:rPr>
          <w:rFonts w:ascii="Times New Roman" w:hAnsi="Times New Roman" w:cs="Times New Roman"/>
          <w:bCs/>
          <w:iCs/>
        </w:rPr>
        <w:t>Z</w:t>
      </w:r>
      <w:r w:rsidRPr="00AF64F8">
        <w:rPr>
          <w:rFonts w:ascii="Times New Roman" w:hAnsi="Times New Roman" w:cs="Times New Roman"/>
          <w:bCs/>
          <w:iCs/>
        </w:rPr>
        <w:t xml:space="preserve">) to use if a screening respondent is unable to communicate in English. </w:t>
      </w:r>
      <w:r w:rsidR="00461BBF">
        <w:rPr>
          <w:rFonts w:ascii="Times New Roman" w:hAnsi="Times New Roman" w:cs="Times New Roman"/>
          <w:bCs/>
          <w:iCs/>
        </w:rPr>
        <w:t xml:space="preserve"> </w:t>
      </w:r>
      <w:r w:rsidRPr="00AF64F8">
        <w:rPr>
          <w:rFonts w:ascii="Times New Roman" w:hAnsi="Times New Roman" w:cs="Times New Roman"/>
          <w:bCs/>
          <w:iCs/>
        </w:rPr>
        <w:t xml:space="preserve">This Other Language Card introduces the FI in 11 languages and states he or she would like to speak with someone in the household who speaks English. </w:t>
      </w:r>
      <w:r w:rsidR="00461BBF">
        <w:rPr>
          <w:rFonts w:ascii="Times New Roman" w:hAnsi="Times New Roman" w:cs="Times New Roman"/>
          <w:bCs/>
          <w:iCs/>
        </w:rPr>
        <w:t xml:space="preserve"> </w:t>
      </w:r>
      <w:r w:rsidRPr="00AF64F8">
        <w:rPr>
          <w:rFonts w:ascii="Times New Roman" w:hAnsi="Times New Roman" w:cs="Times New Roman"/>
          <w:bCs/>
          <w:iCs/>
        </w:rPr>
        <w:t>If no one who speaks English</w:t>
      </w:r>
      <w:r w:rsidR="00B22A46" w:rsidRPr="00AF64F8">
        <w:rPr>
          <w:rFonts w:ascii="Times New Roman" w:hAnsi="Times New Roman" w:cs="Times New Roman"/>
          <w:bCs/>
          <w:iCs/>
        </w:rPr>
        <w:t xml:space="preserve"> is available</w:t>
      </w:r>
      <w:r w:rsidRPr="00AF64F8">
        <w:rPr>
          <w:rFonts w:ascii="Times New Roman" w:hAnsi="Times New Roman" w:cs="Times New Roman"/>
          <w:bCs/>
          <w:iCs/>
        </w:rPr>
        <w:t xml:space="preserve">, the screening </w:t>
      </w:r>
      <w:r w:rsidR="0013008B">
        <w:rPr>
          <w:rFonts w:ascii="Times New Roman" w:hAnsi="Times New Roman" w:cs="Times New Roman"/>
          <w:bCs/>
          <w:iCs/>
        </w:rPr>
        <w:t xml:space="preserve">will </w:t>
      </w:r>
      <w:r w:rsidRPr="00AF64F8">
        <w:rPr>
          <w:rFonts w:ascii="Times New Roman" w:hAnsi="Times New Roman" w:cs="Times New Roman"/>
          <w:bCs/>
          <w:iCs/>
        </w:rPr>
        <w:t>not</w:t>
      </w:r>
      <w:r w:rsidR="0013008B">
        <w:rPr>
          <w:rFonts w:ascii="Times New Roman" w:hAnsi="Times New Roman" w:cs="Times New Roman"/>
          <w:bCs/>
          <w:iCs/>
        </w:rPr>
        <w:t xml:space="preserve"> be</w:t>
      </w:r>
      <w:r w:rsidRPr="00AF64F8">
        <w:rPr>
          <w:rFonts w:ascii="Times New Roman" w:hAnsi="Times New Roman" w:cs="Times New Roman"/>
          <w:bCs/>
          <w:iCs/>
        </w:rPr>
        <w:t xml:space="preserve"> completed. </w:t>
      </w:r>
      <w:r w:rsidR="00461BBF">
        <w:rPr>
          <w:rFonts w:ascii="Times New Roman" w:hAnsi="Times New Roman" w:cs="Times New Roman"/>
          <w:bCs/>
          <w:iCs/>
        </w:rPr>
        <w:t xml:space="preserve"> </w:t>
      </w:r>
      <w:r w:rsidRPr="00AF64F8">
        <w:rPr>
          <w:rFonts w:ascii="Times New Roman" w:hAnsi="Times New Roman" w:cs="Times New Roman"/>
          <w:bCs/>
          <w:iCs/>
        </w:rPr>
        <w:t>If, as a result of the Other Language Card, the respondent identifies someone who does speak English, a translator can be used for the screening only.</w:t>
      </w:r>
      <w:r w:rsidR="00EA2F17">
        <w:rPr>
          <w:rFonts w:ascii="Times New Roman" w:hAnsi="Times New Roman" w:cs="Times New Roman"/>
          <w:bCs/>
          <w:iCs/>
        </w:rPr>
        <w:t xml:space="preserve">  </w:t>
      </w:r>
      <w:r w:rsidRPr="00AF64F8">
        <w:rPr>
          <w:rFonts w:ascii="Times New Roman" w:hAnsi="Times New Roman" w:cs="Times New Roman"/>
          <w:bCs/>
          <w:iCs/>
        </w:rPr>
        <w:t xml:space="preserve">This translator does not necessarily need to be a member of the household. </w:t>
      </w:r>
      <w:r w:rsidR="00957887">
        <w:rPr>
          <w:rFonts w:ascii="Times New Roman" w:hAnsi="Times New Roman" w:cs="Times New Roman"/>
          <w:bCs/>
          <w:iCs/>
        </w:rPr>
        <w:t>Adolescent</w:t>
      </w:r>
      <w:r w:rsidR="00957887" w:rsidRPr="00AF64F8">
        <w:rPr>
          <w:rFonts w:ascii="Times New Roman" w:hAnsi="Times New Roman" w:cs="Times New Roman"/>
          <w:bCs/>
          <w:iCs/>
        </w:rPr>
        <w:t xml:space="preserve">s </w:t>
      </w:r>
      <w:r w:rsidRPr="00AF64F8">
        <w:rPr>
          <w:rFonts w:ascii="Times New Roman" w:hAnsi="Times New Roman" w:cs="Times New Roman"/>
          <w:bCs/>
          <w:iCs/>
        </w:rPr>
        <w:t xml:space="preserve">are eligible to serve as translators. </w:t>
      </w:r>
      <w:r w:rsidR="00461BBF">
        <w:rPr>
          <w:rFonts w:ascii="Times New Roman" w:hAnsi="Times New Roman" w:cs="Times New Roman"/>
          <w:bCs/>
          <w:iCs/>
        </w:rPr>
        <w:t xml:space="preserve"> </w:t>
      </w:r>
      <w:r w:rsidRPr="00AF64F8">
        <w:rPr>
          <w:rFonts w:ascii="Times New Roman" w:hAnsi="Times New Roman" w:cs="Times New Roman"/>
          <w:bCs/>
          <w:iCs/>
        </w:rPr>
        <w:t xml:space="preserve">The FI will read the screening questions to the translator in English, and the translator will translate them to the screening respondent. </w:t>
      </w:r>
      <w:r w:rsidR="00461BBF">
        <w:rPr>
          <w:rFonts w:ascii="Times New Roman" w:hAnsi="Times New Roman" w:cs="Times New Roman"/>
          <w:bCs/>
          <w:iCs/>
        </w:rPr>
        <w:t xml:space="preserve"> </w:t>
      </w:r>
      <w:r w:rsidRPr="00AF64F8">
        <w:rPr>
          <w:rFonts w:ascii="Times New Roman" w:hAnsi="Times New Roman" w:cs="Times New Roman"/>
          <w:bCs/>
          <w:iCs/>
        </w:rPr>
        <w:t xml:space="preserve">Procedures for using a translator do not differ if the translator is </w:t>
      </w:r>
      <w:r w:rsidR="00C35117">
        <w:rPr>
          <w:rFonts w:ascii="Times New Roman" w:hAnsi="Times New Roman" w:cs="Times New Roman"/>
          <w:bCs/>
          <w:iCs/>
        </w:rPr>
        <w:t>an adolescent</w:t>
      </w:r>
      <w:r w:rsidRPr="00AF64F8">
        <w:rPr>
          <w:rFonts w:ascii="Times New Roman" w:hAnsi="Times New Roman" w:cs="Times New Roman"/>
          <w:bCs/>
          <w:iCs/>
        </w:rPr>
        <w:t xml:space="preserve">. </w:t>
      </w:r>
      <w:r w:rsidR="00461BBF">
        <w:rPr>
          <w:rFonts w:ascii="Times New Roman" w:hAnsi="Times New Roman" w:cs="Times New Roman"/>
          <w:bCs/>
          <w:iCs/>
        </w:rPr>
        <w:t xml:space="preserve"> </w:t>
      </w:r>
      <w:r w:rsidRPr="00AF64F8">
        <w:rPr>
          <w:rFonts w:ascii="Times New Roman" w:hAnsi="Times New Roman" w:cs="Times New Roman"/>
          <w:bCs/>
          <w:iCs/>
        </w:rPr>
        <w:t xml:space="preserve">If anyone is selected for the interview, that person must speak English; non-English speakers will be coded as </w:t>
      </w:r>
      <w:proofErr w:type="spellStart"/>
      <w:r w:rsidRPr="00AF64F8">
        <w:rPr>
          <w:rFonts w:ascii="Times New Roman" w:hAnsi="Times New Roman" w:cs="Times New Roman"/>
          <w:bCs/>
          <w:iCs/>
        </w:rPr>
        <w:t>nonrespondents</w:t>
      </w:r>
      <w:proofErr w:type="spellEnd"/>
      <w:r w:rsidRPr="00AF64F8">
        <w:rPr>
          <w:rFonts w:ascii="Times New Roman" w:hAnsi="Times New Roman" w:cs="Times New Roman"/>
          <w:bCs/>
          <w:iCs/>
        </w:rPr>
        <w:t>.</w:t>
      </w:r>
      <w:r w:rsidR="00D93C24">
        <w:rPr>
          <w:rFonts w:ascii="Times New Roman" w:hAnsi="Times New Roman" w:cs="Times New Roman"/>
          <w:bCs/>
          <w:iCs/>
        </w:rPr>
        <w:t xml:space="preserve"> </w:t>
      </w:r>
      <w:r w:rsidR="00247EEF">
        <w:rPr>
          <w:rFonts w:ascii="Times New Roman" w:hAnsi="Times New Roman" w:cs="Times New Roman"/>
          <w:bCs/>
          <w:iCs/>
        </w:rPr>
        <w:t xml:space="preserve"> </w:t>
      </w:r>
      <w:r w:rsidR="00D93C24" w:rsidRPr="00D93C24">
        <w:rPr>
          <w:rFonts w:ascii="Times New Roman" w:hAnsi="Times New Roman"/>
          <w:bCs/>
          <w:iCs/>
        </w:rPr>
        <w:t xml:space="preserve">This decision was made given the very small proportion of the population that </w:t>
      </w:r>
      <w:proofErr w:type="gramStart"/>
      <w:r w:rsidR="00D93C24" w:rsidRPr="00D93C24">
        <w:rPr>
          <w:rFonts w:ascii="Times New Roman" w:hAnsi="Times New Roman"/>
          <w:bCs/>
          <w:iCs/>
        </w:rPr>
        <w:t>are</w:t>
      </w:r>
      <w:proofErr w:type="gramEnd"/>
      <w:r w:rsidR="00D93C24" w:rsidRPr="00D93C24">
        <w:rPr>
          <w:rFonts w:ascii="Times New Roman" w:hAnsi="Times New Roman"/>
          <w:bCs/>
          <w:iCs/>
        </w:rPr>
        <w:t xml:space="preserve"> not able to speak English.  For the 2015 NSDUH, only a very small portion of the population (&lt; 5%) elected to complete the NSDUH interview in Spanish.  </w:t>
      </w:r>
    </w:p>
    <w:p w14:paraId="0A46BB20" w14:textId="77777777" w:rsidR="00FF0800" w:rsidRPr="001668C0" w:rsidRDefault="00FF0800" w:rsidP="00FF0800">
      <w:pPr>
        <w:pStyle w:val="BodyText"/>
        <w:spacing w:after="0"/>
        <w:rPr>
          <w:rFonts w:ascii="Times New Roman" w:hAnsi="Times New Roman" w:cs="Times New Roman"/>
        </w:rPr>
      </w:pPr>
    </w:p>
    <w:p w14:paraId="08B50ED5" w14:textId="1B17EA49" w:rsidR="00F308C6" w:rsidRDefault="00F308C6" w:rsidP="00FF0800">
      <w:pPr>
        <w:pStyle w:val="BodyText"/>
        <w:spacing w:after="0"/>
        <w:rPr>
          <w:rFonts w:ascii="Times New Roman" w:hAnsi="Times New Roman" w:cs="Times New Roman"/>
        </w:rPr>
      </w:pPr>
      <w:r w:rsidRPr="006F54D9">
        <w:rPr>
          <w:rFonts w:ascii="Times New Roman" w:hAnsi="Times New Roman" w:cs="Times New Roman"/>
          <w:b/>
        </w:rPr>
        <w:t>Adult</w:t>
      </w:r>
      <w:r w:rsidR="000C66B5">
        <w:rPr>
          <w:rFonts w:ascii="Times New Roman" w:hAnsi="Times New Roman" w:cs="Times New Roman"/>
          <w:b/>
        </w:rPr>
        <w:t>/Adolescent In-Person Interview Procedures</w:t>
      </w:r>
    </w:p>
    <w:p w14:paraId="2506A8A5" w14:textId="61FC9D74" w:rsidR="00F308C6" w:rsidRDefault="00F308C6" w:rsidP="00FF0800">
      <w:pPr>
        <w:pStyle w:val="BodyText"/>
        <w:spacing w:after="0"/>
        <w:rPr>
          <w:rFonts w:ascii="Times New Roman" w:hAnsi="Times New Roman" w:cs="Times New Roman"/>
        </w:rPr>
      </w:pPr>
      <w:r w:rsidRPr="001668C0">
        <w:rPr>
          <w:rFonts w:ascii="Times New Roman" w:hAnsi="Times New Roman" w:cs="Times New Roman"/>
        </w:rPr>
        <w:t xml:space="preserve">As mentioned in section A.3, the FI </w:t>
      </w:r>
      <w:r w:rsidR="0013008B">
        <w:rPr>
          <w:rFonts w:ascii="Times New Roman" w:hAnsi="Times New Roman" w:cs="Times New Roman"/>
        </w:rPr>
        <w:t xml:space="preserve">will </w:t>
      </w:r>
      <w:r w:rsidRPr="001668C0">
        <w:rPr>
          <w:rFonts w:ascii="Times New Roman" w:hAnsi="Times New Roman" w:cs="Times New Roman"/>
        </w:rPr>
        <w:t>administer the</w:t>
      </w:r>
      <w:r>
        <w:rPr>
          <w:rFonts w:ascii="Times New Roman" w:hAnsi="Times New Roman" w:cs="Times New Roman"/>
        </w:rPr>
        <w:t xml:space="preserve"> NMHS Field Test in-person</w:t>
      </w:r>
      <w:r w:rsidRPr="001668C0">
        <w:rPr>
          <w:rFonts w:ascii="Times New Roman" w:hAnsi="Times New Roman" w:cs="Times New Roman"/>
        </w:rPr>
        <w:t xml:space="preserve"> interview in a prescribed and uniform manner with sensitive portions of the interview completed via ACASI</w:t>
      </w:r>
      <w:r>
        <w:rPr>
          <w:rFonts w:ascii="Times New Roman" w:hAnsi="Times New Roman" w:cs="Times New Roman"/>
        </w:rPr>
        <w:t>, similar in many ways to the current administration of the NSDUH interview</w:t>
      </w:r>
      <w:r w:rsidRPr="001668C0">
        <w:rPr>
          <w:rFonts w:ascii="Times New Roman" w:hAnsi="Times New Roman" w:cs="Times New Roman"/>
        </w:rPr>
        <w:t xml:space="preserve">. </w:t>
      </w:r>
    </w:p>
    <w:p w14:paraId="5F158339" w14:textId="77777777" w:rsidR="00E55EA0" w:rsidRPr="001668C0" w:rsidRDefault="00E55EA0" w:rsidP="00FF0800">
      <w:pPr>
        <w:pStyle w:val="BodyText"/>
        <w:spacing w:after="0"/>
        <w:rPr>
          <w:rFonts w:ascii="Times New Roman" w:hAnsi="Times New Roman" w:cs="Times New Roman"/>
        </w:rPr>
      </w:pPr>
    </w:p>
    <w:p w14:paraId="0B807C50" w14:textId="70CE072F" w:rsidR="00F308C6" w:rsidRDefault="00F308C6" w:rsidP="00FF0800">
      <w:pPr>
        <w:ind w:left="720"/>
        <w:rPr>
          <w:rFonts w:ascii="Times New Roman" w:hAnsi="Times New Roman"/>
        </w:rPr>
      </w:pPr>
      <w:r w:rsidRPr="00491232">
        <w:rPr>
          <w:rFonts w:ascii="Times New Roman" w:hAnsi="Times New Roman"/>
        </w:rPr>
        <w:t xml:space="preserve">There is the possibility the questions contained in the </w:t>
      </w:r>
      <w:r>
        <w:rPr>
          <w:rFonts w:ascii="Times New Roman" w:hAnsi="Times New Roman"/>
        </w:rPr>
        <w:t xml:space="preserve">adult and adolescent </w:t>
      </w:r>
      <w:r w:rsidRPr="00491232">
        <w:rPr>
          <w:rFonts w:ascii="Times New Roman" w:hAnsi="Times New Roman"/>
        </w:rPr>
        <w:t xml:space="preserve">mental health </w:t>
      </w:r>
      <w:r>
        <w:rPr>
          <w:rFonts w:ascii="Times New Roman" w:hAnsi="Times New Roman"/>
        </w:rPr>
        <w:t xml:space="preserve">NMHS Field Test </w:t>
      </w:r>
      <w:r w:rsidRPr="00491232">
        <w:rPr>
          <w:rFonts w:ascii="Times New Roman" w:hAnsi="Times New Roman"/>
        </w:rPr>
        <w:t xml:space="preserve">modules may cause some respondents emotional distress. </w:t>
      </w:r>
      <w:r w:rsidR="00E925A9">
        <w:rPr>
          <w:rFonts w:ascii="Times New Roman" w:hAnsi="Times New Roman"/>
        </w:rPr>
        <w:t xml:space="preserve"> </w:t>
      </w:r>
      <w:r w:rsidRPr="00491232">
        <w:rPr>
          <w:rFonts w:ascii="Times New Roman" w:hAnsi="Times New Roman"/>
        </w:rPr>
        <w:t xml:space="preserve">Since these questions are answered within the ACASI section of the interview, there is no way for the </w:t>
      </w:r>
      <w:r w:rsidRPr="00491232">
        <w:rPr>
          <w:rFonts w:ascii="Times New Roman" w:hAnsi="Times New Roman"/>
        </w:rPr>
        <w:lastRenderedPageBreak/>
        <w:t xml:space="preserve">FI to know which respondents will see these questions, or what the respondent’s answers to those questions are. </w:t>
      </w:r>
      <w:r w:rsidR="00E925A9">
        <w:rPr>
          <w:rFonts w:ascii="Times New Roman" w:hAnsi="Times New Roman"/>
        </w:rPr>
        <w:t xml:space="preserve"> </w:t>
      </w:r>
      <w:r w:rsidRPr="00491232">
        <w:rPr>
          <w:rFonts w:ascii="Times New Roman" w:hAnsi="Times New Roman"/>
        </w:rPr>
        <w:t xml:space="preserve">Therefore, the ACASI portion of the questionnaires will contain scripts with national hotline numbers if respondents screen positive for certain mental health disorders or provide certain answers to the suicidality questionnaire module. </w:t>
      </w:r>
      <w:r w:rsidR="00E925A9">
        <w:rPr>
          <w:rFonts w:ascii="Times New Roman" w:hAnsi="Times New Roman"/>
        </w:rPr>
        <w:t xml:space="preserve"> </w:t>
      </w:r>
      <w:r w:rsidRPr="00491232">
        <w:rPr>
          <w:rFonts w:ascii="Times New Roman" w:hAnsi="Times New Roman"/>
        </w:rPr>
        <w:t xml:space="preserve">In addition, all </w:t>
      </w:r>
      <w:r>
        <w:rPr>
          <w:rFonts w:ascii="Times New Roman" w:hAnsi="Times New Roman"/>
        </w:rPr>
        <w:t>FIs</w:t>
      </w:r>
      <w:r w:rsidRPr="00491232">
        <w:rPr>
          <w:rFonts w:ascii="Times New Roman" w:hAnsi="Times New Roman"/>
        </w:rPr>
        <w:t xml:space="preserve"> will be trained on the </w:t>
      </w:r>
      <w:r>
        <w:rPr>
          <w:rFonts w:ascii="Times New Roman" w:hAnsi="Times New Roman"/>
        </w:rPr>
        <w:t xml:space="preserve">Non-Clinician </w:t>
      </w:r>
      <w:r w:rsidRPr="00491232">
        <w:rPr>
          <w:rFonts w:ascii="Times New Roman" w:hAnsi="Times New Roman"/>
        </w:rPr>
        <w:t>Distressed Respondent Protocol</w:t>
      </w:r>
      <w:r>
        <w:rPr>
          <w:rFonts w:ascii="Times New Roman" w:hAnsi="Times New Roman"/>
        </w:rPr>
        <w:t xml:space="preserve"> </w:t>
      </w:r>
      <w:r w:rsidR="00B22A46">
        <w:rPr>
          <w:rFonts w:ascii="Times New Roman" w:hAnsi="Times New Roman"/>
        </w:rPr>
        <w:t xml:space="preserve">(Attachment </w:t>
      </w:r>
      <w:r w:rsidR="00E8176C">
        <w:rPr>
          <w:rFonts w:ascii="Times New Roman" w:hAnsi="Times New Roman"/>
        </w:rPr>
        <w:t>AA</w:t>
      </w:r>
      <w:r w:rsidR="00B22A46">
        <w:rPr>
          <w:rFonts w:ascii="Times New Roman" w:hAnsi="Times New Roman"/>
        </w:rPr>
        <w:t xml:space="preserve">) </w:t>
      </w:r>
      <w:r>
        <w:rPr>
          <w:rFonts w:ascii="Times New Roman" w:hAnsi="Times New Roman"/>
        </w:rPr>
        <w:t>which provides a full summary of procedures and scripts for handling respondent distress</w:t>
      </w:r>
      <w:r w:rsidRPr="00491232">
        <w:rPr>
          <w:rFonts w:ascii="Times New Roman" w:hAnsi="Times New Roman"/>
        </w:rPr>
        <w:t xml:space="preserve">. </w:t>
      </w:r>
      <w:r w:rsidR="00E925A9">
        <w:rPr>
          <w:rFonts w:ascii="Times New Roman" w:hAnsi="Times New Roman"/>
        </w:rPr>
        <w:t xml:space="preserve"> </w:t>
      </w:r>
      <w:r w:rsidRPr="00491232">
        <w:rPr>
          <w:rFonts w:ascii="Times New Roman" w:hAnsi="Times New Roman"/>
        </w:rPr>
        <w:t xml:space="preserve">National hotline number information will also be included at the bottom of the </w:t>
      </w:r>
      <w:r w:rsidR="00E8176C">
        <w:rPr>
          <w:rFonts w:ascii="Times New Roman" w:hAnsi="Times New Roman"/>
        </w:rPr>
        <w:t>I</w:t>
      </w:r>
      <w:r w:rsidR="00E8176C" w:rsidRPr="00491232">
        <w:rPr>
          <w:rFonts w:ascii="Times New Roman" w:hAnsi="Times New Roman"/>
        </w:rPr>
        <w:t xml:space="preserve">ncentive </w:t>
      </w:r>
      <w:r w:rsidR="00E8176C">
        <w:rPr>
          <w:rFonts w:ascii="Times New Roman" w:hAnsi="Times New Roman"/>
        </w:rPr>
        <w:t>R</w:t>
      </w:r>
      <w:r w:rsidRPr="00491232">
        <w:rPr>
          <w:rFonts w:ascii="Times New Roman" w:hAnsi="Times New Roman"/>
        </w:rPr>
        <w:t xml:space="preserve">eceipt (Attachment </w:t>
      </w:r>
      <w:r w:rsidR="00323984">
        <w:rPr>
          <w:rFonts w:ascii="Times New Roman" w:hAnsi="Times New Roman"/>
        </w:rPr>
        <w:t>E</w:t>
      </w:r>
      <w:r>
        <w:rPr>
          <w:rFonts w:ascii="Times New Roman" w:hAnsi="Times New Roman"/>
        </w:rPr>
        <w:t>)</w:t>
      </w:r>
      <w:r w:rsidRPr="00491232">
        <w:rPr>
          <w:rFonts w:ascii="Times New Roman" w:hAnsi="Times New Roman"/>
        </w:rPr>
        <w:t xml:space="preserve">. </w:t>
      </w:r>
    </w:p>
    <w:p w14:paraId="5B2DCFA5" w14:textId="77777777" w:rsidR="00F308C6" w:rsidRPr="00491232" w:rsidRDefault="00F308C6" w:rsidP="00FF0800">
      <w:pPr>
        <w:ind w:left="720"/>
        <w:rPr>
          <w:rFonts w:ascii="Times New Roman" w:hAnsi="Times New Roman"/>
        </w:rPr>
      </w:pPr>
    </w:p>
    <w:p w14:paraId="0783CAD5" w14:textId="02C3156B" w:rsidR="00F308C6" w:rsidRPr="00367192" w:rsidRDefault="00F308C6" w:rsidP="00FF0800">
      <w:pPr>
        <w:pStyle w:val="BodyText"/>
        <w:spacing w:after="0"/>
        <w:rPr>
          <w:rFonts w:ascii="Times New Roman" w:hAnsi="Times New Roman" w:cs="Times New Roman"/>
        </w:rPr>
      </w:pPr>
      <w:r w:rsidRPr="001668C0">
        <w:rPr>
          <w:rFonts w:ascii="Times New Roman" w:hAnsi="Times New Roman" w:cs="Times New Roman"/>
        </w:rPr>
        <w:t xml:space="preserve">Race/ethnicity questions </w:t>
      </w:r>
      <w:r w:rsidR="0013008B">
        <w:rPr>
          <w:rFonts w:ascii="Times New Roman" w:hAnsi="Times New Roman" w:cs="Times New Roman"/>
        </w:rPr>
        <w:t>will be</w:t>
      </w:r>
      <w:r w:rsidRPr="001668C0">
        <w:rPr>
          <w:rFonts w:ascii="Times New Roman" w:hAnsi="Times New Roman" w:cs="Times New Roman"/>
        </w:rPr>
        <w:t xml:space="preserve"> FI-administered and meet all of the guidelines for the OMB minimum categories. </w:t>
      </w:r>
      <w:r w:rsidR="00E925A9">
        <w:rPr>
          <w:rFonts w:ascii="Times New Roman" w:hAnsi="Times New Roman" w:cs="Times New Roman"/>
        </w:rPr>
        <w:t xml:space="preserve"> </w:t>
      </w:r>
      <w:r w:rsidRPr="001668C0">
        <w:rPr>
          <w:rFonts w:ascii="Times New Roman" w:hAnsi="Times New Roman" w:cs="Times New Roman"/>
        </w:rPr>
        <w:t xml:space="preserve">The addition of the finer delineation of Guamanian or Chamorro and Samoan, which collapse into the OMB standard Native Hawaiian/Other Pacific Islander </w:t>
      </w:r>
      <w:proofErr w:type="gramStart"/>
      <w:r w:rsidRPr="001668C0">
        <w:rPr>
          <w:rFonts w:ascii="Times New Roman" w:hAnsi="Times New Roman" w:cs="Times New Roman"/>
        </w:rPr>
        <w:t>category,</w:t>
      </w:r>
      <w:proofErr w:type="gramEnd"/>
      <w:r w:rsidRPr="001668C0">
        <w:rPr>
          <w:rFonts w:ascii="Times New Roman" w:hAnsi="Times New Roman" w:cs="Times New Roman"/>
        </w:rPr>
        <w:t xml:space="preserve"> were a requirement of the new HHS Data Collection Standards. They are included in the NMHS questionnaire</w:t>
      </w:r>
      <w:r>
        <w:rPr>
          <w:rFonts w:ascii="Times New Roman" w:hAnsi="Times New Roman" w:cs="Times New Roman"/>
        </w:rPr>
        <w:t>s</w:t>
      </w:r>
      <w:r w:rsidRPr="001668C0">
        <w:rPr>
          <w:rFonts w:ascii="Times New Roman" w:hAnsi="Times New Roman" w:cs="Times New Roman"/>
        </w:rPr>
        <w:t>.</w:t>
      </w:r>
      <w:r w:rsidRPr="001668C0">
        <w:rPr>
          <w:rStyle w:val="FootnoteReference"/>
          <w:rFonts w:ascii="Times New Roman" w:hAnsi="Times New Roman" w:cs="Times New Roman"/>
          <w:vertAlign w:val="superscript"/>
        </w:rPr>
        <w:footnoteReference w:id="4"/>
      </w:r>
      <w:r w:rsidRPr="00367192">
        <w:rPr>
          <w:rFonts w:ascii="Times New Roman" w:hAnsi="Times New Roman" w:cs="Times New Roman"/>
        </w:rPr>
        <w:t> </w:t>
      </w:r>
    </w:p>
    <w:p w14:paraId="287CDFB8" w14:textId="77777777" w:rsidR="00521CCA" w:rsidRDefault="00521CCA" w:rsidP="00FF0800">
      <w:pPr>
        <w:pStyle w:val="BodyText"/>
        <w:spacing w:after="0"/>
        <w:rPr>
          <w:rFonts w:ascii="Times New Roman" w:hAnsi="Times New Roman" w:cs="Times New Roman"/>
        </w:rPr>
      </w:pPr>
    </w:p>
    <w:p w14:paraId="001F9E01" w14:textId="2AF689C4" w:rsidR="00F308C6" w:rsidRDefault="00F308C6" w:rsidP="00FF0800">
      <w:pPr>
        <w:pStyle w:val="BodyText"/>
        <w:spacing w:after="0"/>
        <w:rPr>
          <w:rFonts w:ascii="Times New Roman" w:hAnsi="Times New Roman" w:cs="Times New Roman"/>
        </w:rPr>
      </w:pPr>
      <w:r w:rsidRPr="00367192">
        <w:rPr>
          <w:rFonts w:ascii="Times New Roman" w:hAnsi="Times New Roman" w:cs="Times New Roman"/>
        </w:rPr>
        <w:t xml:space="preserve">At the end of the </w:t>
      </w:r>
      <w:r>
        <w:rPr>
          <w:rFonts w:ascii="Times New Roman" w:hAnsi="Times New Roman" w:cs="Times New Roman"/>
        </w:rPr>
        <w:t xml:space="preserve">in-person </w:t>
      </w:r>
      <w:r w:rsidRPr="00367192">
        <w:rPr>
          <w:rFonts w:ascii="Times New Roman" w:hAnsi="Times New Roman" w:cs="Times New Roman"/>
        </w:rPr>
        <w:t xml:space="preserve">interview, the script </w:t>
      </w:r>
      <w:r w:rsidR="00B22A46">
        <w:rPr>
          <w:rFonts w:ascii="Times New Roman" w:hAnsi="Times New Roman" w:cs="Times New Roman"/>
        </w:rPr>
        <w:t xml:space="preserve">provided for the FI to read </w:t>
      </w:r>
      <w:r w:rsidRPr="00367192">
        <w:rPr>
          <w:rFonts w:ascii="Times New Roman" w:hAnsi="Times New Roman" w:cs="Times New Roman"/>
        </w:rPr>
        <w:t xml:space="preserve">briefly explains why collecting Global Positioning System (GPS) coordinates at respondents’ residences is helpful and asks for permission to collect </w:t>
      </w:r>
      <w:r>
        <w:rPr>
          <w:rFonts w:ascii="Times New Roman" w:hAnsi="Times New Roman" w:cs="Times New Roman"/>
        </w:rPr>
        <w:t xml:space="preserve">GPS </w:t>
      </w:r>
      <w:r w:rsidRPr="00367192">
        <w:rPr>
          <w:rFonts w:ascii="Times New Roman" w:hAnsi="Times New Roman" w:cs="Times New Roman"/>
        </w:rPr>
        <w:t>coordinates outside the respondent’s home.</w:t>
      </w:r>
      <w:r>
        <w:rPr>
          <w:rFonts w:ascii="Times New Roman" w:hAnsi="Times New Roman" w:cs="Times New Roman"/>
        </w:rPr>
        <w:t xml:space="preserve"> </w:t>
      </w:r>
      <w:r w:rsidRPr="00DB142C">
        <w:rPr>
          <w:rFonts w:ascii="Times New Roman" w:hAnsi="Times New Roman" w:cs="Times New Roman"/>
        </w:rPr>
        <w:t xml:space="preserve"> </w:t>
      </w:r>
      <w:r w:rsidRPr="00772698">
        <w:rPr>
          <w:rFonts w:ascii="Times New Roman" w:hAnsi="Times New Roman" w:cs="Times New Roman"/>
        </w:rPr>
        <w:t xml:space="preserve">After the interview is completed and before the verification procedures begin, each </w:t>
      </w:r>
      <w:r w:rsidRPr="00367192">
        <w:rPr>
          <w:rFonts w:ascii="Times New Roman" w:hAnsi="Times New Roman" w:cs="Times New Roman"/>
        </w:rPr>
        <w:t xml:space="preserve">respondent </w:t>
      </w:r>
      <w:r w:rsidR="0013008B">
        <w:rPr>
          <w:rFonts w:ascii="Times New Roman" w:hAnsi="Times New Roman" w:cs="Times New Roman"/>
        </w:rPr>
        <w:t>will be</w:t>
      </w:r>
      <w:r w:rsidRPr="00367192">
        <w:rPr>
          <w:rFonts w:ascii="Times New Roman" w:hAnsi="Times New Roman" w:cs="Times New Roman"/>
        </w:rPr>
        <w:t xml:space="preserve"> given a $40.00 cash incentive and an Incentive Receipt (Attachment </w:t>
      </w:r>
      <w:r w:rsidR="00323984">
        <w:rPr>
          <w:rFonts w:ascii="Times New Roman" w:hAnsi="Times New Roman" w:cs="Times New Roman"/>
        </w:rPr>
        <w:t>E</w:t>
      </w:r>
      <w:r w:rsidRPr="00367192">
        <w:rPr>
          <w:rFonts w:ascii="Times New Roman" w:hAnsi="Times New Roman" w:cs="Times New Roman"/>
        </w:rPr>
        <w:t>) signed by the FI.</w:t>
      </w:r>
    </w:p>
    <w:p w14:paraId="78B19B14" w14:textId="77777777" w:rsidR="00FF0800" w:rsidRPr="00367192" w:rsidRDefault="00FF0800" w:rsidP="00FF0800">
      <w:pPr>
        <w:pStyle w:val="BodyText"/>
        <w:spacing w:after="0"/>
        <w:rPr>
          <w:rFonts w:ascii="Times New Roman" w:hAnsi="Times New Roman" w:cs="Times New Roman"/>
        </w:rPr>
      </w:pPr>
    </w:p>
    <w:p w14:paraId="57FD4874" w14:textId="306CE1E1" w:rsidR="00F308C6" w:rsidRDefault="00F308C6" w:rsidP="00FF0800">
      <w:pPr>
        <w:pStyle w:val="BodyText"/>
        <w:spacing w:after="0"/>
        <w:rPr>
          <w:rFonts w:ascii="Times New Roman" w:hAnsi="Times New Roman" w:cs="Times New Roman"/>
        </w:rPr>
      </w:pPr>
      <w:r w:rsidRPr="00367192">
        <w:rPr>
          <w:rFonts w:ascii="Times New Roman" w:hAnsi="Times New Roman" w:cs="Times New Roman"/>
        </w:rPr>
        <w:t xml:space="preserve">For verification purposes, </w:t>
      </w:r>
      <w:r>
        <w:rPr>
          <w:rFonts w:ascii="Times New Roman" w:hAnsi="Times New Roman" w:cs="Times New Roman"/>
        </w:rPr>
        <w:t xml:space="preserve">at the end of the </w:t>
      </w:r>
      <w:r w:rsidRPr="00367192">
        <w:rPr>
          <w:rFonts w:ascii="Times New Roman" w:hAnsi="Times New Roman" w:cs="Times New Roman"/>
        </w:rPr>
        <w:t xml:space="preserve">interview </w:t>
      </w:r>
      <w:r w:rsidR="0052136D">
        <w:rPr>
          <w:rFonts w:ascii="Times New Roman" w:hAnsi="Times New Roman" w:cs="Times New Roman"/>
        </w:rPr>
        <w:t xml:space="preserve">adult </w:t>
      </w:r>
      <w:r w:rsidRPr="00367192">
        <w:rPr>
          <w:rFonts w:ascii="Times New Roman" w:hAnsi="Times New Roman" w:cs="Times New Roman"/>
        </w:rPr>
        <w:t xml:space="preserve">respondents </w:t>
      </w:r>
      <w:r w:rsidR="0052136D">
        <w:rPr>
          <w:rFonts w:ascii="Times New Roman" w:hAnsi="Times New Roman" w:cs="Times New Roman"/>
        </w:rPr>
        <w:t>and parents are</w:t>
      </w:r>
      <w:r w:rsidR="0052136D" w:rsidRPr="00367192">
        <w:rPr>
          <w:rFonts w:ascii="Times New Roman" w:hAnsi="Times New Roman" w:cs="Times New Roman"/>
        </w:rPr>
        <w:t xml:space="preserve"> </w:t>
      </w:r>
      <w:r w:rsidR="0013008B">
        <w:rPr>
          <w:rFonts w:ascii="Times New Roman" w:hAnsi="Times New Roman" w:cs="Times New Roman"/>
        </w:rPr>
        <w:t xml:space="preserve">will be </w:t>
      </w:r>
      <w:r w:rsidRPr="00367192">
        <w:rPr>
          <w:rFonts w:ascii="Times New Roman" w:hAnsi="Times New Roman" w:cs="Times New Roman"/>
        </w:rPr>
        <w:t xml:space="preserve">asked to </w:t>
      </w:r>
      <w:r>
        <w:rPr>
          <w:rFonts w:ascii="Times New Roman" w:hAnsi="Times New Roman" w:cs="Times New Roman"/>
        </w:rPr>
        <w:t xml:space="preserve">provide </w:t>
      </w:r>
      <w:r w:rsidRPr="00367192">
        <w:rPr>
          <w:rFonts w:ascii="Times New Roman" w:hAnsi="Times New Roman" w:cs="Times New Roman"/>
        </w:rPr>
        <w:t>c</w:t>
      </w:r>
      <w:r w:rsidR="00596C49">
        <w:rPr>
          <w:rFonts w:ascii="Times New Roman" w:hAnsi="Times New Roman" w:cs="Times New Roman"/>
        </w:rPr>
        <w:t>urrent address and phone number</w:t>
      </w:r>
      <w:r w:rsidRPr="00367192">
        <w:rPr>
          <w:rFonts w:ascii="Times New Roman" w:hAnsi="Times New Roman" w:cs="Times New Roman"/>
        </w:rPr>
        <w:t xml:space="preserve"> </w:t>
      </w:r>
      <w:r w:rsidR="00C35117">
        <w:rPr>
          <w:rFonts w:ascii="Times New Roman" w:hAnsi="Times New Roman" w:cs="Times New Roman"/>
        </w:rPr>
        <w:t xml:space="preserve">in the tablet </w:t>
      </w:r>
      <w:r w:rsidR="00B22A46">
        <w:rPr>
          <w:rFonts w:ascii="Times New Roman" w:hAnsi="Times New Roman" w:cs="Times New Roman"/>
        </w:rPr>
        <w:t>on a</w:t>
      </w:r>
      <w:r w:rsidR="005C003C">
        <w:rPr>
          <w:rFonts w:ascii="Times New Roman" w:hAnsi="Times New Roman" w:cs="Times New Roman"/>
        </w:rPr>
        <w:t xml:space="preserve">n electronic </w:t>
      </w:r>
      <w:r w:rsidR="00B22A46">
        <w:rPr>
          <w:rFonts w:ascii="Times New Roman" w:hAnsi="Times New Roman" w:cs="Times New Roman"/>
        </w:rPr>
        <w:t xml:space="preserve">Quality Control Form (Attachment </w:t>
      </w:r>
      <w:r w:rsidR="00E8176C">
        <w:rPr>
          <w:rFonts w:ascii="Times New Roman" w:hAnsi="Times New Roman" w:cs="Times New Roman"/>
        </w:rPr>
        <w:t>AB</w:t>
      </w:r>
      <w:r w:rsidR="00B22A46">
        <w:rPr>
          <w:rFonts w:ascii="Times New Roman" w:hAnsi="Times New Roman" w:cs="Times New Roman"/>
        </w:rPr>
        <w:t xml:space="preserve">) </w:t>
      </w:r>
      <w:r w:rsidRPr="00367192">
        <w:rPr>
          <w:rFonts w:ascii="Times New Roman" w:hAnsi="Times New Roman" w:cs="Times New Roman"/>
        </w:rPr>
        <w:t>for possible follow</w:t>
      </w:r>
      <w:r w:rsidRPr="00367192">
        <w:rPr>
          <w:rFonts w:ascii="Times New Roman" w:hAnsi="Times New Roman" w:cs="Times New Roman"/>
        </w:rPr>
        <w:noBreakHyphen/>
        <w:t>up to ensure the FI did his or her job appropriately.</w:t>
      </w:r>
      <w:r w:rsidR="00EA2F17">
        <w:rPr>
          <w:rFonts w:ascii="Times New Roman" w:hAnsi="Times New Roman" w:cs="Times New Roman"/>
        </w:rPr>
        <w:t xml:space="preserve">  </w:t>
      </w:r>
      <w:r w:rsidRPr="00367192">
        <w:rPr>
          <w:rFonts w:ascii="Times New Roman" w:hAnsi="Times New Roman" w:cs="Times New Roman"/>
        </w:rPr>
        <w:t xml:space="preserve">Respondents </w:t>
      </w:r>
      <w:r w:rsidR="0013008B">
        <w:rPr>
          <w:rFonts w:ascii="Times New Roman" w:hAnsi="Times New Roman" w:cs="Times New Roman"/>
        </w:rPr>
        <w:t>will be</w:t>
      </w:r>
      <w:r w:rsidRPr="00367192">
        <w:rPr>
          <w:rFonts w:ascii="Times New Roman" w:hAnsi="Times New Roman" w:cs="Times New Roman"/>
        </w:rPr>
        <w:t xml:space="preserve"> informed that </w:t>
      </w:r>
      <w:r w:rsidR="00C35117">
        <w:rPr>
          <w:rFonts w:ascii="Times New Roman" w:hAnsi="Times New Roman" w:cs="Times New Roman"/>
        </w:rPr>
        <w:t>providing the information</w:t>
      </w:r>
      <w:r w:rsidRPr="00367192">
        <w:rPr>
          <w:rFonts w:ascii="Times New Roman" w:hAnsi="Times New Roman" w:cs="Times New Roman"/>
        </w:rPr>
        <w:t xml:space="preserve"> is voluntary. </w:t>
      </w:r>
    </w:p>
    <w:p w14:paraId="5097355E" w14:textId="77777777" w:rsidR="00FF0800" w:rsidRDefault="00FF0800" w:rsidP="00FF0800">
      <w:pPr>
        <w:pStyle w:val="BodyText"/>
        <w:spacing w:after="0"/>
        <w:rPr>
          <w:rFonts w:ascii="Times New Roman" w:hAnsi="Times New Roman" w:cs="Times New Roman"/>
        </w:rPr>
      </w:pPr>
    </w:p>
    <w:p w14:paraId="3605B49A" w14:textId="2B8F110B" w:rsidR="00E55EA0" w:rsidRDefault="00E55EA0" w:rsidP="00FF0800">
      <w:pPr>
        <w:pStyle w:val="BodyText"/>
        <w:spacing w:after="0"/>
        <w:rPr>
          <w:rFonts w:ascii="Times New Roman" w:hAnsi="Times New Roman" w:cs="Times New Roman"/>
          <w:color w:val="000000"/>
        </w:rPr>
      </w:pPr>
      <w:r w:rsidRPr="00772698">
        <w:rPr>
          <w:rFonts w:ascii="Times New Roman" w:hAnsi="Times New Roman" w:cs="Times New Roman"/>
          <w:color w:val="000000"/>
        </w:rPr>
        <w:t xml:space="preserve">A random sample of those who </w:t>
      </w:r>
      <w:r>
        <w:rPr>
          <w:rFonts w:ascii="Times New Roman" w:hAnsi="Times New Roman" w:cs="Times New Roman"/>
          <w:color w:val="000000"/>
        </w:rPr>
        <w:t>provide contact information for verification purposes</w:t>
      </w:r>
      <w:r w:rsidRPr="00772698">
        <w:rPr>
          <w:rFonts w:ascii="Times New Roman" w:hAnsi="Times New Roman" w:cs="Times New Roman"/>
          <w:color w:val="000000"/>
        </w:rPr>
        <w:t xml:space="preserve"> </w:t>
      </w:r>
      <w:r w:rsidR="0013008B">
        <w:rPr>
          <w:rFonts w:ascii="Times New Roman" w:hAnsi="Times New Roman" w:cs="Times New Roman"/>
          <w:color w:val="000000"/>
        </w:rPr>
        <w:t>will be</w:t>
      </w:r>
      <w:r w:rsidRPr="00772698">
        <w:rPr>
          <w:rFonts w:ascii="Times New Roman" w:hAnsi="Times New Roman" w:cs="Times New Roman"/>
          <w:color w:val="000000"/>
        </w:rPr>
        <w:t xml:space="preserve"> contacted via telephone to answer a few questions verifying that the </w:t>
      </w:r>
      <w:r>
        <w:rPr>
          <w:rFonts w:ascii="Times New Roman" w:hAnsi="Times New Roman" w:cs="Times New Roman"/>
          <w:color w:val="000000"/>
        </w:rPr>
        <w:t xml:space="preserve">in-person </w:t>
      </w:r>
      <w:r w:rsidRPr="00772698">
        <w:rPr>
          <w:rFonts w:ascii="Times New Roman" w:hAnsi="Times New Roman" w:cs="Times New Roman"/>
          <w:color w:val="000000"/>
        </w:rPr>
        <w:t xml:space="preserve">interview took place, that proper procedures were followed, and that the amount of time required to administer </w:t>
      </w:r>
      <w:r w:rsidRPr="00772698">
        <w:rPr>
          <w:rFonts w:ascii="Times New Roman" w:hAnsi="Times New Roman" w:cs="Times New Roman"/>
        </w:rPr>
        <w:t xml:space="preserve">the interview was within expected parameters. </w:t>
      </w:r>
      <w:r w:rsidR="00E925A9">
        <w:rPr>
          <w:rFonts w:ascii="Times New Roman" w:hAnsi="Times New Roman" w:cs="Times New Roman"/>
        </w:rPr>
        <w:t xml:space="preserve"> </w:t>
      </w:r>
      <w:r w:rsidRPr="00772698">
        <w:rPr>
          <w:rFonts w:ascii="Times New Roman" w:hAnsi="Times New Roman" w:cs="Times New Roman"/>
          <w:color w:val="000000"/>
        </w:rPr>
        <w:t>The CATI Verification Scripts (Attachment</w:t>
      </w:r>
      <w:r w:rsidR="002E3322">
        <w:rPr>
          <w:rFonts w:ascii="Times New Roman" w:hAnsi="Times New Roman" w:cs="Times New Roman"/>
          <w:color w:val="000000"/>
        </w:rPr>
        <w:t>s</w:t>
      </w:r>
      <w:r w:rsidRPr="00772698">
        <w:rPr>
          <w:rFonts w:ascii="Times New Roman" w:hAnsi="Times New Roman" w:cs="Times New Roman"/>
          <w:color w:val="000000"/>
        </w:rPr>
        <w:t xml:space="preserve"> </w:t>
      </w:r>
      <w:r w:rsidR="00323984">
        <w:rPr>
          <w:rFonts w:ascii="Times New Roman" w:hAnsi="Times New Roman" w:cs="Times New Roman"/>
          <w:color w:val="000000"/>
        </w:rPr>
        <w:t>A</w:t>
      </w:r>
      <w:r w:rsidR="00F6343A">
        <w:rPr>
          <w:rFonts w:ascii="Times New Roman" w:hAnsi="Times New Roman" w:cs="Times New Roman"/>
          <w:color w:val="000000"/>
        </w:rPr>
        <w:t>C</w:t>
      </w:r>
      <w:r w:rsidR="00323984">
        <w:rPr>
          <w:rFonts w:ascii="Times New Roman" w:hAnsi="Times New Roman" w:cs="Times New Roman"/>
          <w:color w:val="000000"/>
        </w:rPr>
        <w:t xml:space="preserve">-1 </w:t>
      </w:r>
      <w:r w:rsidR="0033298B">
        <w:rPr>
          <w:rFonts w:ascii="Times New Roman" w:hAnsi="Times New Roman" w:cs="Times New Roman"/>
          <w:color w:val="000000"/>
        </w:rPr>
        <w:t>and</w:t>
      </w:r>
      <w:r w:rsidR="00323984">
        <w:rPr>
          <w:rFonts w:ascii="Times New Roman" w:hAnsi="Times New Roman" w:cs="Times New Roman"/>
          <w:color w:val="000000"/>
        </w:rPr>
        <w:t xml:space="preserve"> A</w:t>
      </w:r>
      <w:r w:rsidR="00F6343A">
        <w:rPr>
          <w:rFonts w:ascii="Times New Roman" w:hAnsi="Times New Roman" w:cs="Times New Roman"/>
          <w:color w:val="000000"/>
        </w:rPr>
        <w:t>C</w:t>
      </w:r>
      <w:r w:rsidR="00323984">
        <w:rPr>
          <w:rFonts w:ascii="Times New Roman" w:hAnsi="Times New Roman" w:cs="Times New Roman"/>
          <w:color w:val="000000"/>
        </w:rPr>
        <w:t>-2</w:t>
      </w:r>
      <w:r w:rsidRPr="00772698">
        <w:rPr>
          <w:rFonts w:ascii="Times New Roman" w:hAnsi="Times New Roman" w:cs="Times New Roman"/>
          <w:color w:val="000000"/>
        </w:rPr>
        <w:t>)</w:t>
      </w:r>
      <w:r w:rsidRPr="00772698">
        <w:rPr>
          <w:rFonts w:ascii="Times New Roman" w:hAnsi="Times New Roman" w:cs="Times New Roman"/>
        </w:rPr>
        <w:t xml:space="preserve"> contain the scripts for these interview verification contacts via telephone, as well as the scripts</w:t>
      </w:r>
      <w:r w:rsidR="0013008B">
        <w:rPr>
          <w:rFonts w:ascii="Times New Roman" w:hAnsi="Times New Roman" w:cs="Times New Roman"/>
        </w:rPr>
        <w:t xml:space="preserve"> that will be</w:t>
      </w:r>
      <w:r w:rsidRPr="00772698">
        <w:rPr>
          <w:rFonts w:ascii="Times New Roman" w:hAnsi="Times New Roman" w:cs="Times New Roman"/>
        </w:rPr>
        <w:t xml:space="preserve">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w:t>
      </w:r>
      <w:r w:rsidR="00E925A9">
        <w:rPr>
          <w:rFonts w:ascii="Times New Roman" w:hAnsi="Times New Roman" w:cs="Times New Roman"/>
        </w:rPr>
        <w:t xml:space="preserve"> </w:t>
      </w:r>
      <w:r w:rsidRPr="00772698">
        <w:rPr>
          <w:rFonts w:ascii="Times New Roman" w:hAnsi="Times New Roman" w:cs="Times New Roman"/>
        </w:rPr>
        <w:t xml:space="preserve">For verification purposes, a Quality Control letter (Attachment </w:t>
      </w:r>
      <w:r w:rsidR="0033298B">
        <w:rPr>
          <w:rFonts w:ascii="Times New Roman" w:hAnsi="Times New Roman" w:cs="Times New Roman"/>
        </w:rPr>
        <w:t>W</w:t>
      </w:r>
      <w:r w:rsidR="00C35117">
        <w:rPr>
          <w:rFonts w:ascii="Times New Roman" w:hAnsi="Times New Roman" w:cs="Times New Roman"/>
        </w:rPr>
        <w:t>)</w:t>
      </w:r>
      <w:r w:rsidRPr="00772698">
        <w:rPr>
          <w:rFonts w:ascii="Times New Roman" w:hAnsi="Times New Roman" w:cs="Times New Roman"/>
        </w:rPr>
        <w:t xml:space="preserve"> </w:t>
      </w:r>
      <w:r w:rsidR="0013008B">
        <w:rPr>
          <w:rFonts w:ascii="Times New Roman" w:hAnsi="Times New Roman" w:cs="Times New Roman"/>
        </w:rPr>
        <w:t>will be</w:t>
      </w:r>
      <w:r w:rsidRPr="00772698">
        <w:rPr>
          <w:rFonts w:ascii="Times New Roman" w:hAnsi="Times New Roman" w:cs="Times New Roman"/>
        </w:rPr>
        <w:t xml:space="preserve"> </w:t>
      </w:r>
      <w:r w:rsidRPr="00772698">
        <w:rPr>
          <w:rFonts w:ascii="Times New Roman" w:hAnsi="Times New Roman" w:cs="Times New Roman"/>
          <w:color w:val="000000"/>
        </w:rPr>
        <w:t xml:space="preserve">mailed to a respondent’s address </w:t>
      </w:r>
      <w:r w:rsidRPr="00367192">
        <w:rPr>
          <w:rFonts w:ascii="Times New Roman" w:hAnsi="Times New Roman" w:cs="Times New Roman"/>
          <w:color w:val="000000"/>
        </w:rPr>
        <w:t xml:space="preserve">when a phone number is not available. </w:t>
      </w:r>
    </w:p>
    <w:p w14:paraId="53E72E97" w14:textId="77777777" w:rsidR="00FF0800" w:rsidRPr="00367192" w:rsidRDefault="00FF0800" w:rsidP="00FF0800">
      <w:pPr>
        <w:pStyle w:val="BodyText"/>
        <w:spacing w:after="0"/>
        <w:rPr>
          <w:rFonts w:ascii="Times New Roman" w:hAnsi="Times New Roman" w:cs="Times New Roman"/>
        </w:rPr>
      </w:pPr>
    </w:p>
    <w:p w14:paraId="2AD17DE8" w14:textId="2A8D935C" w:rsidR="00F308C6" w:rsidRDefault="00F308C6" w:rsidP="00FF0800">
      <w:pPr>
        <w:pStyle w:val="BodyText"/>
        <w:spacing w:after="0"/>
        <w:rPr>
          <w:rFonts w:ascii="Times New Roman" w:hAnsi="Times New Roman" w:cs="Times New Roman"/>
        </w:rPr>
      </w:pPr>
      <w:r w:rsidRPr="00367192">
        <w:rPr>
          <w:rFonts w:ascii="Times New Roman" w:hAnsi="Times New Roman" w:cs="Times New Roman"/>
        </w:rPr>
        <w:t xml:space="preserve">FIs may give a Certificate of Participation (Attachment </w:t>
      </w:r>
      <w:r w:rsidR="001E4BEE">
        <w:rPr>
          <w:rFonts w:ascii="Times New Roman" w:hAnsi="Times New Roman" w:cs="Times New Roman"/>
        </w:rPr>
        <w:t>AD</w:t>
      </w:r>
      <w:r w:rsidRPr="00367192">
        <w:rPr>
          <w:rFonts w:ascii="Times New Roman" w:hAnsi="Times New Roman" w:cs="Times New Roman"/>
        </w:rPr>
        <w:t xml:space="preserve">) to interested respondents after the interview is completed. </w:t>
      </w:r>
      <w:r w:rsidR="00E925A9">
        <w:rPr>
          <w:rFonts w:ascii="Times New Roman" w:hAnsi="Times New Roman" w:cs="Times New Roman"/>
        </w:rPr>
        <w:t xml:space="preserve"> </w:t>
      </w:r>
      <w:r w:rsidRPr="00367192">
        <w:rPr>
          <w:rFonts w:ascii="Times New Roman" w:hAnsi="Times New Roman" w:cs="Times New Roman"/>
        </w:rPr>
        <w:t xml:space="preserve">Respondents may attempt to use these certificates to earn school or community service credit hours. </w:t>
      </w:r>
      <w:r w:rsidR="00E925A9">
        <w:rPr>
          <w:rFonts w:ascii="Times New Roman" w:hAnsi="Times New Roman" w:cs="Times New Roman"/>
        </w:rPr>
        <w:t xml:space="preserve"> </w:t>
      </w:r>
      <w:r w:rsidRPr="00367192">
        <w:rPr>
          <w:rFonts w:ascii="Times New Roman" w:hAnsi="Times New Roman" w:cs="Times New Roman"/>
        </w:rPr>
        <w:t>As stated on the certificate, no guarantee of credit is made by SAMHSA</w:t>
      </w:r>
      <w:r>
        <w:rPr>
          <w:rFonts w:ascii="Times New Roman" w:hAnsi="Times New Roman" w:cs="Times New Roman"/>
        </w:rPr>
        <w:t>, NIMH</w:t>
      </w:r>
      <w:r w:rsidRPr="00367192">
        <w:rPr>
          <w:rFonts w:ascii="Times New Roman" w:hAnsi="Times New Roman" w:cs="Times New Roman"/>
        </w:rPr>
        <w:t xml:space="preserve"> or the Contractor. </w:t>
      </w:r>
      <w:r w:rsidR="00E925A9">
        <w:rPr>
          <w:rFonts w:ascii="Times New Roman" w:hAnsi="Times New Roman" w:cs="Times New Roman"/>
        </w:rPr>
        <w:t xml:space="preserve"> </w:t>
      </w:r>
      <w:r w:rsidRPr="00367192">
        <w:rPr>
          <w:rFonts w:ascii="Times New Roman" w:hAnsi="Times New Roman" w:cs="Times New Roman"/>
        </w:rPr>
        <w:t xml:space="preserve">The respondent’s name is not </w:t>
      </w:r>
      <w:r w:rsidRPr="00367192">
        <w:rPr>
          <w:rFonts w:ascii="Times New Roman" w:hAnsi="Times New Roman" w:cs="Times New Roman"/>
        </w:rPr>
        <w:lastRenderedPageBreak/>
        <w:t xml:space="preserve">written on the certificate. </w:t>
      </w:r>
      <w:r w:rsidR="00E925A9">
        <w:rPr>
          <w:rFonts w:ascii="Times New Roman" w:hAnsi="Times New Roman" w:cs="Times New Roman"/>
        </w:rPr>
        <w:t xml:space="preserve"> </w:t>
      </w:r>
      <w:r w:rsidRPr="00367192">
        <w:rPr>
          <w:rFonts w:ascii="Times New Roman" w:hAnsi="Times New Roman" w:cs="Times New Roman"/>
        </w:rPr>
        <w:t xml:space="preserve">The FI </w:t>
      </w:r>
      <w:r w:rsidR="0013008B">
        <w:rPr>
          <w:rFonts w:ascii="Times New Roman" w:hAnsi="Times New Roman" w:cs="Times New Roman"/>
        </w:rPr>
        <w:t xml:space="preserve">will </w:t>
      </w:r>
      <w:r w:rsidRPr="00367192">
        <w:rPr>
          <w:rFonts w:ascii="Times New Roman" w:hAnsi="Times New Roman" w:cs="Times New Roman"/>
        </w:rPr>
        <w:t xml:space="preserve">sign his or her name and date the certificate, </w:t>
      </w:r>
      <w:r w:rsidRPr="00367192">
        <w:rPr>
          <w:rFonts w:ascii="Times New Roman" w:hAnsi="Times New Roman" w:cs="Times New Roman"/>
          <w:color w:val="000000"/>
        </w:rPr>
        <w:t xml:space="preserve">but for confidentiality reasons the section for recording the respondent’s name </w:t>
      </w:r>
      <w:r w:rsidR="0013008B">
        <w:rPr>
          <w:rFonts w:ascii="Times New Roman" w:hAnsi="Times New Roman" w:cs="Times New Roman"/>
          <w:color w:val="000000"/>
        </w:rPr>
        <w:t>will be</w:t>
      </w:r>
      <w:r w:rsidRPr="00367192">
        <w:rPr>
          <w:rFonts w:ascii="Times New Roman" w:hAnsi="Times New Roman" w:cs="Times New Roman"/>
          <w:color w:val="000000"/>
        </w:rPr>
        <w:t xml:space="preserve"> left blank. The respondent can fill in his/her name at a later time so the FI will not be made aware of the respondent’s identity. </w:t>
      </w:r>
      <w:r w:rsidR="00E925A9">
        <w:rPr>
          <w:rFonts w:ascii="Times New Roman" w:hAnsi="Times New Roman" w:cs="Times New Roman"/>
          <w:color w:val="000000"/>
        </w:rPr>
        <w:t xml:space="preserve"> </w:t>
      </w:r>
      <w:r w:rsidRPr="00367192">
        <w:rPr>
          <w:rFonts w:ascii="Times New Roman" w:hAnsi="Times New Roman" w:cs="Times New Roman"/>
        </w:rPr>
        <w:t>It is the respondent’s</w:t>
      </w:r>
      <w:r w:rsidRPr="00772698">
        <w:rPr>
          <w:rFonts w:ascii="Times New Roman" w:hAnsi="Times New Roman" w:cs="Times New Roman"/>
        </w:rPr>
        <w:t xml:space="preserve"> choice whether he or she would like to be identified as a NMHS respondent by using the certificate in an attempt to obtain school or community service credit. </w:t>
      </w:r>
    </w:p>
    <w:p w14:paraId="66F32FB8" w14:textId="77777777" w:rsidR="00FF0800" w:rsidRDefault="00FF0800" w:rsidP="00FF0800">
      <w:pPr>
        <w:pStyle w:val="BodyText"/>
        <w:spacing w:after="0"/>
        <w:rPr>
          <w:rFonts w:ascii="Times New Roman" w:hAnsi="Times New Roman" w:cs="Times New Roman"/>
        </w:rPr>
      </w:pPr>
    </w:p>
    <w:p w14:paraId="2A00A407" w14:textId="77777777" w:rsidR="00247EEF" w:rsidRDefault="00A0508B" w:rsidP="00FF0800">
      <w:pPr>
        <w:pStyle w:val="BodyText"/>
        <w:spacing w:after="0"/>
        <w:rPr>
          <w:rFonts w:ascii="Times New Roman" w:hAnsi="Times New Roman" w:cs="Times New Roman"/>
        </w:rPr>
      </w:pPr>
      <w:r w:rsidRPr="00A0508B">
        <w:rPr>
          <w:rFonts w:ascii="Times New Roman" w:hAnsi="Times New Roman" w:cs="Times New Roman"/>
        </w:rPr>
        <w:t xml:space="preserve">GPS coordinates will be recorded outdoors after all interviews are completed using the equipped GPS receiver on the tablet for only those locations where permission is obtained to collect them. </w:t>
      </w:r>
      <w:r w:rsidR="00E925A9">
        <w:rPr>
          <w:rFonts w:ascii="Times New Roman" w:hAnsi="Times New Roman" w:cs="Times New Roman"/>
        </w:rPr>
        <w:t xml:space="preserve"> </w:t>
      </w:r>
      <w:r w:rsidRPr="00A0508B">
        <w:rPr>
          <w:rFonts w:ascii="Times New Roman" w:hAnsi="Times New Roman" w:cs="Times New Roman"/>
        </w:rPr>
        <w:t xml:space="preserve">In households where multiple adult or adolescent interviews are completed, both subjects will need to agree to the GPS request for the reading to be collected.  </w:t>
      </w:r>
    </w:p>
    <w:p w14:paraId="1FCD28F2" w14:textId="75A1762F" w:rsidR="00A0508B" w:rsidRPr="00772698" w:rsidRDefault="00A0508B" w:rsidP="00FF0800">
      <w:pPr>
        <w:pStyle w:val="BodyText"/>
        <w:spacing w:after="0"/>
        <w:rPr>
          <w:rFonts w:ascii="Times New Roman" w:hAnsi="Times New Roman" w:cs="Times New Roman"/>
        </w:rPr>
      </w:pPr>
    </w:p>
    <w:p w14:paraId="6E57EA71" w14:textId="5A37CBF0" w:rsidR="007D0E11" w:rsidRPr="00367192" w:rsidRDefault="00F308C6" w:rsidP="00FF0800">
      <w:pPr>
        <w:pStyle w:val="BodyText"/>
        <w:spacing w:after="0"/>
        <w:rPr>
          <w:rFonts w:ascii="Times New Roman" w:hAnsi="Times New Roman" w:cs="Times New Roman"/>
        </w:rPr>
      </w:pPr>
      <w:r w:rsidRPr="00367192">
        <w:rPr>
          <w:rFonts w:ascii="Times New Roman" w:hAnsi="Times New Roman" w:cs="Times New Roman"/>
        </w:rPr>
        <w:t xml:space="preserve">As noted above, all interview data </w:t>
      </w:r>
      <w:r w:rsidR="0013008B">
        <w:rPr>
          <w:rFonts w:ascii="Times New Roman" w:hAnsi="Times New Roman" w:cs="Times New Roman"/>
        </w:rPr>
        <w:t>will be</w:t>
      </w:r>
      <w:r w:rsidRPr="00367192">
        <w:rPr>
          <w:rFonts w:ascii="Times New Roman" w:hAnsi="Times New Roman" w:cs="Times New Roman"/>
        </w:rPr>
        <w:t xml:space="preserve"> transmitted on a regular basis via secure encrypted data transmission to the Contractor’s offices, where the data </w:t>
      </w:r>
      <w:r w:rsidR="0013008B">
        <w:rPr>
          <w:rFonts w:ascii="Times New Roman" w:hAnsi="Times New Roman" w:cs="Times New Roman"/>
        </w:rPr>
        <w:t>will be</w:t>
      </w:r>
      <w:r w:rsidR="0013008B" w:rsidRPr="00367192">
        <w:rPr>
          <w:rFonts w:ascii="Times New Roman" w:hAnsi="Times New Roman" w:cs="Times New Roman"/>
        </w:rPr>
        <w:t xml:space="preserve"> </w:t>
      </w:r>
      <w:r w:rsidRPr="00367192">
        <w:rPr>
          <w:rFonts w:ascii="Times New Roman" w:hAnsi="Times New Roman" w:cs="Times New Roman"/>
        </w:rPr>
        <w:t>subsequently processed and prepared for reporting and data file delivery.</w:t>
      </w:r>
    </w:p>
    <w:p w14:paraId="073EDC1B" w14:textId="77777777" w:rsidR="007D0E11" w:rsidRDefault="007D0E11" w:rsidP="00FF0800">
      <w:pPr>
        <w:pStyle w:val="BodyText"/>
        <w:spacing w:after="0"/>
        <w:rPr>
          <w:rFonts w:ascii="Times New Roman" w:hAnsi="Times New Roman" w:cs="Times New Roman"/>
          <w:b/>
        </w:rPr>
      </w:pPr>
    </w:p>
    <w:p w14:paraId="183518AB" w14:textId="7C8ECABF" w:rsidR="00F308C6" w:rsidRPr="006D4BF2" w:rsidRDefault="00F308C6" w:rsidP="00FF0800">
      <w:pPr>
        <w:pStyle w:val="BodyText"/>
        <w:spacing w:after="0"/>
        <w:rPr>
          <w:rFonts w:ascii="Times New Roman" w:hAnsi="Times New Roman" w:cs="Times New Roman"/>
          <w:b/>
        </w:rPr>
      </w:pPr>
      <w:r w:rsidRPr="006D4BF2">
        <w:rPr>
          <w:rFonts w:ascii="Times New Roman" w:hAnsi="Times New Roman" w:cs="Times New Roman"/>
          <w:b/>
        </w:rPr>
        <w:t>Parent Interview</w:t>
      </w:r>
      <w:r w:rsidR="000C66B5">
        <w:rPr>
          <w:rFonts w:ascii="Times New Roman" w:hAnsi="Times New Roman" w:cs="Times New Roman"/>
          <w:b/>
        </w:rPr>
        <w:t xml:space="preserve"> Procedures</w:t>
      </w:r>
    </w:p>
    <w:p w14:paraId="48002838" w14:textId="26AA79F4" w:rsidR="00F308C6" w:rsidRDefault="00F308C6" w:rsidP="00FF0800">
      <w:pPr>
        <w:ind w:left="720"/>
        <w:rPr>
          <w:rFonts w:ascii="Times New Roman" w:eastAsiaTheme="minorHAnsi" w:hAnsi="Times New Roman"/>
          <w:color w:val="000000" w:themeColor="text1"/>
        </w:rPr>
      </w:pPr>
      <w:r w:rsidRPr="00367192">
        <w:t xml:space="preserve">After an adolescent begins the self-administered portion of his or her </w:t>
      </w:r>
      <w:r>
        <w:t xml:space="preserve">in-person </w:t>
      </w:r>
      <w:r w:rsidRPr="00367192">
        <w:t xml:space="preserve">interview, the FI will </w:t>
      </w:r>
      <w:r>
        <w:t>identify the</w:t>
      </w:r>
      <w:r w:rsidRPr="00367192">
        <w:t xml:space="preserve"> </w:t>
      </w:r>
      <w:r>
        <w:t xml:space="preserve">present, </w:t>
      </w:r>
      <w:r w:rsidRPr="00367192">
        <w:t>knowledgeable</w:t>
      </w:r>
      <w:r>
        <w:t xml:space="preserve"> parent/legal guardian</w:t>
      </w:r>
      <w:r w:rsidR="00997D94">
        <w:t>, provide the Parent Study Description (Attachment K)</w:t>
      </w:r>
      <w:r w:rsidRPr="00367192">
        <w:t xml:space="preserve"> and invite that adult to participate </w:t>
      </w:r>
      <w:r>
        <w:t xml:space="preserve">in the </w:t>
      </w:r>
      <w:r w:rsidRPr="00367192">
        <w:t xml:space="preserve">parent interview. </w:t>
      </w:r>
      <w:r w:rsidR="00E925A9">
        <w:t xml:space="preserve"> </w:t>
      </w:r>
      <w:r w:rsidRPr="00367192">
        <w:rPr>
          <w:rFonts w:ascii="Times New Roman" w:eastAsiaTheme="minorHAnsi" w:hAnsi="Times New Roman"/>
          <w:color w:val="000000" w:themeColor="text1"/>
        </w:rPr>
        <w:t xml:space="preserve">The FI will record the parent </w:t>
      </w:r>
      <w:r w:rsidRPr="00367192">
        <w:t>questionnaire</w:t>
      </w:r>
      <w:r w:rsidRPr="00367192">
        <w:rPr>
          <w:rFonts w:ascii="Times New Roman" w:eastAsiaTheme="minorHAnsi" w:hAnsi="Times New Roman"/>
          <w:color w:val="000000" w:themeColor="text1"/>
        </w:rPr>
        <w:t xml:space="preserve"> ID as well as the child’s initials on a </w:t>
      </w:r>
      <w:r w:rsidR="00744458">
        <w:rPr>
          <w:rFonts w:ascii="Times New Roman" w:eastAsiaTheme="minorHAnsi" w:hAnsi="Times New Roman"/>
          <w:color w:val="000000" w:themeColor="text1"/>
        </w:rPr>
        <w:t>P</w:t>
      </w:r>
      <w:r w:rsidR="00744458" w:rsidRPr="00367192">
        <w:rPr>
          <w:rFonts w:ascii="Times New Roman" w:eastAsiaTheme="minorHAnsi" w:hAnsi="Times New Roman"/>
          <w:color w:val="000000" w:themeColor="text1"/>
        </w:rPr>
        <w:t xml:space="preserve">arent </w:t>
      </w:r>
      <w:r w:rsidR="00744458">
        <w:rPr>
          <w:rFonts w:ascii="Times New Roman" w:eastAsiaTheme="minorHAnsi" w:hAnsi="Times New Roman"/>
          <w:color w:val="000000" w:themeColor="text1"/>
        </w:rPr>
        <w:t>I</w:t>
      </w:r>
      <w:r>
        <w:rPr>
          <w:rFonts w:ascii="Times New Roman" w:eastAsiaTheme="minorHAnsi" w:hAnsi="Times New Roman"/>
          <w:color w:val="000000" w:themeColor="text1"/>
        </w:rPr>
        <w:t>nterview</w:t>
      </w:r>
      <w:r w:rsidRPr="00367192">
        <w:rPr>
          <w:rFonts w:ascii="Times New Roman" w:eastAsiaTheme="minorHAnsi" w:hAnsi="Times New Roman"/>
          <w:color w:val="000000" w:themeColor="text1"/>
        </w:rPr>
        <w:t xml:space="preserve"> </w:t>
      </w:r>
      <w:r w:rsidR="00744458">
        <w:rPr>
          <w:rFonts w:ascii="Times New Roman" w:eastAsiaTheme="minorHAnsi" w:hAnsi="Times New Roman"/>
          <w:color w:val="000000" w:themeColor="text1"/>
        </w:rPr>
        <w:t>I</w:t>
      </w:r>
      <w:r w:rsidRPr="00367192">
        <w:rPr>
          <w:rFonts w:ascii="Times New Roman" w:eastAsiaTheme="minorHAnsi" w:hAnsi="Times New Roman"/>
          <w:color w:val="000000" w:themeColor="text1"/>
        </w:rPr>
        <w:t xml:space="preserve">nformation </w:t>
      </w:r>
      <w:r w:rsidR="00744458">
        <w:rPr>
          <w:rFonts w:ascii="Times New Roman" w:eastAsiaTheme="minorHAnsi" w:hAnsi="Times New Roman"/>
          <w:color w:val="000000" w:themeColor="text1"/>
        </w:rPr>
        <w:t>C</w:t>
      </w:r>
      <w:r w:rsidRPr="00367192">
        <w:rPr>
          <w:rFonts w:ascii="Times New Roman" w:eastAsiaTheme="minorHAnsi" w:hAnsi="Times New Roman"/>
          <w:color w:val="000000" w:themeColor="text1"/>
        </w:rPr>
        <w:t xml:space="preserve">ard </w:t>
      </w:r>
      <w:r>
        <w:t xml:space="preserve">(Attachment </w:t>
      </w:r>
      <w:r w:rsidR="0033298B">
        <w:t>V</w:t>
      </w:r>
      <w:r w:rsidRPr="00367192">
        <w:t>)</w:t>
      </w:r>
      <w:r w:rsidRPr="00367192">
        <w:rPr>
          <w:rFonts w:ascii="Times New Roman" w:eastAsiaTheme="minorHAnsi" w:hAnsi="Times New Roman"/>
          <w:color w:val="000000" w:themeColor="text1"/>
        </w:rPr>
        <w:t xml:space="preserve">. </w:t>
      </w:r>
      <w:r w:rsidR="00E925A9">
        <w:rPr>
          <w:rFonts w:ascii="Times New Roman" w:eastAsiaTheme="minorHAnsi" w:hAnsi="Times New Roman"/>
          <w:color w:val="000000" w:themeColor="text1"/>
        </w:rPr>
        <w:t xml:space="preserve"> </w:t>
      </w:r>
      <w:r w:rsidRPr="00367192">
        <w:rPr>
          <w:rFonts w:ascii="Times New Roman" w:eastAsiaTheme="minorHAnsi" w:hAnsi="Times New Roman"/>
          <w:color w:val="000000" w:themeColor="text1"/>
        </w:rPr>
        <w:t xml:space="preserve">The adolescent’s initials will be recorded on the card to remind the parent of the adolescent about </w:t>
      </w:r>
      <w:proofErr w:type="gramStart"/>
      <w:r w:rsidRPr="00367192">
        <w:rPr>
          <w:rFonts w:ascii="Times New Roman" w:eastAsiaTheme="minorHAnsi" w:hAnsi="Times New Roman"/>
          <w:color w:val="000000" w:themeColor="text1"/>
        </w:rPr>
        <w:t>which</w:t>
      </w:r>
      <w:proofErr w:type="gramEnd"/>
      <w:r w:rsidRPr="00367192">
        <w:rPr>
          <w:rFonts w:ascii="Times New Roman" w:eastAsiaTheme="minorHAnsi" w:hAnsi="Times New Roman"/>
          <w:color w:val="000000" w:themeColor="text1"/>
        </w:rPr>
        <w:t xml:space="preserve"> the parent should be providing information in the parent interview. </w:t>
      </w:r>
      <w:r w:rsidR="00E925A9">
        <w:rPr>
          <w:rFonts w:ascii="Times New Roman" w:eastAsiaTheme="minorHAnsi" w:hAnsi="Times New Roman"/>
          <w:color w:val="000000" w:themeColor="text1"/>
        </w:rPr>
        <w:t xml:space="preserve"> </w:t>
      </w:r>
      <w:r w:rsidRPr="00367192">
        <w:rPr>
          <w:rFonts w:ascii="Times New Roman" w:eastAsiaTheme="minorHAnsi" w:hAnsi="Times New Roman"/>
          <w:color w:val="000000" w:themeColor="text1"/>
        </w:rPr>
        <w:t xml:space="preserve">This will be especially important in those situations where more than one adolescent is interviewed in the same household. </w:t>
      </w:r>
      <w:r w:rsidR="00E925A9">
        <w:rPr>
          <w:rFonts w:ascii="Times New Roman" w:eastAsiaTheme="minorHAnsi" w:hAnsi="Times New Roman"/>
          <w:color w:val="000000" w:themeColor="text1"/>
        </w:rPr>
        <w:t xml:space="preserve"> </w:t>
      </w:r>
      <w:r w:rsidRPr="00367192">
        <w:rPr>
          <w:rFonts w:ascii="Times New Roman" w:eastAsiaTheme="minorHAnsi" w:hAnsi="Times New Roman"/>
          <w:color w:val="000000" w:themeColor="text1"/>
        </w:rPr>
        <w:t>In addition to the parent interview ID and adolescent’s initials, this information card will provide the</w:t>
      </w:r>
      <w:r>
        <w:rPr>
          <w:rFonts w:ascii="Times New Roman" w:eastAsiaTheme="minorHAnsi" w:hAnsi="Times New Roman"/>
          <w:color w:val="000000" w:themeColor="text1"/>
        </w:rPr>
        <w:t xml:space="preserve"> parent/legal guardian</w:t>
      </w:r>
      <w:r w:rsidRPr="00367192">
        <w:rPr>
          <w:rFonts w:ascii="Times New Roman" w:eastAsiaTheme="minorHAnsi" w:hAnsi="Times New Roman"/>
          <w:color w:val="000000" w:themeColor="text1"/>
        </w:rPr>
        <w:t xml:space="preserve"> respondent with the NMHS parent interview</w:t>
      </w:r>
      <w:r w:rsidRPr="00772698">
        <w:rPr>
          <w:rFonts w:ascii="Times New Roman" w:eastAsiaTheme="minorHAnsi" w:hAnsi="Times New Roman"/>
          <w:color w:val="000000" w:themeColor="text1"/>
        </w:rPr>
        <w:t xml:space="preserve"> web address, a technical support telephone number and an option of calling to complete the survey with a NMHS</w:t>
      </w:r>
      <w:r>
        <w:rPr>
          <w:rFonts w:ascii="Times New Roman" w:eastAsiaTheme="minorHAnsi" w:hAnsi="Times New Roman"/>
          <w:color w:val="000000" w:themeColor="text1"/>
        </w:rPr>
        <w:t>-</w:t>
      </w:r>
      <w:r w:rsidRPr="00772698">
        <w:rPr>
          <w:rFonts w:ascii="Times New Roman" w:eastAsiaTheme="minorHAnsi" w:hAnsi="Times New Roman"/>
          <w:color w:val="000000" w:themeColor="text1"/>
        </w:rPr>
        <w:t xml:space="preserve">trained </w:t>
      </w:r>
      <w:r w:rsidR="007D38EE">
        <w:rPr>
          <w:rFonts w:ascii="Times New Roman" w:eastAsiaTheme="minorHAnsi" w:hAnsi="Times New Roman"/>
          <w:color w:val="000000" w:themeColor="text1"/>
        </w:rPr>
        <w:t>TI</w:t>
      </w:r>
      <w:r w:rsidR="00E925A9">
        <w:rPr>
          <w:rFonts w:ascii="Times New Roman" w:eastAsiaTheme="minorHAnsi" w:hAnsi="Times New Roman"/>
          <w:color w:val="000000" w:themeColor="text1"/>
        </w:rPr>
        <w:t xml:space="preserve">.  </w:t>
      </w:r>
      <w:r w:rsidR="00285C52" w:rsidRPr="00285C52">
        <w:rPr>
          <w:rFonts w:ascii="Times New Roman" w:eastAsiaTheme="minorHAnsi" w:hAnsi="Times New Roman"/>
          <w:color w:val="000000" w:themeColor="text1"/>
        </w:rPr>
        <w:t>The secure web link for the parent interview will adhere to government https protocols.</w:t>
      </w:r>
      <w:r w:rsidR="00285C52">
        <w:rPr>
          <w:rFonts w:ascii="Times New Roman" w:eastAsiaTheme="minorHAnsi" w:hAnsi="Times New Roman"/>
          <w:color w:val="000000" w:themeColor="text1"/>
        </w:rPr>
        <w:t xml:space="preserve"> </w:t>
      </w:r>
      <w:r w:rsidR="000B3803">
        <w:rPr>
          <w:rFonts w:ascii="Times New Roman" w:eastAsiaTheme="minorHAnsi" w:hAnsi="Times New Roman"/>
          <w:color w:val="000000" w:themeColor="text1"/>
        </w:rPr>
        <w:t xml:space="preserve"> </w:t>
      </w:r>
      <w:r w:rsidRPr="00772698">
        <w:rPr>
          <w:rFonts w:ascii="Times New Roman" w:eastAsiaTheme="minorHAnsi" w:hAnsi="Times New Roman"/>
          <w:color w:val="000000" w:themeColor="text1"/>
        </w:rPr>
        <w:t>This information will be accessible via the website as well.</w:t>
      </w:r>
    </w:p>
    <w:p w14:paraId="4913CCDA" w14:textId="77777777" w:rsidR="00F308C6" w:rsidRDefault="00F308C6" w:rsidP="00FF0800">
      <w:pPr>
        <w:ind w:left="720"/>
        <w:rPr>
          <w:rFonts w:ascii="Times New Roman" w:hAnsi="Times New Roman"/>
          <w:color w:val="000000" w:themeColor="text1"/>
        </w:rPr>
      </w:pPr>
    </w:p>
    <w:p w14:paraId="17A69F3D" w14:textId="47615CF6" w:rsidR="00F308C6" w:rsidRDefault="00F308C6" w:rsidP="00FF0800">
      <w:pPr>
        <w:ind w:left="720"/>
        <w:rPr>
          <w:rFonts w:ascii="Times New Roman" w:hAnsi="Times New Roman"/>
        </w:rPr>
      </w:pPr>
      <w:r>
        <w:rPr>
          <w:rFonts w:ascii="Times New Roman" w:hAnsi="Times New Roman"/>
          <w:color w:val="000000" w:themeColor="text1"/>
        </w:rPr>
        <w:t>T</w:t>
      </w:r>
      <w:r w:rsidRPr="00206ED0">
        <w:rPr>
          <w:rFonts w:ascii="Times New Roman" w:hAnsi="Times New Roman"/>
          <w:color w:val="000000" w:themeColor="text1"/>
        </w:rPr>
        <w:t>he FI will encourage the parent</w:t>
      </w:r>
      <w:r>
        <w:rPr>
          <w:rFonts w:ascii="Times New Roman" w:hAnsi="Times New Roman"/>
          <w:color w:val="000000" w:themeColor="text1"/>
        </w:rPr>
        <w:t>/legal guardian</w:t>
      </w:r>
      <w:r w:rsidRPr="00206ED0">
        <w:rPr>
          <w:rFonts w:ascii="Times New Roman" w:hAnsi="Times New Roman"/>
          <w:color w:val="000000" w:themeColor="text1"/>
        </w:rPr>
        <w:t xml:space="preserve"> to complete the questionnaire while the FI is still in the household. </w:t>
      </w:r>
      <w:r w:rsidR="00E925A9">
        <w:rPr>
          <w:rFonts w:ascii="Times New Roman" w:hAnsi="Times New Roman"/>
          <w:color w:val="000000" w:themeColor="text1"/>
        </w:rPr>
        <w:t xml:space="preserve"> </w:t>
      </w:r>
      <w:r w:rsidRPr="00206ED0">
        <w:rPr>
          <w:rFonts w:ascii="Times New Roman" w:hAnsi="Times New Roman"/>
          <w:color w:val="000000" w:themeColor="text1"/>
        </w:rPr>
        <w:t xml:space="preserve">The FI will also let the parent know he or she may complete it later, if needed, either </w:t>
      </w:r>
      <w:r>
        <w:rPr>
          <w:rFonts w:ascii="Times New Roman" w:hAnsi="Times New Roman"/>
          <w:color w:val="000000" w:themeColor="text1"/>
        </w:rPr>
        <w:t>on</w:t>
      </w:r>
      <w:r w:rsidRPr="00206ED0">
        <w:rPr>
          <w:rFonts w:ascii="Times New Roman" w:hAnsi="Times New Roman"/>
          <w:color w:val="000000" w:themeColor="text1"/>
        </w:rPr>
        <w:t xml:space="preserve"> the </w:t>
      </w:r>
      <w:r>
        <w:rPr>
          <w:rFonts w:ascii="Times New Roman" w:hAnsi="Times New Roman"/>
          <w:color w:val="000000" w:themeColor="text1"/>
        </w:rPr>
        <w:t>website</w:t>
      </w:r>
      <w:r w:rsidRPr="00206ED0">
        <w:rPr>
          <w:rFonts w:ascii="Times New Roman" w:hAnsi="Times New Roman"/>
          <w:color w:val="000000" w:themeColor="text1"/>
        </w:rPr>
        <w:t xml:space="preserve"> or by calling. </w:t>
      </w:r>
      <w:r w:rsidR="00E925A9">
        <w:rPr>
          <w:rFonts w:ascii="Times New Roman" w:hAnsi="Times New Roman"/>
          <w:color w:val="000000" w:themeColor="text1"/>
        </w:rPr>
        <w:t xml:space="preserve"> </w:t>
      </w:r>
      <w:r w:rsidRPr="00206ED0">
        <w:rPr>
          <w:rFonts w:ascii="Times New Roman" w:hAnsi="Times New Roman"/>
          <w:color w:val="000000" w:themeColor="text1"/>
        </w:rPr>
        <w:t xml:space="preserve">Once the FI has explained participation and asked the parent to participate, if the parent indicates </w:t>
      </w:r>
      <w:r>
        <w:rPr>
          <w:rFonts w:ascii="Times New Roman" w:hAnsi="Times New Roman"/>
          <w:color w:val="000000" w:themeColor="text1"/>
        </w:rPr>
        <w:t>he/she</w:t>
      </w:r>
      <w:r w:rsidRPr="00206ED0">
        <w:rPr>
          <w:rFonts w:ascii="Times New Roman" w:hAnsi="Times New Roman"/>
          <w:color w:val="000000" w:themeColor="text1"/>
        </w:rPr>
        <w:t xml:space="preserve"> will complete the interview, the FI will provide the cash incentive to the parent. </w:t>
      </w:r>
      <w:r w:rsidR="00E925A9">
        <w:rPr>
          <w:rFonts w:ascii="Times New Roman" w:hAnsi="Times New Roman"/>
          <w:color w:val="000000" w:themeColor="text1"/>
        </w:rPr>
        <w:t xml:space="preserve"> </w:t>
      </w:r>
      <w:r>
        <w:rPr>
          <w:rFonts w:ascii="Times New Roman" w:hAnsi="Times New Roman"/>
          <w:color w:val="000000" w:themeColor="text1"/>
        </w:rPr>
        <w:t>The FI</w:t>
      </w:r>
      <w:r w:rsidRPr="00206ED0">
        <w:rPr>
          <w:rFonts w:ascii="Times New Roman" w:hAnsi="Times New Roman"/>
          <w:color w:val="000000" w:themeColor="text1"/>
        </w:rPr>
        <w:t xml:space="preserve"> will </w:t>
      </w:r>
      <w:r>
        <w:rPr>
          <w:rFonts w:ascii="Times New Roman" w:hAnsi="Times New Roman"/>
          <w:color w:val="000000" w:themeColor="text1"/>
        </w:rPr>
        <w:t xml:space="preserve">then </w:t>
      </w:r>
      <w:r w:rsidRPr="00206ED0">
        <w:rPr>
          <w:rFonts w:ascii="Times New Roman" w:hAnsi="Times New Roman"/>
          <w:color w:val="000000" w:themeColor="text1"/>
        </w:rPr>
        <w:t xml:space="preserve">ask the parent </w:t>
      </w:r>
      <w:r>
        <w:rPr>
          <w:rFonts w:ascii="Times New Roman" w:hAnsi="Times New Roman"/>
          <w:color w:val="000000" w:themeColor="text1"/>
        </w:rPr>
        <w:t xml:space="preserve">to </w:t>
      </w:r>
      <w:r w:rsidRPr="00206ED0">
        <w:rPr>
          <w:rFonts w:ascii="Times New Roman" w:hAnsi="Times New Roman"/>
          <w:color w:val="000000" w:themeColor="text1"/>
        </w:rPr>
        <w:t>sign an incentive receipt form</w:t>
      </w:r>
      <w:r>
        <w:rPr>
          <w:rFonts w:ascii="Times New Roman" w:hAnsi="Times New Roman"/>
          <w:color w:val="000000" w:themeColor="text1"/>
        </w:rPr>
        <w:t xml:space="preserve">. </w:t>
      </w:r>
    </w:p>
    <w:p w14:paraId="6E37AB0B" w14:textId="77777777" w:rsidR="00F308C6" w:rsidRDefault="00F308C6" w:rsidP="00FF0800">
      <w:pPr>
        <w:rPr>
          <w:rFonts w:ascii="Times New Roman" w:hAnsi="Times New Roman"/>
        </w:rPr>
      </w:pPr>
    </w:p>
    <w:p w14:paraId="68A9B490" w14:textId="7E5A2524" w:rsidR="00F308C6" w:rsidRDefault="009A4452" w:rsidP="00FF0800">
      <w:pPr>
        <w:ind w:left="720"/>
        <w:rPr>
          <w:rFonts w:ascii="Times New Roman" w:hAnsi="Times New Roman"/>
        </w:rPr>
      </w:pPr>
      <w:r>
        <w:rPr>
          <w:rFonts w:ascii="Times New Roman" w:hAnsi="Times New Roman"/>
        </w:rPr>
        <w:t xml:space="preserve">If the present parent/legal </w:t>
      </w:r>
      <w:r w:rsidR="00F308C6">
        <w:rPr>
          <w:rFonts w:ascii="Times New Roman" w:hAnsi="Times New Roman"/>
        </w:rPr>
        <w:t>guardian refuses to participate, the FI</w:t>
      </w:r>
      <w:r w:rsidR="00F308C6" w:rsidRPr="00AF03E1">
        <w:rPr>
          <w:rFonts w:ascii="Times New Roman" w:hAnsi="Times New Roman"/>
        </w:rPr>
        <w:t xml:space="preserve"> </w:t>
      </w:r>
      <w:r w:rsidR="00F308C6">
        <w:rPr>
          <w:rFonts w:ascii="Times New Roman" w:hAnsi="Times New Roman"/>
        </w:rPr>
        <w:t>will offer information and provide a Parent Study Description</w:t>
      </w:r>
      <w:r w:rsidR="006B1FD0">
        <w:rPr>
          <w:rFonts w:ascii="Times New Roman" w:hAnsi="Times New Roman"/>
        </w:rPr>
        <w:t xml:space="preserve"> </w:t>
      </w:r>
      <w:r w:rsidR="00F308C6">
        <w:rPr>
          <w:rFonts w:ascii="Times New Roman" w:hAnsi="Times New Roman"/>
        </w:rPr>
        <w:t xml:space="preserve">(Attachment </w:t>
      </w:r>
      <w:r w:rsidR="00915980">
        <w:rPr>
          <w:rFonts w:ascii="Times New Roman" w:hAnsi="Times New Roman"/>
        </w:rPr>
        <w:t>K</w:t>
      </w:r>
      <w:r w:rsidR="00F308C6">
        <w:rPr>
          <w:rFonts w:ascii="Times New Roman" w:hAnsi="Times New Roman"/>
        </w:rPr>
        <w:t>) that explains the importance of the study and ease of participation</w:t>
      </w:r>
      <w:r w:rsidR="00744458">
        <w:rPr>
          <w:rFonts w:ascii="Times New Roman" w:hAnsi="Times New Roman"/>
        </w:rPr>
        <w:t>.  I</w:t>
      </w:r>
      <w:r w:rsidR="00F308C6">
        <w:rPr>
          <w:rFonts w:ascii="Times New Roman" w:hAnsi="Times New Roman"/>
        </w:rPr>
        <w:t>f the in-person visit ends in a refusal to complete the parent interview, no further recruitment attempts will be made</w:t>
      </w:r>
      <w:r w:rsidR="00F308C6" w:rsidRPr="00AF03E1">
        <w:rPr>
          <w:rFonts w:ascii="Times New Roman" w:hAnsi="Times New Roman"/>
        </w:rPr>
        <w:t>.</w:t>
      </w:r>
      <w:r w:rsidR="00F308C6">
        <w:rPr>
          <w:rFonts w:ascii="Times New Roman" w:hAnsi="Times New Roman"/>
        </w:rPr>
        <w:t xml:space="preserve"> </w:t>
      </w:r>
    </w:p>
    <w:p w14:paraId="5180E3FC" w14:textId="77777777" w:rsidR="00F308C6" w:rsidRDefault="00F308C6" w:rsidP="00FF0800">
      <w:pPr>
        <w:ind w:left="720"/>
        <w:rPr>
          <w:rFonts w:ascii="Times New Roman" w:hAnsi="Times New Roman"/>
        </w:rPr>
      </w:pPr>
    </w:p>
    <w:p w14:paraId="58B7150F" w14:textId="77777777" w:rsidR="00F308C6" w:rsidRDefault="00F308C6" w:rsidP="00FF0800">
      <w:pPr>
        <w:ind w:left="720"/>
        <w:rPr>
          <w:rFonts w:ascii="Times New Roman" w:hAnsi="Times New Roman"/>
        </w:rPr>
      </w:pPr>
      <w:r>
        <w:rPr>
          <w:rFonts w:ascii="Times New Roman" w:hAnsi="Times New Roman"/>
        </w:rPr>
        <w:t xml:space="preserve">Section B3 summarizes the steps taken to remind and encourage initially cooperative </w:t>
      </w:r>
      <w:r>
        <w:rPr>
          <w:rFonts w:ascii="Times New Roman" w:hAnsi="Times New Roman"/>
        </w:rPr>
        <w:lastRenderedPageBreak/>
        <w:t>parents to complete their parent interviews.</w:t>
      </w:r>
    </w:p>
    <w:p w14:paraId="02AFCA7A" w14:textId="77777777" w:rsidR="00F308C6" w:rsidRPr="00EB46AD" w:rsidRDefault="00F308C6" w:rsidP="00FF0800"/>
    <w:p w14:paraId="788771D8" w14:textId="49D67A87" w:rsidR="00F308C6" w:rsidRPr="006D6578" w:rsidRDefault="00F308C6" w:rsidP="0054341B">
      <w:pPr>
        <w:pStyle w:val="BodyText"/>
        <w:spacing w:after="0"/>
      </w:pPr>
      <w:r w:rsidRPr="00E21D15">
        <w:rPr>
          <w:rFonts w:ascii="Times New Roman" w:hAnsi="Times New Roman" w:cs="Times New Roman"/>
          <w:b/>
        </w:rPr>
        <w:t>Adul</w:t>
      </w:r>
      <w:r w:rsidR="000C66B5">
        <w:rPr>
          <w:rFonts w:ascii="Times New Roman" w:hAnsi="Times New Roman" w:cs="Times New Roman"/>
          <w:b/>
        </w:rPr>
        <w:t>t and Adolescent CRS Interview Procedures</w:t>
      </w:r>
    </w:p>
    <w:p w14:paraId="7F275B1C" w14:textId="1440940E" w:rsidR="00F308C6" w:rsidRPr="006D6578" w:rsidRDefault="00F308C6" w:rsidP="00FF0800">
      <w:pPr>
        <w:ind w:left="720"/>
        <w:rPr>
          <w:rFonts w:ascii="Times New Roman" w:hAnsi="Times New Roman"/>
        </w:rPr>
      </w:pPr>
      <w:r w:rsidRPr="006D6578">
        <w:rPr>
          <w:rFonts w:ascii="Times New Roman" w:hAnsi="Times New Roman"/>
        </w:rPr>
        <w:t xml:space="preserve">At the end of each in-person interview, an algorithm will determine whether the respondent should be invited to participate in </w:t>
      </w:r>
      <w:r>
        <w:rPr>
          <w:rFonts w:ascii="Times New Roman" w:hAnsi="Times New Roman"/>
        </w:rPr>
        <w:t>the CRS interview</w:t>
      </w:r>
      <w:r w:rsidRPr="006D6578">
        <w:rPr>
          <w:rFonts w:ascii="Times New Roman" w:hAnsi="Times New Roman"/>
        </w:rPr>
        <w:t xml:space="preserve">. </w:t>
      </w:r>
      <w:r w:rsidR="00E925A9">
        <w:rPr>
          <w:rFonts w:ascii="Times New Roman" w:hAnsi="Times New Roman"/>
        </w:rPr>
        <w:t xml:space="preserve"> </w:t>
      </w:r>
      <w:r w:rsidRPr="006D6578">
        <w:rPr>
          <w:rFonts w:ascii="Times New Roman" w:hAnsi="Times New Roman"/>
        </w:rPr>
        <w:t xml:space="preserve">If a respondent has been selected to complete </w:t>
      </w:r>
      <w:r>
        <w:rPr>
          <w:rFonts w:ascii="Times New Roman" w:hAnsi="Times New Roman"/>
        </w:rPr>
        <w:t>the CRS interview</w:t>
      </w:r>
      <w:r w:rsidRPr="006D6578">
        <w:rPr>
          <w:rFonts w:ascii="Times New Roman" w:hAnsi="Times New Roman"/>
        </w:rPr>
        <w:t xml:space="preserve">, a series of recruitment screens will automatically display on the FI’s computer. </w:t>
      </w:r>
    </w:p>
    <w:p w14:paraId="23DF33E4" w14:textId="77777777" w:rsidR="00F308C6" w:rsidRPr="006D6578" w:rsidRDefault="00F308C6" w:rsidP="00FF0800">
      <w:pPr>
        <w:ind w:left="720"/>
        <w:rPr>
          <w:rFonts w:ascii="Times New Roman" w:hAnsi="Times New Roman"/>
        </w:rPr>
      </w:pPr>
    </w:p>
    <w:p w14:paraId="44D668E7" w14:textId="5EFCDEFD" w:rsidR="00F308C6" w:rsidRDefault="00F308C6" w:rsidP="00FF0800">
      <w:pPr>
        <w:ind w:left="720"/>
        <w:rPr>
          <w:rFonts w:ascii="Times New Roman" w:hAnsi="Times New Roman"/>
        </w:rPr>
      </w:pPr>
      <w:r w:rsidRPr="006D6578">
        <w:rPr>
          <w:rFonts w:ascii="Times New Roman" w:hAnsi="Times New Roman"/>
        </w:rPr>
        <w:t xml:space="preserve">If an adult in-person respondent is selected for the CRS, the FI will hand the CRS </w:t>
      </w:r>
      <w:r w:rsidR="00F35CFA">
        <w:rPr>
          <w:rFonts w:ascii="Times New Roman" w:hAnsi="Times New Roman"/>
        </w:rPr>
        <w:t>Study Description Sheet</w:t>
      </w:r>
      <w:r w:rsidRPr="006D6578">
        <w:rPr>
          <w:rFonts w:ascii="Times New Roman" w:hAnsi="Times New Roman"/>
        </w:rPr>
        <w:t xml:space="preserve"> </w:t>
      </w:r>
      <w:r w:rsidR="00D76643">
        <w:rPr>
          <w:rFonts w:ascii="Times New Roman" w:hAnsi="Times New Roman"/>
        </w:rPr>
        <w:t xml:space="preserve">(Attachment </w:t>
      </w:r>
      <w:r w:rsidR="00B02857">
        <w:rPr>
          <w:rFonts w:ascii="Times New Roman" w:hAnsi="Times New Roman"/>
        </w:rPr>
        <w:t>M-1</w:t>
      </w:r>
      <w:r w:rsidR="00D76643">
        <w:rPr>
          <w:rFonts w:ascii="Times New Roman" w:hAnsi="Times New Roman"/>
        </w:rPr>
        <w:t xml:space="preserve">) </w:t>
      </w:r>
      <w:r w:rsidRPr="006D6578">
        <w:rPr>
          <w:rFonts w:ascii="Times New Roman" w:hAnsi="Times New Roman"/>
        </w:rPr>
        <w:t xml:space="preserve">to the adult and attempt to </w:t>
      </w:r>
      <w:r w:rsidR="006B1FD0">
        <w:rPr>
          <w:rFonts w:ascii="Times New Roman" w:hAnsi="Times New Roman"/>
        </w:rPr>
        <w:t>recruit the adult to</w:t>
      </w:r>
      <w:r w:rsidRPr="006D6578">
        <w:rPr>
          <w:rFonts w:ascii="Times New Roman" w:hAnsi="Times New Roman"/>
        </w:rPr>
        <w:t xml:space="preserve"> complete the CRS interview.</w:t>
      </w:r>
      <w:r w:rsidR="004B4BDA">
        <w:rPr>
          <w:rFonts w:ascii="Times New Roman" w:hAnsi="Times New Roman"/>
        </w:rPr>
        <w:t xml:space="preserve">  </w:t>
      </w:r>
      <w:r w:rsidRPr="006D6578">
        <w:rPr>
          <w:rFonts w:ascii="Times New Roman" w:hAnsi="Times New Roman"/>
        </w:rPr>
        <w:t xml:space="preserve">If the adult agrees to participate, the FI will provide the cash pre-incentive and gather first name, telephone number and best times for the </w:t>
      </w:r>
      <w:r w:rsidR="007D38EE">
        <w:rPr>
          <w:rFonts w:ascii="Times New Roman" w:hAnsi="Times New Roman"/>
        </w:rPr>
        <w:t>CI</w:t>
      </w:r>
      <w:r w:rsidRPr="006D6578">
        <w:rPr>
          <w:rFonts w:ascii="Times New Roman" w:hAnsi="Times New Roman"/>
        </w:rPr>
        <w:t xml:space="preserve"> to contact the adult to complete the interview</w:t>
      </w:r>
      <w:r w:rsidR="00D76643">
        <w:rPr>
          <w:rFonts w:ascii="Times New Roman" w:hAnsi="Times New Roman"/>
        </w:rPr>
        <w:t xml:space="preserve">. </w:t>
      </w:r>
      <w:r w:rsidR="00E925A9">
        <w:rPr>
          <w:rFonts w:ascii="Times New Roman" w:hAnsi="Times New Roman"/>
        </w:rPr>
        <w:t xml:space="preserve"> </w:t>
      </w:r>
      <w:r>
        <w:rPr>
          <w:rFonts w:ascii="Times New Roman" w:hAnsi="Times New Roman"/>
        </w:rPr>
        <w:t>The FI will complete a reminder card for the respondent that includes the days and times the respondent indicate</w:t>
      </w:r>
      <w:r w:rsidR="00DC1A7A">
        <w:rPr>
          <w:rFonts w:ascii="Times New Roman" w:hAnsi="Times New Roman"/>
        </w:rPr>
        <w:t>s</w:t>
      </w:r>
      <w:r>
        <w:rPr>
          <w:rFonts w:ascii="Times New Roman" w:hAnsi="Times New Roman"/>
        </w:rPr>
        <w:t xml:space="preserve"> </w:t>
      </w:r>
      <w:r w:rsidR="00DC1A7A">
        <w:rPr>
          <w:rFonts w:ascii="Times New Roman" w:hAnsi="Times New Roman"/>
        </w:rPr>
        <w:t>are</w:t>
      </w:r>
      <w:r>
        <w:rPr>
          <w:rFonts w:ascii="Times New Roman" w:hAnsi="Times New Roman"/>
        </w:rPr>
        <w:t xml:space="preserve"> best for the follow-up interview (Attachment </w:t>
      </w:r>
      <w:r w:rsidR="00B02857">
        <w:rPr>
          <w:rFonts w:ascii="Times New Roman" w:hAnsi="Times New Roman"/>
        </w:rPr>
        <w:t>M-1</w:t>
      </w:r>
      <w:r>
        <w:rPr>
          <w:rFonts w:ascii="Times New Roman" w:hAnsi="Times New Roman"/>
        </w:rPr>
        <w:t>)</w:t>
      </w:r>
      <w:r w:rsidR="00D76643">
        <w:rPr>
          <w:rFonts w:ascii="Times New Roman" w:hAnsi="Times New Roman"/>
        </w:rPr>
        <w:t>.</w:t>
      </w:r>
    </w:p>
    <w:p w14:paraId="70832CCC" w14:textId="77777777" w:rsidR="00F308C6" w:rsidRDefault="00F308C6" w:rsidP="00FF0800">
      <w:pPr>
        <w:ind w:left="720"/>
        <w:rPr>
          <w:rFonts w:ascii="Times New Roman" w:hAnsi="Times New Roman"/>
        </w:rPr>
      </w:pPr>
    </w:p>
    <w:p w14:paraId="735A87DD" w14:textId="6FE22F8B" w:rsidR="00F308C6" w:rsidRPr="007D6965" w:rsidRDefault="00F308C6" w:rsidP="00FF0800">
      <w:pPr>
        <w:ind w:left="720"/>
        <w:rPr>
          <w:rFonts w:ascii="Times New Roman" w:hAnsi="Times New Roman"/>
        </w:rPr>
      </w:pPr>
      <w:r w:rsidRPr="007D6965">
        <w:rPr>
          <w:rFonts w:ascii="Times New Roman" w:hAnsi="Times New Roman"/>
        </w:rPr>
        <w:t xml:space="preserve">If an adolescent is selected for the CRS, the FI will briefly explain the selection to the adolescent and then ask to speak to </w:t>
      </w:r>
      <w:r>
        <w:rPr>
          <w:rFonts w:ascii="Times New Roman" w:hAnsi="Times New Roman"/>
        </w:rPr>
        <w:t>the parent/legal guardian who agreed to complete the parent instrument</w:t>
      </w:r>
      <w:r w:rsidRPr="007D6965">
        <w:rPr>
          <w:rFonts w:ascii="Times New Roman" w:hAnsi="Times New Roman"/>
        </w:rPr>
        <w:t xml:space="preserve">. </w:t>
      </w:r>
      <w:r w:rsidR="00E925A9">
        <w:rPr>
          <w:rFonts w:ascii="Times New Roman" w:hAnsi="Times New Roman"/>
        </w:rPr>
        <w:t xml:space="preserve"> </w:t>
      </w:r>
      <w:r w:rsidRPr="007D6965">
        <w:rPr>
          <w:rFonts w:ascii="Times New Roman" w:hAnsi="Times New Roman"/>
        </w:rPr>
        <w:t xml:space="preserve">The FI will hand the CRS </w:t>
      </w:r>
      <w:r w:rsidR="00F35CFA">
        <w:rPr>
          <w:rFonts w:ascii="Times New Roman" w:hAnsi="Times New Roman"/>
        </w:rPr>
        <w:t>Study Description S</w:t>
      </w:r>
      <w:r w:rsidRPr="007D6965">
        <w:rPr>
          <w:rFonts w:ascii="Times New Roman" w:hAnsi="Times New Roman"/>
        </w:rPr>
        <w:t>heet</w:t>
      </w:r>
      <w:r w:rsidR="00F35CFA">
        <w:rPr>
          <w:rFonts w:ascii="Times New Roman" w:hAnsi="Times New Roman"/>
        </w:rPr>
        <w:t xml:space="preserve"> (Attachment </w:t>
      </w:r>
      <w:r w:rsidR="002E3322">
        <w:rPr>
          <w:rFonts w:ascii="Times New Roman" w:hAnsi="Times New Roman"/>
        </w:rPr>
        <w:t>M-1</w:t>
      </w:r>
      <w:r w:rsidR="00F35CFA">
        <w:rPr>
          <w:rFonts w:ascii="Times New Roman" w:hAnsi="Times New Roman"/>
        </w:rPr>
        <w:t>)</w:t>
      </w:r>
      <w:r w:rsidRPr="007D6965">
        <w:rPr>
          <w:rFonts w:ascii="Times New Roman" w:hAnsi="Times New Roman"/>
        </w:rPr>
        <w:t xml:space="preserve"> to the parent</w:t>
      </w:r>
      <w:r>
        <w:rPr>
          <w:rFonts w:ascii="Times New Roman" w:hAnsi="Times New Roman"/>
        </w:rPr>
        <w:t>/legal guardian</w:t>
      </w:r>
      <w:r w:rsidR="00F35CFA">
        <w:rPr>
          <w:rFonts w:ascii="Times New Roman" w:hAnsi="Times New Roman"/>
        </w:rPr>
        <w:t xml:space="preserve"> and </w:t>
      </w:r>
      <w:r w:rsidRPr="007D6965">
        <w:rPr>
          <w:rFonts w:ascii="Times New Roman" w:hAnsi="Times New Roman"/>
        </w:rPr>
        <w:t xml:space="preserve">explain the importance of the CRS interviews. </w:t>
      </w:r>
      <w:r w:rsidR="00E925A9">
        <w:rPr>
          <w:rFonts w:ascii="Times New Roman" w:hAnsi="Times New Roman"/>
        </w:rPr>
        <w:t xml:space="preserve"> </w:t>
      </w:r>
      <w:r w:rsidRPr="007D6965">
        <w:rPr>
          <w:rFonts w:ascii="Times New Roman" w:hAnsi="Times New Roman"/>
        </w:rPr>
        <w:t xml:space="preserve">In addition, the FI will ask if the selected adolescent can complete the </w:t>
      </w:r>
      <w:r>
        <w:rPr>
          <w:rFonts w:ascii="Times New Roman" w:hAnsi="Times New Roman"/>
        </w:rPr>
        <w:t xml:space="preserve">CRS interview on the </w:t>
      </w:r>
      <w:r w:rsidRPr="007D6965">
        <w:rPr>
          <w:rFonts w:ascii="Times New Roman" w:hAnsi="Times New Roman"/>
        </w:rPr>
        <w:t xml:space="preserve">telephone </w:t>
      </w:r>
      <w:r>
        <w:rPr>
          <w:rFonts w:ascii="Times New Roman" w:hAnsi="Times New Roman"/>
        </w:rPr>
        <w:t xml:space="preserve">from </w:t>
      </w:r>
      <w:r w:rsidRPr="007D6965">
        <w:rPr>
          <w:rFonts w:ascii="Times New Roman" w:hAnsi="Times New Roman"/>
        </w:rPr>
        <w:t>home without an adult present.  If the parent</w:t>
      </w:r>
      <w:r>
        <w:rPr>
          <w:rFonts w:ascii="Times New Roman" w:hAnsi="Times New Roman"/>
        </w:rPr>
        <w:t>/legal guardian</w:t>
      </w:r>
      <w:r w:rsidRPr="007D6965">
        <w:rPr>
          <w:rFonts w:ascii="Times New Roman" w:hAnsi="Times New Roman"/>
        </w:rPr>
        <w:t xml:space="preserve"> gives permission</w:t>
      </w:r>
      <w:r w:rsidR="00F35CFA">
        <w:rPr>
          <w:rFonts w:ascii="Times New Roman" w:hAnsi="Times New Roman"/>
        </w:rPr>
        <w:t>, the FI will hand the Adolescent CRS Study Description S</w:t>
      </w:r>
      <w:r w:rsidRPr="007D6965">
        <w:rPr>
          <w:rFonts w:ascii="Times New Roman" w:hAnsi="Times New Roman"/>
        </w:rPr>
        <w:t xml:space="preserve">heet </w:t>
      </w:r>
      <w:r w:rsidR="00D76643">
        <w:rPr>
          <w:rFonts w:ascii="Times New Roman" w:hAnsi="Times New Roman"/>
        </w:rPr>
        <w:t xml:space="preserve">(Attachment </w:t>
      </w:r>
      <w:r w:rsidR="002E3322">
        <w:rPr>
          <w:rFonts w:ascii="Times New Roman" w:hAnsi="Times New Roman"/>
        </w:rPr>
        <w:t>M-1</w:t>
      </w:r>
      <w:r w:rsidR="00D76643">
        <w:rPr>
          <w:rFonts w:ascii="Times New Roman" w:hAnsi="Times New Roman"/>
        </w:rPr>
        <w:t xml:space="preserve">) </w:t>
      </w:r>
      <w:r w:rsidRPr="007D6965">
        <w:rPr>
          <w:rFonts w:ascii="Times New Roman" w:hAnsi="Times New Roman"/>
        </w:rPr>
        <w:t xml:space="preserve">to the adolescent and attempt to </w:t>
      </w:r>
      <w:r w:rsidR="008B2C2B">
        <w:rPr>
          <w:rFonts w:ascii="Times New Roman" w:hAnsi="Times New Roman"/>
        </w:rPr>
        <w:t>recruit</w:t>
      </w:r>
      <w:r w:rsidRPr="007D6965">
        <w:rPr>
          <w:rFonts w:ascii="Times New Roman" w:hAnsi="Times New Roman"/>
        </w:rPr>
        <w:t xml:space="preserve"> the adolescent. </w:t>
      </w:r>
      <w:r w:rsidR="000B3803">
        <w:rPr>
          <w:rFonts w:ascii="Times New Roman" w:hAnsi="Times New Roman"/>
        </w:rPr>
        <w:t xml:space="preserve"> </w:t>
      </w:r>
      <w:r w:rsidRPr="007D6965">
        <w:rPr>
          <w:rFonts w:ascii="Times New Roman" w:hAnsi="Times New Roman"/>
        </w:rPr>
        <w:t>If the adolescent agrees to participate, the FI will provide the cash pre-incentive and gather adolescent first name, first name of the parent/legal guardian</w:t>
      </w:r>
      <w:r w:rsidR="00F35CFA">
        <w:rPr>
          <w:rFonts w:ascii="Times New Roman" w:hAnsi="Times New Roman"/>
        </w:rPr>
        <w:t xml:space="preserve"> present during the interview</w:t>
      </w:r>
      <w:r w:rsidRPr="007D6965">
        <w:rPr>
          <w:rFonts w:ascii="Times New Roman" w:hAnsi="Times New Roman"/>
        </w:rPr>
        <w:t xml:space="preserve">, telephone number, and best times </w:t>
      </w:r>
      <w:r w:rsidR="006F43BA">
        <w:rPr>
          <w:rFonts w:ascii="Times New Roman" w:hAnsi="Times New Roman"/>
        </w:rPr>
        <w:t>to call from the parent/legal guardian</w:t>
      </w:r>
      <w:r w:rsidRPr="007D6965">
        <w:rPr>
          <w:rFonts w:ascii="Times New Roman" w:hAnsi="Times New Roman"/>
        </w:rPr>
        <w:t xml:space="preserve">. </w:t>
      </w:r>
    </w:p>
    <w:p w14:paraId="731B2FEE" w14:textId="77777777" w:rsidR="00F308C6" w:rsidRPr="00AE3B34" w:rsidRDefault="00F308C6" w:rsidP="00FF0800">
      <w:pPr>
        <w:tabs>
          <w:tab w:val="left" w:pos="0"/>
        </w:tabs>
        <w:ind w:left="720"/>
        <w:rPr>
          <w:rFonts w:ascii="Times New Roman" w:hAnsi="Times New Roman"/>
        </w:rPr>
      </w:pPr>
    </w:p>
    <w:p w14:paraId="750AA708" w14:textId="0DF942D0" w:rsidR="00F308C6" w:rsidRPr="00AE3B34" w:rsidRDefault="00F308C6" w:rsidP="00FF0800">
      <w:pPr>
        <w:tabs>
          <w:tab w:val="left" w:pos="0"/>
        </w:tabs>
        <w:ind w:left="720"/>
        <w:rPr>
          <w:rFonts w:ascii="Times New Roman" w:hAnsi="Times New Roman"/>
        </w:rPr>
      </w:pPr>
      <w:r w:rsidRPr="00AE3B34">
        <w:rPr>
          <w:rFonts w:ascii="Times New Roman" w:hAnsi="Times New Roman"/>
        </w:rPr>
        <w:t xml:space="preserve">CIs will be provided with supplemental consent information for adolescent interviews. They will receive the first name of the parent/legal guardian who provided consent in the home and an indicator if the parent/legal guardian provided approval for the adolescent to complete the </w:t>
      </w:r>
      <w:r>
        <w:rPr>
          <w:rFonts w:ascii="Times New Roman" w:hAnsi="Times New Roman"/>
        </w:rPr>
        <w:t>CRS</w:t>
      </w:r>
      <w:r w:rsidRPr="00AE3B34">
        <w:rPr>
          <w:rFonts w:ascii="Times New Roman" w:hAnsi="Times New Roman"/>
        </w:rPr>
        <w:t xml:space="preserve"> interview without a parent/legal guardian present in the home. </w:t>
      </w:r>
      <w:r w:rsidR="000B3803">
        <w:rPr>
          <w:rFonts w:ascii="Times New Roman" w:hAnsi="Times New Roman"/>
        </w:rPr>
        <w:t xml:space="preserve"> </w:t>
      </w:r>
      <w:r w:rsidR="006B1FD0">
        <w:rPr>
          <w:rFonts w:ascii="Times New Roman" w:hAnsi="Times New Roman"/>
        </w:rPr>
        <w:t xml:space="preserve">CIs will obtain consent from the parent/legal guardian via telephone </w:t>
      </w:r>
      <w:r w:rsidRPr="00AE3B34">
        <w:rPr>
          <w:rFonts w:ascii="Times New Roman" w:hAnsi="Times New Roman"/>
        </w:rPr>
        <w:t>before proceeding with the ado</w:t>
      </w:r>
      <w:r w:rsidR="006B1FD0">
        <w:rPr>
          <w:rFonts w:ascii="Times New Roman" w:hAnsi="Times New Roman"/>
        </w:rPr>
        <w:t xml:space="preserve">lescent telephone assent procedures. </w:t>
      </w:r>
      <w:r w:rsidRPr="00AE3B34">
        <w:rPr>
          <w:rFonts w:ascii="Times New Roman" w:hAnsi="Times New Roman"/>
        </w:rPr>
        <w:t xml:space="preserve"> </w:t>
      </w:r>
    </w:p>
    <w:p w14:paraId="34B6DB90" w14:textId="77777777" w:rsidR="00F308C6" w:rsidRDefault="00F308C6" w:rsidP="00FF0800">
      <w:pPr>
        <w:ind w:left="720"/>
        <w:rPr>
          <w:rFonts w:ascii="Times New Roman" w:hAnsi="Times New Roman"/>
        </w:rPr>
      </w:pPr>
    </w:p>
    <w:p w14:paraId="6611EE50" w14:textId="6F2306B1" w:rsidR="00F308C6" w:rsidRPr="00EF21C0" w:rsidRDefault="00F308C6" w:rsidP="00FF0800">
      <w:pPr>
        <w:pStyle w:val="BodyText"/>
        <w:spacing w:after="0"/>
        <w:rPr>
          <w:b/>
        </w:rPr>
      </w:pPr>
      <w:r>
        <w:rPr>
          <w:rFonts w:ascii="Times New Roman" w:hAnsi="Times New Roman" w:cs="Times New Roman"/>
          <w:b/>
        </w:rPr>
        <w:t>Parent</w:t>
      </w:r>
      <w:r w:rsidR="000C66B5">
        <w:rPr>
          <w:rFonts w:ascii="Times New Roman" w:hAnsi="Times New Roman" w:cs="Times New Roman"/>
          <w:b/>
        </w:rPr>
        <w:t xml:space="preserve"> CRS Interview Procedures</w:t>
      </w:r>
    </w:p>
    <w:p w14:paraId="58F06C72" w14:textId="31D15675" w:rsidR="00F308C6" w:rsidRDefault="00F308C6" w:rsidP="00FF0800">
      <w:pPr>
        <w:ind w:left="720"/>
        <w:rPr>
          <w:rFonts w:ascii="Times New Roman" w:hAnsi="Times New Roman"/>
        </w:rPr>
      </w:pPr>
      <w:r>
        <w:rPr>
          <w:rFonts w:ascii="Times New Roman" w:hAnsi="Times New Roman"/>
        </w:rPr>
        <w:t xml:space="preserve">If an adolescent’s selection algorithm indicates the need for a parent CRS interview (i.e., the adolescent screens in for presence of an externalizing disorder for which parent report is necessary), </w:t>
      </w:r>
      <w:r w:rsidR="00D76643">
        <w:rPr>
          <w:rFonts w:ascii="Times New Roman" w:hAnsi="Times New Roman"/>
        </w:rPr>
        <w:t xml:space="preserve">screens will display automatically on the FI’s computer for the FI to read aloud, </w:t>
      </w:r>
      <w:r>
        <w:rPr>
          <w:rFonts w:ascii="Times New Roman" w:hAnsi="Times New Roman"/>
        </w:rPr>
        <w:t>ask</w:t>
      </w:r>
      <w:r w:rsidR="00D76643">
        <w:rPr>
          <w:rFonts w:ascii="Times New Roman" w:hAnsi="Times New Roman"/>
        </w:rPr>
        <w:t>ing</w:t>
      </w:r>
      <w:r>
        <w:rPr>
          <w:rFonts w:ascii="Times New Roman" w:hAnsi="Times New Roman"/>
        </w:rPr>
        <w:t xml:space="preserve"> to speak to the present parent/legal guardian who was selected to complete the web/telephone parent interview for the adolescent. </w:t>
      </w:r>
      <w:r w:rsidR="000B3803">
        <w:rPr>
          <w:rFonts w:ascii="Times New Roman" w:hAnsi="Times New Roman"/>
        </w:rPr>
        <w:t xml:space="preserve"> </w:t>
      </w:r>
      <w:r>
        <w:rPr>
          <w:rFonts w:ascii="Times New Roman" w:hAnsi="Times New Roman"/>
        </w:rPr>
        <w:t xml:space="preserve">The FI </w:t>
      </w:r>
      <w:r w:rsidRPr="00D64CE7">
        <w:rPr>
          <w:rFonts w:ascii="Times New Roman" w:hAnsi="Times New Roman"/>
        </w:rPr>
        <w:t>will explain to the parent</w:t>
      </w:r>
      <w:r>
        <w:rPr>
          <w:rFonts w:ascii="Times New Roman" w:hAnsi="Times New Roman"/>
        </w:rPr>
        <w:t>/legal guardian</w:t>
      </w:r>
      <w:r w:rsidRPr="00D64CE7">
        <w:rPr>
          <w:rFonts w:ascii="Times New Roman" w:hAnsi="Times New Roman"/>
        </w:rPr>
        <w:t xml:space="preserve"> that he/she was also selected for a follow-up </w:t>
      </w:r>
      <w:r w:rsidR="00D76643">
        <w:rPr>
          <w:rFonts w:ascii="Times New Roman" w:hAnsi="Times New Roman"/>
        </w:rPr>
        <w:t xml:space="preserve">CRS </w:t>
      </w:r>
      <w:r w:rsidRPr="00D64CE7">
        <w:rPr>
          <w:rFonts w:ascii="Times New Roman" w:hAnsi="Times New Roman"/>
        </w:rPr>
        <w:t xml:space="preserve">interview. </w:t>
      </w:r>
      <w:r w:rsidR="000B3803">
        <w:rPr>
          <w:rFonts w:ascii="Times New Roman" w:hAnsi="Times New Roman"/>
        </w:rPr>
        <w:t xml:space="preserve"> </w:t>
      </w:r>
      <w:r>
        <w:rPr>
          <w:rFonts w:ascii="Times New Roman" w:hAnsi="Times New Roman"/>
        </w:rPr>
        <w:t>T</w:t>
      </w:r>
      <w:r w:rsidRPr="00D64CE7">
        <w:rPr>
          <w:rFonts w:ascii="Times New Roman" w:hAnsi="Times New Roman"/>
        </w:rPr>
        <w:t xml:space="preserve">he FI will hand the CRS </w:t>
      </w:r>
      <w:r w:rsidR="006B1FD0">
        <w:rPr>
          <w:rFonts w:ascii="Times New Roman" w:hAnsi="Times New Roman"/>
        </w:rPr>
        <w:t>Study Description Sheet</w:t>
      </w:r>
      <w:r w:rsidRPr="00D64CE7">
        <w:rPr>
          <w:rFonts w:ascii="Times New Roman" w:hAnsi="Times New Roman"/>
        </w:rPr>
        <w:t xml:space="preserve"> </w:t>
      </w:r>
      <w:r w:rsidR="00997D94">
        <w:rPr>
          <w:rFonts w:ascii="Times New Roman" w:hAnsi="Times New Roman"/>
        </w:rPr>
        <w:t xml:space="preserve">(Attachment M-2) </w:t>
      </w:r>
      <w:r w:rsidRPr="00D64CE7">
        <w:rPr>
          <w:rFonts w:ascii="Times New Roman" w:hAnsi="Times New Roman"/>
        </w:rPr>
        <w:t>to the parent</w:t>
      </w:r>
      <w:r>
        <w:rPr>
          <w:rFonts w:ascii="Times New Roman" w:hAnsi="Times New Roman"/>
        </w:rPr>
        <w:t>/legal</w:t>
      </w:r>
      <w:r w:rsidRPr="00D64CE7">
        <w:rPr>
          <w:rFonts w:ascii="Times New Roman" w:hAnsi="Times New Roman"/>
        </w:rPr>
        <w:t xml:space="preserve"> and attempt to</w:t>
      </w:r>
      <w:r>
        <w:rPr>
          <w:rFonts w:ascii="Times New Roman" w:hAnsi="Times New Roman"/>
        </w:rPr>
        <w:t xml:space="preserve"> </w:t>
      </w:r>
      <w:r w:rsidR="006B1FD0">
        <w:rPr>
          <w:rFonts w:ascii="Times New Roman" w:hAnsi="Times New Roman"/>
        </w:rPr>
        <w:t>recruit</w:t>
      </w:r>
      <w:r w:rsidRPr="00D64CE7">
        <w:rPr>
          <w:rFonts w:ascii="Times New Roman" w:hAnsi="Times New Roman"/>
        </w:rPr>
        <w:t xml:space="preserve"> the parent</w:t>
      </w:r>
      <w:r>
        <w:rPr>
          <w:rFonts w:ascii="Times New Roman" w:hAnsi="Times New Roman"/>
        </w:rPr>
        <w:t>/legal guardian</w:t>
      </w:r>
      <w:r w:rsidRPr="00D64CE7">
        <w:rPr>
          <w:rFonts w:ascii="Times New Roman" w:hAnsi="Times New Roman"/>
        </w:rPr>
        <w:t xml:space="preserve"> to complete the CRS interview. </w:t>
      </w:r>
      <w:r w:rsidR="000B3803">
        <w:rPr>
          <w:rFonts w:ascii="Times New Roman" w:hAnsi="Times New Roman"/>
        </w:rPr>
        <w:t xml:space="preserve"> </w:t>
      </w:r>
      <w:r w:rsidRPr="00D64CE7">
        <w:rPr>
          <w:rFonts w:ascii="Times New Roman" w:hAnsi="Times New Roman"/>
        </w:rPr>
        <w:t>If the parent</w:t>
      </w:r>
      <w:r>
        <w:rPr>
          <w:rFonts w:ascii="Times New Roman" w:hAnsi="Times New Roman"/>
        </w:rPr>
        <w:t>/legal guardian</w:t>
      </w:r>
      <w:r w:rsidRPr="00D64CE7">
        <w:rPr>
          <w:rFonts w:ascii="Times New Roman" w:hAnsi="Times New Roman"/>
        </w:rPr>
        <w:t xml:space="preserve"> agrees to participate, the FI will provide</w:t>
      </w:r>
      <w:r>
        <w:rPr>
          <w:rFonts w:ascii="Times New Roman" w:hAnsi="Times New Roman"/>
        </w:rPr>
        <w:t xml:space="preserve"> </w:t>
      </w:r>
      <w:r w:rsidRPr="00D64CE7">
        <w:rPr>
          <w:rFonts w:ascii="Times New Roman" w:hAnsi="Times New Roman"/>
        </w:rPr>
        <w:t xml:space="preserve">the cash pre-incentive and gather first name, telephone number and best times for the </w:t>
      </w:r>
      <w:r w:rsidR="007D38EE">
        <w:rPr>
          <w:rFonts w:ascii="Times New Roman" w:hAnsi="Times New Roman"/>
        </w:rPr>
        <w:t>CI</w:t>
      </w:r>
      <w:r w:rsidRPr="00D64CE7">
        <w:rPr>
          <w:rFonts w:ascii="Times New Roman" w:hAnsi="Times New Roman"/>
        </w:rPr>
        <w:t xml:space="preserve"> to contact the parent</w:t>
      </w:r>
      <w:r w:rsidR="006F43BA">
        <w:rPr>
          <w:rFonts w:ascii="Times New Roman" w:hAnsi="Times New Roman"/>
        </w:rPr>
        <w:t>/</w:t>
      </w:r>
      <w:r>
        <w:rPr>
          <w:rFonts w:ascii="Times New Roman" w:hAnsi="Times New Roman"/>
        </w:rPr>
        <w:t xml:space="preserve">legal </w:t>
      </w:r>
      <w:r>
        <w:rPr>
          <w:rFonts w:ascii="Times New Roman" w:hAnsi="Times New Roman"/>
        </w:rPr>
        <w:lastRenderedPageBreak/>
        <w:t>guardian</w:t>
      </w:r>
      <w:r w:rsidRPr="00D64CE7">
        <w:rPr>
          <w:rFonts w:ascii="Times New Roman" w:hAnsi="Times New Roman"/>
        </w:rPr>
        <w:t xml:space="preserve"> to complete the interview. </w:t>
      </w:r>
    </w:p>
    <w:p w14:paraId="1A7D3525" w14:textId="77777777" w:rsidR="00F308C6" w:rsidRDefault="00F308C6" w:rsidP="00FF0800">
      <w:pPr>
        <w:ind w:left="720"/>
        <w:rPr>
          <w:rFonts w:ascii="Times New Roman" w:hAnsi="Times New Roman"/>
        </w:rPr>
      </w:pPr>
    </w:p>
    <w:p w14:paraId="506C9D37" w14:textId="76F1EA72" w:rsidR="00F308C6" w:rsidRPr="00EF21C0" w:rsidRDefault="000E4991" w:rsidP="00FF0800">
      <w:pPr>
        <w:ind w:left="720"/>
        <w:rPr>
          <w:rFonts w:ascii="Times New Roman" w:hAnsi="Times New Roman"/>
          <w:b/>
        </w:rPr>
      </w:pPr>
      <w:r>
        <w:rPr>
          <w:rFonts w:ascii="Times New Roman" w:hAnsi="Times New Roman"/>
          <w:b/>
        </w:rPr>
        <w:t xml:space="preserve">Additional </w:t>
      </w:r>
      <w:r w:rsidR="00F308C6" w:rsidRPr="00EF21C0">
        <w:rPr>
          <w:rFonts w:ascii="Times New Roman" w:hAnsi="Times New Roman"/>
          <w:b/>
        </w:rPr>
        <w:t>CRS</w:t>
      </w:r>
      <w:r>
        <w:rPr>
          <w:rFonts w:ascii="Times New Roman" w:hAnsi="Times New Roman"/>
          <w:b/>
        </w:rPr>
        <w:t xml:space="preserve"> Interview</w:t>
      </w:r>
      <w:r w:rsidR="00F308C6" w:rsidRPr="00EF21C0">
        <w:rPr>
          <w:rFonts w:ascii="Times New Roman" w:hAnsi="Times New Roman"/>
          <w:b/>
        </w:rPr>
        <w:t xml:space="preserve"> Procedures </w:t>
      </w:r>
    </w:p>
    <w:p w14:paraId="0D2E704F" w14:textId="64197E79" w:rsidR="00195A0F" w:rsidRDefault="00195A0F" w:rsidP="003B0FD2">
      <w:pPr>
        <w:ind w:left="720"/>
        <w:rPr>
          <w:rFonts w:ascii="Times New Roman" w:hAnsi="Times New Roman"/>
        </w:rPr>
      </w:pPr>
      <w:r w:rsidRPr="00195A0F">
        <w:rPr>
          <w:rFonts w:ascii="Times New Roman" w:hAnsi="Times New Roman"/>
        </w:rPr>
        <w:t xml:space="preserve">Clinical interviewers trained in administering the SCID </w:t>
      </w:r>
      <w:r>
        <w:rPr>
          <w:rFonts w:ascii="Times New Roman" w:hAnsi="Times New Roman"/>
        </w:rPr>
        <w:t>and K</w:t>
      </w:r>
      <w:r w:rsidR="003B0FD2">
        <w:rPr>
          <w:rFonts w:ascii="Times New Roman" w:hAnsi="Times New Roman"/>
        </w:rPr>
        <w:t>-</w:t>
      </w:r>
      <w:r>
        <w:rPr>
          <w:rFonts w:ascii="Times New Roman" w:hAnsi="Times New Roman"/>
        </w:rPr>
        <w:t>SADS</w:t>
      </w:r>
      <w:r w:rsidR="00C509A2">
        <w:rPr>
          <w:rFonts w:ascii="Times New Roman" w:hAnsi="Times New Roman"/>
        </w:rPr>
        <w:t>-PL</w:t>
      </w:r>
      <w:r>
        <w:rPr>
          <w:rFonts w:ascii="Times New Roman" w:hAnsi="Times New Roman"/>
        </w:rPr>
        <w:t xml:space="preserve"> will be recruited</w:t>
      </w:r>
      <w:r w:rsidRPr="00195A0F">
        <w:rPr>
          <w:rFonts w:ascii="Times New Roman" w:hAnsi="Times New Roman"/>
        </w:rPr>
        <w:t xml:space="preserve"> to conduct the </w:t>
      </w:r>
      <w:r w:rsidR="00796FA6">
        <w:rPr>
          <w:rFonts w:ascii="Times New Roman" w:hAnsi="Times New Roman"/>
        </w:rPr>
        <w:t>NMHS Field Test</w:t>
      </w:r>
      <w:r w:rsidRPr="00195A0F">
        <w:rPr>
          <w:rFonts w:ascii="Times New Roman" w:hAnsi="Times New Roman"/>
        </w:rPr>
        <w:t xml:space="preserve">.  These interviewers </w:t>
      </w:r>
      <w:r>
        <w:rPr>
          <w:rFonts w:ascii="Times New Roman" w:hAnsi="Times New Roman"/>
        </w:rPr>
        <w:t>will be</w:t>
      </w:r>
      <w:r w:rsidRPr="00195A0F">
        <w:rPr>
          <w:rFonts w:ascii="Times New Roman" w:hAnsi="Times New Roman"/>
        </w:rPr>
        <w:t xml:space="preserve"> certifie</w:t>
      </w:r>
      <w:r>
        <w:rPr>
          <w:rFonts w:ascii="Times New Roman" w:hAnsi="Times New Roman"/>
        </w:rPr>
        <w:t>d before administering the SCID or K</w:t>
      </w:r>
      <w:r w:rsidR="003B0FD2">
        <w:rPr>
          <w:rFonts w:ascii="Times New Roman" w:hAnsi="Times New Roman"/>
        </w:rPr>
        <w:t>-</w:t>
      </w:r>
      <w:r>
        <w:rPr>
          <w:rFonts w:ascii="Times New Roman" w:hAnsi="Times New Roman"/>
        </w:rPr>
        <w:t>SADS</w:t>
      </w:r>
      <w:r w:rsidR="00C509A2">
        <w:rPr>
          <w:rFonts w:ascii="Times New Roman" w:hAnsi="Times New Roman"/>
        </w:rPr>
        <w:t>-PL</w:t>
      </w:r>
      <w:r>
        <w:rPr>
          <w:rFonts w:ascii="Times New Roman" w:hAnsi="Times New Roman"/>
        </w:rPr>
        <w:t>.</w:t>
      </w:r>
      <w:r w:rsidR="00EA2F17">
        <w:rPr>
          <w:rFonts w:ascii="Times New Roman" w:hAnsi="Times New Roman"/>
        </w:rPr>
        <w:t xml:space="preserve">  </w:t>
      </w:r>
      <w:r w:rsidR="00796FA6">
        <w:rPr>
          <w:rFonts w:ascii="Times New Roman" w:hAnsi="Times New Roman"/>
        </w:rPr>
        <w:t>Adult, adolescent and parent v</w:t>
      </w:r>
      <w:r w:rsidRPr="00195A0F">
        <w:rPr>
          <w:rFonts w:ascii="Times New Roman" w:hAnsi="Times New Roman"/>
        </w:rPr>
        <w:t xml:space="preserve">olunteer respondents </w:t>
      </w:r>
      <w:r>
        <w:rPr>
          <w:rFonts w:ascii="Times New Roman" w:hAnsi="Times New Roman"/>
        </w:rPr>
        <w:t>will be</w:t>
      </w:r>
      <w:r w:rsidRPr="00195A0F">
        <w:rPr>
          <w:rFonts w:ascii="Times New Roman" w:hAnsi="Times New Roman"/>
        </w:rPr>
        <w:t xml:space="preserve"> recruited from mental health treatment centers and paid $40 for participating in a telephone interview, which, with the respondents’ consent, </w:t>
      </w:r>
      <w:r>
        <w:rPr>
          <w:rFonts w:ascii="Times New Roman" w:hAnsi="Times New Roman"/>
        </w:rPr>
        <w:t>will be</w:t>
      </w:r>
      <w:r w:rsidR="00796FA6">
        <w:rPr>
          <w:rFonts w:ascii="Times New Roman" w:hAnsi="Times New Roman"/>
        </w:rPr>
        <w:t xml:space="preserve"> audio recorded</w:t>
      </w:r>
      <w:r w:rsidR="000C046A">
        <w:rPr>
          <w:rFonts w:ascii="Times New Roman" w:hAnsi="Times New Roman"/>
        </w:rPr>
        <w:t>.</w:t>
      </w:r>
      <w:r w:rsidR="00EA2F17">
        <w:rPr>
          <w:rFonts w:ascii="Times New Roman" w:hAnsi="Times New Roman"/>
        </w:rPr>
        <w:t xml:space="preserve">  </w:t>
      </w:r>
      <w:r w:rsidRPr="00195A0F">
        <w:rPr>
          <w:rFonts w:ascii="Times New Roman" w:hAnsi="Times New Roman"/>
        </w:rPr>
        <w:t xml:space="preserve">An expert in the SCID </w:t>
      </w:r>
      <w:r w:rsidR="00796FA6">
        <w:rPr>
          <w:rFonts w:ascii="Times New Roman" w:hAnsi="Times New Roman"/>
        </w:rPr>
        <w:t>and K-SADS</w:t>
      </w:r>
      <w:r w:rsidR="00C509A2">
        <w:rPr>
          <w:rFonts w:ascii="Times New Roman" w:hAnsi="Times New Roman"/>
        </w:rPr>
        <w:t>-PL</w:t>
      </w:r>
      <w:r w:rsidR="00796FA6">
        <w:rPr>
          <w:rFonts w:ascii="Times New Roman" w:hAnsi="Times New Roman"/>
        </w:rPr>
        <w:t xml:space="preserve"> will listen</w:t>
      </w:r>
      <w:r w:rsidRPr="00195A0F">
        <w:rPr>
          <w:rFonts w:ascii="Times New Roman" w:hAnsi="Times New Roman"/>
        </w:rPr>
        <w:t xml:space="preserve"> to the aud</w:t>
      </w:r>
      <w:r w:rsidR="00796FA6">
        <w:rPr>
          <w:rFonts w:ascii="Times New Roman" w:hAnsi="Times New Roman"/>
        </w:rPr>
        <w:t>io</w:t>
      </w:r>
      <w:r w:rsidR="003B0FD2">
        <w:rPr>
          <w:rFonts w:ascii="Times New Roman" w:hAnsi="Times New Roman"/>
        </w:rPr>
        <w:t xml:space="preserve"> recording of the</w:t>
      </w:r>
      <w:r w:rsidR="00796FA6">
        <w:rPr>
          <w:rFonts w:ascii="Times New Roman" w:hAnsi="Times New Roman"/>
        </w:rPr>
        <w:t xml:space="preserve"> interview and review </w:t>
      </w:r>
      <w:r w:rsidRPr="00195A0F">
        <w:rPr>
          <w:rFonts w:ascii="Times New Roman" w:hAnsi="Times New Roman"/>
        </w:rPr>
        <w:t xml:space="preserve">the paper </w:t>
      </w:r>
      <w:r w:rsidR="00796FA6">
        <w:rPr>
          <w:rFonts w:ascii="Times New Roman" w:hAnsi="Times New Roman"/>
        </w:rPr>
        <w:t>instruments</w:t>
      </w:r>
      <w:r w:rsidRPr="00195A0F">
        <w:rPr>
          <w:rFonts w:ascii="Times New Roman" w:hAnsi="Times New Roman"/>
        </w:rPr>
        <w:t xml:space="preserve"> to determine whether the clinical interviewer administered the instrument</w:t>
      </w:r>
      <w:r w:rsidR="00796FA6">
        <w:rPr>
          <w:rFonts w:ascii="Times New Roman" w:hAnsi="Times New Roman"/>
        </w:rPr>
        <w:t>s</w:t>
      </w:r>
      <w:r w:rsidR="000C046A">
        <w:rPr>
          <w:rFonts w:ascii="Times New Roman" w:hAnsi="Times New Roman"/>
        </w:rPr>
        <w:t xml:space="preserve"> properly.  </w:t>
      </w:r>
      <w:r w:rsidRPr="00195A0F">
        <w:rPr>
          <w:rFonts w:ascii="Times New Roman" w:hAnsi="Times New Roman"/>
        </w:rPr>
        <w:t xml:space="preserve">These clinical interviewers will be supervised throughout the data collection </w:t>
      </w:r>
      <w:r w:rsidR="003B0FD2">
        <w:rPr>
          <w:rFonts w:ascii="Times New Roman" w:hAnsi="Times New Roman"/>
        </w:rPr>
        <w:t>period</w:t>
      </w:r>
      <w:r w:rsidRPr="00195A0F">
        <w:rPr>
          <w:rFonts w:ascii="Times New Roman" w:hAnsi="Times New Roman"/>
        </w:rPr>
        <w:t xml:space="preserve"> to maintain the integrity and reliability of clinical assessment and to resolve any clinical issues or questions that emerge.</w:t>
      </w:r>
    </w:p>
    <w:p w14:paraId="3DBDF690" w14:textId="77777777" w:rsidR="00195A0F" w:rsidRDefault="00195A0F" w:rsidP="00FF0800">
      <w:pPr>
        <w:ind w:left="720"/>
        <w:rPr>
          <w:rFonts w:ascii="Times New Roman" w:hAnsi="Times New Roman"/>
        </w:rPr>
      </w:pPr>
    </w:p>
    <w:p w14:paraId="71D81979" w14:textId="5E16D797" w:rsidR="00F308C6" w:rsidRDefault="00F308C6" w:rsidP="00FF0800">
      <w:pPr>
        <w:ind w:left="720"/>
        <w:rPr>
          <w:rFonts w:ascii="Times New Roman" w:hAnsi="Times New Roman"/>
        </w:rPr>
      </w:pPr>
      <w:r>
        <w:rPr>
          <w:rFonts w:ascii="Times New Roman" w:hAnsi="Times New Roman"/>
        </w:rPr>
        <w:t xml:space="preserve">CRS contact information will be released to the </w:t>
      </w:r>
      <w:r w:rsidR="004D14AC">
        <w:rPr>
          <w:rFonts w:ascii="Times New Roman" w:hAnsi="Times New Roman"/>
        </w:rPr>
        <w:t xml:space="preserve">field </w:t>
      </w:r>
      <w:r>
        <w:rPr>
          <w:rFonts w:ascii="Times New Roman" w:hAnsi="Times New Roman"/>
        </w:rPr>
        <w:t>after confirmation that the corresponding main interview has been completed.</w:t>
      </w:r>
      <w:r w:rsidR="000C046A">
        <w:rPr>
          <w:rFonts w:ascii="Times New Roman" w:hAnsi="Times New Roman"/>
        </w:rPr>
        <w:t xml:space="preserve">  </w:t>
      </w:r>
      <w:r>
        <w:rPr>
          <w:rFonts w:ascii="Times New Roman" w:hAnsi="Times New Roman"/>
        </w:rPr>
        <w:t xml:space="preserve">Adult and adolescent respondents will only be invited to the CRS after they complete their in-person interviews, so their information will be released to the CRS data collection team shortly after the FI leaves the household and transmits completion codes to the central data repository. </w:t>
      </w:r>
      <w:r w:rsidR="00E925A9">
        <w:rPr>
          <w:rFonts w:ascii="Times New Roman" w:hAnsi="Times New Roman"/>
        </w:rPr>
        <w:t xml:space="preserve"> </w:t>
      </w:r>
      <w:r>
        <w:rPr>
          <w:rFonts w:ascii="Times New Roman" w:hAnsi="Times New Roman"/>
        </w:rPr>
        <w:t>A parent/legal guardian can complete a primary (web/telephone) interview during a</w:t>
      </w:r>
      <w:r w:rsidR="00B47D42">
        <w:rPr>
          <w:rFonts w:ascii="Times New Roman" w:hAnsi="Times New Roman"/>
        </w:rPr>
        <w:t>n</w:t>
      </w:r>
      <w:r>
        <w:rPr>
          <w:rFonts w:ascii="Times New Roman" w:hAnsi="Times New Roman"/>
        </w:rPr>
        <w:t xml:space="preserve"> FI’s visit, but may complete it days or weeks after the FI leaves the household. </w:t>
      </w:r>
      <w:r w:rsidR="000C046A">
        <w:rPr>
          <w:rFonts w:ascii="Times New Roman" w:hAnsi="Times New Roman"/>
        </w:rPr>
        <w:t xml:space="preserve"> </w:t>
      </w:r>
      <w:r w:rsidR="00257B6E">
        <w:rPr>
          <w:rFonts w:ascii="Times New Roman" w:hAnsi="Times New Roman"/>
        </w:rPr>
        <w:t>A</w:t>
      </w:r>
      <w:r>
        <w:rPr>
          <w:rFonts w:ascii="Times New Roman" w:hAnsi="Times New Roman"/>
        </w:rPr>
        <w:t xml:space="preserve"> parent/legal guardian’s information </w:t>
      </w:r>
      <w:r w:rsidR="00257B6E">
        <w:rPr>
          <w:rFonts w:ascii="Times New Roman" w:hAnsi="Times New Roman"/>
        </w:rPr>
        <w:t xml:space="preserve">will </w:t>
      </w:r>
      <w:r>
        <w:rPr>
          <w:rFonts w:ascii="Times New Roman" w:hAnsi="Times New Roman"/>
        </w:rPr>
        <w:t xml:space="preserve">be released to </w:t>
      </w:r>
      <w:r w:rsidR="007D38EE">
        <w:rPr>
          <w:rFonts w:ascii="Times New Roman" w:hAnsi="Times New Roman"/>
        </w:rPr>
        <w:t>CI</w:t>
      </w:r>
      <w:r>
        <w:rPr>
          <w:rFonts w:ascii="Times New Roman" w:hAnsi="Times New Roman"/>
        </w:rPr>
        <w:t xml:space="preserve">s </w:t>
      </w:r>
      <w:r w:rsidR="00257B6E">
        <w:rPr>
          <w:rFonts w:ascii="Times New Roman" w:hAnsi="Times New Roman"/>
        </w:rPr>
        <w:t>once</w:t>
      </w:r>
      <w:r>
        <w:rPr>
          <w:rFonts w:ascii="Times New Roman" w:hAnsi="Times New Roman"/>
        </w:rPr>
        <w:t xml:space="preserve"> the adolescent’s information is released. </w:t>
      </w:r>
      <w:r w:rsidR="000C046A">
        <w:rPr>
          <w:rFonts w:ascii="Times New Roman" w:hAnsi="Times New Roman"/>
        </w:rPr>
        <w:t xml:space="preserve"> </w:t>
      </w:r>
      <w:r w:rsidR="00AD6C59">
        <w:rPr>
          <w:rFonts w:ascii="Times New Roman" w:hAnsi="Times New Roman"/>
        </w:rPr>
        <w:t xml:space="preserve">CIs will prompt the parent/legal guardian to complete the main parent interview if they have not done so and remind them that they can complete the </w:t>
      </w:r>
      <w:r w:rsidR="00557A76">
        <w:rPr>
          <w:rFonts w:ascii="Times New Roman" w:hAnsi="Times New Roman"/>
        </w:rPr>
        <w:t>main parent interview v</w:t>
      </w:r>
      <w:r w:rsidR="00AD6C59">
        <w:rPr>
          <w:rFonts w:ascii="Times New Roman" w:hAnsi="Times New Roman"/>
        </w:rPr>
        <w:t xml:space="preserve">ia web or telephone.  </w:t>
      </w:r>
    </w:p>
    <w:p w14:paraId="0A5636A3" w14:textId="77777777" w:rsidR="00F308C6" w:rsidRDefault="00F308C6" w:rsidP="00FF0800">
      <w:pPr>
        <w:ind w:left="720"/>
        <w:rPr>
          <w:rFonts w:ascii="Times New Roman" w:hAnsi="Times New Roman"/>
        </w:rPr>
      </w:pPr>
    </w:p>
    <w:p w14:paraId="30A925FC" w14:textId="78C231D3" w:rsidR="00F308C6" w:rsidRDefault="00F308C6" w:rsidP="00414C38">
      <w:pPr>
        <w:ind w:left="720"/>
        <w:rPr>
          <w:rFonts w:ascii="Times New Roman" w:hAnsi="Times New Roman"/>
        </w:rPr>
      </w:pPr>
      <w:r>
        <w:rPr>
          <w:rFonts w:ascii="Times New Roman" w:hAnsi="Times New Roman"/>
        </w:rPr>
        <w:t xml:space="preserve">Once a respondent’s contact information is made available, the CI will contact the respondent to complete the CRS interview at the respondent’s earliest convenience. </w:t>
      </w:r>
      <w:r w:rsidR="00E925A9">
        <w:rPr>
          <w:rFonts w:ascii="Times New Roman" w:hAnsi="Times New Roman"/>
        </w:rPr>
        <w:t xml:space="preserve"> </w:t>
      </w:r>
      <w:r w:rsidR="00787DB3">
        <w:rPr>
          <w:rFonts w:ascii="Times New Roman" w:hAnsi="Times New Roman"/>
        </w:rPr>
        <w:t>Cases will be assigned</w:t>
      </w:r>
      <w:r w:rsidRPr="00D64CE7">
        <w:rPr>
          <w:rFonts w:ascii="Times New Roman" w:hAnsi="Times New Roman"/>
        </w:rPr>
        <w:t xml:space="preserve"> to CIs via the CMS based on CI</w:t>
      </w:r>
      <w:r>
        <w:rPr>
          <w:rFonts w:ascii="Times New Roman" w:hAnsi="Times New Roman"/>
        </w:rPr>
        <w:t xml:space="preserve"> </w:t>
      </w:r>
      <w:r w:rsidRPr="00D64CE7">
        <w:rPr>
          <w:rFonts w:ascii="Times New Roman" w:hAnsi="Times New Roman"/>
        </w:rPr>
        <w:t xml:space="preserve">availability and the respondent’s preferred time for completing the follow-up interview. </w:t>
      </w:r>
      <w:r w:rsidR="00E925A9">
        <w:rPr>
          <w:rFonts w:ascii="Times New Roman" w:hAnsi="Times New Roman"/>
        </w:rPr>
        <w:t xml:space="preserve"> </w:t>
      </w:r>
      <w:r w:rsidRPr="00D64CE7">
        <w:rPr>
          <w:rFonts w:ascii="Times New Roman" w:hAnsi="Times New Roman"/>
        </w:rPr>
        <w:t>When a case is assigned</w:t>
      </w:r>
      <w:r>
        <w:rPr>
          <w:rFonts w:ascii="Times New Roman" w:hAnsi="Times New Roman"/>
        </w:rPr>
        <w:t xml:space="preserve"> </w:t>
      </w:r>
      <w:r w:rsidRPr="00D64CE7">
        <w:rPr>
          <w:rFonts w:ascii="Times New Roman" w:hAnsi="Times New Roman"/>
        </w:rPr>
        <w:t xml:space="preserve">to a CI, an e-mail will be sent to the CI alerting him/her of the case. </w:t>
      </w:r>
      <w:r w:rsidR="00E925A9">
        <w:rPr>
          <w:rFonts w:ascii="Times New Roman" w:hAnsi="Times New Roman"/>
        </w:rPr>
        <w:t xml:space="preserve"> </w:t>
      </w:r>
      <w:r w:rsidRPr="00D64CE7">
        <w:rPr>
          <w:rFonts w:ascii="Times New Roman" w:hAnsi="Times New Roman"/>
        </w:rPr>
        <w:t xml:space="preserve">CIs will complete the follow-up </w:t>
      </w:r>
      <w:r>
        <w:rPr>
          <w:rFonts w:ascii="Times New Roman" w:hAnsi="Times New Roman"/>
        </w:rPr>
        <w:t>CRS</w:t>
      </w:r>
      <w:r w:rsidRPr="00D64CE7">
        <w:rPr>
          <w:rFonts w:ascii="Times New Roman" w:hAnsi="Times New Roman"/>
        </w:rPr>
        <w:t xml:space="preserve"> interview via telephone as soon</w:t>
      </w:r>
      <w:r>
        <w:rPr>
          <w:rFonts w:ascii="Times New Roman" w:hAnsi="Times New Roman"/>
        </w:rPr>
        <w:t xml:space="preserve"> </w:t>
      </w:r>
      <w:r w:rsidRPr="00D64CE7">
        <w:rPr>
          <w:rFonts w:ascii="Times New Roman" w:hAnsi="Times New Roman"/>
        </w:rPr>
        <w:t xml:space="preserve">as feasible; ideally within </w:t>
      </w:r>
      <w:r w:rsidR="00A43E40">
        <w:rPr>
          <w:rFonts w:ascii="Times New Roman" w:hAnsi="Times New Roman"/>
        </w:rPr>
        <w:t>two</w:t>
      </w:r>
      <w:r w:rsidRPr="00D64CE7">
        <w:rPr>
          <w:rFonts w:ascii="Times New Roman" w:hAnsi="Times New Roman"/>
        </w:rPr>
        <w:t xml:space="preserve"> weeks</w:t>
      </w:r>
      <w:r>
        <w:rPr>
          <w:rFonts w:ascii="Times New Roman" w:hAnsi="Times New Roman"/>
        </w:rPr>
        <w:t xml:space="preserve">, but </w:t>
      </w:r>
      <w:r w:rsidRPr="00D64CE7">
        <w:rPr>
          <w:rFonts w:ascii="Times New Roman" w:hAnsi="Times New Roman"/>
        </w:rPr>
        <w:t xml:space="preserve">no later than </w:t>
      </w:r>
      <w:r w:rsidR="00A43E40">
        <w:rPr>
          <w:rFonts w:ascii="Times New Roman" w:hAnsi="Times New Roman"/>
        </w:rPr>
        <w:t>four</w:t>
      </w:r>
      <w:r w:rsidR="00A43E40" w:rsidRPr="00D64CE7">
        <w:rPr>
          <w:rFonts w:ascii="Times New Roman" w:hAnsi="Times New Roman"/>
        </w:rPr>
        <w:t xml:space="preserve"> </w:t>
      </w:r>
      <w:r w:rsidRPr="00D64CE7">
        <w:rPr>
          <w:rFonts w:ascii="Times New Roman" w:hAnsi="Times New Roman"/>
        </w:rPr>
        <w:t>weeks following</w:t>
      </w:r>
      <w:r>
        <w:rPr>
          <w:rFonts w:ascii="Times New Roman" w:hAnsi="Times New Roman"/>
        </w:rPr>
        <w:t xml:space="preserve"> </w:t>
      </w:r>
      <w:r w:rsidRPr="00D64CE7">
        <w:rPr>
          <w:rFonts w:ascii="Times New Roman" w:hAnsi="Times New Roman"/>
        </w:rPr>
        <w:t xml:space="preserve">the </w:t>
      </w:r>
      <w:r>
        <w:rPr>
          <w:rFonts w:ascii="Times New Roman" w:hAnsi="Times New Roman"/>
        </w:rPr>
        <w:t>corresponding in-person</w:t>
      </w:r>
      <w:r w:rsidRPr="00D64CE7">
        <w:rPr>
          <w:rFonts w:ascii="Times New Roman" w:hAnsi="Times New Roman"/>
        </w:rPr>
        <w:t xml:space="preserve"> interview</w:t>
      </w:r>
      <w:r w:rsidRPr="00DC3654">
        <w:rPr>
          <w:rFonts w:ascii="Times New Roman" w:hAnsi="Times New Roman"/>
        </w:rPr>
        <w:t xml:space="preserve"> to minimize the chance of discordance due to real changes in symptomatology over time</w:t>
      </w:r>
      <w:r w:rsidR="00192F66">
        <w:rPr>
          <w:rFonts w:ascii="Times New Roman" w:hAnsi="Times New Roman"/>
        </w:rPr>
        <w:t>.  M</w:t>
      </w:r>
      <w:r w:rsidRPr="00DC3654">
        <w:rPr>
          <w:rFonts w:ascii="Times New Roman" w:hAnsi="Times New Roman"/>
        </w:rPr>
        <w:t xml:space="preserve">ore calendar time </w:t>
      </w:r>
      <w:r w:rsidR="000C66B5">
        <w:rPr>
          <w:rFonts w:ascii="Times New Roman" w:hAnsi="Times New Roman"/>
        </w:rPr>
        <w:t xml:space="preserve">will be allowed </w:t>
      </w:r>
      <w:r w:rsidRPr="00DC3654">
        <w:rPr>
          <w:rFonts w:ascii="Times New Roman" w:hAnsi="Times New Roman"/>
        </w:rPr>
        <w:t xml:space="preserve">for difficult-to-contact respondents.  </w:t>
      </w:r>
    </w:p>
    <w:p w14:paraId="6422F296" w14:textId="77777777" w:rsidR="00F308C6" w:rsidRDefault="00F308C6" w:rsidP="00FF0800">
      <w:pPr>
        <w:rPr>
          <w:rFonts w:ascii="Times New Roman" w:hAnsi="Times New Roman"/>
        </w:rPr>
      </w:pPr>
    </w:p>
    <w:p w14:paraId="2BC14D9E" w14:textId="4CFE70F3" w:rsidR="00F308C6" w:rsidRDefault="00F308C6" w:rsidP="00FF0800">
      <w:pPr>
        <w:ind w:left="720"/>
        <w:rPr>
          <w:rFonts w:ascii="Times New Roman" w:hAnsi="Times New Roman"/>
        </w:rPr>
      </w:pPr>
      <w:r w:rsidRPr="00D64CE7">
        <w:rPr>
          <w:rFonts w:ascii="Times New Roman" w:hAnsi="Times New Roman"/>
        </w:rPr>
        <w:t>Before starting the interview, the CIs will read the introduct</w:t>
      </w:r>
      <w:r>
        <w:rPr>
          <w:rFonts w:ascii="Times New Roman" w:hAnsi="Times New Roman"/>
        </w:rPr>
        <w:t xml:space="preserve">ion and informed </w:t>
      </w:r>
      <w:r w:rsidR="00D607D4">
        <w:rPr>
          <w:rFonts w:ascii="Times New Roman" w:hAnsi="Times New Roman"/>
        </w:rPr>
        <w:t xml:space="preserve">consent/assent </w:t>
      </w:r>
      <w:r w:rsidRPr="00D64CE7">
        <w:rPr>
          <w:rFonts w:ascii="Times New Roman" w:hAnsi="Times New Roman"/>
        </w:rPr>
        <w:t>scripts</w:t>
      </w:r>
      <w:r>
        <w:rPr>
          <w:rFonts w:ascii="Times New Roman" w:hAnsi="Times New Roman"/>
        </w:rPr>
        <w:t xml:space="preserve"> (Attachment </w:t>
      </w:r>
      <w:r w:rsidR="002E3322">
        <w:rPr>
          <w:rFonts w:ascii="Times New Roman" w:hAnsi="Times New Roman"/>
        </w:rPr>
        <w:t>N</w:t>
      </w:r>
      <w:r>
        <w:rPr>
          <w:rFonts w:ascii="Times New Roman" w:hAnsi="Times New Roman"/>
        </w:rPr>
        <w:t>)</w:t>
      </w:r>
      <w:r w:rsidRPr="00D64CE7">
        <w:rPr>
          <w:rFonts w:ascii="Times New Roman" w:hAnsi="Times New Roman"/>
        </w:rPr>
        <w:t xml:space="preserve"> to remind respondents of the</w:t>
      </w:r>
      <w:r>
        <w:rPr>
          <w:rFonts w:ascii="Times New Roman" w:hAnsi="Times New Roman"/>
        </w:rPr>
        <w:t xml:space="preserve"> </w:t>
      </w:r>
      <w:r w:rsidRPr="00D64CE7">
        <w:rPr>
          <w:rFonts w:ascii="Times New Roman" w:hAnsi="Times New Roman"/>
        </w:rPr>
        <w:t xml:space="preserve">importance of privacy and to ensure that respondents receive all information necessary for informed consent. </w:t>
      </w:r>
      <w:r w:rsidR="00E925A9">
        <w:rPr>
          <w:rFonts w:ascii="Times New Roman" w:hAnsi="Times New Roman"/>
        </w:rPr>
        <w:t xml:space="preserve"> </w:t>
      </w:r>
      <w:r w:rsidRPr="00D64CE7">
        <w:rPr>
          <w:rFonts w:ascii="Times New Roman" w:hAnsi="Times New Roman"/>
        </w:rPr>
        <w:t>In</w:t>
      </w:r>
      <w:r>
        <w:rPr>
          <w:rFonts w:ascii="Times New Roman" w:hAnsi="Times New Roman"/>
        </w:rPr>
        <w:t xml:space="preserve"> </w:t>
      </w:r>
      <w:r w:rsidRPr="00D64CE7">
        <w:rPr>
          <w:rFonts w:ascii="Times New Roman" w:hAnsi="Times New Roman"/>
        </w:rPr>
        <w:t>addition, the script will remind respondents that information gathered during the process of data collection will be</w:t>
      </w:r>
      <w:r>
        <w:rPr>
          <w:rFonts w:ascii="Times New Roman" w:hAnsi="Times New Roman"/>
        </w:rPr>
        <w:t xml:space="preserve"> </w:t>
      </w:r>
      <w:r w:rsidRPr="00D64CE7">
        <w:rPr>
          <w:rFonts w:ascii="Times New Roman" w:hAnsi="Times New Roman"/>
        </w:rPr>
        <w:t xml:space="preserve">kept completely confidential. </w:t>
      </w:r>
      <w:r w:rsidR="00E925A9">
        <w:rPr>
          <w:rFonts w:ascii="Times New Roman" w:hAnsi="Times New Roman"/>
        </w:rPr>
        <w:t xml:space="preserve"> </w:t>
      </w:r>
      <w:r w:rsidRPr="00D64CE7">
        <w:rPr>
          <w:rFonts w:ascii="Times New Roman" w:hAnsi="Times New Roman"/>
        </w:rPr>
        <w:t xml:space="preserve">To safeguard the privacy for adolescent CRS interviews, </w:t>
      </w:r>
      <w:r>
        <w:rPr>
          <w:rFonts w:ascii="Times New Roman" w:hAnsi="Times New Roman"/>
        </w:rPr>
        <w:t xml:space="preserve">the script will also require the CI to </w:t>
      </w:r>
      <w:r w:rsidRPr="00D64CE7">
        <w:rPr>
          <w:rFonts w:ascii="Times New Roman" w:hAnsi="Times New Roman"/>
        </w:rPr>
        <w:t>confirm with the adolescent</w:t>
      </w:r>
      <w:r>
        <w:rPr>
          <w:rFonts w:ascii="Times New Roman" w:hAnsi="Times New Roman"/>
        </w:rPr>
        <w:t xml:space="preserve"> </w:t>
      </w:r>
      <w:r w:rsidRPr="00D64CE7">
        <w:rPr>
          <w:rFonts w:ascii="Times New Roman" w:hAnsi="Times New Roman"/>
        </w:rPr>
        <w:t>they are in</w:t>
      </w:r>
      <w:r>
        <w:rPr>
          <w:rFonts w:ascii="Times New Roman" w:hAnsi="Times New Roman"/>
        </w:rPr>
        <w:t xml:space="preserve"> a </w:t>
      </w:r>
      <w:r w:rsidRPr="00D64CE7">
        <w:rPr>
          <w:rFonts w:ascii="Times New Roman" w:hAnsi="Times New Roman"/>
        </w:rPr>
        <w:t xml:space="preserve">comfortable and private location </w:t>
      </w:r>
      <w:r w:rsidR="003D6B91">
        <w:rPr>
          <w:rFonts w:ascii="Times New Roman" w:hAnsi="Times New Roman"/>
        </w:rPr>
        <w:t xml:space="preserve">within the home </w:t>
      </w:r>
      <w:r w:rsidRPr="00D64CE7">
        <w:rPr>
          <w:rFonts w:ascii="Times New Roman" w:hAnsi="Times New Roman"/>
        </w:rPr>
        <w:t xml:space="preserve">before starting the interview. </w:t>
      </w:r>
      <w:r w:rsidR="00E925A9">
        <w:rPr>
          <w:rFonts w:ascii="Times New Roman" w:hAnsi="Times New Roman"/>
        </w:rPr>
        <w:t xml:space="preserve"> </w:t>
      </w:r>
      <w:r w:rsidRPr="00D64CE7">
        <w:rPr>
          <w:rFonts w:ascii="Times New Roman" w:hAnsi="Times New Roman"/>
        </w:rPr>
        <w:t xml:space="preserve">If the </w:t>
      </w:r>
      <w:r>
        <w:rPr>
          <w:rFonts w:ascii="Times New Roman" w:hAnsi="Times New Roman"/>
        </w:rPr>
        <w:t>CI</w:t>
      </w:r>
      <w:r w:rsidRPr="00D64CE7">
        <w:rPr>
          <w:rFonts w:ascii="Times New Roman" w:hAnsi="Times New Roman"/>
        </w:rPr>
        <w:t xml:space="preserve"> suspects that a parent</w:t>
      </w:r>
      <w:r>
        <w:rPr>
          <w:rFonts w:ascii="Times New Roman" w:hAnsi="Times New Roman"/>
        </w:rPr>
        <w:t>/legal guardian</w:t>
      </w:r>
      <w:r w:rsidRPr="00D64CE7">
        <w:rPr>
          <w:rFonts w:ascii="Times New Roman" w:hAnsi="Times New Roman"/>
        </w:rPr>
        <w:t xml:space="preserve"> or</w:t>
      </w:r>
      <w:r>
        <w:rPr>
          <w:rFonts w:ascii="Times New Roman" w:hAnsi="Times New Roman"/>
        </w:rPr>
        <w:t xml:space="preserve"> </w:t>
      </w:r>
      <w:r w:rsidRPr="00D64CE7">
        <w:rPr>
          <w:rFonts w:ascii="Times New Roman" w:hAnsi="Times New Roman"/>
        </w:rPr>
        <w:t xml:space="preserve">another individual is listening to the </w:t>
      </w:r>
      <w:r>
        <w:rPr>
          <w:rFonts w:ascii="Times New Roman" w:hAnsi="Times New Roman"/>
        </w:rPr>
        <w:t>interview</w:t>
      </w:r>
      <w:r w:rsidRPr="00D64CE7">
        <w:rPr>
          <w:rFonts w:ascii="Times New Roman" w:hAnsi="Times New Roman"/>
        </w:rPr>
        <w:t>, he/she will offer an appointment to the adolescent.</w:t>
      </w:r>
      <w:r>
        <w:rPr>
          <w:rFonts w:ascii="Times New Roman" w:hAnsi="Times New Roman"/>
        </w:rPr>
        <w:t xml:space="preserve"> </w:t>
      </w:r>
      <w:r w:rsidR="00E925A9">
        <w:rPr>
          <w:rFonts w:ascii="Times New Roman" w:hAnsi="Times New Roman"/>
        </w:rPr>
        <w:t xml:space="preserve"> </w:t>
      </w:r>
      <w:r>
        <w:rPr>
          <w:rFonts w:ascii="Times New Roman" w:hAnsi="Times New Roman"/>
        </w:rPr>
        <w:t>CIs</w:t>
      </w:r>
      <w:r w:rsidRPr="00D64CE7">
        <w:rPr>
          <w:rFonts w:ascii="Times New Roman" w:hAnsi="Times New Roman"/>
        </w:rPr>
        <w:t xml:space="preserve"> will </w:t>
      </w:r>
      <w:r w:rsidRPr="00D64CE7">
        <w:rPr>
          <w:rFonts w:ascii="Times New Roman" w:hAnsi="Times New Roman"/>
        </w:rPr>
        <w:lastRenderedPageBreak/>
        <w:t xml:space="preserve">complete a problem </w:t>
      </w:r>
      <w:r>
        <w:rPr>
          <w:rFonts w:ascii="Times New Roman" w:hAnsi="Times New Roman"/>
        </w:rPr>
        <w:t>report</w:t>
      </w:r>
      <w:r w:rsidRPr="00D64CE7">
        <w:rPr>
          <w:rFonts w:ascii="Times New Roman" w:hAnsi="Times New Roman"/>
        </w:rPr>
        <w:t xml:space="preserve"> for any cases where they feel confidentiality of the interview</w:t>
      </w:r>
      <w:r>
        <w:rPr>
          <w:rFonts w:ascii="Times New Roman" w:hAnsi="Times New Roman"/>
        </w:rPr>
        <w:t xml:space="preserve"> </w:t>
      </w:r>
      <w:r w:rsidR="00DC1A7A">
        <w:rPr>
          <w:rFonts w:ascii="Times New Roman" w:hAnsi="Times New Roman"/>
        </w:rPr>
        <w:t xml:space="preserve">is </w:t>
      </w:r>
      <w:r w:rsidRPr="00D64CE7">
        <w:rPr>
          <w:rFonts w:ascii="Times New Roman" w:hAnsi="Times New Roman"/>
        </w:rPr>
        <w:t xml:space="preserve">compromised. </w:t>
      </w:r>
    </w:p>
    <w:p w14:paraId="31CB7A2B" w14:textId="77777777" w:rsidR="00F308C6" w:rsidRDefault="00F308C6" w:rsidP="00FF0800">
      <w:pPr>
        <w:ind w:left="720"/>
        <w:rPr>
          <w:rFonts w:ascii="Times New Roman" w:hAnsi="Times New Roman"/>
        </w:rPr>
      </w:pPr>
    </w:p>
    <w:p w14:paraId="661AA04E" w14:textId="2953EB43" w:rsidR="00F308C6" w:rsidRDefault="00F308C6" w:rsidP="00FF0800">
      <w:pPr>
        <w:ind w:left="720"/>
        <w:rPr>
          <w:rFonts w:ascii="Times New Roman" w:hAnsi="Times New Roman"/>
        </w:rPr>
      </w:pPr>
      <w:r w:rsidRPr="00D64CE7">
        <w:rPr>
          <w:rFonts w:ascii="Times New Roman" w:hAnsi="Times New Roman"/>
        </w:rPr>
        <w:t xml:space="preserve">During the </w:t>
      </w:r>
      <w:r>
        <w:rPr>
          <w:rFonts w:ascii="Times New Roman" w:hAnsi="Times New Roman"/>
        </w:rPr>
        <w:t>CRS</w:t>
      </w:r>
      <w:r w:rsidRPr="00D64CE7">
        <w:rPr>
          <w:rFonts w:ascii="Times New Roman" w:hAnsi="Times New Roman"/>
        </w:rPr>
        <w:t xml:space="preserve"> interview, the CIs will read questions from</w:t>
      </w:r>
      <w:r>
        <w:rPr>
          <w:rFonts w:ascii="Times New Roman" w:hAnsi="Times New Roman"/>
        </w:rPr>
        <w:t xml:space="preserve"> </w:t>
      </w:r>
      <w:r w:rsidRPr="00D64CE7">
        <w:rPr>
          <w:rFonts w:ascii="Times New Roman" w:hAnsi="Times New Roman"/>
        </w:rPr>
        <w:t xml:space="preserve">the clinical instruments </w:t>
      </w:r>
      <w:r>
        <w:rPr>
          <w:rFonts w:ascii="Times New Roman" w:hAnsi="Times New Roman"/>
        </w:rPr>
        <w:t>(Attachment A</w:t>
      </w:r>
      <w:r w:rsidR="00AE3967">
        <w:rPr>
          <w:rFonts w:ascii="Times New Roman" w:hAnsi="Times New Roman"/>
        </w:rPr>
        <w:t>-3 and A-4</w:t>
      </w:r>
      <w:r>
        <w:rPr>
          <w:rFonts w:ascii="Times New Roman" w:hAnsi="Times New Roman"/>
        </w:rPr>
        <w:t xml:space="preserve">) </w:t>
      </w:r>
      <w:r w:rsidRPr="00D64CE7">
        <w:rPr>
          <w:rFonts w:ascii="Times New Roman" w:hAnsi="Times New Roman"/>
        </w:rPr>
        <w:t>and ask follow-up questions as needed based on respondent answers per instructions</w:t>
      </w:r>
      <w:r>
        <w:rPr>
          <w:rFonts w:ascii="Times New Roman" w:hAnsi="Times New Roman"/>
        </w:rPr>
        <w:t xml:space="preserve"> </w:t>
      </w:r>
      <w:r w:rsidRPr="00D64CE7">
        <w:rPr>
          <w:rFonts w:ascii="Times New Roman" w:hAnsi="Times New Roman"/>
        </w:rPr>
        <w:t>received during training.</w:t>
      </w:r>
      <w:r w:rsidR="000C046A">
        <w:rPr>
          <w:rFonts w:ascii="Times New Roman" w:hAnsi="Times New Roman"/>
        </w:rPr>
        <w:t xml:space="preserve">  </w:t>
      </w:r>
      <w:r w:rsidRPr="00D64CE7">
        <w:rPr>
          <w:rFonts w:ascii="Times New Roman" w:hAnsi="Times New Roman"/>
        </w:rPr>
        <w:t>CIs will be taught to make copious, handwritten notes to accurately depict the</w:t>
      </w:r>
      <w:r>
        <w:rPr>
          <w:rFonts w:ascii="Times New Roman" w:hAnsi="Times New Roman"/>
        </w:rPr>
        <w:t xml:space="preserve"> </w:t>
      </w:r>
      <w:r w:rsidRPr="00D64CE7">
        <w:rPr>
          <w:rFonts w:ascii="Times New Roman" w:hAnsi="Times New Roman"/>
        </w:rPr>
        <w:t xml:space="preserve">respondent’s mental health. </w:t>
      </w:r>
      <w:r w:rsidR="000C046A">
        <w:rPr>
          <w:rFonts w:ascii="Times New Roman" w:hAnsi="Times New Roman"/>
        </w:rPr>
        <w:t xml:space="preserve"> </w:t>
      </w:r>
      <w:r w:rsidRPr="00D64CE7">
        <w:rPr>
          <w:rFonts w:ascii="Times New Roman" w:hAnsi="Times New Roman"/>
        </w:rPr>
        <w:t xml:space="preserve">In addition, the interview will be recorded using </w:t>
      </w:r>
      <w:r>
        <w:rPr>
          <w:rFonts w:ascii="Times New Roman" w:hAnsi="Times New Roman"/>
        </w:rPr>
        <w:t>a</w:t>
      </w:r>
      <w:r w:rsidRPr="00D64CE7">
        <w:rPr>
          <w:rFonts w:ascii="Times New Roman" w:hAnsi="Times New Roman"/>
        </w:rPr>
        <w:t xml:space="preserve"> </w:t>
      </w:r>
      <w:r>
        <w:rPr>
          <w:rFonts w:ascii="Times New Roman" w:hAnsi="Times New Roman"/>
        </w:rPr>
        <w:t xml:space="preserve">centralized </w:t>
      </w:r>
      <w:r w:rsidRPr="00D64CE7">
        <w:rPr>
          <w:rFonts w:ascii="Times New Roman" w:hAnsi="Times New Roman"/>
        </w:rPr>
        <w:t xml:space="preserve">system </w:t>
      </w:r>
      <w:r>
        <w:rPr>
          <w:rFonts w:ascii="Times New Roman" w:hAnsi="Times New Roman"/>
        </w:rPr>
        <w:t>owned and operated by the Contractor</w:t>
      </w:r>
      <w:r w:rsidRPr="00D64CE7">
        <w:rPr>
          <w:rFonts w:ascii="Times New Roman" w:hAnsi="Times New Roman"/>
        </w:rPr>
        <w:t>, subject to</w:t>
      </w:r>
      <w:r>
        <w:rPr>
          <w:rFonts w:ascii="Times New Roman" w:hAnsi="Times New Roman"/>
        </w:rPr>
        <w:t xml:space="preserve"> </w:t>
      </w:r>
      <w:r w:rsidRPr="00D64CE7">
        <w:rPr>
          <w:rFonts w:ascii="Times New Roman" w:hAnsi="Times New Roman"/>
        </w:rPr>
        <w:t>respondent permission.</w:t>
      </w:r>
      <w:r>
        <w:rPr>
          <w:rFonts w:ascii="Times New Roman" w:hAnsi="Times New Roman"/>
        </w:rPr>
        <w:t xml:space="preserve"> </w:t>
      </w:r>
    </w:p>
    <w:p w14:paraId="2684C4A0" w14:textId="77777777" w:rsidR="00F308C6" w:rsidRDefault="00F308C6" w:rsidP="00FF0800">
      <w:pPr>
        <w:tabs>
          <w:tab w:val="left" w:pos="4335"/>
        </w:tabs>
        <w:ind w:left="720"/>
        <w:rPr>
          <w:rFonts w:ascii="Times New Roman" w:hAnsi="Times New Roman"/>
        </w:rPr>
      </w:pPr>
      <w:r>
        <w:rPr>
          <w:rFonts w:ascii="Times New Roman" w:hAnsi="Times New Roman"/>
        </w:rPr>
        <w:tab/>
      </w:r>
    </w:p>
    <w:p w14:paraId="4E78045E" w14:textId="6EFDCE0A" w:rsidR="00F308C6" w:rsidRDefault="00F308C6" w:rsidP="00FF0800">
      <w:pPr>
        <w:ind w:left="720"/>
        <w:rPr>
          <w:rFonts w:ascii="Times New Roman" w:hAnsi="Times New Roman"/>
        </w:rPr>
      </w:pPr>
      <w:r w:rsidRPr="00D64CE7">
        <w:rPr>
          <w:rFonts w:ascii="Times New Roman" w:hAnsi="Times New Roman"/>
        </w:rPr>
        <w:t xml:space="preserve">A detailed </w:t>
      </w:r>
      <w:r>
        <w:rPr>
          <w:rFonts w:ascii="Times New Roman" w:hAnsi="Times New Roman"/>
        </w:rPr>
        <w:t xml:space="preserve">clinician </w:t>
      </w:r>
      <w:r w:rsidRPr="00D64CE7">
        <w:rPr>
          <w:rFonts w:ascii="Times New Roman" w:hAnsi="Times New Roman"/>
        </w:rPr>
        <w:t xml:space="preserve">distressed respondent protocol </w:t>
      </w:r>
      <w:r>
        <w:rPr>
          <w:rFonts w:ascii="Times New Roman" w:hAnsi="Times New Roman"/>
        </w:rPr>
        <w:t xml:space="preserve">(Attachment </w:t>
      </w:r>
      <w:r w:rsidR="0019330F">
        <w:rPr>
          <w:rFonts w:ascii="Times New Roman" w:hAnsi="Times New Roman"/>
        </w:rPr>
        <w:t>A</w:t>
      </w:r>
      <w:r w:rsidR="001E4BEE">
        <w:rPr>
          <w:rFonts w:ascii="Times New Roman" w:hAnsi="Times New Roman"/>
        </w:rPr>
        <w:t>E</w:t>
      </w:r>
      <w:r>
        <w:rPr>
          <w:rFonts w:ascii="Times New Roman" w:hAnsi="Times New Roman"/>
        </w:rPr>
        <w:t xml:space="preserve">) provided for the CIs </w:t>
      </w:r>
      <w:r w:rsidRPr="00D64CE7">
        <w:rPr>
          <w:rFonts w:ascii="Times New Roman" w:hAnsi="Times New Roman"/>
        </w:rPr>
        <w:t>will ensure the safety of all respondents who may be at danger to</w:t>
      </w:r>
      <w:r>
        <w:rPr>
          <w:rFonts w:ascii="Times New Roman" w:hAnsi="Times New Roman"/>
        </w:rPr>
        <w:t xml:space="preserve"> </w:t>
      </w:r>
      <w:r w:rsidRPr="00D64CE7">
        <w:rPr>
          <w:rFonts w:ascii="Times New Roman" w:hAnsi="Times New Roman"/>
        </w:rPr>
        <w:t xml:space="preserve">themselves or others because of their current mental state. </w:t>
      </w:r>
      <w:r w:rsidR="00E925A9">
        <w:rPr>
          <w:rFonts w:ascii="Times New Roman" w:hAnsi="Times New Roman"/>
        </w:rPr>
        <w:t xml:space="preserve"> </w:t>
      </w:r>
      <w:r w:rsidRPr="00D64CE7">
        <w:rPr>
          <w:rFonts w:ascii="Times New Roman" w:hAnsi="Times New Roman"/>
        </w:rPr>
        <w:t>If a CI feels that a</w:t>
      </w:r>
      <w:r w:rsidR="00285C52">
        <w:rPr>
          <w:rFonts w:ascii="Times New Roman" w:hAnsi="Times New Roman"/>
        </w:rPr>
        <w:t>n adult</w:t>
      </w:r>
      <w:r w:rsidRPr="00D64CE7">
        <w:rPr>
          <w:rFonts w:ascii="Times New Roman" w:hAnsi="Times New Roman"/>
        </w:rPr>
        <w:t xml:space="preserve"> respondent is </w:t>
      </w:r>
      <w:r w:rsidR="00285C52">
        <w:rPr>
          <w:rFonts w:ascii="Times New Roman" w:hAnsi="Times New Roman"/>
        </w:rPr>
        <w:t>exhibiting moderate distress</w:t>
      </w:r>
      <w:r w:rsidRPr="00D64CE7">
        <w:rPr>
          <w:rFonts w:ascii="Times New Roman" w:hAnsi="Times New Roman"/>
        </w:rPr>
        <w:t>,</w:t>
      </w:r>
      <w:r>
        <w:rPr>
          <w:rFonts w:ascii="Times New Roman" w:hAnsi="Times New Roman"/>
        </w:rPr>
        <w:t xml:space="preserve"> </w:t>
      </w:r>
      <w:r w:rsidRPr="00D64CE7">
        <w:rPr>
          <w:rFonts w:ascii="Times New Roman" w:hAnsi="Times New Roman"/>
        </w:rPr>
        <w:t>the CI will be trained to provide the respondent with the telephone number for the National Suicide Prevention</w:t>
      </w:r>
      <w:r>
        <w:rPr>
          <w:rFonts w:ascii="Times New Roman" w:hAnsi="Times New Roman"/>
        </w:rPr>
        <w:t xml:space="preserve"> </w:t>
      </w:r>
      <w:r w:rsidRPr="00D64CE7">
        <w:rPr>
          <w:rFonts w:ascii="Times New Roman" w:hAnsi="Times New Roman"/>
        </w:rPr>
        <w:t xml:space="preserve">Lifeline. </w:t>
      </w:r>
      <w:r w:rsidR="00E925A9">
        <w:rPr>
          <w:rFonts w:ascii="Times New Roman" w:hAnsi="Times New Roman"/>
        </w:rPr>
        <w:t xml:space="preserve"> </w:t>
      </w:r>
      <w:r w:rsidR="00E15A6E" w:rsidRPr="0067671D">
        <w:rPr>
          <w:rFonts w:ascii="Times New Roman" w:hAnsi="Times New Roman"/>
          <w:color w:val="000000" w:themeColor="text1"/>
        </w:rPr>
        <w:t xml:space="preserve">If an adult exhibits severe distress (expresses current thoughts of harming themselves), the CI will attempt to connect the adult directly with the National Suicide Prevention Lifeline to speak with a trained helpline counselor.  The CI will stay on the line while the adult respondent talks with the helpline counselor.  </w:t>
      </w:r>
      <w:r w:rsidRPr="00E15A6E">
        <w:rPr>
          <w:rFonts w:ascii="Times New Roman" w:hAnsi="Times New Roman"/>
        </w:rPr>
        <w:t xml:space="preserve">If an adolescent exhibits severe distress (expresses </w:t>
      </w:r>
      <w:r w:rsidR="009272C1" w:rsidRPr="00E15A6E">
        <w:rPr>
          <w:rFonts w:ascii="Times New Roman" w:hAnsi="Times New Roman"/>
        </w:rPr>
        <w:t>current and serious plan</w:t>
      </w:r>
      <w:r w:rsidRPr="00E15A6E">
        <w:rPr>
          <w:rFonts w:ascii="Times New Roman" w:hAnsi="Times New Roman"/>
        </w:rPr>
        <w:t xml:space="preserve"> to harm themselves or others), the CI will ask to speak to the parent/legal guardian and will notify them via telephone of the situation before offering the appropriate hotline information. </w:t>
      </w:r>
      <w:r w:rsidR="000C046A">
        <w:rPr>
          <w:rFonts w:ascii="Times New Roman" w:hAnsi="Times New Roman"/>
        </w:rPr>
        <w:t xml:space="preserve"> </w:t>
      </w:r>
      <w:r w:rsidRPr="00E15A6E">
        <w:rPr>
          <w:rFonts w:ascii="Times New Roman" w:hAnsi="Times New Roman"/>
        </w:rPr>
        <w:t xml:space="preserve">Also, </w:t>
      </w:r>
      <w:r w:rsidR="00E15A6E">
        <w:rPr>
          <w:rFonts w:ascii="Times New Roman" w:hAnsi="Times New Roman"/>
        </w:rPr>
        <w:t>if an</w:t>
      </w:r>
      <w:r w:rsidR="00E15A6E" w:rsidRPr="00E15A6E">
        <w:rPr>
          <w:rFonts w:ascii="Times New Roman" w:hAnsi="Times New Roman"/>
        </w:rPr>
        <w:t xml:space="preserve"> adult</w:t>
      </w:r>
      <w:r w:rsidR="00E15A6E">
        <w:rPr>
          <w:rFonts w:ascii="Times New Roman" w:hAnsi="Times New Roman"/>
        </w:rPr>
        <w:t xml:space="preserve"> or</w:t>
      </w:r>
      <w:r w:rsidR="00E15A6E" w:rsidRPr="00E15A6E">
        <w:rPr>
          <w:rFonts w:ascii="Times New Roman" w:hAnsi="Times New Roman"/>
        </w:rPr>
        <w:t xml:space="preserve"> adolescent </w:t>
      </w:r>
      <w:r w:rsidR="00E15A6E">
        <w:rPr>
          <w:rFonts w:ascii="Times New Roman" w:hAnsi="Times New Roman"/>
        </w:rPr>
        <w:t>exhibits signs of distress</w:t>
      </w:r>
      <w:r w:rsidR="00E15A6E" w:rsidRPr="00E15A6E">
        <w:rPr>
          <w:rFonts w:ascii="Times New Roman" w:hAnsi="Times New Roman"/>
        </w:rPr>
        <w:t xml:space="preserve">, </w:t>
      </w:r>
      <w:r w:rsidRPr="00E15A6E">
        <w:rPr>
          <w:rFonts w:ascii="Times New Roman" w:hAnsi="Times New Roman"/>
        </w:rPr>
        <w:t>the CI will immediately contact the CRS task le</w:t>
      </w:r>
      <w:r>
        <w:rPr>
          <w:rFonts w:ascii="Times New Roman" w:hAnsi="Times New Roman"/>
        </w:rPr>
        <w:t>aders</w:t>
      </w:r>
      <w:r w:rsidRPr="00D64CE7">
        <w:rPr>
          <w:rFonts w:ascii="Times New Roman" w:hAnsi="Times New Roman"/>
        </w:rPr>
        <w:t xml:space="preserve"> and </w:t>
      </w:r>
      <w:r>
        <w:rPr>
          <w:rFonts w:ascii="Times New Roman" w:hAnsi="Times New Roman"/>
        </w:rPr>
        <w:t>complete an incident report describing the situation</w:t>
      </w:r>
      <w:r w:rsidRPr="00D64CE7">
        <w:rPr>
          <w:rFonts w:ascii="Times New Roman" w:hAnsi="Times New Roman"/>
        </w:rPr>
        <w:t xml:space="preserve"> in the CMS. </w:t>
      </w:r>
      <w:r w:rsidR="000C046A">
        <w:rPr>
          <w:rFonts w:ascii="Times New Roman" w:hAnsi="Times New Roman"/>
        </w:rPr>
        <w:t xml:space="preserve"> </w:t>
      </w:r>
      <w:r>
        <w:rPr>
          <w:rFonts w:ascii="Times New Roman" w:hAnsi="Times New Roman"/>
        </w:rPr>
        <w:t xml:space="preserve">After </w:t>
      </w:r>
      <w:r w:rsidRPr="00D64CE7">
        <w:rPr>
          <w:rFonts w:ascii="Times New Roman" w:hAnsi="Times New Roman"/>
        </w:rPr>
        <w:t xml:space="preserve">the CI </w:t>
      </w:r>
      <w:r>
        <w:rPr>
          <w:rFonts w:ascii="Times New Roman" w:hAnsi="Times New Roman"/>
        </w:rPr>
        <w:t>completes the incident report, a</w:t>
      </w:r>
      <w:r w:rsidRPr="00D64CE7">
        <w:rPr>
          <w:rFonts w:ascii="Times New Roman" w:hAnsi="Times New Roman"/>
        </w:rPr>
        <w:t xml:space="preserve">n automatic e-mail will </w:t>
      </w:r>
      <w:r>
        <w:rPr>
          <w:rFonts w:ascii="Times New Roman" w:hAnsi="Times New Roman"/>
        </w:rPr>
        <w:t xml:space="preserve">also </w:t>
      </w:r>
      <w:r w:rsidRPr="00D64CE7">
        <w:rPr>
          <w:rFonts w:ascii="Times New Roman" w:hAnsi="Times New Roman"/>
        </w:rPr>
        <w:t>be</w:t>
      </w:r>
      <w:r>
        <w:rPr>
          <w:rFonts w:ascii="Times New Roman" w:hAnsi="Times New Roman"/>
        </w:rPr>
        <w:t xml:space="preserve"> </w:t>
      </w:r>
      <w:r w:rsidRPr="00D64CE7">
        <w:rPr>
          <w:rFonts w:ascii="Times New Roman" w:hAnsi="Times New Roman"/>
        </w:rPr>
        <w:t>sent to membe</w:t>
      </w:r>
      <w:r>
        <w:rPr>
          <w:rFonts w:ascii="Times New Roman" w:hAnsi="Times New Roman"/>
        </w:rPr>
        <w:t>rs of the NMHS management team</w:t>
      </w:r>
      <w:r w:rsidR="00787DB3">
        <w:rPr>
          <w:rFonts w:ascii="Times New Roman" w:hAnsi="Times New Roman"/>
        </w:rPr>
        <w:t xml:space="preserve"> who </w:t>
      </w:r>
      <w:r>
        <w:rPr>
          <w:rFonts w:ascii="Times New Roman" w:hAnsi="Times New Roman"/>
        </w:rPr>
        <w:t>will review the incident report and evaluate if the appropriate</w:t>
      </w:r>
      <w:r w:rsidRPr="00D64CE7">
        <w:rPr>
          <w:rFonts w:ascii="Times New Roman" w:hAnsi="Times New Roman"/>
        </w:rPr>
        <w:t xml:space="preserve"> </w:t>
      </w:r>
      <w:r>
        <w:rPr>
          <w:rFonts w:ascii="Times New Roman" w:hAnsi="Times New Roman"/>
        </w:rPr>
        <w:t>actions were carried out by the CI (i.e., offer of a break and hotline number or contacting the parent if warranted).</w:t>
      </w:r>
      <w:r w:rsidR="00EA2F17">
        <w:rPr>
          <w:rFonts w:ascii="Times New Roman" w:hAnsi="Times New Roman"/>
        </w:rPr>
        <w:t xml:space="preserve">  </w:t>
      </w:r>
      <w:r>
        <w:rPr>
          <w:rFonts w:ascii="Times New Roman" w:hAnsi="Times New Roman"/>
        </w:rPr>
        <w:t xml:space="preserve">Event reports will be filed with the Contractor’s IRB within 48 hours for these cases and further action or follow-up might result after IRB review. </w:t>
      </w:r>
      <w:r w:rsidR="00E925A9">
        <w:rPr>
          <w:rFonts w:ascii="Times New Roman" w:hAnsi="Times New Roman"/>
        </w:rPr>
        <w:t xml:space="preserve"> </w:t>
      </w:r>
      <w:r w:rsidRPr="00D64CE7">
        <w:rPr>
          <w:rFonts w:ascii="Times New Roman" w:hAnsi="Times New Roman"/>
        </w:rPr>
        <w:t xml:space="preserve">Details of the </w:t>
      </w:r>
      <w:r>
        <w:rPr>
          <w:rFonts w:ascii="Times New Roman" w:hAnsi="Times New Roman"/>
        </w:rPr>
        <w:t xml:space="preserve">clinician </w:t>
      </w:r>
      <w:r w:rsidRPr="00D64CE7">
        <w:rPr>
          <w:rFonts w:ascii="Times New Roman" w:hAnsi="Times New Roman"/>
        </w:rPr>
        <w:t xml:space="preserve">distressed respondent protocol </w:t>
      </w:r>
      <w:r w:rsidR="00E8176C">
        <w:rPr>
          <w:rFonts w:ascii="Times New Roman" w:hAnsi="Times New Roman"/>
        </w:rPr>
        <w:t xml:space="preserve">(Attachment </w:t>
      </w:r>
      <w:r w:rsidR="0019330F">
        <w:rPr>
          <w:rFonts w:ascii="Times New Roman" w:hAnsi="Times New Roman"/>
        </w:rPr>
        <w:t>A</w:t>
      </w:r>
      <w:r w:rsidR="001E4BEE">
        <w:rPr>
          <w:rFonts w:ascii="Times New Roman" w:hAnsi="Times New Roman"/>
        </w:rPr>
        <w:t>E</w:t>
      </w:r>
      <w:r w:rsidR="00E8176C">
        <w:rPr>
          <w:rFonts w:ascii="Times New Roman" w:hAnsi="Times New Roman"/>
        </w:rPr>
        <w:t xml:space="preserve">) </w:t>
      </w:r>
      <w:r>
        <w:rPr>
          <w:rFonts w:ascii="Times New Roman" w:hAnsi="Times New Roman"/>
        </w:rPr>
        <w:t xml:space="preserve">have been </w:t>
      </w:r>
      <w:r w:rsidRPr="00D64CE7">
        <w:rPr>
          <w:rFonts w:ascii="Times New Roman" w:hAnsi="Times New Roman"/>
        </w:rPr>
        <w:t xml:space="preserve">discussed with and approved by SAMHSA and </w:t>
      </w:r>
      <w:r>
        <w:rPr>
          <w:rFonts w:ascii="Times New Roman" w:hAnsi="Times New Roman"/>
        </w:rPr>
        <w:t>the Contractor’s</w:t>
      </w:r>
      <w:r w:rsidRPr="00D64CE7">
        <w:rPr>
          <w:rFonts w:ascii="Times New Roman" w:hAnsi="Times New Roman"/>
        </w:rPr>
        <w:t xml:space="preserve"> IRB.</w:t>
      </w:r>
      <w:r>
        <w:rPr>
          <w:rFonts w:ascii="Times New Roman" w:hAnsi="Times New Roman"/>
        </w:rPr>
        <w:t xml:space="preserve"> </w:t>
      </w:r>
    </w:p>
    <w:p w14:paraId="43EAA59E" w14:textId="77777777" w:rsidR="00806A5E" w:rsidRPr="00806A5E" w:rsidRDefault="00806A5E" w:rsidP="00FF0800">
      <w:pPr>
        <w:ind w:left="720"/>
        <w:rPr>
          <w:rFonts w:ascii="Times New Roman" w:hAnsi="Times New Roman"/>
        </w:rPr>
      </w:pPr>
    </w:p>
    <w:p w14:paraId="606E5439" w14:textId="355E44E1" w:rsidR="00806A5E" w:rsidRDefault="00806A5E" w:rsidP="00FF0800">
      <w:pPr>
        <w:ind w:left="720"/>
        <w:rPr>
          <w:rFonts w:ascii="Times New Roman" w:hAnsi="Times New Roman"/>
        </w:rPr>
      </w:pPr>
      <w:r w:rsidRPr="00A43E40">
        <w:rPr>
          <w:rFonts w:ascii="Times New Roman" w:hAnsi="Times New Roman"/>
        </w:rPr>
        <w:t xml:space="preserve">In cases where CIs note respondent cognitive impairment, if it is deemed temporary (i.e., alcohol or substance intoxication), the CI will politely end the interview and attempt to make an appointment to re-contact the respondent at another time. </w:t>
      </w:r>
      <w:r w:rsidR="00E925A9">
        <w:rPr>
          <w:rFonts w:ascii="Times New Roman" w:hAnsi="Times New Roman"/>
        </w:rPr>
        <w:t xml:space="preserve"> </w:t>
      </w:r>
      <w:r w:rsidRPr="00A43E40">
        <w:rPr>
          <w:rFonts w:ascii="Times New Roman" w:hAnsi="Times New Roman"/>
        </w:rPr>
        <w:t xml:space="preserve">If the respondent refuses to agree to reschedule the follow-up interview, the </w:t>
      </w:r>
      <w:r w:rsidR="00A43E40" w:rsidRPr="00A43E40">
        <w:rPr>
          <w:rFonts w:ascii="Times New Roman" w:hAnsi="Times New Roman"/>
        </w:rPr>
        <w:t xml:space="preserve">CI </w:t>
      </w:r>
      <w:r w:rsidRPr="00A43E40">
        <w:rPr>
          <w:rFonts w:ascii="Times New Roman" w:hAnsi="Times New Roman"/>
        </w:rPr>
        <w:t xml:space="preserve">will end the phone call and not attempt re-contact. </w:t>
      </w:r>
      <w:r w:rsidR="004B4BDA">
        <w:rPr>
          <w:rFonts w:ascii="Times New Roman" w:hAnsi="Times New Roman"/>
        </w:rPr>
        <w:t xml:space="preserve"> </w:t>
      </w:r>
      <w:r w:rsidRPr="00A43E40">
        <w:rPr>
          <w:rFonts w:ascii="Times New Roman" w:hAnsi="Times New Roman"/>
        </w:rPr>
        <w:t>If the impairment is deemed by the CI to be long term and consistent (i.e., possible brain damage or dementia), the CI will politely end the interview and not ask to re-contact the respondent.</w:t>
      </w:r>
    </w:p>
    <w:p w14:paraId="6D4C669C" w14:textId="77777777" w:rsidR="00F308C6" w:rsidRDefault="00F308C6" w:rsidP="00FF0800">
      <w:pPr>
        <w:ind w:left="720"/>
        <w:rPr>
          <w:rFonts w:ascii="Times New Roman" w:hAnsi="Times New Roman"/>
        </w:rPr>
      </w:pPr>
    </w:p>
    <w:p w14:paraId="27094E0F" w14:textId="77777777" w:rsidR="00F308C6" w:rsidRDefault="00F308C6" w:rsidP="00FF0800">
      <w:pPr>
        <w:ind w:left="720"/>
        <w:rPr>
          <w:rFonts w:ascii="Times New Roman" w:hAnsi="Times New Roman"/>
        </w:rPr>
      </w:pPr>
      <w:r w:rsidRPr="00D64CE7">
        <w:rPr>
          <w:rFonts w:ascii="Times New Roman" w:hAnsi="Times New Roman"/>
        </w:rPr>
        <w:t xml:space="preserve">Upon completing an interview, the CI will ship the paper instrument to </w:t>
      </w:r>
      <w:r>
        <w:rPr>
          <w:rFonts w:ascii="Times New Roman" w:hAnsi="Times New Roman"/>
        </w:rPr>
        <w:t>the Contractor</w:t>
      </w:r>
      <w:r w:rsidRPr="00D64CE7">
        <w:rPr>
          <w:rFonts w:ascii="Times New Roman" w:hAnsi="Times New Roman"/>
        </w:rPr>
        <w:t xml:space="preserve"> where the instruments will be</w:t>
      </w:r>
      <w:r>
        <w:rPr>
          <w:rFonts w:ascii="Times New Roman" w:hAnsi="Times New Roman"/>
        </w:rPr>
        <w:t xml:space="preserve"> </w:t>
      </w:r>
      <w:r w:rsidRPr="00D64CE7">
        <w:rPr>
          <w:rFonts w:ascii="Times New Roman" w:hAnsi="Times New Roman"/>
        </w:rPr>
        <w:t xml:space="preserve">receipted and stored in a locked facility. </w:t>
      </w:r>
    </w:p>
    <w:p w14:paraId="2B0451C5" w14:textId="77777777" w:rsidR="00F308C6" w:rsidRPr="001464D6" w:rsidRDefault="00F308C6" w:rsidP="00FF0800">
      <w:pPr>
        <w:ind w:left="720"/>
        <w:rPr>
          <w:rFonts w:ascii="Times New Roman" w:hAnsi="Times New Roman"/>
        </w:rPr>
      </w:pPr>
    </w:p>
    <w:p w14:paraId="5FC1AE82" w14:textId="3ECE1C9B" w:rsidR="00F308C6" w:rsidRDefault="00F308C6" w:rsidP="00FF0800">
      <w:pPr>
        <w:ind w:left="720"/>
        <w:rPr>
          <w:rFonts w:ascii="Times New Roman" w:hAnsi="Times New Roman"/>
        </w:rPr>
      </w:pPr>
      <w:r w:rsidRPr="00D64CE7">
        <w:rPr>
          <w:rFonts w:ascii="Times New Roman" w:hAnsi="Times New Roman"/>
        </w:rPr>
        <w:t>Once each instrument is received a</w:t>
      </w:r>
      <w:r>
        <w:rPr>
          <w:rFonts w:ascii="Times New Roman" w:hAnsi="Times New Roman"/>
        </w:rPr>
        <w:t>t the Contractor’s facility</w:t>
      </w:r>
      <w:r w:rsidRPr="00D64CE7">
        <w:rPr>
          <w:rFonts w:ascii="Times New Roman" w:hAnsi="Times New Roman"/>
        </w:rPr>
        <w:t xml:space="preserve">, </w:t>
      </w:r>
      <w:r>
        <w:rPr>
          <w:rFonts w:ascii="Times New Roman" w:hAnsi="Times New Roman"/>
        </w:rPr>
        <w:t>a clinical supervisor (CS) will complete a</w:t>
      </w:r>
      <w:r w:rsidRPr="00D64CE7">
        <w:rPr>
          <w:rFonts w:ascii="Times New Roman" w:hAnsi="Times New Roman"/>
        </w:rPr>
        <w:t xml:space="preserve"> clinical </w:t>
      </w:r>
      <w:r>
        <w:rPr>
          <w:rFonts w:ascii="Times New Roman" w:hAnsi="Times New Roman"/>
        </w:rPr>
        <w:t>edit</w:t>
      </w:r>
      <w:r w:rsidRPr="00D64CE7">
        <w:rPr>
          <w:rFonts w:ascii="Times New Roman" w:hAnsi="Times New Roman"/>
        </w:rPr>
        <w:t xml:space="preserve"> to ensure proper interviewing procedures were followed. </w:t>
      </w:r>
      <w:r w:rsidR="00EA2F17">
        <w:rPr>
          <w:rFonts w:ascii="Times New Roman" w:hAnsi="Times New Roman"/>
        </w:rPr>
        <w:t xml:space="preserve"> </w:t>
      </w:r>
      <w:r w:rsidRPr="00D64CE7">
        <w:rPr>
          <w:rFonts w:ascii="Times New Roman" w:hAnsi="Times New Roman"/>
        </w:rPr>
        <w:t>In addition, a 10</w:t>
      </w:r>
      <w:r w:rsidR="00531055">
        <w:rPr>
          <w:rFonts w:ascii="Times New Roman" w:hAnsi="Times New Roman"/>
        </w:rPr>
        <w:t xml:space="preserve"> percent</w:t>
      </w:r>
      <w:r w:rsidR="00531055" w:rsidRPr="00D64CE7">
        <w:rPr>
          <w:rFonts w:ascii="Times New Roman" w:hAnsi="Times New Roman"/>
        </w:rPr>
        <w:t xml:space="preserve"> </w:t>
      </w:r>
      <w:r w:rsidRPr="00D64CE7">
        <w:rPr>
          <w:rFonts w:ascii="Times New Roman" w:hAnsi="Times New Roman"/>
        </w:rPr>
        <w:t>random sample of each</w:t>
      </w:r>
      <w:r>
        <w:rPr>
          <w:rFonts w:ascii="Times New Roman" w:hAnsi="Times New Roman"/>
        </w:rPr>
        <w:t xml:space="preserve"> </w:t>
      </w:r>
      <w:r w:rsidRPr="00D64CE7">
        <w:rPr>
          <w:rFonts w:ascii="Times New Roman" w:hAnsi="Times New Roman"/>
        </w:rPr>
        <w:t xml:space="preserve">CI’s completed interview will be reviewed </w:t>
      </w:r>
      <w:r>
        <w:rPr>
          <w:rFonts w:ascii="Times New Roman" w:hAnsi="Times New Roman"/>
        </w:rPr>
        <w:lastRenderedPageBreak/>
        <w:t xml:space="preserve">by a CS </w:t>
      </w:r>
      <w:r w:rsidRPr="00D64CE7">
        <w:rPr>
          <w:rFonts w:ascii="Times New Roman" w:hAnsi="Times New Roman"/>
        </w:rPr>
        <w:t>in detail along with the respective audio file.</w:t>
      </w:r>
      <w:r w:rsidR="00EA2F17">
        <w:rPr>
          <w:rFonts w:ascii="Times New Roman" w:hAnsi="Times New Roman"/>
        </w:rPr>
        <w:t xml:space="preserve">  </w:t>
      </w:r>
      <w:r w:rsidRPr="00D64CE7">
        <w:rPr>
          <w:rFonts w:ascii="Times New Roman" w:hAnsi="Times New Roman"/>
        </w:rPr>
        <w:t>The CSs will then</w:t>
      </w:r>
      <w:r>
        <w:rPr>
          <w:rFonts w:ascii="Times New Roman" w:hAnsi="Times New Roman"/>
        </w:rPr>
        <w:t xml:space="preserve"> </w:t>
      </w:r>
      <w:r w:rsidRPr="00D64CE7">
        <w:rPr>
          <w:rFonts w:ascii="Times New Roman" w:hAnsi="Times New Roman"/>
        </w:rPr>
        <w:t xml:space="preserve">provide performance feedback to CIs, providing coaching as </w:t>
      </w:r>
      <w:r>
        <w:rPr>
          <w:rFonts w:ascii="Times New Roman" w:hAnsi="Times New Roman"/>
        </w:rPr>
        <w:t xml:space="preserve">necessary to ensure the CIs are </w:t>
      </w:r>
      <w:r w:rsidRPr="00D64CE7">
        <w:rPr>
          <w:rFonts w:ascii="Times New Roman" w:hAnsi="Times New Roman"/>
        </w:rPr>
        <w:t>administering the interview appropriately and consistently.</w:t>
      </w:r>
      <w:r w:rsidR="00EA2F17">
        <w:rPr>
          <w:rFonts w:ascii="Times New Roman" w:hAnsi="Times New Roman"/>
        </w:rPr>
        <w:t xml:space="preserve">  </w:t>
      </w:r>
      <w:r w:rsidRPr="00D64CE7">
        <w:rPr>
          <w:rFonts w:ascii="Times New Roman" w:hAnsi="Times New Roman"/>
        </w:rPr>
        <w:t>An additional technical edit</w:t>
      </w:r>
      <w:r>
        <w:rPr>
          <w:rFonts w:ascii="Times New Roman" w:hAnsi="Times New Roman"/>
        </w:rPr>
        <w:t xml:space="preserve"> </w:t>
      </w:r>
      <w:r w:rsidRPr="00D64CE7">
        <w:rPr>
          <w:rFonts w:ascii="Times New Roman" w:hAnsi="Times New Roman"/>
        </w:rPr>
        <w:t>will be completed by specially trained staff to ensure</w:t>
      </w:r>
      <w:r>
        <w:rPr>
          <w:rFonts w:ascii="Times New Roman" w:hAnsi="Times New Roman"/>
        </w:rPr>
        <w:t xml:space="preserve"> </w:t>
      </w:r>
      <w:r w:rsidR="00E925A9">
        <w:rPr>
          <w:rFonts w:ascii="Times New Roman" w:hAnsi="Times New Roman"/>
        </w:rPr>
        <w:t>responses are marked clearly.</w:t>
      </w:r>
      <w:r w:rsidR="00EA2F17">
        <w:rPr>
          <w:rFonts w:ascii="Times New Roman" w:hAnsi="Times New Roman"/>
        </w:rPr>
        <w:t xml:space="preserve">  </w:t>
      </w:r>
      <w:r w:rsidRPr="00D64CE7">
        <w:rPr>
          <w:rFonts w:ascii="Times New Roman" w:hAnsi="Times New Roman"/>
        </w:rPr>
        <w:t>The data will then be keyed and processed for data analysis. As an extra quality</w:t>
      </w:r>
      <w:r>
        <w:rPr>
          <w:rFonts w:ascii="Times New Roman" w:hAnsi="Times New Roman"/>
        </w:rPr>
        <w:t xml:space="preserve"> </w:t>
      </w:r>
      <w:r w:rsidRPr="00D64CE7">
        <w:rPr>
          <w:rFonts w:ascii="Times New Roman" w:hAnsi="Times New Roman"/>
        </w:rPr>
        <w:t xml:space="preserve">control step, all clinical instruments will be subject to double-keying. </w:t>
      </w:r>
    </w:p>
    <w:p w14:paraId="2450970E" w14:textId="77777777" w:rsidR="00F308C6" w:rsidRPr="007D6965" w:rsidRDefault="00F308C6" w:rsidP="00FF0800">
      <w:pPr>
        <w:ind w:left="720"/>
        <w:rPr>
          <w:rFonts w:ascii="Times New Roman" w:hAnsi="Times New Roman"/>
        </w:rPr>
      </w:pPr>
    </w:p>
    <w:p w14:paraId="42BFC828" w14:textId="77777777" w:rsidR="00F308C6" w:rsidRPr="008A507A" w:rsidRDefault="00F308C6" w:rsidP="00FF0800">
      <w:pPr>
        <w:pStyle w:val="Heading20"/>
        <w:spacing w:after="0"/>
        <w:rPr>
          <w:rFonts w:ascii="Times New Roman" w:hAnsi="Times New Roman" w:cs="Times New Roman"/>
        </w:rPr>
      </w:pPr>
      <w:r w:rsidRPr="008A507A">
        <w:rPr>
          <w:rFonts w:ascii="Times New Roman" w:hAnsi="Times New Roman" w:cs="Times New Roman"/>
        </w:rPr>
        <w:t>Questionnaires</w:t>
      </w:r>
    </w:p>
    <w:p w14:paraId="526E78BA" w14:textId="7C085DFE" w:rsidR="00F308C6" w:rsidRDefault="00F308C6" w:rsidP="00FF0800">
      <w:pPr>
        <w:pStyle w:val="BodyText"/>
        <w:spacing w:after="0"/>
      </w:pPr>
      <w:r>
        <w:t xml:space="preserve">As explained in section A.3, the versions of the questionnaires to be fielded in </w:t>
      </w:r>
      <w:r w:rsidR="00A43E40">
        <w:t xml:space="preserve">the NMHS Field Test </w:t>
      </w:r>
      <w:r>
        <w:t xml:space="preserve">include computerized adult, adolescent, and parent instruments and paper and pencil (PAPI) adult, adolescent, and parent clinical reappraisal (CRS) instruments. </w:t>
      </w:r>
    </w:p>
    <w:p w14:paraId="7134140D" w14:textId="77777777" w:rsidR="00787DB3" w:rsidRDefault="00787DB3" w:rsidP="00FF0800">
      <w:pPr>
        <w:pStyle w:val="BodyText"/>
        <w:spacing w:after="0"/>
      </w:pPr>
    </w:p>
    <w:p w14:paraId="731A5B5F" w14:textId="77777777" w:rsidR="00F308C6" w:rsidRPr="00AE1D6A" w:rsidRDefault="00F308C6" w:rsidP="00FF0800">
      <w:pPr>
        <w:pStyle w:val="BodyText"/>
        <w:spacing w:after="0"/>
        <w:rPr>
          <w:b/>
        </w:rPr>
      </w:pPr>
      <w:r w:rsidRPr="00AE1D6A">
        <w:rPr>
          <w:b/>
        </w:rPr>
        <w:t>Adult and Adolescent In-Person Interview Questionnaires</w:t>
      </w:r>
    </w:p>
    <w:p w14:paraId="5530499D" w14:textId="042C4373" w:rsidR="00F308C6" w:rsidRDefault="00F308C6" w:rsidP="00FF0800">
      <w:pPr>
        <w:pStyle w:val="BodyText"/>
        <w:spacing w:after="0"/>
      </w:pPr>
      <w:r>
        <w:t xml:space="preserve">The proposed in-person interview CAI questionnaires are shown in </w:t>
      </w:r>
      <w:r w:rsidRPr="00B35C80">
        <w:t xml:space="preserve">Attachment </w:t>
      </w:r>
      <w:r>
        <w:t>A</w:t>
      </w:r>
      <w:r w:rsidR="0019330F">
        <w:t>-1</w:t>
      </w:r>
      <w:r>
        <w:t xml:space="preserve">. </w:t>
      </w:r>
      <w:r w:rsidR="00E925A9">
        <w:t xml:space="preserve"> </w:t>
      </w:r>
      <w:r>
        <w:t xml:space="preserve">The document shown is a paper representation of the content that is to be programmed. </w:t>
      </w:r>
      <w:r w:rsidR="00E925A9">
        <w:t xml:space="preserve"> </w:t>
      </w:r>
      <w:r>
        <w:t xml:space="preserve">The interview process is designed to retain respondent interest, ensure confidentiality, and maximize the validity of response. </w:t>
      </w:r>
      <w:r w:rsidR="00E925A9">
        <w:t xml:space="preserve"> </w:t>
      </w:r>
      <w:r>
        <w:t>The questionnaires will be administered in such a way that FIs do not know respondents’ answers to sensitive questions. Most questions for the adult and adolescent interviews will be self-administered using ACASI.</w:t>
      </w:r>
      <w:r w:rsidR="00EA2F17">
        <w:t xml:space="preserve">  </w:t>
      </w:r>
      <w:r>
        <w:t xml:space="preserve">The respondent listens to the questions privately through headphones so even those who have difficulty seeing or reading are able to complete the self-administered portion. </w:t>
      </w:r>
      <w:r w:rsidR="00E925A9">
        <w:t xml:space="preserve"> </w:t>
      </w:r>
      <w:r>
        <w:t xml:space="preserve">Topics that are administered by the FI (i.e., the CAPI section) are limited to questions on demographics, health insurance, and income. </w:t>
      </w:r>
      <w:r w:rsidR="00EA2F17">
        <w:t xml:space="preserve"> </w:t>
      </w:r>
      <w:r>
        <w:t>Respondents will be offered the option of designating an adult member of the household who is available during the interview to serve as a proxy to provide answers to questions in the Health Insurance and Income sections.</w:t>
      </w:r>
    </w:p>
    <w:p w14:paraId="6425B221" w14:textId="77777777" w:rsidR="00E925A9" w:rsidRDefault="00E925A9" w:rsidP="00FF0800">
      <w:pPr>
        <w:pStyle w:val="BodyText"/>
        <w:spacing w:after="0"/>
      </w:pPr>
    </w:p>
    <w:p w14:paraId="7B3C555E" w14:textId="4398E6EE" w:rsidR="00F308C6" w:rsidRDefault="00F308C6" w:rsidP="00FF0800">
      <w:pPr>
        <w:pStyle w:val="BodyText"/>
        <w:spacing w:after="0"/>
      </w:pPr>
      <w:r>
        <w:t xml:space="preserve">The ACASI portion of the questionnaires are divided into sections based on specific dimensional scales and screens, screen positive modules and all screen positive and screen negative modules. </w:t>
      </w:r>
      <w:r w:rsidR="00DA37ED">
        <w:t xml:space="preserve"> </w:t>
      </w:r>
      <w:r>
        <w:t xml:space="preserve">The instruments contain specific modules of both the adult and adolescent versions of the DSM-5 World Mental Health Composite International Diagnostic Interview (WMH-CIDI) and several self-report measures from the NIH </w:t>
      </w:r>
      <w:proofErr w:type="spellStart"/>
      <w:r>
        <w:t>PhenX</w:t>
      </w:r>
      <w:proofErr w:type="spellEnd"/>
      <w:r>
        <w:t xml:space="preserve"> Project (i.e., suicide, PTSD, general mental health common data elements). </w:t>
      </w:r>
    </w:p>
    <w:p w14:paraId="1A7A9005" w14:textId="77777777" w:rsidR="00FF0800" w:rsidRDefault="00FF0800" w:rsidP="00FF0800">
      <w:pPr>
        <w:pStyle w:val="BodyText"/>
        <w:spacing w:after="0"/>
      </w:pPr>
    </w:p>
    <w:p w14:paraId="617E657D" w14:textId="77777777" w:rsidR="00F308C6" w:rsidRPr="00AE1D6A" w:rsidRDefault="00F308C6" w:rsidP="00FF0800">
      <w:pPr>
        <w:pStyle w:val="BodyText"/>
        <w:spacing w:after="0"/>
        <w:rPr>
          <w:b/>
        </w:rPr>
      </w:pPr>
      <w:r w:rsidRPr="00AE1D6A">
        <w:rPr>
          <w:b/>
        </w:rPr>
        <w:t>Parent Interview Questionnaire</w:t>
      </w:r>
    </w:p>
    <w:p w14:paraId="5F4D81F8" w14:textId="72EE2630" w:rsidR="00F308C6" w:rsidRDefault="00F308C6" w:rsidP="00FF0800">
      <w:pPr>
        <w:pStyle w:val="BodyText"/>
        <w:spacing w:after="0"/>
      </w:pPr>
      <w:r>
        <w:t xml:space="preserve">The available parent/guardian who is knowledgeable about each adolescent respondent (aged 13-17 years old) will be asked to complete a parent interview </w:t>
      </w:r>
      <w:r w:rsidR="00521CCA">
        <w:t>(Attachment A</w:t>
      </w:r>
      <w:r w:rsidR="00AE3967">
        <w:t>-2</w:t>
      </w:r>
      <w:r w:rsidR="00521CCA">
        <w:t xml:space="preserve">) </w:t>
      </w:r>
      <w:r>
        <w:t>abo</w:t>
      </w:r>
      <w:r w:rsidR="007D0E11">
        <w:t xml:space="preserve">ut that adolescent respondent.  </w:t>
      </w:r>
      <w:r>
        <w:t xml:space="preserve">The parent interview will be completed independently over the web or via a </w:t>
      </w:r>
      <w:r w:rsidR="00B47D42">
        <w:t>telephone interviewer</w:t>
      </w:r>
      <w:r>
        <w:t xml:space="preserve"> if the parent/legal guardian elects to call-in and complete the survey. </w:t>
      </w:r>
      <w:r w:rsidR="00DA37ED">
        <w:t xml:space="preserve"> </w:t>
      </w:r>
      <w:r>
        <w:t>It is based on the long version of the NCS-A Parent Questionnaire (NCS-A PQ)</w:t>
      </w:r>
      <w:r w:rsidR="00C07225">
        <w:t>.</w:t>
      </w:r>
      <w:r w:rsidRPr="00DA37ED">
        <w:rPr>
          <w:rStyle w:val="FootnoteReference"/>
          <w:vertAlign w:val="superscript"/>
        </w:rPr>
        <w:footnoteReference w:id="5"/>
      </w:r>
      <w:r>
        <w:t xml:space="preserve"> In order to limit the estimated administration time to 30 minutes, some questions were deleted from the NCS-A PQ. </w:t>
      </w:r>
      <w:r w:rsidR="00FF1C7C">
        <w:t xml:space="preserve"> </w:t>
      </w:r>
      <w:r>
        <w:t xml:space="preserve">In order to verify that the parent/legal guardian reports on the correct adolescent (as instructed by the FI), a small </w:t>
      </w:r>
      <w:r>
        <w:lastRenderedPageBreak/>
        <w:t xml:space="preserve">number of demographic questions were added. Some of the NCS-A PQ questions were adapted for the web mode, but the documented scalar properties of NCS-A PQ were retained. </w:t>
      </w:r>
      <w:r w:rsidR="00C07225">
        <w:t xml:space="preserve"> </w:t>
      </w:r>
      <w:r>
        <w:t xml:space="preserve">The web instrument will be developed and implemented using the Contractor’s web survey tool. </w:t>
      </w:r>
      <w:r w:rsidR="00C07225">
        <w:t xml:space="preserve"> </w:t>
      </w:r>
      <w:r>
        <w:t xml:space="preserve">When accessed independently over the web, this will be a self-administered, text-only questionnaire with no audio content. </w:t>
      </w:r>
      <w:r w:rsidR="00C07225">
        <w:t xml:space="preserve"> </w:t>
      </w:r>
      <w:r>
        <w:t xml:space="preserve">The parent instrument will be nearly identical for the web and telephone administration except responses need to be read aloud over the phone.  </w:t>
      </w:r>
    </w:p>
    <w:p w14:paraId="4226B268" w14:textId="77777777" w:rsidR="007D0E11" w:rsidRDefault="007D0E11" w:rsidP="00FF0800">
      <w:pPr>
        <w:pStyle w:val="BodyText"/>
        <w:spacing w:after="0"/>
      </w:pPr>
    </w:p>
    <w:p w14:paraId="3B7FF769" w14:textId="45471FEF" w:rsidR="00F308C6" w:rsidRPr="002016B7" w:rsidRDefault="00F308C6" w:rsidP="00FF0800">
      <w:pPr>
        <w:pStyle w:val="BodyText"/>
        <w:spacing w:after="0"/>
        <w:rPr>
          <w:b/>
        </w:rPr>
      </w:pPr>
      <w:r w:rsidRPr="002016B7">
        <w:rPr>
          <w:b/>
        </w:rPr>
        <w:t>Adult, Adolescent</w:t>
      </w:r>
      <w:r w:rsidR="000C66B5">
        <w:rPr>
          <w:b/>
        </w:rPr>
        <w:t xml:space="preserve"> and Parent CRS</w:t>
      </w:r>
      <w:r w:rsidR="003D6B91">
        <w:rPr>
          <w:b/>
        </w:rPr>
        <w:t xml:space="preserve"> Interview</w:t>
      </w:r>
      <w:r w:rsidR="000C66B5">
        <w:rPr>
          <w:b/>
        </w:rPr>
        <w:t xml:space="preserve"> Questionnaires</w:t>
      </w:r>
    </w:p>
    <w:p w14:paraId="37435BB3" w14:textId="6AD6C011" w:rsidR="00F308C6" w:rsidRDefault="00F308C6" w:rsidP="00FF0800">
      <w:pPr>
        <w:pStyle w:val="BodyText"/>
        <w:spacing w:after="0"/>
      </w:pPr>
      <w:r>
        <w:t>The NMHS Field Test consists of three CRS interview instruments: one for adult respondents</w:t>
      </w:r>
      <w:r w:rsidR="00AE3967">
        <w:t xml:space="preserve"> (Attachment A-3)</w:t>
      </w:r>
      <w:r>
        <w:t>, one for adolescent respondents</w:t>
      </w:r>
      <w:r w:rsidR="00AE3967">
        <w:t xml:space="preserve"> (Attachment A-3)</w:t>
      </w:r>
      <w:r>
        <w:t>, and one for the adolescent respondents’ parent/legal guardians (Attachment A</w:t>
      </w:r>
      <w:r w:rsidR="00AE3967">
        <w:t>-4</w:t>
      </w:r>
      <w:r>
        <w:t>).</w:t>
      </w:r>
      <w:r w:rsidR="00FF1C7C">
        <w:t xml:space="preserve">  </w:t>
      </w:r>
      <w:r>
        <w:t xml:space="preserve">All will be administered by a CI over the telephone using a PAPI instrument.  For adults and adolescents, the CRS interviews are expected to average </w:t>
      </w:r>
      <w:r w:rsidRPr="00E165D6">
        <w:t>60</w:t>
      </w:r>
      <w:r>
        <w:t xml:space="preserve"> minutes per respondent.</w:t>
      </w:r>
      <w:r w:rsidR="00FF1C7C">
        <w:t xml:space="preserve">  </w:t>
      </w:r>
      <w:r>
        <w:t>The parent CRS interview is expected to average 30 minutes.</w:t>
      </w:r>
      <w:r w:rsidR="00FF1C7C">
        <w:t xml:space="preserve">  </w:t>
      </w:r>
      <w:r>
        <w:t xml:space="preserve">These CRS interviews will include modules from the Structured Clinical Interview for DSM-5 for Axis-I </w:t>
      </w:r>
      <w:proofErr w:type="gramStart"/>
      <w:r>
        <w:t>disorders</w:t>
      </w:r>
      <w:proofErr w:type="gramEnd"/>
      <w:r>
        <w:t xml:space="preserve"> (SCID)</w:t>
      </w:r>
      <w:r w:rsidRPr="004C255D">
        <w:rPr>
          <w:rStyle w:val="FootnoteReference"/>
          <w:vertAlign w:val="superscript"/>
        </w:rPr>
        <w:footnoteReference w:id="6"/>
      </w:r>
      <w:r>
        <w:t xml:space="preserve"> and the International Personality Disorder Examination (IPDE)</w:t>
      </w:r>
      <w:r w:rsidRPr="004C255D">
        <w:rPr>
          <w:rStyle w:val="FootnoteReference"/>
          <w:vertAlign w:val="superscript"/>
        </w:rPr>
        <w:footnoteReference w:id="7"/>
      </w:r>
      <w:r>
        <w:t xml:space="preserve"> for adults and the Kiddie Schedule for Affective Disorders and Schizophrenia-</w:t>
      </w:r>
      <w:r w:rsidRPr="00E165D6">
        <w:rPr>
          <w:color w:val="auto"/>
        </w:rPr>
        <w:t>Present and Lifetime Version 2013 (K-SADS-PL 2013)</w:t>
      </w:r>
      <w:r w:rsidRPr="004C255D">
        <w:rPr>
          <w:rStyle w:val="FootnoteReference"/>
          <w:color w:val="auto"/>
          <w:vertAlign w:val="superscript"/>
        </w:rPr>
        <w:footnoteReference w:id="8"/>
      </w:r>
      <w:r w:rsidRPr="005D2381">
        <w:rPr>
          <w:color w:val="auto"/>
          <w:sz w:val="18"/>
          <w:szCs w:val="18"/>
        </w:rPr>
        <w:t xml:space="preserve"> </w:t>
      </w:r>
      <w:r w:rsidRPr="00E165D6">
        <w:rPr>
          <w:color w:val="auto"/>
        </w:rPr>
        <w:t>for adolescents and parent</w:t>
      </w:r>
      <w:r>
        <w:rPr>
          <w:color w:val="auto"/>
        </w:rPr>
        <w:t>/legal guardian</w:t>
      </w:r>
      <w:r w:rsidRPr="00E165D6">
        <w:rPr>
          <w:color w:val="auto"/>
        </w:rPr>
        <w:t>s.  Some adolescents age 15-17 will also complete the SCID Psychotic Experiences module</w:t>
      </w:r>
      <w:r w:rsidR="00600381">
        <w:rPr>
          <w:color w:val="auto"/>
        </w:rPr>
        <w:t xml:space="preserve"> since </w:t>
      </w:r>
      <w:r w:rsidR="00600381" w:rsidRPr="00600381">
        <w:rPr>
          <w:color w:val="auto"/>
        </w:rPr>
        <w:t>reporting of prodromal psychotic symptoms has not been shown to be reliable in young adolescents</w:t>
      </w:r>
      <w:r w:rsidRPr="00E165D6">
        <w:rPr>
          <w:color w:val="auto"/>
        </w:rPr>
        <w:t>.</w:t>
      </w:r>
    </w:p>
    <w:p w14:paraId="2E21B2BA" w14:textId="77777777" w:rsidR="00F308C6" w:rsidRDefault="00F308C6" w:rsidP="00FF0800">
      <w:pPr>
        <w:pStyle w:val="BodyText"/>
        <w:spacing w:after="0"/>
      </w:pPr>
    </w:p>
    <w:p w14:paraId="69177D84" w14:textId="65C1819A" w:rsidR="00F308C6" w:rsidRPr="00637060" w:rsidRDefault="00F308C6" w:rsidP="00FF0800">
      <w:pPr>
        <w:pStyle w:val="Heading1"/>
        <w:spacing w:before="0" w:after="0"/>
        <w:rPr>
          <w:rFonts w:ascii="Times New Roman" w:hAnsi="Times New Roman" w:cs="Times New Roman"/>
          <w:u w:val="single"/>
        </w:rPr>
      </w:pPr>
      <w:r>
        <w:rPr>
          <w:rFonts w:ascii="Times New Roman" w:hAnsi="Times New Roman" w:cs="Times New Roman"/>
        </w:rPr>
        <w:t>3</w:t>
      </w:r>
      <w:r w:rsidRPr="00262E16">
        <w:rPr>
          <w:rFonts w:ascii="Times New Roman" w:hAnsi="Times New Roman" w:cs="Times New Roman"/>
        </w:rPr>
        <w:t>.</w:t>
      </w:r>
      <w:r w:rsidRPr="00262E16">
        <w:rPr>
          <w:rFonts w:ascii="Times New Roman" w:hAnsi="Times New Roman" w:cs="Times New Roman"/>
        </w:rPr>
        <w:tab/>
      </w:r>
      <w:r>
        <w:rPr>
          <w:rFonts w:ascii="Times New Roman" w:hAnsi="Times New Roman" w:cs="Times New Roman"/>
          <w:u w:val="single"/>
        </w:rPr>
        <w:t>Methods to Maximize Response Rates</w:t>
      </w:r>
    </w:p>
    <w:p w14:paraId="45371E33" w14:textId="1E919E07"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1479">
        <w:rPr>
          <w:rFonts w:ascii="Times New Roman" w:hAnsi="Times New Roman"/>
        </w:rPr>
        <w:t xml:space="preserve">In 2014, the NSDUH weighted response rates were 82 percent for screening and 72 percent for interviews, with an overall response rate (screening * interview) of 60 percent. </w:t>
      </w:r>
      <w:r w:rsidR="00C07225">
        <w:rPr>
          <w:rFonts w:ascii="Times New Roman" w:hAnsi="Times New Roman"/>
        </w:rPr>
        <w:t xml:space="preserve"> </w:t>
      </w:r>
      <w:r w:rsidRPr="00861479">
        <w:rPr>
          <w:rFonts w:ascii="Times New Roman" w:hAnsi="Times New Roman"/>
        </w:rPr>
        <w:t xml:space="preserve">With higher incentive amounts </w:t>
      </w:r>
      <w:r>
        <w:rPr>
          <w:rFonts w:ascii="Times New Roman" w:hAnsi="Times New Roman"/>
        </w:rPr>
        <w:t xml:space="preserve">for the </w:t>
      </w:r>
      <w:r w:rsidRPr="00861479">
        <w:rPr>
          <w:rFonts w:ascii="Times New Roman" w:hAnsi="Times New Roman"/>
        </w:rPr>
        <w:t xml:space="preserve">NMHS </w:t>
      </w:r>
      <w:r>
        <w:rPr>
          <w:rFonts w:ascii="Times New Roman" w:hAnsi="Times New Roman"/>
        </w:rPr>
        <w:t>F</w:t>
      </w:r>
      <w:r w:rsidRPr="00861479">
        <w:rPr>
          <w:rFonts w:ascii="Times New Roman" w:hAnsi="Times New Roman"/>
        </w:rPr>
        <w:t xml:space="preserve">ield </w:t>
      </w:r>
      <w:r>
        <w:rPr>
          <w:rFonts w:ascii="Times New Roman" w:hAnsi="Times New Roman"/>
        </w:rPr>
        <w:t>T</w:t>
      </w:r>
      <w:r w:rsidRPr="00861479">
        <w:rPr>
          <w:rFonts w:ascii="Times New Roman" w:hAnsi="Times New Roman"/>
        </w:rPr>
        <w:t>est</w:t>
      </w:r>
      <w:r w:rsidRPr="00A05EAD">
        <w:rPr>
          <w:rFonts w:ascii="Times New Roman" w:hAnsi="Times New Roman"/>
        </w:rPr>
        <w:t xml:space="preserve">, the Contractor expects the weighted response rates for </w:t>
      </w:r>
      <w:r>
        <w:rPr>
          <w:rFonts w:ascii="Times New Roman" w:hAnsi="Times New Roman"/>
        </w:rPr>
        <w:t xml:space="preserve">adult and adolescent respondents in the NMHS </w:t>
      </w:r>
      <w:r w:rsidRPr="00A05EAD">
        <w:rPr>
          <w:rFonts w:ascii="Times New Roman" w:hAnsi="Times New Roman"/>
        </w:rPr>
        <w:t>to be about the same as the</w:t>
      </w:r>
      <w:r>
        <w:rPr>
          <w:rFonts w:ascii="Times New Roman" w:hAnsi="Times New Roman"/>
        </w:rPr>
        <w:t xml:space="preserve"> 2014</w:t>
      </w:r>
      <w:r w:rsidRPr="00A05EAD">
        <w:rPr>
          <w:rFonts w:ascii="Times New Roman" w:hAnsi="Times New Roman"/>
        </w:rPr>
        <w:t xml:space="preserve"> NSDUH rates</w:t>
      </w:r>
      <w:r>
        <w:rPr>
          <w:rFonts w:ascii="Times New Roman" w:hAnsi="Times New Roman"/>
        </w:rPr>
        <w:t xml:space="preserve">. </w:t>
      </w:r>
      <w:r w:rsidR="00C07225">
        <w:rPr>
          <w:rFonts w:ascii="Times New Roman" w:hAnsi="Times New Roman"/>
        </w:rPr>
        <w:t xml:space="preserve"> </w:t>
      </w:r>
      <w:r>
        <w:rPr>
          <w:rFonts w:ascii="Times New Roman" w:hAnsi="Times New Roman"/>
        </w:rPr>
        <w:t xml:space="preserve">The estimated screening and interview response rates will </w:t>
      </w:r>
      <w:r>
        <w:t xml:space="preserve">be 82 percent and 71.5, </w:t>
      </w:r>
      <w:r w:rsidRPr="00924998">
        <w:t>respectively</w:t>
      </w:r>
      <w:r w:rsidRPr="00A05EAD">
        <w:rPr>
          <w:rFonts w:ascii="Times New Roman" w:hAnsi="Times New Roman"/>
        </w:rPr>
        <w:t xml:space="preserve">. </w:t>
      </w:r>
      <w:r w:rsidR="00C07225">
        <w:rPr>
          <w:rFonts w:ascii="Times New Roman" w:hAnsi="Times New Roman"/>
        </w:rPr>
        <w:t xml:space="preserve"> </w:t>
      </w:r>
      <w:r>
        <w:rPr>
          <w:rFonts w:ascii="Times New Roman" w:hAnsi="Times New Roman"/>
        </w:rPr>
        <w:t>The estimated parent web/telephone interview response rates will be 70</w:t>
      </w:r>
      <w:r w:rsidR="00531055">
        <w:rPr>
          <w:rFonts w:ascii="Times New Roman" w:hAnsi="Times New Roman"/>
        </w:rPr>
        <w:t xml:space="preserve"> percent.  </w:t>
      </w:r>
      <w:r>
        <w:rPr>
          <w:rFonts w:ascii="Times New Roman" w:hAnsi="Times New Roman"/>
        </w:rPr>
        <w:t xml:space="preserve">The estimated agreement rate for the CRS adult and adolescent/parent interviews will be </w:t>
      </w:r>
      <w:r>
        <w:t>84</w:t>
      </w:r>
      <w:r w:rsidR="00531055">
        <w:t xml:space="preserve"> percent.  </w:t>
      </w:r>
      <w:r>
        <w:t>The estimated overall response rate for the CRS will be 78</w:t>
      </w:r>
      <w:r w:rsidR="00531055">
        <w:t xml:space="preserve"> percent.  </w:t>
      </w:r>
    </w:p>
    <w:p w14:paraId="6E8E5DEC" w14:textId="77777777" w:rsidR="00F308C6" w:rsidRPr="00DF2E9A"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14:paraId="66B606F1" w14:textId="77777777" w:rsidR="00F308C6" w:rsidRPr="00D47A1A" w:rsidRDefault="00F308C6" w:rsidP="00FF0800">
      <w:pPr>
        <w:pStyle w:val="BodyText"/>
        <w:spacing w:after="0"/>
        <w:rPr>
          <w:rFonts w:ascii="Times New Roman" w:hAnsi="Times New Roman" w:cs="Times New Roman"/>
          <w:b/>
        </w:rPr>
      </w:pPr>
      <w:r w:rsidRPr="00D47A1A">
        <w:rPr>
          <w:rFonts w:ascii="Times New Roman" w:hAnsi="Times New Roman" w:cs="Times New Roman"/>
          <w:b/>
        </w:rPr>
        <w:t>Adult and Adolescent In-Person Interviews</w:t>
      </w:r>
    </w:p>
    <w:p w14:paraId="70352E14" w14:textId="7B2F8B4B" w:rsidR="00F308C6" w:rsidRDefault="00F308C6" w:rsidP="00FF0800">
      <w:pPr>
        <w:pStyle w:val="BodyText"/>
        <w:spacing w:after="0"/>
        <w:rPr>
          <w:rFonts w:ascii="Times New Roman" w:hAnsi="Times New Roman" w:cs="Times New Roman"/>
        </w:rPr>
      </w:pPr>
      <w:r w:rsidRPr="00EA71D4">
        <w:rPr>
          <w:rFonts w:ascii="Times New Roman" w:hAnsi="Times New Roman" w:cs="Times New Roman"/>
        </w:rPr>
        <w:t>As a way to maximize response rates, the NMHS</w:t>
      </w:r>
      <w:r>
        <w:rPr>
          <w:rFonts w:ascii="Times New Roman" w:hAnsi="Times New Roman" w:cs="Times New Roman"/>
        </w:rPr>
        <w:t xml:space="preserve"> Field Test w</w:t>
      </w:r>
      <w:r w:rsidRPr="00EA71D4">
        <w:rPr>
          <w:rFonts w:ascii="Times New Roman" w:hAnsi="Times New Roman" w:cs="Times New Roman"/>
        </w:rPr>
        <w:t xml:space="preserve">ill use </w:t>
      </w:r>
      <w:r>
        <w:rPr>
          <w:rFonts w:ascii="Times New Roman" w:hAnsi="Times New Roman" w:cs="Times New Roman"/>
        </w:rPr>
        <w:t xml:space="preserve">existing, OMB-approved </w:t>
      </w:r>
      <w:r w:rsidRPr="00EA71D4">
        <w:rPr>
          <w:rFonts w:ascii="Times New Roman" w:hAnsi="Times New Roman" w:cs="Times New Roman"/>
        </w:rPr>
        <w:t>NSDUH materials as templates</w:t>
      </w:r>
      <w:r>
        <w:rPr>
          <w:rFonts w:ascii="Times New Roman" w:hAnsi="Times New Roman" w:cs="Times New Roman"/>
        </w:rPr>
        <w:t xml:space="preserve">, though all will be </w:t>
      </w:r>
      <w:r w:rsidRPr="00EA71D4">
        <w:rPr>
          <w:rFonts w:ascii="Times New Roman" w:hAnsi="Times New Roman" w:cs="Times New Roman"/>
        </w:rPr>
        <w:t>updat</w:t>
      </w:r>
      <w:r>
        <w:rPr>
          <w:rFonts w:ascii="Times New Roman" w:hAnsi="Times New Roman" w:cs="Times New Roman"/>
        </w:rPr>
        <w:t xml:space="preserve">ed </w:t>
      </w:r>
      <w:r w:rsidRPr="00EA71D4">
        <w:rPr>
          <w:rFonts w:ascii="Times New Roman" w:hAnsi="Times New Roman" w:cs="Times New Roman"/>
        </w:rPr>
        <w:t xml:space="preserve">to reflect the NMHS name, </w:t>
      </w:r>
      <w:r>
        <w:rPr>
          <w:rFonts w:ascii="Times New Roman" w:hAnsi="Times New Roman" w:cs="Times New Roman"/>
        </w:rPr>
        <w:t xml:space="preserve">content, </w:t>
      </w:r>
      <w:r w:rsidRPr="00EA71D4">
        <w:rPr>
          <w:rFonts w:ascii="Times New Roman" w:hAnsi="Times New Roman" w:cs="Times New Roman"/>
        </w:rPr>
        <w:t>goals and purpose.</w:t>
      </w:r>
      <w:r w:rsidR="00FF1C7C">
        <w:rPr>
          <w:rFonts w:ascii="Times New Roman" w:hAnsi="Times New Roman" w:cs="Times New Roman"/>
        </w:rPr>
        <w:t xml:space="preserve">  </w:t>
      </w:r>
      <w:r w:rsidRPr="00EA71D4">
        <w:rPr>
          <w:rFonts w:ascii="Times New Roman" w:hAnsi="Times New Roman" w:cs="Times New Roman"/>
        </w:rPr>
        <w:t xml:space="preserve">CBHSQ revised the NSDUH lead letter and brochure through a review of contact materials used on other government-sponsored surveys, </w:t>
      </w:r>
      <w:r w:rsidRPr="00EA71D4">
        <w:rPr>
          <w:rFonts w:ascii="Times New Roman" w:hAnsi="Times New Roman" w:cs="Times New Roman"/>
        </w:rPr>
        <w:lastRenderedPageBreak/>
        <w:t xml:space="preserve">expert review, and feedback from 17 focus groups conducted in both English and Spanish in five metropolitan areas in 2014 (OMB No. 0930-0290). </w:t>
      </w:r>
      <w:r w:rsidR="00D447ED">
        <w:rPr>
          <w:rFonts w:ascii="Times New Roman" w:hAnsi="Times New Roman" w:cs="Times New Roman"/>
        </w:rPr>
        <w:t xml:space="preserve"> </w:t>
      </w:r>
      <w:r w:rsidRPr="00EA71D4">
        <w:rPr>
          <w:rFonts w:ascii="Times New Roman" w:hAnsi="Times New Roman" w:cs="Times New Roman"/>
        </w:rPr>
        <w:t xml:space="preserve">The primary focus of these revisions was to improve the 2015 NSDUH materials in ways likely to generate positive reactions from members of sampled households and, therefore maximize response rates. The NMHS </w:t>
      </w:r>
      <w:r>
        <w:rPr>
          <w:rFonts w:ascii="Times New Roman" w:hAnsi="Times New Roman" w:cs="Times New Roman"/>
        </w:rPr>
        <w:t>Field Test</w:t>
      </w:r>
      <w:r w:rsidRPr="00EA71D4">
        <w:rPr>
          <w:rFonts w:ascii="Times New Roman" w:hAnsi="Times New Roman" w:cs="Times New Roman"/>
        </w:rPr>
        <w:t xml:space="preserve"> materials will include a revised Lead Letter (Attachment </w:t>
      </w:r>
      <w:r>
        <w:rPr>
          <w:rFonts w:ascii="Times New Roman" w:hAnsi="Times New Roman" w:cs="Times New Roman"/>
        </w:rPr>
        <w:t>B</w:t>
      </w:r>
      <w:r w:rsidRPr="00EA71D4">
        <w:rPr>
          <w:rFonts w:ascii="Times New Roman" w:hAnsi="Times New Roman" w:cs="Times New Roman"/>
        </w:rPr>
        <w:t xml:space="preserve">) and Question &amp; Answer Brochure (Attachment </w:t>
      </w:r>
      <w:r w:rsidR="0019330F">
        <w:rPr>
          <w:rFonts w:ascii="Times New Roman" w:hAnsi="Times New Roman" w:cs="Times New Roman"/>
        </w:rPr>
        <w:t>J</w:t>
      </w:r>
      <w:r w:rsidRPr="00EA71D4">
        <w:rPr>
          <w:rFonts w:ascii="Times New Roman" w:hAnsi="Times New Roman" w:cs="Times New Roman"/>
        </w:rPr>
        <w:t xml:space="preserve">). </w:t>
      </w:r>
    </w:p>
    <w:p w14:paraId="26BB149E" w14:textId="77777777" w:rsidR="00DB024A" w:rsidRPr="00EA71D4" w:rsidRDefault="00DB024A" w:rsidP="00FF0800">
      <w:pPr>
        <w:pStyle w:val="BodyText"/>
        <w:spacing w:after="0"/>
        <w:rPr>
          <w:rFonts w:ascii="Times New Roman" w:hAnsi="Times New Roman" w:cs="Times New Roman"/>
        </w:rPr>
      </w:pPr>
    </w:p>
    <w:p w14:paraId="4335B000" w14:textId="69FFC609" w:rsidR="00F308C6" w:rsidRDefault="00F308C6" w:rsidP="00FF0800">
      <w:pPr>
        <w:pStyle w:val="BodyText"/>
        <w:spacing w:after="0"/>
        <w:rPr>
          <w:rFonts w:ascii="Times New Roman" w:hAnsi="Times New Roman" w:cs="Times New Roman"/>
        </w:rPr>
      </w:pPr>
      <w:r w:rsidRPr="00B46BAE">
        <w:rPr>
          <w:rFonts w:ascii="Times New Roman" w:hAnsi="Times New Roman" w:cs="Times New Roman"/>
          <w:color w:val="000000"/>
        </w:rPr>
        <w:t xml:space="preserve">In addition to </w:t>
      </w:r>
      <w:r>
        <w:rPr>
          <w:rFonts w:ascii="Times New Roman" w:hAnsi="Times New Roman" w:cs="Times New Roman"/>
          <w:color w:val="000000"/>
        </w:rPr>
        <w:t xml:space="preserve">using </w:t>
      </w:r>
      <w:r w:rsidRPr="00B46BAE">
        <w:rPr>
          <w:rFonts w:ascii="Times New Roman" w:hAnsi="Times New Roman" w:cs="Times New Roman"/>
          <w:color w:val="000000"/>
        </w:rPr>
        <w:t>cash incentive</w:t>
      </w:r>
      <w:r>
        <w:rPr>
          <w:rFonts w:ascii="Times New Roman" w:hAnsi="Times New Roman" w:cs="Times New Roman"/>
          <w:color w:val="000000"/>
        </w:rPr>
        <w:t>s</w:t>
      </w:r>
      <w:r w:rsidRPr="00B46BAE">
        <w:rPr>
          <w:rFonts w:ascii="Times New Roman" w:hAnsi="Times New Roman" w:cs="Times New Roman"/>
          <w:color w:val="000000"/>
        </w:rPr>
        <w:t xml:space="preserve"> and </w:t>
      </w:r>
      <w:r>
        <w:rPr>
          <w:rFonts w:ascii="Times New Roman" w:hAnsi="Times New Roman" w:cs="Times New Roman"/>
          <w:color w:val="000000"/>
        </w:rPr>
        <w:t xml:space="preserve">well-designed </w:t>
      </w:r>
      <w:r w:rsidRPr="00B46BAE">
        <w:rPr>
          <w:rFonts w:ascii="Times New Roman" w:hAnsi="Times New Roman" w:cs="Times New Roman"/>
          <w:color w:val="000000"/>
        </w:rPr>
        <w:t xml:space="preserve">contact materials to achieve the expected response rates, the </w:t>
      </w:r>
      <w:r>
        <w:rPr>
          <w:rFonts w:ascii="Times New Roman" w:hAnsi="Times New Roman" w:cs="Times New Roman"/>
          <w:color w:val="000000"/>
        </w:rPr>
        <w:t>NMHS</w:t>
      </w:r>
      <w:r w:rsidRPr="00B46BAE">
        <w:rPr>
          <w:rFonts w:ascii="Times New Roman" w:hAnsi="Times New Roman" w:cs="Times New Roman"/>
          <w:color w:val="000000"/>
        </w:rPr>
        <w:t xml:space="preserve"> </w:t>
      </w:r>
      <w:r w:rsidR="00A43E40">
        <w:rPr>
          <w:rFonts w:ascii="Times New Roman" w:hAnsi="Times New Roman" w:cs="Times New Roman"/>
          <w:color w:val="000000"/>
        </w:rPr>
        <w:t xml:space="preserve">Field Test </w:t>
      </w:r>
      <w:r w:rsidRPr="00B46BAE">
        <w:rPr>
          <w:rFonts w:ascii="Times New Roman" w:hAnsi="Times New Roman" w:cs="Times New Roman"/>
          <w:color w:val="000000"/>
        </w:rPr>
        <w:t>will utiliz</w:t>
      </w:r>
      <w:r>
        <w:rPr>
          <w:rFonts w:ascii="Times New Roman" w:hAnsi="Times New Roman" w:cs="Times New Roman"/>
          <w:color w:val="000000"/>
        </w:rPr>
        <w:t>e</w:t>
      </w:r>
      <w:r w:rsidRPr="00B46BAE">
        <w:rPr>
          <w:rFonts w:ascii="Times New Roman" w:hAnsi="Times New Roman" w:cs="Times New Roman"/>
          <w:color w:val="000000"/>
        </w:rPr>
        <w:t xml:space="preserve"> NSDUH study</w:t>
      </w:r>
      <w:r w:rsidRPr="00B46BAE">
        <w:rPr>
          <w:rFonts w:ascii="Times New Roman" w:hAnsi="Times New Roman" w:cs="Times New Roman"/>
        </w:rPr>
        <w:t xml:space="preserve"> procedures </w:t>
      </w:r>
      <w:r>
        <w:rPr>
          <w:rFonts w:ascii="Times New Roman" w:hAnsi="Times New Roman" w:cs="Times New Roman"/>
        </w:rPr>
        <w:t>proven</w:t>
      </w:r>
      <w:r w:rsidRPr="00B46BAE">
        <w:rPr>
          <w:rFonts w:ascii="Times New Roman" w:hAnsi="Times New Roman" w:cs="Times New Roman"/>
        </w:rPr>
        <w:t xml:space="preserve"> to maximize respondent participation. </w:t>
      </w:r>
      <w:r w:rsidR="00D447ED">
        <w:rPr>
          <w:rFonts w:ascii="Times New Roman" w:hAnsi="Times New Roman" w:cs="Times New Roman"/>
        </w:rPr>
        <w:t xml:space="preserve"> </w:t>
      </w:r>
      <w:r w:rsidRPr="00B46BAE">
        <w:rPr>
          <w:rFonts w:ascii="Times New Roman" w:hAnsi="Times New Roman" w:cs="Times New Roman"/>
        </w:rPr>
        <w:t xml:space="preserve">This begins with assignment of the cases prior to the start of data collection, accompanied by weekly response rate goals that are conveyed to the FIs by the FS. </w:t>
      </w:r>
      <w:r w:rsidR="00D447ED">
        <w:rPr>
          <w:rFonts w:ascii="Times New Roman" w:hAnsi="Times New Roman" w:cs="Times New Roman"/>
        </w:rPr>
        <w:t xml:space="preserve"> </w:t>
      </w:r>
      <w:r w:rsidRPr="00B46BAE">
        <w:rPr>
          <w:rFonts w:ascii="Times New Roman" w:hAnsi="Times New Roman" w:cs="Times New Roman"/>
        </w:rPr>
        <w:t xml:space="preserve">When making assignments, FSs will take into account which FIs are in closest proximity to the work, FI skill sets, and basic information (demographics, size, etc.) about the segment. </w:t>
      </w:r>
      <w:r w:rsidR="00D447ED">
        <w:rPr>
          <w:rFonts w:ascii="Times New Roman" w:hAnsi="Times New Roman" w:cs="Times New Roman"/>
        </w:rPr>
        <w:t xml:space="preserve"> </w:t>
      </w:r>
      <w:r w:rsidRPr="00B46BAE">
        <w:rPr>
          <w:rFonts w:ascii="Times New Roman" w:hAnsi="Times New Roman" w:cs="Times New Roman"/>
        </w:rPr>
        <w:t xml:space="preserve">FSs will assign cases to the FIs to ensure maximum production levels at the start of the data collection period. </w:t>
      </w:r>
    </w:p>
    <w:p w14:paraId="15C63EE1" w14:textId="77777777" w:rsidR="00DD0D29" w:rsidRDefault="00DD0D29" w:rsidP="00FF0800">
      <w:pPr>
        <w:pStyle w:val="BodyText"/>
        <w:spacing w:after="0"/>
        <w:rPr>
          <w:rFonts w:ascii="Times New Roman" w:hAnsi="Times New Roman" w:cs="Times New Roman"/>
        </w:rPr>
      </w:pPr>
    </w:p>
    <w:p w14:paraId="7DADB7DA" w14:textId="59C53C0B" w:rsidR="00F308C6" w:rsidRDefault="00F308C6" w:rsidP="00FF0800">
      <w:pPr>
        <w:pStyle w:val="BodyText"/>
        <w:spacing w:after="0"/>
        <w:rPr>
          <w:rFonts w:ascii="Times New Roman" w:hAnsi="Times New Roman" w:cs="Times New Roman"/>
        </w:rPr>
      </w:pPr>
      <w:r w:rsidRPr="00B46BAE">
        <w:rPr>
          <w:rFonts w:ascii="Times New Roman" w:hAnsi="Times New Roman" w:cs="Times New Roman"/>
        </w:rPr>
        <w:t xml:space="preserve">Once FIs transmit their work, data will be processed and summarized in daily reports posted to </w:t>
      </w:r>
      <w:r>
        <w:rPr>
          <w:rFonts w:ascii="Times New Roman" w:hAnsi="Times New Roman" w:cs="Times New Roman"/>
        </w:rPr>
        <w:t>the</w:t>
      </w:r>
      <w:r w:rsidRPr="00B46BAE">
        <w:rPr>
          <w:rFonts w:ascii="Times New Roman" w:hAnsi="Times New Roman" w:cs="Times New Roman"/>
        </w:rPr>
        <w:t xml:space="preserve"> web-based </w:t>
      </w:r>
      <w:r>
        <w:rPr>
          <w:rFonts w:ascii="Times New Roman" w:hAnsi="Times New Roman" w:cs="Times New Roman"/>
        </w:rPr>
        <w:t>CMS</w:t>
      </w:r>
      <w:r w:rsidRPr="00B46BAE">
        <w:rPr>
          <w:rFonts w:ascii="Times New Roman" w:hAnsi="Times New Roman" w:cs="Times New Roman"/>
        </w:rPr>
        <w:t xml:space="preserve"> accessed by FSs.</w:t>
      </w:r>
      <w:r w:rsidR="00FF1C7C">
        <w:rPr>
          <w:rFonts w:ascii="Times New Roman" w:hAnsi="Times New Roman" w:cs="Times New Roman"/>
        </w:rPr>
        <w:t xml:space="preserve">  </w:t>
      </w:r>
      <w:r w:rsidRPr="00B46BAE">
        <w:rPr>
          <w:rFonts w:ascii="Times New Roman" w:hAnsi="Times New Roman" w:cs="Times New Roman"/>
        </w:rPr>
        <w:t xml:space="preserve">On a daily basis, FSs will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w:t>
      </w:r>
      <w:r w:rsidR="00D447ED">
        <w:rPr>
          <w:rFonts w:ascii="Times New Roman" w:hAnsi="Times New Roman" w:cs="Times New Roman"/>
        </w:rPr>
        <w:t xml:space="preserve"> </w:t>
      </w:r>
      <w:r w:rsidRPr="00B46BAE">
        <w:rPr>
          <w:rFonts w:ascii="Times New Roman" w:hAnsi="Times New Roman" w:cs="Times New Roman"/>
        </w:rPr>
        <w:t xml:space="preserve">FSs will discuss this information with FIs on a weekly basis. </w:t>
      </w:r>
    </w:p>
    <w:p w14:paraId="12C474EC" w14:textId="77777777" w:rsidR="00DD0D29" w:rsidRPr="00B46BAE" w:rsidRDefault="00DD0D29" w:rsidP="00FF0800">
      <w:pPr>
        <w:pStyle w:val="BodyText"/>
        <w:spacing w:after="0"/>
        <w:rPr>
          <w:rFonts w:ascii="Times New Roman" w:hAnsi="Times New Roman" w:cs="Times New Roman"/>
        </w:rPr>
      </w:pPr>
    </w:p>
    <w:p w14:paraId="0C732DD2" w14:textId="23D36241" w:rsidR="00F308C6" w:rsidRPr="00861479" w:rsidRDefault="00F308C6" w:rsidP="00FF0800">
      <w:pPr>
        <w:pStyle w:val="BodyText"/>
        <w:spacing w:after="0"/>
        <w:rPr>
          <w:rFonts w:ascii="Times New Roman" w:hAnsi="Times New Roman" w:cs="Times New Roman"/>
        </w:rPr>
      </w:pPr>
      <w:r w:rsidRPr="00861479">
        <w:rPr>
          <w:rFonts w:ascii="Times New Roman" w:hAnsi="Times New Roman" w:cs="Times New Roman"/>
        </w:rPr>
        <w:t xml:space="preserve">Response rate and nonresponse patterns will be tracked by various demographics and region of the country in the NMHS Data Collection Final Report. </w:t>
      </w:r>
      <w:r w:rsidR="00D8170E">
        <w:rPr>
          <w:rFonts w:ascii="Times New Roman" w:hAnsi="Times New Roman" w:cs="Times New Roman"/>
        </w:rPr>
        <w:t xml:space="preserve"> </w:t>
      </w:r>
      <w:r w:rsidRPr="00861479">
        <w:rPr>
          <w:rFonts w:ascii="Times New Roman" w:hAnsi="Times New Roman" w:cs="Times New Roman"/>
        </w:rPr>
        <w:t xml:space="preserve">The report provides detailed information about noncontacts versus refusals, including reasons for refusals. </w:t>
      </w:r>
    </w:p>
    <w:p w14:paraId="39B17C13" w14:textId="08FEAD80" w:rsidR="00F308C6" w:rsidRDefault="00F308C6" w:rsidP="00FF0800">
      <w:pPr>
        <w:pStyle w:val="BodyText"/>
        <w:spacing w:after="0"/>
        <w:rPr>
          <w:rFonts w:ascii="Times New Roman" w:hAnsi="Times New Roman" w:cs="Times New Roman"/>
        </w:rPr>
      </w:pPr>
      <w:r w:rsidRPr="00861479">
        <w:rPr>
          <w:rFonts w:ascii="Times New Roman" w:hAnsi="Times New Roman" w:cs="Times New Roman"/>
        </w:rPr>
        <w:t xml:space="preserve">As noted in section B.2 above, FIs may use a Sorry I Missed You Card (Attachment </w:t>
      </w:r>
      <w:r w:rsidR="0019330F">
        <w:rPr>
          <w:rFonts w:ascii="Times New Roman" w:hAnsi="Times New Roman" w:cs="Times New Roman"/>
        </w:rPr>
        <w:t>Y</w:t>
      </w:r>
      <w:r w:rsidRPr="00861479">
        <w:rPr>
          <w:rFonts w:ascii="Times New Roman" w:hAnsi="Times New Roman" w:cs="Times New Roman"/>
        </w:rPr>
        <w:t xml:space="preserve">), NIMH </w:t>
      </w:r>
      <w:r w:rsidR="005E37B9">
        <w:rPr>
          <w:rFonts w:ascii="Times New Roman" w:hAnsi="Times New Roman" w:cs="Times New Roman"/>
        </w:rPr>
        <w:t>Articles and Information Sheets</w:t>
      </w:r>
      <w:r w:rsidR="005E37B9" w:rsidRPr="00861479">
        <w:rPr>
          <w:rFonts w:ascii="Times New Roman" w:hAnsi="Times New Roman" w:cs="Times New Roman"/>
        </w:rPr>
        <w:t xml:space="preserve"> </w:t>
      </w:r>
      <w:r w:rsidRPr="00861479">
        <w:rPr>
          <w:rFonts w:ascii="Times New Roman" w:hAnsi="Times New Roman" w:cs="Times New Roman"/>
        </w:rPr>
        <w:t xml:space="preserve">(Attachment </w:t>
      </w:r>
      <w:r w:rsidR="0019330F">
        <w:rPr>
          <w:rFonts w:ascii="Times New Roman" w:hAnsi="Times New Roman" w:cs="Times New Roman"/>
        </w:rPr>
        <w:t>R</w:t>
      </w:r>
      <w:r w:rsidRPr="00861479">
        <w:rPr>
          <w:rFonts w:ascii="Times New Roman" w:hAnsi="Times New Roman" w:cs="Times New Roman"/>
        </w:rPr>
        <w:t xml:space="preserve">), and a Certificate of Participation (Attachment </w:t>
      </w:r>
      <w:r w:rsidR="00E8176C">
        <w:rPr>
          <w:rFonts w:ascii="Times New Roman" w:hAnsi="Times New Roman" w:cs="Times New Roman"/>
        </w:rPr>
        <w:t>A</w:t>
      </w:r>
      <w:r w:rsidR="001E4BEE">
        <w:rPr>
          <w:rFonts w:ascii="Times New Roman" w:hAnsi="Times New Roman" w:cs="Times New Roman"/>
        </w:rPr>
        <w:t>D</w:t>
      </w:r>
      <w:r w:rsidRPr="00861479">
        <w:rPr>
          <w:rFonts w:ascii="Times New Roman" w:hAnsi="Times New Roman" w:cs="Times New Roman"/>
        </w:rPr>
        <w:t xml:space="preserve">) to help make respondent contact and encourage participation. </w:t>
      </w:r>
      <w:r w:rsidR="00D8170E">
        <w:rPr>
          <w:rFonts w:ascii="Times New Roman" w:hAnsi="Times New Roman" w:cs="Times New Roman"/>
        </w:rPr>
        <w:t xml:space="preserve"> </w:t>
      </w:r>
      <w:r w:rsidRPr="00861479">
        <w:rPr>
          <w:rFonts w:ascii="Times New Roman" w:hAnsi="Times New Roman" w:cs="Times New Roman"/>
        </w:rPr>
        <w:t xml:space="preserve">To aid in refusal conversion efforts, Refusal Letters (Attachment </w:t>
      </w:r>
      <w:r w:rsidR="0019330F">
        <w:rPr>
          <w:rFonts w:ascii="Times New Roman" w:hAnsi="Times New Roman" w:cs="Times New Roman"/>
        </w:rPr>
        <w:t>D</w:t>
      </w:r>
      <w:r w:rsidRPr="00861479">
        <w:rPr>
          <w:rFonts w:ascii="Times New Roman" w:hAnsi="Times New Roman" w:cs="Times New Roman"/>
        </w:rPr>
        <w:t xml:space="preserve">) tailored to specific refusal reasons can be sent to any case that has refused. </w:t>
      </w:r>
      <w:r w:rsidR="00D8170E">
        <w:rPr>
          <w:rFonts w:ascii="Times New Roman" w:hAnsi="Times New Roman" w:cs="Times New Roman"/>
        </w:rPr>
        <w:t xml:space="preserve"> </w:t>
      </w:r>
      <w:r w:rsidRPr="00861479">
        <w:rPr>
          <w:rFonts w:ascii="Times New Roman" w:hAnsi="Times New Roman" w:cs="Times New Roman"/>
        </w:rPr>
        <w:t xml:space="preserve">Similarly, an Unable-to-Contact Letter (Attachment </w:t>
      </w:r>
      <w:r w:rsidR="0019330F">
        <w:rPr>
          <w:rFonts w:ascii="Times New Roman" w:hAnsi="Times New Roman" w:cs="Times New Roman"/>
        </w:rPr>
        <w:t>C</w:t>
      </w:r>
      <w:r w:rsidRPr="00861479">
        <w:rPr>
          <w:rFonts w:ascii="Times New Roman" w:hAnsi="Times New Roman" w:cs="Times New Roman"/>
        </w:rPr>
        <w:t xml:space="preserve">) may be sent to a selected household if the FI has been unable to contact a resident after multiple attempts. </w:t>
      </w:r>
      <w:r w:rsidR="00D8170E">
        <w:rPr>
          <w:rFonts w:ascii="Times New Roman" w:hAnsi="Times New Roman" w:cs="Times New Roman"/>
        </w:rPr>
        <w:t xml:space="preserve"> </w:t>
      </w:r>
      <w:r w:rsidRPr="00861479">
        <w:rPr>
          <w:rFonts w:ascii="Times New Roman" w:hAnsi="Times New Roman" w:cs="Times New Roman"/>
        </w:rPr>
        <w:t xml:space="preserve">For cases where FIs have been unable to gain access to a group of SDUs due to some type of access barrier, such as a locked gate or doorperson, Controlled Access Letters (Attachment </w:t>
      </w:r>
      <w:r w:rsidR="0019330F">
        <w:rPr>
          <w:rFonts w:ascii="Times New Roman" w:hAnsi="Times New Roman" w:cs="Times New Roman"/>
        </w:rPr>
        <w:t>C</w:t>
      </w:r>
      <w:r>
        <w:rPr>
          <w:rFonts w:ascii="Times New Roman" w:hAnsi="Times New Roman" w:cs="Times New Roman"/>
        </w:rPr>
        <w:t>, Unable-to-Contact Letters</w:t>
      </w:r>
      <w:r w:rsidRPr="00861479">
        <w:rPr>
          <w:rFonts w:ascii="Times New Roman" w:hAnsi="Times New Roman" w:cs="Times New Roman"/>
        </w:rPr>
        <w:t xml:space="preserve">) can be sent to the gatekeeper to obtain his or her assistance in gaining access to the units. </w:t>
      </w:r>
      <w:r w:rsidR="00D8170E">
        <w:rPr>
          <w:rFonts w:ascii="Times New Roman" w:hAnsi="Times New Roman" w:cs="Times New Roman"/>
        </w:rPr>
        <w:t xml:space="preserve"> </w:t>
      </w:r>
      <w:r w:rsidRPr="00861479">
        <w:rPr>
          <w:rFonts w:ascii="Times New Roman" w:hAnsi="Times New Roman" w:cs="Times New Roman"/>
        </w:rPr>
        <w:t>If those attempts fail, a Call-Me Letter (in Attachment</w:t>
      </w:r>
      <w:r w:rsidR="005E37B9">
        <w:rPr>
          <w:rFonts w:ascii="Times New Roman" w:hAnsi="Times New Roman" w:cs="Times New Roman"/>
        </w:rPr>
        <w:t xml:space="preserve"> </w:t>
      </w:r>
      <w:r w:rsidR="0019330F">
        <w:rPr>
          <w:rFonts w:ascii="Times New Roman" w:hAnsi="Times New Roman" w:cs="Times New Roman"/>
        </w:rPr>
        <w:t>C</w:t>
      </w:r>
      <w:r w:rsidRPr="00861479">
        <w:rPr>
          <w:rFonts w:ascii="Times New Roman" w:hAnsi="Times New Roman" w:cs="Times New Roman"/>
        </w:rPr>
        <w:t>) may be sent directly</w:t>
      </w:r>
      <w:r w:rsidRPr="00D72255">
        <w:rPr>
          <w:rFonts w:ascii="Times New Roman" w:hAnsi="Times New Roman" w:cs="Times New Roman"/>
        </w:rPr>
        <w:t xml:space="preserve"> to a selected household. </w:t>
      </w:r>
      <w:r w:rsidR="00D8170E">
        <w:rPr>
          <w:rFonts w:ascii="Times New Roman" w:hAnsi="Times New Roman" w:cs="Times New Roman"/>
        </w:rPr>
        <w:t xml:space="preserve"> </w:t>
      </w:r>
      <w:r w:rsidRPr="00D72255">
        <w:rPr>
          <w:rFonts w:ascii="Times New Roman" w:hAnsi="Times New Roman" w:cs="Times New Roman"/>
        </w:rPr>
        <w:t xml:space="preserve">These letters inform the residents that an FI has been trying to contact them and asks that they contact the FS by phone. </w:t>
      </w:r>
      <w:r w:rsidR="007B233D">
        <w:rPr>
          <w:rFonts w:ascii="Times New Roman" w:hAnsi="Times New Roman" w:cs="Times New Roman"/>
        </w:rPr>
        <w:t xml:space="preserve"> </w:t>
      </w:r>
      <w:r w:rsidRPr="00D72255">
        <w:rPr>
          <w:rFonts w:ascii="Times New Roman" w:hAnsi="Times New Roman" w:cs="Times New Roman"/>
        </w:rPr>
        <w:t xml:space="preserve">If the resident calls the FS, the FS </w:t>
      </w:r>
      <w:r w:rsidR="00192F66">
        <w:rPr>
          <w:rFonts w:ascii="Times New Roman" w:hAnsi="Times New Roman" w:cs="Times New Roman"/>
        </w:rPr>
        <w:t xml:space="preserve">will </w:t>
      </w:r>
      <w:r w:rsidRPr="00D72255">
        <w:rPr>
          <w:rFonts w:ascii="Times New Roman" w:hAnsi="Times New Roman" w:cs="Times New Roman"/>
        </w:rPr>
        <w:t>attempt to get the resident to agree to an appointment so the FI can return to that address and screen the household in person.</w:t>
      </w:r>
    </w:p>
    <w:p w14:paraId="41FC523C" w14:textId="77777777" w:rsidR="00FF0800" w:rsidRDefault="00FF0800" w:rsidP="00FF0800">
      <w:pPr>
        <w:pStyle w:val="BodyText"/>
        <w:spacing w:after="0"/>
        <w:rPr>
          <w:rFonts w:ascii="Times New Roman" w:hAnsi="Times New Roman" w:cs="Times New Roman"/>
        </w:rPr>
      </w:pPr>
    </w:p>
    <w:p w14:paraId="68F1B3E0" w14:textId="77777777" w:rsidR="00F308C6" w:rsidRPr="0079005F" w:rsidRDefault="00F308C6" w:rsidP="00FF0800">
      <w:pPr>
        <w:pStyle w:val="BodyText"/>
        <w:spacing w:after="0"/>
        <w:rPr>
          <w:b/>
        </w:rPr>
      </w:pPr>
      <w:r w:rsidRPr="0079005F">
        <w:rPr>
          <w:rFonts w:ascii="Times New Roman" w:hAnsi="Times New Roman" w:cs="Times New Roman"/>
          <w:b/>
        </w:rPr>
        <w:t>Parent Interviews</w:t>
      </w:r>
    </w:p>
    <w:p w14:paraId="1B8E8373" w14:textId="58D778D8" w:rsidR="00F308C6" w:rsidRPr="00861479"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Shortly after setting an adolescent up to complete the ACASI portion of the adolescent in-person interview, FIs</w:t>
      </w:r>
      <w:r w:rsidRPr="00861479">
        <w:rPr>
          <w:rFonts w:ascii="Times New Roman" w:hAnsi="Times New Roman"/>
        </w:rPr>
        <w:t xml:space="preserve"> will identify a knowledgeable parent or legal guardian about the </w:t>
      </w:r>
      <w:r w:rsidRPr="00861479">
        <w:rPr>
          <w:rFonts w:ascii="Times New Roman" w:hAnsi="Times New Roman"/>
        </w:rPr>
        <w:lastRenderedPageBreak/>
        <w:t xml:space="preserve">selected adolescent, explain why participation is worthwhile, and ask if the adult would be willing to participate. </w:t>
      </w:r>
      <w:r w:rsidR="00847B3B">
        <w:rPr>
          <w:rFonts w:ascii="Times New Roman" w:hAnsi="Times New Roman"/>
        </w:rPr>
        <w:t xml:space="preserve"> </w:t>
      </w:r>
      <w:r w:rsidRPr="00861479">
        <w:rPr>
          <w:rFonts w:ascii="Times New Roman" w:hAnsi="Times New Roman"/>
        </w:rPr>
        <w:t>If the parent</w:t>
      </w:r>
      <w:r>
        <w:rPr>
          <w:rFonts w:ascii="Times New Roman" w:hAnsi="Times New Roman"/>
        </w:rPr>
        <w:t>/legal guardian</w:t>
      </w:r>
      <w:r w:rsidRPr="00861479">
        <w:rPr>
          <w:rFonts w:ascii="Times New Roman" w:hAnsi="Times New Roman"/>
        </w:rPr>
        <w:t xml:space="preserve"> agrees to participate, the FI will give the parent</w:t>
      </w:r>
      <w:r>
        <w:rPr>
          <w:rFonts w:ascii="Times New Roman" w:hAnsi="Times New Roman"/>
        </w:rPr>
        <w:t>/legal guardian</w:t>
      </w:r>
      <w:r w:rsidRPr="00861479">
        <w:rPr>
          <w:rFonts w:ascii="Times New Roman" w:hAnsi="Times New Roman"/>
        </w:rPr>
        <w:t xml:space="preserve"> a</w:t>
      </w:r>
      <w:r>
        <w:rPr>
          <w:rFonts w:ascii="Times New Roman" w:hAnsi="Times New Roman"/>
        </w:rPr>
        <w:t xml:space="preserve"> Parent Interview I</w:t>
      </w:r>
      <w:r w:rsidRPr="00861479">
        <w:rPr>
          <w:rFonts w:ascii="Times New Roman" w:hAnsi="Times New Roman"/>
        </w:rPr>
        <w:t xml:space="preserve">nformation </w:t>
      </w:r>
      <w:r>
        <w:rPr>
          <w:rFonts w:ascii="Times New Roman" w:hAnsi="Times New Roman"/>
        </w:rPr>
        <w:t>C</w:t>
      </w:r>
      <w:r w:rsidRPr="00861479">
        <w:rPr>
          <w:rFonts w:ascii="Times New Roman" w:hAnsi="Times New Roman"/>
        </w:rPr>
        <w:t xml:space="preserve">ard (Attachment </w:t>
      </w:r>
      <w:r w:rsidR="0019330F">
        <w:rPr>
          <w:rFonts w:ascii="Times New Roman" w:hAnsi="Times New Roman"/>
        </w:rPr>
        <w:t>V</w:t>
      </w:r>
      <w:r w:rsidRPr="00861479">
        <w:rPr>
          <w:rFonts w:ascii="Times New Roman" w:hAnsi="Times New Roman"/>
        </w:rPr>
        <w:t xml:space="preserve">), collect key contact information for subsequent follow-up contact attempts (Attachment </w:t>
      </w:r>
      <w:r w:rsidR="00997D94">
        <w:rPr>
          <w:rFonts w:ascii="Times New Roman" w:hAnsi="Times New Roman"/>
        </w:rPr>
        <w:t>I, pg. 3-1</w:t>
      </w:r>
      <w:r w:rsidRPr="00861479">
        <w:rPr>
          <w:rFonts w:ascii="Times New Roman" w:hAnsi="Times New Roman"/>
        </w:rPr>
        <w:t>), and give the parent</w:t>
      </w:r>
      <w:r>
        <w:rPr>
          <w:rFonts w:ascii="Times New Roman" w:hAnsi="Times New Roman"/>
        </w:rPr>
        <w:t>/legal guardian</w:t>
      </w:r>
      <w:r w:rsidRPr="00861479">
        <w:rPr>
          <w:rFonts w:ascii="Times New Roman" w:hAnsi="Times New Roman"/>
        </w:rPr>
        <w:t xml:space="preserve"> a $30 cash incentive. </w:t>
      </w:r>
      <w:r w:rsidR="00BC66AF">
        <w:rPr>
          <w:rFonts w:ascii="Times New Roman" w:hAnsi="Times New Roman"/>
        </w:rPr>
        <w:t xml:space="preserve"> </w:t>
      </w:r>
      <w:r w:rsidRPr="00861479">
        <w:rPr>
          <w:rFonts w:ascii="Times New Roman" w:hAnsi="Times New Roman"/>
        </w:rPr>
        <w:t>The parent</w:t>
      </w:r>
      <w:r>
        <w:rPr>
          <w:rFonts w:ascii="Times New Roman" w:hAnsi="Times New Roman"/>
        </w:rPr>
        <w:t>/legal guardian</w:t>
      </w:r>
      <w:r w:rsidRPr="00861479">
        <w:rPr>
          <w:rFonts w:ascii="Times New Roman" w:hAnsi="Times New Roman"/>
        </w:rPr>
        <w:t xml:space="preserve"> will have the option of completing the interview over the </w:t>
      </w:r>
      <w:r>
        <w:rPr>
          <w:rFonts w:ascii="Times New Roman" w:hAnsi="Times New Roman"/>
        </w:rPr>
        <w:t>web</w:t>
      </w:r>
      <w:r w:rsidRPr="00861479">
        <w:rPr>
          <w:rFonts w:ascii="Times New Roman" w:hAnsi="Times New Roman"/>
        </w:rPr>
        <w:t xml:space="preserve"> using his or her own computer or calling a toll</w:t>
      </w:r>
      <w:r w:rsidR="004B1F0C">
        <w:rPr>
          <w:rFonts w:ascii="Times New Roman" w:hAnsi="Times New Roman"/>
        </w:rPr>
        <w:t>-</w:t>
      </w:r>
      <w:r w:rsidRPr="00861479">
        <w:rPr>
          <w:rFonts w:ascii="Times New Roman" w:hAnsi="Times New Roman"/>
        </w:rPr>
        <w:t xml:space="preserve">free number and completing it over the telephone. </w:t>
      </w:r>
      <w:r w:rsidR="00BC66AF">
        <w:rPr>
          <w:rFonts w:ascii="Times New Roman" w:hAnsi="Times New Roman"/>
        </w:rPr>
        <w:t xml:space="preserve"> </w:t>
      </w:r>
      <w:r w:rsidRPr="00861479">
        <w:rPr>
          <w:rFonts w:ascii="Times New Roman" w:hAnsi="Times New Roman"/>
        </w:rPr>
        <w:t>The FI will encourage the parent</w:t>
      </w:r>
      <w:r>
        <w:rPr>
          <w:rFonts w:ascii="Times New Roman" w:hAnsi="Times New Roman"/>
        </w:rPr>
        <w:t>/legal guardian</w:t>
      </w:r>
      <w:r w:rsidRPr="00861479">
        <w:rPr>
          <w:rFonts w:ascii="Times New Roman" w:hAnsi="Times New Roman"/>
        </w:rPr>
        <w:t xml:space="preserve"> to complete the interview before the FI leaves the home. </w:t>
      </w:r>
    </w:p>
    <w:p w14:paraId="45559BE8" w14:textId="77777777" w:rsidR="00F308C6" w:rsidRPr="00861479"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004AF7EA" w14:textId="221D4EDC" w:rsidR="00F308C6" w:rsidRPr="00861479"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1479">
        <w:rPr>
          <w:rFonts w:ascii="Times New Roman" w:hAnsi="Times New Roman"/>
        </w:rPr>
        <w:t>If the parent</w:t>
      </w:r>
      <w:r>
        <w:rPr>
          <w:rFonts w:ascii="Times New Roman" w:hAnsi="Times New Roman"/>
        </w:rPr>
        <w:t>/legal guardian</w:t>
      </w:r>
      <w:r w:rsidRPr="00861479">
        <w:rPr>
          <w:rFonts w:ascii="Times New Roman" w:hAnsi="Times New Roman"/>
        </w:rPr>
        <w:t xml:space="preserve"> has not already completed the web/telephone interview by the time the FI transmits data back to the study’s central data repository, an automated messaging system will send an invitation via email and/or text message. </w:t>
      </w:r>
      <w:r w:rsidR="007B233D">
        <w:rPr>
          <w:rFonts w:ascii="Times New Roman" w:hAnsi="Times New Roman"/>
        </w:rPr>
        <w:t xml:space="preserve"> </w:t>
      </w:r>
      <w:r w:rsidRPr="00861479">
        <w:rPr>
          <w:rFonts w:ascii="Times New Roman" w:hAnsi="Times New Roman"/>
        </w:rPr>
        <w:t xml:space="preserve">The invitation </w:t>
      </w:r>
      <w:r w:rsidR="00810726">
        <w:rPr>
          <w:rFonts w:ascii="Times New Roman" w:hAnsi="Times New Roman"/>
        </w:rPr>
        <w:t xml:space="preserve">(Attachment </w:t>
      </w:r>
      <w:r w:rsidR="0019330F">
        <w:rPr>
          <w:rFonts w:ascii="Times New Roman" w:hAnsi="Times New Roman"/>
        </w:rPr>
        <w:t>A</w:t>
      </w:r>
      <w:r w:rsidR="001E4BEE">
        <w:rPr>
          <w:rFonts w:ascii="Times New Roman" w:hAnsi="Times New Roman"/>
        </w:rPr>
        <w:t>F</w:t>
      </w:r>
      <w:r w:rsidR="00810726">
        <w:rPr>
          <w:rFonts w:ascii="Times New Roman" w:hAnsi="Times New Roman"/>
        </w:rPr>
        <w:t xml:space="preserve">) </w:t>
      </w:r>
      <w:r w:rsidRPr="00861479">
        <w:rPr>
          <w:rFonts w:ascii="Times New Roman" w:hAnsi="Times New Roman"/>
        </w:rPr>
        <w:t>will include a link to the web interview as well as the toll</w:t>
      </w:r>
      <w:r w:rsidR="004B1F0C">
        <w:rPr>
          <w:rFonts w:ascii="Times New Roman" w:hAnsi="Times New Roman"/>
        </w:rPr>
        <w:t>-</w:t>
      </w:r>
      <w:r w:rsidRPr="00861479">
        <w:rPr>
          <w:rFonts w:ascii="Times New Roman" w:hAnsi="Times New Roman"/>
        </w:rPr>
        <w:t>free number they may call to complete the interview over the telephone.</w:t>
      </w:r>
      <w:r w:rsidR="00213C0D">
        <w:rPr>
          <w:rFonts w:ascii="Times New Roman" w:hAnsi="Times New Roman"/>
        </w:rPr>
        <w:t xml:space="preserve">  The secure web link for the parent interview will adhere to government https protocols.</w:t>
      </w:r>
      <w:r w:rsidR="000710B5">
        <w:rPr>
          <w:rFonts w:ascii="Times New Roman" w:hAnsi="Times New Roman"/>
        </w:rPr>
        <w:t xml:space="preserve">  </w:t>
      </w:r>
      <w:r>
        <w:rPr>
          <w:rFonts w:ascii="Times New Roman" w:hAnsi="Times New Roman"/>
        </w:rPr>
        <w:t>Parent/legal guardians</w:t>
      </w:r>
      <w:r w:rsidRPr="00861479">
        <w:rPr>
          <w:rFonts w:ascii="Times New Roman" w:hAnsi="Times New Roman"/>
        </w:rPr>
        <w:t xml:space="preserve"> will be able to click on the link and access the interview without having to type in the web address.</w:t>
      </w:r>
      <w:r>
        <w:rPr>
          <w:rFonts w:ascii="Times New Roman" w:hAnsi="Times New Roman"/>
        </w:rPr>
        <w:t xml:space="preserve"> </w:t>
      </w:r>
      <w:r w:rsidR="00FF1C7C">
        <w:rPr>
          <w:rFonts w:ascii="Times New Roman" w:hAnsi="Times New Roman"/>
        </w:rPr>
        <w:t xml:space="preserve"> </w:t>
      </w:r>
      <w:r>
        <w:rPr>
          <w:rFonts w:ascii="Times New Roman" w:hAnsi="Times New Roman"/>
        </w:rPr>
        <w:t>This may encourage some parent/legal guardians</w:t>
      </w:r>
      <w:r w:rsidRPr="00861479">
        <w:rPr>
          <w:rFonts w:ascii="Times New Roman" w:hAnsi="Times New Roman"/>
        </w:rPr>
        <w:t xml:space="preserve"> to participate that might otherwise have delayed or entirely foregone participation.</w:t>
      </w:r>
    </w:p>
    <w:p w14:paraId="57157D4F" w14:textId="77777777" w:rsidR="00F308C6" w:rsidRPr="00861479"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6E752D78" w14:textId="263A4B2D"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1479">
        <w:rPr>
          <w:rFonts w:ascii="Times New Roman" w:hAnsi="Times New Roman"/>
        </w:rPr>
        <w:t>If a parent</w:t>
      </w:r>
      <w:r>
        <w:rPr>
          <w:rFonts w:ascii="Times New Roman" w:hAnsi="Times New Roman"/>
        </w:rPr>
        <w:t>/legal guardian</w:t>
      </w:r>
      <w:r w:rsidRPr="00861479">
        <w:rPr>
          <w:rFonts w:ascii="Times New Roman" w:hAnsi="Times New Roman"/>
        </w:rPr>
        <w:t xml:space="preserve"> agreed to complete a questionnaire about an adolescent but has not completed it within </w:t>
      </w:r>
      <w:r>
        <w:rPr>
          <w:rFonts w:ascii="Times New Roman" w:hAnsi="Times New Roman"/>
        </w:rPr>
        <w:t>three</w:t>
      </w:r>
      <w:r w:rsidRPr="00861479">
        <w:rPr>
          <w:rFonts w:ascii="Times New Roman" w:hAnsi="Times New Roman"/>
        </w:rPr>
        <w:t xml:space="preserve"> days of the initial invitation, the automated messaging system will send an email and</w:t>
      </w:r>
      <w:r>
        <w:rPr>
          <w:rFonts w:ascii="Times New Roman" w:hAnsi="Times New Roman"/>
        </w:rPr>
        <w:t xml:space="preserve">/or text reminder to the parent/legal guardian </w:t>
      </w:r>
      <w:r w:rsidRPr="00861479">
        <w:rPr>
          <w:rFonts w:ascii="Times New Roman" w:hAnsi="Times New Roman"/>
        </w:rPr>
        <w:t xml:space="preserve">(Attachment </w:t>
      </w:r>
      <w:r w:rsidR="0019330F">
        <w:rPr>
          <w:rFonts w:ascii="Times New Roman" w:hAnsi="Times New Roman"/>
        </w:rPr>
        <w:t>A</w:t>
      </w:r>
      <w:r w:rsidR="001E4BEE">
        <w:rPr>
          <w:rFonts w:ascii="Times New Roman" w:hAnsi="Times New Roman"/>
        </w:rPr>
        <w:t>F</w:t>
      </w:r>
      <w:r w:rsidRPr="00861479">
        <w:rPr>
          <w:rFonts w:ascii="Times New Roman" w:hAnsi="Times New Roman"/>
        </w:rPr>
        <w:t>)</w:t>
      </w:r>
      <w:r w:rsidR="00A43E40">
        <w:rPr>
          <w:rFonts w:ascii="Times New Roman" w:hAnsi="Times New Roman"/>
        </w:rPr>
        <w:t xml:space="preserve"> if such information was provided by the parent at the time of recruitment</w:t>
      </w:r>
      <w:r w:rsidRPr="00861479">
        <w:rPr>
          <w:rFonts w:ascii="Times New Roman" w:hAnsi="Times New Roman"/>
        </w:rPr>
        <w:t xml:space="preserve">. </w:t>
      </w:r>
      <w:r w:rsidR="007B233D">
        <w:rPr>
          <w:rFonts w:ascii="Times New Roman" w:hAnsi="Times New Roman"/>
        </w:rPr>
        <w:t xml:space="preserve"> </w:t>
      </w:r>
      <w:r w:rsidRPr="00861479">
        <w:rPr>
          <w:rFonts w:ascii="Times New Roman" w:hAnsi="Times New Roman"/>
        </w:rPr>
        <w:t>The system will send an</w:t>
      </w:r>
      <w:r w:rsidR="00744458">
        <w:rPr>
          <w:rFonts w:ascii="Times New Roman" w:hAnsi="Times New Roman"/>
        </w:rPr>
        <w:t>other</w:t>
      </w:r>
      <w:r w:rsidRPr="00861479">
        <w:rPr>
          <w:rFonts w:ascii="Times New Roman" w:hAnsi="Times New Roman"/>
        </w:rPr>
        <w:t xml:space="preserve"> email and/or text reminder if an additional </w:t>
      </w:r>
      <w:r>
        <w:rPr>
          <w:rFonts w:ascii="Times New Roman" w:hAnsi="Times New Roman"/>
        </w:rPr>
        <w:t>five</w:t>
      </w:r>
      <w:r w:rsidRPr="00861479">
        <w:rPr>
          <w:rFonts w:ascii="Times New Roman" w:hAnsi="Times New Roman"/>
        </w:rPr>
        <w:t xml:space="preserve"> </w:t>
      </w:r>
      <w:r w:rsidR="00C915B6" w:rsidRPr="00861479">
        <w:rPr>
          <w:rFonts w:ascii="Times New Roman" w:hAnsi="Times New Roman"/>
        </w:rPr>
        <w:t>days’</w:t>
      </w:r>
      <w:r w:rsidRPr="00861479">
        <w:rPr>
          <w:rFonts w:ascii="Times New Roman" w:hAnsi="Times New Roman"/>
        </w:rPr>
        <w:t xml:space="preserve"> elapse without completion of the parent interview and will continue this reminder pattern until either the parent</w:t>
      </w:r>
      <w:r>
        <w:rPr>
          <w:rFonts w:ascii="Times New Roman" w:hAnsi="Times New Roman"/>
        </w:rPr>
        <w:t>/legal guardian</w:t>
      </w:r>
      <w:r w:rsidRPr="00861479">
        <w:rPr>
          <w:rFonts w:ascii="Times New Roman" w:hAnsi="Times New Roman"/>
        </w:rPr>
        <w:t xml:space="preserve"> completes the interview or a month has elapsed since the initial invitation. </w:t>
      </w:r>
      <w:r w:rsidR="007B233D">
        <w:rPr>
          <w:rFonts w:ascii="Times New Roman" w:hAnsi="Times New Roman"/>
        </w:rPr>
        <w:t xml:space="preserve"> </w:t>
      </w:r>
      <w:r w:rsidR="00343974">
        <w:rPr>
          <w:rFonts w:ascii="Times New Roman" w:hAnsi="Times New Roman"/>
        </w:rPr>
        <w:t xml:space="preserve">If the parent refuses after the FI leaves the household, the case will be finalized. </w:t>
      </w:r>
      <w:r w:rsidR="007B233D">
        <w:rPr>
          <w:rFonts w:ascii="Times New Roman" w:hAnsi="Times New Roman"/>
        </w:rPr>
        <w:t xml:space="preserve"> </w:t>
      </w:r>
      <w:r w:rsidRPr="00861479">
        <w:rPr>
          <w:rFonts w:ascii="Times New Roman" w:hAnsi="Times New Roman"/>
        </w:rPr>
        <w:t xml:space="preserve">The reminders will mention the importance of completing the interview within a month of the date that the adolescent’s in-person interview was completed (Attachment </w:t>
      </w:r>
      <w:r w:rsidR="0019330F">
        <w:rPr>
          <w:rFonts w:ascii="Times New Roman" w:hAnsi="Times New Roman"/>
        </w:rPr>
        <w:t>A</w:t>
      </w:r>
      <w:r w:rsidR="001E4BEE">
        <w:rPr>
          <w:rFonts w:ascii="Times New Roman" w:hAnsi="Times New Roman"/>
        </w:rPr>
        <w:t>F</w:t>
      </w:r>
      <w:r w:rsidRPr="00861479">
        <w:rPr>
          <w:rFonts w:ascii="Times New Roman" w:hAnsi="Times New Roman"/>
        </w:rPr>
        <w:t>).</w:t>
      </w:r>
    </w:p>
    <w:p w14:paraId="205E40CB" w14:textId="77777777"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5AE86A4F" w14:textId="69F13083"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Approximately 70</w:t>
      </w:r>
      <w:r w:rsidR="00531055">
        <w:rPr>
          <w:rFonts w:ascii="Times New Roman" w:hAnsi="Times New Roman"/>
        </w:rPr>
        <w:t xml:space="preserve"> percent </w:t>
      </w:r>
      <w:r>
        <w:rPr>
          <w:rFonts w:ascii="Times New Roman" w:hAnsi="Times New Roman"/>
        </w:rPr>
        <w:t xml:space="preserve">of parent/legal guardians are estimated to complete the parent </w:t>
      </w:r>
      <w:r w:rsidRPr="00A43E40">
        <w:rPr>
          <w:rFonts w:ascii="Times New Roman" w:hAnsi="Times New Roman"/>
        </w:rPr>
        <w:t xml:space="preserve">interview. </w:t>
      </w:r>
      <w:r w:rsidR="007B233D">
        <w:rPr>
          <w:rFonts w:ascii="Times New Roman" w:hAnsi="Times New Roman"/>
        </w:rPr>
        <w:t xml:space="preserve"> </w:t>
      </w:r>
      <w:r w:rsidRPr="00A43E40">
        <w:rPr>
          <w:rFonts w:ascii="Times New Roman" w:hAnsi="Times New Roman"/>
        </w:rPr>
        <w:t>The parent interview response rate is based on an evaluation of the NCS-A parent interview response rate which was in the low 60’s using a leave-behind Paper and Pencil (PAPI) questionnaire with limited follow-up prompting.</w:t>
      </w:r>
      <w:r w:rsidR="000C046A">
        <w:rPr>
          <w:rFonts w:ascii="Times New Roman" w:hAnsi="Times New Roman"/>
        </w:rPr>
        <w:t xml:space="preserve">  </w:t>
      </w:r>
      <w:r w:rsidRPr="00A43E40">
        <w:rPr>
          <w:rFonts w:ascii="Times New Roman" w:hAnsi="Times New Roman"/>
        </w:rPr>
        <w:t>A higher response rate is estimated for the NMHS Field Test Parent interview based on use of improved methodology</w:t>
      </w:r>
      <w:r w:rsidR="009D2C65">
        <w:rPr>
          <w:rFonts w:ascii="Times New Roman" w:hAnsi="Times New Roman"/>
        </w:rPr>
        <w:t xml:space="preserve"> with administration offered via a web </w:t>
      </w:r>
      <w:r w:rsidR="005F705D">
        <w:rPr>
          <w:rFonts w:ascii="Times New Roman" w:hAnsi="Times New Roman"/>
        </w:rPr>
        <w:t xml:space="preserve">and telephone </w:t>
      </w:r>
      <w:r w:rsidR="009D2C65">
        <w:rPr>
          <w:rFonts w:ascii="Times New Roman" w:hAnsi="Times New Roman"/>
        </w:rPr>
        <w:t xml:space="preserve">and an expanded prompting protocol using e-mail and text reminders.  In addition, parents will receive </w:t>
      </w:r>
      <w:r w:rsidRPr="00A43E40">
        <w:rPr>
          <w:rFonts w:ascii="Times New Roman" w:hAnsi="Times New Roman"/>
        </w:rPr>
        <w:t>a</w:t>
      </w:r>
      <w:r w:rsidR="009D2C65">
        <w:rPr>
          <w:rFonts w:ascii="Times New Roman" w:hAnsi="Times New Roman"/>
        </w:rPr>
        <w:t xml:space="preserve"> pre-paid</w:t>
      </w:r>
      <w:r w:rsidRPr="00A43E40">
        <w:rPr>
          <w:rFonts w:ascii="Times New Roman" w:hAnsi="Times New Roman"/>
        </w:rPr>
        <w:t xml:space="preserve"> cash incentive.</w:t>
      </w:r>
    </w:p>
    <w:p w14:paraId="21434C3E" w14:textId="77777777" w:rsidR="00F308C6" w:rsidRDefault="00F308C6" w:rsidP="00FF0800">
      <w:pPr>
        <w:pStyle w:val="BodyText"/>
        <w:spacing w:after="0"/>
        <w:rPr>
          <w:rFonts w:ascii="Times New Roman" w:hAnsi="Times New Roman" w:cs="Times New Roman"/>
        </w:rPr>
      </w:pPr>
    </w:p>
    <w:p w14:paraId="2DD09D73" w14:textId="77777777" w:rsidR="00F308C6" w:rsidRPr="0079005F" w:rsidRDefault="00F308C6" w:rsidP="00FF0800">
      <w:pPr>
        <w:pStyle w:val="BodyText"/>
        <w:spacing w:after="0"/>
        <w:rPr>
          <w:rFonts w:ascii="Times New Roman" w:hAnsi="Times New Roman" w:cs="Times New Roman"/>
          <w:b/>
        </w:rPr>
      </w:pPr>
      <w:r w:rsidRPr="0079005F">
        <w:rPr>
          <w:rFonts w:ascii="Times New Roman" w:hAnsi="Times New Roman" w:cs="Times New Roman"/>
          <w:b/>
        </w:rPr>
        <w:t>A</w:t>
      </w:r>
      <w:r>
        <w:rPr>
          <w:rFonts w:ascii="Times New Roman" w:hAnsi="Times New Roman" w:cs="Times New Roman"/>
          <w:b/>
        </w:rPr>
        <w:t xml:space="preserve">dult, </w:t>
      </w:r>
      <w:r w:rsidRPr="0079005F">
        <w:rPr>
          <w:rFonts w:ascii="Times New Roman" w:hAnsi="Times New Roman" w:cs="Times New Roman"/>
          <w:b/>
        </w:rPr>
        <w:t xml:space="preserve">Adolescent </w:t>
      </w:r>
      <w:r>
        <w:rPr>
          <w:rFonts w:ascii="Times New Roman" w:hAnsi="Times New Roman" w:cs="Times New Roman"/>
          <w:b/>
        </w:rPr>
        <w:t xml:space="preserve">and Parent </w:t>
      </w:r>
      <w:r w:rsidRPr="0079005F">
        <w:rPr>
          <w:rFonts w:ascii="Times New Roman" w:hAnsi="Times New Roman" w:cs="Times New Roman"/>
          <w:b/>
        </w:rPr>
        <w:t>CRS Interviews</w:t>
      </w:r>
    </w:p>
    <w:p w14:paraId="3734FDB9" w14:textId="57D242EF"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NMHS has modeled its methods for maximizing response rates in the CRS interviews after those </w:t>
      </w:r>
      <w:r w:rsidRPr="00172B7A">
        <w:rPr>
          <w:rFonts w:ascii="Times New Roman" w:hAnsi="Times New Roman"/>
        </w:rPr>
        <w:t>used in the NSDUH MHSS.</w:t>
      </w:r>
      <w:r w:rsidR="00FF1C7C">
        <w:rPr>
          <w:rFonts w:ascii="Times New Roman" w:hAnsi="Times New Roman"/>
        </w:rPr>
        <w:t xml:space="preserve">  </w:t>
      </w:r>
      <w:r w:rsidR="008E4373" w:rsidRPr="00172B7A">
        <w:rPr>
          <w:rFonts w:ascii="Times New Roman" w:hAnsi="Times New Roman"/>
        </w:rPr>
        <w:t xml:space="preserve">Adaptions have been made for new components such as the parent interview and the adolescent follow-up clinical reappraisal interviews.  </w:t>
      </w:r>
      <w:r w:rsidRPr="00172B7A">
        <w:rPr>
          <w:rFonts w:ascii="Times New Roman" w:hAnsi="Times New Roman"/>
        </w:rPr>
        <w:t>The</w:t>
      </w:r>
      <w:r>
        <w:rPr>
          <w:rFonts w:ascii="Times New Roman" w:hAnsi="Times New Roman"/>
        </w:rPr>
        <w:t xml:space="preserve"> MHSS obtained high response rates in all its administration years, 2008 </w:t>
      </w:r>
      <w:r>
        <w:rPr>
          <w:rFonts w:ascii="Times New Roman" w:hAnsi="Times New Roman"/>
        </w:rPr>
        <w:lastRenderedPageBreak/>
        <w:t xml:space="preserve">through 2012. </w:t>
      </w:r>
      <w:r w:rsidR="00847B3B">
        <w:rPr>
          <w:rFonts w:ascii="Times New Roman" w:hAnsi="Times New Roman"/>
        </w:rPr>
        <w:t xml:space="preserve"> </w:t>
      </w:r>
      <w:r>
        <w:rPr>
          <w:rFonts w:ascii="Times New Roman" w:hAnsi="Times New Roman"/>
        </w:rPr>
        <w:t xml:space="preserve">In the most recent administration (2012), </w:t>
      </w:r>
      <w:r w:rsidRPr="004D02F9">
        <w:rPr>
          <w:rFonts w:ascii="Times New Roman" w:hAnsi="Times New Roman"/>
        </w:rPr>
        <w:t>8</w:t>
      </w:r>
      <w:r>
        <w:rPr>
          <w:rFonts w:ascii="Times New Roman" w:hAnsi="Times New Roman"/>
        </w:rPr>
        <w:t>3.7</w:t>
      </w:r>
      <w:r w:rsidR="00531055" w:rsidRPr="00531055">
        <w:rPr>
          <w:rFonts w:ascii="Times New Roman" w:hAnsi="Times New Roman"/>
        </w:rPr>
        <w:t xml:space="preserve"> </w:t>
      </w:r>
      <w:r w:rsidR="00531055">
        <w:rPr>
          <w:rFonts w:ascii="Times New Roman" w:hAnsi="Times New Roman"/>
        </w:rPr>
        <w:t>percent</w:t>
      </w:r>
      <w:r w:rsidRPr="004D02F9">
        <w:rPr>
          <w:rFonts w:ascii="Times New Roman" w:hAnsi="Times New Roman"/>
        </w:rPr>
        <w:t xml:space="preserve"> </w:t>
      </w:r>
      <w:r w:rsidR="00531055">
        <w:rPr>
          <w:rFonts w:ascii="Times New Roman" w:hAnsi="Times New Roman"/>
        </w:rPr>
        <w:t xml:space="preserve">of </w:t>
      </w:r>
      <w:r w:rsidRPr="004D02F9">
        <w:rPr>
          <w:rFonts w:ascii="Times New Roman" w:hAnsi="Times New Roman"/>
        </w:rPr>
        <w:t>respondent</w:t>
      </w:r>
      <w:r>
        <w:rPr>
          <w:rFonts w:ascii="Times New Roman" w:hAnsi="Times New Roman"/>
        </w:rPr>
        <w:t xml:space="preserve">s who were asked to participate in the </w:t>
      </w:r>
      <w:r w:rsidR="00172B7A">
        <w:rPr>
          <w:rFonts w:ascii="Times New Roman" w:hAnsi="Times New Roman"/>
        </w:rPr>
        <w:t xml:space="preserve">MHSS interview </w:t>
      </w:r>
      <w:r>
        <w:rPr>
          <w:rFonts w:ascii="Times New Roman" w:hAnsi="Times New Roman"/>
        </w:rPr>
        <w:t xml:space="preserve">agreed to participate and </w:t>
      </w:r>
      <w:r w:rsidRPr="004D02F9">
        <w:rPr>
          <w:rFonts w:ascii="Times New Roman" w:hAnsi="Times New Roman"/>
        </w:rPr>
        <w:t>78.</w:t>
      </w:r>
      <w:r>
        <w:rPr>
          <w:rFonts w:ascii="Times New Roman" w:hAnsi="Times New Roman"/>
        </w:rPr>
        <w:t>6</w:t>
      </w:r>
      <w:r w:rsidR="00531055" w:rsidRPr="00531055">
        <w:rPr>
          <w:rFonts w:ascii="Times New Roman" w:hAnsi="Times New Roman"/>
        </w:rPr>
        <w:t xml:space="preserve"> </w:t>
      </w:r>
      <w:r w:rsidR="00531055">
        <w:rPr>
          <w:rFonts w:ascii="Times New Roman" w:hAnsi="Times New Roman"/>
        </w:rPr>
        <w:t>percent</w:t>
      </w:r>
      <w:r w:rsidRPr="004D02F9">
        <w:rPr>
          <w:rFonts w:ascii="Times New Roman" w:hAnsi="Times New Roman"/>
        </w:rPr>
        <w:t xml:space="preserve"> </w:t>
      </w:r>
      <w:r>
        <w:rPr>
          <w:rFonts w:ascii="Times New Roman" w:hAnsi="Times New Roman"/>
        </w:rPr>
        <w:t>of those respondents that agreed to participate actually did so</w:t>
      </w:r>
      <w:r w:rsidR="009D2C65">
        <w:rPr>
          <w:rFonts w:ascii="Times New Roman" w:hAnsi="Times New Roman"/>
        </w:rPr>
        <w:t xml:space="preserve"> for an overall response rate of </w:t>
      </w:r>
      <w:r w:rsidR="007E666B">
        <w:rPr>
          <w:rFonts w:ascii="Times New Roman" w:hAnsi="Times New Roman"/>
        </w:rPr>
        <w:t>65.8 percent</w:t>
      </w:r>
      <w:r>
        <w:rPr>
          <w:rFonts w:ascii="Times New Roman" w:hAnsi="Times New Roman"/>
        </w:rPr>
        <w:t>.</w:t>
      </w:r>
    </w:p>
    <w:p w14:paraId="06F67DD9" w14:textId="77777777"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946A6EE" w14:textId="385EA20B" w:rsidR="00F308C6" w:rsidRPr="009F7F32"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FIs </w:t>
      </w:r>
      <w:r w:rsidRPr="008B0444">
        <w:rPr>
          <w:rFonts w:ascii="Times New Roman" w:hAnsi="Times New Roman"/>
        </w:rPr>
        <w:t xml:space="preserve">will not be </w:t>
      </w:r>
      <w:proofErr w:type="spellStart"/>
      <w:r w:rsidRPr="008B0444">
        <w:rPr>
          <w:rFonts w:ascii="Times New Roman" w:hAnsi="Times New Roman"/>
        </w:rPr>
        <w:t>recontacting</w:t>
      </w:r>
      <w:proofErr w:type="spellEnd"/>
      <w:r w:rsidRPr="008B0444">
        <w:rPr>
          <w:rFonts w:ascii="Times New Roman" w:hAnsi="Times New Roman"/>
        </w:rPr>
        <w:t xml:space="preserve"> households to convert </w:t>
      </w:r>
      <w:r>
        <w:rPr>
          <w:rFonts w:ascii="Times New Roman" w:hAnsi="Times New Roman"/>
        </w:rPr>
        <w:t xml:space="preserve">CRS </w:t>
      </w:r>
      <w:r w:rsidRPr="008B0444">
        <w:rPr>
          <w:rFonts w:ascii="Times New Roman" w:hAnsi="Times New Roman"/>
        </w:rPr>
        <w:t xml:space="preserve">interview refusals, but they will be trained to answer respondent questions at the time of </w:t>
      </w:r>
      <w:r>
        <w:rPr>
          <w:rFonts w:ascii="Times New Roman" w:hAnsi="Times New Roman"/>
        </w:rPr>
        <w:t xml:space="preserve">in-person </w:t>
      </w:r>
      <w:r w:rsidRPr="008B0444">
        <w:rPr>
          <w:rFonts w:ascii="Times New Roman" w:hAnsi="Times New Roman"/>
        </w:rPr>
        <w:t>recruitment as appropriate.</w:t>
      </w:r>
      <w:r>
        <w:rPr>
          <w:rFonts w:ascii="Times New Roman" w:hAnsi="Times New Roman"/>
        </w:rPr>
        <w:t xml:space="preserve">  </w:t>
      </w:r>
      <w:r w:rsidRPr="009F7F32">
        <w:rPr>
          <w:rFonts w:ascii="Times New Roman" w:hAnsi="Times New Roman"/>
          <w:bCs/>
          <w:iCs/>
        </w:rPr>
        <w:t>Since follow-up respondent participation is so critical to the success of the NMHS, a</w:t>
      </w:r>
      <w:r w:rsidRPr="009F7F32">
        <w:rPr>
          <w:rFonts w:ascii="Times New Roman" w:hAnsi="Times New Roman"/>
          <w:b/>
          <w:bCs/>
          <w:i/>
          <w:iCs/>
        </w:rPr>
        <w:t xml:space="preserve"> </w:t>
      </w:r>
      <w:r w:rsidRPr="009F7F32">
        <w:rPr>
          <w:rFonts w:ascii="Times New Roman" w:hAnsi="Times New Roman"/>
          <w:bCs/>
          <w:iCs/>
        </w:rPr>
        <w:t>CRS Unable-to-Contact Letter</w:t>
      </w:r>
      <w:r w:rsidRPr="009F7F32">
        <w:rPr>
          <w:rFonts w:ascii="Times New Roman" w:hAnsi="Times New Roman"/>
          <w:b/>
          <w:bCs/>
          <w:i/>
          <w:iCs/>
        </w:rPr>
        <w:t xml:space="preserve"> </w:t>
      </w:r>
      <w:r>
        <w:rPr>
          <w:rFonts w:ascii="Times New Roman" w:hAnsi="Times New Roman"/>
          <w:bCs/>
          <w:iCs/>
        </w:rPr>
        <w:t>(</w:t>
      </w:r>
      <w:r w:rsidRPr="009F7F32">
        <w:rPr>
          <w:rFonts w:ascii="Times New Roman" w:hAnsi="Times New Roman"/>
          <w:bCs/>
          <w:iCs/>
        </w:rPr>
        <w:t xml:space="preserve">Attachment </w:t>
      </w:r>
      <w:r w:rsidR="00AE0121">
        <w:rPr>
          <w:rFonts w:ascii="Times New Roman" w:hAnsi="Times New Roman"/>
          <w:bCs/>
          <w:iCs/>
        </w:rPr>
        <w:t>A</w:t>
      </w:r>
      <w:r w:rsidR="001E4BEE">
        <w:rPr>
          <w:rFonts w:ascii="Times New Roman" w:hAnsi="Times New Roman"/>
          <w:bCs/>
          <w:iCs/>
        </w:rPr>
        <w:t>G</w:t>
      </w:r>
      <w:r w:rsidRPr="009F7F32">
        <w:rPr>
          <w:rFonts w:ascii="Times New Roman" w:hAnsi="Times New Roman"/>
          <w:bCs/>
          <w:iCs/>
        </w:rPr>
        <w:t xml:space="preserve">) </w:t>
      </w:r>
      <w:r w:rsidR="009D5175">
        <w:rPr>
          <w:rFonts w:ascii="Times New Roman" w:hAnsi="Times New Roman"/>
          <w:bCs/>
          <w:iCs/>
        </w:rPr>
        <w:t xml:space="preserve">will be sent </w:t>
      </w:r>
      <w:r w:rsidRPr="009F7F32">
        <w:rPr>
          <w:rFonts w:ascii="Times New Roman" w:hAnsi="Times New Roman"/>
          <w:bCs/>
          <w:iCs/>
        </w:rPr>
        <w:t xml:space="preserve">to respondents who agreed to participate in a follow-up interview and have been hard to reach or unable to contact, including those who do not answer the telephone, are always unavailable when a CI calls to set up an appointment for the follow-up interview, or whose phone number is incorrect or disconnected. </w:t>
      </w:r>
      <w:r w:rsidR="007B233D">
        <w:rPr>
          <w:rFonts w:ascii="Times New Roman" w:hAnsi="Times New Roman"/>
          <w:bCs/>
          <w:iCs/>
        </w:rPr>
        <w:t xml:space="preserve"> </w:t>
      </w:r>
      <w:r w:rsidRPr="009F7F32">
        <w:rPr>
          <w:rFonts w:ascii="Times New Roman" w:hAnsi="Times New Roman"/>
          <w:bCs/>
          <w:iCs/>
        </w:rPr>
        <w:t xml:space="preserve">The letter will be sent via </w:t>
      </w:r>
      <w:r w:rsidR="00172B7A">
        <w:rPr>
          <w:rFonts w:ascii="Times New Roman" w:hAnsi="Times New Roman"/>
          <w:bCs/>
          <w:iCs/>
        </w:rPr>
        <w:t>UPS</w:t>
      </w:r>
      <w:r w:rsidR="00172B7A" w:rsidRPr="009F7F32">
        <w:rPr>
          <w:rFonts w:ascii="Times New Roman" w:hAnsi="Times New Roman"/>
          <w:bCs/>
          <w:iCs/>
        </w:rPr>
        <w:t xml:space="preserve"> </w:t>
      </w:r>
      <w:r w:rsidRPr="009F7F32">
        <w:rPr>
          <w:rFonts w:ascii="Times New Roman" w:hAnsi="Times New Roman"/>
          <w:bCs/>
          <w:iCs/>
        </w:rPr>
        <w:t xml:space="preserve">to the respondent at the address at which he/she completed the initial interview. </w:t>
      </w:r>
      <w:r w:rsidR="007B233D">
        <w:rPr>
          <w:rFonts w:ascii="Times New Roman" w:hAnsi="Times New Roman"/>
          <w:bCs/>
          <w:iCs/>
        </w:rPr>
        <w:t xml:space="preserve"> </w:t>
      </w:r>
      <w:r w:rsidRPr="009F7F32">
        <w:rPr>
          <w:rFonts w:ascii="Times New Roman" w:hAnsi="Times New Roman"/>
          <w:bCs/>
          <w:iCs/>
        </w:rPr>
        <w:t xml:space="preserve">The letter will provide respondents with a toll-free telephone number for contacting </w:t>
      </w:r>
      <w:r w:rsidR="00E9198D">
        <w:rPr>
          <w:rFonts w:ascii="Times New Roman" w:hAnsi="Times New Roman"/>
          <w:bCs/>
          <w:iCs/>
        </w:rPr>
        <w:t>t</w:t>
      </w:r>
      <w:r w:rsidR="00EC1B81">
        <w:rPr>
          <w:rFonts w:ascii="Times New Roman" w:hAnsi="Times New Roman"/>
          <w:bCs/>
          <w:iCs/>
        </w:rPr>
        <w:t>he C</w:t>
      </w:r>
      <w:r w:rsidR="00E9198D">
        <w:rPr>
          <w:rFonts w:ascii="Times New Roman" w:hAnsi="Times New Roman"/>
          <w:bCs/>
          <w:iCs/>
        </w:rPr>
        <w:t>ontractor</w:t>
      </w:r>
      <w:r w:rsidR="00E9198D" w:rsidRPr="009F7F32">
        <w:rPr>
          <w:rFonts w:ascii="Times New Roman" w:hAnsi="Times New Roman"/>
          <w:bCs/>
          <w:iCs/>
        </w:rPr>
        <w:t xml:space="preserve"> </w:t>
      </w:r>
      <w:r w:rsidRPr="009F7F32">
        <w:rPr>
          <w:rFonts w:ascii="Times New Roman" w:hAnsi="Times New Roman"/>
          <w:bCs/>
          <w:iCs/>
        </w:rPr>
        <w:t xml:space="preserve">to set up an appointment for the follow-up interview. </w:t>
      </w:r>
    </w:p>
    <w:p w14:paraId="667EBBAB" w14:textId="77777777" w:rsidR="00F308C6" w:rsidRPr="008B0444"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26F28CB4" w14:textId="2A2F8BCE"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B0444">
        <w:rPr>
          <w:rFonts w:ascii="Times New Roman" w:hAnsi="Times New Roman"/>
        </w:rPr>
        <w:t xml:space="preserve">To maximize </w:t>
      </w:r>
      <w:r>
        <w:rPr>
          <w:rFonts w:ascii="Times New Roman" w:hAnsi="Times New Roman"/>
        </w:rPr>
        <w:t>adult, adolescent, and parent CRS</w:t>
      </w:r>
      <w:r w:rsidRPr="008B0444">
        <w:rPr>
          <w:rFonts w:ascii="Times New Roman" w:hAnsi="Times New Roman"/>
        </w:rPr>
        <w:t xml:space="preserve"> interview response rates, the </w:t>
      </w:r>
      <w:r>
        <w:rPr>
          <w:rFonts w:ascii="Times New Roman" w:hAnsi="Times New Roman"/>
        </w:rPr>
        <w:t>CIs</w:t>
      </w:r>
      <w:r w:rsidRPr="008B0444">
        <w:rPr>
          <w:rFonts w:ascii="Times New Roman" w:hAnsi="Times New Roman"/>
        </w:rPr>
        <w:t xml:space="preserve"> will use the best day/best time information obtained by the </w:t>
      </w:r>
      <w:r w:rsidR="007E666B">
        <w:rPr>
          <w:rFonts w:ascii="Times New Roman" w:hAnsi="Times New Roman"/>
        </w:rPr>
        <w:t>FIs</w:t>
      </w:r>
      <w:r w:rsidR="007E666B" w:rsidRPr="008B0444">
        <w:rPr>
          <w:rFonts w:ascii="Times New Roman" w:hAnsi="Times New Roman"/>
        </w:rPr>
        <w:t xml:space="preserve"> </w:t>
      </w:r>
      <w:r w:rsidRPr="008B0444">
        <w:rPr>
          <w:rFonts w:ascii="Times New Roman" w:hAnsi="Times New Roman"/>
        </w:rPr>
        <w:t xml:space="preserve">to schedule interviews, but they will also be flexible in scheduling a time for the </w:t>
      </w:r>
      <w:r>
        <w:rPr>
          <w:rFonts w:ascii="Times New Roman" w:hAnsi="Times New Roman"/>
        </w:rPr>
        <w:t>CRS</w:t>
      </w:r>
      <w:r w:rsidRPr="008B0444">
        <w:rPr>
          <w:rFonts w:ascii="Times New Roman" w:hAnsi="Times New Roman"/>
        </w:rPr>
        <w:t xml:space="preserve"> interview that is convenient to the respondent.  If a respondent is unavailable when the </w:t>
      </w:r>
      <w:r>
        <w:rPr>
          <w:rFonts w:ascii="Times New Roman" w:hAnsi="Times New Roman"/>
        </w:rPr>
        <w:t>CI</w:t>
      </w:r>
      <w:r w:rsidRPr="008B0444">
        <w:rPr>
          <w:rFonts w:ascii="Times New Roman" w:hAnsi="Times New Roman"/>
        </w:rPr>
        <w:t xml:space="preserve"> calls to complete the follow-up interview, the </w:t>
      </w:r>
      <w:r>
        <w:rPr>
          <w:rFonts w:ascii="Times New Roman" w:hAnsi="Times New Roman"/>
        </w:rPr>
        <w:t>CI</w:t>
      </w:r>
      <w:r w:rsidRPr="008B0444">
        <w:rPr>
          <w:rFonts w:ascii="Times New Roman" w:hAnsi="Times New Roman"/>
        </w:rPr>
        <w:t xml:space="preserve"> will schedule a callback appointment.  </w:t>
      </w:r>
      <w:r>
        <w:rPr>
          <w:rFonts w:ascii="Times New Roman" w:hAnsi="Times New Roman"/>
        </w:rPr>
        <w:t>CIs</w:t>
      </w:r>
      <w:r w:rsidRPr="008B0444">
        <w:rPr>
          <w:rFonts w:ascii="Times New Roman" w:hAnsi="Times New Roman"/>
        </w:rPr>
        <w:t xml:space="preserve"> will be trained to thoroughly explain the study, its purpose, and answer questions from</w:t>
      </w:r>
      <w:r>
        <w:rPr>
          <w:rFonts w:ascii="Times New Roman" w:hAnsi="Times New Roman"/>
        </w:rPr>
        <w:t xml:space="preserve"> all</w:t>
      </w:r>
      <w:r w:rsidRPr="008B0444">
        <w:rPr>
          <w:rFonts w:ascii="Times New Roman" w:hAnsi="Times New Roman"/>
        </w:rPr>
        <w:t xml:space="preserve"> respondents.</w:t>
      </w:r>
    </w:p>
    <w:p w14:paraId="420C995A" w14:textId="77777777" w:rsidR="00F308C6" w:rsidRDefault="00F308C6" w:rsidP="00FF080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7863E1DE" w14:textId="10EADE2E" w:rsidR="00F308C6" w:rsidRPr="003271DB" w:rsidRDefault="00F308C6" w:rsidP="00944F60">
      <w:pPr>
        <w:pStyle w:val="BodyText"/>
        <w:spacing w:after="0"/>
        <w:rPr>
          <w:rFonts w:ascii="Times New Roman" w:hAnsi="Times New Roman" w:cs="Times New Roman"/>
        </w:rPr>
      </w:pPr>
      <w:r>
        <w:rPr>
          <w:rFonts w:ascii="Times New Roman" w:hAnsi="Times New Roman" w:cs="Times New Roman"/>
        </w:rPr>
        <w:t xml:space="preserve">In addition, the study is designed so that follow-up of adolescents for the CRS is not contingent upon the parent/legal guardian completing their initial interview. </w:t>
      </w:r>
      <w:r w:rsidR="007B233D">
        <w:rPr>
          <w:rFonts w:ascii="Times New Roman" w:hAnsi="Times New Roman" w:cs="Times New Roman"/>
        </w:rPr>
        <w:t xml:space="preserve"> </w:t>
      </w:r>
      <w:r>
        <w:rPr>
          <w:rFonts w:ascii="Times New Roman" w:hAnsi="Times New Roman" w:cs="Times New Roman"/>
        </w:rPr>
        <w:t>In cases where a parent/legal guardian never completes his or her interview, an adolescent will be contacted regardless of parent/legal guardian non-response, and an adolescent-only interview will be considered a complete case for both initial interview (CIDI-A) and follow-up (K-SADS</w:t>
      </w:r>
      <w:r w:rsidR="00C509A2">
        <w:rPr>
          <w:rFonts w:ascii="Times New Roman" w:hAnsi="Times New Roman" w:cs="Times New Roman"/>
        </w:rPr>
        <w:t>-PL</w:t>
      </w:r>
      <w:r>
        <w:rPr>
          <w:rFonts w:ascii="Times New Roman" w:hAnsi="Times New Roman" w:cs="Times New Roman"/>
        </w:rPr>
        <w:t>).</w:t>
      </w:r>
      <w:r w:rsidR="009C72B4">
        <w:rPr>
          <w:rFonts w:ascii="Times New Roman" w:hAnsi="Times New Roman" w:cs="Times New Roman"/>
        </w:rPr>
        <w:t xml:space="preserve">  </w:t>
      </w:r>
      <w:r>
        <w:rPr>
          <w:rFonts w:ascii="Times New Roman" w:hAnsi="Times New Roman" w:cs="Times New Roman"/>
        </w:rPr>
        <w:t xml:space="preserve">Although the parent interview adds more information on presence of adolescent disorders, parent interviews are not necessary for making an adolescent diagnosis. </w:t>
      </w:r>
      <w:r w:rsidR="007B233D">
        <w:rPr>
          <w:rFonts w:ascii="Times New Roman" w:hAnsi="Times New Roman" w:cs="Times New Roman"/>
        </w:rPr>
        <w:t xml:space="preserve"> </w:t>
      </w:r>
      <w:r>
        <w:rPr>
          <w:rFonts w:ascii="Times New Roman" w:hAnsi="Times New Roman" w:cs="Times New Roman"/>
        </w:rPr>
        <w:t>Severing the adolescent interview process from the parent interview process in this way will prevent parent/legal guardian non-response from impacting the total response rate for the adolescent survey.</w:t>
      </w:r>
    </w:p>
    <w:p w14:paraId="2ADCE920" w14:textId="77777777" w:rsidR="00F308C6" w:rsidRPr="00262E16" w:rsidRDefault="00F308C6" w:rsidP="00944F60">
      <w:pPr>
        <w:pStyle w:val="BodyText"/>
        <w:spacing w:after="0"/>
        <w:rPr>
          <w:rFonts w:ascii="Times New Roman" w:hAnsi="Times New Roman" w:cs="Times New Roman"/>
          <w:color w:val="000000"/>
        </w:rPr>
      </w:pPr>
    </w:p>
    <w:p w14:paraId="77E8449E" w14:textId="77777777" w:rsidR="00F308C6" w:rsidRPr="00262E16" w:rsidRDefault="00F308C6" w:rsidP="00944F60">
      <w:pPr>
        <w:pStyle w:val="Heading1"/>
        <w:spacing w:before="0" w:after="0"/>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Tests of Procedures</w:t>
      </w:r>
    </w:p>
    <w:p w14:paraId="249D52FE" w14:textId="2C1BB193" w:rsidR="00F308C6" w:rsidRDefault="00F308C6" w:rsidP="00944F60">
      <w:pPr>
        <w:pStyle w:val="BodyText"/>
        <w:spacing w:after="0"/>
      </w:pPr>
      <w:proofErr w:type="gramStart"/>
      <w:r>
        <w:rPr>
          <w:u w:val="single"/>
        </w:rPr>
        <w:t>Average Interview Length Estimates</w:t>
      </w:r>
      <w:r>
        <w:t>.</w:t>
      </w:r>
      <w:proofErr w:type="gramEnd"/>
      <w:r>
        <w:t xml:space="preserve"> The average length for each interview has been estimated before submission of these supporting statements (Stage 1). </w:t>
      </w:r>
      <w:r w:rsidR="004A02BA">
        <w:t xml:space="preserve"> </w:t>
      </w:r>
      <w:r>
        <w:t>The Contractor will estimate in-person and web/telephone interview lengths again before the field test, after those questionnaires are fully programmed (Stage 2).</w:t>
      </w:r>
      <w:r w:rsidR="00FF1C7C">
        <w:t xml:space="preserve">  </w:t>
      </w:r>
      <w:r>
        <w:t>Last, the Contractor will use field test data to further refine interview length estimates, in preparation for the full implementation (Stage 3).</w:t>
      </w:r>
    </w:p>
    <w:p w14:paraId="4DB76AB5" w14:textId="77777777" w:rsidR="00944F60" w:rsidRDefault="00944F60" w:rsidP="00944F60">
      <w:pPr>
        <w:pStyle w:val="BodyText"/>
        <w:spacing w:after="0"/>
      </w:pPr>
    </w:p>
    <w:p w14:paraId="42859BD6" w14:textId="77777777" w:rsidR="00F308C6" w:rsidRDefault="00F308C6" w:rsidP="00944F60">
      <w:pPr>
        <w:pStyle w:val="BodyText"/>
        <w:numPr>
          <w:ilvl w:val="0"/>
          <w:numId w:val="26"/>
        </w:numPr>
        <w:spacing w:after="0"/>
      </w:pPr>
      <w:r>
        <w:rPr>
          <w:u w:val="single"/>
        </w:rPr>
        <w:t>Stage 1 – Prior to OMB Statement Submission</w:t>
      </w:r>
      <w:r>
        <w:t xml:space="preserve">. </w:t>
      </w:r>
    </w:p>
    <w:p w14:paraId="1AB8381C" w14:textId="7C0D271A" w:rsidR="00F308C6" w:rsidRDefault="00F308C6" w:rsidP="00944F60">
      <w:pPr>
        <w:pStyle w:val="BodyText"/>
        <w:spacing w:after="0"/>
        <w:ind w:left="1440"/>
      </w:pPr>
      <w:r>
        <w:t xml:space="preserve">Four different timing estimates were prepared for the adult and adolescent in-person interview instruments. </w:t>
      </w:r>
      <w:r w:rsidR="004A02BA">
        <w:t xml:space="preserve"> </w:t>
      </w:r>
      <w:r>
        <w:t xml:space="preserve">First, the shortest path through the instrument was </w:t>
      </w:r>
      <w:r>
        <w:lastRenderedPageBreak/>
        <w:t xml:space="preserve">estimated. </w:t>
      </w:r>
      <w:r w:rsidR="004A02BA">
        <w:t xml:space="preserve"> </w:t>
      </w:r>
      <w:r>
        <w:t xml:space="preserve">This estimate identified how respondents could answer the questions to be routed through the fewest number of items in the instrument. </w:t>
      </w:r>
      <w:r w:rsidR="004A02BA">
        <w:t xml:space="preserve"> </w:t>
      </w:r>
      <w:r>
        <w:t xml:space="preserve">The timing estimate for the shortest path was then created using the assumption that each item will take an average of 10-15 seconds to administer. </w:t>
      </w:r>
      <w:r w:rsidR="004A02BA">
        <w:t xml:space="preserve"> </w:t>
      </w:r>
      <w:r>
        <w:t>The number of items in the shortest path was multiplied by the average time per item, resulting in a range of the estimated time to complete the shortest path through the instrument.</w:t>
      </w:r>
    </w:p>
    <w:p w14:paraId="10858EDA" w14:textId="77777777" w:rsidR="00944F60" w:rsidRDefault="00944F60" w:rsidP="00944F60">
      <w:pPr>
        <w:pStyle w:val="BodyText"/>
        <w:spacing w:after="0"/>
        <w:ind w:left="1440"/>
      </w:pPr>
    </w:p>
    <w:p w14:paraId="284D5C12" w14:textId="55768D29" w:rsidR="00F308C6" w:rsidRDefault="00F308C6" w:rsidP="00944F60">
      <w:pPr>
        <w:pStyle w:val="BodyText"/>
        <w:spacing w:after="0"/>
        <w:ind w:left="1440"/>
      </w:pPr>
      <w:r>
        <w:t xml:space="preserve">The second timing estimate was the typical path through the instrument. </w:t>
      </w:r>
      <w:r w:rsidR="004A02BA">
        <w:t xml:space="preserve"> </w:t>
      </w:r>
      <w:r>
        <w:t xml:space="preserve">A scenario was designed for each instrument to represent how a typical respondent might answer the questions. </w:t>
      </w:r>
      <w:r w:rsidR="004A02BA">
        <w:t xml:space="preserve"> </w:t>
      </w:r>
      <w:r>
        <w:t xml:space="preserve">For the adult in-person interview instrument, for example, the typical respondent was assumed to be married with two biological children, employed, covered by private health insurance, has minor chronic health conditions, and will screen into the Depression module and the Anxiety and Worry module, in addition to several other criteria. </w:t>
      </w:r>
      <w:r w:rsidR="004A02BA">
        <w:t xml:space="preserve"> </w:t>
      </w:r>
      <w:r>
        <w:t xml:space="preserve">Like the shortest path estimate, the typical path estimate was prepared by multiplying the number of items in this typical path by the assumed administration time of 10-15 seconds per item. </w:t>
      </w:r>
    </w:p>
    <w:p w14:paraId="6EC606A7" w14:textId="77777777" w:rsidR="00944F60" w:rsidRDefault="00944F60" w:rsidP="00944F60">
      <w:pPr>
        <w:pStyle w:val="BodyText"/>
        <w:spacing w:after="0"/>
        <w:ind w:left="1440"/>
      </w:pPr>
    </w:p>
    <w:p w14:paraId="3AD1E679" w14:textId="7E121863" w:rsidR="00F308C6" w:rsidRDefault="00F308C6" w:rsidP="00944F60">
      <w:pPr>
        <w:pStyle w:val="BodyText"/>
        <w:spacing w:after="0"/>
        <w:ind w:left="1440"/>
      </w:pPr>
      <w:r>
        <w:t xml:space="preserve">The third estimate was prepared by reading through the questions to simulate an interview, rather than using an assumed time per question as was done in the first two estimates. </w:t>
      </w:r>
      <w:r w:rsidR="004A02BA">
        <w:t xml:space="preserve"> </w:t>
      </w:r>
      <w:r>
        <w:t xml:space="preserve">For each instrument, two to three testers read through the questions following the criteria outlined for the typical path, described in greater detail above. </w:t>
      </w:r>
      <w:r w:rsidR="004A02BA">
        <w:t xml:space="preserve"> </w:t>
      </w:r>
      <w:r>
        <w:t xml:space="preserve">For the adult and adolescent in-person interview instruments, each tester simulated a respondent who listened to the audio of the question but then selected an answer before the audio for all response options was read. </w:t>
      </w:r>
      <w:r w:rsidR="004A02BA">
        <w:t xml:space="preserve"> </w:t>
      </w:r>
      <w:r>
        <w:t xml:space="preserve">For the parent interview, the testers simply read the question and response choices in their head and selected an answer much as a respondent completing a web survey would. </w:t>
      </w:r>
      <w:r w:rsidR="004A02BA">
        <w:t xml:space="preserve"> </w:t>
      </w:r>
      <w:r>
        <w:t>The third timing estimate is presented as a range of the shortest and longest times reported by the testers.</w:t>
      </w:r>
    </w:p>
    <w:p w14:paraId="3DFA1D1E" w14:textId="77777777" w:rsidR="00944F60" w:rsidRDefault="00944F60" w:rsidP="00944F60">
      <w:pPr>
        <w:pStyle w:val="BodyText"/>
        <w:spacing w:after="0"/>
        <w:ind w:left="1440"/>
      </w:pPr>
    </w:p>
    <w:p w14:paraId="218371D2" w14:textId="5808C089" w:rsidR="00F308C6" w:rsidRDefault="00F308C6" w:rsidP="00944F60">
      <w:pPr>
        <w:pStyle w:val="BodyText"/>
        <w:spacing w:after="0"/>
        <w:ind w:left="1440"/>
      </w:pPr>
      <w:r>
        <w:t xml:space="preserve">The fourth estimate was prepared by modifying the timing data captured when </w:t>
      </w:r>
      <w:r w:rsidRPr="00172B7A">
        <w:t xml:space="preserve">preparing the third estimate. </w:t>
      </w:r>
      <w:r w:rsidR="004A02BA">
        <w:t xml:space="preserve"> </w:t>
      </w:r>
      <w:r w:rsidRPr="00172B7A">
        <w:t>The fourth estimate omits modules appearing in Part 2 of the instrumen</w:t>
      </w:r>
      <w:r w:rsidR="00AB6639" w:rsidRPr="00172B7A">
        <w:t>t</w:t>
      </w:r>
      <w:r w:rsidRPr="00172B7A">
        <w:t xml:space="preserve">, since some respondents will be randomized to skip this section. </w:t>
      </w:r>
      <w:r w:rsidR="00AB6639" w:rsidRPr="00172B7A">
        <w:t xml:space="preserve"> Part 2 of the adolescent and adult instruments is comprised of modules that contained detailed questions on specific disorders.  These modules are administered to 1) respondents who, through the answers they provide in the CIDI Screener module, endorse symptoms that indicate they may have a specific disorder and 2) a random 25</w:t>
      </w:r>
      <w:r w:rsidR="00531055" w:rsidRPr="00172B7A">
        <w:t xml:space="preserve"> percent </w:t>
      </w:r>
      <w:r w:rsidR="00AB6639" w:rsidRPr="00172B7A">
        <w:t>of the respondents who do not endorse symptoms as a means to validate the screening tool.</w:t>
      </w:r>
      <w:r w:rsidR="00AB6639">
        <w:t xml:space="preserve">  </w:t>
      </w:r>
      <w:r>
        <w:t xml:space="preserve">For each module included in this estimate (i.e., those modules </w:t>
      </w:r>
      <w:r>
        <w:rPr>
          <w:i/>
          <w:iCs/>
        </w:rPr>
        <w:t>not</w:t>
      </w:r>
      <w:r>
        <w:t xml:space="preserve"> in Part 2), the time per module was assumed to be the average time spent on that module by the testers in the third estimate. These module averages were then summed to create a total time estimate for typical respondents skipped out of Part 2. </w:t>
      </w:r>
      <w:r w:rsidR="004A02BA">
        <w:t xml:space="preserve"> </w:t>
      </w:r>
      <w:r>
        <w:t>This fourth estimate was skipped for the parent interview, which does not include Part 2.</w:t>
      </w:r>
    </w:p>
    <w:p w14:paraId="3F3BE9D5" w14:textId="77777777" w:rsidR="00944F60" w:rsidRDefault="00944F60" w:rsidP="00944F60">
      <w:pPr>
        <w:pStyle w:val="BodyText"/>
        <w:spacing w:after="0"/>
        <w:ind w:left="1440"/>
      </w:pPr>
    </w:p>
    <w:p w14:paraId="4AB2522A" w14:textId="06395C15" w:rsidR="00F308C6" w:rsidRDefault="00F308C6" w:rsidP="00944F60">
      <w:pPr>
        <w:pStyle w:val="BodyText"/>
        <w:spacing w:after="0"/>
        <w:ind w:left="1440"/>
      </w:pPr>
      <w:r>
        <w:lastRenderedPageBreak/>
        <w:t>For the parent interview, two estimates were calculated for each mode of interview (web and telephone) – a shortest path estimate and a more typical path.  However, all estimates for the parent interviews are based on simulated interviews (similar to the approach described above for the third and fourth estimates)</w:t>
      </w:r>
      <w:r w:rsidR="00E845AD">
        <w:t>.</w:t>
      </w:r>
      <w:r>
        <w:t xml:space="preserve">  </w:t>
      </w:r>
    </w:p>
    <w:p w14:paraId="7886535D" w14:textId="77777777" w:rsidR="00944F60" w:rsidRPr="005A7002" w:rsidRDefault="00944F60" w:rsidP="00944F60">
      <w:pPr>
        <w:pStyle w:val="BodyText"/>
        <w:spacing w:after="0"/>
        <w:ind w:left="1440"/>
      </w:pPr>
    </w:p>
    <w:p w14:paraId="3606FD09" w14:textId="77777777" w:rsidR="00F308C6" w:rsidRDefault="00F308C6" w:rsidP="00944F60">
      <w:pPr>
        <w:pStyle w:val="BodyText"/>
        <w:spacing w:after="0"/>
        <w:ind w:left="1440"/>
      </w:pPr>
      <w:r w:rsidRPr="008304F2">
        <w:t>The interview lengths</w:t>
      </w:r>
      <w:r>
        <w:t xml:space="preserve"> for the adult and adolescent in-person interview instruments</w:t>
      </w:r>
      <w:r w:rsidRPr="008304F2">
        <w:t xml:space="preserve"> estimated through Stage 1 time testing </w:t>
      </w:r>
      <w:r>
        <w:t xml:space="preserve">(described above) </w:t>
      </w:r>
      <w:r w:rsidRPr="008304F2">
        <w:t xml:space="preserve">are shown </w:t>
      </w:r>
      <w:r w:rsidRPr="00EE3EF9">
        <w:t xml:space="preserve">in Table </w:t>
      </w:r>
      <w:r>
        <w:t>3</w:t>
      </w:r>
      <w:r w:rsidRPr="00EE3EF9">
        <w:t>.</w:t>
      </w:r>
      <w:r>
        <w:t xml:space="preserve"> The interview lengths for the web and telephone parent interviews (also described above) are shown in Table 4.  In addition, module-level estimates are shown in Tables 5 (adult/adolescent) and 6 (parent).</w:t>
      </w:r>
    </w:p>
    <w:p w14:paraId="5438FF76" w14:textId="77777777" w:rsidR="00944F60" w:rsidRDefault="00944F60" w:rsidP="00944F60">
      <w:pPr>
        <w:pStyle w:val="BodyText"/>
        <w:spacing w:after="0"/>
        <w:ind w:left="1440"/>
      </w:pPr>
    </w:p>
    <w:p w14:paraId="45260BB3" w14:textId="1EC7518D" w:rsidR="00F308C6" w:rsidRDefault="00F308C6" w:rsidP="00944F60">
      <w:pPr>
        <w:pStyle w:val="BodyText"/>
        <w:spacing w:after="0"/>
        <w:ind w:left="1440"/>
      </w:pPr>
      <w:r w:rsidRPr="005A7002">
        <w:t xml:space="preserve">Length estimation for the </w:t>
      </w:r>
      <w:r w:rsidR="00172B7A">
        <w:t>CRS</w:t>
      </w:r>
      <w:r w:rsidR="00172B7A" w:rsidRPr="005A7002">
        <w:t xml:space="preserve"> </w:t>
      </w:r>
      <w:r w:rsidRPr="005A7002">
        <w:t xml:space="preserve">interviews </w:t>
      </w:r>
      <w:r w:rsidR="007E666B">
        <w:t>is</w:t>
      </w:r>
      <w:r w:rsidR="007E666B" w:rsidRPr="005A7002">
        <w:t xml:space="preserve"> </w:t>
      </w:r>
      <w:r w:rsidRPr="005A7002">
        <w:t>based on NSDUH</w:t>
      </w:r>
      <w:r w:rsidR="00172B7A">
        <w:t xml:space="preserve"> </w:t>
      </w:r>
      <w:r w:rsidRPr="005A7002">
        <w:t xml:space="preserve">MHSS </w:t>
      </w:r>
      <w:r w:rsidR="00172B7A">
        <w:t xml:space="preserve">timing </w:t>
      </w:r>
      <w:r w:rsidRPr="005A7002">
        <w:t xml:space="preserve">data. </w:t>
      </w:r>
      <w:r w:rsidR="004A02BA">
        <w:t xml:space="preserve"> </w:t>
      </w:r>
      <w:r w:rsidR="00375AE3">
        <w:t xml:space="preserve">The </w:t>
      </w:r>
      <w:r w:rsidRPr="005A7002">
        <w:t xml:space="preserve">NMHS </w:t>
      </w:r>
      <w:r w:rsidR="00172B7A">
        <w:t>Field Test will</w:t>
      </w:r>
      <w:r w:rsidRPr="005A7002">
        <w:t xml:space="preserve"> </w:t>
      </w:r>
      <w:r w:rsidR="00375AE3">
        <w:t xml:space="preserve">entail </w:t>
      </w:r>
      <w:r w:rsidRPr="005A7002">
        <w:t>administer</w:t>
      </w:r>
      <w:r w:rsidR="00375AE3">
        <w:t>ing</w:t>
      </w:r>
      <w:r w:rsidRPr="005A7002">
        <w:t xml:space="preserve"> either one psychosis module or up to three SCID/K-SADS</w:t>
      </w:r>
      <w:r w:rsidR="00C509A2">
        <w:t>-PL</w:t>
      </w:r>
      <w:r w:rsidRPr="005A7002">
        <w:t xml:space="preserve">/IPDE disorders for each respondent. </w:t>
      </w:r>
    </w:p>
    <w:p w14:paraId="29AD2244" w14:textId="77777777" w:rsidR="00944F60" w:rsidRPr="005A7002" w:rsidRDefault="00944F60" w:rsidP="00944F60">
      <w:pPr>
        <w:pStyle w:val="BodyText"/>
        <w:spacing w:after="0"/>
        <w:ind w:left="1440"/>
      </w:pPr>
    </w:p>
    <w:p w14:paraId="5F9BAC2A" w14:textId="77777777" w:rsidR="00F308C6" w:rsidRDefault="00F308C6" w:rsidP="00944F60">
      <w:pPr>
        <w:pStyle w:val="BodyText"/>
        <w:numPr>
          <w:ilvl w:val="0"/>
          <w:numId w:val="26"/>
        </w:numPr>
        <w:spacing w:after="0"/>
      </w:pPr>
      <w:r>
        <w:rPr>
          <w:u w:val="single"/>
        </w:rPr>
        <w:t xml:space="preserve">Stage 2 </w:t>
      </w:r>
      <w:r>
        <w:t>–</w:t>
      </w:r>
      <w:r>
        <w:rPr>
          <w:u w:val="single"/>
        </w:rPr>
        <w:t xml:space="preserve"> After Programming, Before Field Test</w:t>
      </w:r>
      <w:r>
        <w:t xml:space="preserve">. </w:t>
      </w:r>
    </w:p>
    <w:p w14:paraId="7228B4CD" w14:textId="5E9E5399" w:rsidR="00F308C6" w:rsidRDefault="00F308C6" w:rsidP="00944F60">
      <w:pPr>
        <w:pStyle w:val="BodyText"/>
        <w:spacing w:after="0"/>
        <w:ind w:left="1440"/>
      </w:pPr>
      <w:r>
        <w:t xml:space="preserve">Only the in-person and web/telephone questionnaires </w:t>
      </w:r>
      <w:r w:rsidR="00375AE3">
        <w:t>have been</w:t>
      </w:r>
      <w:r>
        <w:t xml:space="preserve"> programmed, so only those interview types will be subject to Stage 2 time testing.</w:t>
      </w:r>
    </w:p>
    <w:p w14:paraId="720860B8" w14:textId="77777777" w:rsidR="00944F60" w:rsidRDefault="00944F60" w:rsidP="00944F60">
      <w:pPr>
        <w:pStyle w:val="BodyText"/>
        <w:spacing w:after="0"/>
        <w:ind w:left="1440"/>
      </w:pPr>
    </w:p>
    <w:p w14:paraId="52932A38" w14:textId="3ABE3FA2" w:rsidR="00172B7A" w:rsidRDefault="00F308C6" w:rsidP="00944F60">
      <w:pPr>
        <w:pStyle w:val="BodyText"/>
        <w:spacing w:after="0"/>
        <w:ind w:left="1440"/>
      </w:pPr>
      <w:r>
        <w:t xml:space="preserve">For Stage 2, the same scenarios used in Stage 1 time estimations will be used.  As noted above, these scenarios include the shortest path and a typical path through the instrument. </w:t>
      </w:r>
      <w:r w:rsidR="004A02BA">
        <w:t xml:space="preserve"> </w:t>
      </w:r>
      <w:r>
        <w:t xml:space="preserve">When estimating the in-person interview lengths, each scenario will follow through the programmed instrument using a slow method and a fast method. </w:t>
      </w:r>
      <w:r w:rsidR="004A02BA">
        <w:t xml:space="preserve"> </w:t>
      </w:r>
      <w:r>
        <w:t>The slow method will model a poor reader, so the tester will allow the audio to fully play each question before entering a response. </w:t>
      </w:r>
      <w:r w:rsidR="004A02BA">
        <w:t xml:space="preserve"> </w:t>
      </w:r>
      <w:r>
        <w:t>The fast method will model a proficient reader, so the testers will read the question text for themselves and enter answers whenever ready to answer, regardless of whether the audio has finished reading the onscreen text or not.</w:t>
      </w:r>
    </w:p>
    <w:p w14:paraId="467360C3" w14:textId="77777777" w:rsidR="00944F60" w:rsidRDefault="00944F60" w:rsidP="00944F60">
      <w:pPr>
        <w:pStyle w:val="BodyText"/>
        <w:spacing w:after="0"/>
        <w:ind w:left="1440"/>
      </w:pPr>
    </w:p>
    <w:p w14:paraId="1EAD0BBE" w14:textId="656B6304" w:rsidR="00F308C6" w:rsidRDefault="00F308C6" w:rsidP="00944F60">
      <w:pPr>
        <w:pStyle w:val="BodyText"/>
        <w:spacing w:after="0"/>
        <w:ind w:left="1440"/>
      </w:pPr>
      <w:r>
        <w:t xml:space="preserve">For the FI-administered portions of the interviews, the testers will simply read the question text aloud and then enter the response from the scenario script. </w:t>
      </w:r>
      <w:r w:rsidR="00057864">
        <w:t xml:space="preserve"> </w:t>
      </w:r>
      <w:r>
        <w:t xml:space="preserve">An estimate of the proportion of the sample </w:t>
      </w:r>
      <w:r w:rsidR="009D5175">
        <w:t>expected</w:t>
      </w:r>
      <w:r>
        <w:t xml:space="preserve"> to fall into each category will then be applied (i.e., poor readers with few disorders, poor readers with more disorders, proficient readers with few disorders and proficient readers with more disorders) to weight the timing data by those proportions.  </w:t>
      </w:r>
    </w:p>
    <w:p w14:paraId="535404A9" w14:textId="77777777" w:rsidR="00944F60" w:rsidRDefault="00944F60" w:rsidP="00944F60">
      <w:pPr>
        <w:pStyle w:val="BodyText"/>
        <w:spacing w:after="0"/>
        <w:ind w:left="1440"/>
      </w:pPr>
    </w:p>
    <w:p w14:paraId="6FA847D2" w14:textId="63C286C3" w:rsidR="00F308C6" w:rsidRDefault="00F308C6" w:rsidP="00944F60">
      <w:pPr>
        <w:pStyle w:val="BodyText"/>
        <w:spacing w:after="0"/>
        <w:ind w:left="1440"/>
      </w:pPr>
      <w:r>
        <w:t xml:space="preserve">For Stage 2 testing, the collection of item-level timing data will be enabled on the laptop computers used by testers. </w:t>
      </w:r>
      <w:r w:rsidR="00057864">
        <w:t xml:space="preserve"> </w:t>
      </w:r>
      <w:r>
        <w:t>This fine level of data will allow for quick and efficient determination of exactly how much each item contributed to the overall average length estimate for each interview type.</w:t>
      </w:r>
    </w:p>
    <w:p w14:paraId="5943AFD8" w14:textId="77777777" w:rsidR="00944F60" w:rsidRDefault="00944F60" w:rsidP="00944F60">
      <w:pPr>
        <w:pStyle w:val="BodyText"/>
        <w:spacing w:after="0"/>
        <w:ind w:left="1440"/>
      </w:pPr>
    </w:p>
    <w:p w14:paraId="25D82E4A" w14:textId="77777777" w:rsidR="00F308C6" w:rsidRDefault="00F308C6" w:rsidP="00944F60">
      <w:pPr>
        <w:pStyle w:val="BodyText"/>
        <w:spacing w:after="0"/>
        <w:ind w:left="1440"/>
      </w:pPr>
      <w:r>
        <w:t xml:space="preserve">If any interview’s Stage 2 weighted and averaged results are significantly longer than the times shown in section A12, SAMHSA, NIMH, and the Contractor will work together to edit and/or remove questions as needed to bring estimates into alignment with those shown in A12. </w:t>
      </w:r>
    </w:p>
    <w:p w14:paraId="14BDD341" w14:textId="77777777" w:rsidR="00944F60" w:rsidRDefault="00944F60" w:rsidP="00944F60">
      <w:pPr>
        <w:pStyle w:val="BodyText"/>
        <w:spacing w:after="0"/>
        <w:ind w:left="1440"/>
      </w:pPr>
    </w:p>
    <w:p w14:paraId="71748F0B" w14:textId="77777777" w:rsidR="00F308C6" w:rsidRDefault="00F308C6" w:rsidP="00944F60">
      <w:pPr>
        <w:pStyle w:val="BodyText"/>
        <w:numPr>
          <w:ilvl w:val="0"/>
          <w:numId w:val="26"/>
        </w:numPr>
        <w:spacing w:after="0"/>
      </w:pPr>
      <w:r>
        <w:rPr>
          <w:u w:val="single"/>
        </w:rPr>
        <w:lastRenderedPageBreak/>
        <w:t>Stage 3 – After Field Test</w:t>
      </w:r>
      <w:r>
        <w:t xml:space="preserve">. </w:t>
      </w:r>
    </w:p>
    <w:p w14:paraId="62ABB178" w14:textId="311BF41E" w:rsidR="00B13B31" w:rsidRDefault="00F308C6" w:rsidP="00051E80">
      <w:pPr>
        <w:pStyle w:val="BodyText"/>
        <w:spacing w:after="0"/>
        <w:ind w:left="1440"/>
      </w:pPr>
      <w:r>
        <w:t xml:space="preserve">Programs will be set up to automatically collect timing data for </w:t>
      </w:r>
      <w:r w:rsidR="007E666B">
        <w:t xml:space="preserve">the adult and adolescent </w:t>
      </w:r>
      <w:r>
        <w:t xml:space="preserve">in-person interviews and the parent interview. </w:t>
      </w:r>
      <w:r w:rsidR="00057864">
        <w:t xml:space="preserve"> </w:t>
      </w:r>
      <w:r>
        <w:t xml:space="preserve">These timing data will be available at the module level, as well as overall. CRS interviews are administered via PAPI, so they are not programmed. </w:t>
      </w:r>
      <w:r w:rsidR="00057864">
        <w:t xml:space="preserve"> </w:t>
      </w:r>
      <w:r>
        <w:t xml:space="preserve">CIs will manually record the time at the beginning and the end of each interview. </w:t>
      </w:r>
      <w:r w:rsidR="00057864">
        <w:t xml:space="preserve"> </w:t>
      </w:r>
      <w:r>
        <w:t>These data will be captured from the paper questionnaires and then used to calculate overall interview length. Field test results from the CRS interviews will be used to refine estimates of interview length b</w:t>
      </w:r>
      <w:r w:rsidR="00944F60">
        <w:t xml:space="preserve">efore the full implementation. </w:t>
      </w:r>
    </w:p>
    <w:p w14:paraId="26853D4E" w14:textId="77777777" w:rsidR="00111BD9" w:rsidRDefault="00111BD9" w:rsidP="00051E80">
      <w:pPr>
        <w:pStyle w:val="BodyText"/>
        <w:spacing w:after="0"/>
        <w:ind w:left="0"/>
      </w:pPr>
    </w:p>
    <w:p w14:paraId="6947D60F" w14:textId="77777777" w:rsidR="00F308C6" w:rsidRPr="00172FEB" w:rsidRDefault="00F308C6" w:rsidP="00051E80">
      <w:pPr>
        <w:pStyle w:val="BodyText"/>
        <w:spacing w:after="0"/>
        <w:ind w:left="0"/>
        <w:rPr>
          <w:b/>
          <w:bCs/>
        </w:rPr>
      </w:pPr>
      <w:proofErr w:type="gramStart"/>
      <w:r w:rsidRPr="00172FEB">
        <w:rPr>
          <w:b/>
          <w:bCs/>
        </w:rPr>
        <w:t xml:space="preserve">Table </w:t>
      </w:r>
      <w:r>
        <w:rPr>
          <w:b/>
          <w:bCs/>
        </w:rPr>
        <w:t>3</w:t>
      </w:r>
      <w:r w:rsidRPr="00172FEB">
        <w:rPr>
          <w:b/>
          <w:bCs/>
        </w:rPr>
        <w:t>.</w:t>
      </w:r>
      <w:proofErr w:type="gramEnd"/>
      <w:r w:rsidRPr="00172FEB">
        <w:rPr>
          <w:b/>
          <w:bCs/>
        </w:rPr>
        <w:t xml:space="preserve"> Timing Results from Stage 1 Estimations</w:t>
      </w:r>
      <w:r>
        <w:rPr>
          <w:b/>
          <w:bCs/>
        </w:rPr>
        <w:t xml:space="preserve"> for Adult and Adolescent Instruments</w:t>
      </w:r>
    </w:p>
    <w:tbl>
      <w:tblPr>
        <w:tblStyle w:val="TableGrid"/>
        <w:tblW w:w="10075" w:type="dxa"/>
        <w:tblLayout w:type="fixed"/>
        <w:tblLook w:val="04A0" w:firstRow="1" w:lastRow="0" w:firstColumn="1" w:lastColumn="0" w:noHBand="0" w:noVBand="1"/>
      </w:tblPr>
      <w:tblGrid>
        <w:gridCol w:w="2605"/>
        <w:gridCol w:w="1620"/>
        <w:gridCol w:w="1980"/>
        <w:gridCol w:w="1980"/>
        <w:gridCol w:w="1890"/>
      </w:tblGrid>
      <w:tr w:rsidR="00F308C6" w14:paraId="6C237C23" w14:textId="77777777" w:rsidTr="007E666B">
        <w:tc>
          <w:tcPr>
            <w:tcW w:w="2605" w:type="dxa"/>
            <w:shd w:val="clear" w:color="auto" w:fill="BFBFBF" w:themeFill="background1" w:themeFillShade="BF"/>
          </w:tcPr>
          <w:p w14:paraId="03EBF3FD" w14:textId="77777777" w:rsidR="00F308C6" w:rsidRPr="008602A3" w:rsidRDefault="00F308C6" w:rsidP="00051E80">
            <w:pPr>
              <w:rPr>
                <w:b/>
                <w:bCs/>
              </w:rPr>
            </w:pPr>
          </w:p>
        </w:tc>
        <w:tc>
          <w:tcPr>
            <w:tcW w:w="1620" w:type="dxa"/>
            <w:shd w:val="clear" w:color="auto" w:fill="BFBFBF" w:themeFill="background1" w:themeFillShade="BF"/>
          </w:tcPr>
          <w:p w14:paraId="0DFBF207" w14:textId="77777777" w:rsidR="00F308C6" w:rsidRPr="008602A3" w:rsidRDefault="00F308C6" w:rsidP="00051E80">
            <w:pPr>
              <w:rPr>
                <w:b/>
                <w:bCs/>
              </w:rPr>
            </w:pPr>
            <w:r w:rsidRPr="008602A3">
              <w:rPr>
                <w:b/>
                <w:bCs/>
              </w:rPr>
              <w:t xml:space="preserve">Estimate 1: </w:t>
            </w:r>
          </w:p>
          <w:p w14:paraId="1580A41A" w14:textId="77777777" w:rsidR="00F308C6" w:rsidRPr="008602A3" w:rsidRDefault="00F308C6" w:rsidP="00051E80">
            <w:pPr>
              <w:rPr>
                <w:b/>
                <w:bCs/>
              </w:rPr>
            </w:pPr>
            <w:r w:rsidRPr="008602A3">
              <w:rPr>
                <w:b/>
                <w:bCs/>
              </w:rPr>
              <w:t>Shortest path</w:t>
            </w:r>
          </w:p>
        </w:tc>
        <w:tc>
          <w:tcPr>
            <w:tcW w:w="1980" w:type="dxa"/>
            <w:shd w:val="clear" w:color="auto" w:fill="BFBFBF" w:themeFill="background1" w:themeFillShade="BF"/>
          </w:tcPr>
          <w:p w14:paraId="03243DB6" w14:textId="77777777" w:rsidR="00F308C6" w:rsidRPr="008602A3" w:rsidRDefault="00F308C6" w:rsidP="00051E80">
            <w:pPr>
              <w:rPr>
                <w:b/>
                <w:bCs/>
              </w:rPr>
            </w:pPr>
            <w:r w:rsidRPr="008602A3">
              <w:rPr>
                <w:b/>
                <w:bCs/>
              </w:rPr>
              <w:t xml:space="preserve">Estimate 2: </w:t>
            </w:r>
          </w:p>
          <w:p w14:paraId="20600E71" w14:textId="77777777" w:rsidR="00F308C6" w:rsidRPr="008602A3" w:rsidRDefault="00F308C6" w:rsidP="00051E80">
            <w:pPr>
              <w:rPr>
                <w:b/>
                <w:bCs/>
              </w:rPr>
            </w:pPr>
            <w:r w:rsidRPr="008602A3">
              <w:rPr>
                <w:b/>
                <w:bCs/>
              </w:rPr>
              <w:t>Typical path (average time per question)</w:t>
            </w:r>
          </w:p>
        </w:tc>
        <w:tc>
          <w:tcPr>
            <w:tcW w:w="1980" w:type="dxa"/>
            <w:shd w:val="clear" w:color="auto" w:fill="BFBFBF" w:themeFill="background1" w:themeFillShade="BF"/>
          </w:tcPr>
          <w:p w14:paraId="2016B5AF" w14:textId="77777777" w:rsidR="00F308C6" w:rsidRPr="008602A3" w:rsidRDefault="00F308C6" w:rsidP="00051E80">
            <w:pPr>
              <w:rPr>
                <w:b/>
                <w:bCs/>
              </w:rPr>
            </w:pPr>
            <w:r w:rsidRPr="008602A3">
              <w:rPr>
                <w:b/>
                <w:bCs/>
              </w:rPr>
              <w:t>Estimate 3:</w:t>
            </w:r>
          </w:p>
          <w:p w14:paraId="2244C0A2" w14:textId="77777777" w:rsidR="00F308C6" w:rsidRPr="008602A3" w:rsidRDefault="00F308C6" w:rsidP="00051E80">
            <w:pPr>
              <w:rPr>
                <w:b/>
                <w:bCs/>
              </w:rPr>
            </w:pPr>
            <w:r w:rsidRPr="008602A3">
              <w:rPr>
                <w:b/>
                <w:bCs/>
              </w:rPr>
              <w:t>Typical path (timed read through)</w:t>
            </w:r>
          </w:p>
        </w:tc>
        <w:tc>
          <w:tcPr>
            <w:tcW w:w="1890" w:type="dxa"/>
            <w:shd w:val="clear" w:color="auto" w:fill="BFBFBF" w:themeFill="background1" w:themeFillShade="BF"/>
          </w:tcPr>
          <w:p w14:paraId="429EDA52" w14:textId="77777777" w:rsidR="00F308C6" w:rsidRPr="008602A3" w:rsidRDefault="00F308C6" w:rsidP="00051E80">
            <w:pPr>
              <w:rPr>
                <w:b/>
                <w:bCs/>
              </w:rPr>
            </w:pPr>
            <w:r w:rsidRPr="008602A3">
              <w:rPr>
                <w:b/>
                <w:bCs/>
              </w:rPr>
              <w:t xml:space="preserve">Estimate 4: </w:t>
            </w:r>
          </w:p>
          <w:p w14:paraId="632A62F7" w14:textId="77777777" w:rsidR="00F308C6" w:rsidRPr="008602A3" w:rsidRDefault="00F308C6" w:rsidP="00051E80">
            <w:pPr>
              <w:rPr>
                <w:b/>
                <w:bCs/>
              </w:rPr>
            </w:pPr>
            <w:r w:rsidRPr="008602A3">
              <w:rPr>
                <w:b/>
                <w:bCs/>
              </w:rPr>
              <w:t>Typical path (timed read through), Part 2 excluded</w:t>
            </w:r>
          </w:p>
        </w:tc>
      </w:tr>
      <w:tr w:rsidR="00F308C6" w14:paraId="5DDCF64B" w14:textId="77777777" w:rsidTr="007E666B">
        <w:tc>
          <w:tcPr>
            <w:tcW w:w="2605" w:type="dxa"/>
          </w:tcPr>
          <w:p w14:paraId="285E45D3" w14:textId="77777777" w:rsidR="00F308C6" w:rsidRPr="00951632" w:rsidRDefault="00F308C6" w:rsidP="00051E80">
            <w:pPr>
              <w:rPr>
                <w:b/>
                <w:bCs/>
              </w:rPr>
            </w:pPr>
            <w:r w:rsidRPr="00951632">
              <w:rPr>
                <w:b/>
                <w:bCs/>
              </w:rPr>
              <w:t>Adult Instrument</w:t>
            </w:r>
          </w:p>
        </w:tc>
        <w:tc>
          <w:tcPr>
            <w:tcW w:w="1620" w:type="dxa"/>
            <w:vAlign w:val="center"/>
          </w:tcPr>
          <w:p w14:paraId="43A973EA" w14:textId="77777777" w:rsidR="00F308C6" w:rsidRPr="003E5955" w:rsidRDefault="00F308C6" w:rsidP="00051E80">
            <w:pPr>
              <w:rPr>
                <w:sz w:val="22"/>
                <w:szCs w:val="22"/>
              </w:rPr>
            </w:pPr>
            <w:r w:rsidRPr="003E5955">
              <w:rPr>
                <w:sz w:val="22"/>
                <w:szCs w:val="22"/>
              </w:rPr>
              <w:t>41-62 minutes</w:t>
            </w:r>
          </w:p>
        </w:tc>
        <w:tc>
          <w:tcPr>
            <w:tcW w:w="1980" w:type="dxa"/>
            <w:vAlign w:val="center"/>
          </w:tcPr>
          <w:p w14:paraId="56D09DB1" w14:textId="77777777" w:rsidR="00F308C6" w:rsidRPr="003E5955" w:rsidRDefault="00F308C6" w:rsidP="00051E80">
            <w:pPr>
              <w:rPr>
                <w:sz w:val="22"/>
                <w:szCs w:val="22"/>
              </w:rPr>
            </w:pPr>
            <w:r w:rsidRPr="003E5955">
              <w:rPr>
                <w:sz w:val="22"/>
                <w:szCs w:val="22"/>
              </w:rPr>
              <w:t>73-110 minutes</w:t>
            </w:r>
          </w:p>
        </w:tc>
        <w:tc>
          <w:tcPr>
            <w:tcW w:w="1980" w:type="dxa"/>
            <w:vAlign w:val="center"/>
          </w:tcPr>
          <w:p w14:paraId="1C3E664C" w14:textId="77777777" w:rsidR="00F308C6" w:rsidRPr="003E5955" w:rsidRDefault="00F308C6" w:rsidP="00051E80">
            <w:pPr>
              <w:rPr>
                <w:sz w:val="22"/>
                <w:szCs w:val="22"/>
              </w:rPr>
            </w:pPr>
            <w:r w:rsidRPr="003E5955">
              <w:rPr>
                <w:sz w:val="22"/>
                <w:szCs w:val="22"/>
              </w:rPr>
              <w:t>65-84 minutes</w:t>
            </w:r>
          </w:p>
        </w:tc>
        <w:tc>
          <w:tcPr>
            <w:tcW w:w="1890" w:type="dxa"/>
            <w:vAlign w:val="center"/>
          </w:tcPr>
          <w:p w14:paraId="20E720AB" w14:textId="77777777" w:rsidR="00F308C6" w:rsidRPr="003E5955" w:rsidRDefault="00F308C6" w:rsidP="00051E80">
            <w:pPr>
              <w:rPr>
                <w:sz w:val="22"/>
                <w:szCs w:val="22"/>
              </w:rPr>
            </w:pPr>
            <w:r w:rsidRPr="003E5955">
              <w:rPr>
                <w:sz w:val="22"/>
                <w:szCs w:val="22"/>
              </w:rPr>
              <w:t>38 minutes</w:t>
            </w:r>
          </w:p>
        </w:tc>
      </w:tr>
      <w:tr w:rsidR="00F308C6" w14:paraId="0DD07106" w14:textId="77777777" w:rsidTr="007E666B">
        <w:tc>
          <w:tcPr>
            <w:tcW w:w="2605" w:type="dxa"/>
          </w:tcPr>
          <w:p w14:paraId="00E1819A" w14:textId="77777777" w:rsidR="00F308C6" w:rsidRPr="00951632" w:rsidRDefault="00F308C6" w:rsidP="00051E80">
            <w:pPr>
              <w:rPr>
                <w:b/>
                <w:bCs/>
              </w:rPr>
            </w:pPr>
            <w:r w:rsidRPr="00951632">
              <w:rPr>
                <w:b/>
                <w:bCs/>
              </w:rPr>
              <w:t>Adolescent Instrument</w:t>
            </w:r>
          </w:p>
        </w:tc>
        <w:tc>
          <w:tcPr>
            <w:tcW w:w="1620" w:type="dxa"/>
            <w:vAlign w:val="center"/>
          </w:tcPr>
          <w:p w14:paraId="6635A911" w14:textId="77777777" w:rsidR="00F308C6" w:rsidRPr="003E5955" w:rsidRDefault="00F308C6" w:rsidP="00051E80">
            <w:pPr>
              <w:rPr>
                <w:sz w:val="22"/>
                <w:szCs w:val="22"/>
              </w:rPr>
            </w:pPr>
            <w:r w:rsidRPr="003E5955">
              <w:rPr>
                <w:sz w:val="22"/>
                <w:szCs w:val="22"/>
              </w:rPr>
              <w:t>39-59 minutes</w:t>
            </w:r>
          </w:p>
        </w:tc>
        <w:tc>
          <w:tcPr>
            <w:tcW w:w="1980" w:type="dxa"/>
            <w:vAlign w:val="center"/>
          </w:tcPr>
          <w:p w14:paraId="33A3CCE4" w14:textId="77777777" w:rsidR="00F308C6" w:rsidRPr="003E5955" w:rsidRDefault="00F308C6" w:rsidP="00051E80">
            <w:pPr>
              <w:rPr>
                <w:sz w:val="22"/>
                <w:szCs w:val="22"/>
              </w:rPr>
            </w:pPr>
            <w:r w:rsidRPr="003E5955">
              <w:rPr>
                <w:sz w:val="22"/>
                <w:szCs w:val="22"/>
              </w:rPr>
              <w:t>63-95 minutes</w:t>
            </w:r>
          </w:p>
        </w:tc>
        <w:tc>
          <w:tcPr>
            <w:tcW w:w="1980" w:type="dxa"/>
            <w:vAlign w:val="center"/>
          </w:tcPr>
          <w:p w14:paraId="2DF8125B" w14:textId="77777777" w:rsidR="00F308C6" w:rsidRPr="003E5955" w:rsidRDefault="00F308C6" w:rsidP="00051E80">
            <w:pPr>
              <w:rPr>
                <w:sz w:val="22"/>
                <w:szCs w:val="22"/>
              </w:rPr>
            </w:pPr>
            <w:r w:rsidRPr="003E5955">
              <w:rPr>
                <w:sz w:val="22"/>
                <w:szCs w:val="22"/>
              </w:rPr>
              <w:t>70-84 minutes</w:t>
            </w:r>
          </w:p>
        </w:tc>
        <w:tc>
          <w:tcPr>
            <w:tcW w:w="1890" w:type="dxa"/>
            <w:vAlign w:val="center"/>
          </w:tcPr>
          <w:p w14:paraId="20E50A7F" w14:textId="77777777" w:rsidR="00F308C6" w:rsidRPr="003E5955" w:rsidRDefault="00F308C6" w:rsidP="00051E80">
            <w:pPr>
              <w:rPr>
                <w:sz w:val="22"/>
                <w:szCs w:val="22"/>
              </w:rPr>
            </w:pPr>
            <w:r w:rsidRPr="003E5955">
              <w:rPr>
                <w:sz w:val="22"/>
                <w:szCs w:val="22"/>
              </w:rPr>
              <w:t>43 minutes</w:t>
            </w:r>
          </w:p>
        </w:tc>
      </w:tr>
    </w:tbl>
    <w:p w14:paraId="7DEB17D2" w14:textId="77777777" w:rsidR="00F308C6" w:rsidRDefault="00F308C6" w:rsidP="00051E80"/>
    <w:p w14:paraId="3EFDDC2F" w14:textId="77777777" w:rsidR="00F308C6" w:rsidRDefault="00F308C6" w:rsidP="00810726">
      <w:pPr>
        <w:ind w:left="990" w:hanging="990"/>
        <w:rPr>
          <w:b/>
        </w:rPr>
      </w:pPr>
      <w:proofErr w:type="gramStart"/>
      <w:r>
        <w:rPr>
          <w:b/>
        </w:rPr>
        <w:t>Table 4.</w:t>
      </w:r>
      <w:proofErr w:type="gramEnd"/>
      <w:r>
        <w:rPr>
          <w:b/>
        </w:rPr>
        <w:t xml:space="preserve">  Timing Results from Stage 1 Estimations for Web and Telephone Parent Instruments</w:t>
      </w:r>
    </w:p>
    <w:tbl>
      <w:tblPr>
        <w:tblStyle w:val="TableGrid"/>
        <w:tblW w:w="0" w:type="auto"/>
        <w:tblLook w:val="04A0" w:firstRow="1" w:lastRow="0" w:firstColumn="1" w:lastColumn="0" w:noHBand="0" w:noVBand="1"/>
      </w:tblPr>
      <w:tblGrid>
        <w:gridCol w:w="3116"/>
        <w:gridCol w:w="3117"/>
        <w:gridCol w:w="3117"/>
      </w:tblGrid>
      <w:tr w:rsidR="00F308C6" w14:paraId="30939193" w14:textId="77777777" w:rsidTr="002249F4">
        <w:tc>
          <w:tcPr>
            <w:tcW w:w="3116" w:type="dxa"/>
            <w:shd w:val="clear" w:color="auto" w:fill="BFBFBF" w:themeFill="background1" w:themeFillShade="BF"/>
          </w:tcPr>
          <w:p w14:paraId="2BF4CB85" w14:textId="77777777" w:rsidR="00F308C6" w:rsidRDefault="00F308C6" w:rsidP="00051E80">
            <w:pPr>
              <w:rPr>
                <w:b/>
              </w:rPr>
            </w:pPr>
          </w:p>
        </w:tc>
        <w:tc>
          <w:tcPr>
            <w:tcW w:w="3117" w:type="dxa"/>
            <w:shd w:val="clear" w:color="auto" w:fill="BFBFBF" w:themeFill="background1" w:themeFillShade="BF"/>
          </w:tcPr>
          <w:p w14:paraId="69307BFD" w14:textId="77777777" w:rsidR="00F308C6" w:rsidRDefault="00F308C6" w:rsidP="00051E80">
            <w:pPr>
              <w:rPr>
                <w:b/>
              </w:rPr>
            </w:pPr>
            <w:r>
              <w:rPr>
                <w:b/>
              </w:rPr>
              <w:t>Estimate 1: Shortest path (timed read through)</w:t>
            </w:r>
          </w:p>
        </w:tc>
        <w:tc>
          <w:tcPr>
            <w:tcW w:w="3117" w:type="dxa"/>
            <w:shd w:val="clear" w:color="auto" w:fill="BFBFBF" w:themeFill="background1" w:themeFillShade="BF"/>
          </w:tcPr>
          <w:p w14:paraId="04118E7A" w14:textId="77777777" w:rsidR="00F308C6" w:rsidRDefault="00F308C6" w:rsidP="00051E80">
            <w:pPr>
              <w:rPr>
                <w:b/>
              </w:rPr>
            </w:pPr>
            <w:r>
              <w:rPr>
                <w:b/>
              </w:rPr>
              <w:t>Estimate 2:  Typical path (timed read through)</w:t>
            </w:r>
          </w:p>
        </w:tc>
      </w:tr>
      <w:tr w:rsidR="00F308C6" w14:paraId="5414E423" w14:textId="77777777" w:rsidTr="002249F4">
        <w:tc>
          <w:tcPr>
            <w:tcW w:w="3116" w:type="dxa"/>
          </w:tcPr>
          <w:p w14:paraId="2844712C" w14:textId="77777777" w:rsidR="00F308C6" w:rsidRDefault="00F308C6" w:rsidP="00051E80">
            <w:pPr>
              <w:rPr>
                <w:b/>
              </w:rPr>
            </w:pPr>
            <w:r>
              <w:rPr>
                <w:b/>
              </w:rPr>
              <w:t>Web Instrument</w:t>
            </w:r>
          </w:p>
        </w:tc>
        <w:tc>
          <w:tcPr>
            <w:tcW w:w="3117" w:type="dxa"/>
          </w:tcPr>
          <w:p w14:paraId="64B6645F" w14:textId="77777777" w:rsidR="00F308C6" w:rsidRPr="003E5955" w:rsidRDefault="00F308C6" w:rsidP="00051E80">
            <w:pPr>
              <w:jc w:val="center"/>
              <w:rPr>
                <w:sz w:val="22"/>
                <w:szCs w:val="22"/>
              </w:rPr>
            </w:pPr>
            <w:r w:rsidRPr="003E5955">
              <w:rPr>
                <w:sz w:val="22"/>
                <w:szCs w:val="22"/>
              </w:rPr>
              <w:t>15 minutes</w:t>
            </w:r>
          </w:p>
        </w:tc>
        <w:tc>
          <w:tcPr>
            <w:tcW w:w="3117" w:type="dxa"/>
          </w:tcPr>
          <w:p w14:paraId="443583FA" w14:textId="77777777" w:rsidR="00F308C6" w:rsidRPr="003E5955" w:rsidRDefault="00F308C6" w:rsidP="00051E80">
            <w:pPr>
              <w:jc w:val="center"/>
              <w:rPr>
                <w:sz w:val="22"/>
                <w:szCs w:val="22"/>
              </w:rPr>
            </w:pPr>
            <w:r w:rsidRPr="003E5955">
              <w:rPr>
                <w:sz w:val="22"/>
                <w:szCs w:val="22"/>
              </w:rPr>
              <w:t>25 minutes</w:t>
            </w:r>
          </w:p>
        </w:tc>
      </w:tr>
      <w:tr w:rsidR="00F308C6" w14:paraId="18B2E455" w14:textId="77777777" w:rsidTr="002249F4">
        <w:tc>
          <w:tcPr>
            <w:tcW w:w="3116" w:type="dxa"/>
          </w:tcPr>
          <w:p w14:paraId="4080F625" w14:textId="77777777" w:rsidR="00F308C6" w:rsidRDefault="00F308C6" w:rsidP="00051E80">
            <w:pPr>
              <w:rPr>
                <w:b/>
              </w:rPr>
            </w:pPr>
            <w:r>
              <w:rPr>
                <w:b/>
              </w:rPr>
              <w:t>Telephone Instrument</w:t>
            </w:r>
          </w:p>
        </w:tc>
        <w:tc>
          <w:tcPr>
            <w:tcW w:w="3117" w:type="dxa"/>
          </w:tcPr>
          <w:p w14:paraId="2E6FC4B5" w14:textId="77777777" w:rsidR="00F308C6" w:rsidRPr="003E5955" w:rsidRDefault="00F308C6" w:rsidP="00051E80">
            <w:pPr>
              <w:jc w:val="center"/>
              <w:rPr>
                <w:sz w:val="22"/>
                <w:szCs w:val="22"/>
              </w:rPr>
            </w:pPr>
            <w:r w:rsidRPr="003E5955">
              <w:rPr>
                <w:sz w:val="22"/>
                <w:szCs w:val="22"/>
              </w:rPr>
              <w:t>21 minutes</w:t>
            </w:r>
          </w:p>
        </w:tc>
        <w:tc>
          <w:tcPr>
            <w:tcW w:w="3117" w:type="dxa"/>
          </w:tcPr>
          <w:p w14:paraId="10DA1060" w14:textId="77777777" w:rsidR="00F308C6" w:rsidRPr="003E5955" w:rsidRDefault="00F308C6" w:rsidP="00051E80">
            <w:pPr>
              <w:jc w:val="center"/>
              <w:rPr>
                <w:sz w:val="22"/>
                <w:szCs w:val="22"/>
              </w:rPr>
            </w:pPr>
            <w:r w:rsidRPr="003E5955">
              <w:rPr>
                <w:sz w:val="22"/>
                <w:szCs w:val="22"/>
              </w:rPr>
              <w:t>31 minutes</w:t>
            </w:r>
          </w:p>
        </w:tc>
      </w:tr>
    </w:tbl>
    <w:p w14:paraId="1C4CFFA4" w14:textId="77777777" w:rsidR="00051E80" w:rsidRDefault="00051E80" w:rsidP="00F308C6">
      <w:pPr>
        <w:pStyle w:val="BodyText"/>
        <w:ind w:left="0"/>
        <w:rPr>
          <w:b/>
          <w:bCs/>
        </w:rPr>
      </w:pPr>
    </w:p>
    <w:p w14:paraId="50C395E2" w14:textId="77777777" w:rsidR="00F308C6" w:rsidRPr="00172FEB" w:rsidRDefault="00F308C6" w:rsidP="00F308C6">
      <w:pPr>
        <w:pStyle w:val="BodyText"/>
        <w:ind w:left="0"/>
        <w:rPr>
          <w:b/>
          <w:bCs/>
        </w:rPr>
      </w:pPr>
      <w:proofErr w:type="gramStart"/>
      <w:r>
        <w:rPr>
          <w:b/>
          <w:bCs/>
        </w:rPr>
        <w:t>Table 5</w:t>
      </w:r>
      <w:r w:rsidRPr="00172FEB">
        <w:rPr>
          <w:b/>
          <w:bCs/>
        </w:rPr>
        <w:t>.</w:t>
      </w:r>
      <w:proofErr w:type="gramEnd"/>
      <w:r w:rsidRPr="00172FEB">
        <w:rPr>
          <w:b/>
          <w:bCs/>
        </w:rPr>
        <w:t xml:space="preserve"> Timing Results from Adult and Adolescent Simulated Interviews</w:t>
      </w:r>
      <w:r>
        <w:rPr>
          <w:b/>
          <w:bCs/>
        </w:rPr>
        <w:t xml:space="preserve"> </w:t>
      </w:r>
      <w:r w:rsidRPr="00172FEB">
        <w:rPr>
          <w:b/>
          <w:bCs/>
        </w:rPr>
        <w:t>(Typical Path)</w:t>
      </w:r>
      <w:r w:rsidRPr="00172FEB">
        <w:rPr>
          <w:b/>
          <w:bCs/>
        </w:rPr>
        <w:tab/>
      </w:r>
    </w:p>
    <w:tbl>
      <w:tblPr>
        <w:tblW w:w="101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990"/>
        <w:gridCol w:w="990"/>
        <w:gridCol w:w="990"/>
        <w:gridCol w:w="1170"/>
        <w:gridCol w:w="1260"/>
        <w:gridCol w:w="1260"/>
        <w:gridCol w:w="1260"/>
      </w:tblGrid>
      <w:tr w:rsidR="00F308C6" w14:paraId="64B9FDFC" w14:textId="77777777" w:rsidTr="002249F4">
        <w:trPr>
          <w:trHeight w:val="20"/>
          <w:tblHeader/>
        </w:trPr>
        <w:tc>
          <w:tcPr>
            <w:tcW w:w="2255" w:type="dxa"/>
            <w:tcBorders>
              <w:bottom w:val="single" w:sz="4" w:space="0" w:color="auto"/>
            </w:tcBorders>
            <w:shd w:val="clear" w:color="auto" w:fill="BFBFBF"/>
            <w:vAlign w:val="center"/>
          </w:tcPr>
          <w:p w14:paraId="7A59DD35" w14:textId="77777777" w:rsidR="00F308C6" w:rsidRPr="003E5955" w:rsidRDefault="00F308C6" w:rsidP="002249F4">
            <w:pPr>
              <w:rPr>
                <w:b/>
                <w:bCs/>
                <w:color w:val="000000"/>
                <w:sz w:val="22"/>
                <w:szCs w:val="22"/>
              </w:rPr>
            </w:pPr>
          </w:p>
        </w:tc>
        <w:tc>
          <w:tcPr>
            <w:tcW w:w="2970" w:type="dxa"/>
            <w:gridSpan w:val="3"/>
            <w:tcBorders>
              <w:bottom w:val="single" w:sz="4" w:space="0" w:color="auto"/>
            </w:tcBorders>
            <w:shd w:val="clear" w:color="auto" w:fill="BFBFBF"/>
            <w:vAlign w:val="bottom"/>
          </w:tcPr>
          <w:p w14:paraId="64883FD9" w14:textId="77777777" w:rsidR="00F308C6" w:rsidRPr="003E5955" w:rsidRDefault="00F308C6" w:rsidP="002249F4">
            <w:pPr>
              <w:jc w:val="center"/>
              <w:rPr>
                <w:b/>
                <w:bCs/>
                <w:color w:val="000000"/>
                <w:sz w:val="22"/>
                <w:szCs w:val="22"/>
              </w:rPr>
            </w:pPr>
            <w:r w:rsidRPr="003E5955">
              <w:rPr>
                <w:b/>
                <w:bCs/>
                <w:color w:val="000000"/>
                <w:sz w:val="22"/>
                <w:szCs w:val="22"/>
              </w:rPr>
              <w:t>Estimate 3 (Typical path)</w:t>
            </w:r>
          </w:p>
        </w:tc>
        <w:tc>
          <w:tcPr>
            <w:tcW w:w="1170" w:type="dxa"/>
            <w:tcBorders>
              <w:bottom w:val="single" w:sz="4" w:space="0" w:color="auto"/>
              <w:right w:val="single" w:sz="12" w:space="0" w:color="auto"/>
            </w:tcBorders>
            <w:shd w:val="clear" w:color="auto" w:fill="BFBFBF"/>
            <w:vAlign w:val="bottom"/>
          </w:tcPr>
          <w:p w14:paraId="5A0662F0" w14:textId="77777777" w:rsidR="00F308C6" w:rsidRPr="003E5955" w:rsidRDefault="00F308C6" w:rsidP="002249F4">
            <w:pPr>
              <w:rPr>
                <w:b/>
                <w:bCs/>
                <w:color w:val="000000"/>
                <w:sz w:val="22"/>
                <w:szCs w:val="22"/>
              </w:rPr>
            </w:pPr>
            <w:r w:rsidRPr="003E5955">
              <w:rPr>
                <w:b/>
                <w:bCs/>
                <w:color w:val="000000"/>
                <w:sz w:val="22"/>
                <w:szCs w:val="22"/>
              </w:rPr>
              <w:t>Estimate 4 (Part 2 excluded)</w:t>
            </w:r>
          </w:p>
        </w:tc>
        <w:tc>
          <w:tcPr>
            <w:tcW w:w="2520" w:type="dxa"/>
            <w:gridSpan w:val="2"/>
            <w:tcBorders>
              <w:left w:val="single" w:sz="12" w:space="0" w:color="auto"/>
              <w:bottom w:val="single" w:sz="4" w:space="0" w:color="auto"/>
            </w:tcBorders>
            <w:shd w:val="clear" w:color="auto" w:fill="BFBFBF"/>
            <w:vAlign w:val="bottom"/>
          </w:tcPr>
          <w:p w14:paraId="420E7BBC" w14:textId="77777777" w:rsidR="00F308C6" w:rsidRPr="003E5955" w:rsidRDefault="00F308C6" w:rsidP="002249F4">
            <w:pPr>
              <w:jc w:val="center"/>
              <w:rPr>
                <w:b/>
                <w:bCs/>
                <w:color w:val="000000"/>
                <w:sz w:val="22"/>
                <w:szCs w:val="22"/>
              </w:rPr>
            </w:pPr>
            <w:r w:rsidRPr="003E5955">
              <w:rPr>
                <w:b/>
                <w:bCs/>
                <w:color w:val="000000"/>
                <w:sz w:val="22"/>
                <w:szCs w:val="22"/>
              </w:rPr>
              <w:t>Estimate 3 (Typical path)</w:t>
            </w:r>
          </w:p>
        </w:tc>
        <w:tc>
          <w:tcPr>
            <w:tcW w:w="1260" w:type="dxa"/>
            <w:tcBorders>
              <w:bottom w:val="single" w:sz="4" w:space="0" w:color="auto"/>
            </w:tcBorders>
            <w:shd w:val="clear" w:color="auto" w:fill="BFBFBF"/>
            <w:vAlign w:val="bottom"/>
          </w:tcPr>
          <w:p w14:paraId="40ADC060" w14:textId="77777777" w:rsidR="00F308C6" w:rsidRPr="003E5955" w:rsidRDefault="00F308C6" w:rsidP="002249F4">
            <w:pPr>
              <w:jc w:val="center"/>
              <w:rPr>
                <w:b/>
                <w:bCs/>
                <w:color w:val="000000"/>
                <w:sz w:val="22"/>
                <w:szCs w:val="22"/>
              </w:rPr>
            </w:pPr>
            <w:r w:rsidRPr="003E5955">
              <w:rPr>
                <w:b/>
                <w:bCs/>
                <w:color w:val="000000"/>
                <w:sz w:val="22"/>
                <w:szCs w:val="22"/>
              </w:rPr>
              <w:t>Estimate 4 (Part 2 excluded)</w:t>
            </w:r>
          </w:p>
        </w:tc>
      </w:tr>
      <w:tr w:rsidR="00F308C6" w14:paraId="0B937566" w14:textId="77777777" w:rsidTr="002249F4">
        <w:trPr>
          <w:trHeight w:val="20"/>
          <w:tblHeader/>
        </w:trPr>
        <w:tc>
          <w:tcPr>
            <w:tcW w:w="2255" w:type="dxa"/>
            <w:tcBorders>
              <w:bottom w:val="single" w:sz="12" w:space="0" w:color="auto"/>
            </w:tcBorders>
            <w:shd w:val="clear" w:color="auto" w:fill="BFBFBF"/>
            <w:vAlign w:val="bottom"/>
            <w:hideMark/>
          </w:tcPr>
          <w:p w14:paraId="4E51A7F4" w14:textId="77777777" w:rsidR="00F308C6" w:rsidRPr="003E5955" w:rsidRDefault="00F308C6" w:rsidP="002249F4">
            <w:pPr>
              <w:rPr>
                <w:b/>
                <w:bCs/>
                <w:color w:val="000000"/>
                <w:sz w:val="22"/>
                <w:szCs w:val="22"/>
              </w:rPr>
            </w:pPr>
            <w:r w:rsidRPr="003E5955">
              <w:rPr>
                <w:b/>
                <w:bCs/>
                <w:color w:val="000000"/>
                <w:sz w:val="22"/>
                <w:szCs w:val="22"/>
              </w:rPr>
              <w:t>Module Name</w:t>
            </w:r>
          </w:p>
        </w:tc>
        <w:tc>
          <w:tcPr>
            <w:tcW w:w="990" w:type="dxa"/>
            <w:tcBorders>
              <w:bottom w:val="single" w:sz="12" w:space="0" w:color="auto"/>
            </w:tcBorders>
            <w:shd w:val="clear" w:color="auto" w:fill="BFBFBF"/>
            <w:vAlign w:val="bottom"/>
          </w:tcPr>
          <w:p w14:paraId="2DA51BB3" w14:textId="77777777" w:rsidR="00F308C6" w:rsidRPr="003E5955" w:rsidRDefault="00F308C6" w:rsidP="002249F4">
            <w:pPr>
              <w:jc w:val="center"/>
              <w:rPr>
                <w:color w:val="000000"/>
                <w:sz w:val="22"/>
                <w:szCs w:val="22"/>
              </w:rPr>
            </w:pPr>
            <w:r w:rsidRPr="003E5955">
              <w:rPr>
                <w:b/>
                <w:bCs/>
                <w:color w:val="000000"/>
                <w:sz w:val="22"/>
                <w:szCs w:val="22"/>
              </w:rPr>
              <w:t>Adult Timing #1</w:t>
            </w:r>
          </w:p>
        </w:tc>
        <w:tc>
          <w:tcPr>
            <w:tcW w:w="990" w:type="dxa"/>
            <w:tcBorders>
              <w:bottom w:val="single" w:sz="12" w:space="0" w:color="auto"/>
            </w:tcBorders>
            <w:shd w:val="clear" w:color="auto" w:fill="BFBFBF"/>
            <w:vAlign w:val="bottom"/>
          </w:tcPr>
          <w:p w14:paraId="3224769F" w14:textId="77777777" w:rsidR="00F308C6" w:rsidRPr="003E5955" w:rsidRDefault="00F308C6" w:rsidP="002249F4">
            <w:pPr>
              <w:jc w:val="center"/>
              <w:rPr>
                <w:color w:val="000000"/>
                <w:sz w:val="22"/>
                <w:szCs w:val="22"/>
              </w:rPr>
            </w:pPr>
            <w:r w:rsidRPr="003E5955">
              <w:rPr>
                <w:b/>
                <w:bCs/>
                <w:color w:val="000000"/>
                <w:sz w:val="22"/>
                <w:szCs w:val="22"/>
              </w:rPr>
              <w:t>Adult Timing #2</w:t>
            </w:r>
          </w:p>
        </w:tc>
        <w:tc>
          <w:tcPr>
            <w:tcW w:w="990" w:type="dxa"/>
            <w:tcBorders>
              <w:bottom w:val="single" w:sz="12" w:space="0" w:color="auto"/>
            </w:tcBorders>
            <w:shd w:val="clear" w:color="auto" w:fill="BFBFBF"/>
            <w:vAlign w:val="bottom"/>
          </w:tcPr>
          <w:p w14:paraId="3BE78E60" w14:textId="77777777" w:rsidR="00F308C6" w:rsidRPr="003E5955" w:rsidRDefault="00F308C6" w:rsidP="002249F4">
            <w:pPr>
              <w:jc w:val="center"/>
              <w:rPr>
                <w:color w:val="000000"/>
                <w:sz w:val="22"/>
                <w:szCs w:val="22"/>
              </w:rPr>
            </w:pPr>
            <w:r w:rsidRPr="003E5955">
              <w:rPr>
                <w:b/>
                <w:bCs/>
                <w:color w:val="000000"/>
                <w:sz w:val="22"/>
                <w:szCs w:val="22"/>
              </w:rPr>
              <w:t>Adult Timing #3</w:t>
            </w:r>
          </w:p>
        </w:tc>
        <w:tc>
          <w:tcPr>
            <w:tcW w:w="1170" w:type="dxa"/>
            <w:tcBorders>
              <w:bottom w:val="single" w:sz="12" w:space="0" w:color="auto"/>
              <w:right w:val="single" w:sz="12" w:space="0" w:color="auto"/>
            </w:tcBorders>
            <w:shd w:val="clear" w:color="auto" w:fill="BFBFBF"/>
            <w:vAlign w:val="bottom"/>
          </w:tcPr>
          <w:p w14:paraId="3D4DBFD5" w14:textId="77777777" w:rsidR="00F308C6" w:rsidRPr="003E5955" w:rsidRDefault="00F308C6" w:rsidP="002249F4">
            <w:pPr>
              <w:jc w:val="center"/>
              <w:rPr>
                <w:color w:val="000000"/>
                <w:sz w:val="22"/>
                <w:szCs w:val="22"/>
              </w:rPr>
            </w:pPr>
            <w:r w:rsidRPr="003E5955">
              <w:rPr>
                <w:b/>
                <w:bCs/>
                <w:color w:val="000000"/>
                <w:sz w:val="22"/>
                <w:szCs w:val="22"/>
              </w:rPr>
              <w:t>Adult Avg. Timing</w:t>
            </w:r>
          </w:p>
        </w:tc>
        <w:tc>
          <w:tcPr>
            <w:tcW w:w="1260" w:type="dxa"/>
            <w:tcBorders>
              <w:left w:val="single" w:sz="12" w:space="0" w:color="auto"/>
              <w:bottom w:val="single" w:sz="12" w:space="0" w:color="auto"/>
            </w:tcBorders>
            <w:shd w:val="clear" w:color="auto" w:fill="BFBFBF"/>
            <w:vAlign w:val="bottom"/>
            <w:hideMark/>
          </w:tcPr>
          <w:p w14:paraId="6AC528BD" w14:textId="77777777" w:rsidR="00F308C6" w:rsidRPr="003E5955" w:rsidRDefault="00F308C6" w:rsidP="002249F4">
            <w:pPr>
              <w:jc w:val="center"/>
              <w:rPr>
                <w:b/>
                <w:bCs/>
                <w:color w:val="000000"/>
                <w:sz w:val="22"/>
                <w:szCs w:val="22"/>
              </w:rPr>
            </w:pPr>
            <w:r w:rsidRPr="003E5955">
              <w:rPr>
                <w:b/>
                <w:bCs/>
                <w:color w:val="000000"/>
                <w:sz w:val="22"/>
                <w:szCs w:val="22"/>
              </w:rPr>
              <w:t>Adolescent</w:t>
            </w:r>
          </w:p>
          <w:p w14:paraId="28B8DD1D" w14:textId="77777777" w:rsidR="00F308C6" w:rsidRPr="003E5955" w:rsidRDefault="00F308C6" w:rsidP="002249F4">
            <w:pPr>
              <w:jc w:val="center"/>
              <w:rPr>
                <w:color w:val="000000"/>
                <w:sz w:val="22"/>
                <w:szCs w:val="22"/>
              </w:rPr>
            </w:pPr>
            <w:r w:rsidRPr="003E5955">
              <w:rPr>
                <w:b/>
                <w:bCs/>
                <w:color w:val="000000"/>
                <w:sz w:val="22"/>
                <w:szCs w:val="22"/>
              </w:rPr>
              <w:t>Timing #1</w:t>
            </w:r>
          </w:p>
        </w:tc>
        <w:tc>
          <w:tcPr>
            <w:tcW w:w="1260" w:type="dxa"/>
            <w:tcBorders>
              <w:bottom w:val="single" w:sz="12" w:space="0" w:color="auto"/>
            </w:tcBorders>
            <w:shd w:val="clear" w:color="auto" w:fill="BFBFBF" w:themeFill="background1" w:themeFillShade="BF"/>
            <w:vAlign w:val="bottom"/>
            <w:hideMark/>
          </w:tcPr>
          <w:p w14:paraId="57075E27" w14:textId="77777777" w:rsidR="00F308C6" w:rsidRPr="003E5955" w:rsidRDefault="00F308C6" w:rsidP="002249F4">
            <w:pPr>
              <w:jc w:val="center"/>
              <w:rPr>
                <w:b/>
                <w:bCs/>
                <w:color w:val="000000"/>
                <w:sz w:val="22"/>
                <w:szCs w:val="22"/>
              </w:rPr>
            </w:pPr>
            <w:r w:rsidRPr="003E5955">
              <w:rPr>
                <w:b/>
                <w:bCs/>
                <w:color w:val="000000"/>
                <w:sz w:val="22"/>
                <w:szCs w:val="22"/>
              </w:rPr>
              <w:t>Adolescent</w:t>
            </w:r>
          </w:p>
          <w:p w14:paraId="50B3D5FC" w14:textId="77777777" w:rsidR="00F308C6" w:rsidRPr="003E5955" w:rsidRDefault="00F308C6" w:rsidP="002249F4">
            <w:pPr>
              <w:jc w:val="center"/>
              <w:rPr>
                <w:b/>
                <w:bCs/>
                <w:color w:val="000000"/>
                <w:sz w:val="22"/>
                <w:szCs w:val="22"/>
              </w:rPr>
            </w:pPr>
            <w:r w:rsidRPr="003E5955">
              <w:rPr>
                <w:b/>
                <w:bCs/>
                <w:color w:val="000000"/>
                <w:sz w:val="22"/>
                <w:szCs w:val="22"/>
              </w:rPr>
              <w:t>Timing #2</w:t>
            </w:r>
          </w:p>
        </w:tc>
        <w:tc>
          <w:tcPr>
            <w:tcW w:w="1260" w:type="dxa"/>
            <w:tcBorders>
              <w:bottom w:val="single" w:sz="12" w:space="0" w:color="auto"/>
            </w:tcBorders>
            <w:shd w:val="clear" w:color="auto" w:fill="BFBFBF" w:themeFill="background1" w:themeFillShade="BF"/>
            <w:vAlign w:val="center"/>
            <w:hideMark/>
          </w:tcPr>
          <w:p w14:paraId="1E24F9E5" w14:textId="77777777" w:rsidR="00F308C6" w:rsidRPr="003E5955" w:rsidRDefault="00F308C6" w:rsidP="002249F4">
            <w:pPr>
              <w:jc w:val="center"/>
              <w:rPr>
                <w:b/>
                <w:bCs/>
                <w:color w:val="000000"/>
                <w:sz w:val="22"/>
                <w:szCs w:val="22"/>
              </w:rPr>
            </w:pPr>
            <w:r w:rsidRPr="003E5955">
              <w:rPr>
                <w:b/>
                <w:bCs/>
                <w:color w:val="000000"/>
                <w:sz w:val="22"/>
                <w:szCs w:val="22"/>
              </w:rPr>
              <w:t>Adolescent Avg. Timing</w:t>
            </w:r>
          </w:p>
        </w:tc>
      </w:tr>
      <w:tr w:rsidR="00F308C6" w14:paraId="3577BA82" w14:textId="77777777" w:rsidTr="002249F4">
        <w:trPr>
          <w:trHeight w:val="20"/>
        </w:trPr>
        <w:tc>
          <w:tcPr>
            <w:tcW w:w="2255" w:type="dxa"/>
            <w:tcBorders>
              <w:top w:val="single" w:sz="12" w:space="0" w:color="auto"/>
            </w:tcBorders>
            <w:vAlign w:val="center"/>
            <w:hideMark/>
          </w:tcPr>
          <w:p w14:paraId="330B8E2A"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Core Demographics</w:t>
            </w:r>
          </w:p>
        </w:tc>
        <w:tc>
          <w:tcPr>
            <w:tcW w:w="990" w:type="dxa"/>
            <w:tcBorders>
              <w:top w:val="single" w:sz="12" w:space="0" w:color="auto"/>
            </w:tcBorders>
            <w:vAlign w:val="center"/>
          </w:tcPr>
          <w:p w14:paraId="5D59BF5E" w14:textId="77777777" w:rsidR="00F308C6" w:rsidRPr="003E5955" w:rsidRDefault="00F308C6" w:rsidP="002249F4">
            <w:pPr>
              <w:jc w:val="center"/>
              <w:rPr>
                <w:color w:val="000000"/>
                <w:sz w:val="22"/>
                <w:szCs w:val="22"/>
              </w:rPr>
            </w:pPr>
            <w:r w:rsidRPr="003E5955">
              <w:rPr>
                <w:color w:val="000000"/>
                <w:sz w:val="22"/>
                <w:szCs w:val="22"/>
              </w:rPr>
              <w:t>0:01:56</w:t>
            </w:r>
          </w:p>
        </w:tc>
        <w:tc>
          <w:tcPr>
            <w:tcW w:w="990" w:type="dxa"/>
            <w:tcBorders>
              <w:top w:val="single" w:sz="12" w:space="0" w:color="auto"/>
            </w:tcBorders>
            <w:vAlign w:val="center"/>
          </w:tcPr>
          <w:p w14:paraId="570F5862" w14:textId="77777777" w:rsidR="00F308C6" w:rsidRPr="003E5955" w:rsidRDefault="00F308C6" w:rsidP="002249F4">
            <w:pPr>
              <w:jc w:val="center"/>
              <w:rPr>
                <w:color w:val="000000"/>
                <w:sz w:val="22"/>
                <w:szCs w:val="22"/>
              </w:rPr>
            </w:pPr>
            <w:r w:rsidRPr="003E5955">
              <w:rPr>
                <w:color w:val="000000"/>
                <w:sz w:val="22"/>
                <w:szCs w:val="22"/>
              </w:rPr>
              <w:t>0:01:54</w:t>
            </w:r>
          </w:p>
        </w:tc>
        <w:tc>
          <w:tcPr>
            <w:tcW w:w="990" w:type="dxa"/>
            <w:tcBorders>
              <w:top w:val="single" w:sz="12" w:space="0" w:color="auto"/>
            </w:tcBorders>
            <w:vAlign w:val="center"/>
          </w:tcPr>
          <w:p w14:paraId="02BE7C46" w14:textId="77777777" w:rsidR="00F308C6" w:rsidRPr="003E5955" w:rsidRDefault="00F308C6" w:rsidP="002249F4">
            <w:pPr>
              <w:jc w:val="center"/>
              <w:rPr>
                <w:color w:val="000000"/>
                <w:sz w:val="22"/>
                <w:szCs w:val="22"/>
              </w:rPr>
            </w:pPr>
            <w:r w:rsidRPr="003E5955">
              <w:rPr>
                <w:color w:val="000000"/>
                <w:sz w:val="22"/>
                <w:szCs w:val="22"/>
              </w:rPr>
              <w:t>0:01:45</w:t>
            </w:r>
          </w:p>
        </w:tc>
        <w:tc>
          <w:tcPr>
            <w:tcW w:w="1170" w:type="dxa"/>
            <w:tcBorders>
              <w:top w:val="single" w:sz="12" w:space="0" w:color="auto"/>
              <w:right w:val="single" w:sz="12" w:space="0" w:color="auto"/>
            </w:tcBorders>
            <w:vAlign w:val="center"/>
          </w:tcPr>
          <w:p w14:paraId="60B246A5" w14:textId="77777777" w:rsidR="00F308C6" w:rsidRPr="003E5955" w:rsidRDefault="00F308C6" w:rsidP="002249F4">
            <w:pPr>
              <w:jc w:val="center"/>
              <w:rPr>
                <w:color w:val="000000"/>
                <w:sz w:val="22"/>
                <w:szCs w:val="22"/>
              </w:rPr>
            </w:pPr>
            <w:r w:rsidRPr="003E5955">
              <w:rPr>
                <w:color w:val="000000"/>
                <w:sz w:val="22"/>
                <w:szCs w:val="22"/>
              </w:rPr>
              <w:t>0:01:52</w:t>
            </w:r>
          </w:p>
        </w:tc>
        <w:tc>
          <w:tcPr>
            <w:tcW w:w="1260" w:type="dxa"/>
            <w:tcBorders>
              <w:top w:val="single" w:sz="12" w:space="0" w:color="auto"/>
              <w:left w:val="single" w:sz="12" w:space="0" w:color="auto"/>
            </w:tcBorders>
            <w:vAlign w:val="center"/>
            <w:hideMark/>
          </w:tcPr>
          <w:p w14:paraId="324D1125" w14:textId="77777777" w:rsidR="00F308C6" w:rsidRPr="003E5955" w:rsidRDefault="00F308C6" w:rsidP="002249F4">
            <w:pPr>
              <w:jc w:val="center"/>
              <w:rPr>
                <w:color w:val="000000"/>
                <w:sz w:val="22"/>
                <w:szCs w:val="22"/>
              </w:rPr>
            </w:pPr>
            <w:r w:rsidRPr="003E5955">
              <w:rPr>
                <w:color w:val="000000"/>
                <w:sz w:val="22"/>
                <w:szCs w:val="22"/>
              </w:rPr>
              <w:t>0:02:04</w:t>
            </w:r>
          </w:p>
        </w:tc>
        <w:tc>
          <w:tcPr>
            <w:tcW w:w="1260" w:type="dxa"/>
            <w:tcBorders>
              <w:top w:val="single" w:sz="12" w:space="0" w:color="auto"/>
            </w:tcBorders>
            <w:vAlign w:val="center"/>
            <w:hideMark/>
          </w:tcPr>
          <w:p w14:paraId="519783D2" w14:textId="77777777" w:rsidR="00F308C6" w:rsidRPr="003E5955" w:rsidRDefault="00F308C6" w:rsidP="002249F4">
            <w:pPr>
              <w:jc w:val="center"/>
              <w:rPr>
                <w:color w:val="000000"/>
                <w:sz w:val="22"/>
                <w:szCs w:val="22"/>
              </w:rPr>
            </w:pPr>
            <w:r w:rsidRPr="003E5955">
              <w:rPr>
                <w:color w:val="000000"/>
                <w:sz w:val="22"/>
                <w:szCs w:val="22"/>
              </w:rPr>
              <w:t>0:01:40</w:t>
            </w:r>
          </w:p>
        </w:tc>
        <w:tc>
          <w:tcPr>
            <w:tcW w:w="1260" w:type="dxa"/>
            <w:tcBorders>
              <w:top w:val="single" w:sz="12" w:space="0" w:color="auto"/>
            </w:tcBorders>
            <w:vAlign w:val="center"/>
            <w:hideMark/>
          </w:tcPr>
          <w:p w14:paraId="3CA8DECA" w14:textId="77777777" w:rsidR="00F308C6" w:rsidRPr="003E5955" w:rsidRDefault="00F308C6" w:rsidP="002249F4">
            <w:pPr>
              <w:jc w:val="center"/>
              <w:rPr>
                <w:color w:val="000000"/>
                <w:sz w:val="22"/>
                <w:szCs w:val="22"/>
              </w:rPr>
            </w:pPr>
            <w:r w:rsidRPr="003E5955">
              <w:rPr>
                <w:color w:val="000000"/>
                <w:sz w:val="22"/>
                <w:szCs w:val="22"/>
              </w:rPr>
              <w:t>0:01:52</w:t>
            </w:r>
          </w:p>
        </w:tc>
      </w:tr>
      <w:tr w:rsidR="00F308C6" w14:paraId="741F4186" w14:textId="77777777" w:rsidTr="002249F4">
        <w:trPr>
          <w:trHeight w:val="20"/>
        </w:trPr>
        <w:tc>
          <w:tcPr>
            <w:tcW w:w="2255" w:type="dxa"/>
            <w:vAlign w:val="center"/>
            <w:hideMark/>
          </w:tcPr>
          <w:p w14:paraId="4D3ADFDF"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Military Service</w:t>
            </w:r>
          </w:p>
        </w:tc>
        <w:tc>
          <w:tcPr>
            <w:tcW w:w="990" w:type="dxa"/>
            <w:vAlign w:val="center"/>
          </w:tcPr>
          <w:p w14:paraId="66AB5543" w14:textId="77777777" w:rsidR="00F308C6" w:rsidRPr="003E5955" w:rsidRDefault="00F308C6" w:rsidP="002249F4">
            <w:pPr>
              <w:jc w:val="center"/>
              <w:rPr>
                <w:color w:val="000000"/>
                <w:sz w:val="22"/>
                <w:szCs w:val="22"/>
              </w:rPr>
            </w:pPr>
            <w:r w:rsidRPr="003E5955">
              <w:rPr>
                <w:color w:val="000000"/>
                <w:sz w:val="22"/>
                <w:szCs w:val="22"/>
              </w:rPr>
              <w:t>0:01:26</w:t>
            </w:r>
          </w:p>
        </w:tc>
        <w:tc>
          <w:tcPr>
            <w:tcW w:w="990" w:type="dxa"/>
            <w:vAlign w:val="center"/>
          </w:tcPr>
          <w:p w14:paraId="55F2D0B8" w14:textId="77777777" w:rsidR="00F308C6" w:rsidRPr="003E5955" w:rsidRDefault="00F308C6" w:rsidP="002249F4">
            <w:pPr>
              <w:jc w:val="center"/>
              <w:rPr>
                <w:color w:val="000000"/>
                <w:sz w:val="22"/>
                <w:szCs w:val="22"/>
              </w:rPr>
            </w:pPr>
            <w:r w:rsidRPr="003E5955">
              <w:rPr>
                <w:color w:val="000000"/>
                <w:sz w:val="22"/>
                <w:szCs w:val="22"/>
              </w:rPr>
              <w:t>0:01:24</w:t>
            </w:r>
          </w:p>
        </w:tc>
        <w:tc>
          <w:tcPr>
            <w:tcW w:w="990" w:type="dxa"/>
            <w:vAlign w:val="center"/>
          </w:tcPr>
          <w:p w14:paraId="5F3DF377" w14:textId="77777777" w:rsidR="00F308C6" w:rsidRPr="003E5955" w:rsidRDefault="00F308C6" w:rsidP="002249F4">
            <w:pPr>
              <w:jc w:val="center"/>
              <w:rPr>
                <w:color w:val="000000"/>
                <w:sz w:val="22"/>
                <w:szCs w:val="22"/>
              </w:rPr>
            </w:pPr>
            <w:r w:rsidRPr="003E5955">
              <w:rPr>
                <w:color w:val="000000"/>
                <w:sz w:val="22"/>
                <w:szCs w:val="22"/>
              </w:rPr>
              <w:t>0:01:49</w:t>
            </w:r>
          </w:p>
        </w:tc>
        <w:tc>
          <w:tcPr>
            <w:tcW w:w="1170" w:type="dxa"/>
            <w:tcBorders>
              <w:right w:val="single" w:sz="12" w:space="0" w:color="auto"/>
            </w:tcBorders>
            <w:vAlign w:val="center"/>
          </w:tcPr>
          <w:p w14:paraId="66B20727" w14:textId="77777777" w:rsidR="00F308C6" w:rsidRPr="003E5955" w:rsidRDefault="00F308C6" w:rsidP="002249F4">
            <w:pPr>
              <w:jc w:val="center"/>
              <w:rPr>
                <w:color w:val="000000"/>
                <w:sz w:val="22"/>
                <w:szCs w:val="22"/>
              </w:rPr>
            </w:pPr>
            <w:r w:rsidRPr="003E5955">
              <w:rPr>
                <w:color w:val="000000"/>
                <w:sz w:val="22"/>
                <w:szCs w:val="22"/>
              </w:rPr>
              <w:t>0:01:33</w:t>
            </w:r>
          </w:p>
        </w:tc>
        <w:tc>
          <w:tcPr>
            <w:tcW w:w="1260" w:type="dxa"/>
            <w:tcBorders>
              <w:left w:val="single" w:sz="12" w:space="0" w:color="auto"/>
            </w:tcBorders>
            <w:vAlign w:val="center"/>
            <w:hideMark/>
          </w:tcPr>
          <w:p w14:paraId="56C944B9"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vAlign w:val="center"/>
            <w:hideMark/>
          </w:tcPr>
          <w:p w14:paraId="025E5A15"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vAlign w:val="center"/>
            <w:hideMark/>
          </w:tcPr>
          <w:p w14:paraId="78B2882E" w14:textId="77777777" w:rsidR="00F308C6" w:rsidRPr="003E5955" w:rsidRDefault="00F308C6" w:rsidP="002249F4">
            <w:pPr>
              <w:jc w:val="center"/>
              <w:rPr>
                <w:color w:val="000000"/>
                <w:sz w:val="22"/>
                <w:szCs w:val="22"/>
              </w:rPr>
            </w:pPr>
            <w:r w:rsidRPr="003E5955">
              <w:rPr>
                <w:color w:val="000000"/>
                <w:sz w:val="22"/>
                <w:szCs w:val="22"/>
              </w:rPr>
              <w:t> N/A</w:t>
            </w:r>
          </w:p>
        </w:tc>
      </w:tr>
      <w:tr w:rsidR="00F308C6" w14:paraId="4BDF0C1F" w14:textId="77777777" w:rsidTr="002249F4">
        <w:trPr>
          <w:trHeight w:val="547"/>
        </w:trPr>
        <w:tc>
          <w:tcPr>
            <w:tcW w:w="2255" w:type="dxa"/>
            <w:vAlign w:val="center"/>
            <w:hideMark/>
          </w:tcPr>
          <w:p w14:paraId="6E21A956"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Beginning ACASI &amp;</w:t>
            </w:r>
          </w:p>
          <w:p w14:paraId="1C6A4B98"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ACASI Tutorial</w:t>
            </w:r>
          </w:p>
        </w:tc>
        <w:tc>
          <w:tcPr>
            <w:tcW w:w="990" w:type="dxa"/>
            <w:vAlign w:val="center"/>
          </w:tcPr>
          <w:p w14:paraId="34E2C9BB" w14:textId="77777777" w:rsidR="00F308C6" w:rsidRPr="003E5955" w:rsidRDefault="00F308C6" w:rsidP="002249F4">
            <w:pPr>
              <w:jc w:val="center"/>
              <w:rPr>
                <w:color w:val="000000"/>
                <w:sz w:val="22"/>
                <w:szCs w:val="22"/>
              </w:rPr>
            </w:pPr>
            <w:r w:rsidRPr="003E5955">
              <w:rPr>
                <w:color w:val="000000"/>
                <w:sz w:val="22"/>
                <w:szCs w:val="22"/>
              </w:rPr>
              <w:t>0:04:34</w:t>
            </w:r>
          </w:p>
        </w:tc>
        <w:tc>
          <w:tcPr>
            <w:tcW w:w="990" w:type="dxa"/>
            <w:vAlign w:val="center"/>
          </w:tcPr>
          <w:p w14:paraId="7B61D7A8" w14:textId="77777777" w:rsidR="00F308C6" w:rsidRPr="003E5955" w:rsidRDefault="00F308C6" w:rsidP="002249F4">
            <w:pPr>
              <w:jc w:val="center"/>
              <w:rPr>
                <w:color w:val="000000"/>
                <w:sz w:val="22"/>
                <w:szCs w:val="22"/>
              </w:rPr>
            </w:pPr>
            <w:r w:rsidRPr="003E5955">
              <w:rPr>
                <w:color w:val="000000"/>
                <w:sz w:val="22"/>
                <w:szCs w:val="22"/>
              </w:rPr>
              <w:t>0:04:01</w:t>
            </w:r>
          </w:p>
        </w:tc>
        <w:tc>
          <w:tcPr>
            <w:tcW w:w="990" w:type="dxa"/>
            <w:vAlign w:val="center"/>
          </w:tcPr>
          <w:p w14:paraId="739B483B" w14:textId="77777777" w:rsidR="00F308C6" w:rsidRPr="003E5955" w:rsidRDefault="00F308C6" w:rsidP="002249F4">
            <w:pPr>
              <w:jc w:val="center"/>
              <w:rPr>
                <w:color w:val="000000"/>
                <w:sz w:val="22"/>
                <w:szCs w:val="22"/>
              </w:rPr>
            </w:pPr>
            <w:r w:rsidRPr="003E5955">
              <w:rPr>
                <w:color w:val="000000"/>
                <w:sz w:val="22"/>
                <w:szCs w:val="22"/>
              </w:rPr>
              <w:t>0:04:27</w:t>
            </w:r>
          </w:p>
        </w:tc>
        <w:tc>
          <w:tcPr>
            <w:tcW w:w="1170" w:type="dxa"/>
            <w:tcBorders>
              <w:right w:val="single" w:sz="12" w:space="0" w:color="auto"/>
            </w:tcBorders>
            <w:vAlign w:val="center"/>
          </w:tcPr>
          <w:p w14:paraId="272EF78C" w14:textId="77777777" w:rsidR="00F308C6" w:rsidRPr="003E5955" w:rsidRDefault="00F308C6" w:rsidP="002249F4">
            <w:pPr>
              <w:jc w:val="center"/>
              <w:rPr>
                <w:color w:val="000000"/>
                <w:sz w:val="22"/>
                <w:szCs w:val="22"/>
              </w:rPr>
            </w:pPr>
            <w:r w:rsidRPr="003E5955">
              <w:rPr>
                <w:color w:val="000000"/>
                <w:sz w:val="22"/>
                <w:szCs w:val="22"/>
              </w:rPr>
              <w:t>0:04:21</w:t>
            </w:r>
          </w:p>
        </w:tc>
        <w:tc>
          <w:tcPr>
            <w:tcW w:w="1260" w:type="dxa"/>
            <w:tcBorders>
              <w:left w:val="single" w:sz="12" w:space="0" w:color="auto"/>
            </w:tcBorders>
            <w:vAlign w:val="center"/>
            <w:hideMark/>
          </w:tcPr>
          <w:p w14:paraId="4FDB6FEE" w14:textId="77777777" w:rsidR="00F308C6" w:rsidRPr="003E5955" w:rsidRDefault="00F308C6" w:rsidP="002249F4">
            <w:pPr>
              <w:jc w:val="center"/>
              <w:rPr>
                <w:color w:val="000000"/>
                <w:sz w:val="22"/>
                <w:szCs w:val="22"/>
              </w:rPr>
            </w:pPr>
            <w:r w:rsidRPr="003E5955">
              <w:rPr>
                <w:color w:val="000000"/>
                <w:sz w:val="22"/>
                <w:szCs w:val="22"/>
              </w:rPr>
              <w:t>0:05:26</w:t>
            </w:r>
          </w:p>
        </w:tc>
        <w:tc>
          <w:tcPr>
            <w:tcW w:w="1260" w:type="dxa"/>
            <w:vAlign w:val="center"/>
            <w:hideMark/>
          </w:tcPr>
          <w:p w14:paraId="3061CE89" w14:textId="77777777" w:rsidR="00F308C6" w:rsidRPr="003E5955" w:rsidRDefault="00F308C6" w:rsidP="002249F4">
            <w:pPr>
              <w:jc w:val="center"/>
              <w:rPr>
                <w:color w:val="000000"/>
                <w:sz w:val="22"/>
                <w:szCs w:val="22"/>
              </w:rPr>
            </w:pPr>
            <w:r w:rsidRPr="003E5955">
              <w:rPr>
                <w:color w:val="000000"/>
                <w:sz w:val="22"/>
                <w:szCs w:val="22"/>
              </w:rPr>
              <w:t>0:05:06</w:t>
            </w:r>
          </w:p>
        </w:tc>
        <w:tc>
          <w:tcPr>
            <w:tcW w:w="1260" w:type="dxa"/>
            <w:vAlign w:val="center"/>
            <w:hideMark/>
          </w:tcPr>
          <w:p w14:paraId="333D25C7" w14:textId="77777777" w:rsidR="00F308C6" w:rsidRPr="003E5955" w:rsidRDefault="00F308C6" w:rsidP="002249F4">
            <w:pPr>
              <w:jc w:val="center"/>
              <w:rPr>
                <w:color w:val="000000"/>
                <w:sz w:val="22"/>
                <w:szCs w:val="22"/>
              </w:rPr>
            </w:pPr>
            <w:r w:rsidRPr="003E5955">
              <w:rPr>
                <w:color w:val="000000"/>
                <w:sz w:val="22"/>
                <w:szCs w:val="22"/>
              </w:rPr>
              <w:t>0:05:16</w:t>
            </w:r>
          </w:p>
        </w:tc>
      </w:tr>
      <w:tr w:rsidR="00F308C6" w14:paraId="136E4E3C" w14:textId="77777777" w:rsidTr="002249F4">
        <w:trPr>
          <w:trHeight w:val="20"/>
        </w:trPr>
        <w:tc>
          <w:tcPr>
            <w:tcW w:w="2255" w:type="dxa"/>
            <w:vAlign w:val="center"/>
            <w:hideMark/>
          </w:tcPr>
          <w:p w14:paraId="46E0F061"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Your Health</w:t>
            </w:r>
          </w:p>
        </w:tc>
        <w:tc>
          <w:tcPr>
            <w:tcW w:w="990" w:type="dxa"/>
            <w:vAlign w:val="center"/>
          </w:tcPr>
          <w:p w14:paraId="3E72A164" w14:textId="77777777" w:rsidR="00F308C6" w:rsidRPr="003E5955" w:rsidRDefault="00F308C6" w:rsidP="002249F4">
            <w:pPr>
              <w:jc w:val="center"/>
              <w:rPr>
                <w:color w:val="000000"/>
                <w:sz w:val="22"/>
                <w:szCs w:val="22"/>
              </w:rPr>
            </w:pPr>
            <w:r w:rsidRPr="003E5955">
              <w:rPr>
                <w:color w:val="000000"/>
                <w:sz w:val="22"/>
                <w:szCs w:val="22"/>
              </w:rPr>
              <w:t>0:07:55</w:t>
            </w:r>
          </w:p>
        </w:tc>
        <w:tc>
          <w:tcPr>
            <w:tcW w:w="990" w:type="dxa"/>
            <w:vAlign w:val="center"/>
          </w:tcPr>
          <w:p w14:paraId="4EA63F3C" w14:textId="77777777" w:rsidR="00F308C6" w:rsidRPr="003E5955" w:rsidRDefault="00F308C6" w:rsidP="002249F4">
            <w:pPr>
              <w:jc w:val="center"/>
              <w:rPr>
                <w:color w:val="000000"/>
                <w:sz w:val="22"/>
                <w:szCs w:val="22"/>
              </w:rPr>
            </w:pPr>
            <w:r w:rsidRPr="003E5955">
              <w:rPr>
                <w:color w:val="000000"/>
                <w:sz w:val="22"/>
                <w:szCs w:val="22"/>
              </w:rPr>
              <w:t>0:07:28</w:t>
            </w:r>
          </w:p>
        </w:tc>
        <w:tc>
          <w:tcPr>
            <w:tcW w:w="990" w:type="dxa"/>
            <w:vAlign w:val="center"/>
          </w:tcPr>
          <w:p w14:paraId="5AD4CCB1" w14:textId="77777777" w:rsidR="00F308C6" w:rsidRPr="003E5955" w:rsidRDefault="00F308C6" w:rsidP="002249F4">
            <w:pPr>
              <w:jc w:val="center"/>
              <w:rPr>
                <w:color w:val="000000"/>
                <w:sz w:val="22"/>
                <w:szCs w:val="22"/>
              </w:rPr>
            </w:pPr>
            <w:r w:rsidRPr="003E5955">
              <w:rPr>
                <w:color w:val="000000"/>
                <w:sz w:val="22"/>
                <w:szCs w:val="22"/>
              </w:rPr>
              <w:t>0:06:21</w:t>
            </w:r>
          </w:p>
        </w:tc>
        <w:tc>
          <w:tcPr>
            <w:tcW w:w="1170" w:type="dxa"/>
            <w:tcBorders>
              <w:right w:val="single" w:sz="12" w:space="0" w:color="auto"/>
            </w:tcBorders>
            <w:vAlign w:val="center"/>
          </w:tcPr>
          <w:p w14:paraId="30BD91B8" w14:textId="77777777" w:rsidR="00F308C6" w:rsidRPr="003E5955" w:rsidRDefault="00F308C6" w:rsidP="002249F4">
            <w:pPr>
              <w:jc w:val="center"/>
              <w:rPr>
                <w:color w:val="000000"/>
                <w:sz w:val="22"/>
                <w:szCs w:val="22"/>
              </w:rPr>
            </w:pPr>
            <w:r w:rsidRPr="003E5955">
              <w:rPr>
                <w:color w:val="000000"/>
                <w:sz w:val="22"/>
                <w:szCs w:val="22"/>
              </w:rPr>
              <w:t>0:07:15</w:t>
            </w:r>
          </w:p>
        </w:tc>
        <w:tc>
          <w:tcPr>
            <w:tcW w:w="1260" w:type="dxa"/>
            <w:tcBorders>
              <w:left w:val="single" w:sz="12" w:space="0" w:color="auto"/>
            </w:tcBorders>
            <w:vAlign w:val="center"/>
            <w:hideMark/>
          </w:tcPr>
          <w:p w14:paraId="738C1D80" w14:textId="77777777" w:rsidR="00F308C6" w:rsidRPr="003E5955" w:rsidRDefault="00F308C6" w:rsidP="002249F4">
            <w:pPr>
              <w:jc w:val="center"/>
              <w:rPr>
                <w:color w:val="000000"/>
                <w:sz w:val="22"/>
                <w:szCs w:val="22"/>
              </w:rPr>
            </w:pPr>
            <w:r w:rsidRPr="003E5955">
              <w:rPr>
                <w:color w:val="000000"/>
                <w:sz w:val="22"/>
                <w:szCs w:val="22"/>
              </w:rPr>
              <w:t>0:07:29</w:t>
            </w:r>
          </w:p>
        </w:tc>
        <w:tc>
          <w:tcPr>
            <w:tcW w:w="1260" w:type="dxa"/>
            <w:vAlign w:val="center"/>
            <w:hideMark/>
          </w:tcPr>
          <w:p w14:paraId="6154B9A6" w14:textId="77777777" w:rsidR="00F308C6" w:rsidRPr="003E5955" w:rsidRDefault="00F308C6" w:rsidP="002249F4">
            <w:pPr>
              <w:jc w:val="center"/>
              <w:rPr>
                <w:color w:val="000000"/>
                <w:sz w:val="22"/>
                <w:szCs w:val="22"/>
              </w:rPr>
            </w:pPr>
            <w:r w:rsidRPr="003E5955">
              <w:rPr>
                <w:color w:val="000000"/>
                <w:sz w:val="22"/>
                <w:szCs w:val="22"/>
              </w:rPr>
              <w:t>0:08:17</w:t>
            </w:r>
          </w:p>
        </w:tc>
        <w:tc>
          <w:tcPr>
            <w:tcW w:w="1260" w:type="dxa"/>
            <w:vAlign w:val="center"/>
            <w:hideMark/>
          </w:tcPr>
          <w:p w14:paraId="0A6302C7" w14:textId="77777777" w:rsidR="00F308C6" w:rsidRPr="003E5955" w:rsidRDefault="00F308C6" w:rsidP="002249F4">
            <w:pPr>
              <w:jc w:val="center"/>
              <w:rPr>
                <w:color w:val="000000"/>
                <w:sz w:val="22"/>
                <w:szCs w:val="22"/>
              </w:rPr>
            </w:pPr>
            <w:r w:rsidRPr="003E5955">
              <w:rPr>
                <w:color w:val="000000"/>
                <w:sz w:val="22"/>
                <w:szCs w:val="22"/>
              </w:rPr>
              <w:t>0:07:53</w:t>
            </w:r>
          </w:p>
        </w:tc>
      </w:tr>
      <w:tr w:rsidR="00F308C6" w14:paraId="17BC97A0" w14:textId="77777777" w:rsidTr="002249F4">
        <w:trPr>
          <w:trHeight w:val="20"/>
        </w:trPr>
        <w:tc>
          <w:tcPr>
            <w:tcW w:w="2255" w:type="dxa"/>
            <w:vAlign w:val="center"/>
            <w:hideMark/>
          </w:tcPr>
          <w:p w14:paraId="09BC0148"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Columbia Impairment Scale</w:t>
            </w:r>
          </w:p>
        </w:tc>
        <w:tc>
          <w:tcPr>
            <w:tcW w:w="990" w:type="dxa"/>
            <w:vAlign w:val="center"/>
          </w:tcPr>
          <w:p w14:paraId="0C89E473"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210DD995"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2B60FFBF" w14:textId="77777777" w:rsidR="00F308C6" w:rsidRPr="003E5955" w:rsidRDefault="00F308C6" w:rsidP="002249F4">
            <w:pPr>
              <w:jc w:val="center"/>
              <w:rPr>
                <w:color w:val="000000"/>
                <w:sz w:val="22"/>
                <w:szCs w:val="22"/>
              </w:rPr>
            </w:pPr>
            <w:r w:rsidRPr="003E5955">
              <w:rPr>
                <w:color w:val="000000"/>
                <w:sz w:val="22"/>
                <w:szCs w:val="22"/>
              </w:rPr>
              <w:t>N/A</w:t>
            </w:r>
          </w:p>
        </w:tc>
        <w:tc>
          <w:tcPr>
            <w:tcW w:w="1170" w:type="dxa"/>
            <w:tcBorders>
              <w:right w:val="single" w:sz="12" w:space="0" w:color="auto"/>
            </w:tcBorders>
            <w:vAlign w:val="center"/>
          </w:tcPr>
          <w:p w14:paraId="43401B54"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tcBorders>
              <w:left w:val="single" w:sz="12" w:space="0" w:color="auto"/>
            </w:tcBorders>
            <w:vAlign w:val="center"/>
            <w:hideMark/>
          </w:tcPr>
          <w:p w14:paraId="0D65304C" w14:textId="77777777" w:rsidR="00F308C6" w:rsidRPr="003E5955" w:rsidRDefault="00F308C6" w:rsidP="002249F4">
            <w:pPr>
              <w:jc w:val="center"/>
              <w:rPr>
                <w:color w:val="000000"/>
                <w:sz w:val="22"/>
                <w:szCs w:val="22"/>
              </w:rPr>
            </w:pPr>
            <w:r w:rsidRPr="003E5955">
              <w:rPr>
                <w:color w:val="000000"/>
                <w:sz w:val="22"/>
                <w:szCs w:val="22"/>
              </w:rPr>
              <w:t>0:01:29</w:t>
            </w:r>
          </w:p>
        </w:tc>
        <w:tc>
          <w:tcPr>
            <w:tcW w:w="1260" w:type="dxa"/>
            <w:vAlign w:val="center"/>
            <w:hideMark/>
          </w:tcPr>
          <w:p w14:paraId="7DFA91B9" w14:textId="77777777" w:rsidR="00F308C6" w:rsidRPr="003E5955" w:rsidRDefault="00F308C6" w:rsidP="002249F4">
            <w:pPr>
              <w:jc w:val="center"/>
              <w:rPr>
                <w:color w:val="000000"/>
                <w:sz w:val="22"/>
                <w:szCs w:val="22"/>
              </w:rPr>
            </w:pPr>
            <w:r w:rsidRPr="003E5955">
              <w:rPr>
                <w:color w:val="000000"/>
                <w:sz w:val="22"/>
                <w:szCs w:val="22"/>
              </w:rPr>
              <w:t>0:01:42</w:t>
            </w:r>
          </w:p>
        </w:tc>
        <w:tc>
          <w:tcPr>
            <w:tcW w:w="1260" w:type="dxa"/>
            <w:vAlign w:val="center"/>
            <w:hideMark/>
          </w:tcPr>
          <w:p w14:paraId="10B5564E" w14:textId="77777777" w:rsidR="00F308C6" w:rsidRPr="003E5955" w:rsidRDefault="00F308C6" w:rsidP="002249F4">
            <w:pPr>
              <w:jc w:val="center"/>
              <w:rPr>
                <w:color w:val="000000"/>
                <w:sz w:val="22"/>
                <w:szCs w:val="22"/>
              </w:rPr>
            </w:pPr>
            <w:r w:rsidRPr="003E5955">
              <w:rPr>
                <w:color w:val="000000"/>
                <w:sz w:val="22"/>
                <w:szCs w:val="22"/>
              </w:rPr>
              <w:t>0:01:35</w:t>
            </w:r>
          </w:p>
        </w:tc>
      </w:tr>
      <w:tr w:rsidR="00F308C6" w14:paraId="16E93305" w14:textId="77777777" w:rsidTr="002249F4">
        <w:trPr>
          <w:trHeight w:val="20"/>
        </w:trPr>
        <w:tc>
          <w:tcPr>
            <w:tcW w:w="2255" w:type="dxa"/>
            <w:vAlign w:val="center"/>
            <w:hideMark/>
          </w:tcPr>
          <w:p w14:paraId="39118BD3"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CIDI Screener</w:t>
            </w:r>
          </w:p>
        </w:tc>
        <w:tc>
          <w:tcPr>
            <w:tcW w:w="990" w:type="dxa"/>
            <w:vAlign w:val="center"/>
          </w:tcPr>
          <w:p w14:paraId="712DE80E" w14:textId="77777777" w:rsidR="00F308C6" w:rsidRPr="003E5955" w:rsidRDefault="00F308C6" w:rsidP="002249F4">
            <w:pPr>
              <w:jc w:val="center"/>
              <w:rPr>
                <w:color w:val="000000"/>
                <w:sz w:val="22"/>
                <w:szCs w:val="22"/>
              </w:rPr>
            </w:pPr>
            <w:r w:rsidRPr="003E5955">
              <w:rPr>
                <w:color w:val="000000"/>
                <w:sz w:val="22"/>
                <w:szCs w:val="22"/>
              </w:rPr>
              <w:t>0:04:08</w:t>
            </w:r>
          </w:p>
        </w:tc>
        <w:tc>
          <w:tcPr>
            <w:tcW w:w="990" w:type="dxa"/>
            <w:vAlign w:val="center"/>
          </w:tcPr>
          <w:p w14:paraId="092C4917" w14:textId="77777777" w:rsidR="00F308C6" w:rsidRPr="003E5955" w:rsidRDefault="00F308C6" w:rsidP="002249F4">
            <w:pPr>
              <w:jc w:val="center"/>
              <w:rPr>
                <w:color w:val="000000"/>
                <w:sz w:val="22"/>
                <w:szCs w:val="22"/>
              </w:rPr>
            </w:pPr>
            <w:r w:rsidRPr="003E5955">
              <w:rPr>
                <w:color w:val="000000"/>
                <w:sz w:val="22"/>
                <w:szCs w:val="22"/>
              </w:rPr>
              <w:t>0:03:45</w:t>
            </w:r>
          </w:p>
        </w:tc>
        <w:tc>
          <w:tcPr>
            <w:tcW w:w="990" w:type="dxa"/>
            <w:vAlign w:val="center"/>
          </w:tcPr>
          <w:p w14:paraId="02FCAF55" w14:textId="77777777" w:rsidR="00F308C6" w:rsidRPr="003E5955" w:rsidRDefault="00F308C6" w:rsidP="002249F4">
            <w:pPr>
              <w:jc w:val="center"/>
              <w:rPr>
                <w:color w:val="000000"/>
                <w:sz w:val="22"/>
                <w:szCs w:val="22"/>
              </w:rPr>
            </w:pPr>
            <w:r w:rsidRPr="003E5955">
              <w:rPr>
                <w:color w:val="000000"/>
                <w:sz w:val="22"/>
                <w:szCs w:val="22"/>
              </w:rPr>
              <w:t>0:03:19</w:t>
            </w:r>
          </w:p>
        </w:tc>
        <w:tc>
          <w:tcPr>
            <w:tcW w:w="1170" w:type="dxa"/>
            <w:tcBorders>
              <w:right w:val="single" w:sz="12" w:space="0" w:color="auto"/>
            </w:tcBorders>
            <w:vAlign w:val="center"/>
          </w:tcPr>
          <w:p w14:paraId="32DEF74B" w14:textId="77777777" w:rsidR="00F308C6" w:rsidRPr="003E5955" w:rsidRDefault="00F308C6" w:rsidP="002249F4">
            <w:pPr>
              <w:jc w:val="center"/>
              <w:rPr>
                <w:color w:val="000000"/>
                <w:sz w:val="22"/>
                <w:szCs w:val="22"/>
              </w:rPr>
            </w:pPr>
            <w:r w:rsidRPr="003E5955">
              <w:rPr>
                <w:color w:val="000000"/>
                <w:sz w:val="22"/>
                <w:szCs w:val="22"/>
              </w:rPr>
              <w:t>0:03:44</w:t>
            </w:r>
          </w:p>
        </w:tc>
        <w:tc>
          <w:tcPr>
            <w:tcW w:w="1260" w:type="dxa"/>
            <w:tcBorders>
              <w:left w:val="single" w:sz="12" w:space="0" w:color="auto"/>
            </w:tcBorders>
            <w:vAlign w:val="center"/>
            <w:hideMark/>
          </w:tcPr>
          <w:p w14:paraId="2EC1C08E" w14:textId="77777777" w:rsidR="00F308C6" w:rsidRPr="003E5955" w:rsidRDefault="00F308C6" w:rsidP="002249F4">
            <w:pPr>
              <w:jc w:val="center"/>
              <w:rPr>
                <w:color w:val="000000"/>
                <w:sz w:val="22"/>
                <w:szCs w:val="22"/>
              </w:rPr>
            </w:pPr>
            <w:r w:rsidRPr="003E5955">
              <w:rPr>
                <w:color w:val="000000"/>
                <w:sz w:val="22"/>
                <w:szCs w:val="22"/>
              </w:rPr>
              <w:t>0:05:45</w:t>
            </w:r>
          </w:p>
        </w:tc>
        <w:tc>
          <w:tcPr>
            <w:tcW w:w="1260" w:type="dxa"/>
            <w:vAlign w:val="center"/>
            <w:hideMark/>
          </w:tcPr>
          <w:p w14:paraId="5A04DCEE" w14:textId="77777777" w:rsidR="00F308C6" w:rsidRPr="003E5955" w:rsidRDefault="00F308C6" w:rsidP="002249F4">
            <w:pPr>
              <w:jc w:val="center"/>
              <w:rPr>
                <w:color w:val="000000"/>
                <w:sz w:val="22"/>
                <w:szCs w:val="22"/>
              </w:rPr>
            </w:pPr>
            <w:r w:rsidRPr="003E5955">
              <w:rPr>
                <w:color w:val="000000"/>
                <w:sz w:val="22"/>
                <w:szCs w:val="22"/>
              </w:rPr>
              <w:t>0:04:50</w:t>
            </w:r>
          </w:p>
        </w:tc>
        <w:tc>
          <w:tcPr>
            <w:tcW w:w="1260" w:type="dxa"/>
            <w:vAlign w:val="center"/>
            <w:hideMark/>
          </w:tcPr>
          <w:p w14:paraId="079C6C08" w14:textId="77777777" w:rsidR="00F308C6" w:rsidRPr="003E5955" w:rsidRDefault="00F308C6" w:rsidP="002249F4">
            <w:pPr>
              <w:jc w:val="center"/>
              <w:rPr>
                <w:color w:val="000000"/>
                <w:sz w:val="22"/>
                <w:szCs w:val="22"/>
              </w:rPr>
            </w:pPr>
            <w:r w:rsidRPr="003E5955">
              <w:rPr>
                <w:color w:val="000000"/>
                <w:sz w:val="22"/>
                <w:szCs w:val="22"/>
              </w:rPr>
              <w:t>0:05:18</w:t>
            </w:r>
          </w:p>
        </w:tc>
      </w:tr>
      <w:tr w:rsidR="00F308C6" w14:paraId="78AFA011" w14:textId="77777777" w:rsidTr="002249F4">
        <w:trPr>
          <w:trHeight w:val="20"/>
        </w:trPr>
        <w:tc>
          <w:tcPr>
            <w:tcW w:w="2255" w:type="dxa"/>
            <w:vAlign w:val="center"/>
            <w:hideMark/>
          </w:tcPr>
          <w:p w14:paraId="0B56FE91"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Depression</w:t>
            </w:r>
          </w:p>
        </w:tc>
        <w:tc>
          <w:tcPr>
            <w:tcW w:w="990" w:type="dxa"/>
            <w:vAlign w:val="center"/>
          </w:tcPr>
          <w:p w14:paraId="2370B98C" w14:textId="77777777" w:rsidR="00F308C6" w:rsidRPr="003E5955" w:rsidRDefault="00F308C6" w:rsidP="002249F4">
            <w:pPr>
              <w:jc w:val="center"/>
              <w:rPr>
                <w:color w:val="000000"/>
                <w:sz w:val="22"/>
                <w:szCs w:val="22"/>
              </w:rPr>
            </w:pPr>
            <w:r w:rsidRPr="003E5955">
              <w:rPr>
                <w:color w:val="000000"/>
                <w:sz w:val="22"/>
                <w:szCs w:val="22"/>
              </w:rPr>
              <w:t>0:01:10</w:t>
            </w:r>
          </w:p>
        </w:tc>
        <w:tc>
          <w:tcPr>
            <w:tcW w:w="990" w:type="dxa"/>
            <w:vAlign w:val="center"/>
          </w:tcPr>
          <w:p w14:paraId="368B0487" w14:textId="77777777" w:rsidR="00F308C6" w:rsidRPr="003E5955" w:rsidRDefault="00F308C6" w:rsidP="002249F4">
            <w:pPr>
              <w:jc w:val="center"/>
              <w:rPr>
                <w:color w:val="000000"/>
                <w:sz w:val="22"/>
                <w:szCs w:val="22"/>
              </w:rPr>
            </w:pPr>
            <w:r w:rsidRPr="003E5955">
              <w:rPr>
                <w:color w:val="000000"/>
                <w:sz w:val="22"/>
                <w:szCs w:val="22"/>
              </w:rPr>
              <w:t>0:04:36</w:t>
            </w:r>
          </w:p>
        </w:tc>
        <w:tc>
          <w:tcPr>
            <w:tcW w:w="990" w:type="dxa"/>
            <w:vAlign w:val="center"/>
          </w:tcPr>
          <w:p w14:paraId="0E3992A0" w14:textId="77777777" w:rsidR="00F308C6" w:rsidRPr="003E5955" w:rsidRDefault="00F308C6" w:rsidP="002249F4">
            <w:pPr>
              <w:jc w:val="center"/>
              <w:rPr>
                <w:color w:val="000000"/>
                <w:sz w:val="22"/>
                <w:szCs w:val="22"/>
              </w:rPr>
            </w:pPr>
            <w:r w:rsidRPr="003E5955">
              <w:rPr>
                <w:color w:val="000000"/>
                <w:sz w:val="22"/>
                <w:szCs w:val="22"/>
              </w:rPr>
              <w:t>0:04:09</w:t>
            </w:r>
          </w:p>
        </w:tc>
        <w:tc>
          <w:tcPr>
            <w:tcW w:w="1170" w:type="dxa"/>
            <w:tcBorders>
              <w:right w:val="single" w:sz="12" w:space="0" w:color="auto"/>
            </w:tcBorders>
            <w:vAlign w:val="center"/>
          </w:tcPr>
          <w:p w14:paraId="51BAC6F6" w14:textId="77777777" w:rsidR="00F308C6" w:rsidRPr="003E5955" w:rsidRDefault="00F308C6" w:rsidP="002249F4">
            <w:pPr>
              <w:jc w:val="center"/>
              <w:rPr>
                <w:color w:val="000000"/>
                <w:sz w:val="22"/>
                <w:szCs w:val="22"/>
              </w:rPr>
            </w:pPr>
            <w:r w:rsidRPr="003E5955">
              <w:rPr>
                <w:color w:val="000000"/>
                <w:sz w:val="22"/>
                <w:szCs w:val="22"/>
              </w:rPr>
              <w:t>0:00:58</w:t>
            </w:r>
          </w:p>
        </w:tc>
        <w:tc>
          <w:tcPr>
            <w:tcW w:w="1260" w:type="dxa"/>
            <w:tcBorders>
              <w:left w:val="single" w:sz="12" w:space="0" w:color="auto"/>
            </w:tcBorders>
            <w:vAlign w:val="center"/>
            <w:hideMark/>
          </w:tcPr>
          <w:p w14:paraId="056FA61C" w14:textId="77777777" w:rsidR="00F308C6" w:rsidRPr="003E5955" w:rsidRDefault="00F308C6" w:rsidP="002249F4">
            <w:pPr>
              <w:jc w:val="center"/>
              <w:rPr>
                <w:color w:val="000000"/>
                <w:sz w:val="22"/>
                <w:szCs w:val="22"/>
              </w:rPr>
            </w:pPr>
            <w:r w:rsidRPr="003E5955">
              <w:rPr>
                <w:color w:val="000000"/>
                <w:sz w:val="22"/>
                <w:szCs w:val="22"/>
              </w:rPr>
              <w:t>0:02:22</w:t>
            </w:r>
          </w:p>
        </w:tc>
        <w:tc>
          <w:tcPr>
            <w:tcW w:w="1260" w:type="dxa"/>
            <w:vAlign w:val="center"/>
            <w:hideMark/>
          </w:tcPr>
          <w:p w14:paraId="27443260" w14:textId="77777777" w:rsidR="00F308C6" w:rsidRPr="003E5955" w:rsidRDefault="00F308C6" w:rsidP="002249F4">
            <w:pPr>
              <w:jc w:val="center"/>
              <w:rPr>
                <w:color w:val="000000"/>
                <w:sz w:val="22"/>
                <w:szCs w:val="22"/>
              </w:rPr>
            </w:pPr>
            <w:r w:rsidRPr="003E5955">
              <w:rPr>
                <w:color w:val="000000"/>
                <w:sz w:val="22"/>
                <w:szCs w:val="22"/>
              </w:rPr>
              <w:t>0:05:31</w:t>
            </w:r>
          </w:p>
        </w:tc>
        <w:tc>
          <w:tcPr>
            <w:tcW w:w="1260" w:type="dxa"/>
            <w:vAlign w:val="center"/>
            <w:hideMark/>
          </w:tcPr>
          <w:p w14:paraId="7E4D5B2C" w14:textId="77777777" w:rsidR="00F308C6" w:rsidRPr="003E5955" w:rsidRDefault="00F308C6" w:rsidP="002249F4">
            <w:pPr>
              <w:jc w:val="center"/>
              <w:rPr>
                <w:color w:val="000000"/>
                <w:sz w:val="22"/>
                <w:szCs w:val="22"/>
              </w:rPr>
            </w:pPr>
            <w:r w:rsidRPr="003E5955">
              <w:rPr>
                <w:color w:val="000000"/>
                <w:sz w:val="22"/>
                <w:szCs w:val="22"/>
              </w:rPr>
              <w:t>0:01:10</w:t>
            </w:r>
          </w:p>
        </w:tc>
      </w:tr>
      <w:tr w:rsidR="00F308C6" w14:paraId="26B642E0" w14:textId="77777777" w:rsidTr="002249F4">
        <w:trPr>
          <w:trHeight w:val="20"/>
        </w:trPr>
        <w:tc>
          <w:tcPr>
            <w:tcW w:w="2255" w:type="dxa"/>
            <w:vAlign w:val="center"/>
            <w:hideMark/>
          </w:tcPr>
          <w:p w14:paraId="049C9A66"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Mania (High Mood)</w:t>
            </w:r>
          </w:p>
        </w:tc>
        <w:tc>
          <w:tcPr>
            <w:tcW w:w="990" w:type="dxa"/>
            <w:vAlign w:val="center"/>
          </w:tcPr>
          <w:p w14:paraId="06DBF607"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3F7A1C25"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4A969AB9"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0EBA7889"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22AEE4A1"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2A85CB8E"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69DEE2F8"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38A180A0" w14:textId="77777777" w:rsidTr="002249F4">
        <w:trPr>
          <w:trHeight w:val="20"/>
        </w:trPr>
        <w:tc>
          <w:tcPr>
            <w:tcW w:w="2255" w:type="dxa"/>
            <w:vAlign w:val="center"/>
            <w:hideMark/>
          </w:tcPr>
          <w:p w14:paraId="39304BBD"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Anxiety and Worry (GAD)</w:t>
            </w:r>
          </w:p>
        </w:tc>
        <w:tc>
          <w:tcPr>
            <w:tcW w:w="990" w:type="dxa"/>
            <w:vAlign w:val="center"/>
          </w:tcPr>
          <w:p w14:paraId="0CD66CA0" w14:textId="77777777" w:rsidR="00F308C6" w:rsidRPr="003E5955" w:rsidRDefault="00F308C6" w:rsidP="002249F4">
            <w:pPr>
              <w:jc w:val="center"/>
              <w:rPr>
                <w:color w:val="000000"/>
                <w:sz w:val="22"/>
                <w:szCs w:val="22"/>
              </w:rPr>
            </w:pPr>
            <w:r w:rsidRPr="003E5955">
              <w:rPr>
                <w:color w:val="000000"/>
                <w:sz w:val="22"/>
                <w:szCs w:val="22"/>
              </w:rPr>
              <w:t>0:02:03</w:t>
            </w:r>
          </w:p>
        </w:tc>
        <w:tc>
          <w:tcPr>
            <w:tcW w:w="990" w:type="dxa"/>
            <w:vAlign w:val="center"/>
          </w:tcPr>
          <w:p w14:paraId="1911FD3C" w14:textId="77777777" w:rsidR="00F308C6" w:rsidRPr="003E5955" w:rsidRDefault="00F308C6" w:rsidP="002249F4">
            <w:pPr>
              <w:jc w:val="center"/>
              <w:rPr>
                <w:color w:val="000000"/>
                <w:sz w:val="22"/>
                <w:szCs w:val="22"/>
              </w:rPr>
            </w:pPr>
            <w:r w:rsidRPr="003E5955">
              <w:rPr>
                <w:color w:val="000000"/>
                <w:sz w:val="22"/>
                <w:szCs w:val="22"/>
              </w:rPr>
              <w:t>0:03:50</w:t>
            </w:r>
          </w:p>
        </w:tc>
        <w:tc>
          <w:tcPr>
            <w:tcW w:w="990" w:type="dxa"/>
            <w:vAlign w:val="center"/>
          </w:tcPr>
          <w:p w14:paraId="622CA8BB" w14:textId="77777777" w:rsidR="00F308C6" w:rsidRPr="003E5955" w:rsidRDefault="00F308C6" w:rsidP="002249F4">
            <w:pPr>
              <w:jc w:val="center"/>
              <w:rPr>
                <w:color w:val="000000"/>
                <w:sz w:val="22"/>
                <w:szCs w:val="22"/>
              </w:rPr>
            </w:pPr>
            <w:r w:rsidRPr="003E5955">
              <w:rPr>
                <w:color w:val="000000"/>
                <w:sz w:val="22"/>
                <w:szCs w:val="22"/>
              </w:rPr>
              <w:t>0:03:33</w:t>
            </w:r>
          </w:p>
        </w:tc>
        <w:tc>
          <w:tcPr>
            <w:tcW w:w="1170" w:type="dxa"/>
            <w:tcBorders>
              <w:right w:val="single" w:sz="12" w:space="0" w:color="auto"/>
            </w:tcBorders>
            <w:vAlign w:val="center"/>
          </w:tcPr>
          <w:p w14:paraId="66520824" w14:textId="77777777" w:rsidR="00F308C6" w:rsidRPr="003E5955" w:rsidRDefault="00F308C6" w:rsidP="002249F4">
            <w:pPr>
              <w:jc w:val="center"/>
              <w:rPr>
                <w:color w:val="000000"/>
                <w:sz w:val="22"/>
                <w:szCs w:val="22"/>
              </w:rPr>
            </w:pPr>
            <w:r w:rsidRPr="003E5955">
              <w:rPr>
                <w:color w:val="000000"/>
                <w:sz w:val="22"/>
                <w:szCs w:val="22"/>
              </w:rPr>
              <w:t>0:01:05</w:t>
            </w:r>
          </w:p>
        </w:tc>
        <w:tc>
          <w:tcPr>
            <w:tcW w:w="1260" w:type="dxa"/>
            <w:tcBorders>
              <w:left w:val="single" w:sz="12" w:space="0" w:color="auto"/>
            </w:tcBorders>
            <w:vAlign w:val="center"/>
            <w:hideMark/>
          </w:tcPr>
          <w:p w14:paraId="740F30BB" w14:textId="77777777" w:rsidR="00F308C6" w:rsidRPr="003E5955" w:rsidRDefault="00F308C6" w:rsidP="002249F4">
            <w:pPr>
              <w:jc w:val="center"/>
              <w:rPr>
                <w:color w:val="000000"/>
                <w:sz w:val="22"/>
                <w:szCs w:val="22"/>
              </w:rPr>
            </w:pPr>
            <w:r w:rsidRPr="003E5955">
              <w:rPr>
                <w:color w:val="000000"/>
                <w:sz w:val="22"/>
                <w:szCs w:val="22"/>
              </w:rPr>
              <w:t>0:02:55</w:t>
            </w:r>
          </w:p>
        </w:tc>
        <w:tc>
          <w:tcPr>
            <w:tcW w:w="1260" w:type="dxa"/>
            <w:vAlign w:val="center"/>
            <w:hideMark/>
          </w:tcPr>
          <w:p w14:paraId="05CD661B" w14:textId="77777777" w:rsidR="00F308C6" w:rsidRPr="003E5955" w:rsidRDefault="00F308C6" w:rsidP="002249F4">
            <w:pPr>
              <w:jc w:val="center"/>
              <w:rPr>
                <w:color w:val="000000"/>
                <w:sz w:val="22"/>
                <w:szCs w:val="22"/>
              </w:rPr>
            </w:pPr>
            <w:r w:rsidRPr="003E5955">
              <w:rPr>
                <w:color w:val="000000"/>
                <w:sz w:val="22"/>
                <w:szCs w:val="22"/>
              </w:rPr>
              <w:t>0:05:09</w:t>
            </w:r>
          </w:p>
        </w:tc>
        <w:tc>
          <w:tcPr>
            <w:tcW w:w="1260" w:type="dxa"/>
            <w:vAlign w:val="center"/>
            <w:hideMark/>
          </w:tcPr>
          <w:p w14:paraId="33D2CA23" w14:textId="77777777" w:rsidR="00F308C6" w:rsidRPr="003E5955" w:rsidRDefault="00F308C6" w:rsidP="002249F4">
            <w:pPr>
              <w:jc w:val="center"/>
              <w:rPr>
                <w:color w:val="000000"/>
                <w:sz w:val="22"/>
                <w:szCs w:val="22"/>
              </w:rPr>
            </w:pPr>
            <w:r w:rsidRPr="003E5955">
              <w:rPr>
                <w:color w:val="000000"/>
                <w:sz w:val="22"/>
                <w:szCs w:val="22"/>
              </w:rPr>
              <w:t>0:01:05</w:t>
            </w:r>
          </w:p>
        </w:tc>
      </w:tr>
      <w:tr w:rsidR="00F308C6" w14:paraId="5AE12E85" w14:textId="77777777" w:rsidTr="002249F4">
        <w:trPr>
          <w:trHeight w:val="20"/>
        </w:trPr>
        <w:tc>
          <w:tcPr>
            <w:tcW w:w="2255" w:type="dxa"/>
            <w:vAlign w:val="center"/>
            <w:hideMark/>
          </w:tcPr>
          <w:p w14:paraId="26D040C9" w14:textId="77777777" w:rsidR="00F308C6" w:rsidRPr="00FA48B6" w:rsidRDefault="00F308C6" w:rsidP="002249F4">
            <w:pPr>
              <w:rPr>
                <w:rFonts w:ascii="Times New Roman" w:hAnsi="Times New Roman"/>
                <w:color w:val="000000"/>
              </w:rPr>
            </w:pPr>
            <w:r w:rsidRPr="00FA48B6">
              <w:rPr>
                <w:rFonts w:ascii="Times New Roman" w:hAnsi="Times New Roman"/>
                <w:color w:val="000000"/>
              </w:rPr>
              <w:lastRenderedPageBreak/>
              <w:t>Social Anxiety</w:t>
            </w:r>
          </w:p>
        </w:tc>
        <w:tc>
          <w:tcPr>
            <w:tcW w:w="990" w:type="dxa"/>
            <w:vAlign w:val="center"/>
          </w:tcPr>
          <w:p w14:paraId="1E521D83"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4F42F0CC"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561CA384"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23B9DDE4"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2C822CA0"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18F6C3D4"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4DC35D5A"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45BFA905" w14:textId="77777777" w:rsidTr="002249F4">
        <w:trPr>
          <w:trHeight w:val="20"/>
        </w:trPr>
        <w:tc>
          <w:tcPr>
            <w:tcW w:w="2255" w:type="dxa"/>
            <w:vAlign w:val="center"/>
            <w:hideMark/>
          </w:tcPr>
          <w:p w14:paraId="0BC28294"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Agoraphobia</w:t>
            </w:r>
          </w:p>
        </w:tc>
        <w:tc>
          <w:tcPr>
            <w:tcW w:w="990" w:type="dxa"/>
            <w:vAlign w:val="center"/>
          </w:tcPr>
          <w:p w14:paraId="40182E93"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7ABF89D3"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21176E59"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1AF10834"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2BD46B63"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0F288D29"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21BC095B"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0E356426" w14:textId="77777777" w:rsidTr="002249F4">
        <w:trPr>
          <w:trHeight w:val="20"/>
        </w:trPr>
        <w:tc>
          <w:tcPr>
            <w:tcW w:w="2255" w:type="dxa"/>
            <w:vAlign w:val="center"/>
            <w:hideMark/>
          </w:tcPr>
          <w:p w14:paraId="64C41129"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Panic Disorder</w:t>
            </w:r>
          </w:p>
        </w:tc>
        <w:tc>
          <w:tcPr>
            <w:tcW w:w="990" w:type="dxa"/>
            <w:vAlign w:val="center"/>
          </w:tcPr>
          <w:p w14:paraId="50D344C2"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5401B1C6"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600DD6F7"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0DFC9A00"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2EACA46E"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302CCCCE"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41B9C132"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421BD9B7" w14:textId="77777777" w:rsidTr="002249F4">
        <w:trPr>
          <w:trHeight w:val="20"/>
        </w:trPr>
        <w:tc>
          <w:tcPr>
            <w:tcW w:w="2255" w:type="dxa"/>
            <w:vAlign w:val="center"/>
            <w:hideMark/>
          </w:tcPr>
          <w:p w14:paraId="314FB622"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Eating Disorders</w:t>
            </w:r>
          </w:p>
        </w:tc>
        <w:tc>
          <w:tcPr>
            <w:tcW w:w="990" w:type="dxa"/>
            <w:vAlign w:val="center"/>
          </w:tcPr>
          <w:p w14:paraId="5A0B1642"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7661CEFF"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214EF17E"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6C933521"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666A2254"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10B3EDB9"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61B399B0"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3C8D38D3" w14:textId="77777777" w:rsidTr="002249F4">
        <w:trPr>
          <w:trHeight w:val="20"/>
        </w:trPr>
        <w:tc>
          <w:tcPr>
            <w:tcW w:w="2255" w:type="dxa"/>
            <w:vAlign w:val="center"/>
            <w:hideMark/>
          </w:tcPr>
          <w:p w14:paraId="417C2715"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Intermittent Explosive Disorder (Anger Attacks)</w:t>
            </w:r>
          </w:p>
        </w:tc>
        <w:tc>
          <w:tcPr>
            <w:tcW w:w="990" w:type="dxa"/>
            <w:vAlign w:val="center"/>
          </w:tcPr>
          <w:p w14:paraId="52F43628"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7DCE7B16"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75550408"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5988AFA6"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6BC7602C"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vAlign w:val="center"/>
            <w:hideMark/>
          </w:tcPr>
          <w:p w14:paraId="5AC17543"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vAlign w:val="center"/>
            <w:hideMark/>
          </w:tcPr>
          <w:p w14:paraId="4ABC8027" w14:textId="77777777" w:rsidR="00F308C6" w:rsidRPr="003E5955" w:rsidRDefault="00F308C6" w:rsidP="002249F4">
            <w:pPr>
              <w:jc w:val="center"/>
              <w:rPr>
                <w:color w:val="000000"/>
                <w:sz w:val="22"/>
                <w:szCs w:val="22"/>
              </w:rPr>
            </w:pPr>
            <w:r w:rsidRPr="003E5955">
              <w:rPr>
                <w:color w:val="000000"/>
                <w:sz w:val="22"/>
                <w:szCs w:val="22"/>
              </w:rPr>
              <w:t> N/A</w:t>
            </w:r>
          </w:p>
        </w:tc>
      </w:tr>
      <w:tr w:rsidR="00F308C6" w14:paraId="6D789EEA" w14:textId="77777777" w:rsidTr="002249F4">
        <w:trPr>
          <w:trHeight w:val="20"/>
        </w:trPr>
        <w:tc>
          <w:tcPr>
            <w:tcW w:w="2255" w:type="dxa"/>
            <w:vAlign w:val="center"/>
            <w:hideMark/>
          </w:tcPr>
          <w:p w14:paraId="10C9DCA2"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Suicidality</w:t>
            </w:r>
          </w:p>
        </w:tc>
        <w:tc>
          <w:tcPr>
            <w:tcW w:w="990" w:type="dxa"/>
            <w:vAlign w:val="center"/>
          </w:tcPr>
          <w:p w14:paraId="2B21EE7F" w14:textId="77777777" w:rsidR="00F308C6" w:rsidRPr="003E5955" w:rsidRDefault="00F308C6" w:rsidP="002249F4">
            <w:pPr>
              <w:jc w:val="center"/>
              <w:rPr>
                <w:color w:val="000000"/>
                <w:sz w:val="22"/>
                <w:szCs w:val="22"/>
              </w:rPr>
            </w:pPr>
            <w:r w:rsidRPr="003E5955">
              <w:rPr>
                <w:color w:val="000000"/>
                <w:sz w:val="22"/>
                <w:szCs w:val="22"/>
              </w:rPr>
              <w:t>0:00:18</w:t>
            </w:r>
          </w:p>
        </w:tc>
        <w:tc>
          <w:tcPr>
            <w:tcW w:w="990" w:type="dxa"/>
            <w:vAlign w:val="center"/>
          </w:tcPr>
          <w:p w14:paraId="4FC74817" w14:textId="77777777" w:rsidR="00F308C6" w:rsidRPr="003E5955" w:rsidRDefault="00F308C6" w:rsidP="002249F4">
            <w:pPr>
              <w:jc w:val="center"/>
              <w:rPr>
                <w:color w:val="000000"/>
                <w:sz w:val="22"/>
                <w:szCs w:val="22"/>
              </w:rPr>
            </w:pPr>
            <w:r w:rsidRPr="003E5955">
              <w:rPr>
                <w:color w:val="000000"/>
                <w:sz w:val="22"/>
                <w:szCs w:val="22"/>
              </w:rPr>
              <w:t>0:01:12</w:t>
            </w:r>
          </w:p>
        </w:tc>
        <w:tc>
          <w:tcPr>
            <w:tcW w:w="990" w:type="dxa"/>
            <w:vAlign w:val="center"/>
          </w:tcPr>
          <w:p w14:paraId="2B257EE9" w14:textId="77777777" w:rsidR="00F308C6" w:rsidRPr="003E5955" w:rsidRDefault="00F308C6" w:rsidP="002249F4">
            <w:pPr>
              <w:jc w:val="center"/>
              <w:rPr>
                <w:color w:val="000000"/>
                <w:sz w:val="22"/>
                <w:szCs w:val="22"/>
              </w:rPr>
            </w:pPr>
            <w:r w:rsidRPr="003E5955">
              <w:rPr>
                <w:color w:val="000000"/>
                <w:sz w:val="22"/>
                <w:szCs w:val="22"/>
              </w:rPr>
              <w:t>0:00:16</w:t>
            </w:r>
          </w:p>
        </w:tc>
        <w:tc>
          <w:tcPr>
            <w:tcW w:w="1170" w:type="dxa"/>
            <w:tcBorders>
              <w:right w:val="single" w:sz="12" w:space="0" w:color="auto"/>
            </w:tcBorders>
            <w:vAlign w:val="center"/>
          </w:tcPr>
          <w:p w14:paraId="58828157" w14:textId="77777777" w:rsidR="00F308C6" w:rsidRPr="003E5955" w:rsidRDefault="00F308C6" w:rsidP="002249F4">
            <w:pPr>
              <w:jc w:val="center"/>
              <w:rPr>
                <w:color w:val="000000"/>
                <w:sz w:val="22"/>
                <w:szCs w:val="22"/>
              </w:rPr>
            </w:pPr>
            <w:r w:rsidRPr="003E5955">
              <w:rPr>
                <w:color w:val="000000"/>
                <w:sz w:val="22"/>
                <w:szCs w:val="22"/>
              </w:rPr>
              <w:t>0:00:19</w:t>
            </w:r>
          </w:p>
        </w:tc>
        <w:tc>
          <w:tcPr>
            <w:tcW w:w="1260" w:type="dxa"/>
            <w:tcBorders>
              <w:left w:val="single" w:sz="12" w:space="0" w:color="auto"/>
            </w:tcBorders>
            <w:vAlign w:val="center"/>
            <w:hideMark/>
          </w:tcPr>
          <w:p w14:paraId="21A8D880" w14:textId="77777777" w:rsidR="00F308C6" w:rsidRPr="003E5955" w:rsidRDefault="00F308C6" w:rsidP="002249F4">
            <w:pPr>
              <w:jc w:val="center"/>
              <w:rPr>
                <w:color w:val="000000"/>
                <w:sz w:val="22"/>
                <w:szCs w:val="22"/>
              </w:rPr>
            </w:pPr>
            <w:r w:rsidRPr="003E5955">
              <w:rPr>
                <w:color w:val="000000"/>
                <w:sz w:val="22"/>
                <w:szCs w:val="22"/>
              </w:rPr>
              <w:t>0:00:18</w:t>
            </w:r>
          </w:p>
        </w:tc>
        <w:tc>
          <w:tcPr>
            <w:tcW w:w="1260" w:type="dxa"/>
            <w:vAlign w:val="center"/>
            <w:hideMark/>
          </w:tcPr>
          <w:p w14:paraId="65865D92" w14:textId="77777777" w:rsidR="00F308C6" w:rsidRPr="003E5955" w:rsidRDefault="00F308C6" w:rsidP="002249F4">
            <w:pPr>
              <w:jc w:val="center"/>
              <w:rPr>
                <w:color w:val="000000"/>
                <w:sz w:val="22"/>
                <w:szCs w:val="22"/>
              </w:rPr>
            </w:pPr>
            <w:r w:rsidRPr="003E5955">
              <w:rPr>
                <w:color w:val="000000"/>
                <w:sz w:val="22"/>
                <w:szCs w:val="22"/>
              </w:rPr>
              <w:t>0:00:24</w:t>
            </w:r>
          </w:p>
        </w:tc>
        <w:tc>
          <w:tcPr>
            <w:tcW w:w="1260" w:type="dxa"/>
            <w:vAlign w:val="center"/>
            <w:hideMark/>
          </w:tcPr>
          <w:p w14:paraId="6EC09748" w14:textId="77777777" w:rsidR="00F308C6" w:rsidRPr="003E5955" w:rsidRDefault="00F308C6" w:rsidP="002249F4">
            <w:pPr>
              <w:jc w:val="center"/>
              <w:rPr>
                <w:color w:val="000000"/>
                <w:sz w:val="22"/>
                <w:szCs w:val="22"/>
              </w:rPr>
            </w:pPr>
            <w:r w:rsidRPr="003E5955">
              <w:rPr>
                <w:color w:val="000000"/>
                <w:sz w:val="22"/>
                <w:szCs w:val="22"/>
              </w:rPr>
              <w:t>0:00:21</w:t>
            </w:r>
          </w:p>
        </w:tc>
      </w:tr>
      <w:tr w:rsidR="00F308C6" w14:paraId="37BF946F" w14:textId="77777777" w:rsidTr="002249F4">
        <w:trPr>
          <w:trHeight w:val="20"/>
        </w:trPr>
        <w:tc>
          <w:tcPr>
            <w:tcW w:w="2255" w:type="dxa"/>
            <w:vAlign w:val="center"/>
            <w:hideMark/>
          </w:tcPr>
          <w:p w14:paraId="4775574A"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CIDI Psychotic Experiences</w:t>
            </w:r>
          </w:p>
        </w:tc>
        <w:tc>
          <w:tcPr>
            <w:tcW w:w="990" w:type="dxa"/>
            <w:vAlign w:val="center"/>
          </w:tcPr>
          <w:p w14:paraId="7BA29B74" w14:textId="77777777" w:rsidR="00F308C6" w:rsidRPr="003E5955" w:rsidRDefault="00F308C6" w:rsidP="002249F4">
            <w:pPr>
              <w:jc w:val="center"/>
              <w:rPr>
                <w:color w:val="000000"/>
                <w:sz w:val="22"/>
                <w:szCs w:val="22"/>
              </w:rPr>
            </w:pPr>
            <w:r w:rsidRPr="003E5955">
              <w:rPr>
                <w:color w:val="000000"/>
                <w:sz w:val="22"/>
                <w:szCs w:val="22"/>
              </w:rPr>
              <w:t>0:01:40</w:t>
            </w:r>
          </w:p>
        </w:tc>
        <w:tc>
          <w:tcPr>
            <w:tcW w:w="990" w:type="dxa"/>
            <w:vAlign w:val="center"/>
          </w:tcPr>
          <w:p w14:paraId="2832AEB9" w14:textId="77777777" w:rsidR="00F308C6" w:rsidRPr="003E5955" w:rsidRDefault="00F308C6" w:rsidP="002249F4">
            <w:pPr>
              <w:jc w:val="center"/>
              <w:rPr>
                <w:color w:val="000000"/>
                <w:sz w:val="22"/>
                <w:szCs w:val="22"/>
              </w:rPr>
            </w:pPr>
            <w:r w:rsidRPr="003E5955">
              <w:rPr>
                <w:color w:val="000000"/>
                <w:sz w:val="22"/>
                <w:szCs w:val="22"/>
              </w:rPr>
              <w:t>0:01:39</w:t>
            </w:r>
          </w:p>
        </w:tc>
        <w:tc>
          <w:tcPr>
            <w:tcW w:w="990" w:type="dxa"/>
            <w:vAlign w:val="center"/>
          </w:tcPr>
          <w:p w14:paraId="3B65B32B" w14:textId="77777777" w:rsidR="00F308C6" w:rsidRPr="003E5955" w:rsidRDefault="00F308C6" w:rsidP="002249F4">
            <w:pPr>
              <w:jc w:val="center"/>
              <w:rPr>
                <w:color w:val="000000"/>
                <w:sz w:val="22"/>
                <w:szCs w:val="22"/>
              </w:rPr>
            </w:pPr>
            <w:r w:rsidRPr="003E5955">
              <w:rPr>
                <w:color w:val="000000"/>
                <w:sz w:val="22"/>
                <w:szCs w:val="22"/>
              </w:rPr>
              <w:t>0:01:34</w:t>
            </w:r>
          </w:p>
        </w:tc>
        <w:tc>
          <w:tcPr>
            <w:tcW w:w="1170" w:type="dxa"/>
            <w:tcBorders>
              <w:right w:val="single" w:sz="12" w:space="0" w:color="auto"/>
            </w:tcBorders>
            <w:vAlign w:val="center"/>
          </w:tcPr>
          <w:p w14:paraId="479748CB" w14:textId="77777777" w:rsidR="00F308C6" w:rsidRPr="003E5955" w:rsidRDefault="00F308C6" w:rsidP="002249F4">
            <w:pPr>
              <w:jc w:val="center"/>
              <w:rPr>
                <w:color w:val="000000"/>
                <w:sz w:val="22"/>
                <w:szCs w:val="22"/>
              </w:rPr>
            </w:pPr>
            <w:r w:rsidRPr="003E5955">
              <w:rPr>
                <w:color w:val="000000"/>
                <w:sz w:val="22"/>
                <w:szCs w:val="22"/>
              </w:rPr>
              <w:t>0:01:38</w:t>
            </w:r>
          </w:p>
        </w:tc>
        <w:tc>
          <w:tcPr>
            <w:tcW w:w="1260" w:type="dxa"/>
            <w:tcBorders>
              <w:left w:val="single" w:sz="12" w:space="0" w:color="auto"/>
            </w:tcBorders>
            <w:vAlign w:val="center"/>
            <w:hideMark/>
          </w:tcPr>
          <w:p w14:paraId="11D07B3A" w14:textId="77777777" w:rsidR="00F308C6" w:rsidRPr="003E5955" w:rsidRDefault="00F308C6" w:rsidP="002249F4">
            <w:pPr>
              <w:jc w:val="center"/>
              <w:rPr>
                <w:color w:val="000000"/>
                <w:sz w:val="22"/>
                <w:szCs w:val="22"/>
              </w:rPr>
            </w:pPr>
            <w:r w:rsidRPr="003E5955">
              <w:rPr>
                <w:color w:val="000000"/>
                <w:sz w:val="22"/>
                <w:szCs w:val="22"/>
              </w:rPr>
              <w:t>0:01:53</w:t>
            </w:r>
          </w:p>
        </w:tc>
        <w:tc>
          <w:tcPr>
            <w:tcW w:w="1260" w:type="dxa"/>
            <w:vAlign w:val="center"/>
            <w:hideMark/>
          </w:tcPr>
          <w:p w14:paraId="06140DA1" w14:textId="77777777" w:rsidR="00F308C6" w:rsidRPr="003E5955" w:rsidRDefault="00F308C6" w:rsidP="002249F4">
            <w:pPr>
              <w:jc w:val="center"/>
              <w:rPr>
                <w:color w:val="000000"/>
                <w:sz w:val="22"/>
                <w:szCs w:val="22"/>
              </w:rPr>
            </w:pPr>
            <w:r w:rsidRPr="003E5955">
              <w:rPr>
                <w:color w:val="000000"/>
                <w:sz w:val="22"/>
                <w:szCs w:val="22"/>
              </w:rPr>
              <w:t>0:01:41</w:t>
            </w:r>
          </w:p>
        </w:tc>
        <w:tc>
          <w:tcPr>
            <w:tcW w:w="1260" w:type="dxa"/>
            <w:vAlign w:val="center"/>
            <w:hideMark/>
          </w:tcPr>
          <w:p w14:paraId="4A5B9DBF" w14:textId="77777777" w:rsidR="00F308C6" w:rsidRPr="003E5955" w:rsidRDefault="00F308C6" w:rsidP="002249F4">
            <w:pPr>
              <w:jc w:val="center"/>
              <w:rPr>
                <w:color w:val="000000"/>
                <w:sz w:val="22"/>
                <w:szCs w:val="22"/>
              </w:rPr>
            </w:pPr>
            <w:r w:rsidRPr="003E5955">
              <w:rPr>
                <w:color w:val="000000"/>
                <w:sz w:val="22"/>
                <w:szCs w:val="22"/>
              </w:rPr>
              <w:t>0:01:47</w:t>
            </w:r>
          </w:p>
        </w:tc>
      </w:tr>
      <w:tr w:rsidR="00F308C6" w14:paraId="1BFAB56E" w14:textId="77777777" w:rsidTr="002249F4">
        <w:trPr>
          <w:trHeight w:val="20"/>
        </w:trPr>
        <w:tc>
          <w:tcPr>
            <w:tcW w:w="2255" w:type="dxa"/>
            <w:vAlign w:val="center"/>
            <w:hideMark/>
          </w:tcPr>
          <w:p w14:paraId="4BAE3D51"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Treatment of Emotional Problems</w:t>
            </w:r>
          </w:p>
        </w:tc>
        <w:tc>
          <w:tcPr>
            <w:tcW w:w="990" w:type="dxa"/>
            <w:vAlign w:val="center"/>
          </w:tcPr>
          <w:p w14:paraId="767321D7" w14:textId="77777777" w:rsidR="00F308C6" w:rsidRPr="003E5955" w:rsidRDefault="00F308C6" w:rsidP="002249F4">
            <w:pPr>
              <w:jc w:val="center"/>
              <w:rPr>
                <w:color w:val="000000"/>
                <w:sz w:val="22"/>
                <w:szCs w:val="22"/>
              </w:rPr>
            </w:pPr>
            <w:r w:rsidRPr="003E5955">
              <w:rPr>
                <w:color w:val="000000"/>
                <w:sz w:val="22"/>
                <w:szCs w:val="22"/>
              </w:rPr>
              <w:t>0:03:56</w:t>
            </w:r>
          </w:p>
        </w:tc>
        <w:tc>
          <w:tcPr>
            <w:tcW w:w="990" w:type="dxa"/>
            <w:vAlign w:val="center"/>
          </w:tcPr>
          <w:p w14:paraId="39E63802" w14:textId="77777777" w:rsidR="00F308C6" w:rsidRPr="003E5955" w:rsidRDefault="00F308C6" w:rsidP="002249F4">
            <w:pPr>
              <w:jc w:val="center"/>
              <w:rPr>
                <w:color w:val="000000"/>
                <w:sz w:val="22"/>
                <w:szCs w:val="22"/>
              </w:rPr>
            </w:pPr>
            <w:r w:rsidRPr="003E5955">
              <w:rPr>
                <w:color w:val="000000"/>
                <w:sz w:val="22"/>
                <w:szCs w:val="22"/>
              </w:rPr>
              <w:t>0:04:37</w:t>
            </w:r>
          </w:p>
        </w:tc>
        <w:tc>
          <w:tcPr>
            <w:tcW w:w="990" w:type="dxa"/>
            <w:vAlign w:val="center"/>
          </w:tcPr>
          <w:p w14:paraId="4FFF64CA" w14:textId="77777777" w:rsidR="00F308C6" w:rsidRPr="003E5955" w:rsidRDefault="00F308C6" w:rsidP="002249F4">
            <w:pPr>
              <w:jc w:val="center"/>
              <w:rPr>
                <w:color w:val="000000"/>
                <w:sz w:val="22"/>
                <w:szCs w:val="22"/>
              </w:rPr>
            </w:pPr>
            <w:r w:rsidRPr="003E5955">
              <w:rPr>
                <w:color w:val="000000"/>
                <w:sz w:val="22"/>
                <w:szCs w:val="22"/>
              </w:rPr>
              <w:t>0:00:12</w:t>
            </w:r>
          </w:p>
        </w:tc>
        <w:tc>
          <w:tcPr>
            <w:tcW w:w="1170" w:type="dxa"/>
            <w:tcBorders>
              <w:right w:val="single" w:sz="12" w:space="0" w:color="auto"/>
            </w:tcBorders>
            <w:vAlign w:val="center"/>
          </w:tcPr>
          <w:p w14:paraId="13CA7ED7" w14:textId="77777777" w:rsidR="00F308C6" w:rsidRPr="003E5955" w:rsidRDefault="00F308C6" w:rsidP="002249F4">
            <w:pPr>
              <w:jc w:val="center"/>
              <w:rPr>
                <w:color w:val="000000"/>
                <w:sz w:val="22"/>
                <w:szCs w:val="22"/>
              </w:rPr>
            </w:pPr>
            <w:r w:rsidRPr="003E5955">
              <w:rPr>
                <w:color w:val="000000"/>
                <w:sz w:val="22"/>
                <w:szCs w:val="22"/>
              </w:rPr>
              <w:t>0:01:04</w:t>
            </w:r>
          </w:p>
        </w:tc>
        <w:tc>
          <w:tcPr>
            <w:tcW w:w="1260" w:type="dxa"/>
            <w:tcBorders>
              <w:left w:val="single" w:sz="12" w:space="0" w:color="auto"/>
            </w:tcBorders>
            <w:vAlign w:val="center"/>
            <w:hideMark/>
          </w:tcPr>
          <w:p w14:paraId="5A70AF55" w14:textId="77777777" w:rsidR="00F308C6" w:rsidRPr="003E5955" w:rsidRDefault="00F308C6" w:rsidP="002249F4">
            <w:pPr>
              <w:jc w:val="center"/>
              <w:rPr>
                <w:color w:val="000000"/>
                <w:sz w:val="22"/>
                <w:szCs w:val="22"/>
              </w:rPr>
            </w:pPr>
            <w:r w:rsidRPr="003E5955">
              <w:rPr>
                <w:color w:val="000000"/>
                <w:sz w:val="22"/>
                <w:szCs w:val="22"/>
              </w:rPr>
              <w:t>0:04:01</w:t>
            </w:r>
          </w:p>
        </w:tc>
        <w:tc>
          <w:tcPr>
            <w:tcW w:w="1260" w:type="dxa"/>
            <w:vAlign w:val="center"/>
            <w:hideMark/>
          </w:tcPr>
          <w:p w14:paraId="300336AF" w14:textId="77777777" w:rsidR="00F308C6" w:rsidRPr="003E5955" w:rsidRDefault="00F308C6" w:rsidP="002249F4">
            <w:pPr>
              <w:jc w:val="center"/>
              <w:rPr>
                <w:color w:val="000000"/>
                <w:sz w:val="22"/>
                <w:szCs w:val="22"/>
              </w:rPr>
            </w:pPr>
            <w:r w:rsidRPr="003E5955">
              <w:rPr>
                <w:color w:val="000000"/>
                <w:sz w:val="22"/>
                <w:szCs w:val="22"/>
              </w:rPr>
              <w:t>0:05:34</w:t>
            </w:r>
          </w:p>
        </w:tc>
        <w:tc>
          <w:tcPr>
            <w:tcW w:w="1260" w:type="dxa"/>
            <w:vAlign w:val="center"/>
            <w:hideMark/>
          </w:tcPr>
          <w:p w14:paraId="06559325" w14:textId="77777777" w:rsidR="00F308C6" w:rsidRPr="003E5955" w:rsidRDefault="00F308C6" w:rsidP="002249F4">
            <w:pPr>
              <w:jc w:val="center"/>
              <w:rPr>
                <w:color w:val="000000"/>
                <w:sz w:val="22"/>
                <w:szCs w:val="22"/>
              </w:rPr>
            </w:pPr>
            <w:r w:rsidRPr="003E5955">
              <w:rPr>
                <w:color w:val="000000"/>
                <w:sz w:val="22"/>
                <w:szCs w:val="22"/>
              </w:rPr>
              <w:t>0:02:41</w:t>
            </w:r>
          </w:p>
        </w:tc>
      </w:tr>
      <w:tr w:rsidR="00F308C6" w14:paraId="0D1836D6" w14:textId="77777777" w:rsidTr="002249F4">
        <w:trPr>
          <w:trHeight w:val="20"/>
        </w:trPr>
        <w:tc>
          <w:tcPr>
            <w:tcW w:w="2255" w:type="dxa"/>
            <w:vAlign w:val="center"/>
            <w:hideMark/>
          </w:tcPr>
          <w:p w14:paraId="7C0EFF45" w14:textId="77777777" w:rsidR="00F308C6" w:rsidRPr="00FA48B6" w:rsidRDefault="00F308C6" w:rsidP="002249F4">
            <w:pPr>
              <w:rPr>
                <w:rFonts w:ascii="Times New Roman" w:hAnsi="Times New Roman"/>
                <w:color w:val="000000"/>
              </w:rPr>
            </w:pPr>
            <w:proofErr w:type="spellStart"/>
            <w:r w:rsidRPr="00FA48B6">
              <w:rPr>
                <w:rFonts w:ascii="Times New Roman" w:hAnsi="Times New Roman"/>
                <w:color w:val="000000"/>
              </w:rPr>
              <w:t>Pharmacoepidemiology</w:t>
            </w:r>
            <w:proofErr w:type="spellEnd"/>
          </w:p>
        </w:tc>
        <w:tc>
          <w:tcPr>
            <w:tcW w:w="990" w:type="dxa"/>
            <w:vAlign w:val="center"/>
          </w:tcPr>
          <w:p w14:paraId="6663F0C0" w14:textId="77777777" w:rsidR="00F308C6" w:rsidRPr="003E5955" w:rsidRDefault="00F308C6" w:rsidP="002249F4">
            <w:pPr>
              <w:jc w:val="center"/>
              <w:rPr>
                <w:color w:val="000000"/>
                <w:sz w:val="22"/>
                <w:szCs w:val="22"/>
              </w:rPr>
            </w:pPr>
            <w:r w:rsidRPr="003E5955">
              <w:rPr>
                <w:color w:val="000000"/>
                <w:sz w:val="22"/>
                <w:szCs w:val="22"/>
              </w:rPr>
              <w:t>0:02:44</w:t>
            </w:r>
          </w:p>
        </w:tc>
        <w:tc>
          <w:tcPr>
            <w:tcW w:w="990" w:type="dxa"/>
            <w:vAlign w:val="center"/>
          </w:tcPr>
          <w:p w14:paraId="2317EB2A" w14:textId="77777777" w:rsidR="00F308C6" w:rsidRPr="003E5955" w:rsidRDefault="00F308C6" w:rsidP="002249F4">
            <w:pPr>
              <w:jc w:val="center"/>
              <w:rPr>
                <w:color w:val="000000"/>
                <w:sz w:val="22"/>
                <w:szCs w:val="22"/>
              </w:rPr>
            </w:pPr>
            <w:r w:rsidRPr="003E5955">
              <w:rPr>
                <w:color w:val="000000"/>
                <w:sz w:val="22"/>
                <w:szCs w:val="22"/>
              </w:rPr>
              <w:t>0:03:30</w:t>
            </w:r>
          </w:p>
        </w:tc>
        <w:tc>
          <w:tcPr>
            <w:tcW w:w="990" w:type="dxa"/>
            <w:vAlign w:val="center"/>
          </w:tcPr>
          <w:p w14:paraId="67A575EF" w14:textId="77777777" w:rsidR="00F308C6" w:rsidRPr="003E5955" w:rsidRDefault="00F308C6" w:rsidP="002249F4">
            <w:pPr>
              <w:jc w:val="center"/>
              <w:rPr>
                <w:color w:val="000000"/>
                <w:sz w:val="22"/>
                <w:szCs w:val="22"/>
              </w:rPr>
            </w:pPr>
            <w:r w:rsidRPr="003E5955">
              <w:rPr>
                <w:color w:val="000000"/>
                <w:sz w:val="22"/>
                <w:szCs w:val="22"/>
              </w:rPr>
              <w:t>0:03:52</w:t>
            </w:r>
          </w:p>
        </w:tc>
        <w:tc>
          <w:tcPr>
            <w:tcW w:w="1170" w:type="dxa"/>
            <w:tcBorders>
              <w:right w:val="single" w:sz="12" w:space="0" w:color="auto"/>
            </w:tcBorders>
            <w:vAlign w:val="center"/>
          </w:tcPr>
          <w:p w14:paraId="51AA3D32" w14:textId="77777777" w:rsidR="00F308C6" w:rsidRPr="003E5955" w:rsidRDefault="00F308C6" w:rsidP="002249F4">
            <w:pPr>
              <w:jc w:val="center"/>
              <w:rPr>
                <w:color w:val="000000"/>
                <w:sz w:val="22"/>
                <w:szCs w:val="22"/>
              </w:rPr>
            </w:pPr>
            <w:r w:rsidRPr="003E5955">
              <w:rPr>
                <w:color w:val="000000"/>
                <w:sz w:val="22"/>
                <w:szCs w:val="22"/>
              </w:rPr>
              <w:t>0:01:20</w:t>
            </w:r>
          </w:p>
        </w:tc>
        <w:tc>
          <w:tcPr>
            <w:tcW w:w="1260" w:type="dxa"/>
            <w:tcBorders>
              <w:left w:val="single" w:sz="12" w:space="0" w:color="auto"/>
            </w:tcBorders>
            <w:vAlign w:val="center"/>
            <w:hideMark/>
          </w:tcPr>
          <w:p w14:paraId="0AFA8C2C"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48E021C4" w14:textId="77777777" w:rsidR="00F308C6" w:rsidRPr="003E5955" w:rsidRDefault="00F308C6" w:rsidP="002249F4">
            <w:pPr>
              <w:jc w:val="center"/>
              <w:rPr>
                <w:color w:val="000000"/>
                <w:sz w:val="22"/>
                <w:szCs w:val="22"/>
              </w:rPr>
            </w:pPr>
            <w:r w:rsidRPr="003E5955">
              <w:rPr>
                <w:color w:val="000000"/>
                <w:sz w:val="22"/>
                <w:szCs w:val="22"/>
              </w:rPr>
              <w:t>0:04:00</w:t>
            </w:r>
          </w:p>
        </w:tc>
        <w:tc>
          <w:tcPr>
            <w:tcW w:w="1260" w:type="dxa"/>
            <w:vAlign w:val="center"/>
            <w:hideMark/>
          </w:tcPr>
          <w:p w14:paraId="597C355E" w14:textId="77777777" w:rsidR="00F308C6" w:rsidRPr="003E5955" w:rsidRDefault="00F308C6" w:rsidP="002249F4">
            <w:pPr>
              <w:jc w:val="center"/>
              <w:rPr>
                <w:color w:val="000000"/>
                <w:sz w:val="22"/>
                <w:szCs w:val="22"/>
              </w:rPr>
            </w:pPr>
            <w:r w:rsidRPr="003E5955">
              <w:rPr>
                <w:color w:val="000000"/>
                <w:sz w:val="22"/>
                <w:szCs w:val="22"/>
              </w:rPr>
              <w:t>0:01:20</w:t>
            </w:r>
          </w:p>
        </w:tc>
      </w:tr>
      <w:tr w:rsidR="00F308C6" w14:paraId="05B08574" w14:textId="77777777" w:rsidTr="002249F4">
        <w:trPr>
          <w:trHeight w:val="20"/>
        </w:trPr>
        <w:tc>
          <w:tcPr>
            <w:tcW w:w="2255" w:type="dxa"/>
            <w:vAlign w:val="center"/>
            <w:hideMark/>
          </w:tcPr>
          <w:p w14:paraId="74FC617E"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Trait Fear</w:t>
            </w:r>
          </w:p>
        </w:tc>
        <w:tc>
          <w:tcPr>
            <w:tcW w:w="990" w:type="dxa"/>
            <w:vAlign w:val="center"/>
          </w:tcPr>
          <w:p w14:paraId="11350FFE"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3BB3486F"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67EE96E6" w14:textId="77777777" w:rsidR="00F308C6" w:rsidRPr="003E5955" w:rsidRDefault="00F308C6" w:rsidP="002249F4">
            <w:pPr>
              <w:jc w:val="center"/>
              <w:rPr>
                <w:color w:val="000000"/>
                <w:sz w:val="22"/>
                <w:szCs w:val="22"/>
              </w:rPr>
            </w:pPr>
            <w:r w:rsidRPr="003E5955">
              <w:rPr>
                <w:color w:val="000000"/>
                <w:sz w:val="22"/>
                <w:szCs w:val="22"/>
              </w:rPr>
              <w:t>0:01:51</w:t>
            </w:r>
          </w:p>
        </w:tc>
        <w:tc>
          <w:tcPr>
            <w:tcW w:w="1170" w:type="dxa"/>
            <w:tcBorders>
              <w:right w:val="single" w:sz="12" w:space="0" w:color="auto"/>
            </w:tcBorders>
            <w:vAlign w:val="center"/>
          </w:tcPr>
          <w:p w14:paraId="471FE7D2"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2E0D3D34" w14:textId="77777777" w:rsidR="00F308C6" w:rsidRPr="003E5955" w:rsidRDefault="00F308C6" w:rsidP="002249F4">
            <w:pPr>
              <w:jc w:val="center"/>
              <w:rPr>
                <w:color w:val="000000"/>
                <w:sz w:val="22"/>
                <w:szCs w:val="22"/>
              </w:rPr>
            </w:pPr>
            <w:r w:rsidRPr="003E5955">
              <w:rPr>
                <w:color w:val="000000"/>
                <w:sz w:val="22"/>
                <w:szCs w:val="22"/>
              </w:rPr>
              <w:t>0:01:58</w:t>
            </w:r>
          </w:p>
        </w:tc>
        <w:tc>
          <w:tcPr>
            <w:tcW w:w="1260" w:type="dxa"/>
            <w:vAlign w:val="center"/>
            <w:hideMark/>
          </w:tcPr>
          <w:p w14:paraId="4CF1CC88"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734052AC"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030D3DE7" w14:textId="77777777" w:rsidTr="002249F4">
        <w:trPr>
          <w:trHeight w:val="20"/>
        </w:trPr>
        <w:tc>
          <w:tcPr>
            <w:tcW w:w="2255" w:type="dxa"/>
            <w:vAlign w:val="center"/>
            <w:hideMark/>
          </w:tcPr>
          <w:p w14:paraId="5FFC5515"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Disinhibition</w:t>
            </w:r>
          </w:p>
        </w:tc>
        <w:tc>
          <w:tcPr>
            <w:tcW w:w="990" w:type="dxa"/>
            <w:vAlign w:val="center"/>
          </w:tcPr>
          <w:p w14:paraId="6E58EB54" w14:textId="77777777" w:rsidR="00F308C6" w:rsidRPr="003E5955" w:rsidRDefault="00F308C6" w:rsidP="002249F4">
            <w:pPr>
              <w:jc w:val="center"/>
              <w:rPr>
                <w:color w:val="000000"/>
                <w:sz w:val="22"/>
                <w:szCs w:val="22"/>
              </w:rPr>
            </w:pPr>
            <w:r w:rsidRPr="003E5955">
              <w:rPr>
                <w:color w:val="000000"/>
                <w:sz w:val="22"/>
                <w:szCs w:val="22"/>
              </w:rPr>
              <w:t>0:01:40</w:t>
            </w:r>
          </w:p>
        </w:tc>
        <w:tc>
          <w:tcPr>
            <w:tcW w:w="990" w:type="dxa"/>
            <w:vAlign w:val="center"/>
          </w:tcPr>
          <w:p w14:paraId="6448FA83"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5EBF5D50"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6E6BAB37"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33943F10"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594419CF"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249F019A" w14:textId="77777777" w:rsidR="00F308C6" w:rsidRPr="003E5955" w:rsidRDefault="00F308C6" w:rsidP="002249F4">
            <w:pPr>
              <w:jc w:val="center"/>
              <w:rPr>
                <w:color w:val="000000"/>
                <w:sz w:val="22"/>
                <w:szCs w:val="22"/>
              </w:rPr>
            </w:pPr>
            <w:r w:rsidRPr="003E5955">
              <w:rPr>
                <w:color w:val="000000"/>
                <w:sz w:val="22"/>
                <w:szCs w:val="22"/>
              </w:rPr>
              <w:t>0:01:44</w:t>
            </w:r>
          </w:p>
        </w:tc>
      </w:tr>
      <w:tr w:rsidR="00F308C6" w14:paraId="209B3E78" w14:textId="77777777" w:rsidTr="002249F4">
        <w:trPr>
          <w:trHeight w:val="20"/>
        </w:trPr>
        <w:tc>
          <w:tcPr>
            <w:tcW w:w="2255" w:type="dxa"/>
            <w:vAlign w:val="center"/>
            <w:hideMark/>
          </w:tcPr>
          <w:p w14:paraId="2E0C68F0"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Personality</w:t>
            </w:r>
          </w:p>
        </w:tc>
        <w:tc>
          <w:tcPr>
            <w:tcW w:w="990" w:type="dxa"/>
            <w:vAlign w:val="center"/>
          </w:tcPr>
          <w:p w14:paraId="2D228480"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2041EDA8" w14:textId="77777777" w:rsidR="00F308C6" w:rsidRPr="003E5955" w:rsidRDefault="00F308C6" w:rsidP="002249F4">
            <w:pPr>
              <w:jc w:val="center"/>
              <w:rPr>
                <w:color w:val="000000"/>
                <w:sz w:val="22"/>
                <w:szCs w:val="22"/>
              </w:rPr>
            </w:pPr>
            <w:r w:rsidRPr="003E5955">
              <w:rPr>
                <w:color w:val="000000"/>
                <w:sz w:val="22"/>
                <w:szCs w:val="22"/>
              </w:rPr>
              <w:t>0:02:24</w:t>
            </w:r>
          </w:p>
        </w:tc>
        <w:tc>
          <w:tcPr>
            <w:tcW w:w="990" w:type="dxa"/>
            <w:vAlign w:val="center"/>
          </w:tcPr>
          <w:p w14:paraId="1C4700A1" w14:textId="77777777" w:rsidR="00F308C6" w:rsidRPr="003E5955" w:rsidRDefault="00F308C6" w:rsidP="002249F4">
            <w:pPr>
              <w:jc w:val="center"/>
              <w:rPr>
                <w:color w:val="000000"/>
                <w:sz w:val="22"/>
                <w:szCs w:val="22"/>
              </w:rPr>
            </w:pPr>
            <w:r w:rsidRPr="003E5955">
              <w:rPr>
                <w:color w:val="000000"/>
                <w:sz w:val="22"/>
                <w:szCs w:val="22"/>
              </w:rPr>
              <w:t>0:00:00</w:t>
            </w:r>
          </w:p>
        </w:tc>
        <w:tc>
          <w:tcPr>
            <w:tcW w:w="1170" w:type="dxa"/>
            <w:tcBorders>
              <w:right w:val="single" w:sz="12" w:space="0" w:color="auto"/>
            </w:tcBorders>
            <w:vAlign w:val="center"/>
          </w:tcPr>
          <w:p w14:paraId="6AEFD59C" w14:textId="77777777" w:rsidR="00F308C6" w:rsidRPr="003E5955" w:rsidRDefault="00F308C6" w:rsidP="002249F4">
            <w:pPr>
              <w:jc w:val="center"/>
              <w:rPr>
                <w:color w:val="000000"/>
                <w:sz w:val="22"/>
                <w:szCs w:val="22"/>
              </w:rPr>
            </w:pPr>
            <w:r w:rsidRPr="003E5955">
              <w:rPr>
                <w:color w:val="000000"/>
                <w:sz w:val="22"/>
                <w:szCs w:val="22"/>
              </w:rPr>
              <w:t>0:02:24</w:t>
            </w:r>
          </w:p>
        </w:tc>
        <w:tc>
          <w:tcPr>
            <w:tcW w:w="1260" w:type="dxa"/>
            <w:tcBorders>
              <w:left w:val="single" w:sz="12" w:space="0" w:color="auto"/>
            </w:tcBorders>
            <w:vAlign w:val="center"/>
            <w:hideMark/>
          </w:tcPr>
          <w:p w14:paraId="0DE2B98F"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4DF56E67"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5B993BE2"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74DF4906" w14:textId="77777777" w:rsidTr="002249F4">
        <w:trPr>
          <w:trHeight w:val="20"/>
        </w:trPr>
        <w:tc>
          <w:tcPr>
            <w:tcW w:w="2255" w:type="dxa"/>
            <w:vAlign w:val="center"/>
            <w:hideMark/>
          </w:tcPr>
          <w:p w14:paraId="7EB8549C"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Affective Reactive Index</w:t>
            </w:r>
          </w:p>
        </w:tc>
        <w:tc>
          <w:tcPr>
            <w:tcW w:w="990" w:type="dxa"/>
            <w:vAlign w:val="center"/>
          </w:tcPr>
          <w:p w14:paraId="0092EEC5"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1FDEA60E"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3B951A30" w14:textId="77777777" w:rsidR="00F308C6" w:rsidRPr="003E5955" w:rsidRDefault="00F308C6" w:rsidP="002249F4">
            <w:pPr>
              <w:jc w:val="center"/>
              <w:rPr>
                <w:color w:val="000000"/>
                <w:sz w:val="22"/>
                <w:szCs w:val="22"/>
              </w:rPr>
            </w:pPr>
            <w:r w:rsidRPr="003E5955">
              <w:rPr>
                <w:color w:val="000000"/>
                <w:sz w:val="22"/>
                <w:szCs w:val="22"/>
              </w:rPr>
              <w:t>N/A</w:t>
            </w:r>
          </w:p>
        </w:tc>
        <w:tc>
          <w:tcPr>
            <w:tcW w:w="1170" w:type="dxa"/>
            <w:tcBorders>
              <w:right w:val="single" w:sz="12" w:space="0" w:color="auto"/>
            </w:tcBorders>
            <w:vAlign w:val="center"/>
          </w:tcPr>
          <w:p w14:paraId="621A8421"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tcBorders>
              <w:left w:val="single" w:sz="12" w:space="0" w:color="auto"/>
            </w:tcBorders>
            <w:vAlign w:val="center"/>
            <w:hideMark/>
          </w:tcPr>
          <w:p w14:paraId="2E4BE2AC"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30439D8D" w14:textId="77777777" w:rsidR="00F308C6" w:rsidRPr="003E5955" w:rsidRDefault="00F308C6" w:rsidP="002249F4">
            <w:pPr>
              <w:jc w:val="center"/>
              <w:rPr>
                <w:color w:val="000000"/>
                <w:sz w:val="22"/>
                <w:szCs w:val="22"/>
              </w:rPr>
            </w:pPr>
            <w:r w:rsidRPr="003E5955">
              <w:rPr>
                <w:color w:val="000000"/>
                <w:sz w:val="22"/>
                <w:szCs w:val="22"/>
              </w:rPr>
              <w:t>0:00:45</w:t>
            </w:r>
          </w:p>
        </w:tc>
        <w:tc>
          <w:tcPr>
            <w:tcW w:w="1260" w:type="dxa"/>
            <w:vAlign w:val="center"/>
            <w:hideMark/>
          </w:tcPr>
          <w:p w14:paraId="2D00057D"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17CFC085" w14:textId="77777777" w:rsidTr="002249F4">
        <w:trPr>
          <w:trHeight w:val="20"/>
        </w:trPr>
        <w:tc>
          <w:tcPr>
            <w:tcW w:w="2255" w:type="dxa"/>
            <w:vAlign w:val="center"/>
            <w:hideMark/>
          </w:tcPr>
          <w:p w14:paraId="3501695C"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Borderline Personality Disorder</w:t>
            </w:r>
          </w:p>
        </w:tc>
        <w:tc>
          <w:tcPr>
            <w:tcW w:w="990" w:type="dxa"/>
            <w:vAlign w:val="center"/>
          </w:tcPr>
          <w:p w14:paraId="1233C3C5" w14:textId="77777777" w:rsidR="00F308C6" w:rsidRPr="003E5955" w:rsidRDefault="00F308C6" w:rsidP="002249F4">
            <w:pPr>
              <w:jc w:val="center"/>
              <w:rPr>
                <w:color w:val="000000"/>
                <w:sz w:val="22"/>
                <w:szCs w:val="22"/>
              </w:rPr>
            </w:pPr>
            <w:r w:rsidRPr="003E5955">
              <w:rPr>
                <w:color w:val="000000"/>
                <w:sz w:val="22"/>
                <w:szCs w:val="22"/>
              </w:rPr>
              <w:t>0:01:12</w:t>
            </w:r>
          </w:p>
        </w:tc>
        <w:tc>
          <w:tcPr>
            <w:tcW w:w="990" w:type="dxa"/>
            <w:vAlign w:val="center"/>
          </w:tcPr>
          <w:p w14:paraId="66EA0BC5" w14:textId="77777777" w:rsidR="00F308C6" w:rsidRPr="003E5955" w:rsidRDefault="00F308C6" w:rsidP="002249F4">
            <w:pPr>
              <w:jc w:val="center"/>
              <w:rPr>
                <w:color w:val="000000"/>
                <w:sz w:val="22"/>
                <w:szCs w:val="22"/>
              </w:rPr>
            </w:pPr>
            <w:r w:rsidRPr="003E5955">
              <w:rPr>
                <w:color w:val="000000"/>
                <w:sz w:val="22"/>
                <w:szCs w:val="22"/>
              </w:rPr>
              <w:t>0:01:24</w:t>
            </w:r>
          </w:p>
        </w:tc>
        <w:tc>
          <w:tcPr>
            <w:tcW w:w="990" w:type="dxa"/>
            <w:vAlign w:val="center"/>
          </w:tcPr>
          <w:p w14:paraId="3BD26F0A" w14:textId="77777777" w:rsidR="00F308C6" w:rsidRPr="003E5955" w:rsidRDefault="00F308C6" w:rsidP="002249F4">
            <w:pPr>
              <w:jc w:val="center"/>
              <w:rPr>
                <w:color w:val="000000"/>
                <w:sz w:val="22"/>
                <w:szCs w:val="22"/>
              </w:rPr>
            </w:pPr>
            <w:r w:rsidRPr="003E5955">
              <w:rPr>
                <w:color w:val="000000"/>
                <w:sz w:val="22"/>
                <w:szCs w:val="22"/>
              </w:rPr>
              <w:t>0:01:00</w:t>
            </w:r>
          </w:p>
        </w:tc>
        <w:tc>
          <w:tcPr>
            <w:tcW w:w="1170" w:type="dxa"/>
            <w:tcBorders>
              <w:right w:val="single" w:sz="12" w:space="0" w:color="auto"/>
            </w:tcBorders>
            <w:vAlign w:val="center"/>
          </w:tcPr>
          <w:p w14:paraId="12FAB0BF" w14:textId="77777777" w:rsidR="00F308C6" w:rsidRPr="003E5955" w:rsidRDefault="00F308C6" w:rsidP="002249F4">
            <w:pPr>
              <w:jc w:val="center"/>
              <w:rPr>
                <w:color w:val="000000"/>
                <w:sz w:val="22"/>
                <w:szCs w:val="22"/>
              </w:rPr>
            </w:pPr>
            <w:r w:rsidRPr="003E5955">
              <w:rPr>
                <w:color w:val="000000"/>
                <w:sz w:val="22"/>
                <w:szCs w:val="22"/>
              </w:rPr>
              <w:t>0:01:12</w:t>
            </w:r>
          </w:p>
        </w:tc>
        <w:tc>
          <w:tcPr>
            <w:tcW w:w="1260" w:type="dxa"/>
            <w:tcBorders>
              <w:left w:val="single" w:sz="12" w:space="0" w:color="auto"/>
            </w:tcBorders>
            <w:vAlign w:val="center"/>
            <w:hideMark/>
          </w:tcPr>
          <w:p w14:paraId="365B4842" w14:textId="77777777" w:rsidR="00F308C6" w:rsidRPr="003E5955" w:rsidRDefault="00F308C6" w:rsidP="002249F4">
            <w:pPr>
              <w:jc w:val="center"/>
              <w:rPr>
                <w:color w:val="000000"/>
                <w:sz w:val="22"/>
                <w:szCs w:val="22"/>
              </w:rPr>
            </w:pPr>
            <w:r w:rsidRPr="003E5955">
              <w:rPr>
                <w:color w:val="000000"/>
                <w:sz w:val="22"/>
                <w:szCs w:val="22"/>
              </w:rPr>
              <w:t>0:01:27</w:t>
            </w:r>
          </w:p>
        </w:tc>
        <w:tc>
          <w:tcPr>
            <w:tcW w:w="1260" w:type="dxa"/>
            <w:vAlign w:val="center"/>
            <w:hideMark/>
          </w:tcPr>
          <w:p w14:paraId="66EFE0A5" w14:textId="77777777" w:rsidR="00F308C6" w:rsidRPr="003E5955" w:rsidRDefault="00F308C6" w:rsidP="002249F4">
            <w:pPr>
              <w:jc w:val="center"/>
              <w:rPr>
                <w:color w:val="000000"/>
                <w:sz w:val="22"/>
                <w:szCs w:val="22"/>
              </w:rPr>
            </w:pPr>
            <w:r w:rsidRPr="003E5955">
              <w:rPr>
                <w:color w:val="000000"/>
                <w:sz w:val="22"/>
                <w:szCs w:val="22"/>
              </w:rPr>
              <w:t>0:01:16</w:t>
            </w:r>
          </w:p>
        </w:tc>
        <w:tc>
          <w:tcPr>
            <w:tcW w:w="1260" w:type="dxa"/>
            <w:vAlign w:val="center"/>
            <w:hideMark/>
          </w:tcPr>
          <w:p w14:paraId="1B89FD86" w14:textId="77777777" w:rsidR="00F308C6" w:rsidRPr="003E5955" w:rsidRDefault="00F308C6" w:rsidP="002249F4">
            <w:pPr>
              <w:jc w:val="center"/>
              <w:rPr>
                <w:color w:val="000000"/>
                <w:sz w:val="22"/>
                <w:szCs w:val="22"/>
              </w:rPr>
            </w:pPr>
            <w:r w:rsidRPr="003E5955">
              <w:rPr>
                <w:color w:val="000000"/>
                <w:sz w:val="22"/>
                <w:szCs w:val="22"/>
              </w:rPr>
              <w:t>0:01:21</w:t>
            </w:r>
          </w:p>
        </w:tc>
      </w:tr>
      <w:tr w:rsidR="00F308C6" w14:paraId="15FF269A" w14:textId="77777777" w:rsidTr="002249F4">
        <w:trPr>
          <w:trHeight w:val="20"/>
        </w:trPr>
        <w:tc>
          <w:tcPr>
            <w:tcW w:w="2255" w:type="dxa"/>
            <w:vAlign w:val="center"/>
            <w:hideMark/>
          </w:tcPr>
          <w:p w14:paraId="181962B2"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Attention and Concentration</w:t>
            </w:r>
          </w:p>
        </w:tc>
        <w:tc>
          <w:tcPr>
            <w:tcW w:w="990" w:type="dxa"/>
            <w:vAlign w:val="center"/>
          </w:tcPr>
          <w:p w14:paraId="20EBF8DE"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17B72AF4"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68F77EFF" w14:textId="77777777" w:rsidR="00F308C6" w:rsidRPr="003E5955" w:rsidRDefault="00F308C6" w:rsidP="002249F4">
            <w:pPr>
              <w:jc w:val="center"/>
              <w:rPr>
                <w:color w:val="000000"/>
                <w:sz w:val="22"/>
                <w:szCs w:val="22"/>
              </w:rPr>
            </w:pPr>
            <w:r w:rsidRPr="003E5955">
              <w:rPr>
                <w:color w:val="000000"/>
                <w:sz w:val="22"/>
                <w:szCs w:val="22"/>
              </w:rPr>
              <w:t>N/A</w:t>
            </w:r>
          </w:p>
        </w:tc>
        <w:tc>
          <w:tcPr>
            <w:tcW w:w="1170" w:type="dxa"/>
            <w:tcBorders>
              <w:right w:val="single" w:sz="12" w:space="0" w:color="auto"/>
            </w:tcBorders>
            <w:vAlign w:val="center"/>
          </w:tcPr>
          <w:p w14:paraId="79CFEADA"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tcBorders>
              <w:left w:val="single" w:sz="12" w:space="0" w:color="auto"/>
            </w:tcBorders>
            <w:vAlign w:val="center"/>
            <w:hideMark/>
          </w:tcPr>
          <w:p w14:paraId="3871B4D1" w14:textId="77777777" w:rsidR="00F308C6" w:rsidRPr="003E5955" w:rsidRDefault="00F308C6" w:rsidP="002249F4">
            <w:pPr>
              <w:jc w:val="center"/>
              <w:rPr>
                <w:color w:val="000000"/>
                <w:sz w:val="22"/>
                <w:szCs w:val="22"/>
              </w:rPr>
            </w:pPr>
            <w:r w:rsidRPr="003E5955">
              <w:rPr>
                <w:color w:val="000000"/>
                <w:sz w:val="22"/>
                <w:szCs w:val="22"/>
              </w:rPr>
              <w:t>0:03:39</w:t>
            </w:r>
          </w:p>
        </w:tc>
        <w:tc>
          <w:tcPr>
            <w:tcW w:w="1260" w:type="dxa"/>
            <w:vAlign w:val="center"/>
            <w:hideMark/>
          </w:tcPr>
          <w:p w14:paraId="7D328712" w14:textId="77777777" w:rsidR="00F308C6" w:rsidRPr="003E5955" w:rsidRDefault="00F308C6" w:rsidP="002249F4">
            <w:pPr>
              <w:jc w:val="center"/>
              <w:rPr>
                <w:color w:val="000000"/>
                <w:sz w:val="22"/>
                <w:szCs w:val="22"/>
              </w:rPr>
            </w:pPr>
            <w:r w:rsidRPr="003E5955">
              <w:rPr>
                <w:color w:val="000000"/>
                <w:sz w:val="22"/>
                <w:szCs w:val="22"/>
              </w:rPr>
              <w:t>0:04:39</w:t>
            </w:r>
          </w:p>
        </w:tc>
        <w:tc>
          <w:tcPr>
            <w:tcW w:w="1260" w:type="dxa"/>
            <w:vAlign w:val="center"/>
            <w:hideMark/>
          </w:tcPr>
          <w:p w14:paraId="1674B2E1"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48B71AA2" w14:textId="77777777" w:rsidTr="002249F4">
        <w:trPr>
          <w:trHeight w:val="20"/>
        </w:trPr>
        <w:tc>
          <w:tcPr>
            <w:tcW w:w="2255" w:type="dxa"/>
            <w:vAlign w:val="center"/>
            <w:hideMark/>
          </w:tcPr>
          <w:p w14:paraId="787892A5"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Oppositional-Defiant Disorder</w:t>
            </w:r>
          </w:p>
        </w:tc>
        <w:tc>
          <w:tcPr>
            <w:tcW w:w="990" w:type="dxa"/>
            <w:vAlign w:val="center"/>
          </w:tcPr>
          <w:p w14:paraId="449EC6B1"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1A394CCB"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2343CF14" w14:textId="77777777" w:rsidR="00F308C6" w:rsidRPr="003E5955" w:rsidRDefault="00F308C6" w:rsidP="002249F4">
            <w:pPr>
              <w:jc w:val="center"/>
              <w:rPr>
                <w:color w:val="000000"/>
                <w:sz w:val="22"/>
                <w:szCs w:val="22"/>
              </w:rPr>
            </w:pPr>
            <w:r w:rsidRPr="003E5955">
              <w:rPr>
                <w:color w:val="000000"/>
                <w:sz w:val="22"/>
                <w:szCs w:val="22"/>
              </w:rPr>
              <w:t>N/A</w:t>
            </w:r>
          </w:p>
        </w:tc>
        <w:tc>
          <w:tcPr>
            <w:tcW w:w="1170" w:type="dxa"/>
            <w:tcBorders>
              <w:right w:val="single" w:sz="12" w:space="0" w:color="auto"/>
            </w:tcBorders>
            <w:vAlign w:val="center"/>
          </w:tcPr>
          <w:p w14:paraId="7B6C091B"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tcBorders>
              <w:left w:val="single" w:sz="12" w:space="0" w:color="auto"/>
            </w:tcBorders>
            <w:vAlign w:val="center"/>
            <w:hideMark/>
          </w:tcPr>
          <w:p w14:paraId="7AA63EA6"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56BE7198"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6318C7D5"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2DE2861A" w14:textId="77777777" w:rsidTr="002249F4">
        <w:trPr>
          <w:trHeight w:val="20"/>
        </w:trPr>
        <w:tc>
          <w:tcPr>
            <w:tcW w:w="2255" w:type="dxa"/>
            <w:vAlign w:val="center"/>
            <w:hideMark/>
          </w:tcPr>
          <w:p w14:paraId="3385940A"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Conduct Disorder</w:t>
            </w:r>
          </w:p>
        </w:tc>
        <w:tc>
          <w:tcPr>
            <w:tcW w:w="990" w:type="dxa"/>
            <w:vAlign w:val="center"/>
          </w:tcPr>
          <w:p w14:paraId="268D1FA6"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0F03D8E2"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21A404B6" w14:textId="77777777" w:rsidR="00F308C6" w:rsidRPr="003E5955" w:rsidRDefault="00F308C6" w:rsidP="002249F4">
            <w:pPr>
              <w:jc w:val="center"/>
              <w:rPr>
                <w:color w:val="000000"/>
                <w:sz w:val="22"/>
                <w:szCs w:val="22"/>
              </w:rPr>
            </w:pPr>
            <w:r w:rsidRPr="003E5955">
              <w:rPr>
                <w:color w:val="000000"/>
                <w:sz w:val="22"/>
                <w:szCs w:val="22"/>
              </w:rPr>
              <w:t>N/A</w:t>
            </w:r>
          </w:p>
        </w:tc>
        <w:tc>
          <w:tcPr>
            <w:tcW w:w="1170" w:type="dxa"/>
            <w:tcBorders>
              <w:right w:val="single" w:sz="12" w:space="0" w:color="auto"/>
            </w:tcBorders>
            <w:vAlign w:val="center"/>
          </w:tcPr>
          <w:p w14:paraId="2C556CD8"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tcBorders>
              <w:left w:val="single" w:sz="12" w:space="0" w:color="auto"/>
            </w:tcBorders>
            <w:vAlign w:val="center"/>
            <w:hideMark/>
          </w:tcPr>
          <w:p w14:paraId="643D732F"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2478AE50"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44C3FD8B"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0F559454" w14:textId="77777777" w:rsidTr="002249F4">
        <w:trPr>
          <w:trHeight w:val="20"/>
        </w:trPr>
        <w:tc>
          <w:tcPr>
            <w:tcW w:w="2255" w:type="dxa"/>
            <w:vAlign w:val="center"/>
            <w:hideMark/>
          </w:tcPr>
          <w:p w14:paraId="663F6DA8"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Separation Anxiety Disorder</w:t>
            </w:r>
          </w:p>
        </w:tc>
        <w:tc>
          <w:tcPr>
            <w:tcW w:w="990" w:type="dxa"/>
            <w:vAlign w:val="center"/>
          </w:tcPr>
          <w:p w14:paraId="2A5EBA8C"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0F2751A6"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7273F709" w14:textId="77777777" w:rsidR="00F308C6" w:rsidRPr="003E5955" w:rsidRDefault="00F308C6" w:rsidP="002249F4">
            <w:pPr>
              <w:jc w:val="center"/>
              <w:rPr>
                <w:color w:val="000000"/>
                <w:sz w:val="22"/>
                <w:szCs w:val="22"/>
              </w:rPr>
            </w:pPr>
            <w:r w:rsidRPr="003E5955">
              <w:rPr>
                <w:color w:val="000000"/>
                <w:sz w:val="22"/>
                <w:szCs w:val="22"/>
              </w:rPr>
              <w:t>N/A</w:t>
            </w:r>
          </w:p>
        </w:tc>
        <w:tc>
          <w:tcPr>
            <w:tcW w:w="1170" w:type="dxa"/>
            <w:tcBorders>
              <w:right w:val="single" w:sz="12" w:space="0" w:color="auto"/>
            </w:tcBorders>
            <w:vAlign w:val="center"/>
          </w:tcPr>
          <w:p w14:paraId="65D91B23"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tcBorders>
              <w:left w:val="single" w:sz="12" w:space="0" w:color="auto"/>
            </w:tcBorders>
            <w:vAlign w:val="center"/>
            <w:hideMark/>
          </w:tcPr>
          <w:p w14:paraId="54F30C1E"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0B24C526"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vAlign w:val="center"/>
            <w:hideMark/>
          </w:tcPr>
          <w:p w14:paraId="1CAC0C03"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516C2DE0" w14:textId="77777777" w:rsidTr="00C9059D">
        <w:trPr>
          <w:trHeight w:val="20"/>
        </w:trPr>
        <w:tc>
          <w:tcPr>
            <w:tcW w:w="2255" w:type="dxa"/>
            <w:vAlign w:val="center"/>
          </w:tcPr>
          <w:p w14:paraId="612807B2" w14:textId="3D7818AA" w:rsidR="00F308C6" w:rsidRPr="00FA48B6" w:rsidRDefault="00F308C6" w:rsidP="002249F4">
            <w:pPr>
              <w:rPr>
                <w:rFonts w:ascii="Times New Roman" w:hAnsi="Times New Roman"/>
                <w:color w:val="000000"/>
              </w:rPr>
            </w:pPr>
          </w:p>
        </w:tc>
        <w:tc>
          <w:tcPr>
            <w:tcW w:w="990" w:type="dxa"/>
            <w:vAlign w:val="center"/>
          </w:tcPr>
          <w:p w14:paraId="57BC25CF" w14:textId="4356F771" w:rsidR="00F308C6" w:rsidRPr="003E5955" w:rsidRDefault="00F308C6" w:rsidP="002249F4">
            <w:pPr>
              <w:jc w:val="center"/>
              <w:rPr>
                <w:color w:val="000000"/>
                <w:sz w:val="22"/>
                <w:szCs w:val="22"/>
              </w:rPr>
            </w:pPr>
          </w:p>
        </w:tc>
        <w:tc>
          <w:tcPr>
            <w:tcW w:w="990" w:type="dxa"/>
            <w:vAlign w:val="center"/>
          </w:tcPr>
          <w:p w14:paraId="6803507C" w14:textId="7A5F810A" w:rsidR="00F308C6" w:rsidRPr="003E5955" w:rsidRDefault="00F308C6" w:rsidP="002249F4">
            <w:pPr>
              <w:jc w:val="center"/>
              <w:rPr>
                <w:color w:val="000000"/>
                <w:sz w:val="22"/>
                <w:szCs w:val="22"/>
              </w:rPr>
            </w:pPr>
          </w:p>
        </w:tc>
        <w:tc>
          <w:tcPr>
            <w:tcW w:w="990" w:type="dxa"/>
            <w:vAlign w:val="center"/>
          </w:tcPr>
          <w:p w14:paraId="6233A087" w14:textId="3CE6586A" w:rsidR="00F308C6" w:rsidRPr="003E5955" w:rsidRDefault="00F308C6" w:rsidP="002249F4">
            <w:pPr>
              <w:jc w:val="center"/>
              <w:rPr>
                <w:color w:val="000000"/>
                <w:sz w:val="22"/>
                <w:szCs w:val="22"/>
              </w:rPr>
            </w:pPr>
          </w:p>
        </w:tc>
        <w:tc>
          <w:tcPr>
            <w:tcW w:w="1170" w:type="dxa"/>
            <w:tcBorders>
              <w:right w:val="single" w:sz="12" w:space="0" w:color="auto"/>
            </w:tcBorders>
            <w:vAlign w:val="center"/>
          </w:tcPr>
          <w:p w14:paraId="71A24211" w14:textId="6BDAB70B" w:rsidR="00F308C6" w:rsidRPr="003E5955" w:rsidRDefault="00F308C6" w:rsidP="002249F4">
            <w:pPr>
              <w:jc w:val="center"/>
              <w:rPr>
                <w:color w:val="000000"/>
                <w:sz w:val="22"/>
                <w:szCs w:val="22"/>
              </w:rPr>
            </w:pPr>
          </w:p>
        </w:tc>
        <w:tc>
          <w:tcPr>
            <w:tcW w:w="1260" w:type="dxa"/>
            <w:tcBorders>
              <w:left w:val="single" w:sz="12" w:space="0" w:color="auto"/>
            </w:tcBorders>
            <w:vAlign w:val="center"/>
          </w:tcPr>
          <w:p w14:paraId="78CD7D02" w14:textId="40AD0759" w:rsidR="00F308C6" w:rsidRPr="003E5955" w:rsidRDefault="00F308C6" w:rsidP="002249F4">
            <w:pPr>
              <w:jc w:val="center"/>
              <w:rPr>
                <w:color w:val="000000"/>
                <w:sz w:val="22"/>
                <w:szCs w:val="22"/>
              </w:rPr>
            </w:pPr>
          </w:p>
        </w:tc>
        <w:tc>
          <w:tcPr>
            <w:tcW w:w="1260" w:type="dxa"/>
            <w:vAlign w:val="center"/>
          </w:tcPr>
          <w:p w14:paraId="7E41B939" w14:textId="48FFBFF7" w:rsidR="00F308C6" w:rsidRPr="003E5955" w:rsidRDefault="00F308C6" w:rsidP="002249F4">
            <w:pPr>
              <w:jc w:val="center"/>
              <w:rPr>
                <w:color w:val="000000"/>
                <w:sz w:val="22"/>
                <w:szCs w:val="22"/>
              </w:rPr>
            </w:pPr>
          </w:p>
        </w:tc>
        <w:tc>
          <w:tcPr>
            <w:tcW w:w="1260" w:type="dxa"/>
            <w:vAlign w:val="center"/>
          </w:tcPr>
          <w:p w14:paraId="3A6BB785" w14:textId="16745062" w:rsidR="00F308C6" w:rsidRPr="003E5955" w:rsidRDefault="00F308C6" w:rsidP="002249F4">
            <w:pPr>
              <w:jc w:val="center"/>
              <w:rPr>
                <w:color w:val="000000"/>
                <w:sz w:val="22"/>
                <w:szCs w:val="22"/>
              </w:rPr>
            </w:pPr>
          </w:p>
        </w:tc>
      </w:tr>
      <w:tr w:rsidR="00F308C6" w14:paraId="18BC0831" w14:textId="77777777" w:rsidTr="002249F4">
        <w:trPr>
          <w:trHeight w:val="20"/>
        </w:trPr>
        <w:tc>
          <w:tcPr>
            <w:tcW w:w="2255" w:type="dxa"/>
            <w:vAlign w:val="center"/>
            <w:hideMark/>
          </w:tcPr>
          <w:p w14:paraId="3E28CBEF"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Juvenile Justice and Detention</w:t>
            </w:r>
          </w:p>
        </w:tc>
        <w:tc>
          <w:tcPr>
            <w:tcW w:w="990" w:type="dxa"/>
            <w:vAlign w:val="center"/>
          </w:tcPr>
          <w:p w14:paraId="3E245655"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1310D1CC" w14:textId="77777777" w:rsidR="00F308C6" w:rsidRPr="003E5955" w:rsidRDefault="00F308C6" w:rsidP="002249F4">
            <w:pPr>
              <w:jc w:val="center"/>
              <w:rPr>
                <w:color w:val="000000"/>
                <w:sz w:val="22"/>
                <w:szCs w:val="22"/>
              </w:rPr>
            </w:pPr>
            <w:r w:rsidRPr="003E5955">
              <w:rPr>
                <w:color w:val="000000"/>
                <w:sz w:val="22"/>
                <w:szCs w:val="22"/>
              </w:rPr>
              <w:t>N/A</w:t>
            </w:r>
          </w:p>
        </w:tc>
        <w:tc>
          <w:tcPr>
            <w:tcW w:w="990" w:type="dxa"/>
            <w:vAlign w:val="center"/>
          </w:tcPr>
          <w:p w14:paraId="074D4D90" w14:textId="77777777" w:rsidR="00F308C6" w:rsidRPr="003E5955" w:rsidRDefault="00F308C6" w:rsidP="002249F4">
            <w:pPr>
              <w:jc w:val="center"/>
              <w:rPr>
                <w:color w:val="000000"/>
                <w:sz w:val="22"/>
                <w:szCs w:val="22"/>
              </w:rPr>
            </w:pPr>
            <w:r w:rsidRPr="003E5955">
              <w:rPr>
                <w:color w:val="000000"/>
                <w:sz w:val="22"/>
                <w:szCs w:val="22"/>
              </w:rPr>
              <w:t>N/A</w:t>
            </w:r>
          </w:p>
        </w:tc>
        <w:tc>
          <w:tcPr>
            <w:tcW w:w="1170" w:type="dxa"/>
            <w:tcBorders>
              <w:right w:val="single" w:sz="12" w:space="0" w:color="auto"/>
            </w:tcBorders>
            <w:vAlign w:val="center"/>
          </w:tcPr>
          <w:p w14:paraId="3BA5479B"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tcBorders>
              <w:left w:val="single" w:sz="12" w:space="0" w:color="auto"/>
            </w:tcBorders>
            <w:vAlign w:val="center"/>
            <w:hideMark/>
          </w:tcPr>
          <w:p w14:paraId="4EB8EB49" w14:textId="77777777" w:rsidR="00F308C6" w:rsidRPr="003E5955" w:rsidRDefault="00F308C6" w:rsidP="002249F4">
            <w:pPr>
              <w:jc w:val="center"/>
              <w:rPr>
                <w:color w:val="000000"/>
                <w:sz w:val="22"/>
                <w:szCs w:val="22"/>
              </w:rPr>
            </w:pPr>
            <w:r w:rsidRPr="003E5955">
              <w:rPr>
                <w:color w:val="000000"/>
                <w:sz w:val="22"/>
                <w:szCs w:val="22"/>
              </w:rPr>
              <w:t>0:00:12</w:t>
            </w:r>
          </w:p>
        </w:tc>
        <w:tc>
          <w:tcPr>
            <w:tcW w:w="1260" w:type="dxa"/>
            <w:vAlign w:val="center"/>
            <w:hideMark/>
          </w:tcPr>
          <w:p w14:paraId="27273187" w14:textId="77777777" w:rsidR="00F308C6" w:rsidRPr="003E5955" w:rsidRDefault="00F308C6" w:rsidP="002249F4">
            <w:pPr>
              <w:jc w:val="center"/>
              <w:rPr>
                <w:color w:val="000000"/>
                <w:sz w:val="22"/>
                <w:szCs w:val="22"/>
              </w:rPr>
            </w:pPr>
            <w:r w:rsidRPr="003E5955">
              <w:rPr>
                <w:color w:val="000000"/>
                <w:sz w:val="22"/>
                <w:szCs w:val="22"/>
              </w:rPr>
              <w:t>0:00:14</w:t>
            </w:r>
          </w:p>
        </w:tc>
        <w:tc>
          <w:tcPr>
            <w:tcW w:w="1260" w:type="dxa"/>
            <w:vAlign w:val="center"/>
            <w:hideMark/>
          </w:tcPr>
          <w:p w14:paraId="25A3D200" w14:textId="77777777" w:rsidR="00F308C6" w:rsidRPr="003E5955" w:rsidRDefault="00F308C6" w:rsidP="002249F4">
            <w:pPr>
              <w:jc w:val="center"/>
              <w:rPr>
                <w:color w:val="000000"/>
                <w:sz w:val="22"/>
                <w:szCs w:val="22"/>
              </w:rPr>
            </w:pPr>
            <w:r w:rsidRPr="003E5955">
              <w:rPr>
                <w:color w:val="000000"/>
                <w:sz w:val="22"/>
                <w:szCs w:val="22"/>
              </w:rPr>
              <w:t>0:00:13</w:t>
            </w:r>
          </w:p>
        </w:tc>
      </w:tr>
      <w:tr w:rsidR="00F308C6" w14:paraId="7B3FDF54" w14:textId="77777777" w:rsidTr="002249F4">
        <w:trPr>
          <w:trHeight w:val="20"/>
        </w:trPr>
        <w:tc>
          <w:tcPr>
            <w:tcW w:w="2255" w:type="dxa"/>
            <w:vAlign w:val="center"/>
            <w:hideMark/>
          </w:tcPr>
          <w:p w14:paraId="00931081"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Prison</w:t>
            </w:r>
          </w:p>
        </w:tc>
        <w:tc>
          <w:tcPr>
            <w:tcW w:w="990" w:type="dxa"/>
            <w:vAlign w:val="center"/>
          </w:tcPr>
          <w:p w14:paraId="24ECCA08" w14:textId="77777777" w:rsidR="00F308C6" w:rsidRPr="003E5955" w:rsidRDefault="00F308C6" w:rsidP="002249F4">
            <w:pPr>
              <w:jc w:val="center"/>
              <w:rPr>
                <w:color w:val="000000"/>
                <w:sz w:val="22"/>
                <w:szCs w:val="22"/>
              </w:rPr>
            </w:pPr>
            <w:r w:rsidRPr="003E5955">
              <w:rPr>
                <w:color w:val="000000"/>
                <w:sz w:val="22"/>
                <w:szCs w:val="22"/>
              </w:rPr>
              <w:t>0:00:12</w:t>
            </w:r>
          </w:p>
        </w:tc>
        <w:tc>
          <w:tcPr>
            <w:tcW w:w="990" w:type="dxa"/>
            <w:vAlign w:val="center"/>
          </w:tcPr>
          <w:p w14:paraId="2B0F4BFB" w14:textId="77777777" w:rsidR="00F308C6" w:rsidRPr="003E5955" w:rsidRDefault="00F308C6" w:rsidP="002249F4">
            <w:pPr>
              <w:jc w:val="center"/>
              <w:rPr>
                <w:color w:val="000000"/>
                <w:sz w:val="22"/>
                <w:szCs w:val="22"/>
              </w:rPr>
            </w:pPr>
            <w:r w:rsidRPr="003E5955">
              <w:rPr>
                <w:color w:val="000000"/>
                <w:sz w:val="22"/>
                <w:szCs w:val="22"/>
              </w:rPr>
              <w:t>0:00:11</w:t>
            </w:r>
          </w:p>
        </w:tc>
        <w:tc>
          <w:tcPr>
            <w:tcW w:w="990" w:type="dxa"/>
            <w:vAlign w:val="center"/>
          </w:tcPr>
          <w:p w14:paraId="04E2AE92" w14:textId="77777777" w:rsidR="00F308C6" w:rsidRPr="003E5955" w:rsidRDefault="00F308C6" w:rsidP="002249F4">
            <w:pPr>
              <w:jc w:val="center"/>
              <w:rPr>
                <w:color w:val="000000"/>
                <w:sz w:val="22"/>
                <w:szCs w:val="22"/>
              </w:rPr>
            </w:pPr>
            <w:r w:rsidRPr="003E5955">
              <w:rPr>
                <w:color w:val="000000"/>
                <w:sz w:val="22"/>
                <w:szCs w:val="22"/>
              </w:rPr>
              <w:t>0:00:08</w:t>
            </w:r>
          </w:p>
        </w:tc>
        <w:tc>
          <w:tcPr>
            <w:tcW w:w="1170" w:type="dxa"/>
            <w:tcBorders>
              <w:right w:val="single" w:sz="12" w:space="0" w:color="auto"/>
            </w:tcBorders>
            <w:vAlign w:val="center"/>
          </w:tcPr>
          <w:p w14:paraId="074FD2B9" w14:textId="77777777" w:rsidR="00F308C6" w:rsidRPr="003E5955" w:rsidRDefault="00F308C6" w:rsidP="002249F4">
            <w:pPr>
              <w:jc w:val="center"/>
              <w:rPr>
                <w:color w:val="000000"/>
                <w:sz w:val="22"/>
                <w:szCs w:val="22"/>
              </w:rPr>
            </w:pPr>
            <w:r w:rsidRPr="003E5955">
              <w:rPr>
                <w:color w:val="000000"/>
                <w:sz w:val="22"/>
                <w:szCs w:val="22"/>
              </w:rPr>
              <w:t>0:00:10</w:t>
            </w:r>
          </w:p>
        </w:tc>
        <w:tc>
          <w:tcPr>
            <w:tcW w:w="1260" w:type="dxa"/>
            <w:tcBorders>
              <w:left w:val="single" w:sz="12" w:space="0" w:color="auto"/>
            </w:tcBorders>
            <w:vAlign w:val="center"/>
            <w:hideMark/>
          </w:tcPr>
          <w:p w14:paraId="1C53BD77"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vAlign w:val="center"/>
            <w:hideMark/>
          </w:tcPr>
          <w:p w14:paraId="53984D8B" w14:textId="77777777" w:rsidR="00F308C6" w:rsidRPr="003E5955" w:rsidRDefault="00F308C6" w:rsidP="002249F4">
            <w:pPr>
              <w:jc w:val="center"/>
              <w:rPr>
                <w:color w:val="000000"/>
                <w:sz w:val="22"/>
                <w:szCs w:val="22"/>
              </w:rPr>
            </w:pPr>
            <w:r w:rsidRPr="003E5955">
              <w:rPr>
                <w:color w:val="000000"/>
                <w:sz w:val="22"/>
                <w:szCs w:val="22"/>
              </w:rPr>
              <w:t>N/A</w:t>
            </w:r>
          </w:p>
        </w:tc>
        <w:tc>
          <w:tcPr>
            <w:tcW w:w="1260" w:type="dxa"/>
            <w:vAlign w:val="center"/>
            <w:hideMark/>
          </w:tcPr>
          <w:p w14:paraId="14E39E62" w14:textId="77777777" w:rsidR="00F308C6" w:rsidRPr="003E5955" w:rsidRDefault="00F308C6" w:rsidP="002249F4">
            <w:pPr>
              <w:jc w:val="center"/>
              <w:rPr>
                <w:color w:val="000000"/>
                <w:sz w:val="22"/>
                <w:szCs w:val="22"/>
              </w:rPr>
            </w:pPr>
            <w:r w:rsidRPr="003E5955">
              <w:rPr>
                <w:color w:val="000000"/>
                <w:sz w:val="22"/>
                <w:szCs w:val="22"/>
              </w:rPr>
              <w:t> N/A</w:t>
            </w:r>
          </w:p>
        </w:tc>
      </w:tr>
      <w:tr w:rsidR="00F308C6" w14:paraId="07934991" w14:textId="77777777" w:rsidTr="002249F4">
        <w:trPr>
          <w:trHeight w:val="20"/>
        </w:trPr>
        <w:tc>
          <w:tcPr>
            <w:tcW w:w="2255" w:type="dxa"/>
            <w:vAlign w:val="center"/>
            <w:hideMark/>
          </w:tcPr>
          <w:p w14:paraId="5C678F87"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Homelessness</w:t>
            </w:r>
          </w:p>
        </w:tc>
        <w:tc>
          <w:tcPr>
            <w:tcW w:w="990" w:type="dxa"/>
            <w:vAlign w:val="center"/>
          </w:tcPr>
          <w:p w14:paraId="0BFA0B2F" w14:textId="77777777" w:rsidR="00F308C6" w:rsidRPr="003E5955" w:rsidRDefault="00F308C6" w:rsidP="002249F4">
            <w:pPr>
              <w:jc w:val="center"/>
              <w:rPr>
                <w:color w:val="000000"/>
                <w:sz w:val="22"/>
                <w:szCs w:val="22"/>
              </w:rPr>
            </w:pPr>
            <w:r w:rsidRPr="003E5955">
              <w:rPr>
                <w:color w:val="000000"/>
                <w:sz w:val="22"/>
                <w:szCs w:val="22"/>
              </w:rPr>
              <w:t>0:00:09</w:t>
            </w:r>
          </w:p>
        </w:tc>
        <w:tc>
          <w:tcPr>
            <w:tcW w:w="990" w:type="dxa"/>
            <w:vAlign w:val="center"/>
          </w:tcPr>
          <w:p w14:paraId="128BB516" w14:textId="77777777" w:rsidR="00F308C6" w:rsidRPr="003E5955" w:rsidRDefault="00F308C6" w:rsidP="002249F4">
            <w:pPr>
              <w:jc w:val="center"/>
              <w:rPr>
                <w:color w:val="000000"/>
                <w:sz w:val="22"/>
                <w:szCs w:val="22"/>
              </w:rPr>
            </w:pPr>
            <w:r w:rsidRPr="003E5955">
              <w:rPr>
                <w:color w:val="000000"/>
                <w:sz w:val="22"/>
                <w:szCs w:val="22"/>
              </w:rPr>
              <w:t>0:00:09</w:t>
            </w:r>
          </w:p>
        </w:tc>
        <w:tc>
          <w:tcPr>
            <w:tcW w:w="990" w:type="dxa"/>
            <w:vAlign w:val="center"/>
          </w:tcPr>
          <w:p w14:paraId="14AECA83" w14:textId="77777777" w:rsidR="00F308C6" w:rsidRPr="003E5955" w:rsidRDefault="00F308C6" w:rsidP="002249F4">
            <w:pPr>
              <w:jc w:val="center"/>
              <w:rPr>
                <w:color w:val="000000"/>
                <w:sz w:val="22"/>
                <w:szCs w:val="22"/>
              </w:rPr>
            </w:pPr>
            <w:r w:rsidRPr="003E5955">
              <w:rPr>
                <w:color w:val="000000"/>
                <w:sz w:val="22"/>
                <w:szCs w:val="22"/>
              </w:rPr>
              <w:t>0:00:06</w:t>
            </w:r>
          </w:p>
        </w:tc>
        <w:tc>
          <w:tcPr>
            <w:tcW w:w="1170" w:type="dxa"/>
            <w:tcBorders>
              <w:right w:val="single" w:sz="12" w:space="0" w:color="auto"/>
            </w:tcBorders>
            <w:vAlign w:val="center"/>
          </w:tcPr>
          <w:p w14:paraId="109BBBF0" w14:textId="77777777" w:rsidR="00F308C6" w:rsidRPr="003E5955" w:rsidRDefault="00F308C6" w:rsidP="002249F4">
            <w:pPr>
              <w:jc w:val="center"/>
              <w:rPr>
                <w:color w:val="000000"/>
                <w:sz w:val="22"/>
                <w:szCs w:val="22"/>
              </w:rPr>
            </w:pPr>
            <w:r w:rsidRPr="003E5955">
              <w:rPr>
                <w:color w:val="000000"/>
                <w:sz w:val="22"/>
                <w:szCs w:val="22"/>
              </w:rPr>
              <w:t>0:00:08</w:t>
            </w:r>
          </w:p>
        </w:tc>
        <w:tc>
          <w:tcPr>
            <w:tcW w:w="1260" w:type="dxa"/>
            <w:tcBorders>
              <w:left w:val="single" w:sz="12" w:space="0" w:color="auto"/>
            </w:tcBorders>
            <w:vAlign w:val="center"/>
            <w:hideMark/>
          </w:tcPr>
          <w:p w14:paraId="4185B071" w14:textId="77777777" w:rsidR="00F308C6" w:rsidRPr="003E5955" w:rsidRDefault="00F308C6" w:rsidP="002249F4">
            <w:pPr>
              <w:jc w:val="center"/>
              <w:rPr>
                <w:color w:val="000000"/>
                <w:sz w:val="22"/>
                <w:szCs w:val="22"/>
              </w:rPr>
            </w:pPr>
            <w:r w:rsidRPr="003E5955">
              <w:rPr>
                <w:color w:val="000000"/>
                <w:sz w:val="22"/>
                <w:szCs w:val="22"/>
              </w:rPr>
              <w:t>0:00:10</w:t>
            </w:r>
          </w:p>
        </w:tc>
        <w:tc>
          <w:tcPr>
            <w:tcW w:w="1260" w:type="dxa"/>
            <w:vAlign w:val="center"/>
            <w:hideMark/>
          </w:tcPr>
          <w:p w14:paraId="40CEB91D" w14:textId="77777777" w:rsidR="00F308C6" w:rsidRPr="003E5955" w:rsidRDefault="00F308C6" w:rsidP="002249F4">
            <w:pPr>
              <w:jc w:val="center"/>
              <w:rPr>
                <w:color w:val="000000"/>
                <w:sz w:val="22"/>
                <w:szCs w:val="22"/>
              </w:rPr>
            </w:pPr>
            <w:r w:rsidRPr="003E5955">
              <w:rPr>
                <w:color w:val="000000"/>
                <w:sz w:val="22"/>
                <w:szCs w:val="22"/>
              </w:rPr>
              <w:t>0:00:10</w:t>
            </w:r>
          </w:p>
        </w:tc>
        <w:tc>
          <w:tcPr>
            <w:tcW w:w="1260" w:type="dxa"/>
            <w:vAlign w:val="center"/>
            <w:hideMark/>
          </w:tcPr>
          <w:p w14:paraId="55A0741C" w14:textId="77777777" w:rsidR="00F308C6" w:rsidRPr="003E5955" w:rsidRDefault="00F308C6" w:rsidP="002249F4">
            <w:pPr>
              <w:jc w:val="center"/>
              <w:rPr>
                <w:color w:val="000000"/>
                <w:sz w:val="22"/>
                <w:szCs w:val="22"/>
              </w:rPr>
            </w:pPr>
            <w:r w:rsidRPr="003E5955">
              <w:rPr>
                <w:color w:val="000000"/>
                <w:sz w:val="22"/>
                <w:szCs w:val="22"/>
              </w:rPr>
              <w:t>0:00:10</w:t>
            </w:r>
          </w:p>
        </w:tc>
      </w:tr>
      <w:tr w:rsidR="00F308C6" w14:paraId="46A6EC41" w14:textId="77777777" w:rsidTr="002249F4">
        <w:trPr>
          <w:trHeight w:val="20"/>
        </w:trPr>
        <w:tc>
          <w:tcPr>
            <w:tcW w:w="2255" w:type="dxa"/>
            <w:vAlign w:val="center"/>
            <w:hideMark/>
          </w:tcPr>
          <w:p w14:paraId="3879E8AA"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Head Injuries</w:t>
            </w:r>
          </w:p>
        </w:tc>
        <w:tc>
          <w:tcPr>
            <w:tcW w:w="990" w:type="dxa"/>
            <w:vAlign w:val="center"/>
          </w:tcPr>
          <w:p w14:paraId="37DF82F2" w14:textId="77777777" w:rsidR="00F308C6" w:rsidRPr="003E5955" w:rsidRDefault="00F308C6" w:rsidP="002249F4">
            <w:pPr>
              <w:jc w:val="center"/>
              <w:rPr>
                <w:color w:val="000000"/>
                <w:sz w:val="22"/>
                <w:szCs w:val="22"/>
              </w:rPr>
            </w:pPr>
            <w:r w:rsidRPr="003E5955">
              <w:rPr>
                <w:color w:val="000000"/>
                <w:sz w:val="22"/>
                <w:szCs w:val="22"/>
              </w:rPr>
              <w:t>0:00:30</w:t>
            </w:r>
          </w:p>
        </w:tc>
        <w:tc>
          <w:tcPr>
            <w:tcW w:w="990" w:type="dxa"/>
            <w:vAlign w:val="center"/>
          </w:tcPr>
          <w:p w14:paraId="14AF58CE" w14:textId="77777777" w:rsidR="00F308C6" w:rsidRPr="003E5955" w:rsidRDefault="00F308C6" w:rsidP="002249F4">
            <w:pPr>
              <w:jc w:val="center"/>
              <w:rPr>
                <w:color w:val="000000"/>
                <w:sz w:val="22"/>
                <w:szCs w:val="22"/>
              </w:rPr>
            </w:pPr>
            <w:r w:rsidRPr="003E5955">
              <w:rPr>
                <w:color w:val="000000"/>
                <w:sz w:val="22"/>
                <w:szCs w:val="22"/>
              </w:rPr>
              <w:t>0:00:23</w:t>
            </w:r>
          </w:p>
        </w:tc>
        <w:tc>
          <w:tcPr>
            <w:tcW w:w="990" w:type="dxa"/>
            <w:vAlign w:val="center"/>
          </w:tcPr>
          <w:p w14:paraId="25EE96FA" w14:textId="77777777" w:rsidR="00F308C6" w:rsidRPr="003E5955" w:rsidRDefault="00F308C6" w:rsidP="002249F4">
            <w:pPr>
              <w:jc w:val="center"/>
              <w:rPr>
                <w:color w:val="000000"/>
                <w:sz w:val="22"/>
                <w:szCs w:val="22"/>
              </w:rPr>
            </w:pPr>
            <w:r w:rsidRPr="003E5955">
              <w:rPr>
                <w:color w:val="000000"/>
                <w:sz w:val="22"/>
                <w:szCs w:val="22"/>
              </w:rPr>
              <w:t>0:00:27</w:t>
            </w:r>
          </w:p>
        </w:tc>
        <w:tc>
          <w:tcPr>
            <w:tcW w:w="1170" w:type="dxa"/>
            <w:tcBorders>
              <w:right w:val="single" w:sz="12" w:space="0" w:color="auto"/>
            </w:tcBorders>
            <w:vAlign w:val="center"/>
          </w:tcPr>
          <w:p w14:paraId="4D22BAE1" w14:textId="77777777" w:rsidR="00F308C6" w:rsidRPr="003E5955" w:rsidRDefault="00F308C6" w:rsidP="002249F4">
            <w:pPr>
              <w:jc w:val="center"/>
              <w:rPr>
                <w:color w:val="000000"/>
                <w:sz w:val="22"/>
                <w:szCs w:val="22"/>
              </w:rPr>
            </w:pPr>
            <w:r w:rsidRPr="003E5955">
              <w:rPr>
                <w:color w:val="000000"/>
                <w:sz w:val="22"/>
                <w:szCs w:val="22"/>
              </w:rPr>
              <w:t>0:00:27</w:t>
            </w:r>
          </w:p>
        </w:tc>
        <w:tc>
          <w:tcPr>
            <w:tcW w:w="1260" w:type="dxa"/>
            <w:tcBorders>
              <w:left w:val="single" w:sz="12" w:space="0" w:color="auto"/>
            </w:tcBorders>
            <w:vAlign w:val="center"/>
            <w:hideMark/>
          </w:tcPr>
          <w:p w14:paraId="48681D35" w14:textId="77777777" w:rsidR="00F308C6" w:rsidRPr="003E5955" w:rsidRDefault="00F308C6" w:rsidP="002249F4">
            <w:pPr>
              <w:jc w:val="center"/>
              <w:rPr>
                <w:color w:val="000000"/>
                <w:sz w:val="22"/>
                <w:szCs w:val="22"/>
              </w:rPr>
            </w:pPr>
            <w:r w:rsidRPr="003E5955">
              <w:rPr>
                <w:color w:val="000000"/>
                <w:sz w:val="22"/>
                <w:szCs w:val="22"/>
              </w:rPr>
              <w:t>0:00:30</w:t>
            </w:r>
          </w:p>
        </w:tc>
        <w:tc>
          <w:tcPr>
            <w:tcW w:w="1260" w:type="dxa"/>
            <w:vAlign w:val="center"/>
            <w:hideMark/>
          </w:tcPr>
          <w:p w14:paraId="5D35616E" w14:textId="77777777" w:rsidR="00F308C6" w:rsidRPr="003E5955" w:rsidRDefault="00F308C6" w:rsidP="002249F4">
            <w:pPr>
              <w:jc w:val="center"/>
              <w:rPr>
                <w:color w:val="000000"/>
                <w:sz w:val="22"/>
                <w:szCs w:val="22"/>
              </w:rPr>
            </w:pPr>
            <w:r w:rsidRPr="003E5955">
              <w:rPr>
                <w:color w:val="000000"/>
                <w:sz w:val="22"/>
                <w:szCs w:val="22"/>
              </w:rPr>
              <w:t>0:00:43</w:t>
            </w:r>
          </w:p>
        </w:tc>
        <w:tc>
          <w:tcPr>
            <w:tcW w:w="1260" w:type="dxa"/>
            <w:vAlign w:val="center"/>
            <w:hideMark/>
          </w:tcPr>
          <w:p w14:paraId="63E7975E" w14:textId="77777777" w:rsidR="00F308C6" w:rsidRPr="003E5955" w:rsidRDefault="00F308C6" w:rsidP="002249F4">
            <w:pPr>
              <w:jc w:val="center"/>
              <w:rPr>
                <w:color w:val="000000"/>
                <w:sz w:val="22"/>
                <w:szCs w:val="22"/>
              </w:rPr>
            </w:pPr>
            <w:r w:rsidRPr="003E5955">
              <w:rPr>
                <w:color w:val="000000"/>
                <w:sz w:val="22"/>
                <w:szCs w:val="22"/>
              </w:rPr>
              <w:t>0:00:37</w:t>
            </w:r>
          </w:p>
        </w:tc>
      </w:tr>
      <w:tr w:rsidR="00F308C6" w14:paraId="3983EDB3" w14:textId="77777777" w:rsidTr="002249F4">
        <w:trPr>
          <w:trHeight w:val="20"/>
        </w:trPr>
        <w:tc>
          <w:tcPr>
            <w:tcW w:w="2255" w:type="dxa"/>
            <w:vAlign w:val="center"/>
            <w:hideMark/>
          </w:tcPr>
          <w:p w14:paraId="0CC2642A"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Stressful Experiences (Post-Traumatic Stress Disorder)</w:t>
            </w:r>
          </w:p>
        </w:tc>
        <w:tc>
          <w:tcPr>
            <w:tcW w:w="990" w:type="dxa"/>
            <w:vAlign w:val="center"/>
          </w:tcPr>
          <w:p w14:paraId="18895DFA" w14:textId="77777777" w:rsidR="00F308C6" w:rsidRPr="003E5955" w:rsidRDefault="00F308C6" w:rsidP="002249F4">
            <w:pPr>
              <w:jc w:val="center"/>
              <w:rPr>
                <w:color w:val="000000"/>
                <w:sz w:val="22"/>
                <w:szCs w:val="22"/>
              </w:rPr>
            </w:pPr>
            <w:r w:rsidRPr="003E5955">
              <w:rPr>
                <w:color w:val="000000"/>
                <w:sz w:val="22"/>
                <w:szCs w:val="22"/>
              </w:rPr>
              <w:t>0:07:07</w:t>
            </w:r>
          </w:p>
        </w:tc>
        <w:tc>
          <w:tcPr>
            <w:tcW w:w="990" w:type="dxa"/>
            <w:vAlign w:val="center"/>
          </w:tcPr>
          <w:p w14:paraId="68E6F491" w14:textId="77777777" w:rsidR="00F308C6" w:rsidRPr="003E5955" w:rsidRDefault="00F308C6" w:rsidP="002249F4">
            <w:pPr>
              <w:jc w:val="center"/>
              <w:rPr>
                <w:color w:val="000000"/>
                <w:sz w:val="22"/>
                <w:szCs w:val="22"/>
              </w:rPr>
            </w:pPr>
            <w:r w:rsidRPr="003E5955">
              <w:rPr>
                <w:color w:val="000000"/>
                <w:sz w:val="22"/>
                <w:szCs w:val="22"/>
              </w:rPr>
              <w:t>0:09:55</w:t>
            </w:r>
          </w:p>
        </w:tc>
        <w:tc>
          <w:tcPr>
            <w:tcW w:w="990" w:type="dxa"/>
            <w:vAlign w:val="center"/>
          </w:tcPr>
          <w:p w14:paraId="7F415A14" w14:textId="77777777" w:rsidR="00F308C6" w:rsidRPr="003E5955" w:rsidRDefault="00F308C6" w:rsidP="002249F4">
            <w:pPr>
              <w:jc w:val="center"/>
              <w:rPr>
                <w:color w:val="000000"/>
                <w:sz w:val="22"/>
                <w:szCs w:val="22"/>
              </w:rPr>
            </w:pPr>
            <w:r w:rsidRPr="003E5955">
              <w:rPr>
                <w:color w:val="000000"/>
                <w:sz w:val="22"/>
                <w:szCs w:val="22"/>
              </w:rPr>
              <w:t>0:08:06</w:t>
            </w:r>
          </w:p>
        </w:tc>
        <w:tc>
          <w:tcPr>
            <w:tcW w:w="1170" w:type="dxa"/>
            <w:tcBorders>
              <w:right w:val="single" w:sz="12" w:space="0" w:color="auto"/>
            </w:tcBorders>
            <w:shd w:val="clear" w:color="auto" w:fill="D9D9D9" w:themeFill="background1" w:themeFillShade="D9"/>
            <w:vAlign w:val="center"/>
          </w:tcPr>
          <w:p w14:paraId="0929B7B1"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2078AFAF" w14:textId="77777777" w:rsidR="00F308C6" w:rsidRPr="003E5955" w:rsidRDefault="00F308C6" w:rsidP="002249F4">
            <w:pPr>
              <w:jc w:val="center"/>
              <w:rPr>
                <w:color w:val="000000"/>
                <w:sz w:val="22"/>
                <w:szCs w:val="22"/>
              </w:rPr>
            </w:pPr>
            <w:r w:rsidRPr="003E5955">
              <w:rPr>
                <w:color w:val="000000"/>
                <w:sz w:val="22"/>
                <w:szCs w:val="22"/>
              </w:rPr>
              <w:t>0:03:38</w:t>
            </w:r>
          </w:p>
        </w:tc>
        <w:tc>
          <w:tcPr>
            <w:tcW w:w="1260" w:type="dxa"/>
            <w:vAlign w:val="center"/>
            <w:hideMark/>
          </w:tcPr>
          <w:p w14:paraId="50F890C2" w14:textId="77777777" w:rsidR="00F308C6" w:rsidRPr="003E5955" w:rsidRDefault="00F308C6" w:rsidP="002249F4">
            <w:pPr>
              <w:jc w:val="center"/>
              <w:rPr>
                <w:color w:val="000000"/>
                <w:sz w:val="22"/>
                <w:szCs w:val="22"/>
              </w:rPr>
            </w:pPr>
            <w:r w:rsidRPr="003E5955">
              <w:rPr>
                <w:color w:val="000000"/>
                <w:sz w:val="22"/>
                <w:szCs w:val="22"/>
              </w:rPr>
              <w:t>0:03:03</w:t>
            </w:r>
          </w:p>
        </w:tc>
        <w:tc>
          <w:tcPr>
            <w:tcW w:w="1260" w:type="dxa"/>
            <w:shd w:val="clear" w:color="auto" w:fill="D9D9D9"/>
            <w:vAlign w:val="center"/>
            <w:hideMark/>
          </w:tcPr>
          <w:p w14:paraId="6AD6478D"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38F111FB" w14:textId="77777777" w:rsidTr="002249F4">
        <w:trPr>
          <w:trHeight w:val="20"/>
        </w:trPr>
        <w:tc>
          <w:tcPr>
            <w:tcW w:w="2255" w:type="dxa"/>
            <w:vAlign w:val="center"/>
            <w:hideMark/>
          </w:tcPr>
          <w:p w14:paraId="1542C113"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Family Medical History (ACE)</w:t>
            </w:r>
          </w:p>
        </w:tc>
        <w:tc>
          <w:tcPr>
            <w:tcW w:w="990" w:type="dxa"/>
            <w:vAlign w:val="center"/>
          </w:tcPr>
          <w:p w14:paraId="3CF5AF99" w14:textId="77777777" w:rsidR="00F308C6" w:rsidRPr="003E5955" w:rsidRDefault="00F308C6" w:rsidP="002249F4">
            <w:pPr>
              <w:jc w:val="center"/>
              <w:rPr>
                <w:color w:val="000000"/>
                <w:sz w:val="22"/>
                <w:szCs w:val="22"/>
              </w:rPr>
            </w:pPr>
            <w:r w:rsidRPr="003E5955">
              <w:rPr>
                <w:color w:val="000000"/>
                <w:sz w:val="22"/>
                <w:szCs w:val="22"/>
              </w:rPr>
              <w:t>0:02:55</w:t>
            </w:r>
          </w:p>
        </w:tc>
        <w:tc>
          <w:tcPr>
            <w:tcW w:w="990" w:type="dxa"/>
            <w:vAlign w:val="center"/>
          </w:tcPr>
          <w:p w14:paraId="385E552D" w14:textId="77777777" w:rsidR="00F308C6" w:rsidRPr="003E5955" w:rsidRDefault="00F308C6" w:rsidP="002249F4">
            <w:pPr>
              <w:jc w:val="center"/>
              <w:rPr>
                <w:color w:val="000000"/>
                <w:sz w:val="22"/>
                <w:szCs w:val="22"/>
              </w:rPr>
            </w:pPr>
            <w:r w:rsidRPr="003E5955">
              <w:rPr>
                <w:color w:val="000000"/>
                <w:sz w:val="22"/>
                <w:szCs w:val="22"/>
              </w:rPr>
              <w:t>0:03:38</w:t>
            </w:r>
          </w:p>
        </w:tc>
        <w:tc>
          <w:tcPr>
            <w:tcW w:w="990" w:type="dxa"/>
            <w:vAlign w:val="center"/>
          </w:tcPr>
          <w:p w14:paraId="15F67BF6" w14:textId="77777777" w:rsidR="00F308C6" w:rsidRPr="003E5955" w:rsidRDefault="00F308C6" w:rsidP="002249F4">
            <w:pPr>
              <w:jc w:val="center"/>
              <w:rPr>
                <w:color w:val="000000"/>
                <w:sz w:val="22"/>
                <w:szCs w:val="22"/>
              </w:rPr>
            </w:pPr>
            <w:r w:rsidRPr="003E5955">
              <w:rPr>
                <w:color w:val="000000"/>
                <w:sz w:val="22"/>
                <w:szCs w:val="22"/>
              </w:rPr>
              <w:t>0:03:46</w:t>
            </w:r>
          </w:p>
        </w:tc>
        <w:tc>
          <w:tcPr>
            <w:tcW w:w="1170" w:type="dxa"/>
            <w:tcBorders>
              <w:right w:val="single" w:sz="12" w:space="0" w:color="auto"/>
            </w:tcBorders>
            <w:shd w:val="clear" w:color="auto" w:fill="D9D9D9" w:themeFill="background1" w:themeFillShade="D9"/>
            <w:vAlign w:val="center"/>
          </w:tcPr>
          <w:p w14:paraId="2BFE5353"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56CF7184" w14:textId="77777777" w:rsidR="00F308C6" w:rsidRPr="003E5955" w:rsidRDefault="00F308C6" w:rsidP="002249F4">
            <w:pPr>
              <w:jc w:val="center"/>
              <w:rPr>
                <w:color w:val="000000"/>
                <w:sz w:val="22"/>
                <w:szCs w:val="22"/>
              </w:rPr>
            </w:pPr>
            <w:r w:rsidRPr="003E5955">
              <w:rPr>
                <w:color w:val="000000"/>
                <w:sz w:val="22"/>
                <w:szCs w:val="22"/>
              </w:rPr>
              <w:t>0:03:31</w:t>
            </w:r>
          </w:p>
        </w:tc>
        <w:tc>
          <w:tcPr>
            <w:tcW w:w="1260" w:type="dxa"/>
            <w:vAlign w:val="center"/>
            <w:hideMark/>
          </w:tcPr>
          <w:p w14:paraId="6F42B10A" w14:textId="77777777" w:rsidR="00F308C6" w:rsidRPr="003E5955" w:rsidRDefault="00F308C6" w:rsidP="002249F4">
            <w:pPr>
              <w:jc w:val="center"/>
              <w:rPr>
                <w:color w:val="000000"/>
                <w:sz w:val="22"/>
                <w:szCs w:val="22"/>
              </w:rPr>
            </w:pPr>
            <w:r w:rsidRPr="003E5955">
              <w:rPr>
                <w:color w:val="000000"/>
                <w:sz w:val="22"/>
                <w:szCs w:val="22"/>
              </w:rPr>
              <w:t>0:03:00</w:t>
            </w:r>
          </w:p>
        </w:tc>
        <w:tc>
          <w:tcPr>
            <w:tcW w:w="1260" w:type="dxa"/>
            <w:shd w:val="clear" w:color="auto" w:fill="D9D9D9"/>
            <w:vAlign w:val="center"/>
            <w:hideMark/>
          </w:tcPr>
          <w:p w14:paraId="6C8EAF89"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41A46502" w14:textId="77777777" w:rsidTr="002249F4">
        <w:trPr>
          <w:trHeight w:val="20"/>
        </w:trPr>
        <w:tc>
          <w:tcPr>
            <w:tcW w:w="2255" w:type="dxa"/>
            <w:vAlign w:val="center"/>
            <w:hideMark/>
          </w:tcPr>
          <w:p w14:paraId="134BA3BA" w14:textId="77777777" w:rsidR="00F308C6" w:rsidRPr="00FA48B6" w:rsidRDefault="00F308C6" w:rsidP="002249F4">
            <w:pPr>
              <w:rPr>
                <w:rFonts w:ascii="Times New Roman" w:hAnsi="Times New Roman"/>
                <w:color w:val="000000"/>
              </w:rPr>
            </w:pPr>
            <w:r w:rsidRPr="00FA48B6">
              <w:rPr>
                <w:rFonts w:ascii="Times New Roman" w:hAnsi="Times New Roman"/>
                <w:color w:val="000000"/>
              </w:rPr>
              <w:lastRenderedPageBreak/>
              <w:t>Tobacco, Alcohol, Drugs, and Treatment</w:t>
            </w:r>
          </w:p>
        </w:tc>
        <w:tc>
          <w:tcPr>
            <w:tcW w:w="990" w:type="dxa"/>
            <w:vAlign w:val="center"/>
          </w:tcPr>
          <w:p w14:paraId="57D4CC5E" w14:textId="77777777" w:rsidR="00F308C6" w:rsidRPr="003E5955" w:rsidRDefault="00F308C6" w:rsidP="002249F4">
            <w:pPr>
              <w:jc w:val="center"/>
              <w:rPr>
                <w:color w:val="000000"/>
                <w:sz w:val="22"/>
                <w:szCs w:val="22"/>
              </w:rPr>
            </w:pPr>
            <w:r w:rsidRPr="003E5955">
              <w:rPr>
                <w:color w:val="000000"/>
                <w:sz w:val="22"/>
                <w:szCs w:val="22"/>
              </w:rPr>
              <w:t>0:05:05</w:t>
            </w:r>
          </w:p>
        </w:tc>
        <w:tc>
          <w:tcPr>
            <w:tcW w:w="990" w:type="dxa"/>
            <w:vAlign w:val="center"/>
          </w:tcPr>
          <w:p w14:paraId="19B11C06" w14:textId="77777777" w:rsidR="00F308C6" w:rsidRPr="003E5955" w:rsidRDefault="00F308C6" w:rsidP="002249F4">
            <w:pPr>
              <w:jc w:val="center"/>
              <w:rPr>
                <w:color w:val="000000"/>
                <w:sz w:val="22"/>
                <w:szCs w:val="22"/>
              </w:rPr>
            </w:pPr>
            <w:r w:rsidRPr="003E5955">
              <w:rPr>
                <w:color w:val="000000"/>
                <w:sz w:val="22"/>
                <w:szCs w:val="22"/>
              </w:rPr>
              <w:t>0:07:07</w:t>
            </w:r>
          </w:p>
        </w:tc>
        <w:tc>
          <w:tcPr>
            <w:tcW w:w="990" w:type="dxa"/>
            <w:vAlign w:val="center"/>
          </w:tcPr>
          <w:p w14:paraId="3A8CDEE8" w14:textId="77777777" w:rsidR="00F308C6" w:rsidRPr="003E5955" w:rsidRDefault="00F308C6" w:rsidP="002249F4">
            <w:pPr>
              <w:jc w:val="center"/>
              <w:rPr>
                <w:color w:val="000000"/>
                <w:sz w:val="22"/>
                <w:szCs w:val="22"/>
              </w:rPr>
            </w:pPr>
            <w:r w:rsidRPr="003E5955">
              <w:rPr>
                <w:color w:val="000000"/>
                <w:sz w:val="22"/>
                <w:szCs w:val="22"/>
              </w:rPr>
              <w:t>0:02:02</w:t>
            </w:r>
          </w:p>
        </w:tc>
        <w:tc>
          <w:tcPr>
            <w:tcW w:w="1170" w:type="dxa"/>
            <w:tcBorders>
              <w:right w:val="single" w:sz="12" w:space="0" w:color="auto"/>
            </w:tcBorders>
            <w:shd w:val="clear" w:color="auto" w:fill="D9D9D9" w:themeFill="background1" w:themeFillShade="D9"/>
            <w:vAlign w:val="center"/>
          </w:tcPr>
          <w:p w14:paraId="4950441F"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27522AEF" w14:textId="77777777" w:rsidR="00F308C6" w:rsidRPr="003E5955" w:rsidRDefault="00F308C6" w:rsidP="002249F4">
            <w:pPr>
              <w:jc w:val="center"/>
              <w:rPr>
                <w:color w:val="000000"/>
                <w:sz w:val="22"/>
                <w:szCs w:val="22"/>
              </w:rPr>
            </w:pPr>
            <w:r w:rsidRPr="003E5955">
              <w:rPr>
                <w:color w:val="000000"/>
                <w:sz w:val="22"/>
                <w:szCs w:val="22"/>
              </w:rPr>
              <w:t>0:03:53</w:t>
            </w:r>
          </w:p>
        </w:tc>
        <w:tc>
          <w:tcPr>
            <w:tcW w:w="1260" w:type="dxa"/>
            <w:vAlign w:val="center"/>
            <w:hideMark/>
          </w:tcPr>
          <w:p w14:paraId="1645EC37" w14:textId="77777777" w:rsidR="00F308C6" w:rsidRPr="003E5955" w:rsidRDefault="00F308C6" w:rsidP="002249F4">
            <w:pPr>
              <w:jc w:val="center"/>
              <w:rPr>
                <w:color w:val="000000"/>
                <w:sz w:val="22"/>
                <w:szCs w:val="22"/>
              </w:rPr>
            </w:pPr>
            <w:r w:rsidRPr="003E5955">
              <w:rPr>
                <w:color w:val="000000"/>
                <w:sz w:val="22"/>
                <w:szCs w:val="22"/>
              </w:rPr>
              <w:t>0:07:43</w:t>
            </w:r>
          </w:p>
        </w:tc>
        <w:tc>
          <w:tcPr>
            <w:tcW w:w="1260" w:type="dxa"/>
            <w:shd w:val="clear" w:color="auto" w:fill="D9D9D9"/>
            <w:vAlign w:val="center"/>
            <w:hideMark/>
          </w:tcPr>
          <w:p w14:paraId="1383C835"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265E9E05" w14:textId="77777777" w:rsidTr="002249F4">
        <w:trPr>
          <w:trHeight w:val="20"/>
        </w:trPr>
        <w:tc>
          <w:tcPr>
            <w:tcW w:w="2255" w:type="dxa"/>
            <w:vAlign w:val="center"/>
            <w:hideMark/>
          </w:tcPr>
          <w:p w14:paraId="5AC3C9B4"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Relationships and Social Networks</w:t>
            </w:r>
          </w:p>
        </w:tc>
        <w:tc>
          <w:tcPr>
            <w:tcW w:w="990" w:type="dxa"/>
            <w:vAlign w:val="center"/>
          </w:tcPr>
          <w:p w14:paraId="241DDF46" w14:textId="77777777" w:rsidR="00F308C6" w:rsidRPr="003E5955" w:rsidRDefault="00F308C6" w:rsidP="002249F4">
            <w:pPr>
              <w:jc w:val="center"/>
              <w:rPr>
                <w:color w:val="000000"/>
                <w:sz w:val="22"/>
                <w:szCs w:val="22"/>
              </w:rPr>
            </w:pPr>
            <w:r w:rsidRPr="003E5955">
              <w:rPr>
                <w:color w:val="000000"/>
                <w:sz w:val="22"/>
                <w:szCs w:val="22"/>
              </w:rPr>
              <w:t>0:02:52</w:t>
            </w:r>
          </w:p>
        </w:tc>
        <w:tc>
          <w:tcPr>
            <w:tcW w:w="990" w:type="dxa"/>
            <w:vAlign w:val="center"/>
          </w:tcPr>
          <w:p w14:paraId="290B54F3" w14:textId="77777777" w:rsidR="00F308C6" w:rsidRPr="003E5955" w:rsidRDefault="00F308C6" w:rsidP="002249F4">
            <w:pPr>
              <w:jc w:val="center"/>
              <w:rPr>
                <w:color w:val="000000"/>
                <w:sz w:val="22"/>
                <w:szCs w:val="22"/>
              </w:rPr>
            </w:pPr>
            <w:r w:rsidRPr="003E5955">
              <w:rPr>
                <w:color w:val="000000"/>
                <w:sz w:val="22"/>
                <w:szCs w:val="22"/>
              </w:rPr>
              <w:t>0:04:35</w:t>
            </w:r>
          </w:p>
        </w:tc>
        <w:tc>
          <w:tcPr>
            <w:tcW w:w="990" w:type="dxa"/>
            <w:vAlign w:val="center"/>
          </w:tcPr>
          <w:p w14:paraId="32C6C3EC" w14:textId="77777777" w:rsidR="00F308C6" w:rsidRPr="003E5955" w:rsidRDefault="00F308C6" w:rsidP="002249F4">
            <w:pPr>
              <w:jc w:val="center"/>
              <w:rPr>
                <w:color w:val="000000"/>
                <w:sz w:val="22"/>
                <w:szCs w:val="22"/>
              </w:rPr>
            </w:pPr>
            <w:r w:rsidRPr="003E5955">
              <w:rPr>
                <w:color w:val="000000"/>
                <w:sz w:val="22"/>
                <w:szCs w:val="22"/>
              </w:rPr>
              <w:t>0:04:16</w:t>
            </w:r>
          </w:p>
        </w:tc>
        <w:tc>
          <w:tcPr>
            <w:tcW w:w="1170" w:type="dxa"/>
            <w:tcBorders>
              <w:right w:val="single" w:sz="12" w:space="0" w:color="auto"/>
            </w:tcBorders>
            <w:shd w:val="clear" w:color="auto" w:fill="D9D9D9" w:themeFill="background1" w:themeFillShade="D9"/>
            <w:vAlign w:val="center"/>
          </w:tcPr>
          <w:p w14:paraId="0E56FFD1"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3AA0A88D" w14:textId="77777777" w:rsidR="00F308C6" w:rsidRPr="003E5955" w:rsidRDefault="00F308C6" w:rsidP="002249F4">
            <w:pPr>
              <w:jc w:val="center"/>
              <w:rPr>
                <w:color w:val="000000"/>
                <w:sz w:val="22"/>
                <w:szCs w:val="22"/>
              </w:rPr>
            </w:pPr>
            <w:r w:rsidRPr="003E5955">
              <w:rPr>
                <w:color w:val="000000"/>
                <w:sz w:val="22"/>
                <w:szCs w:val="22"/>
              </w:rPr>
              <w:t>0:03:01</w:t>
            </w:r>
          </w:p>
        </w:tc>
        <w:tc>
          <w:tcPr>
            <w:tcW w:w="1260" w:type="dxa"/>
            <w:vAlign w:val="center"/>
            <w:hideMark/>
          </w:tcPr>
          <w:p w14:paraId="406F08D5" w14:textId="77777777" w:rsidR="00F308C6" w:rsidRPr="003E5955" w:rsidRDefault="00F308C6" w:rsidP="002249F4">
            <w:pPr>
              <w:jc w:val="center"/>
              <w:rPr>
                <w:color w:val="000000"/>
                <w:sz w:val="22"/>
                <w:szCs w:val="22"/>
              </w:rPr>
            </w:pPr>
            <w:r w:rsidRPr="003E5955">
              <w:rPr>
                <w:color w:val="000000"/>
                <w:sz w:val="22"/>
                <w:szCs w:val="22"/>
              </w:rPr>
              <w:t>0:02:59</w:t>
            </w:r>
          </w:p>
        </w:tc>
        <w:tc>
          <w:tcPr>
            <w:tcW w:w="1260" w:type="dxa"/>
            <w:shd w:val="clear" w:color="auto" w:fill="D9D9D9"/>
            <w:vAlign w:val="center"/>
            <w:hideMark/>
          </w:tcPr>
          <w:p w14:paraId="7EB2A486"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3D0DF5B0" w14:textId="77777777" w:rsidTr="002249F4">
        <w:trPr>
          <w:trHeight w:val="20"/>
        </w:trPr>
        <w:tc>
          <w:tcPr>
            <w:tcW w:w="2255" w:type="dxa"/>
            <w:vAlign w:val="center"/>
            <w:hideMark/>
          </w:tcPr>
          <w:p w14:paraId="16E0EAAE"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Childhood Demographics</w:t>
            </w:r>
          </w:p>
        </w:tc>
        <w:tc>
          <w:tcPr>
            <w:tcW w:w="990" w:type="dxa"/>
            <w:vAlign w:val="center"/>
          </w:tcPr>
          <w:p w14:paraId="4D97C5EA" w14:textId="77777777" w:rsidR="00F308C6" w:rsidRPr="003E5955" w:rsidRDefault="00F308C6" w:rsidP="002249F4">
            <w:pPr>
              <w:jc w:val="center"/>
              <w:rPr>
                <w:color w:val="000000"/>
                <w:sz w:val="22"/>
                <w:szCs w:val="22"/>
              </w:rPr>
            </w:pPr>
            <w:r w:rsidRPr="003E5955">
              <w:rPr>
                <w:color w:val="000000"/>
                <w:sz w:val="22"/>
                <w:szCs w:val="22"/>
              </w:rPr>
              <w:t>0:02:10</w:t>
            </w:r>
          </w:p>
        </w:tc>
        <w:tc>
          <w:tcPr>
            <w:tcW w:w="990" w:type="dxa"/>
            <w:vAlign w:val="center"/>
          </w:tcPr>
          <w:p w14:paraId="52907E65" w14:textId="77777777" w:rsidR="00F308C6" w:rsidRPr="003E5955" w:rsidRDefault="00F308C6" w:rsidP="002249F4">
            <w:pPr>
              <w:jc w:val="center"/>
              <w:rPr>
                <w:color w:val="000000"/>
                <w:sz w:val="22"/>
                <w:szCs w:val="22"/>
              </w:rPr>
            </w:pPr>
            <w:r w:rsidRPr="003E5955">
              <w:rPr>
                <w:color w:val="000000"/>
                <w:sz w:val="22"/>
                <w:szCs w:val="22"/>
              </w:rPr>
              <w:t>0:03:15</w:t>
            </w:r>
          </w:p>
        </w:tc>
        <w:tc>
          <w:tcPr>
            <w:tcW w:w="990" w:type="dxa"/>
            <w:vAlign w:val="center"/>
          </w:tcPr>
          <w:p w14:paraId="0C4DC11C" w14:textId="77777777" w:rsidR="00F308C6" w:rsidRPr="003E5955" w:rsidRDefault="00F308C6" w:rsidP="002249F4">
            <w:pPr>
              <w:jc w:val="center"/>
              <w:rPr>
                <w:color w:val="000000"/>
                <w:sz w:val="22"/>
                <w:szCs w:val="22"/>
              </w:rPr>
            </w:pPr>
            <w:r w:rsidRPr="003E5955">
              <w:rPr>
                <w:color w:val="000000"/>
                <w:sz w:val="22"/>
                <w:szCs w:val="22"/>
              </w:rPr>
              <w:t>0:02:25</w:t>
            </w:r>
          </w:p>
        </w:tc>
        <w:tc>
          <w:tcPr>
            <w:tcW w:w="1170" w:type="dxa"/>
            <w:tcBorders>
              <w:right w:val="single" w:sz="12" w:space="0" w:color="auto"/>
            </w:tcBorders>
            <w:shd w:val="clear" w:color="auto" w:fill="D9D9D9" w:themeFill="background1" w:themeFillShade="D9"/>
            <w:vAlign w:val="center"/>
          </w:tcPr>
          <w:p w14:paraId="1DF60F8A"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03BED5BD" w14:textId="77777777" w:rsidR="00F308C6" w:rsidRPr="003E5955" w:rsidRDefault="00F308C6" w:rsidP="002249F4">
            <w:pPr>
              <w:jc w:val="center"/>
              <w:rPr>
                <w:color w:val="000000"/>
                <w:sz w:val="22"/>
                <w:szCs w:val="22"/>
              </w:rPr>
            </w:pPr>
            <w:r w:rsidRPr="003E5955">
              <w:rPr>
                <w:color w:val="000000"/>
                <w:sz w:val="22"/>
                <w:szCs w:val="22"/>
              </w:rPr>
              <w:t>0:01:46</w:t>
            </w:r>
          </w:p>
        </w:tc>
        <w:tc>
          <w:tcPr>
            <w:tcW w:w="1260" w:type="dxa"/>
            <w:vAlign w:val="center"/>
            <w:hideMark/>
          </w:tcPr>
          <w:p w14:paraId="4B1A5467" w14:textId="77777777" w:rsidR="00F308C6" w:rsidRPr="003E5955" w:rsidRDefault="00F308C6" w:rsidP="002249F4">
            <w:pPr>
              <w:jc w:val="center"/>
              <w:rPr>
                <w:color w:val="000000"/>
                <w:sz w:val="22"/>
                <w:szCs w:val="22"/>
              </w:rPr>
            </w:pPr>
            <w:r w:rsidRPr="003E5955">
              <w:rPr>
                <w:color w:val="000000"/>
                <w:sz w:val="22"/>
                <w:szCs w:val="22"/>
              </w:rPr>
              <w:t>0:01:52</w:t>
            </w:r>
          </w:p>
        </w:tc>
        <w:tc>
          <w:tcPr>
            <w:tcW w:w="1260" w:type="dxa"/>
            <w:shd w:val="clear" w:color="auto" w:fill="D9D9D9"/>
            <w:vAlign w:val="center"/>
            <w:hideMark/>
          </w:tcPr>
          <w:p w14:paraId="4C24DBB8"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21773B18" w14:textId="77777777" w:rsidTr="002249F4">
        <w:trPr>
          <w:trHeight w:val="20"/>
        </w:trPr>
        <w:tc>
          <w:tcPr>
            <w:tcW w:w="2255" w:type="dxa"/>
            <w:vAlign w:val="center"/>
            <w:hideMark/>
          </w:tcPr>
          <w:p w14:paraId="5B974497"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Childhood Experiences</w:t>
            </w:r>
          </w:p>
        </w:tc>
        <w:tc>
          <w:tcPr>
            <w:tcW w:w="990" w:type="dxa"/>
            <w:vAlign w:val="center"/>
          </w:tcPr>
          <w:p w14:paraId="552F4506" w14:textId="77777777" w:rsidR="00F308C6" w:rsidRPr="003E5955" w:rsidRDefault="00F308C6" w:rsidP="002249F4">
            <w:pPr>
              <w:jc w:val="center"/>
              <w:rPr>
                <w:color w:val="000000"/>
                <w:sz w:val="22"/>
                <w:szCs w:val="22"/>
              </w:rPr>
            </w:pPr>
            <w:r w:rsidRPr="003E5955">
              <w:rPr>
                <w:color w:val="000000"/>
                <w:sz w:val="22"/>
                <w:szCs w:val="22"/>
              </w:rPr>
              <w:t>0:02:49</w:t>
            </w:r>
          </w:p>
        </w:tc>
        <w:tc>
          <w:tcPr>
            <w:tcW w:w="990" w:type="dxa"/>
            <w:vAlign w:val="center"/>
          </w:tcPr>
          <w:p w14:paraId="1177CDCD" w14:textId="77777777" w:rsidR="00F308C6" w:rsidRPr="003E5955" w:rsidRDefault="00F308C6" w:rsidP="002249F4">
            <w:pPr>
              <w:jc w:val="center"/>
              <w:rPr>
                <w:color w:val="000000"/>
                <w:sz w:val="22"/>
                <w:szCs w:val="22"/>
              </w:rPr>
            </w:pPr>
            <w:r w:rsidRPr="003E5955">
              <w:rPr>
                <w:color w:val="000000"/>
                <w:sz w:val="22"/>
                <w:szCs w:val="22"/>
              </w:rPr>
              <w:t>0:02:57</w:t>
            </w:r>
          </w:p>
        </w:tc>
        <w:tc>
          <w:tcPr>
            <w:tcW w:w="990" w:type="dxa"/>
            <w:vAlign w:val="center"/>
          </w:tcPr>
          <w:p w14:paraId="3C1EE40D" w14:textId="77777777" w:rsidR="00F308C6" w:rsidRPr="003E5955" w:rsidRDefault="00F308C6" w:rsidP="002249F4">
            <w:pPr>
              <w:jc w:val="center"/>
              <w:rPr>
                <w:color w:val="000000"/>
                <w:sz w:val="22"/>
                <w:szCs w:val="22"/>
              </w:rPr>
            </w:pPr>
            <w:r w:rsidRPr="003E5955">
              <w:rPr>
                <w:color w:val="000000"/>
                <w:sz w:val="22"/>
                <w:szCs w:val="22"/>
              </w:rPr>
              <w:t>0:02:49</w:t>
            </w:r>
          </w:p>
        </w:tc>
        <w:tc>
          <w:tcPr>
            <w:tcW w:w="1170" w:type="dxa"/>
            <w:tcBorders>
              <w:right w:val="single" w:sz="12" w:space="0" w:color="auto"/>
            </w:tcBorders>
            <w:shd w:val="clear" w:color="auto" w:fill="D9D9D9" w:themeFill="background1" w:themeFillShade="D9"/>
            <w:vAlign w:val="center"/>
          </w:tcPr>
          <w:p w14:paraId="081F9181" w14:textId="77777777" w:rsidR="00F308C6" w:rsidRPr="003E5955" w:rsidRDefault="00F308C6" w:rsidP="002249F4">
            <w:pPr>
              <w:jc w:val="center"/>
              <w:rPr>
                <w:color w:val="000000"/>
                <w:sz w:val="22"/>
                <w:szCs w:val="22"/>
              </w:rPr>
            </w:pPr>
            <w:r w:rsidRPr="003E5955">
              <w:rPr>
                <w:color w:val="000000"/>
                <w:sz w:val="22"/>
                <w:szCs w:val="22"/>
              </w:rPr>
              <w:t>0:00:00</w:t>
            </w:r>
          </w:p>
        </w:tc>
        <w:tc>
          <w:tcPr>
            <w:tcW w:w="1260" w:type="dxa"/>
            <w:tcBorders>
              <w:left w:val="single" w:sz="12" w:space="0" w:color="auto"/>
            </w:tcBorders>
            <w:vAlign w:val="center"/>
            <w:hideMark/>
          </w:tcPr>
          <w:p w14:paraId="3E1DBFFB" w14:textId="77777777" w:rsidR="00F308C6" w:rsidRPr="003E5955" w:rsidRDefault="00F308C6" w:rsidP="002249F4">
            <w:pPr>
              <w:jc w:val="center"/>
              <w:rPr>
                <w:color w:val="000000"/>
                <w:sz w:val="22"/>
                <w:szCs w:val="22"/>
              </w:rPr>
            </w:pPr>
            <w:r w:rsidRPr="003E5955">
              <w:rPr>
                <w:color w:val="000000"/>
                <w:sz w:val="22"/>
                <w:szCs w:val="22"/>
              </w:rPr>
              <w:t>0:04:19</w:t>
            </w:r>
          </w:p>
        </w:tc>
        <w:tc>
          <w:tcPr>
            <w:tcW w:w="1260" w:type="dxa"/>
            <w:vAlign w:val="center"/>
            <w:hideMark/>
          </w:tcPr>
          <w:p w14:paraId="165AC9EA" w14:textId="77777777" w:rsidR="00F308C6" w:rsidRPr="003E5955" w:rsidRDefault="00F308C6" w:rsidP="002249F4">
            <w:pPr>
              <w:jc w:val="center"/>
              <w:rPr>
                <w:color w:val="000000"/>
                <w:sz w:val="22"/>
                <w:szCs w:val="22"/>
              </w:rPr>
            </w:pPr>
            <w:r w:rsidRPr="003E5955">
              <w:rPr>
                <w:color w:val="000000"/>
                <w:sz w:val="22"/>
                <w:szCs w:val="22"/>
              </w:rPr>
              <w:t>0:04:04</w:t>
            </w:r>
          </w:p>
        </w:tc>
        <w:tc>
          <w:tcPr>
            <w:tcW w:w="1260" w:type="dxa"/>
            <w:shd w:val="clear" w:color="auto" w:fill="D9D9D9"/>
            <w:vAlign w:val="center"/>
            <w:hideMark/>
          </w:tcPr>
          <w:p w14:paraId="3400E5A8" w14:textId="77777777" w:rsidR="00F308C6" w:rsidRPr="003E5955" w:rsidRDefault="00F308C6" w:rsidP="002249F4">
            <w:pPr>
              <w:jc w:val="center"/>
              <w:rPr>
                <w:color w:val="000000"/>
                <w:sz w:val="22"/>
                <w:szCs w:val="22"/>
              </w:rPr>
            </w:pPr>
            <w:r w:rsidRPr="003E5955">
              <w:rPr>
                <w:color w:val="000000"/>
                <w:sz w:val="22"/>
                <w:szCs w:val="22"/>
              </w:rPr>
              <w:t>0:00:00</w:t>
            </w:r>
          </w:p>
        </w:tc>
      </w:tr>
      <w:tr w:rsidR="00F308C6" w14:paraId="49415D01" w14:textId="77777777" w:rsidTr="002249F4">
        <w:trPr>
          <w:trHeight w:val="20"/>
        </w:trPr>
        <w:tc>
          <w:tcPr>
            <w:tcW w:w="2255" w:type="dxa"/>
            <w:vAlign w:val="center"/>
            <w:hideMark/>
          </w:tcPr>
          <w:p w14:paraId="7622D21F"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Employment</w:t>
            </w:r>
          </w:p>
        </w:tc>
        <w:tc>
          <w:tcPr>
            <w:tcW w:w="990" w:type="dxa"/>
            <w:vAlign w:val="center"/>
          </w:tcPr>
          <w:p w14:paraId="30E3D743" w14:textId="77777777" w:rsidR="00F308C6" w:rsidRPr="003E5955" w:rsidRDefault="00F308C6" w:rsidP="002249F4">
            <w:pPr>
              <w:jc w:val="center"/>
              <w:rPr>
                <w:color w:val="000000"/>
                <w:sz w:val="22"/>
                <w:szCs w:val="22"/>
              </w:rPr>
            </w:pPr>
            <w:r w:rsidRPr="003E5955">
              <w:rPr>
                <w:color w:val="000000"/>
                <w:sz w:val="22"/>
                <w:szCs w:val="22"/>
              </w:rPr>
              <w:t>0:01:02</w:t>
            </w:r>
          </w:p>
        </w:tc>
        <w:tc>
          <w:tcPr>
            <w:tcW w:w="990" w:type="dxa"/>
            <w:vAlign w:val="center"/>
          </w:tcPr>
          <w:p w14:paraId="2FC603AD" w14:textId="77777777" w:rsidR="00F308C6" w:rsidRPr="003E5955" w:rsidRDefault="00F308C6" w:rsidP="002249F4">
            <w:pPr>
              <w:jc w:val="center"/>
              <w:rPr>
                <w:color w:val="000000"/>
                <w:sz w:val="22"/>
                <w:szCs w:val="22"/>
              </w:rPr>
            </w:pPr>
            <w:r w:rsidRPr="003E5955">
              <w:rPr>
                <w:color w:val="000000"/>
                <w:sz w:val="22"/>
                <w:szCs w:val="22"/>
              </w:rPr>
              <w:t>0:01:08</w:t>
            </w:r>
          </w:p>
        </w:tc>
        <w:tc>
          <w:tcPr>
            <w:tcW w:w="990" w:type="dxa"/>
            <w:vAlign w:val="center"/>
          </w:tcPr>
          <w:p w14:paraId="5A87D19F" w14:textId="77777777" w:rsidR="00F308C6" w:rsidRPr="003E5955" w:rsidRDefault="00F308C6" w:rsidP="002249F4">
            <w:pPr>
              <w:jc w:val="center"/>
              <w:rPr>
                <w:color w:val="000000"/>
                <w:sz w:val="22"/>
                <w:szCs w:val="22"/>
              </w:rPr>
            </w:pPr>
            <w:r w:rsidRPr="003E5955">
              <w:rPr>
                <w:color w:val="000000"/>
                <w:sz w:val="22"/>
                <w:szCs w:val="22"/>
              </w:rPr>
              <w:t>0:00:48</w:t>
            </w:r>
          </w:p>
        </w:tc>
        <w:tc>
          <w:tcPr>
            <w:tcW w:w="1170" w:type="dxa"/>
            <w:tcBorders>
              <w:right w:val="single" w:sz="12" w:space="0" w:color="auto"/>
            </w:tcBorders>
            <w:vAlign w:val="center"/>
          </w:tcPr>
          <w:p w14:paraId="2781AF6F" w14:textId="77777777" w:rsidR="00F308C6" w:rsidRPr="003E5955" w:rsidRDefault="00F308C6" w:rsidP="002249F4">
            <w:pPr>
              <w:jc w:val="center"/>
              <w:rPr>
                <w:color w:val="000000"/>
                <w:sz w:val="22"/>
                <w:szCs w:val="22"/>
              </w:rPr>
            </w:pPr>
            <w:r w:rsidRPr="003E5955">
              <w:rPr>
                <w:color w:val="000000"/>
                <w:sz w:val="22"/>
                <w:szCs w:val="22"/>
              </w:rPr>
              <w:t>0:00:59</w:t>
            </w:r>
          </w:p>
        </w:tc>
        <w:tc>
          <w:tcPr>
            <w:tcW w:w="1260" w:type="dxa"/>
            <w:tcBorders>
              <w:left w:val="single" w:sz="12" w:space="0" w:color="auto"/>
            </w:tcBorders>
            <w:vAlign w:val="center"/>
            <w:hideMark/>
          </w:tcPr>
          <w:p w14:paraId="3533F3AA" w14:textId="77777777" w:rsidR="00F308C6" w:rsidRPr="003E5955" w:rsidRDefault="00F308C6" w:rsidP="002249F4">
            <w:pPr>
              <w:jc w:val="center"/>
              <w:rPr>
                <w:color w:val="000000"/>
                <w:sz w:val="22"/>
                <w:szCs w:val="22"/>
              </w:rPr>
            </w:pPr>
            <w:r w:rsidRPr="003E5955">
              <w:rPr>
                <w:color w:val="000000"/>
                <w:sz w:val="22"/>
                <w:szCs w:val="22"/>
              </w:rPr>
              <w:t>0:00:19</w:t>
            </w:r>
          </w:p>
        </w:tc>
        <w:tc>
          <w:tcPr>
            <w:tcW w:w="1260" w:type="dxa"/>
            <w:vAlign w:val="center"/>
            <w:hideMark/>
          </w:tcPr>
          <w:p w14:paraId="25179F65" w14:textId="77777777" w:rsidR="00F308C6" w:rsidRPr="003E5955" w:rsidRDefault="00F308C6" w:rsidP="002249F4">
            <w:pPr>
              <w:jc w:val="center"/>
              <w:rPr>
                <w:color w:val="000000"/>
                <w:sz w:val="22"/>
                <w:szCs w:val="22"/>
              </w:rPr>
            </w:pPr>
            <w:r w:rsidRPr="003E5955">
              <w:rPr>
                <w:color w:val="000000"/>
                <w:sz w:val="22"/>
                <w:szCs w:val="22"/>
              </w:rPr>
              <w:t>0:01:00</w:t>
            </w:r>
          </w:p>
        </w:tc>
        <w:tc>
          <w:tcPr>
            <w:tcW w:w="1260" w:type="dxa"/>
            <w:vAlign w:val="center"/>
            <w:hideMark/>
          </w:tcPr>
          <w:p w14:paraId="164AA8FB" w14:textId="77777777" w:rsidR="00F308C6" w:rsidRPr="003E5955" w:rsidRDefault="00F308C6" w:rsidP="002249F4">
            <w:pPr>
              <w:jc w:val="center"/>
              <w:rPr>
                <w:color w:val="000000"/>
                <w:sz w:val="22"/>
                <w:szCs w:val="22"/>
              </w:rPr>
            </w:pPr>
            <w:r w:rsidRPr="003E5955">
              <w:rPr>
                <w:color w:val="000000"/>
                <w:sz w:val="22"/>
                <w:szCs w:val="22"/>
              </w:rPr>
              <w:t>0:00:40</w:t>
            </w:r>
          </w:p>
        </w:tc>
      </w:tr>
      <w:tr w:rsidR="00F308C6" w14:paraId="4CDB5B33" w14:textId="77777777" w:rsidTr="002249F4">
        <w:trPr>
          <w:trHeight w:val="20"/>
        </w:trPr>
        <w:tc>
          <w:tcPr>
            <w:tcW w:w="2255" w:type="dxa"/>
            <w:vAlign w:val="center"/>
            <w:hideMark/>
          </w:tcPr>
          <w:p w14:paraId="6B99D590"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Household Roster</w:t>
            </w:r>
          </w:p>
        </w:tc>
        <w:tc>
          <w:tcPr>
            <w:tcW w:w="990" w:type="dxa"/>
            <w:vAlign w:val="center"/>
          </w:tcPr>
          <w:p w14:paraId="07A2EC3A" w14:textId="77777777" w:rsidR="00F308C6" w:rsidRPr="003E5955" w:rsidRDefault="00F308C6" w:rsidP="002249F4">
            <w:pPr>
              <w:jc w:val="center"/>
              <w:rPr>
                <w:color w:val="000000"/>
                <w:sz w:val="22"/>
                <w:szCs w:val="22"/>
              </w:rPr>
            </w:pPr>
            <w:r w:rsidRPr="003E5955">
              <w:rPr>
                <w:color w:val="000000"/>
                <w:sz w:val="22"/>
                <w:szCs w:val="22"/>
              </w:rPr>
              <w:t>0:01:54</w:t>
            </w:r>
          </w:p>
        </w:tc>
        <w:tc>
          <w:tcPr>
            <w:tcW w:w="990" w:type="dxa"/>
            <w:vAlign w:val="center"/>
          </w:tcPr>
          <w:p w14:paraId="104D2ABD" w14:textId="77777777" w:rsidR="00F308C6" w:rsidRPr="003E5955" w:rsidRDefault="00F308C6" w:rsidP="002249F4">
            <w:pPr>
              <w:jc w:val="center"/>
              <w:rPr>
                <w:color w:val="000000"/>
                <w:sz w:val="22"/>
                <w:szCs w:val="22"/>
              </w:rPr>
            </w:pPr>
            <w:r w:rsidRPr="003E5955">
              <w:rPr>
                <w:color w:val="000000"/>
                <w:sz w:val="22"/>
                <w:szCs w:val="22"/>
              </w:rPr>
              <w:t>0:01:41</w:t>
            </w:r>
          </w:p>
        </w:tc>
        <w:tc>
          <w:tcPr>
            <w:tcW w:w="990" w:type="dxa"/>
            <w:vAlign w:val="center"/>
          </w:tcPr>
          <w:p w14:paraId="7B6D5AF1" w14:textId="77777777" w:rsidR="00F308C6" w:rsidRPr="003E5955" w:rsidRDefault="00F308C6" w:rsidP="002249F4">
            <w:pPr>
              <w:jc w:val="center"/>
              <w:rPr>
                <w:color w:val="000000"/>
                <w:sz w:val="22"/>
                <w:szCs w:val="22"/>
              </w:rPr>
            </w:pPr>
            <w:r w:rsidRPr="003E5955">
              <w:rPr>
                <w:color w:val="000000"/>
                <w:sz w:val="22"/>
                <w:szCs w:val="22"/>
              </w:rPr>
              <w:t>0:01:24</w:t>
            </w:r>
          </w:p>
        </w:tc>
        <w:tc>
          <w:tcPr>
            <w:tcW w:w="1170" w:type="dxa"/>
            <w:tcBorders>
              <w:right w:val="single" w:sz="12" w:space="0" w:color="auto"/>
            </w:tcBorders>
            <w:vAlign w:val="center"/>
          </w:tcPr>
          <w:p w14:paraId="2D46B7ED" w14:textId="77777777" w:rsidR="00F308C6" w:rsidRPr="003E5955" w:rsidRDefault="00F308C6" w:rsidP="002249F4">
            <w:pPr>
              <w:jc w:val="center"/>
              <w:rPr>
                <w:color w:val="000000"/>
                <w:sz w:val="22"/>
                <w:szCs w:val="22"/>
              </w:rPr>
            </w:pPr>
            <w:r w:rsidRPr="003E5955">
              <w:rPr>
                <w:color w:val="000000"/>
                <w:sz w:val="22"/>
                <w:szCs w:val="22"/>
              </w:rPr>
              <w:t>0:01:47</w:t>
            </w:r>
          </w:p>
        </w:tc>
        <w:tc>
          <w:tcPr>
            <w:tcW w:w="1260" w:type="dxa"/>
            <w:tcBorders>
              <w:left w:val="single" w:sz="12" w:space="0" w:color="auto"/>
            </w:tcBorders>
            <w:vAlign w:val="center"/>
            <w:hideMark/>
          </w:tcPr>
          <w:p w14:paraId="0D0AD9FD" w14:textId="77777777" w:rsidR="00F308C6" w:rsidRPr="003E5955" w:rsidRDefault="00F308C6" w:rsidP="002249F4">
            <w:pPr>
              <w:jc w:val="center"/>
              <w:rPr>
                <w:color w:val="000000"/>
                <w:sz w:val="22"/>
                <w:szCs w:val="22"/>
              </w:rPr>
            </w:pPr>
            <w:r w:rsidRPr="003E5955">
              <w:rPr>
                <w:color w:val="000000"/>
                <w:sz w:val="22"/>
                <w:szCs w:val="22"/>
              </w:rPr>
              <w:t>0:02:09</w:t>
            </w:r>
          </w:p>
        </w:tc>
        <w:tc>
          <w:tcPr>
            <w:tcW w:w="1260" w:type="dxa"/>
            <w:vAlign w:val="center"/>
            <w:hideMark/>
          </w:tcPr>
          <w:p w14:paraId="74597F0C" w14:textId="77777777" w:rsidR="00F308C6" w:rsidRPr="003E5955" w:rsidRDefault="00F308C6" w:rsidP="002249F4">
            <w:pPr>
              <w:jc w:val="center"/>
              <w:rPr>
                <w:color w:val="000000"/>
                <w:sz w:val="22"/>
                <w:szCs w:val="22"/>
              </w:rPr>
            </w:pPr>
            <w:r w:rsidRPr="003E5955">
              <w:rPr>
                <w:color w:val="000000"/>
                <w:sz w:val="22"/>
                <w:szCs w:val="22"/>
              </w:rPr>
              <w:t>0:02:10</w:t>
            </w:r>
          </w:p>
        </w:tc>
        <w:tc>
          <w:tcPr>
            <w:tcW w:w="1260" w:type="dxa"/>
            <w:vAlign w:val="center"/>
            <w:hideMark/>
          </w:tcPr>
          <w:p w14:paraId="286BDBC8" w14:textId="77777777" w:rsidR="00F308C6" w:rsidRPr="003E5955" w:rsidRDefault="00F308C6" w:rsidP="002249F4">
            <w:pPr>
              <w:jc w:val="center"/>
              <w:rPr>
                <w:color w:val="000000"/>
                <w:sz w:val="22"/>
                <w:szCs w:val="22"/>
              </w:rPr>
            </w:pPr>
            <w:r w:rsidRPr="003E5955">
              <w:rPr>
                <w:color w:val="000000"/>
                <w:sz w:val="22"/>
                <w:szCs w:val="22"/>
              </w:rPr>
              <w:t>0:02:09</w:t>
            </w:r>
          </w:p>
        </w:tc>
      </w:tr>
      <w:tr w:rsidR="00F308C6" w14:paraId="5057171F" w14:textId="77777777" w:rsidTr="002249F4">
        <w:trPr>
          <w:trHeight w:val="20"/>
        </w:trPr>
        <w:tc>
          <w:tcPr>
            <w:tcW w:w="2255" w:type="dxa"/>
            <w:vAlign w:val="center"/>
            <w:hideMark/>
          </w:tcPr>
          <w:p w14:paraId="1646A1AD"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Proxy Information</w:t>
            </w:r>
          </w:p>
        </w:tc>
        <w:tc>
          <w:tcPr>
            <w:tcW w:w="990" w:type="dxa"/>
            <w:vAlign w:val="center"/>
          </w:tcPr>
          <w:p w14:paraId="2EB51DC6" w14:textId="77777777" w:rsidR="00F308C6" w:rsidRPr="003E5955" w:rsidRDefault="00F308C6" w:rsidP="002249F4">
            <w:pPr>
              <w:jc w:val="center"/>
              <w:rPr>
                <w:color w:val="000000"/>
                <w:sz w:val="22"/>
                <w:szCs w:val="22"/>
              </w:rPr>
            </w:pPr>
            <w:r w:rsidRPr="003E5955">
              <w:rPr>
                <w:color w:val="000000"/>
                <w:sz w:val="22"/>
                <w:szCs w:val="22"/>
              </w:rPr>
              <w:t>0:00:00</w:t>
            </w:r>
          </w:p>
        </w:tc>
        <w:tc>
          <w:tcPr>
            <w:tcW w:w="990" w:type="dxa"/>
            <w:vAlign w:val="center"/>
          </w:tcPr>
          <w:p w14:paraId="75440A0C" w14:textId="77777777" w:rsidR="00F308C6" w:rsidRPr="003E5955" w:rsidRDefault="00F308C6" w:rsidP="002249F4">
            <w:pPr>
              <w:jc w:val="center"/>
              <w:rPr>
                <w:color w:val="000000"/>
                <w:sz w:val="22"/>
                <w:szCs w:val="22"/>
              </w:rPr>
            </w:pPr>
            <w:r w:rsidRPr="003E5955">
              <w:rPr>
                <w:color w:val="000000"/>
                <w:sz w:val="22"/>
                <w:szCs w:val="22"/>
              </w:rPr>
              <w:t>0:00:32</w:t>
            </w:r>
          </w:p>
        </w:tc>
        <w:tc>
          <w:tcPr>
            <w:tcW w:w="990" w:type="dxa"/>
            <w:vAlign w:val="center"/>
          </w:tcPr>
          <w:p w14:paraId="4E425563" w14:textId="77777777" w:rsidR="00F308C6" w:rsidRPr="003E5955" w:rsidRDefault="00F308C6" w:rsidP="002249F4">
            <w:pPr>
              <w:jc w:val="center"/>
              <w:rPr>
                <w:color w:val="000000"/>
                <w:sz w:val="22"/>
                <w:szCs w:val="22"/>
              </w:rPr>
            </w:pPr>
            <w:r w:rsidRPr="003E5955">
              <w:rPr>
                <w:color w:val="000000"/>
                <w:sz w:val="22"/>
                <w:szCs w:val="22"/>
              </w:rPr>
              <w:t>0:00:26</w:t>
            </w:r>
          </w:p>
        </w:tc>
        <w:tc>
          <w:tcPr>
            <w:tcW w:w="1170" w:type="dxa"/>
            <w:tcBorders>
              <w:right w:val="single" w:sz="12" w:space="0" w:color="auto"/>
            </w:tcBorders>
            <w:vAlign w:val="center"/>
          </w:tcPr>
          <w:p w14:paraId="61D28783" w14:textId="77777777" w:rsidR="00F308C6" w:rsidRPr="003E5955" w:rsidRDefault="00F308C6" w:rsidP="002249F4">
            <w:pPr>
              <w:jc w:val="center"/>
              <w:rPr>
                <w:color w:val="000000"/>
                <w:sz w:val="22"/>
                <w:szCs w:val="22"/>
              </w:rPr>
            </w:pPr>
            <w:r w:rsidRPr="003E5955">
              <w:rPr>
                <w:color w:val="000000"/>
                <w:sz w:val="22"/>
                <w:szCs w:val="22"/>
              </w:rPr>
              <w:t>0:00:29</w:t>
            </w:r>
          </w:p>
        </w:tc>
        <w:tc>
          <w:tcPr>
            <w:tcW w:w="1260" w:type="dxa"/>
            <w:tcBorders>
              <w:left w:val="single" w:sz="12" w:space="0" w:color="auto"/>
            </w:tcBorders>
            <w:vAlign w:val="center"/>
            <w:hideMark/>
          </w:tcPr>
          <w:p w14:paraId="64A5908B" w14:textId="77777777" w:rsidR="00F308C6" w:rsidRPr="003E5955" w:rsidRDefault="00F308C6" w:rsidP="002249F4">
            <w:pPr>
              <w:jc w:val="center"/>
              <w:rPr>
                <w:color w:val="000000"/>
                <w:sz w:val="22"/>
                <w:szCs w:val="22"/>
              </w:rPr>
            </w:pPr>
            <w:r w:rsidRPr="003E5955">
              <w:rPr>
                <w:color w:val="000000"/>
                <w:sz w:val="22"/>
                <w:szCs w:val="22"/>
              </w:rPr>
              <w:t>0:00:51</w:t>
            </w:r>
          </w:p>
        </w:tc>
        <w:tc>
          <w:tcPr>
            <w:tcW w:w="1260" w:type="dxa"/>
            <w:vAlign w:val="center"/>
            <w:hideMark/>
          </w:tcPr>
          <w:p w14:paraId="3EA70A2D" w14:textId="77777777" w:rsidR="00F308C6" w:rsidRPr="003E5955" w:rsidRDefault="00F308C6" w:rsidP="002249F4">
            <w:pPr>
              <w:jc w:val="center"/>
              <w:rPr>
                <w:color w:val="000000"/>
                <w:sz w:val="22"/>
                <w:szCs w:val="22"/>
              </w:rPr>
            </w:pPr>
            <w:r w:rsidRPr="003E5955">
              <w:rPr>
                <w:color w:val="000000"/>
                <w:sz w:val="22"/>
                <w:szCs w:val="22"/>
              </w:rPr>
              <w:t>0:01:05</w:t>
            </w:r>
          </w:p>
        </w:tc>
        <w:tc>
          <w:tcPr>
            <w:tcW w:w="1260" w:type="dxa"/>
            <w:vAlign w:val="center"/>
            <w:hideMark/>
          </w:tcPr>
          <w:p w14:paraId="293E267B" w14:textId="77777777" w:rsidR="00F308C6" w:rsidRPr="003E5955" w:rsidRDefault="00F308C6" w:rsidP="002249F4">
            <w:pPr>
              <w:jc w:val="center"/>
              <w:rPr>
                <w:color w:val="000000"/>
                <w:sz w:val="22"/>
                <w:szCs w:val="22"/>
              </w:rPr>
            </w:pPr>
            <w:r w:rsidRPr="003E5955">
              <w:rPr>
                <w:color w:val="000000"/>
                <w:sz w:val="22"/>
                <w:szCs w:val="22"/>
              </w:rPr>
              <w:t>0:00:58</w:t>
            </w:r>
          </w:p>
        </w:tc>
      </w:tr>
      <w:tr w:rsidR="00F308C6" w14:paraId="6F2447E8" w14:textId="77777777" w:rsidTr="002249F4">
        <w:trPr>
          <w:trHeight w:val="20"/>
        </w:trPr>
        <w:tc>
          <w:tcPr>
            <w:tcW w:w="2255" w:type="dxa"/>
            <w:vAlign w:val="center"/>
            <w:hideMark/>
          </w:tcPr>
          <w:p w14:paraId="381EE351"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Income</w:t>
            </w:r>
          </w:p>
        </w:tc>
        <w:tc>
          <w:tcPr>
            <w:tcW w:w="990" w:type="dxa"/>
            <w:vAlign w:val="center"/>
          </w:tcPr>
          <w:p w14:paraId="14037937" w14:textId="77777777" w:rsidR="00F308C6" w:rsidRPr="003E5955" w:rsidRDefault="00F308C6" w:rsidP="002249F4">
            <w:pPr>
              <w:jc w:val="center"/>
              <w:rPr>
                <w:color w:val="000000"/>
                <w:sz w:val="22"/>
                <w:szCs w:val="22"/>
              </w:rPr>
            </w:pPr>
            <w:r w:rsidRPr="003E5955">
              <w:rPr>
                <w:color w:val="000000"/>
                <w:sz w:val="22"/>
                <w:szCs w:val="22"/>
              </w:rPr>
              <w:t>0:02:32</w:t>
            </w:r>
          </w:p>
        </w:tc>
        <w:tc>
          <w:tcPr>
            <w:tcW w:w="990" w:type="dxa"/>
            <w:vAlign w:val="center"/>
          </w:tcPr>
          <w:p w14:paraId="644DDDD6" w14:textId="77777777" w:rsidR="00F308C6" w:rsidRPr="003E5955" w:rsidRDefault="00F308C6" w:rsidP="002249F4">
            <w:pPr>
              <w:jc w:val="center"/>
              <w:rPr>
                <w:color w:val="000000"/>
                <w:sz w:val="22"/>
                <w:szCs w:val="22"/>
              </w:rPr>
            </w:pPr>
            <w:r w:rsidRPr="003E5955">
              <w:rPr>
                <w:color w:val="000000"/>
                <w:sz w:val="22"/>
                <w:szCs w:val="22"/>
              </w:rPr>
              <w:t>0:04:23</w:t>
            </w:r>
          </w:p>
        </w:tc>
        <w:tc>
          <w:tcPr>
            <w:tcW w:w="990" w:type="dxa"/>
            <w:vAlign w:val="center"/>
          </w:tcPr>
          <w:p w14:paraId="1A44570D" w14:textId="77777777" w:rsidR="00F308C6" w:rsidRPr="003E5955" w:rsidRDefault="00F308C6" w:rsidP="002249F4">
            <w:pPr>
              <w:jc w:val="center"/>
              <w:rPr>
                <w:color w:val="000000"/>
                <w:sz w:val="22"/>
                <w:szCs w:val="22"/>
              </w:rPr>
            </w:pPr>
            <w:r w:rsidRPr="003E5955">
              <w:rPr>
                <w:color w:val="000000"/>
                <w:sz w:val="22"/>
                <w:szCs w:val="22"/>
              </w:rPr>
              <w:t>0:03:03</w:t>
            </w:r>
          </w:p>
        </w:tc>
        <w:tc>
          <w:tcPr>
            <w:tcW w:w="1170" w:type="dxa"/>
            <w:tcBorders>
              <w:right w:val="single" w:sz="12" w:space="0" w:color="auto"/>
            </w:tcBorders>
            <w:vAlign w:val="center"/>
          </w:tcPr>
          <w:p w14:paraId="4ACC4E4F" w14:textId="77777777" w:rsidR="00F308C6" w:rsidRPr="003E5955" w:rsidRDefault="00F308C6" w:rsidP="002249F4">
            <w:pPr>
              <w:jc w:val="center"/>
              <w:rPr>
                <w:color w:val="000000"/>
                <w:sz w:val="22"/>
                <w:szCs w:val="22"/>
              </w:rPr>
            </w:pPr>
            <w:r w:rsidRPr="003E5955">
              <w:rPr>
                <w:color w:val="000000"/>
                <w:sz w:val="22"/>
                <w:szCs w:val="22"/>
              </w:rPr>
              <w:t>0:03:19</w:t>
            </w:r>
          </w:p>
        </w:tc>
        <w:tc>
          <w:tcPr>
            <w:tcW w:w="1260" w:type="dxa"/>
            <w:tcBorders>
              <w:left w:val="single" w:sz="12" w:space="0" w:color="auto"/>
            </w:tcBorders>
            <w:vAlign w:val="center"/>
            <w:hideMark/>
          </w:tcPr>
          <w:p w14:paraId="1AE51C92" w14:textId="77777777" w:rsidR="00F308C6" w:rsidRPr="003E5955" w:rsidRDefault="00F308C6" w:rsidP="002249F4">
            <w:pPr>
              <w:jc w:val="center"/>
              <w:rPr>
                <w:color w:val="000000"/>
                <w:sz w:val="22"/>
                <w:szCs w:val="22"/>
              </w:rPr>
            </w:pPr>
            <w:r w:rsidRPr="003E5955">
              <w:rPr>
                <w:color w:val="000000"/>
                <w:sz w:val="22"/>
                <w:szCs w:val="22"/>
              </w:rPr>
              <w:t>0:03:13</w:t>
            </w:r>
          </w:p>
        </w:tc>
        <w:tc>
          <w:tcPr>
            <w:tcW w:w="1260" w:type="dxa"/>
            <w:vAlign w:val="center"/>
            <w:hideMark/>
          </w:tcPr>
          <w:p w14:paraId="6285C7C8" w14:textId="77777777" w:rsidR="00F308C6" w:rsidRPr="003E5955" w:rsidRDefault="00F308C6" w:rsidP="002249F4">
            <w:pPr>
              <w:jc w:val="center"/>
              <w:rPr>
                <w:color w:val="000000"/>
                <w:sz w:val="22"/>
                <w:szCs w:val="22"/>
              </w:rPr>
            </w:pPr>
            <w:r w:rsidRPr="003E5955">
              <w:rPr>
                <w:color w:val="000000"/>
                <w:sz w:val="22"/>
                <w:szCs w:val="22"/>
              </w:rPr>
              <w:t>0:03:28</w:t>
            </w:r>
          </w:p>
        </w:tc>
        <w:tc>
          <w:tcPr>
            <w:tcW w:w="1260" w:type="dxa"/>
            <w:vAlign w:val="center"/>
            <w:hideMark/>
          </w:tcPr>
          <w:p w14:paraId="414E2D15" w14:textId="77777777" w:rsidR="00F308C6" w:rsidRPr="003E5955" w:rsidRDefault="00F308C6" w:rsidP="002249F4">
            <w:pPr>
              <w:jc w:val="center"/>
              <w:rPr>
                <w:color w:val="000000"/>
                <w:sz w:val="22"/>
                <w:szCs w:val="22"/>
              </w:rPr>
            </w:pPr>
            <w:r w:rsidRPr="003E5955">
              <w:rPr>
                <w:color w:val="000000"/>
                <w:sz w:val="22"/>
                <w:szCs w:val="22"/>
              </w:rPr>
              <w:t>0:03:21</w:t>
            </w:r>
          </w:p>
        </w:tc>
      </w:tr>
      <w:tr w:rsidR="00F308C6" w14:paraId="3CDCEF21" w14:textId="77777777" w:rsidTr="002249F4">
        <w:trPr>
          <w:trHeight w:val="20"/>
        </w:trPr>
        <w:tc>
          <w:tcPr>
            <w:tcW w:w="2255" w:type="dxa"/>
            <w:vAlign w:val="center"/>
            <w:hideMark/>
          </w:tcPr>
          <w:p w14:paraId="5DE781D8"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Health Insurance</w:t>
            </w:r>
          </w:p>
        </w:tc>
        <w:tc>
          <w:tcPr>
            <w:tcW w:w="990" w:type="dxa"/>
            <w:vAlign w:val="center"/>
          </w:tcPr>
          <w:p w14:paraId="156D3155" w14:textId="77777777" w:rsidR="00F308C6" w:rsidRPr="003E5955" w:rsidRDefault="00F308C6" w:rsidP="002249F4">
            <w:pPr>
              <w:jc w:val="center"/>
              <w:rPr>
                <w:color w:val="000000"/>
                <w:sz w:val="22"/>
                <w:szCs w:val="22"/>
              </w:rPr>
            </w:pPr>
            <w:r w:rsidRPr="003E5955">
              <w:rPr>
                <w:color w:val="000000"/>
                <w:sz w:val="22"/>
                <w:szCs w:val="22"/>
              </w:rPr>
              <w:t>0:00:38</w:t>
            </w:r>
          </w:p>
        </w:tc>
        <w:tc>
          <w:tcPr>
            <w:tcW w:w="990" w:type="dxa"/>
            <w:vAlign w:val="center"/>
          </w:tcPr>
          <w:p w14:paraId="190A5902" w14:textId="77777777" w:rsidR="00F308C6" w:rsidRPr="003E5955" w:rsidRDefault="00F308C6" w:rsidP="002249F4">
            <w:pPr>
              <w:jc w:val="center"/>
              <w:rPr>
                <w:color w:val="000000"/>
                <w:sz w:val="22"/>
                <w:szCs w:val="22"/>
              </w:rPr>
            </w:pPr>
            <w:r w:rsidRPr="003E5955">
              <w:rPr>
                <w:color w:val="000000"/>
                <w:sz w:val="22"/>
                <w:szCs w:val="22"/>
              </w:rPr>
              <w:t>0:00:57</w:t>
            </w:r>
          </w:p>
        </w:tc>
        <w:tc>
          <w:tcPr>
            <w:tcW w:w="990" w:type="dxa"/>
            <w:vAlign w:val="center"/>
          </w:tcPr>
          <w:p w14:paraId="3D054E02" w14:textId="77777777" w:rsidR="00F308C6" w:rsidRPr="003E5955" w:rsidRDefault="00F308C6" w:rsidP="002249F4">
            <w:pPr>
              <w:jc w:val="center"/>
              <w:rPr>
                <w:color w:val="000000"/>
                <w:sz w:val="22"/>
                <w:szCs w:val="22"/>
              </w:rPr>
            </w:pPr>
            <w:r w:rsidRPr="003E5955">
              <w:rPr>
                <w:color w:val="000000"/>
                <w:sz w:val="22"/>
                <w:szCs w:val="22"/>
              </w:rPr>
              <w:t>0:00:36</w:t>
            </w:r>
          </w:p>
        </w:tc>
        <w:tc>
          <w:tcPr>
            <w:tcW w:w="1170" w:type="dxa"/>
            <w:tcBorders>
              <w:right w:val="single" w:sz="12" w:space="0" w:color="auto"/>
            </w:tcBorders>
            <w:vAlign w:val="center"/>
          </w:tcPr>
          <w:p w14:paraId="0F8E89FB" w14:textId="77777777" w:rsidR="00F308C6" w:rsidRPr="003E5955" w:rsidRDefault="00F308C6" w:rsidP="002249F4">
            <w:pPr>
              <w:jc w:val="center"/>
              <w:rPr>
                <w:color w:val="000000"/>
                <w:sz w:val="22"/>
                <w:szCs w:val="22"/>
              </w:rPr>
            </w:pPr>
            <w:r w:rsidRPr="003E5955">
              <w:rPr>
                <w:color w:val="000000"/>
                <w:sz w:val="22"/>
                <w:szCs w:val="22"/>
              </w:rPr>
              <w:t>0:00:44</w:t>
            </w:r>
          </w:p>
        </w:tc>
        <w:tc>
          <w:tcPr>
            <w:tcW w:w="1260" w:type="dxa"/>
            <w:tcBorders>
              <w:left w:val="single" w:sz="12" w:space="0" w:color="auto"/>
            </w:tcBorders>
            <w:vAlign w:val="center"/>
            <w:hideMark/>
          </w:tcPr>
          <w:p w14:paraId="6A502132" w14:textId="77777777" w:rsidR="00F308C6" w:rsidRPr="003E5955" w:rsidRDefault="00F308C6" w:rsidP="002249F4">
            <w:pPr>
              <w:jc w:val="center"/>
              <w:rPr>
                <w:color w:val="000000"/>
                <w:sz w:val="22"/>
                <w:szCs w:val="22"/>
              </w:rPr>
            </w:pPr>
            <w:r w:rsidRPr="003E5955">
              <w:rPr>
                <w:color w:val="000000"/>
                <w:sz w:val="22"/>
                <w:szCs w:val="22"/>
              </w:rPr>
              <w:t>0:00:43</w:t>
            </w:r>
          </w:p>
        </w:tc>
        <w:tc>
          <w:tcPr>
            <w:tcW w:w="1260" w:type="dxa"/>
            <w:vAlign w:val="center"/>
            <w:hideMark/>
          </w:tcPr>
          <w:p w14:paraId="1F167227" w14:textId="77777777" w:rsidR="00F308C6" w:rsidRPr="003E5955" w:rsidRDefault="00F308C6" w:rsidP="002249F4">
            <w:pPr>
              <w:jc w:val="center"/>
              <w:rPr>
                <w:color w:val="000000"/>
                <w:sz w:val="22"/>
                <w:szCs w:val="22"/>
              </w:rPr>
            </w:pPr>
            <w:r w:rsidRPr="003E5955">
              <w:rPr>
                <w:color w:val="000000"/>
                <w:sz w:val="22"/>
                <w:szCs w:val="22"/>
              </w:rPr>
              <w:t>0:00:58</w:t>
            </w:r>
          </w:p>
        </w:tc>
        <w:tc>
          <w:tcPr>
            <w:tcW w:w="1260" w:type="dxa"/>
            <w:vAlign w:val="center"/>
            <w:hideMark/>
          </w:tcPr>
          <w:p w14:paraId="3B2606BA" w14:textId="77777777" w:rsidR="00F308C6" w:rsidRPr="003E5955" w:rsidRDefault="00F308C6" w:rsidP="002249F4">
            <w:pPr>
              <w:jc w:val="center"/>
              <w:rPr>
                <w:color w:val="000000"/>
                <w:sz w:val="22"/>
                <w:szCs w:val="22"/>
              </w:rPr>
            </w:pPr>
            <w:r w:rsidRPr="003E5955">
              <w:rPr>
                <w:color w:val="000000"/>
                <w:sz w:val="22"/>
                <w:szCs w:val="22"/>
              </w:rPr>
              <w:t>0:00:50</w:t>
            </w:r>
          </w:p>
        </w:tc>
      </w:tr>
      <w:tr w:rsidR="00F308C6" w14:paraId="30B62C31" w14:textId="77777777" w:rsidTr="002249F4">
        <w:trPr>
          <w:trHeight w:val="20"/>
        </w:trPr>
        <w:tc>
          <w:tcPr>
            <w:tcW w:w="2255" w:type="dxa"/>
            <w:vAlign w:val="center"/>
            <w:hideMark/>
          </w:tcPr>
          <w:p w14:paraId="02CE8B80" w14:textId="77777777" w:rsidR="00F308C6" w:rsidRPr="00FA48B6" w:rsidRDefault="00F308C6" w:rsidP="002249F4">
            <w:pPr>
              <w:rPr>
                <w:rFonts w:ascii="Times New Roman" w:hAnsi="Times New Roman"/>
                <w:color w:val="000000"/>
              </w:rPr>
            </w:pPr>
            <w:r w:rsidRPr="00FA48B6">
              <w:rPr>
                <w:rFonts w:ascii="Times New Roman" w:hAnsi="Times New Roman"/>
                <w:color w:val="000000"/>
              </w:rPr>
              <w:t>Verification</w:t>
            </w:r>
          </w:p>
        </w:tc>
        <w:tc>
          <w:tcPr>
            <w:tcW w:w="990" w:type="dxa"/>
            <w:vAlign w:val="center"/>
          </w:tcPr>
          <w:p w14:paraId="48CA5E0E" w14:textId="77777777" w:rsidR="00F308C6" w:rsidRPr="003E5955" w:rsidRDefault="00F308C6" w:rsidP="002249F4">
            <w:pPr>
              <w:jc w:val="center"/>
              <w:rPr>
                <w:color w:val="000000"/>
                <w:sz w:val="22"/>
                <w:szCs w:val="22"/>
              </w:rPr>
            </w:pPr>
            <w:r w:rsidRPr="003E5955">
              <w:rPr>
                <w:color w:val="000000"/>
                <w:sz w:val="22"/>
                <w:szCs w:val="22"/>
              </w:rPr>
              <w:t>0:00:56</w:t>
            </w:r>
          </w:p>
        </w:tc>
        <w:tc>
          <w:tcPr>
            <w:tcW w:w="990" w:type="dxa"/>
            <w:vAlign w:val="center"/>
          </w:tcPr>
          <w:p w14:paraId="16870D8B" w14:textId="77777777" w:rsidR="00F308C6" w:rsidRPr="003E5955" w:rsidRDefault="00F308C6" w:rsidP="002249F4">
            <w:pPr>
              <w:jc w:val="center"/>
              <w:rPr>
                <w:color w:val="000000"/>
                <w:sz w:val="22"/>
                <w:szCs w:val="22"/>
              </w:rPr>
            </w:pPr>
            <w:r w:rsidRPr="003E5955">
              <w:rPr>
                <w:color w:val="000000"/>
                <w:sz w:val="22"/>
                <w:szCs w:val="22"/>
              </w:rPr>
              <w:t>0:01:17</w:t>
            </w:r>
          </w:p>
        </w:tc>
        <w:tc>
          <w:tcPr>
            <w:tcW w:w="990" w:type="dxa"/>
            <w:vAlign w:val="center"/>
          </w:tcPr>
          <w:p w14:paraId="561F386E" w14:textId="77777777" w:rsidR="00F308C6" w:rsidRPr="003E5955" w:rsidRDefault="00F308C6" w:rsidP="002249F4">
            <w:pPr>
              <w:jc w:val="center"/>
              <w:rPr>
                <w:color w:val="000000"/>
                <w:sz w:val="22"/>
                <w:szCs w:val="22"/>
              </w:rPr>
            </w:pPr>
            <w:r w:rsidRPr="003E5955">
              <w:rPr>
                <w:color w:val="000000"/>
                <w:sz w:val="22"/>
                <w:szCs w:val="22"/>
              </w:rPr>
              <w:t>0:00:48</w:t>
            </w:r>
          </w:p>
        </w:tc>
        <w:tc>
          <w:tcPr>
            <w:tcW w:w="1170" w:type="dxa"/>
            <w:tcBorders>
              <w:right w:val="single" w:sz="12" w:space="0" w:color="auto"/>
            </w:tcBorders>
            <w:vAlign w:val="center"/>
          </w:tcPr>
          <w:p w14:paraId="06C4B0E0" w14:textId="77777777" w:rsidR="00F308C6" w:rsidRPr="003E5955" w:rsidRDefault="00F308C6" w:rsidP="002249F4">
            <w:pPr>
              <w:jc w:val="center"/>
              <w:rPr>
                <w:color w:val="000000"/>
                <w:sz w:val="22"/>
                <w:szCs w:val="22"/>
              </w:rPr>
            </w:pPr>
            <w:r w:rsidRPr="003E5955">
              <w:rPr>
                <w:color w:val="000000"/>
                <w:sz w:val="22"/>
                <w:szCs w:val="22"/>
              </w:rPr>
              <w:t>0:01:00</w:t>
            </w:r>
          </w:p>
        </w:tc>
        <w:tc>
          <w:tcPr>
            <w:tcW w:w="1260" w:type="dxa"/>
            <w:tcBorders>
              <w:left w:val="single" w:sz="12" w:space="0" w:color="auto"/>
            </w:tcBorders>
            <w:vAlign w:val="center"/>
            <w:hideMark/>
          </w:tcPr>
          <w:p w14:paraId="42C23DD8" w14:textId="77777777" w:rsidR="00F308C6" w:rsidRPr="003E5955" w:rsidRDefault="00F308C6" w:rsidP="002249F4">
            <w:pPr>
              <w:jc w:val="center"/>
              <w:rPr>
                <w:color w:val="000000"/>
                <w:sz w:val="22"/>
                <w:szCs w:val="22"/>
              </w:rPr>
            </w:pPr>
            <w:r w:rsidRPr="003E5955">
              <w:rPr>
                <w:color w:val="000000"/>
                <w:sz w:val="22"/>
                <w:szCs w:val="22"/>
              </w:rPr>
              <w:t>0:01:03</w:t>
            </w:r>
          </w:p>
        </w:tc>
        <w:tc>
          <w:tcPr>
            <w:tcW w:w="1260" w:type="dxa"/>
            <w:vAlign w:val="center"/>
            <w:hideMark/>
          </w:tcPr>
          <w:p w14:paraId="30CB5159" w14:textId="77777777" w:rsidR="00F308C6" w:rsidRPr="003E5955" w:rsidRDefault="00F308C6" w:rsidP="002249F4">
            <w:pPr>
              <w:jc w:val="center"/>
              <w:rPr>
                <w:color w:val="000000"/>
                <w:sz w:val="22"/>
                <w:szCs w:val="22"/>
              </w:rPr>
            </w:pPr>
            <w:r w:rsidRPr="003E5955">
              <w:rPr>
                <w:color w:val="000000"/>
                <w:sz w:val="22"/>
                <w:szCs w:val="22"/>
              </w:rPr>
              <w:t>0:01:06</w:t>
            </w:r>
          </w:p>
        </w:tc>
        <w:tc>
          <w:tcPr>
            <w:tcW w:w="1260" w:type="dxa"/>
            <w:vAlign w:val="center"/>
            <w:hideMark/>
          </w:tcPr>
          <w:p w14:paraId="02FCA0EC" w14:textId="77777777" w:rsidR="00F308C6" w:rsidRPr="003E5955" w:rsidRDefault="00F308C6" w:rsidP="002249F4">
            <w:pPr>
              <w:jc w:val="center"/>
              <w:rPr>
                <w:color w:val="000000"/>
                <w:sz w:val="22"/>
                <w:szCs w:val="22"/>
              </w:rPr>
            </w:pPr>
            <w:r w:rsidRPr="003E5955">
              <w:rPr>
                <w:color w:val="000000"/>
                <w:sz w:val="22"/>
                <w:szCs w:val="22"/>
              </w:rPr>
              <w:t>0:01:04</w:t>
            </w:r>
          </w:p>
        </w:tc>
      </w:tr>
      <w:tr w:rsidR="00F308C6" w14:paraId="7603CEA1" w14:textId="77777777" w:rsidTr="002249F4">
        <w:trPr>
          <w:trHeight w:val="20"/>
        </w:trPr>
        <w:tc>
          <w:tcPr>
            <w:tcW w:w="2255" w:type="dxa"/>
            <w:vAlign w:val="center"/>
            <w:hideMark/>
          </w:tcPr>
          <w:p w14:paraId="57CA1EF4" w14:textId="77777777" w:rsidR="00F308C6" w:rsidRDefault="00F308C6" w:rsidP="002249F4">
            <w:pPr>
              <w:rPr>
                <w:b/>
                <w:bCs/>
                <w:color w:val="000000"/>
              </w:rPr>
            </w:pPr>
            <w:r>
              <w:rPr>
                <w:b/>
                <w:bCs/>
                <w:color w:val="000000"/>
              </w:rPr>
              <w:t>Total</w:t>
            </w:r>
          </w:p>
        </w:tc>
        <w:tc>
          <w:tcPr>
            <w:tcW w:w="990" w:type="dxa"/>
            <w:vAlign w:val="center"/>
          </w:tcPr>
          <w:p w14:paraId="00126E9B" w14:textId="35BE5070" w:rsidR="00F308C6" w:rsidRPr="003E5955" w:rsidRDefault="00F308C6" w:rsidP="00A10FAB">
            <w:pPr>
              <w:jc w:val="center"/>
              <w:rPr>
                <w:b/>
                <w:bCs/>
                <w:color w:val="000000"/>
                <w:sz w:val="22"/>
                <w:szCs w:val="22"/>
              </w:rPr>
            </w:pPr>
            <w:r w:rsidRPr="003E5955">
              <w:rPr>
                <w:b/>
                <w:bCs/>
                <w:color w:val="000000"/>
                <w:sz w:val="22"/>
                <w:szCs w:val="22"/>
              </w:rPr>
              <w:t>1:</w:t>
            </w:r>
            <w:r w:rsidR="00A10FAB" w:rsidRPr="003E5955">
              <w:rPr>
                <w:b/>
                <w:bCs/>
                <w:color w:val="000000"/>
                <w:sz w:val="22"/>
                <w:szCs w:val="22"/>
              </w:rPr>
              <w:t>0</w:t>
            </w:r>
            <w:r w:rsidR="00A10FAB">
              <w:rPr>
                <w:b/>
                <w:bCs/>
                <w:color w:val="000000"/>
                <w:sz w:val="22"/>
                <w:szCs w:val="22"/>
              </w:rPr>
              <w:t>5</w:t>
            </w:r>
            <w:r w:rsidRPr="003E5955">
              <w:rPr>
                <w:b/>
                <w:bCs/>
                <w:color w:val="000000"/>
                <w:sz w:val="22"/>
                <w:szCs w:val="22"/>
              </w:rPr>
              <w:t>:</w:t>
            </w:r>
            <w:r w:rsidR="00A10FAB">
              <w:rPr>
                <w:b/>
                <w:bCs/>
                <w:color w:val="000000"/>
                <w:sz w:val="22"/>
                <w:szCs w:val="22"/>
              </w:rPr>
              <w:t>33</w:t>
            </w:r>
          </w:p>
        </w:tc>
        <w:tc>
          <w:tcPr>
            <w:tcW w:w="990" w:type="dxa"/>
            <w:vAlign w:val="center"/>
          </w:tcPr>
          <w:p w14:paraId="5E29DC5D" w14:textId="3D0946C0" w:rsidR="00F308C6" w:rsidRPr="003E5955" w:rsidRDefault="00F308C6" w:rsidP="00A10FAB">
            <w:pPr>
              <w:jc w:val="center"/>
              <w:rPr>
                <w:b/>
                <w:bCs/>
                <w:color w:val="000000"/>
                <w:sz w:val="22"/>
                <w:szCs w:val="22"/>
              </w:rPr>
            </w:pPr>
            <w:r w:rsidRPr="003E5955">
              <w:rPr>
                <w:b/>
                <w:bCs/>
                <w:color w:val="000000"/>
                <w:sz w:val="22"/>
                <w:szCs w:val="22"/>
              </w:rPr>
              <w:t>1:</w:t>
            </w:r>
            <w:r w:rsidR="00A10FAB" w:rsidRPr="003E5955">
              <w:rPr>
                <w:b/>
                <w:bCs/>
                <w:color w:val="000000"/>
                <w:sz w:val="22"/>
                <w:szCs w:val="22"/>
              </w:rPr>
              <w:t>2</w:t>
            </w:r>
            <w:r w:rsidR="00F04B8D">
              <w:rPr>
                <w:b/>
                <w:bCs/>
                <w:color w:val="000000"/>
                <w:sz w:val="22"/>
                <w:szCs w:val="22"/>
              </w:rPr>
              <w:t>2</w:t>
            </w:r>
            <w:r w:rsidRPr="003E5955">
              <w:rPr>
                <w:b/>
                <w:bCs/>
                <w:color w:val="000000"/>
                <w:sz w:val="22"/>
                <w:szCs w:val="22"/>
              </w:rPr>
              <w:t>:</w:t>
            </w:r>
            <w:r w:rsidR="00A10FAB">
              <w:rPr>
                <w:b/>
                <w:bCs/>
                <w:color w:val="000000"/>
                <w:sz w:val="22"/>
                <w:szCs w:val="22"/>
              </w:rPr>
              <w:t>52</w:t>
            </w:r>
          </w:p>
        </w:tc>
        <w:tc>
          <w:tcPr>
            <w:tcW w:w="990" w:type="dxa"/>
            <w:vAlign w:val="center"/>
          </w:tcPr>
          <w:p w14:paraId="06F7D480" w14:textId="27EC196E" w:rsidR="00F308C6" w:rsidRPr="003E5955" w:rsidRDefault="00F308C6" w:rsidP="00A10FAB">
            <w:pPr>
              <w:jc w:val="center"/>
              <w:rPr>
                <w:b/>
                <w:bCs/>
                <w:color w:val="000000"/>
                <w:sz w:val="22"/>
                <w:szCs w:val="22"/>
              </w:rPr>
            </w:pPr>
            <w:r w:rsidRPr="003E5955">
              <w:rPr>
                <w:b/>
                <w:bCs/>
                <w:color w:val="000000"/>
                <w:sz w:val="22"/>
                <w:szCs w:val="22"/>
              </w:rPr>
              <w:t>1:05:</w:t>
            </w:r>
            <w:r w:rsidR="00A10FAB">
              <w:rPr>
                <w:b/>
                <w:bCs/>
                <w:color w:val="000000"/>
                <w:sz w:val="22"/>
                <w:szCs w:val="22"/>
              </w:rPr>
              <w:t>18</w:t>
            </w:r>
          </w:p>
        </w:tc>
        <w:tc>
          <w:tcPr>
            <w:tcW w:w="1170" w:type="dxa"/>
            <w:tcBorders>
              <w:right w:val="single" w:sz="12" w:space="0" w:color="auto"/>
            </w:tcBorders>
            <w:vAlign w:val="center"/>
          </w:tcPr>
          <w:p w14:paraId="6C9FE526" w14:textId="27985718" w:rsidR="00F308C6" w:rsidRPr="003E5955" w:rsidRDefault="00F308C6" w:rsidP="00F04B8D">
            <w:pPr>
              <w:jc w:val="center"/>
              <w:rPr>
                <w:b/>
                <w:bCs/>
                <w:color w:val="000000"/>
                <w:sz w:val="22"/>
                <w:szCs w:val="22"/>
              </w:rPr>
            </w:pPr>
            <w:r w:rsidRPr="003E5955">
              <w:rPr>
                <w:b/>
                <w:bCs/>
                <w:color w:val="000000"/>
                <w:sz w:val="22"/>
                <w:szCs w:val="22"/>
              </w:rPr>
              <w:t>0:38:</w:t>
            </w:r>
            <w:r w:rsidR="00F04B8D">
              <w:rPr>
                <w:b/>
                <w:bCs/>
                <w:color w:val="000000"/>
                <w:sz w:val="22"/>
                <w:szCs w:val="22"/>
              </w:rPr>
              <w:t>38</w:t>
            </w:r>
          </w:p>
        </w:tc>
        <w:tc>
          <w:tcPr>
            <w:tcW w:w="1260" w:type="dxa"/>
            <w:tcBorders>
              <w:left w:val="single" w:sz="12" w:space="0" w:color="auto"/>
            </w:tcBorders>
            <w:vAlign w:val="center"/>
            <w:hideMark/>
          </w:tcPr>
          <w:p w14:paraId="4D26DAEA" w14:textId="77777777" w:rsidR="00F308C6" w:rsidRPr="003E5955" w:rsidRDefault="00F308C6" w:rsidP="002249F4">
            <w:pPr>
              <w:jc w:val="center"/>
              <w:rPr>
                <w:b/>
                <w:bCs/>
                <w:color w:val="000000"/>
                <w:sz w:val="22"/>
                <w:szCs w:val="22"/>
              </w:rPr>
            </w:pPr>
            <w:r w:rsidRPr="003E5955">
              <w:rPr>
                <w:b/>
                <w:bCs/>
                <w:color w:val="000000"/>
                <w:sz w:val="22"/>
                <w:szCs w:val="22"/>
              </w:rPr>
              <w:t>1:10:04</w:t>
            </w:r>
          </w:p>
        </w:tc>
        <w:tc>
          <w:tcPr>
            <w:tcW w:w="1260" w:type="dxa"/>
            <w:vAlign w:val="center"/>
            <w:hideMark/>
          </w:tcPr>
          <w:p w14:paraId="66A92370" w14:textId="77777777" w:rsidR="00F308C6" w:rsidRPr="003E5955" w:rsidRDefault="00F308C6" w:rsidP="002249F4">
            <w:pPr>
              <w:jc w:val="center"/>
              <w:rPr>
                <w:b/>
                <w:bCs/>
                <w:color w:val="000000"/>
                <w:sz w:val="22"/>
                <w:szCs w:val="22"/>
              </w:rPr>
            </w:pPr>
            <w:r w:rsidRPr="003E5955">
              <w:rPr>
                <w:b/>
                <w:bCs/>
                <w:color w:val="000000"/>
                <w:sz w:val="22"/>
                <w:szCs w:val="22"/>
              </w:rPr>
              <w:t>1:24:09</w:t>
            </w:r>
          </w:p>
        </w:tc>
        <w:tc>
          <w:tcPr>
            <w:tcW w:w="1260" w:type="dxa"/>
            <w:vAlign w:val="center"/>
            <w:hideMark/>
          </w:tcPr>
          <w:p w14:paraId="01C17721" w14:textId="77777777" w:rsidR="00F308C6" w:rsidRPr="003E5955" w:rsidRDefault="00F308C6" w:rsidP="002249F4">
            <w:pPr>
              <w:jc w:val="center"/>
              <w:rPr>
                <w:b/>
                <w:bCs/>
                <w:color w:val="000000"/>
                <w:sz w:val="22"/>
                <w:szCs w:val="22"/>
              </w:rPr>
            </w:pPr>
            <w:r w:rsidRPr="003E5955">
              <w:rPr>
                <w:b/>
                <w:bCs/>
                <w:color w:val="000000"/>
                <w:sz w:val="22"/>
                <w:szCs w:val="22"/>
              </w:rPr>
              <w:t>0:43:25</w:t>
            </w:r>
          </w:p>
        </w:tc>
      </w:tr>
    </w:tbl>
    <w:p w14:paraId="4B615334" w14:textId="77777777" w:rsidR="00111BD9" w:rsidRDefault="00111BD9" w:rsidP="00F308C6">
      <w:pPr>
        <w:pStyle w:val="BodyText"/>
        <w:ind w:left="0"/>
        <w:rPr>
          <w:b/>
          <w:bCs/>
        </w:rPr>
      </w:pPr>
    </w:p>
    <w:p w14:paraId="34355DD6" w14:textId="77777777" w:rsidR="00F308C6" w:rsidRPr="003F5AEE" w:rsidRDefault="00F308C6" w:rsidP="00F308C6">
      <w:pPr>
        <w:pStyle w:val="BodyText"/>
        <w:ind w:left="0"/>
        <w:rPr>
          <w:b/>
          <w:bCs/>
        </w:rPr>
      </w:pPr>
      <w:proofErr w:type="gramStart"/>
      <w:r w:rsidRPr="00172FEB">
        <w:rPr>
          <w:b/>
          <w:bCs/>
        </w:rPr>
        <w:t xml:space="preserve">Table </w:t>
      </w:r>
      <w:r>
        <w:rPr>
          <w:b/>
          <w:bCs/>
        </w:rPr>
        <w:t>6</w:t>
      </w:r>
      <w:r w:rsidRPr="00172FEB">
        <w:rPr>
          <w:b/>
          <w:bCs/>
        </w:rPr>
        <w:t>.</w:t>
      </w:r>
      <w:proofErr w:type="gramEnd"/>
      <w:r w:rsidRPr="00172FEB">
        <w:rPr>
          <w:b/>
          <w:bCs/>
        </w:rPr>
        <w:t xml:space="preserve"> Timing Results from </w:t>
      </w:r>
      <w:r>
        <w:rPr>
          <w:b/>
          <w:bCs/>
        </w:rPr>
        <w:t>Parent</w:t>
      </w:r>
      <w:r w:rsidRPr="00172FEB">
        <w:rPr>
          <w:b/>
          <w:bCs/>
        </w:rPr>
        <w:t xml:space="preserve"> Simulated Interviews</w:t>
      </w:r>
      <w:r>
        <w:rPr>
          <w:b/>
          <w:bCs/>
        </w:rPr>
        <w:t xml:space="preserve"> </w:t>
      </w:r>
      <w:r w:rsidRPr="00172FEB">
        <w:rPr>
          <w:b/>
          <w:bCs/>
        </w:rPr>
        <w:t>(</w:t>
      </w:r>
      <w:r>
        <w:rPr>
          <w:b/>
          <w:bCs/>
        </w:rPr>
        <w:t xml:space="preserve">Shortest Path &amp; </w:t>
      </w:r>
      <w:r w:rsidRPr="00172FEB">
        <w:rPr>
          <w:b/>
          <w:bCs/>
        </w:rPr>
        <w:t>Typical Path)</w:t>
      </w:r>
      <w:r w:rsidRPr="00172FEB">
        <w:rPr>
          <w:b/>
          <w:bCs/>
        </w:rPr>
        <w:tab/>
      </w:r>
    </w:p>
    <w:tbl>
      <w:tblPr>
        <w:tblStyle w:val="TableGrid"/>
        <w:tblW w:w="10170" w:type="dxa"/>
        <w:tblInd w:w="-5" w:type="dxa"/>
        <w:tblLayout w:type="fixed"/>
        <w:tblLook w:val="04A0" w:firstRow="1" w:lastRow="0" w:firstColumn="1" w:lastColumn="0" w:noHBand="0" w:noVBand="1"/>
      </w:tblPr>
      <w:tblGrid>
        <w:gridCol w:w="2340"/>
        <w:gridCol w:w="1440"/>
        <w:gridCol w:w="1530"/>
        <w:gridCol w:w="1260"/>
        <w:gridCol w:w="1170"/>
        <w:gridCol w:w="1530"/>
        <w:gridCol w:w="900"/>
      </w:tblGrid>
      <w:tr w:rsidR="00F308C6" w14:paraId="577C0BA7" w14:textId="77777777" w:rsidTr="002249F4">
        <w:trPr>
          <w:trHeight w:val="260"/>
          <w:tblHeader/>
        </w:trPr>
        <w:tc>
          <w:tcPr>
            <w:tcW w:w="23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5D9D5A" w14:textId="77777777" w:rsidR="00F308C6" w:rsidRPr="008B58C1" w:rsidRDefault="00F308C6" w:rsidP="002249F4">
            <w:pPr>
              <w:pStyle w:val="NoSpacing"/>
              <w:jc w:val="center"/>
              <w:rPr>
                <w:rFonts w:ascii="Times New Roman" w:hAnsi="Times New Roman" w:cs="Times New Roman"/>
                <w:b/>
              </w:rPr>
            </w:pPr>
            <w:r w:rsidRPr="008B58C1">
              <w:rPr>
                <w:rFonts w:ascii="Times New Roman" w:hAnsi="Times New Roman" w:cs="Times New Roman"/>
                <w:b/>
              </w:rPr>
              <w:t>Module Name</w:t>
            </w:r>
          </w:p>
        </w:tc>
        <w:tc>
          <w:tcPr>
            <w:tcW w:w="4230" w:type="dxa"/>
            <w:gridSpan w:val="3"/>
            <w:tcBorders>
              <w:top w:val="single" w:sz="4" w:space="0" w:color="auto"/>
              <w:left w:val="single" w:sz="4" w:space="0" w:color="auto"/>
              <w:bottom w:val="single" w:sz="4" w:space="0" w:color="auto"/>
              <w:right w:val="single" w:sz="12" w:space="0" w:color="auto"/>
            </w:tcBorders>
            <w:shd w:val="clear" w:color="auto" w:fill="BFBFBF" w:themeFill="background1" w:themeFillShade="BF"/>
          </w:tcPr>
          <w:p w14:paraId="686A71E4" w14:textId="77777777" w:rsidR="00F308C6" w:rsidRPr="008B58C1" w:rsidRDefault="00F308C6" w:rsidP="002249F4">
            <w:pPr>
              <w:pStyle w:val="NoSpacing"/>
              <w:jc w:val="center"/>
              <w:rPr>
                <w:rFonts w:ascii="Times New Roman" w:hAnsi="Times New Roman" w:cs="Times New Roman"/>
                <w:b/>
              </w:rPr>
            </w:pPr>
            <w:r w:rsidRPr="008B58C1">
              <w:rPr>
                <w:rFonts w:ascii="Times New Roman" w:hAnsi="Times New Roman" w:cs="Times New Roman"/>
                <w:b/>
              </w:rPr>
              <w:t>Estimate 1 (shortest path)</w:t>
            </w:r>
          </w:p>
        </w:tc>
        <w:tc>
          <w:tcPr>
            <w:tcW w:w="3600" w:type="dxa"/>
            <w:gridSpan w:val="3"/>
            <w:tcBorders>
              <w:top w:val="single" w:sz="4" w:space="0" w:color="auto"/>
              <w:left w:val="single" w:sz="12" w:space="0" w:color="auto"/>
              <w:bottom w:val="single" w:sz="4" w:space="0" w:color="auto"/>
              <w:right w:val="single" w:sz="4" w:space="0" w:color="auto"/>
            </w:tcBorders>
            <w:shd w:val="clear" w:color="auto" w:fill="BFBFBF" w:themeFill="background1" w:themeFillShade="BF"/>
          </w:tcPr>
          <w:p w14:paraId="56A01CC1" w14:textId="77777777" w:rsidR="00F308C6" w:rsidRPr="008B58C1" w:rsidRDefault="00F308C6" w:rsidP="002249F4">
            <w:pPr>
              <w:pStyle w:val="NoSpacing"/>
              <w:jc w:val="center"/>
              <w:rPr>
                <w:rFonts w:ascii="Times New Roman" w:hAnsi="Times New Roman" w:cs="Times New Roman"/>
                <w:b/>
              </w:rPr>
            </w:pPr>
            <w:r w:rsidRPr="008B58C1">
              <w:rPr>
                <w:rFonts w:ascii="Times New Roman" w:hAnsi="Times New Roman" w:cs="Times New Roman"/>
                <w:b/>
              </w:rPr>
              <w:t>Estimate 3 (typical path)</w:t>
            </w:r>
          </w:p>
        </w:tc>
      </w:tr>
      <w:tr w:rsidR="00F308C6" w14:paraId="556FB39B" w14:textId="77777777" w:rsidTr="002249F4">
        <w:trPr>
          <w:trHeight w:val="70"/>
          <w:tblHeader/>
        </w:trPr>
        <w:tc>
          <w:tcPr>
            <w:tcW w:w="2340" w:type="dxa"/>
            <w:vMerge/>
            <w:tcBorders>
              <w:top w:val="single" w:sz="4" w:space="0" w:color="auto"/>
              <w:left w:val="single" w:sz="4" w:space="0" w:color="auto"/>
              <w:bottom w:val="single" w:sz="4" w:space="0" w:color="auto"/>
              <w:right w:val="single" w:sz="4" w:space="0" w:color="auto"/>
            </w:tcBorders>
            <w:vAlign w:val="center"/>
            <w:hideMark/>
          </w:tcPr>
          <w:p w14:paraId="4CD7E2F4" w14:textId="77777777" w:rsidR="00F308C6" w:rsidRPr="008B58C1" w:rsidRDefault="00F308C6" w:rsidP="002249F4">
            <w:pPr>
              <w:rPr>
                <w:rFonts w:ascii="Times New Roman" w:hAnsi="Times New Roman"/>
                <w:b/>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2A89F4" w14:textId="77777777" w:rsidR="00F308C6" w:rsidRPr="008B58C1" w:rsidRDefault="00F308C6" w:rsidP="002249F4">
            <w:pPr>
              <w:jc w:val="center"/>
              <w:rPr>
                <w:rFonts w:ascii="Times New Roman" w:hAnsi="Times New Roman"/>
                <w:b/>
              </w:rPr>
            </w:pPr>
            <w:r w:rsidRPr="008B58C1">
              <w:rPr>
                <w:rFonts w:ascii="Times New Roman" w:hAnsi="Times New Roman"/>
                <w:b/>
              </w:rPr>
              <w:t>Web</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FB0AEB" w14:textId="77777777" w:rsidR="00F308C6" w:rsidRPr="008B58C1" w:rsidRDefault="00F308C6" w:rsidP="002249F4">
            <w:pPr>
              <w:jc w:val="center"/>
              <w:rPr>
                <w:rFonts w:ascii="Times New Roman" w:hAnsi="Times New Roman"/>
                <w:b/>
              </w:rPr>
            </w:pPr>
            <w:r w:rsidRPr="008B58C1">
              <w:rPr>
                <w:rFonts w:ascii="Times New Roman" w:hAnsi="Times New Roman"/>
                <w:b/>
              </w:rPr>
              <w:t>Telephone</w:t>
            </w:r>
          </w:p>
        </w:tc>
        <w:tc>
          <w:tcPr>
            <w:tcW w:w="1260" w:type="dxa"/>
            <w:tcBorders>
              <w:top w:val="single" w:sz="4" w:space="0" w:color="auto"/>
              <w:left w:val="single" w:sz="4" w:space="0" w:color="auto"/>
              <w:bottom w:val="single" w:sz="4" w:space="0" w:color="auto"/>
              <w:right w:val="single" w:sz="12" w:space="0" w:color="auto"/>
            </w:tcBorders>
            <w:shd w:val="clear" w:color="auto" w:fill="BFBFBF" w:themeFill="background1" w:themeFillShade="BF"/>
            <w:hideMark/>
          </w:tcPr>
          <w:p w14:paraId="64DE9277" w14:textId="77777777" w:rsidR="00F308C6" w:rsidRPr="008B58C1" w:rsidRDefault="00F308C6" w:rsidP="002249F4">
            <w:pPr>
              <w:jc w:val="center"/>
              <w:rPr>
                <w:rFonts w:ascii="Times New Roman" w:hAnsi="Times New Roman"/>
                <w:b/>
              </w:rPr>
            </w:pPr>
            <w:r w:rsidRPr="008B58C1">
              <w:rPr>
                <w:rFonts w:ascii="Times New Roman" w:hAnsi="Times New Roman"/>
                <w:b/>
              </w:rPr>
              <w:t>Items</w:t>
            </w:r>
          </w:p>
        </w:tc>
        <w:tc>
          <w:tcPr>
            <w:tcW w:w="1170" w:type="dxa"/>
            <w:tcBorders>
              <w:top w:val="single" w:sz="4" w:space="0" w:color="auto"/>
              <w:left w:val="single" w:sz="12" w:space="0" w:color="auto"/>
              <w:bottom w:val="single" w:sz="4" w:space="0" w:color="auto"/>
              <w:right w:val="single" w:sz="4" w:space="0" w:color="auto"/>
            </w:tcBorders>
            <w:shd w:val="clear" w:color="auto" w:fill="BFBFBF" w:themeFill="background1" w:themeFillShade="BF"/>
            <w:hideMark/>
          </w:tcPr>
          <w:p w14:paraId="49A5C8CE" w14:textId="77777777" w:rsidR="00F308C6" w:rsidRPr="008B58C1" w:rsidRDefault="00F308C6" w:rsidP="002249F4">
            <w:pPr>
              <w:jc w:val="center"/>
              <w:rPr>
                <w:rFonts w:ascii="Times New Roman" w:hAnsi="Times New Roman"/>
                <w:b/>
              </w:rPr>
            </w:pPr>
            <w:r w:rsidRPr="008B58C1">
              <w:rPr>
                <w:rFonts w:ascii="Times New Roman" w:hAnsi="Times New Roman"/>
                <w:b/>
              </w:rPr>
              <w:t>Web</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155E0D" w14:textId="77777777" w:rsidR="00F308C6" w:rsidRPr="008B58C1" w:rsidRDefault="00F308C6" w:rsidP="002249F4">
            <w:pPr>
              <w:jc w:val="center"/>
              <w:rPr>
                <w:rFonts w:ascii="Times New Roman" w:hAnsi="Times New Roman"/>
                <w:b/>
              </w:rPr>
            </w:pPr>
            <w:r w:rsidRPr="008B58C1">
              <w:rPr>
                <w:rFonts w:ascii="Times New Roman" w:hAnsi="Times New Roman"/>
                <w:b/>
              </w:rPr>
              <w:t>Telephone</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C6030B" w14:textId="77777777" w:rsidR="00F308C6" w:rsidRPr="008B58C1" w:rsidRDefault="00F308C6" w:rsidP="002249F4">
            <w:pPr>
              <w:jc w:val="center"/>
              <w:rPr>
                <w:rFonts w:ascii="Times New Roman" w:hAnsi="Times New Roman"/>
                <w:b/>
              </w:rPr>
            </w:pPr>
            <w:r w:rsidRPr="008B58C1">
              <w:rPr>
                <w:rFonts w:ascii="Times New Roman" w:hAnsi="Times New Roman"/>
                <w:b/>
              </w:rPr>
              <w:t>Items</w:t>
            </w:r>
          </w:p>
        </w:tc>
      </w:tr>
      <w:tr w:rsidR="00F308C6" w14:paraId="39883394"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394A2FC1" w14:textId="77777777" w:rsidR="00F308C6" w:rsidRPr="00AE0B8F" w:rsidRDefault="00F308C6" w:rsidP="002249F4">
            <w:pPr>
              <w:pStyle w:val="TableParagraph"/>
              <w:shd w:val="clear" w:color="auto" w:fill="FFFFFF" w:themeFill="background1"/>
              <w:spacing w:before="16"/>
              <w:rPr>
                <w:rFonts w:ascii="Times New Roman" w:hAnsi="Times New Roman" w:cs="Times New Roman"/>
                <w:spacing w:val="-1"/>
                <w:sz w:val="24"/>
                <w:szCs w:val="24"/>
              </w:rPr>
            </w:pPr>
            <w:r w:rsidRPr="00AE0B8F">
              <w:rPr>
                <w:rFonts w:ascii="Times New Roman" w:hAnsi="Times New Roman" w:cs="Times New Roman"/>
                <w:sz w:val="24"/>
                <w:szCs w:val="24"/>
              </w:rPr>
              <w:t>Introduction Screens</w:t>
            </w:r>
          </w:p>
        </w:tc>
        <w:tc>
          <w:tcPr>
            <w:tcW w:w="1440" w:type="dxa"/>
            <w:tcBorders>
              <w:top w:val="single" w:sz="4" w:space="0" w:color="auto"/>
              <w:left w:val="single" w:sz="4" w:space="0" w:color="auto"/>
              <w:bottom w:val="single" w:sz="4" w:space="0" w:color="auto"/>
              <w:right w:val="single" w:sz="4" w:space="0" w:color="auto"/>
            </w:tcBorders>
            <w:hideMark/>
          </w:tcPr>
          <w:p w14:paraId="6E16CEE9" w14:textId="77777777" w:rsidR="00F308C6" w:rsidRPr="00AE0B8F" w:rsidRDefault="00F308C6" w:rsidP="002249F4">
            <w:pPr>
              <w:pStyle w:val="TableParagraph"/>
              <w:shd w:val="clear" w:color="auto" w:fill="FFFFFF" w:themeFill="background1"/>
              <w:spacing w:before="16"/>
              <w:jc w:val="center"/>
              <w:rPr>
                <w:rFonts w:ascii="Times New Roman" w:hAnsi="Times New Roman" w:cs="Times New Roman"/>
                <w:sz w:val="24"/>
                <w:szCs w:val="24"/>
              </w:rPr>
            </w:pPr>
            <w:r w:rsidRPr="00AE0B8F">
              <w:rPr>
                <w:rFonts w:ascii="Times New Roman" w:hAnsi="Times New Roman" w:cs="Times New Roman"/>
                <w:sz w:val="24"/>
                <w:szCs w:val="24"/>
              </w:rPr>
              <w:t>0:01:01</w:t>
            </w:r>
          </w:p>
        </w:tc>
        <w:tc>
          <w:tcPr>
            <w:tcW w:w="1530" w:type="dxa"/>
            <w:tcBorders>
              <w:top w:val="single" w:sz="4" w:space="0" w:color="auto"/>
              <w:left w:val="single" w:sz="4" w:space="0" w:color="auto"/>
              <w:bottom w:val="single" w:sz="4" w:space="0" w:color="auto"/>
              <w:right w:val="single" w:sz="4" w:space="0" w:color="auto"/>
            </w:tcBorders>
            <w:hideMark/>
          </w:tcPr>
          <w:p w14:paraId="7C0CABA4" w14:textId="77777777" w:rsidR="00F308C6" w:rsidRPr="00AE0B8F" w:rsidRDefault="00F308C6" w:rsidP="002249F4">
            <w:pPr>
              <w:pStyle w:val="TableParagraph"/>
              <w:shd w:val="clear" w:color="auto" w:fill="FFFFFF" w:themeFill="background1"/>
              <w:spacing w:before="16"/>
              <w:jc w:val="center"/>
              <w:rPr>
                <w:rFonts w:ascii="Times New Roman" w:hAnsi="Times New Roman" w:cs="Times New Roman"/>
                <w:sz w:val="24"/>
                <w:szCs w:val="24"/>
              </w:rPr>
            </w:pPr>
            <w:r w:rsidRPr="00AE0B8F">
              <w:rPr>
                <w:rFonts w:ascii="Times New Roman" w:hAnsi="Times New Roman" w:cs="Times New Roman"/>
                <w:sz w:val="24"/>
                <w:szCs w:val="24"/>
              </w:rPr>
              <w:t>0:01:45</w:t>
            </w:r>
          </w:p>
        </w:tc>
        <w:tc>
          <w:tcPr>
            <w:tcW w:w="1260" w:type="dxa"/>
            <w:tcBorders>
              <w:top w:val="single" w:sz="4" w:space="0" w:color="auto"/>
              <w:left w:val="single" w:sz="4" w:space="0" w:color="auto"/>
              <w:bottom w:val="single" w:sz="4" w:space="0" w:color="auto"/>
              <w:right w:val="single" w:sz="12" w:space="0" w:color="auto"/>
            </w:tcBorders>
            <w:hideMark/>
          </w:tcPr>
          <w:p w14:paraId="0D219B1B" w14:textId="77777777" w:rsidR="00F308C6" w:rsidRPr="00AE0B8F" w:rsidRDefault="00F308C6" w:rsidP="002249F4">
            <w:pPr>
              <w:pStyle w:val="TableParagraph"/>
              <w:shd w:val="clear" w:color="auto" w:fill="FFFFFF" w:themeFill="background1"/>
              <w:spacing w:before="16"/>
              <w:jc w:val="center"/>
              <w:rPr>
                <w:rFonts w:ascii="Times New Roman" w:hAnsi="Times New Roman" w:cs="Times New Roman"/>
                <w:sz w:val="24"/>
                <w:szCs w:val="24"/>
              </w:rPr>
            </w:pPr>
            <w:r w:rsidRPr="00AE0B8F">
              <w:rPr>
                <w:rFonts w:ascii="Times New Roman" w:hAnsi="Times New Roman" w:cs="Times New Roman"/>
                <w:sz w:val="24"/>
                <w:szCs w:val="24"/>
              </w:rPr>
              <w:t>2</w:t>
            </w:r>
          </w:p>
        </w:tc>
        <w:tc>
          <w:tcPr>
            <w:tcW w:w="1170" w:type="dxa"/>
            <w:tcBorders>
              <w:top w:val="single" w:sz="4" w:space="0" w:color="auto"/>
              <w:left w:val="single" w:sz="12" w:space="0" w:color="auto"/>
              <w:bottom w:val="single" w:sz="4" w:space="0" w:color="auto"/>
              <w:right w:val="single" w:sz="4" w:space="0" w:color="auto"/>
            </w:tcBorders>
            <w:hideMark/>
          </w:tcPr>
          <w:p w14:paraId="5D481D45" w14:textId="77777777" w:rsidR="00F308C6" w:rsidRPr="00AE0B8F" w:rsidRDefault="00F308C6" w:rsidP="002249F4">
            <w:pPr>
              <w:pStyle w:val="TableParagraph"/>
              <w:shd w:val="clear" w:color="auto" w:fill="FFFFFF" w:themeFill="background1"/>
              <w:spacing w:before="16"/>
              <w:jc w:val="center"/>
              <w:rPr>
                <w:rFonts w:ascii="Times New Roman" w:hAnsi="Times New Roman" w:cs="Times New Roman"/>
                <w:sz w:val="24"/>
                <w:szCs w:val="24"/>
              </w:rPr>
            </w:pPr>
            <w:r w:rsidRPr="00AE0B8F">
              <w:rPr>
                <w:rFonts w:ascii="Times New Roman" w:hAnsi="Times New Roman" w:cs="Times New Roman"/>
                <w:sz w:val="24"/>
                <w:szCs w:val="24"/>
              </w:rPr>
              <w:t>0:01:01</w:t>
            </w:r>
          </w:p>
        </w:tc>
        <w:tc>
          <w:tcPr>
            <w:tcW w:w="1530" w:type="dxa"/>
            <w:tcBorders>
              <w:top w:val="single" w:sz="4" w:space="0" w:color="auto"/>
              <w:left w:val="single" w:sz="4" w:space="0" w:color="auto"/>
              <w:bottom w:val="single" w:sz="4" w:space="0" w:color="auto"/>
              <w:right w:val="single" w:sz="4" w:space="0" w:color="auto"/>
            </w:tcBorders>
            <w:hideMark/>
          </w:tcPr>
          <w:p w14:paraId="3297BE54" w14:textId="77777777" w:rsidR="00F308C6" w:rsidRPr="00AE0B8F" w:rsidRDefault="00F308C6" w:rsidP="002249F4">
            <w:pPr>
              <w:pStyle w:val="TableParagraph"/>
              <w:shd w:val="clear" w:color="auto" w:fill="FFFFFF" w:themeFill="background1"/>
              <w:spacing w:before="16"/>
              <w:jc w:val="center"/>
              <w:rPr>
                <w:rFonts w:ascii="Times New Roman" w:hAnsi="Times New Roman" w:cs="Times New Roman"/>
                <w:sz w:val="24"/>
                <w:szCs w:val="24"/>
              </w:rPr>
            </w:pPr>
            <w:r w:rsidRPr="00AE0B8F">
              <w:rPr>
                <w:rFonts w:ascii="Times New Roman" w:hAnsi="Times New Roman" w:cs="Times New Roman"/>
                <w:sz w:val="24"/>
                <w:szCs w:val="24"/>
              </w:rPr>
              <w:t>0:01:45</w:t>
            </w:r>
          </w:p>
        </w:tc>
        <w:tc>
          <w:tcPr>
            <w:tcW w:w="900" w:type="dxa"/>
            <w:tcBorders>
              <w:top w:val="single" w:sz="4" w:space="0" w:color="auto"/>
              <w:left w:val="single" w:sz="4" w:space="0" w:color="auto"/>
              <w:bottom w:val="single" w:sz="4" w:space="0" w:color="auto"/>
              <w:right w:val="single" w:sz="4" w:space="0" w:color="auto"/>
            </w:tcBorders>
            <w:hideMark/>
          </w:tcPr>
          <w:p w14:paraId="026D6354" w14:textId="77777777" w:rsidR="00F308C6" w:rsidRPr="00AE0B8F" w:rsidRDefault="00F308C6" w:rsidP="002249F4">
            <w:pPr>
              <w:pStyle w:val="TableParagraph"/>
              <w:shd w:val="clear" w:color="auto" w:fill="FFFFFF" w:themeFill="background1"/>
              <w:spacing w:before="16"/>
              <w:jc w:val="center"/>
              <w:rPr>
                <w:rFonts w:ascii="Times New Roman" w:hAnsi="Times New Roman" w:cs="Times New Roman"/>
                <w:sz w:val="24"/>
                <w:szCs w:val="24"/>
              </w:rPr>
            </w:pPr>
            <w:r w:rsidRPr="00AE0B8F">
              <w:rPr>
                <w:rFonts w:ascii="Times New Roman" w:hAnsi="Times New Roman" w:cs="Times New Roman"/>
                <w:sz w:val="24"/>
                <w:szCs w:val="24"/>
              </w:rPr>
              <w:t>2</w:t>
            </w:r>
          </w:p>
        </w:tc>
      </w:tr>
      <w:tr w:rsidR="00F308C6" w14:paraId="5B5A898E"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392F9919" w14:textId="77777777" w:rsidR="00F308C6" w:rsidRPr="00FA48B6" w:rsidRDefault="00F308C6" w:rsidP="002249F4">
            <w:pPr>
              <w:shd w:val="clear" w:color="auto" w:fill="FFFFFF" w:themeFill="background1"/>
              <w:rPr>
                <w:rFonts w:ascii="Times New Roman" w:hAnsi="Times New Roman"/>
                <w:spacing w:val="-2"/>
                <w:sz w:val="18"/>
                <w:szCs w:val="18"/>
              </w:rPr>
            </w:pPr>
            <w:r w:rsidRPr="00FA48B6">
              <w:rPr>
                <w:rFonts w:ascii="Times New Roman" w:hAnsi="Times New Roman"/>
              </w:rPr>
              <w:t>Birth and Early Development</w:t>
            </w:r>
          </w:p>
        </w:tc>
        <w:tc>
          <w:tcPr>
            <w:tcW w:w="1440" w:type="dxa"/>
            <w:tcBorders>
              <w:top w:val="single" w:sz="4" w:space="0" w:color="auto"/>
              <w:left w:val="single" w:sz="4" w:space="0" w:color="auto"/>
              <w:bottom w:val="single" w:sz="4" w:space="0" w:color="auto"/>
              <w:right w:val="single" w:sz="4" w:space="0" w:color="auto"/>
            </w:tcBorders>
            <w:hideMark/>
          </w:tcPr>
          <w:p w14:paraId="721126E0" w14:textId="77777777" w:rsidR="00F308C6" w:rsidRDefault="00F308C6" w:rsidP="002249F4">
            <w:pPr>
              <w:shd w:val="clear" w:color="auto" w:fill="FFFFFF" w:themeFill="background1"/>
              <w:jc w:val="center"/>
              <w:rPr>
                <w:rFonts w:asciiTheme="minorHAnsi" w:hAnsiTheme="minorHAnsi"/>
              </w:rPr>
            </w:pPr>
            <w:r>
              <w:t>0:00:20</w:t>
            </w:r>
          </w:p>
        </w:tc>
        <w:tc>
          <w:tcPr>
            <w:tcW w:w="1530" w:type="dxa"/>
            <w:tcBorders>
              <w:top w:val="single" w:sz="4" w:space="0" w:color="auto"/>
              <w:left w:val="single" w:sz="4" w:space="0" w:color="auto"/>
              <w:bottom w:val="single" w:sz="4" w:space="0" w:color="auto"/>
              <w:right w:val="single" w:sz="4" w:space="0" w:color="auto"/>
            </w:tcBorders>
            <w:hideMark/>
          </w:tcPr>
          <w:p w14:paraId="170D5491" w14:textId="77777777" w:rsidR="00F308C6" w:rsidRDefault="00F308C6" w:rsidP="002249F4">
            <w:pPr>
              <w:shd w:val="clear" w:color="auto" w:fill="FFFFFF" w:themeFill="background1"/>
              <w:jc w:val="center"/>
            </w:pPr>
            <w:r>
              <w:t>0:00:17</w:t>
            </w:r>
          </w:p>
        </w:tc>
        <w:tc>
          <w:tcPr>
            <w:tcW w:w="1260" w:type="dxa"/>
            <w:tcBorders>
              <w:top w:val="single" w:sz="4" w:space="0" w:color="auto"/>
              <w:left w:val="single" w:sz="4" w:space="0" w:color="auto"/>
              <w:bottom w:val="single" w:sz="4" w:space="0" w:color="auto"/>
              <w:right w:val="single" w:sz="12" w:space="0" w:color="auto"/>
            </w:tcBorders>
            <w:hideMark/>
          </w:tcPr>
          <w:p w14:paraId="7571F572" w14:textId="77777777" w:rsidR="00F308C6" w:rsidRDefault="00F308C6" w:rsidP="002249F4">
            <w:pPr>
              <w:shd w:val="clear" w:color="auto" w:fill="FFFFFF" w:themeFill="background1"/>
              <w:jc w:val="center"/>
            </w:pPr>
            <w:r>
              <w:t>4</w:t>
            </w:r>
          </w:p>
        </w:tc>
        <w:tc>
          <w:tcPr>
            <w:tcW w:w="1170" w:type="dxa"/>
            <w:tcBorders>
              <w:top w:val="single" w:sz="4" w:space="0" w:color="auto"/>
              <w:left w:val="single" w:sz="12" w:space="0" w:color="auto"/>
              <w:bottom w:val="single" w:sz="4" w:space="0" w:color="auto"/>
              <w:right w:val="single" w:sz="4" w:space="0" w:color="auto"/>
            </w:tcBorders>
            <w:hideMark/>
          </w:tcPr>
          <w:p w14:paraId="2FE20E27" w14:textId="77777777" w:rsidR="00F308C6" w:rsidRDefault="00F308C6" w:rsidP="002249F4">
            <w:pPr>
              <w:shd w:val="clear" w:color="auto" w:fill="FFFFFF" w:themeFill="background1"/>
              <w:jc w:val="center"/>
            </w:pPr>
            <w:r>
              <w:t>0:00:26</w:t>
            </w:r>
          </w:p>
        </w:tc>
        <w:tc>
          <w:tcPr>
            <w:tcW w:w="1530" w:type="dxa"/>
            <w:tcBorders>
              <w:top w:val="single" w:sz="4" w:space="0" w:color="auto"/>
              <w:left w:val="single" w:sz="4" w:space="0" w:color="auto"/>
              <w:bottom w:val="single" w:sz="4" w:space="0" w:color="auto"/>
              <w:right w:val="single" w:sz="4" w:space="0" w:color="auto"/>
            </w:tcBorders>
            <w:hideMark/>
          </w:tcPr>
          <w:p w14:paraId="0E45ABD6" w14:textId="77777777" w:rsidR="00F308C6" w:rsidRDefault="00F308C6" w:rsidP="002249F4">
            <w:pPr>
              <w:shd w:val="clear" w:color="auto" w:fill="FFFFFF" w:themeFill="background1"/>
              <w:jc w:val="center"/>
            </w:pPr>
            <w:r>
              <w:t>0:00:32</w:t>
            </w:r>
          </w:p>
        </w:tc>
        <w:tc>
          <w:tcPr>
            <w:tcW w:w="900" w:type="dxa"/>
            <w:tcBorders>
              <w:top w:val="single" w:sz="4" w:space="0" w:color="auto"/>
              <w:left w:val="single" w:sz="4" w:space="0" w:color="auto"/>
              <w:bottom w:val="single" w:sz="4" w:space="0" w:color="auto"/>
              <w:right w:val="single" w:sz="4" w:space="0" w:color="auto"/>
            </w:tcBorders>
            <w:hideMark/>
          </w:tcPr>
          <w:p w14:paraId="21DDF707" w14:textId="77777777" w:rsidR="00F308C6" w:rsidRDefault="00F308C6" w:rsidP="002249F4">
            <w:pPr>
              <w:shd w:val="clear" w:color="auto" w:fill="FFFFFF" w:themeFill="background1"/>
              <w:jc w:val="center"/>
            </w:pPr>
            <w:r>
              <w:t>6</w:t>
            </w:r>
          </w:p>
        </w:tc>
      </w:tr>
      <w:tr w:rsidR="00F308C6" w14:paraId="01743972"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3B5BE766"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 xml:space="preserve">Education  </w:t>
            </w:r>
          </w:p>
        </w:tc>
        <w:tc>
          <w:tcPr>
            <w:tcW w:w="1440" w:type="dxa"/>
            <w:tcBorders>
              <w:top w:val="single" w:sz="4" w:space="0" w:color="auto"/>
              <w:left w:val="single" w:sz="4" w:space="0" w:color="auto"/>
              <w:bottom w:val="single" w:sz="4" w:space="0" w:color="auto"/>
              <w:right w:val="single" w:sz="4" w:space="0" w:color="auto"/>
            </w:tcBorders>
            <w:hideMark/>
          </w:tcPr>
          <w:p w14:paraId="4FC91396" w14:textId="77777777" w:rsidR="00F308C6" w:rsidRDefault="00F308C6" w:rsidP="002249F4">
            <w:pPr>
              <w:shd w:val="clear" w:color="auto" w:fill="FFFFFF" w:themeFill="background1"/>
              <w:jc w:val="center"/>
            </w:pPr>
            <w:r>
              <w:t>0:01:19</w:t>
            </w:r>
          </w:p>
        </w:tc>
        <w:tc>
          <w:tcPr>
            <w:tcW w:w="1530" w:type="dxa"/>
            <w:tcBorders>
              <w:top w:val="single" w:sz="4" w:space="0" w:color="auto"/>
              <w:left w:val="single" w:sz="4" w:space="0" w:color="auto"/>
              <w:bottom w:val="single" w:sz="4" w:space="0" w:color="auto"/>
              <w:right w:val="single" w:sz="4" w:space="0" w:color="auto"/>
            </w:tcBorders>
            <w:hideMark/>
          </w:tcPr>
          <w:p w14:paraId="70015208" w14:textId="77777777" w:rsidR="00F308C6" w:rsidRDefault="00F308C6" w:rsidP="002249F4">
            <w:pPr>
              <w:shd w:val="clear" w:color="auto" w:fill="FFFFFF" w:themeFill="background1"/>
              <w:jc w:val="center"/>
            </w:pPr>
            <w:r>
              <w:t>0:01:36</w:t>
            </w:r>
          </w:p>
        </w:tc>
        <w:tc>
          <w:tcPr>
            <w:tcW w:w="1260" w:type="dxa"/>
            <w:tcBorders>
              <w:top w:val="single" w:sz="4" w:space="0" w:color="auto"/>
              <w:left w:val="single" w:sz="4" w:space="0" w:color="auto"/>
              <w:bottom w:val="single" w:sz="4" w:space="0" w:color="auto"/>
              <w:right w:val="single" w:sz="12" w:space="0" w:color="auto"/>
            </w:tcBorders>
            <w:hideMark/>
          </w:tcPr>
          <w:p w14:paraId="7DB4F65D" w14:textId="77777777" w:rsidR="00F308C6" w:rsidRDefault="00F308C6" w:rsidP="002249F4">
            <w:pPr>
              <w:shd w:val="clear" w:color="auto" w:fill="FFFFFF" w:themeFill="background1"/>
              <w:jc w:val="center"/>
            </w:pPr>
            <w:r>
              <w:t>13</w:t>
            </w:r>
          </w:p>
        </w:tc>
        <w:tc>
          <w:tcPr>
            <w:tcW w:w="1170" w:type="dxa"/>
            <w:tcBorders>
              <w:top w:val="single" w:sz="4" w:space="0" w:color="auto"/>
              <w:left w:val="single" w:sz="12" w:space="0" w:color="auto"/>
              <w:bottom w:val="single" w:sz="4" w:space="0" w:color="auto"/>
              <w:right w:val="single" w:sz="4" w:space="0" w:color="auto"/>
            </w:tcBorders>
            <w:hideMark/>
          </w:tcPr>
          <w:p w14:paraId="225C388F" w14:textId="77777777" w:rsidR="00F308C6" w:rsidRDefault="00F308C6" w:rsidP="002249F4">
            <w:pPr>
              <w:shd w:val="clear" w:color="auto" w:fill="FFFFFF" w:themeFill="background1"/>
              <w:jc w:val="center"/>
            </w:pPr>
            <w:r>
              <w:t>0:01:19</w:t>
            </w:r>
          </w:p>
        </w:tc>
        <w:tc>
          <w:tcPr>
            <w:tcW w:w="1530" w:type="dxa"/>
            <w:tcBorders>
              <w:top w:val="single" w:sz="4" w:space="0" w:color="auto"/>
              <w:left w:val="single" w:sz="4" w:space="0" w:color="auto"/>
              <w:bottom w:val="single" w:sz="4" w:space="0" w:color="auto"/>
              <w:right w:val="single" w:sz="4" w:space="0" w:color="auto"/>
            </w:tcBorders>
            <w:hideMark/>
          </w:tcPr>
          <w:p w14:paraId="46F299A5" w14:textId="77777777" w:rsidR="00F308C6" w:rsidRDefault="00F308C6" w:rsidP="002249F4">
            <w:pPr>
              <w:shd w:val="clear" w:color="auto" w:fill="FFFFFF" w:themeFill="background1"/>
              <w:jc w:val="center"/>
            </w:pPr>
            <w:r>
              <w:t>0:01:36</w:t>
            </w:r>
          </w:p>
        </w:tc>
        <w:tc>
          <w:tcPr>
            <w:tcW w:w="900" w:type="dxa"/>
            <w:tcBorders>
              <w:top w:val="single" w:sz="4" w:space="0" w:color="auto"/>
              <w:left w:val="single" w:sz="4" w:space="0" w:color="auto"/>
              <w:bottom w:val="single" w:sz="4" w:space="0" w:color="auto"/>
              <w:right w:val="single" w:sz="4" w:space="0" w:color="auto"/>
            </w:tcBorders>
            <w:hideMark/>
          </w:tcPr>
          <w:p w14:paraId="63FD24A8" w14:textId="77777777" w:rsidR="00F308C6" w:rsidRDefault="00F308C6" w:rsidP="002249F4">
            <w:pPr>
              <w:shd w:val="clear" w:color="auto" w:fill="FFFFFF" w:themeFill="background1"/>
              <w:jc w:val="center"/>
            </w:pPr>
            <w:r>
              <w:t>13</w:t>
            </w:r>
          </w:p>
        </w:tc>
      </w:tr>
      <w:tr w:rsidR="00F308C6" w14:paraId="406F0CF2"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62CC79EB"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Columbia Impairment Scale</w:t>
            </w:r>
          </w:p>
        </w:tc>
        <w:tc>
          <w:tcPr>
            <w:tcW w:w="1440" w:type="dxa"/>
            <w:tcBorders>
              <w:top w:val="single" w:sz="4" w:space="0" w:color="auto"/>
              <w:left w:val="single" w:sz="4" w:space="0" w:color="auto"/>
              <w:bottom w:val="single" w:sz="4" w:space="0" w:color="auto"/>
              <w:right w:val="single" w:sz="4" w:space="0" w:color="auto"/>
            </w:tcBorders>
            <w:hideMark/>
          </w:tcPr>
          <w:p w14:paraId="596E0C5B" w14:textId="77777777" w:rsidR="00F308C6" w:rsidRDefault="00F308C6" w:rsidP="002249F4">
            <w:pPr>
              <w:shd w:val="clear" w:color="auto" w:fill="FFFFFF" w:themeFill="background1"/>
              <w:jc w:val="center"/>
            </w:pPr>
            <w:r>
              <w:t>0:01:22</w:t>
            </w:r>
          </w:p>
        </w:tc>
        <w:tc>
          <w:tcPr>
            <w:tcW w:w="1530" w:type="dxa"/>
            <w:tcBorders>
              <w:top w:val="single" w:sz="4" w:space="0" w:color="auto"/>
              <w:left w:val="single" w:sz="4" w:space="0" w:color="auto"/>
              <w:bottom w:val="single" w:sz="4" w:space="0" w:color="auto"/>
              <w:right w:val="single" w:sz="4" w:space="0" w:color="auto"/>
            </w:tcBorders>
            <w:hideMark/>
          </w:tcPr>
          <w:p w14:paraId="6DDCD825" w14:textId="77777777" w:rsidR="00F308C6" w:rsidRDefault="00F308C6" w:rsidP="002249F4">
            <w:pPr>
              <w:shd w:val="clear" w:color="auto" w:fill="FFFFFF" w:themeFill="background1"/>
              <w:jc w:val="center"/>
            </w:pPr>
            <w:r>
              <w:t>0:01:54</w:t>
            </w:r>
          </w:p>
        </w:tc>
        <w:tc>
          <w:tcPr>
            <w:tcW w:w="1260" w:type="dxa"/>
            <w:tcBorders>
              <w:top w:val="single" w:sz="4" w:space="0" w:color="auto"/>
              <w:left w:val="single" w:sz="4" w:space="0" w:color="auto"/>
              <w:bottom w:val="single" w:sz="4" w:space="0" w:color="auto"/>
              <w:right w:val="single" w:sz="12" w:space="0" w:color="auto"/>
            </w:tcBorders>
            <w:hideMark/>
          </w:tcPr>
          <w:p w14:paraId="4C5D0285" w14:textId="77777777" w:rsidR="00F308C6" w:rsidRDefault="00F308C6" w:rsidP="002249F4">
            <w:pPr>
              <w:shd w:val="clear" w:color="auto" w:fill="FFFFFF" w:themeFill="background1"/>
              <w:jc w:val="center"/>
            </w:pPr>
            <w:r>
              <w:t>14</w:t>
            </w:r>
          </w:p>
        </w:tc>
        <w:tc>
          <w:tcPr>
            <w:tcW w:w="1170" w:type="dxa"/>
            <w:tcBorders>
              <w:top w:val="single" w:sz="4" w:space="0" w:color="auto"/>
              <w:left w:val="single" w:sz="12" w:space="0" w:color="auto"/>
              <w:bottom w:val="single" w:sz="4" w:space="0" w:color="auto"/>
              <w:right w:val="single" w:sz="4" w:space="0" w:color="auto"/>
            </w:tcBorders>
            <w:hideMark/>
          </w:tcPr>
          <w:p w14:paraId="2736848E" w14:textId="77777777" w:rsidR="00F308C6" w:rsidRDefault="00F308C6" w:rsidP="002249F4">
            <w:pPr>
              <w:shd w:val="clear" w:color="auto" w:fill="FFFFFF" w:themeFill="background1"/>
              <w:jc w:val="center"/>
            </w:pPr>
            <w:r>
              <w:t>0:01:22</w:t>
            </w:r>
          </w:p>
        </w:tc>
        <w:tc>
          <w:tcPr>
            <w:tcW w:w="1530" w:type="dxa"/>
            <w:tcBorders>
              <w:top w:val="single" w:sz="4" w:space="0" w:color="auto"/>
              <w:left w:val="single" w:sz="4" w:space="0" w:color="auto"/>
              <w:bottom w:val="single" w:sz="4" w:space="0" w:color="auto"/>
              <w:right w:val="single" w:sz="4" w:space="0" w:color="auto"/>
            </w:tcBorders>
            <w:hideMark/>
          </w:tcPr>
          <w:p w14:paraId="71880610" w14:textId="77777777" w:rsidR="00F308C6" w:rsidRDefault="00F308C6" w:rsidP="002249F4">
            <w:pPr>
              <w:shd w:val="clear" w:color="auto" w:fill="FFFFFF" w:themeFill="background1"/>
              <w:jc w:val="center"/>
            </w:pPr>
            <w:r>
              <w:t>0:01:54</w:t>
            </w:r>
          </w:p>
        </w:tc>
        <w:tc>
          <w:tcPr>
            <w:tcW w:w="900" w:type="dxa"/>
            <w:tcBorders>
              <w:top w:val="single" w:sz="4" w:space="0" w:color="auto"/>
              <w:left w:val="single" w:sz="4" w:space="0" w:color="auto"/>
              <w:bottom w:val="single" w:sz="4" w:space="0" w:color="auto"/>
              <w:right w:val="single" w:sz="4" w:space="0" w:color="auto"/>
            </w:tcBorders>
            <w:hideMark/>
          </w:tcPr>
          <w:p w14:paraId="0A5D82C9" w14:textId="77777777" w:rsidR="00F308C6" w:rsidRDefault="00F308C6" w:rsidP="002249F4">
            <w:pPr>
              <w:shd w:val="clear" w:color="auto" w:fill="FFFFFF" w:themeFill="background1"/>
              <w:jc w:val="center"/>
            </w:pPr>
            <w:r>
              <w:t>14</w:t>
            </w:r>
          </w:p>
        </w:tc>
      </w:tr>
      <w:tr w:rsidR="00F308C6" w14:paraId="3A276DFD"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7F507507"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Attention and Concentration</w:t>
            </w:r>
          </w:p>
        </w:tc>
        <w:tc>
          <w:tcPr>
            <w:tcW w:w="1440" w:type="dxa"/>
            <w:tcBorders>
              <w:top w:val="single" w:sz="4" w:space="0" w:color="auto"/>
              <w:left w:val="single" w:sz="4" w:space="0" w:color="auto"/>
              <w:bottom w:val="single" w:sz="4" w:space="0" w:color="auto"/>
              <w:right w:val="single" w:sz="4" w:space="0" w:color="auto"/>
            </w:tcBorders>
            <w:hideMark/>
          </w:tcPr>
          <w:p w14:paraId="4CA69AEF" w14:textId="77777777" w:rsidR="00F308C6" w:rsidRDefault="00F308C6" w:rsidP="002249F4">
            <w:pPr>
              <w:shd w:val="clear" w:color="auto" w:fill="FFFFFF" w:themeFill="background1"/>
              <w:jc w:val="center"/>
            </w:pPr>
            <w:r>
              <w:t>0:00:50</w:t>
            </w:r>
          </w:p>
        </w:tc>
        <w:tc>
          <w:tcPr>
            <w:tcW w:w="1530" w:type="dxa"/>
            <w:tcBorders>
              <w:top w:val="single" w:sz="4" w:space="0" w:color="auto"/>
              <w:left w:val="single" w:sz="4" w:space="0" w:color="auto"/>
              <w:bottom w:val="single" w:sz="4" w:space="0" w:color="auto"/>
              <w:right w:val="single" w:sz="4" w:space="0" w:color="auto"/>
            </w:tcBorders>
            <w:hideMark/>
          </w:tcPr>
          <w:p w14:paraId="2E929360" w14:textId="77777777" w:rsidR="00F308C6" w:rsidRDefault="00F308C6" w:rsidP="002249F4">
            <w:pPr>
              <w:shd w:val="clear" w:color="auto" w:fill="FFFFFF" w:themeFill="background1"/>
              <w:jc w:val="center"/>
            </w:pPr>
            <w:r>
              <w:t>0:00:54</w:t>
            </w:r>
          </w:p>
        </w:tc>
        <w:tc>
          <w:tcPr>
            <w:tcW w:w="1260" w:type="dxa"/>
            <w:tcBorders>
              <w:top w:val="single" w:sz="4" w:space="0" w:color="auto"/>
              <w:left w:val="single" w:sz="4" w:space="0" w:color="auto"/>
              <w:bottom w:val="single" w:sz="4" w:space="0" w:color="auto"/>
              <w:right w:val="single" w:sz="12" w:space="0" w:color="auto"/>
            </w:tcBorders>
            <w:hideMark/>
          </w:tcPr>
          <w:p w14:paraId="482C8777" w14:textId="77777777" w:rsidR="00F308C6" w:rsidRDefault="00F308C6" w:rsidP="002249F4">
            <w:pPr>
              <w:shd w:val="clear" w:color="auto" w:fill="FFFFFF" w:themeFill="background1"/>
              <w:jc w:val="center"/>
            </w:pPr>
            <w:r>
              <w:t>9</w:t>
            </w:r>
          </w:p>
        </w:tc>
        <w:tc>
          <w:tcPr>
            <w:tcW w:w="1170" w:type="dxa"/>
            <w:tcBorders>
              <w:top w:val="single" w:sz="4" w:space="0" w:color="auto"/>
              <w:left w:val="single" w:sz="12" w:space="0" w:color="auto"/>
              <w:bottom w:val="single" w:sz="4" w:space="0" w:color="auto"/>
              <w:right w:val="single" w:sz="4" w:space="0" w:color="auto"/>
            </w:tcBorders>
            <w:hideMark/>
          </w:tcPr>
          <w:p w14:paraId="6F55C5E8" w14:textId="77777777" w:rsidR="00F308C6" w:rsidRDefault="00F308C6" w:rsidP="002249F4">
            <w:pPr>
              <w:shd w:val="clear" w:color="auto" w:fill="FFFFFF" w:themeFill="background1"/>
              <w:jc w:val="center"/>
            </w:pPr>
            <w:r>
              <w:t>0:02:18</w:t>
            </w:r>
          </w:p>
        </w:tc>
        <w:tc>
          <w:tcPr>
            <w:tcW w:w="1530" w:type="dxa"/>
            <w:tcBorders>
              <w:top w:val="single" w:sz="4" w:space="0" w:color="auto"/>
              <w:left w:val="single" w:sz="4" w:space="0" w:color="auto"/>
              <w:bottom w:val="single" w:sz="4" w:space="0" w:color="auto"/>
              <w:right w:val="single" w:sz="4" w:space="0" w:color="auto"/>
            </w:tcBorders>
            <w:hideMark/>
          </w:tcPr>
          <w:p w14:paraId="489641C7" w14:textId="77777777" w:rsidR="00F308C6" w:rsidRDefault="00F308C6" w:rsidP="002249F4">
            <w:pPr>
              <w:shd w:val="clear" w:color="auto" w:fill="FFFFFF" w:themeFill="background1"/>
              <w:jc w:val="center"/>
            </w:pPr>
            <w:r>
              <w:t>0:02:47</w:t>
            </w:r>
          </w:p>
        </w:tc>
        <w:tc>
          <w:tcPr>
            <w:tcW w:w="900" w:type="dxa"/>
            <w:tcBorders>
              <w:top w:val="single" w:sz="4" w:space="0" w:color="auto"/>
              <w:left w:val="single" w:sz="4" w:space="0" w:color="auto"/>
              <w:bottom w:val="single" w:sz="4" w:space="0" w:color="auto"/>
              <w:right w:val="single" w:sz="4" w:space="0" w:color="auto"/>
            </w:tcBorders>
            <w:hideMark/>
          </w:tcPr>
          <w:p w14:paraId="476649BB" w14:textId="77777777" w:rsidR="00F308C6" w:rsidRDefault="00F308C6" w:rsidP="002249F4">
            <w:pPr>
              <w:shd w:val="clear" w:color="auto" w:fill="FFFFFF" w:themeFill="background1"/>
              <w:jc w:val="center"/>
            </w:pPr>
            <w:r>
              <w:t>23</w:t>
            </w:r>
          </w:p>
        </w:tc>
      </w:tr>
      <w:tr w:rsidR="00F308C6" w14:paraId="75509E14"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15B361B3"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Restlessness</w:t>
            </w:r>
          </w:p>
        </w:tc>
        <w:tc>
          <w:tcPr>
            <w:tcW w:w="1440" w:type="dxa"/>
            <w:tcBorders>
              <w:top w:val="single" w:sz="4" w:space="0" w:color="auto"/>
              <w:left w:val="single" w:sz="4" w:space="0" w:color="auto"/>
              <w:bottom w:val="single" w:sz="4" w:space="0" w:color="auto"/>
              <w:right w:val="single" w:sz="4" w:space="0" w:color="auto"/>
            </w:tcBorders>
            <w:hideMark/>
          </w:tcPr>
          <w:p w14:paraId="1DB7BAE4" w14:textId="77777777" w:rsidR="00F308C6" w:rsidRDefault="00F308C6" w:rsidP="002249F4">
            <w:pPr>
              <w:shd w:val="clear" w:color="auto" w:fill="FFFFFF" w:themeFill="background1"/>
              <w:jc w:val="center"/>
            </w:pPr>
            <w:r>
              <w:t>0:01:01</w:t>
            </w:r>
          </w:p>
        </w:tc>
        <w:tc>
          <w:tcPr>
            <w:tcW w:w="1530" w:type="dxa"/>
            <w:tcBorders>
              <w:top w:val="single" w:sz="4" w:space="0" w:color="auto"/>
              <w:left w:val="single" w:sz="4" w:space="0" w:color="auto"/>
              <w:bottom w:val="single" w:sz="4" w:space="0" w:color="auto"/>
              <w:right w:val="single" w:sz="4" w:space="0" w:color="auto"/>
            </w:tcBorders>
            <w:hideMark/>
          </w:tcPr>
          <w:p w14:paraId="2C896C69" w14:textId="77777777" w:rsidR="00F308C6" w:rsidRDefault="00F308C6" w:rsidP="002249F4">
            <w:pPr>
              <w:shd w:val="clear" w:color="auto" w:fill="FFFFFF" w:themeFill="background1"/>
              <w:jc w:val="center"/>
            </w:pPr>
            <w:r>
              <w:t>0:00:57</w:t>
            </w:r>
          </w:p>
        </w:tc>
        <w:tc>
          <w:tcPr>
            <w:tcW w:w="1260" w:type="dxa"/>
            <w:tcBorders>
              <w:top w:val="single" w:sz="4" w:space="0" w:color="auto"/>
              <w:left w:val="single" w:sz="4" w:space="0" w:color="auto"/>
              <w:bottom w:val="single" w:sz="4" w:space="0" w:color="auto"/>
              <w:right w:val="single" w:sz="12" w:space="0" w:color="auto"/>
            </w:tcBorders>
            <w:hideMark/>
          </w:tcPr>
          <w:p w14:paraId="2F10B8BC" w14:textId="77777777" w:rsidR="00F308C6" w:rsidRDefault="00F308C6" w:rsidP="002249F4">
            <w:pPr>
              <w:shd w:val="clear" w:color="auto" w:fill="FFFFFF" w:themeFill="background1"/>
              <w:jc w:val="center"/>
            </w:pPr>
            <w:r>
              <w:t>10</w:t>
            </w:r>
          </w:p>
        </w:tc>
        <w:tc>
          <w:tcPr>
            <w:tcW w:w="1170" w:type="dxa"/>
            <w:tcBorders>
              <w:top w:val="single" w:sz="4" w:space="0" w:color="auto"/>
              <w:left w:val="single" w:sz="12" w:space="0" w:color="auto"/>
              <w:bottom w:val="single" w:sz="4" w:space="0" w:color="auto"/>
              <w:right w:val="single" w:sz="4" w:space="0" w:color="auto"/>
            </w:tcBorders>
            <w:hideMark/>
          </w:tcPr>
          <w:p w14:paraId="2F8BCDCE" w14:textId="77777777" w:rsidR="00F308C6" w:rsidRDefault="00F308C6" w:rsidP="002249F4">
            <w:pPr>
              <w:shd w:val="clear" w:color="auto" w:fill="FFFFFF" w:themeFill="background1"/>
              <w:jc w:val="center"/>
            </w:pPr>
            <w:r>
              <w:t>0:01:01</w:t>
            </w:r>
          </w:p>
        </w:tc>
        <w:tc>
          <w:tcPr>
            <w:tcW w:w="1530" w:type="dxa"/>
            <w:tcBorders>
              <w:top w:val="single" w:sz="4" w:space="0" w:color="auto"/>
              <w:left w:val="single" w:sz="4" w:space="0" w:color="auto"/>
              <w:bottom w:val="single" w:sz="4" w:space="0" w:color="auto"/>
              <w:right w:val="single" w:sz="4" w:space="0" w:color="auto"/>
            </w:tcBorders>
            <w:hideMark/>
          </w:tcPr>
          <w:p w14:paraId="21631295" w14:textId="77777777" w:rsidR="00F308C6" w:rsidRDefault="00F308C6" w:rsidP="002249F4">
            <w:pPr>
              <w:shd w:val="clear" w:color="auto" w:fill="FFFFFF" w:themeFill="background1"/>
              <w:jc w:val="center"/>
            </w:pPr>
            <w:r>
              <w:t>0:01:04</w:t>
            </w:r>
          </w:p>
        </w:tc>
        <w:tc>
          <w:tcPr>
            <w:tcW w:w="900" w:type="dxa"/>
            <w:tcBorders>
              <w:top w:val="single" w:sz="4" w:space="0" w:color="auto"/>
              <w:left w:val="single" w:sz="4" w:space="0" w:color="auto"/>
              <w:bottom w:val="single" w:sz="4" w:space="0" w:color="auto"/>
              <w:right w:val="single" w:sz="4" w:space="0" w:color="auto"/>
            </w:tcBorders>
            <w:hideMark/>
          </w:tcPr>
          <w:p w14:paraId="70CCA130" w14:textId="77777777" w:rsidR="00F308C6" w:rsidRDefault="00F308C6" w:rsidP="002249F4">
            <w:pPr>
              <w:shd w:val="clear" w:color="auto" w:fill="FFFFFF" w:themeFill="background1"/>
              <w:jc w:val="center"/>
            </w:pPr>
            <w:r>
              <w:t>10</w:t>
            </w:r>
          </w:p>
        </w:tc>
      </w:tr>
      <w:tr w:rsidR="00F308C6" w14:paraId="6528B265"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30CD57FB"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Problems with Separation</w:t>
            </w:r>
          </w:p>
        </w:tc>
        <w:tc>
          <w:tcPr>
            <w:tcW w:w="1440" w:type="dxa"/>
            <w:tcBorders>
              <w:top w:val="single" w:sz="4" w:space="0" w:color="auto"/>
              <w:left w:val="single" w:sz="4" w:space="0" w:color="auto"/>
              <w:bottom w:val="single" w:sz="4" w:space="0" w:color="auto"/>
              <w:right w:val="single" w:sz="4" w:space="0" w:color="auto"/>
            </w:tcBorders>
            <w:hideMark/>
          </w:tcPr>
          <w:p w14:paraId="50B5159E" w14:textId="77777777" w:rsidR="00F308C6" w:rsidRDefault="00F308C6" w:rsidP="002249F4">
            <w:pPr>
              <w:shd w:val="clear" w:color="auto" w:fill="FFFFFF" w:themeFill="background1"/>
              <w:jc w:val="center"/>
            </w:pPr>
            <w:r>
              <w:t>0:01:03</w:t>
            </w:r>
          </w:p>
        </w:tc>
        <w:tc>
          <w:tcPr>
            <w:tcW w:w="1530" w:type="dxa"/>
            <w:tcBorders>
              <w:top w:val="single" w:sz="4" w:space="0" w:color="auto"/>
              <w:left w:val="single" w:sz="4" w:space="0" w:color="auto"/>
              <w:bottom w:val="single" w:sz="4" w:space="0" w:color="auto"/>
              <w:right w:val="single" w:sz="4" w:space="0" w:color="auto"/>
            </w:tcBorders>
            <w:hideMark/>
          </w:tcPr>
          <w:p w14:paraId="4E0B3BA5" w14:textId="77777777" w:rsidR="00F308C6" w:rsidRDefault="00F308C6" w:rsidP="002249F4">
            <w:pPr>
              <w:shd w:val="clear" w:color="auto" w:fill="FFFFFF" w:themeFill="background1"/>
              <w:jc w:val="center"/>
            </w:pPr>
            <w:r>
              <w:t>0:01:14</w:t>
            </w:r>
          </w:p>
        </w:tc>
        <w:tc>
          <w:tcPr>
            <w:tcW w:w="1260" w:type="dxa"/>
            <w:tcBorders>
              <w:top w:val="single" w:sz="4" w:space="0" w:color="auto"/>
              <w:left w:val="single" w:sz="4" w:space="0" w:color="auto"/>
              <w:bottom w:val="single" w:sz="4" w:space="0" w:color="auto"/>
              <w:right w:val="single" w:sz="12" w:space="0" w:color="auto"/>
            </w:tcBorders>
            <w:hideMark/>
          </w:tcPr>
          <w:p w14:paraId="1FFBFC57" w14:textId="77777777" w:rsidR="00F308C6" w:rsidRDefault="00F308C6" w:rsidP="002249F4">
            <w:pPr>
              <w:shd w:val="clear" w:color="auto" w:fill="FFFFFF" w:themeFill="background1"/>
              <w:jc w:val="center"/>
            </w:pPr>
            <w:r>
              <w:t>11</w:t>
            </w:r>
          </w:p>
        </w:tc>
        <w:tc>
          <w:tcPr>
            <w:tcW w:w="1170" w:type="dxa"/>
            <w:tcBorders>
              <w:top w:val="single" w:sz="4" w:space="0" w:color="auto"/>
              <w:left w:val="single" w:sz="12" w:space="0" w:color="auto"/>
              <w:bottom w:val="single" w:sz="4" w:space="0" w:color="auto"/>
              <w:right w:val="single" w:sz="4" w:space="0" w:color="auto"/>
            </w:tcBorders>
            <w:hideMark/>
          </w:tcPr>
          <w:p w14:paraId="210C4F74" w14:textId="77777777" w:rsidR="00F308C6" w:rsidRDefault="00F308C6" w:rsidP="002249F4">
            <w:pPr>
              <w:shd w:val="clear" w:color="auto" w:fill="FFFFFF" w:themeFill="background1"/>
              <w:jc w:val="center"/>
            </w:pPr>
            <w:r>
              <w:t>0:01:03</w:t>
            </w:r>
          </w:p>
        </w:tc>
        <w:tc>
          <w:tcPr>
            <w:tcW w:w="1530" w:type="dxa"/>
            <w:tcBorders>
              <w:top w:val="single" w:sz="4" w:space="0" w:color="auto"/>
              <w:left w:val="single" w:sz="4" w:space="0" w:color="auto"/>
              <w:bottom w:val="single" w:sz="4" w:space="0" w:color="auto"/>
              <w:right w:val="single" w:sz="4" w:space="0" w:color="auto"/>
            </w:tcBorders>
            <w:hideMark/>
          </w:tcPr>
          <w:p w14:paraId="7050D14E" w14:textId="77777777" w:rsidR="00F308C6" w:rsidRDefault="00F308C6" w:rsidP="002249F4">
            <w:pPr>
              <w:shd w:val="clear" w:color="auto" w:fill="FFFFFF" w:themeFill="background1"/>
              <w:jc w:val="center"/>
            </w:pPr>
            <w:r>
              <w:t>0:01:14</w:t>
            </w:r>
          </w:p>
        </w:tc>
        <w:tc>
          <w:tcPr>
            <w:tcW w:w="900" w:type="dxa"/>
            <w:tcBorders>
              <w:top w:val="single" w:sz="4" w:space="0" w:color="auto"/>
              <w:left w:val="single" w:sz="4" w:space="0" w:color="auto"/>
              <w:bottom w:val="single" w:sz="4" w:space="0" w:color="auto"/>
              <w:right w:val="single" w:sz="4" w:space="0" w:color="auto"/>
            </w:tcBorders>
            <w:hideMark/>
          </w:tcPr>
          <w:p w14:paraId="677A9811" w14:textId="77777777" w:rsidR="00F308C6" w:rsidRDefault="00F308C6" w:rsidP="002249F4">
            <w:pPr>
              <w:shd w:val="clear" w:color="auto" w:fill="FFFFFF" w:themeFill="background1"/>
              <w:jc w:val="center"/>
            </w:pPr>
            <w:r>
              <w:t>11</w:t>
            </w:r>
          </w:p>
        </w:tc>
      </w:tr>
      <w:tr w:rsidR="00F308C6" w14:paraId="234DFE27" w14:textId="77777777" w:rsidTr="002249F4">
        <w:trPr>
          <w:trHeight w:val="260"/>
        </w:trPr>
        <w:tc>
          <w:tcPr>
            <w:tcW w:w="2340" w:type="dxa"/>
            <w:tcBorders>
              <w:top w:val="single" w:sz="4" w:space="0" w:color="auto"/>
              <w:left w:val="single" w:sz="4" w:space="0" w:color="auto"/>
              <w:bottom w:val="single" w:sz="4" w:space="0" w:color="auto"/>
              <w:right w:val="single" w:sz="4" w:space="0" w:color="auto"/>
            </w:tcBorders>
            <w:hideMark/>
          </w:tcPr>
          <w:p w14:paraId="6550ADF2"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Low Mood</w:t>
            </w:r>
          </w:p>
        </w:tc>
        <w:tc>
          <w:tcPr>
            <w:tcW w:w="1440" w:type="dxa"/>
            <w:tcBorders>
              <w:top w:val="single" w:sz="4" w:space="0" w:color="auto"/>
              <w:left w:val="single" w:sz="4" w:space="0" w:color="auto"/>
              <w:bottom w:val="single" w:sz="4" w:space="0" w:color="auto"/>
              <w:right w:val="single" w:sz="4" w:space="0" w:color="auto"/>
            </w:tcBorders>
            <w:hideMark/>
          </w:tcPr>
          <w:p w14:paraId="632E1446" w14:textId="77777777" w:rsidR="00F308C6" w:rsidRDefault="00F308C6" w:rsidP="002249F4">
            <w:pPr>
              <w:shd w:val="clear" w:color="auto" w:fill="FFFFFF" w:themeFill="background1"/>
              <w:jc w:val="center"/>
            </w:pPr>
            <w:r>
              <w:t>0:00:12</w:t>
            </w:r>
          </w:p>
        </w:tc>
        <w:tc>
          <w:tcPr>
            <w:tcW w:w="1530" w:type="dxa"/>
            <w:tcBorders>
              <w:top w:val="single" w:sz="4" w:space="0" w:color="auto"/>
              <w:left w:val="single" w:sz="4" w:space="0" w:color="auto"/>
              <w:bottom w:val="single" w:sz="4" w:space="0" w:color="auto"/>
              <w:right w:val="single" w:sz="4" w:space="0" w:color="auto"/>
            </w:tcBorders>
            <w:hideMark/>
          </w:tcPr>
          <w:p w14:paraId="79CCA8D4" w14:textId="77777777" w:rsidR="00F308C6" w:rsidRDefault="00F308C6" w:rsidP="002249F4">
            <w:pPr>
              <w:shd w:val="clear" w:color="auto" w:fill="FFFFFF" w:themeFill="background1"/>
              <w:jc w:val="center"/>
            </w:pPr>
            <w:r>
              <w:t>0:00:13</w:t>
            </w:r>
          </w:p>
        </w:tc>
        <w:tc>
          <w:tcPr>
            <w:tcW w:w="1260" w:type="dxa"/>
            <w:tcBorders>
              <w:top w:val="single" w:sz="4" w:space="0" w:color="auto"/>
              <w:left w:val="single" w:sz="4" w:space="0" w:color="auto"/>
              <w:bottom w:val="single" w:sz="4" w:space="0" w:color="auto"/>
              <w:right w:val="single" w:sz="12" w:space="0" w:color="auto"/>
            </w:tcBorders>
            <w:hideMark/>
          </w:tcPr>
          <w:p w14:paraId="3B75C055" w14:textId="77777777" w:rsidR="00F308C6" w:rsidRDefault="00F308C6" w:rsidP="002249F4">
            <w:pPr>
              <w:shd w:val="clear" w:color="auto" w:fill="FFFFFF" w:themeFill="background1"/>
              <w:jc w:val="center"/>
            </w:pPr>
            <w:r>
              <w:t>1</w:t>
            </w:r>
          </w:p>
        </w:tc>
        <w:tc>
          <w:tcPr>
            <w:tcW w:w="1170" w:type="dxa"/>
            <w:tcBorders>
              <w:top w:val="single" w:sz="4" w:space="0" w:color="auto"/>
              <w:left w:val="single" w:sz="12" w:space="0" w:color="auto"/>
              <w:bottom w:val="single" w:sz="4" w:space="0" w:color="auto"/>
              <w:right w:val="single" w:sz="4" w:space="0" w:color="auto"/>
            </w:tcBorders>
            <w:hideMark/>
          </w:tcPr>
          <w:p w14:paraId="2F604556" w14:textId="77777777" w:rsidR="00F308C6" w:rsidRDefault="00F308C6" w:rsidP="002249F4">
            <w:pPr>
              <w:shd w:val="clear" w:color="auto" w:fill="FFFFFF" w:themeFill="background1"/>
              <w:jc w:val="center"/>
            </w:pPr>
            <w:r>
              <w:t>0:02:36</w:t>
            </w:r>
          </w:p>
        </w:tc>
        <w:tc>
          <w:tcPr>
            <w:tcW w:w="1530" w:type="dxa"/>
            <w:tcBorders>
              <w:top w:val="single" w:sz="4" w:space="0" w:color="auto"/>
              <w:left w:val="single" w:sz="4" w:space="0" w:color="auto"/>
              <w:bottom w:val="single" w:sz="4" w:space="0" w:color="auto"/>
              <w:right w:val="single" w:sz="4" w:space="0" w:color="auto"/>
            </w:tcBorders>
            <w:hideMark/>
          </w:tcPr>
          <w:p w14:paraId="1B50C086" w14:textId="77777777" w:rsidR="00F308C6" w:rsidRDefault="00F308C6" w:rsidP="002249F4">
            <w:pPr>
              <w:shd w:val="clear" w:color="auto" w:fill="FFFFFF" w:themeFill="background1"/>
              <w:jc w:val="center"/>
            </w:pPr>
            <w:r>
              <w:t>0:03:17</w:t>
            </w:r>
          </w:p>
        </w:tc>
        <w:tc>
          <w:tcPr>
            <w:tcW w:w="900" w:type="dxa"/>
            <w:tcBorders>
              <w:top w:val="single" w:sz="4" w:space="0" w:color="auto"/>
              <w:left w:val="single" w:sz="4" w:space="0" w:color="auto"/>
              <w:bottom w:val="single" w:sz="4" w:space="0" w:color="auto"/>
              <w:right w:val="single" w:sz="4" w:space="0" w:color="auto"/>
            </w:tcBorders>
            <w:hideMark/>
          </w:tcPr>
          <w:p w14:paraId="03F684B6" w14:textId="77777777" w:rsidR="00F308C6" w:rsidRDefault="00F308C6" w:rsidP="002249F4">
            <w:pPr>
              <w:shd w:val="clear" w:color="auto" w:fill="FFFFFF" w:themeFill="background1"/>
              <w:jc w:val="center"/>
            </w:pPr>
            <w:r>
              <w:t>25</w:t>
            </w:r>
          </w:p>
        </w:tc>
      </w:tr>
      <w:tr w:rsidR="00F308C6" w14:paraId="0D615FA0"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021BF550"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Anger and Disobedience</w:t>
            </w:r>
          </w:p>
        </w:tc>
        <w:tc>
          <w:tcPr>
            <w:tcW w:w="1440" w:type="dxa"/>
            <w:tcBorders>
              <w:top w:val="single" w:sz="4" w:space="0" w:color="auto"/>
              <w:left w:val="single" w:sz="4" w:space="0" w:color="auto"/>
              <w:bottom w:val="single" w:sz="4" w:space="0" w:color="auto"/>
              <w:right w:val="single" w:sz="4" w:space="0" w:color="auto"/>
            </w:tcBorders>
            <w:hideMark/>
          </w:tcPr>
          <w:p w14:paraId="059EBB0F" w14:textId="77777777" w:rsidR="00F308C6" w:rsidRDefault="00F308C6" w:rsidP="002249F4">
            <w:pPr>
              <w:shd w:val="clear" w:color="auto" w:fill="FFFFFF" w:themeFill="background1"/>
              <w:jc w:val="center"/>
            </w:pPr>
            <w:r>
              <w:t>0:00:41</w:t>
            </w:r>
          </w:p>
        </w:tc>
        <w:tc>
          <w:tcPr>
            <w:tcW w:w="1530" w:type="dxa"/>
            <w:tcBorders>
              <w:top w:val="single" w:sz="4" w:space="0" w:color="auto"/>
              <w:left w:val="single" w:sz="4" w:space="0" w:color="auto"/>
              <w:bottom w:val="single" w:sz="4" w:space="0" w:color="auto"/>
              <w:right w:val="single" w:sz="4" w:space="0" w:color="auto"/>
            </w:tcBorders>
            <w:hideMark/>
          </w:tcPr>
          <w:p w14:paraId="357ADC62" w14:textId="77777777" w:rsidR="00F308C6" w:rsidRDefault="00F308C6" w:rsidP="002249F4">
            <w:pPr>
              <w:shd w:val="clear" w:color="auto" w:fill="FFFFFF" w:themeFill="background1"/>
              <w:jc w:val="center"/>
            </w:pPr>
            <w:r>
              <w:t>0:00:60</w:t>
            </w:r>
          </w:p>
        </w:tc>
        <w:tc>
          <w:tcPr>
            <w:tcW w:w="1260" w:type="dxa"/>
            <w:tcBorders>
              <w:top w:val="single" w:sz="4" w:space="0" w:color="auto"/>
              <w:left w:val="single" w:sz="4" w:space="0" w:color="auto"/>
              <w:bottom w:val="single" w:sz="4" w:space="0" w:color="auto"/>
              <w:right w:val="single" w:sz="12" w:space="0" w:color="auto"/>
            </w:tcBorders>
            <w:hideMark/>
          </w:tcPr>
          <w:p w14:paraId="45657355" w14:textId="77777777" w:rsidR="00F308C6" w:rsidRDefault="00F308C6" w:rsidP="002249F4">
            <w:pPr>
              <w:shd w:val="clear" w:color="auto" w:fill="FFFFFF" w:themeFill="background1"/>
              <w:jc w:val="center"/>
            </w:pPr>
            <w:r>
              <w:t>11</w:t>
            </w:r>
          </w:p>
        </w:tc>
        <w:tc>
          <w:tcPr>
            <w:tcW w:w="1170" w:type="dxa"/>
            <w:tcBorders>
              <w:top w:val="single" w:sz="4" w:space="0" w:color="auto"/>
              <w:left w:val="single" w:sz="12" w:space="0" w:color="auto"/>
              <w:bottom w:val="single" w:sz="4" w:space="0" w:color="auto"/>
              <w:right w:val="single" w:sz="4" w:space="0" w:color="auto"/>
            </w:tcBorders>
            <w:hideMark/>
          </w:tcPr>
          <w:p w14:paraId="60066955" w14:textId="77777777" w:rsidR="00F308C6" w:rsidRDefault="00F308C6" w:rsidP="002249F4">
            <w:pPr>
              <w:shd w:val="clear" w:color="auto" w:fill="FFFFFF" w:themeFill="background1"/>
              <w:jc w:val="center"/>
            </w:pPr>
            <w:r>
              <w:t>0:00:41</w:t>
            </w:r>
          </w:p>
        </w:tc>
        <w:tc>
          <w:tcPr>
            <w:tcW w:w="1530" w:type="dxa"/>
            <w:tcBorders>
              <w:top w:val="single" w:sz="4" w:space="0" w:color="auto"/>
              <w:left w:val="single" w:sz="4" w:space="0" w:color="auto"/>
              <w:bottom w:val="single" w:sz="4" w:space="0" w:color="auto"/>
              <w:right w:val="single" w:sz="4" w:space="0" w:color="auto"/>
            </w:tcBorders>
            <w:hideMark/>
          </w:tcPr>
          <w:p w14:paraId="7103B978" w14:textId="77777777" w:rsidR="00F308C6" w:rsidRDefault="00F308C6" w:rsidP="002249F4">
            <w:pPr>
              <w:shd w:val="clear" w:color="auto" w:fill="FFFFFF" w:themeFill="background1"/>
              <w:jc w:val="center"/>
            </w:pPr>
            <w:r>
              <w:t>0:00:60</w:t>
            </w:r>
          </w:p>
        </w:tc>
        <w:tc>
          <w:tcPr>
            <w:tcW w:w="900" w:type="dxa"/>
            <w:tcBorders>
              <w:top w:val="single" w:sz="4" w:space="0" w:color="auto"/>
              <w:left w:val="single" w:sz="4" w:space="0" w:color="auto"/>
              <w:bottom w:val="single" w:sz="4" w:space="0" w:color="auto"/>
              <w:right w:val="single" w:sz="4" w:space="0" w:color="auto"/>
            </w:tcBorders>
            <w:hideMark/>
          </w:tcPr>
          <w:p w14:paraId="36EF1765" w14:textId="77777777" w:rsidR="00F308C6" w:rsidRDefault="00F308C6" w:rsidP="002249F4">
            <w:pPr>
              <w:shd w:val="clear" w:color="auto" w:fill="FFFFFF" w:themeFill="background1"/>
              <w:jc w:val="center"/>
            </w:pPr>
            <w:r>
              <w:t>11</w:t>
            </w:r>
          </w:p>
        </w:tc>
      </w:tr>
      <w:tr w:rsidR="00F308C6" w14:paraId="5E432FEB"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6B9E401C"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Breaking Rules</w:t>
            </w:r>
          </w:p>
        </w:tc>
        <w:tc>
          <w:tcPr>
            <w:tcW w:w="1440" w:type="dxa"/>
            <w:tcBorders>
              <w:top w:val="single" w:sz="4" w:space="0" w:color="auto"/>
              <w:left w:val="single" w:sz="4" w:space="0" w:color="auto"/>
              <w:bottom w:val="single" w:sz="4" w:space="0" w:color="auto"/>
              <w:right w:val="single" w:sz="4" w:space="0" w:color="auto"/>
            </w:tcBorders>
            <w:hideMark/>
          </w:tcPr>
          <w:p w14:paraId="310E5AD9" w14:textId="77777777" w:rsidR="00F308C6" w:rsidRDefault="00F308C6" w:rsidP="002249F4">
            <w:pPr>
              <w:shd w:val="clear" w:color="auto" w:fill="FFFFFF" w:themeFill="background1"/>
              <w:jc w:val="center"/>
            </w:pPr>
            <w:r>
              <w:t>0:01:16</w:t>
            </w:r>
          </w:p>
        </w:tc>
        <w:tc>
          <w:tcPr>
            <w:tcW w:w="1530" w:type="dxa"/>
            <w:tcBorders>
              <w:top w:val="single" w:sz="4" w:space="0" w:color="auto"/>
              <w:left w:val="single" w:sz="4" w:space="0" w:color="auto"/>
              <w:bottom w:val="single" w:sz="4" w:space="0" w:color="auto"/>
              <w:right w:val="single" w:sz="4" w:space="0" w:color="auto"/>
            </w:tcBorders>
            <w:hideMark/>
          </w:tcPr>
          <w:p w14:paraId="0EC0073C" w14:textId="77777777" w:rsidR="00F308C6" w:rsidRDefault="00F308C6" w:rsidP="002249F4">
            <w:pPr>
              <w:shd w:val="clear" w:color="auto" w:fill="FFFFFF" w:themeFill="background1"/>
              <w:jc w:val="center"/>
            </w:pPr>
            <w:r>
              <w:t>0:01:35</w:t>
            </w:r>
          </w:p>
        </w:tc>
        <w:tc>
          <w:tcPr>
            <w:tcW w:w="1260" w:type="dxa"/>
            <w:tcBorders>
              <w:top w:val="single" w:sz="4" w:space="0" w:color="auto"/>
              <w:left w:val="single" w:sz="4" w:space="0" w:color="auto"/>
              <w:bottom w:val="single" w:sz="4" w:space="0" w:color="auto"/>
              <w:right w:val="single" w:sz="12" w:space="0" w:color="auto"/>
            </w:tcBorders>
            <w:hideMark/>
          </w:tcPr>
          <w:p w14:paraId="77E23873" w14:textId="77777777" w:rsidR="00F308C6" w:rsidRDefault="00F308C6" w:rsidP="002249F4">
            <w:pPr>
              <w:shd w:val="clear" w:color="auto" w:fill="FFFFFF" w:themeFill="background1"/>
              <w:jc w:val="center"/>
            </w:pPr>
            <w:r>
              <w:t>17</w:t>
            </w:r>
          </w:p>
        </w:tc>
        <w:tc>
          <w:tcPr>
            <w:tcW w:w="1170" w:type="dxa"/>
            <w:tcBorders>
              <w:top w:val="single" w:sz="4" w:space="0" w:color="auto"/>
              <w:left w:val="single" w:sz="12" w:space="0" w:color="auto"/>
              <w:bottom w:val="single" w:sz="4" w:space="0" w:color="auto"/>
              <w:right w:val="single" w:sz="4" w:space="0" w:color="auto"/>
            </w:tcBorders>
            <w:hideMark/>
          </w:tcPr>
          <w:p w14:paraId="3C9C81B3" w14:textId="77777777" w:rsidR="00F308C6" w:rsidRDefault="00F308C6" w:rsidP="002249F4">
            <w:pPr>
              <w:shd w:val="clear" w:color="auto" w:fill="FFFFFF" w:themeFill="background1"/>
              <w:jc w:val="center"/>
            </w:pPr>
            <w:r>
              <w:t>0:01:16</w:t>
            </w:r>
          </w:p>
        </w:tc>
        <w:tc>
          <w:tcPr>
            <w:tcW w:w="1530" w:type="dxa"/>
            <w:tcBorders>
              <w:top w:val="single" w:sz="4" w:space="0" w:color="auto"/>
              <w:left w:val="single" w:sz="4" w:space="0" w:color="auto"/>
              <w:bottom w:val="single" w:sz="4" w:space="0" w:color="auto"/>
              <w:right w:val="single" w:sz="4" w:space="0" w:color="auto"/>
            </w:tcBorders>
            <w:hideMark/>
          </w:tcPr>
          <w:p w14:paraId="5B28757C" w14:textId="77777777" w:rsidR="00F308C6" w:rsidRDefault="00F308C6" w:rsidP="002249F4">
            <w:pPr>
              <w:shd w:val="clear" w:color="auto" w:fill="FFFFFF" w:themeFill="background1"/>
              <w:jc w:val="center"/>
            </w:pPr>
            <w:r>
              <w:t>0:01:35</w:t>
            </w:r>
          </w:p>
        </w:tc>
        <w:tc>
          <w:tcPr>
            <w:tcW w:w="900" w:type="dxa"/>
            <w:tcBorders>
              <w:top w:val="single" w:sz="4" w:space="0" w:color="auto"/>
              <w:left w:val="single" w:sz="4" w:space="0" w:color="auto"/>
              <w:bottom w:val="single" w:sz="4" w:space="0" w:color="auto"/>
              <w:right w:val="single" w:sz="4" w:space="0" w:color="auto"/>
            </w:tcBorders>
            <w:hideMark/>
          </w:tcPr>
          <w:p w14:paraId="3A2FFE7F" w14:textId="77777777" w:rsidR="00F308C6" w:rsidRDefault="00F308C6" w:rsidP="002249F4">
            <w:pPr>
              <w:shd w:val="clear" w:color="auto" w:fill="FFFFFF" w:themeFill="background1"/>
              <w:jc w:val="center"/>
            </w:pPr>
            <w:r>
              <w:t>17</w:t>
            </w:r>
          </w:p>
        </w:tc>
      </w:tr>
      <w:tr w:rsidR="00F308C6" w14:paraId="2262FF39"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529225C8"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Services</w:t>
            </w:r>
          </w:p>
        </w:tc>
        <w:tc>
          <w:tcPr>
            <w:tcW w:w="1440" w:type="dxa"/>
            <w:tcBorders>
              <w:top w:val="single" w:sz="4" w:space="0" w:color="auto"/>
              <w:left w:val="single" w:sz="4" w:space="0" w:color="auto"/>
              <w:bottom w:val="single" w:sz="4" w:space="0" w:color="auto"/>
              <w:right w:val="single" w:sz="4" w:space="0" w:color="auto"/>
            </w:tcBorders>
            <w:hideMark/>
          </w:tcPr>
          <w:p w14:paraId="4BC05A93" w14:textId="77777777" w:rsidR="00F308C6" w:rsidRDefault="00F308C6" w:rsidP="002249F4">
            <w:pPr>
              <w:shd w:val="clear" w:color="auto" w:fill="FFFFFF" w:themeFill="background1"/>
              <w:jc w:val="center"/>
            </w:pPr>
            <w:r>
              <w:t>0:02:00</w:t>
            </w:r>
          </w:p>
        </w:tc>
        <w:tc>
          <w:tcPr>
            <w:tcW w:w="1530" w:type="dxa"/>
            <w:tcBorders>
              <w:top w:val="single" w:sz="4" w:space="0" w:color="auto"/>
              <w:left w:val="single" w:sz="4" w:space="0" w:color="auto"/>
              <w:bottom w:val="single" w:sz="4" w:space="0" w:color="auto"/>
              <w:right w:val="single" w:sz="4" w:space="0" w:color="auto"/>
            </w:tcBorders>
            <w:hideMark/>
          </w:tcPr>
          <w:p w14:paraId="2D5F88FA" w14:textId="77777777" w:rsidR="00F308C6" w:rsidRDefault="00F308C6" w:rsidP="002249F4">
            <w:pPr>
              <w:shd w:val="clear" w:color="auto" w:fill="FFFFFF" w:themeFill="background1"/>
              <w:jc w:val="center"/>
            </w:pPr>
            <w:r>
              <w:t>0:03:07</w:t>
            </w:r>
          </w:p>
        </w:tc>
        <w:tc>
          <w:tcPr>
            <w:tcW w:w="1260" w:type="dxa"/>
            <w:tcBorders>
              <w:top w:val="single" w:sz="4" w:space="0" w:color="auto"/>
              <w:left w:val="single" w:sz="4" w:space="0" w:color="auto"/>
              <w:bottom w:val="single" w:sz="4" w:space="0" w:color="auto"/>
              <w:right w:val="single" w:sz="12" w:space="0" w:color="auto"/>
            </w:tcBorders>
            <w:hideMark/>
          </w:tcPr>
          <w:p w14:paraId="4516B4EA" w14:textId="77777777" w:rsidR="00F308C6" w:rsidRDefault="00F308C6" w:rsidP="002249F4">
            <w:pPr>
              <w:shd w:val="clear" w:color="auto" w:fill="FFFFFF" w:themeFill="background1"/>
              <w:jc w:val="center"/>
            </w:pPr>
            <w:r>
              <w:t>23</w:t>
            </w:r>
          </w:p>
        </w:tc>
        <w:tc>
          <w:tcPr>
            <w:tcW w:w="1170" w:type="dxa"/>
            <w:tcBorders>
              <w:top w:val="single" w:sz="4" w:space="0" w:color="auto"/>
              <w:left w:val="single" w:sz="12" w:space="0" w:color="auto"/>
              <w:bottom w:val="single" w:sz="4" w:space="0" w:color="auto"/>
              <w:right w:val="single" w:sz="4" w:space="0" w:color="auto"/>
            </w:tcBorders>
            <w:hideMark/>
          </w:tcPr>
          <w:p w14:paraId="13274389" w14:textId="77777777" w:rsidR="00F308C6" w:rsidRDefault="00F308C6" w:rsidP="002249F4">
            <w:pPr>
              <w:shd w:val="clear" w:color="auto" w:fill="FFFFFF" w:themeFill="background1"/>
              <w:jc w:val="center"/>
            </w:pPr>
            <w:r>
              <w:t>0:06:07</w:t>
            </w:r>
          </w:p>
        </w:tc>
        <w:tc>
          <w:tcPr>
            <w:tcW w:w="1530" w:type="dxa"/>
            <w:tcBorders>
              <w:top w:val="single" w:sz="4" w:space="0" w:color="auto"/>
              <w:left w:val="single" w:sz="4" w:space="0" w:color="auto"/>
              <w:bottom w:val="single" w:sz="4" w:space="0" w:color="auto"/>
              <w:right w:val="single" w:sz="4" w:space="0" w:color="auto"/>
            </w:tcBorders>
            <w:hideMark/>
          </w:tcPr>
          <w:p w14:paraId="6456A008" w14:textId="77777777" w:rsidR="00F308C6" w:rsidRDefault="00F308C6" w:rsidP="002249F4">
            <w:pPr>
              <w:shd w:val="clear" w:color="auto" w:fill="FFFFFF" w:themeFill="background1"/>
              <w:jc w:val="center"/>
            </w:pPr>
            <w:r>
              <w:t>0:05:54</w:t>
            </w:r>
          </w:p>
        </w:tc>
        <w:tc>
          <w:tcPr>
            <w:tcW w:w="900" w:type="dxa"/>
            <w:tcBorders>
              <w:top w:val="single" w:sz="4" w:space="0" w:color="auto"/>
              <w:left w:val="single" w:sz="4" w:space="0" w:color="auto"/>
              <w:bottom w:val="single" w:sz="4" w:space="0" w:color="auto"/>
              <w:right w:val="single" w:sz="4" w:space="0" w:color="auto"/>
            </w:tcBorders>
            <w:hideMark/>
          </w:tcPr>
          <w:p w14:paraId="6A4634C3" w14:textId="77777777" w:rsidR="00F308C6" w:rsidRDefault="00F308C6" w:rsidP="002249F4">
            <w:pPr>
              <w:shd w:val="clear" w:color="auto" w:fill="FFFFFF" w:themeFill="background1"/>
              <w:jc w:val="center"/>
            </w:pPr>
            <w:r>
              <w:t>51</w:t>
            </w:r>
          </w:p>
        </w:tc>
      </w:tr>
      <w:tr w:rsidR="00F308C6" w14:paraId="26186F46"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4AE5F424"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Family and Medical History</w:t>
            </w:r>
          </w:p>
        </w:tc>
        <w:tc>
          <w:tcPr>
            <w:tcW w:w="1440" w:type="dxa"/>
            <w:tcBorders>
              <w:top w:val="single" w:sz="4" w:space="0" w:color="auto"/>
              <w:left w:val="single" w:sz="4" w:space="0" w:color="auto"/>
              <w:bottom w:val="single" w:sz="4" w:space="0" w:color="auto"/>
              <w:right w:val="single" w:sz="4" w:space="0" w:color="auto"/>
            </w:tcBorders>
            <w:hideMark/>
          </w:tcPr>
          <w:p w14:paraId="72D3D906" w14:textId="77777777" w:rsidR="00F308C6" w:rsidRDefault="00F308C6" w:rsidP="002249F4">
            <w:pPr>
              <w:shd w:val="clear" w:color="auto" w:fill="FFFFFF" w:themeFill="background1"/>
              <w:jc w:val="center"/>
            </w:pPr>
            <w:r>
              <w:t>0:04:01</w:t>
            </w:r>
          </w:p>
        </w:tc>
        <w:tc>
          <w:tcPr>
            <w:tcW w:w="1530" w:type="dxa"/>
            <w:tcBorders>
              <w:top w:val="single" w:sz="4" w:space="0" w:color="auto"/>
              <w:left w:val="single" w:sz="4" w:space="0" w:color="auto"/>
              <w:bottom w:val="single" w:sz="4" w:space="0" w:color="auto"/>
              <w:right w:val="single" w:sz="4" w:space="0" w:color="auto"/>
            </w:tcBorders>
            <w:hideMark/>
          </w:tcPr>
          <w:p w14:paraId="4439B41D" w14:textId="77777777" w:rsidR="00F308C6" w:rsidRDefault="00F308C6" w:rsidP="002249F4">
            <w:pPr>
              <w:shd w:val="clear" w:color="auto" w:fill="FFFFFF" w:themeFill="background1"/>
              <w:jc w:val="center"/>
            </w:pPr>
            <w:r>
              <w:t>0:07:03</w:t>
            </w:r>
          </w:p>
        </w:tc>
        <w:tc>
          <w:tcPr>
            <w:tcW w:w="1260" w:type="dxa"/>
            <w:tcBorders>
              <w:top w:val="single" w:sz="4" w:space="0" w:color="auto"/>
              <w:left w:val="single" w:sz="4" w:space="0" w:color="auto"/>
              <w:bottom w:val="single" w:sz="4" w:space="0" w:color="auto"/>
              <w:right w:val="single" w:sz="12" w:space="0" w:color="auto"/>
            </w:tcBorders>
            <w:hideMark/>
          </w:tcPr>
          <w:p w14:paraId="74BF9CF7" w14:textId="77777777" w:rsidR="00F308C6" w:rsidRDefault="00F308C6" w:rsidP="002249F4">
            <w:pPr>
              <w:shd w:val="clear" w:color="auto" w:fill="FFFFFF" w:themeFill="background1"/>
              <w:jc w:val="center"/>
            </w:pPr>
            <w:r>
              <w:t>65</w:t>
            </w:r>
          </w:p>
        </w:tc>
        <w:tc>
          <w:tcPr>
            <w:tcW w:w="1170" w:type="dxa"/>
            <w:tcBorders>
              <w:top w:val="single" w:sz="4" w:space="0" w:color="auto"/>
              <w:left w:val="single" w:sz="12" w:space="0" w:color="auto"/>
              <w:bottom w:val="single" w:sz="4" w:space="0" w:color="auto"/>
              <w:right w:val="single" w:sz="4" w:space="0" w:color="auto"/>
            </w:tcBorders>
            <w:hideMark/>
          </w:tcPr>
          <w:p w14:paraId="75F5A72A" w14:textId="77777777" w:rsidR="00F308C6" w:rsidRDefault="00F308C6" w:rsidP="002249F4">
            <w:pPr>
              <w:shd w:val="clear" w:color="auto" w:fill="FFFFFF" w:themeFill="background1"/>
              <w:jc w:val="center"/>
            </w:pPr>
            <w:r>
              <w:t>0:04:01</w:t>
            </w:r>
          </w:p>
        </w:tc>
        <w:tc>
          <w:tcPr>
            <w:tcW w:w="1530" w:type="dxa"/>
            <w:tcBorders>
              <w:top w:val="single" w:sz="4" w:space="0" w:color="auto"/>
              <w:left w:val="single" w:sz="4" w:space="0" w:color="auto"/>
              <w:bottom w:val="single" w:sz="4" w:space="0" w:color="auto"/>
              <w:right w:val="single" w:sz="4" w:space="0" w:color="auto"/>
            </w:tcBorders>
            <w:hideMark/>
          </w:tcPr>
          <w:p w14:paraId="6C1AE4C6" w14:textId="77777777" w:rsidR="00F308C6" w:rsidRDefault="00F308C6" w:rsidP="002249F4">
            <w:pPr>
              <w:shd w:val="clear" w:color="auto" w:fill="FFFFFF" w:themeFill="background1"/>
              <w:jc w:val="center"/>
            </w:pPr>
            <w:r>
              <w:t>0:07:03</w:t>
            </w:r>
          </w:p>
        </w:tc>
        <w:tc>
          <w:tcPr>
            <w:tcW w:w="900" w:type="dxa"/>
            <w:tcBorders>
              <w:top w:val="single" w:sz="4" w:space="0" w:color="auto"/>
              <w:left w:val="single" w:sz="4" w:space="0" w:color="auto"/>
              <w:bottom w:val="single" w:sz="4" w:space="0" w:color="auto"/>
              <w:right w:val="single" w:sz="4" w:space="0" w:color="auto"/>
            </w:tcBorders>
            <w:hideMark/>
          </w:tcPr>
          <w:p w14:paraId="5EC77D22" w14:textId="77777777" w:rsidR="00F308C6" w:rsidRDefault="00F308C6" w:rsidP="002249F4">
            <w:pPr>
              <w:shd w:val="clear" w:color="auto" w:fill="FFFFFF" w:themeFill="background1"/>
              <w:jc w:val="center"/>
            </w:pPr>
            <w:r>
              <w:t>65</w:t>
            </w:r>
          </w:p>
        </w:tc>
      </w:tr>
      <w:tr w:rsidR="00F308C6" w14:paraId="14970810"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127195D1" w14:textId="77777777" w:rsidR="00F308C6" w:rsidRPr="00FA48B6" w:rsidRDefault="00F308C6" w:rsidP="002249F4">
            <w:pPr>
              <w:shd w:val="clear" w:color="auto" w:fill="FFFFFF" w:themeFill="background1"/>
              <w:rPr>
                <w:rFonts w:ascii="Times New Roman" w:hAnsi="Times New Roman"/>
              </w:rPr>
            </w:pPr>
            <w:r w:rsidRPr="00FA48B6">
              <w:rPr>
                <w:rFonts w:ascii="Times New Roman" w:hAnsi="Times New Roman"/>
              </w:rPr>
              <w:t>Military Service</w:t>
            </w:r>
          </w:p>
        </w:tc>
        <w:tc>
          <w:tcPr>
            <w:tcW w:w="1440" w:type="dxa"/>
            <w:tcBorders>
              <w:top w:val="single" w:sz="4" w:space="0" w:color="auto"/>
              <w:left w:val="single" w:sz="4" w:space="0" w:color="auto"/>
              <w:bottom w:val="single" w:sz="4" w:space="0" w:color="auto"/>
              <w:right w:val="single" w:sz="4" w:space="0" w:color="auto"/>
            </w:tcBorders>
            <w:hideMark/>
          </w:tcPr>
          <w:p w14:paraId="2A8D2E0C" w14:textId="77777777" w:rsidR="00F308C6" w:rsidRDefault="00F308C6" w:rsidP="002249F4">
            <w:pPr>
              <w:shd w:val="clear" w:color="auto" w:fill="FFFFFF" w:themeFill="background1"/>
              <w:jc w:val="center"/>
            </w:pPr>
            <w:r>
              <w:t>0:00:08</w:t>
            </w:r>
          </w:p>
        </w:tc>
        <w:tc>
          <w:tcPr>
            <w:tcW w:w="1530" w:type="dxa"/>
            <w:tcBorders>
              <w:top w:val="single" w:sz="4" w:space="0" w:color="auto"/>
              <w:left w:val="single" w:sz="4" w:space="0" w:color="auto"/>
              <w:bottom w:val="single" w:sz="4" w:space="0" w:color="auto"/>
              <w:right w:val="single" w:sz="4" w:space="0" w:color="auto"/>
            </w:tcBorders>
            <w:hideMark/>
          </w:tcPr>
          <w:p w14:paraId="052C41E7" w14:textId="77777777" w:rsidR="00F308C6" w:rsidRDefault="00F308C6" w:rsidP="002249F4">
            <w:pPr>
              <w:shd w:val="clear" w:color="auto" w:fill="FFFFFF" w:themeFill="background1"/>
              <w:jc w:val="center"/>
            </w:pPr>
            <w:r>
              <w:t>0:00:09</w:t>
            </w:r>
          </w:p>
        </w:tc>
        <w:tc>
          <w:tcPr>
            <w:tcW w:w="1260" w:type="dxa"/>
            <w:tcBorders>
              <w:top w:val="single" w:sz="4" w:space="0" w:color="auto"/>
              <w:left w:val="single" w:sz="4" w:space="0" w:color="auto"/>
              <w:bottom w:val="single" w:sz="4" w:space="0" w:color="auto"/>
              <w:right w:val="single" w:sz="12" w:space="0" w:color="auto"/>
            </w:tcBorders>
            <w:hideMark/>
          </w:tcPr>
          <w:p w14:paraId="0DE8EF99" w14:textId="77777777" w:rsidR="00F308C6" w:rsidRDefault="00F308C6" w:rsidP="002249F4">
            <w:pPr>
              <w:shd w:val="clear" w:color="auto" w:fill="FFFFFF" w:themeFill="background1"/>
              <w:jc w:val="center"/>
            </w:pPr>
            <w:r>
              <w:t>2</w:t>
            </w:r>
          </w:p>
        </w:tc>
        <w:tc>
          <w:tcPr>
            <w:tcW w:w="1170" w:type="dxa"/>
            <w:tcBorders>
              <w:top w:val="single" w:sz="4" w:space="0" w:color="auto"/>
              <w:left w:val="single" w:sz="12" w:space="0" w:color="auto"/>
              <w:bottom w:val="single" w:sz="4" w:space="0" w:color="auto"/>
              <w:right w:val="single" w:sz="4" w:space="0" w:color="auto"/>
            </w:tcBorders>
            <w:hideMark/>
          </w:tcPr>
          <w:p w14:paraId="3C3C684B" w14:textId="77777777" w:rsidR="00F308C6" w:rsidRDefault="00F308C6" w:rsidP="002249F4">
            <w:pPr>
              <w:shd w:val="clear" w:color="auto" w:fill="FFFFFF" w:themeFill="background1"/>
              <w:jc w:val="center"/>
            </w:pPr>
            <w:r>
              <w:t>0:01:22</w:t>
            </w:r>
          </w:p>
        </w:tc>
        <w:tc>
          <w:tcPr>
            <w:tcW w:w="1530" w:type="dxa"/>
            <w:tcBorders>
              <w:top w:val="single" w:sz="4" w:space="0" w:color="auto"/>
              <w:left w:val="single" w:sz="4" w:space="0" w:color="auto"/>
              <w:bottom w:val="single" w:sz="4" w:space="0" w:color="auto"/>
              <w:right w:val="single" w:sz="4" w:space="0" w:color="auto"/>
            </w:tcBorders>
            <w:hideMark/>
          </w:tcPr>
          <w:p w14:paraId="7479E96C" w14:textId="77777777" w:rsidR="00F308C6" w:rsidRDefault="00F308C6" w:rsidP="002249F4">
            <w:pPr>
              <w:shd w:val="clear" w:color="auto" w:fill="FFFFFF" w:themeFill="background1"/>
              <w:jc w:val="center"/>
            </w:pPr>
            <w:r>
              <w:t>0:01:46</w:t>
            </w:r>
          </w:p>
        </w:tc>
        <w:tc>
          <w:tcPr>
            <w:tcW w:w="900" w:type="dxa"/>
            <w:tcBorders>
              <w:top w:val="single" w:sz="4" w:space="0" w:color="auto"/>
              <w:left w:val="single" w:sz="4" w:space="0" w:color="auto"/>
              <w:bottom w:val="single" w:sz="4" w:space="0" w:color="auto"/>
              <w:right w:val="single" w:sz="4" w:space="0" w:color="auto"/>
            </w:tcBorders>
            <w:hideMark/>
          </w:tcPr>
          <w:p w14:paraId="03FCCED2" w14:textId="77777777" w:rsidR="00F308C6" w:rsidRDefault="00F308C6" w:rsidP="002249F4">
            <w:pPr>
              <w:shd w:val="clear" w:color="auto" w:fill="FFFFFF" w:themeFill="background1"/>
              <w:jc w:val="center"/>
            </w:pPr>
            <w:r>
              <w:t>7</w:t>
            </w:r>
          </w:p>
        </w:tc>
      </w:tr>
      <w:tr w:rsidR="00F308C6" w14:paraId="18405F2B" w14:textId="77777777" w:rsidTr="002249F4">
        <w:tc>
          <w:tcPr>
            <w:tcW w:w="2340" w:type="dxa"/>
            <w:tcBorders>
              <w:top w:val="single" w:sz="4" w:space="0" w:color="auto"/>
              <w:left w:val="single" w:sz="4" w:space="0" w:color="auto"/>
              <w:bottom w:val="single" w:sz="4" w:space="0" w:color="auto"/>
              <w:right w:val="single" w:sz="4" w:space="0" w:color="auto"/>
            </w:tcBorders>
            <w:hideMark/>
          </w:tcPr>
          <w:p w14:paraId="011D0304" w14:textId="77777777" w:rsidR="00F308C6" w:rsidRDefault="00F308C6" w:rsidP="002249F4">
            <w:pPr>
              <w:shd w:val="clear" w:color="auto" w:fill="FFFFFF" w:themeFill="background1"/>
              <w:rPr>
                <w:b/>
              </w:rPr>
            </w:pPr>
            <w:r>
              <w:rPr>
                <w:b/>
              </w:rPr>
              <w:lastRenderedPageBreak/>
              <w:t>Total</w:t>
            </w:r>
          </w:p>
        </w:tc>
        <w:tc>
          <w:tcPr>
            <w:tcW w:w="1440" w:type="dxa"/>
            <w:tcBorders>
              <w:top w:val="single" w:sz="4" w:space="0" w:color="auto"/>
              <w:left w:val="single" w:sz="4" w:space="0" w:color="auto"/>
              <w:bottom w:val="single" w:sz="4" w:space="0" w:color="auto"/>
              <w:right w:val="single" w:sz="4" w:space="0" w:color="auto"/>
            </w:tcBorders>
            <w:hideMark/>
          </w:tcPr>
          <w:p w14:paraId="51096294" w14:textId="77777777" w:rsidR="00F308C6" w:rsidRDefault="00F308C6" w:rsidP="002249F4">
            <w:pPr>
              <w:shd w:val="clear" w:color="auto" w:fill="FFFFFF" w:themeFill="background1"/>
              <w:jc w:val="center"/>
              <w:rPr>
                <w:b/>
              </w:rPr>
            </w:pPr>
            <w:r>
              <w:rPr>
                <w:b/>
              </w:rPr>
              <w:t>0:15:14</w:t>
            </w:r>
          </w:p>
        </w:tc>
        <w:tc>
          <w:tcPr>
            <w:tcW w:w="1530" w:type="dxa"/>
            <w:tcBorders>
              <w:top w:val="single" w:sz="4" w:space="0" w:color="auto"/>
              <w:left w:val="single" w:sz="4" w:space="0" w:color="auto"/>
              <w:bottom w:val="single" w:sz="4" w:space="0" w:color="auto"/>
              <w:right w:val="single" w:sz="4" w:space="0" w:color="auto"/>
            </w:tcBorders>
            <w:hideMark/>
          </w:tcPr>
          <w:p w14:paraId="7017B576" w14:textId="77777777" w:rsidR="00F308C6" w:rsidRDefault="00F308C6" w:rsidP="002249F4">
            <w:pPr>
              <w:shd w:val="clear" w:color="auto" w:fill="FFFFFF" w:themeFill="background1"/>
              <w:jc w:val="center"/>
              <w:rPr>
                <w:b/>
              </w:rPr>
            </w:pPr>
            <w:r>
              <w:rPr>
                <w:b/>
              </w:rPr>
              <w:t>0:21:44</w:t>
            </w:r>
          </w:p>
        </w:tc>
        <w:tc>
          <w:tcPr>
            <w:tcW w:w="1260" w:type="dxa"/>
            <w:tcBorders>
              <w:top w:val="single" w:sz="4" w:space="0" w:color="auto"/>
              <w:left w:val="single" w:sz="4" w:space="0" w:color="auto"/>
              <w:bottom w:val="single" w:sz="4" w:space="0" w:color="auto"/>
              <w:right w:val="single" w:sz="12" w:space="0" w:color="auto"/>
            </w:tcBorders>
            <w:hideMark/>
          </w:tcPr>
          <w:p w14:paraId="5899522C" w14:textId="77777777" w:rsidR="00F308C6" w:rsidRDefault="00F308C6" w:rsidP="002249F4">
            <w:pPr>
              <w:shd w:val="clear" w:color="auto" w:fill="FFFFFF" w:themeFill="background1"/>
              <w:jc w:val="center"/>
              <w:rPr>
                <w:b/>
              </w:rPr>
            </w:pPr>
            <w:r>
              <w:rPr>
                <w:b/>
              </w:rPr>
              <w:t>182</w:t>
            </w:r>
          </w:p>
        </w:tc>
        <w:tc>
          <w:tcPr>
            <w:tcW w:w="1170" w:type="dxa"/>
            <w:tcBorders>
              <w:top w:val="single" w:sz="4" w:space="0" w:color="auto"/>
              <w:left w:val="single" w:sz="12" w:space="0" w:color="auto"/>
              <w:bottom w:val="single" w:sz="4" w:space="0" w:color="auto"/>
              <w:right w:val="single" w:sz="4" w:space="0" w:color="auto"/>
            </w:tcBorders>
            <w:hideMark/>
          </w:tcPr>
          <w:p w14:paraId="0CF247D1" w14:textId="77777777" w:rsidR="00F308C6" w:rsidRDefault="00F308C6" w:rsidP="002249F4">
            <w:pPr>
              <w:shd w:val="clear" w:color="auto" w:fill="FFFFFF" w:themeFill="background1"/>
              <w:jc w:val="center"/>
              <w:rPr>
                <w:b/>
              </w:rPr>
            </w:pPr>
            <w:r>
              <w:rPr>
                <w:b/>
              </w:rPr>
              <w:t>0:24:33</w:t>
            </w:r>
          </w:p>
        </w:tc>
        <w:tc>
          <w:tcPr>
            <w:tcW w:w="1530" w:type="dxa"/>
            <w:tcBorders>
              <w:top w:val="single" w:sz="4" w:space="0" w:color="auto"/>
              <w:left w:val="single" w:sz="4" w:space="0" w:color="auto"/>
              <w:bottom w:val="single" w:sz="4" w:space="0" w:color="auto"/>
              <w:right w:val="single" w:sz="4" w:space="0" w:color="auto"/>
            </w:tcBorders>
            <w:hideMark/>
          </w:tcPr>
          <w:p w14:paraId="45B9CAA2" w14:textId="77777777" w:rsidR="00F308C6" w:rsidRDefault="00F308C6" w:rsidP="002249F4">
            <w:pPr>
              <w:shd w:val="clear" w:color="auto" w:fill="FFFFFF" w:themeFill="background1"/>
              <w:jc w:val="center"/>
              <w:rPr>
                <w:b/>
              </w:rPr>
            </w:pPr>
            <w:r>
              <w:rPr>
                <w:b/>
              </w:rPr>
              <w:t>0:31:27</w:t>
            </w:r>
          </w:p>
        </w:tc>
        <w:tc>
          <w:tcPr>
            <w:tcW w:w="900" w:type="dxa"/>
            <w:tcBorders>
              <w:top w:val="single" w:sz="4" w:space="0" w:color="auto"/>
              <w:left w:val="single" w:sz="4" w:space="0" w:color="auto"/>
              <w:bottom w:val="single" w:sz="4" w:space="0" w:color="auto"/>
              <w:right w:val="single" w:sz="4" w:space="0" w:color="auto"/>
            </w:tcBorders>
            <w:hideMark/>
          </w:tcPr>
          <w:p w14:paraId="039F7B0D" w14:textId="77777777" w:rsidR="00F308C6" w:rsidRDefault="00F308C6" w:rsidP="002249F4">
            <w:pPr>
              <w:shd w:val="clear" w:color="auto" w:fill="FFFFFF" w:themeFill="background1"/>
              <w:jc w:val="center"/>
              <w:rPr>
                <w:b/>
              </w:rPr>
            </w:pPr>
            <w:r>
              <w:rPr>
                <w:b/>
              </w:rPr>
              <w:t>255</w:t>
            </w:r>
          </w:p>
        </w:tc>
      </w:tr>
    </w:tbl>
    <w:p w14:paraId="39E01C60" w14:textId="0552EC2B" w:rsidR="00233260" w:rsidRDefault="00233260" w:rsidP="00F308C6"/>
    <w:p w14:paraId="65AD68B6" w14:textId="3B76635F" w:rsidR="00F308C6" w:rsidRPr="00C5730C" w:rsidRDefault="00F308C6" w:rsidP="00233260">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Pr>
          <w:rFonts w:ascii="Times New Roman" w:hAnsi="Times New Roman" w:cs="Times New Roman"/>
          <w:u w:val="single"/>
        </w:rPr>
        <w:t>Design, Instrumentation, and Clinical Reappraisal Study Consultants</w:t>
      </w:r>
    </w:p>
    <w:p w14:paraId="48970627" w14:textId="430F5A5E" w:rsidR="00F308C6" w:rsidRDefault="00F308C6" w:rsidP="00F308C6">
      <w:pPr>
        <w:pStyle w:val="BodyText"/>
      </w:pPr>
      <w:r>
        <w:t xml:space="preserve">The design, instrumentation, and CRS elements of the NMHS Field Test were reviewed by national and international </w:t>
      </w:r>
      <w:proofErr w:type="gramStart"/>
      <w:r>
        <w:t>consultants,</w:t>
      </w:r>
      <w:proofErr w:type="gramEnd"/>
      <w:r>
        <w:t xml:space="preserve"> all considered experts in their fields.  These experts, grouped by area of expertise, included</w:t>
      </w:r>
      <w:r w:rsidR="004C011C">
        <w:t>:</w:t>
      </w:r>
    </w:p>
    <w:p w14:paraId="64D3DF8E" w14:textId="77777777" w:rsidR="00F308C6" w:rsidRPr="00E50CDC" w:rsidRDefault="00F308C6" w:rsidP="00F308C6">
      <w:pPr>
        <w:pStyle w:val="BodyText"/>
        <w:spacing w:after="0"/>
      </w:pPr>
      <w:r w:rsidRPr="003271DB">
        <w:rPr>
          <w:b/>
        </w:rPr>
        <w:t>Statistics and Design</w:t>
      </w:r>
    </w:p>
    <w:p w14:paraId="2F343F2D" w14:textId="77777777" w:rsidR="00F308C6" w:rsidRPr="003271DB" w:rsidRDefault="00F308C6" w:rsidP="00F308C6">
      <w:pPr>
        <w:pStyle w:val="BodyText"/>
        <w:spacing w:after="0"/>
      </w:pPr>
      <w:r w:rsidRPr="003271DB">
        <w:rPr>
          <w:i/>
        </w:rPr>
        <w:t xml:space="preserve">James R. </w:t>
      </w:r>
      <w:proofErr w:type="spellStart"/>
      <w:r w:rsidRPr="003271DB">
        <w:rPr>
          <w:i/>
        </w:rPr>
        <w:t>Chromy</w:t>
      </w:r>
      <w:proofErr w:type="spellEnd"/>
      <w:r w:rsidRPr="003271DB">
        <w:rPr>
          <w:i/>
        </w:rPr>
        <w:t xml:space="preserve">, </w:t>
      </w:r>
      <w:r w:rsidRPr="003271DB">
        <w:t>PhD,</w:t>
      </w:r>
      <w:r w:rsidRPr="003271DB">
        <w:rPr>
          <w:i/>
        </w:rPr>
        <w:t xml:space="preserve"> </w:t>
      </w:r>
      <w:r w:rsidRPr="003271DB">
        <w:t>RTI Retired</w:t>
      </w:r>
      <w:r w:rsidRPr="003271DB">
        <w:tab/>
      </w:r>
    </w:p>
    <w:p w14:paraId="02686D1B" w14:textId="77777777" w:rsidR="00F308C6" w:rsidRDefault="00F308C6" w:rsidP="00F308C6">
      <w:pPr>
        <w:pStyle w:val="BodyText"/>
        <w:spacing w:after="0"/>
      </w:pPr>
      <w:r w:rsidRPr="003271DB">
        <w:t>Former Director of NSDUH Sampling Operations and Statistical Reports</w:t>
      </w:r>
    </w:p>
    <w:p w14:paraId="7B2E4A6B" w14:textId="77777777" w:rsidR="00F308C6" w:rsidRPr="003271DB" w:rsidRDefault="00F308C6" w:rsidP="00F308C6">
      <w:pPr>
        <w:pStyle w:val="BodyText"/>
        <w:spacing w:after="0"/>
      </w:pPr>
    </w:p>
    <w:p w14:paraId="39E9F21F" w14:textId="77777777" w:rsidR="00F308C6" w:rsidRPr="003271DB" w:rsidRDefault="00F308C6" w:rsidP="00F308C6">
      <w:pPr>
        <w:pStyle w:val="BodyText"/>
        <w:spacing w:after="0"/>
        <w:rPr>
          <w:i/>
        </w:rPr>
      </w:pPr>
      <w:r w:rsidRPr="003271DB">
        <w:rPr>
          <w:i/>
        </w:rPr>
        <w:t xml:space="preserve">Steven </w:t>
      </w:r>
      <w:proofErr w:type="spellStart"/>
      <w:r w:rsidRPr="003271DB">
        <w:rPr>
          <w:i/>
        </w:rPr>
        <w:t>Heeringa</w:t>
      </w:r>
      <w:proofErr w:type="spellEnd"/>
      <w:r w:rsidRPr="003271DB">
        <w:rPr>
          <w:i/>
        </w:rPr>
        <w:t xml:space="preserve">, </w:t>
      </w:r>
      <w:r>
        <w:t>PhD</w:t>
      </w:r>
      <w:r>
        <w:tab/>
      </w:r>
    </w:p>
    <w:p w14:paraId="5EFA546B" w14:textId="77777777" w:rsidR="00F308C6" w:rsidRPr="003271DB" w:rsidRDefault="00F308C6" w:rsidP="00F308C6">
      <w:pPr>
        <w:pStyle w:val="BodyText"/>
        <w:spacing w:after="0"/>
      </w:pPr>
      <w:r w:rsidRPr="003271DB">
        <w:t>Associate Director, Survey Research Center</w:t>
      </w:r>
      <w:r w:rsidRPr="003271DB">
        <w:tab/>
      </w:r>
    </w:p>
    <w:p w14:paraId="44857FD0" w14:textId="77777777" w:rsidR="00F308C6" w:rsidRDefault="00F308C6" w:rsidP="00F308C6">
      <w:pPr>
        <w:pStyle w:val="BodyText"/>
        <w:spacing w:after="0"/>
      </w:pPr>
      <w:r w:rsidRPr="003271DB">
        <w:t>University of Michigan</w:t>
      </w:r>
    </w:p>
    <w:p w14:paraId="50851A77" w14:textId="77777777" w:rsidR="00F308C6" w:rsidRPr="003271DB" w:rsidRDefault="00F308C6" w:rsidP="00F308C6">
      <w:pPr>
        <w:pStyle w:val="BodyText"/>
        <w:spacing w:after="0"/>
      </w:pPr>
    </w:p>
    <w:p w14:paraId="1D552126" w14:textId="77777777" w:rsidR="00F308C6" w:rsidRPr="003271DB" w:rsidRDefault="00F308C6" w:rsidP="00F308C6">
      <w:pPr>
        <w:pStyle w:val="BodyText"/>
        <w:spacing w:after="0"/>
        <w:rPr>
          <w:b/>
        </w:rPr>
      </w:pPr>
      <w:r w:rsidRPr="003271DB">
        <w:rPr>
          <w:b/>
        </w:rPr>
        <w:t>Adult Psychiatric Epidemiology</w:t>
      </w:r>
    </w:p>
    <w:p w14:paraId="65E56114" w14:textId="77777777" w:rsidR="00F308C6" w:rsidRPr="003271DB" w:rsidRDefault="00F308C6" w:rsidP="00F308C6">
      <w:pPr>
        <w:pStyle w:val="BodyText"/>
        <w:spacing w:after="0"/>
      </w:pPr>
      <w:r w:rsidRPr="003271DB">
        <w:rPr>
          <w:i/>
        </w:rPr>
        <w:t xml:space="preserve">Evelyn </w:t>
      </w:r>
      <w:proofErr w:type="spellStart"/>
      <w:r w:rsidRPr="003271DB">
        <w:rPr>
          <w:i/>
        </w:rPr>
        <w:t>Bromet</w:t>
      </w:r>
      <w:proofErr w:type="spellEnd"/>
      <w:r w:rsidRPr="003271DB">
        <w:t>, PhD</w:t>
      </w:r>
      <w:r w:rsidRPr="003271DB">
        <w:tab/>
      </w:r>
    </w:p>
    <w:p w14:paraId="2BCA37E6" w14:textId="77777777" w:rsidR="00F308C6" w:rsidRPr="003271DB" w:rsidRDefault="00F308C6" w:rsidP="00F308C6">
      <w:pPr>
        <w:pStyle w:val="BodyText"/>
        <w:spacing w:after="0"/>
        <w:rPr>
          <w:iCs/>
        </w:rPr>
      </w:pPr>
      <w:r w:rsidRPr="003271DB">
        <w:rPr>
          <w:iCs/>
        </w:rPr>
        <w:t>Distinguished Professor of Psychiatry and Preventive Medicine</w:t>
      </w:r>
    </w:p>
    <w:p w14:paraId="07CF4129" w14:textId="77777777" w:rsidR="00F308C6" w:rsidRPr="003271DB" w:rsidRDefault="00F308C6" w:rsidP="00F308C6">
      <w:pPr>
        <w:pStyle w:val="BodyText"/>
        <w:spacing w:after="0"/>
        <w:rPr>
          <w:b/>
        </w:rPr>
      </w:pPr>
      <w:r w:rsidRPr="003271DB">
        <w:t>State University of New York at Stony Brook</w:t>
      </w:r>
      <w:r w:rsidRPr="003271DB">
        <w:rPr>
          <w:b/>
        </w:rPr>
        <w:t xml:space="preserve"> </w:t>
      </w:r>
    </w:p>
    <w:p w14:paraId="350363C3" w14:textId="77777777" w:rsidR="00F308C6" w:rsidRDefault="00F308C6" w:rsidP="00F308C6">
      <w:pPr>
        <w:pStyle w:val="BodyText"/>
        <w:spacing w:after="0"/>
        <w:rPr>
          <w:i/>
        </w:rPr>
      </w:pPr>
    </w:p>
    <w:p w14:paraId="5E170D93" w14:textId="77777777" w:rsidR="00F308C6" w:rsidRPr="003271DB" w:rsidRDefault="00F308C6" w:rsidP="00F308C6">
      <w:pPr>
        <w:pStyle w:val="BodyText"/>
        <w:spacing w:after="0"/>
      </w:pPr>
      <w:r w:rsidRPr="003271DB">
        <w:rPr>
          <w:i/>
        </w:rPr>
        <w:t>Ronald C. Kessler</w:t>
      </w:r>
      <w:r w:rsidRPr="003271DB">
        <w:t>, PhD, Professor</w:t>
      </w:r>
      <w:r w:rsidRPr="003271DB">
        <w:tab/>
      </w:r>
    </w:p>
    <w:p w14:paraId="3570A329" w14:textId="77777777" w:rsidR="00F308C6" w:rsidRPr="003271DB" w:rsidRDefault="00F308C6" w:rsidP="00F308C6">
      <w:pPr>
        <w:pStyle w:val="BodyText"/>
        <w:spacing w:after="0"/>
        <w:rPr>
          <w:iCs/>
        </w:rPr>
      </w:pPr>
      <w:r w:rsidRPr="003271DB">
        <w:rPr>
          <w:iCs/>
        </w:rPr>
        <w:t>Department of Health Care Policy</w:t>
      </w:r>
    </w:p>
    <w:p w14:paraId="3D301ECE" w14:textId="77777777" w:rsidR="00F308C6" w:rsidRPr="003271DB" w:rsidRDefault="00F308C6" w:rsidP="00F308C6">
      <w:pPr>
        <w:pStyle w:val="BodyText"/>
        <w:spacing w:after="0"/>
        <w:rPr>
          <w:b/>
        </w:rPr>
      </w:pPr>
      <w:r w:rsidRPr="003271DB">
        <w:t>Harvard Medical School</w:t>
      </w:r>
      <w:r w:rsidRPr="003271DB">
        <w:rPr>
          <w:b/>
        </w:rPr>
        <w:t xml:space="preserve"> </w:t>
      </w:r>
    </w:p>
    <w:p w14:paraId="7A1AA68A" w14:textId="77777777" w:rsidR="00F308C6" w:rsidRDefault="00F308C6" w:rsidP="00F308C6">
      <w:pPr>
        <w:pStyle w:val="BodyText"/>
        <w:spacing w:after="0"/>
        <w:rPr>
          <w:i/>
        </w:rPr>
      </w:pPr>
    </w:p>
    <w:p w14:paraId="6B73F6F0" w14:textId="77777777" w:rsidR="00F308C6" w:rsidRPr="003271DB" w:rsidRDefault="00F308C6" w:rsidP="00F308C6">
      <w:pPr>
        <w:pStyle w:val="BodyText"/>
        <w:spacing w:after="0"/>
      </w:pPr>
      <w:r w:rsidRPr="003271DB">
        <w:rPr>
          <w:i/>
        </w:rPr>
        <w:t>Robert F. Krueger</w:t>
      </w:r>
      <w:r w:rsidRPr="003271DB">
        <w:t>, PhD, Hathaway Distinguished Professor</w:t>
      </w:r>
      <w:r w:rsidRPr="003271DB">
        <w:tab/>
      </w:r>
    </w:p>
    <w:p w14:paraId="5AD54A4D" w14:textId="77777777" w:rsidR="00F308C6" w:rsidRPr="003271DB" w:rsidRDefault="00F308C6" w:rsidP="00F308C6">
      <w:pPr>
        <w:pStyle w:val="BodyText"/>
        <w:spacing w:after="0"/>
        <w:rPr>
          <w:iCs/>
        </w:rPr>
      </w:pPr>
      <w:r w:rsidRPr="003271DB">
        <w:rPr>
          <w:iCs/>
        </w:rPr>
        <w:t>Department of Psychology</w:t>
      </w:r>
    </w:p>
    <w:p w14:paraId="43904237" w14:textId="77777777" w:rsidR="00F308C6" w:rsidRDefault="00F308C6" w:rsidP="00F308C6">
      <w:pPr>
        <w:pStyle w:val="BodyText"/>
        <w:spacing w:after="0"/>
      </w:pPr>
      <w:r w:rsidRPr="003271DB">
        <w:t>University of Minnesota</w:t>
      </w:r>
    </w:p>
    <w:p w14:paraId="10491472" w14:textId="77777777" w:rsidR="00F308C6" w:rsidRPr="00E50CDC" w:rsidRDefault="00F308C6" w:rsidP="00F308C6">
      <w:pPr>
        <w:pStyle w:val="BodyText"/>
        <w:spacing w:after="0"/>
      </w:pPr>
    </w:p>
    <w:p w14:paraId="5EA2126F" w14:textId="77777777" w:rsidR="00F308C6" w:rsidRPr="003271DB" w:rsidRDefault="00F308C6" w:rsidP="00F308C6">
      <w:pPr>
        <w:pStyle w:val="BodyText"/>
        <w:spacing w:after="0"/>
        <w:rPr>
          <w:b/>
        </w:rPr>
      </w:pPr>
      <w:r w:rsidRPr="003271DB">
        <w:rPr>
          <w:b/>
        </w:rPr>
        <w:t>Adolescent Psychiatric Epidemiology</w:t>
      </w:r>
    </w:p>
    <w:p w14:paraId="0AAA0EEF" w14:textId="77777777" w:rsidR="00F308C6" w:rsidRPr="003271DB" w:rsidRDefault="00F308C6" w:rsidP="00F308C6">
      <w:pPr>
        <w:pStyle w:val="BodyText"/>
        <w:spacing w:after="0"/>
      </w:pPr>
      <w:r w:rsidRPr="003271DB">
        <w:rPr>
          <w:i/>
        </w:rPr>
        <w:t xml:space="preserve">Kathleen </w:t>
      </w:r>
      <w:proofErr w:type="spellStart"/>
      <w:r w:rsidRPr="003271DB">
        <w:rPr>
          <w:i/>
        </w:rPr>
        <w:t>Merikangas</w:t>
      </w:r>
      <w:proofErr w:type="spellEnd"/>
      <w:r w:rsidRPr="003271DB">
        <w:t>, PhD, Senior Investigator</w:t>
      </w:r>
      <w:r w:rsidRPr="003271DB">
        <w:tab/>
      </w:r>
    </w:p>
    <w:p w14:paraId="390B9BCD" w14:textId="77777777" w:rsidR="00F308C6" w:rsidRPr="003271DB" w:rsidRDefault="00F308C6" w:rsidP="00F308C6">
      <w:pPr>
        <w:pStyle w:val="BodyText"/>
        <w:spacing w:after="0"/>
        <w:rPr>
          <w:iCs/>
        </w:rPr>
      </w:pPr>
      <w:r w:rsidRPr="003271DB">
        <w:rPr>
          <w:iCs/>
        </w:rPr>
        <w:t>Chief of the Genetic Epidemiology Research Branch</w:t>
      </w:r>
    </w:p>
    <w:p w14:paraId="0D64CB10" w14:textId="77777777" w:rsidR="00F308C6" w:rsidRDefault="00F308C6" w:rsidP="00F308C6">
      <w:pPr>
        <w:pStyle w:val="BodyText"/>
        <w:spacing w:after="0"/>
      </w:pPr>
      <w:r w:rsidRPr="003271DB">
        <w:t>National Institute of Mental Health</w:t>
      </w:r>
    </w:p>
    <w:p w14:paraId="6ECED224" w14:textId="77777777" w:rsidR="00F308C6" w:rsidRPr="003271DB" w:rsidRDefault="00F308C6" w:rsidP="00F308C6">
      <w:pPr>
        <w:pStyle w:val="BodyText"/>
        <w:spacing w:after="0"/>
        <w:rPr>
          <w:b/>
        </w:rPr>
      </w:pPr>
    </w:p>
    <w:p w14:paraId="0F60AB2A" w14:textId="77777777" w:rsidR="00F308C6" w:rsidRPr="003271DB" w:rsidRDefault="00F308C6" w:rsidP="00F308C6">
      <w:pPr>
        <w:pStyle w:val="BodyText"/>
        <w:spacing w:after="0"/>
        <w:rPr>
          <w:b/>
        </w:rPr>
      </w:pPr>
      <w:r w:rsidRPr="003271DB">
        <w:rPr>
          <w:b/>
        </w:rPr>
        <w:t>Health Services Research</w:t>
      </w:r>
    </w:p>
    <w:p w14:paraId="0A9315F2" w14:textId="77777777" w:rsidR="00F308C6" w:rsidRPr="003271DB" w:rsidRDefault="00F308C6" w:rsidP="00F308C6">
      <w:pPr>
        <w:pStyle w:val="BodyText"/>
        <w:spacing w:after="0"/>
      </w:pPr>
      <w:r w:rsidRPr="003271DB">
        <w:rPr>
          <w:i/>
        </w:rPr>
        <w:t xml:space="preserve">Benjamin G. </w:t>
      </w:r>
      <w:proofErr w:type="spellStart"/>
      <w:r w:rsidRPr="003271DB">
        <w:rPr>
          <w:i/>
        </w:rPr>
        <w:t>Druss</w:t>
      </w:r>
      <w:proofErr w:type="spellEnd"/>
      <w:r w:rsidRPr="003271DB">
        <w:t>, MD, MPH, Director</w:t>
      </w:r>
      <w:r>
        <w:tab/>
      </w:r>
    </w:p>
    <w:p w14:paraId="47BD946B" w14:textId="77777777" w:rsidR="00F308C6" w:rsidRPr="003271DB" w:rsidRDefault="00F308C6" w:rsidP="00F308C6">
      <w:pPr>
        <w:pStyle w:val="BodyText"/>
        <w:spacing w:after="0"/>
        <w:rPr>
          <w:iCs/>
        </w:rPr>
      </w:pPr>
      <w:r w:rsidRPr="003271DB">
        <w:t>Center for Behavioral Health Policy Studies</w:t>
      </w:r>
    </w:p>
    <w:p w14:paraId="4EF3ACDB" w14:textId="77777777" w:rsidR="00F308C6" w:rsidRDefault="00F308C6" w:rsidP="00F308C6">
      <w:pPr>
        <w:pStyle w:val="BodyText"/>
        <w:spacing w:after="0"/>
      </w:pPr>
      <w:r w:rsidRPr="003271DB">
        <w:t>Emory University</w:t>
      </w:r>
    </w:p>
    <w:p w14:paraId="11AD745B" w14:textId="77777777" w:rsidR="004F4125" w:rsidRPr="003271DB" w:rsidRDefault="004F4125" w:rsidP="00F308C6">
      <w:pPr>
        <w:pStyle w:val="BodyText"/>
        <w:spacing w:after="0"/>
      </w:pPr>
    </w:p>
    <w:p w14:paraId="778EBACE" w14:textId="77777777" w:rsidR="00F308C6" w:rsidRPr="003271DB" w:rsidRDefault="00F308C6" w:rsidP="00F308C6">
      <w:pPr>
        <w:pStyle w:val="BodyText"/>
        <w:spacing w:after="0"/>
      </w:pPr>
      <w:r w:rsidRPr="003271DB">
        <w:rPr>
          <w:i/>
        </w:rPr>
        <w:t xml:space="preserve">Kimberly E. </w:t>
      </w:r>
      <w:proofErr w:type="spellStart"/>
      <w:r w:rsidRPr="003271DB">
        <w:rPr>
          <w:i/>
        </w:rPr>
        <w:t>Hoagwood</w:t>
      </w:r>
      <w:proofErr w:type="spellEnd"/>
      <w:r w:rsidRPr="003271DB">
        <w:t>, PhD, Professor</w:t>
      </w:r>
      <w:r w:rsidRPr="003271DB">
        <w:tab/>
      </w:r>
    </w:p>
    <w:p w14:paraId="39A15DDB" w14:textId="77777777" w:rsidR="00F308C6" w:rsidRPr="003271DB" w:rsidRDefault="00F308C6" w:rsidP="00F308C6">
      <w:pPr>
        <w:pStyle w:val="BodyText"/>
        <w:spacing w:after="0"/>
        <w:rPr>
          <w:iCs/>
        </w:rPr>
      </w:pPr>
      <w:r w:rsidRPr="003271DB">
        <w:t>Department of Child and Adolescent Psychiatry</w:t>
      </w:r>
    </w:p>
    <w:p w14:paraId="7E9A7F7C" w14:textId="77777777" w:rsidR="00F308C6" w:rsidRDefault="00F308C6" w:rsidP="00F308C6">
      <w:pPr>
        <w:pStyle w:val="BodyText"/>
        <w:spacing w:after="0"/>
      </w:pPr>
      <w:r w:rsidRPr="003271DB">
        <w:t>New York University</w:t>
      </w:r>
    </w:p>
    <w:p w14:paraId="0819AB97" w14:textId="77777777" w:rsidR="00F308C6" w:rsidRPr="003271DB" w:rsidRDefault="00F308C6" w:rsidP="00F308C6">
      <w:pPr>
        <w:pStyle w:val="BodyText"/>
        <w:spacing w:after="0"/>
        <w:rPr>
          <w:b/>
        </w:rPr>
      </w:pPr>
    </w:p>
    <w:p w14:paraId="4B3E51EB" w14:textId="77777777" w:rsidR="00390D5D" w:rsidRDefault="00390D5D">
      <w:pPr>
        <w:widowControl/>
        <w:autoSpaceDE/>
        <w:autoSpaceDN/>
        <w:adjustRightInd/>
        <w:rPr>
          <w:rFonts w:asciiTheme="majorBidi" w:eastAsiaTheme="minorHAnsi" w:hAnsiTheme="majorBidi" w:cstheme="majorBidi"/>
          <w:i/>
          <w:color w:val="000000" w:themeColor="text1"/>
        </w:rPr>
      </w:pPr>
      <w:r>
        <w:rPr>
          <w:i/>
        </w:rPr>
        <w:br w:type="page"/>
      </w:r>
    </w:p>
    <w:p w14:paraId="5BD876ED" w14:textId="5EE9D286" w:rsidR="00F308C6" w:rsidRPr="003271DB" w:rsidRDefault="00F308C6" w:rsidP="00F308C6">
      <w:pPr>
        <w:pStyle w:val="BodyText"/>
        <w:spacing w:after="0"/>
      </w:pPr>
      <w:r w:rsidRPr="003271DB">
        <w:rPr>
          <w:i/>
        </w:rPr>
        <w:lastRenderedPageBreak/>
        <w:t xml:space="preserve">Mark </w:t>
      </w:r>
      <w:proofErr w:type="spellStart"/>
      <w:r w:rsidRPr="003271DB">
        <w:rPr>
          <w:i/>
        </w:rPr>
        <w:t>Olfson</w:t>
      </w:r>
      <w:proofErr w:type="spellEnd"/>
      <w:r w:rsidRPr="003271DB">
        <w:t>, MD, MPH, Professor</w:t>
      </w:r>
      <w:r w:rsidRPr="003271DB">
        <w:tab/>
      </w:r>
    </w:p>
    <w:p w14:paraId="1A574F59" w14:textId="77777777" w:rsidR="00F308C6" w:rsidRPr="003271DB" w:rsidRDefault="00F308C6" w:rsidP="00F308C6">
      <w:pPr>
        <w:pStyle w:val="BodyText"/>
        <w:spacing w:after="0"/>
        <w:rPr>
          <w:iCs/>
        </w:rPr>
      </w:pPr>
      <w:r w:rsidRPr="003271DB">
        <w:t>Department of Psychiatry</w:t>
      </w:r>
    </w:p>
    <w:p w14:paraId="228BB65E" w14:textId="77777777" w:rsidR="00F308C6" w:rsidRDefault="00F308C6" w:rsidP="00F308C6">
      <w:pPr>
        <w:pStyle w:val="BodyText"/>
        <w:spacing w:after="0"/>
      </w:pPr>
      <w:r w:rsidRPr="003271DB">
        <w:t>Columbia University Medical Center</w:t>
      </w:r>
    </w:p>
    <w:p w14:paraId="20EC95FC" w14:textId="77777777" w:rsidR="00233260" w:rsidRPr="003271DB" w:rsidRDefault="00233260" w:rsidP="00F308C6">
      <w:pPr>
        <w:pStyle w:val="BodyText"/>
        <w:spacing w:after="0"/>
        <w:rPr>
          <w:b/>
        </w:rPr>
      </w:pPr>
    </w:p>
    <w:p w14:paraId="7DBA0BCD" w14:textId="77777777" w:rsidR="00F308C6" w:rsidRPr="003271DB" w:rsidRDefault="00F308C6" w:rsidP="00F308C6">
      <w:pPr>
        <w:pStyle w:val="BodyText"/>
        <w:spacing w:after="0"/>
        <w:rPr>
          <w:b/>
        </w:rPr>
      </w:pPr>
      <w:r w:rsidRPr="003271DB">
        <w:rPr>
          <w:b/>
        </w:rPr>
        <w:t>Clinical Reappraisal Methods</w:t>
      </w:r>
    </w:p>
    <w:p w14:paraId="6563B234" w14:textId="77777777" w:rsidR="00F308C6" w:rsidRPr="003271DB" w:rsidRDefault="00F308C6" w:rsidP="00F308C6">
      <w:pPr>
        <w:pStyle w:val="BodyText"/>
        <w:spacing w:after="0"/>
      </w:pPr>
      <w:r w:rsidRPr="003271DB">
        <w:rPr>
          <w:i/>
        </w:rPr>
        <w:t>Ronald C. Kessler</w:t>
      </w:r>
      <w:r w:rsidRPr="003271DB">
        <w:t>, PhD, Professor</w:t>
      </w:r>
      <w:r w:rsidRPr="003271DB">
        <w:tab/>
      </w:r>
    </w:p>
    <w:p w14:paraId="3CB8631C" w14:textId="77777777" w:rsidR="00F308C6" w:rsidRPr="003271DB" w:rsidRDefault="00F308C6" w:rsidP="00F308C6">
      <w:pPr>
        <w:pStyle w:val="BodyText"/>
        <w:spacing w:after="0"/>
        <w:rPr>
          <w:iCs/>
        </w:rPr>
      </w:pPr>
      <w:r w:rsidRPr="003271DB">
        <w:rPr>
          <w:iCs/>
        </w:rPr>
        <w:t>Department of Health Care Policy</w:t>
      </w:r>
    </w:p>
    <w:p w14:paraId="08BF0A6F" w14:textId="77777777" w:rsidR="00F308C6" w:rsidRDefault="00F308C6" w:rsidP="00F308C6">
      <w:pPr>
        <w:pStyle w:val="BodyText"/>
        <w:spacing w:after="0"/>
        <w:rPr>
          <w:b/>
        </w:rPr>
      </w:pPr>
      <w:r w:rsidRPr="003271DB">
        <w:t>Harvard Medical School</w:t>
      </w:r>
      <w:r w:rsidRPr="003271DB">
        <w:rPr>
          <w:b/>
        </w:rPr>
        <w:t xml:space="preserve"> </w:t>
      </w:r>
    </w:p>
    <w:p w14:paraId="23FFEEF6" w14:textId="77777777" w:rsidR="00F308C6" w:rsidRPr="003271DB" w:rsidRDefault="00F308C6" w:rsidP="00F308C6">
      <w:pPr>
        <w:pStyle w:val="BodyText"/>
        <w:spacing w:after="0"/>
        <w:rPr>
          <w:b/>
        </w:rPr>
      </w:pPr>
    </w:p>
    <w:p w14:paraId="2C7F1468" w14:textId="77777777" w:rsidR="00F308C6" w:rsidRPr="003271DB" w:rsidRDefault="00F308C6" w:rsidP="00F308C6">
      <w:pPr>
        <w:pStyle w:val="BodyText"/>
        <w:spacing w:after="0"/>
      </w:pPr>
      <w:r w:rsidRPr="003271DB">
        <w:rPr>
          <w:i/>
        </w:rPr>
        <w:t xml:space="preserve">Kathleen </w:t>
      </w:r>
      <w:proofErr w:type="spellStart"/>
      <w:r w:rsidRPr="003271DB">
        <w:rPr>
          <w:i/>
        </w:rPr>
        <w:t>Merikangas</w:t>
      </w:r>
      <w:proofErr w:type="spellEnd"/>
      <w:r w:rsidRPr="003271DB">
        <w:t>, PhD, Senior Investigator</w:t>
      </w:r>
      <w:r w:rsidRPr="003271DB">
        <w:tab/>
      </w:r>
    </w:p>
    <w:p w14:paraId="223EA6BC" w14:textId="77777777" w:rsidR="00F308C6" w:rsidRPr="003271DB" w:rsidRDefault="00F308C6" w:rsidP="00F308C6">
      <w:pPr>
        <w:pStyle w:val="BodyText"/>
        <w:spacing w:after="0"/>
        <w:rPr>
          <w:iCs/>
        </w:rPr>
      </w:pPr>
      <w:r w:rsidRPr="003271DB">
        <w:rPr>
          <w:iCs/>
        </w:rPr>
        <w:t>Chief of the Genetic Epidemiology Research Branch</w:t>
      </w:r>
    </w:p>
    <w:p w14:paraId="588F42AD" w14:textId="77777777" w:rsidR="00F308C6" w:rsidRPr="003271DB" w:rsidRDefault="00F308C6" w:rsidP="00F308C6">
      <w:pPr>
        <w:pStyle w:val="BodyText"/>
        <w:spacing w:after="0"/>
        <w:rPr>
          <w:b/>
        </w:rPr>
      </w:pPr>
      <w:r w:rsidRPr="003271DB">
        <w:t>National Institute of Mental Health</w:t>
      </w:r>
    </w:p>
    <w:p w14:paraId="0AFDD286" w14:textId="77777777" w:rsidR="00F308C6" w:rsidRDefault="00F308C6" w:rsidP="00F308C6">
      <w:pPr>
        <w:pStyle w:val="BodyText"/>
        <w:spacing w:after="0"/>
      </w:pPr>
    </w:p>
    <w:p w14:paraId="59A2D817" w14:textId="77777777" w:rsidR="00AC2851" w:rsidRDefault="00AC2851">
      <w:pPr>
        <w:widowControl/>
        <w:autoSpaceDE/>
        <w:autoSpaceDN/>
        <w:adjustRightInd/>
        <w:rPr>
          <w:rFonts w:ascii="Times New Roman" w:eastAsiaTheme="majorEastAsia" w:hAnsi="Times New Roman"/>
          <w:b/>
          <w:bCs/>
          <w:color w:val="000000" w:themeColor="text1"/>
          <w:sz w:val="28"/>
          <w:szCs w:val="28"/>
          <w:lang w:bidi="en-US"/>
        </w:rPr>
      </w:pPr>
      <w:r>
        <w:rPr>
          <w:rFonts w:ascii="Times New Roman" w:hAnsi="Times New Roman"/>
        </w:rPr>
        <w:br w:type="page"/>
      </w:r>
    </w:p>
    <w:p w14:paraId="02DB451E" w14:textId="7901EB0A" w:rsidR="00114FC0" w:rsidRPr="0071536B" w:rsidRDefault="00501752" w:rsidP="001F5102">
      <w:pPr>
        <w:pStyle w:val="apptitle"/>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cs="Times New Roman"/>
        </w:rPr>
      </w:pPr>
      <w:r w:rsidRPr="0071536B">
        <w:rPr>
          <w:rFonts w:ascii="Times New Roman" w:hAnsi="Times New Roman" w:cs="Times New Roman"/>
        </w:rPr>
        <w:lastRenderedPageBreak/>
        <w:t>Appendix A</w:t>
      </w:r>
    </w:p>
    <w:p w14:paraId="686BD9AC" w14:textId="401FAC7F" w:rsidR="00114FC0" w:rsidRPr="0071536B" w:rsidRDefault="00114FC0" w:rsidP="00114FC0">
      <w:pPr>
        <w:jc w:val="center"/>
        <w:rPr>
          <w:rFonts w:ascii="Times New Roman" w:hAnsi="Times New Roman"/>
          <w:b/>
          <w:sz w:val="28"/>
          <w:szCs w:val="28"/>
        </w:rPr>
      </w:pPr>
      <w:r w:rsidRPr="0071536B">
        <w:rPr>
          <w:rFonts w:ascii="Times New Roman" w:hAnsi="Times New Roman"/>
          <w:b/>
          <w:sz w:val="28"/>
          <w:szCs w:val="28"/>
        </w:rPr>
        <w:t>Current Incentive Amounts on Other Federal Surveys</w:t>
      </w:r>
    </w:p>
    <w:p w14:paraId="42047595" w14:textId="77777777" w:rsidR="00114FC0" w:rsidRPr="002751CD" w:rsidRDefault="00114FC0" w:rsidP="00114FC0">
      <w:pPr>
        <w:rPr>
          <w:rFonts w:asciiTheme="minorHAnsi" w:hAnsiTheme="minorHAnsi"/>
          <w:sz w:val="22"/>
          <w:szCs w:val="22"/>
        </w:rPr>
      </w:pPr>
    </w:p>
    <w:tbl>
      <w:tblPr>
        <w:tblStyle w:val="TableGrid"/>
        <w:tblW w:w="5000" w:type="pct"/>
        <w:tblLook w:val="04A0" w:firstRow="1" w:lastRow="0" w:firstColumn="1" w:lastColumn="0" w:noHBand="0" w:noVBand="1"/>
      </w:tblPr>
      <w:tblGrid>
        <w:gridCol w:w="2837"/>
        <w:gridCol w:w="3284"/>
        <w:gridCol w:w="3455"/>
      </w:tblGrid>
      <w:tr w:rsidR="00114FC0" w:rsidRPr="002751CD" w14:paraId="21227A98" w14:textId="77777777" w:rsidTr="00E250F8">
        <w:trPr>
          <w:trHeight w:val="243"/>
          <w:tblHeader/>
        </w:trPr>
        <w:tc>
          <w:tcPr>
            <w:tcW w:w="2875" w:type="dxa"/>
            <w:shd w:val="clear" w:color="auto" w:fill="BFBFBF" w:themeFill="background1" w:themeFillShade="BF"/>
            <w:vAlign w:val="bottom"/>
          </w:tcPr>
          <w:p w14:paraId="0C8A79E6" w14:textId="77777777" w:rsidR="00114FC0" w:rsidRPr="00183E80" w:rsidRDefault="00114FC0" w:rsidP="00E250F8">
            <w:pPr>
              <w:rPr>
                <w:rFonts w:ascii="Times New Roman" w:hAnsi="Times New Roman"/>
                <w:b/>
                <w:sz w:val="22"/>
                <w:szCs w:val="22"/>
              </w:rPr>
            </w:pPr>
            <w:r w:rsidRPr="00183E80">
              <w:rPr>
                <w:rFonts w:ascii="Times New Roman" w:hAnsi="Times New Roman"/>
                <w:b/>
                <w:sz w:val="22"/>
                <w:szCs w:val="22"/>
              </w:rPr>
              <w:t>Survey Name</w:t>
            </w:r>
          </w:p>
        </w:tc>
        <w:tc>
          <w:tcPr>
            <w:tcW w:w="3330" w:type="dxa"/>
            <w:shd w:val="clear" w:color="auto" w:fill="BFBFBF" w:themeFill="background1" w:themeFillShade="BF"/>
            <w:vAlign w:val="bottom"/>
          </w:tcPr>
          <w:p w14:paraId="37731AF0" w14:textId="315E9D77" w:rsidR="00114FC0" w:rsidRPr="00183E80" w:rsidRDefault="00114FC0" w:rsidP="00E250F8">
            <w:pPr>
              <w:jc w:val="center"/>
              <w:rPr>
                <w:rFonts w:ascii="Times New Roman" w:hAnsi="Times New Roman"/>
                <w:b/>
                <w:sz w:val="22"/>
                <w:szCs w:val="22"/>
              </w:rPr>
            </w:pPr>
            <w:r w:rsidRPr="00183E80">
              <w:rPr>
                <w:rFonts w:ascii="Times New Roman" w:hAnsi="Times New Roman"/>
                <w:b/>
                <w:sz w:val="22"/>
                <w:szCs w:val="22"/>
              </w:rPr>
              <w:t xml:space="preserve">Survey Component </w:t>
            </w:r>
            <w:r w:rsidR="00E250F8">
              <w:rPr>
                <w:rFonts w:ascii="Times New Roman" w:hAnsi="Times New Roman"/>
                <w:b/>
                <w:sz w:val="22"/>
                <w:szCs w:val="22"/>
              </w:rPr>
              <w:br/>
            </w:r>
            <w:r w:rsidRPr="00183E80">
              <w:rPr>
                <w:rFonts w:ascii="Times New Roman" w:hAnsi="Times New Roman"/>
                <w:b/>
                <w:sz w:val="22"/>
                <w:szCs w:val="22"/>
              </w:rPr>
              <w:t>and Length in Hours</w:t>
            </w:r>
          </w:p>
        </w:tc>
        <w:tc>
          <w:tcPr>
            <w:tcW w:w="3510" w:type="dxa"/>
            <w:shd w:val="clear" w:color="auto" w:fill="BFBFBF" w:themeFill="background1" w:themeFillShade="BF"/>
            <w:vAlign w:val="bottom"/>
          </w:tcPr>
          <w:p w14:paraId="55DD2D5F" w14:textId="77777777" w:rsidR="00114FC0" w:rsidRPr="00183E80" w:rsidRDefault="00114FC0" w:rsidP="00E250F8">
            <w:pPr>
              <w:jc w:val="center"/>
              <w:rPr>
                <w:rFonts w:ascii="Times New Roman" w:hAnsi="Times New Roman"/>
                <w:b/>
                <w:sz w:val="22"/>
                <w:szCs w:val="22"/>
              </w:rPr>
            </w:pPr>
            <w:r w:rsidRPr="00183E80">
              <w:rPr>
                <w:rFonts w:ascii="Times New Roman" w:hAnsi="Times New Roman"/>
                <w:b/>
                <w:sz w:val="22"/>
                <w:szCs w:val="22"/>
              </w:rPr>
              <w:t>Incentive Amounts</w:t>
            </w:r>
          </w:p>
        </w:tc>
      </w:tr>
      <w:tr w:rsidR="00114FC0" w:rsidRPr="002751CD" w14:paraId="355F61B3" w14:textId="77777777" w:rsidTr="00E250F8">
        <w:trPr>
          <w:trHeight w:val="717"/>
        </w:trPr>
        <w:tc>
          <w:tcPr>
            <w:tcW w:w="2875" w:type="dxa"/>
          </w:tcPr>
          <w:p w14:paraId="42C5CDF8"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National Survey of Child and Adolescent Well-being (NSCAW) Wave 1</w:t>
            </w:r>
          </w:p>
        </w:tc>
        <w:tc>
          <w:tcPr>
            <w:tcW w:w="3330" w:type="dxa"/>
          </w:tcPr>
          <w:p w14:paraId="397B7823" w14:textId="69686C54" w:rsidR="00114FC0" w:rsidRPr="00183E80" w:rsidRDefault="00114FC0" w:rsidP="00FC1F1E">
            <w:pPr>
              <w:rPr>
                <w:rFonts w:ascii="Times New Roman" w:hAnsi="Times New Roman"/>
                <w:sz w:val="22"/>
                <w:szCs w:val="22"/>
              </w:rPr>
            </w:pPr>
          </w:p>
        </w:tc>
        <w:tc>
          <w:tcPr>
            <w:tcW w:w="3510" w:type="dxa"/>
          </w:tcPr>
          <w:p w14:paraId="50BCB6C6" w14:textId="549CC557" w:rsidR="00114FC0" w:rsidRPr="00183E80" w:rsidRDefault="007803BA" w:rsidP="00E250F8">
            <w:pPr>
              <w:pStyle w:val="Bullett1"/>
            </w:pPr>
            <w:r w:rsidRPr="00183E80">
              <w:t>Parent/</w:t>
            </w:r>
            <w:r w:rsidR="00114FC0" w:rsidRPr="00183E80">
              <w:t>Adult Caregiver: $50</w:t>
            </w:r>
          </w:p>
          <w:p w14:paraId="72BC9E85" w14:textId="77777777" w:rsidR="00114FC0" w:rsidRPr="00183E80" w:rsidRDefault="00114FC0" w:rsidP="00E250F8">
            <w:pPr>
              <w:pStyle w:val="Bullett1"/>
            </w:pPr>
            <w:r w:rsidRPr="00183E80">
              <w:t>Children 10 years of age or younger: $10</w:t>
            </w:r>
          </w:p>
          <w:p w14:paraId="491A574A" w14:textId="6D8237B8" w:rsidR="00114FC0" w:rsidRPr="00183E80" w:rsidRDefault="00114FC0" w:rsidP="00E250F8">
            <w:pPr>
              <w:pStyle w:val="Bullett1"/>
            </w:pPr>
            <w:r w:rsidRPr="00183E80">
              <w:t>Children 11</w:t>
            </w:r>
            <w:r w:rsidR="00AC2851">
              <w:t>-17</w:t>
            </w:r>
            <w:r w:rsidRPr="00183E80">
              <w:t>: $20</w:t>
            </w:r>
          </w:p>
          <w:p w14:paraId="444F6841" w14:textId="2915D555" w:rsidR="00F01930" w:rsidRPr="00183E80" w:rsidRDefault="00114FC0" w:rsidP="00AC2851">
            <w:pPr>
              <w:pStyle w:val="Bullett1"/>
            </w:pPr>
            <w:r w:rsidRPr="00183E80">
              <w:t>Teacher: $10</w:t>
            </w:r>
          </w:p>
        </w:tc>
      </w:tr>
      <w:tr w:rsidR="00114FC0" w:rsidRPr="002751CD" w14:paraId="4D0102A2" w14:textId="77777777" w:rsidTr="00E250F8">
        <w:trPr>
          <w:trHeight w:val="243"/>
        </w:trPr>
        <w:tc>
          <w:tcPr>
            <w:tcW w:w="2875" w:type="dxa"/>
          </w:tcPr>
          <w:p w14:paraId="2733F2EF"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National Survey of Child and Adolescent Well-being (NSCAW) Wave 2</w:t>
            </w:r>
          </w:p>
        </w:tc>
        <w:tc>
          <w:tcPr>
            <w:tcW w:w="3330" w:type="dxa"/>
          </w:tcPr>
          <w:p w14:paraId="0EFB8BAD" w14:textId="77777777" w:rsidR="00114FC0" w:rsidRPr="00E250F8" w:rsidRDefault="00114FC0" w:rsidP="00E250F8">
            <w:pPr>
              <w:pStyle w:val="Bullett1"/>
            </w:pPr>
            <w:r w:rsidRPr="00E250F8">
              <w:t>Child Interview: 1.33</w:t>
            </w:r>
          </w:p>
          <w:p w14:paraId="632A1EF2" w14:textId="77777777" w:rsidR="00114FC0" w:rsidRPr="00E250F8" w:rsidRDefault="00114FC0" w:rsidP="00E250F8">
            <w:pPr>
              <w:pStyle w:val="ListParagraph"/>
              <w:numPr>
                <w:ilvl w:val="0"/>
                <w:numId w:val="34"/>
              </w:numPr>
              <w:ind w:left="216" w:hanging="216"/>
              <w:rPr>
                <w:rFonts w:ascii="Times New Roman" w:hAnsi="Times New Roman"/>
              </w:rPr>
            </w:pPr>
            <w:r w:rsidRPr="00E250F8">
              <w:rPr>
                <w:rFonts w:ascii="Times New Roman" w:hAnsi="Times New Roman"/>
              </w:rPr>
              <w:t>Caregiver Interview: 1.9</w:t>
            </w:r>
          </w:p>
          <w:p w14:paraId="61F22578" w14:textId="77777777" w:rsidR="00114FC0" w:rsidRPr="00E250F8" w:rsidRDefault="00114FC0" w:rsidP="00E250F8">
            <w:pPr>
              <w:pStyle w:val="ListParagraph"/>
              <w:numPr>
                <w:ilvl w:val="0"/>
                <w:numId w:val="34"/>
              </w:numPr>
              <w:ind w:left="216" w:hanging="216"/>
              <w:rPr>
                <w:rFonts w:ascii="Times New Roman" w:hAnsi="Times New Roman"/>
              </w:rPr>
            </w:pPr>
            <w:r w:rsidRPr="00E250F8">
              <w:rPr>
                <w:rFonts w:ascii="Times New Roman" w:hAnsi="Times New Roman"/>
              </w:rPr>
              <w:t>Caseworker Interview: 1</w:t>
            </w:r>
          </w:p>
          <w:p w14:paraId="21945A97" w14:textId="77777777" w:rsidR="00114FC0" w:rsidRPr="00E250F8" w:rsidRDefault="00114FC0" w:rsidP="00E250F8">
            <w:pPr>
              <w:pStyle w:val="ListParagraph"/>
              <w:numPr>
                <w:ilvl w:val="0"/>
                <w:numId w:val="34"/>
              </w:numPr>
              <w:ind w:left="216" w:hanging="216"/>
              <w:rPr>
                <w:rFonts w:ascii="Times New Roman" w:hAnsi="Times New Roman"/>
              </w:rPr>
            </w:pPr>
            <w:r w:rsidRPr="00E250F8">
              <w:rPr>
                <w:rFonts w:ascii="Times New Roman" w:hAnsi="Times New Roman"/>
              </w:rPr>
              <w:t>Teacher Questionnaire: 0.50</w:t>
            </w:r>
          </w:p>
        </w:tc>
        <w:tc>
          <w:tcPr>
            <w:tcW w:w="3510" w:type="dxa"/>
          </w:tcPr>
          <w:p w14:paraId="53641F35" w14:textId="72EFE8E2" w:rsidR="00114FC0" w:rsidRPr="00183E80" w:rsidRDefault="007803BA" w:rsidP="00E250F8">
            <w:pPr>
              <w:pStyle w:val="Bullett1"/>
            </w:pPr>
            <w:r w:rsidRPr="00183E80">
              <w:t>Parent/</w:t>
            </w:r>
            <w:r w:rsidR="00114FC0" w:rsidRPr="00183E80">
              <w:t>Adult Caregiver: $50</w:t>
            </w:r>
          </w:p>
          <w:p w14:paraId="430E119D" w14:textId="77777777" w:rsidR="00114FC0" w:rsidRPr="00183E80" w:rsidRDefault="00114FC0" w:rsidP="00E250F8">
            <w:pPr>
              <w:pStyle w:val="Bullett1"/>
            </w:pPr>
            <w:r w:rsidRPr="00183E80">
              <w:t>Children 10 years of age or younger: $10</w:t>
            </w:r>
          </w:p>
          <w:p w14:paraId="0DC69A51" w14:textId="155EC8BE" w:rsidR="00114FC0" w:rsidRPr="00183E80" w:rsidRDefault="00114FC0" w:rsidP="00E250F8">
            <w:pPr>
              <w:pStyle w:val="Bullett1"/>
            </w:pPr>
            <w:r w:rsidRPr="00183E80">
              <w:t>Children 11</w:t>
            </w:r>
            <w:r w:rsidR="00AC2851">
              <w:t>-17</w:t>
            </w:r>
            <w:r w:rsidRPr="00183E80">
              <w:t>: $20</w:t>
            </w:r>
          </w:p>
          <w:p w14:paraId="171AC695" w14:textId="77777777" w:rsidR="00114FC0" w:rsidRPr="00183E80" w:rsidRDefault="00114FC0" w:rsidP="00E250F8">
            <w:pPr>
              <w:pStyle w:val="Bullett1"/>
            </w:pPr>
            <w:r w:rsidRPr="00183E80">
              <w:t>Young Adult (sampled child who has reached the age of 18 years or older): $50</w:t>
            </w:r>
          </w:p>
          <w:p w14:paraId="7940FB99" w14:textId="7A850557" w:rsidR="00F01930" w:rsidRPr="00183E80" w:rsidRDefault="00114FC0" w:rsidP="00AC2851">
            <w:pPr>
              <w:pStyle w:val="Bullett1"/>
            </w:pPr>
            <w:r w:rsidRPr="00183E80">
              <w:t>Teacher: $10</w:t>
            </w:r>
          </w:p>
        </w:tc>
      </w:tr>
      <w:tr w:rsidR="00114FC0" w:rsidRPr="002751CD" w14:paraId="43C4B26C" w14:textId="77777777" w:rsidTr="00E250F8">
        <w:trPr>
          <w:trHeight w:val="230"/>
        </w:trPr>
        <w:tc>
          <w:tcPr>
            <w:tcW w:w="2875" w:type="dxa"/>
          </w:tcPr>
          <w:p w14:paraId="3ACEE9FA" w14:textId="4DBF9ED3" w:rsidR="00F01930" w:rsidRPr="00183E80" w:rsidRDefault="00114FC0" w:rsidP="00FC1F1E">
            <w:pPr>
              <w:rPr>
                <w:rFonts w:ascii="Times New Roman" w:hAnsi="Times New Roman"/>
                <w:sz w:val="22"/>
                <w:szCs w:val="22"/>
              </w:rPr>
            </w:pPr>
            <w:r w:rsidRPr="00183E80">
              <w:rPr>
                <w:rFonts w:ascii="Times New Roman" w:hAnsi="Times New Roman"/>
                <w:sz w:val="22"/>
                <w:szCs w:val="22"/>
              </w:rPr>
              <w:t>Primary Health Care Patient Surveys</w:t>
            </w:r>
          </w:p>
        </w:tc>
        <w:tc>
          <w:tcPr>
            <w:tcW w:w="3330" w:type="dxa"/>
          </w:tcPr>
          <w:p w14:paraId="2EF2EF97"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Patient Survey: 1.1</w:t>
            </w:r>
          </w:p>
        </w:tc>
        <w:tc>
          <w:tcPr>
            <w:tcW w:w="3510" w:type="dxa"/>
          </w:tcPr>
          <w:p w14:paraId="38DE508B" w14:textId="77777777" w:rsidR="00114FC0" w:rsidRPr="00183E80" w:rsidRDefault="00114FC0" w:rsidP="00E250F8">
            <w:pPr>
              <w:pStyle w:val="Bullett1"/>
            </w:pPr>
            <w:r w:rsidRPr="00183E80">
              <w:t>$25</w:t>
            </w:r>
          </w:p>
        </w:tc>
      </w:tr>
      <w:tr w:rsidR="00114FC0" w:rsidRPr="002751CD" w14:paraId="1E60E724" w14:textId="77777777" w:rsidTr="00E250F8">
        <w:trPr>
          <w:trHeight w:val="243"/>
        </w:trPr>
        <w:tc>
          <w:tcPr>
            <w:tcW w:w="2875" w:type="dxa"/>
          </w:tcPr>
          <w:p w14:paraId="6BFDAF79"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National Survey of Family Growth 2006-2007 experiment</w:t>
            </w:r>
          </w:p>
        </w:tc>
        <w:tc>
          <w:tcPr>
            <w:tcW w:w="3330" w:type="dxa"/>
          </w:tcPr>
          <w:p w14:paraId="7E41B7C7" w14:textId="77777777" w:rsidR="00114FC0" w:rsidRPr="00183E80" w:rsidRDefault="00114FC0" w:rsidP="00FC1F1E">
            <w:pPr>
              <w:rPr>
                <w:rFonts w:ascii="Times New Roman" w:hAnsi="Times New Roman"/>
                <w:sz w:val="22"/>
                <w:szCs w:val="22"/>
              </w:rPr>
            </w:pPr>
          </w:p>
        </w:tc>
        <w:tc>
          <w:tcPr>
            <w:tcW w:w="3510" w:type="dxa"/>
          </w:tcPr>
          <w:p w14:paraId="3A345331" w14:textId="77777777" w:rsidR="00114FC0" w:rsidRPr="00183E80" w:rsidRDefault="00114FC0" w:rsidP="00E250F8">
            <w:pPr>
              <w:pStyle w:val="Bullett1"/>
            </w:pPr>
            <w:r w:rsidRPr="00183E80">
              <w:t>Phase 1: $40</w:t>
            </w:r>
          </w:p>
          <w:p w14:paraId="18FFABD7" w14:textId="729CC285" w:rsidR="00114FC0" w:rsidRDefault="00114FC0" w:rsidP="00FC1F1E">
            <w:pPr>
              <w:pStyle w:val="Bullett1"/>
            </w:pPr>
            <w:r w:rsidRPr="00183E80">
              <w:t xml:space="preserve">Phase 2: Two random groups of </w:t>
            </w:r>
            <w:proofErr w:type="spellStart"/>
            <w:r w:rsidRPr="00183E80">
              <w:t>nonrespondents</w:t>
            </w:r>
            <w:proofErr w:type="spellEnd"/>
            <w:r w:rsidRPr="00183E80">
              <w:t xml:space="preserve"> were sampled</w:t>
            </w:r>
            <w:r w:rsidR="009F488A">
              <w:t>:  Group 1 received $50; Group 2 received $80.</w:t>
            </w:r>
          </w:p>
          <w:p w14:paraId="02DF5B56" w14:textId="77777777" w:rsidR="00AC2851" w:rsidRPr="00AC2851" w:rsidRDefault="00AC2851" w:rsidP="00AC2851">
            <w:pPr>
              <w:pStyle w:val="Bullett1"/>
              <w:numPr>
                <w:ilvl w:val="0"/>
                <w:numId w:val="0"/>
              </w:numPr>
              <w:ind w:left="216"/>
            </w:pPr>
          </w:p>
          <w:p w14:paraId="2370184C" w14:textId="4B3CE16A" w:rsidR="00F01930" w:rsidRPr="00183E80" w:rsidRDefault="00114FC0" w:rsidP="00FC1F1E">
            <w:pPr>
              <w:rPr>
                <w:rFonts w:ascii="Times New Roman" w:hAnsi="Times New Roman"/>
                <w:sz w:val="22"/>
                <w:szCs w:val="22"/>
              </w:rPr>
            </w:pPr>
            <w:r w:rsidRPr="00183E80">
              <w:rPr>
                <w:rFonts w:ascii="Times New Roman" w:hAnsi="Times New Roman"/>
                <w:sz w:val="22"/>
                <w:szCs w:val="22"/>
              </w:rPr>
              <w:t xml:space="preserve">If household in either </w:t>
            </w:r>
            <w:r w:rsidR="00E250F8" w:rsidRPr="00183E80">
              <w:rPr>
                <w:rFonts w:ascii="Times New Roman" w:hAnsi="Times New Roman"/>
                <w:sz w:val="22"/>
                <w:szCs w:val="22"/>
              </w:rPr>
              <w:t xml:space="preserve">Group </w:t>
            </w:r>
            <w:r w:rsidRPr="00183E80">
              <w:rPr>
                <w:rFonts w:ascii="Times New Roman" w:hAnsi="Times New Roman"/>
                <w:sz w:val="22"/>
                <w:szCs w:val="22"/>
              </w:rPr>
              <w:t xml:space="preserve">1 or </w:t>
            </w:r>
            <w:r w:rsidR="00E250F8" w:rsidRPr="00183E80">
              <w:rPr>
                <w:rFonts w:ascii="Times New Roman" w:hAnsi="Times New Roman"/>
                <w:sz w:val="22"/>
                <w:szCs w:val="22"/>
              </w:rPr>
              <w:t xml:space="preserve">Group </w:t>
            </w:r>
            <w:r w:rsidRPr="00183E80">
              <w:rPr>
                <w:rFonts w:ascii="Times New Roman" w:hAnsi="Times New Roman"/>
                <w:sz w:val="22"/>
                <w:szCs w:val="22"/>
              </w:rPr>
              <w:t xml:space="preserve">2 </w:t>
            </w:r>
            <w:r w:rsidR="009F488A">
              <w:rPr>
                <w:rFonts w:ascii="Times New Roman" w:hAnsi="Times New Roman"/>
                <w:sz w:val="22"/>
                <w:szCs w:val="22"/>
              </w:rPr>
              <w:t>did</w:t>
            </w:r>
            <w:r w:rsidRPr="00183E80">
              <w:rPr>
                <w:rFonts w:ascii="Times New Roman" w:hAnsi="Times New Roman"/>
                <w:sz w:val="22"/>
                <w:szCs w:val="22"/>
              </w:rPr>
              <w:t xml:space="preserve"> not complete a screener at the end of Phase 1, $5 prepaid incentive </w:t>
            </w:r>
            <w:r w:rsidR="009F488A">
              <w:rPr>
                <w:rFonts w:ascii="Times New Roman" w:hAnsi="Times New Roman"/>
                <w:sz w:val="22"/>
                <w:szCs w:val="22"/>
              </w:rPr>
              <w:t>wa</w:t>
            </w:r>
            <w:r w:rsidRPr="00183E80">
              <w:rPr>
                <w:rFonts w:ascii="Times New Roman" w:hAnsi="Times New Roman"/>
                <w:sz w:val="22"/>
                <w:szCs w:val="22"/>
              </w:rPr>
              <w:t>s offered to complete the screener in Phase 2.</w:t>
            </w:r>
          </w:p>
        </w:tc>
      </w:tr>
      <w:tr w:rsidR="00114FC0" w:rsidRPr="002751CD" w14:paraId="6CC9B65C" w14:textId="77777777" w:rsidTr="00E250F8">
        <w:trPr>
          <w:trHeight w:val="230"/>
        </w:trPr>
        <w:tc>
          <w:tcPr>
            <w:tcW w:w="2875" w:type="dxa"/>
          </w:tcPr>
          <w:p w14:paraId="06900727"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National Survey of Family Growth 2009-2012</w:t>
            </w:r>
          </w:p>
        </w:tc>
        <w:tc>
          <w:tcPr>
            <w:tcW w:w="3330" w:type="dxa"/>
          </w:tcPr>
          <w:p w14:paraId="5E6F2A0C" w14:textId="77777777" w:rsidR="00114FC0" w:rsidRPr="00183E80" w:rsidRDefault="00114FC0" w:rsidP="00E250F8">
            <w:pPr>
              <w:pStyle w:val="Bullett1"/>
            </w:pPr>
            <w:r w:rsidRPr="00183E80">
              <w:t>Screener: 0.05</w:t>
            </w:r>
          </w:p>
          <w:p w14:paraId="69AD081E" w14:textId="77777777" w:rsidR="00114FC0" w:rsidRPr="00183E80" w:rsidRDefault="00114FC0" w:rsidP="00E250F8">
            <w:pPr>
              <w:pStyle w:val="Bullett1"/>
            </w:pPr>
            <w:r w:rsidRPr="00183E80">
              <w:t>Female Interview: 1.5</w:t>
            </w:r>
          </w:p>
          <w:p w14:paraId="2E1D471C" w14:textId="7DDA3FBB" w:rsidR="00114FC0" w:rsidRPr="00183E80" w:rsidRDefault="00114FC0" w:rsidP="00E250F8">
            <w:pPr>
              <w:pStyle w:val="Bullett1"/>
            </w:pPr>
            <w:r w:rsidRPr="00183E80">
              <w:t>Male Interview: 1</w:t>
            </w:r>
            <w:r w:rsidR="00AC2851">
              <w:t>.0</w:t>
            </w:r>
          </w:p>
          <w:p w14:paraId="343DB957" w14:textId="71F7B1C7" w:rsidR="00114FC0" w:rsidRPr="00183E80" w:rsidRDefault="00114FC0" w:rsidP="00E250F8">
            <w:pPr>
              <w:pStyle w:val="Bullett1"/>
            </w:pPr>
            <w:r w:rsidRPr="00183E80">
              <w:t>Verification: 0.08</w:t>
            </w:r>
          </w:p>
          <w:p w14:paraId="3EFC12FA" w14:textId="1902072E" w:rsidR="00F01930" w:rsidRPr="00183E80" w:rsidRDefault="00114FC0" w:rsidP="00AC2851">
            <w:pPr>
              <w:pStyle w:val="Bullett1"/>
            </w:pPr>
            <w:r w:rsidRPr="00183E80">
              <w:t>Testing questions: 1</w:t>
            </w:r>
            <w:r w:rsidR="00AC2851">
              <w:t>.0</w:t>
            </w:r>
          </w:p>
        </w:tc>
        <w:tc>
          <w:tcPr>
            <w:tcW w:w="3510" w:type="dxa"/>
          </w:tcPr>
          <w:p w14:paraId="6770C886"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 xml:space="preserve">$40 </w:t>
            </w:r>
          </w:p>
        </w:tc>
      </w:tr>
      <w:tr w:rsidR="00114FC0" w:rsidRPr="002751CD" w14:paraId="06E3A9FF" w14:textId="77777777" w:rsidTr="00E250F8">
        <w:trPr>
          <w:trHeight w:val="243"/>
        </w:trPr>
        <w:tc>
          <w:tcPr>
            <w:tcW w:w="2875" w:type="dxa"/>
          </w:tcPr>
          <w:p w14:paraId="1165E707" w14:textId="79A08B67" w:rsidR="00F01930" w:rsidRPr="00183E80" w:rsidRDefault="00114FC0" w:rsidP="00AC2851">
            <w:pPr>
              <w:keepNext/>
              <w:rPr>
                <w:rFonts w:ascii="Times New Roman" w:hAnsi="Times New Roman"/>
                <w:sz w:val="22"/>
                <w:szCs w:val="22"/>
              </w:rPr>
            </w:pPr>
            <w:r w:rsidRPr="00183E80">
              <w:rPr>
                <w:rFonts w:ascii="Times New Roman" w:hAnsi="Times New Roman"/>
                <w:sz w:val="22"/>
                <w:szCs w:val="22"/>
              </w:rPr>
              <w:t>Panel Study of Income Dynamics (PSID)</w:t>
            </w:r>
          </w:p>
        </w:tc>
        <w:tc>
          <w:tcPr>
            <w:tcW w:w="3330" w:type="dxa"/>
          </w:tcPr>
          <w:p w14:paraId="0D5CB7E9" w14:textId="466C0DAA" w:rsidR="00114FC0" w:rsidRPr="00183E80" w:rsidRDefault="00114FC0" w:rsidP="00FC1F1E">
            <w:pPr>
              <w:rPr>
                <w:rFonts w:ascii="Times New Roman" w:hAnsi="Times New Roman"/>
                <w:sz w:val="22"/>
                <w:szCs w:val="22"/>
              </w:rPr>
            </w:pPr>
            <w:r w:rsidRPr="00183E80">
              <w:rPr>
                <w:rFonts w:ascii="Times New Roman" w:hAnsi="Times New Roman"/>
                <w:sz w:val="22"/>
                <w:szCs w:val="22"/>
              </w:rPr>
              <w:t>1.28</w:t>
            </w:r>
          </w:p>
        </w:tc>
        <w:tc>
          <w:tcPr>
            <w:tcW w:w="3510" w:type="dxa"/>
          </w:tcPr>
          <w:p w14:paraId="39081A3F"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$60</w:t>
            </w:r>
          </w:p>
        </w:tc>
      </w:tr>
      <w:tr w:rsidR="00114FC0" w:rsidRPr="002751CD" w14:paraId="4DDDF1CF" w14:textId="77777777" w:rsidTr="00E250F8">
        <w:trPr>
          <w:trHeight w:val="230"/>
        </w:trPr>
        <w:tc>
          <w:tcPr>
            <w:tcW w:w="2875" w:type="dxa"/>
          </w:tcPr>
          <w:p w14:paraId="66FD5D92"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National Health Interview Survey (NHIS) 2014-2016 (2014 experiment)</w:t>
            </w:r>
          </w:p>
        </w:tc>
        <w:tc>
          <w:tcPr>
            <w:tcW w:w="3330" w:type="dxa"/>
          </w:tcPr>
          <w:p w14:paraId="20FBA440" w14:textId="3A54FBAA" w:rsidR="00114FC0" w:rsidRPr="00183E80" w:rsidRDefault="00114FC0" w:rsidP="00E250F8">
            <w:pPr>
              <w:pStyle w:val="Bullett1"/>
            </w:pPr>
            <w:r w:rsidRPr="00183E80">
              <w:t>Screener questionnaire: 0.08</w:t>
            </w:r>
          </w:p>
          <w:p w14:paraId="70D8E88A" w14:textId="6947787B" w:rsidR="00114FC0" w:rsidRPr="00183E80" w:rsidRDefault="00114FC0" w:rsidP="00E250F8">
            <w:pPr>
              <w:pStyle w:val="Bullett1"/>
            </w:pPr>
            <w:r w:rsidRPr="00183E80">
              <w:t>Family Core: 0.38</w:t>
            </w:r>
          </w:p>
          <w:p w14:paraId="4C5DE64D" w14:textId="77777777" w:rsidR="00114FC0" w:rsidRPr="00183E80" w:rsidRDefault="00114FC0" w:rsidP="00E250F8">
            <w:pPr>
              <w:pStyle w:val="Bullett1"/>
            </w:pPr>
            <w:r w:rsidRPr="00183E80">
              <w:t>Adult Core: 0.25</w:t>
            </w:r>
          </w:p>
          <w:p w14:paraId="4958EEAA" w14:textId="75E5EAB6" w:rsidR="00114FC0" w:rsidRPr="00183E80" w:rsidRDefault="00114FC0" w:rsidP="00E250F8">
            <w:pPr>
              <w:pStyle w:val="Bullett1"/>
            </w:pPr>
            <w:r w:rsidRPr="00183E80">
              <w:t>Child Core: 0.1</w:t>
            </w:r>
            <w:r w:rsidR="009F488A">
              <w:t>7</w:t>
            </w:r>
          </w:p>
          <w:p w14:paraId="73C8CFAA" w14:textId="106A34C4" w:rsidR="00114FC0" w:rsidRPr="00183E80" w:rsidRDefault="00E250F8" w:rsidP="00E250F8">
            <w:pPr>
              <w:pStyle w:val="Bullett1"/>
            </w:pPr>
            <w:r>
              <w:t>Child/</w:t>
            </w:r>
            <w:r w:rsidR="00114FC0" w:rsidRPr="00183E80">
              <w:t>Teen Record Check: 0.08</w:t>
            </w:r>
          </w:p>
          <w:p w14:paraId="79D399C6" w14:textId="77777777" w:rsidR="00114FC0" w:rsidRPr="00183E80" w:rsidRDefault="00114FC0" w:rsidP="00E250F8">
            <w:pPr>
              <w:pStyle w:val="Bullett1"/>
            </w:pPr>
            <w:r w:rsidRPr="00183E80">
              <w:t>Supplements: 0.2</w:t>
            </w:r>
          </w:p>
          <w:p w14:paraId="45BF4C39" w14:textId="5577055D" w:rsidR="00114FC0" w:rsidRPr="00183E80" w:rsidRDefault="00114FC0" w:rsidP="00E250F8">
            <w:pPr>
              <w:pStyle w:val="Bullett1"/>
            </w:pPr>
            <w:r w:rsidRPr="00183E80">
              <w:t>NHCIS Multi-mode study: 0.1</w:t>
            </w:r>
            <w:r w:rsidR="009F488A">
              <w:t>7</w:t>
            </w:r>
          </w:p>
          <w:p w14:paraId="56DBF3F5" w14:textId="32E65EB4" w:rsidR="00114FC0" w:rsidRPr="00183E80" w:rsidRDefault="00E250F8" w:rsidP="00E250F8">
            <w:pPr>
              <w:pStyle w:val="Bullett1"/>
            </w:pPr>
            <w:r>
              <w:t>Native Hawaiian/</w:t>
            </w:r>
            <w:r w:rsidR="00114FC0" w:rsidRPr="00183E80">
              <w:t>Pacific Islander Survey: 1</w:t>
            </w:r>
            <w:r w:rsidR="009F488A">
              <w:t>.0</w:t>
            </w:r>
          </w:p>
          <w:p w14:paraId="4F2AE242" w14:textId="5215A989" w:rsidR="00114FC0" w:rsidRPr="00183E80" w:rsidRDefault="00114FC0" w:rsidP="00E250F8">
            <w:pPr>
              <w:pStyle w:val="Bullett1"/>
            </w:pPr>
            <w:proofErr w:type="spellStart"/>
            <w:r w:rsidRPr="00183E80">
              <w:lastRenderedPageBreak/>
              <w:t>Reinterview</w:t>
            </w:r>
            <w:proofErr w:type="spellEnd"/>
            <w:r w:rsidRPr="00183E80">
              <w:t xml:space="preserve"> Survey: 0.08</w:t>
            </w:r>
          </w:p>
          <w:p w14:paraId="4235FC45" w14:textId="46237C17" w:rsidR="00F01930" w:rsidRPr="00183E80" w:rsidRDefault="00114FC0" w:rsidP="00AC2851">
            <w:pPr>
              <w:pStyle w:val="Bullett1"/>
            </w:pPr>
            <w:r w:rsidRPr="00183E80">
              <w:t>Note: Not everyone had to complete each component.</w:t>
            </w:r>
          </w:p>
        </w:tc>
        <w:tc>
          <w:tcPr>
            <w:tcW w:w="3510" w:type="dxa"/>
          </w:tcPr>
          <w:p w14:paraId="2C1BBF01" w14:textId="77777777" w:rsidR="00114FC0" w:rsidRPr="00183E80" w:rsidRDefault="00114FC0" w:rsidP="00611426">
            <w:pPr>
              <w:pStyle w:val="Bullett1"/>
            </w:pPr>
            <w:r w:rsidRPr="00183E80">
              <w:lastRenderedPageBreak/>
              <w:t>No incentive given in NHIS.</w:t>
            </w:r>
          </w:p>
          <w:p w14:paraId="7ADEBBF7" w14:textId="2D226465" w:rsidR="00114FC0" w:rsidRPr="00183E80" w:rsidRDefault="00114FC0" w:rsidP="00611426">
            <w:pPr>
              <w:pStyle w:val="Bullett1"/>
            </w:pPr>
            <w:r w:rsidRPr="00183E80">
              <w:t xml:space="preserve">But </w:t>
            </w:r>
            <w:r w:rsidR="009F488A">
              <w:t>in an</w:t>
            </w:r>
            <w:r w:rsidRPr="00183E80">
              <w:t xml:space="preserve"> experiment with 6</w:t>
            </w:r>
            <w:r w:rsidR="00E250F8">
              <w:t>,</w:t>
            </w:r>
            <w:r w:rsidRPr="00183E80">
              <w:t>000 households</w:t>
            </w:r>
            <w:r w:rsidR="00C915B6">
              <w:t>,</w:t>
            </w:r>
            <w:r w:rsidR="009F488A">
              <w:t xml:space="preserve"> respondents were randomly assigned to one of</w:t>
            </w:r>
            <w:r w:rsidRPr="00183E80">
              <w:t xml:space="preserve"> three </w:t>
            </w:r>
            <w:r w:rsidR="009F488A">
              <w:t xml:space="preserve">incentive </w:t>
            </w:r>
            <w:r w:rsidRPr="00183E80">
              <w:t>groups: $0, $10, or $20</w:t>
            </w:r>
            <w:r w:rsidR="00E250F8">
              <w:t>,</w:t>
            </w:r>
            <w:r w:rsidRPr="00183E80">
              <w:t xml:space="preserve"> which w</w:t>
            </w:r>
            <w:r w:rsidR="009F488A">
              <w:t>as</w:t>
            </w:r>
            <w:r w:rsidRPr="00183E80">
              <w:t xml:space="preserve"> mailed with the advanced letter to the household</w:t>
            </w:r>
            <w:r w:rsidR="00E250F8">
              <w:t>.</w:t>
            </w:r>
          </w:p>
        </w:tc>
      </w:tr>
      <w:tr w:rsidR="00114FC0" w:rsidRPr="002751CD" w14:paraId="59392E48" w14:textId="77777777" w:rsidTr="00E250F8">
        <w:trPr>
          <w:trHeight w:val="230"/>
        </w:trPr>
        <w:tc>
          <w:tcPr>
            <w:tcW w:w="2875" w:type="dxa"/>
          </w:tcPr>
          <w:p w14:paraId="0FD94EE5" w14:textId="77777777" w:rsidR="00114FC0" w:rsidRDefault="00114FC0" w:rsidP="00FC1F1E">
            <w:pPr>
              <w:rPr>
                <w:rFonts w:ascii="Times New Roman" w:hAnsi="Times New Roman"/>
                <w:sz w:val="22"/>
                <w:szCs w:val="22"/>
              </w:rPr>
            </w:pPr>
            <w:r w:rsidRPr="00183E80">
              <w:rPr>
                <w:rFonts w:ascii="Times New Roman" w:hAnsi="Times New Roman"/>
                <w:sz w:val="22"/>
                <w:szCs w:val="22"/>
              </w:rPr>
              <w:lastRenderedPageBreak/>
              <w:t>Medical Expenditures Panel Survey (MEPS) Household Component, years 2007 to 2010</w:t>
            </w:r>
          </w:p>
          <w:p w14:paraId="56926E6F" w14:textId="77777777" w:rsidR="00F01930" w:rsidRPr="00183E80" w:rsidRDefault="00F01930" w:rsidP="00FC1F1E">
            <w:pPr>
              <w:rPr>
                <w:rFonts w:ascii="Times New Roman" w:hAnsi="Times New Roman"/>
                <w:sz w:val="22"/>
                <w:szCs w:val="22"/>
              </w:rPr>
            </w:pPr>
          </w:p>
        </w:tc>
        <w:tc>
          <w:tcPr>
            <w:tcW w:w="3330" w:type="dxa"/>
          </w:tcPr>
          <w:p w14:paraId="4AA3892A" w14:textId="77777777" w:rsidR="00114FC0" w:rsidRPr="00183E80" w:rsidRDefault="00114FC0" w:rsidP="00FC1F1E">
            <w:pPr>
              <w:rPr>
                <w:rFonts w:ascii="Times New Roman" w:hAnsi="Times New Roman"/>
                <w:sz w:val="22"/>
                <w:szCs w:val="22"/>
              </w:rPr>
            </w:pPr>
          </w:p>
        </w:tc>
        <w:tc>
          <w:tcPr>
            <w:tcW w:w="3510" w:type="dxa"/>
          </w:tcPr>
          <w:p w14:paraId="7ED1FF39"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$30 per household per interview</w:t>
            </w:r>
          </w:p>
        </w:tc>
      </w:tr>
      <w:tr w:rsidR="00114FC0" w:rsidRPr="002751CD" w14:paraId="243FD4C5" w14:textId="77777777" w:rsidTr="00E250F8">
        <w:trPr>
          <w:trHeight w:val="230"/>
        </w:trPr>
        <w:tc>
          <w:tcPr>
            <w:tcW w:w="2875" w:type="dxa"/>
          </w:tcPr>
          <w:p w14:paraId="01B174AD" w14:textId="45A5EF07" w:rsidR="00F01930" w:rsidRPr="00183E80" w:rsidRDefault="00114FC0" w:rsidP="00FC1F1E">
            <w:pPr>
              <w:rPr>
                <w:rFonts w:ascii="Times New Roman" w:hAnsi="Times New Roman"/>
                <w:sz w:val="22"/>
                <w:szCs w:val="22"/>
              </w:rPr>
            </w:pPr>
            <w:r w:rsidRPr="00183E80">
              <w:rPr>
                <w:rFonts w:ascii="Times New Roman" w:hAnsi="Times New Roman"/>
                <w:sz w:val="22"/>
                <w:szCs w:val="22"/>
              </w:rPr>
              <w:t>Medical Expenditures Panel Survey (MEPS) Household Component, 2008 experiment</w:t>
            </w:r>
          </w:p>
        </w:tc>
        <w:tc>
          <w:tcPr>
            <w:tcW w:w="3330" w:type="dxa"/>
          </w:tcPr>
          <w:p w14:paraId="0FD5AF46" w14:textId="77777777" w:rsidR="00114FC0" w:rsidRPr="00183E80" w:rsidRDefault="00114FC0" w:rsidP="00FC1F1E">
            <w:pPr>
              <w:rPr>
                <w:rFonts w:ascii="Times New Roman" w:hAnsi="Times New Roman"/>
                <w:sz w:val="22"/>
                <w:szCs w:val="22"/>
              </w:rPr>
            </w:pPr>
          </w:p>
        </w:tc>
        <w:tc>
          <w:tcPr>
            <w:tcW w:w="3510" w:type="dxa"/>
          </w:tcPr>
          <w:p w14:paraId="13B1BA2C"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Incentive experiment that included three different respondent payment amounts: $30, $50, and $70.</w:t>
            </w:r>
          </w:p>
        </w:tc>
      </w:tr>
      <w:tr w:rsidR="00114FC0" w:rsidRPr="002751CD" w14:paraId="39CB2A4F" w14:textId="77777777" w:rsidTr="00E250F8">
        <w:trPr>
          <w:trHeight w:val="230"/>
        </w:trPr>
        <w:tc>
          <w:tcPr>
            <w:tcW w:w="2875" w:type="dxa"/>
          </w:tcPr>
          <w:p w14:paraId="3FD2588B"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Medical Expenditures Panel Survey (MEPS) Household Component, 2014</w:t>
            </w:r>
          </w:p>
        </w:tc>
        <w:tc>
          <w:tcPr>
            <w:tcW w:w="3330" w:type="dxa"/>
          </w:tcPr>
          <w:p w14:paraId="039B9136" w14:textId="0CE8F86F" w:rsidR="00114FC0" w:rsidRPr="00183E80" w:rsidRDefault="00114FC0" w:rsidP="007A70B3">
            <w:pPr>
              <w:pStyle w:val="Bullett1"/>
            </w:pPr>
            <w:r w:rsidRPr="00183E80">
              <w:t>MEPS-HC Core Interview: 1.4</w:t>
            </w:r>
          </w:p>
          <w:p w14:paraId="021E6763" w14:textId="608F7C2F" w:rsidR="00114FC0" w:rsidRPr="00183E80" w:rsidRDefault="00114FC0" w:rsidP="007A70B3">
            <w:pPr>
              <w:pStyle w:val="Bullett1"/>
            </w:pPr>
            <w:r w:rsidRPr="00183E80">
              <w:t>Adult SAQ: 0.1</w:t>
            </w:r>
            <w:r w:rsidR="009F488A">
              <w:t>2</w:t>
            </w:r>
          </w:p>
          <w:p w14:paraId="6370FF3A" w14:textId="77777777" w:rsidR="00114FC0" w:rsidRPr="00183E80" w:rsidRDefault="00114FC0" w:rsidP="007A70B3">
            <w:pPr>
              <w:pStyle w:val="Bullett1"/>
            </w:pPr>
            <w:r w:rsidRPr="00183E80">
              <w:t>Diabetes Care SAQ: 0.05</w:t>
            </w:r>
          </w:p>
          <w:p w14:paraId="00FC521B" w14:textId="77777777" w:rsidR="00114FC0" w:rsidRPr="00183E80" w:rsidRDefault="00114FC0" w:rsidP="007A70B3">
            <w:pPr>
              <w:pStyle w:val="Bullett1"/>
            </w:pPr>
            <w:r w:rsidRPr="00183E80">
              <w:t>Authorization form for the MEPS-MPC Provider Survey: 0.05</w:t>
            </w:r>
          </w:p>
          <w:p w14:paraId="6AE68DDA" w14:textId="77777777" w:rsidR="00114FC0" w:rsidRPr="00183E80" w:rsidRDefault="00114FC0" w:rsidP="007A70B3">
            <w:pPr>
              <w:pStyle w:val="Bullett1"/>
            </w:pPr>
            <w:r w:rsidRPr="00183E80">
              <w:t>Authorization form for the MEPS-MPC Pharmacy Survey: 0.05</w:t>
            </w:r>
          </w:p>
          <w:p w14:paraId="29DCDF4E" w14:textId="37508A34" w:rsidR="00F01930" w:rsidRPr="00183E80" w:rsidRDefault="00114FC0" w:rsidP="00AC2851">
            <w:pPr>
              <w:pStyle w:val="Bullett1"/>
            </w:pPr>
            <w:r w:rsidRPr="00183E80">
              <w:t>MEPS-HC Validation Interview: 0.08</w:t>
            </w:r>
          </w:p>
        </w:tc>
        <w:tc>
          <w:tcPr>
            <w:tcW w:w="3510" w:type="dxa"/>
          </w:tcPr>
          <w:p w14:paraId="196F8323" w14:textId="2C4486D7" w:rsidR="00114FC0" w:rsidRPr="00183E80" w:rsidRDefault="00114FC0" w:rsidP="000D1099">
            <w:pPr>
              <w:pStyle w:val="Bullett1"/>
            </w:pPr>
            <w:r w:rsidRPr="00183E80">
              <w:t xml:space="preserve">$50 for each household respondent who </w:t>
            </w:r>
            <w:r w:rsidR="007A70B3">
              <w:t>was</w:t>
            </w:r>
            <w:r w:rsidR="007A70B3" w:rsidRPr="00183E80">
              <w:t xml:space="preserve"> </w:t>
            </w:r>
            <w:r w:rsidRPr="00183E80">
              <w:t>interviewed and who provided effort in maintaining records for the survey</w:t>
            </w:r>
          </w:p>
          <w:p w14:paraId="265C30DC" w14:textId="5D68BF32" w:rsidR="00114FC0" w:rsidRPr="00183E80" w:rsidRDefault="00114FC0" w:rsidP="000D1099">
            <w:pPr>
              <w:pStyle w:val="Bullett1"/>
            </w:pPr>
            <w:r w:rsidRPr="00183E80">
              <w:t xml:space="preserve">$5 also </w:t>
            </w:r>
            <w:r w:rsidR="000D1099">
              <w:t>for</w:t>
            </w:r>
            <w:r w:rsidRPr="00183E80">
              <w:t xml:space="preserve"> those completing the Adult SAQ</w:t>
            </w:r>
          </w:p>
        </w:tc>
      </w:tr>
      <w:tr w:rsidR="00114FC0" w:rsidRPr="002751CD" w14:paraId="4E4D3816" w14:textId="77777777" w:rsidTr="00E250F8">
        <w:trPr>
          <w:trHeight w:val="230"/>
        </w:trPr>
        <w:tc>
          <w:tcPr>
            <w:tcW w:w="2875" w:type="dxa"/>
          </w:tcPr>
          <w:p w14:paraId="4222EFFE"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National Adult Training and Education Survey (ATES) Pilot Study</w:t>
            </w:r>
          </w:p>
        </w:tc>
        <w:tc>
          <w:tcPr>
            <w:tcW w:w="3330" w:type="dxa"/>
          </w:tcPr>
          <w:p w14:paraId="11F0CCF2" w14:textId="6D58382A" w:rsidR="00114FC0" w:rsidRPr="00183E80" w:rsidRDefault="00114FC0" w:rsidP="00F01930">
            <w:pPr>
              <w:rPr>
                <w:rFonts w:ascii="Times New Roman" w:hAnsi="Times New Roman"/>
                <w:sz w:val="22"/>
                <w:szCs w:val="22"/>
              </w:rPr>
            </w:pPr>
            <w:r w:rsidRPr="00183E80">
              <w:rPr>
                <w:rFonts w:ascii="Times New Roman" w:hAnsi="Times New Roman"/>
                <w:sz w:val="22"/>
                <w:szCs w:val="22"/>
              </w:rPr>
              <w:t>ATES Pilot Study questionnaire: 0.25</w:t>
            </w:r>
          </w:p>
        </w:tc>
        <w:tc>
          <w:tcPr>
            <w:tcW w:w="3510" w:type="dxa"/>
          </w:tcPr>
          <w:p w14:paraId="5DF32166"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$2 for initial screener mailing</w:t>
            </w:r>
          </w:p>
          <w:p w14:paraId="53553CD1" w14:textId="77777777" w:rsidR="00114FC0" w:rsidRPr="00183E80" w:rsidRDefault="00114FC0" w:rsidP="00FC1F1E">
            <w:pPr>
              <w:rPr>
                <w:rFonts w:ascii="Times New Roman" w:hAnsi="Times New Roman"/>
                <w:sz w:val="22"/>
                <w:szCs w:val="22"/>
              </w:rPr>
            </w:pPr>
          </w:p>
          <w:p w14:paraId="080AF3F2"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Pilot study also included an experiment:</w:t>
            </w:r>
          </w:p>
          <w:p w14:paraId="16DF6B8A" w14:textId="77777777" w:rsidR="009E1129" w:rsidRDefault="00114FC0" w:rsidP="009E1129">
            <w:pPr>
              <w:pStyle w:val="Bullett1"/>
            </w:pPr>
            <w:r w:rsidRPr="00183E80">
              <w:t>Households were randomly assigned to $0 (no incentive), $10, or $20 incentive treatment groups (approximately 20 percent to the $0 group, 40 percent to the $10 group, and 40 percent to the $20 group)</w:t>
            </w:r>
            <w:r w:rsidR="009E1129">
              <w:t>.</w:t>
            </w:r>
          </w:p>
          <w:p w14:paraId="7691B156" w14:textId="5F7EA74C" w:rsidR="00114FC0" w:rsidRPr="00AC2851" w:rsidRDefault="009E1129" w:rsidP="00FC1F1E">
            <w:pPr>
              <w:pStyle w:val="Bullett1"/>
            </w:pPr>
            <w:r>
              <w:t>T</w:t>
            </w:r>
            <w:r w:rsidR="00114FC0" w:rsidRPr="00183E80">
              <w:t>hese incentives were to be issued if the sampled adult completed the extended interview.</w:t>
            </w:r>
          </w:p>
        </w:tc>
      </w:tr>
      <w:tr w:rsidR="00114FC0" w:rsidRPr="002751CD" w14:paraId="3A78D99C" w14:textId="77777777" w:rsidTr="00E250F8">
        <w:trPr>
          <w:trHeight w:val="230"/>
        </w:trPr>
        <w:tc>
          <w:tcPr>
            <w:tcW w:w="2875" w:type="dxa"/>
          </w:tcPr>
          <w:p w14:paraId="036D89F9" w14:textId="192D3DE0" w:rsidR="00114FC0" w:rsidRPr="00183E80" w:rsidRDefault="00114FC0" w:rsidP="00FC1F1E">
            <w:pPr>
              <w:rPr>
                <w:rFonts w:ascii="Times New Roman" w:hAnsi="Times New Roman"/>
                <w:sz w:val="22"/>
                <w:szCs w:val="22"/>
              </w:rPr>
            </w:pPr>
            <w:r w:rsidRPr="00183E80">
              <w:rPr>
                <w:rFonts w:ascii="Times New Roman" w:hAnsi="Times New Roman"/>
                <w:sz w:val="22"/>
                <w:szCs w:val="22"/>
                <w:shd w:val="clear" w:color="auto" w:fill="FFFFFF"/>
              </w:rPr>
              <w:t>National Longitudinal Study of Adolescent to Adult Health</w:t>
            </w:r>
            <w:r w:rsidR="009A39CA">
              <w:rPr>
                <w:rStyle w:val="apple-converted-space"/>
                <w:rFonts w:ascii="Times New Roman" w:hAnsi="Times New Roman"/>
                <w:sz w:val="22"/>
                <w:szCs w:val="22"/>
                <w:shd w:val="clear" w:color="auto" w:fill="FFFFFF"/>
              </w:rPr>
              <w:t xml:space="preserve"> </w:t>
            </w:r>
            <w:r w:rsidRPr="00183E80">
              <w:rPr>
                <w:rFonts w:ascii="Times New Roman" w:hAnsi="Times New Roman"/>
                <w:sz w:val="22"/>
                <w:szCs w:val="22"/>
              </w:rPr>
              <w:t>(ADD Health) Wave IV</w:t>
            </w:r>
          </w:p>
        </w:tc>
        <w:tc>
          <w:tcPr>
            <w:tcW w:w="3330" w:type="dxa"/>
          </w:tcPr>
          <w:p w14:paraId="1C52D11A" w14:textId="77777777" w:rsidR="00114FC0" w:rsidRPr="00183E80" w:rsidRDefault="00114FC0" w:rsidP="00FC1F1E">
            <w:pPr>
              <w:rPr>
                <w:rFonts w:ascii="Times New Roman" w:hAnsi="Times New Roman"/>
                <w:sz w:val="22"/>
                <w:szCs w:val="22"/>
              </w:rPr>
            </w:pPr>
          </w:p>
        </w:tc>
        <w:tc>
          <w:tcPr>
            <w:tcW w:w="3510" w:type="dxa"/>
          </w:tcPr>
          <w:p w14:paraId="302C9C67" w14:textId="1F10DDD7" w:rsidR="00F01930" w:rsidRPr="00183E80" w:rsidRDefault="00114FC0" w:rsidP="00FC1F1E">
            <w:pPr>
              <w:rPr>
                <w:rFonts w:ascii="Times New Roman" w:hAnsi="Times New Roman"/>
                <w:sz w:val="22"/>
                <w:szCs w:val="22"/>
              </w:rPr>
            </w:pPr>
            <w:r w:rsidRPr="00183E80">
              <w:rPr>
                <w:rFonts w:ascii="Times New Roman" w:hAnsi="Times New Roman"/>
                <w:sz w:val="22"/>
                <w:szCs w:val="22"/>
              </w:rPr>
              <w:t>$40 for Wave IV in 2008-2009. In the final 3 months of data collection, the incentive was increased to $100.</w:t>
            </w:r>
          </w:p>
        </w:tc>
      </w:tr>
      <w:tr w:rsidR="00114FC0" w:rsidRPr="002751CD" w14:paraId="2F82748C" w14:textId="77777777" w:rsidTr="00E250F8">
        <w:trPr>
          <w:trHeight w:val="230"/>
        </w:trPr>
        <w:tc>
          <w:tcPr>
            <w:tcW w:w="2875" w:type="dxa"/>
          </w:tcPr>
          <w:p w14:paraId="4941065F"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2011-2012 National Health and Nutrition Examination Survey (NHANES)</w:t>
            </w:r>
          </w:p>
        </w:tc>
        <w:tc>
          <w:tcPr>
            <w:tcW w:w="3330" w:type="dxa"/>
          </w:tcPr>
          <w:p w14:paraId="5E9E360A" w14:textId="77777777" w:rsidR="00114FC0" w:rsidRPr="00183E80" w:rsidRDefault="00114FC0" w:rsidP="007A70B3">
            <w:pPr>
              <w:pStyle w:val="Bullett1"/>
            </w:pPr>
            <w:r w:rsidRPr="00183E80">
              <w:t>NHANES respondents: 2.4</w:t>
            </w:r>
          </w:p>
          <w:p w14:paraId="732BA86B" w14:textId="316F127A" w:rsidR="00114FC0" w:rsidRPr="00183E80" w:rsidRDefault="007A70B3" w:rsidP="007A70B3">
            <w:pPr>
              <w:pStyle w:val="Bullett1"/>
            </w:pPr>
            <w:r>
              <w:t>Special study/</w:t>
            </w:r>
            <w:r w:rsidR="00114FC0" w:rsidRPr="00183E80">
              <w:t>pretest participants: 2</w:t>
            </w:r>
            <w:r w:rsidR="00561D7B">
              <w:t>.0</w:t>
            </w:r>
          </w:p>
        </w:tc>
        <w:tc>
          <w:tcPr>
            <w:tcW w:w="3510" w:type="dxa"/>
          </w:tcPr>
          <w:p w14:paraId="6CE90AC7" w14:textId="315B2DA7" w:rsidR="00114FC0" w:rsidRPr="00183E80" w:rsidRDefault="00114FC0" w:rsidP="007A70B3">
            <w:pPr>
              <w:rPr>
                <w:rFonts w:ascii="Times New Roman" w:hAnsi="Times New Roman"/>
                <w:sz w:val="22"/>
                <w:szCs w:val="22"/>
              </w:rPr>
            </w:pPr>
            <w:r w:rsidRPr="00183E80">
              <w:rPr>
                <w:rFonts w:ascii="Times New Roman" w:hAnsi="Times New Roman"/>
                <w:sz w:val="22"/>
                <w:szCs w:val="22"/>
              </w:rPr>
              <w:t xml:space="preserve">Sample </w:t>
            </w:r>
            <w:r w:rsidR="007A70B3">
              <w:rPr>
                <w:rFonts w:ascii="Times New Roman" w:hAnsi="Times New Roman"/>
                <w:sz w:val="22"/>
                <w:szCs w:val="22"/>
              </w:rPr>
              <w:t>people</w:t>
            </w:r>
            <w:r w:rsidR="007A70B3" w:rsidRPr="00183E80">
              <w:rPr>
                <w:rFonts w:ascii="Times New Roman" w:hAnsi="Times New Roman"/>
                <w:sz w:val="22"/>
                <w:szCs w:val="22"/>
              </w:rPr>
              <w:t xml:space="preserve"> </w:t>
            </w:r>
            <w:r w:rsidRPr="00183E80">
              <w:rPr>
                <w:rFonts w:ascii="Times New Roman" w:hAnsi="Times New Roman"/>
                <w:sz w:val="22"/>
                <w:szCs w:val="22"/>
              </w:rPr>
              <w:t>who agree</w:t>
            </w:r>
            <w:r w:rsidR="00561D7B">
              <w:rPr>
                <w:rFonts w:ascii="Times New Roman" w:hAnsi="Times New Roman"/>
                <w:sz w:val="22"/>
                <w:szCs w:val="22"/>
              </w:rPr>
              <w:t xml:space="preserve">d </w:t>
            </w:r>
            <w:r w:rsidRPr="00183E80">
              <w:rPr>
                <w:rFonts w:ascii="Times New Roman" w:hAnsi="Times New Roman"/>
                <w:sz w:val="22"/>
                <w:szCs w:val="22"/>
              </w:rPr>
              <w:t xml:space="preserve">to the exam component of the survey, which </w:t>
            </w:r>
            <w:r w:rsidR="00561D7B">
              <w:rPr>
                <w:rFonts w:ascii="Times New Roman" w:hAnsi="Times New Roman"/>
                <w:sz w:val="22"/>
                <w:szCs w:val="22"/>
              </w:rPr>
              <w:t>was</w:t>
            </w:r>
            <w:r w:rsidRPr="00183E80">
              <w:rPr>
                <w:rFonts w:ascii="Times New Roman" w:hAnsi="Times New Roman"/>
                <w:sz w:val="22"/>
                <w:szCs w:val="22"/>
              </w:rPr>
              <w:t xml:space="preserve"> conducted in mobile examination centers</w:t>
            </w:r>
            <w:r w:rsidR="00561D7B">
              <w:rPr>
                <w:rFonts w:ascii="Times New Roman" w:hAnsi="Times New Roman"/>
                <w:sz w:val="22"/>
                <w:szCs w:val="22"/>
              </w:rPr>
              <w:t xml:space="preserve"> (MEC)</w:t>
            </w:r>
            <w:r w:rsidRPr="00183E80">
              <w:rPr>
                <w:rFonts w:ascii="Times New Roman" w:hAnsi="Times New Roman"/>
                <w:sz w:val="22"/>
                <w:szCs w:val="22"/>
              </w:rPr>
              <w:t xml:space="preserve">, </w:t>
            </w:r>
            <w:r w:rsidR="00561D7B">
              <w:rPr>
                <w:rFonts w:ascii="Times New Roman" w:hAnsi="Times New Roman"/>
                <w:sz w:val="22"/>
                <w:szCs w:val="22"/>
              </w:rPr>
              <w:t>could</w:t>
            </w:r>
            <w:r w:rsidRPr="00183E80">
              <w:rPr>
                <w:rFonts w:ascii="Times New Roman" w:hAnsi="Times New Roman"/>
                <w:sz w:val="22"/>
                <w:szCs w:val="22"/>
              </w:rPr>
              <w:t xml:space="preserve"> qualify for several monetary incentives. </w:t>
            </w:r>
          </w:p>
          <w:p w14:paraId="434F6283" w14:textId="77777777" w:rsidR="00114FC0" w:rsidRPr="00183E80" w:rsidRDefault="00114FC0" w:rsidP="00FC1F1E">
            <w:pPr>
              <w:rPr>
                <w:rFonts w:ascii="Times New Roman" w:hAnsi="Times New Roman"/>
                <w:sz w:val="22"/>
                <w:szCs w:val="22"/>
              </w:rPr>
            </w:pPr>
          </w:p>
          <w:p w14:paraId="57831CEC" w14:textId="363AC301" w:rsidR="00114FC0" w:rsidRPr="00183E80" w:rsidRDefault="00114FC0" w:rsidP="00FC1F1E">
            <w:pPr>
              <w:rPr>
                <w:rFonts w:ascii="Times New Roman" w:hAnsi="Times New Roman"/>
                <w:sz w:val="22"/>
                <w:szCs w:val="22"/>
              </w:rPr>
            </w:pPr>
            <w:r w:rsidRPr="00183E80">
              <w:rPr>
                <w:rFonts w:ascii="Times New Roman" w:hAnsi="Times New Roman"/>
                <w:sz w:val="22"/>
                <w:szCs w:val="22"/>
              </w:rPr>
              <w:t xml:space="preserve">Base </w:t>
            </w:r>
            <w:r w:rsidR="007A70B3" w:rsidRPr="00183E80">
              <w:rPr>
                <w:rFonts w:ascii="Times New Roman" w:hAnsi="Times New Roman"/>
                <w:sz w:val="22"/>
                <w:szCs w:val="22"/>
              </w:rPr>
              <w:t>Exam Incentives</w:t>
            </w:r>
            <w:r w:rsidRPr="00183E80">
              <w:rPr>
                <w:rFonts w:ascii="Times New Roman" w:hAnsi="Times New Roman"/>
                <w:sz w:val="22"/>
                <w:szCs w:val="22"/>
              </w:rPr>
              <w:t>:</w:t>
            </w:r>
          </w:p>
          <w:p w14:paraId="5BF961B3" w14:textId="61DF0D74" w:rsidR="00114FC0" w:rsidRPr="00183E80" w:rsidRDefault="00114FC0" w:rsidP="007A70B3">
            <w:pPr>
              <w:pStyle w:val="Bullett1"/>
            </w:pPr>
            <w:r w:rsidRPr="00183E80">
              <w:t>16+ who agree to be examined at preselected time</w:t>
            </w:r>
            <w:r w:rsidR="007A70B3">
              <w:t>:</w:t>
            </w:r>
            <w:r w:rsidRPr="00183E80">
              <w:t xml:space="preserve"> $125</w:t>
            </w:r>
          </w:p>
          <w:p w14:paraId="0925F350" w14:textId="45140B02" w:rsidR="00114FC0" w:rsidRPr="00183E80" w:rsidRDefault="00114FC0" w:rsidP="007A70B3">
            <w:pPr>
              <w:pStyle w:val="Bullett1"/>
            </w:pPr>
            <w:r w:rsidRPr="00183E80">
              <w:t>16+ who refuse to be examined at preselected time</w:t>
            </w:r>
            <w:r w:rsidR="007A70B3">
              <w:t>:</w:t>
            </w:r>
            <w:r w:rsidRPr="00183E80">
              <w:t xml:space="preserve"> $90</w:t>
            </w:r>
          </w:p>
          <w:p w14:paraId="0FF3EB07" w14:textId="2CF72CD6" w:rsidR="00114FC0" w:rsidRPr="00183E80" w:rsidRDefault="00114FC0" w:rsidP="007A70B3">
            <w:pPr>
              <w:pStyle w:val="Bullett1"/>
            </w:pPr>
            <w:r w:rsidRPr="00183E80">
              <w:t>12-15 who agree to be examined at preselected time</w:t>
            </w:r>
            <w:r w:rsidR="007A70B3">
              <w:t>:</w:t>
            </w:r>
            <w:r w:rsidRPr="00183E80">
              <w:t xml:space="preserve"> $75</w:t>
            </w:r>
          </w:p>
          <w:p w14:paraId="1B8C3068" w14:textId="217FD0CE" w:rsidR="00114FC0" w:rsidRPr="00183E80" w:rsidRDefault="00114FC0" w:rsidP="007A70B3">
            <w:pPr>
              <w:pStyle w:val="Bullett1"/>
            </w:pPr>
            <w:r w:rsidRPr="00183E80">
              <w:t>12-15 who refuse to be examined at preselected time</w:t>
            </w:r>
            <w:r w:rsidR="007A70B3">
              <w:t>:</w:t>
            </w:r>
            <w:r w:rsidRPr="00183E80">
              <w:t xml:space="preserve"> $60</w:t>
            </w:r>
          </w:p>
          <w:p w14:paraId="6C29B67B" w14:textId="3F7A381E" w:rsidR="00114FC0" w:rsidRPr="00183E80" w:rsidRDefault="00114FC0" w:rsidP="007A70B3">
            <w:pPr>
              <w:pStyle w:val="Bullett1"/>
            </w:pPr>
            <w:r w:rsidRPr="00183E80">
              <w:t>Under age 12</w:t>
            </w:r>
            <w:r w:rsidR="007A70B3">
              <w:t>:</w:t>
            </w:r>
            <w:r w:rsidRPr="00183E80">
              <w:t xml:space="preserve"> $40</w:t>
            </w:r>
          </w:p>
          <w:p w14:paraId="174A8F70" w14:textId="77777777" w:rsidR="00114FC0" w:rsidRPr="00183E80" w:rsidRDefault="00114FC0" w:rsidP="00FC1F1E">
            <w:pPr>
              <w:rPr>
                <w:rFonts w:ascii="Times New Roman" w:hAnsi="Times New Roman"/>
                <w:sz w:val="22"/>
                <w:szCs w:val="22"/>
              </w:rPr>
            </w:pPr>
          </w:p>
          <w:p w14:paraId="226D6DD1" w14:textId="2964999A" w:rsidR="00114FC0" w:rsidRPr="00183E80" w:rsidRDefault="00114FC0" w:rsidP="00FC1F1E">
            <w:pPr>
              <w:rPr>
                <w:rFonts w:ascii="Times New Roman" w:hAnsi="Times New Roman"/>
                <w:sz w:val="22"/>
                <w:szCs w:val="22"/>
              </w:rPr>
            </w:pPr>
            <w:r w:rsidRPr="00183E80">
              <w:rPr>
                <w:rFonts w:ascii="Times New Roman" w:hAnsi="Times New Roman"/>
                <w:sz w:val="22"/>
                <w:szCs w:val="22"/>
              </w:rPr>
              <w:t>Parental Incentive</w:t>
            </w:r>
            <w:r w:rsidR="007A70B3">
              <w:rPr>
                <w:rFonts w:ascii="Times New Roman" w:hAnsi="Times New Roman"/>
                <w:sz w:val="22"/>
                <w:szCs w:val="22"/>
              </w:rPr>
              <w:t>:</w:t>
            </w:r>
          </w:p>
          <w:p w14:paraId="5B1AB242" w14:textId="11F32A13" w:rsidR="00114FC0" w:rsidRPr="00183E80" w:rsidRDefault="00114FC0" w:rsidP="007A70B3">
            <w:pPr>
              <w:rPr>
                <w:rFonts w:ascii="Times New Roman" w:hAnsi="Times New Roman"/>
                <w:sz w:val="22"/>
                <w:szCs w:val="22"/>
              </w:rPr>
            </w:pPr>
            <w:r w:rsidRPr="00183E80">
              <w:rPr>
                <w:rFonts w:ascii="Times New Roman" w:hAnsi="Times New Roman"/>
                <w:sz w:val="22"/>
                <w:szCs w:val="22"/>
              </w:rPr>
              <w:t xml:space="preserve">Non-sample person parents of sampled </w:t>
            </w:r>
            <w:r w:rsidR="007A70B3">
              <w:rPr>
                <w:rFonts w:ascii="Times New Roman" w:hAnsi="Times New Roman"/>
                <w:sz w:val="22"/>
                <w:szCs w:val="22"/>
              </w:rPr>
              <w:t>people</w:t>
            </w:r>
            <w:r w:rsidR="007A70B3" w:rsidRPr="00183E80">
              <w:rPr>
                <w:rFonts w:ascii="Times New Roman" w:hAnsi="Times New Roman"/>
                <w:sz w:val="22"/>
                <w:szCs w:val="22"/>
              </w:rPr>
              <w:t xml:space="preserve"> </w:t>
            </w:r>
            <w:r w:rsidRPr="00183E80">
              <w:rPr>
                <w:rFonts w:ascii="Times New Roman" w:hAnsi="Times New Roman"/>
                <w:sz w:val="22"/>
                <w:szCs w:val="22"/>
              </w:rPr>
              <w:t>under 16 years $20</w:t>
            </w:r>
          </w:p>
          <w:p w14:paraId="2A3564D2" w14:textId="77777777" w:rsidR="00114FC0" w:rsidRPr="00183E80" w:rsidRDefault="00114FC0" w:rsidP="00FC1F1E">
            <w:pPr>
              <w:rPr>
                <w:rFonts w:ascii="Times New Roman" w:hAnsi="Times New Roman"/>
                <w:sz w:val="22"/>
                <w:szCs w:val="22"/>
              </w:rPr>
            </w:pPr>
          </w:p>
          <w:p w14:paraId="5D6993C5" w14:textId="0757DE40" w:rsidR="00114FC0" w:rsidRPr="00183E80" w:rsidRDefault="00114FC0" w:rsidP="00FC1F1E">
            <w:pPr>
              <w:rPr>
                <w:rFonts w:ascii="Times New Roman" w:hAnsi="Times New Roman"/>
                <w:sz w:val="22"/>
                <w:szCs w:val="22"/>
              </w:rPr>
            </w:pPr>
            <w:r w:rsidRPr="00183E80">
              <w:rPr>
                <w:rFonts w:ascii="Times New Roman" w:hAnsi="Times New Roman"/>
                <w:sz w:val="22"/>
                <w:szCs w:val="22"/>
              </w:rPr>
              <w:t>Other Exam Incentives</w:t>
            </w:r>
            <w:r w:rsidR="007A70B3">
              <w:rPr>
                <w:rFonts w:ascii="Times New Roman" w:hAnsi="Times New Roman"/>
                <w:sz w:val="22"/>
                <w:szCs w:val="22"/>
              </w:rPr>
              <w:t>:</w:t>
            </w:r>
          </w:p>
          <w:p w14:paraId="3656D159" w14:textId="463000D6" w:rsidR="00114FC0" w:rsidRPr="00183E80" w:rsidRDefault="007A70B3" w:rsidP="007A70B3">
            <w:pPr>
              <w:pStyle w:val="Bullett1"/>
            </w:pPr>
            <w:r>
              <w:t>Child/Adult Care $5.25/</w:t>
            </w:r>
            <w:r w:rsidR="00114FC0" w:rsidRPr="00183E80">
              <w:t>hour</w:t>
            </w:r>
          </w:p>
          <w:p w14:paraId="3BAA0292" w14:textId="38A1DC8A" w:rsidR="00114FC0" w:rsidRPr="00183E80" w:rsidRDefault="00114FC0" w:rsidP="007A70B3">
            <w:pPr>
              <w:pStyle w:val="Bullett1"/>
            </w:pPr>
            <w:r w:rsidRPr="00183E80">
              <w:t>Dietary Phone Follow</w:t>
            </w:r>
            <w:r w:rsidR="007A70B3">
              <w:t>-</w:t>
            </w:r>
            <w:r w:rsidRPr="00183E80">
              <w:t>Up</w:t>
            </w:r>
            <w:r w:rsidR="007A70B3">
              <w:t>:</w:t>
            </w:r>
            <w:r w:rsidRPr="00183E80">
              <w:t xml:space="preserve"> $30</w:t>
            </w:r>
          </w:p>
          <w:p w14:paraId="04318092" w14:textId="692D342F" w:rsidR="00114FC0" w:rsidRPr="00183E80" w:rsidRDefault="00114FC0" w:rsidP="007A70B3">
            <w:pPr>
              <w:pStyle w:val="Bullett1"/>
            </w:pPr>
            <w:r w:rsidRPr="00183E80">
              <w:t>Physical Activity Monitor</w:t>
            </w:r>
            <w:r w:rsidR="007A70B3">
              <w:t>:</w:t>
            </w:r>
            <w:r w:rsidRPr="00183E80">
              <w:t xml:space="preserve"> $40</w:t>
            </w:r>
          </w:p>
          <w:p w14:paraId="7A1E193B" w14:textId="0637E23E" w:rsidR="00114FC0" w:rsidRPr="00183E80" w:rsidRDefault="00114FC0" w:rsidP="007A70B3">
            <w:pPr>
              <w:pStyle w:val="Bullett1"/>
            </w:pPr>
            <w:r w:rsidRPr="00183E80">
              <w:t>Second Urine Collection</w:t>
            </w:r>
            <w:r w:rsidR="007A70B3">
              <w:t>:</w:t>
            </w:r>
            <w:r w:rsidRPr="00183E80">
              <w:t xml:space="preserve"> $50</w:t>
            </w:r>
          </w:p>
          <w:p w14:paraId="6FBAF57A" w14:textId="77777777" w:rsidR="00114FC0" w:rsidRPr="00183E80" w:rsidRDefault="00114FC0" w:rsidP="00FC1F1E">
            <w:pPr>
              <w:rPr>
                <w:rFonts w:ascii="Times New Roman" w:hAnsi="Times New Roman"/>
                <w:sz w:val="22"/>
                <w:szCs w:val="22"/>
              </w:rPr>
            </w:pPr>
          </w:p>
          <w:p w14:paraId="21615EE6" w14:textId="1EC5C16E" w:rsidR="00114FC0" w:rsidRPr="00183E80" w:rsidRDefault="00114FC0" w:rsidP="00FC1F1E">
            <w:pPr>
              <w:rPr>
                <w:rFonts w:ascii="Times New Roman" w:hAnsi="Times New Roman"/>
                <w:sz w:val="22"/>
                <w:szCs w:val="22"/>
              </w:rPr>
            </w:pPr>
            <w:r w:rsidRPr="00183E80">
              <w:rPr>
                <w:rFonts w:ascii="Times New Roman" w:hAnsi="Times New Roman"/>
                <w:sz w:val="22"/>
                <w:szCs w:val="22"/>
              </w:rPr>
              <w:t xml:space="preserve">Transportation </w:t>
            </w:r>
            <w:r w:rsidR="004C7CAD">
              <w:rPr>
                <w:rFonts w:ascii="Times New Roman" w:hAnsi="Times New Roman"/>
                <w:sz w:val="22"/>
                <w:szCs w:val="22"/>
              </w:rPr>
              <w:t>Allowance Mileage to MEC: Range</w:t>
            </w:r>
            <w:r w:rsidR="00561D7B">
              <w:rPr>
                <w:rFonts w:ascii="Times New Roman" w:hAnsi="Times New Roman"/>
                <w:sz w:val="22"/>
                <w:szCs w:val="22"/>
              </w:rPr>
              <w:t>d</w:t>
            </w:r>
            <w:r w:rsidRPr="00183E80">
              <w:rPr>
                <w:rFonts w:ascii="Times New Roman" w:hAnsi="Times New Roman"/>
                <w:sz w:val="22"/>
                <w:szCs w:val="22"/>
              </w:rPr>
              <w:t xml:space="preserve"> from $30 to $70 in cities and from $25 to $65 in rural areas.</w:t>
            </w:r>
          </w:p>
        </w:tc>
      </w:tr>
      <w:tr w:rsidR="00114FC0" w:rsidRPr="002751CD" w14:paraId="5A152EC6" w14:textId="77777777" w:rsidTr="00E250F8">
        <w:trPr>
          <w:trHeight w:val="230"/>
        </w:trPr>
        <w:tc>
          <w:tcPr>
            <w:tcW w:w="2875" w:type="dxa"/>
          </w:tcPr>
          <w:p w14:paraId="3ABDF447"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lastRenderedPageBreak/>
              <w:t>Population Assessment of Tobacco and Health (PATH) Study Wave 2</w:t>
            </w:r>
          </w:p>
        </w:tc>
        <w:tc>
          <w:tcPr>
            <w:tcW w:w="3330" w:type="dxa"/>
          </w:tcPr>
          <w:p w14:paraId="24512455" w14:textId="10FEC389" w:rsidR="00114FC0" w:rsidRPr="00183E80" w:rsidRDefault="00114FC0" w:rsidP="007A70B3">
            <w:pPr>
              <w:pStyle w:val="Bullett1"/>
            </w:pPr>
            <w:r w:rsidRPr="00183E80">
              <w:t>Adult Baseline Extended Interview: 1</w:t>
            </w:r>
            <w:r w:rsidR="00561D7B">
              <w:t>.0</w:t>
            </w:r>
          </w:p>
          <w:p w14:paraId="57EB90DE" w14:textId="0B98615F" w:rsidR="00114FC0" w:rsidRPr="00183E80" w:rsidRDefault="00114FC0" w:rsidP="007A70B3">
            <w:pPr>
              <w:pStyle w:val="Bullett1"/>
            </w:pPr>
            <w:r w:rsidRPr="00183E80">
              <w:t xml:space="preserve">Adult </w:t>
            </w:r>
            <w:proofErr w:type="spellStart"/>
            <w:r w:rsidRPr="00183E80">
              <w:t>Biospecimen</w:t>
            </w:r>
            <w:proofErr w:type="spellEnd"/>
            <w:r w:rsidRPr="00183E80">
              <w:t xml:space="preserve"> Collection- Urine: 0.1</w:t>
            </w:r>
            <w:r w:rsidR="00561D7B">
              <w:t>7</w:t>
            </w:r>
          </w:p>
          <w:p w14:paraId="03217323" w14:textId="77777777" w:rsidR="00114FC0" w:rsidRPr="00183E80" w:rsidRDefault="00114FC0" w:rsidP="007A70B3">
            <w:pPr>
              <w:pStyle w:val="Bullett1"/>
            </w:pPr>
            <w:r w:rsidRPr="00183E80">
              <w:t xml:space="preserve">Adult </w:t>
            </w:r>
            <w:proofErr w:type="spellStart"/>
            <w:r w:rsidRPr="00183E80">
              <w:t>Biospecimen</w:t>
            </w:r>
            <w:proofErr w:type="spellEnd"/>
            <w:r w:rsidRPr="00183E80">
              <w:t xml:space="preserve"> Collection- Blood: 0.30</w:t>
            </w:r>
          </w:p>
          <w:p w14:paraId="354ABB11" w14:textId="6FDC41D1" w:rsidR="00114FC0" w:rsidRPr="00183E80" w:rsidRDefault="00114FC0" w:rsidP="007A70B3">
            <w:pPr>
              <w:pStyle w:val="Bullett1"/>
            </w:pPr>
            <w:r w:rsidRPr="00183E80">
              <w:t>Youth Extended Interview: 0.53</w:t>
            </w:r>
          </w:p>
          <w:p w14:paraId="0EF73B3F" w14:textId="77777777" w:rsidR="00114FC0" w:rsidRPr="00183E80" w:rsidRDefault="00114FC0" w:rsidP="007A70B3">
            <w:pPr>
              <w:pStyle w:val="Bullett1"/>
            </w:pPr>
            <w:r w:rsidRPr="00183E80">
              <w:t>Youth (shadow youth who age into youth cohort) Extended Interview: 0.7</w:t>
            </w:r>
          </w:p>
          <w:p w14:paraId="3DA88F9E" w14:textId="6FD5D3A0" w:rsidR="00114FC0" w:rsidRPr="00183E80" w:rsidRDefault="00114FC0" w:rsidP="007A70B3">
            <w:pPr>
              <w:pStyle w:val="Bullett1"/>
            </w:pPr>
            <w:r w:rsidRPr="00183E80">
              <w:t>Adult Parent Interview: 0.23</w:t>
            </w:r>
          </w:p>
          <w:p w14:paraId="6D9E3B5C" w14:textId="7924A61F" w:rsidR="00114FC0" w:rsidRPr="00183E80" w:rsidRDefault="00114FC0" w:rsidP="007A70B3">
            <w:pPr>
              <w:pStyle w:val="Bullett1"/>
            </w:pPr>
            <w:r w:rsidRPr="00183E80">
              <w:t>Adults (parents of shadow youth who age into youth cohort) Parent Interview: 0.28</w:t>
            </w:r>
          </w:p>
        </w:tc>
        <w:tc>
          <w:tcPr>
            <w:tcW w:w="3510" w:type="dxa"/>
          </w:tcPr>
          <w:p w14:paraId="6A581A47" w14:textId="0E05DCFD" w:rsidR="00114FC0" w:rsidRPr="00183E80" w:rsidRDefault="00114FC0" w:rsidP="00CB51F8">
            <w:pPr>
              <w:pStyle w:val="Bullett1"/>
            </w:pPr>
            <w:r w:rsidRPr="00183E80">
              <w:t>$35 offered to adult respondents who completed the extended interview</w:t>
            </w:r>
            <w:r w:rsidR="007A70B3">
              <w:t>.</w:t>
            </w:r>
          </w:p>
          <w:p w14:paraId="60E75C85" w14:textId="7B8758FA" w:rsidR="00114FC0" w:rsidRPr="00183E80" w:rsidRDefault="00114FC0" w:rsidP="00CB51F8">
            <w:pPr>
              <w:pStyle w:val="Bullett1"/>
            </w:pPr>
            <w:r w:rsidRPr="00183E80">
              <w:t>$25 offered to newly aged-in adult respondents (i.e., youth from baseline who have turned 18 years old and have consented to participate in the PATH Study as an adult) who consent to provide a urine sample; another $25 if they consent to provide a blood sample</w:t>
            </w:r>
            <w:r w:rsidR="007A70B3">
              <w:t>.</w:t>
            </w:r>
          </w:p>
          <w:p w14:paraId="5F46D149" w14:textId="0954E16F" w:rsidR="00114FC0" w:rsidRPr="00183E80" w:rsidRDefault="00114FC0" w:rsidP="00CB51F8">
            <w:pPr>
              <w:pStyle w:val="Bullett1"/>
            </w:pPr>
            <w:r w:rsidRPr="00183E80">
              <w:t xml:space="preserve">$25 </w:t>
            </w:r>
            <w:r w:rsidR="007A70B3">
              <w:t xml:space="preserve">offered </w:t>
            </w:r>
            <w:r w:rsidRPr="00183E80">
              <w:t>to adult respondent</w:t>
            </w:r>
            <w:r w:rsidR="007A70B3">
              <w:t>s</w:t>
            </w:r>
            <w:r w:rsidRPr="00183E80">
              <w:t xml:space="preserve"> who provided a urine sample at the baseline and who, after completing the Wave 2 extended interview, </w:t>
            </w:r>
            <w:r w:rsidR="007A70B3">
              <w:t>are</w:t>
            </w:r>
            <w:r w:rsidR="007A70B3" w:rsidRPr="00183E80">
              <w:t xml:space="preserve"> </w:t>
            </w:r>
            <w:r w:rsidRPr="00183E80">
              <w:t>subsampled by an algorithm to provide another urine sample at Wave 2</w:t>
            </w:r>
            <w:r w:rsidR="007A70B3">
              <w:t>.</w:t>
            </w:r>
          </w:p>
          <w:p w14:paraId="3AD7B6C3" w14:textId="2B66FD54" w:rsidR="00114FC0" w:rsidRPr="00183E80" w:rsidRDefault="00114FC0" w:rsidP="00CB51F8">
            <w:pPr>
              <w:pStyle w:val="Bullett1"/>
            </w:pPr>
            <w:r w:rsidRPr="00183E80">
              <w:t xml:space="preserve">$10 </w:t>
            </w:r>
            <w:r w:rsidR="007A70B3">
              <w:t xml:space="preserve">offered to </w:t>
            </w:r>
            <w:r w:rsidRPr="00183E80">
              <w:t>parents who complete a parent interview</w:t>
            </w:r>
            <w:r w:rsidR="007A70B3">
              <w:t>.</w:t>
            </w:r>
          </w:p>
          <w:p w14:paraId="730320FB" w14:textId="33D442D4" w:rsidR="00F01930" w:rsidRPr="00183E80" w:rsidRDefault="00114FC0" w:rsidP="00AC2851">
            <w:pPr>
              <w:pStyle w:val="Bullett1"/>
            </w:pPr>
            <w:r w:rsidRPr="00183E80">
              <w:t xml:space="preserve">$25 </w:t>
            </w:r>
            <w:r w:rsidR="007A70B3">
              <w:t xml:space="preserve">offered to </w:t>
            </w:r>
            <w:r w:rsidRPr="00183E80">
              <w:t xml:space="preserve">youth who </w:t>
            </w:r>
            <w:r w:rsidRPr="00183E80">
              <w:lastRenderedPageBreak/>
              <w:t>complete the youth extended interview</w:t>
            </w:r>
            <w:r w:rsidR="007A70B3">
              <w:t>.</w:t>
            </w:r>
          </w:p>
        </w:tc>
      </w:tr>
      <w:tr w:rsidR="00114FC0" w:rsidRPr="002751CD" w14:paraId="0F43F59A" w14:textId="77777777" w:rsidTr="00E250F8">
        <w:trPr>
          <w:trHeight w:val="230"/>
        </w:trPr>
        <w:tc>
          <w:tcPr>
            <w:tcW w:w="2875" w:type="dxa"/>
          </w:tcPr>
          <w:p w14:paraId="79B05564" w14:textId="711498A1" w:rsidR="00F01930" w:rsidRPr="00AC2851" w:rsidRDefault="00114FC0" w:rsidP="00FC1F1E">
            <w:pPr>
              <w:rPr>
                <w:rFonts w:ascii="Times New Roman" w:hAnsi="Times New Roman"/>
                <w:color w:val="000000"/>
                <w:sz w:val="22"/>
                <w:szCs w:val="22"/>
              </w:rPr>
            </w:pPr>
            <w:r w:rsidRPr="00183E80">
              <w:rPr>
                <w:rFonts w:ascii="Times New Roman" w:hAnsi="Times New Roman"/>
                <w:color w:val="000000"/>
                <w:sz w:val="22"/>
                <w:szCs w:val="22"/>
              </w:rPr>
              <w:lastRenderedPageBreak/>
              <w:t>National Epidemiologic Survey on Alcohol and Related Conditions (NESARC) Wave 2</w:t>
            </w:r>
          </w:p>
        </w:tc>
        <w:tc>
          <w:tcPr>
            <w:tcW w:w="3330" w:type="dxa"/>
          </w:tcPr>
          <w:p w14:paraId="7CC8DA01" w14:textId="77777777" w:rsidR="00114FC0" w:rsidRPr="00183E80" w:rsidRDefault="00114FC0" w:rsidP="00FC1F1E">
            <w:pPr>
              <w:rPr>
                <w:rFonts w:ascii="Times New Roman" w:hAnsi="Times New Roman"/>
                <w:sz w:val="22"/>
                <w:szCs w:val="22"/>
              </w:rPr>
            </w:pPr>
          </w:p>
        </w:tc>
        <w:tc>
          <w:tcPr>
            <w:tcW w:w="3510" w:type="dxa"/>
          </w:tcPr>
          <w:p w14:paraId="4CA273DE" w14:textId="2C79A526" w:rsidR="00114FC0" w:rsidRPr="00183E80" w:rsidRDefault="00114FC0" w:rsidP="00F01930">
            <w:pPr>
              <w:rPr>
                <w:rFonts w:ascii="Times New Roman" w:hAnsi="Times New Roman"/>
                <w:sz w:val="22"/>
                <w:szCs w:val="22"/>
              </w:rPr>
            </w:pPr>
            <w:r w:rsidRPr="00183E80">
              <w:rPr>
                <w:rFonts w:ascii="Times New Roman" w:hAnsi="Times New Roman"/>
                <w:sz w:val="22"/>
                <w:szCs w:val="22"/>
              </w:rPr>
              <w:t>$40 prepaid incentive and another $40 postpaid incentive for th</w:t>
            </w:r>
            <w:r w:rsidR="007A70B3">
              <w:rPr>
                <w:rFonts w:ascii="Times New Roman" w:hAnsi="Times New Roman"/>
                <w:sz w:val="22"/>
                <w:szCs w:val="22"/>
              </w:rPr>
              <w:t>ose who completed the interview</w:t>
            </w:r>
          </w:p>
        </w:tc>
      </w:tr>
      <w:tr w:rsidR="00114FC0" w:rsidRPr="002751CD" w14:paraId="274A9C89" w14:textId="77777777" w:rsidTr="00E250F8">
        <w:trPr>
          <w:trHeight w:val="230"/>
        </w:trPr>
        <w:tc>
          <w:tcPr>
            <w:tcW w:w="2875" w:type="dxa"/>
          </w:tcPr>
          <w:p w14:paraId="3D31C247" w14:textId="77777777" w:rsidR="00114FC0" w:rsidRPr="00183E80" w:rsidRDefault="00114FC0" w:rsidP="00FC1F1E">
            <w:pPr>
              <w:rPr>
                <w:rFonts w:ascii="Times New Roman" w:hAnsi="Times New Roman"/>
                <w:sz w:val="22"/>
                <w:szCs w:val="22"/>
              </w:rPr>
            </w:pPr>
            <w:r w:rsidRPr="00183E80">
              <w:rPr>
                <w:rFonts w:ascii="Times New Roman" w:hAnsi="Times New Roman"/>
                <w:color w:val="000000"/>
                <w:sz w:val="22"/>
                <w:szCs w:val="22"/>
              </w:rPr>
              <w:t>National Epidemiologic Survey on Alcohol and Related Conditions (NESARC) Wave 3</w:t>
            </w:r>
          </w:p>
        </w:tc>
        <w:tc>
          <w:tcPr>
            <w:tcW w:w="3330" w:type="dxa"/>
          </w:tcPr>
          <w:p w14:paraId="74E8BAA2" w14:textId="18E4EC6D" w:rsidR="00114FC0" w:rsidRPr="00183E80" w:rsidRDefault="00114FC0" w:rsidP="00FC1F1E">
            <w:pPr>
              <w:rPr>
                <w:rFonts w:ascii="Times New Roman" w:hAnsi="Times New Roman"/>
                <w:sz w:val="22"/>
                <w:szCs w:val="22"/>
              </w:rPr>
            </w:pPr>
            <w:r w:rsidRPr="00183E80">
              <w:rPr>
                <w:rFonts w:ascii="Times New Roman" w:hAnsi="Times New Roman"/>
                <w:sz w:val="22"/>
                <w:szCs w:val="22"/>
              </w:rPr>
              <w:t xml:space="preserve">Screener uses a full household enumeration process to collect information about the household. </w:t>
            </w:r>
          </w:p>
          <w:p w14:paraId="1F4CD516" w14:textId="504A8829" w:rsidR="00114FC0" w:rsidRPr="00183E80" w:rsidRDefault="007A70B3" w:rsidP="007A70B3">
            <w:pPr>
              <w:pStyle w:val="Bullett1"/>
            </w:pPr>
            <w:r>
              <w:t>Adults-</w:t>
            </w:r>
            <w:r w:rsidR="00114FC0" w:rsidRPr="00183E80">
              <w:t>NESARC III Survey Proper: 1</w:t>
            </w:r>
            <w:r w:rsidR="00561D7B">
              <w:t>.0</w:t>
            </w:r>
          </w:p>
          <w:p w14:paraId="619766C3" w14:textId="672BF39B" w:rsidR="00114FC0" w:rsidRPr="00183E80" w:rsidRDefault="007A70B3" w:rsidP="007A70B3">
            <w:pPr>
              <w:pStyle w:val="Bullett1"/>
            </w:pPr>
            <w:r>
              <w:t>Adults-</w:t>
            </w:r>
            <w:proofErr w:type="spellStart"/>
            <w:r w:rsidR="00114FC0" w:rsidRPr="00183E80">
              <w:t>Reinterview</w:t>
            </w:r>
            <w:proofErr w:type="spellEnd"/>
            <w:r w:rsidR="00114FC0" w:rsidRPr="00183E80">
              <w:t xml:space="preserve"> Reliability Study: 0.75</w:t>
            </w:r>
          </w:p>
          <w:p w14:paraId="084E2268" w14:textId="76317C89" w:rsidR="00F01930" w:rsidRPr="00183E80" w:rsidRDefault="007A70B3" w:rsidP="00AC2851">
            <w:pPr>
              <w:pStyle w:val="Bullett1"/>
            </w:pPr>
            <w:r>
              <w:t>Adults-</w:t>
            </w:r>
            <w:proofErr w:type="spellStart"/>
            <w:r w:rsidR="00114FC0" w:rsidRPr="00183E80">
              <w:t>Reinterview</w:t>
            </w:r>
            <w:proofErr w:type="spellEnd"/>
            <w:r w:rsidR="00114FC0" w:rsidRPr="00183E80">
              <w:t xml:space="preserve"> Validity Study: 1</w:t>
            </w:r>
            <w:r w:rsidR="00561D7B">
              <w:t>.0</w:t>
            </w:r>
          </w:p>
        </w:tc>
        <w:tc>
          <w:tcPr>
            <w:tcW w:w="3510" w:type="dxa"/>
          </w:tcPr>
          <w:p w14:paraId="53240116" w14:textId="734AE69D" w:rsidR="00114FC0" w:rsidRPr="00183E80" w:rsidRDefault="00114FC0" w:rsidP="00F01930">
            <w:pPr>
              <w:pStyle w:val="Bullett1"/>
            </w:pPr>
            <w:r w:rsidRPr="00183E80">
              <w:t>For those selected into the interview, $45 prepaid incentive and another $45 postpaid incentive for</w:t>
            </w:r>
            <w:r w:rsidR="007A70B3">
              <w:t xml:space="preserve"> those who completed the survey</w:t>
            </w:r>
          </w:p>
        </w:tc>
      </w:tr>
      <w:tr w:rsidR="00114FC0" w:rsidRPr="002751CD" w14:paraId="4FC2CED4" w14:textId="77777777" w:rsidTr="00E250F8">
        <w:trPr>
          <w:trHeight w:val="230"/>
        </w:trPr>
        <w:tc>
          <w:tcPr>
            <w:tcW w:w="2875" w:type="dxa"/>
          </w:tcPr>
          <w:p w14:paraId="7463EAB0" w14:textId="77777777" w:rsidR="00114FC0" w:rsidRPr="00183E80" w:rsidRDefault="00114FC0" w:rsidP="0063220E">
            <w:pPr>
              <w:keepNext/>
              <w:rPr>
                <w:rFonts w:ascii="Times New Roman" w:hAnsi="Times New Roman"/>
                <w:color w:val="000000"/>
                <w:sz w:val="22"/>
                <w:szCs w:val="22"/>
              </w:rPr>
            </w:pPr>
            <w:r w:rsidRPr="00183E80">
              <w:rPr>
                <w:rFonts w:ascii="Times New Roman" w:hAnsi="Times New Roman"/>
                <w:color w:val="000000"/>
                <w:sz w:val="22"/>
                <w:szCs w:val="22"/>
              </w:rPr>
              <w:t>National Household Food Acquisition and Purchase Survey (</w:t>
            </w:r>
            <w:proofErr w:type="spellStart"/>
            <w:r w:rsidRPr="00183E80">
              <w:rPr>
                <w:rFonts w:ascii="Times New Roman" w:hAnsi="Times New Roman"/>
                <w:color w:val="000000"/>
                <w:sz w:val="22"/>
                <w:szCs w:val="22"/>
              </w:rPr>
              <w:t>FoodAPS</w:t>
            </w:r>
            <w:proofErr w:type="spellEnd"/>
            <w:r w:rsidRPr="00183E80">
              <w:rPr>
                <w:rFonts w:ascii="Times New Roman" w:hAnsi="Times New Roman"/>
                <w:color w:val="000000"/>
                <w:sz w:val="22"/>
                <w:szCs w:val="22"/>
              </w:rPr>
              <w:t>)</w:t>
            </w:r>
          </w:p>
        </w:tc>
        <w:tc>
          <w:tcPr>
            <w:tcW w:w="3330" w:type="dxa"/>
          </w:tcPr>
          <w:p w14:paraId="382F679C" w14:textId="77777777" w:rsidR="00114FC0" w:rsidRPr="00183E80" w:rsidRDefault="00114FC0" w:rsidP="00FC1F1E">
            <w:pPr>
              <w:rPr>
                <w:rFonts w:ascii="Times New Roman" w:hAnsi="Times New Roman"/>
                <w:sz w:val="22"/>
                <w:szCs w:val="22"/>
              </w:rPr>
            </w:pPr>
          </w:p>
        </w:tc>
        <w:tc>
          <w:tcPr>
            <w:tcW w:w="3510" w:type="dxa"/>
          </w:tcPr>
          <w:p w14:paraId="0DA6A750" w14:textId="4BB57C43" w:rsidR="00114FC0" w:rsidRPr="00183E80" w:rsidRDefault="00114FC0" w:rsidP="00CB51F8">
            <w:pPr>
              <w:pStyle w:val="Bullett1"/>
            </w:pPr>
            <w:r w:rsidRPr="00183E80">
              <w:t>$5 prepaid incentives to all households th</w:t>
            </w:r>
            <w:r w:rsidR="007A70B3">
              <w:t>at were contacted for screening</w:t>
            </w:r>
          </w:p>
          <w:p w14:paraId="7835251A" w14:textId="387B1A24" w:rsidR="00114FC0" w:rsidRPr="00183E80" w:rsidRDefault="00114FC0" w:rsidP="00CB51F8">
            <w:pPr>
              <w:pStyle w:val="Bullett1"/>
            </w:pPr>
            <w:r w:rsidRPr="00183E80">
              <w:t xml:space="preserve">Base </w:t>
            </w:r>
            <w:r w:rsidR="007A70B3" w:rsidRPr="00183E80">
              <w:t>Incentive</w:t>
            </w:r>
            <w:r w:rsidRPr="00183E80">
              <w:t>: $100 check (after experimenting with a $50 vs. $1</w:t>
            </w:r>
            <w:r w:rsidR="007A70B3">
              <w:t>00 incentive during field test)</w:t>
            </w:r>
          </w:p>
          <w:p w14:paraId="2AED5481" w14:textId="454B8B26" w:rsidR="00114FC0" w:rsidRPr="00183E80" w:rsidRDefault="00114FC0" w:rsidP="00CB51F8">
            <w:pPr>
              <w:pStyle w:val="Bullett1"/>
            </w:pPr>
            <w:r w:rsidRPr="00183E80">
              <w:t>$10 gift card (up to 3 times) to those primary respondents who initiated the telephone call-ins for foo</w:t>
            </w:r>
            <w:r w:rsidR="007A70B3">
              <w:t>d reporting on Days 2, 5, and 7</w:t>
            </w:r>
          </w:p>
          <w:p w14:paraId="2BA76462" w14:textId="333B6073" w:rsidR="00114FC0" w:rsidRPr="00AC2851" w:rsidRDefault="00114FC0" w:rsidP="00FC1F1E">
            <w:pPr>
              <w:pStyle w:val="Bullett1"/>
            </w:pPr>
            <w:r w:rsidRPr="00183E80">
              <w:t>Additional household member incentive: $20 gift card for each additional household member aged 15+ who tracked their food acquisitions; $10 gift card for each additional household member aged 11-14 who tracked their foo</w:t>
            </w:r>
            <w:r w:rsidR="00CB51F8">
              <w:t>d acquisitions</w:t>
            </w:r>
          </w:p>
        </w:tc>
      </w:tr>
      <w:tr w:rsidR="00114FC0" w:rsidRPr="002751CD" w14:paraId="274B7A4F" w14:textId="77777777" w:rsidTr="00E250F8">
        <w:trPr>
          <w:trHeight w:val="230"/>
        </w:trPr>
        <w:tc>
          <w:tcPr>
            <w:tcW w:w="2875" w:type="dxa"/>
          </w:tcPr>
          <w:p w14:paraId="7F8582F0" w14:textId="07EFE3A3" w:rsidR="00F01930" w:rsidRPr="00AC2851" w:rsidRDefault="00114FC0" w:rsidP="00FC1F1E">
            <w:pPr>
              <w:rPr>
                <w:rFonts w:ascii="Times New Roman" w:hAnsi="Times New Roman"/>
                <w:color w:val="000000"/>
                <w:sz w:val="22"/>
                <w:szCs w:val="22"/>
              </w:rPr>
            </w:pPr>
            <w:r w:rsidRPr="00183E80">
              <w:rPr>
                <w:rFonts w:ascii="Times New Roman" w:hAnsi="Times New Roman"/>
                <w:color w:val="000000"/>
                <w:sz w:val="22"/>
                <w:szCs w:val="22"/>
              </w:rPr>
              <w:t>Survey of Consumer Finances (SCF) 2007</w:t>
            </w:r>
          </w:p>
        </w:tc>
        <w:tc>
          <w:tcPr>
            <w:tcW w:w="3330" w:type="dxa"/>
          </w:tcPr>
          <w:p w14:paraId="3FFD2EEB" w14:textId="77777777" w:rsidR="00114FC0" w:rsidRPr="00183E80" w:rsidRDefault="00114FC0" w:rsidP="00CB51F8">
            <w:pPr>
              <w:pStyle w:val="Bullett1"/>
            </w:pPr>
            <w:r w:rsidRPr="00183E80">
              <w:t>Pretest: 1.25</w:t>
            </w:r>
          </w:p>
          <w:p w14:paraId="17A541BE" w14:textId="3F718C0C" w:rsidR="00114FC0" w:rsidRPr="00183E80" w:rsidRDefault="00114FC0" w:rsidP="00CB51F8">
            <w:pPr>
              <w:pStyle w:val="Bullett1"/>
            </w:pPr>
            <w:r w:rsidRPr="00183E80">
              <w:t>Interview: 1.25</w:t>
            </w:r>
          </w:p>
        </w:tc>
        <w:tc>
          <w:tcPr>
            <w:tcW w:w="3510" w:type="dxa"/>
          </w:tcPr>
          <w:p w14:paraId="39D7CFCB"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$20</w:t>
            </w:r>
          </w:p>
        </w:tc>
      </w:tr>
      <w:tr w:rsidR="00114FC0" w:rsidRPr="002751CD" w14:paraId="10F6F273" w14:textId="77777777" w:rsidTr="00E250F8">
        <w:trPr>
          <w:trHeight w:val="230"/>
        </w:trPr>
        <w:tc>
          <w:tcPr>
            <w:tcW w:w="2875" w:type="dxa"/>
          </w:tcPr>
          <w:p w14:paraId="1528085E" w14:textId="77777777" w:rsidR="00114FC0" w:rsidRDefault="00114FC0" w:rsidP="00FC1F1E">
            <w:pPr>
              <w:rPr>
                <w:rFonts w:ascii="Times New Roman" w:hAnsi="Times New Roman"/>
                <w:color w:val="000000"/>
                <w:sz w:val="22"/>
                <w:szCs w:val="22"/>
              </w:rPr>
            </w:pPr>
            <w:r w:rsidRPr="00183E80">
              <w:rPr>
                <w:rFonts w:ascii="Times New Roman" w:hAnsi="Times New Roman"/>
                <w:color w:val="000000"/>
                <w:sz w:val="22"/>
                <w:szCs w:val="22"/>
              </w:rPr>
              <w:t>Survey of Consumer Finances (SCF) 2010</w:t>
            </w:r>
          </w:p>
          <w:p w14:paraId="15A00131" w14:textId="77777777" w:rsidR="00F01930" w:rsidRPr="00183E80" w:rsidRDefault="00F01930" w:rsidP="00FC1F1E">
            <w:pPr>
              <w:rPr>
                <w:rFonts w:ascii="Times New Roman" w:hAnsi="Times New Roman"/>
                <w:color w:val="000000"/>
                <w:sz w:val="22"/>
                <w:szCs w:val="22"/>
              </w:rPr>
            </w:pPr>
          </w:p>
        </w:tc>
        <w:tc>
          <w:tcPr>
            <w:tcW w:w="3330" w:type="dxa"/>
          </w:tcPr>
          <w:p w14:paraId="365A7C22" w14:textId="77777777" w:rsidR="00114FC0" w:rsidRPr="00183E80" w:rsidRDefault="00114FC0" w:rsidP="00CB51F8">
            <w:pPr>
              <w:pStyle w:val="Bullett1"/>
            </w:pPr>
            <w:r w:rsidRPr="00183E80">
              <w:t>Pretest: 1.25</w:t>
            </w:r>
          </w:p>
          <w:p w14:paraId="18A974A6" w14:textId="02167158" w:rsidR="00114FC0" w:rsidRPr="00183E80" w:rsidRDefault="00114FC0" w:rsidP="00CB51F8">
            <w:pPr>
              <w:pStyle w:val="Bullett1"/>
            </w:pPr>
            <w:r w:rsidRPr="00183E80">
              <w:t>Interview: 1.25</w:t>
            </w:r>
          </w:p>
        </w:tc>
        <w:tc>
          <w:tcPr>
            <w:tcW w:w="3510" w:type="dxa"/>
          </w:tcPr>
          <w:p w14:paraId="37ECC2B9" w14:textId="77777777" w:rsidR="00114FC0" w:rsidRPr="00183E80" w:rsidRDefault="00114FC0" w:rsidP="00FC1F1E">
            <w:pPr>
              <w:rPr>
                <w:rFonts w:ascii="Times New Roman" w:hAnsi="Times New Roman"/>
                <w:sz w:val="22"/>
                <w:szCs w:val="22"/>
              </w:rPr>
            </w:pPr>
            <w:r w:rsidRPr="00183E80">
              <w:rPr>
                <w:rFonts w:ascii="Times New Roman" w:hAnsi="Times New Roman"/>
                <w:sz w:val="22"/>
                <w:szCs w:val="22"/>
              </w:rPr>
              <w:t>$50</w:t>
            </w:r>
          </w:p>
        </w:tc>
      </w:tr>
      <w:tr w:rsidR="00114FC0" w:rsidRPr="002751CD" w14:paraId="5AB7E557" w14:textId="77777777" w:rsidTr="00E250F8">
        <w:trPr>
          <w:trHeight w:val="230"/>
        </w:trPr>
        <w:tc>
          <w:tcPr>
            <w:tcW w:w="2875" w:type="dxa"/>
          </w:tcPr>
          <w:p w14:paraId="6CBFE4F1" w14:textId="77777777" w:rsidR="00114FC0" w:rsidRPr="00183E80" w:rsidRDefault="00114FC0" w:rsidP="00FC1F1E">
            <w:pPr>
              <w:rPr>
                <w:rFonts w:ascii="Times New Roman" w:hAnsi="Times New Roman"/>
                <w:color w:val="000000"/>
                <w:sz w:val="22"/>
                <w:szCs w:val="22"/>
              </w:rPr>
            </w:pPr>
            <w:r w:rsidRPr="00183E80">
              <w:rPr>
                <w:rFonts w:ascii="Times New Roman" w:hAnsi="Times New Roman"/>
                <w:color w:val="000000"/>
                <w:sz w:val="22"/>
                <w:szCs w:val="22"/>
              </w:rPr>
              <w:t>National Survey on Drug Use and Health (NSDUH) 2010</w:t>
            </w:r>
          </w:p>
        </w:tc>
        <w:tc>
          <w:tcPr>
            <w:tcW w:w="3330" w:type="dxa"/>
          </w:tcPr>
          <w:p w14:paraId="18BED01D" w14:textId="792167DC" w:rsidR="00114FC0" w:rsidRPr="00183E80" w:rsidRDefault="00114FC0" w:rsidP="00CB51F8">
            <w:pPr>
              <w:pStyle w:val="Bullett1"/>
            </w:pPr>
            <w:r w:rsidRPr="00183E80">
              <w:t>Screening: 0.08</w:t>
            </w:r>
          </w:p>
          <w:p w14:paraId="6B42A500" w14:textId="4D9E75B9" w:rsidR="00114FC0" w:rsidRPr="00183E80" w:rsidRDefault="00114FC0" w:rsidP="00CB51F8">
            <w:pPr>
              <w:pStyle w:val="Bullett1"/>
            </w:pPr>
            <w:r w:rsidRPr="00183E80">
              <w:t>Interview: 1</w:t>
            </w:r>
            <w:r w:rsidR="00561D7B">
              <w:t>.0</w:t>
            </w:r>
          </w:p>
          <w:p w14:paraId="76C0E13D" w14:textId="531727AD" w:rsidR="00114FC0" w:rsidRPr="00183E80" w:rsidRDefault="00114FC0" w:rsidP="00CB51F8">
            <w:pPr>
              <w:pStyle w:val="Bullett1"/>
            </w:pPr>
            <w:r w:rsidRPr="00183E80">
              <w:t>Clinical Follow-Up Certification: 1</w:t>
            </w:r>
            <w:r w:rsidR="00561D7B">
              <w:t>.0</w:t>
            </w:r>
          </w:p>
          <w:p w14:paraId="608DE542" w14:textId="3A5A0026" w:rsidR="00114FC0" w:rsidRPr="00183E80" w:rsidRDefault="00114FC0" w:rsidP="00D614F2">
            <w:pPr>
              <w:pStyle w:val="Bullett1"/>
              <w:ind w:right="-63"/>
            </w:pPr>
            <w:r w:rsidRPr="00183E80">
              <w:t>Clinical Follow-up Interview: 1</w:t>
            </w:r>
            <w:r w:rsidR="00561D7B">
              <w:t>.0</w:t>
            </w:r>
          </w:p>
          <w:p w14:paraId="3EA0F7CF" w14:textId="119A5A70" w:rsidR="00114FC0" w:rsidRPr="00183E80" w:rsidRDefault="00114FC0" w:rsidP="00CB51F8">
            <w:pPr>
              <w:pStyle w:val="Bullett1"/>
            </w:pPr>
            <w:r w:rsidRPr="00183E80">
              <w:t>Screening Verification: 0.0</w:t>
            </w:r>
            <w:r w:rsidR="00561D7B">
              <w:t>7</w:t>
            </w:r>
          </w:p>
          <w:p w14:paraId="404F8A14" w14:textId="09743F9C" w:rsidR="00F01930" w:rsidRPr="00183E80" w:rsidRDefault="00114FC0" w:rsidP="00AC2851">
            <w:pPr>
              <w:pStyle w:val="Bullett1"/>
            </w:pPr>
            <w:r w:rsidRPr="00183E80">
              <w:t>Interview Verification: 0.0</w:t>
            </w:r>
            <w:r w:rsidR="00561D7B">
              <w:t>7</w:t>
            </w:r>
          </w:p>
        </w:tc>
        <w:tc>
          <w:tcPr>
            <w:tcW w:w="3510" w:type="dxa"/>
          </w:tcPr>
          <w:p w14:paraId="4670FEDA" w14:textId="217ED8B1" w:rsidR="00114FC0" w:rsidRPr="00183E80" w:rsidRDefault="00114FC0" w:rsidP="00CB51F8">
            <w:pPr>
              <w:pStyle w:val="Bullett1"/>
            </w:pPr>
            <w:r w:rsidRPr="00183E80">
              <w:t>$30 upon completion of the interview</w:t>
            </w:r>
            <w:r w:rsidR="000E2F13">
              <w:t xml:space="preserve"> since 2002</w:t>
            </w:r>
          </w:p>
          <w:p w14:paraId="77D2529A" w14:textId="1A4BBD65" w:rsidR="00114FC0" w:rsidRPr="00183E80" w:rsidRDefault="00114FC0" w:rsidP="00CB51F8">
            <w:pPr>
              <w:pStyle w:val="Bullett1"/>
            </w:pPr>
            <w:r w:rsidRPr="00183E80">
              <w:t>$30 prepaid incentive for those who agree to be part of the follow-up interview</w:t>
            </w:r>
            <w:r w:rsidR="000E2F13">
              <w:t xml:space="preserve"> for MHSS in 2008-2012</w:t>
            </w:r>
          </w:p>
        </w:tc>
      </w:tr>
      <w:tr w:rsidR="00114FC0" w:rsidRPr="002751CD" w14:paraId="4EB7F0AB" w14:textId="77777777" w:rsidTr="00E250F8">
        <w:trPr>
          <w:trHeight w:val="230"/>
        </w:trPr>
        <w:tc>
          <w:tcPr>
            <w:tcW w:w="2875" w:type="dxa"/>
          </w:tcPr>
          <w:p w14:paraId="5BE61D23" w14:textId="77777777" w:rsidR="00114FC0" w:rsidRPr="00183E80" w:rsidRDefault="00114FC0" w:rsidP="00FC1F1E">
            <w:pPr>
              <w:rPr>
                <w:rFonts w:ascii="Times New Roman" w:hAnsi="Times New Roman"/>
                <w:color w:val="000000"/>
                <w:sz w:val="22"/>
                <w:szCs w:val="22"/>
              </w:rPr>
            </w:pPr>
            <w:r w:rsidRPr="00183E80">
              <w:rPr>
                <w:rFonts w:ascii="Times New Roman" w:hAnsi="Times New Roman"/>
                <w:color w:val="000000"/>
                <w:sz w:val="22"/>
                <w:szCs w:val="22"/>
              </w:rPr>
              <w:lastRenderedPageBreak/>
              <w:t>National Survey on Drug Use and Health (NSDUH) 2015</w:t>
            </w:r>
          </w:p>
        </w:tc>
        <w:tc>
          <w:tcPr>
            <w:tcW w:w="3330" w:type="dxa"/>
          </w:tcPr>
          <w:p w14:paraId="25F89C16" w14:textId="4035E58E" w:rsidR="00114FC0" w:rsidRPr="00183E80" w:rsidRDefault="00114FC0" w:rsidP="00CB51F8">
            <w:pPr>
              <w:pStyle w:val="Bullett1"/>
            </w:pPr>
            <w:r w:rsidRPr="00183E80">
              <w:t>Screening: 0.08</w:t>
            </w:r>
          </w:p>
          <w:p w14:paraId="4D88BFB3" w14:textId="77777777" w:rsidR="00114FC0" w:rsidRPr="00183E80" w:rsidRDefault="00114FC0" w:rsidP="00CB51F8">
            <w:pPr>
              <w:pStyle w:val="Bullett1"/>
            </w:pPr>
            <w:r w:rsidRPr="00183E80">
              <w:t>Interview: 1</w:t>
            </w:r>
          </w:p>
          <w:p w14:paraId="122F095A" w14:textId="6EB43D98" w:rsidR="00114FC0" w:rsidRPr="00183E80" w:rsidRDefault="00114FC0" w:rsidP="00CB51F8">
            <w:pPr>
              <w:pStyle w:val="Bullett1"/>
            </w:pPr>
            <w:r w:rsidRPr="00183E80">
              <w:t>Screening Verification: 0.0</w:t>
            </w:r>
            <w:r w:rsidR="00561D7B">
              <w:t>7</w:t>
            </w:r>
          </w:p>
          <w:p w14:paraId="4B215A9E" w14:textId="13ABD53A" w:rsidR="00114FC0" w:rsidRDefault="00114FC0" w:rsidP="00CB51F8">
            <w:pPr>
              <w:pStyle w:val="Bullett1"/>
            </w:pPr>
            <w:r w:rsidRPr="00183E80">
              <w:t>Interview Verification: 0.0</w:t>
            </w:r>
            <w:r w:rsidR="00561D7B">
              <w:t>7</w:t>
            </w:r>
          </w:p>
          <w:p w14:paraId="31867493" w14:textId="77777777" w:rsidR="00F01930" w:rsidRPr="00183E80" w:rsidRDefault="00F01930" w:rsidP="00F01930">
            <w:pPr>
              <w:pStyle w:val="Bullett1"/>
              <w:numPr>
                <w:ilvl w:val="0"/>
                <w:numId w:val="0"/>
              </w:numPr>
            </w:pPr>
          </w:p>
        </w:tc>
        <w:tc>
          <w:tcPr>
            <w:tcW w:w="3510" w:type="dxa"/>
          </w:tcPr>
          <w:p w14:paraId="623963D6" w14:textId="66AD7CEB" w:rsidR="00114FC0" w:rsidRPr="00183E80" w:rsidRDefault="00114FC0" w:rsidP="00F01930">
            <w:pPr>
              <w:rPr>
                <w:rFonts w:ascii="Times New Roman" w:hAnsi="Times New Roman"/>
                <w:sz w:val="22"/>
                <w:szCs w:val="22"/>
              </w:rPr>
            </w:pPr>
            <w:r w:rsidRPr="00183E80">
              <w:rPr>
                <w:rFonts w:ascii="Times New Roman" w:hAnsi="Times New Roman"/>
                <w:sz w:val="22"/>
                <w:szCs w:val="22"/>
              </w:rPr>
              <w:t>$30 upon completion of the interview</w:t>
            </w:r>
            <w:r w:rsidR="000E2F13">
              <w:rPr>
                <w:rFonts w:ascii="Times New Roman" w:hAnsi="Times New Roman"/>
                <w:sz w:val="22"/>
                <w:szCs w:val="22"/>
              </w:rPr>
              <w:t xml:space="preserve"> since 2002</w:t>
            </w:r>
          </w:p>
        </w:tc>
      </w:tr>
    </w:tbl>
    <w:p w14:paraId="7C6DDA54" w14:textId="1317C89C" w:rsidR="00F308C6" w:rsidRDefault="00F308C6" w:rsidP="00EF74B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themeColor="text1"/>
        </w:rPr>
      </w:pPr>
    </w:p>
    <w:p w14:paraId="1277C67E" w14:textId="77777777" w:rsidR="00F308C6" w:rsidRDefault="00F308C6">
      <w:pPr>
        <w:widowControl/>
        <w:autoSpaceDE/>
        <w:autoSpaceDN/>
        <w:adjustRightInd/>
        <w:rPr>
          <w:rFonts w:ascii="Times New Roman" w:hAnsi="Times New Roman"/>
          <w:color w:val="000000" w:themeColor="text1"/>
        </w:rPr>
      </w:pPr>
      <w:r>
        <w:rPr>
          <w:rFonts w:ascii="Times New Roman" w:hAnsi="Times New Roman"/>
          <w:color w:val="000000" w:themeColor="text1"/>
        </w:rPr>
        <w:br w:type="page"/>
      </w:r>
    </w:p>
    <w:p w14:paraId="18067DA2" w14:textId="77777777" w:rsidR="00F308C6" w:rsidRPr="00262E16" w:rsidRDefault="00F308C6" w:rsidP="00F308C6">
      <w:pPr>
        <w:pStyle w:val="apptitle"/>
        <w:rPr>
          <w:rFonts w:ascii="Times New Roman" w:hAnsi="Times New Roman" w:cs="Times New Roman"/>
        </w:rPr>
      </w:pPr>
      <w:r w:rsidRPr="00262E16">
        <w:rPr>
          <w:rFonts w:ascii="Times New Roman" w:hAnsi="Times New Roman" w:cs="Times New Roman"/>
        </w:rPr>
        <w:lastRenderedPageBreak/>
        <w:t>Attachments</w:t>
      </w:r>
    </w:p>
    <w:p w14:paraId="4C0E699F" w14:textId="5B326F8E" w:rsidR="00F308C6" w:rsidRDefault="00F308C6" w:rsidP="00F308C6">
      <w:pPr>
        <w:pStyle w:val="BodyText"/>
        <w:tabs>
          <w:tab w:val="left" w:pos="2430"/>
        </w:tabs>
        <w:ind w:left="0"/>
        <w:rPr>
          <w:rFonts w:ascii="Times New Roman" w:hAnsi="Times New Roman" w:cs="Times New Roman"/>
        </w:rPr>
      </w:pPr>
      <w:proofErr w:type="gramStart"/>
      <w:r w:rsidRPr="00345ADD">
        <w:rPr>
          <w:rFonts w:ascii="Times New Roman" w:hAnsi="Times New Roman" w:cs="Times New Roman"/>
        </w:rPr>
        <w:t>Attachment A</w:t>
      </w:r>
      <w:r w:rsidR="0019330F">
        <w:rPr>
          <w:rFonts w:ascii="Times New Roman" w:hAnsi="Times New Roman" w:cs="Times New Roman"/>
        </w:rPr>
        <w:t>-1</w:t>
      </w:r>
      <w:r w:rsidRPr="00345ADD">
        <w:rPr>
          <w:rFonts w:ascii="Times New Roman" w:hAnsi="Times New Roman" w:cs="Times New Roman"/>
        </w:rPr>
        <w:t>.</w:t>
      </w:r>
      <w:proofErr w:type="gramEnd"/>
      <w:r w:rsidRPr="00345ADD">
        <w:rPr>
          <w:rFonts w:ascii="Times New Roman" w:hAnsi="Times New Roman" w:cs="Times New Roman"/>
        </w:rPr>
        <w:tab/>
      </w:r>
      <w:r w:rsidR="0019330F">
        <w:rPr>
          <w:rFonts w:ascii="Times New Roman" w:hAnsi="Times New Roman" w:cs="Times New Roman"/>
        </w:rPr>
        <w:t xml:space="preserve">Adult and Adolescent </w:t>
      </w:r>
      <w:r w:rsidRPr="00345ADD">
        <w:rPr>
          <w:rFonts w:ascii="Times New Roman" w:hAnsi="Times New Roman" w:cs="Times New Roman"/>
        </w:rPr>
        <w:t xml:space="preserve">Questionnaire Specifications </w:t>
      </w:r>
    </w:p>
    <w:p w14:paraId="38EE758D" w14:textId="029CE9AE" w:rsidR="0019330F" w:rsidRDefault="0019330F" w:rsidP="00F308C6">
      <w:pPr>
        <w:pStyle w:val="BodyText"/>
        <w:tabs>
          <w:tab w:val="left" w:pos="2430"/>
        </w:tabs>
        <w:ind w:left="0"/>
        <w:rPr>
          <w:rFonts w:ascii="Times New Roman" w:hAnsi="Times New Roman" w:cs="Times New Roman"/>
        </w:rPr>
      </w:pPr>
      <w:proofErr w:type="gramStart"/>
      <w:r>
        <w:rPr>
          <w:rFonts w:ascii="Times New Roman" w:hAnsi="Times New Roman" w:cs="Times New Roman"/>
        </w:rPr>
        <w:t>Attachment A-2.</w:t>
      </w:r>
      <w:proofErr w:type="gramEnd"/>
      <w:r>
        <w:rPr>
          <w:rFonts w:ascii="Times New Roman" w:hAnsi="Times New Roman" w:cs="Times New Roman"/>
        </w:rPr>
        <w:tab/>
        <w:t>Parent Questionnaire Specifications</w:t>
      </w:r>
    </w:p>
    <w:p w14:paraId="58BD726E" w14:textId="595084D2" w:rsidR="0019330F" w:rsidRDefault="0019330F" w:rsidP="00F308C6">
      <w:pPr>
        <w:pStyle w:val="BodyText"/>
        <w:tabs>
          <w:tab w:val="left" w:pos="2430"/>
        </w:tabs>
        <w:ind w:left="0"/>
        <w:rPr>
          <w:rFonts w:ascii="Times New Roman" w:hAnsi="Times New Roman" w:cs="Times New Roman"/>
        </w:rPr>
      </w:pPr>
      <w:proofErr w:type="gramStart"/>
      <w:r>
        <w:rPr>
          <w:rFonts w:ascii="Times New Roman" w:hAnsi="Times New Roman" w:cs="Times New Roman"/>
        </w:rPr>
        <w:t>Attachment A-3.</w:t>
      </w:r>
      <w:proofErr w:type="gramEnd"/>
      <w:r>
        <w:rPr>
          <w:rFonts w:ascii="Times New Roman" w:hAnsi="Times New Roman" w:cs="Times New Roman"/>
        </w:rPr>
        <w:tab/>
        <w:t>CRS Adult and Adolescent Questionnaire Specifications</w:t>
      </w:r>
    </w:p>
    <w:p w14:paraId="01044EAD" w14:textId="77003E62" w:rsidR="0019330F" w:rsidRPr="00345ADD" w:rsidRDefault="0019330F" w:rsidP="00F308C6">
      <w:pPr>
        <w:pStyle w:val="BodyText"/>
        <w:tabs>
          <w:tab w:val="left" w:pos="2430"/>
        </w:tabs>
        <w:ind w:left="0"/>
        <w:rPr>
          <w:rFonts w:ascii="Times New Roman" w:hAnsi="Times New Roman" w:cs="Times New Roman"/>
        </w:rPr>
      </w:pPr>
      <w:proofErr w:type="gramStart"/>
      <w:r>
        <w:rPr>
          <w:rFonts w:ascii="Times New Roman" w:hAnsi="Times New Roman" w:cs="Times New Roman"/>
        </w:rPr>
        <w:t>Attachment A-4.</w:t>
      </w:r>
      <w:proofErr w:type="gramEnd"/>
      <w:r>
        <w:rPr>
          <w:rFonts w:ascii="Times New Roman" w:hAnsi="Times New Roman" w:cs="Times New Roman"/>
        </w:rPr>
        <w:tab/>
        <w:t>CRS Parent Questionnaire Specifications</w:t>
      </w:r>
    </w:p>
    <w:p w14:paraId="5FF6D453" w14:textId="6B3DF0AC"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Attachment B.</w:t>
      </w:r>
      <w:r w:rsidRPr="00345ADD">
        <w:rPr>
          <w:rFonts w:ascii="Times New Roman" w:hAnsi="Times New Roman" w:cs="Times New Roman"/>
        </w:rPr>
        <w:tab/>
        <w:t xml:space="preserve">Lead Letter </w:t>
      </w:r>
    </w:p>
    <w:p w14:paraId="4C49E49D" w14:textId="77777777" w:rsidR="0019330F" w:rsidRPr="00345ADD" w:rsidRDefault="0019330F" w:rsidP="0019330F">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C</w:t>
      </w:r>
      <w:r w:rsidRPr="00345ADD">
        <w:rPr>
          <w:rFonts w:ascii="Times New Roman" w:hAnsi="Times New Roman" w:cs="Times New Roman"/>
        </w:rPr>
        <w:t>.</w:t>
      </w:r>
      <w:r w:rsidRPr="00345ADD">
        <w:rPr>
          <w:rFonts w:ascii="Times New Roman" w:hAnsi="Times New Roman" w:cs="Times New Roman"/>
        </w:rPr>
        <w:tab/>
        <w:t xml:space="preserve">Unable-to-Contact Letters </w:t>
      </w:r>
      <w:r>
        <w:rPr>
          <w:rFonts w:ascii="Times New Roman" w:hAnsi="Times New Roman" w:cs="Times New Roman"/>
        </w:rPr>
        <w:t>and Call-Me Letters</w:t>
      </w:r>
    </w:p>
    <w:p w14:paraId="64D85FEE" w14:textId="41808990" w:rsidR="0019330F" w:rsidRPr="00345ADD" w:rsidRDefault="0019330F" w:rsidP="0019330F">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D</w:t>
      </w:r>
      <w:r w:rsidRPr="00345ADD">
        <w:rPr>
          <w:rFonts w:ascii="Times New Roman" w:hAnsi="Times New Roman" w:cs="Times New Roman"/>
        </w:rPr>
        <w:t>.</w:t>
      </w:r>
      <w:r w:rsidRPr="00345ADD">
        <w:rPr>
          <w:rFonts w:ascii="Times New Roman" w:hAnsi="Times New Roman" w:cs="Times New Roman"/>
        </w:rPr>
        <w:tab/>
        <w:t xml:space="preserve">Refusal Letters </w:t>
      </w:r>
    </w:p>
    <w:p w14:paraId="3156884E" w14:textId="7B2A358C" w:rsidR="0019330F" w:rsidRPr="00345ADD" w:rsidRDefault="0019330F" w:rsidP="0019330F">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E</w:t>
      </w:r>
      <w:r w:rsidRPr="00345ADD">
        <w:rPr>
          <w:rFonts w:ascii="Times New Roman" w:hAnsi="Times New Roman" w:cs="Times New Roman"/>
        </w:rPr>
        <w:t>.</w:t>
      </w:r>
      <w:r w:rsidRPr="00345ADD">
        <w:rPr>
          <w:rFonts w:ascii="Times New Roman" w:hAnsi="Times New Roman" w:cs="Times New Roman"/>
        </w:rPr>
        <w:tab/>
        <w:t xml:space="preserve">Incentive Receipt </w:t>
      </w:r>
    </w:p>
    <w:p w14:paraId="5CF90B89" w14:textId="1D552CB4" w:rsidR="0019330F" w:rsidRPr="00345ADD" w:rsidRDefault="0019330F" w:rsidP="0019330F">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F</w:t>
      </w:r>
      <w:r w:rsidRPr="00345ADD">
        <w:rPr>
          <w:rFonts w:ascii="Times New Roman" w:hAnsi="Times New Roman" w:cs="Times New Roman"/>
        </w:rPr>
        <w:t>.</w:t>
      </w:r>
      <w:r w:rsidRPr="00345ADD">
        <w:rPr>
          <w:rFonts w:ascii="Times New Roman" w:hAnsi="Times New Roman" w:cs="Times New Roman"/>
        </w:rPr>
        <w:tab/>
        <w:t xml:space="preserve">Appointment Card </w:t>
      </w:r>
    </w:p>
    <w:p w14:paraId="48FFE993" w14:textId="67A0BE25" w:rsidR="0019330F" w:rsidRPr="00345ADD" w:rsidRDefault="0019330F" w:rsidP="0019330F">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G.</w:t>
      </w:r>
      <w:r w:rsidRPr="00345ADD">
        <w:rPr>
          <w:rFonts w:ascii="Times New Roman" w:hAnsi="Times New Roman" w:cs="Times New Roman"/>
        </w:rPr>
        <w:tab/>
        <w:t xml:space="preserve">Study Description </w:t>
      </w:r>
    </w:p>
    <w:p w14:paraId="7B0777C6" w14:textId="139E6ABD"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H</w:t>
      </w:r>
      <w:r w:rsidRPr="00345ADD">
        <w:rPr>
          <w:rFonts w:ascii="Times New Roman" w:hAnsi="Times New Roman" w:cs="Times New Roman"/>
        </w:rPr>
        <w:t>.</w:t>
      </w:r>
      <w:r w:rsidRPr="00345ADD">
        <w:rPr>
          <w:rFonts w:ascii="Times New Roman" w:hAnsi="Times New Roman" w:cs="Times New Roman"/>
        </w:rPr>
        <w:tab/>
        <w:t xml:space="preserve">Introduction and Informed Consent Scripts </w:t>
      </w:r>
    </w:p>
    <w:p w14:paraId="688ADC1E" w14:textId="3F718BF5"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I</w:t>
      </w:r>
      <w:r w:rsidRPr="00345ADD">
        <w:rPr>
          <w:rFonts w:ascii="Times New Roman" w:hAnsi="Times New Roman" w:cs="Times New Roman"/>
        </w:rPr>
        <w:t>.</w:t>
      </w:r>
      <w:r w:rsidRPr="00345ADD">
        <w:rPr>
          <w:rFonts w:ascii="Times New Roman" w:hAnsi="Times New Roman" w:cs="Times New Roman"/>
        </w:rPr>
        <w:tab/>
        <w:t xml:space="preserve">Housing Unit and Group Quarters Unit Screening Questions </w:t>
      </w:r>
    </w:p>
    <w:p w14:paraId="43C42340" w14:textId="021311CC" w:rsidR="004F17C0" w:rsidRPr="00345ADD" w:rsidRDefault="004F17C0" w:rsidP="004F17C0">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J</w:t>
      </w:r>
      <w:r w:rsidRPr="00345ADD">
        <w:rPr>
          <w:rFonts w:ascii="Times New Roman" w:hAnsi="Times New Roman" w:cs="Times New Roman"/>
        </w:rPr>
        <w:t>.</w:t>
      </w:r>
      <w:r w:rsidRPr="00345ADD">
        <w:rPr>
          <w:rFonts w:ascii="Times New Roman" w:hAnsi="Times New Roman" w:cs="Times New Roman"/>
        </w:rPr>
        <w:tab/>
        <w:t xml:space="preserve">Question &amp; Answer Brochure   </w:t>
      </w:r>
    </w:p>
    <w:p w14:paraId="322B4809" w14:textId="78129A7F"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K</w:t>
      </w:r>
      <w:r w:rsidRPr="00345ADD">
        <w:rPr>
          <w:rFonts w:ascii="Times New Roman" w:hAnsi="Times New Roman" w:cs="Times New Roman"/>
        </w:rPr>
        <w:t>.</w:t>
      </w:r>
      <w:r w:rsidRPr="00345ADD">
        <w:rPr>
          <w:rFonts w:ascii="Times New Roman" w:hAnsi="Times New Roman" w:cs="Times New Roman"/>
        </w:rPr>
        <w:tab/>
        <w:t xml:space="preserve">Parent Study Description </w:t>
      </w:r>
    </w:p>
    <w:p w14:paraId="417752A4" w14:textId="7CBDE282"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Attachment</w:t>
      </w:r>
      <w:r w:rsidR="004F17C0">
        <w:rPr>
          <w:rFonts w:ascii="Times New Roman" w:hAnsi="Times New Roman" w:cs="Times New Roman"/>
        </w:rPr>
        <w:t xml:space="preserve"> L</w:t>
      </w:r>
      <w:r w:rsidRPr="00345ADD">
        <w:rPr>
          <w:rFonts w:ascii="Times New Roman" w:hAnsi="Times New Roman" w:cs="Times New Roman"/>
        </w:rPr>
        <w:t>.</w:t>
      </w:r>
      <w:r w:rsidRPr="00345ADD">
        <w:rPr>
          <w:rFonts w:ascii="Times New Roman" w:hAnsi="Times New Roman" w:cs="Times New Roman"/>
        </w:rPr>
        <w:tab/>
        <w:t xml:space="preserve">Parent Study Informed Consent </w:t>
      </w:r>
    </w:p>
    <w:p w14:paraId="19AA4176" w14:textId="1BA7967B" w:rsidR="00F308C6" w:rsidRDefault="00F308C6" w:rsidP="00F308C6">
      <w:pPr>
        <w:pStyle w:val="BodyText"/>
        <w:tabs>
          <w:tab w:val="left" w:pos="2430"/>
        </w:tabs>
        <w:ind w:left="0"/>
        <w:rPr>
          <w:rFonts w:ascii="Times New Roman" w:hAnsi="Times New Roman" w:cs="Times New Roman"/>
        </w:rPr>
      </w:pPr>
      <w:proofErr w:type="gramStart"/>
      <w:r w:rsidRPr="00345ADD">
        <w:rPr>
          <w:rFonts w:ascii="Times New Roman" w:hAnsi="Times New Roman" w:cs="Times New Roman"/>
        </w:rPr>
        <w:t xml:space="preserve">Attachment </w:t>
      </w:r>
      <w:r w:rsidR="004F17C0">
        <w:rPr>
          <w:rFonts w:ascii="Times New Roman" w:hAnsi="Times New Roman" w:cs="Times New Roman"/>
        </w:rPr>
        <w:t>M-1</w:t>
      </w:r>
      <w:r w:rsidRPr="00345ADD">
        <w:rPr>
          <w:rFonts w:ascii="Times New Roman" w:hAnsi="Times New Roman" w:cs="Times New Roman"/>
        </w:rPr>
        <w:t>.</w:t>
      </w:r>
      <w:proofErr w:type="gramEnd"/>
      <w:r w:rsidRPr="00345ADD">
        <w:rPr>
          <w:rFonts w:ascii="Times New Roman" w:hAnsi="Times New Roman" w:cs="Times New Roman"/>
        </w:rPr>
        <w:tab/>
        <w:t xml:space="preserve">CRS Data Collection Materials </w:t>
      </w:r>
    </w:p>
    <w:p w14:paraId="012F8F83" w14:textId="62A0C3AD" w:rsidR="00997D94" w:rsidRPr="00345ADD" w:rsidRDefault="00997D94" w:rsidP="00F308C6">
      <w:pPr>
        <w:pStyle w:val="BodyText"/>
        <w:tabs>
          <w:tab w:val="left" w:pos="2430"/>
        </w:tabs>
        <w:ind w:left="0"/>
        <w:rPr>
          <w:rFonts w:ascii="Times New Roman" w:hAnsi="Times New Roman" w:cs="Times New Roman"/>
        </w:rPr>
      </w:pPr>
      <w:proofErr w:type="gramStart"/>
      <w:r>
        <w:rPr>
          <w:rFonts w:ascii="Times New Roman" w:hAnsi="Times New Roman" w:cs="Times New Roman"/>
        </w:rPr>
        <w:t>Attachment M-2.</w:t>
      </w:r>
      <w:proofErr w:type="gramEnd"/>
      <w:r>
        <w:rPr>
          <w:rFonts w:ascii="Times New Roman" w:hAnsi="Times New Roman" w:cs="Times New Roman"/>
        </w:rPr>
        <w:tab/>
        <w:t>CRS Data Collection Materials (Parent Only)</w:t>
      </w:r>
    </w:p>
    <w:p w14:paraId="339E0437" w14:textId="0744ACE7"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N</w:t>
      </w:r>
      <w:r w:rsidRPr="00345ADD">
        <w:rPr>
          <w:rFonts w:ascii="Times New Roman" w:hAnsi="Times New Roman" w:cs="Times New Roman"/>
        </w:rPr>
        <w:t>.</w:t>
      </w:r>
      <w:r w:rsidRPr="00345ADD">
        <w:rPr>
          <w:rFonts w:ascii="Times New Roman" w:hAnsi="Times New Roman" w:cs="Times New Roman"/>
        </w:rPr>
        <w:tab/>
        <w:t xml:space="preserve">Introduction and Consent for the Clinical Interview </w:t>
      </w:r>
    </w:p>
    <w:p w14:paraId="50147C3C" w14:textId="70A9C094" w:rsidR="00F308C6" w:rsidRPr="00345ADD" w:rsidRDefault="00F308C6" w:rsidP="00F308C6">
      <w:pPr>
        <w:pStyle w:val="BodyText"/>
        <w:tabs>
          <w:tab w:val="left" w:pos="2430"/>
        </w:tabs>
        <w:ind w:left="0"/>
        <w:rPr>
          <w:rFonts w:ascii="Times New Roman" w:hAnsi="Times New Roman" w:cs="Times New Roman"/>
        </w:rPr>
      </w:pPr>
      <w:proofErr w:type="gramStart"/>
      <w:r w:rsidRPr="00345ADD">
        <w:rPr>
          <w:rFonts w:ascii="Times New Roman" w:hAnsi="Times New Roman" w:cs="Times New Roman"/>
        </w:rPr>
        <w:t xml:space="preserve">Attachment </w:t>
      </w:r>
      <w:r w:rsidR="004F17C0">
        <w:rPr>
          <w:rFonts w:ascii="Times New Roman" w:hAnsi="Times New Roman" w:cs="Times New Roman"/>
        </w:rPr>
        <w:t>O</w:t>
      </w:r>
      <w:r w:rsidRPr="00345ADD">
        <w:rPr>
          <w:rFonts w:ascii="Times New Roman" w:hAnsi="Times New Roman" w:cs="Times New Roman"/>
        </w:rPr>
        <w:t>.</w:t>
      </w:r>
      <w:proofErr w:type="gramEnd"/>
      <w:r w:rsidRPr="00345ADD">
        <w:rPr>
          <w:rFonts w:ascii="Times New Roman" w:hAnsi="Times New Roman" w:cs="Times New Roman"/>
        </w:rPr>
        <w:t xml:space="preserve"> </w:t>
      </w:r>
      <w:r w:rsidRPr="00345ADD">
        <w:rPr>
          <w:rFonts w:ascii="Times New Roman" w:hAnsi="Times New Roman" w:cs="Times New Roman"/>
        </w:rPr>
        <w:tab/>
        <w:t xml:space="preserve">Confidentiality and Data Collection Agreements </w:t>
      </w:r>
    </w:p>
    <w:p w14:paraId="3CEEE3DC" w14:textId="3B4DE37B"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P</w:t>
      </w:r>
      <w:r w:rsidRPr="00345ADD">
        <w:rPr>
          <w:rFonts w:ascii="Times New Roman" w:hAnsi="Times New Roman" w:cs="Times New Roman"/>
        </w:rPr>
        <w:t>.</w:t>
      </w:r>
      <w:r w:rsidRPr="00345ADD">
        <w:rPr>
          <w:rFonts w:ascii="Times New Roman" w:hAnsi="Times New Roman" w:cs="Times New Roman"/>
        </w:rPr>
        <w:tab/>
      </w:r>
      <w:proofErr w:type="spellStart"/>
      <w:r w:rsidRPr="00345ADD">
        <w:rPr>
          <w:rFonts w:ascii="Times New Roman" w:hAnsi="Times New Roman" w:cs="Times New Roman"/>
        </w:rPr>
        <w:t>Federalwide</w:t>
      </w:r>
      <w:proofErr w:type="spellEnd"/>
      <w:r w:rsidRPr="00345ADD">
        <w:rPr>
          <w:rFonts w:ascii="Times New Roman" w:hAnsi="Times New Roman" w:cs="Times New Roman"/>
        </w:rPr>
        <w:t xml:space="preserve"> Assurance</w:t>
      </w:r>
    </w:p>
    <w:p w14:paraId="5BE4DC86" w14:textId="361CA6F2"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Q</w:t>
      </w:r>
      <w:r w:rsidRPr="00345ADD">
        <w:rPr>
          <w:rFonts w:ascii="Times New Roman" w:hAnsi="Times New Roman" w:cs="Times New Roman"/>
        </w:rPr>
        <w:t>.</w:t>
      </w:r>
      <w:r w:rsidRPr="00345ADD">
        <w:rPr>
          <w:rFonts w:ascii="Times New Roman" w:hAnsi="Times New Roman" w:cs="Times New Roman"/>
        </w:rPr>
        <w:tab/>
        <w:t xml:space="preserve">NMHS Fact Sheet </w:t>
      </w:r>
    </w:p>
    <w:p w14:paraId="244059FE" w14:textId="043D73C6" w:rsidR="004F17C0" w:rsidRPr="00345ADD" w:rsidRDefault="004F17C0" w:rsidP="004F17C0">
      <w:pPr>
        <w:pStyle w:val="BodyText"/>
        <w:tabs>
          <w:tab w:val="left" w:pos="2430"/>
        </w:tabs>
        <w:ind w:left="2430" w:hanging="243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R</w:t>
      </w:r>
      <w:r w:rsidRPr="00345ADD">
        <w:rPr>
          <w:rFonts w:ascii="Times New Roman" w:hAnsi="Times New Roman" w:cs="Times New Roman"/>
        </w:rPr>
        <w:t>.</w:t>
      </w:r>
      <w:r w:rsidRPr="00345ADD">
        <w:rPr>
          <w:rFonts w:ascii="Times New Roman" w:hAnsi="Times New Roman" w:cs="Times New Roman"/>
        </w:rPr>
        <w:tab/>
      </w:r>
      <w:r w:rsidRPr="00345ADD">
        <w:rPr>
          <w:rFonts w:ascii="Times New Roman" w:hAnsi="Times New Roman" w:cs="Times New Roman"/>
          <w:color w:val="auto"/>
        </w:rPr>
        <w:t>NIMH Articles and Information Sheets</w:t>
      </w:r>
      <w:r w:rsidRPr="00345ADD">
        <w:rPr>
          <w:rFonts w:ascii="Times New Roman" w:hAnsi="Times New Roman" w:cs="Times New Roman"/>
        </w:rPr>
        <w:t xml:space="preserve"> </w:t>
      </w:r>
    </w:p>
    <w:p w14:paraId="75ECF664" w14:textId="38ECDE3C" w:rsidR="00F308C6" w:rsidRPr="00345ADD" w:rsidRDefault="00F308C6" w:rsidP="00F308C6">
      <w:pPr>
        <w:pStyle w:val="BodyText"/>
        <w:tabs>
          <w:tab w:val="left" w:pos="2430"/>
        </w:tabs>
        <w:ind w:left="0"/>
        <w:rPr>
          <w:rFonts w:ascii="Times New Roman" w:hAnsi="Times New Roman" w:cs="Times New Roman"/>
        </w:rPr>
      </w:pPr>
      <w:proofErr w:type="gramStart"/>
      <w:r w:rsidRPr="00345ADD">
        <w:rPr>
          <w:rFonts w:ascii="Times New Roman" w:hAnsi="Times New Roman" w:cs="Times New Roman"/>
        </w:rPr>
        <w:t xml:space="preserve">Attachment </w:t>
      </w:r>
      <w:r w:rsidR="00AE0121">
        <w:rPr>
          <w:rFonts w:ascii="Times New Roman" w:hAnsi="Times New Roman" w:cs="Times New Roman"/>
        </w:rPr>
        <w:t>S</w:t>
      </w:r>
      <w:r w:rsidRPr="00345ADD">
        <w:rPr>
          <w:rFonts w:ascii="Times New Roman" w:hAnsi="Times New Roman" w:cs="Times New Roman"/>
        </w:rPr>
        <w:t>.</w:t>
      </w:r>
      <w:proofErr w:type="gramEnd"/>
      <w:r w:rsidRPr="00345ADD">
        <w:rPr>
          <w:rFonts w:ascii="Times New Roman" w:hAnsi="Times New Roman" w:cs="Times New Roman"/>
        </w:rPr>
        <w:t xml:space="preserve"> </w:t>
      </w:r>
      <w:r w:rsidRPr="00345ADD">
        <w:rPr>
          <w:rFonts w:ascii="Times New Roman" w:hAnsi="Times New Roman" w:cs="Times New Roman"/>
        </w:rPr>
        <w:tab/>
        <w:t>SAMHSA Authorization Letter</w:t>
      </w:r>
    </w:p>
    <w:p w14:paraId="2AAD2FC7" w14:textId="6FCC30FD"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AE0121">
        <w:rPr>
          <w:rFonts w:ascii="Times New Roman" w:hAnsi="Times New Roman" w:cs="Times New Roman"/>
        </w:rPr>
        <w:t>T</w:t>
      </w:r>
      <w:r w:rsidRPr="00345ADD">
        <w:rPr>
          <w:rFonts w:ascii="Times New Roman" w:hAnsi="Times New Roman" w:cs="Times New Roman"/>
        </w:rPr>
        <w:t>.</w:t>
      </w:r>
      <w:r w:rsidRPr="00345ADD">
        <w:rPr>
          <w:rFonts w:ascii="Times New Roman" w:hAnsi="Times New Roman" w:cs="Times New Roman"/>
        </w:rPr>
        <w:tab/>
        <w:t xml:space="preserve">Showcard Booklet  </w:t>
      </w:r>
    </w:p>
    <w:p w14:paraId="510EB35E" w14:textId="07804A4E"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AE0121">
        <w:rPr>
          <w:rFonts w:ascii="Times New Roman" w:hAnsi="Times New Roman" w:cs="Times New Roman"/>
        </w:rPr>
        <w:t>U</w:t>
      </w:r>
      <w:r w:rsidRPr="00345ADD">
        <w:rPr>
          <w:rFonts w:ascii="Times New Roman" w:hAnsi="Times New Roman" w:cs="Times New Roman"/>
        </w:rPr>
        <w:t>.</w:t>
      </w:r>
      <w:r w:rsidRPr="00345ADD">
        <w:rPr>
          <w:rFonts w:ascii="Times New Roman" w:hAnsi="Times New Roman" w:cs="Times New Roman"/>
        </w:rPr>
        <w:tab/>
        <w:t xml:space="preserve">Parental Introductory Script </w:t>
      </w:r>
    </w:p>
    <w:p w14:paraId="60FA42DF" w14:textId="43D03D33" w:rsidR="004F17C0" w:rsidRPr="00345ADD" w:rsidRDefault="004F17C0" w:rsidP="004F17C0">
      <w:pPr>
        <w:pStyle w:val="BodyText"/>
        <w:tabs>
          <w:tab w:val="left" w:pos="2430"/>
        </w:tabs>
        <w:ind w:left="2430" w:hanging="2430"/>
        <w:rPr>
          <w:rFonts w:ascii="Times New Roman" w:hAnsi="Times New Roman" w:cs="Times New Roman"/>
        </w:rPr>
      </w:pPr>
      <w:r w:rsidRPr="00345ADD">
        <w:rPr>
          <w:rFonts w:ascii="Times New Roman" w:hAnsi="Times New Roman" w:cs="Times New Roman"/>
        </w:rPr>
        <w:t xml:space="preserve">Attachment </w:t>
      </w:r>
      <w:r>
        <w:rPr>
          <w:rFonts w:ascii="Times New Roman" w:hAnsi="Times New Roman" w:cs="Times New Roman"/>
        </w:rPr>
        <w:t>V</w:t>
      </w:r>
      <w:r w:rsidRPr="00345ADD">
        <w:rPr>
          <w:rFonts w:ascii="Times New Roman" w:hAnsi="Times New Roman" w:cs="Times New Roman"/>
        </w:rPr>
        <w:t>.</w:t>
      </w:r>
      <w:r w:rsidRPr="00345ADD">
        <w:rPr>
          <w:rFonts w:ascii="Times New Roman" w:hAnsi="Times New Roman" w:cs="Times New Roman"/>
        </w:rPr>
        <w:tab/>
        <w:t>Parent Interview Information Card</w:t>
      </w:r>
    </w:p>
    <w:p w14:paraId="3C040154" w14:textId="26C8960F"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W</w:t>
      </w:r>
      <w:r w:rsidRPr="00345ADD">
        <w:rPr>
          <w:rFonts w:ascii="Times New Roman" w:hAnsi="Times New Roman" w:cs="Times New Roman"/>
        </w:rPr>
        <w:t>.</w:t>
      </w:r>
      <w:r w:rsidRPr="00345ADD">
        <w:rPr>
          <w:rFonts w:ascii="Times New Roman" w:hAnsi="Times New Roman" w:cs="Times New Roman"/>
        </w:rPr>
        <w:tab/>
        <w:t>Quality Control Letter</w:t>
      </w:r>
    </w:p>
    <w:p w14:paraId="00B3C7BD" w14:textId="783190B1" w:rsidR="00F308C6" w:rsidRPr="00345ADD" w:rsidRDefault="00F308C6" w:rsidP="00F308C6">
      <w:pPr>
        <w:pStyle w:val="BodyText"/>
        <w:tabs>
          <w:tab w:val="left" w:pos="2430"/>
        </w:tabs>
        <w:ind w:left="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X</w:t>
      </w:r>
      <w:r w:rsidRPr="00345ADD">
        <w:rPr>
          <w:rFonts w:ascii="Times New Roman" w:hAnsi="Times New Roman" w:cs="Times New Roman"/>
        </w:rPr>
        <w:t>.</w:t>
      </w:r>
      <w:r w:rsidRPr="00345ADD">
        <w:rPr>
          <w:rFonts w:ascii="Times New Roman" w:hAnsi="Times New Roman" w:cs="Times New Roman"/>
        </w:rPr>
        <w:tab/>
        <w:t xml:space="preserve">CRS Cover Sheet and Transmittal Forms </w:t>
      </w:r>
    </w:p>
    <w:p w14:paraId="0C02576F" w14:textId="2088CEF0" w:rsidR="00F308C6" w:rsidRPr="00345ADD" w:rsidRDefault="00F308C6" w:rsidP="00F308C6">
      <w:pPr>
        <w:pStyle w:val="BodyText"/>
        <w:tabs>
          <w:tab w:val="left" w:pos="2430"/>
        </w:tabs>
        <w:ind w:left="2430" w:hanging="2430"/>
        <w:rPr>
          <w:rFonts w:ascii="Times New Roman" w:hAnsi="Times New Roman" w:cs="Times New Roman"/>
        </w:rPr>
      </w:pPr>
      <w:r w:rsidRPr="00345ADD">
        <w:rPr>
          <w:rFonts w:ascii="Times New Roman" w:hAnsi="Times New Roman" w:cs="Times New Roman"/>
        </w:rPr>
        <w:t xml:space="preserve">Attachment </w:t>
      </w:r>
      <w:r w:rsidR="004F17C0">
        <w:rPr>
          <w:rFonts w:ascii="Times New Roman" w:hAnsi="Times New Roman" w:cs="Times New Roman"/>
        </w:rPr>
        <w:t>Y</w:t>
      </w:r>
      <w:r w:rsidRPr="00345ADD">
        <w:rPr>
          <w:rFonts w:ascii="Times New Roman" w:hAnsi="Times New Roman" w:cs="Times New Roman"/>
        </w:rPr>
        <w:t>.</w:t>
      </w:r>
      <w:r w:rsidRPr="00345ADD">
        <w:rPr>
          <w:rFonts w:ascii="Times New Roman" w:hAnsi="Times New Roman" w:cs="Times New Roman"/>
        </w:rPr>
        <w:tab/>
        <w:t xml:space="preserve">Sorry I Missed You Card </w:t>
      </w:r>
    </w:p>
    <w:p w14:paraId="74AF2652" w14:textId="01C98899" w:rsidR="00AE0121" w:rsidRPr="00345ADD" w:rsidRDefault="00AE0121" w:rsidP="00AE0121">
      <w:pPr>
        <w:pStyle w:val="BodyText"/>
        <w:tabs>
          <w:tab w:val="left" w:pos="2430"/>
        </w:tabs>
        <w:ind w:left="0"/>
        <w:rPr>
          <w:rFonts w:ascii="Times New Roman" w:hAnsi="Times New Roman" w:cs="Times New Roman"/>
        </w:rPr>
      </w:pPr>
      <w:proofErr w:type="gramStart"/>
      <w:r w:rsidRPr="00345ADD">
        <w:rPr>
          <w:rFonts w:ascii="Times New Roman" w:hAnsi="Times New Roman" w:cs="Times New Roman"/>
        </w:rPr>
        <w:t xml:space="preserve">Attachment </w:t>
      </w:r>
      <w:r>
        <w:rPr>
          <w:rFonts w:ascii="Times New Roman" w:hAnsi="Times New Roman" w:cs="Times New Roman"/>
        </w:rPr>
        <w:t>Z</w:t>
      </w:r>
      <w:r w:rsidRPr="00345ADD">
        <w:rPr>
          <w:rFonts w:ascii="Times New Roman" w:hAnsi="Times New Roman" w:cs="Times New Roman"/>
        </w:rPr>
        <w:t>.</w:t>
      </w:r>
      <w:proofErr w:type="gramEnd"/>
      <w:r w:rsidRPr="00345ADD">
        <w:rPr>
          <w:rFonts w:ascii="Times New Roman" w:hAnsi="Times New Roman" w:cs="Times New Roman"/>
        </w:rPr>
        <w:tab/>
        <w:t xml:space="preserve">Other Language Card </w:t>
      </w:r>
    </w:p>
    <w:p w14:paraId="60C4E2AB" w14:textId="297204AD" w:rsidR="00F308C6" w:rsidRPr="00345ADD" w:rsidRDefault="00F308C6" w:rsidP="00F308C6">
      <w:pPr>
        <w:pStyle w:val="BodyText"/>
        <w:tabs>
          <w:tab w:val="left" w:pos="2430"/>
        </w:tabs>
        <w:ind w:left="0"/>
        <w:rPr>
          <w:rFonts w:ascii="Times New Roman" w:hAnsi="Times New Roman" w:cs="Times New Roman"/>
        </w:rPr>
      </w:pPr>
      <w:proofErr w:type="gramStart"/>
      <w:r w:rsidRPr="00345ADD">
        <w:rPr>
          <w:rFonts w:ascii="Times New Roman" w:hAnsi="Times New Roman" w:cs="Times New Roman"/>
        </w:rPr>
        <w:t xml:space="preserve">Attachment </w:t>
      </w:r>
      <w:r w:rsidR="00AE0121" w:rsidRPr="00345ADD">
        <w:rPr>
          <w:rFonts w:ascii="Times New Roman" w:hAnsi="Times New Roman" w:cs="Times New Roman"/>
        </w:rPr>
        <w:t>A</w:t>
      </w:r>
      <w:r w:rsidR="00AE0121">
        <w:rPr>
          <w:rFonts w:ascii="Times New Roman" w:hAnsi="Times New Roman" w:cs="Times New Roman"/>
        </w:rPr>
        <w:t>A</w:t>
      </w:r>
      <w:r w:rsidRPr="00345ADD">
        <w:rPr>
          <w:rFonts w:ascii="Times New Roman" w:hAnsi="Times New Roman" w:cs="Times New Roman"/>
        </w:rPr>
        <w:t>.</w:t>
      </w:r>
      <w:proofErr w:type="gramEnd"/>
      <w:r w:rsidRPr="00345ADD">
        <w:rPr>
          <w:rFonts w:ascii="Times New Roman" w:hAnsi="Times New Roman" w:cs="Times New Roman"/>
        </w:rPr>
        <w:tab/>
        <w:t>Non-Clinician Distressed Respondent Protocol</w:t>
      </w:r>
    </w:p>
    <w:p w14:paraId="4CEFE486" w14:textId="77777777" w:rsidR="001E4BEE" w:rsidRDefault="001E4BEE" w:rsidP="001E4BEE">
      <w:pPr>
        <w:pStyle w:val="BodyText"/>
        <w:tabs>
          <w:tab w:val="left" w:pos="2430"/>
        </w:tabs>
        <w:ind w:left="2430" w:hanging="2430"/>
        <w:rPr>
          <w:rFonts w:ascii="Times New Roman" w:hAnsi="Times New Roman" w:cs="Times New Roman"/>
        </w:rPr>
      </w:pPr>
      <w:r>
        <w:rPr>
          <w:rFonts w:ascii="Times New Roman" w:hAnsi="Times New Roman" w:cs="Times New Roman"/>
        </w:rPr>
        <w:lastRenderedPageBreak/>
        <w:t>Attachment AB.</w:t>
      </w:r>
      <w:r>
        <w:rPr>
          <w:rFonts w:ascii="Times New Roman" w:hAnsi="Times New Roman" w:cs="Times New Roman"/>
        </w:rPr>
        <w:tab/>
        <w:t>Quality Control Form</w:t>
      </w:r>
    </w:p>
    <w:p w14:paraId="07766A61" w14:textId="67C7B28F" w:rsidR="00247CE5" w:rsidRDefault="00247CE5" w:rsidP="00247CE5">
      <w:pPr>
        <w:pStyle w:val="BodyText"/>
        <w:tabs>
          <w:tab w:val="left" w:pos="2430"/>
        </w:tabs>
        <w:ind w:left="2430" w:hanging="2430"/>
        <w:rPr>
          <w:rFonts w:ascii="Times New Roman" w:hAnsi="Times New Roman" w:cs="Times New Roman"/>
        </w:rPr>
      </w:pPr>
      <w:proofErr w:type="gramStart"/>
      <w:r w:rsidRPr="00345ADD">
        <w:rPr>
          <w:rFonts w:ascii="Times New Roman" w:hAnsi="Times New Roman" w:cs="Times New Roman"/>
        </w:rPr>
        <w:t>Attachment A</w:t>
      </w:r>
      <w:r w:rsidR="001E4BEE">
        <w:rPr>
          <w:rFonts w:ascii="Times New Roman" w:hAnsi="Times New Roman" w:cs="Times New Roman"/>
        </w:rPr>
        <w:t>C</w:t>
      </w:r>
      <w:r>
        <w:rPr>
          <w:rFonts w:ascii="Times New Roman" w:hAnsi="Times New Roman" w:cs="Times New Roman"/>
        </w:rPr>
        <w:t>-1</w:t>
      </w:r>
      <w:r w:rsidRPr="00345ADD">
        <w:rPr>
          <w:rFonts w:ascii="Times New Roman" w:hAnsi="Times New Roman" w:cs="Times New Roman"/>
        </w:rPr>
        <w:t>.</w:t>
      </w:r>
      <w:proofErr w:type="gramEnd"/>
      <w:r w:rsidRPr="00345ADD">
        <w:rPr>
          <w:rFonts w:ascii="Times New Roman" w:hAnsi="Times New Roman" w:cs="Times New Roman"/>
        </w:rPr>
        <w:tab/>
        <w:t>CATI Verification Scripts</w:t>
      </w:r>
      <w:r>
        <w:rPr>
          <w:rFonts w:ascii="Times New Roman" w:hAnsi="Times New Roman" w:cs="Times New Roman"/>
        </w:rPr>
        <w:t xml:space="preserve"> – Screening Only</w:t>
      </w:r>
    </w:p>
    <w:p w14:paraId="64DBB053" w14:textId="3CD28166" w:rsidR="00247CE5" w:rsidRDefault="00247CE5" w:rsidP="00247CE5">
      <w:pPr>
        <w:pStyle w:val="BodyText"/>
        <w:tabs>
          <w:tab w:val="left" w:pos="2430"/>
        </w:tabs>
        <w:ind w:left="2430" w:hanging="2430"/>
        <w:rPr>
          <w:rFonts w:ascii="Times New Roman" w:hAnsi="Times New Roman" w:cs="Times New Roman"/>
        </w:rPr>
      </w:pPr>
      <w:proofErr w:type="gramStart"/>
      <w:r w:rsidRPr="00345ADD">
        <w:rPr>
          <w:rFonts w:ascii="Times New Roman" w:hAnsi="Times New Roman" w:cs="Times New Roman"/>
        </w:rPr>
        <w:t xml:space="preserve">Attachment </w:t>
      </w:r>
      <w:r w:rsidR="001E4BEE">
        <w:rPr>
          <w:rFonts w:ascii="Times New Roman" w:hAnsi="Times New Roman" w:cs="Times New Roman"/>
        </w:rPr>
        <w:t>AC</w:t>
      </w:r>
      <w:r>
        <w:rPr>
          <w:rFonts w:ascii="Times New Roman" w:hAnsi="Times New Roman" w:cs="Times New Roman"/>
        </w:rPr>
        <w:t>-2</w:t>
      </w:r>
      <w:r w:rsidRPr="00345ADD">
        <w:rPr>
          <w:rFonts w:ascii="Times New Roman" w:hAnsi="Times New Roman" w:cs="Times New Roman"/>
        </w:rPr>
        <w:t>.</w:t>
      </w:r>
      <w:proofErr w:type="gramEnd"/>
      <w:r w:rsidRPr="00345ADD">
        <w:rPr>
          <w:rFonts w:ascii="Times New Roman" w:hAnsi="Times New Roman" w:cs="Times New Roman"/>
        </w:rPr>
        <w:tab/>
        <w:t>CATI Verification Scripts</w:t>
      </w:r>
      <w:r>
        <w:rPr>
          <w:rFonts w:ascii="Times New Roman" w:hAnsi="Times New Roman" w:cs="Times New Roman"/>
        </w:rPr>
        <w:t xml:space="preserve"> – Interview Only</w:t>
      </w:r>
    </w:p>
    <w:p w14:paraId="1CA4B013" w14:textId="0B092232" w:rsidR="004F17C0" w:rsidRPr="00345ADD" w:rsidRDefault="00F308C6" w:rsidP="00233260">
      <w:pPr>
        <w:pStyle w:val="BodyText"/>
        <w:tabs>
          <w:tab w:val="left" w:pos="2430"/>
        </w:tabs>
        <w:ind w:left="2430" w:hanging="2430"/>
        <w:rPr>
          <w:rFonts w:ascii="Times New Roman" w:hAnsi="Times New Roman" w:cs="Times New Roman"/>
        </w:rPr>
      </w:pPr>
      <w:proofErr w:type="gramStart"/>
      <w:r w:rsidRPr="00345ADD">
        <w:rPr>
          <w:rFonts w:ascii="Times New Roman" w:hAnsi="Times New Roman" w:cs="Times New Roman"/>
        </w:rPr>
        <w:t xml:space="preserve">Attachment </w:t>
      </w:r>
      <w:r w:rsidR="001E4BEE" w:rsidRPr="00345ADD">
        <w:rPr>
          <w:rFonts w:ascii="Times New Roman" w:hAnsi="Times New Roman" w:cs="Times New Roman"/>
        </w:rPr>
        <w:t>A</w:t>
      </w:r>
      <w:r w:rsidR="001E4BEE">
        <w:rPr>
          <w:rFonts w:ascii="Times New Roman" w:hAnsi="Times New Roman" w:cs="Times New Roman"/>
        </w:rPr>
        <w:t>D</w:t>
      </w:r>
      <w:r w:rsidRPr="00345ADD">
        <w:rPr>
          <w:rFonts w:ascii="Times New Roman" w:hAnsi="Times New Roman" w:cs="Times New Roman"/>
        </w:rPr>
        <w:t>.</w:t>
      </w:r>
      <w:proofErr w:type="gramEnd"/>
      <w:r w:rsidRPr="00345ADD">
        <w:rPr>
          <w:rFonts w:ascii="Times New Roman" w:hAnsi="Times New Roman" w:cs="Times New Roman"/>
        </w:rPr>
        <w:tab/>
        <w:t>Certificate of Participation</w:t>
      </w:r>
    </w:p>
    <w:p w14:paraId="41B212DB" w14:textId="03979100" w:rsidR="00AE0121" w:rsidRPr="00345ADD" w:rsidRDefault="00AE0121" w:rsidP="00AE0121">
      <w:pPr>
        <w:pStyle w:val="BodyText"/>
        <w:tabs>
          <w:tab w:val="left" w:pos="2430"/>
        </w:tabs>
        <w:ind w:left="2430" w:hanging="2430"/>
        <w:rPr>
          <w:rFonts w:ascii="Times New Roman" w:hAnsi="Times New Roman" w:cs="Times New Roman"/>
        </w:rPr>
      </w:pPr>
      <w:proofErr w:type="gramStart"/>
      <w:r w:rsidRPr="00345ADD">
        <w:rPr>
          <w:rFonts w:ascii="Times New Roman" w:hAnsi="Times New Roman" w:cs="Times New Roman"/>
        </w:rPr>
        <w:t>Attachment A</w:t>
      </w:r>
      <w:r w:rsidR="001E4BEE">
        <w:rPr>
          <w:rFonts w:ascii="Times New Roman" w:hAnsi="Times New Roman" w:cs="Times New Roman"/>
        </w:rPr>
        <w:t>E</w:t>
      </w:r>
      <w:r w:rsidRPr="00345ADD">
        <w:rPr>
          <w:rFonts w:ascii="Times New Roman" w:hAnsi="Times New Roman" w:cs="Times New Roman"/>
        </w:rPr>
        <w:t>.</w:t>
      </w:r>
      <w:proofErr w:type="gramEnd"/>
      <w:r w:rsidRPr="00345ADD">
        <w:rPr>
          <w:rFonts w:ascii="Times New Roman" w:hAnsi="Times New Roman" w:cs="Times New Roman"/>
        </w:rPr>
        <w:tab/>
        <w:t>Clinician Distressed Respondent Protocol</w:t>
      </w:r>
    </w:p>
    <w:p w14:paraId="33EB0DA0" w14:textId="36E36AEF" w:rsidR="00F308C6" w:rsidRPr="00345ADD" w:rsidRDefault="00F308C6" w:rsidP="00BA5A73">
      <w:pPr>
        <w:pStyle w:val="BodyText"/>
        <w:tabs>
          <w:tab w:val="left" w:pos="2430"/>
        </w:tabs>
        <w:ind w:left="2430" w:hanging="2430"/>
        <w:rPr>
          <w:rFonts w:ascii="Times New Roman" w:hAnsi="Times New Roman" w:cs="Times New Roman"/>
        </w:rPr>
      </w:pPr>
      <w:proofErr w:type="gramStart"/>
      <w:r w:rsidRPr="00345ADD">
        <w:rPr>
          <w:rFonts w:ascii="Times New Roman" w:hAnsi="Times New Roman" w:cs="Times New Roman"/>
        </w:rPr>
        <w:t xml:space="preserve">Attachment </w:t>
      </w:r>
      <w:r w:rsidR="001E4BEE" w:rsidRPr="00345ADD">
        <w:rPr>
          <w:rFonts w:ascii="Times New Roman" w:hAnsi="Times New Roman" w:cs="Times New Roman"/>
        </w:rPr>
        <w:t>A</w:t>
      </w:r>
      <w:r w:rsidR="001E4BEE">
        <w:rPr>
          <w:rFonts w:ascii="Times New Roman" w:hAnsi="Times New Roman" w:cs="Times New Roman"/>
        </w:rPr>
        <w:t>F</w:t>
      </w:r>
      <w:r w:rsidRPr="00345ADD">
        <w:rPr>
          <w:rFonts w:ascii="Times New Roman" w:hAnsi="Times New Roman" w:cs="Times New Roman"/>
        </w:rPr>
        <w:t>.</w:t>
      </w:r>
      <w:proofErr w:type="gramEnd"/>
      <w:r w:rsidRPr="00345ADD">
        <w:rPr>
          <w:rFonts w:ascii="Times New Roman" w:hAnsi="Times New Roman" w:cs="Times New Roman"/>
        </w:rPr>
        <w:tab/>
        <w:t>Parent E-mail and Text Prompts</w:t>
      </w:r>
    </w:p>
    <w:p w14:paraId="5B768372" w14:textId="4D8A2EFC" w:rsidR="00F308C6" w:rsidRDefault="00F308C6" w:rsidP="00BA5A73">
      <w:pPr>
        <w:pStyle w:val="BodyText"/>
        <w:tabs>
          <w:tab w:val="left" w:pos="2430"/>
        </w:tabs>
        <w:ind w:left="2430" w:hanging="2430"/>
        <w:rPr>
          <w:rFonts w:ascii="Times New Roman" w:hAnsi="Times New Roman" w:cs="Times New Roman"/>
        </w:rPr>
      </w:pPr>
      <w:r w:rsidRPr="00345ADD">
        <w:rPr>
          <w:rFonts w:ascii="Times New Roman" w:hAnsi="Times New Roman" w:cs="Times New Roman"/>
        </w:rPr>
        <w:t xml:space="preserve">Attachment </w:t>
      </w:r>
      <w:r w:rsidR="00AE0121" w:rsidRPr="00345ADD">
        <w:rPr>
          <w:rFonts w:ascii="Times New Roman" w:hAnsi="Times New Roman" w:cs="Times New Roman"/>
        </w:rPr>
        <w:t>A</w:t>
      </w:r>
      <w:r w:rsidR="001E4BEE">
        <w:rPr>
          <w:rFonts w:ascii="Times New Roman" w:hAnsi="Times New Roman" w:cs="Times New Roman"/>
        </w:rPr>
        <w:t>G</w:t>
      </w:r>
      <w:r w:rsidRPr="00345ADD">
        <w:rPr>
          <w:rFonts w:ascii="Times New Roman" w:hAnsi="Times New Roman" w:cs="Times New Roman"/>
        </w:rPr>
        <w:t>.</w:t>
      </w:r>
      <w:r w:rsidRPr="00345ADD">
        <w:rPr>
          <w:rFonts w:ascii="Times New Roman" w:hAnsi="Times New Roman" w:cs="Times New Roman"/>
        </w:rPr>
        <w:tab/>
        <w:t>CRS Unable-to-Contact Letter</w:t>
      </w:r>
    </w:p>
    <w:p w14:paraId="1017CD36" w14:textId="4CA935A5" w:rsidR="00E82EB1" w:rsidRDefault="00E82EB1" w:rsidP="00BA5A73">
      <w:pPr>
        <w:pStyle w:val="BodyText"/>
        <w:tabs>
          <w:tab w:val="left" w:pos="2430"/>
        </w:tabs>
        <w:ind w:left="2430" w:hanging="2430"/>
        <w:rPr>
          <w:rFonts w:ascii="Times New Roman" w:hAnsi="Times New Roman" w:cs="Times New Roman"/>
        </w:rPr>
      </w:pPr>
      <w:proofErr w:type="gramStart"/>
      <w:r>
        <w:rPr>
          <w:rFonts w:ascii="Times New Roman" w:hAnsi="Times New Roman" w:cs="Times New Roman"/>
        </w:rPr>
        <w:t>Attachment AH.</w:t>
      </w:r>
      <w:proofErr w:type="gramEnd"/>
      <w:r>
        <w:rPr>
          <w:rFonts w:ascii="Times New Roman" w:hAnsi="Times New Roman" w:cs="Times New Roman"/>
        </w:rPr>
        <w:t xml:space="preserve"> </w:t>
      </w:r>
      <w:r>
        <w:rPr>
          <w:rFonts w:ascii="Times New Roman" w:hAnsi="Times New Roman" w:cs="Times New Roman"/>
        </w:rPr>
        <w:tab/>
        <w:t xml:space="preserve">Public Comment </w:t>
      </w:r>
      <w:r w:rsidR="00BB4C0A">
        <w:rPr>
          <w:rFonts w:ascii="Times New Roman" w:hAnsi="Times New Roman" w:cs="Times New Roman"/>
        </w:rPr>
        <w:t xml:space="preserve">from Trevor Project </w:t>
      </w:r>
    </w:p>
    <w:p w14:paraId="127BC679" w14:textId="2E39F247" w:rsidR="00BB4C0A" w:rsidRPr="00345ADD" w:rsidRDefault="00BB4C0A" w:rsidP="00BA5A73">
      <w:pPr>
        <w:pStyle w:val="BodyText"/>
        <w:tabs>
          <w:tab w:val="left" w:pos="2430"/>
        </w:tabs>
        <w:ind w:left="2430" w:hanging="2430"/>
        <w:rPr>
          <w:rFonts w:ascii="Times New Roman" w:hAnsi="Times New Roman" w:cs="Times New Roman"/>
        </w:rPr>
      </w:pPr>
      <w:proofErr w:type="gramStart"/>
      <w:r>
        <w:rPr>
          <w:rFonts w:ascii="Times New Roman" w:hAnsi="Times New Roman" w:cs="Times New Roman"/>
        </w:rPr>
        <w:t>Attachment AI.</w:t>
      </w:r>
      <w:proofErr w:type="gramEnd"/>
      <w:r>
        <w:rPr>
          <w:rFonts w:ascii="Times New Roman" w:hAnsi="Times New Roman" w:cs="Times New Roman"/>
        </w:rPr>
        <w:tab/>
        <w:t>Response to Public Comment</w:t>
      </w:r>
      <w:r w:rsidR="00084DE6">
        <w:rPr>
          <w:rFonts w:ascii="Times New Roman" w:hAnsi="Times New Roman" w:cs="Times New Roman"/>
        </w:rPr>
        <w:t xml:space="preserve"> from Trevor Project</w:t>
      </w:r>
      <w:bookmarkStart w:id="0" w:name="_GoBack"/>
      <w:bookmarkEnd w:id="0"/>
    </w:p>
    <w:p w14:paraId="6C9DA1D3" w14:textId="77777777" w:rsidR="00F308C6" w:rsidRDefault="00F308C6" w:rsidP="00BA5A73">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color w:val="000000" w:themeColor="text1"/>
        </w:rPr>
      </w:pPr>
    </w:p>
    <w:p w14:paraId="776FAD4D" w14:textId="0F664C27" w:rsidR="00F308C6" w:rsidRPr="004F4125" w:rsidRDefault="00F308C6" w:rsidP="004F4125">
      <w:pPr>
        <w:pStyle w:val="apptitle"/>
        <w:rPr>
          <w:rFonts w:ascii="Times New Roman" w:hAnsi="Times New Roman" w:cs="Times New Roman"/>
        </w:rPr>
      </w:pPr>
      <w:r>
        <w:rPr>
          <w:rFonts w:ascii="Times New Roman" w:hAnsi="Times New Roman" w:cs="Times New Roman"/>
        </w:rPr>
        <w:lastRenderedPageBreak/>
        <w:t>References</w:t>
      </w:r>
    </w:p>
    <w:p w14:paraId="5B541437" w14:textId="77777777" w:rsidR="000C046A" w:rsidRDefault="008D0600" w:rsidP="000C046A">
      <w:pPr>
        <w:keepLines/>
        <w:widowControl/>
        <w:autoSpaceDE/>
        <w:autoSpaceDN/>
        <w:adjustRightInd/>
        <w:spacing w:after="240"/>
        <w:ind w:left="720" w:hanging="720"/>
        <w:rPr>
          <w:rFonts w:ascii="Times New Roman" w:hAnsi="Times New Roman"/>
          <w:sz w:val="22"/>
          <w:szCs w:val="20"/>
        </w:rPr>
      </w:pPr>
      <w:proofErr w:type="gramStart"/>
      <w:r w:rsidRPr="00234363">
        <w:rPr>
          <w:rFonts w:ascii="Times New Roman" w:hAnsi="Times New Roman"/>
          <w:sz w:val="22"/>
          <w:szCs w:val="20"/>
        </w:rPr>
        <w:t>American Psychiatric Association.</w:t>
      </w:r>
      <w:proofErr w:type="gramEnd"/>
      <w:r w:rsidRPr="00234363">
        <w:rPr>
          <w:rFonts w:ascii="Times New Roman" w:hAnsi="Times New Roman"/>
          <w:sz w:val="22"/>
          <w:szCs w:val="20"/>
        </w:rPr>
        <w:t xml:space="preserve"> (2013). </w:t>
      </w:r>
      <w:r w:rsidRPr="00234363">
        <w:rPr>
          <w:rFonts w:ascii="Times New Roman" w:hAnsi="Times New Roman"/>
          <w:i/>
          <w:iCs/>
          <w:sz w:val="22"/>
          <w:szCs w:val="20"/>
        </w:rPr>
        <w:t xml:space="preserve">Diagnostic and statistical manual of mental disorders </w:t>
      </w:r>
      <w:r w:rsidRPr="00234363">
        <w:rPr>
          <w:rFonts w:ascii="Times New Roman" w:hAnsi="Times New Roman"/>
          <w:sz w:val="22"/>
          <w:szCs w:val="20"/>
        </w:rPr>
        <w:t>(5</w:t>
      </w:r>
      <w:r w:rsidRPr="00234363">
        <w:rPr>
          <w:rFonts w:ascii="Times New Roman" w:hAnsi="Times New Roman"/>
          <w:sz w:val="22"/>
          <w:szCs w:val="20"/>
          <w:vertAlign w:val="superscript"/>
        </w:rPr>
        <w:t>th</w:t>
      </w:r>
      <w:r w:rsidRPr="00234363">
        <w:rPr>
          <w:rFonts w:ascii="Times New Roman" w:hAnsi="Times New Roman"/>
          <w:sz w:val="22"/>
          <w:szCs w:val="20"/>
        </w:rPr>
        <w:t xml:space="preserve"> </w:t>
      </w:r>
      <w:proofErr w:type="gramStart"/>
      <w:r w:rsidRPr="00234363">
        <w:rPr>
          <w:rFonts w:ascii="Times New Roman" w:hAnsi="Times New Roman"/>
          <w:sz w:val="22"/>
          <w:szCs w:val="20"/>
        </w:rPr>
        <w:t>ed</w:t>
      </w:r>
      <w:proofErr w:type="gramEnd"/>
      <w:r w:rsidRPr="00234363">
        <w:rPr>
          <w:rFonts w:ascii="Times New Roman" w:hAnsi="Times New Roman"/>
          <w:sz w:val="22"/>
          <w:szCs w:val="20"/>
        </w:rPr>
        <w:t>.). Washington, DC: Author.</w:t>
      </w:r>
    </w:p>
    <w:p w14:paraId="1CAFB56C" w14:textId="4939636C" w:rsidR="00091B9F" w:rsidRPr="00234363" w:rsidRDefault="00091B9F" w:rsidP="008D0600">
      <w:pPr>
        <w:keepLines/>
        <w:widowControl/>
        <w:autoSpaceDE/>
        <w:autoSpaceDN/>
        <w:adjustRightInd/>
        <w:spacing w:after="240"/>
        <w:ind w:left="720" w:hanging="720"/>
        <w:rPr>
          <w:rFonts w:ascii="Times New Roman" w:hAnsi="Times New Roman"/>
          <w:sz w:val="22"/>
          <w:szCs w:val="20"/>
        </w:rPr>
      </w:pPr>
      <w:proofErr w:type="gramStart"/>
      <w:r w:rsidRPr="00091B9F">
        <w:rPr>
          <w:sz w:val="22"/>
          <w:szCs w:val="22"/>
        </w:rPr>
        <w:t xml:space="preserve">Beebe, T. J., </w:t>
      </w:r>
      <w:proofErr w:type="spellStart"/>
      <w:r w:rsidRPr="00091B9F">
        <w:rPr>
          <w:sz w:val="22"/>
          <w:szCs w:val="22"/>
        </w:rPr>
        <w:t>Davern</w:t>
      </w:r>
      <w:proofErr w:type="spellEnd"/>
      <w:r w:rsidRPr="00091B9F">
        <w:rPr>
          <w:sz w:val="22"/>
          <w:szCs w:val="22"/>
        </w:rPr>
        <w:t xml:space="preserve">, M. E., </w:t>
      </w:r>
      <w:proofErr w:type="spellStart"/>
      <w:r w:rsidRPr="00091B9F">
        <w:rPr>
          <w:sz w:val="22"/>
          <w:szCs w:val="22"/>
        </w:rPr>
        <w:t>McAlpine</w:t>
      </w:r>
      <w:proofErr w:type="spellEnd"/>
      <w:r w:rsidRPr="00091B9F">
        <w:rPr>
          <w:sz w:val="22"/>
          <w:szCs w:val="22"/>
        </w:rPr>
        <w:t>, D. D., Call, K. T., &amp; Rockwood, T. H. (2005).</w:t>
      </w:r>
      <w:proofErr w:type="gramEnd"/>
      <w:r w:rsidRPr="00091B9F">
        <w:rPr>
          <w:sz w:val="22"/>
          <w:szCs w:val="22"/>
        </w:rPr>
        <w:t xml:space="preserve"> Increasing response rates in a survey of Medicaid enrollees: the effect of a prepaid monetary incentive and mixed modes (mail and telephone). </w:t>
      </w:r>
      <w:r w:rsidRPr="00091B9F">
        <w:rPr>
          <w:i/>
          <w:iCs/>
          <w:sz w:val="22"/>
          <w:szCs w:val="22"/>
        </w:rPr>
        <w:t>Medical Care</w:t>
      </w:r>
      <w:r w:rsidRPr="00091B9F">
        <w:rPr>
          <w:sz w:val="22"/>
          <w:szCs w:val="22"/>
        </w:rPr>
        <w:t>, </w:t>
      </w:r>
      <w:r w:rsidRPr="00091B9F">
        <w:rPr>
          <w:i/>
          <w:iCs/>
          <w:sz w:val="22"/>
          <w:szCs w:val="22"/>
        </w:rPr>
        <w:t>43</w:t>
      </w:r>
      <w:r w:rsidRPr="00091B9F">
        <w:rPr>
          <w:sz w:val="22"/>
          <w:szCs w:val="22"/>
        </w:rPr>
        <w:t>(4), 411-414.</w:t>
      </w:r>
    </w:p>
    <w:p w14:paraId="6FCA8D67" w14:textId="0ABB539D" w:rsidR="00596C49" w:rsidRPr="00234363" w:rsidRDefault="008B4D49" w:rsidP="008D0600">
      <w:pPr>
        <w:keepLines/>
        <w:widowControl/>
        <w:autoSpaceDE/>
        <w:autoSpaceDN/>
        <w:adjustRightInd/>
        <w:spacing w:after="240"/>
        <w:ind w:left="720" w:hanging="720"/>
        <w:rPr>
          <w:rFonts w:ascii="Times New Roman" w:hAnsi="Times New Roman"/>
          <w:sz w:val="22"/>
          <w:szCs w:val="20"/>
        </w:rPr>
      </w:pPr>
      <w:proofErr w:type="spellStart"/>
      <w:r w:rsidRPr="00234363">
        <w:rPr>
          <w:rFonts w:ascii="Times New Roman" w:hAnsi="Times New Roman"/>
          <w:sz w:val="22"/>
          <w:szCs w:val="20"/>
        </w:rPr>
        <w:t>Bielick</w:t>
      </w:r>
      <w:proofErr w:type="spellEnd"/>
      <w:r w:rsidRPr="00234363">
        <w:rPr>
          <w:rFonts w:ascii="Times New Roman" w:hAnsi="Times New Roman"/>
          <w:sz w:val="22"/>
          <w:szCs w:val="20"/>
        </w:rPr>
        <w:t xml:space="preserve">, S., </w:t>
      </w:r>
      <w:proofErr w:type="spellStart"/>
      <w:r w:rsidRPr="00234363">
        <w:rPr>
          <w:rFonts w:ascii="Times New Roman" w:hAnsi="Times New Roman"/>
          <w:sz w:val="22"/>
          <w:szCs w:val="20"/>
        </w:rPr>
        <w:t>Cronen</w:t>
      </w:r>
      <w:proofErr w:type="spellEnd"/>
      <w:r w:rsidRPr="00234363">
        <w:rPr>
          <w:rFonts w:ascii="Times New Roman" w:hAnsi="Times New Roman"/>
          <w:sz w:val="22"/>
          <w:szCs w:val="20"/>
        </w:rPr>
        <w:t xml:space="preserve">, S., Stone, C., </w:t>
      </w:r>
      <w:proofErr w:type="spellStart"/>
      <w:r w:rsidRPr="00234363">
        <w:rPr>
          <w:rFonts w:ascii="Times New Roman" w:hAnsi="Times New Roman"/>
          <w:sz w:val="22"/>
          <w:szCs w:val="20"/>
        </w:rPr>
        <w:t>Montaquila</w:t>
      </w:r>
      <w:proofErr w:type="spellEnd"/>
      <w:r w:rsidRPr="00234363">
        <w:rPr>
          <w:rFonts w:ascii="Times New Roman" w:hAnsi="Times New Roman"/>
          <w:sz w:val="22"/>
          <w:szCs w:val="20"/>
        </w:rPr>
        <w:t xml:space="preserve">, J., and Roth, S. (2013) The Adult Training and Education Survey (ATES) Pilot Study: Technical Report (NCES 2013-190). </w:t>
      </w:r>
      <w:proofErr w:type="gramStart"/>
      <w:r w:rsidRPr="00234363">
        <w:rPr>
          <w:rFonts w:ascii="Times New Roman" w:hAnsi="Times New Roman"/>
          <w:sz w:val="22"/>
          <w:szCs w:val="20"/>
        </w:rPr>
        <w:t>U.S. Department of Education.</w:t>
      </w:r>
      <w:proofErr w:type="gramEnd"/>
      <w:r w:rsidRPr="00234363">
        <w:rPr>
          <w:rFonts w:ascii="Times New Roman" w:hAnsi="Times New Roman"/>
          <w:sz w:val="22"/>
          <w:szCs w:val="20"/>
        </w:rPr>
        <w:t xml:space="preserve"> Washington, DC: National Center for Education Statistics. Retrieved 28Nov2016 from </w:t>
      </w:r>
      <w:hyperlink r:id="rId9" w:history="1">
        <w:r w:rsidRPr="00234363">
          <w:rPr>
            <w:rStyle w:val="Hyperlink"/>
            <w:rFonts w:ascii="Times New Roman" w:hAnsi="Times New Roman" w:cs="Times New Roman"/>
            <w:sz w:val="22"/>
            <w:szCs w:val="20"/>
          </w:rPr>
          <w:t>http://nces.ed.gov/pubsearch</w:t>
        </w:r>
      </w:hyperlink>
    </w:p>
    <w:p w14:paraId="61035728" w14:textId="77777777" w:rsidR="008D0600" w:rsidRDefault="008D0600" w:rsidP="008D0600">
      <w:pPr>
        <w:keepLines/>
        <w:widowControl/>
        <w:autoSpaceDE/>
        <w:autoSpaceDN/>
        <w:adjustRightInd/>
        <w:spacing w:after="240"/>
        <w:ind w:left="720" w:hanging="720"/>
        <w:rPr>
          <w:rFonts w:ascii="Times New Roman" w:hAnsi="Times New Roman"/>
          <w:sz w:val="22"/>
          <w:szCs w:val="20"/>
        </w:rPr>
      </w:pPr>
      <w:proofErr w:type="spellStart"/>
      <w:proofErr w:type="gramStart"/>
      <w:r w:rsidRPr="00234363">
        <w:rPr>
          <w:rFonts w:ascii="Times New Roman" w:hAnsi="Times New Roman"/>
          <w:sz w:val="22"/>
          <w:szCs w:val="20"/>
        </w:rPr>
        <w:t>Biner</w:t>
      </w:r>
      <w:proofErr w:type="spellEnd"/>
      <w:r w:rsidRPr="00234363">
        <w:rPr>
          <w:rFonts w:ascii="Times New Roman" w:hAnsi="Times New Roman"/>
          <w:sz w:val="22"/>
          <w:szCs w:val="20"/>
        </w:rPr>
        <w:t>, P. M., &amp; Kidd, H. J. (1994).</w:t>
      </w:r>
      <w:proofErr w:type="gramEnd"/>
      <w:r w:rsidRPr="00234363">
        <w:rPr>
          <w:rFonts w:ascii="Times New Roman" w:hAnsi="Times New Roman"/>
          <w:sz w:val="22"/>
          <w:szCs w:val="20"/>
        </w:rPr>
        <w:t xml:space="preserve"> The interactive effects of monetary incentive justification and questionnaire length on mail survey response rates. </w:t>
      </w:r>
      <w:r w:rsidRPr="00234363">
        <w:rPr>
          <w:rFonts w:ascii="Times New Roman" w:hAnsi="Times New Roman"/>
          <w:i/>
          <w:iCs/>
          <w:sz w:val="22"/>
          <w:szCs w:val="20"/>
        </w:rPr>
        <w:t xml:space="preserve">Psychology and Marketing, 11, </w:t>
      </w:r>
      <w:r w:rsidRPr="00234363">
        <w:rPr>
          <w:rFonts w:ascii="Times New Roman" w:hAnsi="Times New Roman"/>
          <w:sz w:val="22"/>
          <w:szCs w:val="20"/>
        </w:rPr>
        <w:t>483–492.</w:t>
      </w:r>
    </w:p>
    <w:p w14:paraId="2A8A0C91" w14:textId="6FF85228" w:rsidR="00B27116" w:rsidRDefault="00B27116" w:rsidP="008D0600">
      <w:pPr>
        <w:keepLines/>
        <w:widowControl/>
        <w:autoSpaceDE/>
        <w:autoSpaceDN/>
        <w:adjustRightInd/>
        <w:spacing w:after="240"/>
        <w:ind w:left="720" w:hanging="720"/>
        <w:rPr>
          <w:rFonts w:ascii="Times New Roman" w:hAnsi="Times New Roman"/>
          <w:sz w:val="22"/>
          <w:szCs w:val="20"/>
        </w:rPr>
      </w:pPr>
      <w:proofErr w:type="gramStart"/>
      <w:r w:rsidRPr="00B27116">
        <w:rPr>
          <w:rFonts w:ascii="Times New Roman" w:hAnsi="Times New Roman"/>
          <w:sz w:val="22"/>
          <w:szCs w:val="20"/>
        </w:rPr>
        <w:t>Center for Behavioral Health Statistics and Quality.</w:t>
      </w:r>
      <w:proofErr w:type="gramEnd"/>
      <w:r w:rsidRPr="00B27116">
        <w:rPr>
          <w:rFonts w:ascii="Times New Roman" w:hAnsi="Times New Roman"/>
          <w:sz w:val="22"/>
          <w:szCs w:val="20"/>
        </w:rPr>
        <w:t xml:space="preserve"> (2014). </w:t>
      </w:r>
      <w:r w:rsidRPr="00B27116">
        <w:rPr>
          <w:rFonts w:ascii="Times New Roman" w:hAnsi="Times New Roman"/>
          <w:i/>
          <w:sz w:val="22"/>
          <w:szCs w:val="20"/>
        </w:rPr>
        <w:t>2012 National Survey on Drug Use and Health: Methodological Resource Book (Section 16a, Mental Health Surveillance Study Operations Report [2008-2012])</w:t>
      </w:r>
      <w:r w:rsidRPr="00B27116">
        <w:rPr>
          <w:rFonts w:ascii="Times New Roman" w:hAnsi="Times New Roman"/>
          <w:sz w:val="22"/>
          <w:szCs w:val="20"/>
        </w:rPr>
        <w:t xml:space="preserve">. </w:t>
      </w:r>
      <w:proofErr w:type="gramStart"/>
      <w:r w:rsidRPr="00B27116">
        <w:rPr>
          <w:rFonts w:ascii="Times New Roman" w:hAnsi="Times New Roman"/>
          <w:sz w:val="22"/>
          <w:szCs w:val="20"/>
        </w:rPr>
        <w:t>Substance Abuse and Mental Health Services Administration, Rockville, MD.</w:t>
      </w:r>
      <w:proofErr w:type="gramEnd"/>
    </w:p>
    <w:p w14:paraId="0D153F6E" w14:textId="6926C527" w:rsidR="004F4125" w:rsidRDefault="004F4125" w:rsidP="008D0600">
      <w:pPr>
        <w:keepLines/>
        <w:widowControl/>
        <w:autoSpaceDE/>
        <w:autoSpaceDN/>
        <w:adjustRightInd/>
        <w:spacing w:after="240"/>
        <w:ind w:left="720" w:hanging="720"/>
        <w:rPr>
          <w:rFonts w:ascii="Times New Roman" w:hAnsi="Times New Roman"/>
          <w:sz w:val="22"/>
          <w:szCs w:val="20"/>
        </w:rPr>
      </w:pPr>
      <w:proofErr w:type="gramStart"/>
      <w:r w:rsidRPr="004F4125">
        <w:rPr>
          <w:rFonts w:ascii="Times New Roman" w:hAnsi="Times New Roman"/>
          <w:sz w:val="22"/>
          <w:szCs w:val="20"/>
        </w:rPr>
        <w:t>Center for Behavioral Health Statistics and Quality.</w:t>
      </w:r>
      <w:proofErr w:type="gramEnd"/>
      <w:r w:rsidRPr="004F4125">
        <w:rPr>
          <w:rFonts w:ascii="Times New Roman" w:hAnsi="Times New Roman"/>
          <w:sz w:val="22"/>
          <w:szCs w:val="20"/>
        </w:rPr>
        <w:t xml:space="preserve"> (2014). </w:t>
      </w:r>
      <w:r w:rsidRPr="004F4125">
        <w:rPr>
          <w:rFonts w:ascii="Times New Roman" w:hAnsi="Times New Roman"/>
          <w:i/>
          <w:iCs/>
          <w:sz w:val="22"/>
          <w:szCs w:val="20"/>
        </w:rPr>
        <w:t>2012 National Survey on Drug Use and Health: Methodological Resource Book (Section 16a, Mental Health Surveillance Study Operations Report [2008-2012]</w:t>
      </w:r>
      <w:r w:rsidRPr="004F4125">
        <w:rPr>
          <w:rFonts w:ascii="Times New Roman" w:hAnsi="Times New Roman"/>
          <w:sz w:val="22"/>
          <w:szCs w:val="20"/>
        </w:rPr>
        <w:t xml:space="preserve">. </w:t>
      </w:r>
      <w:proofErr w:type="gramStart"/>
      <w:r w:rsidRPr="004F4125">
        <w:rPr>
          <w:rFonts w:ascii="Times New Roman" w:hAnsi="Times New Roman"/>
          <w:sz w:val="22"/>
          <w:szCs w:val="20"/>
        </w:rPr>
        <w:t>Substance Abuse and Mental Health Services</w:t>
      </w:r>
      <w:r w:rsidRPr="004F4125">
        <w:rPr>
          <w:rFonts w:ascii="Times New Roman" w:hAnsi="Times New Roman"/>
          <w:i/>
          <w:iCs/>
          <w:sz w:val="22"/>
          <w:szCs w:val="20"/>
        </w:rPr>
        <w:t xml:space="preserve"> </w:t>
      </w:r>
      <w:r w:rsidRPr="004F4125">
        <w:rPr>
          <w:rFonts w:ascii="Times New Roman" w:hAnsi="Times New Roman"/>
          <w:sz w:val="22"/>
          <w:szCs w:val="20"/>
        </w:rPr>
        <w:t xml:space="preserve">Administration, </w:t>
      </w:r>
      <w:r>
        <w:rPr>
          <w:rFonts w:ascii="Times New Roman" w:hAnsi="Times New Roman"/>
          <w:sz w:val="22"/>
          <w:szCs w:val="20"/>
        </w:rPr>
        <w:t>Rockville, MD., p.50, Table 7.1</w:t>
      </w:r>
      <w:r w:rsidRPr="004F4125">
        <w:rPr>
          <w:rFonts w:ascii="Times New Roman" w:hAnsi="Times New Roman"/>
          <w:sz w:val="22"/>
          <w:szCs w:val="20"/>
        </w:rPr>
        <w:t>.</w:t>
      </w:r>
      <w:proofErr w:type="gramEnd"/>
    </w:p>
    <w:p w14:paraId="37640A9C" w14:textId="77777777" w:rsidR="000C046A" w:rsidRDefault="008F5A34" w:rsidP="000C046A">
      <w:pPr>
        <w:keepLines/>
        <w:widowControl/>
        <w:autoSpaceDE/>
        <w:autoSpaceDN/>
        <w:adjustRightInd/>
        <w:spacing w:after="240"/>
        <w:ind w:left="720" w:hanging="720"/>
        <w:rPr>
          <w:rFonts w:ascii="Times New Roman" w:hAnsi="Times New Roman"/>
          <w:sz w:val="22"/>
          <w:szCs w:val="22"/>
        </w:rPr>
      </w:pPr>
      <w:proofErr w:type="gramStart"/>
      <w:r w:rsidRPr="008F5A34">
        <w:rPr>
          <w:rFonts w:ascii="Times New Roman" w:hAnsi="Times New Roman"/>
          <w:sz w:val="22"/>
          <w:szCs w:val="22"/>
        </w:rPr>
        <w:t>Center for Behavioral Health Statistics and Quality.</w:t>
      </w:r>
      <w:proofErr w:type="gramEnd"/>
      <w:r w:rsidRPr="008F5A34">
        <w:rPr>
          <w:rFonts w:ascii="Times New Roman" w:hAnsi="Times New Roman"/>
          <w:sz w:val="22"/>
          <w:szCs w:val="22"/>
        </w:rPr>
        <w:t xml:space="preserve"> (2014)</w:t>
      </w:r>
      <w:r w:rsidRPr="008F5A34">
        <w:rPr>
          <w:rFonts w:ascii="Times New Roman" w:hAnsi="Times New Roman"/>
          <w:i/>
          <w:iCs/>
          <w:sz w:val="22"/>
          <w:szCs w:val="22"/>
        </w:rPr>
        <w:t xml:space="preserve"> 2014 National Survey on Drug Use and Health: Methodological Resource Book (Section 8), Data Collection Final Report.</w:t>
      </w:r>
      <w:r w:rsidRPr="008F5A34">
        <w:rPr>
          <w:rFonts w:ascii="Times New Roman" w:hAnsi="Times New Roman"/>
          <w:sz w:val="22"/>
          <w:szCs w:val="22"/>
        </w:rPr>
        <w:t xml:space="preserve"> </w:t>
      </w:r>
      <w:proofErr w:type="gramStart"/>
      <w:r w:rsidRPr="008F5A34">
        <w:rPr>
          <w:rFonts w:ascii="Times New Roman" w:hAnsi="Times New Roman"/>
          <w:sz w:val="22"/>
          <w:szCs w:val="22"/>
        </w:rPr>
        <w:t>Substance Abuse and Mental Health Services Administration, Rockville, MD.</w:t>
      </w:r>
      <w:proofErr w:type="gramEnd"/>
    </w:p>
    <w:p w14:paraId="17539BA5" w14:textId="259CED3B" w:rsidR="000C046A" w:rsidRPr="008F5A34" w:rsidRDefault="00091B9F" w:rsidP="000C046A">
      <w:pPr>
        <w:keepLines/>
        <w:widowControl/>
        <w:autoSpaceDE/>
        <w:autoSpaceDN/>
        <w:adjustRightInd/>
        <w:spacing w:after="240"/>
        <w:ind w:left="720" w:hanging="720"/>
        <w:rPr>
          <w:rFonts w:ascii="Times New Roman" w:hAnsi="Times New Roman"/>
          <w:sz w:val="22"/>
          <w:szCs w:val="22"/>
        </w:rPr>
      </w:pPr>
      <w:proofErr w:type="gramStart"/>
      <w:r w:rsidRPr="00091B9F">
        <w:rPr>
          <w:sz w:val="22"/>
          <w:szCs w:val="22"/>
        </w:rPr>
        <w:t>Creighton, K. P., King, K. E., &amp; Martin, E. A. (2007).</w:t>
      </w:r>
      <w:proofErr w:type="gramEnd"/>
      <w:r w:rsidRPr="00091B9F">
        <w:rPr>
          <w:sz w:val="22"/>
          <w:szCs w:val="22"/>
        </w:rPr>
        <w:t xml:space="preserve"> </w:t>
      </w:r>
      <w:proofErr w:type="gramStart"/>
      <w:r w:rsidRPr="00091B9F">
        <w:rPr>
          <w:sz w:val="22"/>
          <w:szCs w:val="22"/>
        </w:rPr>
        <w:t>The use of monetary incentives in Census Bureau longitudinal surveys.</w:t>
      </w:r>
      <w:proofErr w:type="gramEnd"/>
      <w:r w:rsidRPr="00091B9F">
        <w:rPr>
          <w:sz w:val="22"/>
          <w:szCs w:val="22"/>
        </w:rPr>
        <w:t xml:space="preserve"> </w:t>
      </w:r>
      <w:proofErr w:type="gramStart"/>
      <w:r w:rsidRPr="00091B9F">
        <w:rPr>
          <w:sz w:val="22"/>
          <w:szCs w:val="22"/>
        </w:rPr>
        <w:t>Survey Methodology, 2.</w:t>
      </w:r>
      <w:proofErr w:type="gramEnd"/>
    </w:p>
    <w:p w14:paraId="7F9E88F0" w14:textId="77777777" w:rsidR="008D0600" w:rsidRDefault="008D0600" w:rsidP="008D0600">
      <w:pPr>
        <w:keepLines/>
        <w:widowControl/>
        <w:autoSpaceDE/>
        <w:autoSpaceDN/>
        <w:adjustRightInd/>
        <w:spacing w:after="240"/>
        <w:ind w:left="720" w:hanging="720"/>
        <w:rPr>
          <w:rFonts w:ascii="Times New Roman" w:hAnsi="Times New Roman"/>
          <w:sz w:val="22"/>
          <w:szCs w:val="20"/>
        </w:rPr>
      </w:pPr>
      <w:proofErr w:type="spellStart"/>
      <w:r w:rsidRPr="00234363">
        <w:rPr>
          <w:rFonts w:ascii="Times New Roman" w:hAnsi="Times New Roman"/>
          <w:sz w:val="22"/>
          <w:szCs w:val="20"/>
        </w:rPr>
        <w:t>Dillman</w:t>
      </w:r>
      <w:proofErr w:type="spellEnd"/>
      <w:r w:rsidRPr="00234363">
        <w:rPr>
          <w:rFonts w:ascii="Times New Roman" w:hAnsi="Times New Roman"/>
          <w:sz w:val="22"/>
          <w:szCs w:val="20"/>
        </w:rPr>
        <w:t xml:space="preserve">, D. A. 2000. </w:t>
      </w:r>
      <w:r w:rsidRPr="00234363">
        <w:rPr>
          <w:rFonts w:ascii="Times New Roman" w:hAnsi="Times New Roman"/>
          <w:i/>
          <w:sz w:val="22"/>
          <w:szCs w:val="20"/>
        </w:rPr>
        <w:t>Mail and Internet Surveys: The Tailored Design Method</w:t>
      </w:r>
      <w:r w:rsidRPr="00234363">
        <w:rPr>
          <w:rFonts w:ascii="Times New Roman" w:hAnsi="Times New Roman"/>
          <w:sz w:val="22"/>
          <w:szCs w:val="20"/>
        </w:rPr>
        <w:t xml:space="preserve">. </w:t>
      </w:r>
      <w:proofErr w:type="gramStart"/>
      <w:r w:rsidRPr="00234363">
        <w:rPr>
          <w:rFonts w:ascii="Times New Roman" w:hAnsi="Times New Roman"/>
          <w:sz w:val="22"/>
          <w:szCs w:val="20"/>
        </w:rPr>
        <w:t>2nd Edition.</w:t>
      </w:r>
      <w:proofErr w:type="gramEnd"/>
      <w:r w:rsidRPr="00234363">
        <w:rPr>
          <w:rFonts w:ascii="Times New Roman" w:hAnsi="Times New Roman"/>
          <w:sz w:val="22"/>
          <w:szCs w:val="20"/>
        </w:rPr>
        <w:t xml:space="preserve"> New York: John Wiley Co.</w:t>
      </w:r>
    </w:p>
    <w:p w14:paraId="78492E81" w14:textId="77777777" w:rsidR="00B27116" w:rsidRPr="00234363" w:rsidRDefault="00B27116" w:rsidP="00B27116">
      <w:pPr>
        <w:keepLines/>
        <w:widowControl/>
        <w:autoSpaceDE/>
        <w:autoSpaceDN/>
        <w:adjustRightInd/>
        <w:spacing w:after="240"/>
        <w:ind w:left="720" w:hanging="720"/>
        <w:rPr>
          <w:rFonts w:ascii="Times New Roman" w:hAnsi="Times New Roman"/>
          <w:b/>
          <w:bCs/>
          <w:sz w:val="22"/>
          <w:szCs w:val="22"/>
        </w:rPr>
      </w:pPr>
      <w:r w:rsidRPr="00234363">
        <w:rPr>
          <w:rFonts w:ascii="Times New Roman" w:hAnsi="Times New Roman"/>
          <w:sz w:val="22"/>
          <w:szCs w:val="20"/>
        </w:rPr>
        <w:t xml:space="preserve">First, M. B., Williams, J. B. W., </w:t>
      </w:r>
      <w:proofErr w:type="spellStart"/>
      <w:r w:rsidRPr="00234363">
        <w:rPr>
          <w:rFonts w:ascii="Times New Roman" w:hAnsi="Times New Roman"/>
          <w:sz w:val="22"/>
          <w:szCs w:val="20"/>
        </w:rPr>
        <w:t>Karg</w:t>
      </w:r>
      <w:proofErr w:type="spellEnd"/>
      <w:r w:rsidRPr="00234363">
        <w:rPr>
          <w:rFonts w:ascii="Times New Roman" w:hAnsi="Times New Roman"/>
          <w:sz w:val="22"/>
          <w:szCs w:val="20"/>
        </w:rPr>
        <w:t xml:space="preserve">, R. S., Spitzer, R. L. (2015). </w:t>
      </w:r>
      <w:r w:rsidRPr="00234363">
        <w:rPr>
          <w:rFonts w:ascii="Times New Roman" w:hAnsi="Times New Roman"/>
          <w:i/>
          <w:iCs/>
          <w:sz w:val="22"/>
          <w:szCs w:val="20"/>
        </w:rPr>
        <w:t>Structured Clinical Interview for DSM-5—Research Version</w:t>
      </w:r>
      <w:r w:rsidRPr="00234363">
        <w:rPr>
          <w:rFonts w:ascii="Times New Roman" w:hAnsi="Times New Roman"/>
          <w:sz w:val="22"/>
          <w:szCs w:val="20"/>
        </w:rPr>
        <w:t xml:space="preserve"> (SCID-5 for DSM-5, Research Version; SCID-5-RV). Arlington, VA: American Psychiatric Association.</w:t>
      </w:r>
    </w:p>
    <w:p w14:paraId="0269C930" w14:textId="016C5A76" w:rsidR="00F07977" w:rsidRPr="00F07977" w:rsidRDefault="00F07977" w:rsidP="00F07977">
      <w:pPr>
        <w:keepLines/>
        <w:widowControl/>
        <w:autoSpaceDE/>
        <w:autoSpaceDN/>
        <w:adjustRightInd/>
        <w:spacing w:after="240"/>
        <w:ind w:left="720" w:hanging="720"/>
        <w:rPr>
          <w:rFonts w:asciiTheme="majorBidi" w:hAnsiTheme="majorBidi" w:cstheme="majorBidi"/>
          <w:sz w:val="28"/>
        </w:rPr>
      </w:pPr>
      <w:r w:rsidRPr="00F07977">
        <w:rPr>
          <w:rFonts w:asciiTheme="majorBidi" w:hAnsiTheme="majorBidi" w:cstheme="majorBidi"/>
          <w:sz w:val="22"/>
          <w:szCs w:val="22"/>
        </w:rPr>
        <w:t xml:space="preserve">Food and Drug Administration’s Research and Evaluation Survey for the Public Education Campaign on Tobacco among LGBT (RESPECT): Supporting Statement. </w:t>
      </w:r>
      <w:proofErr w:type="gramStart"/>
      <w:r w:rsidRPr="00F07977">
        <w:rPr>
          <w:rFonts w:asciiTheme="majorBidi" w:hAnsiTheme="majorBidi" w:cstheme="majorBidi"/>
          <w:sz w:val="22"/>
          <w:szCs w:val="22"/>
        </w:rPr>
        <w:t>(</w:t>
      </w:r>
      <w:proofErr w:type="spellStart"/>
      <w:r w:rsidRPr="00F07977">
        <w:rPr>
          <w:rFonts w:asciiTheme="majorBidi" w:hAnsiTheme="majorBidi" w:cstheme="majorBidi"/>
          <w:sz w:val="22"/>
          <w:szCs w:val="22"/>
        </w:rPr>
        <w:t>n.d.</w:t>
      </w:r>
      <w:proofErr w:type="spellEnd"/>
      <w:r w:rsidRPr="00F07977">
        <w:rPr>
          <w:rFonts w:asciiTheme="majorBidi" w:hAnsiTheme="majorBidi" w:cstheme="majorBidi"/>
          <w:sz w:val="22"/>
          <w:szCs w:val="22"/>
        </w:rPr>
        <w:t>).</w:t>
      </w:r>
      <w:proofErr w:type="gramEnd"/>
      <w:r w:rsidRPr="00F07977">
        <w:rPr>
          <w:rFonts w:asciiTheme="majorBidi" w:hAnsiTheme="majorBidi" w:cstheme="majorBidi"/>
          <w:sz w:val="22"/>
          <w:szCs w:val="22"/>
        </w:rPr>
        <w:t xml:space="preserve"> http://www.reginfo.gov/public/do/DownloadDocument?objectID=65626801</w:t>
      </w:r>
    </w:p>
    <w:p w14:paraId="7FF848AF" w14:textId="77777777" w:rsidR="008D0600" w:rsidRPr="00234363" w:rsidRDefault="008D0600" w:rsidP="008D0600">
      <w:pPr>
        <w:keepLines/>
        <w:widowControl/>
        <w:autoSpaceDE/>
        <w:autoSpaceDN/>
        <w:adjustRightInd/>
        <w:spacing w:after="240"/>
        <w:ind w:left="720" w:hanging="720"/>
        <w:rPr>
          <w:rFonts w:ascii="Times New Roman" w:hAnsi="Times New Roman"/>
          <w:noProof/>
          <w:sz w:val="22"/>
          <w:szCs w:val="20"/>
        </w:rPr>
      </w:pPr>
      <w:r w:rsidRPr="00234363">
        <w:rPr>
          <w:rFonts w:ascii="Times New Roman" w:hAnsi="Times New Roman"/>
          <w:noProof/>
          <w:sz w:val="22"/>
          <w:szCs w:val="20"/>
        </w:rPr>
        <w:t>Groves and Couper, 1998. Nonresponse in household interview surveys. New York: Wiley.</w:t>
      </w:r>
    </w:p>
    <w:p w14:paraId="7309582F" w14:textId="77777777" w:rsidR="008D0600" w:rsidRPr="00234363" w:rsidRDefault="008D0600" w:rsidP="008D0600">
      <w:pPr>
        <w:keepLines/>
        <w:widowControl/>
        <w:autoSpaceDE/>
        <w:autoSpaceDN/>
        <w:adjustRightInd/>
        <w:spacing w:after="240"/>
        <w:ind w:left="720" w:hanging="720"/>
        <w:rPr>
          <w:rFonts w:ascii="Times New Roman" w:hAnsi="Times New Roman"/>
          <w:noProof/>
          <w:sz w:val="22"/>
          <w:szCs w:val="20"/>
        </w:rPr>
      </w:pPr>
      <w:r w:rsidRPr="00234363">
        <w:rPr>
          <w:rFonts w:ascii="Times New Roman" w:hAnsi="Times New Roman"/>
          <w:noProof/>
          <w:sz w:val="22"/>
          <w:szCs w:val="20"/>
        </w:rPr>
        <w:t xml:space="preserve">Groves, R. M., Presser, S., &amp; Dipko, S. (2004). The role of topic interest in survey participation decisions. </w:t>
      </w:r>
      <w:r w:rsidRPr="00234363">
        <w:rPr>
          <w:rFonts w:ascii="Times New Roman" w:hAnsi="Times New Roman"/>
          <w:i/>
          <w:iCs/>
          <w:noProof/>
          <w:sz w:val="22"/>
          <w:szCs w:val="20"/>
        </w:rPr>
        <w:t>Public Opinion Quarterly, 68</w:t>
      </w:r>
      <w:r w:rsidRPr="00234363">
        <w:rPr>
          <w:rFonts w:ascii="Times New Roman" w:hAnsi="Times New Roman"/>
          <w:noProof/>
          <w:sz w:val="22"/>
          <w:szCs w:val="20"/>
        </w:rPr>
        <w:t>(1), 2</w:t>
      </w:r>
      <w:r w:rsidRPr="00234363">
        <w:rPr>
          <w:rFonts w:ascii="Times New Roman" w:hAnsi="Times New Roman"/>
          <w:sz w:val="22"/>
          <w:szCs w:val="20"/>
        </w:rPr>
        <w:t>–</w:t>
      </w:r>
      <w:r w:rsidRPr="00234363">
        <w:rPr>
          <w:rFonts w:ascii="Times New Roman" w:hAnsi="Times New Roman"/>
          <w:noProof/>
          <w:sz w:val="22"/>
          <w:szCs w:val="20"/>
        </w:rPr>
        <w:t>31.</w:t>
      </w:r>
    </w:p>
    <w:p w14:paraId="5E120C42" w14:textId="77777777" w:rsidR="000C046A" w:rsidRDefault="008D0600" w:rsidP="000C046A">
      <w:pPr>
        <w:keepLines/>
        <w:widowControl/>
        <w:autoSpaceDE/>
        <w:autoSpaceDN/>
        <w:adjustRightInd/>
        <w:spacing w:after="240"/>
        <w:ind w:left="720" w:hanging="720"/>
        <w:rPr>
          <w:rFonts w:ascii="Times New Roman" w:hAnsi="Times New Roman"/>
          <w:noProof/>
          <w:sz w:val="22"/>
          <w:szCs w:val="20"/>
        </w:rPr>
      </w:pPr>
      <w:r w:rsidRPr="00234363">
        <w:rPr>
          <w:rFonts w:ascii="Times New Roman" w:hAnsi="Times New Roman"/>
          <w:noProof/>
          <w:sz w:val="22"/>
          <w:szCs w:val="20"/>
        </w:rPr>
        <w:lastRenderedPageBreak/>
        <w:t xml:space="preserve">Groves, R. M., Singer, E., &amp; Corning, A. D. (2000). A leverage-saliency theory of survey participation: description and illustration. </w:t>
      </w:r>
      <w:r w:rsidRPr="00234363">
        <w:rPr>
          <w:rFonts w:ascii="Times New Roman" w:hAnsi="Times New Roman"/>
          <w:i/>
          <w:iCs/>
          <w:noProof/>
          <w:sz w:val="22"/>
          <w:szCs w:val="20"/>
        </w:rPr>
        <w:t xml:space="preserve">Public Opinion Quarterly, 64, </w:t>
      </w:r>
      <w:r w:rsidRPr="00234363">
        <w:rPr>
          <w:rFonts w:ascii="Times New Roman" w:hAnsi="Times New Roman"/>
          <w:noProof/>
          <w:sz w:val="22"/>
          <w:szCs w:val="20"/>
        </w:rPr>
        <w:t>299</w:t>
      </w:r>
      <w:r w:rsidRPr="00234363">
        <w:rPr>
          <w:rFonts w:ascii="Times New Roman" w:hAnsi="Times New Roman"/>
          <w:sz w:val="22"/>
          <w:szCs w:val="20"/>
        </w:rPr>
        <w:t>–</w:t>
      </w:r>
      <w:r w:rsidRPr="00234363">
        <w:rPr>
          <w:rFonts w:ascii="Times New Roman" w:hAnsi="Times New Roman"/>
          <w:noProof/>
          <w:sz w:val="22"/>
          <w:szCs w:val="20"/>
        </w:rPr>
        <w:t>308.</w:t>
      </w:r>
    </w:p>
    <w:p w14:paraId="257CED53" w14:textId="78A91462" w:rsidR="00091B9F" w:rsidRDefault="00091B9F" w:rsidP="008D0600">
      <w:pPr>
        <w:keepLines/>
        <w:widowControl/>
        <w:autoSpaceDE/>
        <w:autoSpaceDN/>
        <w:adjustRightInd/>
        <w:spacing w:after="240"/>
        <w:ind w:left="720" w:hanging="720"/>
        <w:rPr>
          <w:rFonts w:ascii="Times New Roman" w:hAnsi="Times New Roman"/>
          <w:noProof/>
          <w:sz w:val="22"/>
          <w:szCs w:val="20"/>
        </w:rPr>
      </w:pPr>
      <w:r w:rsidRPr="00091B9F">
        <w:rPr>
          <w:sz w:val="22"/>
          <w:szCs w:val="22"/>
        </w:rPr>
        <w:t xml:space="preserve">Groves, R. M., Mosher, W. D., </w:t>
      </w:r>
      <w:proofErr w:type="spellStart"/>
      <w:r w:rsidRPr="00091B9F">
        <w:rPr>
          <w:sz w:val="22"/>
          <w:szCs w:val="22"/>
        </w:rPr>
        <w:t>Lepkowski</w:t>
      </w:r>
      <w:proofErr w:type="spellEnd"/>
      <w:r w:rsidRPr="00091B9F">
        <w:rPr>
          <w:sz w:val="22"/>
          <w:szCs w:val="22"/>
        </w:rPr>
        <w:t xml:space="preserve">, J., </w:t>
      </w:r>
      <w:proofErr w:type="spellStart"/>
      <w:r w:rsidRPr="00091B9F">
        <w:rPr>
          <w:sz w:val="22"/>
          <w:szCs w:val="22"/>
        </w:rPr>
        <w:t>Kirgis</w:t>
      </w:r>
      <w:proofErr w:type="spellEnd"/>
      <w:r w:rsidRPr="00091B9F">
        <w:rPr>
          <w:sz w:val="22"/>
          <w:szCs w:val="22"/>
        </w:rPr>
        <w:t xml:space="preserve">, N. G.  </w:t>
      </w:r>
      <w:proofErr w:type="gramStart"/>
      <w:r w:rsidRPr="00091B9F">
        <w:rPr>
          <w:sz w:val="22"/>
          <w:szCs w:val="22"/>
        </w:rPr>
        <w:t>Planning and development of the continuous National Survey of Family Growth.</w:t>
      </w:r>
      <w:proofErr w:type="gramEnd"/>
      <w:r w:rsidRPr="00091B9F">
        <w:rPr>
          <w:sz w:val="22"/>
          <w:szCs w:val="22"/>
        </w:rPr>
        <w:t xml:space="preserve">  </w:t>
      </w:r>
      <w:proofErr w:type="gramStart"/>
      <w:r w:rsidRPr="00091B9F">
        <w:rPr>
          <w:sz w:val="22"/>
          <w:szCs w:val="22"/>
        </w:rPr>
        <w:t>National Center for Health Statistics.</w:t>
      </w:r>
      <w:proofErr w:type="gramEnd"/>
      <w:r w:rsidRPr="00091B9F">
        <w:rPr>
          <w:sz w:val="22"/>
          <w:szCs w:val="22"/>
        </w:rPr>
        <w:t xml:space="preserve">  </w:t>
      </w:r>
      <w:proofErr w:type="gramStart"/>
      <w:r w:rsidRPr="00091B9F">
        <w:rPr>
          <w:sz w:val="22"/>
          <w:szCs w:val="22"/>
        </w:rPr>
        <w:t>Vital Health Stat 1(48).</w:t>
      </w:r>
      <w:proofErr w:type="gramEnd"/>
      <w:r w:rsidRPr="00091B9F">
        <w:rPr>
          <w:sz w:val="22"/>
          <w:szCs w:val="22"/>
        </w:rPr>
        <w:t xml:space="preserve"> 2009.</w:t>
      </w:r>
    </w:p>
    <w:p w14:paraId="5C6170C6" w14:textId="20F5BF0D" w:rsidR="00596C49" w:rsidRPr="00234363" w:rsidRDefault="00596C49" w:rsidP="008D0600">
      <w:pPr>
        <w:keepLines/>
        <w:widowControl/>
        <w:autoSpaceDE/>
        <w:autoSpaceDN/>
        <w:adjustRightInd/>
        <w:spacing w:after="240"/>
        <w:ind w:left="720" w:hanging="720"/>
        <w:rPr>
          <w:rFonts w:ascii="Times New Roman" w:hAnsi="Times New Roman"/>
          <w:sz w:val="22"/>
          <w:szCs w:val="20"/>
        </w:rPr>
      </w:pPr>
      <w:r w:rsidRPr="00596C49">
        <w:rPr>
          <w:rFonts w:ascii="Times New Roman" w:hAnsi="Times New Roman"/>
          <w:noProof/>
          <w:sz w:val="22"/>
          <w:szCs w:val="20"/>
        </w:rPr>
        <w:t>Hamilton, C. M., Strader, L. C., Pratt, J. G., Maiese, D., Hendershot, T., Kwok, R. K., Hammond, J. A., Haines, J. (January 01, 2011). The PhenX Toolkit: Get the Most From Your Measures. </w:t>
      </w:r>
      <w:r w:rsidRPr="00596C49">
        <w:rPr>
          <w:rFonts w:ascii="Times New Roman" w:hAnsi="Times New Roman"/>
          <w:i/>
          <w:iCs/>
          <w:noProof/>
          <w:sz w:val="22"/>
          <w:szCs w:val="20"/>
        </w:rPr>
        <w:t>American Journal of Epidemiology, 174, </w:t>
      </w:r>
      <w:r w:rsidRPr="00596C49">
        <w:rPr>
          <w:rFonts w:ascii="Times New Roman" w:hAnsi="Times New Roman"/>
          <w:noProof/>
          <w:sz w:val="22"/>
          <w:szCs w:val="20"/>
        </w:rPr>
        <w:t>3, 253-260.</w:t>
      </w:r>
    </w:p>
    <w:p w14:paraId="48A92B0F" w14:textId="77777777" w:rsidR="008D0600" w:rsidRPr="00234363" w:rsidRDefault="008D0600" w:rsidP="008D0600">
      <w:pPr>
        <w:keepLines/>
        <w:widowControl/>
        <w:autoSpaceDE/>
        <w:autoSpaceDN/>
        <w:adjustRightInd/>
        <w:spacing w:after="240"/>
        <w:ind w:left="720" w:hanging="720"/>
        <w:rPr>
          <w:rFonts w:ascii="Times New Roman" w:hAnsi="Times New Roman"/>
          <w:sz w:val="22"/>
          <w:szCs w:val="20"/>
        </w:rPr>
      </w:pPr>
      <w:proofErr w:type="gramStart"/>
      <w:r w:rsidRPr="00234363">
        <w:rPr>
          <w:rFonts w:ascii="Times New Roman" w:hAnsi="Times New Roman"/>
          <w:sz w:val="22"/>
          <w:szCs w:val="20"/>
        </w:rPr>
        <w:t xml:space="preserve">Han, D., </w:t>
      </w:r>
      <w:proofErr w:type="spellStart"/>
      <w:r w:rsidRPr="00234363">
        <w:rPr>
          <w:rFonts w:ascii="Times New Roman" w:hAnsi="Times New Roman"/>
          <w:sz w:val="22"/>
          <w:szCs w:val="20"/>
        </w:rPr>
        <w:t>Montaquila</w:t>
      </w:r>
      <w:proofErr w:type="spellEnd"/>
      <w:r w:rsidRPr="00234363">
        <w:rPr>
          <w:rFonts w:ascii="Times New Roman" w:hAnsi="Times New Roman"/>
          <w:sz w:val="22"/>
          <w:szCs w:val="20"/>
        </w:rPr>
        <w:t>, J. M, &amp; Brick, J. M. (2012).</w:t>
      </w:r>
      <w:proofErr w:type="gramEnd"/>
      <w:r w:rsidRPr="00234363">
        <w:rPr>
          <w:rFonts w:ascii="Times New Roman" w:hAnsi="Times New Roman"/>
          <w:sz w:val="22"/>
          <w:szCs w:val="20"/>
        </w:rPr>
        <w:t xml:space="preserve"> An evaluation of incentive experiments in a two-phase address-based mail survey. </w:t>
      </w:r>
      <w:proofErr w:type="gramStart"/>
      <w:r w:rsidRPr="00234363">
        <w:rPr>
          <w:rFonts w:ascii="Times New Roman" w:hAnsi="Times New Roman"/>
          <w:sz w:val="22"/>
          <w:szCs w:val="20"/>
        </w:rPr>
        <w:t xml:space="preserve">In </w:t>
      </w:r>
      <w:r w:rsidRPr="00234363">
        <w:rPr>
          <w:rFonts w:ascii="Times New Roman" w:hAnsi="Times New Roman"/>
          <w:i/>
          <w:sz w:val="22"/>
          <w:szCs w:val="20"/>
        </w:rPr>
        <w:t xml:space="preserve">Proceedings of the Survey Research Methods Section of the American Statistical Association </w:t>
      </w:r>
      <w:r w:rsidRPr="00234363">
        <w:rPr>
          <w:rFonts w:ascii="Times New Roman" w:hAnsi="Times New Roman"/>
          <w:sz w:val="22"/>
          <w:szCs w:val="20"/>
        </w:rPr>
        <w:t>(pp. 3765–3778).</w:t>
      </w:r>
      <w:proofErr w:type="gramEnd"/>
    </w:p>
    <w:p w14:paraId="0C3A7D47" w14:textId="77777777" w:rsidR="000C046A" w:rsidRDefault="002249F4" w:rsidP="000C046A">
      <w:pPr>
        <w:keepLines/>
        <w:widowControl/>
        <w:autoSpaceDE/>
        <w:autoSpaceDN/>
        <w:adjustRightInd/>
        <w:spacing w:after="240"/>
        <w:ind w:left="720" w:hanging="720"/>
        <w:rPr>
          <w:rStyle w:val="Hyperlink"/>
          <w:rFonts w:ascii="Times New Roman" w:hAnsi="Times New Roman" w:cs="Times New Roman"/>
          <w:sz w:val="22"/>
          <w:szCs w:val="20"/>
        </w:rPr>
      </w:pPr>
      <w:r w:rsidRPr="00234363">
        <w:rPr>
          <w:rFonts w:ascii="Times New Roman" w:hAnsi="Times New Roman"/>
          <w:sz w:val="22"/>
          <w:szCs w:val="20"/>
        </w:rPr>
        <w:t xml:space="preserve">Harvard Medical School Department of Health Care Policy has posted a copy of the NCS-A Parent Questionnaire here: </w:t>
      </w:r>
      <w:hyperlink r:id="rId10" w:history="1">
        <w:r w:rsidRPr="00234363">
          <w:rPr>
            <w:rStyle w:val="Hyperlink"/>
            <w:rFonts w:ascii="Times New Roman" w:hAnsi="Times New Roman" w:cs="Times New Roman"/>
            <w:sz w:val="22"/>
            <w:szCs w:val="20"/>
          </w:rPr>
          <w:t>http://www.hcp.med.harvard.edu/ncs/instruments.php</w:t>
        </w:r>
      </w:hyperlink>
    </w:p>
    <w:p w14:paraId="6382525D" w14:textId="74188F97" w:rsidR="00091B9F" w:rsidRPr="000C046A" w:rsidRDefault="00091B9F" w:rsidP="000C046A">
      <w:pPr>
        <w:keepLines/>
        <w:widowControl/>
        <w:autoSpaceDE/>
        <w:autoSpaceDN/>
        <w:adjustRightInd/>
        <w:spacing w:after="240"/>
        <w:ind w:left="720" w:hanging="720"/>
        <w:rPr>
          <w:rFonts w:ascii="Times New Roman" w:hAnsi="Times New Roman"/>
          <w:color w:val="005A9C"/>
          <w:sz w:val="22"/>
          <w:szCs w:val="20"/>
          <w:u w:val="single"/>
        </w:rPr>
      </w:pPr>
      <w:proofErr w:type="spellStart"/>
      <w:proofErr w:type="gramStart"/>
      <w:r w:rsidRPr="00091B9F">
        <w:rPr>
          <w:sz w:val="22"/>
          <w:szCs w:val="22"/>
        </w:rPr>
        <w:t>Jackle</w:t>
      </w:r>
      <w:proofErr w:type="spellEnd"/>
      <w:r w:rsidRPr="00091B9F">
        <w:rPr>
          <w:sz w:val="22"/>
          <w:szCs w:val="22"/>
        </w:rPr>
        <w:t>, A. and P. Lynn.</w:t>
      </w:r>
      <w:proofErr w:type="gramEnd"/>
      <w:r w:rsidRPr="00091B9F">
        <w:rPr>
          <w:sz w:val="22"/>
          <w:szCs w:val="22"/>
        </w:rPr>
        <w:t xml:space="preserve"> 2008. Respondent incentives in a multi-mode panel survey: cumulative effects on nonresponse and bias. </w:t>
      </w:r>
      <w:r w:rsidRPr="00091B9F">
        <w:rPr>
          <w:i/>
          <w:iCs/>
          <w:sz w:val="22"/>
          <w:szCs w:val="22"/>
        </w:rPr>
        <w:t>Survey Methodology</w:t>
      </w:r>
      <w:r w:rsidRPr="00091B9F">
        <w:rPr>
          <w:sz w:val="22"/>
          <w:szCs w:val="22"/>
        </w:rPr>
        <w:t xml:space="preserve"> </w:t>
      </w:r>
      <w:r w:rsidRPr="00091B9F">
        <w:rPr>
          <w:i/>
          <w:iCs/>
          <w:sz w:val="22"/>
          <w:szCs w:val="22"/>
        </w:rPr>
        <w:t>34</w:t>
      </w:r>
      <w:r w:rsidRPr="00091B9F">
        <w:rPr>
          <w:sz w:val="22"/>
          <w:szCs w:val="22"/>
        </w:rPr>
        <w:t>: 105–117.</w:t>
      </w:r>
    </w:p>
    <w:p w14:paraId="38ED4A34" w14:textId="3C66170B" w:rsidR="000C046A" w:rsidRDefault="002249F4" w:rsidP="000C046A">
      <w:pPr>
        <w:keepLines/>
        <w:widowControl/>
        <w:autoSpaceDE/>
        <w:autoSpaceDN/>
        <w:adjustRightInd/>
        <w:spacing w:after="240"/>
        <w:ind w:left="720" w:hanging="720"/>
        <w:rPr>
          <w:rFonts w:ascii="Times New Roman" w:hAnsi="Times New Roman"/>
          <w:b/>
          <w:sz w:val="22"/>
          <w:szCs w:val="20"/>
        </w:rPr>
      </w:pPr>
      <w:proofErr w:type="gramStart"/>
      <w:r w:rsidRPr="00234363">
        <w:rPr>
          <w:rFonts w:ascii="Times New Roman" w:hAnsi="Times New Roman"/>
          <w:sz w:val="22"/>
          <w:szCs w:val="20"/>
        </w:rPr>
        <w:t xml:space="preserve">Kaufman, J., </w:t>
      </w:r>
      <w:proofErr w:type="spellStart"/>
      <w:r w:rsidRPr="00234363">
        <w:rPr>
          <w:rFonts w:ascii="Times New Roman" w:hAnsi="Times New Roman"/>
          <w:sz w:val="22"/>
          <w:szCs w:val="20"/>
        </w:rPr>
        <w:t>Birmaher</w:t>
      </w:r>
      <w:proofErr w:type="spellEnd"/>
      <w:r w:rsidRPr="00234363">
        <w:rPr>
          <w:rFonts w:ascii="Times New Roman" w:hAnsi="Times New Roman"/>
          <w:sz w:val="22"/>
          <w:szCs w:val="20"/>
        </w:rPr>
        <w:t>, B., </w:t>
      </w:r>
      <w:proofErr w:type="spellStart"/>
      <w:r w:rsidRPr="00234363">
        <w:rPr>
          <w:rFonts w:ascii="Times New Roman" w:hAnsi="Times New Roman"/>
          <w:sz w:val="22"/>
          <w:szCs w:val="20"/>
        </w:rPr>
        <w:t>Axelson</w:t>
      </w:r>
      <w:proofErr w:type="spellEnd"/>
      <w:r w:rsidRPr="00234363">
        <w:rPr>
          <w:rFonts w:ascii="Times New Roman" w:hAnsi="Times New Roman"/>
          <w:sz w:val="22"/>
          <w:szCs w:val="20"/>
        </w:rPr>
        <w:t xml:space="preserve">, D., </w:t>
      </w:r>
      <w:proofErr w:type="spellStart"/>
      <w:r w:rsidRPr="00234363">
        <w:rPr>
          <w:rFonts w:ascii="Times New Roman" w:hAnsi="Times New Roman"/>
          <w:sz w:val="22"/>
          <w:szCs w:val="20"/>
        </w:rPr>
        <w:t>Perepletchikova</w:t>
      </w:r>
      <w:proofErr w:type="spellEnd"/>
      <w:r w:rsidRPr="00234363">
        <w:rPr>
          <w:rFonts w:ascii="Times New Roman" w:hAnsi="Times New Roman"/>
          <w:sz w:val="22"/>
          <w:szCs w:val="20"/>
        </w:rPr>
        <w:t>, F., Brent, D., Ryan, N. (2013).</w:t>
      </w:r>
      <w:proofErr w:type="gramEnd"/>
      <w:r w:rsidRPr="00234363">
        <w:rPr>
          <w:rFonts w:ascii="Times New Roman" w:hAnsi="Times New Roman"/>
          <w:sz w:val="22"/>
          <w:szCs w:val="20"/>
        </w:rPr>
        <w:t xml:space="preserve"> </w:t>
      </w:r>
      <w:proofErr w:type="gramStart"/>
      <w:r w:rsidRPr="00234363">
        <w:rPr>
          <w:rFonts w:ascii="Times New Roman" w:hAnsi="Times New Roman"/>
          <w:sz w:val="22"/>
          <w:szCs w:val="20"/>
        </w:rPr>
        <w:t>Kiddie Schedule for Affective Disorders and Schizophrenia for School Age Children–Present and Lifetime Version (K-SADS-PL), 2013.</w:t>
      </w:r>
      <w:proofErr w:type="gramEnd"/>
      <w:r w:rsidRPr="00234363">
        <w:rPr>
          <w:rFonts w:ascii="Times New Roman" w:hAnsi="Times New Roman"/>
          <w:sz w:val="22"/>
          <w:szCs w:val="20"/>
        </w:rPr>
        <w:t> </w:t>
      </w:r>
      <w:proofErr w:type="gramStart"/>
      <w:r w:rsidRPr="00234363">
        <w:rPr>
          <w:rFonts w:ascii="Times New Roman" w:hAnsi="Times New Roman"/>
          <w:i/>
          <w:iCs/>
          <w:sz w:val="22"/>
          <w:szCs w:val="20"/>
        </w:rPr>
        <w:t>University of Pittsburgh School of Medicine, Department of Psychiatry</w:t>
      </w:r>
      <w:r w:rsidRPr="00234363">
        <w:rPr>
          <w:rFonts w:ascii="Times New Roman" w:hAnsi="Times New Roman"/>
          <w:sz w:val="22"/>
          <w:szCs w:val="20"/>
        </w:rPr>
        <w:t>.</w:t>
      </w:r>
      <w:proofErr w:type="gramEnd"/>
      <w:r w:rsidRPr="00234363">
        <w:rPr>
          <w:rFonts w:ascii="Times New Roman" w:hAnsi="Times New Roman"/>
          <w:b/>
          <w:sz w:val="22"/>
          <w:szCs w:val="20"/>
        </w:rPr>
        <w:tab/>
      </w:r>
    </w:p>
    <w:p w14:paraId="64FBAAE1" w14:textId="1711A6B7" w:rsidR="00091B9F" w:rsidRPr="000C046A" w:rsidRDefault="00091B9F" w:rsidP="000C046A">
      <w:pPr>
        <w:keepLines/>
        <w:widowControl/>
        <w:autoSpaceDE/>
        <w:autoSpaceDN/>
        <w:adjustRightInd/>
        <w:spacing w:after="240"/>
        <w:ind w:left="720" w:hanging="720"/>
        <w:rPr>
          <w:rFonts w:ascii="Times New Roman" w:hAnsi="Times New Roman"/>
          <w:b/>
          <w:sz w:val="22"/>
          <w:szCs w:val="20"/>
        </w:rPr>
      </w:pPr>
      <w:proofErr w:type="gramStart"/>
      <w:r w:rsidRPr="00091B9F">
        <w:rPr>
          <w:sz w:val="22"/>
          <w:szCs w:val="22"/>
        </w:rPr>
        <w:t>Kennet, J., Gfroerer, J., Bowman, K. R., Martin, P. C., &amp; Cunningham, D. B. (2005).</w:t>
      </w:r>
      <w:proofErr w:type="gramEnd"/>
      <w:r w:rsidRPr="00091B9F">
        <w:rPr>
          <w:sz w:val="22"/>
          <w:szCs w:val="22"/>
        </w:rPr>
        <w:t xml:space="preserve"> </w:t>
      </w:r>
      <w:proofErr w:type="gramStart"/>
      <w:r w:rsidRPr="00091B9F">
        <w:rPr>
          <w:sz w:val="22"/>
          <w:szCs w:val="22"/>
        </w:rPr>
        <w:t>Introduction of an incentive and its effects on response rates and costs in NSDUH.</w:t>
      </w:r>
      <w:proofErr w:type="gramEnd"/>
      <w:r w:rsidRPr="00091B9F">
        <w:rPr>
          <w:sz w:val="22"/>
          <w:szCs w:val="22"/>
        </w:rPr>
        <w:t xml:space="preserve"> </w:t>
      </w:r>
      <w:proofErr w:type="gramStart"/>
      <w:r w:rsidRPr="00091B9F">
        <w:rPr>
          <w:sz w:val="22"/>
          <w:szCs w:val="22"/>
        </w:rPr>
        <w:t>In Kennet, J., &amp; Gfroerer, J. (Eds.), Evaluating and improving methods used in the National Survey on Drug Abuse (DHHS Publication No.</w:t>
      </w:r>
      <w:proofErr w:type="gramEnd"/>
      <w:r w:rsidRPr="00091B9F">
        <w:rPr>
          <w:sz w:val="22"/>
          <w:szCs w:val="22"/>
        </w:rPr>
        <w:t xml:space="preserve"> SMA 05-4044, Methodology Series M-5). Rockville MD: Substance Abuse and Mental Health Services Administration, Office of Applied Studies.</w:t>
      </w:r>
    </w:p>
    <w:p w14:paraId="5D7E05D5" w14:textId="46B29B8A" w:rsidR="00091B9F" w:rsidRPr="00234363" w:rsidRDefault="008D0600" w:rsidP="008D0600">
      <w:pPr>
        <w:keepLines/>
        <w:widowControl/>
        <w:autoSpaceDE/>
        <w:autoSpaceDN/>
        <w:adjustRightInd/>
        <w:spacing w:after="240"/>
        <w:ind w:left="720" w:hanging="720"/>
        <w:rPr>
          <w:rFonts w:ascii="Times New Roman" w:hAnsi="Times New Roman"/>
          <w:sz w:val="22"/>
          <w:szCs w:val="20"/>
        </w:rPr>
      </w:pPr>
      <w:proofErr w:type="gramStart"/>
      <w:r w:rsidRPr="00234363">
        <w:rPr>
          <w:rFonts w:ascii="Times New Roman" w:hAnsi="Times New Roman"/>
          <w:sz w:val="22"/>
          <w:szCs w:val="20"/>
        </w:rPr>
        <w:t xml:space="preserve">Kessler, R. C., Berglund, P., Chiu, W. T., </w:t>
      </w:r>
      <w:proofErr w:type="spellStart"/>
      <w:r w:rsidRPr="00234363">
        <w:rPr>
          <w:rFonts w:ascii="Times New Roman" w:hAnsi="Times New Roman"/>
          <w:sz w:val="22"/>
          <w:szCs w:val="20"/>
        </w:rPr>
        <w:t>Demler</w:t>
      </w:r>
      <w:proofErr w:type="spellEnd"/>
      <w:r w:rsidRPr="00234363">
        <w:rPr>
          <w:rFonts w:ascii="Times New Roman" w:hAnsi="Times New Roman"/>
          <w:sz w:val="22"/>
          <w:szCs w:val="20"/>
        </w:rPr>
        <w:t xml:space="preserve">, O., </w:t>
      </w:r>
      <w:proofErr w:type="spellStart"/>
      <w:r w:rsidRPr="00234363">
        <w:rPr>
          <w:rFonts w:ascii="Times New Roman" w:hAnsi="Times New Roman"/>
          <w:sz w:val="22"/>
          <w:szCs w:val="20"/>
        </w:rPr>
        <w:t>Heeringa</w:t>
      </w:r>
      <w:proofErr w:type="spellEnd"/>
      <w:r w:rsidRPr="00234363">
        <w:rPr>
          <w:rFonts w:ascii="Times New Roman" w:hAnsi="Times New Roman"/>
          <w:sz w:val="22"/>
          <w:szCs w:val="20"/>
        </w:rPr>
        <w:t xml:space="preserve">, S., </w:t>
      </w:r>
      <w:proofErr w:type="spellStart"/>
      <w:r w:rsidRPr="00234363">
        <w:rPr>
          <w:rFonts w:ascii="Times New Roman" w:hAnsi="Times New Roman"/>
          <w:sz w:val="22"/>
          <w:szCs w:val="20"/>
        </w:rPr>
        <w:t>Hiripi</w:t>
      </w:r>
      <w:proofErr w:type="spellEnd"/>
      <w:r w:rsidRPr="00234363">
        <w:rPr>
          <w:rFonts w:ascii="Times New Roman" w:hAnsi="Times New Roman"/>
          <w:sz w:val="22"/>
          <w:szCs w:val="20"/>
        </w:rPr>
        <w:t>, E., et al. (2004).</w:t>
      </w:r>
      <w:proofErr w:type="gramEnd"/>
      <w:r w:rsidRPr="00234363">
        <w:rPr>
          <w:rFonts w:ascii="Times New Roman" w:hAnsi="Times New Roman"/>
          <w:sz w:val="22"/>
          <w:szCs w:val="20"/>
        </w:rPr>
        <w:t xml:space="preserve"> The U. S. National Comorbidity Survey Replication (NCS-R): design and field procedures. </w:t>
      </w:r>
      <w:r w:rsidRPr="00234363">
        <w:rPr>
          <w:rFonts w:ascii="Times New Roman" w:hAnsi="Times New Roman"/>
          <w:i/>
          <w:iCs/>
          <w:sz w:val="22"/>
          <w:szCs w:val="20"/>
        </w:rPr>
        <w:t>International Journal of Methods in Psychiatric Research, 13</w:t>
      </w:r>
      <w:r w:rsidRPr="00234363">
        <w:rPr>
          <w:rFonts w:ascii="Times New Roman" w:hAnsi="Times New Roman"/>
          <w:sz w:val="22"/>
          <w:szCs w:val="20"/>
        </w:rPr>
        <w:t>(2), 69–92.</w:t>
      </w:r>
    </w:p>
    <w:p w14:paraId="6E96D858" w14:textId="77777777" w:rsidR="000C046A" w:rsidRDefault="008B4D49" w:rsidP="000C046A">
      <w:pPr>
        <w:keepLines/>
        <w:widowControl/>
        <w:autoSpaceDE/>
        <w:autoSpaceDN/>
        <w:adjustRightInd/>
        <w:spacing w:after="240"/>
        <w:ind w:left="720" w:hanging="720"/>
        <w:rPr>
          <w:rFonts w:ascii="Times New Roman" w:hAnsi="Times New Roman"/>
          <w:i/>
          <w:iCs/>
          <w:sz w:val="22"/>
          <w:szCs w:val="20"/>
        </w:rPr>
      </w:pPr>
      <w:proofErr w:type="spellStart"/>
      <w:proofErr w:type="gramStart"/>
      <w:r w:rsidRPr="00234363">
        <w:rPr>
          <w:rFonts w:ascii="Times New Roman" w:hAnsi="Times New Roman"/>
          <w:sz w:val="22"/>
          <w:szCs w:val="20"/>
        </w:rPr>
        <w:t>Kirlin</w:t>
      </w:r>
      <w:proofErr w:type="spellEnd"/>
      <w:r w:rsidRPr="00234363">
        <w:rPr>
          <w:rFonts w:ascii="Times New Roman" w:hAnsi="Times New Roman"/>
          <w:sz w:val="22"/>
          <w:szCs w:val="20"/>
        </w:rPr>
        <w:t xml:space="preserve">, J. A., &amp; </w:t>
      </w:r>
      <w:proofErr w:type="spellStart"/>
      <w:r w:rsidRPr="00234363">
        <w:rPr>
          <w:rFonts w:ascii="Times New Roman" w:hAnsi="Times New Roman"/>
          <w:sz w:val="22"/>
          <w:szCs w:val="20"/>
        </w:rPr>
        <w:t>Denbaly</w:t>
      </w:r>
      <w:proofErr w:type="spellEnd"/>
      <w:r w:rsidRPr="00234363">
        <w:rPr>
          <w:rFonts w:ascii="Times New Roman" w:hAnsi="Times New Roman"/>
          <w:sz w:val="22"/>
          <w:szCs w:val="20"/>
        </w:rPr>
        <w:t>, M. (2013).</w:t>
      </w:r>
      <w:proofErr w:type="gramEnd"/>
      <w:r w:rsidRPr="00234363">
        <w:rPr>
          <w:rFonts w:ascii="Times New Roman" w:hAnsi="Times New Roman"/>
          <w:sz w:val="22"/>
          <w:szCs w:val="20"/>
        </w:rPr>
        <w:t xml:space="preserve"> </w:t>
      </w:r>
      <w:proofErr w:type="spellStart"/>
      <w:proofErr w:type="gramStart"/>
      <w:r w:rsidRPr="00234363">
        <w:rPr>
          <w:rFonts w:ascii="Times New Roman" w:hAnsi="Times New Roman"/>
          <w:sz w:val="22"/>
          <w:szCs w:val="20"/>
        </w:rPr>
        <w:t>FoodAPS</w:t>
      </w:r>
      <w:proofErr w:type="spellEnd"/>
      <w:r w:rsidRPr="00234363">
        <w:rPr>
          <w:rFonts w:ascii="Times New Roman" w:hAnsi="Times New Roman"/>
          <w:sz w:val="22"/>
          <w:szCs w:val="20"/>
        </w:rPr>
        <w:t xml:space="preserve"> National Household Food Acquisition and Purchase Survey.</w:t>
      </w:r>
      <w:proofErr w:type="gramEnd"/>
      <w:r w:rsidRPr="00234363">
        <w:rPr>
          <w:rFonts w:ascii="Times New Roman" w:hAnsi="Times New Roman"/>
          <w:sz w:val="22"/>
          <w:szCs w:val="20"/>
        </w:rPr>
        <w:t> </w:t>
      </w:r>
      <w:proofErr w:type="gramStart"/>
      <w:r w:rsidRPr="00234363">
        <w:rPr>
          <w:rFonts w:ascii="Times New Roman" w:hAnsi="Times New Roman"/>
          <w:i/>
          <w:iCs/>
          <w:sz w:val="22"/>
          <w:szCs w:val="20"/>
        </w:rPr>
        <w:t>US Department of Agriculture, Economic Research Service.</w:t>
      </w:r>
      <w:proofErr w:type="gramEnd"/>
    </w:p>
    <w:p w14:paraId="4D05CAD5" w14:textId="300618A9" w:rsidR="00091B9F" w:rsidRPr="000C046A" w:rsidRDefault="00091B9F" w:rsidP="008D0600">
      <w:pPr>
        <w:keepLines/>
        <w:widowControl/>
        <w:autoSpaceDE/>
        <w:autoSpaceDN/>
        <w:adjustRightInd/>
        <w:spacing w:after="240"/>
        <w:ind w:left="720" w:hanging="720"/>
        <w:rPr>
          <w:rFonts w:ascii="Times New Roman" w:hAnsi="Times New Roman"/>
          <w:i/>
          <w:iCs/>
          <w:sz w:val="22"/>
          <w:szCs w:val="20"/>
        </w:rPr>
      </w:pPr>
      <w:proofErr w:type="spellStart"/>
      <w:proofErr w:type="gramStart"/>
      <w:r w:rsidRPr="00091B9F">
        <w:rPr>
          <w:sz w:val="22"/>
          <w:szCs w:val="22"/>
        </w:rPr>
        <w:t>Kulka</w:t>
      </w:r>
      <w:proofErr w:type="spellEnd"/>
      <w:r w:rsidRPr="00091B9F">
        <w:rPr>
          <w:sz w:val="22"/>
          <w:szCs w:val="22"/>
        </w:rPr>
        <w:t xml:space="preserve">, R. A., </w:t>
      </w:r>
      <w:proofErr w:type="spellStart"/>
      <w:r w:rsidRPr="00091B9F">
        <w:rPr>
          <w:sz w:val="22"/>
          <w:szCs w:val="22"/>
        </w:rPr>
        <w:t>Eyerman</w:t>
      </w:r>
      <w:proofErr w:type="spellEnd"/>
      <w:r w:rsidRPr="00091B9F">
        <w:rPr>
          <w:sz w:val="22"/>
          <w:szCs w:val="22"/>
        </w:rPr>
        <w:t xml:space="preserve">, J., &amp; </w:t>
      </w:r>
      <w:proofErr w:type="spellStart"/>
      <w:r w:rsidRPr="00091B9F">
        <w:rPr>
          <w:sz w:val="22"/>
          <w:szCs w:val="22"/>
        </w:rPr>
        <w:t>McNeeley</w:t>
      </w:r>
      <w:proofErr w:type="spellEnd"/>
      <w:r w:rsidRPr="00091B9F">
        <w:rPr>
          <w:sz w:val="22"/>
          <w:szCs w:val="22"/>
        </w:rPr>
        <w:t>, M. E. (2005).</w:t>
      </w:r>
      <w:proofErr w:type="gramEnd"/>
      <w:r w:rsidRPr="00091B9F">
        <w:rPr>
          <w:sz w:val="22"/>
          <w:szCs w:val="22"/>
        </w:rPr>
        <w:t xml:space="preserve"> </w:t>
      </w:r>
      <w:proofErr w:type="gramStart"/>
      <w:r w:rsidRPr="00091B9F">
        <w:rPr>
          <w:sz w:val="22"/>
          <w:szCs w:val="22"/>
        </w:rPr>
        <w:t>The use of monetary incentives in federal surveys on substance use and abuse.</w:t>
      </w:r>
      <w:proofErr w:type="gramEnd"/>
      <w:r w:rsidRPr="00091B9F">
        <w:rPr>
          <w:sz w:val="22"/>
          <w:szCs w:val="22"/>
        </w:rPr>
        <w:t xml:space="preserve"> Journal of Economic and Social Measurement, 30(2-3), 233–249.</w:t>
      </w:r>
    </w:p>
    <w:p w14:paraId="03651FDA" w14:textId="2B89FD81" w:rsidR="002249F4" w:rsidRPr="00234363" w:rsidRDefault="002249F4" w:rsidP="008D0600">
      <w:pPr>
        <w:keepLines/>
        <w:widowControl/>
        <w:autoSpaceDE/>
        <w:autoSpaceDN/>
        <w:adjustRightInd/>
        <w:spacing w:after="240"/>
        <w:ind w:left="720" w:hanging="720"/>
        <w:rPr>
          <w:rFonts w:ascii="Times New Roman" w:hAnsi="Times New Roman"/>
          <w:sz w:val="22"/>
          <w:szCs w:val="20"/>
        </w:rPr>
      </w:pPr>
      <w:proofErr w:type="spellStart"/>
      <w:proofErr w:type="gramStart"/>
      <w:r w:rsidRPr="00234363">
        <w:rPr>
          <w:rFonts w:ascii="Times New Roman" w:hAnsi="Times New Roman"/>
          <w:sz w:val="22"/>
          <w:szCs w:val="20"/>
        </w:rPr>
        <w:t>Loranger</w:t>
      </w:r>
      <w:proofErr w:type="spellEnd"/>
      <w:r w:rsidRPr="00234363">
        <w:rPr>
          <w:rFonts w:ascii="Times New Roman" w:hAnsi="Times New Roman"/>
          <w:sz w:val="22"/>
          <w:szCs w:val="20"/>
        </w:rPr>
        <w:t xml:space="preserve">, A. W., </w:t>
      </w:r>
      <w:proofErr w:type="spellStart"/>
      <w:r w:rsidRPr="00234363">
        <w:rPr>
          <w:rFonts w:ascii="Times New Roman" w:hAnsi="Times New Roman"/>
          <w:sz w:val="22"/>
          <w:szCs w:val="20"/>
        </w:rPr>
        <w:t>Janca</w:t>
      </w:r>
      <w:proofErr w:type="spellEnd"/>
      <w:r w:rsidRPr="00234363">
        <w:rPr>
          <w:rFonts w:ascii="Times New Roman" w:hAnsi="Times New Roman"/>
          <w:sz w:val="22"/>
          <w:szCs w:val="20"/>
        </w:rPr>
        <w:t>, A., &amp; Sartorius, N. (1997).</w:t>
      </w:r>
      <w:proofErr w:type="gramEnd"/>
      <w:r w:rsidRPr="00234363">
        <w:rPr>
          <w:rFonts w:ascii="Times New Roman" w:hAnsi="Times New Roman"/>
          <w:sz w:val="22"/>
          <w:szCs w:val="20"/>
        </w:rPr>
        <w:t xml:space="preserve"> </w:t>
      </w:r>
      <w:r w:rsidRPr="00234363">
        <w:rPr>
          <w:rFonts w:ascii="Times New Roman" w:hAnsi="Times New Roman"/>
          <w:i/>
          <w:iCs/>
          <w:sz w:val="22"/>
          <w:szCs w:val="20"/>
        </w:rPr>
        <w:t>Assessment and diagnosis of personality disorders: The ICD-10 international personality disorder examination (IPDE)</w:t>
      </w:r>
      <w:r w:rsidRPr="00234363">
        <w:rPr>
          <w:rFonts w:ascii="Times New Roman" w:hAnsi="Times New Roman"/>
          <w:sz w:val="22"/>
          <w:szCs w:val="20"/>
        </w:rPr>
        <w:t>. Cambridge, U.K: Cambridge University Press.</w:t>
      </w:r>
    </w:p>
    <w:p w14:paraId="1728F6A0" w14:textId="28EAF9AF" w:rsidR="008D0600" w:rsidRPr="00234363" w:rsidRDefault="008D0600" w:rsidP="008D0600">
      <w:pPr>
        <w:keepLines/>
        <w:widowControl/>
        <w:autoSpaceDE/>
        <w:autoSpaceDN/>
        <w:adjustRightInd/>
        <w:spacing w:after="240"/>
        <w:ind w:left="720" w:hanging="720"/>
        <w:rPr>
          <w:rFonts w:ascii="Times New Roman" w:hAnsi="Times New Roman"/>
          <w:sz w:val="22"/>
          <w:szCs w:val="20"/>
        </w:rPr>
      </w:pPr>
      <w:proofErr w:type="spellStart"/>
      <w:r w:rsidRPr="00234363">
        <w:rPr>
          <w:rFonts w:ascii="Times New Roman" w:hAnsi="Times New Roman"/>
          <w:sz w:val="22"/>
          <w:szCs w:val="20"/>
        </w:rPr>
        <w:t>Merikangas</w:t>
      </w:r>
      <w:proofErr w:type="spellEnd"/>
      <w:r w:rsidRPr="00234363">
        <w:rPr>
          <w:rFonts w:ascii="Times New Roman" w:hAnsi="Times New Roman"/>
          <w:sz w:val="22"/>
          <w:szCs w:val="20"/>
        </w:rPr>
        <w:t xml:space="preserve">, K. R., Avenevoli, S., Costello, E. J., </w:t>
      </w:r>
      <w:proofErr w:type="spellStart"/>
      <w:r w:rsidRPr="00234363">
        <w:rPr>
          <w:rFonts w:ascii="Times New Roman" w:hAnsi="Times New Roman"/>
          <w:sz w:val="22"/>
          <w:szCs w:val="20"/>
        </w:rPr>
        <w:t>Koretz</w:t>
      </w:r>
      <w:proofErr w:type="spellEnd"/>
      <w:r w:rsidRPr="00234363">
        <w:rPr>
          <w:rFonts w:ascii="Times New Roman" w:hAnsi="Times New Roman"/>
          <w:sz w:val="22"/>
          <w:szCs w:val="20"/>
        </w:rPr>
        <w:t xml:space="preserve">, D., &amp; Kessler, R. C. (2009). National Comorbidity Survey Replication Adolescent Supplement (NCS-A): I. Background and measures. </w:t>
      </w:r>
      <w:r w:rsidRPr="00234363">
        <w:rPr>
          <w:rFonts w:ascii="Times New Roman" w:hAnsi="Times New Roman"/>
          <w:i/>
          <w:iCs/>
          <w:sz w:val="22"/>
          <w:szCs w:val="20"/>
        </w:rPr>
        <w:t>Journal of the American Academy of Child &amp; Adolescent Psychiatry</w:t>
      </w:r>
      <w:r w:rsidRPr="00234363">
        <w:rPr>
          <w:rFonts w:ascii="Times New Roman" w:hAnsi="Times New Roman"/>
          <w:sz w:val="22"/>
          <w:szCs w:val="20"/>
        </w:rPr>
        <w:t xml:space="preserve">, </w:t>
      </w:r>
      <w:r w:rsidRPr="00234363">
        <w:rPr>
          <w:rFonts w:ascii="Times New Roman" w:hAnsi="Times New Roman"/>
          <w:i/>
          <w:iCs/>
          <w:sz w:val="22"/>
          <w:szCs w:val="20"/>
        </w:rPr>
        <w:t>48</w:t>
      </w:r>
      <w:r w:rsidRPr="00234363">
        <w:rPr>
          <w:rFonts w:ascii="Times New Roman" w:hAnsi="Times New Roman"/>
          <w:sz w:val="22"/>
          <w:szCs w:val="20"/>
        </w:rPr>
        <w:t>(4), 367-379.</w:t>
      </w:r>
    </w:p>
    <w:p w14:paraId="2D0628A3" w14:textId="77777777" w:rsidR="008D0600" w:rsidRPr="00234363" w:rsidRDefault="008D0600" w:rsidP="008D0600">
      <w:pPr>
        <w:keepLines/>
        <w:widowControl/>
        <w:autoSpaceDE/>
        <w:autoSpaceDN/>
        <w:adjustRightInd/>
        <w:spacing w:after="240"/>
        <w:ind w:left="720" w:hanging="720"/>
        <w:rPr>
          <w:rFonts w:ascii="Times New Roman" w:hAnsi="Times New Roman"/>
          <w:sz w:val="22"/>
          <w:szCs w:val="20"/>
        </w:rPr>
      </w:pPr>
      <w:r w:rsidRPr="00234363">
        <w:rPr>
          <w:rFonts w:ascii="Times New Roman" w:hAnsi="Times New Roman"/>
          <w:sz w:val="22"/>
          <w:szCs w:val="20"/>
        </w:rPr>
        <w:lastRenderedPageBreak/>
        <w:t>Singer, E. (2006). “Introduction: Nonresponse Bias in Household Surveys.” Public Opinion Quarterly, 70: 637-645.</w:t>
      </w:r>
    </w:p>
    <w:p w14:paraId="30A69208" w14:textId="1D9AB1B3" w:rsidR="00F07977" w:rsidRPr="00F07977" w:rsidRDefault="008D0600" w:rsidP="000C046A">
      <w:pPr>
        <w:keepLines/>
        <w:widowControl/>
        <w:autoSpaceDE/>
        <w:autoSpaceDN/>
        <w:adjustRightInd/>
        <w:spacing w:after="240"/>
        <w:ind w:left="720" w:hanging="720"/>
      </w:pPr>
      <w:proofErr w:type="gramStart"/>
      <w:r w:rsidRPr="00234363">
        <w:rPr>
          <w:rFonts w:ascii="Times New Roman" w:hAnsi="Times New Roman"/>
          <w:sz w:val="22"/>
          <w:szCs w:val="20"/>
        </w:rPr>
        <w:t>Singer, E., and Ye, C. (2013).</w:t>
      </w:r>
      <w:proofErr w:type="gramEnd"/>
      <w:r w:rsidRPr="00234363">
        <w:rPr>
          <w:rFonts w:ascii="Times New Roman" w:hAnsi="Times New Roman"/>
          <w:sz w:val="22"/>
          <w:szCs w:val="20"/>
        </w:rPr>
        <w:t xml:space="preserve"> </w:t>
      </w:r>
      <w:proofErr w:type="gramStart"/>
      <w:r w:rsidRPr="00234363">
        <w:rPr>
          <w:rFonts w:ascii="Times New Roman" w:hAnsi="Times New Roman"/>
          <w:sz w:val="22"/>
          <w:szCs w:val="20"/>
        </w:rPr>
        <w:t>The use and effects of incentives in surveys.</w:t>
      </w:r>
      <w:proofErr w:type="gramEnd"/>
      <w:r w:rsidRPr="00234363">
        <w:rPr>
          <w:rFonts w:ascii="Times New Roman" w:hAnsi="Times New Roman"/>
          <w:sz w:val="22"/>
          <w:szCs w:val="20"/>
        </w:rPr>
        <w:t xml:space="preserve"> </w:t>
      </w:r>
      <w:r w:rsidRPr="00234363">
        <w:rPr>
          <w:rFonts w:ascii="Times New Roman" w:hAnsi="Times New Roman"/>
          <w:i/>
          <w:iCs/>
          <w:sz w:val="22"/>
          <w:szCs w:val="20"/>
        </w:rPr>
        <w:t>The Annals of the American Academy of Political and Social Science, 645</w:t>
      </w:r>
      <w:r w:rsidRPr="00234363">
        <w:rPr>
          <w:rFonts w:ascii="Times New Roman" w:hAnsi="Times New Roman"/>
          <w:sz w:val="22"/>
          <w:szCs w:val="20"/>
        </w:rPr>
        <w:t>(1), 112–141.</w:t>
      </w:r>
    </w:p>
    <w:p w14:paraId="0505B7E2" w14:textId="3EB4FE60" w:rsidR="002249F4" w:rsidRDefault="002249F4" w:rsidP="008D0600">
      <w:pPr>
        <w:keepLines/>
        <w:widowControl/>
        <w:autoSpaceDE/>
        <w:autoSpaceDN/>
        <w:adjustRightInd/>
        <w:spacing w:after="240"/>
        <w:ind w:left="720" w:hanging="720"/>
        <w:rPr>
          <w:rFonts w:ascii="Times New Roman" w:hAnsi="Times New Roman"/>
          <w:sz w:val="22"/>
          <w:szCs w:val="20"/>
        </w:rPr>
      </w:pPr>
      <w:r w:rsidRPr="00234363">
        <w:rPr>
          <w:rFonts w:ascii="Times New Roman" w:hAnsi="Times New Roman"/>
          <w:sz w:val="22"/>
          <w:szCs w:val="20"/>
        </w:rPr>
        <w:t>The SAMHSA System of Record Notice covering NMHS is 09-30-0036 and 09-30-0049. See ttp://beta.samhsa.gov/privacy/pia for more information.</w:t>
      </w:r>
      <w:r w:rsidRPr="00234363">
        <w:rPr>
          <w:rFonts w:ascii="Times New Roman" w:hAnsi="Times New Roman"/>
          <w:sz w:val="22"/>
          <w:szCs w:val="20"/>
        </w:rPr>
        <w:tab/>
      </w:r>
      <w:r w:rsidRPr="00234363">
        <w:rPr>
          <w:rFonts w:ascii="Times New Roman" w:hAnsi="Times New Roman"/>
          <w:sz w:val="22"/>
          <w:szCs w:val="20"/>
        </w:rPr>
        <w:tab/>
      </w:r>
    </w:p>
    <w:p w14:paraId="6970E892" w14:textId="43234961" w:rsidR="00091B9F" w:rsidRDefault="00091B9F" w:rsidP="000C046A">
      <w:pPr>
        <w:pStyle w:val="FootnoteText"/>
        <w:rPr>
          <w:sz w:val="22"/>
          <w:szCs w:val="22"/>
        </w:rPr>
      </w:pPr>
      <w:proofErr w:type="spellStart"/>
      <w:proofErr w:type="gramStart"/>
      <w:r w:rsidRPr="00091B9F">
        <w:rPr>
          <w:sz w:val="22"/>
          <w:szCs w:val="22"/>
        </w:rPr>
        <w:t>Trussell</w:t>
      </w:r>
      <w:proofErr w:type="spellEnd"/>
      <w:r w:rsidRPr="00091B9F">
        <w:rPr>
          <w:sz w:val="22"/>
          <w:szCs w:val="22"/>
        </w:rPr>
        <w:t xml:space="preserve">, N., &amp; </w:t>
      </w:r>
      <w:proofErr w:type="spellStart"/>
      <w:r w:rsidRPr="00091B9F">
        <w:rPr>
          <w:sz w:val="22"/>
          <w:szCs w:val="22"/>
        </w:rPr>
        <w:t>Lavrakas</w:t>
      </w:r>
      <w:proofErr w:type="spellEnd"/>
      <w:r w:rsidRPr="00091B9F">
        <w:rPr>
          <w:sz w:val="22"/>
          <w:szCs w:val="22"/>
        </w:rPr>
        <w:t>, P. J. (2004).</w:t>
      </w:r>
      <w:proofErr w:type="gramEnd"/>
      <w:r w:rsidRPr="00091B9F">
        <w:rPr>
          <w:sz w:val="22"/>
          <w:szCs w:val="22"/>
        </w:rPr>
        <w:t xml:space="preserve"> The influence of incremental increases in token cash incentives on mail survey response is there an optimal amount? </w:t>
      </w:r>
      <w:r w:rsidRPr="00091B9F">
        <w:rPr>
          <w:i/>
          <w:iCs/>
          <w:sz w:val="22"/>
          <w:szCs w:val="22"/>
        </w:rPr>
        <w:t>Public Opinion Quarterly, 68</w:t>
      </w:r>
      <w:r w:rsidRPr="00091B9F">
        <w:rPr>
          <w:sz w:val="22"/>
          <w:szCs w:val="22"/>
        </w:rPr>
        <w:t>(3), 349-367.</w:t>
      </w:r>
    </w:p>
    <w:p w14:paraId="3F651D7F" w14:textId="77777777" w:rsidR="000C046A" w:rsidRPr="000C046A" w:rsidRDefault="000C046A" w:rsidP="000C046A">
      <w:pPr>
        <w:pStyle w:val="FootnoteText"/>
        <w:rPr>
          <w:sz w:val="22"/>
          <w:szCs w:val="22"/>
        </w:rPr>
      </w:pPr>
    </w:p>
    <w:p w14:paraId="7F716271" w14:textId="609F9BCC" w:rsidR="002249F4" w:rsidRPr="008D0600" w:rsidRDefault="002249F4" w:rsidP="008D0600">
      <w:pPr>
        <w:keepLines/>
        <w:widowControl/>
        <w:autoSpaceDE/>
        <w:autoSpaceDN/>
        <w:adjustRightInd/>
        <w:spacing w:after="240"/>
        <w:ind w:left="720" w:hanging="720"/>
        <w:rPr>
          <w:rFonts w:ascii="Times New Roman" w:hAnsi="Times New Roman"/>
          <w:sz w:val="22"/>
          <w:szCs w:val="20"/>
        </w:rPr>
      </w:pPr>
      <w:proofErr w:type="spellStart"/>
      <w:r w:rsidRPr="00234363">
        <w:rPr>
          <w:rFonts w:ascii="Times New Roman" w:hAnsi="Times New Roman"/>
          <w:sz w:val="22"/>
          <w:szCs w:val="20"/>
        </w:rPr>
        <w:t>Zanarini</w:t>
      </w:r>
      <w:proofErr w:type="spellEnd"/>
      <w:r w:rsidRPr="00234363">
        <w:rPr>
          <w:rFonts w:ascii="Times New Roman" w:hAnsi="Times New Roman"/>
          <w:sz w:val="22"/>
          <w:szCs w:val="20"/>
        </w:rPr>
        <w:t xml:space="preserve">, Mary. </w:t>
      </w:r>
      <w:proofErr w:type="gramStart"/>
      <w:r w:rsidRPr="00234363">
        <w:rPr>
          <w:rFonts w:ascii="Times New Roman" w:hAnsi="Times New Roman"/>
          <w:sz w:val="22"/>
          <w:szCs w:val="20"/>
        </w:rPr>
        <w:t xml:space="preserve">(2008). </w:t>
      </w:r>
      <w:r w:rsidRPr="00234363">
        <w:rPr>
          <w:rFonts w:ascii="Times New Roman" w:hAnsi="Times New Roman"/>
          <w:i/>
          <w:sz w:val="22"/>
          <w:szCs w:val="20"/>
        </w:rPr>
        <w:t>McLean Screening Instrument for Borderline Personality Disorder MSI-BPD</w:t>
      </w:r>
      <w:r w:rsidRPr="00234363">
        <w:rPr>
          <w:rFonts w:ascii="Times New Roman" w:hAnsi="Times New Roman"/>
          <w:sz w:val="22"/>
          <w:szCs w:val="20"/>
        </w:rPr>
        <w:t>.</w:t>
      </w:r>
      <w:proofErr w:type="gramEnd"/>
      <w:r w:rsidRPr="00234363">
        <w:rPr>
          <w:rFonts w:ascii="Times New Roman" w:hAnsi="Times New Roman"/>
          <w:sz w:val="22"/>
          <w:szCs w:val="20"/>
        </w:rPr>
        <w:t xml:space="preserve"> Jones &amp; Bartlett Pub.</w:t>
      </w:r>
    </w:p>
    <w:p w14:paraId="391490B7" w14:textId="77777777" w:rsidR="008D0600" w:rsidRPr="00091B9F" w:rsidRDefault="008D0600" w:rsidP="008D0600">
      <w:pPr>
        <w:keepLines/>
        <w:widowControl/>
        <w:autoSpaceDE/>
        <w:autoSpaceDN/>
        <w:adjustRightInd/>
        <w:spacing w:after="240"/>
        <w:ind w:left="720" w:hanging="720"/>
        <w:rPr>
          <w:rFonts w:ascii="Times New Roman" w:hAnsi="Times New Roman"/>
          <w:sz w:val="22"/>
          <w:szCs w:val="22"/>
        </w:rPr>
      </w:pPr>
    </w:p>
    <w:p w14:paraId="4EA21EB2" w14:textId="77777777" w:rsidR="00091B9F" w:rsidRPr="00091B9F" w:rsidRDefault="00091B9F" w:rsidP="00091B9F">
      <w:pPr>
        <w:pStyle w:val="FootnoteText"/>
        <w:rPr>
          <w:sz w:val="22"/>
          <w:szCs w:val="22"/>
        </w:rPr>
      </w:pPr>
    </w:p>
    <w:p w14:paraId="3C807CD7" w14:textId="77777777" w:rsidR="00091B9F" w:rsidRPr="00091B9F" w:rsidRDefault="00091B9F" w:rsidP="00091B9F">
      <w:pPr>
        <w:pStyle w:val="FootnoteText"/>
        <w:rPr>
          <w:sz w:val="22"/>
          <w:szCs w:val="22"/>
        </w:rPr>
      </w:pPr>
    </w:p>
    <w:p w14:paraId="22C36E53" w14:textId="77777777" w:rsidR="00091B9F" w:rsidRPr="00091B9F" w:rsidRDefault="00091B9F" w:rsidP="00091B9F">
      <w:pPr>
        <w:pStyle w:val="FootnoteText"/>
        <w:rPr>
          <w:sz w:val="22"/>
          <w:szCs w:val="22"/>
        </w:rPr>
      </w:pPr>
    </w:p>
    <w:p w14:paraId="11052E64" w14:textId="77777777" w:rsidR="00091B9F" w:rsidRPr="00091B9F" w:rsidRDefault="00091B9F" w:rsidP="00091B9F">
      <w:pPr>
        <w:pStyle w:val="FootnoteText"/>
        <w:rPr>
          <w:sz w:val="22"/>
          <w:szCs w:val="22"/>
        </w:rPr>
      </w:pPr>
    </w:p>
    <w:p w14:paraId="720B92C7" w14:textId="77777777" w:rsidR="00091B9F" w:rsidRPr="00091B9F" w:rsidRDefault="00091B9F" w:rsidP="00091B9F">
      <w:pPr>
        <w:pStyle w:val="FootnoteText"/>
        <w:rPr>
          <w:sz w:val="22"/>
          <w:szCs w:val="22"/>
        </w:rPr>
      </w:pPr>
    </w:p>
    <w:p w14:paraId="410AD47A" w14:textId="77777777" w:rsidR="00091B9F" w:rsidRPr="00091B9F" w:rsidRDefault="00091B9F" w:rsidP="00091B9F">
      <w:pPr>
        <w:pStyle w:val="FootnoteText"/>
        <w:rPr>
          <w:sz w:val="22"/>
          <w:szCs w:val="22"/>
        </w:rPr>
      </w:pPr>
    </w:p>
    <w:p w14:paraId="2B561445" w14:textId="77777777" w:rsidR="00091B9F" w:rsidRPr="00091B9F" w:rsidRDefault="00091B9F" w:rsidP="00091B9F">
      <w:pPr>
        <w:pStyle w:val="FootnoteText"/>
        <w:rPr>
          <w:sz w:val="22"/>
          <w:szCs w:val="22"/>
        </w:rPr>
      </w:pPr>
    </w:p>
    <w:p w14:paraId="3BFE3F9F" w14:textId="77777777" w:rsidR="00091B9F" w:rsidRPr="00091B9F" w:rsidRDefault="00091B9F" w:rsidP="00091B9F">
      <w:pPr>
        <w:pStyle w:val="FootnoteText"/>
        <w:rPr>
          <w:sz w:val="22"/>
          <w:szCs w:val="22"/>
        </w:rPr>
      </w:pPr>
    </w:p>
    <w:p w14:paraId="26512C28" w14:textId="77777777" w:rsidR="00183E80" w:rsidRPr="00091B9F" w:rsidRDefault="00183E80" w:rsidP="00EF74B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themeColor="text1"/>
          <w:sz w:val="22"/>
          <w:szCs w:val="22"/>
        </w:rPr>
      </w:pPr>
    </w:p>
    <w:sectPr w:rsidR="00183E80" w:rsidRPr="00091B9F" w:rsidSect="00027C25">
      <w:footerReference w:type="default" r:id="rId11"/>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CDEEC" w14:textId="77777777" w:rsidR="00861A77" w:rsidRDefault="00861A77">
      <w:r>
        <w:separator/>
      </w:r>
    </w:p>
  </w:endnote>
  <w:endnote w:type="continuationSeparator" w:id="0">
    <w:p w14:paraId="5EEE8284" w14:textId="77777777" w:rsidR="00861A77" w:rsidRDefault="0086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Times New Roman"/>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bel Bk BT">
    <w:charset w:val="00"/>
    <w:family w:val="swiss"/>
    <w:pitch w:val="variable"/>
    <w:sig w:usb0="00000087"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B0F73" w14:textId="2C7E8318" w:rsidR="00861A77" w:rsidRPr="00223A54" w:rsidRDefault="00861A77" w:rsidP="00223A54">
    <w:pPr>
      <w:pStyle w:val="Footer"/>
      <w:jc w:val="center"/>
    </w:pPr>
    <w:r>
      <w:fldChar w:fldCharType="begin"/>
    </w:r>
    <w:r>
      <w:instrText xml:space="preserve"> PAGE   \* MERGEFORMAT </w:instrText>
    </w:r>
    <w:r>
      <w:fldChar w:fldCharType="separate"/>
    </w:r>
    <w:r w:rsidR="00084DE6">
      <w:rPr>
        <w:noProof/>
      </w:rPr>
      <w:t>32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8ACFF" w14:textId="77777777" w:rsidR="00861A77" w:rsidRDefault="00861A77">
      <w:r>
        <w:separator/>
      </w:r>
    </w:p>
  </w:footnote>
  <w:footnote w:type="continuationSeparator" w:id="0">
    <w:p w14:paraId="00593A48" w14:textId="77777777" w:rsidR="00861A77" w:rsidRDefault="00861A77">
      <w:r>
        <w:continuationSeparator/>
      </w:r>
    </w:p>
  </w:footnote>
  <w:footnote w:id="1">
    <w:p w14:paraId="4C1C4006" w14:textId="77777777" w:rsidR="00861A77" w:rsidRPr="003C55B3" w:rsidRDefault="00861A77" w:rsidP="003C55B3">
      <w:pPr>
        <w:pStyle w:val="FootnoteText"/>
      </w:pPr>
      <w:r>
        <w:rPr>
          <w:rStyle w:val="FootnoteReference"/>
        </w:rPr>
        <w:footnoteRef/>
      </w:r>
      <w:r>
        <w:t xml:space="preserve"> </w:t>
      </w:r>
      <w:proofErr w:type="gramStart"/>
      <w:r w:rsidRPr="003C55B3">
        <w:t>Center for Behavioral Health Statistics and Quality.</w:t>
      </w:r>
      <w:proofErr w:type="gramEnd"/>
      <w:r w:rsidRPr="003C55B3">
        <w:t xml:space="preserve"> (2014)</w:t>
      </w:r>
      <w:r w:rsidRPr="003C55B3">
        <w:rPr>
          <w:i/>
          <w:iCs/>
        </w:rPr>
        <w:t xml:space="preserve"> 2014 National Survey on Drug Use and Health: Methodological Resource Book (Section 8), Data Collection Final Report.</w:t>
      </w:r>
      <w:r w:rsidRPr="003C55B3">
        <w:t xml:space="preserve"> </w:t>
      </w:r>
      <w:proofErr w:type="gramStart"/>
      <w:r w:rsidRPr="003C55B3">
        <w:t>Substance Abuse and Mental Health Services Administration, Rockville, MD.</w:t>
      </w:r>
      <w:proofErr w:type="gramEnd"/>
    </w:p>
    <w:p w14:paraId="1B42BE59" w14:textId="5BE3C57D" w:rsidR="00861A77" w:rsidRDefault="00861A77">
      <w:pPr>
        <w:pStyle w:val="FootnoteText"/>
      </w:pPr>
    </w:p>
  </w:footnote>
  <w:footnote w:id="2">
    <w:p w14:paraId="71BF83C3" w14:textId="77777777" w:rsidR="00861A77" w:rsidRDefault="00861A77" w:rsidP="00F308C6">
      <w:pPr>
        <w:pStyle w:val="FootnoteText"/>
      </w:pPr>
      <w:r w:rsidRPr="004332AD">
        <w:rPr>
          <w:rStyle w:val="FootnoteReference"/>
          <w:rFonts w:eastAsiaTheme="minorHAnsi"/>
        </w:rPr>
        <w:footnoteRef/>
      </w:r>
      <w:r w:rsidRPr="004332AD">
        <w:t xml:space="preserve"> </w:t>
      </w:r>
      <w:proofErr w:type="spellStart"/>
      <w:r w:rsidRPr="00E963A0">
        <w:t>Zanarini</w:t>
      </w:r>
      <w:proofErr w:type="spellEnd"/>
      <w:r w:rsidRPr="00E963A0">
        <w:t xml:space="preserve">, Mary. </w:t>
      </w:r>
      <w:proofErr w:type="gramStart"/>
      <w:r w:rsidRPr="00E963A0">
        <w:t xml:space="preserve">(2008). </w:t>
      </w:r>
      <w:r w:rsidRPr="00C806CF">
        <w:rPr>
          <w:i/>
        </w:rPr>
        <w:t>McLean Screening Instrument for Borderline Personality Disorder MSI-BPD</w:t>
      </w:r>
      <w:r w:rsidRPr="00E963A0">
        <w:t>.</w:t>
      </w:r>
      <w:proofErr w:type="gramEnd"/>
      <w:r w:rsidRPr="00E963A0">
        <w:t xml:space="preserve"> Jones &amp; Bartlett Pub.</w:t>
      </w:r>
    </w:p>
  </w:footnote>
  <w:footnote w:id="3">
    <w:p w14:paraId="3ECD7E70" w14:textId="5DF45CD8" w:rsidR="00861A77" w:rsidRDefault="00861A77">
      <w:pPr>
        <w:pStyle w:val="FootnoteText"/>
      </w:pPr>
      <w:r>
        <w:rPr>
          <w:rStyle w:val="FootnoteReference"/>
        </w:rPr>
        <w:footnoteRef/>
      </w:r>
      <w:r>
        <w:t xml:space="preserve"> </w:t>
      </w:r>
      <w:proofErr w:type="gramStart"/>
      <w:r w:rsidRPr="004F4125">
        <w:rPr>
          <w:rFonts w:eastAsiaTheme="minorHAnsi"/>
        </w:rPr>
        <w:t>Center for Behavioral Health Statistics and Quality.</w:t>
      </w:r>
      <w:proofErr w:type="gramEnd"/>
      <w:r w:rsidRPr="004F4125">
        <w:rPr>
          <w:rFonts w:eastAsiaTheme="minorHAnsi"/>
        </w:rPr>
        <w:t xml:space="preserve"> (2014). </w:t>
      </w:r>
      <w:r w:rsidRPr="004F4125">
        <w:rPr>
          <w:rFonts w:eastAsiaTheme="minorHAnsi"/>
          <w:i/>
          <w:iCs/>
        </w:rPr>
        <w:t>2012 National Survey on Drug Use and Health: Methodological Resource Book (Section 16a, Mental Health Surveillance Study Operations Report [2008-2012]</w:t>
      </w:r>
      <w:r w:rsidRPr="004F4125">
        <w:rPr>
          <w:rFonts w:eastAsiaTheme="minorHAnsi"/>
        </w:rPr>
        <w:t xml:space="preserve">. </w:t>
      </w:r>
      <w:proofErr w:type="gramStart"/>
      <w:r w:rsidRPr="004F4125">
        <w:rPr>
          <w:rFonts w:eastAsiaTheme="minorHAnsi"/>
        </w:rPr>
        <w:t>Substance Abuse and Mental Health Services</w:t>
      </w:r>
      <w:r w:rsidRPr="004F4125">
        <w:rPr>
          <w:rFonts w:eastAsiaTheme="minorHAnsi"/>
          <w:i/>
          <w:iCs/>
        </w:rPr>
        <w:t xml:space="preserve"> </w:t>
      </w:r>
      <w:r w:rsidRPr="004F4125">
        <w:rPr>
          <w:rFonts w:eastAsiaTheme="minorHAnsi"/>
        </w:rPr>
        <w:t>Administration, Rockville, MD., p.50, Table 7.1.</w:t>
      </w:r>
      <w:proofErr w:type="gramEnd"/>
    </w:p>
  </w:footnote>
  <w:footnote w:id="4">
    <w:p w14:paraId="5B2EC447" w14:textId="77777777" w:rsidR="00861A77" w:rsidRDefault="00861A77" w:rsidP="00F308C6">
      <w:pPr>
        <w:pStyle w:val="FootnoteText"/>
      </w:pPr>
      <w:r w:rsidRPr="00C0783B">
        <w:rPr>
          <w:rStyle w:val="FootnoteReference"/>
          <w:vertAlign w:val="superscript"/>
        </w:rPr>
        <w:footnoteRef/>
      </w:r>
      <w:r>
        <w:t xml:space="preserve"> </w:t>
      </w:r>
      <w:r w:rsidRPr="0081667F">
        <w:t>http://aspe.hhs.gov/datacncl/standards/ACA/4302/index.shtml</w:t>
      </w:r>
    </w:p>
  </w:footnote>
  <w:footnote w:id="5">
    <w:p w14:paraId="2C2CBC20" w14:textId="77777777" w:rsidR="00861A77" w:rsidRDefault="00861A77" w:rsidP="00F308C6">
      <w:pPr>
        <w:pStyle w:val="FootnoteText"/>
      </w:pPr>
      <w:r>
        <w:rPr>
          <w:rStyle w:val="FootnoteReference"/>
        </w:rPr>
        <w:footnoteRef/>
      </w:r>
      <w:r>
        <w:t xml:space="preserve"> Harvard Medical School Department of Health Care Policy has posted a copy of the NCS-A Parent Questionnaire here: </w:t>
      </w:r>
    </w:p>
    <w:p w14:paraId="4B39D36B" w14:textId="77777777" w:rsidR="00861A77" w:rsidRPr="005D2381" w:rsidRDefault="00084DE6" w:rsidP="00F308C6">
      <w:pPr>
        <w:pStyle w:val="FootnoteText"/>
        <w:rPr>
          <w:b/>
        </w:rPr>
      </w:pPr>
      <w:hyperlink r:id="rId1" w:history="1">
        <w:r w:rsidR="00861A77" w:rsidRPr="006D221B">
          <w:rPr>
            <w:rStyle w:val="Hyperlink"/>
            <w:rFonts w:ascii="Times New Roman" w:hAnsi="Times New Roman" w:cs="Times New Roman"/>
          </w:rPr>
          <w:t>http://www.hcp.med.harvard.edu/ncs/instruments.php</w:t>
        </w:r>
      </w:hyperlink>
      <w:r w:rsidR="00861A77">
        <w:rPr>
          <w:b/>
        </w:rPr>
        <w:tab/>
      </w:r>
    </w:p>
  </w:footnote>
  <w:footnote w:id="6">
    <w:p w14:paraId="047087C4" w14:textId="77777777" w:rsidR="00861A77" w:rsidRDefault="00861A77" w:rsidP="00F308C6">
      <w:pPr>
        <w:pStyle w:val="FootnoteText"/>
      </w:pPr>
      <w:r>
        <w:rPr>
          <w:rStyle w:val="FootnoteReference"/>
        </w:rPr>
        <w:footnoteRef/>
      </w:r>
      <w:r>
        <w:t xml:space="preserve"> First, M. B., Williams, J. B. W., </w:t>
      </w:r>
      <w:proofErr w:type="spellStart"/>
      <w:r>
        <w:t>Karg</w:t>
      </w:r>
      <w:proofErr w:type="spellEnd"/>
      <w:r>
        <w:t xml:space="preserve">, R. S., Spitzer, R. L. (2015). </w:t>
      </w:r>
      <w:r>
        <w:rPr>
          <w:i/>
          <w:iCs/>
        </w:rPr>
        <w:t>Structured Clinical Interview for DSM-5—Research Version</w:t>
      </w:r>
      <w:r>
        <w:t xml:space="preserve"> (SCID-5 for DSM-5, Research Version; SCID-5-RV). Arlington, VA: American Psychiatric Association.</w:t>
      </w:r>
    </w:p>
  </w:footnote>
  <w:footnote w:id="7">
    <w:p w14:paraId="6C152026" w14:textId="77777777" w:rsidR="00861A77" w:rsidRDefault="00861A77" w:rsidP="00F308C6">
      <w:pPr>
        <w:pStyle w:val="FootnoteText"/>
      </w:pPr>
      <w:r>
        <w:rPr>
          <w:rStyle w:val="FootnoteReference"/>
        </w:rPr>
        <w:footnoteRef/>
      </w:r>
      <w:r>
        <w:t xml:space="preserve"> </w:t>
      </w:r>
      <w:proofErr w:type="spellStart"/>
      <w:proofErr w:type="gramStart"/>
      <w:r>
        <w:rPr>
          <w:shd w:val="clear" w:color="auto" w:fill="FFFFFF"/>
        </w:rPr>
        <w:t>Loranger</w:t>
      </w:r>
      <w:proofErr w:type="spellEnd"/>
      <w:r>
        <w:rPr>
          <w:shd w:val="clear" w:color="auto" w:fill="FFFFFF"/>
        </w:rPr>
        <w:t xml:space="preserve">, A. W., </w:t>
      </w:r>
      <w:proofErr w:type="spellStart"/>
      <w:r>
        <w:rPr>
          <w:shd w:val="clear" w:color="auto" w:fill="FFFFFF"/>
        </w:rPr>
        <w:t>Janca</w:t>
      </w:r>
      <w:proofErr w:type="spellEnd"/>
      <w:r>
        <w:rPr>
          <w:shd w:val="clear" w:color="auto" w:fill="FFFFFF"/>
        </w:rPr>
        <w:t>, A., &amp; Sartorius, N. (1997).</w:t>
      </w:r>
      <w:proofErr w:type="gramEnd"/>
      <w:r>
        <w:rPr>
          <w:shd w:val="clear" w:color="auto" w:fill="FFFFFF"/>
        </w:rPr>
        <w:t xml:space="preserve"> </w:t>
      </w:r>
      <w:r>
        <w:rPr>
          <w:i/>
          <w:iCs/>
          <w:shd w:val="clear" w:color="auto" w:fill="FFFFFF"/>
        </w:rPr>
        <w:t>Assessment and diagnosis of personality disorders: The ICD-10 international personality disorder examination (IPDE)</w:t>
      </w:r>
      <w:r>
        <w:rPr>
          <w:shd w:val="clear" w:color="auto" w:fill="FFFFFF"/>
        </w:rPr>
        <w:t>. Cambridge, U.K: Cambridge University Press.</w:t>
      </w:r>
    </w:p>
  </w:footnote>
  <w:footnote w:id="8">
    <w:p w14:paraId="017F499F" w14:textId="3C5DB2BD" w:rsidR="00861A77" w:rsidRDefault="00861A77" w:rsidP="00F308C6">
      <w:pPr>
        <w:pStyle w:val="FootnoteText"/>
      </w:pPr>
      <w:r>
        <w:rPr>
          <w:rStyle w:val="FootnoteReference"/>
        </w:rPr>
        <w:footnoteRef/>
      </w:r>
      <w:r>
        <w:t xml:space="preserve"> </w:t>
      </w:r>
      <w:proofErr w:type="gramStart"/>
      <w:r>
        <w:rPr>
          <w:shd w:val="clear" w:color="auto" w:fill="FFFFFF"/>
        </w:rPr>
        <w:t xml:space="preserve">Kaufman, J., </w:t>
      </w:r>
      <w:proofErr w:type="spellStart"/>
      <w:r>
        <w:rPr>
          <w:shd w:val="clear" w:color="auto" w:fill="FFFFFF"/>
        </w:rPr>
        <w:t>Birmaher</w:t>
      </w:r>
      <w:proofErr w:type="spellEnd"/>
      <w:r>
        <w:rPr>
          <w:shd w:val="clear" w:color="auto" w:fill="FFFFFF"/>
        </w:rPr>
        <w:t>, B., </w:t>
      </w:r>
      <w:proofErr w:type="spellStart"/>
      <w:r>
        <w:rPr>
          <w:shd w:val="clear" w:color="auto" w:fill="FFFFFF"/>
        </w:rPr>
        <w:t>Axelson</w:t>
      </w:r>
      <w:proofErr w:type="spellEnd"/>
      <w:r>
        <w:rPr>
          <w:shd w:val="clear" w:color="auto" w:fill="FFFFFF"/>
        </w:rPr>
        <w:t xml:space="preserve">, D., </w:t>
      </w:r>
      <w:proofErr w:type="spellStart"/>
      <w:r>
        <w:rPr>
          <w:shd w:val="clear" w:color="auto" w:fill="FFFFFF"/>
        </w:rPr>
        <w:t>Perepletchikova</w:t>
      </w:r>
      <w:proofErr w:type="spellEnd"/>
      <w:r>
        <w:rPr>
          <w:shd w:val="clear" w:color="auto" w:fill="FFFFFF"/>
        </w:rPr>
        <w:t>, F., Brent, D., Ryan, N. (2013).</w:t>
      </w:r>
      <w:proofErr w:type="gramEnd"/>
      <w:r>
        <w:rPr>
          <w:shd w:val="clear" w:color="auto" w:fill="FFFFFF"/>
        </w:rPr>
        <w:t xml:space="preserve"> </w:t>
      </w:r>
      <w:proofErr w:type="gramStart"/>
      <w:r>
        <w:rPr>
          <w:shd w:val="clear" w:color="auto" w:fill="FFFFFF"/>
        </w:rPr>
        <w:t>Kiddie Schedule for Affective Disorders and Schizophrenia for School Age Children–Present and Lifetime Version (K-SADS-PL), 2013.</w:t>
      </w:r>
      <w:proofErr w:type="gramEnd"/>
      <w:r>
        <w:rPr>
          <w:shd w:val="clear" w:color="auto" w:fill="FFFFFF"/>
        </w:rPr>
        <w:t> </w:t>
      </w:r>
      <w:proofErr w:type="gramStart"/>
      <w:r>
        <w:rPr>
          <w:i/>
          <w:iCs/>
          <w:shd w:val="clear" w:color="auto" w:fill="FFFFFF"/>
        </w:rPr>
        <w:t>University of Pittsburgh School of Medicine, Department of Psychiatry</w:t>
      </w:r>
      <w:r>
        <w:rPr>
          <w:shd w:val="clear" w:color="auto" w:fill="FFFFFF"/>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43E4AF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F0E3CDC"/>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3">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327284D"/>
    <w:multiLevelType w:val="hybridMultilevel"/>
    <w:tmpl w:val="1EC822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9537532"/>
    <w:multiLevelType w:val="hybridMultilevel"/>
    <w:tmpl w:val="AA6A59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B493089"/>
    <w:multiLevelType w:val="hybridMultilevel"/>
    <w:tmpl w:val="589CC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E04BC4"/>
    <w:multiLevelType w:val="hybridMultilevel"/>
    <w:tmpl w:val="2328174C"/>
    <w:lvl w:ilvl="0" w:tplc="FD22A1F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5CB423E"/>
    <w:multiLevelType w:val="hybridMultilevel"/>
    <w:tmpl w:val="0768992E"/>
    <w:lvl w:ilvl="0" w:tplc="01B60730">
      <w:start w:val="1"/>
      <w:numFmt w:val="bullet"/>
      <w:pStyle w:val="Bullet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4D70DA"/>
    <w:multiLevelType w:val="hybridMultilevel"/>
    <w:tmpl w:val="5CB2A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17">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2E82C89"/>
    <w:multiLevelType w:val="hybridMultilevel"/>
    <w:tmpl w:val="239C7F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34FC677F"/>
    <w:multiLevelType w:val="hybridMultilevel"/>
    <w:tmpl w:val="9E2EC77A"/>
    <w:lvl w:ilvl="0" w:tplc="0A828E7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36FB71C1"/>
    <w:multiLevelType w:val="hybridMultilevel"/>
    <w:tmpl w:val="8B909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7B43064"/>
    <w:multiLevelType w:val="hybridMultilevel"/>
    <w:tmpl w:val="314E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36F371D"/>
    <w:multiLevelType w:val="hybridMultilevel"/>
    <w:tmpl w:val="1D8CE1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6006AC"/>
    <w:multiLevelType w:val="hybridMultilevel"/>
    <w:tmpl w:val="C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C7005C"/>
    <w:multiLevelType w:val="hybridMultilevel"/>
    <w:tmpl w:val="F34C6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CF1F43"/>
    <w:multiLevelType w:val="hybridMultilevel"/>
    <w:tmpl w:val="37CAA8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35">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37">
    <w:nsid w:val="63CE1075"/>
    <w:multiLevelType w:val="hybridMultilevel"/>
    <w:tmpl w:val="E1F28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A6D3170"/>
    <w:multiLevelType w:val="hybridMultilevel"/>
    <w:tmpl w:val="D336683E"/>
    <w:lvl w:ilvl="0" w:tplc="83DADA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C09689C"/>
    <w:multiLevelType w:val="hybridMultilevel"/>
    <w:tmpl w:val="0A965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812C0E"/>
    <w:multiLevelType w:val="hybridMultilevel"/>
    <w:tmpl w:val="87D0D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2B229C"/>
    <w:multiLevelType w:val="hybridMultilevel"/>
    <w:tmpl w:val="EA4630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34"/>
  </w:num>
  <w:num w:numId="3">
    <w:abstractNumId w:val="36"/>
  </w:num>
  <w:num w:numId="4">
    <w:abstractNumId w:val="15"/>
  </w:num>
  <w:num w:numId="5">
    <w:abstractNumId w:val="31"/>
  </w:num>
  <w:num w:numId="6">
    <w:abstractNumId w:val="12"/>
  </w:num>
  <w:num w:numId="7">
    <w:abstractNumId w:val="30"/>
  </w:num>
  <w:num w:numId="8">
    <w:abstractNumId w:val="9"/>
  </w:num>
  <w:num w:numId="9">
    <w:abstractNumId w:val="35"/>
  </w:num>
  <w:num w:numId="10">
    <w:abstractNumId w:val="19"/>
  </w:num>
  <w:num w:numId="11">
    <w:abstractNumId w:val="10"/>
  </w:num>
  <w:num w:numId="12">
    <w:abstractNumId w:val="21"/>
  </w:num>
  <w:num w:numId="13">
    <w:abstractNumId w:val="18"/>
  </w:num>
  <w:num w:numId="14">
    <w:abstractNumId w:val="40"/>
  </w:num>
  <w:num w:numId="15">
    <w:abstractNumId w:val="29"/>
  </w:num>
  <w:num w:numId="16">
    <w:abstractNumId w:val="17"/>
  </w:num>
  <w:num w:numId="17">
    <w:abstractNumId w:val="32"/>
  </w:num>
  <w:num w:numId="18">
    <w:abstractNumId w:val="24"/>
  </w:num>
  <w:num w:numId="19">
    <w:abstractNumId w:val="33"/>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1"/>
  </w:num>
  <w:num w:numId="23">
    <w:abstractNumId w:val="27"/>
  </w:num>
  <w:num w:numId="24">
    <w:abstractNumId w:val="42"/>
  </w:num>
  <w:num w:numId="25">
    <w:abstractNumId w:val="6"/>
  </w:num>
  <w:num w:numId="26">
    <w:abstractNumId w:val="26"/>
  </w:num>
  <w:num w:numId="27">
    <w:abstractNumId w:val="25"/>
  </w:num>
  <w:num w:numId="28">
    <w:abstractNumId w:val="37"/>
  </w:num>
  <w:num w:numId="29">
    <w:abstractNumId w:val="20"/>
  </w:num>
  <w:num w:numId="30">
    <w:abstractNumId w:val="14"/>
  </w:num>
  <w:num w:numId="31">
    <w:abstractNumId w:val="8"/>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3"/>
  </w:num>
  <w:num w:numId="35">
    <w:abstractNumId w:val="0"/>
  </w:num>
  <w:num w:numId="36">
    <w:abstractNumId w:val="1"/>
  </w:num>
  <w:num w:numId="37">
    <w:abstractNumId w:val="41"/>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0" w:nlCheck="1" w:checkStyle="0"/>
  <w:activeWritingStyle w:appName="MSWord" w:lang="fr-FR" w:vendorID="64" w:dllVersion="0"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1272"/>
    <w:rsid w:val="00001798"/>
    <w:rsid w:val="0000186A"/>
    <w:rsid w:val="0000332B"/>
    <w:rsid w:val="0000352D"/>
    <w:rsid w:val="00003C80"/>
    <w:rsid w:val="00004006"/>
    <w:rsid w:val="00004D76"/>
    <w:rsid w:val="00004E97"/>
    <w:rsid w:val="00005614"/>
    <w:rsid w:val="00006738"/>
    <w:rsid w:val="000067EA"/>
    <w:rsid w:val="00006F38"/>
    <w:rsid w:val="00007DE8"/>
    <w:rsid w:val="0001021B"/>
    <w:rsid w:val="00010620"/>
    <w:rsid w:val="000108D2"/>
    <w:rsid w:val="00010C1A"/>
    <w:rsid w:val="000117ED"/>
    <w:rsid w:val="00011996"/>
    <w:rsid w:val="000127C4"/>
    <w:rsid w:val="00012BFF"/>
    <w:rsid w:val="000202C3"/>
    <w:rsid w:val="00020333"/>
    <w:rsid w:val="00020351"/>
    <w:rsid w:val="000204F2"/>
    <w:rsid w:val="00021AF6"/>
    <w:rsid w:val="00021CCF"/>
    <w:rsid w:val="000225CC"/>
    <w:rsid w:val="00022E2E"/>
    <w:rsid w:val="000236FC"/>
    <w:rsid w:val="00023773"/>
    <w:rsid w:val="00023E09"/>
    <w:rsid w:val="00024079"/>
    <w:rsid w:val="000241BB"/>
    <w:rsid w:val="00024650"/>
    <w:rsid w:val="00025775"/>
    <w:rsid w:val="000264D8"/>
    <w:rsid w:val="00027C25"/>
    <w:rsid w:val="0003001B"/>
    <w:rsid w:val="00030618"/>
    <w:rsid w:val="00030B0B"/>
    <w:rsid w:val="000322CF"/>
    <w:rsid w:val="00033F71"/>
    <w:rsid w:val="0003411F"/>
    <w:rsid w:val="0003419A"/>
    <w:rsid w:val="000361D2"/>
    <w:rsid w:val="000370E2"/>
    <w:rsid w:val="00037274"/>
    <w:rsid w:val="000372AA"/>
    <w:rsid w:val="00040E36"/>
    <w:rsid w:val="00040EA4"/>
    <w:rsid w:val="00042269"/>
    <w:rsid w:val="00042BB5"/>
    <w:rsid w:val="00044667"/>
    <w:rsid w:val="00044FBA"/>
    <w:rsid w:val="000464AA"/>
    <w:rsid w:val="00046573"/>
    <w:rsid w:val="00047410"/>
    <w:rsid w:val="000474C9"/>
    <w:rsid w:val="0005049F"/>
    <w:rsid w:val="000504D0"/>
    <w:rsid w:val="00050833"/>
    <w:rsid w:val="00051C36"/>
    <w:rsid w:val="00051E80"/>
    <w:rsid w:val="00052B54"/>
    <w:rsid w:val="00052B7A"/>
    <w:rsid w:val="00053D22"/>
    <w:rsid w:val="00055061"/>
    <w:rsid w:val="000554DC"/>
    <w:rsid w:val="00056C40"/>
    <w:rsid w:val="00056DCC"/>
    <w:rsid w:val="000572F2"/>
    <w:rsid w:val="00057864"/>
    <w:rsid w:val="000604DF"/>
    <w:rsid w:val="00060579"/>
    <w:rsid w:val="00060DD8"/>
    <w:rsid w:val="00061569"/>
    <w:rsid w:val="0006163F"/>
    <w:rsid w:val="000620E3"/>
    <w:rsid w:val="00062445"/>
    <w:rsid w:val="0006251B"/>
    <w:rsid w:val="00062ACC"/>
    <w:rsid w:val="00063835"/>
    <w:rsid w:val="0006399E"/>
    <w:rsid w:val="00063A23"/>
    <w:rsid w:val="00063DF1"/>
    <w:rsid w:val="0006435E"/>
    <w:rsid w:val="000652D8"/>
    <w:rsid w:val="00065450"/>
    <w:rsid w:val="00065B7C"/>
    <w:rsid w:val="00066044"/>
    <w:rsid w:val="00066127"/>
    <w:rsid w:val="000665F5"/>
    <w:rsid w:val="00066960"/>
    <w:rsid w:val="000703CB"/>
    <w:rsid w:val="00070A84"/>
    <w:rsid w:val="00070BD0"/>
    <w:rsid w:val="000710B5"/>
    <w:rsid w:val="000714E4"/>
    <w:rsid w:val="00071B16"/>
    <w:rsid w:val="00072378"/>
    <w:rsid w:val="000726CF"/>
    <w:rsid w:val="000736AA"/>
    <w:rsid w:val="00073E9E"/>
    <w:rsid w:val="00075C38"/>
    <w:rsid w:val="00077596"/>
    <w:rsid w:val="00080807"/>
    <w:rsid w:val="00080ACA"/>
    <w:rsid w:val="0008117F"/>
    <w:rsid w:val="000816A9"/>
    <w:rsid w:val="00081BD7"/>
    <w:rsid w:val="0008217F"/>
    <w:rsid w:val="0008282F"/>
    <w:rsid w:val="00084031"/>
    <w:rsid w:val="00084DE6"/>
    <w:rsid w:val="00086F32"/>
    <w:rsid w:val="0008729D"/>
    <w:rsid w:val="00087556"/>
    <w:rsid w:val="00087ADC"/>
    <w:rsid w:val="00087B38"/>
    <w:rsid w:val="00090396"/>
    <w:rsid w:val="0009102E"/>
    <w:rsid w:val="00091B9F"/>
    <w:rsid w:val="00093825"/>
    <w:rsid w:val="00094832"/>
    <w:rsid w:val="00094CCD"/>
    <w:rsid w:val="000953A6"/>
    <w:rsid w:val="00095A1D"/>
    <w:rsid w:val="00095CFA"/>
    <w:rsid w:val="0009686E"/>
    <w:rsid w:val="00096881"/>
    <w:rsid w:val="00096B20"/>
    <w:rsid w:val="0009726E"/>
    <w:rsid w:val="000A0013"/>
    <w:rsid w:val="000A068C"/>
    <w:rsid w:val="000A111F"/>
    <w:rsid w:val="000A2238"/>
    <w:rsid w:val="000A2444"/>
    <w:rsid w:val="000A2B0F"/>
    <w:rsid w:val="000A2DED"/>
    <w:rsid w:val="000A36C7"/>
    <w:rsid w:val="000A40DC"/>
    <w:rsid w:val="000A473F"/>
    <w:rsid w:val="000A527B"/>
    <w:rsid w:val="000A531D"/>
    <w:rsid w:val="000A6B5A"/>
    <w:rsid w:val="000A6F80"/>
    <w:rsid w:val="000A7582"/>
    <w:rsid w:val="000B074A"/>
    <w:rsid w:val="000B07F6"/>
    <w:rsid w:val="000B291C"/>
    <w:rsid w:val="000B3803"/>
    <w:rsid w:val="000B3CB9"/>
    <w:rsid w:val="000B4912"/>
    <w:rsid w:val="000B4B92"/>
    <w:rsid w:val="000B5776"/>
    <w:rsid w:val="000B6512"/>
    <w:rsid w:val="000B6D3B"/>
    <w:rsid w:val="000B7232"/>
    <w:rsid w:val="000C046A"/>
    <w:rsid w:val="000C0E05"/>
    <w:rsid w:val="000C1A87"/>
    <w:rsid w:val="000C280B"/>
    <w:rsid w:val="000C3391"/>
    <w:rsid w:val="000C34CE"/>
    <w:rsid w:val="000C41DE"/>
    <w:rsid w:val="000C48C3"/>
    <w:rsid w:val="000C5944"/>
    <w:rsid w:val="000C6302"/>
    <w:rsid w:val="000C66B5"/>
    <w:rsid w:val="000C6A32"/>
    <w:rsid w:val="000C6C99"/>
    <w:rsid w:val="000C7F9D"/>
    <w:rsid w:val="000D1099"/>
    <w:rsid w:val="000D2637"/>
    <w:rsid w:val="000D276D"/>
    <w:rsid w:val="000D3201"/>
    <w:rsid w:val="000D3A4E"/>
    <w:rsid w:val="000D3AFD"/>
    <w:rsid w:val="000D4EDE"/>
    <w:rsid w:val="000D643E"/>
    <w:rsid w:val="000D6483"/>
    <w:rsid w:val="000D6AE8"/>
    <w:rsid w:val="000E0FCF"/>
    <w:rsid w:val="000E1AFC"/>
    <w:rsid w:val="000E2F13"/>
    <w:rsid w:val="000E3845"/>
    <w:rsid w:val="000E3F35"/>
    <w:rsid w:val="000E3FD1"/>
    <w:rsid w:val="000E4991"/>
    <w:rsid w:val="000E5118"/>
    <w:rsid w:val="000E6B48"/>
    <w:rsid w:val="000E6ED3"/>
    <w:rsid w:val="000F13E3"/>
    <w:rsid w:val="000F3EDB"/>
    <w:rsid w:val="000F4260"/>
    <w:rsid w:val="000F4F3A"/>
    <w:rsid w:val="000F5C41"/>
    <w:rsid w:val="000F718C"/>
    <w:rsid w:val="000F7C0D"/>
    <w:rsid w:val="000F7EE4"/>
    <w:rsid w:val="0010020D"/>
    <w:rsid w:val="001005E5"/>
    <w:rsid w:val="00100DCE"/>
    <w:rsid w:val="00100FD8"/>
    <w:rsid w:val="0010297A"/>
    <w:rsid w:val="00103497"/>
    <w:rsid w:val="0010474F"/>
    <w:rsid w:val="0010490A"/>
    <w:rsid w:val="00104EDF"/>
    <w:rsid w:val="0010518B"/>
    <w:rsid w:val="001051FB"/>
    <w:rsid w:val="001056D9"/>
    <w:rsid w:val="00106DCC"/>
    <w:rsid w:val="00107225"/>
    <w:rsid w:val="00107424"/>
    <w:rsid w:val="0011000E"/>
    <w:rsid w:val="0011047C"/>
    <w:rsid w:val="001105C6"/>
    <w:rsid w:val="00110E5B"/>
    <w:rsid w:val="001111B2"/>
    <w:rsid w:val="00111772"/>
    <w:rsid w:val="00111962"/>
    <w:rsid w:val="00111BD9"/>
    <w:rsid w:val="001127C7"/>
    <w:rsid w:val="001133EE"/>
    <w:rsid w:val="00113466"/>
    <w:rsid w:val="00113A5A"/>
    <w:rsid w:val="00114996"/>
    <w:rsid w:val="00114FC0"/>
    <w:rsid w:val="00115CA4"/>
    <w:rsid w:val="00122E71"/>
    <w:rsid w:val="001230D1"/>
    <w:rsid w:val="001233F8"/>
    <w:rsid w:val="00123486"/>
    <w:rsid w:val="00123937"/>
    <w:rsid w:val="001241B5"/>
    <w:rsid w:val="0012463A"/>
    <w:rsid w:val="001247E1"/>
    <w:rsid w:val="00124CF3"/>
    <w:rsid w:val="001258CA"/>
    <w:rsid w:val="00125B65"/>
    <w:rsid w:val="00125EFB"/>
    <w:rsid w:val="001269E2"/>
    <w:rsid w:val="00126D40"/>
    <w:rsid w:val="0013008B"/>
    <w:rsid w:val="001308BA"/>
    <w:rsid w:val="00130B01"/>
    <w:rsid w:val="001325FE"/>
    <w:rsid w:val="00132618"/>
    <w:rsid w:val="0013267B"/>
    <w:rsid w:val="0013277F"/>
    <w:rsid w:val="0013287F"/>
    <w:rsid w:val="0013455C"/>
    <w:rsid w:val="0013463B"/>
    <w:rsid w:val="00134A06"/>
    <w:rsid w:val="00134B65"/>
    <w:rsid w:val="00134DCA"/>
    <w:rsid w:val="001352E4"/>
    <w:rsid w:val="00135869"/>
    <w:rsid w:val="0013628F"/>
    <w:rsid w:val="00136B17"/>
    <w:rsid w:val="00136D5D"/>
    <w:rsid w:val="00137A51"/>
    <w:rsid w:val="00140DAD"/>
    <w:rsid w:val="00142744"/>
    <w:rsid w:val="00142DBF"/>
    <w:rsid w:val="00145956"/>
    <w:rsid w:val="00145E87"/>
    <w:rsid w:val="00146232"/>
    <w:rsid w:val="0014666B"/>
    <w:rsid w:val="001474DF"/>
    <w:rsid w:val="00147E5E"/>
    <w:rsid w:val="001504B9"/>
    <w:rsid w:val="001505E2"/>
    <w:rsid w:val="001509C2"/>
    <w:rsid w:val="00152A3A"/>
    <w:rsid w:val="00153FCD"/>
    <w:rsid w:val="0015435E"/>
    <w:rsid w:val="001558FD"/>
    <w:rsid w:val="00156168"/>
    <w:rsid w:val="001568B6"/>
    <w:rsid w:val="00156A3B"/>
    <w:rsid w:val="00160276"/>
    <w:rsid w:val="00162257"/>
    <w:rsid w:val="001638BE"/>
    <w:rsid w:val="00163CF8"/>
    <w:rsid w:val="00163D91"/>
    <w:rsid w:val="001644E6"/>
    <w:rsid w:val="00165A46"/>
    <w:rsid w:val="001661C0"/>
    <w:rsid w:val="001668C0"/>
    <w:rsid w:val="001669E9"/>
    <w:rsid w:val="001673E5"/>
    <w:rsid w:val="00167BE2"/>
    <w:rsid w:val="001718FE"/>
    <w:rsid w:val="00172B7A"/>
    <w:rsid w:val="001737C2"/>
    <w:rsid w:val="00173ADB"/>
    <w:rsid w:val="00173CF8"/>
    <w:rsid w:val="00173FD1"/>
    <w:rsid w:val="001750B3"/>
    <w:rsid w:val="00175544"/>
    <w:rsid w:val="0017703D"/>
    <w:rsid w:val="00177BA0"/>
    <w:rsid w:val="0018007A"/>
    <w:rsid w:val="001802B9"/>
    <w:rsid w:val="001815C2"/>
    <w:rsid w:val="00182068"/>
    <w:rsid w:val="00182197"/>
    <w:rsid w:val="00182484"/>
    <w:rsid w:val="001829E7"/>
    <w:rsid w:val="00183674"/>
    <w:rsid w:val="00183B12"/>
    <w:rsid w:val="00183E80"/>
    <w:rsid w:val="00183E8C"/>
    <w:rsid w:val="00185A82"/>
    <w:rsid w:val="00185E54"/>
    <w:rsid w:val="00185E57"/>
    <w:rsid w:val="00185F8C"/>
    <w:rsid w:val="001860F9"/>
    <w:rsid w:val="001861E0"/>
    <w:rsid w:val="0018620C"/>
    <w:rsid w:val="001864EB"/>
    <w:rsid w:val="00186DE7"/>
    <w:rsid w:val="00186E80"/>
    <w:rsid w:val="0018704E"/>
    <w:rsid w:val="001873E3"/>
    <w:rsid w:val="001902AA"/>
    <w:rsid w:val="00190ED4"/>
    <w:rsid w:val="0019156F"/>
    <w:rsid w:val="00191A2B"/>
    <w:rsid w:val="00192CD4"/>
    <w:rsid w:val="00192F66"/>
    <w:rsid w:val="0019330F"/>
    <w:rsid w:val="00193876"/>
    <w:rsid w:val="00193AA6"/>
    <w:rsid w:val="0019503A"/>
    <w:rsid w:val="0019551C"/>
    <w:rsid w:val="00195A0F"/>
    <w:rsid w:val="00196032"/>
    <w:rsid w:val="00196768"/>
    <w:rsid w:val="00196C64"/>
    <w:rsid w:val="0019741F"/>
    <w:rsid w:val="0019754B"/>
    <w:rsid w:val="001A04DF"/>
    <w:rsid w:val="001A0F2A"/>
    <w:rsid w:val="001A1370"/>
    <w:rsid w:val="001A386B"/>
    <w:rsid w:val="001A3F49"/>
    <w:rsid w:val="001A49C2"/>
    <w:rsid w:val="001A530C"/>
    <w:rsid w:val="001A68F3"/>
    <w:rsid w:val="001A6C56"/>
    <w:rsid w:val="001A6ECB"/>
    <w:rsid w:val="001A77C1"/>
    <w:rsid w:val="001A7833"/>
    <w:rsid w:val="001B064D"/>
    <w:rsid w:val="001B0B83"/>
    <w:rsid w:val="001B1431"/>
    <w:rsid w:val="001B208D"/>
    <w:rsid w:val="001B24F4"/>
    <w:rsid w:val="001B4747"/>
    <w:rsid w:val="001B4AC6"/>
    <w:rsid w:val="001B655E"/>
    <w:rsid w:val="001B75B3"/>
    <w:rsid w:val="001B7E72"/>
    <w:rsid w:val="001C0C8B"/>
    <w:rsid w:val="001C0CA0"/>
    <w:rsid w:val="001C0F94"/>
    <w:rsid w:val="001C1446"/>
    <w:rsid w:val="001C25FB"/>
    <w:rsid w:val="001C39B1"/>
    <w:rsid w:val="001C3EDC"/>
    <w:rsid w:val="001C411D"/>
    <w:rsid w:val="001C49EF"/>
    <w:rsid w:val="001C51D0"/>
    <w:rsid w:val="001C56A0"/>
    <w:rsid w:val="001C6004"/>
    <w:rsid w:val="001C6937"/>
    <w:rsid w:val="001C6B71"/>
    <w:rsid w:val="001C725D"/>
    <w:rsid w:val="001C733C"/>
    <w:rsid w:val="001D1F3A"/>
    <w:rsid w:val="001D3287"/>
    <w:rsid w:val="001D3401"/>
    <w:rsid w:val="001D55DB"/>
    <w:rsid w:val="001D6176"/>
    <w:rsid w:val="001D6468"/>
    <w:rsid w:val="001D663B"/>
    <w:rsid w:val="001D6A1F"/>
    <w:rsid w:val="001D6F55"/>
    <w:rsid w:val="001D73E3"/>
    <w:rsid w:val="001D76A5"/>
    <w:rsid w:val="001D7907"/>
    <w:rsid w:val="001E0DB2"/>
    <w:rsid w:val="001E145D"/>
    <w:rsid w:val="001E2EF0"/>
    <w:rsid w:val="001E3576"/>
    <w:rsid w:val="001E38E1"/>
    <w:rsid w:val="001E3F12"/>
    <w:rsid w:val="001E4BEE"/>
    <w:rsid w:val="001E4C8B"/>
    <w:rsid w:val="001E4E77"/>
    <w:rsid w:val="001E5067"/>
    <w:rsid w:val="001E5A7C"/>
    <w:rsid w:val="001E6C4D"/>
    <w:rsid w:val="001E73C6"/>
    <w:rsid w:val="001F0169"/>
    <w:rsid w:val="001F10AC"/>
    <w:rsid w:val="001F1C4C"/>
    <w:rsid w:val="001F2022"/>
    <w:rsid w:val="001F2721"/>
    <w:rsid w:val="001F3124"/>
    <w:rsid w:val="001F43AA"/>
    <w:rsid w:val="001F440B"/>
    <w:rsid w:val="001F5102"/>
    <w:rsid w:val="001F54B1"/>
    <w:rsid w:val="001F6279"/>
    <w:rsid w:val="001F6309"/>
    <w:rsid w:val="001F66E4"/>
    <w:rsid w:val="001F7A06"/>
    <w:rsid w:val="0020037B"/>
    <w:rsid w:val="00200E97"/>
    <w:rsid w:val="0020117E"/>
    <w:rsid w:val="002016B7"/>
    <w:rsid w:val="00201C49"/>
    <w:rsid w:val="00204481"/>
    <w:rsid w:val="00204E76"/>
    <w:rsid w:val="002051D0"/>
    <w:rsid w:val="00205F84"/>
    <w:rsid w:val="002061DD"/>
    <w:rsid w:val="0020629F"/>
    <w:rsid w:val="002067ED"/>
    <w:rsid w:val="00206A0D"/>
    <w:rsid w:val="00206B25"/>
    <w:rsid w:val="00206ED0"/>
    <w:rsid w:val="002109AE"/>
    <w:rsid w:val="0021131B"/>
    <w:rsid w:val="00212B18"/>
    <w:rsid w:val="0021366C"/>
    <w:rsid w:val="00213C0D"/>
    <w:rsid w:val="00213D03"/>
    <w:rsid w:val="002143E3"/>
    <w:rsid w:val="00214844"/>
    <w:rsid w:val="00214CF8"/>
    <w:rsid w:val="0021533F"/>
    <w:rsid w:val="00215802"/>
    <w:rsid w:val="00215842"/>
    <w:rsid w:val="00215BF8"/>
    <w:rsid w:val="00216F4D"/>
    <w:rsid w:val="002200C0"/>
    <w:rsid w:val="00220C0B"/>
    <w:rsid w:val="00221138"/>
    <w:rsid w:val="00222F0A"/>
    <w:rsid w:val="00222FEF"/>
    <w:rsid w:val="00223590"/>
    <w:rsid w:val="002235FE"/>
    <w:rsid w:val="00223A54"/>
    <w:rsid w:val="002249F4"/>
    <w:rsid w:val="00225644"/>
    <w:rsid w:val="00233260"/>
    <w:rsid w:val="00233803"/>
    <w:rsid w:val="00233DD1"/>
    <w:rsid w:val="0023414F"/>
    <w:rsid w:val="00234363"/>
    <w:rsid w:val="00234670"/>
    <w:rsid w:val="0023535B"/>
    <w:rsid w:val="00235701"/>
    <w:rsid w:val="002362A2"/>
    <w:rsid w:val="00236B31"/>
    <w:rsid w:val="002377A3"/>
    <w:rsid w:val="002402C9"/>
    <w:rsid w:val="0024146E"/>
    <w:rsid w:val="00241540"/>
    <w:rsid w:val="00242187"/>
    <w:rsid w:val="002427EE"/>
    <w:rsid w:val="0024356A"/>
    <w:rsid w:val="00243622"/>
    <w:rsid w:val="0024374F"/>
    <w:rsid w:val="002439F8"/>
    <w:rsid w:val="002439FE"/>
    <w:rsid w:val="00243F4E"/>
    <w:rsid w:val="00245374"/>
    <w:rsid w:val="00245664"/>
    <w:rsid w:val="00247CE5"/>
    <w:rsid w:val="00247EEF"/>
    <w:rsid w:val="0025021B"/>
    <w:rsid w:val="00250C44"/>
    <w:rsid w:val="00250E2B"/>
    <w:rsid w:val="0025165A"/>
    <w:rsid w:val="00251BB2"/>
    <w:rsid w:val="00251E54"/>
    <w:rsid w:val="0025219A"/>
    <w:rsid w:val="002522B0"/>
    <w:rsid w:val="00252BB8"/>
    <w:rsid w:val="0025405B"/>
    <w:rsid w:val="002540CE"/>
    <w:rsid w:val="00255CC8"/>
    <w:rsid w:val="00255DAC"/>
    <w:rsid w:val="00257B6E"/>
    <w:rsid w:val="00261248"/>
    <w:rsid w:val="0026234D"/>
    <w:rsid w:val="00262CC2"/>
    <w:rsid w:val="00262E16"/>
    <w:rsid w:val="00263DAD"/>
    <w:rsid w:val="00263E9B"/>
    <w:rsid w:val="002641E7"/>
    <w:rsid w:val="00264D03"/>
    <w:rsid w:val="002659B4"/>
    <w:rsid w:val="002659E9"/>
    <w:rsid w:val="00265AA7"/>
    <w:rsid w:val="00265CDA"/>
    <w:rsid w:val="00266653"/>
    <w:rsid w:val="00266FBA"/>
    <w:rsid w:val="002676B2"/>
    <w:rsid w:val="0027067D"/>
    <w:rsid w:val="00270D24"/>
    <w:rsid w:val="002711DB"/>
    <w:rsid w:val="00271429"/>
    <w:rsid w:val="0027165D"/>
    <w:rsid w:val="002736A7"/>
    <w:rsid w:val="00273969"/>
    <w:rsid w:val="00273C83"/>
    <w:rsid w:val="002762A9"/>
    <w:rsid w:val="00281A1C"/>
    <w:rsid w:val="00282E01"/>
    <w:rsid w:val="00283781"/>
    <w:rsid w:val="00283B3D"/>
    <w:rsid w:val="0028456A"/>
    <w:rsid w:val="002851FF"/>
    <w:rsid w:val="0028529B"/>
    <w:rsid w:val="00285C52"/>
    <w:rsid w:val="002861FE"/>
    <w:rsid w:val="00286780"/>
    <w:rsid w:val="002879D1"/>
    <w:rsid w:val="002902CC"/>
    <w:rsid w:val="002904BC"/>
    <w:rsid w:val="00290646"/>
    <w:rsid w:val="00291202"/>
    <w:rsid w:val="00291BE7"/>
    <w:rsid w:val="00292EC2"/>
    <w:rsid w:val="002937D2"/>
    <w:rsid w:val="00293B66"/>
    <w:rsid w:val="00294E13"/>
    <w:rsid w:val="0029512A"/>
    <w:rsid w:val="00297A81"/>
    <w:rsid w:val="00297ADF"/>
    <w:rsid w:val="002A08EA"/>
    <w:rsid w:val="002A1698"/>
    <w:rsid w:val="002A1745"/>
    <w:rsid w:val="002A2649"/>
    <w:rsid w:val="002A2672"/>
    <w:rsid w:val="002A36D3"/>
    <w:rsid w:val="002A3D2A"/>
    <w:rsid w:val="002A47A0"/>
    <w:rsid w:val="002A5056"/>
    <w:rsid w:val="002A5255"/>
    <w:rsid w:val="002A5CAF"/>
    <w:rsid w:val="002A6947"/>
    <w:rsid w:val="002A6C0F"/>
    <w:rsid w:val="002A6EA3"/>
    <w:rsid w:val="002A7479"/>
    <w:rsid w:val="002B2327"/>
    <w:rsid w:val="002B2457"/>
    <w:rsid w:val="002B251A"/>
    <w:rsid w:val="002B2893"/>
    <w:rsid w:val="002B302C"/>
    <w:rsid w:val="002B33F4"/>
    <w:rsid w:val="002B5B73"/>
    <w:rsid w:val="002B6923"/>
    <w:rsid w:val="002B74AC"/>
    <w:rsid w:val="002B7DD7"/>
    <w:rsid w:val="002B7E3E"/>
    <w:rsid w:val="002B7EA3"/>
    <w:rsid w:val="002B7EE0"/>
    <w:rsid w:val="002C1295"/>
    <w:rsid w:val="002C47FD"/>
    <w:rsid w:val="002C7808"/>
    <w:rsid w:val="002D00E1"/>
    <w:rsid w:val="002D0713"/>
    <w:rsid w:val="002D1471"/>
    <w:rsid w:val="002D1E42"/>
    <w:rsid w:val="002D285B"/>
    <w:rsid w:val="002D2BB2"/>
    <w:rsid w:val="002D3C2E"/>
    <w:rsid w:val="002D3DAB"/>
    <w:rsid w:val="002D4765"/>
    <w:rsid w:val="002D481F"/>
    <w:rsid w:val="002D5C3D"/>
    <w:rsid w:val="002D6F41"/>
    <w:rsid w:val="002E12D9"/>
    <w:rsid w:val="002E189B"/>
    <w:rsid w:val="002E253E"/>
    <w:rsid w:val="002E3322"/>
    <w:rsid w:val="002E4E27"/>
    <w:rsid w:val="002E5BD1"/>
    <w:rsid w:val="002E6CB1"/>
    <w:rsid w:val="002E7740"/>
    <w:rsid w:val="002E781E"/>
    <w:rsid w:val="002F0597"/>
    <w:rsid w:val="002F13CC"/>
    <w:rsid w:val="002F1F96"/>
    <w:rsid w:val="002F1FCF"/>
    <w:rsid w:val="002F2154"/>
    <w:rsid w:val="002F2448"/>
    <w:rsid w:val="002F380B"/>
    <w:rsid w:val="002F4574"/>
    <w:rsid w:val="002F4AD1"/>
    <w:rsid w:val="002F4D79"/>
    <w:rsid w:val="002F51DE"/>
    <w:rsid w:val="002F64A9"/>
    <w:rsid w:val="002F6C12"/>
    <w:rsid w:val="002F7C83"/>
    <w:rsid w:val="00300497"/>
    <w:rsid w:val="003006AD"/>
    <w:rsid w:val="00300B31"/>
    <w:rsid w:val="003018EC"/>
    <w:rsid w:val="00301D0E"/>
    <w:rsid w:val="00302574"/>
    <w:rsid w:val="00302B08"/>
    <w:rsid w:val="0030359A"/>
    <w:rsid w:val="00303A18"/>
    <w:rsid w:val="00303EAE"/>
    <w:rsid w:val="00304450"/>
    <w:rsid w:val="00304618"/>
    <w:rsid w:val="00305087"/>
    <w:rsid w:val="00305697"/>
    <w:rsid w:val="00305907"/>
    <w:rsid w:val="00305C43"/>
    <w:rsid w:val="00306EB5"/>
    <w:rsid w:val="00307067"/>
    <w:rsid w:val="003073D4"/>
    <w:rsid w:val="0030766B"/>
    <w:rsid w:val="00307DBD"/>
    <w:rsid w:val="00311637"/>
    <w:rsid w:val="00311A79"/>
    <w:rsid w:val="003121D3"/>
    <w:rsid w:val="00312E9D"/>
    <w:rsid w:val="00313D1F"/>
    <w:rsid w:val="003140CC"/>
    <w:rsid w:val="00314AF7"/>
    <w:rsid w:val="00314B98"/>
    <w:rsid w:val="00314CF7"/>
    <w:rsid w:val="003206A6"/>
    <w:rsid w:val="00320D4D"/>
    <w:rsid w:val="00320F97"/>
    <w:rsid w:val="00321CF9"/>
    <w:rsid w:val="003223DA"/>
    <w:rsid w:val="003231F1"/>
    <w:rsid w:val="00323984"/>
    <w:rsid w:val="003257B7"/>
    <w:rsid w:val="00325BE8"/>
    <w:rsid w:val="003271DB"/>
    <w:rsid w:val="0032787A"/>
    <w:rsid w:val="00327AAA"/>
    <w:rsid w:val="00330E4A"/>
    <w:rsid w:val="003311F5"/>
    <w:rsid w:val="00331F6F"/>
    <w:rsid w:val="00331FA4"/>
    <w:rsid w:val="003321AC"/>
    <w:rsid w:val="00332377"/>
    <w:rsid w:val="003326B7"/>
    <w:rsid w:val="00332879"/>
    <w:rsid w:val="0033298B"/>
    <w:rsid w:val="0033314B"/>
    <w:rsid w:val="00333574"/>
    <w:rsid w:val="00333BFF"/>
    <w:rsid w:val="00333C5C"/>
    <w:rsid w:val="00333D01"/>
    <w:rsid w:val="00334B91"/>
    <w:rsid w:val="003367BE"/>
    <w:rsid w:val="00336A14"/>
    <w:rsid w:val="00336A8D"/>
    <w:rsid w:val="00337B69"/>
    <w:rsid w:val="003401CF"/>
    <w:rsid w:val="00340D8F"/>
    <w:rsid w:val="00341311"/>
    <w:rsid w:val="00341464"/>
    <w:rsid w:val="003423F8"/>
    <w:rsid w:val="00342D5D"/>
    <w:rsid w:val="0034372D"/>
    <w:rsid w:val="00343974"/>
    <w:rsid w:val="0034586A"/>
    <w:rsid w:val="00347774"/>
    <w:rsid w:val="0035227D"/>
    <w:rsid w:val="003526A8"/>
    <w:rsid w:val="003549A4"/>
    <w:rsid w:val="00354ADF"/>
    <w:rsid w:val="003558CE"/>
    <w:rsid w:val="0035625B"/>
    <w:rsid w:val="003562C7"/>
    <w:rsid w:val="003565C4"/>
    <w:rsid w:val="003566B4"/>
    <w:rsid w:val="00356AFA"/>
    <w:rsid w:val="00356C1F"/>
    <w:rsid w:val="00360EA6"/>
    <w:rsid w:val="00363EF9"/>
    <w:rsid w:val="0036705A"/>
    <w:rsid w:val="00367192"/>
    <w:rsid w:val="00367824"/>
    <w:rsid w:val="00367CEC"/>
    <w:rsid w:val="00370A01"/>
    <w:rsid w:val="00370EB4"/>
    <w:rsid w:val="00372349"/>
    <w:rsid w:val="003727AC"/>
    <w:rsid w:val="003732C8"/>
    <w:rsid w:val="0037351B"/>
    <w:rsid w:val="00373A91"/>
    <w:rsid w:val="00373D58"/>
    <w:rsid w:val="0037462D"/>
    <w:rsid w:val="00374A18"/>
    <w:rsid w:val="003754E9"/>
    <w:rsid w:val="00375AE3"/>
    <w:rsid w:val="00375E6C"/>
    <w:rsid w:val="00376638"/>
    <w:rsid w:val="003768ED"/>
    <w:rsid w:val="00376912"/>
    <w:rsid w:val="00377EE9"/>
    <w:rsid w:val="003812E2"/>
    <w:rsid w:val="0038142B"/>
    <w:rsid w:val="00383A5F"/>
    <w:rsid w:val="00383B41"/>
    <w:rsid w:val="003845E9"/>
    <w:rsid w:val="00385142"/>
    <w:rsid w:val="0038588B"/>
    <w:rsid w:val="00385942"/>
    <w:rsid w:val="00386AA5"/>
    <w:rsid w:val="00386B2B"/>
    <w:rsid w:val="003877A7"/>
    <w:rsid w:val="00387F63"/>
    <w:rsid w:val="0039032E"/>
    <w:rsid w:val="003904F5"/>
    <w:rsid w:val="00390D5D"/>
    <w:rsid w:val="003910C3"/>
    <w:rsid w:val="00391FE7"/>
    <w:rsid w:val="0039271D"/>
    <w:rsid w:val="003934F9"/>
    <w:rsid w:val="003941F1"/>
    <w:rsid w:val="003943AD"/>
    <w:rsid w:val="003945E1"/>
    <w:rsid w:val="00394826"/>
    <w:rsid w:val="003948DA"/>
    <w:rsid w:val="00394BA5"/>
    <w:rsid w:val="003954A0"/>
    <w:rsid w:val="00396C15"/>
    <w:rsid w:val="003973F6"/>
    <w:rsid w:val="00397413"/>
    <w:rsid w:val="00397594"/>
    <w:rsid w:val="003A17B6"/>
    <w:rsid w:val="003A1EDB"/>
    <w:rsid w:val="003A2AF7"/>
    <w:rsid w:val="003A2B84"/>
    <w:rsid w:val="003A582B"/>
    <w:rsid w:val="003A7963"/>
    <w:rsid w:val="003B04FB"/>
    <w:rsid w:val="003B0737"/>
    <w:rsid w:val="003B0FD2"/>
    <w:rsid w:val="003B1552"/>
    <w:rsid w:val="003B179E"/>
    <w:rsid w:val="003B1CAA"/>
    <w:rsid w:val="003B2483"/>
    <w:rsid w:val="003B2656"/>
    <w:rsid w:val="003B2B60"/>
    <w:rsid w:val="003B361C"/>
    <w:rsid w:val="003B4424"/>
    <w:rsid w:val="003B5B3A"/>
    <w:rsid w:val="003B6842"/>
    <w:rsid w:val="003B6962"/>
    <w:rsid w:val="003B6D65"/>
    <w:rsid w:val="003B6DF0"/>
    <w:rsid w:val="003B7805"/>
    <w:rsid w:val="003B791E"/>
    <w:rsid w:val="003C0176"/>
    <w:rsid w:val="003C03EE"/>
    <w:rsid w:val="003C0A40"/>
    <w:rsid w:val="003C2C7C"/>
    <w:rsid w:val="003C2DEE"/>
    <w:rsid w:val="003C55B3"/>
    <w:rsid w:val="003C64A0"/>
    <w:rsid w:val="003C6627"/>
    <w:rsid w:val="003C7F63"/>
    <w:rsid w:val="003D0FF4"/>
    <w:rsid w:val="003D1317"/>
    <w:rsid w:val="003D13B1"/>
    <w:rsid w:val="003D14AA"/>
    <w:rsid w:val="003D1552"/>
    <w:rsid w:val="003D289A"/>
    <w:rsid w:val="003D3BA9"/>
    <w:rsid w:val="003D43AF"/>
    <w:rsid w:val="003D4600"/>
    <w:rsid w:val="003D4EC5"/>
    <w:rsid w:val="003D53ED"/>
    <w:rsid w:val="003D62C4"/>
    <w:rsid w:val="003D6B91"/>
    <w:rsid w:val="003E090B"/>
    <w:rsid w:val="003E1EA7"/>
    <w:rsid w:val="003E23E8"/>
    <w:rsid w:val="003E2AA3"/>
    <w:rsid w:val="003E2DCC"/>
    <w:rsid w:val="003E5955"/>
    <w:rsid w:val="003E5DBA"/>
    <w:rsid w:val="003E60BF"/>
    <w:rsid w:val="003E6818"/>
    <w:rsid w:val="003E6820"/>
    <w:rsid w:val="003E6B08"/>
    <w:rsid w:val="003E72A2"/>
    <w:rsid w:val="003E7626"/>
    <w:rsid w:val="003E7E9A"/>
    <w:rsid w:val="003F05EA"/>
    <w:rsid w:val="003F1305"/>
    <w:rsid w:val="003F2179"/>
    <w:rsid w:val="003F24F9"/>
    <w:rsid w:val="003F3885"/>
    <w:rsid w:val="003F3A74"/>
    <w:rsid w:val="003F4436"/>
    <w:rsid w:val="003F47C1"/>
    <w:rsid w:val="003F4CB2"/>
    <w:rsid w:val="003F50C0"/>
    <w:rsid w:val="003F733A"/>
    <w:rsid w:val="003F7454"/>
    <w:rsid w:val="003F7765"/>
    <w:rsid w:val="004003C6"/>
    <w:rsid w:val="00401865"/>
    <w:rsid w:val="0040237A"/>
    <w:rsid w:val="004026F9"/>
    <w:rsid w:val="00402D97"/>
    <w:rsid w:val="00402F4E"/>
    <w:rsid w:val="00403EF0"/>
    <w:rsid w:val="00404049"/>
    <w:rsid w:val="00405333"/>
    <w:rsid w:val="00406F13"/>
    <w:rsid w:val="00407086"/>
    <w:rsid w:val="00407D63"/>
    <w:rsid w:val="00410028"/>
    <w:rsid w:val="0041060F"/>
    <w:rsid w:val="00410B7A"/>
    <w:rsid w:val="00411A2B"/>
    <w:rsid w:val="004137AF"/>
    <w:rsid w:val="00413BFB"/>
    <w:rsid w:val="00414194"/>
    <w:rsid w:val="0041419F"/>
    <w:rsid w:val="00414C38"/>
    <w:rsid w:val="00414E82"/>
    <w:rsid w:val="004164F4"/>
    <w:rsid w:val="00416506"/>
    <w:rsid w:val="00416536"/>
    <w:rsid w:val="00416FB1"/>
    <w:rsid w:val="00417973"/>
    <w:rsid w:val="0042125A"/>
    <w:rsid w:val="00421BF5"/>
    <w:rsid w:val="00421CD6"/>
    <w:rsid w:val="0042214E"/>
    <w:rsid w:val="00422274"/>
    <w:rsid w:val="0042286A"/>
    <w:rsid w:val="00422E27"/>
    <w:rsid w:val="004231BA"/>
    <w:rsid w:val="00423BC6"/>
    <w:rsid w:val="004241E8"/>
    <w:rsid w:val="0042431C"/>
    <w:rsid w:val="00424606"/>
    <w:rsid w:val="0042488C"/>
    <w:rsid w:val="00424B84"/>
    <w:rsid w:val="00425120"/>
    <w:rsid w:val="00425503"/>
    <w:rsid w:val="004269D5"/>
    <w:rsid w:val="00426F7A"/>
    <w:rsid w:val="004270D1"/>
    <w:rsid w:val="00427404"/>
    <w:rsid w:val="00427B95"/>
    <w:rsid w:val="00432145"/>
    <w:rsid w:val="00432598"/>
    <w:rsid w:val="00434581"/>
    <w:rsid w:val="004350BC"/>
    <w:rsid w:val="004368BC"/>
    <w:rsid w:val="00436E52"/>
    <w:rsid w:val="004407CF"/>
    <w:rsid w:val="004411C2"/>
    <w:rsid w:val="004420FE"/>
    <w:rsid w:val="0044221D"/>
    <w:rsid w:val="00443192"/>
    <w:rsid w:val="004436A1"/>
    <w:rsid w:val="00443BB7"/>
    <w:rsid w:val="00443FEA"/>
    <w:rsid w:val="00444041"/>
    <w:rsid w:val="0044638A"/>
    <w:rsid w:val="0044648A"/>
    <w:rsid w:val="00447051"/>
    <w:rsid w:val="004513A1"/>
    <w:rsid w:val="00451A7A"/>
    <w:rsid w:val="00453AED"/>
    <w:rsid w:val="00453ED0"/>
    <w:rsid w:val="004559A9"/>
    <w:rsid w:val="00456A80"/>
    <w:rsid w:val="00457256"/>
    <w:rsid w:val="00460736"/>
    <w:rsid w:val="00460F1A"/>
    <w:rsid w:val="0046126F"/>
    <w:rsid w:val="0046197A"/>
    <w:rsid w:val="00461BBF"/>
    <w:rsid w:val="00461EBF"/>
    <w:rsid w:val="00463103"/>
    <w:rsid w:val="00463323"/>
    <w:rsid w:val="004635C4"/>
    <w:rsid w:val="00463ABA"/>
    <w:rsid w:val="00463C66"/>
    <w:rsid w:val="004646C7"/>
    <w:rsid w:val="00464930"/>
    <w:rsid w:val="004662EB"/>
    <w:rsid w:val="004668A0"/>
    <w:rsid w:val="00467A34"/>
    <w:rsid w:val="00467DD2"/>
    <w:rsid w:val="00470113"/>
    <w:rsid w:val="00470A6A"/>
    <w:rsid w:val="004713D5"/>
    <w:rsid w:val="00471DCF"/>
    <w:rsid w:val="00472A37"/>
    <w:rsid w:val="00472BAA"/>
    <w:rsid w:val="00472D61"/>
    <w:rsid w:val="00472EDC"/>
    <w:rsid w:val="004739CF"/>
    <w:rsid w:val="00473C3B"/>
    <w:rsid w:val="004748C8"/>
    <w:rsid w:val="00474A63"/>
    <w:rsid w:val="0047517E"/>
    <w:rsid w:val="004761E8"/>
    <w:rsid w:val="00476BC5"/>
    <w:rsid w:val="00476C92"/>
    <w:rsid w:val="0047765A"/>
    <w:rsid w:val="004778BD"/>
    <w:rsid w:val="0048067D"/>
    <w:rsid w:val="00480D8C"/>
    <w:rsid w:val="00482C64"/>
    <w:rsid w:val="00482DA0"/>
    <w:rsid w:val="00482EEF"/>
    <w:rsid w:val="00483380"/>
    <w:rsid w:val="00483F43"/>
    <w:rsid w:val="00484AF0"/>
    <w:rsid w:val="00485BEF"/>
    <w:rsid w:val="00485E41"/>
    <w:rsid w:val="0048746E"/>
    <w:rsid w:val="00487523"/>
    <w:rsid w:val="00491232"/>
    <w:rsid w:val="00491B5D"/>
    <w:rsid w:val="00491D44"/>
    <w:rsid w:val="00492195"/>
    <w:rsid w:val="00492DAC"/>
    <w:rsid w:val="00492EB1"/>
    <w:rsid w:val="004930D3"/>
    <w:rsid w:val="004938BA"/>
    <w:rsid w:val="00494292"/>
    <w:rsid w:val="004947C5"/>
    <w:rsid w:val="00494BCB"/>
    <w:rsid w:val="00495620"/>
    <w:rsid w:val="00496333"/>
    <w:rsid w:val="004976C3"/>
    <w:rsid w:val="004978E2"/>
    <w:rsid w:val="00497B98"/>
    <w:rsid w:val="00497F10"/>
    <w:rsid w:val="004A02BA"/>
    <w:rsid w:val="004A0966"/>
    <w:rsid w:val="004A13A2"/>
    <w:rsid w:val="004A13F5"/>
    <w:rsid w:val="004A14FA"/>
    <w:rsid w:val="004A190D"/>
    <w:rsid w:val="004A20A8"/>
    <w:rsid w:val="004A2D65"/>
    <w:rsid w:val="004A2FFF"/>
    <w:rsid w:val="004A41B7"/>
    <w:rsid w:val="004A4E65"/>
    <w:rsid w:val="004A5F1A"/>
    <w:rsid w:val="004A64C8"/>
    <w:rsid w:val="004A650C"/>
    <w:rsid w:val="004A65FA"/>
    <w:rsid w:val="004A6B5B"/>
    <w:rsid w:val="004A7301"/>
    <w:rsid w:val="004B01AD"/>
    <w:rsid w:val="004B0327"/>
    <w:rsid w:val="004B0D5D"/>
    <w:rsid w:val="004B1F0C"/>
    <w:rsid w:val="004B39ED"/>
    <w:rsid w:val="004B3BA8"/>
    <w:rsid w:val="004B4939"/>
    <w:rsid w:val="004B4BDA"/>
    <w:rsid w:val="004B5745"/>
    <w:rsid w:val="004B58AB"/>
    <w:rsid w:val="004B5F11"/>
    <w:rsid w:val="004B6058"/>
    <w:rsid w:val="004B64DB"/>
    <w:rsid w:val="004B6BA4"/>
    <w:rsid w:val="004C0066"/>
    <w:rsid w:val="004C011C"/>
    <w:rsid w:val="004C0759"/>
    <w:rsid w:val="004C1016"/>
    <w:rsid w:val="004C11DA"/>
    <w:rsid w:val="004C2535"/>
    <w:rsid w:val="004C255D"/>
    <w:rsid w:val="004C2F45"/>
    <w:rsid w:val="004C31FF"/>
    <w:rsid w:val="004C3412"/>
    <w:rsid w:val="004C3F85"/>
    <w:rsid w:val="004C43D8"/>
    <w:rsid w:val="004C4424"/>
    <w:rsid w:val="004C577B"/>
    <w:rsid w:val="004C66C5"/>
    <w:rsid w:val="004C6737"/>
    <w:rsid w:val="004C7CAD"/>
    <w:rsid w:val="004C7D3E"/>
    <w:rsid w:val="004D013A"/>
    <w:rsid w:val="004D02F9"/>
    <w:rsid w:val="004D13E0"/>
    <w:rsid w:val="004D14AC"/>
    <w:rsid w:val="004D19B6"/>
    <w:rsid w:val="004D1D85"/>
    <w:rsid w:val="004D2ECA"/>
    <w:rsid w:val="004D3B24"/>
    <w:rsid w:val="004D3F12"/>
    <w:rsid w:val="004D66D0"/>
    <w:rsid w:val="004D7402"/>
    <w:rsid w:val="004D77AB"/>
    <w:rsid w:val="004D7A36"/>
    <w:rsid w:val="004D7C62"/>
    <w:rsid w:val="004E0A15"/>
    <w:rsid w:val="004E2308"/>
    <w:rsid w:val="004E2B50"/>
    <w:rsid w:val="004E3082"/>
    <w:rsid w:val="004E3E56"/>
    <w:rsid w:val="004E50F8"/>
    <w:rsid w:val="004E669C"/>
    <w:rsid w:val="004E6D7D"/>
    <w:rsid w:val="004E7AFC"/>
    <w:rsid w:val="004F0339"/>
    <w:rsid w:val="004F070C"/>
    <w:rsid w:val="004F0E9F"/>
    <w:rsid w:val="004F154F"/>
    <w:rsid w:val="004F17C0"/>
    <w:rsid w:val="004F1C68"/>
    <w:rsid w:val="004F1EC6"/>
    <w:rsid w:val="004F2C2D"/>
    <w:rsid w:val="004F317E"/>
    <w:rsid w:val="004F3C35"/>
    <w:rsid w:val="004F3D1F"/>
    <w:rsid w:val="004F40F9"/>
    <w:rsid w:val="004F4125"/>
    <w:rsid w:val="004F4F49"/>
    <w:rsid w:val="004F6B03"/>
    <w:rsid w:val="004F6F80"/>
    <w:rsid w:val="004F749C"/>
    <w:rsid w:val="004F76E1"/>
    <w:rsid w:val="005001BA"/>
    <w:rsid w:val="00500376"/>
    <w:rsid w:val="00500E02"/>
    <w:rsid w:val="005013E2"/>
    <w:rsid w:val="00501752"/>
    <w:rsid w:val="0050461C"/>
    <w:rsid w:val="00504D41"/>
    <w:rsid w:val="00504E96"/>
    <w:rsid w:val="00505E9F"/>
    <w:rsid w:val="00506B9E"/>
    <w:rsid w:val="00507380"/>
    <w:rsid w:val="0050795D"/>
    <w:rsid w:val="00507A3A"/>
    <w:rsid w:val="00510342"/>
    <w:rsid w:val="00510623"/>
    <w:rsid w:val="00510FA5"/>
    <w:rsid w:val="00511AA5"/>
    <w:rsid w:val="00511E26"/>
    <w:rsid w:val="00512048"/>
    <w:rsid w:val="005121ED"/>
    <w:rsid w:val="005136A8"/>
    <w:rsid w:val="00513973"/>
    <w:rsid w:val="00514265"/>
    <w:rsid w:val="00514DD7"/>
    <w:rsid w:val="005153E8"/>
    <w:rsid w:val="00515597"/>
    <w:rsid w:val="005161EF"/>
    <w:rsid w:val="00516283"/>
    <w:rsid w:val="005165B6"/>
    <w:rsid w:val="00517A6D"/>
    <w:rsid w:val="00517AE2"/>
    <w:rsid w:val="00520E8E"/>
    <w:rsid w:val="00521259"/>
    <w:rsid w:val="0052136D"/>
    <w:rsid w:val="0052187C"/>
    <w:rsid w:val="00521CCA"/>
    <w:rsid w:val="00523093"/>
    <w:rsid w:val="00523190"/>
    <w:rsid w:val="00523344"/>
    <w:rsid w:val="005234AD"/>
    <w:rsid w:val="00523B6E"/>
    <w:rsid w:val="00524CFF"/>
    <w:rsid w:val="005250B8"/>
    <w:rsid w:val="0052623E"/>
    <w:rsid w:val="00526F9C"/>
    <w:rsid w:val="005305FB"/>
    <w:rsid w:val="00531055"/>
    <w:rsid w:val="0053106D"/>
    <w:rsid w:val="005319B4"/>
    <w:rsid w:val="00531E6A"/>
    <w:rsid w:val="005336C7"/>
    <w:rsid w:val="00533EF6"/>
    <w:rsid w:val="00533F20"/>
    <w:rsid w:val="0053493D"/>
    <w:rsid w:val="005352FF"/>
    <w:rsid w:val="00535733"/>
    <w:rsid w:val="00535846"/>
    <w:rsid w:val="00535A5C"/>
    <w:rsid w:val="00535E33"/>
    <w:rsid w:val="005373C7"/>
    <w:rsid w:val="0054069A"/>
    <w:rsid w:val="005419A1"/>
    <w:rsid w:val="00541A7F"/>
    <w:rsid w:val="0054263C"/>
    <w:rsid w:val="0054341B"/>
    <w:rsid w:val="005437F1"/>
    <w:rsid w:val="00545A16"/>
    <w:rsid w:val="005462DC"/>
    <w:rsid w:val="00547332"/>
    <w:rsid w:val="00547BD2"/>
    <w:rsid w:val="00547F71"/>
    <w:rsid w:val="0055043F"/>
    <w:rsid w:val="00550698"/>
    <w:rsid w:val="00551FDE"/>
    <w:rsid w:val="00552514"/>
    <w:rsid w:val="00553234"/>
    <w:rsid w:val="005532FC"/>
    <w:rsid w:val="00554755"/>
    <w:rsid w:val="00555994"/>
    <w:rsid w:val="00555AB1"/>
    <w:rsid w:val="005579EA"/>
    <w:rsid w:val="00557A76"/>
    <w:rsid w:val="0056102F"/>
    <w:rsid w:val="00561628"/>
    <w:rsid w:val="005619A3"/>
    <w:rsid w:val="00561D14"/>
    <w:rsid w:val="00561D7B"/>
    <w:rsid w:val="00562F10"/>
    <w:rsid w:val="005642FD"/>
    <w:rsid w:val="00564C35"/>
    <w:rsid w:val="00564D49"/>
    <w:rsid w:val="00564E17"/>
    <w:rsid w:val="00565F41"/>
    <w:rsid w:val="005672EB"/>
    <w:rsid w:val="00567371"/>
    <w:rsid w:val="00567412"/>
    <w:rsid w:val="00567ACB"/>
    <w:rsid w:val="00570CF2"/>
    <w:rsid w:val="00571237"/>
    <w:rsid w:val="005715C4"/>
    <w:rsid w:val="00571A4A"/>
    <w:rsid w:val="00572D94"/>
    <w:rsid w:val="0057302C"/>
    <w:rsid w:val="0057333A"/>
    <w:rsid w:val="00573450"/>
    <w:rsid w:val="005738CB"/>
    <w:rsid w:val="00573B34"/>
    <w:rsid w:val="00573B4E"/>
    <w:rsid w:val="0057625C"/>
    <w:rsid w:val="0057643F"/>
    <w:rsid w:val="00576801"/>
    <w:rsid w:val="00576821"/>
    <w:rsid w:val="00576B6B"/>
    <w:rsid w:val="00577727"/>
    <w:rsid w:val="005815FA"/>
    <w:rsid w:val="005819E3"/>
    <w:rsid w:val="005819F8"/>
    <w:rsid w:val="00581E5A"/>
    <w:rsid w:val="00581E62"/>
    <w:rsid w:val="00581F05"/>
    <w:rsid w:val="00582025"/>
    <w:rsid w:val="00582F13"/>
    <w:rsid w:val="005839A6"/>
    <w:rsid w:val="00584265"/>
    <w:rsid w:val="005867D4"/>
    <w:rsid w:val="00586975"/>
    <w:rsid w:val="00586E2C"/>
    <w:rsid w:val="00587500"/>
    <w:rsid w:val="0058794B"/>
    <w:rsid w:val="00590946"/>
    <w:rsid w:val="00590C49"/>
    <w:rsid w:val="00590C79"/>
    <w:rsid w:val="0059119D"/>
    <w:rsid w:val="0059135B"/>
    <w:rsid w:val="00592909"/>
    <w:rsid w:val="0059427E"/>
    <w:rsid w:val="00594342"/>
    <w:rsid w:val="00595461"/>
    <w:rsid w:val="00596111"/>
    <w:rsid w:val="005962D2"/>
    <w:rsid w:val="00596C49"/>
    <w:rsid w:val="005A020B"/>
    <w:rsid w:val="005A0489"/>
    <w:rsid w:val="005A0DAB"/>
    <w:rsid w:val="005A152B"/>
    <w:rsid w:val="005A1809"/>
    <w:rsid w:val="005A2AFE"/>
    <w:rsid w:val="005A31D5"/>
    <w:rsid w:val="005A380D"/>
    <w:rsid w:val="005A42F3"/>
    <w:rsid w:val="005A4AA6"/>
    <w:rsid w:val="005A4AD1"/>
    <w:rsid w:val="005A53C2"/>
    <w:rsid w:val="005A674E"/>
    <w:rsid w:val="005A752D"/>
    <w:rsid w:val="005B02C4"/>
    <w:rsid w:val="005B0773"/>
    <w:rsid w:val="005B0BD0"/>
    <w:rsid w:val="005B0DD9"/>
    <w:rsid w:val="005B0E23"/>
    <w:rsid w:val="005B1CBB"/>
    <w:rsid w:val="005B200E"/>
    <w:rsid w:val="005B2C5C"/>
    <w:rsid w:val="005B3154"/>
    <w:rsid w:val="005B3742"/>
    <w:rsid w:val="005B42D2"/>
    <w:rsid w:val="005B4322"/>
    <w:rsid w:val="005B4684"/>
    <w:rsid w:val="005B4821"/>
    <w:rsid w:val="005B4A52"/>
    <w:rsid w:val="005B4CE7"/>
    <w:rsid w:val="005B5104"/>
    <w:rsid w:val="005B5DA5"/>
    <w:rsid w:val="005B5EEE"/>
    <w:rsid w:val="005B6B01"/>
    <w:rsid w:val="005B6B56"/>
    <w:rsid w:val="005B7086"/>
    <w:rsid w:val="005B7C93"/>
    <w:rsid w:val="005B7EDF"/>
    <w:rsid w:val="005C003C"/>
    <w:rsid w:val="005C0095"/>
    <w:rsid w:val="005C0D1D"/>
    <w:rsid w:val="005C18A1"/>
    <w:rsid w:val="005C26F2"/>
    <w:rsid w:val="005C2DAE"/>
    <w:rsid w:val="005C365C"/>
    <w:rsid w:val="005C47DE"/>
    <w:rsid w:val="005C498B"/>
    <w:rsid w:val="005C4EA1"/>
    <w:rsid w:val="005C5105"/>
    <w:rsid w:val="005C51DD"/>
    <w:rsid w:val="005C5823"/>
    <w:rsid w:val="005C5F0D"/>
    <w:rsid w:val="005C69D7"/>
    <w:rsid w:val="005C6C50"/>
    <w:rsid w:val="005C6FDC"/>
    <w:rsid w:val="005C730B"/>
    <w:rsid w:val="005C7A8A"/>
    <w:rsid w:val="005C7BA9"/>
    <w:rsid w:val="005D1490"/>
    <w:rsid w:val="005D163A"/>
    <w:rsid w:val="005D22B1"/>
    <w:rsid w:val="005D2381"/>
    <w:rsid w:val="005D2AB3"/>
    <w:rsid w:val="005D2B05"/>
    <w:rsid w:val="005D2F3F"/>
    <w:rsid w:val="005D3854"/>
    <w:rsid w:val="005D51E1"/>
    <w:rsid w:val="005D5478"/>
    <w:rsid w:val="005D569E"/>
    <w:rsid w:val="005D579A"/>
    <w:rsid w:val="005D5FA3"/>
    <w:rsid w:val="005D660B"/>
    <w:rsid w:val="005D77A9"/>
    <w:rsid w:val="005E00DC"/>
    <w:rsid w:val="005E12D0"/>
    <w:rsid w:val="005E16DF"/>
    <w:rsid w:val="005E1E53"/>
    <w:rsid w:val="005E30FA"/>
    <w:rsid w:val="005E37B9"/>
    <w:rsid w:val="005E3CB3"/>
    <w:rsid w:val="005E47C0"/>
    <w:rsid w:val="005E4D94"/>
    <w:rsid w:val="005E51DE"/>
    <w:rsid w:val="005E586E"/>
    <w:rsid w:val="005E6515"/>
    <w:rsid w:val="005E6CE6"/>
    <w:rsid w:val="005F040C"/>
    <w:rsid w:val="005F066B"/>
    <w:rsid w:val="005F0BF5"/>
    <w:rsid w:val="005F0E70"/>
    <w:rsid w:val="005F133D"/>
    <w:rsid w:val="005F1C9F"/>
    <w:rsid w:val="005F2146"/>
    <w:rsid w:val="005F3249"/>
    <w:rsid w:val="005F3593"/>
    <w:rsid w:val="005F35CB"/>
    <w:rsid w:val="005F41D7"/>
    <w:rsid w:val="005F49E7"/>
    <w:rsid w:val="005F517E"/>
    <w:rsid w:val="005F705D"/>
    <w:rsid w:val="005F730B"/>
    <w:rsid w:val="005F77EA"/>
    <w:rsid w:val="005F795C"/>
    <w:rsid w:val="005F7D09"/>
    <w:rsid w:val="005F7E63"/>
    <w:rsid w:val="00600345"/>
    <w:rsid w:val="00600381"/>
    <w:rsid w:val="00602F90"/>
    <w:rsid w:val="0060383A"/>
    <w:rsid w:val="00603F62"/>
    <w:rsid w:val="0060441E"/>
    <w:rsid w:val="006051A1"/>
    <w:rsid w:val="00606544"/>
    <w:rsid w:val="006065A2"/>
    <w:rsid w:val="00606D54"/>
    <w:rsid w:val="00607214"/>
    <w:rsid w:val="006076F3"/>
    <w:rsid w:val="00607712"/>
    <w:rsid w:val="006106A5"/>
    <w:rsid w:val="00610B13"/>
    <w:rsid w:val="00610E39"/>
    <w:rsid w:val="00611426"/>
    <w:rsid w:val="0061243E"/>
    <w:rsid w:val="006134C4"/>
    <w:rsid w:val="006135EF"/>
    <w:rsid w:val="00613773"/>
    <w:rsid w:val="00613AED"/>
    <w:rsid w:val="00613AF7"/>
    <w:rsid w:val="00614B7D"/>
    <w:rsid w:val="00614D89"/>
    <w:rsid w:val="0061526F"/>
    <w:rsid w:val="0061556A"/>
    <w:rsid w:val="0061594A"/>
    <w:rsid w:val="00616A7B"/>
    <w:rsid w:val="00622333"/>
    <w:rsid w:val="00622424"/>
    <w:rsid w:val="0062242C"/>
    <w:rsid w:val="0062243A"/>
    <w:rsid w:val="00623951"/>
    <w:rsid w:val="00624665"/>
    <w:rsid w:val="00624D7E"/>
    <w:rsid w:val="00624FAB"/>
    <w:rsid w:val="006250A4"/>
    <w:rsid w:val="0062514F"/>
    <w:rsid w:val="006262CA"/>
    <w:rsid w:val="006301CA"/>
    <w:rsid w:val="0063021A"/>
    <w:rsid w:val="00630575"/>
    <w:rsid w:val="00632188"/>
    <w:rsid w:val="0063220E"/>
    <w:rsid w:val="006328A4"/>
    <w:rsid w:val="00632E81"/>
    <w:rsid w:val="00632EE1"/>
    <w:rsid w:val="00633C7A"/>
    <w:rsid w:val="00634EBD"/>
    <w:rsid w:val="006352FA"/>
    <w:rsid w:val="006356FC"/>
    <w:rsid w:val="00635879"/>
    <w:rsid w:val="00635926"/>
    <w:rsid w:val="00636F9E"/>
    <w:rsid w:val="00637060"/>
    <w:rsid w:val="00637D9E"/>
    <w:rsid w:val="00640B05"/>
    <w:rsid w:val="00642788"/>
    <w:rsid w:val="00643343"/>
    <w:rsid w:val="006440C4"/>
    <w:rsid w:val="00645CD9"/>
    <w:rsid w:val="00646CC4"/>
    <w:rsid w:val="00647507"/>
    <w:rsid w:val="0064765E"/>
    <w:rsid w:val="00647A52"/>
    <w:rsid w:val="00650C96"/>
    <w:rsid w:val="00650CE8"/>
    <w:rsid w:val="006510DF"/>
    <w:rsid w:val="00654107"/>
    <w:rsid w:val="006546C8"/>
    <w:rsid w:val="00656B5C"/>
    <w:rsid w:val="00657199"/>
    <w:rsid w:val="0065751C"/>
    <w:rsid w:val="0065786C"/>
    <w:rsid w:val="006605C6"/>
    <w:rsid w:val="0066132F"/>
    <w:rsid w:val="006617B2"/>
    <w:rsid w:val="00661D90"/>
    <w:rsid w:val="00663E44"/>
    <w:rsid w:val="00664A26"/>
    <w:rsid w:val="00664BFB"/>
    <w:rsid w:val="00664C8B"/>
    <w:rsid w:val="00665224"/>
    <w:rsid w:val="00666190"/>
    <w:rsid w:val="00666F07"/>
    <w:rsid w:val="0066726B"/>
    <w:rsid w:val="00670DDB"/>
    <w:rsid w:val="00670FFD"/>
    <w:rsid w:val="00672723"/>
    <w:rsid w:val="00673FCA"/>
    <w:rsid w:val="00674245"/>
    <w:rsid w:val="00675C9A"/>
    <w:rsid w:val="00676181"/>
    <w:rsid w:val="0067671D"/>
    <w:rsid w:val="00677FC6"/>
    <w:rsid w:val="00680326"/>
    <w:rsid w:val="00680788"/>
    <w:rsid w:val="00681545"/>
    <w:rsid w:val="00682636"/>
    <w:rsid w:val="00683BFA"/>
    <w:rsid w:val="00683F1A"/>
    <w:rsid w:val="006844FD"/>
    <w:rsid w:val="0068479B"/>
    <w:rsid w:val="0068593B"/>
    <w:rsid w:val="00686A8F"/>
    <w:rsid w:val="00691553"/>
    <w:rsid w:val="0069175F"/>
    <w:rsid w:val="00691761"/>
    <w:rsid w:val="00691C76"/>
    <w:rsid w:val="006946BA"/>
    <w:rsid w:val="00694C66"/>
    <w:rsid w:val="006955B0"/>
    <w:rsid w:val="00695B79"/>
    <w:rsid w:val="006962D1"/>
    <w:rsid w:val="00696602"/>
    <w:rsid w:val="0069665F"/>
    <w:rsid w:val="006A0239"/>
    <w:rsid w:val="006A051B"/>
    <w:rsid w:val="006A13F3"/>
    <w:rsid w:val="006A1A0D"/>
    <w:rsid w:val="006A1D4B"/>
    <w:rsid w:val="006A580A"/>
    <w:rsid w:val="006A61E1"/>
    <w:rsid w:val="006A6A88"/>
    <w:rsid w:val="006A6B81"/>
    <w:rsid w:val="006A7F20"/>
    <w:rsid w:val="006B00BE"/>
    <w:rsid w:val="006B043E"/>
    <w:rsid w:val="006B09A5"/>
    <w:rsid w:val="006B11E1"/>
    <w:rsid w:val="006B1FD0"/>
    <w:rsid w:val="006B25DE"/>
    <w:rsid w:val="006B40CB"/>
    <w:rsid w:val="006B42B2"/>
    <w:rsid w:val="006B71CD"/>
    <w:rsid w:val="006C060E"/>
    <w:rsid w:val="006C06D8"/>
    <w:rsid w:val="006C268D"/>
    <w:rsid w:val="006C2996"/>
    <w:rsid w:val="006C2D59"/>
    <w:rsid w:val="006C3B76"/>
    <w:rsid w:val="006C4F13"/>
    <w:rsid w:val="006C5B6A"/>
    <w:rsid w:val="006C6F96"/>
    <w:rsid w:val="006C7133"/>
    <w:rsid w:val="006C736F"/>
    <w:rsid w:val="006D0702"/>
    <w:rsid w:val="006D0F93"/>
    <w:rsid w:val="006D1308"/>
    <w:rsid w:val="006D2B2E"/>
    <w:rsid w:val="006D376B"/>
    <w:rsid w:val="006D45F2"/>
    <w:rsid w:val="006D4BF2"/>
    <w:rsid w:val="006D5031"/>
    <w:rsid w:val="006D5A36"/>
    <w:rsid w:val="006D5C31"/>
    <w:rsid w:val="006D6077"/>
    <w:rsid w:val="006D6578"/>
    <w:rsid w:val="006D6DAE"/>
    <w:rsid w:val="006D7DAD"/>
    <w:rsid w:val="006E0D1D"/>
    <w:rsid w:val="006E185B"/>
    <w:rsid w:val="006E1F63"/>
    <w:rsid w:val="006E2995"/>
    <w:rsid w:val="006E2FF5"/>
    <w:rsid w:val="006E60A8"/>
    <w:rsid w:val="006E60D0"/>
    <w:rsid w:val="006E6652"/>
    <w:rsid w:val="006E729F"/>
    <w:rsid w:val="006E7DD7"/>
    <w:rsid w:val="006F1FEF"/>
    <w:rsid w:val="006F20DD"/>
    <w:rsid w:val="006F2EF5"/>
    <w:rsid w:val="006F346B"/>
    <w:rsid w:val="006F3DF3"/>
    <w:rsid w:val="006F43BA"/>
    <w:rsid w:val="006F46DF"/>
    <w:rsid w:val="006F4DA1"/>
    <w:rsid w:val="006F54D9"/>
    <w:rsid w:val="006F6E07"/>
    <w:rsid w:val="006F71E7"/>
    <w:rsid w:val="00700FAD"/>
    <w:rsid w:val="007012A0"/>
    <w:rsid w:val="007012F1"/>
    <w:rsid w:val="0070194A"/>
    <w:rsid w:val="00701DC4"/>
    <w:rsid w:val="00702346"/>
    <w:rsid w:val="0070492E"/>
    <w:rsid w:val="00704BA6"/>
    <w:rsid w:val="00704D31"/>
    <w:rsid w:val="0070638B"/>
    <w:rsid w:val="00706F0D"/>
    <w:rsid w:val="007075A4"/>
    <w:rsid w:val="00707C81"/>
    <w:rsid w:val="00710E44"/>
    <w:rsid w:val="00711CB2"/>
    <w:rsid w:val="00711D72"/>
    <w:rsid w:val="007127B4"/>
    <w:rsid w:val="0071283F"/>
    <w:rsid w:val="00712BAC"/>
    <w:rsid w:val="007136E8"/>
    <w:rsid w:val="00714634"/>
    <w:rsid w:val="007148B5"/>
    <w:rsid w:val="0071520B"/>
    <w:rsid w:val="007152E4"/>
    <w:rsid w:val="0071536B"/>
    <w:rsid w:val="00716591"/>
    <w:rsid w:val="00716E93"/>
    <w:rsid w:val="00716F21"/>
    <w:rsid w:val="0071750C"/>
    <w:rsid w:val="00717EBD"/>
    <w:rsid w:val="00721BB5"/>
    <w:rsid w:val="00722B4F"/>
    <w:rsid w:val="0072308B"/>
    <w:rsid w:val="00723684"/>
    <w:rsid w:val="007238AE"/>
    <w:rsid w:val="00724B0D"/>
    <w:rsid w:val="00726C3D"/>
    <w:rsid w:val="00726CFA"/>
    <w:rsid w:val="00727C42"/>
    <w:rsid w:val="00727D4E"/>
    <w:rsid w:val="007306DF"/>
    <w:rsid w:val="00731ED8"/>
    <w:rsid w:val="00732066"/>
    <w:rsid w:val="00732BF0"/>
    <w:rsid w:val="0073315E"/>
    <w:rsid w:val="00733B35"/>
    <w:rsid w:val="007355F1"/>
    <w:rsid w:val="007362F8"/>
    <w:rsid w:val="0074045F"/>
    <w:rsid w:val="00740F9B"/>
    <w:rsid w:val="0074136A"/>
    <w:rsid w:val="00741582"/>
    <w:rsid w:val="00741C9C"/>
    <w:rsid w:val="0074223D"/>
    <w:rsid w:val="007425BF"/>
    <w:rsid w:val="00743086"/>
    <w:rsid w:val="00743843"/>
    <w:rsid w:val="00743C7A"/>
    <w:rsid w:val="00744458"/>
    <w:rsid w:val="00744E7A"/>
    <w:rsid w:val="00745F9D"/>
    <w:rsid w:val="00746A15"/>
    <w:rsid w:val="007471A8"/>
    <w:rsid w:val="00751062"/>
    <w:rsid w:val="007544BF"/>
    <w:rsid w:val="007548B6"/>
    <w:rsid w:val="007553C9"/>
    <w:rsid w:val="00755F22"/>
    <w:rsid w:val="00756E0A"/>
    <w:rsid w:val="00756E91"/>
    <w:rsid w:val="0075716F"/>
    <w:rsid w:val="00757418"/>
    <w:rsid w:val="00757E8D"/>
    <w:rsid w:val="007606F6"/>
    <w:rsid w:val="00762109"/>
    <w:rsid w:val="007636D8"/>
    <w:rsid w:val="00763928"/>
    <w:rsid w:val="007641D8"/>
    <w:rsid w:val="00764EEF"/>
    <w:rsid w:val="00765017"/>
    <w:rsid w:val="007673B0"/>
    <w:rsid w:val="00770987"/>
    <w:rsid w:val="0077176D"/>
    <w:rsid w:val="00771B08"/>
    <w:rsid w:val="00772698"/>
    <w:rsid w:val="00772E84"/>
    <w:rsid w:val="00773C19"/>
    <w:rsid w:val="00773F9F"/>
    <w:rsid w:val="007747DD"/>
    <w:rsid w:val="007757ED"/>
    <w:rsid w:val="00775F10"/>
    <w:rsid w:val="007764A6"/>
    <w:rsid w:val="007765BD"/>
    <w:rsid w:val="00776BCE"/>
    <w:rsid w:val="007770D8"/>
    <w:rsid w:val="00777369"/>
    <w:rsid w:val="00777F8E"/>
    <w:rsid w:val="007803BA"/>
    <w:rsid w:val="0078178B"/>
    <w:rsid w:val="00781E46"/>
    <w:rsid w:val="0078259C"/>
    <w:rsid w:val="00782C61"/>
    <w:rsid w:val="00782D77"/>
    <w:rsid w:val="00783904"/>
    <w:rsid w:val="00783B64"/>
    <w:rsid w:val="00783C69"/>
    <w:rsid w:val="00784414"/>
    <w:rsid w:val="00785426"/>
    <w:rsid w:val="00785B6A"/>
    <w:rsid w:val="00787457"/>
    <w:rsid w:val="00787DB3"/>
    <w:rsid w:val="0079005F"/>
    <w:rsid w:val="00791AE9"/>
    <w:rsid w:val="00791C75"/>
    <w:rsid w:val="007951B9"/>
    <w:rsid w:val="00795C93"/>
    <w:rsid w:val="00796E23"/>
    <w:rsid w:val="00796FA6"/>
    <w:rsid w:val="0079721A"/>
    <w:rsid w:val="00797C85"/>
    <w:rsid w:val="007A031D"/>
    <w:rsid w:val="007A0BC2"/>
    <w:rsid w:val="007A0D2C"/>
    <w:rsid w:val="007A157A"/>
    <w:rsid w:val="007A1696"/>
    <w:rsid w:val="007A1C0D"/>
    <w:rsid w:val="007A2A46"/>
    <w:rsid w:val="007A2EC1"/>
    <w:rsid w:val="007A356A"/>
    <w:rsid w:val="007A4065"/>
    <w:rsid w:val="007A4FAD"/>
    <w:rsid w:val="007A51D7"/>
    <w:rsid w:val="007A6412"/>
    <w:rsid w:val="007A70B3"/>
    <w:rsid w:val="007A7DE6"/>
    <w:rsid w:val="007B0026"/>
    <w:rsid w:val="007B08E8"/>
    <w:rsid w:val="007B099A"/>
    <w:rsid w:val="007B0D82"/>
    <w:rsid w:val="007B10ED"/>
    <w:rsid w:val="007B11F6"/>
    <w:rsid w:val="007B16A1"/>
    <w:rsid w:val="007B1F50"/>
    <w:rsid w:val="007B233D"/>
    <w:rsid w:val="007B2F1F"/>
    <w:rsid w:val="007B2F59"/>
    <w:rsid w:val="007B47C2"/>
    <w:rsid w:val="007B492B"/>
    <w:rsid w:val="007B4A2A"/>
    <w:rsid w:val="007B594F"/>
    <w:rsid w:val="007B5A6D"/>
    <w:rsid w:val="007B5FC2"/>
    <w:rsid w:val="007B6103"/>
    <w:rsid w:val="007B6CE9"/>
    <w:rsid w:val="007B7CE5"/>
    <w:rsid w:val="007C0581"/>
    <w:rsid w:val="007C0D57"/>
    <w:rsid w:val="007C1170"/>
    <w:rsid w:val="007C2C91"/>
    <w:rsid w:val="007C37A1"/>
    <w:rsid w:val="007C37F3"/>
    <w:rsid w:val="007C3858"/>
    <w:rsid w:val="007C446C"/>
    <w:rsid w:val="007C4523"/>
    <w:rsid w:val="007C4E98"/>
    <w:rsid w:val="007C4F19"/>
    <w:rsid w:val="007C501B"/>
    <w:rsid w:val="007C5648"/>
    <w:rsid w:val="007C6FF3"/>
    <w:rsid w:val="007C7928"/>
    <w:rsid w:val="007D033D"/>
    <w:rsid w:val="007D0E11"/>
    <w:rsid w:val="007D212E"/>
    <w:rsid w:val="007D2579"/>
    <w:rsid w:val="007D2738"/>
    <w:rsid w:val="007D28F4"/>
    <w:rsid w:val="007D38EE"/>
    <w:rsid w:val="007D39F1"/>
    <w:rsid w:val="007D3B3E"/>
    <w:rsid w:val="007D4AE1"/>
    <w:rsid w:val="007D4C73"/>
    <w:rsid w:val="007D52C2"/>
    <w:rsid w:val="007D5320"/>
    <w:rsid w:val="007D548B"/>
    <w:rsid w:val="007D596C"/>
    <w:rsid w:val="007D66A1"/>
    <w:rsid w:val="007D6965"/>
    <w:rsid w:val="007D70C4"/>
    <w:rsid w:val="007D7704"/>
    <w:rsid w:val="007E1538"/>
    <w:rsid w:val="007E2B6F"/>
    <w:rsid w:val="007E335D"/>
    <w:rsid w:val="007E44D0"/>
    <w:rsid w:val="007E47CA"/>
    <w:rsid w:val="007E4C22"/>
    <w:rsid w:val="007E5249"/>
    <w:rsid w:val="007E5623"/>
    <w:rsid w:val="007E5915"/>
    <w:rsid w:val="007E666B"/>
    <w:rsid w:val="007E67A3"/>
    <w:rsid w:val="007E7009"/>
    <w:rsid w:val="007E7054"/>
    <w:rsid w:val="007F1C86"/>
    <w:rsid w:val="007F21B3"/>
    <w:rsid w:val="007F22B2"/>
    <w:rsid w:val="007F29F4"/>
    <w:rsid w:val="007F2F8D"/>
    <w:rsid w:val="007F3E18"/>
    <w:rsid w:val="007F5059"/>
    <w:rsid w:val="007F5A24"/>
    <w:rsid w:val="007F5D9A"/>
    <w:rsid w:val="007F62F0"/>
    <w:rsid w:val="007F696A"/>
    <w:rsid w:val="007F6A7B"/>
    <w:rsid w:val="007F6E2B"/>
    <w:rsid w:val="007F7BC6"/>
    <w:rsid w:val="007F7CB3"/>
    <w:rsid w:val="00800314"/>
    <w:rsid w:val="00800FDC"/>
    <w:rsid w:val="0080112D"/>
    <w:rsid w:val="00801EEC"/>
    <w:rsid w:val="00802CD2"/>
    <w:rsid w:val="008041CF"/>
    <w:rsid w:val="008043FC"/>
    <w:rsid w:val="00804676"/>
    <w:rsid w:val="00804A93"/>
    <w:rsid w:val="00805102"/>
    <w:rsid w:val="00805423"/>
    <w:rsid w:val="008055F4"/>
    <w:rsid w:val="008057BC"/>
    <w:rsid w:val="00805C2F"/>
    <w:rsid w:val="00806A5E"/>
    <w:rsid w:val="00807D9D"/>
    <w:rsid w:val="00807F84"/>
    <w:rsid w:val="00807FEF"/>
    <w:rsid w:val="008106F4"/>
    <w:rsid w:val="00810726"/>
    <w:rsid w:val="00810D1B"/>
    <w:rsid w:val="008115E9"/>
    <w:rsid w:val="00812A74"/>
    <w:rsid w:val="00813056"/>
    <w:rsid w:val="00813145"/>
    <w:rsid w:val="00813837"/>
    <w:rsid w:val="008138AC"/>
    <w:rsid w:val="0081475E"/>
    <w:rsid w:val="0081667F"/>
    <w:rsid w:val="008172EF"/>
    <w:rsid w:val="00817454"/>
    <w:rsid w:val="0081796C"/>
    <w:rsid w:val="008206A2"/>
    <w:rsid w:val="00820770"/>
    <w:rsid w:val="00820973"/>
    <w:rsid w:val="00820FA9"/>
    <w:rsid w:val="0082154F"/>
    <w:rsid w:val="00821623"/>
    <w:rsid w:val="00821624"/>
    <w:rsid w:val="008218B9"/>
    <w:rsid w:val="00822907"/>
    <w:rsid w:val="00822FA6"/>
    <w:rsid w:val="00824751"/>
    <w:rsid w:val="00825742"/>
    <w:rsid w:val="008258D5"/>
    <w:rsid w:val="00825E68"/>
    <w:rsid w:val="00826900"/>
    <w:rsid w:val="008270E0"/>
    <w:rsid w:val="0082790A"/>
    <w:rsid w:val="008300A4"/>
    <w:rsid w:val="008302B1"/>
    <w:rsid w:val="008304C1"/>
    <w:rsid w:val="008316C0"/>
    <w:rsid w:val="008318D0"/>
    <w:rsid w:val="00832AF1"/>
    <w:rsid w:val="008331A1"/>
    <w:rsid w:val="0083396B"/>
    <w:rsid w:val="00833DB5"/>
    <w:rsid w:val="00833EE5"/>
    <w:rsid w:val="0083400B"/>
    <w:rsid w:val="00835012"/>
    <w:rsid w:val="00836537"/>
    <w:rsid w:val="00836952"/>
    <w:rsid w:val="008378D9"/>
    <w:rsid w:val="008415C7"/>
    <w:rsid w:val="00841768"/>
    <w:rsid w:val="00842D05"/>
    <w:rsid w:val="008434A2"/>
    <w:rsid w:val="008451B4"/>
    <w:rsid w:val="008458D8"/>
    <w:rsid w:val="00845B07"/>
    <w:rsid w:val="008468C9"/>
    <w:rsid w:val="00847200"/>
    <w:rsid w:val="00847B3B"/>
    <w:rsid w:val="00850321"/>
    <w:rsid w:val="00851154"/>
    <w:rsid w:val="00851762"/>
    <w:rsid w:val="00851959"/>
    <w:rsid w:val="00852346"/>
    <w:rsid w:val="00852A82"/>
    <w:rsid w:val="00852C91"/>
    <w:rsid w:val="00853258"/>
    <w:rsid w:val="0085346E"/>
    <w:rsid w:val="008535AB"/>
    <w:rsid w:val="0085477C"/>
    <w:rsid w:val="00854B50"/>
    <w:rsid w:val="00857120"/>
    <w:rsid w:val="0086066C"/>
    <w:rsid w:val="00860800"/>
    <w:rsid w:val="00861479"/>
    <w:rsid w:val="00861A77"/>
    <w:rsid w:val="008634DD"/>
    <w:rsid w:val="00863706"/>
    <w:rsid w:val="00863D86"/>
    <w:rsid w:val="00863F4D"/>
    <w:rsid w:val="0086431A"/>
    <w:rsid w:val="008647A2"/>
    <w:rsid w:val="00864BBF"/>
    <w:rsid w:val="00865AA8"/>
    <w:rsid w:val="00865E20"/>
    <w:rsid w:val="00865E76"/>
    <w:rsid w:val="00867035"/>
    <w:rsid w:val="008672BD"/>
    <w:rsid w:val="0087052A"/>
    <w:rsid w:val="008707B1"/>
    <w:rsid w:val="00872ABD"/>
    <w:rsid w:val="00874120"/>
    <w:rsid w:val="00874C48"/>
    <w:rsid w:val="0087650D"/>
    <w:rsid w:val="00876FE1"/>
    <w:rsid w:val="0088034C"/>
    <w:rsid w:val="00880639"/>
    <w:rsid w:val="0088099A"/>
    <w:rsid w:val="00881C5F"/>
    <w:rsid w:val="00883076"/>
    <w:rsid w:val="00883439"/>
    <w:rsid w:val="008857BA"/>
    <w:rsid w:val="00885A1E"/>
    <w:rsid w:val="008864A7"/>
    <w:rsid w:val="008865EB"/>
    <w:rsid w:val="00886D4E"/>
    <w:rsid w:val="00890B68"/>
    <w:rsid w:val="00890B72"/>
    <w:rsid w:val="008914FD"/>
    <w:rsid w:val="00891790"/>
    <w:rsid w:val="00891E33"/>
    <w:rsid w:val="00892338"/>
    <w:rsid w:val="00893BE2"/>
    <w:rsid w:val="00894948"/>
    <w:rsid w:val="00894B0C"/>
    <w:rsid w:val="00894BF4"/>
    <w:rsid w:val="00895112"/>
    <w:rsid w:val="0089516C"/>
    <w:rsid w:val="0089578D"/>
    <w:rsid w:val="00896BCA"/>
    <w:rsid w:val="008A169F"/>
    <w:rsid w:val="008A191D"/>
    <w:rsid w:val="008A1C3A"/>
    <w:rsid w:val="008A1D63"/>
    <w:rsid w:val="008A1EA6"/>
    <w:rsid w:val="008A2674"/>
    <w:rsid w:val="008A4AD1"/>
    <w:rsid w:val="008A507A"/>
    <w:rsid w:val="008A5792"/>
    <w:rsid w:val="008A5A7B"/>
    <w:rsid w:val="008B0444"/>
    <w:rsid w:val="008B05C1"/>
    <w:rsid w:val="008B0687"/>
    <w:rsid w:val="008B2C2B"/>
    <w:rsid w:val="008B303A"/>
    <w:rsid w:val="008B3A98"/>
    <w:rsid w:val="008B3C13"/>
    <w:rsid w:val="008B402F"/>
    <w:rsid w:val="008B4034"/>
    <w:rsid w:val="008B4478"/>
    <w:rsid w:val="008B4D49"/>
    <w:rsid w:val="008B5224"/>
    <w:rsid w:val="008B560A"/>
    <w:rsid w:val="008B58C1"/>
    <w:rsid w:val="008B5B70"/>
    <w:rsid w:val="008B5BE5"/>
    <w:rsid w:val="008B6AD6"/>
    <w:rsid w:val="008B7DE0"/>
    <w:rsid w:val="008C0BC3"/>
    <w:rsid w:val="008C20DF"/>
    <w:rsid w:val="008C244A"/>
    <w:rsid w:val="008C3299"/>
    <w:rsid w:val="008C36A3"/>
    <w:rsid w:val="008C3966"/>
    <w:rsid w:val="008C4A86"/>
    <w:rsid w:val="008C5DC5"/>
    <w:rsid w:val="008D0600"/>
    <w:rsid w:val="008D0618"/>
    <w:rsid w:val="008D1144"/>
    <w:rsid w:val="008D128B"/>
    <w:rsid w:val="008D14BE"/>
    <w:rsid w:val="008D1AFF"/>
    <w:rsid w:val="008D23E6"/>
    <w:rsid w:val="008D2943"/>
    <w:rsid w:val="008D3141"/>
    <w:rsid w:val="008D4542"/>
    <w:rsid w:val="008D61FD"/>
    <w:rsid w:val="008D72AD"/>
    <w:rsid w:val="008E014E"/>
    <w:rsid w:val="008E09D2"/>
    <w:rsid w:val="008E0D3F"/>
    <w:rsid w:val="008E1072"/>
    <w:rsid w:val="008E11F7"/>
    <w:rsid w:val="008E1D2E"/>
    <w:rsid w:val="008E23CC"/>
    <w:rsid w:val="008E3D25"/>
    <w:rsid w:val="008E4373"/>
    <w:rsid w:val="008E5DE8"/>
    <w:rsid w:val="008E6C62"/>
    <w:rsid w:val="008E7242"/>
    <w:rsid w:val="008E7870"/>
    <w:rsid w:val="008F06D0"/>
    <w:rsid w:val="008F0CFD"/>
    <w:rsid w:val="008F1B90"/>
    <w:rsid w:val="008F2753"/>
    <w:rsid w:val="008F2770"/>
    <w:rsid w:val="008F2D8C"/>
    <w:rsid w:val="008F30F5"/>
    <w:rsid w:val="008F332F"/>
    <w:rsid w:val="008F3C44"/>
    <w:rsid w:val="008F56D7"/>
    <w:rsid w:val="008F5A34"/>
    <w:rsid w:val="008F5E29"/>
    <w:rsid w:val="008F780D"/>
    <w:rsid w:val="009001B0"/>
    <w:rsid w:val="009002A1"/>
    <w:rsid w:val="00900BB1"/>
    <w:rsid w:val="00902E0E"/>
    <w:rsid w:val="009039F8"/>
    <w:rsid w:val="00903D3C"/>
    <w:rsid w:val="0090409D"/>
    <w:rsid w:val="00904B1A"/>
    <w:rsid w:val="009056FD"/>
    <w:rsid w:val="00906DB5"/>
    <w:rsid w:val="00907207"/>
    <w:rsid w:val="009076FA"/>
    <w:rsid w:val="00910A2A"/>
    <w:rsid w:val="00910C38"/>
    <w:rsid w:val="00911156"/>
    <w:rsid w:val="009113EC"/>
    <w:rsid w:val="00912C95"/>
    <w:rsid w:val="00912D2B"/>
    <w:rsid w:val="0091301B"/>
    <w:rsid w:val="00913412"/>
    <w:rsid w:val="00913C1D"/>
    <w:rsid w:val="00914653"/>
    <w:rsid w:val="00915980"/>
    <w:rsid w:val="00917198"/>
    <w:rsid w:val="0091765B"/>
    <w:rsid w:val="009176E6"/>
    <w:rsid w:val="0091780E"/>
    <w:rsid w:val="00917B00"/>
    <w:rsid w:val="009204DC"/>
    <w:rsid w:val="0092074F"/>
    <w:rsid w:val="00921BF1"/>
    <w:rsid w:val="00923816"/>
    <w:rsid w:val="00923BF5"/>
    <w:rsid w:val="00924D55"/>
    <w:rsid w:val="00924D57"/>
    <w:rsid w:val="00924D84"/>
    <w:rsid w:val="00924E40"/>
    <w:rsid w:val="00925DA6"/>
    <w:rsid w:val="00926F16"/>
    <w:rsid w:val="00926F75"/>
    <w:rsid w:val="0092711F"/>
    <w:rsid w:val="009272C1"/>
    <w:rsid w:val="00927A3C"/>
    <w:rsid w:val="009305DD"/>
    <w:rsid w:val="00931DDF"/>
    <w:rsid w:val="009332B2"/>
    <w:rsid w:val="00934A07"/>
    <w:rsid w:val="0093729D"/>
    <w:rsid w:val="00937490"/>
    <w:rsid w:val="00940A72"/>
    <w:rsid w:val="00941656"/>
    <w:rsid w:val="00942BC5"/>
    <w:rsid w:val="0094309C"/>
    <w:rsid w:val="0094361A"/>
    <w:rsid w:val="00943CA2"/>
    <w:rsid w:val="00944461"/>
    <w:rsid w:val="009444A2"/>
    <w:rsid w:val="00944F60"/>
    <w:rsid w:val="0094524E"/>
    <w:rsid w:val="00945C28"/>
    <w:rsid w:val="00945EAC"/>
    <w:rsid w:val="00946B78"/>
    <w:rsid w:val="00946CF0"/>
    <w:rsid w:val="0095151C"/>
    <w:rsid w:val="00951DC5"/>
    <w:rsid w:val="009521E1"/>
    <w:rsid w:val="00954B40"/>
    <w:rsid w:val="00955595"/>
    <w:rsid w:val="00955CE9"/>
    <w:rsid w:val="009562CA"/>
    <w:rsid w:val="00956D12"/>
    <w:rsid w:val="00957517"/>
    <w:rsid w:val="0095771F"/>
    <w:rsid w:val="0095785E"/>
    <w:rsid w:val="00957887"/>
    <w:rsid w:val="00957A43"/>
    <w:rsid w:val="00960875"/>
    <w:rsid w:val="009622F8"/>
    <w:rsid w:val="00962960"/>
    <w:rsid w:val="00962B28"/>
    <w:rsid w:val="00963219"/>
    <w:rsid w:val="009636F5"/>
    <w:rsid w:val="0096383A"/>
    <w:rsid w:val="0096445F"/>
    <w:rsid w:val="00964B86"/>
    <w:rsid w:val="00964D57"/>
    <w:rsid w:val="00967EEE"/>
    <w:rsid w:val="009704AE"/>
    <w:rsid w:val="009706C7"/>
    <w:rsid w:val="009728EA"/>
    <w:rsid w:val="009729F3"/>
    <w:rsid w:val="009730D5"/>
    <w:rsid w:val="009743DA"/>
    <w:rsid w:val="00974453"/>
    <w:rsid w:val="00974BA0"/>
    <w:rsid w:val="009750F5"/>
    <w:rsid w:val="00975273"/>
    <w:rsid w:val="00975413"/>
    <w:rsid w:val="00976382"/>
    <w:rsid w:val="00976931"/>
    <w:rsid w:val="00977D7D"/>
    <w:rsid w:val="009810E3"/>
    <w:rsid w:val="00981151"/>
    <w:rsid w:val="0098155E"/>
    <w:rsid w:val="00981612"/>
    <w:rsid w:val="00982807"/>
    <w:rsid w:val="009832CD"/>
    <w:rsid w:val="0098349E"/>
    <w:rsid w:val="009845B3"/>
    <w:rsid w:val="00984AFB"/>
    <w:rsid w:val="00984FC3"/>
    <w:rsid w:val="0098628B"/>
    <w:rsid w:val="00986817"/>
    <w:rsid w:val="00986F7E"/>
    <w:rsid w:val="00987223"/>
    <w:rsid w:val="00987A86"/>
    <w:rsid w:val="00987FC9"/>
    <w:rsid w:val="00990CCE"/>
    <w:rsid w:val="00990E19"/>
    <w:rsid w:val="00994665"/>
    <w:rsid w:val="00994760"/>
    <w:rsid w:val="009948CD"/>
    <w:rsid w:val="0099633E"/>
    <w:rsid w:val="00996632"/>
    <w:rsid w:val="00996780"/>
    <w:rsid w:val="009970B4"/>
    <w:rsid w:val="009979B1"/>
    <w:rsid w:val="00997C53"/>
    <w:rsid w:val="00997D94"/>
    <w:rsid w:val="009A01EF"/>
    <w:rsid w:val="009A0B4F"/>
    <w:rsid w:val="009A0FCA"/>
    <w:rsid w:val="009A27F9"/>
    <w:rsid w:val="009A2D6D"/>
    <w:rsid w:val="009A39CA"/>
    <w:rsid w:val="009A3FF2"/>
    <w:rsid w:val="009A42BE"/>
    <w:rsid w:val="009A4452"/>
    <w:rsid w:val="009A46C1"/>
    <w:rsid w:val="009A4BE2"/>
    <w:rsid w:val="009A606A"/>
    <w:rsid w:val="009A7F66"/>
    <w:rsid w:val="009B17F4"/>
    <w:rsid w:val="009B18F4"/>
    <w:rsid w:val="009B19FD"/>
    <w:rsid w:val="009B234D"/>
    <w:rsid w:val="009B342C"/>
    <w:rsid w:val="009B35AE"/>
    <w:rsid w:val="009B475A"/>
    <w:rsid w:val="009B47C2"/>
    <w:rsid w:val="009B50E3"/>
    <w:rsid w:val="009B649D"/>
    <w:rsid w:val="009B6B44"/>
    <w:rsid w:val="009B74A8"/>
    <w:rsid w:val="009B7EF1"/>
    <w:rsid w:val="009C12FF"/>
    <w:rsid w:val="009C1A23"/>
    <w:rsid w:val="009C272C"/>
    <w:rsid w:val="009C2EAD"/>
    <w:rsid w:val="009C356F"/>
    <w:rsid w:val="009C3A05"/>
    <w:rsid w:val="009C3E0B"/>
    <w:rsid w:val="009C4505"/>
    <w:rsid w:val="009C4F1F"/>
    <w:rsid w:val="009C5E28"/>
    <w:rsid w:val="009C695C"/>
    <w:rsid w:val="009C69DA"/>
    <w:rsid w:val="009C72B4"/>
    <w:rsid w:val="009C733E"/>
    <w:rsid w:val="009D0ACE"/>
    <w:rsid w:val="009D1075"/>
    <w:rsid w:val="009D13FF"/>
    <w:rsid w:val="009D1C54"/>
    <w:rsid w:val="009D1ED9"/>
    <w:rsid w:val="009D1FC0"/>
    <w:rsid w:val="009D2C65"/>
    <w:rsid w:val="009D2C7C"/>
    <w:rsid w:val="009D3D2D"/>
    <w:rsid w:val="009D44CE"/>
    <w:rsid w:val="009D4A0C"/>
    <w:rsid w:val="009D5132"/>
    <w:rsid w:val="009D5175"/>
    <w:rsid w:val="009D54BA"/>
    <w:rsid w:val="009D56F8"/>
    <w:rsid w:val="009D78FC"/>
    <w:rsid w:val="009E08FF"/>
    <w:rsid w:val="009E0F17"/>
    <w:rsid w:val="009E1129"/>
    <w:rsid w:val="009E1B82"/>
    <w:rsid w:val="009E29BF"/>
    <w:rsid w:val="009E2D20"/>
    <w:rsid w:val="009E534F"/>
    <w:rsid w:val="009E5977"/>
    <w:rsid w:val="009E7644"/>
    <w:rsid w:val="009E7E51"/>
    <w:rsid w:val="009F2BEC"/>
    <w:rsid w:val="009F364F"/>
    <w:rsid w:val="009F488A"/>
    <w:rsid w:val="009F4CC5"/>
    <w:rsid w:val="009F4D85"/>
    <w:rsid w:val="009F59A3"/>
    <w:rsid w:val="009F5AC3"/>
    <w:rsid w:val="009F654A"/>
    <w:rsid w:val="009F69E6"/>
    <w:rsid w:val="009F6F09"/>
    <w:rsid w:val="00A0163B"/>
    <w:rsid w:val="00A02F5B"/>
    <w:rsid w:val="00A03710"/>
    <w:rsid w:val="00A03A49"/>
    <w:rsid w:val="00A049E9"/>
    <w:rsid w:val="00A04A38"/>
    <w:rsid w:val="00A0508B"/>
    <w:rsid w:val="00A0578B"/>
    <w:rsid w:val="00A05D81"/>
    <w:rsid w:val="00A05EAD"/>
    <w:rsid w:val="00A061CD"/>
    <w:rsid w:val="00A06253"/>
    <w:rsid w:val="00A06C28"/>
    <w:rsid w:val="00A07F41"/>
    <w:rsid w:val="00A1010C"/>
    <w:rsid w:val="00A10975"/>
    <w:rsid w:val="00A10FAB"/>
    <w:rsid w:val="00A1122C"/>
    <w:rsid w:val="00A11938"/>
    <w:rsid w:val="00A11EE8"/>
    <w:rsid w:val="00A12664"/>
    <w:rsid w:val="00A12B70"/>
    <w:rsid w:val="00A12C04"/>
    <w:rsid w:val="00A12E37"/>
    <w:rsid w:val="00A13113"/>
    <w:rsid w:val="00A14A51"/>
    <w:rsid w:val="00A17DB0"/>
    <w:rsid w:val="00A20186"/>
    <w:rsid w:val="00A215AC"/>
    <w:rsid w:val="00A21A27"/>
    <w:rsid w:val="00A224E7"/>
    <w:rsid w:val="00A227EA"/>
    <w:rsid w:val="00A2293D"/>
    <w:rsid w:val="00A24324"/>
    <w:rsid w:val="00A24DED"/>
    <w:rsid w:val="00A25451"/>
    <w:rsid w:val="00A307F5"/>
    <w:rsid w:val="00A31B7F"/>
    <w:rsid w:val="00A323F3"/>
    <w:rsid w:val="00A32521"/>
    <w:rsid w:val="00A32921"/>
    <w:rsid w:val="00A32E83"/>
    <w:rsid w:val="00A33003"/>
    <w:rsid w:val="00A34EB1"/>
    <w:rsid w:val="00A3609B"/>
    <w:rsid w:val="00A361D1"/>
    <w:rsid w:val="00A3658D"/>
    <w:rsid w:val="00A36777"/>
    <w:rsid w:val="00A36F14"/>
    <w:rsid w:val="00A37646"/>
    <w:rsid w:val="00A3787F"/>
    <w:rsid w:val="00A439FD"/>
    <w:rsid w:val="00A43D0D"/>
    <w:rsid w:val="00A43E40"/>
    <w:rsid w:val="00A44170"/>
    <w:rsid w:val="00A4451C"/>
    <w:rsid w:val="00A44697"/>
    <w:rsid w:val="00A46CF7"/>
    <w:rsid w:val="00A47914"/>
    <w:rsid w:val="00A504CF"/>
    <w:rsid w:val="00A51648"/>
    <w:rsid w:val="00A5181E"/>
    <w:rsid w:val="00A51B3E"/>
    <w:rsid w:val="00A521DE"/>
    <w:rsid w:val="00A52261"/>
    <w:rsid w:val="00A52419"/>
    <w:rsid w:val="00A52B68"/>
    <w:rsid w:val="00A52E1B"/>
    <w:rsid w:val="00A539F9"/>
    <w:rsid w:val="00A546B4"/>
    <w:rsid w:val="00A54A6A"/>
    <w:rsid w:val="00A55137"/>
    <w:rsid w:val="00A55339"/>
    <w:rsid w:val="00A55ADA"/>
    <w:rsid w:val="00A56E7F"/>
    <w:rsid w:val="00A61354"/>
    <w:rsid w:val="00A61722"/>
    <w:rsid w:val="00A61AE0"/>
    <w:rsid w:val="00A61EA8"/>
    <w:rsid w:val="00A62295"/>
    <w:rsid w:val="00A62C51"/>
    <w:rsid w:val="00A634F4"/>
    <w:rsid w:val="00A64080"/>
    <w:rsid w:val="00A64693"/>
    <w:rsid w:val="00A649DC"/>
    <w:rsid w:val="00A65AD4"/>
    <w:rsid w:val="00A65BAC"/>
    <w:rsid w:val="00A66F0E"/>
    <w:rsid w:val="00A70DF1"/>
    <w:rsid w:val="00A711CA"/>
    <w:rsid w:val="00A718B9"/>
    <w:rsid w:val="00A71E1C"/>
    <w:rsid w:val="00A71E8B"/>
    <w:rsid w:val="00A72273"/>
    <w:rsid w:val="00A7395D"/>
    <w:rsid w:val="00A73F54"/>
    <w:rsid w:val="00A7616D"/>
    <w:rsid w:val="00A7781E"/>
    <w:rsid w:val="00A81E3B"/>
    <w:rsid w:val="00A820D7"/>
    <w:rsid w:val="00A823F4"/>
    <w:rsid w:val="00A83341"/>
    <w:rsid w:val="00A83540"/>
    <w:rsid w:val="00A8392B"/>
    <w:rsid w:val="00A86B91"/>
    <w:rsid w:val="00A86F8E"/>
    <w:rsid w:val="00A9088A"/>
    <w:rsid w:val="00A9102B"/>
    <w:rsid w:val="00A91892"/>
    <w:rsid w:val="00A91B1F"/>
    <w:rsid w:val="00A92502"/>
    <w:rsid w:val="00A9348A"/>
    <w:rsid w:val="00A93D5B"/>
    <w:rsid w:val="00A93FB4"/>
    <w:rsid w:val="00A94497"/>
    <w:rsid w:val="00A9494D"/>
    <w:rsid w:val="00A95E6C"/>
    <w:rsid w:val="00A964E1"/>
    <w:rsid w:val="00AA11F2"/>
    <w:rsid w:val="00AA1784"/>
    <w:rsid w:val="00AA2124"/>
    <w:rsid w:val="00AA2C59"/>
    <w:rsid w:val="00AA41C6"/>
    <w:rsid w:val="00AA5C85"/>
    <w:rsid w:val="00AA6BF3"/>
    <w:rsid w:val="00AA75A1"/>
    <w:rsid w:val="00AA79F2"/>
    <w:rsid w:val="00AB048F"/>
    <w:rsid w:val="00AB14C3"/>
    <w:rsid w:val="00AB1C9A"/>
    <w:rsid w:val="00AB36DD"/>
    <w:rsid w:val="00AB4227"/>
    <w:rsid w:val="00AB431E"/>
    <w:rsid w:val="00AB6639"/>
    <w:rsid w:val="00AB69A4"/>
    <w:rsid w:val="00AB7117"/>
    <w:rsid w:val="00AB7DD1"/>
    <w:rsid w:val="00AC076E"/>
    <w:rsid w:val="00AC1716"/>
    <w:rsid w:val="00AC23BB"/>
    <w:rsid w:val="00AC2851"/>
    <w:rsid w:val="00AC28AD"/>
    <w:rsid w:val="00AC3447"/>
    <w:rsid w:val="00AC351A"/>
    <w:rsid w:val="00AC40EA"/>
    <w:rsid w:val="00AC43A8"/>
    <w:rsid w:val="00AC5529"/>
    <w:rsid w:val="00AC5A3C"/>
    <w:rsid w:val="00AC5CA6"/>
    <w:rsid w:val="00AC5D4F"/>
    <w:rsid w:val="00AC775F"/>
    <w:rsid w:val="00AC796A"/>
    <w:rsid w:val="00AD0FA1"/>
    <w:rsid w:val="00AD305A"/>
    <w:rsid w:val="00AD3F67"/>
    <w:rsid w:val="00AD5371"/>
    <w:rsid w:val="00AD6C59"/>
    <w:rsid w:val="00AD7491"/>
    <w:rsid w:val="00AD7832"/>
    <w:rsid w:val="00AE0121"/>
    <w:rsid w:val="00AE0B8F"/>
    <w:rsid w:val="00AE0E7C"/>
    <w:rsid w:val="00AE1609"/>
    <w:rsid w:val="00AE1D6A"/>
    <w:rsid w:val="00AE1FC9"/>
    <w:rsid w:val="00AE21BB"/>
    <w:rsid w:val="00AE2EB8"/>
    <w:rsid w:val="00AE3763"/>
    <w:rsid w:val="00AE3967"/>
    <w:rsid w:val="00AE3B34"/>
    <w:rsid w:val="00AE3B4C"/>
    <w:rsid w:val="00AE49B0"/>
    <w:rsid w:val="00AE50F4"/>
    <w:rsid w:val="00AE55DE"/>
    <w:rsid w:val="00AE562E"/>
    <w:rsid w:val="00AE69FE"/>
    <w:rsid w:val="00AF03E1"/>
    <w:rsid w:val="00AF07E0"/>
    <w:rsid w:val="00AF0A9A"/>
    <w:rsid w:val="00AF1081"/>
    <w:rsid w:val="00AF1A72"/>
    <w:rsid w:val="00AF21D3"/>
    <w:rsid w:val="00AF2736"/>
    <w:rsid w:val="00AF3344"/>
    <w:rsid w:val="00AF34CA"/>
    <w:rsid w:val="00AF35DA"/>
    <w:rsid w:val="00AF3DBC"/>
    <w:rsid w:val="00AF4F97"/>
    <w:rsid w:val="00AF50C9"/>
    <w:rsid w:val="00AF5274"/>
    <w:rsid w:val="00AF5A27"/>
    <w:rsid w:val="00AF5CE0"/>
    <w:rsid w:val="00AF632D"/>
    <w:rsid w:val="00AF64F8"/>
    <w:rsid w:val="00AF687A"/>
    <w:rsid w:val="00AF6B49"/>
    <w:rsid w:val="00B0178E"/>
    <w:rsid w:val="00B02857"/>
    <w:rsid w:val="00B02D1E"/>
    <w:rsid w:val="00B02E3E"/>
    <w:rsid w:val="00B034BC"/>
    <w:rsid w:val="00B03764"/>
    <w:rsid w:val="00B046EE"/>
    <w:rsid w:val="00B065C1"/>
    <w:rsid w:val="00B06C5A"/>
    <w:rsid w:val="00B07062"/>
    <w:rsid w:val="00B07D1B"/>
    <w:rsid w:val="00B11CC0"/>
    <w:rsid w:val="00B12491"/>
    <w:rsid w:val="00B12FD4"/>
    <w:rsid w:val="00B13B31"/>
    <w:rsid w:val="00B14865"/>
    <w:rsid w:val="00B205AD"/>
    <w:rsid w:val="00B20F20"/>
    <w:rsid w:val="00B22A46"/>
    <w:rsid w:val="00B22C7A"/>
    <w:rsid w:val="00B22E52"/>
    <w:rsid w:val="00B23C4E"/>
    <w:rsid w:val="00B247D4"/>
    <w:rsid w:val="00B256A9"/>
    <w:rsid w:val="00B26751"/>
    <w:rsid w:val="00B26E2E"/>
    <w:rsid w:val="00B27116"/>
    <w:rsid w:val="00B303AC"/>
    <w:rsid w:val="00B31663"/>
    <w:rsid w:val="00B3238E"/>
    <w:rsid w:val="00B32B0D"/>
    <w:rsid w:val="00B32B7C"/>
    <w:rsid w:val="00B34011"/>
    <w:rsid w:val="00B34561"/>
    <w:rsid w:val="00B3488F"/>
    <w:rsid w:val="00B35C80"/>
    <w:rsid w:val="00B36A55"/>
    <w:rsid w:val="00B4108D"/>
    <w:rsid w:val="00B415D5"/>
    <w:rsid w:val="00B416D9"/>
    <w:rsid w:val="00B41F8D"/>
    <w:rsid w:val="00B43180"/>
    <w:rsid w:val="00B43480"/>
    <w:rsid w:val="00B442DA"/>
    <w:rsid w:val="00B44A28"/>
    <w:rsid w:val="00B45003"/>
    <w:rsid w:val="00B4554A"/>
    <w:rsid w:val="00B45618"/>
    <w:rsid w:val="00B45A3D"/>
    <w:rsid w:val="00B45D1D"/>
    <w:rsid w:val="00B4677E"/>
    <w:rsid w:val="00B46BAE"/>
    <w:rsid w:val="00B47865"/>
    <w:rsid w:val="00B47BD9"/>
    <w:rsid w:val="00B47D42"/>
    <w:rsid w:val="00B51A8F"/>
    <w:rsid w:val="00B51E53"/>
    <w:rsid w:val="00B522B0"/>
    <w:rsid w:val="00B5258C"/>
    <w:rsid w:val="00B525B2"/>
    <w:rsid w:val="00B52819"/>
    <w:rsid w:val="00B52FB0"/>
    <w:rsid w:val="00B53080"/>
    <w:rsid w:val="00B53C6C"/>
    <w:rsid w:val="00B55347"/>
    <w:rsid w:val="00B55B16"/>
    <w:rsid w:val="00B55DDD"/>
    <w:rsid w:val="00B5640A"/>
    <w:rsid w:val="00B5789F"/>
    <w:rsid w:val="00B60AF3"/>
    <w:rsid w:val="00B60F02"/>
    <w:rsid w:val="00B610E5"/>
    <w:rsid w:val="00B62D68"/>
    <w:rsid w:val="00B6300F"/>
    <w:rsid w:val="00B631BF"/>
    <w:rsid w:val="00B6375C"/>
    <w:rsid w:val="00B63E4C"/>
    <w:rsid w:val="00B64BF9"/>
    <w:rsid w:val="00B67A44"/>
    <w:rsid w:val="00B7267D"/>
    <w:rsid w:val="00B7640F"/>
    <w:rsid w:val="00B76B18"/>
    <w:rsid w:val="00B777E4"/>
    <w:rsid w:val="00B77C78"/>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0BE"/>
    <w:rsid w:val="00B90C2D"/>
    <w:rsid w:val="00B911C0"/>
    <w:rsid w:val="00B91B07"/>
    <w:rsid w:val="00B91DE5"/>
    <w:rsid w:val="00B9237A"/>
    <w:rsid w:val="00B92607"/>
    <w:rsid w:val="00B92DAA"/>
    <w:rsid w:val="00B935EE"/>
    <w:rsid w:val="00B936F2"/>
    <w:rsid w:val="00B9425F"/>
    <w:rsid w:val="00B9569C"/>
    <w:rsid w:val="00B96CFC"/>
    <w:rsid w:val="00BA1E35"/>
    <w:rsid w:val="00BA3076"/>
    <w:rsid w:val="00BA3F1C"/>
    <w:rsid w:val="00BA5A73"/>
    <w:rsid w:val="00BB1683"/>
    <w:rsid w:val="00BB2150"/>
    <w:rsid w:val="00BB2890"/>
    <w:rsid w:val="00BB2AC9"/>
    <w:rsid w:val="00BB3FC9"/>
    <w:rsid w:val="00BB4BAD"/>
    <w:rsid w:val="00BB4C0A"/>
    <w:rsid w:val="00BB6179"/>
    <w:rsid w:val="00BB62AE"/>
    <w:rsid w:val="00BB690A"/>
    <w:rsid w:val="00BB71F7"/>
    <w:rsid w:val="00BB780A"/>
    <w:rsid w:val="00BB7988"/>
    <w:rsid w:val="00BC0908"/>
    <w:rsid w:val="00BC093D"/>
    <w:rsid w:val="00BC2E86"/>
    <w:rsid w:val="00BC32BF"/>
    <w:rsid w:val="00BC36C9"/>
    <w:rsid w:val="00BC57B5"/>
    <w:rsid w:val="00BC5C37"/>
    <w:rsid w:val="00BC66AF"/>
    <w:rsid w:val="00BC6EC1"/>
    <w:rsid w:val="00BC7699"/>
    <w:rsid w:val="00BC794F"/>
    <w:rsid w:val="00BC7CDE"/>
    <w:rsid w:val="00BC7FEE"/>
    <w:rsid w:val="00BD0820"/>
    <w:rsid w:val="00BD1F02"/>
    <w:rsid w:val="00BD2998"/>
    <w:rsid w:val="00BD2C53"/>
    <w:rsid w:val="00BD35BA"/>
    <w:rsid w:val="00BD3610"/>
    <w:rsid w:val="00BD43E1"/>
    <w:rsid w:val="00BD4EAD"/>
    <w:rsid w:val="00BD538F"/>
    <w:rsid w:val="00BD562B"/>
    <w:rsid w:val="00BD7778"/>
    <w:rsid w:val="00BE0095"/>
    <w:rsid w:val="00BE1156"/>
    <w:rsid w:val="00BE12B0"/>
    <w:rsid w:val="00BE239D"/>
    <w:rsid w:val="00BE24D1"/>
    <w:rsid w:val="00BE4ADF"/>
    <w:rsid w:val="00BE5335"/>
    <w:rsid w:val="00BE5386"/>
    <w:rsid w:val="00BE5E2F"/>
    <w:rsid w:val="00BE6290"/>
    <w:rsid w:val="00BE6ADC"/>
    <w:rsid w:val="00BF07D7"/>
    <w:rsid w:val="00BF0AFF"/>
    <w:rsid w:val="00BF1EAB"/>
    <w:rsid w:val="00BF203E"/>
    <w:rsid w:val="00BF24E7"/>
    <w:rsid w:val="00BF27C9"/>
    <w:rsid w:val="00BF2F0B"/>
    <w:rsid w:val="00BF3907"/>
    <w:rsid w:val="00BF4583"/>
    <w:rsid w:val="00BF5ED0"/>
    <w:rsid w:val="00BF5F54"/>
    <w:rsid w:val="00BF626A"/>
    <w:rsid w:val="00BF6E89"/>
    <w:rsid w:val="00BF7191"/>
    <w:rsid w:val="00BF7332"/>
    <w:rsid w:val="00C0094B"/>
    <w:rsid w:val="00C01437"/>
    <w:rsid w:val="00C014A0"/>
    <w:rsid w:val="00C01978"/>
    <w:rsid w:val="00C036E2"/>
    <w:rsid w:val="00C03D86"/>
    <w:rsid w:val="00C04F7F"/>
    <w:rsid w:val="00C05B4E"/>
    <w:rsid w:val="00C0636A"/>
    <w:rsid w:val="00C06414"/>
    <w:rsid w:val="00C0676D"/>
    <w:rsid w:val="00C07225"/>
    <w:rsid w:val="00C0738F"/>
    <w:rsid w:val="00C076CF"/>
    <w:rsid w:val="00C0783B"/>
    <w:rsid w:val="00C07DA6"/>
    <w:rsid w:val="00C10788"/>
    <w:rsid w:val="00C125D1"/>
    <w:rsid w:val="00C13092"/>
    <w:rsid w:val="00C132BA"/>
    <w:rsid w:val="00C13FA5"/>
    <w:rsid w:val="00C140A0"/>
    <w:rsid w:val="00C16FD2"/>
    <w:rsid w:val="00C17ADC"/>
    <w:rsid w:val="00C219A0"/>
    <w:rsid w:val="00C22562"/>
    <w:rsid w:val="00C2261E"/>
    <w:rsid w:val="00C22624"/>
    <w:rsid w:val="00C22E53"/>
    <w:rsid w:val="00C22EE0"/>
    <w:rsid w:val="00C23533"/>
    <w:rsid w:val="00C250C7"/>
    <w:rsid w:val="00C257A1"/>
    <w:rsid w:val="00C2591D"/>
    <w:rsid w:val="00C27F99"/>
    <w:rsid w:val="00C3070B"/>
    <w:rsid w:val="00C31553"/>
    <w:rsid w:val="00C31B89"/>
    <w:rsid w:val="00C3278B"/>
    <w:rsid w:val="00C3363C"/>
    <w:rsid w:val="00C33932"/>
    <w:rsid w:val="00C33E51"/>
    <w:rsid w:val="00C343A8"/>
    <w:rsid w:val="00C343E1"/>
    <w:rsid w:val="00C35117"/>
    <w:rsid w:val="00C35478"/>
    <w:rsid w:val="00C356C8"/>
    <w:rsid w:val="00C35882"/>
    <w:rsid w:val="00C3593D"/>
    <w:rsid w:val="00C362F7"/>
    <w:rsid w:val="00C369E9"/>
    <w:rsid w:val="00C36D39"/>
    <w:rsid w:val="00C37B23"/>
    <w:rsid w:val="00C37CBD"/>
    <w:rsid w:val="00C4006A"/>
    <w:rsid w:val="00C4053D"/>
    <w:rsid w:val="00C40A41"/>
    <w:rsid w:val="00C42809"/>
    <w:rsid w:val="00C43896"/>
    <w:rsid w:val="00C4400B"/>
    <w:rsid w:val="00C450A1"/>
    <w:rsid w:val="00C45455"/>
    <w:rsid w:val="00C46587"/>
    <w:rsid w:val="00C4726E"/>
    <w:rsid w:val="00C47493"/>
    <w:rsid w:val="00C47BF3"/>
    <w:rsid w:val="00C509A2"/>
    <w:rsid w:val="00C509FA"/>
    <w:rsid w:val="00C50B23"/>
    <w:rsid w:val="00C51312"/>
    <w:rsid w:val="00C514D6"/>
    <w:rsid w:val="00C518D3"/>
    <w:rsid w:val="00C52301"/>
    <w:rsid w:val="00C54C30"/>
    <w:rsid w:val="00C54E02"/>
    <w:rsid w:val="00C55817"/>
    <w:rsid w:val="00C55C53"/>
    <w:rsid w:val="00C56058"/>
    <w:rsid w:val="00C56116"/>
    <w:rsid w:val="00C56C08"/>
    <w:rsid w:val="00C5730C"/>
    <w:rsid w:val="00C574F1"/>
    <w:rsid w:val="00C57B54"/>
    <w:rsid w:val="00C60322"/>
    <w:rsid w:val="00C6042C"/>
    <w:rsid w:val="00C606D0"/>
    <w:rsid w:val="00C61035"/>
    <w:rsid w:val="00C61E8F"/>
    <w:rsid w:val="00C62614"/>
    <w:rsid w:val="00C628AC"/>
    <w:rsid w:val="00C63CBA"/>
    <w:rsid w:val="00C63F08"/>
    <w:rsid w:val="00C64932"/>
    <w:rsid w:val="00C6541A"/>
    <w:rsid w:val="00C659EF"/>
    <w:rsid w:val="00C670E6"/>
    <w:rsid w:val="00C679C1"/>
    <w:rsid w:val="00C704B9"/>
    <w:rsid w:val="00C719E9"/>
    <w:rsid w:val="00C71DC1"/>
    <w:rsid w:val="00C73357"/>
    <w:rsid w:val="00C75EB4"/>
    <w:rsid w:val="00C7778B"/>
    <w:rsid w:val="00C77AAF"/>
    <w:rsid w:val="00C77E55"/>
    <w:rsid w:val="00C81B12"/>
    <w:rsid w:val="00C81C2B"/>
    <w:rsid w:val="00C824A9"/>
    <w:rsid w:val="00C82C94"/>
    <w:rsid w:val="00C839A1"/>
    <w:rsid w:val="00C84028"/>
    <w:rsid w:val="00C8437E"/>
    <w:rsid w:val="00C84ABA"/>
    <w:rsid w:val="00C87B7C"/>
    <w:rsid w:val="00C87DEB"/>
    <w:rsid w:val="00C87F03"/>
    <w:rsid w:val="00C9059D"/>
    <w:rsid w:val="00C90A50"/>
    <w:rsid w:val="00C915B6"/>
    <w:rsid w:val="00C91632"/>
    <w:rsid w:val="00C918E2"/>
    <w:rsid w:val="00C91A76"/>
    <w:rsid w:val="00C92079"/>
    <w:rsid w:val="00C9241F"/>
    <w:rsid w:val="00C92EAE"/>
    <w:rsid w:val="00C93227"/>
    <w:rsid w:val="00C934C5"/>
    <w:rsid w:val="00C93563"/>
    <w:rsid w:val="00C938CC"/>
    <w:rsid w:val="00C9399D"/>
    <w:rsid w:val="00C94697"/>
    <w:rsid w:val="00C949A5"/>
    <w:rsid w:val="00C95FEC"/>
    <w:rsid w:val="00C9603D"/>
    <w:rsid w:val="00C96049"/>
    <w:rsid w:val="00C968C9"/>
    <w:rsid w:val="00C97093"/>
    <w:rsid w:val="00C970A7"/>
    <w:rsid w:val="00C971C4"/>
    <w:rsid w:val="00CA01B2"/>
    <w:rsid w:val="00CA0A65"/>
    <w:rsid w:val="00CA0F92"/>
    <w:rsid w:val="00CA1B31"/>
    <w:rsid w:val="00CA2C95"/>
    <w:rsid w:val="00CA344F"/>
    <w:rsid w:val="00CA5E82"/>
    <w:rsid w:val="00CA622F"/>
    <w:rsid w:val="00CB03BC"/>
    <w:rsid w:val="00CB0C6C"/>
    <w:rsid w:val="00CB1466"/>
    <w:rsid w:val="00CB15F9"/>
    <w:rsid w:val="00CB1C5E"/>
    <w:rsid w:val="00CB232B"/>
    <w:rsid w:val="00CB2463"/>
    <w:rsid w:val="00CB341B"/>
    <w:rsid w:val="00CB3625"/>
    <w:rsid w:val="00CB4D85"/>
    <w:rsid w:val="00CB51F8"/>
    <w:rsid w:val="00CB5F99"/>
    <w:rsid w:val="00CB6011"/>
    <w:rsid w:val="00CB6262"/>
    <w:rsid w:val="00CB70B7"/>
    <w:rsid w:val="00CC1A53"/>
    <w:rsid w:val="00CC280E"/>
    <w:rsid w:val="00CC6C93"/>
    <w:rsid w:val="00CC7520"/>
    <w:rsid w:val="00CC7593"/>
    <w:rsid w:val="00CD1A7E"/>
    <w:rsid w:val="00CD1FA9"/>
    <w:rsid w:val="00CD3AF4"/>
    <w:rsid w:val="00CD3BA9"/>
    <w:rsid w:val="00CD3CC0"/>
    <w:rsid w:val="00CD3D99"/>
    <w:rsid w:val="00CD3F8D"/>
    <w:rsid w:val="00CD43E1"/>
    <w:rsid w:val="00CD516A"/>
    <w:rsid w:val="00CD5757"/>
    <w:rsid w:val="00CD5BC6"/>
    <w:rsid w:val="00CD62F5"/>
    <w:rsid w:val="00CD7416"/>
    <w:rsid w:val="00CE0D5E"/>
    <w:rsid w:val="00CE17D7"/>
    <w:rsid w:val="00CE184A"/>
    <w:rsid w:val="00CE1CF6"/>
    <w:rsid w:val="00CE1F73"/>
    <w:rsid w:val="00CE3FE4"/>
    <w:rsid w:val="00CE41F1"/>
    <w:rsid w:val="00CE42C2"/>
    <w:rsid w:val="00CE4D65"/>
    <w:rsid w:val="00CE4FA6"/>
    <w:rsid w:val="00CE55E6"/>
    <w:rsid w:val="00CE5AF0"/>
    <w:rsid w:val="00CE6458"/>
    <w:rsid w:val="00CF0756"/>
    <w:rsid w:val="00CF104A"/>
    <w:rsid w:val="00CF3551"/>
    <w:rsid w:val="00CF3EDE"/>
    <w:rsid w:val="00CF3F36"/>
    <w:rsid w:val="00CF482B"/>
    <w:rsid w:val="00CF4C98"/>
    <w:rsid w:val="00CF5AFF"/>
    <w:rsid w:val="00CF6C58"/>
    <w:rsid w:val="00CF7D2A"/>
    <w:rsid w:val="00D006DD"/>
    <w:rsid w:val="00D042BB"/>
    <w:rsid w:val="00D046F0"/>
    <w:rsid w:val="00D04C33"/>
    <w:rsid w:val="00D05C9C"/>
    <w:rsid w:val="00D0620E"/>
    <w:rsid w:val="00D07BA2"/>
    <w:rsid w:val="00D1033D"/>
    <w:rsid w:val="00D106BA"/>
    <w:rsid w:val="00D107C7"/>
    <w:rsid w:val="00D10ADE"/>
    <w:rsid w:val="00D10DB7"/>
    <w:rsid w:val="00D11341"/>
    <w:rsid w:val="00D12C82"/>
    <w:rsid w:val="00D134F4"/>
    <w:rsid w:val="00D137C0"/>
    <w:rsid w:val="00D14932"/>
    <w:rsid w:val="00D14D64"/>
    <w:rsid w:val="00D156BF"/>
    <w:rsid w:val="00D1600D"/>
    <w:rsid w:val="00D16435"/>
    <w:rsid w:val="00D17214"/>
    <w:rsid w:val="00D20237"/>
    <w:rsid w:val="00D20813"/>
    <w:rsid w:val="00D209F8"/>
    <w:rsid w:val="00D21674"/>
    <w:rsid w:val="00D21E46"/>
    <w:rsid w:val="00D22EA5"/>
    <w:rsid w:val="00D23185"/>
    <w:rsid w:val="00D237BD"/>
    <w:rsid w:val="00D23DBA"/>
    <w:rsid w:val="00D241FF"/>
    <w:rsid w:val="00D249FC"/>
    <w:rsid w:val="00D24E1E"/>
    <w:rsid w:val="00D2504E"/>
    <w:rsid w:val="00D27018"/>
    <w:rsid w:val="00D3082E"/>
    <w:rsid w:val="00D30E9E"/>
    <w:rsid w:val="00D31651"/>
    <w:rsid w:val="00D319C2"/>
    <w:rsid w:val="00D31B46"/>
    <w:rsid w:val="00D31DDD"/>
    <w:rsid w:val="00D31F24"/>
    <w:rsid w:val="00D320C5"/>
    <w:rsid w:val="00D33488"/>
    <w:rsid w:val="00D33774"/>
    <w:rsid w:val="00D343D5"/>
    <w:rsid w:val="00D35553"/>
    <w:rsid w:val="00D37E29"/>
    <w:rsid w:val="00D410AD"/>
    <w:rsid w:val="00D41159"/>
    <w:rsid w:val="00D424BC"/>
    <w:rsid w:val="00D425A0"/>
    <w:rsid w:val="00D425E7"/>
    <w:rsid w:val="00D4286D"/>
    <w:rsid w:val="00D43034"/>
    <w:rsid w:val="00D44013"/>
    <w:rsid w:val="00D44573"/>
    <w:rsid w:val="00D447ED"/>
    <w:rsid w:val="00D4525A"/>
    <w:rsid w:val="00D4559E"/>
    <w:rsid w:val="00D45B60"/>
    <w:rsid w:val="00D45BCA"/>
    <w:rsid w:val="00D46314"/>
    <w:rsid w:val="00D46FCC"/>
    <w:rsid w:val="00D46FCD"/>
    <w:rsid w:val="00D47A1A"/>
    <w:rsid w:val="00D516C9"/>
    <w:rsid w:val="00D51AA2"/>
    <w:rsid w:val="00D51B16"/>
    <w:rsid w:val="00D53476"/>
    <w:rsid w:val="00D53EF1"/>
    <w:rsid w:val="00D54E8A"/>
    <w:rsid w:val="00D56712"/>
    <w:rsid w:val="00D571F8"/>
    <w:rsid w:val="00D57A8C"/>
    <w:rsid w:val="00D57B77"/>
    <w:rsid w:val="00D57DDC"/>
    <w:rsid w:val="00D607D4"/>
    <w:rsid w:val="00D614F2"/>
    <w:rsid w:val="00D61FEE"/>
    <w:rsid w:val="00D632A9"/>
    <w:rsid w:val="00D6392D"/>
    <w:rsid w:val="00D63D3E"/>
    <w:rsid w:val="00D63D9B"/>
    <w:rsid w:val="00D63E5A"/>
    <w:rsid w:val="00D64CE7"/>
    <w:rsid w:val="00D65353"/>
    <w:rsid w:val="00D65CE3"/>
    <w:rsid w:val="00D66C2C"/>
    <w:rsid w:val="00D66D3C"/>
    <w:rsid w:val="00D676B1"/>
    <w:rsid w:val="00D677CD"/>
    <w:rsid w:val="00D67839"/>
    <w:rsid w:val="00D67A13"/>
    <w:rsid w:val="00D70EE0"/>
    <w:rsid w:val="00D70F5A"/>
    <w:rsid w:val="00D7103A"/>
    <w:rsid w:val="00D7106B"/>
    <w:rsid w:val="00D72255"/>
    <w:rsid w:val="00D72CFA"/>
    <w:rsid w:val="00D74125"/>
    <w:rsid w:val="00D7484A"/>
    <w:rsid w:val="00D75653"/>
    <w:rsid w:val="00D76083"/>
    <w:rsid w:val="00D76643"/>
    <w:rsid w:val="00D76C7F"/>
    <w:rsid w:val="00D7774D"/>
    <w:rsid w:val="00D802DB"/>
    <w:rsid w:val="00D80301"/>
    <w:rsid w:val="00D808A8"/>
    <w:rsid w:val="00D80B5C"/>
    <w:rsid w:val="00D8122C"/>
    <w:rsid w:val="00D814C5"/>
    <w:rsid w:val="00D81607"/>
    <w:rsid w:val="00D8170E"/>
    <w:rsid w:val="00D81A88"/>
    <w:rsid w:val="00D82119"/>
    <w:rsid w:val="00D822A5"/>
    <w:rsid w:val="00D82920"/>
    <w:rsid w:val="00D835F7"/>
    <w:rsid w:val="00D849C7"/>
    <w:rsid w:val="00D8772B"/>
    <w:rsid w:val="00D90391"/>
    <w:rsid w:val="00D90628"/>
    <w:rsid w:val="00D90D4B"/>
    <w:rsid w:val="00D91650"/>
    <w:rsid w:val="00D91C70"/>
    <w:rsid w:val="00D92C78"/>
    <w:rsid w:val="00D92F1E"/>
    <w:rsid w:val="00D93C24"/>
    <w:rsid w:val="00D94C00"/>
    <w:rsid w:val="00D95814"/>
    <w:rsid w:val="00D95F88"/>
    <w:rsid w:val="00D96553"/>
    <w:rsid w:val="00D967EC"/>
    <w:rsid w:val="00D96E34"/>
    <w:rsid w:val="00D97F66"/>
    <w:rsid w:val="00DA07E8"/>
    <w:rsid w:val="00DA0EAD"/>
    <w:rsid w:val="00DA1E2A"/>
    <w:rsid w:val="00DA1FB4"/>
    <w:rsid w:val="00DA20EB"/>
    <w:rsid w:val="00DA226F"/>
    <w:rsid w:val="00DA37ED"/>
    <w:rsid w:val="00DA4623"/>
    <w:rsid w:val="00DA55CC"/>
    <w:rsid w:val="00DA560A"/>
    <w:rsid w:val="00DA5742"/>
    <w:rsid w:val="00DA598E"/>
    <w:rsid w:val="00DA5A26"/>
    <w:rsid w:val="00DA5B42"/>
    <w:rsid w:val="00DA608A"/>
    <w:rsid w:val="00DA7DAD"/>
    <w:rsid w:val="00DB00BE"/>
    <w:rsid w:val="00DB024A"/>
    <w:rsid w:val="00DB0524"/>
    <w:rsid w:val="00DB110B"/>
    <w:rsid w:val="00DB16D7"/>
    <w:rsid w:val="00DB1DE6"/>
    <w:rsid w:val="00DB25FC"/>
    <w:rsid w:val="00DB2F02"/>
    <w:rsid w:val="00DB45E1"/>
    <w:rsid w:val="00DB4DD1"/>
    <w:rsid w:val="00DB6613"/>
    <w:rsid w:val="00DB6AC1"/>
    <w:rsid w:val="00DB7BB4"/>
    <w:rsid w:val="00DC0BFD"/>
    <w:rsid w:val="00DC0D8F"/>
    <w:rsid w:val="00DC1A7A"/>
    <w:rsid w:val="00DC235E"/>
    <w:rsid w:val="00DC2506"/>
    <w:rsid w:val="00DC2748"/>
    <w:rsid w:val="00DC3DED"/>
    <w:rsid w:val="00DC3F6C"/>
    <w:rsid w:val="00DC4C65"/>
    <w:rsid w:val="00DC5597"/>
    <w:rsid w:val="00DC6084"/>
    <w:rsid w:val="00DC650C"/>
    <w:rsid w:val="00DC7F95"/>
    <w:rsid w:val="00DD01D8"/>
    <w:rsid w:val="00DD0D29"/>
    <w:rsid w:val="00DD21D2"/>
    <w:rsid w:val="00DD2905"/>
    <w:rsid w:val="00DD3B4B"/>
    <w:rsid w:val="00DD3DFA"/>
    <w:rsid w:val="00DD3E32"/>
    <w:rsid w:val="00DD4B21"/>
    <w:rsid w:val="00DD5248"/>
    <w:rsid w:val="00DD5513"/>
    <w:rsid w:val="00DD641D"/>
    <w:rsid w:val="00DD764C"/>
    <w:rsid w:val="00DE05F3"/>
    <w:rsid w:val="00DE0DD8"/>
    <w:rsid w:val="00DE10DA"/>
    <w:rsid w:val="00DE1337"/>
    <w:rsid w:val="00DE18E6"/>
    <w:rsid w:val="00DE2590"/>
    <w:rsid w:val="00DE278E"/>
    <w:rsid w:val="00DE27E0"/>
    <w:rsid w:val="00DE2B35"/>
    <w:rsid w:val="00DE2EAF"/>
    <w:rsid w:val="00DE2F5F"/>
    <w:rsid w:val="00DE3CCF"/>
    <w:rsid w:val="00DE3E38"/>
    <w:rsid w:val="00DE4613"/>
    <w:rsid w:val="00DE48E2"/>
    <w:rsid w:val="00DE5D98"/>
    <w:rsid w:val="00DE63FF"/>
    <w:rsid w:val="00DE71F9"/>
    <w:rsid w:val="00DE75B1"/>
    <w:rsid w:val="00DF01B8"/>
    <w:rsid w:val="00DF0961"/>
    <w:rsid w:val="00DF0A18"/>
    <w:rsid w:val="00DF1547"/>
    <w:rsid w:val="00DF2AF6"/>
    <w:rsid w:val="00DF2DFF"/>
    <w:rsid w:val="00DF2E9A"/>
    <w:rsid w:val="00DF31B0"/>
    <w:rsid w:val="00DF3DBE"/>
    <w:rsid w:val="00DF4389"/>
    <w:rsid w:val="00DF498D"/>
    <w:rsid w:val="00DF5813"/>
    <w:rsid w:val="00DF5C97"/>
    <w:rsid w:val="00DF5FF3"/>
    <w:rsid w:val="00DF6FFD"/>
    <w:rsid w:val="00DF71EC"/>
    <w:rsid w:val="00DF729D"/>
    <w:rsid w:val="00DF7D44"/>
    <w:rsid w:val="00E00A65"/>
    <w:rsid w:val="00E01DFD"/>
    <w:rsid w:val="00E0220F"/>
    <w:rsid w:val="00E023C6"/>
    <w:rsid w:val="00E025F5"/>
    <w:rsid w:val="00E02BE8"/>
    <w:rsid w:val="00E02EFF"/>
    <w:rsid w:val="00E040A0"/>
    <w:rsid w:val="00E0455F"/>
    <w:rsid w:val="00E04FB3"/>
    <w:rsid w:val="00E07DD0"/>
    <w:rsid w:val="00E10DD2"/>
    <w:rsid w:val="00E11101"/>
    <w:rsid w:val="00E12FD8"/>
    <w:rsid w:val="00E1346D"/>
    <w:rsid w:val="00E14F54"/>
    <w:rsid w:val="00E1592E"/>
    <w:rsid w:val="00E15A6E"/>
    <w:rsid w:val="00E1600B"/>
    <w:rsid w:val="00E1634E"/>
    <w:rsid w:val="00E165D6"/>
    <w:rsid w:val="00E1664E"/>
    <w:rsid w:val="00E16E0C"/>
    <w:rsid w:val="00E16E9E"/>
    <w:rsid w:val="00E175C4"/>
    <w:rsid w:val="00E178DE"/>
    <w:rsid w:val="00E2075E"/>
    <w:rsid w:val="00E207D4"/>
    <w:rsid w:val="00E21B83"/>
    <w:rsid w:val="00E21D15"/>
    <w:rsid w:val="00E24F72"/>
    <w:rsid w:val="00E250F8"/>
    <w:rsid w:val="00E25C6A"/>
    <w:rsid w:val="00E25CFC"/>
    <w:rsid w:val="00E26BAD"/>
    <w:rsid w:val="00E26FC2"/>
    <w:rsid w:val="00E2781C"/>
    <w:rsid w:val="00E279B9"/>
    <w:rsid w:val="00E310C4"/>
    <w:rsid w:val="00E314BB"/>
    <w:rsid w:val="00E31D63"/>
    <w:rsid w:val="00E3205E"/>
    <w:rsid w:val="00E32919"/>
    <w:rsid w:val="00E32A6B"/>
    <w:rsid w:val="00E32DA4"/>
    <w:rsid w:val="00E3359D"/>
    <w:rsid w:val="00E34079"/>
    <w:rsid w:val="00E35967"/>
    <w:rsid w:val="00E35A6E"/>
    <w:rsid w:val="00E35B07"/>
    <w:rsid w:val="00E35E34"/>
    <w:rsid w:val="00E35E6C"/>
    <w:rsid w:val="00E35EC8"/>
    <w:rsid w:val="00E360FA"/>
    <w:rsid w:val="00E37AF1"/>
    <w:rsid w:val="00E37D8E"/>
    <w:rsid w:val="00E408A5"/>
    <w:rsid w:val="00E4147E"/>
    <w:rsid w:val="00E42232"/>
    <w:rsid w:val="00E42667"/>
    <w:rsid w:val="00E43274"/>
    <w:rsid w:val="00E4514A"/>
    <w:rsid w:val="00E45E7E"/>
    <w:rsid w:val="00E46217"/>
    <w:rsid w:val="00E472B9"/>
    <w:rsid w:val="00E4758D"/>
    <w:rsid w:val="00E478F7"/>
    <w:rsid w:val="00E47BF9"/>
    <w:rsid w:val="00E5034B"/>
    <w:rsid w:val="00E5096B"/>
    <w:rsid w:val="00E50CDC"/>
    <w:rsid w:val="00E51165"/>
    <w:rsid w:val="00E51294"/>
    <w:rsid w:val="00E51B80"/>
    <w:rsid w:val="00E533D8"/>
    <w:rsid w:val="00E5408C"/>
    <w:rsid w:val="00E54718"/>
    <w:rsid w:val="00E54849"/>
    <w:rsid w:val="00E54BBA"/>
    <w:rsid w:val="00E55168"/>
    <w:rsid w:val="00E55982"/>
    <w:rsid w:val="00E55CE3"/>
    <w:rsid w:val="00E55EA0"/>
    <w:rsid w:val="00E56056"/>
    <w:rsid w:val="00E5652E"/>
    <w:rsid w:val="00E56DD6"/>
    <w:rsid w:val="00E57234"/>
    <w:rsid w:val="00E57371"/>
    <w:rsid w:val="00E57980"/>
    <w:rsid w:val="00E57A13"/>
    <w:rsid w:val="00E64012"/>
    <w:rsid w:val="00E644C0"/>
    <w:rsid w:val="00E659FD"/>
    <w:rsid w:val="00E66776"/>
    <w:rsid w:val="00E67C45"/>
    <w:rsid w:val="00E70123"/>
    <w:rsid w:val="00E70335"/>
    <w:rsid w:val="00E70717"/>
    <w:rsid w:val="00E71821"/>
    <w:rsid w:val="00E71837"/>
    <w:rsid w:val="00E7233A"/>
    <w:rsid w:val="00E7283A"/>
    <w:rsid w:val="00E73A65"/>
    <w:rsid w:val="00E740C0"/>
    <w:rsid w:val="00E756F9"/>
    <w:rsid w:val="00E81029"/>
    <w:rsid w:val="00E8176C"/>
    <w:rsid w:val="00E81EE7"/>
    <w:rsid w:val="00E823CD"/>
    <w:rsid w:val="00E823E0"/>
    <w:rsid w:val="00E829E8"/>
    <w:rsid w:val="00E82EB1"/>
    <w:rsid w:val="00E83099"/>
    <w:rsid w:val="00E845AD"/>
    <w:rsid w:val="00E85AA2"/>
    <w:rsid w:val="00E87379"/>
    <w:rsid w:val="00E87A03"/>
    <w:rsid w:val="00E900C4"/>
    <w:rsid w:val="00E90A77"/>
    <w:rsid w:val="00E90F93"/>
    <w:rsid w:val="00E914CD"/>
    <w:rsid w:val="00E915F0"/>
    <w:rsid w:val="00E9198D"/>
    <w:rsid w:val="00E91D69"/>
    <w:rsid w:val="00E91E78"/>
    <w:rsid w:val="00E925A9"/>
    <w:rsid w:val="00E9300F"/>
    <w:rsid w:val="00E932BB"/>
    <w:rsid w:val="00E94BE7"/>
    <w:rsid w:val="00E9503F"/>
    <w:rsid w:val="00E951FE"/>
    <w:rsid w:val="00E95617"/>
    <w:rsid w:val="00E95E47"/>
    <w:rsid w:val="00E96213"/>
    <w:rsid w:val="00E979F7"/>
    <w:rsid w:val="00EA066B"/>
    <w:rsid w:val="00EA1935"/>
    <w:rsid w:val="00EA2288"/>
    <w:rsid w:val="00EA2B6B"/>
    <w:rsid w:val="00EA2F17"/>
    <w:rsid w:val="00EA30C8"/>
    <w:rsid w:val="00EA3ED9"/>
    <w:rsid w:val="00EA56B9"/>
    <w:rsid w:val="00EA59FE"/>
    <w:rsid w:val="00EA5C27"/>
    <w:rsid w:val="00EA637A"/>
    <w:rsid w:val="00EA6986"/>
    <w:rsid w:val="00EA71D4"/>
    <w:rsid w:val="00EA74BF"/>
    <w:rsid w:val="00EB015A"/>
    <w:rsid w:val="00EB02E1"/>
    <w:rsid w:val="00EB0361"/>
    <w:rsid w:val="00EB0428"/>
    <w:rsid w:val="00EB10F1"/>
    <w:rsid w:val="00EB152C"/>
    <w:rsid w:val="00EB18E9"/>
    <w:rsid w:val="00EB1BF6"/>
    <w:rsid w:val="00EB36F3"/>
    <w:rsid w:val="00EB46AD"/>
    <w:rsid w:val="00EB4DC1"/>
    <w:rsid w:val="00EB574A"/>
    <w:rsid w:val="00EB6886"/>
    <w:rsid w:val="00EB79C8"/>
    <w:rsid w:val="00EB7D9E"/>
    <w:rsid w:val="00EC1B81"/>
    <w:rsid w:val="00EC1DDB"/>
    <w:rsid w:val="00EC20EC"/>
    <w:rsid w:val="00EC2452"/>
    <w:rsid w:val="00EC2B42"/>
    <w:rsid w:val="00EC2C32"/>
    <w:rsid w:val="00EC34F4"/>
    <w:rsid w:val="00EC394A"/>
    <w:rsid w:val="00EC39C4"/>
    <w:rsid w:val="00EC3D5B"/>
    <w:rsid w:val="00EC3DE2"/>
    <w:rsid w:val="00EC478D"/>
    <w:rsid w:val="00EC4FA5"/>
    <w:rsid w:val="00EC609A"/>
    <w:rsid w:val="00EC66B2"/>
    <w:rsid w:val="00EC68FD"/>
    <w:rsid w:val="00EC6E2B"/>
    <w:rsid w:val="00EC72B5"/>
    <w:rsid w:val="00ED0466"/>
    <w:rsid w:val="00ED105B"/>
    <w:rsid w:val="00ED1231"/>
    <w:rsid w:val="00ED128C"/>
    <w:rsid w:val="00ED2962"/>
    <w:rsid w:val="00ED2DAD"/>
    <w:rsid w:val="00ED4B7A"/>
    <w:rsid w:val="00ED4FE9"/>
    <w:rsid w:val="00ED51F2"/>
    <w:rsid w:val="00ED578C"/>
    <w:rsid w:val="00ED59C8"/>
    <w:rsid w:val="00ED70D5"/>
    <w:rsid w:val="00ED7685"/>
    <w:rsid w:val="00ED7B41"/>
    <w:rsid w:val="00EE0E6C"/>
    <w:rsid w:val="00EE14AF"/>
    <w:rsid w:val="00EE2811"/>
    <w:rsid w:val="00EE30F5"/>
    <w:rsid w:val="00EE3499"/>
    <w:rsid w:val="00EE38D2"/>
    <w:rsid w:val="00EE4ADA"/>
    <w:rsid w:val="00EE508A"/>
    <w:rsid w:val="00EE7BE8"/>
    <w:rsid w:val="00EF0190"/>
    <w:rsid w:val="00EF0A00"/>
    <w:rsid w:val="00EF0B71"/>
    <w:rsid w:val="00EF39E2"/>
    <w:rsid w:val="00EF497D"/>
    <w:rsid w:val="00EF4D47"/>
    <w:rsid w:val="00EF4EF1"/>
    <w:rsid w:val="00EF5743"/>
    <w:rsid w:val="00EF67AC"/>
    <w:rsid w:val="00EF72C9"/>
    <w:rsid w:val="00EF74B7"/>
    <w:rsid w:val="00EF7DF5"/>
    <w:rsid w:val="00F00134"/>
    <w:rsid w:val="00F0057B"/>
    <w:rsid w:val="00F00C0C"/>
    <w:rsid w:val="00F00D91"/>
    <w:rsid w:val="00F01846"/>
    <w:rsid w:val="00F01930"/>
    <w:rsid w:val="00F01B74"/>
    <w:rsid w:val="00F024E6"/>
    <w:rsid w:val="00F026ED"/>
    <w:rsid w:val="00F0276F"/>
    <w:rsid w:val="00F02BAE"/>
    <w:rsid w:val="00F02E71"/>
    <w:rsid w:val="00F039A5"/>
    <w:rsid w:val="00F0431D"/>
    <w:rsid w:val="00F04432"/>
    <w:rsid w:val="00F04B8D"/>
    <w:rsid w:val="00F0584C"/>
    <w:rsid w:val="00F061E8"/>
    <w:rsid w:val="00F06FB0"/>
    <w:rsid w:val="00F07301"/>
    <w:rsid w:val="00F07977"/>
    <w:rsid w:val="00F10D5B"/>
    <w:rsid w:val="00F10F83"/>
    <w:rsid w:val="00F11C98"/>
    <w:rsid w:val="00F12AE2"/>
    <w:rsid w:val="00F12FE4"/>
    <w:rsid w:val="00F1308D"/>
    <w:rsid w:val="00F1353E"/>
    <w:rsid w:val="00F13E41"/>
    <w:rsid w:val="00F140D8"/>
    <w:rsid w:val="00F14CEA"/>
    <w:rsid w:val="00F1708C"/>
    <w:rsid w:val="00F1742C"/>
    <w:rsid w:val="00F20576"/>
    <w:rsid w:val="00F2083F"/>
    <w:rsid w:val="00F21545"/>
    <w:rsid w:val="00F22F76"/>
    <w:rsid w:val="00F2329A"/>
    <w:rsid w:val="00F23684"/>
    <w:rsid w:val="00F23946"/>
    <w:rsid w:val="00F23F68"/>
    <w:rsid w:val="00F2412E"/>
    <w:rsid w:val="00F2452E"/>
    <w:rsid w:val="00F2572F"/>
    <w:rsid w:val="00F25B14"/>
    <w:rsid w:val="00F27713"/>
    <w:rsid w:val="00F308C6"/>
    <w:rsid w:val="00F31499"/>
    <w:rsid w:val="00F31E2F"/>
    <w:rsid w:val="00F32B40"/>
    <w:rsid w:val="00F32F55"/>
    <w:rsid w:val="00F3329C"/>
    <w:rsid w:val="00F33342"/>
    <w:rsid w:val="00F34387"/>
    <w:rsid w:val="00F34DF7"/>
    <w:rsid w:val="00F35CFA"/>
    <w:rsid w:val="00F36ED4"/>
    <w:rsid w:val="00F37160"/>
    <w:rsid w:val="00F41970"/>
    <w:rsid w:val="00F41F83"/>
    <w:rsid w:val="00F41FF9"/>
    <w:rsid w:val="00F42105"/>
    <w:rsid w:val="00F445CB"/>
    <w:rsid w:val="00F44BFD"/>
    <w:rsid w:val="00F44C36"/>
    <w:rsid w:val="00F459A1"/>
    <w:rsid w:val="00F45B62"/>
    <w:rsid w:val="00F45DAB"/>
    <w:rsid w:val="00F46CF1"/>
    <w:rsid w:val="00F475A3"/>
    <w:rsid w:val="00F50506"/>
    <w:rsid w:val="00F505B5"/>
    <w:rsid w:val="00F507B1"/>
    <w:rsid w:val="00F51312"/>
    <w:rsid w:val="00F53AC1"/>
    <w:rsid w:val="00F55472"/>
    <w:rsid w:val="00F56291"/>
    <w:rsid w:val="00F567F7"/>
    <w:rsid w:val="00F57F82"/>
    <w:rsid w:val="00F609E5"/>
    <w:rsid w:val="00F61EBA"/>
    <w:rsid w:val="00F62351"/>
    <w:rsid w:val="00F62E76"/>
    <w:rsid w:val="00F63066"/>
    <w:rsid w:val="00F6343A"/>
    <w:rsid w:val="00F63E98"/>
    <w:rsid w:val="00F644E9"/>
    <w:rsid w:val="00F646C3"/>
    <w:rsid w:val="00F64C4D"/>
    <w:rsid w:val="00F64CA1"/>
    <w:rsid w:val="00F650D1"/>
    <w:rsid w:val="00F670B6"/>
    <w:rsid w:val="00F67491"/>
    <w:rsid w:val="00F67AC8"/>
    <w:rsid w:val="00F70A74"/>
    <w:rsid w:val="00F711F6"/>
    <w:rsid w:val="00F71B20"/>
    <w:rsid w:val="00F71C86"/>
    <w:rsid w:val="00F71DF0"/>
    <w:rsid w:val="00F71E61"/>
    <w:rsid w:val="00F728D4"/>
    <w:rsid w:val="00F72F2D"/>
    <w:rsid w:val="00F73445"/>
    <w:rsid w:val="00F73785"/>
    <w:rsid w:val="00F73DD1"/>
    <w:rsid w:val="00F76228"/>
    <w:rsid w:val="00F7766C"/>
    <w:rsid w:val="00F77D15"/>
    <w:rsid w:val="00F80303"/>
    <w:rsid w:val="00F8131D"/>
    <w:rsid w:val="00F81827"/>
    <w:rsid w:val="00F81BA1"/>
    <w:rsid w:val="00F82182"/>
    <w:rsid w:val="00F82321"/>
    <w:rsid w:val="00F8236D"/>
    <w:rsid w:val="00F8352E"/>
    <w:rsid w:val="00F83619"/>
    <w:rsid w:val="00F83A09"/>
    <w:rsid w:val="00F845C8"/>
    <w:rsid w:val="00F856FA"/>
    <w:rsid w:val="00F85921"/>
    <w:rsid w:val="00F85953"/>
    <w:rsid w:val="00F85F0E"/>
    <w:rsid w:val="00F86CDB"/>
    <w:rsid w:val="00F87B81"/>
    <w:rsid w:val="00F90346"/>
    <w:rsid w:val="00F90536"/>
    <w:rsid w:val="00F90605"/>
    <w:rsid w:val="00F90FEA"/>
    <w:rsid w:val="00F94CFE"/>
    <w:rsid w:val="00F95E62"/>
    <w:rsid w:val="00F963E1"/>
    <w:rsid w:val="00F96D99"/>
    <w:rsid w:val="00FA0AC3"/>
    <w:rsid w:val="00FA0C9D"/>
    <w:rsid w:val="00FA1675"/>
    <w:rsid w:val="00FA3215"/>
    <w:rsid w:val="00FA3BC4"/>
    <w:rsid w:val="00FA3C2C"/>
    <w:rsid w:val="00FA48B6"/>
    <w:rsid w:val="00FA522A"/>
    <w:rsid w:val="00FA61D0"/>
    <w:rsid w:val="00FA6A23"/>
    <w:rsid w:val="00FA6C67"/>
    <w:rsid w:val="00FA7C27"/>
    <w:rsid w:val="00FA7E79"/>
    <w:rsid w:val="00FB0634"/>
    <w:rsid w:val="00FB0EAF"/>
    <w:rsid w:val="00FB1B32"/>
    <w:rsid w:val="00FB260F"/>
    <w:rsid w:val="00FB400D"/>
    <w:rsid w:val="00FB4A75"/>
    <w:rsid w:val="00FB56FF"/>
    <w:rsid w:val="00FB5F28"/>
    <w:rsid w:val="00FB5F32"/>
    <w:rsid w:val="00FB635F"/>
    <w:rsid w:val="00FB662B"/>
    <w:rsid w:val="00FB68C0"/>
    <w:rsid w:val="00FC0209"/>
    <w:rsid w:val="00FC06F3"/>
    <w:rsid w:val="00FC1F1E"/>
    <w:rsid w:val="00FC20EA"/>
    <w:rsid w:val="00FC2443"/>
    <w:rsid w:val="00FC3179"/>
    <w:rsid w:val="00FC368A"/>
    <w:rsid w:val="00FC3D1F"/>
    <w:rsid w:val="00FC416F"/>
    <w:rsid w:val="00FC53D2"/>
    <w:rsid w:val="00FC5452"/>
    <w:rsid w:val="00FC5732"/>
    <w:rsid w:val="00FC59D1"/>
    <w:rsid w:val="00FC60B3"/>
    <w:rsid w:val="00FC60C0"/>
    <w:rsid w:val="00FC6E41"/>
    <w:rsid w:val="00FC6E7E"/>
    <w:rsid w:val="00FD0013"/>
    <w:rsid w:val="00FD0369"/>
    <w:rsid w:val="00FD0927"/>
    <w:rsid w:val="00FD0AE8"/>
    <w:rsid w:val="00FD1AA9"/>
    <w:rsid w:val="00FD2B46"/>
    <w:rsid w:val="00FD3319"/>
    <w:rsid w:val="00FD4942"/>
    <w:rsid w:val="00FD550C"/>
    <w:rsid w:val="00FD7E6B"/>
    <w:rsid w:val="00FE0270"/>
    <w:rsid w:val="00FE02B7"/>
    <w:rsid w:val="00FE0C73"/>
    <w:rsid w:val="00FE16B6"/>
    <w:rsid w:val="00FE21B9"/>
    <w:rsid w:val="00FE25D3"/>
    <w:rsid w:val="00FE2DBF"/>
    <w:rsid w:val="00FE4147"/>
    <w:rsid w:val="00FE4926"/>
    <w:rsid w:val="00FE4DF0"/>
    <w:rsid w:val="00FE5CE9"/>
    <w:rsid w:val="00FE60F6"/>
    <w:rsid w:val="00FE6C4E"/>
    <w:rsid w:val="00FE7F42"/>
    <w:rsid w:val="00FF0800"/>
    <w:rsid w:val="00FF08B9"/>
    <w:rsid w:val="00FF0DA4"/>
    <w:rsid w:val="00FF0FC5"/>
    <w:rsid w:val="00FF1C7C"/>
    <w:rsid w:val="00FF3886"/>
    <w:rsid w:val="00FF585B"/>
    <w:rsid w:val="00FF7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1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A1122C"/>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E3CB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uiPriority w:val="99"/>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link w:val="FooterChar"/>
    <w:uiPriority w:val="99"/>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3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qFormat/>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ListParagraph"/>
    <w:qFormat/>
    <w:rsid w:val="00E250F8"/>
    <w:pPr>
      <w:numPr>
        <w:numId w:val="34"/>
      </w:numPr>
      <w:ind w:left="216" w:hanging="216"/>
    </w:pPr>
    <w:rPr>
      <w:rFonts w:ascii="Times New Roman" w:hAnsi="Times New Roman"/>
    </w:r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character" w:customStyle="1" w:styleId="italic1">
    <w:name w:val="italic1"/>
    <w:basedOn w:val="DefaultParagraphFont"/>
    <w:rsid w:val="00FE0270"/>
    <w:rPr>
      <w:i/>
      <w:iCs/>
    </w:rPr>
  </w:style>
  <w:style w:type="paragraph" w:customStyle="1" w:styleId="L1-FlLSp12">
    <w:name w:val="L1-FlL Sp&amp;1/2"/>
    <w:basedOn w:val="Normal"/>
    <w:link w:val="L1-FlLSp12Char"/>
    <w:uiPriority w:val="99"/>
    <w:rsid w:val="00FE0270"/>
    <w:pPr>
      <w:widowControl/>
      <w:tabs>
        <w:tab w:val="left" w:pos="1152"/>
      </w:tabs>
      <w:autoSpaceDE/>
      <w:autoSpaceDN/>
      <w:adjustRightInd/>
      <w:spacing w:line="360" w:lineRule="atLeast"/>
    </w:pPr>
    <w:rPr>
      <w:rFonts w:ascii="Garamond" w:hAnsi="Garamond" w:cs="Garamond"/>
    </w:rPr>
  </w:style>
  <w:style w:type="character" w:customStyle="1" w:styleId="L1-FlLSp12Char">
    <w:name w:val="L1-FlL Sp&amp;1/2 Char"/>
    <w:basedOn w:val="DefaultParagraphFont"/>
    <w:link w:val="L1-FlLSp12"/>
    <w:uiPriority w:val="99"/>
    <w:rsid w:val="00FE0270"/>
    <w:rPr>
      <w:rFonts w:ascii="Garamond" w:hAnsi="Garamond" w:cs="Garamond"/>
      <w:sz w:val="24"/>
      <w:szCs w:val="24"/>
    </w:rPr>
  </w:style>
  <w:style w:type="character" w:customStyle="1" w:styleId="apple-converted-space">
    <w:name w:val="apple-converted-space"/>
    <w:basedOn w:val="DefaultParagraphFont"/>
    <w:rsid w:val="0081796C"/>
  </w:style>
  <w:style w:type="character" w:customStyle="1" w:styleId="Heading2Char">
    <w:name w:val="Heading 2 Char"/>
    <w:basedOn w:val="DefaultParagraphFont"/>
    <w:link w:val="Heading2"/>
    <w:semiHidden/>
    <w:rsid w:val="00A1122C"/>
    <w:rPr>
      <w:rFonts w:asciiTheme="majorHAnsi" w:eastAsiaTheme="majorEastAsia" w:hAnsiTheme="majorHAnsi" w:cstheme="majorBidi"/>
      <w:color w:val="365F91" w:themeColor="accent1" w:themeShade="BF"/>
      <w:sz w:val="26"/>
      <w:szCs w:val="26"/>
    </w:rPr>
  </w:style>
  <w:style w:type="paragraph" w:customStyle="1" w:styleId="Level1">
    <w:name w:val="Level 1"/>
    <w:rsid w:val="00A1122C"/>
    <w:pPr>
      <w:autoSpaceDE w:val="0"/>
      <w:autoSpaceDN w:val="0"/>
      <w:adjustRightInd w:val="0"/>
      <w:ind w:left="720"/>
    </w:pPr>
    <w:rPr>
      <w:rFonts w:ascii="Courier 10cpi" w:hAnsi="Courier 10cpi"/>
      <w:szCs w:val="24"/>
    </w:rPr>
  </w:style>
  <w:style w:type="character" w:customStyle="1" w:styleId="Heading3Char">
    <w:name w:val="Heading 3 Char"/>
    <w:basedOn w:val="DefaultParagraphFont"/>
    <w:link w:val="Heading3"/>
    <w:semiHidden/>
    <w:rsid w:val="005E3CB3"/>
    <w:rPr>
      <w:rFonts w:asciiTheme="majorHAnsi" w:eastAsiaTheme="majorEastAsia" w:hAnsiTheme="majorHAnsi" w:cstheme="majorBidi"/>
      <w:color w:val="243F60" w:themeColor="accent1" w:themeShade="7F"/>
      <w:sz w:val="24"/>
      <w:szCs w:val="24"/>
    </w:rPr>
  </w:style>
  <w:style w:type="character" w:customStyle="1" w:styleId="title6">
    <w:name w:val="title6"/>
    <w:basedOn w:val="DefaultParagraphFont"/>
    <w:rsid w:val="00751062"/>
    <w:rPr>
      <w:rFonts w:ascii="Helvetica" w:hAnsi="Helvetica" w:cs="Helvetica" w:hint="default"/>
      <w:b/>
      <w:bCs/>
      <w:vanish w:val="0"/>
      <w:webHidden w:val="0"/>
      <w:color w:val="111111"/>
      <w:sz w:val="18"/>
      <w:szCs w:val="18"/>
      <w:bdr w:val="none" w:sz="0" w:space="0" w:color="auto" w:frame="1"/>
      <w:shd w:val="clear" w:color="auto" w:fill="auto"/>
      <w:specVanish w:val="0"/>
    </w:rPr>
  </w:style>
  <w:style w:type="paragraph" w:customStyle="1" w:styleId="ExhibitTitle">
    <w:name w:val="Exhibit Title"/>
    <w:link w:val="ExhibitTitleChar"/>
    <w:rsid w:val="001D7907"/>
    <w:pPr>
      <w:keepNext/>
      <w:keepLines/>
      <w:spacing w:after="60" w:line="240" w:lineRule="exact"/>
      <w:ind w:left="1584" w:hanging="1584"/>
    </w:pPr>
    <w:rPr>
      <w:rFonts w:ascii="Arial Black" w:hAnsi="Arial Black"/>
      <w:b/>
      <w:snapToGrid w:val="0"/>
      <w:color w:val="0A357E"/>
      <w:sz w:val="22"/>
      <w:szCs w:val="22"/>
    </w:rPr>
  </w:style>
  <w:style w:type="character" w:customStyle="1" w:styleId="ExhibitTitleChar">
    <w:name w:val="Exhibit Title Char"/>
    <w:link w:val="ExhibitTitle"/>
    <w:rsid w:val="001D7907"/>
    <w:rPr>
      <w:rFonts w:ascii="Arial Black" w:hAnsi="Arial Black"/>
      <w:b/>
      <w:snapToGrid w:val="0"/>
      <w:color w:val="0A357E"/>
      <w:sz w:val="22"/>
      <w:szCs w:val="22"/>
    </w:rPr>
  </w:style>
  <w:style w:type="paragraph" w:customStyle="1" w:styleId="exhibitsource">
    <w:name w:val="exhibit source"/>
    <w:basedOn w:val="Normal"/>
    <w:rsid w:val="001D7907"/>
    <w:pPr>
      <w:keepLines/>
      <w:widowControl/>
      <w:autoSpaceDE/>
      <w:autoSpaceDN/>
      <w:adjustRightInd/>
      <w:spacing w:before="60" w:after="160"/>
      <w:ind w:left="187" w:hanging="187"/>
    </w:pPr>
    <w:rPr>
      <w:rFonts w:ascii="Arial" w:hAnsi="Arial"/>
      <w:sz w:val="18"/>
      <w:szCs w:val="18"/>
    </w:rPr>
  </w:style>
  <w:style w:type="paragraph" w:customStyle="1" w:styleId="TableText1">
    <w:name w:val="Table Text"/>
    <w:basedOn w:val="Normal"/>
    <w:rsid w:val="001D7907"/>
    <w:pPr>
      <w:widowControl/>
      <w:autoSpaceDE/>
      <w:autoSpaceDN/>
      <w:adjustRightInd/>
      <w:contextualSpacing/>
    </w:pPr>
    <w:rPr>
      <w:rFonts w:ascii="Arial" w:hAnsi="Arial"/>
      <w:sz w:val="18"/>
      <w:szCs w:val="20"/>
    </w:rPr>
  </w:style>
  <w:style w:type="paragraph" w:customStyle="1" w:styleId="bodytextpsg">
    <w:name w:val="body text_psg"/>
    <w:basedOn w:val="Normal"/>
    <w:link w:val="bodytextpsgChar"/>
    <w:qFormat/>
    <w:rsid w:val="00114FC0"/>
    <w:pPr>
      <w:widowControl/>
      <w:autoSpaceDE/>
      <w:autoSpaceDN/>
      <w:adjustRightInd/>
      <w:spacing w:before="120" w:after="120" w:line="480" w:lineRule="auto"/>
      <w:ind w:firstLine="360"/>
    </w:pPr>
    <w:rPr>
      <w:rFonts w:ascii="Times New Roman" w:hAnsi="Times New Roman"/>
      <w:sz w:val="22"/>
      <w:szCs w:val="22"/>
      <w:lang w:eastAsia="x-none"/>
    </w:rPr>
  </w:style>
  <w:style w:type="character" w:customStyle="1" w:styleId="bodytextpsgChar">
    <w:name w:val="body text_psg Char"/>
    <w:link w:val="bodytextpsg"/>
    <w:rsid w:val="00114FC0"/>
    <w:rPr>
      <w:sz w:val="22"/>
      <w:szCs w:val="22"/>
      <w:lang w:eastAsia="x-none"/>
    </w:rPr>
  </w:style>
  <w:style w:type="paragraph" w:customStyle="1" w:styleId="N1-1stBullet">
    <w:name w:val="N1-1st Bullet"/>
    <w:basedOn w:val="Normal"/>
    <w:link w:val="N1-1stBulletChar"/>
    <w:rsid w:val="00114FC0"/>
    <w:pPr>
      <w:widowControl/>
      <w:autoSpaceDE/>
      <w:autoSpaceDN/>
      <w:adjustRightInd/>
      <w:spacing w:after="240" w:line="240" w:lineRule="atLeast"/>
    </w:pPr>
    <w:rPr>
      <w:rFonts w:ascii="Garamond" w:hAnsi="Garamond"/>
      <w:szCs w:val="20"/>
    </w:rPr>
  </w:style>
  <w:style w:type="character" w:customStyle="1" w:styleId="N1-1stBulletChar">
    <w:name w:val="N1-1st Bullet Char"/>
    <w:link w:val="N1-1stBullet"/>
    <w:rsid w:val="00114FC0"/>
    <w:rPr>
      <w:rFonts w:ascii="Garamond" w:hAnsi="Garamond"/>
      <w:sz w:val="24"/>
    </w:rPr>
  </w:style>
  <w:style w:type="character" w:customStyle="1" w:styleId="FooterChar">
    <w:name w:val="Footer Char"/>
    <w:basedOn w:val="DefaultParagraphFont"/>
    <w:link w:val="Footer"/>
    <w:uiPriority w:val="99"/>
    <w:rsid w:val="00643343"/>
    <w:rPr>
      <w:rFonts w:ascii="CG Times" w:hAnsi="CG Times"/>
      <w:sz w:val="24"/>
      <w:szCs w:val="24"/>
    </w:rPr>
  </w:style>
  <w:style w:type="paragraph" w:styleId="NoSpacing">
    <w:name w:val="No Spacing"/>
    <w:uiPriority w:val="1"/>
    <w:qFormat/>
    <w:rsid w:val="00FA48B6"/>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A48B6"/>
    <w:pPr>
      <w:autoSpaceDE/>
      <w:autoSpaceDN/>
      <w:adjustRightInd/>
    </w:pPr>
    <w:rPr>
      <w:rFonts w:asciiTheme="minorHAnsi" w:eastAsiaTheme="minorHAnsi" w:hAnsiTheme="minorHAnsi" w:cstheme="minorBidi"/>
      <w:sz w:val="22"/>
      <w:szCs w:val="22"/>
    </w:rPr>
  </w:style>
  <w:style w:type="paragraph" w:styleId="ListBullet2">
    <w:name w:val="List Bullet 2"/>
    <w:basedOn w:val="Normal"/>
    <w:semiHidden/>
    <w:unhideWhenUsed/>
    <w:rsid w:val="00F308C6"/>
    <w:pPr>
      <w:numPr>
        <w:numId w:val="3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A1122C"/>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E3CB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uiPriority w:val="99"/>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link w:val="FooterChar"/>
    <w:uiPriority w:val="99"/>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uiPriority w:val="3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qFormat/>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ListParagraph"/>
    <w:qFormat/>
    <w:rsid w:val="00E250F8"/>
    <w:pPr>
      <w:numPr>
        <w:numId w:val="34"/>
      </w:numPr>
      <w:ind w:left="216" w:hanging="216"/>
    </w:pPr>
    <w:rPr>
      <w:rFonts w:ascii="Times New Roman" w:hAnsi="Times New Roman"/>
    </w:r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character" w:customStyle="1" w:styleId="italic1">
    <w:name w:val="italic1"/>
    <w:basedOn w:val="DefaultParagraphFont"/>
    <w:rsid w:val="00FE0270"/>
    <w:rPr>
      <w:i/>
      <w:iCs/>
    </w:rPr>
  </w:style>
  <w:style w:type="paragraph" w:customStyle="1" w:styleId="L1-FlLSp12">
    <w:name w:val="L1-FlL Sp&amp;1/2"/>
    <w:basedOn w:val="Normal"/>
    <w:link w:val="L1-FlLSp12Char"/>
    <w:uiPriority w:val="99"/>
    <w:rsid w:val="00FE0270"/>
    <w:pPr>
      <w:widowControl/>
      <w:tabs>
        <w:tab w:val="left" w:pos="1152"/>
      </w:tabs>
      <w:autoSpaceDE/>
      <w:autoSpaceDN/>
      <w:adjustRightInd/>
      <w:spacing w:line="360" w:lineRule="atLeast"/>
    </w:pPr>
    <w:rPr>
      <w:rFonts w:ascii="Garamond" w:hAnsi="Garamond" w:cs="Garamond"/>
    </w:rPr>
  </w:style>
  <w:style w:type="character" w:customStyle="1" w:styleId="L1-FlLSp12Char">
    <w:name w:val="L1-FlL Sp&amp;1/2 Char"/>
    <w:basedOn w:val="DefaultParagraphFont"/>
    <w:link w:val="L1-FlLSp12"/>
    <w:uiPriority w:val="99"/>
    <w:rsid w:val="00FE0270"/>
    <w:rPr>
      <w:rFonts w:ascii="Garamond" w:hAnsi="Garamond" w:cs="Garamond"/>
      <w:sz w:val="24"/>
      <w:szCs w:val="24"/>
    </w:rPr>
  </w:style>
  <w:style w:type="character" w:customStyle="1" w:styleId="apple-converted-space">
    <w:name w:val="apple-converted-space"/>
    <w:basedOn w:val="DefaultParagraphFont"/>
    <w:rsid w:val="0081796C"/>
  </w:style>
  <w:style w:type="character" w:customStyle="1" w:styleId="Heading2Char">
    <w:name w:val="Heading 2 Char"/>
    <w:basedOn w:val="DefaultParagraphFont"/>
    <w:link w:val="Heading2"/>
    <w:semiHidden/>
    <w:rsid w:val="00A1122C"/>
    <w:rPr>
      <w:rFonts w:asciiTheme="majorHAnsi" w:eastAsiaTheme="majorEastAsia" w:hAnsiTheme="majorHAnsi" w:cstheme="majorBidi"/>
      <w:color w:val="365F91" w:themeColor="accent1" w:themeShade="BF"/>
      <w:sz w:val="26"/>
      <w:szCs w:val="26"/>
    </w:rPr>
  </w:style>
  <w:style w:type="paragraph" w:customStyle="1" w:styleId="Level1">
    <w:name w:val="Level 1"/>
    <w:rsid w:val="00A1122C"/>
    <w:pPr>
      <w:autoSpaceDE w:val="0"/>
      <w:autoSpaceDN w:val="0"/>
      <w:adjustRightInd w:val="0"/>
      <w:ind w:left="720"/>
    </w:pPr>
    <w:rPr>
      <w:rFonts w:ascii="Courier 10cpi" w:hAnsi="Courier 10cpi"/>
      <w:szCs w:val="24"/>
    </w:rPr>
  </w:style>
  <w:style w:type="character" w:customStyle="1" w:styleId="Heading3Char">
    <w:name w:val="Heading 3 Char"/>
    <w:basedOn w:val="DefaultParagraphFont"/>
    <w:link w:val="Heading3"/>
    <w:semiHidden/>
    <w:rsid w:val="005E3CB3"/>
    <w:rPr>
      <w:rFonts w:asciiTheme="majorHAnsi" w:eastAsiaTheme="majorEastAsia" w:hAnsiTheme="majorHAnsi" w:cstheme="majorBidi"/>
      <w:color w:val="243F60" w:themeColor="accent1" w:themeShade="7F"/>
      <w:sz w:val="24"/>
      <w:szCs w:val="24"/>
    </w:rPr>
  </w:style>
  <w:style w:type="character" w:customStyle="1" w:styleId="title6">
    <w:name w:val="title6"/>
    <w:basedOn w:val="DefaultParagraphFont"/>
    <w:rsid w:val="00751062"/>
    <w:rPr>
      <w:rFonts w:ascii="Helvetica" w:hAnsi="Helvetica" w:cs="Helvetica" w:hint="default"/>
      <w:b/>
      <w:bCs/>
      <w:vanish w:val="0"/>
      <w:webHidden w:val="0"/>
      <w:color w:val="111111"/>
      <w:sz w:val="18"/>
      <w:szCs w:val="18"/>
      <w:bdr w:val="none" w:sz="0" w:space="0" w:color="auto" w:frame="1"/>
      <w:shd w:val="clear" w:color="auto" w:fill="auto"/>
      <w:specVanish w:val="0"/>
    </w:rPr>
  </w:style>
  <w:style w:type="paragraph" w:customStyle="1" w:styleId="ExhibitTitle">
    <w:name w:val="Exhibit Title"/>
    <w:link w:val="ExhibitTitleChar"/>
    <w:rsid w:val="001D7907"/>
    <w:pPr>
      <w:keepNext/>
      <w:keepLines/>
      <w:spacing w:after="60" w:line="240" w:lineRule="exact"/>
      <w:ind w:left="1584" w:hanging="1584"/>
    </w:pPr>
    <w:rPr>
      <w:rFonts w:ascii="Arial Black" w:hAnsi="Arial Black"/>
      <w:b/>
      <w:snapToGrid w:val="0"/>
      <w:color w:val="0A357E"/>
      <w:sz w:val="22"/>
      <w:szCs w:val="22"/>
    </w:rPr>
  </w:style>
  <w:style w:type="character" w:customStyle="1" w:styleId="ExhibitTitleChar">
    <w:name w:val="Exhibit Title Char"/>
    <w:link w:val="ExhibitTitle"/>
    <w:rsid w:val="001D7907"/>
    <w:rPr>
      <w:rFonts w:ascii="Arial Black" w:hAnsi="Arial Black"/>
      <w:b/>
      <w:snapToGrid w:val="0"/>
      <w:color w:val="0A357E"/>
      <w:sz w:val="22"/>
      <w:szCs w:val="22"/>
    </w:rPr>
  </w:style>
  <w:style w:type="paragraph" w:customStyle="1" w:styleId="exhibitsource">
    <w:name w:val="exhibit source"/>
    <w:basedOn w:val="Normal"/>
    <w:rsid w:val="001D7907"/>
    <w:pPr>
      <w:keepLines/>
      <w:widowControl/>
      <w:autoSpaceDE/>
      <w:autoSpaceDN/>
      <w:adjustRightInd/>
      <w:spacing w:before="60" w:after="160"/>
      <w:ind w:left="187" w:hanging="187"/>
    </w:pPr>
    <w:rPr>
      <w:rFonts w:ascii="Arial" w:hAnsi="Arial"/>
      <w:sz w:val="18"/>
      <w:szCs w:val="18"/>
    </w:rPr>
  </w:style>
  <w:style w:type="paragraph" w:customStyle="1" w:styleId="TableText1">
    <w:name w:val="Table Text"/>
    <w:basedOn w:val="Normal"/>
    <w:rsid w:val="001D7907"/>
    <w:pPr>
      <w:widowControl/>
      <w:autoSpaceDE/>
      <w:autoSpaceDN/>
      <w:adjustRightInd/>
      <w:contextualSpacing/>
    </w:pPr>
    <w:rPr>
      <w:rFonts w:ascii="Arial" w:hAnsi="Arial"/>
      <w:sz w:val="18"/>
      <w:szCs w:val="20"/>
    </w:rPr>
  </w:style>
  <w:style w:type="paragraph" w:customStyle="1" w:styleId="bodytextpsg">
    <w:name w:val="body text_psg"/>
    <w:basedOn w:val="Normal"/>
    <w:link w:val="bodytextpsgChar"/>
    <w:qFormat/>
    <w:rsid w:val="00114FC0"/>
    <w:pPr>
      <w:widowControl/>
      <w:autoSpaceDE/>
      <w:autoSpaceDN/>
      <w:adjustRightInd/>
      <w:spacing w:before="120" w:after="120" w:line="480" w:lineRule="auto"/>
      <w:ind w:firstLine="360"/>
    </w:pPr>
    <w:rPr>
      <w:rFonts w:ascii="Times New Roman" w:hAnsi="Times New Roman"/>
      <w:sz w:val="22"/>
      <w:szCs w:val="22"/>
      <w:lang w:eastAsia="x-none"/>
    </w:rPr>
  </w:style>
  <w:style w:type="character" w:customStyle="1" w:styleId="bodytextpsgChar">
    <w:name w:val="body text_psg Char"/>
    <w:link w:val="bodytextpsg"/>
    <w:rsid w:val="00114FC0"/>
    <w:rPr>
      <w:sz w:val="22"/>
      <w:szCs w:val="22"/>
      <w:lang w:eastAsia="x-none"/>
    </w:rPr>
  </w:style>
  <w:style w:type="paragraph" w:customStyle="1" w:styleId="N1-1stBullet">
    <w:name w:val="N1-1st Bullet"/>
    <w:basedOn w:val="Normal"/>
    <w:link w:val="N1-1stBulletChar"/>
    <w:rsid w:val="00114FC0"/>
    <w:pPr>
      <w:widowControl/>
      <w:autoSpaceDE/>
      <w:autoSpaceDN/>
      <w:adjustRightInd/>
      <w:spacing w:after="240" w:line="240" w:lineRule="atLeast"/>
    </w:pPr>
    <w:rPr>
      <w:rFonts w:ascii="Garamond" w:hAnsi="Garamond"/>
      <w:szCs w:val="20"/>
    </w:rPr>
  </w:style>
  <w:style w:type="character" w:customStyle="1" w:styleId="N1-1stBulletChar">
    <w:name w:val="N1-1st Bullet Char"/>
    <w:link w:val="N1-1stBullet"/>
    <w:rsid w:val="00114FC0"/>
    <w:rPr>
      <w:rFonts w:ascii="Garamond" w:hAnsi="Garamond"/>
      <w:sz w:val="24"/>
    </w:rPr>
  </w:style>
  <w:style w:type="character" w:customStyle="1" w:styleId="FooterChar">
    <w:name w:val="Footer Char"/>
    <w:basedOn w:val="DefaultParagraphFont"/>
    <w:link w:val="Footer"/>
    <w:uiPriority w:val="99"/>
    <w:rsid w:val="00643343"/>
    <w:rPr>
      <w:rFonts w:ascii="CG Times" w:hAnsi="CG Times"/>
      <w:sz w:val="24"/>
      <w:szCs w:val="24"/>
    </w:rPr>
  </w:style>
  <w:style w:type="paragraph" w:styleId="NoSpacing">
    <w:name w:val="No Spacing"/>
    <w:uiPriority w:val="1"/>
    <w:qFormat/>
    <w:rsid w:val="00FA48B6"/>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A48B6"/>
    <w:pPr>
      <w:autoSpaceDE/>
      <w:autoSpaceDN/>
      <w:adjustRightInd/>
    </w:pPr>
    <w:rPr>
      <w:rFonts w:asciiTheme="minorHAnsi" w:eastAsiaTheme="minorHAnsi" w:hAnsiTheme="minorHAnsi" w:cstheme="minorBidi"/>
      <w:sz w:val="22"/>
      <w:szCs w:val="22"/>
    </w:rPr>
  </w:style>
  <w:style w:type="paragraph" w:styleId="ListBullet2">
    <w:name w:val="List Bullet 2"/>
    <w:basedOn w:val="Normal"/>
    <w:semiHidden/>
    <w:unhideWhenUsed/>
    <w:rsid w:val="00F308C6"/>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6948">
      <w:bodyDiv w:val="1"/>
      <w:marLeft w:val="0"/>
      <w:marRight w:val="0"/>
      <w:marTop w:val="0"/>
      <w:marBottom w:val="0"/>
      <w:divBdr>
        <w:top w:val="none" w:sz="0" w:space="0" w:color="auto"/>
        <w:left w:val="none" w:sz="0" w:space="0" w:color="auto"/>
        <w:bottom w:val="none" w:sz="0" w:space="0" w:color="auto"/>
        <w:right w:val="none" w:sz="0" w:space="0" w:color="auto"/>
      </w:divBdr>
    </w:div>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6853236">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3174439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00949520">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30005041">
      <w:bodyDiv w:val="1"/>
      <w:marLeft w:val="0"/>
      <w:marRight w:val="0"/>
      <w:marTop w:val="0"/>
      <w:marBottom w:val="0"/>
      <w:divBdr>
        <w:top w:val="none" w:sz="0" w:space="0" w:color="auto"/>
        <w:left w:val="none" w:sz="0" w:space="0" w:color="auto"/>
        <w:bottom w:val="none" w:sz="0" w:space="0" w:color="auto"/>
        <w:right w:val="none" w:sz="0" w:space="0" w:color="auto"/>
      </w:divBdr>
    </w:div>
    <w:div w:id="462619957">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12497252">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29138">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37341352">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07724458">
      <w:bodyDiv w:val="1"/>
      <w:marLeft w:val="0"/>
      <w:marRight w:val="0"/>
      <w:marTop w:val="0"/>
      <w:marBottom w:val="0"/>
      <w:divBdr>
        <w:top w:val="none" w:sz="0" w:space="0" w:color="auto"/>
        <w:left w:val="none" w:sz="0" w:space="0" w:color="auto"/>
        <w:bottom w:val="none" w:sz="0" w:space="0" w:color="auto"/>
        <w:right w:val="none" w:sz="0" w:space="0" w:color="auto"/>
      </w:divBdr>
    </w:div>
    <w:div w:id="713963924">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61678837">
      <w:bodyDiv w:val="1"/>
      <w:marLeft w:val="0"/>
      <w:marRight w:val="0"/>
      <w:marTop w:val="0"/>
      <w:marBottom w:val="0"/>
      <w:divBdr>
        <w:top w:val="none" w:sz="0" w:space="0" w:color="auto"/>
        <w:left w:val="none" w:sz="0" w:space="0" w:color="auto"/>
        <w:bottom w:val="none" w:sz="0" w:space="0" w:color="auto"/>
        <w:right w:val="none" w:sz="0" w:space="0" w:color="auto"/>
      </w:divBdr>
    </w:div>
    <w:div w:id="766729912">
      <w:bodyDiv w:val="1"/>
      <w:marLeft w:val="0"/>
      <w:marRight w:val="0"/>
      <w:marTop w:val="0"/>
      <w:marBottom w:val="0"/>
      <w:divBdr>
        <w:top w:val="none" w:sz="0" w:space="0" w:color="auto"/>
        <w:left w:val="none" w:sz="0" w:space="0" w:color="auto"/>
        <w:bottom w:val="none" w:sz="0" w:space="0" w:color="auto"/>
        <w:right w:val="none" w:sz="0" w:space="0" w:color="auto"/>
      </w:divBdr>
    </w:div>
    <w:div w:id="84721370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963392972">
      <w:bodyDiv w:val="1"/>
      <w:marLeft w:val="0"/>
      <w:marRight w:val="0"/>
      <w:marTop w:val="0"/>
      <w:marBottom w:val="0"/>
      <w:divBdr>
        <w:top w:val="none" w:sz="0" w:space="0" w:color="auto"/>
        <w:left w:val="none" w:sz="0" w:space="0" w:color="auto"/>
        <w:bottom w:val="none" w:sz="0" w:space="0" w:color="auto"/>
        <w:right w:val="none" w:sz="0" w:space="0" w:color="auto"/>
      </w:divBdr>
      <w:divsChild>
        <w:div w:id="1426731520">
          <w:marLeft w:val="0"/>
          <w:marRight w:val="0"/>
          <w:marTop w:val="0"/>
          <w:marBottom w:val="0"/>
          <w:divBdr>
            <w:top w:val="none" w:sz="0" w:space="0" w:color="auto"/>
            <w:left w:val="none" w:sz="0" w:space="0" w:color="auto"/>
            <w:bottom w:val="none" w:sz="0" w:space="0" w:color="auto"/>
            <w:right w:val="none" w:sz="0" w:space="0" w:color="auto"/>
          </w:divBdr>
          <w:divsChild>
            <w:div w:id="1378168023">
              <w:marLeft w:val="0"/>
              <w:marRight w:val="0"/>
              <w:marTop w:val="0"/>
              <w:marBottom w:val="0"/>
              <w:divBdr>
                <w:top w:val="none" w:sz="0" w:space="0" w:color="auto"/>
                <w:left w:val="none" w:sz="0" w:space="0" w:color="auto"/>
                <w:bottom w:val="none" w:sz="0" w:space="0" w:color="auto"/>
                <w:right w:val="none" w:sz="0" w:space="0" w:color="auto"/>
              </w:divBdr>
            </w:div>
            <w:div w:id="11111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0794">
      <w:bodyDiv w:val="1"/>
      <w:marLeft w:val="0"/>
      <w:marRight w:val="0"/>
      <w:marTop w:val="0"/>
      <w:marBottom w:val="0"/>
      <w:divBdr>
        <w:top w:val="none" w:sz="0" w:space="0" w:color="auto"/>
        <w:left w:val="none" w:sz="0" w:space="0" w:color="auto"/>
        <w:bottom w:val="none" w:sz="0" w:space="0" w:color="auto"/>
        <w:right w:val="none" w:sz="0" w:space="0" w:color="auto"/>
      </w:divBdr>
    </w:div>
    <w:div w:id="1180000589">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6631">
      <w:bodyDiv w:val="1"/>
      <w:marLeft w:val="0"/>
      <w:marRight w:val="0"/>
      <w:marTop w:val="0"/>
      <w:marBottom w:val="0"/>
      <w:divBdr>
        <w:top w:val="none" w:sz="0" w:space="0" w:color="auto"/>
        <w:left w:val="none" w:sz="0" w:space="0" w:color="auto"/>
        <w:bottom w:val="none" w:sz="0" w:space="0" w:color="auto"/>
        <w:right w:val="none" w:sz="0" w:space="0" w:color="auto"/>
      </w:divBdr>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1221581">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490437923">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95899284">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64234032">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43218297">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53564377">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cp.med.harvard.edu/ncs/instruments.php" TargetMode="External"/><Relationship Id="rId4" Type="http://schemas.microsoft.com/office/2007/relationships/stylesWithEffects" Target="stylesWithEffects.xml"/><Relationship Id="rId9" Type="http://schemas.openxmlformats.org/officeDocument/2006/relationships/hyperlink" Target="http://nces.ed.gov/pubsear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cp.med.harvard.edu/ncs/instrum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3DCB-EE3B-4CC7-8DB1-FE3154BD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12909</Words>
  <Characters>72397</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85136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Mierzwa, Frank</dc:creator>
  <cp:lastModifiedBy>SAMHSA</cp:lastModifiedBy>
  <cp:revision>4</cp:revision>
  <cp:lastPrinted>2017-04-13T14:38:00Z</cp:lastPrinted>
  <dcterms:created xsi:type="dcterms:W3CDTF">2017-07-06T20:42:00Z</dcterms:created>
  <dcterms:modified xsi:type="dcterms:W3CDTF">2017-07-06T21:03:00Z</dcterms:modified>
</cp:coreProperties>
</file>