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07871" w14:textId="77777777" w:rsidR="002F4930" w:rsidRPr="00753C3A" w:rsidRDefault="002F4930">
      <w:pPr>
        <w:tabs>
          <w:tab w:val="center" w:pos="4680"/>
        </w:tabs>
        <w:rPr>
          <w:rFonts w:ascii="Calibri" w:hAnsi="Calibri" w:cs="Calibri"/>
          <w:b/>
          <w:bCs/>
          <w:color w:val="000000"/>
        </w:rPr>
      </w:pPr>
      <w:bookmarkStart w:id="0" w:name="_GoBack"/>
      <w:bookmarkEnd w:id="0"/>
    </w:p>
    <w:p w14:paraId="551969E1" w14:textId="77777777" w:rsidR="009D7B0D" w:rsidRPr="00753C3A" w:rsidRDefault="00714A5A">
      <w:pPr>
        <w:tabs>
          <w:tab w:val="center" w:pos="4680"/>
        </w:tabs>
        <w:rPr>
          <w:rFonts w:ascii="Calibri" w:hAnsi="Calibri" w:cs="Calibri"/>
          <w:b/>
          <w:bCs/>
          <w:color w:val="000000"/>
        </w:rPr>
      </w:pPr>
      <w:r w:rsidRPr="00753C3A">
        <w:rPr>
          <w:rFonts w:ascii="Calibri" w:hAnsi="Calibri" w:cs="Calibri"/>
          <w:b/>
          <w:bCs/>
          <w:color w:val="000000"/>
        </w:rPr>
        <w:tab/>
      </w:r>
    </w:p>
    <w:p w14:paraId="4AFFCCFB" w14:textId="77777777" w:rsidR="009D7B0D" w:rsidRPr="00753C3A" w:rsidRDefault="009D7B0D">
      <w:pPr>
        <w:tabs>
          <w:tab w:val="center" w:pos="4680"/>
        </w:tabs>
        <w:rPr>
          <w:rFonts w:ascii="Calibri" w:hAnsi="Calibri" w:cs="Calibri"/>
          <w:b/>
          <w:bCs/>
          <w:color w:val="000000"/>
        </w:rPr>
      </w:pPr>
    </w:p>
    <w:p w14:paraId="526796C5" w14:textId="77777777" w:rsidR="009D7B0D" w:rsidRPr="00753C3A" w:rsidRDefault="009D7B0D">
      <w:pPr>
        <w:tabs>
          <w:tab w:val="center" w:pos="4680"/>
        </w:tabs>
        <w:rPr>
          <w:rFonts w:ascii="Calibri" w:hAnsi="Calibri" w:cs="Calibri"/>
          <w:b/>
          <w:bCs/>
          <w:color w:val="000000"/>
        </w:rPr>
      </w:pPr>
    </w:p>
    <w:p w14:paraId="6B0FD862" w14:textId="77777777" w:rsidR="009D7B0D" w:rsidRPr="00753C3A" w:rsidRDefault="009D7B0D">
      <w:pPr>
        <w:tabs>
          <w:tab w:val="center" w:pos="4680"/>
        </w:tabs>
        <w:rPr>
          <w:rFonts w:ascii="Calibri" w:hAnsi="Calibri" w:cs="Calibri"/>
          <w:b/>
          <w:bCs/>
          <w:color w:val="000000"/>
        </w:rPr>
      </w:pPr>
    </w:p>
    <w:p w14:paraId="59ED191E" w14:textId="77777777" w:rsidR="009D7B0D" w:rsidRPr="00753C3A" w:rsidRDefault="009D7B0D">
      <w:pPr>
        <w:tabs>
          <w:tab w:val="center" w:pos="4680"/>
        </w:tabs>
        <w:rPr>
          <w:rFonts w:ascii="Calibri" w:hAnsi="Calibri" w:cs="Calibri"/>
          <w:b/>
          <w:bCs/>
          <w:color w:val="000000"/>
        </w:rPr>
      </w:pPr>
    </w:p>
    <w:p w14:paraId="77E974ED" w14:textId="77777777" w:rsidR="009D7B0D" w:rsidRPr="00753C3A" w:rsidRDefault="009D7B0D">
      <w:pPr>
        <w:tabs>
          <w:tab w:val="center" w:pos="4680"/>
        </w:tabs>
        <w:rPr>
          <w:rFonts w:ascii="Calibri" w:hAnsi="Calibri" w:cs="Calibri"/>
          <w:b/>
          <w:bCs/>
          <w:color w:val="000000"/>
        </w:rPr>
      </w:pPr>
    </w:p>
    <w:p w14:paraId="0299E609" w14:textId="77777777" w:rsidR="0026235A" w:rsidRPr="00890D41" w:rsidRDefault="0026235A" w:rsidP="0026235A">
      <w:pPr>
        <w:tabs>
          <w:tab w:val="center" w:pos="4680"/>
        </w:tabs>
        <w:jc w:val="center"/>
        <w:rPr>
          <w:rFonts w:ascii="Calibri" w:hAnsi="Calibri"/>
          <w:b/>
          <w:bCs/>
          <w:color w:val="000000"/>
          <w:sz w:val="32"/>
          <w:szCs w:val="32"/>
        </w:rPr>
      </w:pPr>
      <w:r w:rsidRPr="00890D41">
        <w:rPr>
          <w:rFonts w:ascii="Calibri" w:hAnsi="Calibri"/>
          <w:b/>
          <w:bCs/>
          <w:color w:val="000000"/>
          <w:sz w:val="32"/>
          <w:szCs w:val="32"/>
        </w:rPr>
        <w:t>Request for Approval of a Non-Substantive Change:</w:t>
      </w:r>
    </w:p>
    <w:p w14:paraId="651A89F6" w14:textId="77777777" w:rsidR="0026235A" w:rsidRPr="007973F1" w:rsidRDefault="0026235A" w:rsidP="0026235A">
      <w:pPr>
        <w:tabs>
          <w:tab w:val="center" w:pos="4680"/>
        </w:tabs>
        <w:jc w:val="center"/>
        <w:rPr>
          <w:rFonts w:ascii="Calibri" w:hAnsi="Calibri"/>
          <w:bCs/>
          <w:color w:val="000000"/>
          <w:sz w:val="32"/>
          <w:szCs w:val="32"/>
        </w:rPr>
      </w:pPr>
    </w:p>
    <w:p w14:paraId="16E2DB80" w14:textId="450A4870" w:rsidR="00714A5A" w:rsidRPr="00992557" w:rsidRDefault="00714A5A" w:rsidP="000641E6">
      <w:pPr>
        <w:tabs>
          <w:tab w:val="center" w:pos="4680"/>
        </w:tabs>
        <w:jc w:val="center"/>
        <w:rPr>
          <w:rFonts w:ascii="Calibri" w:hAnsi="Calibri" w:cs="Calibri"/>
          <w:b/>
          <w:bCs/>
          <w:color w:val="0000FF"/>
          <w:sz w:val="32"/>
          <w:szCs w:val="32"/>
        </w:rPr>
      </w:pPr>
      <w:r w:rsidRPr="00992557">
        <w:rPr>
          <w:rFonts w:ascii="Calibri" w:hAnsi="Calibri" w:cs="Calibri"/>
          <w:b/>
          <w:bCs/>
          <w:color w:val="000000"/>
          <w:sz w:val="32"/>
          <w:szCs w:val="32"/>
        </w:rPr>
        <w:t>NATIONAL SURVEY OF FAMILY GROWTH</w:t>
      </w:r>
    </w:p>
    <w:p w14:paraId="180B8835" w14:textId="77777777" w:rsidR="00714A5A" w:rsidRPr="00753C3A" w:rsidRDefault="00714A5A">
      <w:pPr>
        <w:rPr>
          <w:rFonts w:ascii="Calibri" w:hAnsi="Calibri" w:cs="Calibri"/>
          <w:bCs/>
          <w:color w:val="000000"/>
          <w:sz w:val="32"/>
          <w:szCs w:val="32"/>
          <w:u w:val="single"/>
        </w:rPr>
      </w:pPr>
    </w:p>
    <w:p w14:paraId="0D751068" w14:textId="77777777" w:rsidR="007035CB" w:rsidRPr="00890D41" w:rsidRDefault="00E537C5" w:rsidP="00E537C5">
      <w:pPr>
        <w:jc w:val="center"/>
        <w:rPr>
          <w:rFonts w:ascii="Calibri" w:hAnsi="Calibri" w:cs="Calibri"/>
          <w:b/>
          <w:bCs/>
          <w:color w:val="000000"/>
          <w:sz w:val="28"/>
          <w:szCs w:val="28"/>
        </w:rPr>
      </w:pPr>
      <w:r w:rsidRPr="00890D41">
        <w:rPr>
          <w:rFonts w:ascii="Calibri" w:hAnsi="Calibri" w:cs="Calibri"/>
          <w:b/>
          <w:bCs/>
          <w:color w:val="000000"/>
          <w:sz w:val="28"/>
          <w:szCs w:val="28"/>
        </w:rPr>
        <w:t xml:space="preserve">OMB No. </w:t>
      </w:r>
      <w:r w:rsidR="008552E9" w:rsidRPr="00890D41">
        <w:rPr>
          <w:rFonts w:ascii="Calibri" w:hAnsi="Calibri" w:cs="Calibri"/>
          <w:b/>
          <w:bCs/>
          <w:color w:val="000000"/>
          <w:sz w:val="28"/>
          <w:szCs w:val="28"/>
        </w:rPr>
        <w:t>0920-0314</w:t>
      </w:r>
    </w:p>
    <w:p w14:paraId="5F030D44" w14:textId="57F24B90" w:rsidR="00784951" w:rsidRPr="0035131C" w:rsidRDefault="0035131C" w:rsidP="00E537C5">
      <w:pPr>
        <w:jc w:val="center"/>
        <w:rPr>
          <w:rFonts w:ascii="Calibri" w:hAnsi="Calibri" w:cs="Calibri"/>
          <w:b/>
          <w:bCs/>
          <w:color w:val="000000"/>
        </w:rPr>
      </w:pPr>
      <w:r w:rsidRPr="0035131C">
        <w:rPr>
          <w:rFonts w:ascii="Calibri" w:hAnsi="Calibri" w:cs="Calibri"/>
          <w:b/>
          <w:bCs/>
          <w:color w:val="000000"/>
        </w:rPr>
        <w:t>E</w:t>
      </w:r>
      <w:r w:rsidR="00784951" w:rsidRPr="0035131C">
        <w:rPr>
          <w:rFonts w:ascii="Calibri" w:hAnsi="Calibri" w:cs="Calibri"/>
          <w:b/>
          <w:bCs/>
          <w:color w:val="000000"/>
        </w:rPr>
        <w:t xml:space="preserve">xpires </w:t>
      </w:r>
      <w:r w:rsidR="0026235A" w:rsidRPr="0035131C">
        <w:rPr>
          <w:rFonts w:ascii="Calibri" w:hAnsi="Calibri" w:cs="Calibri"/>
          <w:b/>
          <w:bCs/>
          <w:color w:val="000000"/>
        </w:rPr>
        <w:t>May 31, 2018</w:t>
      </w:r>
    </w:p>
    <w:p w14:paraId="1320DF58" w14:textId="28FBCDE2" w:rsidR="007035CB" w:rsidRPr="00753C3A" w:rsidRDefault="007035CB" w:rsidP="00E537C5">
      <w:pPr>
        <w:jc w:val="center"/>
        <w:rPr>
          <w:rFonts w:ascii="Calibri" w:hAnsi="Calibri" w:cs="Calibri"/>
          <w:bCs/>
          <w:color w:val="000000"/>
          <w:sz w:val="28"/>
          <w:szCs w:val="28"/>
        </w:rPr>
      </w:pPr>
    </w:p>
    <w:p w14:paraId="6F24ED2F" w14:textId="77777777" w:rsidR="000641E6" w:rsidRDefault="000641E6" w:rsidP="00E537C5">
      <w:pPr>
        <w:jc w:val="center"/>
        <w:rPr>
          <w:rFonts w:ascii="Calibri" w:hAnsi="Calibri" w:cs="Calibri"/>
          <w:bCs/>
          <w:color w:val="000000"/>
          <w:sz w:val="28"/>
          <w:szCs w:val="28"/>
        </w:rPr>
      </w:pPr>
    </w:p>
    <w:p w14:paraId="32921B9D" w14:textId="5E6A5679" w:rsidR="009B48FF" w:rsidRDefault="0026235A" w:rsidP="00E537C5">
      <w:pPr>
        <w:jc w:val="center"/>
        <w:rPr>
          <w:rFonts w:ascii="Calibri" w:hAnsi="Calibri" w:cs="Calibri"/>
          <w:bCs/>
          <w:color w:val="000000"/>
          <w:sz w:val="28"/>
          <w:szCs w:val="28"/>
        </w:rPr>
      </w:pPr>
      <w:r>
        <w:rPr>
          <w:rFonts w:ascii="Calibri" w:hAnsi="Calibri" w:cs="Calibri"/>
          <w:bCs/>
          <w:color w:val="000000"/>
          <w:sz w:val="28"/>
          <w:szCs w:val="28"/>
        </w:rPr>
        <w:t>Ju</w:t>
      </w:r>
      <w:r w:rsidR="0035131C">
        <w:rPr>
          <w:rFonts w:ascii="Calibri" w:hAnsi="Calibri" w:cs="Calibri"/>
          <w:bCs/>
          <w:color w:val="000000"/>
          <w:sz w:val="28"/>
          <w:szCs w:val="28"/>
        </w:rPr>
        <w:t>ly 25,</w:t>
      </w:r>
      <w:r>
        <w:rPr>
          <w:rFonts w:ascii="Calibri" w:hAnsi="Calibri" w:cs="Calibri"/>
          <w:bCs/>
          <w:color w:val="000000"/>
          <w:sz w:val="28"/>
          <w:szCs w:val="28"/>
        </w:rPr>
        <w:t xml:space="preserve"> 2017</w:t>
      </w:r>
      <w:r w:rsidR="009B48FF">
        <w:rPr>
          <w:rFonts w:ascii="Calibri" w:hAnsi="Calibri" w:cs="Calibri"/>
          <w:bCs/>
          <w:color w:val="000000"/>
          <w:sz w:val="28"/>
          <w:szCs w:val="28"/>
        </w:rPr>
        <w:t xml:space="preserve"> </w:t>
      </w:r>
    </w:p>
    <w:p w14:paraId="76AC2972" w14:textId="764813BD" w:rsidR="000641E6" w:rsidRDefault="000641E6" w:rsidP="00E537C5">
      <w:pPr>
        <w:jc w:val="center"/>
        <w:rPr>
          <w:rFonts w:ascii="Calibri" w:hAnsi="Calibri" w:cs="Calibri"/>
          <w:bCs/>
          <w:color w:val="000000"/>
          <w:sz w:val="28"/>
          <w:szCs w:val="28"/>
        </w:rPr>
      </w:pPr>
    </w:p>
    <w:p w14:paraId="08C92E24" w14:textId="77777777" w:rsidR="00791256" w:rsidRPr="00753C3A" w:rsidRDefault="00791256" w:rsidP="00E537C5">
      <w:pPr>
        <w:jc w:val="center"/>
        <w:rPr>
          <w:rFonts w:ascii="Calibri" w:hAnsi="Calibri" w:cs="Calibri"/>
          <w:bCs/>
          <w:color w:val="000000"/>
          <w:sz w:val="28"/>
          <w:szCs w:val="28"/>
        </w:rPr>
      </w:pPr>
    </w:p>
    <w:p w14:paraId="45BEE08B" w14:textId="77777777" w:rsidR="007035CB" w:rsidRPr="00753C3A" w:rsidRDefault="007035CB" w:rsidP="00E537C5">
      <w:pPr>
        <w:jc w:val="center"/>
        <w:rPr>
          <w:rFonts w:ascii="Calibri" w:hAnsi="Calibri" w:cs="Calibri"/>
          <w:bCs/>
          <w:color w:val="000000"/>
          <w:sz w:val="28"/>
          <w:szCs w:val="28"/>
        </w:rPr>
      </w:pPr>
      <w:r w:rsidRPr="00753C3A">
        <w:rPr>
          <w:rFonts w:ascii="Calibri" w:hAnsi="Calibri" w:cs="Calibri"/>
          <w:bCs/>
          <w:color w:val="000000"/>
          <w:sz w:val="28"/>
          <w:szCs w:val="28"/>
        </w:rPr>
        <w:t xml:space="preserve">Contact Information:  </w:t>
      </w:r>
    </w:p>
    <w:p w14:paraId="46B8FE27" w14:textId="77777777" w:rsidR="007035CB" w:rsidRPr="00753C3A" w:rsidRDefault="007035CB" w:rsidP="00E537C5">
      <w:pPr>
        <w:jc w:val="center"/>
        <w:rPr>
          <w:rFonts w:ascii="Calibri" w:hAnsi="Calibri" w:cs="Calibri"/>
          <w:bCs/>
          <w:color w:val="000000"/>
          <w:sz w:val="28"/>
          <w:szCs w:val="28"/>
        </w:rPr>
      </w:pPr>
    </w:p>
    <w:p w14:paraId="41FAE6D9" w14:textId="77777777" w:rsidR="000E7A10" w:rsidRPr="00753C3A" w:rsidRDefault="000E7A10" w:rsidP="000E7A10">
      <w:pPr>
        <w:jc w:val="center"/>
        <w:rPr>
          <w:rFonts w:ascii="Calibri" w:hAnsi="Calibri" w:cs="Calibri"/>
          <w:bCs/>
          <w:color w:val="000000"/>
          <w:sz w:val="28"/>
          <w:szCs w:val="28"/>
        </w:rPr>
      </w:pPr>
      <w:r>
        <w:rPr>
          <w:rFonts w:ascii="Calibri" w:hAnsi="Calibri" w:cs="Calibri"/>
          <w:bCs/>
          <w:color w:val="000000"/>
          <w:sz w:val="28"/>
          <w:szCs w:val="28"/>
        </w:rPr>
        <w:t>Anjani Chandra</w:t>
      </w:r>
      <w:r w:rsidRPr="00753C3A">
        <w:rPr>
          <w:rFonts w:ascii="Calibri" w:hAnsi="Calibri" w:cs="Calibri"/>
          <w:bCs/>
          <w:color w:val="000000"/>
          <w:sz w:val="28"/>
          <w:szCs w:val="28"/>
        </w:rPr>
        <w:t xml:space="preserve">, Ph.D., </w:t>
      </w:r>
      <w:r>
        <w:rPr>
          <w:rFonts w:ascii="Calibri" w:hAnsi="Calibri" w:cs="Calibri"/>
          <w:bCs/>
          <w:color w:val="000000"/>
          <w:sz w:val="28"/>
          <w:szCs w:val="28"/>
        </w:rPr>
        <w:t>Health Scientist</w:t>
      </w:r>
    </w:p>
    <w:p w14:paraId="5176F403" w14:textId="77777777" w:rsidR="000E7A10" w:rsidRDefault="000E7A10" w:rsidP="000E7A10">
      <w:pPr>
        <w:jc w:val="center"/>
        <w:rPr>
          <w:rFonts w:ascii="Calibri" w:hAnsi="Calibri" w:cs="Calibri"/>
          <w:bCs/>
          <w:color w:val="000000"/>
          <w:sz w:val="28"/>
          <w:szCs w:val="28"/>
        </w:rPr>
      </w:pPr>
      <w:r>
        <w:rPr>
          <w:rFonts w:ascii="Calibri" w:hAnsi="Calibri" w:cs="Calibri"/>
          <w:bCs/>
          <w:color w:val="000000"/>
          <w:sz w:val="28"/>
          <w:szCs w:val="28"/>
        </w:rPr>
        <w:t>Principal Investigator and Team Lead</w:t>
      </w:r>
    </w:p>
    <w:p w14:paraId="5B7C077B" w14:textId="77777777" w:rsidR="000E7A10" w:rsidRDefault="000E7A10" w:rsidP="000E7A10">
      <w:pPr>
        <w:jc w:val="center"/>
        <w:rPr>
          <w:rFonts w:ascii="Calibri" w:hAnsi="Calibri" w:cs="Calibri"/>
          <w:bCs/>
          <w:color w:val="000000"/>
          <w:sz w:val="28"/>
          <w:szCs w:val="28"/>
        </w:rPr>
      </w:pPr>
      <w:r w:rsidRPr="00753C3A">
        <w:rPr>
          <w:rFonts w:ascii="Calibri" w:hAnsi="Calibri" w:cs="Calibri"/>
          <w:bCs/>
          <w:color w:val="000000"/>
          <w:sz w:val="28"/>
          <w:szCs w:val="28"/>
        </w:rPr>
        <w:t>National Survey of Family Growth</w:t>
      </w:r>
      <w:r>
        <w:rPr>
          <w:rFonts w:ascii="Calibri" w:hAnsi="Calibri" w:cs="Calibri"/>
          <w:bCs/>
          <w:color w:val="000000"/>
          <w:sz w:val="28"/>
          <w:szCs w:val="28"/>
        </w:rPr>
        <w:t xml:space="preserve"> Team</w:t>
      </w:r>
    </w:p>
    <w:p w14:paraId="4037E535" w14:textId="77777777" w:rsidR="000E7A10" w:rsidRPr="00753C3A" w:rsidRDefault="000E7A10" w:rsidP="000E7A10">
      <w:pPr>
        <w:jc w:val="center"/>
        <w:rPr>
          <w:rFonts w:ascii="Calibri" w:hAnsi="Calibri" w:cs="Calibri"/>
          <w:bCs/>
          <w:color w:val="000000"/>
          <w:sz w:val="28"/>
          <w:szCs w:val="28"/>
        </w:rPr>
      </w:pPr>
      <w:r>
        <w:rPr>
          <w:rFonts w:ascii="Calibri" w:hAnsi="Calibri" w:cs="Calibri"/>
          <w:bCs/>
          <w:color w:val="000000"/>
          <w:sz w:val="28"/>
          <w:szCs w:val="28"/>
        </w:rPr>
        <w:t>Division of Vital Statistics/Reproductive Statistics Branch</w:t>
      </w:r>
    </w:p>
    <w:p w14:paraId="3B60EED5" w14:textId="77777777" w:rsidR="000E7A10" w:rsidRPr="00BD6FAF" w:rsidRDefault="000E7A10" w:rsidP="000E7A10">
      <w:pPr>
        <w:jc w:val="center"/>
        <w:rPr>
          <w:rFonts w:ascii="Calibri" w:hAnsi="Calibri" w:cs="Calibri"/>
          <w:bCs/>
          <w:sz w:val="28"/>
          <w:szCs w:val="28"/>
        </w:rPr>
      </w:pPr>
      <w:r>
        <w:rPr>
          <w:rFonts w:ascii="Calibri" w:hAnsi="Calibri" w:cs="Calibri"/>
          <w:bCs/>
          <w:color w:val="000000"/>
          <w:sz w:val="28"/>
          <w:szCs w:val="28"/>
        </w:rPr>
        <w:t>CDC/</w:t>
      </w:r>
      <w:r w:rsidRPr="00BD6FAF">
        <w:rPr>
          <w:rFonts w:ascii="Calibri" w:hAnsi="Calibri" w:cs="Calibri"/>
          <w:bCs/>
          <w:sz w:val="28"/>
          <w:szCs w:val="28"/>
        </w:rPr>
        <w:t>National Center for Health Statistics</w:t>
      </w:r>
    </w:p>
    <w:p w14:paraId="10B72D49" w14:textId="0C550B40" w:rsidR="000E7A10" w:rsidRPr="00BD6FAF" w:rsidRDefault="000E7A10" w:rsidP="000E7A10">
      <w:pPr>
        <w:jc w:val="center"/>
        <w:rPr>
          <w:rFonts w:ascii="Calibri" w:hAnsi="Calibri" w:cs="Calibri"/>
          <w:bCs/>
          <w:sz w:val="28"/>
          <w:szCs w:val="28"/>
        </w:rPr>
      </w:pPr>
      <w:r w:rsidRPr="00BD6FAF">
        <w:rPr>
          <w:rFonts w:ascii="Calibri" w:hAnsi="Calibri" w:cs="Calibri"/>
          <w:bCs/>
          <w:sz w:val="28"/>
          <w:szCs w:val="28"/>
        </w:rPr>
        <w:t xml:space="preserve">3311 Toledo Road, Room </w:t>
      </w:r>
      <w:r w:rsidR="00BD6FAF" w:rsidRPr="00BD6FAF">
        <w:rPr>
          <w:rFonts w:ascii="Calibri" w:hAnsi="Calibri" w:cs="Calibri"/>
          <w:bCs/>
          <w:sz w:val="28"/>
          <w:szCs w:val="28"/>
        </w:rPr>
        <w:t>5414</w:t>
      </w:r>
    </w:p>
    <w:p w14:paraId="5E50FD12" w14:textId="77777777" w:rsidR="000E7A10" w:rsidRPr="00753C3A" w:rsidRDefault="000E7A10" w:rsidP="000E7A10">
      <w:pPr>
        <w:jc w:val="center"/>
        <w:rPr>
          <w:rFonts w:ascii="Calibri" w:hAnsi="Calibri" w:cs="Calibri"/>
          <w:bCs/>
          <w:color w:val="000000"/>
          <w:sz w:val="28"/>
          <w:szCs w:val="28"/>
        </w:rPr>
      </w:pPr>
      <w:r w:rsidRPr="00753C3A">
        <w:rPr>
          <w:rFonts w:ascii="Calibri" w:hAnsi="Calibri" w:cs="Calibri"/>
          <w:bCs/>
          <w:color w:val="000000"/>
          <w:sz w:val="28"/>
          <w:szCs w:val="28"/>
        </w:rPr>
        <w:t>Hyattsville, MD. 20782</w:t>
      </w:r>
    </w:p>
    <w:p w14:paraId="6409742D" w14:textId="73FC28AD" w:rsidR="000E7A10" w:rsidRPr="00753C3A" w:rsidRDefault="000E7A10" w:rsidP="000E7A10">
      <w:pPr>
        <w:jc w:val="center"/>
        <w:rPr>
          <w:rFonts w:ascii="Calibri" w:hAnsi="Calibri" w:cs="Calibri"/>
          <w:bCs/>
          <w:color w:val="000000"/>
          <w:sz w:val="28"/>
          <w:szCs w:val="28"/>
        </w:rPr>
      </w:pPr>
      <w:r w:rsidRPr="00753C3A">
        <w:rPr>
          <w:rFonts w:ascii="Calibri" w:hAnsi="Calibri" w:cs="Calibri"/>
          <w:bCs/>
          <w:color w:val="000000"/>
          <w:sz w:val="28"/>
          <w:szCs w:val="28"/>
        </w:rPr>
        <w:t>301-458-4</w:t>
      </w:r>
      <w:r>
        <w:rPr>
          <w:rFonts w:ascii="Calibri" w:hAnsi="Calibri" w:cs="Calibri"/>
          <w:bCs/>
          <w:color w:val="000000"/>
          <w:sz w:val="28"/>
          <w:szCs w:val="28"/>
        </w:rPr>
        <w:t>138</w:t>
      </w:r>
      <w:r w:rsidR="0026235A">
        <w:rPr>
          <w:rFonts w:ascii="Calibri" w:hAnsi="Calibri" w:cs="Calibri"/>
          <w:bCs/>
          <w:color w:val="000000"/>
          <w:sz w:val="28"/>
          <w:szCs w:val="28"/>
        </w:rPr>
        <w:t xml:space="preserve"> (office)</w:t>
      </w:r>
    </w:p>
    <w:p w14:paraId="59BADDFA" w14:textId="03EDCEB2" w:rsidR="000E7A10" w:rsidRPr="00753C3A" w:rsidRDefault="000E7A10" w:rsidP="000E7A10">
      <w:pPr>
        <w:jc w:val="center"/>
        <w:rPr>
          <w:rFonts w:ascii="Calibri" w:hAnsi="Calibri" w:cs="Calibri"/>
          <w:bCs/>
          <w:color w:val="000000"/>
          <w:sz w:val="28"/>
          <w:szCs w:val="28"/>
        </w:rPr>
      </w:pPr>
      <w:r w:rsidRPr="00753C3A">
        <w:rPr>
          <w:rFonts w:ascii="Calibri" w:hAnsi="Calibri" w:cs="Calibri"/>
          <w:bCs/>
          <w:color w:val="000000"/>
          <w:sz w:val="28"/>
          <w:szCs w:val="28"/>
        </w:rPr>
        <w:t>301-458-403</w:t>
      </w:r>
      <w:r w:rsidR="00DF32CC">
        <w:rPr>
          <w:rFonts w:ascii="Calibri" w:hAnsi="Calibri" w:cs="Calibri"/>
          <w:bCs/>
          <w:color w:val="000000"/>
          <w:sz w:val="28"/>
          <w:szCs w:val="28"/>
        </w:rPr>
        <w:t>4</w:t>
      </w:r>
      <w:r w:rsidRPr="00753C3A">
        <w:rPr>
          <w:rFonts w:ascii="Calibri" w:hAnsi="Calibri" w:cs="Calibri"/>
          <w:bCs/>
          <w:color w:val="000000"/>
          <w:sz w:val="28"/>
          <w:szCs w:val="28"/>
        </w:rPr>
        <w:t xml:space="preserve"> (fax)</w:t>
      </w:r>
    </w:p>
    <w:p w14:paraId="70E2B4C8" w14:textId="3C14B955" w:rsidR="000E7A10" w:rsidRPr="00DF32CC" w:rsidRDefault="000E7A10" w:rsidP="000E7A10">
      <w:pPr>
        <w:jc w:val="center"/>
        <w:rPr>
          <w:rStyle w:val="Hyperlink"/>
          <w:rFonts w:ascii="Calibri" w:hAnsi="Calibri" w:cs="Calibri"/>
          <w:bCs/>
          <w:color w:val="000000"/>
          <w:sz w:val="28"/>
          <w:szCs w:val="28"/>
          <w:u w:val="none"/>
        </w:rPr>
      </w:pPr>
      <w:r w:rsidRPr="00DF32CC">
        <w:rPr>
          <w:rFonts w:ascii="Calibri" w:hAnsi="Calibri" w:cs="Calibri"/>
          <w:bCs/>
          <w:color w:val="000000"/>
          <w:sz w:val="28"/>
          <w:szCs w:val="28"/>
        </w:rPr>
        <w:t>achandra</w:t>
      </w:r>
      <w:hyperlink r:id="rId9" w:history="1">
        <w:r w:rsidRPr="00DF32CC">
          <w:rPr>
            <w:rStyle w:val="Hyperlink"/>
            <w:rFonts w:ascii="Calibri" w:hAnsi="Calibri" w:cs="Calibri"/>
            <w:bCs/>
            <w:color w:val="000000"/>
            <w:sz w:val="28"/>
            <w:szCs w:val="28"/>
            <w:u w:val="none"/>
          </w:rPr>
          <w:t>@cdc.gov</w:t>
        </w:r>
      </w:hyperlink>
    </w:p>
    <w:p w14:paraId="0216C594" w14:textId="795625B3" w:rsidR="00DF32CC" w:rsidRDefault="00683483" w:rsidP="000E7A10">
      <w:pPr>
        <w:jc w:val="center"/>
        <w:rPr>
          <w:rStyle w:val="Hyperlink"/>
          <w:rFonts w:ascii="Calibri" w:hAnsi="Calibri"/>
        </w:rPr>
      </w:pPr>
      <w:hyperlink r:id="rId10" w:history="1">
        <w:r w:rsidR="00DF32CC" w:rsidRPr="007973F1">
          <w:rPr>
            <w:rStyle w:val="Hyperlink"/>
            <w:rFonts w:ascii="Calibri" w:hAnsi="Calibri"/>
          </w:rPr>
          <w:t>http://www.cdc.gov/nchs/nsfg.htm</w:t>
        </w:r>
      </w:hyperlink>
    </w:p>
    <w:p w14:paraId="78F14B88" w14:textId="77777777" w:rsidR="00DF32CC" w:rsidRPr="00BB6BE2" w:rsidRDefault="00DF32CC" w:rsidP="000E7A10">
      <w:pPr>
        <w:jc w:val="center"/>
        <w:rPr>
          <w:rFonts w:ascii="Calibri" w:hAnsi="Calibri" w:cs="Calibri"/>
          <w:bCs/>
          <w:color w:val="000000"/>
          <w:sz w:val="28"/>
          <w:szCs w:val="28"/>
          <w:u w:val="single"/>
        </w:rPr>
      </w:pPr>
    </w:p>
    <w:p w14:paraId="24D9B3FD" w14:textId="77777777" w:rsidR="00320AC3" w:rsidRPr="00753C3A" w:rsidRDefault="00320AC3" w:rsidP="00E537C5">
      <w:pPr>
        <w:jc w:val="center"/>
        <w:rPr>
          <w:rFonts w:ascii="Calibri" w:hAnsi="Calibri" w:cs="Calibri"/>
          <w:b/>
          <w:bCs/>
          <w:sz w:val="28"/>
          <w:szCs w:val="28"/>
          <w:u w:val="single"/>
        </w:rPr>
      </w:pPr>
    </w:p>
    <w:p w14:paraId="4EDAAD4D" w14:textId="77777777" w:rsidR="00320AC3" w:rsidRPr="00753C3A" w:rsidRDefault="00320AC3" w:rsidP="00E537C5">
      <w:pPr>
        <w:jc w:val="center"/>
        <w:rPr>
          <w:rFonts w:ascii="Calibri" w:hAnsi="Calibri" w:cs="Calibri"/>
          <w:b/>
          <w:bCs/>
          <w:color w:val="000000"/>
          <w:sz w:val="28"/>
          <w:szCs w:val="28"/>
          <w:u w:val="single"/>
        </w:rPr>
      </w:pPr>
    </w:p>
    <w:p w14:paraId="36374C3F" w14:textId="77777777" w:rsidR="00320AC3" w:rsidRPr="00753C3A" w:rsidRDefault="00320AC3" w:rsidP="00320AC3">
      <w:pPr>
        <w:rPr>
          <w:rFonts w:ascii="Calibri" w:hAnsi="Calibri" w:cs="Calibri"/>
          <w:b/>
          <w:bCs/>
          <w:color w:val="000000"/>
          <w:sz w:val="28"/>
          <w:szCs w:val="28"/>
          <w:u w:val="single"/>
        </w:rPr>
      </w:pPr>
    </w:p>
    <w:p w14:paraId="0274EE99" w14:textId="77777777" w:rsidR="00BC7B9F" w:rsidRPr="00753C3A" w:rsidRDefault="00BC7B9F" w:rsidP="00320AC3">
      <w:pPr>
        <w:rPr>
          <w:rFonts w:ascii="Calibri" w:hAnsi="Calibri" w:cs="Calibri"/>
          <w:b/>
          <w:bCs/>
          <w:color w:val="0000FF"/>
        </w:rPr>
      </w:pPr>
    </w:p>
    <w:p w14:paraId="5AF211A9" w14:textId="77777777" w:rsidR="00864E18" w:rsidRPr="00753C3A" w:rsidRDefault="00864E18" w:rsidP="00320AC3">
      <w:pPr>
        <w:rPr>
          <w:rFonts w:ascii="Calibri" w:hAnsi="Calibri" w:cs="Calibri"/>
          <w:b/>
          <w:bCs/>
          <w:color w:val="0000FF"/>
        </w:rPr>
      </w:pPr>
    </w:p>
    <w:p w14:paraId="48766537" w14:textId="78B2C353" w:rsidR="00973569" w:rsidRDefault="00973569">
      <w:pPr>
        <w:widowControl/>
        <w:autoSpaceDE/>
        <w:autoSpaceDN/>
        <w:adjustRightInd/>
        <w:rPr>
          <w:rFonts w:cs="Calibri"/>
          <w:bCs/>
        </w:rPr>
      </w:pPr>
      <w:r>
        <w:rPr>
          <w:rFonts w:cs="Calibri"/>
          <w:bCs/>
        </w:rPr>
        <w:br w:type="page"/>
      </w:r>
    </w:p>
    <w:p w14:paraId="223499C1" w14:textId="77777777" w:rsidR="0026235A" w:rsidRPr="00890D41" w:rsidRDefault="0026235A" w:rsidP="0026235A">
      <w:pPr>
        <w:jc w:val="center"/>
        <w:rPr>
          <w:rFonts w:ascii="Calibri" w:hAnsi="Calibri"/>
          <w:b/>
          <w:bCs/>
          <w:color w:val="000000"/>
          <w:sz w:val="28"/>
          <w:szCs w:val="28"/>
        </w:rPr>
      </w:pPr>
      <w:r w:rsidRPr="00890D41">
        <w:rPr>
          <w:rFonts w:ascii="Calibri" w:hAnsi="Calibri"/>
          <w:b/>
          <w:bCs/>
          <w:color w:val="000000"/>
          <w:sz w:val="28"/>
          <w:szCs w:val="28"/>
        </w:rPr>
        <w:lastRenderedPageBreak/>
        <w:t>Request for Approval of a Non-Substantive Change:</w:t>
      </w:r>
    </w:p>
    <w:p w14:paraId="56FB3663" w14:textId="3BC274C6" w:rsidR="0026235A" w:rsidRPr="00890D41" w:rsidRDefault="0026235A" w:rsidP="0026235A">
      <w:pPr>
        <w:jc w:val="center"/>
        <w:rPr>
          <w:rFonts w:ascii="Calibri" w:hAnsi="Calibri"/>
          <w:b/>
          <w:bCs/>
          <w:sz w:val="28"/>
          <w:szCs w:val="28"/>
        </w:rPr>
      </w:pPr>
      <w:r w:rsidRPr="00890D41">
        <w:rPr>
          <w:rFonts w:ascii="Calibri" w:hAnsi="Calibri"/>
          <w:b/>
          <w:bCs/>
          <w:color w:val="000000"/>
          <w:sz w:val="28"/>
          <w:szCs w:val="28"/>
        </w:rPr>
        <w:t xml:space="preserve">NATIONAL SURVEY OF FAMILY GROWTH, </w:t>
      </w:r>
      <w:r w:rsidR="00A37382" w:rsidRPr="00890D41">
        <w:rPr>
          <w:rFonts w:ascii="Calibri" w:hAnsi="Calibri"/>
          <w:b/>
          <w:bCs/>
          <w:sz w:val="28"/>
          <w:szCs w:val="28"/>
        </w:rPr>
        <w:t>2017-2018</w:t>
      </w:r>
    </w:p>
    <w:p w14:paraId="7E62536C" w14:textId="77777777" w:rsidR="0026235A" w:rsidRPr="007973F1" w:rsidRDefault="0026235A" w:rsidP="0026235A">
      <w:pPr>
        <w:jc w:val="center"/>
        <w:rPr>
          <w:rFonts w:ascii="Calibri" w:hAnsi="Calibri"/>
          <w:b/>
          <w:bCs/>
          <w:color w:val="0000FF"/>
        </w:rPr>
      </w:pPr>
    </w:p>
    <w:p w14:paraId="1D273FD0" w14:textId="77777777" w:rsidR="0026235A" w:rsidRPr="007973F1" w:rsidRDefault="0026235A" w:rsidP="0026235A">
      <w:pPr>
        <w:rPr>
          <w:rFonts w:ascii="Calibri" w:hAnsi="Calibri"/>
          <w:b/>
          <w:bCs/>
        </w:rPr>
      </w:pPr>
    </w:p>
    <w:p w14:paraId="2C093872" w14:textId="731D03E5" w:rsidR="0026235A" w:rsidRPr="007973F1" w:rsidRDefault="00551D97" w:rsidP="00420979">
      <w:pPr>
        <w:pStyle w:val="Level1"/>
        <w:tabs>
          <w:tab w:val="left" w:pos="-1440"/>
        </w:tabs>
        <w:ind w:left="0" w:firstLine="0"/>
        <w:rPr>
          <w:rFonts w:ascii="Calibri" w:hAnsi="Calibri"/>
        </w:rPr>
      </w:pPr>
      <w:r>
        <w:rPr>
          <w:rFonts w:ascii="Calibri" w:hAnsi="Calibri"/>
        </w:rPr>
        <w:tab/>
      </w:r>
      <w:r w:rsidR="0026235A" w:rsidRPr="007973F1">
        <w:rPr>
          <w:rFonts w:ascii="Calibri" w:hAnsi="Calibri"/>
        </w:rPr>
        <w:t>This request is for a nonsubstantive change to an approved data colle</w:t>
      </w:r>
      <w:r w:rsidR="00A37382">
        <w:rPr>
          <w:rFonts w:ascii="Calibri" w:hAnsi="Calibri"/>
        </w:rPr>
        <w:t>ction (OMB No. 0920-0314, expiring May 31, 2018</w:t>
      </w:r>
      <w:r w:rsidR="0026235A" w:rsidRPr="007973F1">
        <w:rPr>
          <w:rFonts w:ascii="Calibri" w:hAnsi="Calibri"/>
        </w:rPr>
        <w:t xml:space="preserve">), the National Survey of Family Growth (NSFG) conducted by the National Center for Health Statistics (NCHS), Centers for Disease Control and Prevention (CDC).  </w:t>
      </w:r>
    </w:p>
    <w:p w14:paraId="78C72EE6" w14:textId="77777777" w:rsidR="0026235A" w:rsidRPr="007973F1" w:rsidRDefault="0026235A" w:rsidP="00420979">
      <w:pPr>
        <w:pStyle w:val="Level1"/>
        <w:tabs>
          <w:tab w:val="left" w:pos="-1440"/>
        </w:tabs>
        <w:ind w:left="0" w:firstLine="0"/>
        <w:rPr>
          <w:rFonts w:ascii="Calibri" w:hAnsi="Calibri"/>
        </w:rPr>
      </w:pPr>
    </w:p>
    <w:p w14:paraId="0C5F2452" w14:textId="0671BD29" w:rsidR="0026235A" w:rsidRPr="007973F1" w:rsidRDefault="0026235A" w:rsidP="00420979">
      <w:pPr>
        <w:pStyle w:val="Level1"/>
        <w:tabs>
          <w:tab w:val="left" w:pos="-1440"/>
        </w:tabs>
        <w:ind w:left="0" w:firstLine="0"/>
        <w:rPr>
          <w:rFonts w:ascii="Calibri" w:hAnsi="Calibri"/>
        </w:rPr>
      </w:pPr>
      <w:r w:rsidRPr="007973F1">
        <w:rPr>
          <w:rFonts w:ascii="Calibri" w:hAnsi="Calibri"/>
        </w:rPr>
        <w:tab/>
      </w:r>
      <w:r w:rsidR="00A37382">
        <w:rPr>
          <w:rFonts w:ascii="Calibri" w:hAnsi="Calibri"/>
        </w:rPr>
        <w:t>On May 25, 2015</w:t>
      </w:r>
      <w:r w:rsidRPr="007973F1">
        <w:rPr>
          <w:rFonts w:ascii="Calibri" w:hAnsi="Calibri"/>
        </w:rPr>
        <w:t xml:space="preserve">, the NSFG was approved to collect data for the 3 years ending </w:t>
      </w:r>
      <w:r w:rsidR="00A37382">
        <w:rPr>
          <w:rFonts w:ascii="Calibri" w:hAnsi="Calibri"/>
        </w:rPr>
        <w:t>May 31, 2018</w:t>
      </w:r>
      <w:r w:rsidRPr="007973F1">
        <w:rPr>
          <w:rFonts w:ascii="Calibri" w:hAnsi="Calibri"/>
        </w:rPr>
        <w:t xml:space="preserve">.  That request for </w:t>
      </w:r>
      <w:r w:rsidR="00973569">
        <w:rPr>
          <w:rFonts w:ascii="Calibri" w:hAnsi="Calibri"/>
        </w:rPr>
        <w:t>this renewal</w:t>
      </w:r>
      <w:r w:rsidRPr="007973F1">
        <w:rPr>
          <w:rFonts w:ascii="Calibri" w:hAnsi="Calibri"/>
        </w:rPr>
        <w:t xml:space="preserve"> stated that:</w:t>
      </w:r>
    </w:p>
    <w:p w14:paraId="39010D85" w14:textId="77777777" w:rsidR="0026235A" w:rsidRPr="007973F1" w:rsidRDefault="0026235A" w:rsidP="00420979">
      <w:pPr>
        <w:pStyle w:val="Level1"/>
        <w:tabs>
          <w:tab w:val="left" w:pos="-1440"/>
        </w:tabs>
        <w:ind w:left="0" w:firstLine="0"/>
        <w:rPr>
          <w:rFonts w:ascii="Calibri" w:hAnsi="Calibri"/>
        </w:rPr>
      </w:pPr>
    </w:p>
    <w:p w14:paraId="0F2BF3C3" w14:textId="2888CAF9" w:rsidR="00A37382" w:rsidRPr="00A37382" w:rsidRDefault="00A37382" w:rsidP="00420979">
      <w:pPr>
        <w:rPr>
          <w:rFonts w:ascii="Calibri" w:hAnsi="Calibri" w:cs="Calibri"/>
          <w:bCs/>
          <w:i/>
        </w:rPr>
      </w:pPr>
      <w:r w:rsidRPr="00A37382">
        <w:rPr>
          <w:rFonts w:ascii="Calibri" w:hAnsi="Calibri" w:cs="Calibri"/>
          <w:bCs/>
          <w:i/>
        </w:rPr>
        <w:t>“We are seeking approval to:</w:t>
      </w:r>
    </w:p>
    <w:p w14:paraId="243338DD" w14:textId="77777777" w:rsidR="00A37382" w:rsidRPr="00973569" w:rsidRDefault="00A37382" w:rsidP="00420979">
      <w:pPr>
        <w:pStyle w:val="ListParagraph"/>
        <w:numPr>
          <w:ilvl w:val="0"/>
          <w:numId w:val="7"/>
        </w:numPr>
        <w:spacing w:line="240" w:lineRule="auto"/>
        <w:rPr>
          <w:rFonts w:cs="Calibri"/>
          <w:bCs/>
          <w:i/>
          <w:sz w:val="24"/>
          <w:szCs w:val="24"/>
        </w:rPr>
      </w:pPr>
      <w:r w:rsidRPr="00973569">
        <w:rPr>
          <w:rFonts w:cs="Calibri"/>
          <w:bCs/>
          <w:i/>
          <w:sz w:val="24"/>
          <w:szCs w:val="24"/>
        </w:rPr>
        <w:t xml:space="preserve">Conduct the NSFG for the next 3 years, 2015-2018; </w:t>
      </w:r>
    </w:p>
    <w:p w14:paraId="5C193287" w14:textId="77777777" w:rsidR="00A37382" w:rsidRPr="00973569" w:rsidRDefault="00A37382" w:rsidP="00420979">
      <w:pPr>
        <w:pStyle w:val="ListParagraph"/>
        <w:numPr>
          <w:ilvl w:val="0"/>
          <w:numId w:val="7"/>
        </w:numPr>
        <w:spacing w:line="240" w:lineRule="auto"/>
        <w:rPr>
          <w:rFonts w:cs="Calibri"/>
          <w:bCs/>
          <w:i/>
          <w:sz w:val="24"/>
          <w:szCs w:val="24"/>
        </w:rPr>
      </w:pPr>
      <w:r w:rsidRPr="00973569">
        <w:rPr>
          <w:rFonts w:cs="Calibri"/>
          <w:bCs/>
          <w:i/>
          <w:sz w:val="24"/>
          <w:szCs w:val="24"/>
        </w:rPr>
        <w:t>Expand the age range of the NSFG from 15-44 to 15-49</w:t>
      </w:r>
      <w:r w:rsidRPr="00973569">
        <w:rPr>
          <w:rFonts w:ascii="Courier" w:eastAsia="Times New Roman" w:hAnsi="Courier" w:cs="Calibri"/>
          <w:bCs/>
          <w:i/>
          <w:sz w:val="24"/>
          <w:szCs w:val="24"/>
        </w:rPr>
        <w:t>(</w:t>
      </w:r>
      <w:r w:rsidRPr="00973569">
        <w:rPr>
          <w:rFonts w:cs="Calibri"/>
          <w:bCs/>
          <w:i/>
          <w:sz w:val="24"/>
          <w:szCs w:val="24"/>
        </w:rPr>
        <w:t>for fieldwork starting in September 2015)  in order to address lower eligibility rates associated with the aging  U.S. population and better capture data on major fertility and demographic transitions, reproductive health, and other core NSFG topics;</w:t>
      </w:r>
    </w:p>
    <w:p w14:paraId="4DB44061" w14:textId="13C09D1C" w:rsidR="00A37382" w:rsidRPr="00973569" w:rsidRDefault="00A37382" w:rsidP="00420979">
      <w:pPr>
        <w:pStyle w:val="ListParagraph"/>
        <w:numPr>
          <w:ilvl w:val="0"/>
          <w:numId w:val="7"/>
        </w:numPr>
        <w:spacing w:line="240" w:lineRule="auto"/>
        <w:rPr>
          <w:rFonts w:cs="Calibri"/>
          <w:bCs/>
          <w:i/>
          <w:sz w:val="24"/>
          <w:szCs w:val="24"/>
        </w:rPr>
      </w:pPr>
      <w:r w:rsidRPr="00973569">
        <w:rPr>
          <w:i/>
          <w:sz w:val="24"/>
          <w:szCs w:val="24"/>
        </w:rPr>
        <w:t xml:space="preserve">Make revisions to the female and male questionnaires </w:t>
      </w:r>
      <w:r w:rsidRPr="00973569">
        <w:rPr>
          <w:rFonts w:cs="Calibri"/>
          <w:bCs/>
          <w:i/>
          <w:sz w:val="24"/>
          <w:szCs w:val="24"/>
        </w:rPr>
        <w:t xml:space="preserve">(for fieldwork starting in September 2015) to incorporate new and modified items related to contraceptive use, reproductive health, preventive service screening/counseling, sexual orientation, health insurance, cigarette smoking, cancer risk,  military service and sheltered homelessness; and </w:t>
      </w:r>
    </w:p>
    <w:p w14:paraId="368C3987" w14:textId="1D9E6F96" w:rsidR="0026235A" w:rsidRPr="00A37382" w:rsidRDefault="00A37382" w:rsidP="00420979">
      <w:pPr>
        <w:pStyle w:val="ListParagraph"/>
        <w:numPr>
          <w:ilvl w:val="0"/>
          <w:numId w:val="7"/>
        </w:numPr>
        <w:spacing w:line="240" w:lineRule="auto"/>
        <w:rPr>
          <w:rFonts w:cs="Calibri"/>
          <w:bCs/>
          <w:i/>
          <w:sz w:val="24"/>
          <w:szCs w:val="24"/>
        </w:rPr>
      </w:pPr>
      <w:r w:rsidRPr="00973569">
        <w:rPr>
          <w:rFonts w:cs="Calibri"/>
          <w:bCs/>
          <w:i/>
          <w:sz w:val="24"/>
          <w:szCs w:val="24"/>
        </w:rPr>
        <w:t xml:space="preserve">Add or modify a small number of questions in 2017 using a non-substantive change request. These questions would be similar to the questions and topics contained in the 2015 questionnaires.” </w:t>
      </w:r>
      <w:r w:rsidRPr="00A37382">
        <w:rPr>
          <w:rFonts w:cs="Calibri"/>
          <w:bCs/>
          <w:i/>
          <w:sz w:val="24"/>
          <w:szCs w:val="24"/>
        </w:rPr>
        <w:tab/>
      </w:r>
    </w:p>
    <w:p w14:paraId="37C337B4" w14:textId="77777777" w:rsidR="001109F5" w:rsidRDefault="0026235A" w:rsidP="00420979">
      <w:pPr>
        <w:pStyle w:val="Level1"/>
        <w:tabs>
          <w:tab w:val="left" w:pos="-1440"/>
        </w:tabs>
        <w:ind w:left="0" w:firstLine="0"/>
        <w:rPr>
          <w:rFonts w:ascii="Calibri" w:hAnsi="Calibri"/>
        </w:rPr>
      </w:pPr>
      <w:r w:rsidRPr="00973569">
        <w:rPr>
          <w:rFonts w:ascii="Calibri" w:hAnsi="Calibri"/>
          <w:b/>
        </w:rPr>
        <w:t>This request specifies those non-substantive questionnaire changes</w:t>
      </w:r>
      <w:r w:rsidR="00A37382" w:rsidRPr="00973569">
        <w:rPr>
          <w:rFonts w:ascii="Calibri" w:hAnsi="Calibri"/>
          <w:b/>
        </w:rPr>
        <w:t xml:space="preserve"> proposed for fieldwork beginning in September 2017</w:t>
      </w:r>
      <w:r w:rsidRPr="00973569">
        <w:rPr>
          <w:rFonts w:ascii="Calibri" w:hAnsi="Calibri"/>
          <w:b/>
        </w:rPr>
        <w:t xml:space="preserve">. </w:t>
      </w:r>
      <w:r w:rsidR="001109F5" w:rsidRPr="00DE4DB3">
        <w:rPr>
          <w:rFonts w:ascii="Calibri" w:hAnsi="Calibri"/>
        </w:rPr>
        <w:t xml:space="preserve">Burden </w:t>
      </w:r>
      <w:r w:rsidR="001109F5">
        <w:rPr>
          <w:rFonts w:ascii="Calibri" w:hAnsi="Calibri"/>
        </w:rPr>
        <w:t xml:space="preserve">for the NSFG data collection </w:t>
      </w:r>
      <w:r w:rsidR="001109F5" w:rsidRPr="00DE4DB3">
        <w:rPr>
          <w:rFonts w:ascii="Calibri" w:hAnsi="Calibri"/>
        </w:rPr>
        <w:t>is still estimated to be within the approved averages of 60 minutes for males and 80 minutes for females.</w:t>
      </w:r>
    </w:p>
    <w:p w14:paraId="6C8627E4" w14:textId="77777777" w:rsidR="00551D97" w:rsidRDefault="00551D97" w:rsidP="00420979">
      <w:pPr>
        <w:pStyle w:val="Level1"/>
        <w:tabs>
          <w:tab w:val="left" w:pos="-1440"/>
        </w:tabs>
        <w:ind w:left="0" w:firstLine="0"/>
        <w:rPr>
          <w:rFonts w:ascii="Calibri" w:hAnsi="Calibri"/>
          <w:b/>
        </w:rPr>
      </w:pPr>
    </w:p>
    <w:p w14:paraId="7936CB15" w14:textId="10A11D3E" w:rsidR="00551D97" w:rsidRPr="00973569" w:rsidRDefault="00551D97" w:rsidP="00420979">
      <w:pPr>
        <w:pStyle w:val="Level1"/>
        <w:tabs>
          <w:tab w:val="left" w:pos="-1440"/>
        </w:tabs>
        <w:ind w:left="0" w:firstLine="0"/>
        <w:rPr>
          <w:rFonts w:ascii="Calibri" w:hAnsi="Calibri"/>
          <w:b/>
        </w:rPr>
      </w:pPr>
      <w:r>
        <w:rPr>
          <w:rFonts w:ascii="Calibri" w:hAnsi="Calibri"/>
          <w:b/>
        </w:rPr>
        <w:t xml:space="preserve">In addition, per agreement in May 2015, we are providing OMB with information on our sexual orientation data collected in ACASI, based </w:t>
      </w:r>
      <w:r w:rsidR="001109F5">
        <w:rPr>
          <w:rFonts w:ascii="Calibri" w:hAnsi="Calibri"/>
          <w:b/>
        </w:rPr>
        <w:t>on the</w:t>
      </w:r>
      <w:r>
        <w:rPr>
          <w:rFonts w:ascii="Calibri" w:hAnsi="Calibri"/>
          <w:b/>
        </w:rPr>
        <w:t xml:space="preserve"> 50-50 randomized split of all respondents 15-49 to receive either the NSFG version of the question or the NHIS version of question.</w:t>
      </w:r>
      <w:r w:rsidR="001109F5">
        <w:rPr>
          <w:rFonts w:ascii="Calibri" w:hAnsi="Calibri"/>
          <w:b/>
        </w:rPr>
        <w:t xml:space="preserve">  </w:t>
      </w:r>
    </w:p>
    <w:p w14:paraId="3EEE8512" w14:textId="08EE5EEA" w:rsidR="0026235A" w:rsidRDefault="0026235A" w:rsidP="00420979">
      <w:pPr>
        <w:pStyle w:val="Level1"/>
        <w:tabs>
          <w:tab w:val="left" w:pos="-1440"/>
        </w:tabs>
        <w:ind w:left="0" w:firstLine="0"/>
        <w:rPr>
          <w:rFonts w:ascii="Calibri" w:hAnsi="Calibri"/>
        </w:rPr>
      </w:pPr>
    </w:p>
    <w:p w14:paraId="3BBBFF77" w14:textId="67C855E9" w:rsidR="001109F5" w:rsidRDefault="001109F5" w:rsidP="00420979">
      <w:pPr>
        <w:pStyle w:val="Level1"/>
        <w:tabs>
          <w:tab w:val="left" w:pos="-1440"/>
        </w:tabs>
        <w:ind w:left="0" w:firstLine="0"/>
        <w:rPr>
          <w:rFonts w:ascii="Calibri" w:hAnsi="Calibri"/>
        </w:rPr>
      </w:pPr>
      <w:r>
        <w:rPr>
          <w:rFonts w:ascii="Calibri" w:hAnsi="Calibri"/>
        </w:rPr>
        <w:t xml:space="preserve">This change request includes </w:t>
      </w:r>
      <w:r w:rsidR="00220472">
        <w:rPr>
          <w:rFonts w:ascii="Calibri" w:hAnsi="Calibri"/>
        </w:rPr>
        <w:t xml:space="preserve">6 </w:t>
      </w:r>
      <w:r>
        <w:rPr>
          <w:rFonts w:ascii="Calibri" w:hAnsi="Calibri"/>
        </w:rPr>
        <w:t>attachments:</w:t>
      </w:r>
    </w:p>
    <w:p w14:paraId="1975D720" w14:textId="77777777" w:rsidR="001109F5" w:rsidRDefault="001109F5" w:rsidP="00420979">
      <w:pPr>
        <w:pStyle w:val="Level1"/>
        <w:tabs>
          <w:tab w:val="left" w:pos="-1440"/>
        </w:tabs>
        <w:ind w:left="0" w:firstLine="0"/>
        <w:rPr>
          <w:rFonts w:ascii="Calibri" w:hAnsi="Calibri"/>
        </w:rPr>
      </w:pPr>
    </w:p>
    <w:p w14:paraId="5C6CDFD0" w14:textId="16266130" w:rsidR="001109F5" w:rsidRPr="001109F5" w:rsidRDefault="001109F5" w:rsidP="00420979">
      <w:pPr>
        <w:pStyle w:val="ListParagraph"/>
        <w:numPr>
          <w:ilvl w:val="0"/>
          <w:numId w:val="23"/>
        </w:numPr>
        <w:spacing w:line="240" w:lineRule="auto"/>
      </w:pPr>
      <w:r w:rsidRPr="001109F5">
        <w:rPr>
          <w:b/>
        </w:rPr>
        <w:t>Attachment 1</w:t>
      </w:r>
      <w:r w:rsidRPr="001109F5">
        <w:t xml:space="preserve"> is a spreadsheet </w:t>
      </w:r>
      <w:r>
        <w:t>summarizing t</w:t>
      </w:r>
      <w:r w:rsidRPr="001109F5">
        <w:t xml:space="preserve">he questionnaire changes we propose for 2017, including </w:t>
      </w:r>
      <w:r>
        <w:t xml:space="preserve">brief rationale for each one and </w:t>
      </w:r>
      <w:r w:rsidRPr="001109F5">
        <w:t xml:space="preserve">page numbers where you will </w:t>
      </w:r>
      <w:r>
        <w:t>see the specific items</w:t>
      </w:r>
      <w:r w:rsidRPr="001109F5">
        <w:t xml:space="preserve"> in the </w:t>
      </w:r>
      <w:r>
        <w:t>questionnaire attachments.</w:t>
      </w:r>
    </w:p>
    <w:p w14:paraId="57D320FA" w14:textId="054B5B34" w:rsidR="001109F5" w:rsidRDefault="001109F5" w:rsidP="00420979">
      <w:pPr>
        <w:pStyle w:val="ListParagraph"/>
        <w:numPr>
          <w:ilvl w:val="0"/>
          <w:numId w:val="23"/>
        </w:numPr>
        <w:spacing w:line="240" w:lineRule="auto"/>
      </w:pPr>
      <w:r w:rsidRPr="001109F5">
        <w:rPr>
          <w:b/>
        </w:rPr>
        <w:t>Attachment</w:t>
      </w:r>
      <w:r>
        <w:rPr>
          <w:b/>
        </w:rPr>
        <w:t>s</w:t>
      </w:r>
      <w:r w:rsidRPr="001109F5">
        <w:rPr>
          <w:b/>
        </w:rPr>
        <w:t xml:space="preserve"> 2</w:t>
      </w:r>
      <w:r>
        <w:rPr>
          <w:b/>
        </w:rPr>
        <w:t xml:space="preserve"> and 3</w:t>
      </w:r>
      <w:r>
        <w:t xml:space="preserve"> are the f</w:t>
      </w:r>
      <w:r w:rsidRPr="001109F5">
        <w:t xml:space="preserve">emale </w:t>
      </w:r>
      <w:r>
        <w:t xml:space="preserve">and male </w:t>
      </w:r>
      <w:r w:rsidRPr="001109F5">
        <w:t>questionnaire</w:t>
      </w:r>
      <w:r>
        <w:t>s, respectively,</w:t>
      </w:r>
      <w:r w:rsidRPr="001109F5">
        <w:t xml:space="preserve"> </w:t>
      </w:r>
      <w:r>
        <w:t>in “CAPI-lite” format, which shows</w:t>
      </w:r>
      <w:r w:rsidRPr="001109F5">
        <w:t xml:space="preserve"> these questionnaire changes in context</w:t>
      </w:r>
      <w:r>
        <w:t xml:space="preserve">.  CAPI stands for “computer assisted personal interviewing,” and the “lite” refers to the streamlined format of these </w:t>
      </w:r>
      <w:r>
        <w:lastRenderedPageBreak/>
        <w:t>questionnaires to show basic question wording and routing, but not all of the detailed programming instructions included in the “CAPI Reference Questionnaires” (CRQs).</w:t>
      </w:r>
    </w:p>
    <w:p w14:paraId="36F69D07" w14:textId="44915B24" w:rsidR="00220472" w:rsidRDefault="00220472" w:rsidP="00420979">
      <w:pPr>
        <w:pStyle w:val="ListParagraph"/>
        <w:numPr>
          <w:ilvl w:val="0"/>
          <w:numId w:val="23"/>
        </w:numPr>
        <w:spacing w:line="240" w:lineRule="auto"/>
      </w:pPr>
      <w:r>
        <w:rPr>
          <w:b/>
        </w:rPr>
        <w:t>Attachments 4 and 5 are clean copies of the proposed female and male questionnaires with all of the modifications incorporated.</w:t>
      </w:r>
    </w:p>
    <w:p w14:paraId="1F580E24" w14:textId="63691784" w:rsidR="001109F5" w:rsidRDefault="001109F5" w:rsidP="00420979">
      <w:pPr>
        <w:pStyle w:val="ListParagraph"/>
        <w:numPr>
          <w:ilvl w:val="0"/>
          <w:numId w:val="23"/>
        </w:numPr>
        <w:spacing w:line="240" w:lineRule="auto"/>
      </w:pPr>
      <w:r>
        <w:rPr>
          <w:b/>
        </w:rPr>
        <w:t xml:space="preserve">Attachment </w:t>
      </w:r>
      <w:r w:rsidR="00220472">
        <w:rPr>
          <w:b/>
        </w:rPr>
        <w:t>6</w:t>
      </w:r>
      <w:r w:rsidR="00220472">
        <w:t xml:space="preserve"> </w:t>
      </w:r>
      <w:r>
        <w:t xml:space="preserve">provides background </w:t>
      </w:r>
      <w:r w:rsidR="007C7F40">
        <w:t xml:space="preserve">information </w:t>
      </w:r>
      <w:r>
        <w:t xml:space="preserve">and preliminary results from the 50-50 comparison study of the NSFG and NHIS </w:t>
      </w:r>
      <w:r w:rsidR="007C7F40">
        <w:t>questions on sexual orientation asked within the NSFG ACASI since September 2015.</w:t>
      </w:r>
    </w:p>
    <w:p w14:paraId="62F2C897" w14:textId="77777777" w:rsidR="00420979" w:rsidRDefault="00420979" w:rsidP="00420979">
      <w:pPr>
        <w:pStyle w:val="Level1"/>
        <w:tabs>
          <w:tab w:val="left" w:pos="-1440"/>
        </w:tabs>
        <w:ind w:left="0" w:firstLine="0"/>
        <w:rPr>
          <w:rFonts w:ascii="Calibri" w:hAnsi="Calibri"/>
        </w:rPr>
      </w:pPr>
    </w:p>
    <w:p w14:paraId="47800DB6" w14:textId="24C2DF07" w:rsidR="0026235A" w:rsidRPr="007973F1" w:rsidRDefault="00220472" w:rsidP="00420979">
      <w:pPr>
        <w:pStyle w:val="Level1"/>
        <w:tabs>
          <w:tab w:val="left" w:pos="-1440"/>
        </w:tabs>
        <w:ind w:left="0" w:firstLine="0"/>
        <w:rPr>
          <w:rFonts w:ascii="Calibri" w:hAnsi="Calibri"/>
        </w:rPr>
      </w:pPr>
      <w:r>
        <w:rPr>
          <w:rFonts w:ascii="Calibri" w:hAnsi="Calibri"/>
        </w:rPr>
        <w:t>In light of our 05/31/18 expiration date</w:t>
      </w:r>
      <w:r w:rsidR="0026235A" w:rsidRPr="007973F1">
        <w:rPr>
          <w:rFonts w:ascii="Calibri" w:hAnsi="Calibri"/>
        </w:rPr>
        <w:t>, a</w:t>
      </w:r>
      <w:r>
        <w:rPr>
          <w:rFonts w:ascii="Calibri" w:hAnsi="Calibri"/>
        </w:rPr>
        <w:t>n</w:t>
      </w:r>
      <w:r w:rsidR="0026235A" w:rsidRPr="007973F1">
        <w:rPr>
          <w:rFonts w:ascii="Calibri" w:hAnsi="Calibri"/>
        </w:rPr>
        <w:t xml:space="preserve"> </w:t>
      </w:r>
      <w:r>
        <w:rPr>
          <w:rFonts w:ascii="Calibri" w:hAnsi="Calibri"/>
        </w:rPr>
        <w:t xml:space="preserve"> extension package</w:t>
      </w:r>
      <w:r w:rsidR="0026235A" w:rsidRPr="007973F1">
        <w:rPr>
          <w:rFonts w:ascii="Calibri" w:hAnsi="Calibri"/>
        </w:rPr>
        <w:t xml:space="preserve"> </w:t>
      </w:r>
      <w:r w:rsidR="00973569">
        <w:rPr>
          <w:rFonts w:ascii="Calibri" w:hAnsi="Calibri"/>
        </w:rPr>
        <w:t xml:space="preserve">for OMB #0920-0314 </w:t>
      </w:r>
      <w:r w:rsidR="0026235A" w:rsidRPr="007973F1">
        <w:rPr>
          <w:rFonts w:ascii="Calibri" w:hAnsi="Calibri"/>
        </w:rPr>
        <w:t xml:space="preserve">will be submitted </w:t>
      </w:r>
      <w:r>
        <w:rPr>
          <w:rFonts w:ascii="Calibri" w:hAnsi="Calibri"/>
        </w:rPr>
        <w:t>in the next few months to continue interviewing beyond May 2018 using the same questionnaire versions proposed within this submission.</w:t>
      </w:r>
    </w:p>
    <w:p w14:paraId="169AE519" w14:textId="77777777" w:rsidR="0026235A" w:rsidRPr="007973F1" w:rsidRDefault="0026235A" w:rsidP="0026235A">
      <w:pPr>
        <w:pStyle w:val="Level1"/>
        <w:tabs>
          <w:tab w:val="left" w:pos="-1440"/>
        </w:tabs>
        <w:ind w:left="0" w:firstLine="0"/>
        <w:rPr>
          <w:rFonts w:ascii="Calibri" w:hAnsi="Calibri"/>
        </w:rPr>
      </w:pPr>
      <w:r w:rsidRPr="007973F1">
        <w:rPr>
          <w:rFonts w:ascii="Calibri" w:hAnsi="Calibri"/>
        </w:rPr>
        <w:tab/>
      </w:r>
    </w:p>
    <w:p w14:paraId="68E16B65" w14:textId="77777777" w:rsidR="00551D97" w:rsidRPr="007973F1" w:rsidRDefault="00551D97" w:rsidP="0026235A">
      <w:pPr>
        <w:pStyle w:val="Level1"/>
        <w:tabs>
          <w:tab w:val="left" w:pos="-1440"/>
        </w:tabs>
        <w:ind w:left="0" w:firstLine="0"/>
        <w:rPr>
          <w:rFonts w:ascii="Calibri" w:hAnsi="Calibri"/>
          <w:i/>
        </w:rPr>
      </w:pPr>
    </w:p>
    <w:p w14:paraId="012620E6" w14:textId="77777777" w:rsidR="00714A5A" w:rsidRPr="00753C3A" w:rsidRDefault="00714A5A" w:rsidP="00592CF1">
      <w:pPr>
        <w:spacing w:line="360" w:lineRule="auto"/>
        <w:rPr>
          <w:rFonts w:ascii="Calibri" w:hAnsi="Calibri" w:cs="Calibri"/>
          <w:b/>
          <w:bCs/>
        </w:rPr>
      </w:pPr>
      <w:r w:rsidRPr="00753C3A">
        <w:rPr>
          <w:rFonts w:ascii="Calibri" w:hAnsi="Calibri" w:cs="Calibri"/>
          <w:b/>
          <w:bCs/>
        </w:rPr>
        <w:t xml:space="preserve">1.  Circumstances </w:t>
      </w:r>
      <w:r w:rsidR="00B870E0" w:rsidRPr="00753C3A">
        <w:rPr>
          <w:rFonts w:ascii="Calibri" w:hAnsi="Calibri" w:cs="Calibri"/>
          <w:b/>
          <w:bCs/>
        </w:rPr>
        <w:t xml:space="preserve">Making the </w:t>
      </w:r>
      <w:r w:rsidRPr="00753C3A">
        <w:rPr>
          <w:rFonts w:ascii="Calibri" w:hAnsi="Calibri" w:cs="Calibri"/>
          <w:b/>
          <w:bCs/>
        </w:rPr>
        <w:t>Information Collection</w:t>
      </w:r>
      <w:r w:rsidR="00B870E0" w:rsidRPr="00753C3A">
        <w:rPr>
          <w:rFonts w:ascii="Calibri" w:hAnsi="Calibri" w:cs="Calibri"/>
          <w:b/>
          <w:bCs/>
        </w:rPr>
        <w:t xml:space="preserve"> Necessary</w:t>
      </w:r>
    </w:p>
    <w:p w14:paraId="66FF70A4" w14:textId="212CE79E" w:rsidR="005F6ADC" w:rsidRDefault="00EE0530" w:rsidP="00420979">
      <w:pPr>
        <w:pStyle w:val="Level1"/>
        <w:tabs>
          <w:tab w:val="left" w:pos="-1440"/>
        </w:tabs>
        <w:ind w:left="0" w:firstLine="0"/>
        <w:rPr>
          <w:rFonts w:ascii="Calibri" w:hAnsi="Calibri" w:cs="Calibri"/>
        </w:rPr>
      </w:pPr>
      <w:r w:rsidRPr="00753C3A">
        <w:rPr>
          <w:rFonts w:ascii="Calibri" w:hAnsi="Calibri" w:cs="Calibri"/>
        </w:rPr>
        <w:tab/>
      </w:r>
      <w:r w:rsidR="005F6ADC">
        <w:rPr>
          <w:rFonts w:ascii="Calibri" w:hAnsi="Calibri" w:cs="Calibri"/>
        </w:rPr>
        <w:t>The National Center for Health Statistics (NCHS), under its duties specified in 42 U.S.C. 242k</w:t>
      </w:r>
      <w:r w:rsidR="005F6ADC" w:rsidRPr="00584767">
        <w:rPr>
          <w:rFonts w:ascii="Calibri" w:hAnsi="Calibri" w:cs="Calibri"/>
        </w:rPr>
        <w:t xml:space="preserve">, Section 306(a and b)(1)(h) </w:t>
      </w:r>
      <w:r w:rsidR="005F6ADC">
        <w:rPr>
          <w:rFonts w:ascii="Calibri" w:hAnsi="Calibri" w:cs="Calibri"/>
        </w:rPr>
        <w:t xml:space="preserve">of the Public Health Service Act, conducts the National Survey of Family Growth </w:t>
      </w:r>
      <w:r w:rsidR="004917D6">
        <w:rPr>
          <w:rFonts w:ascii="Calibri" w:hAnsi="Calibri" w:cs="Calibri"/>
        </w:rPr>
        <w:t xml:space="preserve">(NSFG) </w:t>
      </w:r>
      <w:r w:rsidR="005F6ADC">
        <w:rPr>
          <w:rFonts w:ascii="Calibri" w:hAnsi="Calibri" w:cs="Calibri"/>
        </w:rPr>
        <w:t xml:space="preserve">to </w:t>
      </w:r>
      <w:r w:rsidR="005F6ADC" w:rsidRPr="00602DF9">
        <w:rPr>
          <w:rFonts w:ascii="Calibri" w:hAnsi="Calibri" w:cs="Calibri"/>
        </w:rPr>
        <w:t xml:space="preserve">collect and disseminate “statistics </w:t>
      </w:r>
      <w:r w:rsidR="005F6ADC">
        <w:rPr>
          <w:rFonts w:ascii="Calibri" w:hAnsi="Calibri" w:cs="Calibri"/>
        </w:rPr>
        <w:t xml:space="preserve">on family formation, </w:t>
      </w:r>
      <w:r w:rsidR="0019424B">
        <w:rPr>
          <w:rFonts w:ascii="Calibri" w:hAnsi="Calibri" w:cs="Calibri"/>
        </w:rPr>
        <w:t xml:space="preserve">growth, and dissolution.”  </w:t>
      </w:r>
      <w:r w:rsidR="005F6ADC">
        <w:rPr>
          <w:rFonts w:ascii="Calibri" w:hAnsi="Calibri" w:cs="Calibri"/>
        </w:rPr>
        <w:t xml:space="preserve">The NSFG supplements and complements the data from birth certificates on factors (such as contraception, marriage and divorce, and infertility) that affect birth and pregnancy rates.  In addition, the NSFG serves a variety of data needs in public health programs that sponsor and depend on it (listed below). </w:t>
      </w:r>
    </w:p>
    <w:p w14:paraId="52BE699F" w14:textId="77777777" w:rsidR="00420979" w:rsidRDefault="00420979" w:rsidP="00420979">
      <w:pPr>
        <w:pStyle w:val="Level1"/>
        <w:tabs>
          <w:tab w:val="left" w:pos="-1440"/>
        </w:tabs>
        <w:ind w:left="0" w:firstLine="0"/>
        <w:rPr>
          <w:rFonts w:ascii="Calibri" w:hAnsi="Calibri" w:cs="Calibri"/>
        </w:rPr>
      </w:pPr>
    </w:p>
    <w:p w14:paraId="4BE998F3" w14:textId="78E09C5A" w:rsidR="00BD6FAF" w:rsidRDefault="00EE0530" w:rsidP="00420979">
      <w:pPr>
        <w:rPr>
          <w:rFonts w:ascii="Calibri" w:hAnsi="Calibri" w:cs="Calibri"/>
        </w:rPr>
      </w:pPr>
      <w:r w:rsidRPr="00753C3A">
        <w:rPr>
          <w:rFonts w:ascii="Calibri" w:hAnsi="Calibri" w:cs="Calibri"/>
        </w:rPr>
        <w:tab/>
      </w:r>
      <w:r w:rsidR="009444CD">
        <w:rPr>
          <w:rFonts w:ascii="Calibri" w:hAnsi="Calibri" w:cs="Calibri"/>
        </w:rPr>
        <w:t xml:space="preserve">Six cycles of the NSFG were </w:t>
      </w:r>
      <w:r w:rsidR="00B870E0" w:rsidRPr="00753C3A">
        <w:rPr>
          <w:rFonts w:ascii="Calibri" w:hAnsi="Calibri" w:cs="Calibri"/>
        </w:rPr>
        <w:t xml:space="preserve">fielded periodically </w:t>
      </w:r>
      <w:r w:rsidR="00FC368F" w:rsidRPr="00753C3A">
        <w:rPr>
          <w:rFonts w:ascii="Calibri" w:hAnsi="Calibri" w:cs="Calibri"/>
        </w:rPr>
        <w:t>from 1973 to 2002</w:t>
      </w:r>
      <w:r w:rsidR="00CB6871">
        <w:rPr>
          <w:rFonts w:ascii="Calibri" w:hAnsi="Calibri" w:cs="Calibri"/>
        </w:rPr>
        <w:t>--</w:t>
      </w:r>
      <w:r w:rsidR="00FC368F" w:rsidRPr="00753C3A">
        <w:rPr>
          <w:rFonts w:ascii="Calibri" w:hAnsi="Calibri" w:cs="Calibri"/>
        </w:rPr>
        <w:t xml:space="preserve">in </w:t>
      </w:r>
      <w:r w:rsidR="000B2EDA" w:rsidRPr="00753C3A">
        <w:rPr>
          <w:rFonts w:ascii="Calibri" w:hAnsi="Calibri" w:cs="Calibri"/>
        </w:rPr>
        <w:t>1973, 1976</w:t>
      </w:r>
      <w:r w:rsidR="000825C7" w:rsidRPr="00753C3A">
        <w:rPr>
          <w:rFonts w:ascii="Calibri" w:hAnsi="Calibri" w:cs="Calibri"/>
        </w:rPr>
        <w:t>,</w:t>
      </w:r>
      <w:r w:rsidR="000B2EDA" w:rsidRPr="00753C3A">
        <w:rPr>
          <w:rFonts w:ascii="Calibri" w:hAnsi="Calibri" w:cs="Calibri"/>
        </w:rPr>
        <w:t xml:space="preserve"> 1982, 1988, 1995, and 2002.</w:t>
      </w:r>
      <w:r w:rsidR="00FC368F" w:rsidRPr="00753C3A">
        <w:rPr>
          <w:rFonts w:ascii="Calibri" w:hAnsi="Calibri" w:cs="Calibri"/>
        </w:rPr>
        <w:t xml:space="preserve">  </w:t>
      </w:r>
      <w:r w:rsidR="00B870E0" w:rsidRPr="00753C3A">
        <w:rPr>
          <w:rFonts w:ascii="Calibri" w:hAnsi="Calibri" w:cs="Calibri"/>
        </w:rPr>
        <w:t xml:space="preserve">In </w:t>
      </w:r>
      <w:r w:rsidR="00B42E44" w:rsidRPr="00753C3A">
        <w:rPr>
          <w:rFonts w:ascii="Calibri" w:hAnsi="Calibri" w:cs="Calibri"/>
        </w:rPr>
        <w:t>the 1973 to 1</w:t>
      </w:r>
      <w:r w:rsidR="00B51413" w:rsidRPr="00753C3A">
        <w:rPr>
          <w:rFonts w:ascii="Calibri" w:hAnsi="Calibri" w:cs="Calibri"/>
        </w:rPr>
        <w:t>995</w:t>
      </w:r>
      <w:r w:rsidR="00B42E44" w:rsidRPr="00753C3A">
        <w:rPr>
          <w:rFonts w:ascii="Calibri" w:hAnsi="Calibri" w:cs="Calibri"/>
        </w:rPr>
        <w:t xml:space="preserve"> surveys</w:t>
      </w:r>
      <w:r w:rsidR="00B51413" w:rsidRPr="00753C3A">
        <w:rPr>
          <w:rFonts w:ascii="Calibri" w:hAnsi="Calibri" w:cs="Calibri"/>
        </w:rPr>
        <w:t>, t</w:t>
      </w:r>
      <w:r w:rsidR="00714A5A" w:rsidRPr="00753C3A">
        <w:rPr>
          <w:rFonts w:ascii="Calibri" w:hAnsi="Calibri" w:cs="Calibri"/>
        </w:rPr>
        <w:t xml:space="preserve">he NSFG </w:t>
      </w:r>
      <w:r w:rsidR="00B51413" w:rsidRPr="00753C3A">
        <w:rPr>
          <w:rFonts w:ascii="Calibri" w:hAnsi="Calibri" w:cs="Calibri"/>
        </w:rPr>
        <w:t>was</w:t>
      </w:r>
      <w:r w:rsidR="00714A5A" w:rsidRPr="00753C3A">
        <w:rPr>
          <w:rFonts w:ascii="Calibri" w:hAnsi="Calibri" w:cs="Calibri"/>
        </w:rPr>
        <w:t xml:space="preserve"> based on national sample</w:t>
      </w:r>
      <w:r w:rsidR="00B42E44" w:rsidRPr="00753C3A">
        <w:rPr>
          <w:rFonts w:ascii="Calibri" w:hAnsi="Calibri" w:cs="Calibri"/>
        </w:rPr>
        <w:t>s</w:t>
      </w:r>
      <w:r w:rsidR="00714A5A" w:rsidRPr="00753C3A">
        <w:rPr>
          <w:rFonts w:ascii="Calibri" w:hAnsi="Calibri" w:cs="Calibri"/>
        </w:rPr>
        <w:t xml:space="preserve"> of </w:t>
      </w:r>
      <w:r w:rsidR="00714A5A" w:rsidRPr="00753C3A">
        <w:rPr>
          <w:rFonts w:ascii="Calibri" w:hAnsi="Calibri" w:cs="Calibri"/>
          <w:bCs/>
        </w:rPr>
        <w:t>women</w:t>
      </w:r>
      <w:r w:rsidR="009444CD">
        <w:rPr>
          <w:rFonts w:ascii="Calibri" w:hAnsi="Calibri" w:cs="Calibri"/>
          <w:bCs/>
        </w:rPr>
        <w:t xml:space="preserve"> aged 15-44</w:t>
      </w:r>
      <w:r w:rsidR="00714A5A" w:rsidRPr="00C80F78">
        <w:rPr>
          <w:rFonts w:ascii="Calibri" w:hAnsi="Calibri" w:cs="Calibri"/>
          <w:bCs/>
        </w:rPr>
        <w:t>,</w:t>
      </w:r>
      <w:r w:rsidR="00714A5A" w:rsidRPr="00753C3A">
        <w:rPr>
          <w:rFonts w:ascii="Calibri" w:hAnsi="Calibri" w:cs="Calibri"/>
        </w:rPr>
        <w:t xml:space="preserve"> and focused on factors affecting pregnancy and birth rates</w:t>
      </w:r>
      <w:r w:rsidR="00FC368F" w:rsidRPr="00753C3A">
        <w:rPr>
          <w:rFonts w:ascii="Calibri" w:hAnsi="Calibri" w:cs="Calibri"/>
        </w:rPr>
        <w:t xml:space="preserve">.  </w:t>
      </w:r>
      <w:r w:rsidR="00D02198" w:rsidRPr="00753C3A">
        <w:rPr>
          <w:rFonts w:ascii="Calibri" w:hAnsi="Calibri" w:cs="Calibri"/>
        </w:rPr>
        <w:t>I</w:t>
      </w:r>
      <w:r w:rsidR="007371D3" w:rsidRPr="00753C3A">
        <w:rPr>
          <w:rFonts w:ascii="Calibri" w:hAnsi="Calibri" w:cs="Calibri"/>
        </w:rPr>
        <w:t>n 2002</w:t>
      </w:r>
      <w:r w:rsidR="0053118A" w:rsidRPr="00753C3A">
        <w:rPr>
          <w:rFonts w:ascii="Calibri" w:hAnsi="Calibri" w:cs="Calibri"/>
        </w:rPr>
        <w:t xml:space="preserve">, </w:t>
      </w:r>
      <w:r w:rsidR="00714A5A" w:rsidRPr="00753C3A">
        <w:rPr>
          <w:rFonts w:ascii="Calibri" w:hAnsi="Calibri" w:cs="Calibri"/>
          <w:bCs/>
        </w:rPr>
        <w:t xml:space="preserve">the NSFG </w:t>
      </w:r>
      <w:r w:rsidR="00D02198" w:rsidRPr="00753C3A">
        <w:rPr>
          <w:rFonts w:ascii="Calibri" w:hAnsi="Calibri" w:cs="Calibri"/>
          <w:bCs/>
        </w:rPr>
        <w:t xml:space="preserve">began interviewing men </w:t>
      </w:r>
      <w:r w:rsidR="009444CD">
        <w:rPr>
          <w:rFonts w:ascii="Calibri" w:hAnsi="Calibri" w:cs="Calibri"/>
          <w:bCs/>
        </w:rPr>
        <w:t xml:space="preserve">age 15-44 </w:t>
      </w:r>
      <w:r w:rsidR="00D02198" w:rsidRPr="00753C3A">
        <w:rPr>
          <w:rFonts w:ascii="Calibri" w:hAnsi="Calibri" w:cs="Calibri"/>
          <w:bCs/>
        </w:rPr>
        <w:t>as well as women</w:t>
      </w:r>
      <w:r w:rsidR="00714A5A" w:rsidRPr="00753C3A">
        <w:rPr>
          <w:rFonts w:ascii="Calibri" w:hAnsi="Calibri" w:cs="Calibri"/>
        </w:rPr>
        <w:t xml:space="preserve">, to obtain data on </w:t>
      </w:r>
      <w:r w:rsidR="00D02198" w:rsidRPr="00753C3A">
        <w:rPr>
          <w:rFonts w:ascii="Calibri" w:hAnsi="Calibri" w:cs="Calibri"/>
        </w:rPr>
        <w:t xml:space="preserve">fatherhood involvement, </w:t>
      </w:r>
      <w:r w:rsidR="00B42E44" w:rsidRPr="00753C3A">
        <w:rPr>
          <w:rFonts w:ascii="Calibri" w:hAnsi="Calibri" w:cs="Calibri"/>
        </w:rPr>
        <w:t xml:space="preserve">behaviors related to </w:t>
      </w:r>
      <w:r w:rsidR="00D02198" w:rsidRPr="00753C3A">
        <w:rPr>
          <w:rFonts w:ascii="Calibri" w:hAnsi="Calibri" w:cs="Calibri"/>
        </w:rPr>
        <w:t xml:space="preserve">HIV and other </w:t>
      </w:r>
      <w:r w:rsidR="00B42E44" w:rsidRPr="00753C3A">
        <w:rPr>
          <w:rFonts w:ascii="Calibri" w:hAnsi="Calibri" w:cs="Calibri"/>
        </w:rPr>
        <w:t>sexually transmitted diseases</w:t>
      </w:r>
      <w:r w:rsidR="00D02198" w:rsidRPr="00753C3A">
        <w:rPr>
          <w:rFonts w:ascii="Calibri" w:hAnsi="Calibri" w:cs="Calibri"/>
        </w:rPr>
        <w:t>, and other closely related topics</w:t>
      </w:r>
      <w:r w:rsidR="00862B14">
        <w:rPr>
          <w:rFonts w:ascii="Calibri" w:hAnsi="Calibri" w:cs="Calibri"/>
        </w:rPr>
        <w:t xml:space="preserve">.  </w:t>
      </w:r>
      <w:r w:rsidR="00D02198" w:rsidRPr="00753C3A">
        <w:rPr>
          <w:rFonts w:ascii="Calibri" w:hAnsi="Calibri" w:cs="Calibri"/>
        </w:rPr>
        <w:t xml:space="preserve">The </w:t>
      </w:r>
      <w:r w:rsidR="000825C7" w:rsidRPr="00753C3A">
        <w:rPr>
          <w:rFonts w:ascii="Calibri" w:hAnsi="Calibri" w:cs="Calibri"/>
        </w:rPr>
        <w:t xml:space="preserve">“continuous” </w:t>
      </w:r>
      <w:r w:rsidR="00D02198" w:rsidRPr="00753C3A">
        <w:rPr>
          <w:rFonts w:ascii="Calibri" w:hAnsi="Calibri" w:cs="Calibri"/>
        </w:rPr>
        <w:t xml:space="preserve">survey was fielded from June 2006 to June </w:t>
      </w:r>
      <w:r w:rsidR="00D02198" w:rsidRPr="00584767">
        <w:rPr>
          <w:rFonts w:ascii="Calibri" w:hAnsi="Calibri" w:cs="Calibri"/>
        </w:rPr>
        <w:t>2010.  Interviewing ceased while a new contract was awarded</w:t>
      </w:r>
      <w:r w:rsidR="00BD57A5">
        <w:rPr>
          <w:rFonts w:ascii="Calibri" w:hAnsi="Calibri" w:cs="Calibri"/>
        </w:rPr>
        <w:t xml:space="preserve"> and OMB approval for a change request could be approved</w:t>
      </w:r>
      <w:r w:rsidR="00D02198" w:rsidRPr="00584767">
        <w:rPr>
          <w:rFonts w:ascii="Calibri" w:hAnsi="Calibri" w:cs="Calibri"/>
        </w:rPr>
        <w:t>, and began again in September 2011</w:t>
      </w:r>
      <w:r w:rsidR="004917D6">
        <w:rPr>
          <w:rFonts w:ascii="Calibri" w:hAnsi="Calibri" w:cs="Calibri"/>
        </w:rPr>
        <w:t xml:space="preserve">.  This period of continuous </w:t>
      </w:r>
      <w:r w:rsidR="005C3A90">
        <w:rPr>
          <w:rFonts w:ascii="Calibri" w:hAnsi="Calibri" w:cs="Calibri"/>
        </w:rPr>
        <w:t xml:space="preserve">interviewing, under the current contract, </w:t>
      </w:r>
      <w:r w:rsidR="004917D6">
        <w:rPr>
          <w:rFonts w:ascii="Calibri" w:hAnsi="Calibri" w:cs="Calibri"/>
        </w:rPr>
        <w:t xml:space="preserve">is </w:t>
      </w:r>
      <w:r w:rsidR="00383070" w:rsidRPr="00584767">
        <w:rPr>
          <w:rFonts w:ascii="Calibri" w:hAnsi="Calibri" w:cs="Calibri"/>
        </w:rPr>
        <w:t xml:space="preserve">expected to run through </w:t>
      </w:r>
      <w:r w:rsidR="00C929D4">
        <w:rPr>
          <w:rFonts w:ascii="Calibri" w:hAnsi="Calibri" w:cs="Calibri"/>
        </w:rPr>
        <w:t>mid-</w:t>
      </w:r>
      <w:r w:rsidR="00383070" w:rsidRPr="00584767">
        <w:rPr>
          <w:rFonts w:ascii="Calibri" w:hAnsi="Calibri" w:cs="Calibri"/>
        </w:rPr>
        <w:t>2019</w:t>
      </w:r>
      <w:r w:rsidR="00862B14">
        <w:rPr>
          <w:rFonts w:ascii="Calibri" w:hAnsi="Calibri" w:cs="Calibri"/>
        </w:rPr>
        <w:t xml:space="preserve">.  </w:t>
      </w:r>
      <w:r w:rsidR="0026365B" w:rsidRPr="00584767">
        <w:rPr>
          <w:rFonts w:ascii="Calibri" w:hAnsi="Calibri" w:cs="Calibri"/>
        </w:rPr>
        <w:t xml:space="preserve">The first </w:t>
      </w:r>
      <w:r w:rsidR="00F83C2D">
        <w:rPr>
          <w:rFonts w:ascii="Calibri" w:hAnsi="Calibri" w:cs="Calibri"/>
        </w:rPr>
        <w:t xml:space="preserve">two </w:t>
      </w:r>
      <w:r w:rsidR="0026365B" w:rsidRPr="00584767">
        <w:rPr>
          <w:rFonts w:ascii="Calibri" w:hAnsi="Calibri" w:cs="Calibri"/>
        </w:rPr>
        <w:t>public use files</w:t>
      </w:r>
      <w:r w:rsidR="00BD6FAF">
        <w:rPr>
          <w:rFonts w:ascii="Calibri" w:hAnsi="Calibri" w:cs="Calibri"/>
        </w:rPr>
        <w:t xml:space="preserve"> from this fieldwork period have been released:</w:t>
      </w:r>
    </w:p>
    <w:p w14:paraId="63161D49" w14:textId="04FA22A5" w:rsidR="00BD6FAF" w:rsidRDefault="00BD6FAF" w:rsidP="00420979">
      <w:pPr>
        <w:pStyle w:val="ListParagraph"/>
        <w:numPr>
          <w:ilvl w:val="0"/>
          <w:numId w:val="22"/>
        </w:numPr>
        <w:spacing w:line="240" w:lineRule="auto"/>
        <w:rPr>
          <w:rFonts w:cs="Calibri"/>
        </w:rPr>
      </w:pPr>
      <w:r>
        <w:rPr>
          <w:rFonts w:cs="Calibri"/>
        </w:rPr>
        <w:t xml:space="preserve">2011-2013 files </w:t>
      </w:r>
      <w:r w:rsidR="0026365B" w:rsidRPr="00BD6FAF">
        <w:rPr>
          <w:rFonts w:cs="Calibri"/>
        </w:rPr>
        <w:t xml:space="preserve">containing interview data from September 2011 through </w:t>
      </w:r>
      <w:r w:rsidR="009444CD" w:rsidRPr="00BD6FAF">
        <w:rPr>
          <w:rFonts w:cs="Calibri"/>
        </w:rPr>
        <w:t xml:space="preserve">September </w:t>
      </w:r>
      <w:r w:rsidR="0026365B" w:rsidRPr="00BD6FAF">
        <w:rPr>
          <w:rFonts w:cs="Calibri"/>
        </w:rPr>
        <w:t>20</w:t>
      </w:r>
      <w:r w:rsidR="00383070" w:rsidRPr="00BD6FAF">
        <w:rPr>
          <w:rFonts w:cs="Calibri"/>
        </w:rPr>
        <w:t xml:space="preserve">13 </w:t>
      </w:r>
      <w:r w:rsidR="009444CD" w:rsidRPr="00BD6FAF">
        <w:rPr>
          <w:rFonts w:cs="Calibri"/>
        </w:rPr>
        <w:t>were released</w:t>
      </w:r>
      <w:r w:rsidR="00383070" w:rsidRPr="00BD6FAF">
        <w:rPr>
          <w:rFonts w:cs="Calibri"/>
        </w:rPr>
        <w:t xml:space="preserve"> </w:t>
      </w:r>
      <w:r w:rsidR="0026365B" w:rsidRPr="00BD6FAF">
        <w:rPr>
          <w:rFonts w:cs="Calibri"/>
        </w:rPr>
        <w:t xml:space="preserve">in </w:t>
      </w:r>
      <w:r w:rsidR="009444CD" w:rsidRPr="00BD6FAF">
        <w:rPr>
          <w:rFonts w:cs="Calibri"/>
        </w:rPr>
        <w:t xml:space="preserve">December </w:t>
      </w:r>
      <w:r w:rsidR="0026365B" w:rsidRPr="00BD6FAF">
        <w:rPr>
          <w:rFonts w:cs="Calibri"/>
        </w:rPr>
        <w:t>2014</w:t>
      </w:r>
      <w:r>
        <w:rPr>
          <w:rFonts w:cs="Calibri"/>
        </w:rPr>
        <w:t>; and</w:t>
      </w:r>
    </w:p>
    <w:p w14:paraId="3EEB317A" w14:textId="77777777" w:rsidR="00BD6FAF" w:rsidRDefault="00BD6FAF" w:rsidP="00420979">
      <w:pPr>
        <w:pStyle w:val="ListParagraph"/>
        <w:numPr>
          <w:ilvl w:val="0"/>
          <w:numId w:val="22"/>
        </w:numPr>
        <w:spacing w:line="240" w:lineRule="auto"/>
        <w:rPr>
          <w:rFonts w:cs="Calibri"/>
        </w:rPr>
      </w:pPr>
      <w:r>
        <w:rPr>
          <w:rFonts w:cs="Calibri"/>
        </w:rPr>
        <w:t>2013-2015 files containing interview data from September 2013 through September 2015 were released in October 2016</w:t>
      </w:r>
      <w:r w:rsidR="0026365B" w:rsidRPr="00BD6FAF">
        <w:rPr>
          <w:rFonts w:cs="Calibri"/>
        </w:rPr>
        <w:t xml:space="preserve">.  </w:t>
      </w:r>
    </w:p>
    <w:p w14:paraId="3A682419" w14:textId="409045E0" w:rsidR="00F072AB" w:rsidRPr="0008350B" w:rsidRDefault="00383070" w:rsidP="00420979">
      <w:pPr>
        <w:ind w:firstLine="720"/>
        <w:rPr>
          <w:rFonts w:asciiTheme="minorHAnsi" w:hAnsiTheme="minorHAnsi"/>
        </w:rPr>
      </w:pPr>
      <w:r w:rsidRPr="00BD6FAF">
        <w:rPr>
          <w:rFonts w:asciiTheme="minorHAnsi" w:hAnsiTheme="minorHAnsi"/>
        </w:rPr>
        <w:t xml:space="preserve">At roughly the same </w:t>
      </w:r>
      <w:r w:rsidR="005C3A90" w:rsidRPr="00BD6FAF">
        <w:rPr>
          <w:rFonts w:asciiTheme="minorHAnsi" w:hAnsiTheme="minorHAnsi"/>
        </w:rPr>
        <w:t>point</w:t>
      </w:r>
      <w:r w:rsidRPr="00BD6FAF">
        <w:rPr>
          <w:rFonts w:asciiTheme="minorHAnsi" w:hAnsiTheme="minorHAnsi"/>
        </w:rPr>
        <w:t xml:space="preserve"> in 201</w:t>
      </w:r>
      <w:r w:rsidR="00BD6FAF">
        <w:rPr>
          <w:rFonts w:asciiTheme="minorHAnsi" w:hAnsiTheme="minorHAnsi"/>
        </w:rPr>
        <w:t>8</w:t>
      </w:r>
      <w:r w:rsidRPr="00BD6FAF">
        <w:rPr>
          <w:rFonts w:asciiTheme="minorHAnsi" w:hAnsiTheme="minorHAnsi"/>
        </w:rPr>
        <w:t xml:space="preserve">, NCHS will release another set of 2-year public use files spanning interviews </w:t>
      </w:r>
      <w:r w:rsidR="00BD6FAF">
        <w:rPr>
          <w:rFonts w:asciiTheme="minorHAnsi" w:hAnsiTheme="minorHAnsi"/>
        </w:rPr>
        <w:t xml:space="preserve">from </w:t>
      </w:r>
      <w:r w:rsidRPr="00BD6FAF">
        <w:rPr>
          <w:rFonts w:asciiTheme="minorHAnsi" w:hAnsiTheme="minorHAnsi"/>
        </w:rPr>
        <w:t>September 201</w:t>
      </w:r>
      <w:r w:rsidR="00BD6FAF">
        <w:rPr>
          <w:rFonts w:asciiTheme="minorHAnsi" w:hAnsiTheme="minorHAnsi"/>
        </w:rPr>
        <w:t>5</w:t>
      </w:r>
      <w:r w:rsidRPr="00BD6FAF">
        <w:rPr>
          <w:rFonts w:asciiTheme="minorHAnsi" w:hAnsiTheme="minorHAnsi"/>
        </w:rPr>
        <w:t xml:space="preserve"> through </w:t>
      </w:r>
      <w:r w:rsidR="009444CD" w:rsidRPr="00BD6FAF">
        <w:rPr>
          <w:rFonts w:asciiTheme="minorHAnsi" w:hAnsiTheme="minorHAnsi"/>
        </w:rPr>
        <w:t xml:space="preserve">September </w:t>
      </w:r>
      <w:r w:rsidRPr="00BD6FAF">
        <w:rPr>
          <w:rFonts w:asciiTheme="minorHAnsi" w:hAnsiTheme="minorHAnsi"/>
        </w:rPr>
        <w:t>201</w:t>
      </w:r>
      <w:r w:rsidR="00BD6FAF">
        <w:rPr>
          <w:rFonts w:asciiTheme="minorHAnsi" w:hAnsiTheme="minorHAnsi"/>
        </w:rPr>
        <w:t>7</w:t>
      </w:r>
      <w:r w:rsidRPr="00BD6FAF">
        <w:rPr>
          <w:rFonts w:asciiTheme="minorHAnsi" w:hAnsiTheme="minorHAnsi"/>
        </w:rPr>
        <w:t xml:space="preserve">, with </w:t>
      </w:r>
      <w:r w:rsidR="00BD6FAF">
        <w:rPr>
          <w:rFonts w:asciiTheme="minorHAnsi" w:hAnsiTheme="minorHAnsi"/>
        </w:rPr>
        <w:t>1 more such file release to cover the remainder of interviews conducted under the current NSFG contract (Sept 2017 through mid 2019)</w:t>
      </w:r>
      <w:r w:rsidRPr="00BD6FAF">
        <w:rPr>
          <w:rFonts w:asciiTheme="minorHAnsi" w:hAnsiTheme="minorHAnsi"/>
        </w:rPr>
        <w:t>.</w:t>
      </w:r>
    </w:p>
    <w:p w14:paraId="483D99E4" w14:textId="206E6F73" w:rsidR="00B02537" w:rsidRDefault="00B02537" w:rsidP="00661D75">
      <w:pPr>
        <w:spacing w:line="360" w:lineRule="auto"/>
        <w:rPr>
          <w:rFonts w:ascii="Calibri" w:hAnsi="Calibri" w:cs="Calibri"/>
        </w:rPr>
      </w:pPr>
    </w:p>
    <w:p w14:paraId="47B65CC7" w14:textId="77777777" w:rsidR="00420979" w:rsidRDefault="00420979" w:rsidP="00661D75">
      <w:pPr>
        <w:spacing w:line="360" w:lineRule="auto"/>
        <w:rPr>
          <w:rFonts w:ascii="Calibri" w:hAnsi="Calibri" w:cs="Calibri"/>
        </w:rPr>
      </w:pPr>
    </w:p>
    <w:p w14:paraId="7E458C40" w14:textId="77777777" w:rsidR="00714A5A" w:rsidRPr="00753C3A" w:rsidRDefault="00714A5A" w:rsidP="00661D75">
      <w:pPr>
        <w:spacing w:line="360" w:lineRule="auto"/>
        <w:rPr>
          <w:rFonts w:ascii="Calibri" w:hAnsi="Calibri" w:cs="Calibri"/>
          <w:b/>
          <w:bCs/>
        </w:rPr>
      </w:pPr>
      <w:r w:rsidRPr="00753C3A">
        <w:rPr>
          <w:rFonts w:ascii="Calibri" w:hAnsi="Calibri" w:cs="Calibri"/>
          <w:b/>
          <w:bCs/>
        </w:rPr>
        <w:t xml:space="preserve">2.  Purpose and Use of Information </w:t>
      </w:r>
      <w:r w:rsidR="00D20BAA" w:rsidRPr="00753C3A">
        <w:rPr>
          <w:rFonts w:ascii="Calibri" w:hAnsi="Calibri" w:cs="Calibri"/>
          <w:b/>
          <w:bCs/>
        </w:rPr>
        <w:t>Collection</w:t>
      </w:r>
    </w:p>
    <w:p w14:paraId="7E0FA517" w14:textId="77777777" w:rsidR="00387000" w:rsidRDefault="00F83C2D" w:rsidP="00420979">
      <w:pPr>
        <w:ind w:firstLine="720"/>
        <w:rPr>
          <w:rFonts w:ascii="Calibri" w:hAnsi="Calibri" w:cs="Calibri"/>
        </w:rPr>
      </w:pPr>
      <w:r>
        <w:rPr>
          <w:rFonts w:ascii="Calibri" w:hAnsi="Calibri" w:cs="Calibri"/>
        </w:rPr>
        <w:t xml:space="preserve">The purpose of the NSFG and the uses of the data by NCHS and other funding partners (all within DHHS) remain the same as previously described in our 2015-2018 renewal package.  </w:t>
      </w:r>
    </w:p>
    <w:p w14:paraId="2DF4DC60" w14:textId="2319DAAD" w:rsidR="00F83C2D" w:rsidRDefault="00F83C2D" w:rsidP="00420979">
      <w:pPr>
        <w:rPr>
          <w:rFonts w:ascii="Calibri" w:hAnsi="Calibri" w:cs="Calibri"/>
        </w:rPr>
      </w:pPr>
      <w:r>
        <w:rPr>
          <w:rFonts w:ascii="Calibri" w:hAnsi="Calibri" w:cs="Calibri"/>
        </w:rPr>
        <w:t>Since the renewal in May 2015, NSFG has gained 2 additional funding partners within CDC:</w:t>
      </w:r>
    </w:p>
    <w:p w14:paraId="31E6F085" w14:textId="77777777" w:rsidR="00420979" w:rsidRDefault="00420979" w:rsidP="00420979">
      <w:pPr>
        <w:rPr>
          <w:rFonts w:ascii="Calibri" w:hAnsi="Calibri" w:cs="Calibri"/>
        </w:rPr>
      </w:pPr>
    </w:p>
    <w:p w14:paraId="2E7A9B59" w14:textId="2AB845A7" w:rsidR="00F83C2D" w:rsidRDefault="0001135E" w:rsidP="00420979">
      <w:pPr>
        <w:pStyle w:val="ListParagraph"/>
        <w:numPr>
          <w:ilvl w:val="0"/>
          <w:numId w:val="22"/>
        </w:numPr>
        <w:spacing w:line="240" w:lineRule="auto"/>
        <w:rPr>
          <w:rFonts w:cs="Calibri"/>
        </w:rPr>
      </w:pPr>
      <w:r w:rsidRPr="0001135E">
        <w:rPr>
          <w:rFonts w:cs="Calibri"/>
          <w:b/>
        </w:rPr>
        <w:t>Division of Adolescent and School Health (</w:t>
      </w:r>
      <w:r w:rsidR="00F83C2D" w:rsidRPr="0001135E">
        <w:rPr>
          <w:rFonts w:cs="Calibri"/>
          <w:b/>
        </w:rPr>
        <w:t>DASH</w:t>
      </w:r>
      <w:r w:rsidRPr="0001135E">
        <w:rPr>
          <w:rFonts w:cs="Calibri"/>
          <w:b/>
        </w:rPr>
        <w:t>)</w:t>
      </w:r>
      <w:r>
        <w:rPr>
          <w:rFonts w:cs="Calibri"/>
        </w:rPr>
        <w:t xml:space="preserve"> – Within CDC’s National Center for HIV/AIDS, Viral Hepatitis, STD, and TB Prevention (NCHHSTP), NSFG has long been supported by the Divisions of HIV/AIDS Prevention (DHAP) and Sexually Transmitted Disease Prevention (DSTDP).  Since 2016, NCHHSTP/DASH has begun cosponsoring the NSFG to support the collection of data on sexual activity, contraception, and sexual/reproductive health of young people.  DASH is particularly interested in improving data collection on sex education to gain a better understanding of the formal instruction that may occur within school settings.</w:t>
      </w:r>
    </w:p>
    <w:p w14:paraId="7A54E870" w14:textId="77777777" w:rsidR="00420979" w:rsidRDefault="00420979" w:rsidP="00420979">
      <w:pPr>
        <w:pStyle w:val="ListParagraph"/>
        <w:spacing w:line="240" w:lineRule="auto"/>
        <w:rPr>
          <w:rFonts w:cs="Calibri"/>
        </w:rPr>
      </w:pPr>
    </w:p>
    <w:p w14:paraId="3281D485" w14:textId="0174B3E7" w:rsidR="00F83C2D" w:rsidRPr="00F83C2D" w:rsidRDefault="0001135E" w:rsidP="00420979">
      <w:pPr>
        <w:pStyle w:val="ListParagraph"/>
        <w:numPr>
          <w:ilvl w:val="0"/>
          <w:numId w:val="22"/>
        </w:numPr>
        <w:spacing w:line="240" w:lineRule="auto"/>
        <w:rPr>
          <w:rFonts w:cs="Calibri"/>
        </w:rPr>
      </w:pPr>
      <w:r w:rsidRPr="00C07A81">
        <w:rPr>
          <w:rFonts w:cs="Calibri"/>
          <w:b/>
        </w:rPr>
        <w:t>Division of Nutrition Monitoring, Physical Activity, and Obesity (</w:t>
      </w:r>
      <w:r w:rsidR="00F83C2D" w:rsidRPr="00C07A81">
        <w:rPr>
          <w:rFonts w:cs="Calibri"/>
          <w:b/>
        </w:rPr>
        <w:t>DNPAO</w:t>
      </w:r>
      <w:r w:rsidRPr="00C07A81">
        <w:rPr>
          <w:rFonts w:cs="Calibri"/>
          <w:b/>
        </w:rPr>
        <w:t>)</w:t>
      </w:r>
      <w:r>
        <w:rPr>
          <w:rFonts w:cs="Calibri"/>
        </w:rPr>
        <w:t xml:space="preserve"> – Within CDC’s National Center for Chronic Disease Prevention and Health Promotion (NCCDPHP), NSFG has long been supported by the Divisions of Cancer Prevention and Control (DCPC) and Reproductive Health (DRH).</w:t>
      </w:r>
      <w:r w:rsidR="000A21CA">
        <w:rPr>
          <w:rFonts w:cs="Calibri"/>
        </w:rPr>
        <w:t xml:space="preserve">  Since 2016, NCCDPHP/DNPAO has begun cosponsoring the NSFG to support the overall data collection on fertility and infant feeding practices including breastfeeding.  DNPAO’s support has also bolstered data collection on nutrition-related counseling that mothers of young children receive from health care providers and other sources.</w:t>
      </w:r>
    </w:p>
    <w:p w14:paraId="1422278D" w14:textId="090F17DD" w:rsidR="00F0122D" w:rsidRPr="00D31666" w:rsidRDefault="00F0122D" w:rsidP="00661D75">
      <w:pPr>
        <w:spacing w:line="360" w:lineRule="auto"/>
        <w:rPr>
          <w:rFonts w:ascii="Calibri" w:hAnsi="Calibri" w:cs="Calibri"/>
          <w:bCs/>
          <w:iCs/>
          <w:szCs w:val="22"/>
        </w:rPr>
      </w:pPr>
    </w:p>
    <w:p w14:paraId="7D53F7FA" w14:textId="77777777" w:rsidR="00714A5A" w:rsidRPr="00D31666" w:rsidRDefault="00714A5A">
      <w:pPr>
        <w:rPr>
          <w:rFonts w:ascii="Calibri" w:hAnsi="Calibri" w:cs="Calibri"/>
          <w:b/>
          <w:bCs/>
        </w:rPr>
      </w:pPr>
      <w:r w:rsidRPr="00D31666">
        <w:rPr>
          <w:rFonts w:ascii="Calibri" w:hAnsi="Calibri" w:cs="Calibri"/>
          <w:b/>
          <w:bCs/>
        </w:rPr>
        <w:t xml:space="preserve">11.  </w:t>
      </w:r>
      <w:r w:rsidR="007A2376" w:rsidRPr="00D31666">
        <w:rPr>
          <w:rFonts w:ascii="Calibri" w:hAnsi="Calibri" w:cs="Calibri"/>
          <w:b/>
          <w:bCs/>
        </w:rPr>
        <w:tab/>
      </w:r>
      <w:r w:rsidR="00260E1D" w:rsidRPr="00D31666">
        <w:rPr>
          <w:rFonts w:ascii="Calibri" w:hAnsi="Calibri" w:cs="Calibri"/>
          <w:b/>
          <w:bCs/>
        </w:rPr>
        <w:t xml:space="preserve">Justifications for Sensitive </w:t>
      </w:r>
      <w:r w:rsidRPr="00D31666">
        <w:rPr>
          <w:rFonts w:ascii="Calibri" w:hAnsi="Calibri" w:cs="Calibri"/>
          <w:b/>
          <w:bCs/>
        </w:rPr>
        <w:t xml:space="preserve">Questions </w:t>
      </w:r>
    </w:p>
    <w:p w14:paraId="195D3506" w14:textId="77777777" w:rsidR="00714A5A" w:rsidRPr="00D31666" w:rsidRDefault="00714A5A">
      <w:pPr>
        <w:rPr>
          <w:rFonts w:ascii="Calibri" w:hAnsi="Calibri" w:cs="Calibri"/>
        </w:rPr>
      </w:pPr>
    </w:p>
    <w:p w14:paraId="7BCA3604" w14:textId="58A63A74" w:rsidR="00533F26" w:rsidRPr="00D31666" w:rsidRDefault="00220472" w:rsidP="00420979">
      <w:pPr>
        <w:ind w:firstLine="720"/>
        <w:rPr>
          <w:rFonts w:ascii="Calibri" w:hAnsi="Calibri" w:cs="Calibri"/>
          <w:bCs/>
        </w:rPr>
      </w:pPr>
      <w:r>
        <w:rPr>
          <w:rFonts w:ascii="Calibri" w:hAnsi="Calibri" w:cs="Calibri"/>
        </w:rPr>
        <w:t>T</w:t>
      </w:r>
      <w:r w:rsidR="003E012F">
        <w:rPr>
          <w:rFonts w:ascii="Calibri" w:hAnsi="Calibri" w:cs="Calibri"/>
        </w:rPr>
        <w:t>he NSFG focuses on factors related to pregnancy, family formation, and sexual/reproductive health, topics which are almost by definition sensitive and personal for some people</w:t>
      </w:r>
      <w:r w:rsidR="00F173B9" w:rsidRPr="00D31666">
        <w:rPr>
          <w:rFonts w:ascii="Calibri" w:hAnsi="Calibri" w:cs="Calibri"/>
        </w:rPr>
        <w:t xml:space="preserve">.  </w:t>
      </w:r>
      <w:r w:rsidR="003E012F">
        <w:rPr>
          <w:rFonts w:ascii="Calibri" w:hAnsi="Calibri" w:cs="Calibri"/>
        </w:rPr>
        <w:t xml:space="preserve">However, decades of NSFG field experience has shown that </w:t>
      </w:r>
      <w:r w:rsidR="00A474B5" w:rsidRPr="00D31666">
        <w:rPr>
          <w:rFonts w:ascii="Calibri" w:hAnsi="Calibri" w:cs="Calibri"/>
        </w:rPr>
        <w:t xml:space="preserve">this is not </w:t>
      </w:r>
      <w:r w:rsidR="003E012F">
        <w:rPr>
          <w:rFonts w:ascii="Calibri" w:hAnsi="Calibri" w:cs="Calibri"/>
        </w:rPr>
        <w:t xml:space="preserve">generally </w:t>
      </w:r>
      <w:r w:rsidR="00A474B5" w:rsidRPr="00D31666">
        <w:rPr>
          <w:rFonts w:ascii="Calibri" w:hAnsi="Calibri" w:cs="Calibri"/>
        </w:rPr>
        <w:t>a serious problem</w:t>
      </w:r>
      <w:r w:rsidR="003E012F">
        <w:rPr>
          <w:rFonts w:ascii="Calibri" w:hAnsi="Calibri" w:cs="Calibri"/>
        </w:rPr>
        <w:t xml:space="preserve">, as most respondents accept and answer the questions within this context of understanding these demographic and public health concerns on a population level.   </w:t>
      </w:r>
      <w:r>
        <w:rPr>
          <w:rFonts w:ascii="Calibri" w:hAnsi="Calibri" w:cs="Calibri"/>
        </w:rPr>
        <w:t xml:space="preserve">None of the </w:t>
      </w:r>
      <w:r w:rsidR="009E3BF4">
        <w:rPr>
          <w:rFonts w:ascii="Calibri" w:hAnsi="Calibri" w:cs="Calibri"/>
        </w:rPr>
        <w:t>proposed modifications captured within this submission are considered sensitive.</w:t>
      </w:r>
    </w:p>
    <w:p w14:paraId="28500A0A" w14:textId="6BE3EE24" w:rsidR="0027707C" w:rsidRDefault="0027707C">
      <w:pPr>
        <w:widowControl/>
        <w:autoSpaceDE/>
        <w:autoSpaceDN/>
        <w:adjustRightInd/>
        <w:rPr>
          <w:rFonts w:ascii="Calibri" w:hAnsi="Calibri" w:cs="Calibri"/>
          <w:bCs/>
        </w:rPr>
      </w:pPr>
    </w:p>
    <w:p w14:paraId="2233C82D" w14:textId="73FA50BE" w:rsidR="00420979" w:rsidRDefault="00420979">
      <w:pPr>
        <w:widowControl/>
        <w:autoSpaceDE/>
        <w:autoSpaceDN/>
        <w:adjustRightInd/>
        <w:rPr>
          <w:rFonts w:ascii="Calibri" w:hAnsi="Calibri" w:cs="Calibri"/>
          <w:bCs/>
        </w:rPr>
      </w:pPr>
      <w:r>
        <w:rPr>
          <w:rFonts w:ascii="Calibri" w:hAnsi="Calibri" w:cs="Calibri"/>
          <w:bCs/>
        </w:rPr>
        <w:br w:type="page"/>
      </w:r>
    </w:p>
    <w:p w14:paraId="219DDA48" w14:textId="77777777" w:rsidR="00714A5A" w:rsidRPr="00753C3A" w:rsidRDefault="00714A5A">
      <w:pPr>
        <w:pStyle w:val="Quick1"/>
        <w:numPr>
          <w:ilvl w:val="0"/>
          <w:numId w:val="3"/>
        </w:numPr>
        <w:tabs>
          <w:tab w:val="left" w:pos="-1440"/>
          <w:tab w:val="num" w:pos="720"/>
        </w:tabs>
        <w:rPr>
          <w:rFonts w:ascii="Calibri" w:hAnsi="Calibri" w:cs="Calibri"/>
          <w:b/>
        </w:rPr>
      </w:pPr>
      <w:r w:rsidRPr="00753C3A">
        <w:rPr>
          <w:rFonts w:ascii="Calibri" w:hAnsi="Calibri" w:cs="Calibri"/>
          <w:b/>
        </w:rPr>
        <w:t>Estimates of Annualized Burden Hours and Costs</w:t>
      </w:r>
    </w:p>
    <w:p w14:paraId="3FCBBBEC" w14:textId="77777777" w:rsidR="00714A5A" w:rsidRPr="00F40CEE" w:rsidRDefault="00714A5A">
      <w:pPr>
        <w:rPr>
          <w:rFonts w:ascii="Calibri" w:hAnsi="Calibri" w:cs="Calibri"/>
          <w:b/>
        </w:rPr>
      </w:pPr>
    </w:p>
    <w:p w14:paraId="21EA7D08" w14:textId="32DFC8E5" w:rsidR="003E012F" w:rsidRDefault="003E012F" w:rsidP="00420979">
      <w:pPr>
        <w:ind w:right="-270" w:firstLine="720"/>
        <w:rPr>
          <w:rFonts w:ascii="Calibri" w:hAnsi="Calibri" w:cs="Calibri"/>
        </w:rPr>
      </w:pPr>
      <w:r>
        <w:rPr>
          <w:rFonts w:ascii="Calibri" w:hAnsi="Calibri" w:cs="Calibri"/>
        </w:rPr>
        <w:t xml:space="preserve">The net effect of the proposed questionnaire changes for 2017 </w:t>
      </w:r>
      <w:r w:rsidR="009E3BF4">
        <w:rPr>
          <w:rFonts w:ascii="Calibri" w:hAnsi="Calibri" w:cs="Calibri"/>
        </w:rPr>
        <w:t xml:space="preserve">will not impact the currently approved burden times and costs. </w:t>
      </w:r>
    </w:p>
    <w:p w14:paraId="2665E324" w14:textId="77777777" w:rsidR="00591626" w:rsidRDefault="00591626" w:rsidP="00FB6A39">
      <w:pPr>
        <w:ind w:right="-270"/>
        <w:rPr>
          <w:rFonts w:ascii="Calibri" w:hAnsi="Calibri" w:cs="Calibri"/>
          <w:b/>
        </w:rPr>
      </w:pPr>
    </w:p>
    <w:p w14:paraId="2DC79B05" w14:textId="144028AA" w:rsidR="00FB6A39" w:rsidRPr="00753C3A" w:rsidRDefault="00327A2A" w:rsidP="00FB6A39">
      <w:pPr>
        <w:ind w:right="-270"/>
        <w:rPr>
          <w:rFonts w:ascii="Calibri" w:hAnsi="Calibri" w:cs="Calibri"/>
          <w:b/>
        </w:rPr>
      </w:pPr>
      <w:r>
        <w:rPr>
          <w:rFonts w:ascii="Calibri" w:hAnsi="Calibri" w:cs="Calibri"/>
          <w:b/>
        </w:rPr>
        <w:t xml:space="preserve">12.A  </w:t>
      </w:r>
      <w:r w:rsidR="00FB6A39" w:rsidRPr="00753C3A">
        <w:rPr>
          <w:rFonts w:ascii="Calibri" w:hAnsi="Calibri" w:cs="Calibri"/>
          <w:b/>
        </w:rPr>
        <w:t>Estimated Annualized Respondent 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16" w:type="dxa"/>
        </w:tblCellMar>
        <w:tblLook w:val="01E0" w:firstRow="1" w:lastRow="1" w:firstColumn="1" w:lastColumn="1" w:noHBand="0" w:noVBand="0"/>
      </w:tblPr>
      <w:tblGrid>
        <w:gridCol w:w="1600"/>
        <w:gridCol w:w="1832"/>
        <w:gridCol w:w="1452"/>
        <w:gridCol w:w="1506"/>
        <w:gridCol w:w="1513"/>
        <w:gridCol w:w="1339"/>
      </w:tblGrid>
      <w:tr w:rsidR="00712513" w:rsidRPr="00CD14E6" w14:paraId="67C2F1BF" w14:textId="77777777" w:rsidTr="00541497">
        <w:tc>
          <w:tcPr>
            <w:tcW w:w="1600" w:type="dxa"/>
          </w:tcPr>
          <w:p w14:paraId="74D4CDBD" w14:textId="7ABD688D" w:rsidR="00712513" w:rsidRPr="00753C3A" w:rsidRDefault="00712513" w:rsidP="00753C3A">
            <w:pPr>
              <w:ind w:right="-270"/>
              <w:rPr>
                <w:rFonts w:ascii="Calibri" w:hAnsi="Calibri" w:cs="Calibri"/>
              </w:rPr>
            </w:pPr>
            <w:r w:rsidRPr="00753C3A">
              <w:rPr>
                <w:rFonts w:ascii="Calibri" w:hAnsi="Calibri" w:cs="Calibri"/>
              </w:rPr>
              <w:t>Respondents</w:t>
            </w:r>
          </w:p>
        </w:tc>
        <w:tc>
          <w:tcPr>
            <w:tcW w:w="1832" w:type="dxa"/>
            <w:shd w:val="clear" w:color="auto" w:fill="auto"/>
          </w:tcPr>
          <w:p w14:paraId="5D92D878" w14:textId="2EBC1153" w:rsidR="00712513" w:rsidRPr="00753C3A" w:rsidRDefault="00712513" w:rsidP="00753C3A">
            <w:pPr>
              <w:ind w:right="-270"/>
              <w:rPr>
                <w:rFonts w:ascii="Calibri" w:hAnsi="Calibri" w:cs="Calibri"/>
              </w:rPr>
            </w:pPr>
            <w:r>
              <w:rPr>
                <w:rFonts w:ascii="Calibri" w:hAnsi="Calibri" w:cs="Calibri"/>
              </w:rPr>
              <w:t>Form</w:t>
            </w:r>
            <w:r w:rsidRPr="00753C3A">
              <w:rPr>
                <w:rFonts w:ascii="Calibri" w:hAnsi="Calibri" w:cs="Calibri"/>
              </w:rPr>
              <w:t xml:space="preserve"> </w:t>
            </w:r>
          </w:p>
        </w:tc>
        <w:tc>
          <w:tcPr>
            <w:tcW w:w="1452" w:type="dxa"/>
            <w:shd w:val="clear" w:color="auto" w:fill="auto"/>
          </w:tcPr>
          <w:p w14:paraId="658762A3" w14:textId="77777777" w:rsidR="00712513" w:rsidRPr="00753C3A" w:rsidRDefault="00712513" w:rsidP="00753C3A">
            <w:pPr>
              <w:ind w:right="-270"/>
              <w:rPr>
                <w:rFonts w:ascii="Calibri" w:hAnsi="Calibri" w:cs="Calibri"/>
              </w:rPr>
            </w:pPr>
            <w:r w:rsidRPr="00753C3A">
              <w:rPr>
                <w:rFonts w:ascii="Calibri" w:hAnsi="Calibri" w:cs="Calibri"/>
              </w:rPr>
              <w:t xml:space="preserve">No. of </w:t>
            </w:r>
          </w:p>
          <w:p w14:paraId="15DFE866" w14:textId="77777777" w:rsidR="00712513" w:rsidRPr="00753C3A" w:rsidRDefault="00712513" w:rsidP="00753C3A">
            <w:pPr>
              <w:ind w:right="-270"/>
              <w:rPr>
                <w:rFonts w:ascii="Calibri" w:hAnsi="Calibri" w:cs="Calibri"/>
              </w:rPr>
            </w:pPr>
            <w:r w:rsidRPr="00753C3A">
              <w:rPr>
                <w:rFonts w:ascii="Calibri" w:hAnsi="Calibri" w:cs="Calibri"/>
              </w:rPr>
              <w:t xml:space="preserve">Responses </w:t>
            </w:r>
          </w:p>
        </w:tc>
        <w:tc>
          <w:tcPr>
            <w:tcW w:w="1506" w:type="dxa"/>
            <w:shd w:val="clear" w:color="auto" w:fill="auto"/>
          </w:tcPr>
          <w:p w14:paraId="49E35B15" w14:textId="77777777" w:rsidR="00712513" w:rsidRPr="00753C3A" w:rsidRDefault="00712513" w:rsidP="00753C3A">
            <w:pPr>
              <w:ind w:right="-270"/>
              <w:rPr>
                <w:rFonts w:ascii="Calibri" w:hAnsi="Calibri" w:cs="Calibri"/>
              </w:rPr>
            </w:pPr>
            <w:r w:rsidRPr="00753C3A">
              <w:rPr>
                <w:rFonts w:ascii="Calibri" w:hAnsi="Calibri" w:cs="Calibri"/>
              </w:rPr>
              <w:t>Responses per Respondent</w:t>
            </w:r>
          </w:p>
        </w:tc>
        <w:tc>
          <w:tcPr>
            <w:tcW w:w="1513" w:type="dxa"/>
            <w:shd w:val="clear" w:color="auto" w:fill="auto"/>
          </w:tcPr>
          <w:p w14:paraId="07D19FFC" w14:textId="77777777" w:rsidR="00DC597A" w:rsidRDefault="00712513" w:rsidP="00753C3A">
            <w:pPr>
              <w:ind w:right="-270"/>
              <w:rPr>
                <w:rFonts w:ascii="Calibri" w:hAnsi="Calibri" w:cs="Calibri"/>
              </w:rPr>
            </w:pPr>
            <w:r w:rsidRPr="00753C3A">
              <w:rPr>
                <w:rFonts w:ascii="Calibri" w:hAnsi="Calibri" w:cs="Calibri"/>
              </w:rPr>
              <w:t xml:space="preserve">Average </w:t>
            </w:r>
          </w:p>
          <w:p w14:paraId="0EBF4714" w14:textId="0FF34172" w:rsidR="00DC597A" w:rsidRDefault="00712513" w:rsidP="00753C3A">
            <w:pPr>
              <w:ind w:right="-270"/>
              <w:rPr>
                <w:rFonts w:ascii="Calibri" w:hAnsi="Calibri" w:cs="Calibri"/>
              </w:rPr>
            </w:pPr>
            <w:r w:rsidRPr="00753C3A">
              <w:rPr>
                <w:rFonts w:ascii="Calibri" w:hAnsi="Calibri" w:cs="Calibri"/>
              </w:rPr>
              <w:t>Burden/</w:t>
            </w:r>
          </w:p>
          <w:p w14:paraId="322A2027" w14:textId="5B16769F" w:rsidR="00712513" w:rsidRPr="00753C3A" w:rsidRDefault="00712513" w:rsidP="00753C3A">
            <w:pPr>
              <w:ind w:right="-270"/>
              <w:rPr>
                <w:rFonts w:ascii="Calibri" w:hAnsi="Calibri" w:cs="Calibri"/>
              </w:rPr>
            </w:pPr>
            <w:r w:rsidRPr="00753C3A">
              <w:rPr>
                <w:rFonts w:ascii="Calibri" w:hAnsi="Calibri" w:cs="Calibri"/>
              </w:rPr>
              <w:t>Response</w:t>
            </w:r>
          </w:p>
          <w:p w14:paraId="152044BF" w14:textId="77777777" w:rsidR="00712513" w:rsidRPr="00753C3A" w:rsidRDefault="00712513" w:rsidP="00753C3A">
            <w:pPr>
              <w:ind w:right="-270"/>
              <w:rPr>
                <w:rFonts w:ascii="Calibri" w:hAnsi="Calibri" w:cs="Calibri"/>
              </w:rPr>
            </w:pPr>
            <w:r w:rsidRPr="00753C3A">
              <w:rPr>
                <w:rFonts w:ascii="Calibri" w:hAnsi="Calibri" w:cs="Calibri"/>
              </w:rPr>
              <w:t xml:space="preserve">(in hours) </w:t>
            </w:r>
          </w:p>
        </w:tc>
        <w:tc>
          <w:tcPr>
            <w:tcW w:w="1339" w:type="dxa"/>
            <w:shd w:val="clear" w:color="auto" w:fill="auto"/>
          </w:tcPr>
          <w:p w14:paraId="11FA1F4B" w14:textId="77777777" w:rsidR="00712513" w:rsidRPr="00753C3A" w:rsidRDefault="00712513" w:rsidP="00753C3A">
            <w:pPr>
              <w:ind w:right="-270"/>
              <w:rPr>
                <w:rFonts w:ascii="Calibri" w:hAnsi="Calibri" w:cs="Calibri"/>
              </w:rPr>
            </w:pPr>
            <w:r w:rsidRPr="00753C3A">
              <w:rPr>
                <w:rFonts w:ascii="Calibri" w:hAnsi="Calibri" w:cs="Calibri"/>
              </w:rPr>
              <w:t xml:space="preserve">Total Burden </w:t>
            </w:r>
          </w:p>
          <w:p w14:paraId="438F33CC" w14:textId="77777777" w:rsidR="00712513" w:rsidRPr="00753C3A" w:rsidRDefault="00712513" w:rsidP="00753C3A">
            <w:pPr>
              <w:ind w:right="-270"/>
              <w:rPr>
                <w:rFonts w:ascii="Calibri" w:hAnsi="Calibri" w:cs="Calibri"/>
              </w:rPr>
            </w:pPr>
            <w:r w:rsidRPr="00753C3A">
              <w:rPr>
                <w:rFonts w:ascii="Calibri" w:hAnsi="Calibri" w:cs="Calibri"/>
              </w:rPr>
              <w:t xml:space="preserve">Hours </w:t>
            </w:r>
          </w:p>
        </w:tc>
      </w:tr>
      <w:tr w:rsidR="00712513" w:rsidRPr="00CD14E6" w14:paraId="5E352FA7" w14:textId="77777777" w:rsidTr="00541497">
        <w:tc>
          <w:tcPr>
            <w:tcW w:w="1600" w:type="dxa"/>
          </w:tcPr>
          <w:p w14:paraId="65014CA6" w14:textId="5F1A645E" w:rsidR="00712513" w:rsidRPr="007B629D" w:rsidRDefault="00DC597A" w:rsidP="00753C3A">
            <w:pPr>
              <w:ind w:right="-270"/>
              <w:rPr>
                <w:rFonts w:ascii="Calibri" w:hAnsi="Calibri" w:cs="Calibri"/>
              </w:rPr>
            </w:pPr>
            <w:r w:rsidRPr="007B629D">
              <w:rPr>
                <w:rFonts w:ascii="Calibri" w:hAnsi="Calibri" w:cs="Calibri"/>
              </w:rPr>
              <w:t>Household Individual</w:t>
            </w:r>
          </w:p>
        </w:tc>
        <w:tc>
          <w:tcPr>
            <w:tcW w:w="1832" w:type="dxa"/>
            <w:shd w:val="clear" w:color="auto" w:fill="auto"/>
          </w:tcPr>
          <w:p w14:paraId="3CC12805" w14:textId="22E5CD4A" w:rsidR="00712513" w:rsidRPr="00753C3A" w:rsidRDefault="00712513" w:rsidP="00753C3A">
            <w:pPr>
              <w:ind w:right="-270"/>
              <w:rPr>
                <w:rFonts w:ascii="Calibri" w:hAnsi="Calibri" w:cs="Calibri"/>
              </w:rPr>
            </w:pPr>
            <w:r w:rsidRPr="00753C3A">
              <w:rPr>
                <w:rFonts w:ascii="Calibri" w:hAnsi="Calibri" w:cs="Calibri"/>
              </w:rPr>
              <w:t>Screener</w:t>
            </w:r>
            <w:r>
              <w:rPr>
                <w:rFonts w:ascii="Calibri" w:hAnsi="Calibri" w:cs="Calibri"/>
              </w:rPr>
              <w:t xml:space="preserve"> Interview</w:t>
            </w:r>
          </w:p>
        </w:tc>
        <w:tc>
          <w:tcPr>
            <w:tcW w:w="1452" w:type="dxa"/>
            <w:shd w:val="clear" w:color="auto" w:fill="auto"/>
          </w:tcPr>
          <w:p w14:paraId="5929166A" w14:textId="77777777" w:rsidR="00712513" w:rsidRPr="00753C3A" w:rsidRDefault="00712513" w:rsidP="00AA189A">
            <w:pPr>
              <w:jc w:val="right"/>
              <w:rPr>
                <w:rFonts w:ascii="Calibri" w:hAnsi="Calibri" w:cs="Calibri"/>
              </w:rPr>
            </w:pPr>
            <w:r>
              <w:rPr>
                <w:rFonts w:ascii="Calibri" w:hAnsi="Calibri" w:cs="Calibri"/>
              </w:rPr>
              <w:t>15,000</w:t>
            </w:r>
          </w:p>
        </w:tc>
        <w:tc>
          <w:tcPr>
            <w:tcW w:w="1506" w:type="dxa"/>
            <w:shd w:val="clear" w:color="auto" w:fill="auto"/>
          </w:tcPr>
          <w:p w14:paraId="184DCF1B" w14:textId="77777777" w:rsidR="00712513" w:rsidRPr="00753C3A" w:rsidRDefault="00712513" w:rsidP="00AA189A">
            <w:pPr>
              <w:jc w:val="right"/>
              <w:rPr>
                <w:rFonts w:ascii="Calibri" w:hAnsi="Calibri" w:cs="Calibri"/>
              </w:rPr>
            </w:pPr>
            <w:r w:rsidRPr="00753C3A">
              <w:rPr>
                <w:rFonts w:ascii="Calibri" w:hAnsi="Calibri" w:cs="Calibri"/>
              </w:rPr>
              <w:t>1</w:t>
            </w:r>
          </w:p>
        </w:tc>
        <w:tc>
          <w:tcPr>
            <w:tcW w:w="1513" w:type="dxa"/>
            <w:shd w:val="clear" w:color="auto" w:fill="auto"/>
          </w:tcPr>
          <w:p w14:paraId="7C0EF62D" w14:textId="535AA1EC" w:rsidR="00712513" w:rsidRPr="00753C3A" w:rsidRDefault="00712513" w:rsidP="00AA189A">
            <w:pPr>
              <w:jc w:val="right"/>
              <w:rPr>
                <w:rFonts w:ascii="Calibri" w:hAnsi="Calibri" w:cs="Calibri"/>
              </w:rPr>
            </w:pPr>
            <w:r>
              <w:rPr>
                <w:rFonts w:ascii="Calibri" w:hAnsi="Calibri" w:cs="Calibri"/>
              </w:rPr>
              <w:t>3/60</w:t>
            </w:r>
          </w:p>
        </w:tc>
        <w:tc>
          <w:tcPr>
            <w:tcW w:w="1339" w:type="dxa"/>
            <w:shd w:val="clear" w:color="auto" w:fill="auto"/>
          </w:tcPr>
          <w:p w14:paraId="65072577" w14:textId="77777777" w:rsidR="00712513" w:rsidRPr="00753C3A" w:rsidRDefault="00712513" w:rsidP="00AA189A">
            <w:pPr>
              <w:jc w:val="right"/>
              <w:rPr>
                <w:rFonts w:ascii="Calibri" w:hAnsi="Calibri" w:cs="Calibri"/>
              </w:rPr>
            </w:pPr>
            <w:r>
              <w:rPr>
                <w:rFonts w:ascii="Calibri" w:hAnsi="Calibri" w:cs="Calibri"/>
              </w:rPr>
              <w:t>750</w:t>
            </w:r>
          </w:p>
        </w:tc>
      </w:tr>
      <w:tr w:rsidR="00712513" w:rsidRPr="00CD14E6" w14:paraId="0B47EA22" w14:textId="77777777" w:rsidTr="00541497">
        <w:tc>
          <w:tcPr>
            <w:tcW w:w="1600" w:type="dxa"/>
          </w:tcPr>
          <w:p w14:paraId="68BD1AE3" w14:textId="39BD7266" w:rsidR="00712513" w:rsidRPr="007B629D" w:rsidRDefault="00DC597A" w:rsidP="00753C3A">
            <w:pPr>
              <w:ind w:right="-270"/>
              <w:rPr>
                <w:rFonts w:ascii="Calibri" w:hAnsi="Calibri" w:cs="Calibri"/>
              </w:rPr>
            </w:pPr>
            <w:r w:rsidRPr="007B629D">
              <w:rPr>
                <w:rFonts w:ascii="Calibri" w:hAnsi="Calibri" w:cs="Calibri"/>
              </w:rPr>
              <w:t xml:space="preserve">Household </w:t>
            </w:r>
          </w:p>
          <w:p w14:paraId="0A4CA68E" w14:textId="33DA772A" w:rsidR="00DC597A" w:rsidRPr="007B629D" w:rsidRDefault="00DC597A" w:rsidP="00753C3A">
            <w:pPr>
              <w:ind w:right="-270"/>
              <w:rPr>
                <w:rFonts w:ascii="Calibri" w:hAnsi="Calibri" w:cs="Calibri"/>
              </w:rPr>
            </w:pPr>
            <w:r w:rsidRPr="007B629D">
              <w:rPr>
                <w:rFonts w:ascii="Calibri" w:hAnsi="Calibri" w:cs="Calibri"/>
              </w:rPr>
              <w:t>Female 15-49</w:t>
            </w:r>
          </w:p>
        </w:tc>
        <w:tc>
          <w:tcPr>
            <w:tcW w:w="1832" w:type="dxa"/>
            <w:shd w:val="clear" w:color="auto" w:fill="auto"/>
          </w:tcPr>
          <w:p w14:paraId="39720950" w14:textId="7DE6620E" w:rsidR="00712513" w:rsidRPr="00753C3A" w:rsidRDefault="00712513" w:rsidP="00753C3A">
            <w:pPr>
              <w:ind w:right="-270"/>
              <w:rPr>
                <w:rFonts w:ascii="Calibri" w:hAnsi="Calibri" w:cs="Calibri"/>
              </w:rPr>
            </w:pPr>
            <w:r w:rsidRPr="00753C3A">
              <w:rPr>
                <w:rFonts w:ascii="Calibri" w:hAnsi="Calibri" w:cs="Calibri"/>
              </w:rPr>
              <w:t>Female Interview</w:t>
            </w:r>
          </w:p>
        </w:tc>
        <w:tc>
          <w:tcPr>
            <w:tcW w:w="1452" w:type="dxa"/>
            <w:shd w:val="clear" w:color="auto" w:fill="auto"/>
            <w:vAlign w:val="center"/>
          </w:tcPr>
          <w:p w14:paraId="66DC0E43" w14:textId="77777777" w:rsidR="00712513" w:rsidRPr="00753C3A" w:rsidRDefault="00712513" w:rsidP="00AA189A">
            <w:pPr>
              <w:jc w:val="right"/>
              <w:rPr>
                <w:rFonts w:ascii="Calibri" w:hAnsi="Calibri" w:cs="Calibri"/>
              </w:rPr>
            </w:pPr>
            <w:r w:rsidRPr="00753C3A">
              <w:rPr>
                <w:rFonts w:ascii="Calibri" w:hAnsi="Calibri" w:cs="Calibri"/>
              </w:rPr>
              <w:t>2,750</w:t>
            </w:r>
          </w:p>
        </w:tc>
        <w:tc>
          <w:tcPr>
            <w:tcW w:w="1506" w:type="dxa"/>
            <w:shd w:val="clear" w:color="auto" w:fill="auto"/>
          </w:tcPr>
          <w:p w14:paraId="231C1621" w14:textId="77777777" w:rsidR="00712513" w:rsidRPr="00753C3A" w:rsidRDefault="00712513" w:rsidP="00AA189A">
            <w:pPr>
              <w:jc w:val="right"/>
              <w:rPr>
                <w:rFonts w:ascii="Calibri" w:hAnsi="Calibri" w:cs="Calibri"/>
              </w:rPr>
            </w:pPr>
            <w:r w:rsidRPr="00753C3A">
              <w:rPr>
                <w:rFonts w:ascii="Calibri" w:hAnsi="Calibri" w:cs="Calibri"/>
              </w:rPr>
              <w:t>1</w:t>
            </w:r>
          </w:p>
        </w:tc>
        <w:tc>
          <w:tcPr>
            <w:tcW w:w="1513" w:type="dxa"/>
            <w:shd w:val="clear" w:color="auto" w:fill="auto"/>
          </w:tcPr>
          <w:p w14:paraId="0789B826" w14:textId="23A4982A" w:rsidR="00712513" w:rsidRPr="007B629D" w:rsidRDefault="00712513" w:rsidP="00AA189A">
            <w:pPr>
              <w:jc w:val="right"/>
              <w:rPr>
                <w:rFonts w:ascii="Calibri" w:hAnsi="Calibri" w:cs="Calibri"/>
              </w:rPr>
            </w:pPr>
            <w:r w:rsidRPr="007B629D">
              <w:rPr>
                <w:rFonts w:ascii="Calibri" w:hAnsi="Calibri" w:cs="Calibri"/>
              </w:rPr>
              <w:t>90/60</w:t>
            </w:r>
          </w:p>
        </w:tc>
        <w:tc>
          <w:tcPr>
            <w:tcW w:w="1339" w:type="dxa"/>
            <w:shd w:val="clear" w:color="auto" w:fill="auto"/>
          </w:tcPr>
          <w:p w14:paraId="496A3A35" w14:textId="1C550E68" w:rsidR="00712513" w:rsidRPr="00753C3A" w:rsidRDefault="00712513" w:rsidP="00AA189A">
            <w:pPr>
              <w:jc w:val="right"/>
              <w:rPr>
                <w:rFonts w:ascii="Calibri" w:hAnsi="Calibri" w:cs="Calibri"/>
              </w:rPr>
            </w:pPr>
            <w:r>
              <w:rPr>
                <w:rFonts w:ascii="Calibri" w:hAnsi="Calibri" w:cs="Calibri"/>
              </w:rPr>
              <w:t>4,125</w:t>
            </w:r>
          </w:p>
        </w:tc>
      </w:tr>
      <w:tr w:rsidR="00712513" w:rsidRPr="00CD14E6" w14:paraId="4F0DBA77" w14:textId="77777777" w:rsidTr="00541497">
        <w:tc>
          <w:tcPr>
            <w:tcW w:w="1600" w:type="dxa"/>
          </w:tcPr>
          <w:p w14:paraId="3ECF4A1C" w14:textId="77777777" w:rsidR="00DC597A" w:rsidRPr="007B629D" w:rsidRDefault="00712513" w:rsidP="00753C3A">
            <w:pPr>
              <w:ind w:right="-270"/>
              <w:rPr>
                <w:rFonts w:ascii="Calibri" w:hAnsi="Calibri" w:cs="Calibri"/>
              </w:rPr>
            </w:pPr>
            <w:r w:rsidRPr="007B629D">
              <w:rPr>
                <w:rFonts w:ascii="Calibri" w:hAnsi="Calibri" w:cs="Calibri"/>
              </w:rPr>
              <w:t xml:space="preserve">Household </w:t>
            </w:r>
          </w:p>
          <w:p w14:paraId="07E18270" w14:textId="09C86AFD" w:rsidR="00712513" w:rsidRPr="007B629D" w:rsidRDefault="00712513" w:rsidP="00753C3A">
            <w:pPr>
              <w:ind w:right="-270"/>
              <w:rPr>
                <w:rFonts w:ascii="Calibri" w:hAnsi="Calibri" w:cs="Calibri"/>
              </w:rPr>
            </w:pPr>
            <w:r w:rsidRPr="007B629D">
              <w:rPr>
                <w:rFonts w:ascii="Calibri" w:hAnsi="Calibri" w:cs="Calibri"/>
              </w:rPr>
              <w:t>Male</w:t>
            </w:r>
            <w:r w:rsidR="00DC597A" w:rsidRPr="007B629D">
              <w:rPr>
                <w:rFonts w:ascii="Calibri" w:hAnsi="Calibri" w:cs="Calibri"/>
              </w:rPr>
              <w:t xml:space="preserve"> 15-49</w:t>
            </w:r>
          </w:p>
        </w:tc>
        <w:tc>
          <w:tcPr>
            <w:tcW w:w="1832" w:type="dxa"/>
            <w:shd w:val="clear" w:color="auto" w:fill="auto"/>
          </w:tcPr>
          <w:p w14:paraId="60EDDCE3" w14:textId="399E459E" w:rsidR="00712513" w:rsidRPr="00753C3A" w:rsidRDefault="00712513" w:rsidP="00753C3A">
            <w:pPr>
              <w:ind w:right="-270"/>
              <w:rPr>
                <w:rFonts w:ascii="Calibri" w:hAnsi="Calibri" w:cs="Calibri"/>
              </w:rPr>
            </w:pPr>
            <w:r w:rsidRPr="00753C3A">
              <w:rPr>
                <w:rFonts w:ascii="Calibri" w:hAnsi="Calibri" w:cs="Calibri"/>
              </w:rPr>
              <w:t>Male Interview</w:t>
            </w:r>
          </w:p>
        </w:tc>
        <w:tc>
          <w:tcPr>
            <w:tcW w:w="1452" w:type="dxa"/>
            <w:shd w:val="clear" w:color="auto" w:fill="auto"/>
            <w:vAlign w:val="center"/>
          </w:tcPr>
          <w:p w14:paraId="203FD5B2" w14:textId="77777777" w:rsidR="00712513" w:rsidRPr="00753C3A" w:rsidRDefault="00712513" w:rsidP="00AA189A">
            <w:pPr>
              <w:jc w:val="right"/>
              <w:rPr>
                <w:rFonts w:ascii="Calibri" w:hAnsi="Calibri" w:cs="Calibri"/>
              </w:rPr>
            </w:pPr>
            <w:r>
              <w:rPr>
                <w:rFonts w:ascii="Calibri" w:hAnsi="Calibri" w:cs="Calibri"/>
              </w:rPr>
              <w:t>2,350</w:t>
            </w:r>
          </w:p>
        </w:tc>
        <w:tc>
          <w:tcPr>
            <w:tcW w:w="1506" w:type="dxa"/>
            <w:shd w:val="clear" w:color="auto" w:fill="auto"/>
          </w:tcPr>
          <w:p w14:paraId="4BF5D05A" w14:textId="77777777" w:rsidR="00712513" w:rsidRPr="00753C3A" w:rsidRDefault="00712513" w:rsidP="00AA189A">
            <w:pPr>
              <w:jc w:val="right"/>
              <w:rPr>
                <w:rFonts w:ascii="Calibri" w:hAnsi="Calibri" w:cs="Calibri"/>
              </w:rPr>
            </w:pPr>
            <w:r w:rsidRPr="00753C3A">
              <w:rPr>
                <w:rFonts w:ascii="Calibri" w:hAnsi="Calibri" w:cs="Calibri"/>
              </w:rPr>
              <w:t>1</w:t>
            </w:r>
          </w:p>
        </w:tc>
        <w:tc>
          <w:tcPr>
            <w:tcW w:w="1513" w:type="dxa"/>
            <w:shd w:val="clear" w:color="auto" w:fill="auto"/>
          </w:tcPr>
          <w:p w14:paraId="3046D980" w14:textId="79B1B26A" w:rsidR="00712513" w:rsidRPr="007B629D" w:rsidRDefault="00712513" w:rsidP="00AA189A">
            <w:pPr>
              <w:jc w:val="right"/>
              <w:rPr>
                <w:rFonts w:ascii="Calibri" w:hAnsi="Calibri" w:cs="Calibri"/>
              </w:rPr>
            </w:pPr>
            <w:r w:rsidRPr="007B629D">
              <w:rPr>
                <w:rFonts w:ascii="Calibri" w:hAnsi="Calibri" w:cs="Calibri"/>
              </w:rPr>
              <w:t>60/60</w:t>
            </w:r>
          </w:p>
        </w:tc>
        <w:tc>
          <w:tcPr>
            <w:tcW w:w="1339" w:type="dxa"/>
            <w:shd w:val="clear" w:color="auto" w:fill="auto"/>
          </w:tcPr>
          <w:p w14:paraId="2912BDF2" w14:textId="77777777" w:rsidR="00712513" w:rsidRPr="00753C3A" w:rsidRDefault="00712513" w:rsidP="00AA189A">
            <w:pPr>
              <w:jc w:val="right"/>
              <w:rPr>
                <w:rFonts w:ascii="Calibri" w:hAnsi="Calibri" w:cs="Calibri"/>
              </w:rPr>
            </w:pPr>
            <w:r>
              <w:rPr>
                <w:rFonts w:ascii="Calibri" w:hAnsi="Calibri" w:cs="Calibri"/>
              </w:rPr>
              <w:t>2,350</w:t>
            </w:r>
          </w:p>
        </w:tc>
      </w:tr>
      <w:tr w:rsidR="00712513" w:rsidRPr="00CD14E6" w14:paraId="4AA227C3" w14:textId="77777777" w:rsidTr="00541497">
        <w:tc>
          <w:tcPr>
            <w:tcW w:w="1600" w:type="dxa"/>
          </w:tcPr>
          <w:p w14:paraId="12894963" w14:textId="37D10945" w:rsidR="00712513" w:rsidRPr="007B629D" w:rsidRDefault="00DC597A" w:rsidP="00753C3A">
            <w:pPr>
              <w:ind w:right="-270"/>
              <w:rPr>
                <w:rFonts w:ascii="Calibri" w:hAnsi="Calibri" w:cs="Calibri"/>
              </w:rPr>
            </w:pPr>
            <w:r w:rsidRPr="007B629D">
              <w:rPr>
                <w:rFonts w:ascii="Calibri" w:hAnsi="Calibri" w:cs="Calibri"/>
              </w:rPr>
              <w:t xml:space="preserve">Household </w:t>
            </w:r>
          </w:p>
          <w:p w14:paraId="7FD2BF95" w14:textId="695D7FA5" w:rsidR="00DC597A" w:rsidRPr="007B629D" w:rsidRDefault="00DC597A" w:rsidP="00753C3A">
            <w:pPr>
              <w:ind w:right="-270"/>
              <w:rPr>
                <w:rFonts w:ascii="Calibri" w:hAnsi="Calibri" w:cs="Calibri"/>
              </w:rPr>
            </w:pPr>
            <w:r w:rsidRPr="007B629D">
              <w:rPr>
                <w:rFonts w:ascii="Calibri" w:hAnsi="Calibri" w:cs="Calibri"/>
              </w:rPr>
              <w:t>Individual</w:t>
            </w:r>
          </w:p>
        </w:tc>
        <w:tc>
          <w:tcPr>
            <w:tcW w:w="1832" w:type="dxa"/>
            <w:shd w:val="clear" w:color="auto" w:fill="auto"/>
          </w:tcPr>
          <w:p w14:paraId="5CB740FE" w14:textId="7155B377" w:rsidR="00712513" w:rsidRPr="00753C3A" w:rsidRDefault="00712513" w:rsidP="00753C3A">
            <w:pPr>
              <w:ind w:right="-270"/>
              <w:rPr>
                <w:rFonts w:ascii="Calibri" w:hAnsi="Calibri" w:cs="Calibri"/>
              </w:rPr>
            </w:pPr>
            <w:r>
              <w:rPr>
                <w:rFonts w:ascii="Calibri" w:hAnsi="Calibri" w:cs="Calibri"/>
              </w:rPr>
              <w:t xml:space="preserve">Screener </w:t>
            </w:r>
            <w:r w:rsidRPr="00753C3A">
              <w:rPr>
                <w:rFonts w:ascii="Calibri" w:hAnsi="Calibri" w:cs="Calibri"/>
              </w:rPr>
              <w:t xml:space="preserve">Verification </w:t>
            </w:r>
          </w:p>
        </w:tc>
        <w:tc>
          <w:tcPr>
            <w:tcW w:w="1452" w:type="dxa"/>
            <w:shd w:val="clear" w:color="auto" w:fill="auto"/>
            <w:vAlign w:val="center"/>
          </w:tcPr>
          <w:p w14:paraId="7D454156" w14:textId="77777777" w:rsidR="00712513" w:rsidRPr="00753C3A" w:rsidRDefault="00712513" w:rsidP="00AA189A">
            <w:pPr>
              <w:jc w:val="right"/>
              <w:rPr>
                <w:rFonts w:ascii="Calibri" w:hAnsi="Calibri" w:cs="Calibri"/>
              </w:rPr>
            </w:pPr>
            <w:r>
              <w:rPr>
                <w:rFonts w:ascii="Calibri" w:hAnsi="Calibri" w:cs="Calibri"/>
              </w:rPr>
              <w:t>1,500</w:t>
            </w:r>
          </w:p>
        </w:tc>
        <w:tc>
          <w:tcPr>
            <w:tcW w:w="1506" w:type="dxa"/>
            <w:shd w:val="clear" w:color="auto" w:fill="auto"/>
          </w:tcPr>
          <w:p w14:paraId="64E8841D" w14:textId="77777777" w:rsidR="00712513" w:rsidRPr="00753C3A" w:rsidRDefault="00712513" w:rsidP="00AA189A">
            <w:pPr>
              <w:jc w:val="right"/>
              <w:rPr>
                <w:rFonts w:ascii="Calibri" w:hAnsi="Calibri" w:cs="Calibri"/>
              </w:rPr>
            </w:pPr>
            <w:r w:rsidRPr="00753C3A">
              <w:rPr>
                <w:rFonts w:ascii="Calibri" w:hAnsi="Calibri" w:cs="Calibri"/>
              </w:rPr>
              <w:t>1</w:t>
            </w:r>
          </w:p>
        </w:tc>
        <w:tc>
          <w:tcPr>
            <w:tcW w:w="1513" w:type="dxa"/>
            <w:shd w:val="clear" w:color="auto" w:fill="auto"/>
          </w:tcPr>
          <w:p w14:paraId="472140C0" w14:textId="06166DF2" w:rsidR="00712513" w:rsidRPr="00753C3A" w:rsidRDefault="00712513" w:rsidP="003877E6">
            <w:pPr>
              <w:jc w:val="right"/>
              <w:rPr>
                <w:rFonts w:ascii="Calibri" w:hAnsi="Calibri" w:cs="Calibri"/>
              </w:rPr>
            </w:pPr>
            <w:r>
              <w:rPr>
                <w:rFonts w:ascii="Calibri" w:hAnsi="Calibri" w:cs="Calibri"/>
              </w:rPr>
              <w:t>2/60</w:t>
            </w:r>
          </w:p>
        </w:tc>
        <w:tc>
          <w:tcPr>
            <w:tcW w:w="1339" w:type="dxa"/>
            <w:shd w:val="clear" w:color="auto" w:fill="auto"/>
          </w:tcPr>
          <w:p w14:paraId="61BDD506" w14:textId="25849F4D" w:rsidR="00712513" w:rsidRPr="00753C3A" w:rsidRDefault="00712513" w:rsidP="00AA189A">
            <w:pPr>
              <w:jc w:val="right"/>
              <w:rPr>
                <w:rFonts w:ascii="Calibri" w:hAnsi="Calibri" w:cs="Calibri"/>
              </w:rPr>
            </w:pPr>
            <w:r>
              <w:rPr>
                <w:rFonts w:ascii="Calibri" w:hAnsi="Calibri" w:cs="Calibri"/>
              </w:rPr>
              <w:t>50</w:t>
            </w:r>
          </w:p>
        </w:tc>
      </w:tr>
      <w:tr w:rsidR="00712513" w:rsidRPr="00B7127F" w14:paraId="1960DFA3" w14:textId="77777777" w:rsidTr="00541497">
        <w:tc>
          <w:tcPr>
            <w:tcW w:w="1600" w:type="dxa"/>
          </w:tcPr>
          <w:p w14:paraId="42F6C624" w14:textId="101C2DD2" w:rsidR="00712513" w:rsidRPr="007B629D" w:rsidRDefault="00DC597A" w:rsidP="00753C3A">
            <w:pPr>
              <w:ind w:right="-270"/>
              <w:rPr>
                <w:rFonts w:ascii="Calibri" w:hAnsi="Calibri" w:cs="Calibri"/>
              </w:rPr>
            </w:pPr>
            <w:r w:rsidRPr="007B629D">
              <w:rPr>
                <w:rFonts w:ascii="Calibri" w:hAnsi="Calibri" w:cs="Calibri"/>
              </w:rPr>
              <w:t xml:space="preserve">Household </w:t>
            </w:r>
          </w:p>
          <w:p w14:paraId="291312F0" w14:textId="2416837E" w:rsidR="00DC597A" w:rsidRPr="007B629D" w:rsidRDefault="00DC597A" w:rsidP="00753C3A">
            <w:pPr>
              <w:ind w:right="-270"/>
              <w:rPr>
                <w:rFonts w:ascii="Calibri" w:hAnsi="Calibri" w:cs="Calibri"/>
              </w:rPr>
            </w:pPr>
            <w:r w:rsidRPr="007B629D">
              <w:rPr>
                <w:rFonts w:ascii="Calibri" w:hAnsi="Calibri" w:cs="Calibri"/>
              </w:rPr>
              <w:t>Individual</w:t>
            </w:r>
          </w:p>
        </w:tc>
        <w:tc>
          <w:tcPr>
            <w:tcW w:w="1832" w:type="dxa"/>
            <w:shd w:val="clear" w:color="auto" w:fill="auto"/>
          </w:tcPr>
          <w:p w14:paraId="49DC42D9" w14:textId="530CB1EF" w:rsidR="00712513" w:rsidRPr="00B7127F" w:rsidRDefault="00712513" w:rsidP="00753C3A">
            <w:pPr>
              <w:ind w:right="-270"/>
              <w:rPr>
                <w:rFonts w:ascii="Calibri" w:hAnsi="Calibri" w:cs="Calibri"/>
              </w:rPr>
            </w:pPr>
            <w:r>
              <w:rPr>
                <w:rFonts w:ascii="Calibri" w:hAnsi="Calibri" w:cs="Calibri"/>
              </w:rPr>
              <w:t>Main Verification</w:t>
            </w:r>
          </w:p>
        </w:tc>
        <w:tc>
          <w:tcPr>
            <w:tcW w:w="1452" w:type="dxa"/>
            <w:shd w:val="clear" w:color="auto" w:fill="auto"/>
            <w:vAlign w:val="center"/>
          </w:tcPr>
          <w:p w14:paraId="21FD64F6" w14:textId="77777777" w:rsidR="00712513" w:rsidRPr="00B7127F" w:rsidRDefault="00712513" w:rsidP="00AA189A">
            <w:pPr>
              <w:jc w:val="right"/>
              <w:rPr>
                <w:rFonts w:ascii="Calibri" w:hAnsi="Calibri" w:cs="Calibri"/>
              </w:rPr>
            </w:pPr>
            <w:r>
              <w:rPr>
                <w:rFonts w:ascii="Calibri" w:hAnsi="Calibri" w:cs="Calibri"/>
              </w:rPr>
              <w:t>510</w:t>
            </w:r>
          </w:p>
        </w:tc>
        <w:tc>
          <w:tcPr>
            <w:tcW w:w="1506" w:type="dxa"/>
            <w:shd w:val="clear" w:color="auto" w:fill="auto"/>
          </w:tcPr>
          <w:p w14:paraId="1116FAF3" w14:textId="77777777" w:rsidR="00712513" w:rsidRPr="00B7127F" w:rsidRDefault="00712513" w:rsidP="00AA189A">
            <w:pPr>
              <w:jc w:val="right"/>
              <w:rPr>
                <w:rFonts w:ascii="Calibri" w:hAnsi="Calibri" w:cs="Calibri"/>
              </w:rPr>
            </w:pPr>
            <w:r>
              <w:rPr>
                <w:rFonts w:ascii="Calibri" w:hAnsi="Calibri" w:cs="Calibri"/>
              </w:rPr>
              <w:t>1</w:t>
            </w:r>
          </w:p>
        </w:tc>
        <w:tc>
          <w:tcPr>
            <w:tcW w:w="1513" w:type="dxa"/>
            <w:shd w:val="clear" w:color="auto" w:fill="auto"/>
          </w:tcPr>
          <w:p w14:paraId="39A5FDFD" w14:textId="6BE02443" w:rsidR="00712513" w:rsidRPr="00B7127F" w:rsidRDefault="00712513" w:rsidP="00AA189A">
            <w:pPr>
              <w:jc w:val="right"/>
              <w:rPr>
                <w:rFonts w:ascii="Calibri" w:hAnsi="Calibri" w:cs="Calibri"/>
              </w:rPr>
            </w:pPr>
            <w:r>
              <w:rPr>
                <w:rFonts w:ascii="Calibri" w:hAnsi="Calibri" w:cs="Calibri"/>
              </w:rPr>
              <w:t>5/60</w:t>
            </w:r>
          </w:p>
        </w:tc>
        <w:tc>
          <w:tcPr>
            <w:tcW w:w="1339" w:type="dxa"/>
            <w:shd w:val="clear" w:color="auto" w:fill="auto"/>
          </w:tcPr>
          <w:p w14:paraId="300DB837" w14:textId="10DC0FA2" w:rsidR="00712513" w:rsidRPr="00B7127F" w:rsidRDefault="00712513" w:rsidP="00AA189A">
            <w:pPr>
              <w:jc w:val="right"/>
              <w:rPr>
                <w:rFonts w:ascii="Calibri" w:hAnsi="Calibri" w:cs="Calibri"/>
              </w:rPr>
            </w:pPr>
            <w:r>
              <w:rPr>
                <w:rFonts w:ascii="Calibri" w:hAnsi="Calibri" w:cs="Calibri"/>
              </w:rPr>
              <w:t>43</w:t>
            </w:r>
          </w:p>
        </w:tc>
      </w:tr>
      <w:tr w:rsidR="00712513" w:rsidRPr="00B7127F" w14:paraId="7FBCF263" w14:textId="77777777" w:rsidTr="00541497">
        <w:tc>
          <w:tcPr>
            <w:tcW w:w="1600" w:type="dxa"/>
          </w:tcPr>
          <w:p w14:paraId="7C86138C" w14:textId="072B1841" w:rsidR="00712513" w:rsidRPr="00B7127F" w:rsidRDefault="009B2F69" w:rsidP="00753C3A">
            <w:pPr>
              <w:ind w:right="-270"/>
              <w:rPr>
                <w:rFonts w:ascii="Calibri" w:hAnsi="Calibri" w:cs="Calibri"/>
              </w:rPr>
            </w:pPr>
            <w:r w:rsidRPr="00B7127F">
              <w:rPr>
                <w:rFonts w:ascii="Calibri" w:hAnsi="Calibri" w:cs="Calibri"/>
              </w:rPr>
              <w:t>TOTAL</w:t>
            </w:r>
          </w:p>
        </w:tc>
        <w:tc>
          <w:tcPr>
            <w:tcW w:w="1832" w:type="dxa"/>
            <w:shd w:val="clear" w:color="auto" w:fill="auto"/>
          </w:tcPr>
          <w:p w14:paraId="347038E5" w14:textId="2D37E26B" w:rsidR="00712513" w:rsidRPr="00B7127F" w:rsidRDefault="009B2F69" w:rsidP="007B629D">
            <w:pPr>
              <w:ind w:right="-270"/>
              <w:jc w:val="center"/>
              <w:rPr>
                <w:rFonts w:ascii="Calibri" w:hAnsi="Calibri" w:cs="Calibri"/>
              </w:rPr>
            </w:pPr>
            <w:r w:rsidRPr="009B2F69">
              <w:rPr>
                <w:rFonts w:ascii="Calibri" w:hAnsi="Calibri" w:cs="Calibri"/>
              </w:rPr>
              <w:t>---</w:t>
            </w:r>
          </w:p>
        </w:tc>
        <w:tc>
          <w:tcPr>
            <w:tcW w:w="1452" w:type="dxa"/>
            <w:shd w:val="clear" w:color="auto" w:fill="auto"/>
            <w:vAlign w:val="center"/>
          </w:tcPr>
          <w:p w14:paraId="50438A5F" w14:textId="77777777" w:rsidR="00712513" w:rsidRPr="00B7127F" w:rsidRDefault="00712513" w:rsidP="00AA189A">
            <w:pPr>
              <w:jc w:val="right"/>
              <w:rPr>
                <w:rFonts w:ascii="Calibri" w:hAnsi="Calibri" w:cs="Calibri"/>
              </w:rPr>
            </w:pPr>
            <w:r>
              <w:rPr>
                <w:rFonts w:ascii="Calibri" w:hAnsi="Calibri" w:cs="Calibri"/>
              </w:rPr>
              <w:t>22,110</w:t>
            </w:r>
          </w:p>
        </w:tc>
        <w:tc>
          <w:tcPr>
            <w:tcW w:w="1506" w:type="dxa"/>
            <w:shd w:val="clear" w:color="auto" w:fill="auto"/>
          </w:tcPr>
          <w:p w14:paraId="4A204EE7" w14:textId="77777777" w:rsidR="00712513" w:rsidRPr="00B7127F" w:rsidRDefault="00712513" w:rsidP="00AA189A">
            <w:pPr>
              <w:jc w:val="right"/>
              <w:rPr>
                <w:rFonts w:ascii="Calibri" w:hAnsi="Calibri" w:cs="Calibri"/>
              </w:rPr>
            </w:pPr>
            <w:r w:rsidRPr="00B7127F">
              <w:rPr>
                <w:rFonts w:ascii="Calibri" w:hAnsi="Calibri" w:cs="Calibri"/>
              </w:rPr>
              <w:t>---</w:t>
            </w:r>
          </w:p>
        </w:tc>
        <w:tc>
          <w:tcPr>
            <w:tcW w:w="1513" w:type="dxa"/>
            <w:shd w:val="clear" w:color="auto" w:fill="auto"/>
          </w:tcPr>
          <w:p w14:paraId="547FDF70" w14:textId="77777777" w:rsidR="00712513" w:rsidRPr="00B7127F" w:rsidRDefault="00712513" w:rsidP="00AA189A">
            <w:pPr>
              <w:jc w:val="right"/>
              <w:rPr>
                <w:rFonts w:ascii="Calibri" w:hAnsi="Calibri" w:cs="Calibri"/>
              </w:rPr>
            </w:pPr>
            <w:r w:rsidRPr="00B7127F">
              <w:rPr>
                <w:rFonts w:ascii="Calibri" w:hAnsi="Calibri" w:cs="Calibri"/>
              </w:rPr>
              <w:t>---</w:t>
            </w:r>
          </w:p>
        </w:tc>
        <w:tc>
          <w:tcPr>
            <w:tcW w:w="1339" w:type="dxa"/>
            <w:shd w:val="clear" w:color="auto" w:fill="auto"/>
          </w:tcPr>
          <w:p w14:paraId="48ABBEA1" w14:textId="655085E7" w:rsidR="00712513" w:rsidRPr="00B7127F" w:rsidRDefault="00712513" w:rsidP="00AA189A">
            <w:pPr>
              <w:jc w:val="right"/>
              <w:rPr>
                <w:rFonts w:ascii="Calibri" w:hAnsi="Calibri" w:cs="Calibri"/>
              </w:rPr>
            </w:pPr>
            <w:r>
              <w:rPr>
                <w:rFonts w:ascii="Calibri" w:hAnsi="Calibri" w:cs="Calibri"/>
              </w:rPr>
              <w:t>7,318</w:t>
            </w:r>
          </w:p>
        </w:tc>
      </w:tr>
    </w:tbl>
    <w:p w14:paraId="00F0A31C" w14:textId="77777777" w:rsidR="00541497" w:rsidRPr="00B7127F" w:rsidRDefault="00541497" w:rsidP="00420979">
      <w:pPr>
        <w:keepNext/>
        <w:keepLines/>
        <w:widowControl/>
        <w:tabs>
          <w:tab w:val="left" w:pos="0"/>
          <w:tab w:val="left" w:pos="662"/>
          <w:tab w:val="left" w:pos="2304"/>
          <w:tab w:val="left" w:pos="4752"/>
          <w:tab w:val="left" w:pos="5472"/>
          <w:tab w:val="left" w:pos="7200"/>
        </w:tabs>
        <w:rPr>
          <w:rFonts w:ascii="Calibri" w:hAnsi="Calibri" w:cs="Calibri"/>
        </w:rPr>
      </w:pPr>
      <w:r w:rsidRPr="007B629D">
        <w:rPr>
          <w:rFonts w:ascii="Calibri" w:hAnsi="Calibri" w:cs="Calibri"/>
        </w:rPr>
        <w:t xml:space="preserve">The average response burden cost for the NSFG is estimated to $179,291 (Wage information is from the Bureau of Labor Statistics:   </w:t>
      </w:r>
      <w:r w:rsidRPr="007B629D">
        <w:rPr>
          <w:rFonts w:asciiTheme="minorHAnsi" w:hAnsiTheme="minorHAnsi"/>
        </w:rPr>
        <w:t>http://www.bls.gov/news.release/empsit.t19.htm</w:t>
      </w:r>
      <w:r w:rsidRPr="007B629D">
        <w:rPr>
          <w:rFonts w:ascii="Calibri" w:hAnsi="Calibri" w:cs="Calibri"/>
        </w:rPr>
        <w:t>).</w:t>
      </w:r>
      <w:r w:rsidRPr="00B7127F">
        <w:rPr>
          <w:rFonts w:ascii="Calibri" w:hAnsi="Calibri" w:cs="Calibri"/>
        </w:rPr>
        <w:t xml:space="preserve">  </w:t>
      </w:r>
    </w:p>
    <w:p w14:paraId="2AAE1F0C" w14:textId="77777777" w:rsidR="00541497" w:rsidRPr="00B7127F" w:rsidRDefault="00541497" w:rsidP="00541497">
      <w:pPr>
        <w:keepNext/>
        <w:keepLines/>
        <w:widowControl/>
        <w:tabs>
          <w:tab w:val="left" w:pos="0"/>
          <w:tab w:val="left" w:pos="662"/>
          <w:tab w:val="left" w:pos="2304"/>
          <w:tab w:val="left" w:pos="4752"/>
          <w:tab w:val="left" w:pos="5472"/>
          <w:tab w:val="left" w:pos="7200"/>
          <w:tab w:val="left" w:pos="8190"/>
        </w:tabs>
        <w:rPr>
          <w:rFonts w:ascii="Calibri" w:hAnsi="Calibri" w:cs="Calibri"/>
        </w:rPr>
      </w:pPr>
    </w:p>
    <w:p w14:paraId="74E9D9D6" w14:textId="7C64BD8C" w:rsidR="00541497" w:rsidRPr="00327A2A" w:rsidRDefault="00327A2A" w:rsidP="00541497">
      <w:pPr>
        <w:keepNext/>
        <w:keepLines/>
        <w:widowControl/>
        <w:tabs>
          <w:tab w:val="left" w:pos="0"/>
          <w:tab w:val="left" w:pos="662"/>
          <w:tab w:val="left" w:pos="2304"/>
          <w:tab w:val="left" w:pos="4752"/>
          <w:tab w:val="left" w:pos="5472"/>
          <w:tab w:val="left" w:pos="7200"/>
          <w:tab w:val="left" w:pos="8190"/>
        </w:tabs>
        <w:rPr>
          <w:rFonts w:ascii="Calibri" w:hAnsi="Calibri" w:cs="Calibri"/>
          <w:b/>
        </w:rPr>
      </w:pPr>
      <w:r w:rsidRPr="00327A2A">
        <w:rPr>
          <w:rFonts w:ascii="Calibri" w:hAnsi="Calibri" w:cs="Calibri"/>
          <w:b/>
        </w:rPr>
        <w:t xml:space="preserve">12.B  </w:t>
      </w:r>
      <w:r w:rsidR="00541497" w:rsidRPr="00327A2A">
        <w:rPr>
          <w:rFonts w:ascii="Calibri" w:hAnsi="Calibri" w:cs="Calibri"/>
          <w:b/>
        </w:rPr>
        <w:t xml:space="preserve">Estimated Annualized Respondent Costs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42"/>
        <w:gridCol w:w="3342"/>
        <w:gridCol w:w="3342"/>
      </w:tblGrid>
      <w:tr w:rsidR="00541497" w:rsidRPr="00B7127F" w14:paraId="48DE75A7" w14:textId="77777777" w:rsidTr="00541497">
        <w:tc>
          <w:tcPr>
            <w:tcW w:w="3342" w:type="dxa"/>
            <w:tcBorders>
              <w:top w:val="single" w:sz="4" w:space="0" w:color="auto"/>
              <w:left w:val="single" w:sz="4" w:space="0" w:color="auto"/>
              <w:bottom w:val="single" w:sz="4" w:space="0" w:color="auto"/>
              <w:right w:val="single" w:sz="4" w:space="0" w:color="auto"/>
            </w:tcBorders>
          </w:tcPr>
          <w:p w14:paraId="4A56E136" w14:textId="77777777" w:rsidR="00541497" w:rsidRPr="00B7127F" w:rsidRDefault="00541497" w:rsidP="00541497">
            <w:pPr>
              <w:keepNext/>
              <w:keepLines/>
              <w:widowControl/>
              <w:tabs>
                <w:tab w:val="left" w:pos="0"/>
                <w:tab w:val="left" w:pos="662"/>
                <w:tab w:val="left" w:pos="2304"/>
                <w:tab w:val="left" w:pos="4752"/>
                <w:tab w:val="left" w:pos="5472"/>
                <w:tab w:val="left" w:pos="7200"/>
                <w:tab w:val="left" w:pos="8190"/>
              </w:tabs>
              <w:rPr>
                <w:rFonts w:ascii="Calibri" w:hAnsi="Calibri" w:cs="Calibri"/>
              </w:rPr>
            </w:pPr>
            <w:r w:rsidRPr="00B7127F">
              <w:rPr>
                <w:rFonts w:ascii="Calibri" w:hAnsi="Calibri" w:cs="Calibri"/>
              </w:rPr>
              <w:t>Total Burden Hours</w:t>
            </w:r>
          </w:p>
        </w:tc>
        <w:tc>
          <w:tcPr>
            <w:tcW w:w="3342" w:type="dxa"/>
            <w:tcBorders>
              <w:top w:val="single" w:sz="4" w:space="0" w:color="auto"/>
              <w:left w:val="single" w:sz="4" w:space="0" w:color="auto"/>
              <w:bottom w:val="single" w:sz="4" w:space="0" w:color="auto"/>
              <w:right w:val="single" w:sz="4" w:space="0" w:color="auto"/>
            </w:tcBorders>
          </w:tcPr>
          <w:p w14:paraId="020ABD99" w14:textId="77777777" w:rsidR="00541497" w:rsidRPr="00B7127F" w:rsidRDefault="00541497" w:rsidP="00541497">
            <w:pPr>
              <w:keepNext/>
              <w:keepLines/>
              <w:widowControl/>
              <w:tabs>
                <w:tab w:val="left" w:pos="0"/>
                <w:tab w:val="left" w:pos="662"/>
                <w:tab w:val="left" w:pos="2304"/>
                <w:tab w:val="left" w:pos="4752"/>
                <w:tab w:val="left" w:pos="5472"/>
                <w:tab w:val="left" w:pos="7200"/>
                <w:tab w:val="left" w:pos="8190"/>
              </w:tabs>
              <w:rPr>
                <w:rFonts w:ascii="Calibri" w:hAnsi="Calibri" w:cs="Calibri"/>
              </w:rPr>
            </w:pPr>
            <w:r w:rsidRPr="00B7127F">
              <w:rPr>
                <w:rFonts w:ascii="Calibri" w:hAnsi="Calibri" w:cs="Calibri"/>
              </w:rPr>
              <w:t>Respondent Wage Rate per Hour</w:t>
            </w:r>
          </w:p>
        </w:tc>
        <w:tc>
          <w:tcPr>
            <w:tcW w:w="3342" w:type="dxa"/>
            <w:tcBorders>
              <w:top w:val="single" w:sz="4" w:space="0" w:color="auto"/>
              <w:left w:val="single" w:sz="4" w:space="0" w:color="auto"/>
              <w:bottom w:val="single" w:sz="4" w:space="0" w:color="auto"/>
              <w:right w:val="single" w:sz="4" w:space="0" w:color="auto"/>
            </w:tcBorders>
          </w:tcPr>
          <w:p w14:paraId="7118360D" w14:textId="77777777" w:rsidR="00541497" w:rsidRPr="00B7127F" w:rsidRDefault="00541497" w:rsidP="00541497">
            <w:pPr>
              <w:keepNext/>
              <w:keepLines/>
              <w:widowControl/>
              <w:tabs>
                <w:tab w:val="left" w:pos="0"/>
                <w:tab w:val="left" w:pos="662"/>
                <w:tab w:val="left" w:pos="2304"/>
                <w:tab w:val="left" w:pos="4752"/>
                <w:tab w:val="left" w:pos="5472"/>
                <w:tab w:val="left" w:pos="7200"/>
                <w:tab w:val="left" w:pos="8190"/>
              </w:tabs>
              <w:rPr>
                <w:rFonts w:ascii="Calibri" w:hAnsi="Calibri" w:cs="Calibri"/>
              </w:rPr>
            </w:pPr>
            <w:r w:rsidRPr="00B7127F">
              <w:rPr>
                <w:rFonts w:ascii="Calibri" w:hAnsi="Calibri" w:cs="Calibri"/>
              </w:rPr>
              <w:t>Total Respondent Costs</w:t>
            </w:r>
          </w:p>
        </w:tc>
      </w:tr>
      <w:tr w:rsidR="00541497" w:rsidRPr="00B7127F" w14:paraId="4E06A333" w14:textId="77777777" w:rsidTr="00541497">
        <w:tc>
          <w:tcPr>
            <w:tcW w:w="3342" w:type="dxa"/>
            <w:tcBorders>
              <w:top w:val="single" w:sz="4" w:space="0" w:color="auto"/>
              <w:left w:val="single" w:sz="4" w:space="0" w:color="auto"/>
              <w:bottom w:val="single" w:sz="4" w:space="0" w:color="auto"/>
              <w:right w:val="single" w:sz="4" w:space="0" w:color="auto"/>
            </w:tcBorders>
          </w:tcPr>
          <w:p w14:paraId="19546BDA" w14:textId="77777777" w:rsidR="00541497" w:rsidRPr="00B7127F" w:rsidRDefault="00541497" w:rsidP="00541497">
            <w:pPr>
              <w:keepNext/>
              <w:keepLines/>
              <w:widowControl/>
              <w:tabs>
                <w:tab w:val="left" w:pos="0"/>
                <w:tab w:val="left" w:pos="662"/>
                <w:tab w:val="left" w:pos="2304"/>
                <w:tab w:val="left" w:pos="4752"/>
                <w:tab w:val="left" w:pos="5472"/>
                <w:tab w:val="left" w:pos="7200"/>
                <w:tab w:val="left" w:pos="8190"/>
              </w:tabs>
              <w:rPr>
                <w:rFonts w:ascii="Calibri" w:hAnsi="Calibri" w:cs="Calibri"/>
              </w:rPr>
            </w:pPr>
          </w:p>
          <w:p w14:paraId="56BA380D" w14:textId="77777777" w:rsidR="00541497" w:rsidRPr="00B7127F" w:rsidRDefault="00541497" w:rsidP="00541497">
            <w:pPr>
              <w:keepNext/>
              <w:keepLines/>
              <w:widowControl/>
              <w:tabs>
                <w:tab w:val="left" w:pos="0"/>
                <w:tab w:val="left" w:pos="662"/>
                <w:tab w:val="left" w:pos="2304"/>
                <w:tab w:val="left" w:pos="4752"/>
                <w:tab w:val="left" w:pos="5472"/>
                <w:tab w:val="left" w:pos="7200"/>
                <w:tab w:val="left" w:pos="8190"/>
              </w:tabs>
              <w:jc w:val="center"/>
              <w:rPr>
                <w:rFonts w:ascii="Calibri" w:hAnsi="Calibri" w:cs="Calibri"/>
              </w:rPr>
            </w:pPr>
            <w:r>
              <w:rPr>
                <w:rFonts w:ascii="Calibri" w:hAnsi="Calibri" w:cs="Calibri"/>
              </w:rPr>
              <w:t>7,318</w:t>
            </w:r>
          </w:p>
        </w:tc>
        <w:tc>
          <w:tcPr>
            <w:tcW w:w="3342" w:type="dxa"/>
            <w:tcBorders>
              <w:top w:val="single" w:sz="4" w:space="0" w:color="auto"/>
              <w:left w:val="single" w:sz="4" w:space="0" w:color="auto"/>
              <w:bottom w:val="single" w:sz="4" w:space="0" w:color="auto"/>
              <w:right w:val="single" w:sz="4" w:space="0" w:color="auto"/>
            </w:tcBorders>
          </w:tcPr>
          <w:p w14:paraId="41052ADB" w14:textId="77777777" w:rsidR="00541497" w:rsidRPr="00B7127F" w:rsidRDefault="00541497" w:rsidP="00541497">
            <w:pPr>
              <w:keepNext/>
              <w:keepLines/>
              <w:widowControl/>
              <w:tabs>
                <w:tab w:val="left" w:pos="0"/>
                <w:tab w:val="left" w:pos="662"/>
                <w:tab w:val="left" w:pos="2304"/>
                <w:tab w:val="left" w:pos="4752"/>
                <w:tab w:val="left" w:pos="5472"/>
                <w:tab w:val="left" w:pos="7200"/>
                <w:tab w:val="left" w:pos="8190"/>
              </w:tabs>
              <w:rPr>
                <w:rFonts w:ascii="Calibri" w:hAnsi="Calibri" w:cs="Calibri"/>
              </w:rPr>
            </w:pPr>
          </w:p>
          <w:p w14:paraId="7E49EF1E" w14:textId="77777777" w:rsidR="00541497" w:rsidRPr="00B7127F" w:rsidRDefault="00541497" w:rsidP="00541497">
            <w:pPr>
              <w:keepNext/>
              <w:keepLines/>
              <w:widowControl/>
              <w:tabs>
                <w:tab w:val="left" w:pos="0"/>
                <w:tab w:val="left" w:pos="662"/>
                <w:tab w:val="left" w:pos="2304"/>
                <w:tab w:val="left" w:pos="4752"/>
                <w:tab w:val="left" w:pos="5472"/>
                <w:tab w:val="left" w:pos="7200"/>
                <w:tab w:val="left" w:pos="8190"/>
              </w:tabs>
              <w:jc w:val="center"/>
              <w:rPr>
                <w:rFonts w:ascii="Calibri" w:hAnsi="Calibri" w:cs="Calibri"/>
              </w:rPr>
            </w:pPr>
            <w:r w:rsidRPr="00B7127F">
              <w:rPr>
                <w:rFonts w:ascii="Calibri" w:hAnsi="Calibri" w:cs="Calibri"/>
              </w:rPr>
              <w:t>$</w:t>
            </w:r>
            <w:r>
              <w:rPr>
                <w:rFonts w:ascii="Calibri" w:hAnsi="Calibri" w:cs="Calibri"/>
              </w:rPr>
              <w:t>24.50</w:t>
            </w:r>
          </w:p>
        </w:tc>
        <w:tc>
          <w:tcPr>
            <w:tcW w:w="3342" w:type="dxa"/>
            <w:tcBorders>
              <w:top w:val="single" w:sz="4" w:space="0" w:color="auto"/>
              <w:left w:val="single" w:sz="4" w:space="0" w:color="auto"/>
              <w:bottom w:val="single" w:sz="4" w:space="0" w:color="auto"/>
              <w:right w:val="single" w:sz="4" w:space="0" w:color="auto"/>
            </w:tcBorders>
          </w:tcPr>
          <w:p w14:paraId="756750C0" w14:textId="77777777" w:rsidR="00541497" w:rsidRPr="00B7127F" w:rsidRDefault="00541497" w:rsidP="00541497">
            <w:pPr>
              <w:keepNext/>
              <w:keepLines/>
              <w:widowControl/>
              <w:tabs>
                <w:tab w:val="left" w:pos="0"/>
                <w:tab w:val="left" w:pos="662"/>
                <w:tab w:val="left" w:pos="2304"/>
                <w:tab w:val="left" w:pos="4752"/>
                <w:tab w:val="left" w:pos="5472"/>
                <w:tab w:val="left" w:pos="7200"/>
                <w:tab w:val="left" w:pos="8190"/>
              </w:tabs>
              <w:rPr>
                <w:rFonts w:ascii="Calibri" w:hAnsi="Calibri" w:cs="Calibri"/>
              </w:rPr>
            </w:pPr>
          </w:p>
          <w:p w14:paraId="1791C386" w14:textId="77777777" w:rsidR="00541497" w:rsidRPr="00B7127F" w:rsidRDefault="00541497" w:rsidP="00541497">
            <w:pPr>
              <w:keepNext/>
              <w:keepLines/>
              <w:widowControl/>
              <w:tabs>
                <w:tab w:val="left" w:pos="0"/>
                <w:tab w:val="left" w:pos="662"/>
                <w:tab w:val="left" w:pos="2304"/>
                <w:tab w:val="left" w:pos="4752"/>
                <w:tab w:val="left" w:pos="5472"/>
                <w:tab w:val="left" w:pos="7200"/>
                <w:tab w:val="left" w:pos="8190"/>
              </w:tabs>
              <w:jc w:val="center"/>
              <w:rPr>
                <w:rFonts w:ascii="Calibri" w:hAnsi="Calibri" w:cs="Calibri"/>
              </w:rPr>
            </w:pPr>
            <w:r w:rsidRPr="00B7127F">
              <w:rPr>
                <w:rFonts w:ascii="Calibri" w:hAnsi="Calibri" w:cs="Calibri"/>
              </w:rPr>
              <w:t>$</w:t>
            </w:r>
            <w:r>
              <w:rPr>
                <w:rFonts w:ascii="Calibri" w:hAnsi="Calibri" w:cs="Calibri"/>
              </w:rPr>
              <w:t>179,291</w:t>
            </w:r>
          </w:p>
        </w:tc>
      </w:tr>
    </w:tbl>
    <w:p w14:paraId="6DFAE329" w14:textId="77777777" w:rsidR="00D17AB2" w:rsidRDefault="00D17AB2" w:rsidP="00C01AC2">
      <w:pPr>
        <w:keepNext/>
        <w:keepLines/>
        <w:widowControl/>
        <w:tabs>
          <w:tab w:val="left" w:pos="0"/>
          <w:tab w:val="left" w:pos="662"/>
          <w:tab w:val="left" w:pos="2304"/>
          <w:tab w:val="left" w:pos="4752"/>
          <w:tab w:val="left" w:pos="5472"/>
          <w:tab w:val="left" w:pos="7200"/>
        </w:tabs>
        <w:rPr>
          <w:rFonts w:ascii="Calibri" w:hAnsi="Calibri" w:cs="Calibri"/>
          <w:b/>
          <w:bCs/>
        </w:rPr>
      </w:pPr>
    </w:p>
    <w:p w14:paraId="48B68268" w14:textId="77777777" w:rsidR="00541497" w:rsidRDefault="00541497" w:rsidP="00C01AC2">
      <w:pPr>
        <w:keepNext/>
        <w:keepLines/>
        <w:widowControl/>
        <w:tabs>
          <w:tab w:val="left" w:pos="0"/>
          <w:tab w:val="left" w:pos="662"/>
          <w:tab w:val="left" w:pos="2304"/>
          <w:tab w:val="left" w:pos="4752"/>
          <w:tab w:val="left" w:pos="5472"/>
          <w:tab w:val="left" w:pos="7200"/>
        </w:tabs>
        <w:rPr>
          <w:rFonts w:ascii="Calibri" w:hAnsi="Calibri" w:cs="Calibri"/>
          <w:b/>
          <w:bCs/>
        </w:rPr>
      </w:pPr>
    </w:p>
    <w:p w14:paraId="1CB5A427" w14:textId="11054A42" w:rsidR="00541497" w:rsidRDefault="009E3BF4" w:rsidP="00C01AC2">
      <w:pPr>
        <w:keepNext/>
        <w:keepLines/>
        <w:widowControl/>
        <w:tabs>
          <w:tab w:val="left" w:pos="0"/>
          <w:tab w:val="left" w:pos="662"/>
          <w:tab w:val="left" w:pos="2304"/>
          <w:tab w:val="left" w:pos="4752"/>
          <w:tab w:val="left" w:pos="5472"/>
          <w:tab w:val="left" w:pos="7200"/>
        </w:tabs>
        <w:rPr>
          <w:rFonts w:ascii="Calibri" w:hAnsi="Calibri" w:cs="Calibri"/>
          <w:b/>
          <w:bCs/>
        </w:rPr>
      </w:pPr>
      <w:r>
        <w:rPr>
          <w:rFonts w:ascii="Calibri" w:hAnsi="Calibri" w:cs="Calibri"/>
          <w:b/>
          <w:bCs/>
        </w:rPr>
        <w:t>15. Explanation for Program Changes or Adjustments</w:t>
      </w:r>
    </w:p>
    <w:p w14:paraId="12FE866B" w14:textId="0758D609" w:rsidR="009E3BF4" w:rsidRDefault="009E3BF4" w:rsidP="00C01AC2">
      <w:pPr>
        <w:keepNext/>
        <w:keepLines/>
        <w:widowControl/>
        <w:tabs>
          <w:tab w:val="left" w:pos="0"/>
          <w:tab w:val="left" w:pos="662"/>
          <w:tab w:val="left" w:pos="2304"/>
          <w:tab w:val="left" w:pos="4752"/>
          <w:tab w:val="left" w:pos="5472"/>
          <w:tab w:val="left" w:pos="7200"/>
        </w:tabs>
        <w:rPr>
          <w:rFonts w:ascii="Calibri" w:hAnsi="Calibri" w:cs="Calibri"/>
          <w:b/>
          <w:bCs/>
        </w:rPr>
      </w:pPr>
    </w:p>
    <w:p w14:paraId="7617BB62" w14:textId="1EAF13D9" w:rsidR="009E3BF4" w:rsidRPr="009E3BF4" w:rsidRDefault="009E3BF4" w:rsidP="00420979">
      <w:pPr>
        <w:keepNext/>
        <w:keepLines/>
        <w:widowControl/>
        <w:tabs>
          <w:tab w:val="left" w:pos="0"/>
          <w:tab w:val="left" w:pos="662"/>
          <w:tab w:val="left" w:pos="2304"/>
          <w:tab w:val="left" w:pos="4752"/>
          <w:tab w:val="left" w:pos="5472"/>
          <w:tab w:val="left" w:pos="7200"/>
        </w:tabs>
        <w:rPr>
          <w:rFonts w:ascii="Calibri" w:hAnsi="Calibri" w:cs="Calibri"/>
          <w:bCs/>
        </w:rPr>
      </w:pPr>
      <w:r>
        <w:rPr>
          <w:rFonts w:ascii="Calibri" w:hAnsi="Calibri" w:cs="Calibri"/>
          <w:bCs/>
        </w:rPr>
        <w:t xml:space="preserve">Currently, the </w:t>
      </w:r>
      <w:r w:rsidRPr="009E3BF4">
        <w:rPr>
          <w:rFonts w:ascii="Calibri" w:hAnsi="Calibri" w:cs="Calibri"/>
          <w:bCs/>
        </w:rPr>
        <w:t xml:space="preserve">NSFG data collection is </w:t>
      </w:r>
      <w:r>
        <w:rPr>
          <w:rFonts w:ascii="Calibri" w:hAnsi="Calibri" w:cs="Calibri"/>
          <w:bCs/>
        </w:rPr>
        <w:t xml:space="preserve">approved for </w:t>
      </w:r>
      <w:r w:rsidRPr="009E3BF4">
        <w:rPr>
          <w:rFonts w:ascii="Calibri" w:hAnsi="Calibri" w:cs="Calibri"/>
          <w:bCs/>
        </w:rPr>
        <w:t xml:space="preserve">7,318 </w:t>
      </w:r>
      <w:r>
        <w:rPr>
          <w:rFonts w:ascii="Calibri" w:hAnsi="Calibri" w:cs="Calibri"/>
          <w:bCs/>
        </w:rPr>
        <w:t xml:space="preserve">burden </w:t>
      </w:r>
      <w:r w:rsidRPr="009E3BF4">
        <w:rPr>
          <w:rFonts w:ascii="Calibri" w:hAnsi="Calibri" w:cs="Calibri"/>
          <w:bCs/>
        </w:rPr>
        <w:t>hours overall</w:t>
      </w:r>
      <w:r>
        <w:rPr>
          <w:rFonts w:ascii="Calibri" w:hAnsi="Calibri" w:cs="Calibri"/>
          <w:bCs/>
        </w:rPr>
        <w:t>. The proposed questionnaire changes captured</w:t>
      </w:r>
      <w:r w:rsidR="00CF3C79">
        <w:rPr>
          <w:rFonts w:ascii="Calibri" w:hAnsi="Calibri" w:cs="Calibri"/>
          <w:bCs/>
        </w:rPr>
        <w:t xml:space="preserve"> in this package neither </w:t>
      </w:r>
      <w:r>
        <w:rPr>
          <w:rFonts w:ascii="Calibri" w:hAnsi="Calibri" w:cs="Calibri"/>
          <w:bCs/>
        </w:rPr>
        <w:t>alter tha</w:t>
      </w:r>
      <w:r w:rsidR="002111B3">
        <w:rPr>
          <w:rFonts w:ascii="Calibri" w:hAnsi="Calibri" w:cs="Calibri"/>
          <w:bCs/>
        </w:rPr>
        <w:t>t</w:t>
      </w:r>
      <w:r>
        <w:rPr>
          <w:rFonts w:ascii="Calibri" w:hAnsi="Calibri" w:cs="Calibri"/>
          <w:bCs/>
        </w:rPr>
        <w:t xml:space="preserve"> </w:t>
      </w:r>
      <w:r w:rsidR="002111B3">
        <w:rPr>
          <w:rFonts w:ascii="Calibri" w:hAnsi="Calibri" w:cs="Calibri"/>
          <w:bCs/>
        </w:rPr>
        <w:t xml:space="preserve">overall </w:t>
      </w:r>
      <w:r>
        <w:rPr>
          <w:rFonts w:ascii="Calibri" w:hAnsi="Calibri" w:cs="Calibri"/>
          <w:bCs/>
        </w:rPr>
        <w:t>annual</w:t>
      </w:r>
      <w:r w:rsidR="002111B3">
        <w:rPr>
          <w:rFonts w:ascii="Calibri" w:hAnsi="Calibri" w:cs="Calibri"/>
          <w:bCs/>
        </w:rPr>
        <w:t>ized</w:t>
      </w:r>
      <w:r>
        <w:rPr>
          <w:rFonts w:ascii="Calibri" w:hAnsi="Calibri" w:cs="Calibri"/>
          <w:bCs/>
        </w:rPr>
        <w:t xml:space="preserve"> estimate</w:t>
      </w:r>
      <w:r w:rsidR="002111B3">
        <w:rPr>
          <w:rFonts w:ascii="Calibri" w:hAnsi="Calibri" w:cs="Calibri"/>
          <w:bCs/>
        </w:rPr>
        <w:t xml:space="preserve"> nor the estimated burden for each of the individual data collection instruments.</w:t>
      </w:r>
    </w:p>
    <w:sectPr w:rsidR="009E3BF4" w:rsidRPr="009E3BF4" w:rsidSect="00973569">
      <w:headerReference w:type="default" r:id="rId11"/>
      <w:footerReference w:type="default" r:id="rId12"/>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64536" w14:textId="77777777" w:rsidR="00BD6FAF" w:rsidRDefault="00BD6FAF">
      <w:r>
        <w:separator/>
      </w:r>
    </w:p>
  </w:endnote>
  <w:endnote w:type="continuationSeparator" w:id="0">
    <w:p w14:paraId="2A913DAD" w14:textId="77777777" w:rsidR="00BD6FAF" w:rsidRDefault="00BD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GBPD H+ Times">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EDEDA" w14:textId="77777777" w:rsidR="00BD6FAF" w:rsidRDefault="00BD6FAF">
    <w:pPr>
      <w:spacing w:line="240" w:lineRule="exact"/>
    </w:pPr>
  </w:p>
  <w:p w14:paraId="66B832C0" w14:textId="57FA35AD" w:rsidR="00BD6FAF" w:rsidRDefault="00BD6FAF">
    <w:pPr>
      <w:framePr w:w="9361" w:wrap="notBeside" w:vAnchor="text" w:hAnchor="text" w:x="1" w:y="1"/>
      <w:jc w:val="center"/>
      <w:rPr>
        <w:rFonts w:ascii="Times New Roman" w:hAnsi="Times New Roman"/>
      </w:rPr>
    </w:pPr>
    <w:r>
      <w:rPr>
        <w:rFonts w:ascii="Times New Roman" w:hAnsi="Times New Roman"/>
      </w:rPr>
      <w:sym w:font="Symbol" w:char="F02D"/>
    </w: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683483">
      <w:rPr>
        <w:rFonts w:ascii="Times New Roman" w:hAnsi="Times New Roman"/>
        <w:noProof/>
      </w:rPr>
      <w:t>1</w:t>
    </w:r>
    <w:r>
      <w:rPr>
        <w:rFonts w:ascii="Times New Roman" w:hAnsi="Times New Roman"/>
      </w:rPr>
      <w:fldChar w:fldCharType="end"/>
    </w:r>
    <w:r>
      <w:rPr>
        <w:rFonts w:ascii="Times New Roman" w:hAnsi="Times New Roman"/>
      </w:rPr>
      <w:sym w:font="Symbol" w:char="F02D"/>
    </w:r>
  </w:p>
  <w:p w14:paraId="437FDC9F" w14:textId="77777777" w:rsidR="00BD6FAF" w:rsidRDefault="00BD6F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0E7581" w14:textId="77777777" w:rsidR="00BD6FAF" w:rsidRDefault="00BD6FAF">
      <w:r>
        <w:separator/>
      </w:r>
    </w:p>
  </w:footnote>
  <w:footnote w:type="continuationSeparator" w:id="0">
    <w:p w14:paraId="585C3599" w14:textId="77777777" w:rsidR="00BD6FAF" w:rsidRDefault="00BD6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0498A" w14:textId="641388E6" w:rsidR="00BD6FAF" w:rsidRDefault="00BD6FAF" w:rsidP="0097356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singleLevel"/>
    <w:tmpl w:val="00000000"/>
    <w:lvl w:ilvl="0">
      <w:start w:val="1"/>
      <w:numFmt w:val="decimal"/>
      <w:pStyle w:val="Quick1"/>
      <w:lvlText w:val="%1."/>
      <w:lvlJc w:val="left"/>
      <w:pPr>
        <w:tabs>
          <w:tab w:val="num" w:pos="720"/>
        </w:tabs>
      </w:pPr>
      <w:rPr>
        <w:rFonts w:ascii="Times New Roman" w:hAnsi="Times New Roman" w:cs="Times New Roman"/>
        <w:b/>
        <w:bCs/>
        <w:sz w:val="24"/>
        <w:szCs w:val="24"/>
      </w:rPr>
    </w:lvl>
  </w:abstractNum>
  <w:abstractNum w:abstractNumId="2">
    <w:nsid w:val="00000003"/>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5"/>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6"/>
    <w:multiLevelType w:val="multilevel"/>
    <w:tmpl w:val="00000000"/>
    <w:name w:val="AutoList4"/>
    <w:lvl w:ilvl="0">
      <w:start w:val="1"/>
      <w:numFmt w:val="lowerLetter"/>
      <w:lvlText w:val="%1."/>
      <w:lvlJc w:val="left"/>
    </w:lvl>
    <w:lvl w:ilvl="1">
      <w:start w:val="1"/>
      <w:numFmt w:val="upp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nsid w:val="00000007"/>
    <w:multiLevelType w:val="multilevel"/>
    <w:tmpl w:val="00000000"/>
    <w:name w:val="AutoList5"/>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AutoList2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nsid w:val="00000009"/>
    <w:multiLevelType w:val="multilevel"/>
    <w:tmpl w:val="00000000"/>
    <w:name w:val="AutoList14"/>
    <w:lvl w:ilvl="0">
      <w:start w:val="1"/>
      <w:numFmt w:val="decimal"/>
      <w:lvlText w:val="4."/>
      <w:lvlJc w:val="left"/>
    </w:lvl>
    <w:lvl w:ilvl="1">
      <w:start w:val="1"/>
      <w:numFmt w:val="decimal"/>
      <w:lvlText w:val="4."/>
      <w:lvlJc w:val="left"/>
    </w:lvl>
    <w:lvl w:ilvl="2">
      <w:start w:val="1"/>
      <w:numFmt w:val="decimal"/>
      <w:lvlText w:val="4."/>
      <w:lvlJc w:val="left"/>
    </w:lvl>
    <w:lvl w:ilvl="3">
      <w:start w:val="1"/>
      <w:numFmt w:val="decimal"/>
      <w:lvlText w:val="4."/>
      <w:lvlJc w:val="left"/>
    </w:lvl>
    <w:lvl w:ilvl="4">
      <w:start w:val="1"/>
      <w:numFmt w:val="decimal"/>
      <w:lvlText w:val="4."/>
      <w:lvlJc w:val="left"/>
    </w:lvl>
    <w:lvl w:ilvl="5">
      <w:start w:val="1"/>
      <w:numFmt w:val="decimal"/>
      <w:lvlText w:val="4."/>
      <w:lvlJc w:val="left"/>
    </w:lvl>
    <w:lvl w:ilvl="6">
      <w:start w:val="1"/>
      <w:numFmt w:val="decimal"/>
      <w:lvlText w:val="4."/>
      <w:lvlJc w:val="left"/>
    </w:lvl>
    <w:lvl w:ilvl="7">
      <w:start w:val="1"/>
      <w:numFmt w:val="decimal"/>
      <w:lvlText w:val="4."/>
      <w:lvlJc w:val="left"/>
    </w:lvl>
    <w:lvl w:ilvl="8">
      <w:numFmt w:val="decimal"/>
      <w:lvlText w:val=""/>
      <w:lvlJc w:val="left"/>
    </w:lvl>
  </w:abstractNum>
  <w:abstractNum w:abstractNumId="9">
    <w:nsid w:val="0000000A"/>
    <w:multiLevelType w:val="multilevel"/>
    <w:tmpl w:val="00000000"/>
    <w:name w:val="AutoList2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B"/>
    <w:multiLevelType w:val="multilevel"/>
    <w:tmpl w:val="00000000"/>
    <w:name w:val="AutoList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C"/>
    <w:multiLevelType w:val="multilevel"/>
    <w:tmpl w:val="00000000"/>
    <w:name w:val="AutoList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2">
    <w:nsid w:val="0000000D"/>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E"/>
    <w:multiLevelType w:val="multilevel"/>
    <w:tmpl w:val="00000000"/>
    <w:name w:val="AutoList1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4">
    <w:nsid w:val="0000000F"/>
    <w:multiLevelType w:val="singleLevel"/>
    <w:tmpl w:val="00000000"/>
    <w:lvl w:ilvl="0">
      <w:start w:val="1"/>
      <w:numFmt w:val="lowerLetter"/>
      <w:pStyle w:val="Quicka"/>
      <w:lvlText w:val="%1)"/>
      <w:lvlJc w:val="left"/>
      <w:pPr>
        <w:tabs>
          <w:tab w:val="num" w:pos="1440"/>
        </w:tabs>
      </w:pPr>
    </w:lvl>
  </w:abstractNum>
  <w:abstractNum w:abstractNumId="15">
    <w:nsid w:val="00000010"/>
    <w:multiLevelType w:val="multilevel"/>
    <w:tmpl w:val="00000000"/>
    <w:name w:val="AutoList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7">
    <w:nsid w:val="00000012"/>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8">
    <w:nsid w:val="00000013"/>
    <w:multiLevelType w:val="singleLevel"/>
    <w:tmpl w:val="00000000"/>
    <w:lvl w:ilvl="0">
      <w:start w:val="1"/>
      <w:numFmt w:val="upperLetter"/>
      <w:pStyle w:val="QuickA0"/>
      <w:lvlText w:val="%1."/>
      <w:lvlJc w:val="left"/>
      <w:pPr>
        <w:tabs>
          <w:tab w:val="num" w:pos="720"/>
        </w:tabs>
      </w:pPr>
      <w:rPr>
        <w:b/>
        <w:bCs/>
      </w:rPr>
    </w:lvl>
  </w:abstractNum>
  <w:abstractNum w:abstractNumId="19">
    <w:nsid w:val="097B5C9E"/>
    <w:multiLevelType w:val="hybridMultilevel"/>
    <w:tmpl w:val="A2B20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6656899"/>
    <w:multiLevelType w:val="hybridMultilevel"/>
    <w:tmpl w:val="166A5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FE26A3F"/>
    <w:multiLevelType w:val="hybridMultilevel"/>
    <w:tmpl w:val="89949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5DA5141"/>
    <w:multiLevelType w:val="hybridMultilevel"/>
    <w:tmpl w:val="1B92311E"/>
    <w:lvl w:ilvl="0" w:tplc="1F00B90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61E1827"/>
    <w:multiLevelType w:val="hybridMultilevel"/>
    <w:tmpl w:val="4F04ADE2"/>
    <w:lvl w:ilvl="0" w:tplc="9DB6C71E">
      <w:start w:val="3311"/>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3D4020"/>
    <w:multiLevelType w:val="hybridMultilevel"/>
    <w:tmpl w:val="9028D534"/>
    <w:lvl w:ilvl="0" w:tplc="AA0E61E4">
      <w:start w:val="1"/>
      <w:numFmt w:val="bullet"/>
      <w:lvlText w:val="◦"/>
      <w:lvlJc w:val="left"/>
      <w:pPr>
        <w:tabs>
          <w:tab w:val="num" w:pos="720"/>
        </w:tabs>
        <w:ind w:left="720" w:hanging="360"/>
      </w:pPr>
      <w:rPr>
        <w:rFonts w:ascii="Verdana" w:hAnsi="Verdana" w:hint="default"/>
      </w:rPr>
    </w:lvl>
    <w:lvl w:ilvl="1" w:tplc="F1AA98BA">
      <w:start w:val="1"/>
      <w:numFmt w:val="bullet"/>
      <w:lvlText w:val="◦"/>
      <w:lvlJc w:val="left"/>
      <w:pPr>
        <w:tabs>
          <w:tab w:val="num" w:pos="1440"/>
        </w:tabs>
        <w:ind w:left="1440" w:hanging="360"/>
      </w:pPr>
      <w:rPr>
        <w:rFonts w:ascii="Verdana" w:hAnsi="Verdana" w:hint="default"/>
      </w:rPr>
    </w:lvl>
    <w:lvl w:ilvl="2" w:tplc="96D01858" w:tentative="1">
      <w:start w:val="1"/>
      <w:numFmt w:val="bullet"/>
      <w:lvlText w:val="◦"/>
      <w:lvlJc w:val="left"/>
      <w:pPr>
        <w:tabs>
          <w:tab w:val="num" w:pos="2160"/>
        </w:tabs>
        <w:ind w:left="2160" w:hanging="360"/>
      </w:pPr>
      <w:rPr>
        <w:rFonts w:ascii="Verdana" w:hAnsi="Verdana" w:hint="default"/>
      </w:rPr>
    </w:lvl>
    <w:lvl w:ilvl="3" w:tplc="5CF230FE" w:tentative="1">
      <w:start w:val="1"/>
      <w:numFmt w:val="bullet"/>
      <w:lvlText w:val="◦"/>
      <w:lvlJc w:val="left"/>
      <w:pPr>
        <w:tabs>
          <w:tab w:val="num" w:pos="2880"/>
        </w:tabs>
        <w:ind w:left="2880" w:hanging="360"/>
      </w:pPr>
      <w:rPr>
        <w:rFonts w:ascii="Verdana" w:hAnsi="Verdana" w:hint="default"/>
      </w:rPr>
    </w:lvl>
    <w:lvl w:ilvl="4" w:tplc="0BFAF3A8" w:tentative="1">
      <w:start w:val="1"/>
      <w:numFmt w:val="bullet"/>
      <w:lvlText w:val="◦"/>
      <w:lvlJc w:val="left"/>
      <w:pPr>
        <w:tabs>
          <w:tab w:val="num" w:pos="3600"/>
        </w:tabs>
        <w:ind w:left="3600" w:hanging="360"/>
      </w:pPr>
      <w:rPr>
        <w:rFonts w:ascii="Verdana" w:hAnsi="Verdana" w:hint="default"/>
      </w:rPr>
    </w:lvl>
    <w:lvl w:ilvl="5" w:tplc="F84289A2" w:tentative="1">
      <w:start w:val="1"/>
      <w:numFmt w:val="bullet"/>
      <w:lvlText w:val="◦"/>
      <w:lvlJc w:val="left"/>
      <w:pPr>
        <w:tabs>
          <w:tab w:val="num" w:pos="4320"/>
        </w:tabs>
        <w:ind w:left="4320" w:hanging="360"/>
      </w:pPr>
      <w:rPr>
        <w:rFonts w:ascii="Verdana" w:hAnsi="Verdana" w:hint="default"/>
      </w:rPr>
    </w:lvl>
    <w:lvl w:ilvl="6" w:tplc="9D44D5CA" w:tentative="1">
      <w:start w:val="1"/>
      <w:numFmt w:val="bullet"/>
      <w:lvlText w:val="◦"/>
      <w:lvlJc w:val="left"/>
      <w:pPr>
        <w:tabs>
          <w:tab w:val="num" w:pos="5040"/>
        </w:tabs>
        <w:ind w:left="5040" w:hanging="360"/>
      </w:pPr>
      <w:rPr>
        <w:rFonts w:ascii="Verdana" w:hAnsi="Verdana" w:hint="default"/>
      </w:rPr>
    </w:lvl>
    <w:lvl w:ilvl="7" w:tplc="46C212F6" w:tentative="1">
      <w:start w:val="1"/>
      <w:numFmt w:val="bullet"/>
      <w:lvlText w:val="◦"/>
      <w:lvlJc w:val="left"/>
      <w:pPr>
        <w:tabs>
          <w:tab w:val="num" w:pos="5760"/>
        </w:tabs>
        <w:ind w:left="5760" w:hanging="360"/>
      </w:pPr>
      <w:rPr>
        <w:rFonts w:ascii="Verdana" w:hAnsi="Verdana" w:hint="default"/>
      </w:rPr>
    </w:lvl>
    <w:lvl w:ilvl="8" w:tplc="EF984CA8" w:tentative="1">
      <w:start w:val="1"/>
      <w:numFmt w:val="bullet"/>
      <w:lvlText w:val="◦"/>
      <w:lvlJc w:val="left"/>
      <w:pPr>
        <w:tabs>
          <w:tab w:val="num" w:pos="6480"/>
        </w:tabs>
        <w:ind w:left="6480" w:hanging="360"/>
      </w:pPr>
      <w:rPr>
        <w:rFonts w:ascii="Verdana" w:hAnsi="Verdana" w:hint="default"/>
      </w:rPr>
    </w:lvl>
  </w:abstractNum>
  <w:abstractNum w:abstractNumId="25">
    <w:nsid w:val="353575F2"/>
    <w:multiLevelType w:val="hybridMultilevel"/>
    <w:tmpl w:val="25E046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9216675"/>
    <w:multiLevelType w:val="hybridMultilevel"/>
    <w:tmpl w:val="D1CE5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732AF8"/>
    <w:multiLevelType w:val="hybridMultilevel"/>
    <w:tmpl w:val="29D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1270BC"/>
    <w:multiLevelType w:val="hybridMultilevel"/>
    <w:tmpl w:val="8CC6FCF4"/>
    <w:lvl w:ilvl="0" w:tplc="04090001">
      <w:start w:val="1"/>
      <w:numFmt w:val="bullet"/>
      <w:lvlText w:val=""/>
      <w:lvlJc w:val="left"/>
      <w:pPr>
        <w:tabs>
          <w:tab w:val="num" w:pos="720"/>
        </w:tabs>
        <w:ind w:left="720" w:hanging="360"/>
      </w:pPr>
      <w:rPr>
        <w:rFonts w:ascii="Symbol" w:hAnsi="Symbol" w:hint="default"/>
      </w:rPr>
    </w:lvl>
    <w:lvl w:ilvl="1" w:tplc="F2C63DCC">
      <w:start w:val="1"/>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36F1802"/>
    <w:multiLevelType w:val="hybridMultilevel"/>
    <w:tmpl w:val="58AA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C07F54"/>
    <w:multiLevelType w:val="hybridMultilevel"/>
    <w:tmpl w:val="3E0257D0"/>
    <w:lvl w:ilvl="0" w:tplc="41500A28">
      <w:start w:val="1"/>
      <w:numFmt w:val="bullet"/>
      <w:lvlText w:val="◦"/>
      <w:lvlJc w:val="left"/>
      <w:pPr>
        <w:tabs>
          <w:tab w:val="num" w:pos="720"/>
        </w:tabs>
        <w:ind w:left="720" w:hanging="360"/>
      </w:pPr>
      <w:rPr>
        <w:rFonts w:ascii="Verdana" w:hAnsi="Verdana" w:hint="default"/>
      </w:rPr>
    </w:lvl>
    <w:lvl w:ilvl="1" w:tplc="DF404B88">
      <w:start w:val="1"/>
      <w:numFmt w:val="bullet"/>
      <w:lvlText w:val="◦"/>
      <w:lvlJc w:val="left"/>
      <w:pPr>
        <w:tabs>
          <w:tab w:val="num" w:pos="1440"/>
        </w:tabs>
        <w:ind w:left="1440" w:hanging="360"/>
      </w:pPr>
      <w:rPr>
        <w:rFonts w:ascii="Verdana" w:hAnsi="Verdana" w:hint="default"/>
      </w:rPr>
    </w:lvl>
    <w:lvl w:ilvl="2" w:tplc="1EEED71C" w:tentative="1">
      <w:start w:val="1"/>
      <w:numFmt w:val="bullet"/>
      <w:lvlText w:val="◦"/>
      <w:lvlJc w:val="left"/>
      <w:pPr>
        <w:tabs>
          <w:tab w:val="num" w:pos="2160"/>
        </w:tabs>
        <w:ind w:left="2160" w:hanging="360"/>
      </w:pPr>
      <w:rPr>
        <w:rFonts w:ascii="Verdana" w:hAnsi="Verdana" w:hint="default"/>
      </w:rPr>
    </w:lvl>
    <w:lvl w:ilvl="3" w:tplc="0A98EEC4" w:tentative="1">
      <w:start w:val="1"/>
      <w:numFmt w:val="bullet"/>
      <w:lvlText w:val="◦"/>
      <w:lvlJc w:val="left"/>
      <w:pPr>
        <w:tabs>
          <w:tab w:val="num" w:pos="2880"/>
        </w:tabs>
        <w:ind w:left="2880" w:hanging="360"/>
      </w:pPr>
      <w:rPr>
        <w:rFonts w:ascii="Verdana" w:hAnsi="Verdana" w:hint="default"/>
      </w:rPr>
    </w:lvl>
    <w:lvl w:ilvl="4" w:tplc="608A0188" w:tentative="1">
      <w:start w:val="1"/>
      <w:numFmt w:val="bullet"/>
      <w:lvlText w:val="◦"/>
      <w:lvlJc w:val="left"/>
      <w:pPr>
        <w:tabs>
          <w:tab w:val="num" w:pos="3600"/>
        </w:tabs>
        <w:ind w:left="3600" w:hanging="360"/>
      </w:pPr>
      <w:rPr>
        <w:rFonts w:ascii="Verdana" w:hAnsi="Verdana" w:hint="default"/>
      </w:rPr>
    </w:lvl>
    <w:lvl w:ilvl="5" w:tplc="413895A4" w:tentative="1">
      <w:start w:val="1"/>
      <w:numFmt w:val="bullet"/>
      <w:lvlText w:val="◦"/>
      <w:lvlJc w:val="left"/>
      <w:pPr>
        <w:tabs>
          <w:tab w:val="num" w:pos="4320"/>
        </w:tabs>
        <w:ind w:left="4320" w:hanging="360"/>
      </w:pPr>
      <w:rPr>
        <w:rFonts w:ascii="Verdana" w:hAnsi="Verdana" w:hint="default"/>
      </w:rPr>
    </w:lvl>
    <w:lvl w:ilvl="6" w:tplc="3CD4FF70" w:tentative="1">
      <w:start w:val="1"/>
      <w:numFmt w:val="bullet"/>
      <w:lvlText w:val="◦"/>
      <w:lvlJc w:val="left"/>
      <w:pPr>
        <w:tabs>
          <w:tab w:val="num" w:pos="5040"/>
        </w:tabs>
        <w:ind w:left="5040" w:hanging="360"/>
      </w:pPr>
      <w:rPr>
        <w:rFonts w:ascii="Verdana" w:hAnsi="Verdana" w:hint="default"/>
      </w:rPr>
    </w:lvl>
    <w:lvl w:ilvl="7" w:tplc="23A0168C" w:tentative="1">
      <w:start w:val="1"/>
      <w:numFmt w:val="bullet"/>
      <w:lvlText w:val="◦"/>
      <w:lvlJc w:val="left"/>
      <w:pPr>
        <w:tabs>
          <w:tab w:val="num" w:pos="5760"/>
        </w:tabs>
        <w:ind w:left="5760" w:hanging="360"/>
      </w:pPr>
      <w:rPr>
        <w:rFonts w:ascii="Verdana" w:hAnsi="Verdana" w:hint="default"/>
      </w:rPr>
    </w:lvl>
    <w:lvl w:ilvl="8" w:tplc="7A545D0C" w:tentative="1">
      <w:start w:val="1"/>
      <w:numFmt w:val="bullet"/>
      <w:lvlText w:val="◦"/>
      <w:lvlJc w:val="left"/>
      <w:pPr>
        <w:tabs>
          <w:tab w:val="num" w:pos="6480"/>
        </w:tabs>
        <w:ind w:left="6480" w:hanging="360"/>
      </w:pPr>
      <w:rPr>
        <w:rFonts w:ascii="Verdana" w:hAnsi="Verdana" w:hint="default"/>
      </w:rPr>
    </w:lvl>
  </w:abstractNum>
  <w:abstractNum w:abstractNumId="31">
    <w:nsid w:val="564B339E"/>
    <w:multiLevelType w:val="hybridMultilevel"/>
    <w:tmpl w:val="6B2E61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CB0B02"/>
    <w:multiLevelType w:val="hybridMultilevel"/>
    <w:tmpl w:val="F4922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3B4F2B"/>
    <w:multiLevelType w:val="hybridMultilevel"/>
    <w:tmpl w:val="BF90B3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4C65AA8"/>
    <w:multiLevelType w:val="hybridMultilevel"/>
    <w:tmpl w:val="2DE8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D03AAD"/>
    <w:multiLevelType w:val="hybridMultilevel"/>
    <w:tmpl w:val="0F546BBE"/>
    <w:lvl w:ilvl="0" w:tplc="9DB6C71E">
      <w:start w:val="3311"/>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5"/>
      <w:lvl w:ilvl="0">
        <w:start w:val="5"/>
        <w:numFmt w:val="decimal"/>
        <w:pStyle w:val="Quick1"/>
        <w:lvlText w:val="%1."/>
        <w:lvlJc w:val="left"/>
      </w:lvl>
    </w:lvlOverride>
  </w:num>
  <w:num w:numId="2">
    <w:abstractNumId w:val="1"/>
    <w:lvlOverride w:ilvl="0">
      <w:startOverride w:val="7"/>
      <w:lvl w:ilvl="0">
        <w:start w:val="7"/>
        <w:numFmt w:val="decimal"/>
        <w:pStyle w:val="Quick1"/>
        <w:lvlText w:val="%1."/>
        <w:lvlJc w:val="left"/>
      </w:lvl>
    </w:lvlOverride>
  </w:num>
  <w:num w:numId="3">
    <w:abstractNumId w:val="1"/>
    <w:lvlOverride w:ilvl="0">
      <w:startOverride w:val="12"/>
      <w:lvl w:ilvl="0">
        <w:start w:val="12"/>
        <w:numFmt w:val="decimal"/>
        <w:pStyle w:val="Quick1"/>
        <w:lvlText w:val="%1."/>
        <w:lvlJc w:val="left"/>
      </w:lvl>
    </w:lvlOverride>
  </w:num>
  <w:num w:numId="4">
    <w:abstractNumId w:val="1"/>
    <w:lvlOverride w:ilvl="0">
      <w:startOverride w:val="1"/>
      <w:lvl w:ilvl="0">
        <w:start w:val="1"/>
        <w:numFmt w:val="decimal"/>
        <w:pStyle w:val="Quick1"/>
        <w:lvlText w:val="%1."/>
        <w:lvlJc w:val="left"/>
      </w:lvl>
    </w:lvlOverride>
  </w:num>
  <w:num w:numId="5">
    <w:abstractNumId w:val="14"/>
    <w:lvlOverride w:ilvl="0">
      <w:startOverride w:val="1"/>
      <w:lvl w:ilvl="0">
        <w:start w:val="1"/>
        <w:numFmt w:val="lowerLetter"/>
        <w:pStyle w:val="Quicka"/>
        <w:lvlText w:val="%1)"/>
        <w:lvlJc w:val="left"/>
      </w:lvl>
    </w:lvlOverride>
  </w:num>
  <w:num w:numId="6">
    <w:abstractNumId w:val="18"/>
    <w:lvlOverride w:ilvl="0">
      <w:startOverride w:val="7"/>
      <w:lvl w:ilvl="0">
        <w:start w:val="7"/>
        <w:numFmt w:val="upperLetter"/>
        <w:pStyle w:val="QuickA0"/>
        <w:lvlText w:val="%1."/>
        <w:lvlJc w:val="left"/>
      </w:lvl>
    </w:lvlOverride>
  </w:num>
  <w:num w:numId="7">
    <w:abstractNumId w:val="21"/>
  </w:num>
  <w:num w:numId="8">
    <w:abstractNumId w:val="27"/>
  </w:num>
  <w:num w:numId="9">
    <w:abstractNumId w:val="19"/>
  </w:num>
  <w:num w:numId="10">
    <w:abstractNumId w:val="29"/>
  </w:num>
  <w:num w:numId="11">
    <w:abstractNumId w:val="25"/>
  </w:num>
  <w:num w:numId="12">
    <w:abstractNumId w:val="33"/>
  </w:num>
  <w:num w:numId="13">
    <w:abstractNumId w:val="28"/>
  </w:num>
  <w:num w:numId="14">
    <w:abstractNumId w:val="22"/>
  </w:num>
  <w:num w:numId="15">
    <w:abstractNumId w:val="32"/>
  </w:num>
  <w:num w:numId="16">
    <w:abstractNumId w:val="20"/>
  </w:num>
  <w:num w:numId="17">
    <w:abstractNumId w:val="31"/>
  </w:num>
  <w:num w:numId="18">
    <w:abstractNumId w:val="30"/>
  </w:num>
  <w:num w:numId="19">
    <w:abstractNumId w:val="24"/>
  </w:num>
  <w:num w:numId="20">
    <w:abstractNumId w:val="26"/>
  </w:num>
  <w:num w:numId="21">
    <w:abstractNumId w:val="34"/>
  </w:num>
  <w:num w:numId="22">
    <w:abstractNumId w:val="23"/>
  </w:num>
  <w:num w:numId="23">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4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A5A"/>
    <w:rsid w:val="00001C54"/>
    <w:rsid w:val="000035F1"/>
    <w:rsid w:val="000105DE"/>
    <w:rsid w:val="0001135E"/>
    <w:rsid w:val="00011A00"/>
    <w:rsid w:val="0001256D"/>
    <w:rsid w:val="00012DCA"/>
    <w:rsid w:val="0001657F"/>
    <w:rsid w:val="00016CB6"/>
    <w:rsid w:val="0001711C"/>
    <w:rsid w:val="00022CAA"/>
    <w:rsid w:val="00022ED7"/>
    <w:rsid w:val="00023A2F"/>
    <w:rsid w:val="00023D61"/>
    <w:rsid w:val="000240CA"/>
    <w:rsid w:val="000243D6"/>
    <w:rsid w:val="00026837"/>
    <w:rsid w:val="00026EFC"/>
    <w:rsid w:val="0003082F"/>
    <w:rsid w:val="00030DEC"/>
    <w:rsid w:val="00031A4E"/>
    <w:rsid w:val="0003257D"/>
    <w:rsid w:val="000331E8"/>
    <w:rsid w:val="00036615"/>
    <w:rsid w:val="00041552"/>
    <w:rsid w:val="00044BEF"/>
    <w:rsid w:val="00045A6F"/>
    <w:rsid w:val="00050280"/>
    <w:rsid w:val="000526DA"/>
    <w:rsid w:val="0005476B"/>
    <w:rsid w:val="0005750C"/>
    <w:rsid w:val="00057EBA"/>
    <w:rsid w:val="000614E5"/>
    <w:rsid w:val="00063A6B"/>
    <w:rsid w:val="000641E6"/>
    <w:rsid w:val="00064560"/>
    <w:rsid w:val="00066307"/>
    <w:rsid w:val="0007062C"/>
    <w:rsid w:val="000726AB"/>
    <w:rsid w:val="000751FD"/>
    <w:rsid w:val="00075951"/>
    <w:rsid w:val="0007653A"/>
    <w:rsid w:val="000806A7"/>
    <w:rsid w:val="0008177E"/>
    <w:rsid w:val="000825C7"/>
    <w:rsid w:val="000832E6"/>
    <w:rsid w:val="0008350B"/>
    <w:rsid w:val="000853DF"/>
    <w:rsid w:val="000864E4"/>
    <w:rsid w:val="0008749C"/>
    <w:rsid w:val="00092269"/>
    <w:rsid w:val="000951A5"/>
    <w:rsid w:val="000955C9"/>
    <w:rsid w:val="000A01A6"/>
    <w:rsid w:val="000A1107"/>
    <w:rsid w:val="000A21CA"/>
    <w:rsid w:val="000A22E1"/>
    <w:rsid w:val="000A2960"/>
    <w:rsid w:val="000A593B"/>
    <w:rsid w:val="000A5B2F"/>
    <w:rsid w:val="000A72F9"/>
    <w:rsid w:val="000A7E65"/>
    <w:rsid w:val="000B0A49"/>
    <w:rsid w:val="000B2D8C"/>
    <w:rsid w:val="000B2EDA"/>
    <w:rsid w:val="000B5087"/>
    <w:rsid w:val="000B51D0"/>
    <w:rsid w:val="000B54DB"/>
    <w:rsid w:val="000B54EC"/>
    <w:rsid w:val="000B59B9"/>
    <w:rsid w:val="000B6140"/>
    <w:rsid w:val="000B6A93"/>
    <w:rsid w:val="000C025C"/>
    <w:rsid w:val="000C0E30"/>
    <w:rsid w:val="000C385F"/>
    <w:rsid w:val="000C5AFD"/>
    <w:rsid w:val="000C5C0E"/>
    <w:rsid w:val="000C5F74"/>
    <w:rsid w:val="000D0CE5"/>
    <w:rsid w:val="000D174A"/>
    <w:rsid w:val="000D1D82"/>
    <w:rsid w:val="000D2670"/>
    <w:rsid w:val="000D298B"/>
    <w:rsid w:val="000D3354"/>
    <w:rsid w:val="000D348A"/>
    <w:rsid w:val="000D4140"/>
    <w:rsid w:val="000D588A"/>
    <w:rsid w:val="000E06BD"/>
    <w:rsid w:val="000E2BC2"/>
    <w:rsid w:val="000E7550"/>
    <w:rsid w:val="000E7786"/>
    <w:rsid w:val="000E7A10"/>
    <w:rsid w:val="000F17F8"/>
    <w:rsid w:val="000F3279"/>
    <w:rsid w:val="000F6711"/>
    <w:rsid w:val="001024E5"/>
    <w:rsid w:val="00102C9C"/>
    <w:rsid w:val="00102ED7"/>
    <w:rsid w:val="00103481"/>
    <w:rsid w:val="00106594"/>
    <w:rsid w:val="00106927"/>
    <w:rsid w:val="001109F5"/>
    <w:rsid w:val="0011205E"/>
    <w:rsid w:val="0011216C"/>
    <w:rsid w:val="001126DB"/>
    <w:rsid w:val="0011343A"/>
    <w:rsid w:val="001147C6"/>
    <w:rsid w:val="00115084"/>
    <w:rsid w:val="001175AC"/>
    <w:rsid w:val="00117CB0"/>
    <w:rsid w:val="00117E5D"/>
    <w:rsid w:val="00121D7F"/>
    <w:rsid w:val="001221C0"/>
    <w:rsid w:val="00122CCB"/>
    <w:rsid w:val="00124426"/>
    <w:rsid w:val="00125CBD"/>
    <w:rsid w:val="001309AA"/>
    <w:rsid w:val="0013101C"/>
    <w:rsid w:val="00131378"/>
    <w:rsid w:val="00131F05"/>
    <w:rsid w:val="001327A0"/>
    <w:rsid w:val="00132E78"/>
    <w:rsid w:val="00133056"/>
    <w:rsid w:val="001347EE"/>
    <w:rsid w:val="00137A90"/>
    <w:rsid w:val="00137B31"/>
    <w:rsid w:val="001417BB"/>
    <w:rsid w:val="001435D7"/>
    <w:rsid w:val="00143EAE"/>
    <w:rsid w:val="00144309"/>
    <w:rsid w:val="0014439E"/>
    <w:rsid w:val="00145D9F"/>
    <w:rsid w:val="00146C71"/>
    <w:rsid w:val="00146E37"/>
    <w:rsid w:val="00146F61"/>
    <w:rsid w:val="0015003F"/>
    <w:rsid w:val="00150FA6"/>
    <w:rsid w:val="001532E0"/>
    <w:rsid w:val="00154EB1"/>
    <w:rsid w:val="00154EB8"/>
    <w:rsid w:val="00156BF1"/>
    <w:rsid w:val="00156D03"/>
    <w:rsid w:val="00156DFA"/>
    <w:rsid w:val="00160075"/>
    <w:rsid w:val="00161731"/>
    <w:rsid w:val="00161F9B"/>
    <w:rsid w:val="00162149"/>
    <w:rsid w:val="00164BD2"/>
    <w:rsid w:val="001667B4"/>
    <w:rsid w:val="00167533"/>
    <w:rsid w:val="00167E0D"/>
    <w:rsid w:val="00171B08"/>
    <w:rsid w:val="00171D63"/>
    <w:rsid w:val="001732F7"/>
    <w:rsid w:val="00180A24"/>
    <w:rsid w:val="001817D0"/>
    <w:rsid w:val="001821DE"/>
    <w:rsid w:val="001825DE"/>
    <w:rsid w:val="001826B9"/>
    <w:rsid w:val="0018366A"/>
    <w:rsid w:val="00190860"/>
    <w:rsid w:val="00193117"/>
    <w:rsid w:val="0019424B"/>
    <w:rsid w:val="001943F4"/>
    <w:rsid w:val="00195837"/>
    <w:rsid w:val="00195F04"/>
    <w:rsid w:val="00196C74"/>
    <w:rsid w:val="00196EBF"/>
    <w:rsid w:val="00197573"/>
    <w:rsid w:val="001A551A"/>
    <w:rsid w:val="001A764D"/>
    <w:rsid w:val="001A79E1"/>
    <w:rsid w:val="001A7E92"/>
    <w:rsid w:val="001B0BB1"/>
    <w:rsid w:val="001B14AE"/>
    <w:rsid w:val="001B1515"/>
    <w:rsid w:val="001B15EF"/>
    <w:rsid w:val="001B16D9"/>
    <w:rsid w:val="001B29B4"/>
    <w:rsid w:val="001B4B72"/>
    <w:rsid w:val="001B5821"/>
    <w:rsid w:val="001B672D"/>
    <w:rsid w:val="001C18C7"/>
    <w:rsid w:val="001C18D4"/>
    <w:rsid w:val="001C1DF6"/>
    <w:rsid w:val="001C2213"/>
    <w:rsid w:val="001C3F9E"/>
    <w:rsid w:val="001C4789"/>
    <w:rsid w:val="001C69D0"/>
    <w:rsid w:val="001C7766"/>
    <w:rsid w:val="001D3B27"/>
    <w:rsid w:val="001D42AF"/>
    <w:rsid w:val="001D4785"/>
    <w:rsid w:val="001D7EC5"/>
    <w:rsid w:val="001E27D5"/>
    <w:rsid w:val="001E3A10"/>
    <w:rsid w:val="001E3BC9"/>
    <w:rsid w:val="001E3E9E"/>
    <w:rsid w:val="001E4AEA"/>
    <w:rsid w:val="001E51E0"/>
    <w:rsid w:val="001E52BE"/>
    <w:rsid w:val="001E5AE6"/>
    <w:rsid w:val="001E6523"/>
    <w:rsid w:val="001F0AA5"/>
    <w:rsid w:val="001F136F"/>
    <w:rsid w:val="001F20A9"/>
    <w:rsid w:val="001F2185"/>
    <w:rsid w:val="001F387B"/>
    <w:rsid w:val="001F5B76"/>
    <w:rsid w:val="001F65A7"/>
    <w:rsid w:val="001F717C"/>
    <w:rsid w:val="001F71C7"/>
    <w:rsid w:val="001F797D"/>
    <w:rsid w:val="00201C5B"/>
    <w:rsid w:val="00201E7A"/>
    <w:rsid w:val="00202438"/>
    <w:rsid w:val="00203FC8"/>
    <w:rsid w:val="002040B2"/>
    <w:rsid w:val="002049A7"/>
    <w:rsid w:val="0021014A"/>
    <w:rsid w:val="002111B3"/>
    <w:rsid w:val="00212202"/>
    <w:rsid w:val="00212887"/>
    <w:rsid w:val="00214030"/>
    <w:rsid w:val="00214668"/>
    <w:rsid w:val="002148AB"/>
    <w:rsid w:val="00215CAD"/>
    <w:rsid w:val="0021616C"/>
    <w:rsid w:val="00217232"/>
    <w:rsid w:val="002178AB"/>
    <w:rsid w:val="00217B87"/>
    <w:rsid w:val="00220472"/>
    <w:rsid w:val="00220720"/>
    <w:rsid w:val="00220843"/>
    <w:rsid w:val="002210E4"/>
    <w:rsid w:val="002245A6"/>
    <w:rsid w:val="0022481D"/>
    <w:rsid w:val="002279A8"/>
    <w:rsid w:val="002304BE"/>
    <w:rsid w:val="002316C8"/>
    <w:rsid w:val="00232BF9"/>
    <w:rsid w:val="0023468B"/>
    <w:rsid w:val="00234FF6"/>
    <w:rsid w:val="002356AC"/>
    <w:rsid w:val="00236A06"/>
    <w:rsid w:val="002374CF"/>
    <w:rsid w:val="00237611"/>
    <w:rsid w:val="00244E40"/>
    <w:rsid w:val="00250EFE"/>
    <w:rsid w:val="0025155A"/>
    <w:rsid w:val="002528BD"/>
    <w:rsid w:val="00254AA2"/>
    <w:rsid w:val="002556E8"/>
    <w:rsid w:val="00256187"/>
    <w:rsid w:val="00256BDF"/>
    <w:rsid w:val="00256F45"/>
    <w:rsid w:val="002576B8"/>
    <w:rsid w:val="00260536"/>
    <w:rsid w:val="00260E1D"/>
    <w:rsid w:val="00261AB6"/>
    <w:rsid w:val="0026235A"/>
    <w:rsid w:val="00262A3D"/>
    <w:rsid w:val="00262DAE"/>
    <w:rsid w:val="0026365B"/>
    <w:rsid w:val="00265DD5"/>
    <w:rsid w:val="0026677B"/>
    <w:rsid w:val="0027055E"/>
    <w:rsid w:val="00272B18"/>
    <w:rsid w:val="0027429C"/>
    <w:rsid w:val="002744D8"/>
    <w:rsid w:val="00274A73"/>
    <w:rsid w:val="00275A12"/>
    <w:rsid w:val="00276C29"/>
    <w:rsid w:val="00277065"/>
    <w:rsid w:val="0027707C"/>
    <w:rsid w:val="00280AE1"/>
    <w:rsid w:val="00280BD6"/>
    <w:rsid w:val="00281212"/>
    <w:rsid w:val="002821A4"/>
    <w:rsid w:val="00282437"/>
    <w:rsid w:val="00283BDE"/>
    <w:rsid w:val="00283ED6"/>
    <w:rsid w:val="00284966"/>
    <w:rsid w:val="002852D1"/>
    <w:rsid w:val="00285496"/>
    <w:rsid w:val="00286C36"/>
    <w:rsid w:val="00290C35"/>
    <w:rsid w:val="00291772"/>
    <w:rsid w:val="00291D2E"/>
    <w:rsid w:val="00294981"/>
    <w:rsid w:val="00294EE3"/>
    <w:rsid w:val="00295438"/>
    <w:rsid w:val="002959EB"/>
    <w:rsid w:val="00295CC7"/>
    <w:rsid w:val="002965FA"/>
    <w:rsid w:val="002966FF"/>
    <w:rsid w:val="002A0F83"/>
    <w:rsid w:val="002A133E"/>
    <w:rsid w:val="002A1B25"/>
    <w:rsid w:val="002A2158"/>
    <w:rsid w:val="002A25F3"/>
    <w:rsid w:val="002A2E38"/>
    <w:rsid w:val="002A5AA9"/>
    <w:rsid w:val="002A6480"/>
    <w:rsid w:val="002A6A34"/>
    <w:rsid w:val="002A6CF4"/>
    <w:rsid w:val="002B0FDB"/>
    <w:rsid w:val="002B35CC"/>
    <w:rsid w:val="002B482F"/>
    <w:rsid w:val="002B4CF6"/>
    <w:rsid w:val="002B618B"/>
    <w:rsid w:val="002B664E"/>
    <w:rsid w:val="002B666B"/>
    <w:rsid w:val="002B685A"/>
    <w:rsid w:val="002B762C"/>
    <w:rsid w:val="002C2369"/>
    <w:rsid w:val="002C30FF"/>
    <w:rsid w:val="002C3E25"/>
    <w:rsid w:val="002D0120"/>
    <w:rsid w:val="002D1AEF"/>
    <w:rsid w:val="002D1D32"/>
    <w:rsid w:val="002D2B1A"/>
    <w:rsid w:val="002D3A00"/>
    <w:rsid w:val="002D3B94"/>
    <w:rsid w:val="002D4C62"/>
    <w:rsid w:val="002D50E6"/>
    <w:rsid w:val="002D5F7D"/>
    <w:rsid w:val="002D64F6"/>
    <w:rsid w:val="002D7E41"/>
    <w:rsid w:val="002E1200"/>
    <w:rsid w:val="002E1476"/>
    <w:rsid w:val="002E1B29"/>
    <w:rsid w:val="002E1D14"/>
    <w:rsid w:val="002E1FD3"/>
    <w:rsid w:val="002E30C8"/>
    <w:rsid w:val="002E4185"/>
    <w:rsid w:val="002E4525"/>
    <w:rsid w:val="002E47A9"/>
    <w:rsid w:val="002E7738"/>
    <w:rsid w:val="002F0931"/>
    <w:rsid w:val="002F21C4"/>
    <w:rsid w:val="002F2688"/>
    <w:rsid w:val="002F2D07"/>
    <w:rsid w:val="002F43F4"/>
    <w:rsid w:val="002F4930"/>
    <w:rsid w:val="002F6401"/>
    <w:rsid w:val="002F6A61"/>
    <w:rsid w:val="002F6E02"/>
    <w:rsid w:val="003020A7"/>
    <w:rsid w:val="00302BAA"/>
    <w:rsid w:val="00303561"/>
    <w:rsid w:val="0030598F"/>
    <w:rsid w:val="00306EE2"/>
    <w:rsid w:val="003074E7"/>
    <w:rsid w:val="00307935"/>
    <w:rsid w:val="00312B13"/>
    <w:rsid w:val="003149E6"/>
    <w:rsid w:val="003152F3"/>
    <w:rsid w:val="003157C6"/>
    <w:rsid w:val="00316B22"/>
    <w:rsid w:val="00317391"/>
    <w:rsid w:val="00320742"/>
    <w:rsid w:val="00320AC3"/>
    <w:rsid w:val="0032213B"/>
    <w:rsid w:val="003228DD"/>
    <w:rsid w:val="00323CE3"/>
    <w:rsid w:val="00324054"/>
    <w:rsid w:val="003268B0"/>
    <w:rsid w:val="00326D19"/>
    <w:rsid w:val="00327A2A"/>
    <w:rsid w:val="00327FDB"/>
    <w:rsid w:val="00331FC9"/>
    <w:rsid w:val="00333B23"/>
    <w:rsid w:val="00335425"/>
    <w:rsid w:val="0033554C"/>
    <w:rsid w:val="003366EA"/>
    <w:rsid w:val="003368DD"/>
    <w:rsid w:val="003379C5"/>
    <w:rsid w:val="00340FCA"/>
    <w:rsid w:val="00341E15"/>
    <w:rsid w:val="00342F01"/>
    <w:rsid w:val="00343654"/>
    <w:rsid w:val="00343991"/>
    <w:rsid w:val="00350390"/>
    <w:rsid w:val="00350AC6"/>
    <w:rsid w:val="00351078"/>
    <w:rsid w:val="0035131C"/>
    <w:rsid w:val="003519E9"/>
    <w:rsid w:val="0035253B"/>
    <w:rsid w:val="00353202"/>
    <w:rsid w:val="00353FCA"/>
    <w:rsid w:val="003545C7"/>
    <w:rsid w:val="0035494F"/>
    <w:rsid w:val="00354AFA"/>
    <w:rsid w:val="00355343"/>
    <w:rsid w:val="003569ED"/>
    <w:rsid w:val="00357645"/>
    <w:rsid w:val="00357769"/>
    <w:rsid w:val="003605B5"/>
    <w:rsid w:val="003606BC"/>
    <w:rsid w:val="00360BE7"/>
    <w:rsid w:val="00360FAF"/>
    <w:rsid w:val="0036196E"/>
    <w:rsid w:val="00361E3C"/>
    <w:rsid w:val="00364B65"/>
    <w:rsid w:val="00365B64"/>
    <w:rsid w:val="00370BFA"/>
    <w:rsid w:val="00371AFC"/>
    <w:rsid w:val="00372C9D"/>
    <w:rsid w:val="00374B15"/>
    <w:rsid w:val="00375836"/>
    <w:rsid w:val="00376FC6"/>
    <w:rsid w:val="0038112E"/>
    <w:rsid w:val="00383070"/>
    <w:rsid w:val="00386459"/>
    <w:rsid w:val="00387000"/>
    <w:rsid w:val="0038736F"/>
    <w:rsid w:val="003877E6"/>
    <w:rsid w:val="00387AAF"/>
    <w:rsid w:val="003909CC"/>
    <w:rsid w:val="00393042"/>
    <w:rsid w:val="0039331A"/>
    <w:rsid w:val="00394DDB"/>
    <w:rsid w:val="00396A06"/>
    <w:rsid w:val="003A1180"/>
    <w:rsid w:val="003A1C1F"/>
    <w:rsid w:val="003A2FE9"/>
    <w:rsid w:val="003A44E9"/>
    <w:rsid w:val="003A4C89"/>
    <w:rsid w:val="003A50E9"/>
    <w:rsid w:val="003A5552"/>
    <w:rsid w:val="003A76E0"/>
    <w:rsid w:val="003A78E8"/>
    <w:rsid w:val="003A7E58"/>
    <w:rsid w:val="003B0D07"/>
    <w:rsid w:val="003B16B5"/>
    <w:rsid w:val="003B1D24"/>
    <w:rsid w:val="003B2B15"/>
    <w:rsid w:val="003B2C37"/>
    <w:rsid w:val="003B2FC0"/>
    <w:rsid w:val="003B3EB1"/>
    <w:rsid w:val="003B648D"/>
    <w:rsid w:val="003B7BF0"/>
    <w:rsid w:val="003B7DE0"/>
    <w:rsid w:val="003B7EC0"/>
    <w:rsid w:val="003C0FBD"/>
    <w:rsid w:val="003C1154"/>
    <w:rsid w:val="003C181A"/>
    <w:rsid w:val="003C2213"/>
    <w:rsid w:val="003C2DC1"/>
    <w:rsid w:val="003C396F"/>
    <w:rsid w:val="003C3E67"/>
    <w:rsid w:val="003C4BDD"/>
    <w:rsid w:val="003C724C"/>
    <w:rsid w:val="003C727D"/>
    <w:rsid w:val="003D0202"/>
    <w:rsid w:val="003D10F2"/>
    <w:rsid w:val="003D1876"/>
    <w:rsid w:val="003D2D27"/>
    <w:rsid w:val="003D4044"/>
    <w:rsid w:val="003D43BD"/>
    <w:rsid w:val="003D46CB"/>
    <w:rsid w:val="003D58F9"/>
    <w:rsid w:val="003D69DC"/>
    <w:rsid w:val="003D6EA3"/>
    <w:rsid w:val="003D704E"/>
    <w:rsid w:val="003E012F"/>
    <w:rsid w:val="003E0B4B"/>
    <w:rsid w:val="003E42A6"/>
    <w:rsid w:val="003E4E16"/>
    <w:rsid w:val="003E5B1A"/>
    <w:rsid w:val="003E5BF6"/>
    <w:rsid w:val="003E5FA3"/>
    <w:rsid w:val="003E7B5E"/>
    <w:rsid w:val="003F024F"/>
    <w:rsid w:val="003F1213"/>
    <w:rsid w:val="003F1788"/>
    <w:rsid w:val="003F1F25"/>
    <w:rsid w:val="003F351D"/>
    <w:rsid w:val="003F3532"/>
    <w:rsid w:val="003F4106"/>
    <w:rsid w:val="003F5435"/>
    <w:rsid w:val="003F629E"/>
    <w:rsid w:val="003F7825"/>
    <w:rsid w:val="004006A5"/>
    <w:rsid w:val="00401116"/>
    <w:rsid w:val="00401BFD"/>
    <w:rsid w:val="004022B6"/>
    <w:rsid w:val="00405DB8"/>
    <w:rsid w:val="00406340"/>
    <w:rsid w:val="004078EA"/>
    <w:rsid w:val="00407E3B"/>
    <w:rsid w:val="0041096F"/>
    <w:rsid w:val="004134AC"/>
    <w:rsid w:val="0041411B"/>
    <w:rsid w:val="00420979"/>
    <w:rsid w:val="004218A9"/>
    <w:rsid w:val="00421DF8"/>
    <w:rsid w:val="00422F3A"/>
    <w:rsid w:val="00423A8F"/>
    <w:rsid w:val="00423D84"/>
    <w:rsid w:val="00425B4B"/>
    <w:rsid w:val="0042668A"/>
    <w:rsid w:val="004267F9"/>
    <w:rsid w:val="00426978"/>
    <w:rsid w:val="004302B2"/>
    <w:rsid w:val="00431FDF"/>
    <w:rsid w:val="004334B9"/>
    <w:rsid w:val="00433EA7"/>
    <w:rsid w:val="0043499E"/>
    <w:rsid w:val="00434B62"/>
    <w:rsid w:val="004357B8"/>
    <w:rsid w:val="00435804"/>
    <w:rsid w:val="0043603E"/>
    <w:rsid w:val="004410D7"/>
    <w:rsid w:val="00442C3E"/>
    <w:rsid w:val="00443EAF"/>
    <w:rsid w:val="004468E6"/>
    <w:rsid w:val="00450D44"/>
    <w:rsid w:val="004515AA"/>
    <w:rsid w:val="00451630"/>
    <w:rsid w:val="00451DA2"/>
    <w:rsid w:val="004556CB"/>
    <w:rsid w:val="00455A6C"/>
    <w:rsid w:val="004562F4"/>
    <w:rsid w:val="00457894"/>
    <w:rsid w:val="00457939"/>
    <w:rsid w:val="00457CCD"/>
    <w:rsid w:val="00457EE4"/>
    <w:rsid w:val="00457F75"/>
    <w:rsid w:val="00460CC6"/>
    <w:rsid w:val="00461472"/>
    <w:rsid w:val="00463935"/>
    <w:rsid w:val="00463BE2"/>
    <w:rsid w:val="00463F3F"/>
    <w:rsid w:val="00464C73"/>
    <w:rsid w:val="00466A55"/>
    <w:rsid w:val="00467E64"/>
    <w:rsid w:val="00470540"/>
    <w:rsid w:val="00474F9E"/>
    <w:rsid w:val="004757AA"/>
    <w:rsid w:val="004757C7"/>
    <w:rsid w:val="0047660D"/>
    <w:rsid w:val="00477958"/>
    <w:rsid w:val="00477BEA"/>
    <w:rsid w:val="00477CF0"/>
    <w:rsid w:val="00477D9D"/>
    <w:rsid w:val="0048385C"/>
    <w:rsid w:val="00484E40"/>
    <w:rsid w:val="00486A59"/>
    <w:rsid w:val="00486ED3"/>
    <w:rsid w:val="004875AA"/>
    <w:rsid w:val="00487637"/>
    <w:rsid w:val="004879C2"/>
    <w:rsid w:val="004917D6"/>
    <w:rsid w:val="00492372"/>
    <w:rsid w:val="00493CD9"/>
    <w:rsid w:val="00493F45"/>
    <w:rsid w:val="004957AD"/>
    <w:rsid w:val="004957F0"/>
    <w:rsid w:val="004A00B9"/>
    <w:rsid w:val="004A1B6A"/>
    <w:rsid w:val="004A2094"/>
    <w:rsid w:val="004A2217"/>
    <w:rsid w:val="004A3658"/>
    <w:rsid w:val="004A4C73"/>
    <w:rsid w:val="004A4D45"/>
    <w:rsid w:val="004A5BE1"/>
    <w:rsid w:val="004A7032"/>
    <w:rsid w:val="004B0058"/>
    <w:rsid w:val="004B04A3"/>
    <w:rsid w:val="004B3384"/>
    <w:rsid w:val="004B4316"/>
    <w:rsid w:val="004B49D0"/>
    <w:rsid w:val="004B5F4B"/>
    <w:rsid w:val="004B7016"/>
    <w:rsid w:val="004B733A"/>
    <w:rsid w:val="004C0206"/>
    <w:rsid w:val="004C3895"/>
    <w:rsid w:val="004C3A37"/>
    <w:rsid w:val="004C4205"/>
    <w:rsid w:val="004C423E"/>
    <w:rsid w:val="004C5931"/>
    <w:rsid w:val="004C75A1"/>
    <w:rsid w:val="004D0013"/>
    <w:rsid w:val="004D13C5"/>
    <w:rsid w:val="004D140C"/>
    <w:rsid w:val="004D2E70"/>
    <w:rsid w:val="004D39CD"/>
    <w:rsid w:val="004D3C58"/>
    <w:rsid w:val="004D4148"/>
    <w:rsid w:val="004D461E"/>
    <w:rsid w:val="004D503D"/>
    <w:rsid w:val="004D7085"/>
    <w:rsid w:val="004D7E4F"/>
    <w:rsid w:val="004E158B"/>
    <w:rsid w:val="004E1B3D"/>
    <w:rsid w:val="004E20C7"/>
    <w:rsid w:val="004E2584"/>
    <w:rsid w:val="004E2F90"/>
    <w:rsid w:val="004E334A"/>
    <w:rsid w:val="004E3DA4"/>
    <w:rsid w:val="004E4FEA"/>
    <w:rsid w:val="004E50AE"/>
    <w:rsid w:val="004E59B1"/>
    <w:rsid w:val="004E6561"/>
    <w:rsid w:val="004E66B6"/>
    <w:rsid w:val="004E7930"/>
    <w:rsid w:val="004F02C4"/>
    <w:rsid w:val="004F0B16"/>
    <w:rsid w:val="004F0B40"/>
    <w:rsid w:val="004F0B52"/>
    <w:rsid w:val="004F276C"/>
    <w:rsid w:val="004F350E"/>
    <w:rsid w:val="004F4BF9"/>
    <w:rsid w:val="004F5873"/>
    <w:rsid w:val="004F6E26"/>
    <w:rsid w:val="004F742C"/>
    <w:rsid w:val="00500A4A"/>
    <w:rsid w:val="0050158B"/>
    <w:rsid w:val="00503198"/>
    <w:rsid w:val="00504699"/>
    <w:rsid w:val="00505269"/>
    <w:rsid w:val="00510A2F"/>
    <w:rsid w:val="00510A49"/>
    <w:rsid w:val="00511D63"/>
    <w:rsid w:val="00511EF6"/>
    <w:rsid w:val="00513537"/>
    <w:rsid w:val="00513721"/>
    <w:rsid w:val="00515CFD"/>
    <w:rsid w:val="00516085"/>
    <w:rsid w:val="00516309"/>
    <w:rsid w:val="00516A69"/>
    <w:rsid w:val="00516C60"/>
    <w:rsid w:val="00520261"/>
    <w:rsid w:val="0052170A"/>
    <w:rsid w:val="00521901"/>
    <w:rsid w:val="005246B1"/>
    <w:rsid w:val="005250C8"/>
    <w:rsid w:val="005254BB"/>
    <w:rsid w:val="00525A6F"/>
    <w:rsid w:val="00526CFF"/>
    <w:rsid w:val="00527382"/>
    <w:rsid w:val="00530159"/>
    <w:rsid w:val="0053118A"/>
    <w:rsid w:val="00533387"/>
    <w:rsid w:val="0053355E"/>
    <w:rsid w:val="00533F26"/>
    <w:rsid w:val="00535C4F"/>
    <w:rsid w:val="00537524"/>
    <w:rsid w:val="00537E39"/>
    <w:rsid w:val="00541497"/>
    <w:rsid w:val="00542C9C"/>
    <w:rsid w:val="00542E62"/>
    <w:rsid w:val="00546643"/>
    <w:rsid w:val="005474FD"/>
    <w:rsid w:val="0055083F"/>
    <w:rsid w:val="00550BE6"/>
    <w:rsid w:val="00551D97"/>
    <w:rsid w:val="0055408E"/>
    <w:rsid w:val="005543E3"/>
    <w:rsid w:val="00554EF7"/>
    <w:rsid w:val="00557A36"/>
    <w:rsid w:val="00557B24"/>
    <w:rsid w:val="00560EBE"/>
    <w:rsid w:val="00562550"/>
    <w:rsid w:val="00562D6A"/>
    <w:rsid w:val="0056302A"/>
    <w:rsid w:val="005633A8"/>
    <w:rsid w:val="0056432F"/>
    <w:rsid w:val="00564878"/>
    <w:rsid w:val="00565329"/>
    <w:rsid w:val="00565EDC"/>
    <w:rsid w:val="0056700C"/>
    <w:rsid w:val="00567A31"/>
    <w:rsid w:val="00572E25"/>
    <w:rsid w:val="005733D8"/>
    <w:rsid w:val="00580235"/>
    <w:rsid w:val="00580586"/>
    <w:rsid w:val="005810CC"/>
    <w:rsid w:val="00581459"/>
    <w:rsid w:val="00583343"/>
    <w:rsid w:val="00584767"/>
    <w:rsid w:val="00585CA8"/>
    <w:rsid w:val="005873C0"/>
    <w:rsid w:val="00587606"/>
    <w:rsid w:val="00587C04"/>
    <w:rsid w:val="0059062F"/>
    <w:rsid w:val="00591626"/>
    <w:rsid w:val="00592C7B"/>
    <w:rsid w:val="00592CF1"/>
    <w:rsid w:val="005948F9"/>
    <w:rsid w:val="005950FE"/>
    <w:rsid w:val="00595111"/>
    <w:rsid w:val="005961B2"/>
    <w:rsid w:val="00596E3F"/>
    <w:rsid w:val="00597FC7"/>
    <w:rsid w:val="005A0191"/>
    <w:rsid w:val="005A0A53"/>
    <w:rsid w:val="005A0AF7"/>
    <w:rsid w:val="005A11CD"/>
    <w:rsid w:val="005A598F"/>
    <w:rsid w:val="005A6248"/>
    <w:rsid w:val="005B06DD"/>
    <w:rsid w:val="005B1992"/>
    <w:rsid w:val="005B3E56"/>
    <w:rsid w:val="005B6FDB"/>
    <w:rsid w:val="005C3A90"/>
    <w:rsid w:val="005C4E11"/>
    <w:rsid w:val="005D0164"/>
    <w:rsid w:val="005D18C9"/>
    <w:rsid w:val="005D3C86"/>
    <w:rsid w:val="005D7787"/>
    <w:rsid w:val="005D7912"/>
    <w:rsid w:val="005E0899"/>
    <w:rsid w:val="005E0CA7"/>
    <w:rsid w:val="005E0CCA"/>
    <w:rsid w:val="005E1196"/>
    <w:rsid w:val="005E11B8"/>
    <w:rsid w:val="005E285F"/>
    <w:rsid w:val="005E2A24"/>
    <w:rsid w:val="005E353C"/>
    <w:rsid w:val="005E3F6A"/>
    <w:rsid w:val="005E4368"/>
    <w:rsid w:val="005E44D5"/>
    <w:rsid w:val="005E5E13"/>
    <w:rsid w:val="005E70E2"/>
    <w:rsid w:val="005F0B31"/>
    <w:rsid w:val="005F0C9D"/>
    <w:rsid w:val="005F302C"/>
    <w:rsid w:val="005F4356"/>
    <w:rsid w:val="005F481F"/>
    <w:rsid w:val="005F546D"/>
    <w:rsid w:val="005F5F33"/>
    <w:rsid w:val="005F6ADC"/>
    <w:rsid w:val="005F73DB"/>
    <w:rsid w:val="005F75C7"/>
    <w:rsid w:val="00600B80"/>
    <w:rsid w:val="006013B9"/>
    <w:rsid w:val="00601F8C"/>
    <w:rsid w:val="006020AC"/>
    <w:rsid w:val="00602DF9"/>
    <w:rsid w:val="0060315E"/>
    <w:rsid w:val="0060333B"/>
    <w:rsid w:val="00603F54"/>
    <w:rsid w:val="00604A4B"/>
    <w:rsid w:val="00606C76"/>
    <w:rsid w:val="006070AE"/>
    <w:rsid w:val="006079B6"/>
    <w:rsid w:val="00607D2A"/>
    <w:rsid w:val="00607FAE"/>
    <w:rsid w:val="006104FF"/>
    <w:rsid w:val="00610C72"/>
    <w:rsid w:val="00615F56"/>
    <w:rsid w:val="006170C4"/>
    <w:rsid w:val="00617772"/>
    <w:rsid w:val="0062019A"/>
    <w:rsid w:val="00620D43"/>
    <w:rsid w:val="0062102F"/>
    <w:rsid w:val="00622CB7"/>
    <w:rsid w:val="006235F4"/>
    <w:rsid w:val="00625163"/>
    <w:rsid w:val="00625F12"/>
    <w:rsid w:val="006305D3"/>
    <w:rsid w:val="00630D63"/>
    <w:rsid w:val="00632901"/>
    <w:rsid w:val="00633339"/>
    <w:rsid w:val="00634628"/>
    <w:rsid w:val="00634F8A"/>
    <w:rsid w:val="006356F6"/>
    <w:rsid w:val="006365A5"/>
    <w:rsid w:val="006373A2"/>
    <w:rsid w:val="00640D2D"/>
    <w:rsid w:val="00640E52"/>
    <w:rsid w:val="0064266D"/>
    <w:rsid w:val="006430A6"/>
    <w:rsid w:val="006436D1"/>
    <w:rsid w:val="00646679"/>
    <w:rsid w:val="0064738F"/>
    <w:rsid w:val="0064787C"/>
    <w:rsid w:val="00647D47"/>
    <w:rsid w:val="0065197F"/>
    <w:rsid w:val="00652597"/>
    <w:rsid w:val="006537F8"/>
    <w:rsid w:val="00653C0E"/>
    <w:rsid w:val="00654C61"/>
    <w:rsid w:val="0065604B"/>
    <w:rsid w:val="006567B7"/>
    <w:rsid w:val="006570C4"/>
    <w:rsid w:val="0065746C"/>
    <w:rsid w:val="00661774"/>
    <w:rsid w:val="00661D75"/>
    <w:rsid w:val="00661E87"/>
    <w:rsid w:val="006630EF"/>
    <w:rsid w:val="00664B30"/>
    <w:rsid w:val="00665D95"/>
    <w:rsid w:val="006666A5"/>
    <w:rsid w:val="006704AC"/>
    <w:rsid w:val="006706D2"/>
    <w:rsid w:val="006727EB"/>
    <w:rsid w:val="00672C69"/>
    <w:rsid w:val="00674050"/>
    <w:rsid w:val="006751FF"/>
    <w:rsid w:val="00675610"/>
    <w:rsid w:val="006763BC"/>
    <w:rsid w:val="00681366"/>
    <w:rsid w:val="006817D9"/>
    <w:rsid w:val="00682D31"/>
    <w:rsid w:val="00682ED7"/>
    <w:rsid w:val="00683483"/>
    <w:rsid w:val="00684AE6"/>
    <w:rsid w:val="00685B72"/>
    <w:rsid w:val="006877E4"/>
    <w:rsid w:val="006919EF"/>
    <w:rsid w:val="00692CA0"/>
    <w:rsid w:val="006932EE"/>
    <w:rsid w:val="006936B3"/>
    <w:rsid w:val="006944E5"/>
    <w:rsid w:val="00694876"/>
    <w:rsid w:val="00695CC7"/>
    <w:rsid w:val="006A0DE3"/>
    <w:rsid w:val="006A3845"/>
    <w:rsid w:val="006B1C27"/>
    <w:rsid w:val="006B2290"/>
    <w:rsid w:val="006B4176"/>
    <w:rsid w:val="006B46D0"/>
    <w:rsid w:val="006B54DD"/>
    <w:rsid w:val="006B5EE7"/>
    <w:rsid w:val="006B63FE"/>
    <w:rsid w:val="006B7A28"/>
    <w:rsid w:val="006B7ED0"/>
    <w:rsid w:val="006C1241"/>
    <w:rsid w:val="006C1558"/>
    <w:rsid w:val="006C2032"/>
    <w:rsid w:val="006C20F2"/>
    <w:rsid w:val="006C2A21"/>
    <w:rsid w:val="006C3403"/>
    <w:rsid w:val="006C36DF"/>
    <w:rsid w:val="006C6412"/>
    <w:rsid w:val="006D1D0F"/>
    <w:rsid w:val="006D2D2B"/>
    <w:rsid w:val="006D33A7"/>
    <w:rsid w:val="006D4708"/>
    <w:rsid w:val="006D5975"/>
    <w:rsid w:val="006D7ACD"/>
    <w:rsid w:val="006E036C"/>
    <w:rsid w:val="006E1494"/>
    <w:rsid w:val="006E33AD"/>
    <w:rsid w:val="006E413D"/>
    <w:rsid w:val="006E55AD"/>
    <w:rsid w:val="006E6248"/>
    <w:rsid w:val="006E6B5D"/>
    <w:rsid w:val="006E74D6"/>
    <w:rsid w:val="006E78F6"/>
    <w:rsid w:val="006E7C81"/>
    <w:rsid w:val="006E7FB2"/>
    <w:rsid w:val="006F03BC"/>
    <w:rsid w:val="006F0BC8"/>
    <w:rsid w:val="006F0D41"/>
    <w:rsid w:val="006F2027"/>
    <w:rsid w:val="006F2A46"/>
    <w:rsid w:val="006F2E88"/>
    <w:rsid w:val="006F2F90"/>
    <w:rsid w:val="006F48BA"/>
    <w:rsid w:val="006F4D83"/>
    <w:rsid w:val="006F7EBC"/>
    <w:rsid w:val="00702007"/>
    <w:rsid w:val="007035CB"/>
    <w:rsid w:val="00703A07"/>
    <w:rsid w:val="00704C24"/>
    <w:rsid w:val="00704D39"/>
    <w:rsid w:val="00705BFD"/>
    <w:rsid w:val="00706730"/>
    <w:rsid w:val="00706CCD"/>
    <w:rsid w:val="007071D3"/>
    <w:rsid w:val="007101D2"/>
    <w:rsid w:val="00710DE6"/>
    <w:rsid w:val="00712513"/>
    <w:rsid w:val="00712613"/>
    <w:rsid w:val="00714A5A"/>
    <w:rsid w:val="00714D6B"/>
    <w:rsid w:val="00716409"/>
    <w:rsid w:val="007203AF"/>
    <w:rsid w:val="00722B05"/>
    <w:rsid w:val="00726C6B"/>
    <w:rsid w:val="00734584"/>
    <w:rsid w:val="00735732"/>
    <w:rsid w:val="00735E6D"/>
    <w:rsid w:val="007365BA"/>
    <w:rsid w:val="007371D3"/>
    <w:rsid w:val="00737843"/>
    <w:rsid w:val="00741B9C"/>
    <w:rsid w:val="007424DB"/>
    <w:rsid w:val="00743341"/>
    <w:rsid w:val="00743A91"/>
    <w:rsid w:val="00743E0F"/>
    <w:rsid w:val="007442F9"/>
    <w:rsid w:val="0074444F"/>
    <w:rsid w:val="0074574A"/>
    <w:rsid w:val="00745AC6"/>
    <w:rsid w:val="00745E12"/>
    <w:rsid w:val="007503F9"/>
    <w:rsid w:val="00751295"/>
    <w:rsid w:val="00751372"/>
    <w:rsid w:val="00751C85"/>
    <w:rsid w:val="00751D89"/>
    <w:rsid w:val="0075351F"/>
    <w:rsid w:val="00753AC3"/>
    <w:rsid w:val="00753C3A"/>
    <w:rsid w:val="00754325"/>
    <w:rsid w:val="00757FD3"/>
    <w:rsid w:val="007614DD"/>
    <w:rsid w:val="0076387B"/>
    <w:rsid w:val="00764499"/>
    <w:rsid w:val="00766613"/>
    <w:rsid w:val="00771DD7"/>
    <w:rsid w:val="0077423F"/>
    <w:rsid w:val="00780801"/>
    <w:rsid w:val="00781979"/>
    <w:rsid w:val="00781F7A"/>
    <w:rsid w:val="00782303"/>
    <w:rsid w:val="007828F6"/>
    <w:rsid w:val="007831EE"/>
    <w:rsid w:val="00783249"/>
    <w:rsid w:val="00783F8B"/>
    <w:rsid w:val="00784190"/>
    <w:rsid w:val="007848EF"/>
    <w:rsid w:val="00784951"/>
    <w:rsid w:val="007851E5"/>
    <w:rsid w:val="007860B0"/>
    <w:rsid w:val="00786592"/>
    <w:rsid w:val="00786EE8"/>
    <w:rsid w:val="00787D97"/>
    <w:rsid w:val="0079010B"/>
    <w:rsid w:val="00791256"/>
    <w:rsid w:val="0079260B"/>
    <w:rsid w:val="00792EC6"/>
    <w:rsid w:val="00793D4B"/>
    <w:rsid w:val="0079415E"/>
    <w:rsid w:val="0079637D"/>
    <w:rsid w:val="00796717"/>
    <w:rsid w:val="007971E9"/>
    <w:rsid w:val="007A0272"/>
    <w:rsid w:val="007A1DF0"/>
    <w:rsid w:val="007A2319"/>
    <w:rsid w:val="007A2376"/>
    <w:rsid w:val="007A32C1"/>
    <w:rsid w:val="007A4C43"/>
    <w:rsid w:val="007B1E73"/>
    <w:rsid w:val="007B25A1"/>
    <w:rsid w:val="007B47E9"/>
    <w:rsid w:val="007B4AB7"/>
    <w:rsid w:val="007B5B94"/>
    <w:rsid w:val="007B629D"/>
    <w:rsid w:val="007C0144"/>
    <w:rsid w:val="007C0A31"/>
    <w:rsid w:val="007C14F5"/>
    <w:rsid w:val="007C1ADB"/>
    <w:rsid w:val="007C4A97"/>
    <w:rsid w:val="007C605C"/>
    <w:rsid w:val="007C61EB"/>
    <w:rsid w:val="007C7F40"/>
    <w:rsid w:val="007D0162"/>
    <w:rsid w:val="007D0336"/>
    <w:rsid w:val="007D0A62"/>
    <w:rsid w:val="007D1AAD"/>
    <w:rsid w:val="007D1F6A"/>
    <w:rsid w:val="007D288C"/>
    <w:rsid w:val="007D2E20"/>
    <w:rsid w:val="007D2FE6"/>
    <w:rsid w:val="007D4D95"/>
    <w:rsid w:val="007D57F0"/>
    <w:rsid w:val="007D62D0"/>
    <w:rsid w:val="007D652F"/>
    <w:rsid w:val="007D7518"/>
    <w:rsid w:val="007E4736"/>
    <w:rsid w:val="007E4799"/>
    <w:rsid w:val="007E4B48"/>
    <w:rsid w:val="007F021C"/>
    <w:rsid w:val="007F14E5"/>
    <w:rsid w:val="007F2679"/>
    <w:rsid w:val="007F2904"/>
    <w:rsid w:val="007F2933"/>
    <w:rsid w:val="007F54AF"/>
    <w:rsid w:val="00800E58"/>
    <w:rsid w:val="00801401"/>
    <w:rsid w:val="00801521"/>
    <w:rsid w:val="00802781"/>
    <w:rsid w:val="008039CB"/>
    <w:rsid w:val="0080440E"/>
    <w:rsid w:val="008075D3"/>
    <w:rsid w:val="00811711"/>
    <w:rsid w:val="00814490"/>
    <w:rsid w:val="008148D2"/>
    <w:rsid w:val="00815126"/>
    <w:rsid w:val="00815499"/>
    <w:rsid w:val="00815BA0"/>
    <w:rsid w:val="0081605C"/>
    <w:rsid w:val="00816808"/>
    <w:rsid w:val="00820797"/>
    <w:rsid w:val="00821509"/>
    <w:rsid w:val="00821764"/>
    <w:rsid w:val="00821866"/>
    <w:rsid w:val="008226EB"/>
    <w:rsid w:val="00823C31"/>
    <w:rsid w:val="0082581D"/>
    <w:rsid w:val="00825B08"/>
    <w:rsid w:val="00830608"/>
    <w:rsid w:val="00831900"/>
    <w:rsid w:val="008347FC"/>
    <w:rsid w:val="00834E8A"/>
    <w:rsid w:val="008372FE"/>
    <w:rsid w:val="00837E57"/>
    <w:rsid w:val="0084312E"/>
    <w:rsid w:val="008434A3"/>
    <w:rsid w:val="00846F4F"/>
    <w:rsid w:val="008472D0"/>
    <w:rsid w:val="00850F92"/>
    <w:rsid w:val="00853ED6"/>
    <w:rsid w:val="008552E9"/>
    <w:rsid w:val="00856680"/>
    <w:rsid w:val="0085721D"/>
    <w:rsid w:val="0085793D"/>
    <w:rsid w:val="00857ACB"/>
    <w:rsid w:val="008626D1"/>
    <w:rsid w:val="00862B14"/>
    <w:rsid w:val="00864E18"/>
    <w:rsid w:val="00865291"/>
    <w:rsid w:val="00866772"/>
    <w:rsid w:val="00867250"/>
    <w:rsid w:val="008673D3"/>
    <w:rsid w:val="00867B10"/>
    <w:rsid w:val="00867F8F"/>
    <w:rsid w:val="00870F6D"/>
    <w:rsid w:val="00871F6E"/>
    <w:rsid w:val="0087341D"/>
    <w:rsid w:val="008737C4"/>
    <w:rsid w:val="00874DE7"/>
    <w:rsid w:val="00880A14"/>
    <w:rsid w:val="008810C8"/>
    <w:rsid w:val="00884F34"/>
    <w:rsid w:val="008852A2"/>
    <w:rsid w:val="008874C9"/>
    <w:rsid w:val="00890B9C"/>
    <w:rsid w:val="00890D41"/>
    <w:rsid w:val="00891018"/>
    <w:rsid w:val="008924A5"/>
    <w:rsid w:val="008935EB"/>
    <w:rsid w:val="00894787"/>
    <w:rsid w:val="0089488B"/>
    <w:rsid w:val="008964E8"/>
    <w:rsid w:val="00896EE2"/>
    <w:rsid w:val="00897A47"/>
    <w:rsid w:val="008A01D4"/>
    <w:rsid w:val="008A0951"/>
    <w:rsid w:val="008A16C6"/>
    <w:rsid w:val="008A1EB1"/>
    <w:rsid w:val="008A21AD"/>
    <w:rsid w:val="008A316B"/>
    <w:rsid w:val="008A3D1F"/>
    <w:rsid w:val="008A6359"/>
    <w:rsid w:val="008A677A"/>
    <w:rsid w:val="008A67F1"/>
    <w:rsid w:val="008A77AF"/>
    <w:rsid w:val="008B43EA"/>
    <w:rsid w:val="008B4DCB"/>
    <w:rsid w:val="008B6C26"/>
    <w:rsid w:val="008B7063"/>
    <w:rsid w:val="008B77F7"/>
    <w:rsid w:val="008C24CE"/>
    <w:rsid w:val="008C2F9C"/>
    <w:rsid w:val="008C5E78"/>
    <w:rsid w:val="008C74BE"/>
    <w:rsid w:val="008D2912"/>
    <w:rsid w:val="008D2AF5"/>
    <w:rsid w:val="008D39F6"/>
    <w:rsid w:val="008D45CD"/>
    <w:rsid w:val="008D45DC"/>
    <w:rsid w:val="008D489C"/>
    <w:rsid w:val="008D6E6F"/>
    <w:rsid w:val="008E12D7"/>
    <w:rsid w:val="008E2C37"/>
    <w:rsid w:val="008E3005"/>
    <w:rsid w:val="008E312D"/>
    <w:rsid w:val="008E397B"/>
    <w:rsid w:val="008E4671"/>
    <w:rsid w:val="008E51F7"/>
    <w:rsid w:val="008F04C9"/>
    <w:rsid w:val="008F0CB7"/>
    <w:rsid w:val="008F27E3"/>
    <w:rsid w:val="008F2BE9"/>
    <w:rsid w:val="008F40D4"/>
    <w:rsid w:val="008F4B8F"/>
    <w:rsid w:val="008F5D51"/>
    <w:rsid w:val="008F6F0B"/>
    <w:rsid w:val="008F78C0"/>
    <w:rsid w:val="00901DCC"/>
    <w:rsid w:val="00905837"/>
    <w:rsid w:val="009063EE"/>
    <w:rsid w:val="00906604"/>
    <w:rsid w:val="00907FD6"/>
    <w:rsid w:val="00910093"/>
    <w:rsid w:val="00910850"/>
    <w:rsid w:val="00910BC3"/>
    <w:rsid w:val="0091107B"/>
    <w:rsid w:val="00911A4C"/>
    <w:rsid w:val="009146F2"/>
    <w:rsid w:val="0091507F"/>
    <w:rsid w:val="009212CE"/>
    <w:rsid w:val="0092353B"/>
    <w:rsid w:val="009238C1"/>
    <w:rsid w:val="00924F18"/>
    <w:rsid w:val="00925C72"/>
    <w:rsid w:val="0092663B"/>
    <w:rsid w:val="00927DCA"/>
    <w:rsid w:val="00930657"/>
    <w:rsid w:val="00930B88"/>
    <w:rsid w:val="00931A9E"/>
    <w:rsid w:val="00933820"/>
    <w:rsid w:val="009353FE"/>
    <w:rsid w:val="00937842"/>
    <w:rsid w:val="00940387"/>
    <w:rsid w:val="00942657"/>
    <w:rsid w:val="00943EDA"/>
    <w:rsid w:val="009444CD"/>
    <w:rsid w:val="00944AAF"/>
    <w:rsid w:val="00946239"/>
    <w:rsid w:val="00946FA2"/>
    <w:rsid w:val="00950DEF"/>
    <w:rsid w:val="00951FF6"/>
    <w:rsid w:val="009536ED"/>
    <w:rsid w:val="00953B31"/>
    <w:rsid w:val="00953DC0"/>
    <w:rsid w:val="00954D65"/>
    <w:rsid w:val="00955566"/>
    <w:rsid w:val="00956C78"/>
    <w:rsid w:val="00956FCB"/>
    <w:rsid w:val="00957713"/>
    <w:rsid w:val="009607BF"/>
    <w:rsid w:val="00962FF6"/>
    <w:rsid w:val="00965127"/>
    <w:rsid w:val="00965686"/>
    <w:rsid w:val="00965F74"/>
    <w:rsid w:val="00966EBB"/>
    <w:rsid w:val="00967705"/>
    <w:rsid w:val="00967911"/>
    <w:rsid w:val="00970B22"/>
    <w:rsid w:val="00970C35"/>
    <w:rsid w:val="00971551"/>
    <w:rsid w:val="00972DD9"/>
    <w:rsid w:val="00973569"/>
    <w:rsid w:val="009744C7"/>
    <w:rsid w:val="009745B2"/>
    <w:rsid w:val="00976CCE"/>
    <w:rsid w:val="00982BFC"/>
    <w:rsid w:val="0098530B"/>
    <w:rsid w:val="0098549A"/>
    <w:rsid w:val="009858AD"/>
    <w:rsid w:val="00985951"/>
    <w:rsid w:val="00987A2D"/>
    <w:rsid w:val="00987C2C"/>
    <w:rsid w:val="00990482"/>
    <w:rsid w:val="00992557"/>
    <w:rsid w:val="009935A7"/>
    <w:rsid w:val="00993C96"/>
    <w:rsid w:val="0099547A"/>
    <w:rsid w:val="00997E7C"/>
    <w:rsid w:val="009A05B8"/>
    <w:rsid w:val="009A0AC3"/>
    <w:rsid w:val="009A656D"/>
    <w:rsid w:val="009A73B8"/>
    <w:rsid w:val="009A79CF"/>
    <w:rsid w:val="009B025C"/>
    <w:rsid w:val="009B0D57"/>
    <w:rsid w:val="009B1506"/>
    <w:rsid w:val="009B2A1F"/>
    <w:rsid w:val="009B2EE8"/>
    <w:rsid w:val="009B2F69"/>
    <w:rsid w:val="009B33F5"/>
    <w:rsid w:val="009B3D1A"/>
    <w:rsid w:val="009B48FF"/>
    <w:rsid w:val="009B741D"/>
    <w:rsid w:val="009C124C"/>
    <w:rsid w:val="009C2669"/>
    <w:rsid w:val="009C4129"/>
    <w:rsid w:val="009C49C9"/>
    <w:rsid w:val="009C4E30"/>
    <w:rsid w:val="009C6613"/>
    <w:rsid w:val="009C70C4"/>
    <w:rsid w:val="009C7A03"/>
    <w:rsid w:val="009D302D"/>
    <w:rsid w:val="009D505E"/>
    <w:rsid w:val="009D515F"/>
    <w:rsid w:val="009D5602"/>
    <w:rsid w:val="009D792C"/>
    <w:rsid w:val="009D7B0D"/>
    <w:rsid w:val="009E0288"/>
    <w:rsid w:val="009E04EF"/>
    <w:rsid w:val="009E1C01"/>
    <w:rsid w:val="009E3BF4"/>
    <w:rsid w:val="009E3E6D"/>
    <w:rsid w:val="009E49BC"/>
    <w:rsid w:val="009F25E6"/>
    <w:rsid w:val="009F2E0E"/>
    <w:rsid w:val="009F36EB"/>
    <w:rsid w:val="009F4E77"/>
    <w:rsid w:val="00A034CD"/>
    <w:rsid w:val="00A03780"/>
    <w:rsid w:val="00A05371"/>
    <w:rsid w:val="00A10677"/>
    <w:rsid w:val="00A111CD"/>
    <w:rsid w:val="00A11F22"/>
    <w:rsid w:val="00A138DE"/>
    <w:rsid w:val="00A15146"/>
    <w:rsid w:val="00A177EF"/>
    <w:rsid w:val="00A21572"/>
    <w:rsid w:val="00A21C1F"/>
    <w:rsid w:val="00A23BBB"/>
    <w:rsid w:val="00A24D17"/>
    <w:rsid w:val="00A25081"/>
    <w:rsid w:val="00A25F21"/>
    <w:rsid w:val="00A27A05"/>
    <w:rsid w:val="00A30C31"/>
    <w:rsid w:val="00A30F7E"/>
    <w:rsid w:val="00A3178C"/>
    <w:rsid w:val="00A31B12"/>
    <w:rsid w:val="00A321BE"/>
    <w:rsid w:val="00A32D94"/>
    <w:rsid w:val="00A33FC8"/>
    <w:rsid w:val="00A34026"/>
    <w:rsid w:val="00A365F9"/>
    <w:rsid w:val="00A366D9"/>
    <w:rsid w:val="00A37382"/>
    <w:rsid w:val="00A37D4F"/>
    <w:rsid w:val="00A4201B"/>
    <w:rsid w:val="00A4201E"/>
    <w:rsid w:val="00A425B0"/>
    <w:rsid w:val="00A43085"/>
    <w:rsid w:val="00A439FF"/>
    <w:rsid w:val="00A43DF8"/>
    <w:rsid w:val="00A44EF1"/>
    <w:rsid w:val="00A4577B"/>
    <w:rsid w:val="00A460B1"/>
    <w:rsid w:val="00A46FE1"/>
    <w:rsid w:val="00A47186"/>
    <w:rsid w:val="00A474B5"/>
    <w:rsid w:val="00A54EDE"/>
    <w:rsid w:val="00A55763"/>
    <w:rsid w:val="00A57178"/>
    <w:rsid w:val="00A57C56"/>
    <w:rsid w:val="00A60FFA"/>
    <w:rsid w:val="00A610C8"/>
    <w:rsid w:val="00A61CC0"/>
    <w:rsid w:val="00A64B75"/>
    <w:rsid w:val="00A667EB"/>
    <w:rsid w:val="00A7299B"/>
    <w:rsid w:val="00A73765"/>
    <w:rsid w:val="00A749C7"/>
    <w:rsid w:val="00A75968"/>
    <w:rsid w:val="00A80061"/>
    <w:rsid w:val="00A80681"/>
    <w:rsid w:val="00A8076B"/>
    <w:rsid w:val="00A811F2"/>
    <w:rsid w:val="00A81759"/>
    <w:rsid w:val="00A81A03"/>
    <w:rsid w:val="00A820A0"/>
    <w:rsid w:val="00A82A32"/>
    <w:rsid w:val="00A82EDD"/>
    <w:rsid w:val="00A83315"/>
    <w:rsid w:val="00A846E8"/>
    <w:rsid w:val="00A84F42"/>
    <w:rsid w:val="00A85CF9"/>
    <w:rsid w:val="00A90A21"/>
    <w:rsid w:val="00A96317"/>
    <w:rsid w:val="00A96BBB"/>
    <w:rsid w:val="00A97893"/>
    <w:rsid w:val="00A97CE9"/>
    <w:rsid w:val="00AA1256"/>
    <w:rsid w:val="00AA189A"/>
    <w:rsid w:val="00AA19CA"/>
    <w:rsid w:val="00AA1D95"/>
    <w:rsid w:val="00AA2306"/>
    <w:rsid w:val="00AA2FD2"/>
    <w:rsid w:val="00AA3590"/>
    <w:rsid w:val="00AA4679"/>
    <w:rsid w:val="00AA4E2F"/>
    <w:rsid w:val="00AA5AA3"/>
    <w:rsid w:val="00AB0170"/>
    <w:rsid w:val="00AB21ED"/>
    <w:rsid w:val="00AB49A5"/>
    <w:rsid w:val="00AC2471"/>
    <w:rsid w:val="00AC2B90"/>
    <w:rsid w:val="00AC2CF4"/>
    <w:rsid w:val="00AC4115"/>
    <w:rsid w:val="00AC484F"/>
    <w:rsid w:val="00AC5535"/>
    <w:rsid w:val="00AC5C8D"/>
    <w:rsid w:val="00AC6B1A"/>
    <w:rsid w:val="00AC6C3A"/>
    <w:rsid w:val="00AD2194"/>
    <w:rsid w:val="00AD228A"/>
    <w:rsid w:val="00AD2717"/>
    <w:rsid w:val="00AD43E4"/>
    <w:rsid w:val="00AD4B8D"/>
    <w:rsid w:val="00AD6854"/>
    <w:rsid w:val="00AE06EC"/>
    <w:rsid w:val="00AE1774"/>
    <w:rsid w:val="00AE448E"/>
    <w:rsid w:val="00AE5F65"/>
    <w:rsid w:val="00AF169C"/>
    <w:rsid w:val="00AF21D8"/>
    <w:rsid w:val="00AF2254"/>
    <w:rsid w:val="00AF3706"/>
    <w:rsid w:val="00AF394C"/>
    <w:rsid w:val="00AF4103"/>
    <w:rsid w:val="00AF47AA"/>
    <w:rsid w:val="00AF631E"/>
    <w:rsid w:val="00AF7816"/>
    <w:rsid w:val="00B00E16"/>
    <w:rsid w:val="00B01F4F"/>
    <w:rsid w:val="00B02537"/>
    <w:rsid w:val="00B02814"/>
    <w:rsid w:val="00B03613"/>
    <w:rsid w:val="00B05B26"/>
    <w:rsid w:val="00B1038F"/>
    <w:rsid w:val="00B10575"/>
    <w:rsid w:val="00B1098B"/>
    <w:rsid w:val="00B10E5D"/>
    <w:rsid w:val="00B127DF"/>
    <w:rsid w:val="00B12E3C"/>
    <w:rsid w:val="00B14328"/>
    <w:rsid w:val="00B14D44"/>
    <w:rsid w:val="00B15C17"/>
    <w:rsid w:val="00B15FC4"/>
    <w:rsid w:val="00B16C1A"/>
    <w:rsid w:val="00B16CC5"/>
    <w:rsid w:val="00B17CCF"/>
    <w:rsid w:val="00B205C7"/>
    <w:rsid w:val="00B20924"/>
    <w:rsid w:val="00B21AF6"/>
    <w:rsid w:val="00B21F0A"/>
    <w:rsid w:val="00B2201A"/>
    <w:rsid w:val="00B22123"/>
    <w:rsid w:val="00B22EEA"/>
    <w:rsid w:val="00B23173"/>
    <w:rsid w:val="00B23B19"/>
    <w:rsid w:val="00B27261"/>
    <w:rsid w:val="00B27703"/>
    <w:rsid w:val="00B31485"/>
    <w:rsid w:val="00B31F3F"/>
    <w:rsid w:val="00B351CF"/>
    <w:rsid w:val="00B365F8"/>
    <w:rsid w:val="00B36E7F"/>
    <w:rsid w:val="00B428FE"/>
    <w:rsid w:val="00B42E44"/>
    <w:rsid w:val="00B442E3"/>
    <w:rsid w:val="00B452D8"/>
    <w:rsid w:val="00B45B09"/>
    <w:rsid w:val="00B4739B"/>
    <w:rsid w:val="00B51413"/>
    <w:rsid w:val="00B53891"/>
    <w:rsid w:val="00B53A11"/>
    <w:rsid w:val="00B53C6A"/>
    <w:rsid w:val="00B54F82"/>
    <w:rsid w:val="00B5577C"/>
    <w:rsid w:val="00B575FF"/>
    <w:rsid w:val="00B57669"/>
    <w:rsid w:val="00B604EF"/>
    <w:rsid w:val="00B60D08"/>
    <w:rsid w:val="00B61800"/>
    <w:rsid w:val="00B62872"/>
    <w:rsid w:val="00B6399E"/>
    <w:rsid w:val="00B64F71"/>
    <w:rsid w:val="00B659EB"/>
    <w:rsid w:val="00B66E41"/>
    <w:rsid w:val="00B7092A"/>
    <w:rsid w:val="00B70BD4"/>
    <w:rsid w:val="00B70C58"/>
    <w:rsid w:val="00B7127F"/>
    <w:rsid w:val="00B722BA"/>
    <w:rsid w:val="00B73984"/>
    <w:rsid w:val="00B73D54"/>
    <w:rsid w:val="00B751DB"/>
    <w:rsid w:val="00B76404"/>
    <w:rsid w:val="00B77F1F"/>
    <w:rsid w:val="00B8100D"/>
    <w:rsid w:val="00B81403"/>
    <w:rsid w:val="00B82118"/>
    <w:rsid w:val="00B83D18"/>
    <w:rsid w:val="00B84B46"/>
    <w:rsid w:val="00B85B9F"/>
    <w:rsid w:val="00B86722"/>
    <w:rsid w:val="00B870E0"/>
    <w:rsid w:val="00B90645"/>
    <w:rsid w:val="00B91255"/>
    <w:rsid w:val="00B915CD"/>
    <w:rsid w:val="00B923B2"/>
    <w:rsid w:val="00B94F47"/>
    <w:rsid w:val="00B97C25"/>
    <w:rsid w:val="00BA3020"/>
    <w:rsid w:val="00BA312F"/>
    <w:rsid w:val="00BA3F0E"/>
    <w:rsid w:val="00BA48D2"/>
    <w:rsid w:val="00BA6552"/>
    <w:rsid w:val="00BA6993"/>
    <w:rsid w:val="00BA7024"/>
    <w:rsid w:val="00BA730E"/>
    <w:rsid w:val="00BB10B7"/>
    <w:rsid w:val="00BB16B9"/>
    <w:rsid w:val="00BB2C82"/>
    <w:rsid w:val="00BB2EFF"/>
    <w:rsid w:val="00BB30E0"/>
    <w:rsid w:val="00BB3375"/>
    <w:rsid w:val="00BB5732"/>
    <w:rsid w:val="00BB6B8D"/>
    <w:rsid w:val="00BB6BE2"/>
    <w:rsid w:val="00BC08B4"/>
    <w:rsid w:val="00BC51DC"/>
    <w:rsid w:val="00BC62D6"/>
    <w:rsid w:val="00BC7328"/>
    <w:rsid w:val="00BC7B9F"/>
    <w:rsid w:val="00BD0DB4"/>
    <w:rsid w:val="00BD2720"/>
    <w:rsid w:val="00BD3015"/>
    <w:rsid w:val="00BD5469"/>
    <w:rsid w:val="00BD57A5"/>
    <w:rsid w:val="00BD6FAF"/>
    <w:rsid w:val="00BD7A8F"/>
    <w:rsid w:val="00BD7B89"/>
    <w:rsid w:val="00BD7D26"/>
    <w:rsid w:val="00BE02F0"/>
    <w:rsid w:val="00BE1823"/>
    <w:rsid w:val="00BE1F2F"/>
    <w:rsid w:val="00BE24BF"/>
    <w:rsid w:val="00BE419D"/>
    <w:rsid w:val="00BE634F"/>
    <w:rsid w:val="00BE6867"/>
    <w:rsid w:val="00BF108C"/>
    <w:rsid w:val="00BF10B8"/>
    <w:rsid w:val="00BF1135"/>
    <w:rsid w:val="00BF1239"/>
    <w:rsid w:val="00BF1654"/>
    <w:rsid w:val="00BF20E6"/>
    <w:rsid w:val="00BF20F5"/>
    <w:rsid w:val="00BF2F68"/>
    <w:rsid w:val="00BF36A8"/>
    <w:rsid w:val="00BF5A62"/>
    <w:rsid w:val="00BF5EFD"/>
    <w:rsid w:val="00BF6E25"/>
    <w:rsid w:val="00C008D3"/>
    <w:rsid w:val="00C013B4"/>
    <w:rsid w:val="00C01AC2"/>
    <w:rsid w:val="00C03C23"/>
    <w:rsid w:val="00C04AA5"/>
    <w:rsid w:val="00C05341"/>
    <w:rsid w:val="00C06780"/>
    <w:rsid w:val="00C06FB4"/>
    <w:rsid w:val="00C07424"/>
    <w:rsid w:val="00C07A81"/>
    <w:rsid w:val="00C07F63"/>
    <w:rsid w:val="00C1010A"/>
    <w:rsid w:val="00C10588"/>
    <w:rsid w:val="00C1092E"/>
    <w:rsid w:val="00C10DCF"/>
    <w:rsid w:val="00C10E91"/>
    <w:rsid w:val="00C1204A"/>
    <w:rsid w:val="00C1276F"/>
    <w:rsid w:val="00C13011"/>
    <w:rsid w:val="00C139AC"/>
    <w:rsid w:val="00C14713"/>
    <w:rsid w:val="00C15DE4"/>
    <w:rsid w:val="00C17134"/>
    <w:rsid w:val="00C17F6C"/>
    <w:rsid w:val="00C20069"/>
    <w:rsid w:val="00C203FC"/>
    <w:rsid w:val="00C213AD"/>
    <w:rsid w:val="00C24959"/>
    <w:rsid w:val="00C250F4"/>
    <w:rsid w:val="00C270B5"/>
    <w:rsid w:val="00C304DB"/>
    <w:rsid w:val="00C314D5"/>
    <w:rsid w:val="00C3285D"/>
    <w:rsid w:val="00C32C03"/>
    <w:rsid w:val="00C346D1"/>
    <w:rsid w:val="00C3571E"/>
    <w:rsid w:val="00C370ED"/>
    <w:rsid w:val="00C37523"/>
    <w:rsid w:val="00C37795"/>
    <w:rsid w:val="00C37EB0"/>
    <w:rsid w:val="00C400A8"/>
    <w:rsid w:val="00C4172D"/>
    <w:rsid w:val="00C42546"/>
    <w:rsid w:val="00C43191"/>
    <w:rsid w:val="00C4338C"/>
    <w:rsid w:val="00C43934"/>
    <w:rsid w:val="00C44DF9"/>
    <w:rsid w:val="00C450B6"/>
    <w:rsid w:val="00C478DF"/>
    <w:rsid w:val="00C53F3B"/>
    <w:rsid w:val="00C54EBB"/>
    <w:rsid w:val="00C56417"/>
    <w:rsid w:val="00C578D2"/>
    <w:rsid w:val="00C60118"/>
    <w:rsid w:val="00C606A7"/>
    <w:rsid w:val="00C63AE6"/>
    <w:rsid w:val="00C6431A"/>
    <w:rsid w:val="00C648B5"/>
    <w:rsid w:val="00C64952"/>
    <w:rsid w:val="00C66034"/>
    <w:rsid w:val="00C7010F"/>
    <w:rsid w:val="00C7067A"/>
    <w:rsid w:val="00C7224B"/>
    <w:rsid w:val="00C727AB"/>
    <w:rsid w:val="00C72D63"/>
    <w:rsid w:val="00C73D8E"/>
    <w:rsid w:val="00C73E3F"/>
    <w:rsid w:val="00C7557A"/>
    <w:rsid w:val="00C76F93"/>
    <w:rsid w:val="00C80F78"/>
    <w:rsid w:val="00C81557"/>
    <w:rsid w:val="00C8402A"/>
    <w:rsid w:val="00C843F3"/>
    <w:rsid w:val="00C85BC4"/>
    <w:rsid w:val="00C860A1"/>
    <w:rsid w:val="00C8613F"/>
    <w:rsid w:val="00C868F3"/>
    <w:rsid w:val="00C91006"/>
    <w:rsid w:val="00C91589"/>
    <w:rsid w:val="00C91A0F"/>
    <w:rsid w:val="00C92337"/>
    <w:rsid w:val="00C929D4"/>
    <w:rsid w:val="00C92BAB"/>
    <w:rsid w:val="00C94C53"/>
    <w:rsid w:val="00C95C3F"/>
    <w:rsid w:val="00C96029"/>
    <w:rsid w:val="00C978FC"/>
    <w:rsid w:val="00CA0F79"/>
    <w:rsid w:val="00CA194C"/>
    <w:rsid w:val="00CA269F"/>
    <w:rsid w:val="00CA32AC"/>
    <w:rsid w:val="00CA485E"/>
    <w:rsid w:val="00CA7CD4"/>
    <w:rsid w:val="00CB494C"/>
    <w:rsid w:val="00CB4C05"/>
    <w:rsid w:val="00CB509C"/>
    <w:rsid w:val="00CB6871"/>
    <w:rsid w:val="00CB68AD"/>
    <w:rsid w:val="00CC0FDD"/>
    <w:rsid w:val="00CC2EEE"/>
    <w:rsid w:val="00CC3431"/>
    <w:rsid w:val="00CC4223"/>
    <w:rsid w:val="00CC5243"/>
    <w:rsid w:val="00CC63C1"/>
    <w:rsid w:val="00CC73C6"/>
    <w:rsid w:val="00CD14E6"/>
    <w:rsid w:val="00CD1E1B"/>
    <w:rsid w:val="00CD35C3"/>
    <w:rsid w:val="00CD4842"/>
    <w:rsid w:val="00CD49EB"/>
    <w:rsid w:val="00CD4F09"/>
    <w:rsid w:val="00CD578F"/>
    <w:rsid w:val="00CD606C"/>
    <w:rsid w:val="00CE201B"/>
    <w:rsid w:val="00CE314A"/>
    <w:rsid w:val="00CE3EAC"/>
    <w:rsid w:val="00CE5989"/>
    <w:rsid w:val="00CF0614"/>
    <w:rsid w:val="00CF19CC"/>
    <w:rsid w:val="00CF39BD"/>
    <w:rsid w:val="00CF3C79"/>
    <w:rsid w:val="00CF47AC"/>
    <w:rsid w:val="00CF490C"/>
    <w:rsid w:val="00CF49D5"/>
    <w:rsid w:val="00CF4E45"/>
    <w:rsid w:val="00CF5376"/>
    <w:rsid w:val="00CF657B"/>
    <w:rsid w:val="00CF69C3"/>
    <w:rsid w:val="00CF7E8F"/>
    <w:rsid w:val="00D02198"/>
    <w:rsid w:val="00D0267A"/>
    <w:rsid w:val="00D02877"/>
    <w:rsid w:val="00D03AB6"/>
    <w:rsid w:val="00D03C2C"/>
    <w:rsid w:val="00D03D7D"/>
    <w:rsid w:val="00D046BA"/>
    <w:rsid w:val="00D06EE8"/>
    <w:rsid w:val="00D074A2"/>
    <w:rsid w:val="00D07C96"/>
    <w:rsid w:val="00D10322"/>
    <w:rsid w:val="00D11A25"/>
    <w:rsid w:val="00D13A77"/>
    <w:rsid w:val="00D15535"/>
    <w:rsid w:val="00D17AB2"/>
    <w:rsid w:val="00D17E9F"/>
    <w:rsid w:val="00D20A25"/>
    <w:rsid w:val="00D20A7A"/>
    <w:rsid w:val="00D20BAA"/>
    <w:rsid w:val="00D211F1"/>
    <w:rsid w:val="00D22DBF"/>
    <w:rsid w:val="00D22F6A"/>
    <w:rsid w:val="00D231E7"/>
    <w:rsid w:val="00D237DC"/>
    <w:rsid w:val="00D24DC1"/>
    <w:rsid w:val="00D25050"/>
    <w:rsid w:val="00D2700D"/>
    <w:rsid w:val="00D30637"/>
    <w:rsid w:val="00D30B33"/>
    <w:rsid w:val="00D31666"/>
    <w:rsid w:val="00D3355F"/>
    <w:rsid w:val="00D35628"/>
    <w:rsid w:val="00D36188"/>
    <w:rsid w:val="00D36E00"/>
    <w:rsid w:val="00D40F2F"/>
    <w:rsid w:val="00D41FBE"/>
    <w:rsid w:val="00D424D9"/>
    <w:rsid w:val="00D42968"/>
    <w:rsid w:val="00D4310F"/>
    <w:rsid w:val="00D448D9"/>
    <w:rsid w:val="00D44B00"/>
    <w:rsid w:val="00D4714A"/>
    <w:rsid w:val="00D477B6"/>
    <w:rsid w:val="00D50103"/>
    <w:rsid w:val="00D572B2"/>
    <w:rsid w:val="00D572EC"/>
    <w:rsid w:val="00D57622"/>
    <w:rsid w:val="00D602E4"/>
    <w:rsid w:val="00D60312"/>
    <w:rsid w:val="00D60816"/>
    <w:rsid w:val="00D60DCE"/>
    <w:rsid w:val="00D617C1"/>
    <w:rsid w:val="00D619C4"/>
    <w:rsid w:val="00D62052"/>
    <w:rsid w:val="00D66A05"/>
    <w:rsid w:val="00D66DED"/>
    <w:rsid w:val="00D66E01"/>
    <w:rsid w:val="00D66F27"/>
    <w:rsid w:val="00D676B3"/>
    <w:rsid w:val="00D67EE1"/>
    <w:rsid w:val="00D71DB1"/>
    <w:rsid w:val="00D7342D"/>
    <w:rsid w:val="00D73F71"/>
    <w:rsid w:val="00D749BE"/>
    <w:rsid w:val="00D74BC4"/>
    <w:rsid w:val="00D75897"/>
    <w:rsid w:val="00D76233"/>
    <w:rsid w:val="00D76C88"/>
    <w:rsid w:val="00D80479"/>
    <w:rsid w:val="00D81DEE"/>
    <w:rsid w:val="00D826F6"/>
    <w:rsid w:val="00D85530"/>
    <w:rsid w:val="00D86019"/>
    <w:rsid w:val="00D86D73"/>
    <w:rsid w:val="00D87212"/>
    <w:rsid w:val="00D877F4"/>
    <w:rsid w:val="00D87D50"/>
    <w:rsid w:val="00D907F2"/>
    <w:rsid w:val="00D917B2"/>
    <w:rsid w:val="00D91966"/>
    <w:rsid w:val="00D91981"/>
    <w:rsid w:val="00D91AF2"/>
    <w:rsid w:val="00D925F3"/>
    <w:rsid w:val="00D927E1"/>
    <w:rsid w:val="00D93461"/>
    <w:rsid w:val="00D93513"/>
    <w:rsid w:val="00D93BBC"/>
    <w:rsid w:val="00D9585D"/>
    <w:rsid w:val="00D96B0F"/>
    <w:rsid w:val="00DA1884"/>
    <w:rsid w:val="00DA22F1"/>
    <w:rsid w:val="00DA356D"/>
    <w:rsid w:val="00DA4135"/>
    <w:rsid w:val="00DA5AD7"/>
    <w:rsid w:val="00DA6512"/>
    <w:rsid w:val="00DA6DB9"/>
    <w:rsid w:val="00DA6F66"/>
    <w:rsid w:val="00DA7006"/>
    <w:rsid w:val="00DA7546"/>
    <w:rsid w:val="00DB1854"/>
    <w:rsid w:val="00DB1922"/>
    <w:rsid w:val="00DB197F"/>
    <w:rsid w:val="00DB21C7"/>
    <w:rsid w:val="00DB78E7"/>
    <w:rsid w:val="00DB7F1C"/>
    <w:rsid w:val="00DC084A"/>
    <w:rsid w:val="00DC2D31"/>
    <w:rsid w:val="00DC41DA"/>
    <w:rsid w:val="00DC597A"/>
    <w:rsid w:val="00DC702C"/>
    <w:rsid w:val="00DC7CA5"/>
    <w:rsid w:val="00DD52CB"/>
    <w:rsid w:val="00DE0694"/>
    <w:rsid w:val="00DE0A88"/>
    <w:rsid w:val="00DE24DE"/>
    <w:rsid w:val="00DE3302"/>
    <w:rsid w:val="00DE33F4"/>
    <w:rsid w:val="00DE46B2"/>
    <w:rsid w:val="00DE5B72"/>
    <w:rsid w:val="00DE6FA7"/>
    <w:rsid w:val="00DE7936"/>
    <w:rsid w:val="00DE7F78"/>
    <w:rsid w:val="00DF0401"/>
    <w:rsid w:val="00DF074E"/>
    <w:rsid w:val="00DF218F"/>
    <w:rsid w:val="00DF26F2"/>
    <w:rsid w:val="00DF32CC"/>
    <w:rsid w:val="00DF3D12"/>
    <w:rsid w:val="00DF3E17"/>
    <w:rsid w:val="00DF6C74"/>
    <w:rsid w:val="00DF703A"/>
    <w:rsid w:val="00E00C92"/>
    <w:rsid w:val="00E01F41"/>
    <w:rsid w:val="00E02202"/>
    <w:rsid w:val="00E022B4"/>
    <w:rsid w:val="00E02C35"/>
    <w:rsid w:val="00E03A77"/>
    <w:rsid w:val="00E04613"/>
    <w:rsid w:val="00E059FE"/>
    <w:rsid w:val="00E07BFB"/>
    <w:rsid w:val="00E12D0B"/>
    <w:rsid w:val="00E1380F"/>
    <w:rsid w:val="00E14D75"/>
    <w:rsid w:val="00E15923"/>
    <w:rsid w:val="00E1754D"/>
    <w:rsid w:val="00E20BB3"/>
    <w:rsid w:val="00E20C07"/>
    <w:rsid w:val="00E21509"/>
    <w:rsid w:val="00E22105"/>
    <w:rsid w:val="00E22D5B"/>
    <w:rsid w:val="00E2499E"/>
    <w:rsid w:val="00E26F94"/>
    <w:rsid w:val="00E273EF"/>
    <w:rsid w:val="00E3008F"/>
    <w:rsid w:val="00E30119"/>
    <w:rsid w:val="00E306DB"/>
    <w:rsid w:val="00E317C5"/>
    <w:rsid w:val="00E31EC5"/>
    <w:rsid w:val="00E3208D"/>
    <w:rsid w:val="00E33242"/>
    <w:rsid w:val="00E33815"/>
    <w:rsid w:val="00E41E48"/>
    <w:rsid w:val="00E42CF8"/>
    <w:rsid w:val="00E44170"/>
    <w:rsid w:val="00E45E41"/>
    <w:rsid w:val="00E46D17"/>
    <w:rsid w:val="00E47173"/>
    <w:rsid w:val="00E50A2E"/>
    <w:rsid w:val="00E52BFF"/>
    <w:rsid w:val="00E5307F"/>
    <w:rsid w:val="00E537C5"/>
    <w:rsid w:val="00E54CDF"/>
    <w:rsid w:val="00E54D1B"/>
    <w:rsid w:val="00E55272"/>
    <w:rsid w:val="00E56D0A"/>
    <w:rsid w:val="00E60433"/>
    <w:rsid w:val="00E60D87"/>
    <w:rsid w:val="00E61DC2"/>
    <w:rsid w:val="00E6209B"/>
    <w:rsid w:val="00E6341C"/>
    <w:rsid w:val="00E63568"/>
    <w:rsid w:val="00E6561A"/>
    <w:rsid w:val="00E66545"/>
    <w:rsid w:val="00E66DBA"/>
    <w:rsid w:val="00E67117"/>
    <w:rsid w:val="00E67777"/>
    <w:rsid w:val="00E67BDF"/>
    <w:rsid w:val="00E67F8D"/>
    <w:rsid w:val="00E70176"/>
    <w:rsid w:val="00E705ED"/>
    <w:rsid w:val="00E71CA0"/>
    <w:rsid w:val="00E7337E"/>
    <w:rsid w:val="00E74BFE"/>
    <w:rsid w:val="00E74E63"/>
    <w:rsid w:val="00E7535C"/>
    <w:rsid w:val="00E761A4"/>
    <w:rsid w:val="00E76837"/>
    <w:rsid w:val="00E76876"/>
    <w:rsid w:val="00E76B6D"/>
    <w:rsid w:val="00E779F8"/>
    <w:rsid w:val="00E8243E"/>
    <w:rsid w:val="00E8493A"/>
    <w:rsid w:val="00E858D2"/>
    <w:rsid w:val="00E85BD0"/>
    <w:rsid w:val="00E870B1"/>
    <w:rsid w:val="00E87452"/>
    <w:rsid w:val="00E92474"/>
    <w:rsid w:val="00E92E0F"/>
    <w:rsid w:val="00E9372F"/>
    <w:rsid w:val="00E93A9E"/>
    <w:rsid w:val="00E96112"/>
    <w:rsid w:val="00E96E3A"/>
    <w:rsid w:val="00E97035"/>
    <w:rsid w:val="00EA0884"/>
    <w:rsid w:val="00EA0D80"/>
    <w:rsid w:val="00EA18AF"/>
    <w:rsid w:val="00EA348F"/>
    <w:rsid w:val="00EA40A1"/>
    <w:rsid w:val="00EA534C"/>
    <w:rsid w:val="00EA5687"/>
    <w:rsid w:val="00EB1D4D"/>
    <w:rsid w:val="00EB2E54"/>
    <w:rsid w:val="00EB2F8B"/>
    <w:rsid w:val="00EB478B"/>
    <w:rsid w:val="00EB6451"/>
    <w:rsid w:val="00EB6805"/>
    <w:rsid w:val="00EB6E00"/>
    <w:rsid w:val="00EB7050"/>
    <w:rsid w:val="00EC1355"/>
    <w:rsid w:val="00EC1CA1"/>
    <w:rsid w:val="00EC2076"/>
    <w:rsid w:val="00EC359B"/>
    <w:rsid w:val="00EC3BC6"/>
    <w:rsid w:val="00EC700C"/>
    <w:rsid w:val="00EC789B"/>
    <w:rsid w:val="00EC78D9"/>
    <w:rsid w:val="00ED07B0"/>
    <w:rsid w:val="00ED07E2"/>
    <w:rsid w:val="00ED0D40"/>
    <w:rsid w:val="00ED0F3A"/>
    <w:rsid w:val="00ED1091"/>
    <w:rsid w:val="00ED56D8"/>
    <w:rsid w:val="00ED6BD0"/>
    <w:rsid w:val="00EE0530"/>
    <w:rsid w:val="00EE3EF9"/>
    <w:rsid w:val="00EE58C3"/>
    <w:rsid w:val="00EE5A23"/>
    <w:rsid w:val="00EF0ACA"/>
    <w:rsid w:val="00EF16FA"/>
    <w:rsid w:val="00EF3F4B"/>
    <w:rsid w:val="00EF41BD"/>
    <w:rsid w:val="00EF46CE"/>
    <w:rsid w:val="00EF475F"/>
    <w:rsid w:val="00EF59FB"/>
    <w:rsid w:val="00EF7194"/>
    <w:rsid w:val="00EF7E68"/>
    <w:rsid w:val="00EF7E96"/>
    <w:rsid w:val="00EF7F4B"/>
    <w:rsid w:val="00F001A8"/>
    <w:rsid w:val="00F001B1"/>
    <w:rsid w:val="00F0122D"/>
    <w:rsid w:val="00F04135"/>
    <w:rsid w:val="00F04601"/>
    <w:rsid w:val="00F04E76"/>
    <w:rsid w:val="00F06EEC"/>
    <w:rsid w:val="00F072AB"/>
    <w:rsid w:val="00F075E2"/>
    <w:rsid w:val="00F077F6"/>
    <w:rsid w:val="00F07CD3"/>
    <w:rsid w:val="00F10461"/>
    <w:rsid w:val="00F115BD"/>
    <w:rsid w:val="00F12982"/>
    <w:rsid w:val="00F12EE2"/>
    <w:rsid w:val="00F13C1F"/>
    <w:rsid w:val="00F14DC5"/>
    <w:rsid w:val="00F173B9"/>
    <w:rsid w:val="00F17D5F"/>
    <w:rsid w:val="00F203B2"/>
    <w:rsid w:val="00F23099"/>
    <w:rsid w:val="00F23143"/>
    <w:rsid w:val="00F25D5C"/>
    <w:rsid w:val="00F26159"/>
    <w:rsid w:val="00F2701B"/>
    <w:rsid w:val="00F275CE"/>
    <w:rsid w:val="00F3059C"/>
    <w:rsid w:val="00F3225D"/>
    <w:rsid w:val="00F3358C"/>
    <w:rsid w:val="00F33687"/>
    <w:rsid w:val="00F33862"/>
    <w:rsid w:val="00F33A0B"/>
    <w:rsid w:val="00F35261"/>
    <w:rsid w:val="00F40CEE"/>
    <w:rsid w:val="00F418B9"/>
    <w:rsid w:val="00F41DC1"/>
    <w:rsid w:val="00F42F7B"/>
    <w:rsid w:val="00F44C9D"/>
    <w:rsid w:val="00F450E3"/>
    <w:rsid w:val="00F451D9"/>
    <w:rsid w:val="00F478F7"/>
    <w:rsid w:val="00F50B0E"/>
    <w:rsid w:val="00F53601"/>
    <w:rsid w:val="00F54D59"/>
    <w:rsid w:val="00F5574A"/>
    <w:rsid w:val="00F55B3F"/>
    <w:rsid w:val="00F56206"/>
    <w:rsid w:val="00F56E9E"/>
    <w:rsid w:val="00F57B39"/>
    <w:rsid w:val="00F6279C"/>
    <w:rsid w:val="00F6319F"/>
    <w:rsid w:val="00F631A8"/>
    <w:rsid w:val="00F64C83"/>
    <w:rsid w:val="00F67FFC"/>
    <w:rsid w:val="00F7207A"/>
    <w:rsid w:val="00F73966"/>
    <w:rsid w:val="00F74418"/>
    <w:rsid w:val="00F77AC0"/>
    <w:rsid w:val="00F820D2"/>
    <w:rsid w:val="00F832BC"/>
    <w:rsid w:val="00F83C2D"/>
    <w:rsid w:val="00F83C6C"/>
    <w:rsid w:val="00F83F65"/>
    <w:rsid w:val="00F901E6"/>
    <w:rsid w:val="00F92521"/>
    <w:rsid w:val="00F92E9E"/>
    <w:rsid w:val="00F93291"/>
    <w:rsid w:val="00F933A1"/>
    <w:rsid w:val="00F94738"/>
    <w:rsid w:val="00F94D52"/>
    <w:rsid w:val="00FA039E"/>
    <w:rsid w:val="00FA223C"/>
    <w:rsid w:val="00FA743F"/>
    <w:rsid w:val="00FB1C03"/>
    <w:rsid w:val="00FB2B48"/>
    <w:rsid w:val="00FB2D25"/>
    <w:rsid w:val="00FB4B4C"/>
    <w:rsid w:val="00FB5C2E"/>
    <w:rsid w:val="00FB67FC"/>
    <w:rsid w:val="00FB6A39"/>
    <w:rsid w:val="00FC0BA3"/>
    <w:rsid w:val="00FC1056"/>
    <w:rsid w:val="00FC2236"/>
    <w:rsid w:val="00FC368F"/>
    <w:rsid w:val="00FC499A"/>
    <w:rsid w:val="00FC568B"/>
    <w:rsid w:val="00FC5724"/>
    <w:rsid w:val="00FC74BA"/>
    <w:rsid w:val="00FD0869"/>
    <w:rsid w:val="00FD0FF1"/>
    <w:rsid w:val="00FD2256"/>
    <w:rsid w:val="00FD3E89"/>
    <w:rsid w:val="00FD4186"/>
    <w:rsid w:val="00FD464C"/>
    <w:rsid w:val="00FD4D11"/>
    <w:rsid w:val="00FD5FBD"/>
    <w:rsid w:val="00FE3655"/>
    <w:rsid w:val="00FE397A"/>
    <w:rsid w:val="00FE4C84"/>
    <w:rsid w:val="00FE4D81"/>
    <w:rsid w:val="00FE6A08"/>
    <w:rsid w:val="00FF440A"/>
    <w:rsid w:val="00FF569D"/>
    <w:rsid w:val="00FF7A76"/>
    <w:rsid w:val="00FF7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oNotEmbedSmartTags/>
  <w:decimalSymbol w:val="."/>
  <w:listSeparator w:val=","/>
  <w14:docId w14:val="2874A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993"/>
    <w:pPr>
      <w:widowControl w:val="0"/>
      <w:autoSpaceDE w:val="0"/>
      <w:autoSpaceDN w:val="0"/>
      <w:adjustRightInd w:val="0"/>
    </w:pPr>
    <w:rPr>
      <w:rFonts w:ascii="Courier" w:hAnsi="Courier"/>
      <w:sz w:val="24"/>
      <w:szCs w:val="24"/>
    </w:rPr>
  </w:style>
  <w:style w:type="paragraph" w:styleId="Heading2">
    <w:name w:val="heading 2"/>
    <w:basedOn w:val="Normal"/>
    <w:next w:val="Normal"/>
    <w:qFormat/>
    <w:rsid w:val="00F0122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2032"/>
  </w:style>
  <w:style w:type="paragraph" w:customStyle="1" w:styleId="Level1">
    <w:name w:val="Level 1"/>
    <w:basedOn w:val="Normal"/>
    <w:rsid w:val="006C2032"/>
    <w:pPr>
      <w:ind w:left="720" w:hanging="720"/>
    </w:pPr>
  </w:style>
  <w:style w:type="paragraph" w:customStyle="1" w:styleId="Style">
    <w:name w:val="Style"/>
    <w:basedOn w:val="Normal"/>
    <w:rsid w:val="006C2032"/>
    <w:pPr>
      <w:ind w:left="720" w:hanging="720"/>
    </w:pPr>
  </w:style>
  <w:style w:type="paragraph" w:customStyle="1" w:styleId="a">
    <w:name w:val="_"/>
    <w:basedOn w:val="Normal"/>
    <w:rsid w:val="006C2032"/>
    <w:pPr>
      <w:ind w:left="720" w:hanging="720"/>
    </w:pPr>
  </w:style>
  <w:style w:type="paragraph" w:customStyle="1" w:styleId="Quick1">
    <w:name w:val="Quick 1."/>
    <w:basedOn w:val="Normal"/>
    <w:rsid w:val="006C2032"/>
    <w:pPr>
      <w:numPr>
        <w:numId w:val="4"/>
      </w:numPr>
      <w:ind w:left="720" w:hanging="720"/>
    </w:pPr>
  </w:style>
  <w:style w:type="paragraph" w:customStyle="1" w:styleId="Quicka">
    <w:name w:val="Quick a)"/>
    <w:basedOn w:val="Normal"/>
    <w:rsid w:val="006C2032"/>
    <w:pPr>
      <w:numPr>
        <w:numId w:val="5"/>
      </w:numPr>
      <w:ind w:left="1440" w:hanging="720"/>
    </w:pPr>
  </w:style>
  <w:style w:type="paragraph" w:customStyle="1" w:styleId="QuickA0">
    <w:name w:val="Quick A."/>
    <w:basedOn w:val="Normal"/>
    <w:rsid w:val="006C2032"/>
    <w:pPr>
      <w:numPr>
        <w:numId w:val="6"/>
      </w:numPr>
      <w:ind w:left="720" w:hanging="720"/>
    </w:pPr>
  </w:style>
  <w:style w:type="paragraph" w:styleId="Header">
    <w:name w:val="header"/>
    <w:basedOn w:val="Normal"/>
    <w:link w:val="HeaderChar"/>
    <w:uiPriority w:val="99"/>
    <w:rsid w:val="00455A6C"/>
    <w:pPr>
      <w:tabs>
        <w:tab w:val="center" w:pos="4320"/>
        <w:tab w:val="right" w:pos="8640"/>
      </w:tabs>
    </w:pPr>
  </w:style>
  <w:style w:type="paragraph" w:styleId="Footer">
    <w:name w:val="footer"/>
    <w:basedOn w:val="Normal"/>
    <w:link w:val="FooterChar"/>
    <w:uiPriority w:val="99"/>
    <w:rsid w:val="00455A6C"/>
    <w:pPr>
      <w:tabs>
        <w:tab w:val="center" w:pos="4320"/>
        <w:tab w:val="right" w:pos="8640"/>
      </w:tabs>
    </w:pPr>
  </w:style>
  <w:style w:type="character" w:styleId="PageNumber">
    <w:name w:val="page number"/>
    <w:basedOn w:val="DefaultParagraphFont"/>
    <w:rsid w:val="00DB197F"/>
  </w:style>
  <w:style w:type="character" w:styleId="Hyperlink">
    <w:name w:val="Hyperlink"/>
    <w:rsid w:val="00A80061"/>
    <w:rPr>
      <w:color w:val="0000FF"/>
      <w:u w:val="single"/>
    </w:rPr>
  </w:style>
  <w:style w:type="paragraph" w:styleId="BodyTextIndent">
    <w:name w:val="Body Text Indent"/>
    <w:basedOn w:val="Normal"/>
    <w:rsid w:val="005F481F"/>
    <w:pPr>
      <w:widowControl/>
      <w:tabs>
        <w:tab w:val="left" w:pos="-720"/>
        <w:tab w:val="left" w:pos="720"/>
      </w:tabs>
      <w:suppressAutoHyphens/>
      <w:autoSpaceDE/>
      <w:autoSpaceDN/>
      <w:adjustRightInd/>
      <w:spacing w:line="240" w:lineRule="atLeast"/>
      <w:ind w:left="720" w:hanging="720"/>
    </w:pPr>
    <w:rPr>
      <w:rFonts w:ascii="Times New Roman" w:hAnsi="Times New Roman" w:cs="Courier New"/>
    </w:rPr>
  </w:style>
  <w:style w:type="paragraph" w:styleId="Title">
    <w:name w:val="Title"/>
    <w:basedOn w:val="Normal"/>
    <w:qFormat/>
    <w:rsid w:val="007C0A31"/>
    <w:pPr>
      <w:widowControl/>
      <w:autoSpaceDE/>
      <w:autoSpaceDN/>
      <w:adjustRightInd/>
      <w:jc w:val="center"/>
    </w:pPr>
    <w:rPr>
      <w:rFonts w:ascii="Times New Roman" w:hAnsi="Times New Roman"/>
      <w:b/>
      <w:bCs/>
    </w:rPr>
  </w:style>
  <w:style w:type="table" w:styleId="TableGrid">
    <w:name w:val="Table Grid"/>
    <w:basedOn w:val="TableNormal"/>
    <w:rsid w:val="00FB6A3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82303"/>
    <w:rPr>
      <w:rFonts w:ascii="Tahoma" w:hAnsi="Tahoma"/>
      <w:sz w:val="16"/>
      <w:szCs w:val="16"/>
    </w:rPr>
  </w:style>
  <w:style w:type="paragraph" w:styleId="ListParagraph">
    <w:name w:val="List Paragraph"/>
    <w:basedOn w:val="Normal"/>
    <w:uiPriority w:val="34"/>
    <w:qFormat/>
    <w:rsid w:val="00AC6C3A"/>
    <w:pPr>
      <w:widowControl/>
      <w:autoSpaceDE/>
      <w:autoSpaceDN/>
      <w:adjustRightInd/>
      <w:spacing w:after="200" w:line="276" w:lineRule="auto"/>
      <w:ind w:left="720"/>
      <w:contextualSpacing/>
    </w:pPr>
    <w:rPr>
      <w:rFonts w:ascii="Calibri" w:eastAsia="Calibri" w:hAnsi="Calibri"/>
      <w:sz w:val="22"/>
      <w:szCs w:val="22"/>
    </w:rPr>
  </w:style>
  <w:style w:type="character" w:styleId="Strong">
    <w:name w:val="Strong"/>
    <w:qFormat/>
    <w:rsid w:val="00AC6C3A"/>
    <w:rPr>
      <w:b/>
      <w:bCs/>
    </w:rPr>
  </w:style>
  <w:style w:type="character" w:customStyle="1" w:styleId="FooterChar">
    <w:name w:val="Footer Char"/>
    <w:link w:val="Footer"/>
    <w:uiPriority w:val="99"/>
    <w:rsid w:val="003152F3"/>
    <w:rPr>
      <w:rFonts w:ascii="Courier" w:hAnsi="Courier"/>
      <w:sz w:val="24"/>
      <w:szCs w:val="24"/>
    </w:rPr>
  </w:style>
  <w:style w:type="character" w:styleId="CommentReference">
    <w:name w:val="annotation reference"/>
    <w:basedOn w:val="DefaultParagraphFont"/>
    <w:uiPriority w:val="99"/>
    <w:rsid w:val="006B4176"/>
    <w:rPr>
      <w:sz w:val="16"/>
      <w:szCs w:val="16"/>
    </w:rPr>
  </w:style>
  <w:style w:type="paragraph" w:styleId="CommentText">
    <w:name w:val="annotation text"/>
    <w:basedOn w:val="Normal"/>
    <w:link w:val="CommentTextChar"/>
    <w:rsid w:val="006B4176"/>
    <w:rPr>
      <w:sz w:val="20"/>
      <w:szCs w:val="20"/>
    </w:rPr>
  </w:style>
  <w:style w:type="character" w:customStyle="1" w:styleId="CommentTextChar">
    <w:name w:val="Comment Text Char"/>
    <w:basedOn w:val="DefaultParagraphFont"/>
    <w:link w:val="CommentText"/>
    <w:rsid w:val="006B4176"/>
    <w:rPr>
      <w:rFonts w:ascii="Courier" w:hAnsi="Courier"/>
    </w:rPr>
  </w:style>
  <w:style w:type="paragraph" w:styleId="CommentSubject">
    <w:name w:val="annotation subject"/>
    <w:basedOn w:val="CommentText"/>
    <w:next w:val="CommentText"/>
    <w:link w:val="CommentSubjectChar"/>
    <w:rsid w:val="006B4176"/>
    <w:rPr>
      <w:b/>
      <w:bCs/>
    </w:rPr>
  </w:style>
  <w:style w:type="character" w:customStyle="1" w:styleId="CommentSubjectChar">
    <w:name w:val="Comment Subject Char"/>
    <w:basedOn w:val="CommentTextChar"/>
    <w:link w:val="CommentSubject"/>
    <w:rsid w:val="006B4176"/>
    <w:rPr>
      <w:rFonts w:ascii="Courier" w:hAnsi="Courier"/>
      <w:b/>
      <w:bCs/>
    </w:rPr>
  </w:style>
  <w:style w:type="character" w:styleId="FollowedHyperlink">
    <w:name w:val="FollowedHyperlink"/>
    <w:basedOn w:val="DefaultParagraphFont"/>
    <w:rsid w:val="00B5577C"/>
    <w:rPr>
      <w:color w:val="800080" w:themeColor="followedHyperlink"/>
      <w:u w:val="single"/>
    </w:rPr>
  </w:style>
  <w:style w:type="paragraph" w:styleId="NormalWeb">
    <w:name w:val="Normal (Web)"/>
    <w:basedOn w:val="Normal"/>
    <w:uiPriority w:val="99"/>
    <w:rsid w:val="00CC5243"/>
    <w:pPr>
      <w:widowControl/>
      <w:autoSpaceDE/>
      <w:autoSpaceDN/>
      <w:adjustRightInd/>
      <w:spacing w:before="100" w:beforeAutospacing="1" w:after="100" w:afterAutospacing="1"/>
    </w:pPr>
    <w:rPr>
      <w:rFonts w:ascii="Times New Roman" w:hAnsi="Times New Roman"/>
      <w:color w:val="000000"/>
    </w:rPr>
  </w:style>
  <w:style w:type="paragraph" w:customStyle="1" w:styleId="Default">
    <w:name w:val="Default"/>
    <w:rsid w:val="00CC5243"/>
    <w:pPr>
      <w:autoSpaceDE w:val="0"/>
      <w:autoSpaceDN w:val="0"/>
      <w:adjustRightInd w:val="0"/>
    </w:pPr>
    <w:rPr>
      <w:rFonts w:ascii="GGBPD H+ Times" w:hAnsi="GGBPD H+ Times" w:cs="GGBPD H+ Times"/>
      <w:color w:val="000000"/>
      <w:sz w:val="24"/>
      <w:szCs w:val="24"/>
    </w:rPr>
  </w:style>
  <w:style w:type="paragraph" w:styleId="PlainText">
    <w:name w:val="Plain Text"/>
    <w:basedOn w:val="Normal"/>
    <w:link w:val="PlainTextChar"/>
    <w:uiPriority w:val="99"/>
    <w:unhideWhenUsed/>
    <w:rsid w:val="00CC5243"/>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rsid w:val="00CC5243"/>
    <w:rPr>
      <w:rFonts w:ascii="Consolas" w:hAnsi="Consolas"/>
      <w:sz w:val="21"/>
      <w:szCs w:val="21"/>
    </w:rPr>
  </w:style>
  <w:style w:type="paragraph" w:styleId="NoSpacing">
    <w:name w:val="No Spacing"/>
    <w:uiPriority w:val="1"/>
    <w:qFormat/>
    <w:rsid w:val="00CC5243"/>
    <w:pPr>
      <w:widowControl w:val="0"/>
      <w:autoSpaceDE w:val="0"/>
      <w:autoSpaceDN w:val="0"/>
      <w:adjustRightInd w:val="0"/>
    </w:pPr>
    <w:rPr>
      <w:sz w:val="24"/>
      <w:szCs w:val="24"/>
    </w:rPr>
  </w:style>
  <w:style w:type="character" w:customStyle="1" w:styleId="HeaderChar">
    <w:name w:val="Header Char"/>
    <w:basedOn w:val="DefaultParagraphFont"/>
    <w:link w:val="Header"/>
    <w:uiPriority w:val="99"/>
    <w:rsid w:val="00973569"/>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993"/>
    <w:pPr>
      <w:widowControl w:val="0"/>
      <w:autoSpaceDE w:val="0"/>
      <w:autoSpaceDN w:val="0"/>
      <w:adjustRightInd w:val="0"/>
    </w:pPr>
    <w:rPr>
      <w:rFonts w:ascii="Courier" w:hAnsi="Courier"/>
      <w:sz w:val="24"/>
      <w:szCs w:val="24"/>
    </w:rPr>
  </w:style>
  <w:style w:type="paragraph" w:styleId="Heading2">
    <w:name w:val="heading 2"/>
    <w:basedOn w:val="Normal"/>
    <w:next w:val="Normal"/>
    <w:qFormat/>
    <w:rsid w:val="00F0122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2032"/>
  </w:style>
  <w:style w:type="paragraph" w:customStyle="1" w:styleId="Level1">
    <w:name w:val="Level 1"/>
    <w:basedOn w:val="Normal"/>
    <w:rsid w:val="006C2032"/>
    <w:pPr>
      <w:ind w:left="720" w:hanging="720"/>
    </w:pPr>
  </w:style>
  <w:style w:type="paragraph" w:customStyle="1" w:styleId="Style">
    <w:name w:val="Style"/>
    <w:basedOn w:val="Normal"/>
    <w:rsid w:val="006C2032"/>
    <w:pPr>
      <w:ind w:left="720" w:hanging="720"/>
    </w:pPr>
  </w:style>
  <w:style w:type="paragraph" w:customStyle="1" w:styleId="a">
    <w:name w:val="_"/>
    <w:basedOn w:val="Normal"/>
    <w:rsid w:val="006C2032"/>
    <w:pPr>
      <w:ind w:left="720" w:hanging="720"/>
    </w:pPr>
  </w:style>
  <w:style w:type="paragraph" w:customStyle="1" w:styleId="Quick1">
    <w:name w:val="Quick 1."/>
    <w:basedOn w:val="Normal"/>
    <w:rsid w:val="006C2032"/>
    <w:pPr>
      <w:numPr>
        <w:numId w:val="4"/>
      </w:numPr>
      <w:ind w:left="720" w:hanging="720"/>
    </w:pPr>
  </w:style>
  <w:style w:type="paragraph" w:customStyle="1" w:styleId="Quicka">
    <w:name w:val="Quick a)"/>
    <w:basedOn w:val="Normal"/>
    <w:rsid w:val="006C2032"/>
    <w:pPr>
      <w:numPr>
        <w:numId w:val="5"/>
      </w:numPr>
      <w:ind w:left="1440" w:hanging="720"/>
    </w:pPr>
  </w:style>
  <w:style w:type="paragraph" w:customStyle="1" w:styleId="QuickA0">
    <w:name w:val="Quick A."/>
    <w:basedOn w:val="Normal"/>
    <w:rsid w:val="006C2032"/>
    <w:pPr>
      <w:numPr>
        <w:numId w:val="6"/>
      </w:numPr>
      <w:ind w:left="720" w:hanging="720"/>
    </w:pPr>
  </w:style>
  <w:style w:type="paragraph" w:styleId="Header">
    <w:name w:val="header"/>
    <w:basedOn w:val="Normal"/>
    <w:link w:val="HeaderChar"/>
    <w:uiPriority w:val="99"/>
    <w:rsid w:val="00455A6C"/>
    <w:pPr>
      <w:tabs>
        <w:tab w:val="center" w:pos="4320"/>
        <w:tab w:val="right" w:pos="8640"/>
      </w:tabs>
    </w:pPr>
  </w:style>
  <w:style w:type="paragraph" w:styleId="Footer">
    <w:name w:val="footer"/>
    <w:basedOn w:val="Normal"/>
    <w:link w:val="FooterChar"/>
    <w:uiPriority w:val="99"/>
    <w:rsid w:val="00455A6C"/>
    <w:pPr>
      <w:tabs>
        <w:tab w:val="center" w:pos="4320"/>
        <w:tab w:val="right" w:pos="8640"/>
      </w:tabs>
    </w:pPr>
  </w:style>
  <w:style w:type="character" w:styleId="PageNumber">
    <w:name w:val="page number"/>
    <w:basedOn w:val="DefaultParagraphFont"/>
    <w:rsid w:val="00DB197F"/>
  </w:style>
  <w:style w:type="character" w:styleId="Hyperlink">
    <w:name w:val="Hyperlink"/>
    <w:rsid w:val="00A80061"/>
    <w:rPr>
      <w:color w:val="0000FF"/>
      <w:u w:val="single"/>
    </w:rPr>
  </w:style>
  <w:style w:type="paragraph" w:styleId="BodyTextIndent">
    <w:name w:val="Body Text Indent"/>
    <w:basedOn w:val="Normal"/>
    <w:rsid w:val="005F481F"/>
    <w:pPr>
      <w:widowControl/>
      <w:tabs>
        <w:tab w:val="left" w:pos="-720"/>
        <w:tab w:val="left" w:pos="720"/>
      </w:tabs>
      <w:suppressAutoHyphens/>
      <w:autoSpaceDE/>
      <w:autoSpaceDN/>
      <w:adjustRightInd/>
      <w:spacing w:line="240" w:lineRule="atLeast"/>
      <w:ind w:left="720" w:hanging="720"/>
    </w:pPr>
    <w:rPr>
      <w:rFonts w:ascii="Times New Roman" w:hAnsi="Times New Roman" w:cs="Courier New"/>
    </w:rPr>
  </w:style>
  <w:style w:type="paragraph" w:styleId="Title">
    <w:name w:val="Title"/>
    <w:basedOn w:val="Normal"/>
    <w:qFormat/>
    <w:rsid w:val="007C0A31"/>
    <w:pPr>
      <w:widowControl/>
      <w:autoSpaceDE/>
      <w:autoSpaceDN/>
      <w:adjustRightInd/>
      <w:jc w:val="center"/>
    </w:pPr>
    <w:rPr>
      <w:rFonts w:ascii="Times New Roman" w:hAnsi="Times New Roman"/>
      <w:b/>
      <w:bCs/>
    </w:rPr>
  </w:style>
  <w:style w:type="table" w:styleId="TableGrid">
    <w:name w:val="Table Grid"/>
    <w:basedOn w:val="TableNormal"/>
    <w:rsid w:val="00FB6A3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82303"/>
    <w:rPr>
      <w:rFonts w:ascii="Tahoma" w:hAnsi="Tahoma"/>
      <w:sz w:val="16"/>
      <w:szCs w:val="16"/>
    </w:rPr>
  </w:style>
  <w:style w:type="paragraph" w:styleId="ListParagraph">
    <w:name w:val="List Paragraph"/>
    <w:basedOn w:val="Normal"/>
    <w:uiPriority w:val="34"/>
    <w:qFormat/>
    <w:rsid w:val="00AC6C3A"/>
    <w:pPr>
      <w:widowControl/>
      <w:autoSpaceDE/>
      <w:autoSpaceDN/>
      <w:adjustRightInd/>
      <w:spacing w:after="200" w:line="276" w:lineRule="auto"/>
      <w:ind w:left="720"/>
      <w:contextualSpacing/>
    </w:pPr>
    <w:rPr>
      <w:rFonts w:ascii="Calibri" w:eastAsia="Calibri" w:hAnsi="Calibri"/>
      <w:sz w:val="22"/>
      <w:szCs w:val="22"/>
    </w:rPr>
  </w:style>
  <w:style w:type="character" w:styleId="Strong">
    <w:name w:val="Strong"/>
    <w:qFormat/>
    <w:rsid w:val="00AC6C3A"/>
    <w:rPr>
      <w:b/>
      <w:bCs/>
    </w:rPr>
  </w:style>
  <w:style w:type="character" w:customStyle="1" w:styleId="FooterChar">
    <w:name w:val="Footer Char"/>
    <w:link w:val="Footer"/>
    <w:uiPriority w:val="99"/>
    <w:rsid w:val="003152F3"/>
    <w:rPr>
      <w:rFonts w:ascii="Courier" w:hAnsi="Courier"/>
      <w:sz w:val="24"/>
      <w:szCs w:val="24"/>
    </w:rPr>
  </w:style>
  <w:style w:type="character" w:styleId="CommentReference">
    <w:name w:val="annotation reference"/>
    <w:basedOn w:val="DefaultParagraphFont"/>
    <w:uiPriority w:val="99"/>
    <w:rsid w:val="006B4176"/>
    <w:rPr>
      <w:sz w:val="16"/>
      <w:szCs w:val="16"/>
    </w:rPr>
  </w:style>
  <w:style w:type="paragraph" w:styleId="CommentText">
    <w:name w:val="annotation text"/>
    <w:basedOn w:val="Normal"/>
    <w:link w:val="CommentTextChar"/>
    <w:rsid w:val="006B4176"/>
    <w:rPr>
      <w:sz w:val="20"/>
      <w:szCs w:val="20"/>
    </w:rPr>
  </w:style>
  <w:style w:type="character" w:customStyle="1" w:styleId="CommentTextChar">
    <w:name w:val="Comment Text Char"/>
    <w:basedOn w:val="DefaultParagraphFont"/>
    <w:link w:val="CommentText"/>
    <w:rsid w:val="006B4176"/>
    <w:rPr>
      <w:rFonts w:ascii="Courier" w:hAnsi="Courier"/>
    </w:rPr>
  </w:style>
  <w:style w:type="paragraph" w:styleId="CommentSubject">
    <w:name w:val="annotation subject"/>
    <w:basedOn w:val="CommentText"/>
    <w:next w:val="CommentText"/>
    <w:link w:val="CommentSubjectChar"/>
    <w:rsid w:val="006B4176"/>
    <w:rPr>
      <w:b/>
      <w:bCs/>
    </w:rPr>
  </w:style>
  <w:style w:type="character" w:customStyle="1" w:styleId="CommentSubjectChar">
    <w:name w:val="Comment Subject Char"/>
    <w:basedOn w:val="CommentTextChar"/>
    <w:link w:val="CommentSubject"/>
    <w:rsid w:val="006B4176"/>
    <w:rPr>
      <w:rFonts w:ascii="Courier" w:hAnsi="Courier"/>
      <w:b/>
      <w:bCs/>
    </w:rPr>
  </w:style>
  <w:style w:type="character" w:styleId="FollowedHyperlink">
    <w:name w:val="FollowedHyperlink"/>
    <w:basedOn w:val="DefaultParagraphFont"/>
    <w:rsid w:val="00B5577C"/>
    <w:rPr>
      <w:color w:val="800080" w:themeColor="followedHyperlink"/>
      <w:u w:val="single"/>
    </w:rPr>
  </w:style>
  <w:style w:type="paragraph" w:styleId="NormalWeb">
    <w:name w:val="Normal (Web)"/>
    <w:basedOn w:val="Normal"/>
    <w:uiPriority w:val="99"/>
    <w:rsid w:val="00CC5243"/>
    <w:pPr>
      <w:widowControl/>
      <w:autoSpaceDE/>
      <w:autoSpaceDN/>
      <w:adjustRightInd/>
      <w:spacing w:before="100" w:beforeAutospacing="1" w:after="100" w:afterAutospacing="1"/>
    </w:pPr>
    <w:rPr>
      <w:rFonts w:ascii="Times New Roman" w:hAnsi="Times New Roman"/>
      <w:color w:val="000000"/>
    </w:rPr>
  </w:style>
  <w:style w:type="paragraph" w:customStyle="1" w:styleId="Default">
    <w:name w:val="Default"/>
    <w:rsid w:val="00CC5243"/>
    <w:pPr>
      <w:autoSpaceDE w:val="0"/>
      <w:autoSpaceDN w:val="0"/>
      <w:adjustRightInd w:val="0"/>
    </w:pPr>
    <w:rPr>
      <w:rFonts w:ascii="GGBPD H+ Times" w:hAnsi="GGBPD H+ Times" w:cs="GGBPD H+ Times"/>
      <w:color w:val="000000"/>
      <w:sz w:val="24"/>
      <w:szCs w:val="24"/>
    </w:rPr>
  </w:style>
  <w:style w:type="paragraph" w:styleId="PlainText">
    <w:name w:val="Plain Text"/>
    <w:basedOn w:val="Normal"/>
    <w:link w:val="PlainTextChar"/>
    <w:uiPriority w:val="99"/>
    <w:unhideWhenUsed/>
    <w:rsid w:val="00CC5243"/>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rsid w:val="00CC5243"/>
    <w:rPr>
      <w:rFonts w:ascii="Consolas" w:hAnsi="Consolas"/>
      <w:sz w:val="21"/>
      <w:szCs w:val="21"/>
    </w:rPr>
  </w:style>
  <w:style w:type="paragraph" w:styleId="NoSpacing">
    <w:name w:val="No Spacing"/>
    <w:uiPriority w:val="1"/>
    <w:qFormat/>
    <w:rsid w:val="00CC5243"/>
    <w:pPr>
      <w:widowControl w:val="0"/>
      <w:autoSpaceDE w:val="0"/>
      <w:autoSpaceDN w:val="0"/>
      <w:adjustRightInd w:val="0"/>
    </w:pPr>
    <w:rPr>
      <w:sz w:val="24"/>
      <w:szCs w:val="24"/>
    </w:rPr>
  </w:style>
  <w:style w:type="character" w:customStyle="1" w:styleId="HeaderChar">
    <w:name w:val="Header Char"/>
    <w:basedOn w:val="DefaultParagraphFont"/>
    <w:link w:val="Header"/>
    <w:uiPriority w:val="99"/>
    <w:rsid w:val="00973569"/>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27528">
      <w:bodyDiv w:val="1"/>
      <w:marLeft w:val="0"/>
      <w:marRight w:val="0"/>
      <w:marTop w:val="0"/>
      <w:marBottom w:val="0"/>
      <w:divBdr>
        <w:top w:val="none" w:sz="0" w:space="0" w:color="auto"/>
        <w:left w:val="none" w:sz="0" w:space="0" w:color="auto"/>
        <w:bottom w:val="none" w:sz="0" w:space="0" w:color="auto"/>
        <w:right w:val="none" w:sz="0" w:space="0" w:color="auto"/>
      </w:divBdr>
    </w:div>
    <w:div w:id="375545458">
      <w:bodyDiv w:val="1"/>
      <w:marLeft w:val="0"/>
      <w:marRight w:val="0"/>
      <w:marTop w:val="0"/>
      <w:marBottom w:val="0"/>
      <w:divBdr>
        <w:top w:val="none" w:sz="0" w:space="0" w:color="auto"/>
        <w:left w:val="none" w:sz="0" w:space="0" w:color="auto"/>
        <w:bottom w:val="none" w:sz="0" w:space="0" w:color="auto"/>
        <w:right w:val="none" w:sz="0" w:space="0" w:color="auto"/>
      </w:divBdr>
    </w:div>
    <w:div w:id="408190289">
      <w:bodyDiv w:val="1"/>
      <w:marLeft w:val="0"/>
      <w:marRight w:val="0"/>
      <w:marTop w:val="0"/>
      <w:marBottom w:val="0"/>
      <w:divBdr>
        <w:top w:val="none" w:sz="0" w:space="0" w:color="auto"/>
        <w:left w:val="none" w:sz="0" w:space="0" w:color="auto"/>
        <w:bottom w:val="none" w:sz="0" w:space="0" w:color="auto"/>
        <w:right w:val="none" w:sz="0" w:space="0" w:color="auto"/>
      </w:divBdr>
    </w:div>
    <w:div w:id="503013514">
      <w:bodyDiv w:val="1"/>
      <w:marLeft w:val="0"/>
      <w:marRight w:val="0"/>
      <w:marTop w:val="0"/>
      <w:marBottom w:val="0"/>
      <w:divBdr>
        <w:top w:val="none" w:sz="0" w:space="0" w:color="auto"/>
        <w:left w:val="none" w:sz="0" w:space="0" w:color="auto"/>
        <w:bottom w:val="none" w:sz="0" w:space="0" w:color="auto"/>
        <w:right w:val="none" w:sz="0" w:space="0" w:color="auto"/>
      </w:divBdr>
      <w:divsChild>
        <w:div w:id="1689020894">
          <w:marLeft w:val="979"/>
          <w:marRight w:val="0"/>
          <w:marTop w:val="65"/>
          <w:marBottom w:val="0"/>
          <w:divBdr>
            <w:top w:val="none" w:sz="0" w:space="0" w:color="auto"/>
            <w:left w:val="none" w:sz="0" w:space="0" w:color="auto"/>
            <w:bottom w:val="none" w:sz="0" w:space="0" w:color="auto"/>
            <w:right w:val="none" w:sz="0" w:space="0" w:color="auto"/>
          </w:divBdr>
        </w:div>
      </w:divsChild>
    </w:div>
    <w:div w:id="672419062">
      <w:bodyDiv w:val="1"/>
      <w:marLeft w:val="0"/>
      <w:marRight w:val="0"/>
      <w:marTop w:val="0"/>
      <w:marBottom w:val="0"/>
      <w:divBdr>
        <w:top w:val="none" w:sz="0" w:space="0" w:color="auto"/>
        <w:left w:val="none" w:sz="0" w:space="0" w:color="auto"/>
        <w:bottom w:val="none" w:sz="0" w:space="0" w:color="auto"/>
        <w:right w:val="none" w:sz="0" w:space="0" w:color="auto"/>
      </w:divBdr>
    </w:div>
    <w:div w:id="690573011">
      <w:bodyDiv w:val="1"/>
      <w:marLeft w:val="0"/>
      <w:marRight w:val="0"/>
      <w:marTop w:val="0"/>
      <w:marBottom w:val="0"/>
      <w:divBdr>
        <w:top w:val="none" w:sz="0" w:space="0" w:color="auto"/>
        <w:left w:val="none" w:sz="0" w:space="0" w:color="auto"/>
        <w:bottom w:val="none" w:sz="0" w:space="0" w:color="auto"/>
        <w:right w:val="none" w:sz="0" w:space="0" w:color="auto"/>
      </w:divBdr>
      <w:divsChild>
        <w:div w:id="300232712">
          <w:marLeft w:val="979"/>
          <w:marRight w:val="0"/>
          <w:marTop w:val="65"/>
          <w:marBottom w:val="0"/>
          <w:divBdr>
            <w:top w:val="none" w:sz="0" w:space="0" w:color="auto"/>
            <w:left w:val="none" w:sz="0" w:space="0" w:color="auto"/>
            <w:bottom w:val="none" w:sz="0" w:space="0" w:color="auto"/>
            <w:right w:val="none" w:sz="0" w:space="0" w:color="auto"/>
          </w:divBdr>
        </w:div>
      </w:divsChild>
    </w:div>
    <w:div w:id="734014310">
      <w:bodyDiv w:val="1"/>
      <w:marLeft w:val="0"/>
      <w:marRight w:val="0"/>
      <w:marTop w:val="0"/>
      <w:marBottom w:val="0"/>
      <w:divBdr>
        <w:top w:val="none" w:sz="0" w:space="0" w:color="auto"/>
        <w:left w:val="none" w:sz="0" w:space="0" w:color="auto"/>
        <w:bottom w:val="none" w:sz="0" w:space="0" w:color="auto"/>
        <w:right w:val="none" w:sz="0" w:space="0" w:color="auto"/>
      </w:divBdr>
    </w:div>
    <w:div w:id="825324135">
      <w:bodyDiv w:val="1"/>
      <w:marLeft w:val="0"/>
      <w:marRight w:val="0"/>
      <w:marTop w:val="0"/>
      <w:marBottom w:val="0"/>
      <w:divBdr>
        <w:top w:val="none" w:sz="0" w:space="0" w:color="auto"/>
        <w:left w:val="none" w:sz="0" w:space="0" w:color="auto"/>
        <w:bottom w:val="none" w:sz="0" w:space="0" w:color="auto"/>
        <w:right w:val="none" w:sz="0" w:space="0" w:color="auto"/>
      </w:divBdr>
    </w:div>
    <w:div w:id="847058758">
      <w:bodyDiv w:val="1"/>
      <w:marLeft w:val="0"/>
      <w:marRight w:val="0"/>
      <w:marTop w:val="0"/>
      <w:marBottom w:val="0"/>
      <w:divBdr>
        <w:top w:val="none" w:sz="0" w:space="0" w:color="auto"/>
        <w:left w:val="none" w:sz="0" w:space="0" w:color="auto"/>
        <w:bottom w:val="none" w:sz="0" w:space="0" w:color="auto"/>
        <w:right w:val="none" w:sz="0" w:space="0" w:color="auto"/>
      </w:divBdr>
    </w:div>
    <w:div w:id="1178349336">
      <w:bodyDiv w:val="1"/>
      <w:marLeft w:val="0"/>
      <w:marRight w:val="0"/>
      <w:marTop w:val="0"/>
      <w:marBottom w:val="0"/>
      <w:divBdr>
        <w:top w:val="none" w:sz="0" w:space="0" w:color="auto"/>
        <w:left w:val="none" w:sz="0" w:space="0" w:color="auto"/>
        <w:bottom w:val="none" w:sz="0" w:space="0" w:color="auto"/>
        <w:right w:val="none" w:sz="0" w:space="0" w:color="auto"/>
      </w:divBdr>
    </w:div>
    <w:div w:id="1360202412">
      <w:bodyDiv w:val="1"/>
      <w:marLeft w:val="0"/>
      <w:marRight w:val="0"/>
      <w:marTop w:val="0"/>
      <w:marBottom w:val="0"/>
      <w:divBdr>
        <w:top w:val="none" w:sz="0" w:space="0" w:color="auto"/>
        <w:left w:val="none" w:sz="0" w:space="0" w:color="auto"/>
        <w:bottom w:val="none" w:sz="0" w:space="0" w:color="auto"/>
        <w:right w:val="none" w:sz="0" w:space="0" w:color="auto"/>
      </w:divBdr>
    </w:div>
    <w:div w:id="1467699502">
      <w:bodyDiv w:val="1"/>
      <w:marLeft w:val="0"/>
      <w:marRight w:val="0"/>
      <w:marTop w:val="0"/>
      <w:marBottom w:val="0"/>
      <w:divBdr>
        <w:top w:val="none" w:sz="0" w:space="0" w:color="auto"/>
        <w:left w:val="none" w:sz="0" w:space="0" w:color="auto"/>
        <w:bottom w:val="none" w:sz="0" w:space="0" w:color="auto"/>
        <w:right w:val="none" w:sz="0" w:space="0" w:color="auto"/>
      </w:divBdr>
    </w:div>
    <w:div w:id="1482964723">
      <w:bodyDiv w:val="1"/>
      <w:marLeft w:val="0"/>
      <w:marRight w:val="0"/>
      <w:marTop w:val="0"/>
      <w:marBottom w:val="0"/>
      <w:divBdr>
        <w:top w:val="none" w:sz="0" w:space="0" w:color="auto"/>
        <w:left w:val="none" w:sz="0" w:space="0" w:color="auto"/>
        <w:bottom w:val="none" w:sz="0" w:space="0" w:color="auto"/>
        <w:right w:val="none" w:sz="0" w:space="0" w:color="auto"/>
      </w:divBdr>
    </w:div>
    <w:div w:id="1537504461">
      <w:bodyDiv w:val="1"/>
      <w:marLeft w:val="0"/>
      <w:marRight w:val="0"/>
      <w:marTop w:val="0"/>
      <w:marBottom w:val="0"/>
      <w:divBdr>
        <w:top w:val="none" w:sz="0" w:space="0" w:color="auto"/>
        <w:left w:val="none" w:sz="0" w:space="0" w:color="auto"/>
        <w:bottom w:val="none" w:sz="0" w:space="0" w:color="auto"/>
        <w:right w:val="none" w:sz="0" w:space="0" w:color="auto"/>
      </w:divBdr>
    </w:div>
    <w:div w:id="1537740557">
      <w:bodyDiv w:val="1"/>
      <w:marLeft w:val="0"/>
      <w:marRight w:val="0"/>
      <w:marTop w:val="0"/>
      <w:marBottom w:val="0"/>
      <w:divBdr>
        <w:top w:val="none" w:sz="0" w:space="0" w:color="auto"/>
        <w:left w:val="none" w:sz="0" w:space="0" w:color="auto"/>
        <w:bottom w:val="none" w:sz="0" w:space="0" w:color="auto"/>
        <w:right w:val="none" w:sz="0" w:space="0" w:color="auto"/>
      </w:divBdr>
      <w:divsChild>
        <w:div w:id="2980122">
          <w:marLeft w:val="576"/>
          <w:marRight w:val="0"/>
          <w:marTop w:val="80"/>
          <w:marBottom w:val="0"/>
          <w:divBdr>
            <w:top w:val="none" w:sz="0" w:space="0" w:color="auto"/>
            <w:left w:val="none" w:sz="0" w:space="0" w:color="auto"/>
            <w:bottom w:val="none" w:sz="0" w:space="0" w:color="auto"/>
            <w:right w:val="none" w:sz="0" w:space="0" w:color="auto"/>
          </w:divBdr>
        </w:div>
        <w:div w:id="1752046089">
          <w:marLeft w:val="576"/>
          <w:marRight w:val="0"/>
          <w:marTop w:val="80"/>
          <w:marBottom w:val="0"/>
          <w:divBdr>
            <w:top w:val="none" w:sz="0" w:space="0" w:color="auto"/>
            <w:left w:val="none" w:sz="0" w:space="0" w:color="auto"/>
            <w:bottom w:val="none" w:sz="0" w:space="0" w:color="auto"/>
            <w:right w:val="none" w:sz="0" w:space="0" w:color="auto"/>
          </w:divBdr>
        </w:div>
        <w:div w:id="722993155">
          <w:marLeft w:val="979"/>
          <w:marRight w:val="0"/>
          <w:marTop w:val="65"/>
          <w:marBottom w:val="0"/>
          <w:divBdr>
            <w:top w:val="none" w:sz="0" w:space="0" w:color="auto"/>
            <w:left w:val="none" w:sz="0" w:space="0" w:color="auto"/>
            <w:bottom w:val="none" w:sz="0" w:space="0" w:color="auto"/>
            <w:right w:val="none" w:sz="0" w:space="0" w:color="auto"/>
          </w:divBdr>
        </w:div>
        <w:div w:id="862405819">
          <w:marLeft w:val="979"/>
          <w:marRight w:val="0"/>
          <w:marTop w:val="65"/>
          <w:marBottom w:val="0"/>
          <w:divBdr>
            <w:top w:val="none" w:sz="0" w:space="0" w:color="auto"/>
            <w:left w:val="none" w:sz="0" w:space="0" w:color="auto"/>
            <w:bottom w:val="none" w:sz="0" w:space="0" w:color="auto"/>
            <w:right w:val="none" w:sz="0" w:space="0" w:color="auto"/>
          </w:divBdr>
        </w:div>
        <w:div w:id="1874725341">
          <w:marLeft w:val="979"/>
          <w:marRight w:val="0"/>
          <w:marTop w:val="65"/>
          <w:marBottom w:val="0"/>
          <w:divBdr>
            <w:top w:val="none" w:sz="0" w:space="0" w:color="auto"/>
            <w:left w:val="none" w:sz="0" w:space="0" w:color="auto"/>
            <w:bottom w:val="none" w:sz="0" w:space="0" w:color="auto"/>
            <w:right w:val="none" w:sz="0" w:space="0" w:color="auto"/>
          </w:divBdr>
        </w:div>
      </w:divsChild>
    </w:div>
    <w:div w:id="1670986507">
      <w:bodyDiv w:val="1"/>
      <w:marLeft w:val="0"/>
      <w:marRight w:val="0"/>
      <w:marTop w:val="0"/>
      <w:marBottom w:val="0"/>
      <w:divBdr>
        <w:top w:val="none" w:sz="0" w:space="0" w:color="auto"/>
        <w:left w:val="none" w:sz="0" w:space="0" w:color="auto"/>
        <w:bottom w:val="none" w:sz="0" w:space="0" w:color="auto"/>
        <w:right w:val="none" w:sz="0" w:space="0" w:color="auto"/>
      </w:divBdr>
    </w:div>
    <w:div w:id="1763254017">
      <w:bodyDiv w:val="1"/>
      <w:marLeft w:val="0"/>
      <w:marRight w:val="0"/>
      <w:marTop w:val="0"/>
      <w:marBottom w:val="0"/>
      <w:divBdr>
        <w:top w:val="none" w:sz="0" w:space="0" w:color="auto"/>
        <w:left w:val="none" w:sz="0" w:space="0" w:color="auto"/>
        <w:bottom w:val="none" w:sz="0" w:space="0" w:color="auto"/>
        <w:right w:val="none" w:sz="0" w:space="0" w:color="auto"/>
      </w:divBdr>
    </w:div>
    <w:div w:id="1792086978">
      <w:bodyDiv w:val="1"/>
      <w:marLeft w:val="0"/>
      <w:marRight w:val="0"/>
      <w:marTop w:val="0"/>
      <w:marBottom w:val="0"/>
      <w:divBdr>
        <w:top w:val="none" w:sz="0" w:space="0" w:color="auto"/>
        <w:left w:val="none" w:sz="0" w:space="0" w:color="auto"/>
        <w:bottom w:val="none" w:sz="0" w:space="0" w:color="auto"/>
        <w:right w:val="none" w:sz="0" w:space="0" w:color="auto"/>
      </w:divBdr>
    </w:div>
    <w:div w:id="1840074607">
      <w:bodyDiv w:val="1"/>
      <w:marLeft w:val="0"/>
      <w:marRight w:val="0"/>
      <w:marTop w:val="0"/>
      <w:marBottom w:val="0"/>
      <w:divBdr>
        <w:top w:val="none" w:sz="0" w:space="0" w:color="auto"/>
        <w:left w:val="none" w:sz="0" w:space="0" w:color="auto"/>
        <w:bottom w:val="none" w:sz="0" w:space="0" w:color="auto"/>
        <w:right w:val="none" w:sz="0" w:space="0" w:color="auto"/>
      </w:divBdr>
    </w:div>
    <w:div w:id="202338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dc.gov/nchs/nsfg.htm" TargetMode="External"/><Relationship Id="rId4" Type="http://schemas.microsoft.com/office/2007/relationships/stylesWithEffects" Target="stylesWithEffects.xml"/><Relationship Id="rId9" Type="http://schemas.openxmlformats.org/officeDocument/2006/relationships/hyperlink" Target="mailto:wmosher@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87A93-AB3C-4C8F-934D-F698DDC48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1403</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9388</CharactersWithSpaces>
  <SharedDoc>false</SharedDoc>
  <HLinks>
    <vt:vector size="114" baseType="variant">
      <vt:variant>
        <vt:i4>131096</vt:i4>
      </vt:variant>
      <vt:variant>
        <vt:i4>54</vt:i4>
      </vt:variant>
      <vt:variant>
        <vt:i4>0</vt:i4>
      </vt:variant>
      <vt:variant>
        <vt:i4>5</vt:i4>
      </vt:variant>
      <vt:variant>
        <vt:lpwstr>http://www.cdc.gov/nchs/nsfg.htm</vt:lpwstr>
      </vt:variant>
      <vt:variant>
        <vt:lpwstr/>
      </vt:variant>
      <vt:variant>
        <vt:i4>7012475</vt:i4>
      </vt:variant>
      <vt:variant>
        <vt:i4>51</vt:i4>
      </vt:variant>
      <vt:variant>
        <vt:i4>0</vt:i4>
      </vt:variant>
      <vt:variant>
        <vt:i4>5</vt:i4>
      </vt:variant>
      <vt:variant>
        <vt:lpwstr>http://www.bls.gov/ncs/ocs/sp/nctb0298.pdf</vt:lpwstr>
      </vt:variant>
      <vt:variant>
        <vt:lpwstr/>
      </vt:variant>
      <vt:variant>
        <vt:i4>131096</vt:i4>
      </vt:variant>
      <vt:variant>
        <vt:i4>48</vt:i4>
      </vt:variant>
      <vt:variant>
        <vt:i4>0</vt:i4>
      </vt:variant>
      <vt:variant>
        <vt:i4>5</vt:i4>
      </vt:variant>
      <vt:variant>
        <vt:lpwstr>http://www.cdc.gov/nchs/nsfg.htm</vt:lpwstr>
      </vt:variant>
      <vt:variant>
        <vt:lpwstr/>
      </vt:variant>
      <vt:variant>
        <vt:i4>8061030</vt:i4>
      </vt:variant>
      <vt:variant>
        <vt:i4>45</vt:i4>
      </vt:variant>
      <vt:variant>
        <vt:i4>0</vt:i4>
      </vt:variant>
      <vt:variant>
        <vt:i4>5</vt:i4>
      </vt:variant>
      <vt:variant>
        <vt:lpwstr>http://www.reginfo.gov/public/do/PRASearch</vt:lpwstr>
      </vt:variant>
      <vt:variant>
        <vt:lpwstr/>
      </vt:variant>
      <vt:variant>
        <vt:i4>8061003</vt:i4>
      </vt:variant>
      <vt:variant>
        <vt:i4>42</vt:i4>
      </vt:variant>
      <vt:variant>
        <vt:i4>0</vt:i4>
      </vt:variant>
      <vt:variant>
        <vt:i4>5</vt:i4>
      </vt:variant>
      <vt:variant>
        <vt:lpwstr>mailto:ABalaji@cdc.gov</vt:lpwstr>
      </vt:variant>
      <vt:variant>
        <vt:lpwstr/>
      </vt:variant>
      <vt:variant>
        <vt:i4>7667790</vt:i4>
      </vt:variant>
      <vt:variant>
        <vt:i4>39</vt:i4>
      </vt:variant>
      <vt:variant>
        <vt:i4>0</vt:i4>
      </vt:variant>
      <vt:variant>
        <vt:i4>5</vt:i4>
      </vt:variant>
      <vt:variant>
        <vt:lpwstr>mailto:JLeichliter@cdc.gov</vt:lpwstr>
      </vt:variant>
      <vt:variant>
        <vt:lpwstr/>
      </vt:variant>
      <vt:variant>
        <vt:i4>1703974</vt:i4>
      </vt:variant>
      <vt:variant>
        <vt:i4>36</vt:i4>
      </vt:variant>
      <vt:variant>
        <vt:i4>0</vt:i4>
      </vt:variant>
      <vt:variant>
        <vt:i4>5</vt:i4>
      </vt:variant>
      <vt:variant>
        <vt:lpwstr>mailto:Ktrivers@cdc.gov</vt:lpwstr>
      </vt:variant>
      <vt:variant>
        <vt:lpwstr/>
      </vt:variant>
      <vt:variant>
        <vt:i4>1245220</vt:i4>
      </vt:variant>
      <vt:variant>
        <vt:i4>33</vt:i4>
      </vt:variant>
      <vt:variant>
        <vt:i4>0</vt:i4>
      </vt:variant>
      <vt:variant>
        <vt:i4>5</vt:i4>
      </vt:variant>
      <vt:variant>
        <vt:lpwstr>mailto:MSaraiya@cdc.gov</vt:lpwstr>
      </vt:variant>
      <vt:variant>
        <vt:lpwstr/>
      </vt:variant>
      <vt:variant>
        <vt:i4>458873</vt:i4>
      </vt:variant>
      <vt:variant>
        <vt:i4>30</vt:i4>
      </vt:variant>
      <vt:variant>
        <vt:i4>0</vt:i4>
      </vt:variant>
      <vt:variant>
        <vt:i4>5</vt:i4>
      </vt:variant>
      <vt:variant>
        <vt:lpwstr>mailto:Pap5@cdc.gov</vt:lpwstr>
      </vt:variant>
      <vt:variant>
        <vt:lpwstr/>
      </vt:variant>
      <vt:variant>
        <vt:i4>655393</vt:i4>
      </vt:variant>
      <vt:variant>
        <vt:i4>27</vt:i4>
      </vt:variant>
      <vt:variant>
        <vt:i4>0</vt:i4>
      </vt:variant>
      <vt:variant>
        <vt:i4>5</vt:i4>
      </vt:variant>
      <vt:variant>
        <vt:lpwstr>mailto:Seth.chamberlain@acf.hhs.gov</vt:lpwstr>
      </vt:variant>
      <vt:variant>
        <vt:lpwstr/>
      </vt:variant>
      <vt:variant>
        <vt:i4>4391033</vt:i4>
      </vt:variant>
      <vt:variant>
        <vt:i4>24</vt:i4>
      </vt:variant>
      <vt:variant>
        <vt:i4>0</vt:i4>
      </vt:variant>
      <vt:variant>
        <vt:i4>5</vt:i4>
      </vt:variant>
      <vt:variant>
        <vt:lpwstr>mailto:snewburg-rinn@acf.hhs.gov</vt:lpwstr>
      </vt:variant>
      <vt:variant>
        <vt:lpwstr/>
      </vt:variant>
      <vt:variant>
        <vt:i4>7012352</vt:i4>
      </vt:variant>
      <vt:variant>
        <vt:i4>21</vt:i4>
      </vt:variant>
      <vt:variant>
        <vt:i4>0</vt:i4>
      </vt:variant>
      <vt:variant>
        <vt:i4>5</vt:i4>
      </vt:variant>
      <vt:variant>
        <vt:lpwstr>mailto:Linda.Mellgren@hhs.gov</vt:lpwstr>
      </vt:variant>
      <vt:variant>
        <vt:lpwstr/>
      </vt:variant>
      <vt:variant>
        <vt:i4>2949195</vt:i4>
      </vt:variant>
      <vt:variant>
        <vt:i4>18</vt:i4>
      </vt:variant>
      <vt:variant>
        <vt:i4>0</vt:i4>
      </vt:variant>
      <vt:variant>
        <vt:i4>5</vt:i4>
      </vt:variant>
      <vt:variant>
        <vt:lpwstr>mailto:EEckard@osophs.dhhs.gov</vt:lpwstr>
      </vt:variant>
      <vt:variant>
        <vt:lpwstr/>
      </vt:variant>
      <vt:variant>
        <vt:i4>983097</vt:i4>
      </vt:variant>
      <vt:variant>
        <vt:i4>15</vt:i4>
      </vt:variant>
      <vt:variant>
        <vt:i4>0</vt:i4>
      </vt:variant>
      <vt:variant>
        <vt:i4>5</vt:i4>
      </vt:variant>
      <vt:variant>
        <vt:lpwstr>mailto:NSFG@cdc.gov</vt:lpwstr>
      </vt:variant>
      <vt:variant>
        <vt:lpwstr/>
      </vt:variant>
      <vt:variant>
        <vt:i4>262213</vt:i4>
      </vt:variant>
      <vt:variant>
        <vt:i4>12</vt:i4>
      </vt:variant>
      <vt:variant>
        <vt:i4>0</vt:i4>
      </vt:variant>
      <vt:variant>
        <vt:i4>5</vt:i4>
      </vt:variant>
      <vt:variant>
        <vt:lpwstr>http://www.cdc.gov/nchs/about/major/nsfg/abclist.htm</vt:lpwstr>
      </vt:variant>
      <vt:variant>
        <vt:lpwstr/>
      </vt:variant>
      <vt:variant>
        <vt:i4>131096</vt:i4>
      </vt:variant>
      <vt:variant>
        <vt:i4>9</vt:i4>
      </vt:variant>
      <vt:variant>
        <vt:i4>0</vt:i4>
      </vt:variant>
      <vt:variant>
        <vt:i4>5</vt:i4>
      </vt:variant>
      <vt:variant>
        <vt:lpwstr>http://www.cdc.gov/nchs/nsfg.htm</vt:lpwstr>
      </vt:variant>
      <vt:variant>
        <vt:lpwstr/>
      </vt:variant>
      <vt:variant>
        <vt:i4>131096</vt:i4>
      </vt:variant>
      <vt:variant>
        <vt:i4>6</vt:i4>
      </vt:variant>
      <vt:variant>
        <vt:i4>0</vt:i4>
      </vt:variant>
      <vt:variant>
        <vt:i4>5</vt:i4>
      </vt:variant>
      <vt:variant>
        <vt:lpwstr>http://www.cdc.gov/nchs/nsfg.htm</vt:lpwstr>
      </vt:variant>
      <vt:variant>
        <vt:lpwstr/>
      </vt:variant>
      <vt:variant>
        <vt:i4>131096</vt:i4>
      </vt:variant>
      <vt:variant>
        <vt:i4>3</vt:i4>
      </vt:variant>
      <vt:variant>
        <vt:i4>0</vt:i4>
      </vt:variant>
      <vt:variant>
        <vt:i4>5</vt:i4>
      </vt:variant>
      <vt:variant>
        <vt:lpwstr>http://www.cdc.gov/nchs/nsfg.htm</vt:lpwstr>
      </vt:variant>
      <vt:variant>
        <vt:lpwstr/>
      </vt:variant>
      <vt:variant>
        <vt:i4>7405652</vt:i4>
      </vt:variant>
      <vt:variant>
        <vt:i4>0</vt:i4>
      </vt:variant>
      <vt:variant>
        <vt:i4>0</vt:i4>
      </vt:variant>
      <vt:variant>
        <vt:i4>5</vt:i4>
      </vt:variant>
      <vt:variant>
        <vt:lpwstr>mailto:wmosher@cdc.gov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2017-07-31T14:47:00Z</dcterms:created>
  <dcterms:modified xsi:type="dcterms:W3CDTF">2017-07-31T14:47:00Z</dcterms:modified>
</cp:coreProperties>
</file>