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167FC0" w14:textId="77777777" w:rsidR="00590DB8" w:rsidRPr="00BE2A74" w:rsidRDefault="00590DB8" w:rsidP="004B4DC0">
      <w:pPr>
        <w:widowControl/>
        <w:jc w:val="center"/>
        <w:rPr>
          <w:rFonts w:asciiTheme="minorHAnsi" w:hAnsiTheme="minorHAnsi" w:cstheme="minorHAnsi"/>
          <w:b/>
          <w:bCs/>
          <w:u w:val="single"/>
        </w:rPr>
      </w:pPr>
    </w:p>
    <w:p w14:paraId="0A2FD04E" w14:textId="77777777" w:rsidR="004B4DC0" w:rsidRPr="00BE2A74" w:rsidRDefault="004B4DC0" w:rsidP="004B4DC0">
      <w:pPr>
        <w:widowControl/>
        <w:jc w:val="center"/>
        <w:rPr>
          <w:rFonts w:asciiTheme="minorHAnsi" w:hAnsiTheme="minorHAnsi" w:cstheme="minorHAnsi"/>
          <w:b/>
          <w:bCs/>
          <w:u w:val="single"/>
        </w:rPr>
      </w:pPr>
      <w:r w:rsidRPr="00BE2A74">
        <w:rPr>
          <w:rFonts w:asciiTheme="minorHAnsi" w:hAnsiTheme="minorHAnsi" w:cstheme="minorHAnsi"/>
          <w:b/>
          <w:bCs/>
          <w:u w:val="single"/>
        </w:rPr>
        <w:t>Justifications for Sensitive Questions</w:t>
      </w:r>
    </w:p>
    <w:p w14:paraId="6756F4DC" w14:textId="27102125" w:rsidR="000579D7" w:rsidRPr="00BE2A74" w:rsidRDefault="009F1567" w:rsidP="004B4DC0">
      <w:pPr>
        <w:widowControl/>
        <w:jc w:val="center"/>
        <w:rPr>
          <w:rFonts w:asciiTheme="minorHAnsi" w:hAnsiTheme="minorHAnsi" w:cstheme="minorHAnsi"/>
          <w:u w:val="single"/>
        </w:rPr>
      </w:pPr>
      <w:r w:rsidRPr="00BE2A74">
        <w:rPr>
          <w:rFonts w:asciiTheme="minorHAnsi" w:hAnsiTheme="minorHAnsi" w:cstheme="minorHAnsi"/>
          <w:b/>
          <w:bCs/>
          <w:u w:val="single"/>
        </w:rPr>
        <w:t>in the Self-A</w:t>
      </w:r>
      <w:r w:rsidR="004B4DC0" w:rsidRPr="00BE2A74">
        <w:rPr>
          <w:rFonts w:asciiTheme="minorHAnsi" w:hAnsiTheme="minorHAnsi" w:cstheme="minorHAnsi"/>
          <w:b/>
          <w:bCs/>
          <w:u w:val="single"/>
        </w:rPr>
        <w:t xml:space="preserve">dministered (ACASI) part of the </w:t>
      </w:r>
      <w:r w:rsidR="00D435D5">
        <w:rPr>
          <w:rFonts w:asciiTheme="minorHAnsi" w:hAnsiTheme="minorHAnsi" w:cstheme="minorHAnsi"/>
          <w:b/>
          <w:bCs/>
          <w:u w:val="single"/>
        </w:rPr>
        <w:t>NSFG</w:t>
      </w:r>
    </w:p>
    <w:p w14:paraId="0DFC826D" w14:textId="77777777" w:rsidR="000579D7" w:rsidRDefault="000579D7" w:rsidP="00AE57CE">
      <w:pPr>
        <w:widowControl/>
        <w:rPr>
          <w:rFonts w:asciiTheme="minorHAnsi" w:hAnsiTheme="minorHAnsi" w:cstheme="minorHAnsi"/>
        </w:rPr>
      </w:pPr>
    </w:p>
    <w:p w14:paraId="271229D1" w14:textId="7EDB0B4B" w:rsidR="00E118F2" w:rsidRPr="00E118F2" w:rsidRDefault="00E118F2" w:rsidP="00AE57CE">
      <w:pPr>
        <w:widowControl/>
        <w:rPr>
          <w:rFonts w:asciiTheme="minorHAnsi" w:hAnsiTheme="minorHAnsi" w:cstheme="minorHAnsi"/>
          <w:b/>
          <w:i/>
        </w:rPr>
      </w:pPr>
      <w:r w:rsidRPr="00E118F2">
        <w:rPr>
          <w:rFonts w:asciiTheme="minorHAnsi" w:hAnsiTheme="minorHAnsi" w:cstheme="minorHAnsi"/>
          <w:b/>
          <w:i/>
        </w:rPr>
        <w:t>All references cited in this attachment are listed at the Supporting Statement Part B.</w:t>
      </w:r>
    </w:p>
    <w:p w14:paraId="2B2455A8" w14:textId="77777777" w:rsidR="00CE1D26" w:rsidRPr="00BE2A74" w:rsidRDefault="00CE1D26" w:rsidP="00AE57CE">
      <w:pPr>
        <w:widowControl/>
        <w:rPr>
          <w:rFonts w:asciiTheme="minorHAnsi" w:hAnsiTheme="minorHAnsi" w:cstheme="minorHAnsi"/>
        </w:rPr>
      </w:pPr>
    </w:p>
    <w:p w14:paraId="2BF6E181" w14:textId="77777777" w:rsidR="000579D7" w:rsidRPr="00BE2A74" w:rsidRDefault="000579D7" w:rsidP="00AE57CE">
      <w:pPr>
        <w:widowControl/>
        <w:rPr>
          <w:rFonts w:asciiTheme="minorHAnsi" w:hAnsiTheme="minorHAnsi" w:cstheme="minorHAnsi"/>
        </w:rPr>
      </w:pPr>
      <w:r w:rsidRPr="00BE2A74">
        <w:rPr>
          <w:rFonts w:asciiTheme="minorHAnsi" w:hAnsiTheme="minorHAnsi" w:cstheme="minorHAnsi"/>
          <w:b/>
          <w:bCs/>
        </w:rPr>
        <w:t>ALPHABETICAL LIST OF ACRONYMS</w:t>
      </w:r>
      <w:r w:rsidR="00F87210" w:rsidRPr="00BE2A74">
        <w:rPr>
          <w:rFonts w:asciiTheme="minorHAnsi" w:hAnsiTheme="minorHAnsi" w:cstheme="minorHAnsi"/>
          <w:b/>
          <w:bCs/>
        </w:rPr>
        <w:t xml:space="preserve"> </w:t>
      </w:r>
    </w:p>
    <w:p w14:paraId="3935D2AD" w14:textId="507FD294" w:rsidR="000579D7" w:rsidRPr="00BE2A74" w:rsidRDefault="000579D7" w:rsidP="00AE57CE">
      <w:pPr>
        <w:widowControl/>
        <w:tabs>
          <w:tab w:val="left" w:pos="-1440"/>
        </w:tabs>
        <w:ind w:left="1440" w:hanging="1440"/>
        <w:rPr>
          <w:rFonts w:asciiTheme="minorHAnsi" w:hAnsiTheme="minorHAnsi" w:cstheme="minorHAnsi"/>
        </w:rPr>
      </w:pPr>
      <w:r w:rsidRPr="00BE2A74">
        <w:rPr>
          <w:rFonts w:asciiTheme="minorHAnsi" w:hAnsiTheme="minorHAnsi" w:cstheme="minorHAnsi"/>
        </w:rPr>
        <w:t>ACASI</w:t>
      </w:r>
      <w:r w:rsidRPr="00BE2A74">
        <w:rPr>
          <w:rFonts w:asciiTheme="minorHAnsi" w:hAnsiTheme="minorHAnsi" w:cstheme="minorHAnsi"/>
        </w:rPr>
        <w:tab/>
      </w:r>
      <w:r w:rsidR="00EF24F7" w:rsidRPr="00BE2A74">
        <w:rPr>
          <w:rFonts w:asciiTheme="minorHAnsi" w:hAnsiTheme="minorHAnsi" w:cstheme="minorHAnsi"/>
        </w:rPr>
        <w:tab/>
      </w:r>
      <w:r w:rsidRPr="00BE2A74">
        <w:rPr>
          <w:rFonts w:asciiTheme="minorHAnsi" w:hAnsiTheme="minorHAnsi" w:cstheme="minorHAnsi"/>
        </w:rPr>
        <w:t>Audio Compu</w:t>
      </w:r>
      <w:r w:rsidR="00D435D5">
        <w:rPr>
          <w:rFonts w:asciiTheme="minorHAnsi" w:hAnsiTheme="minorHAnsi" w:cstheme="minorHAnsi"/>
        </w:rPr>
        <w:t>ter-Assisted Self Interviewing</w:t>
      </w:r>
    </w:p>
    <w:p w14:paraId="4448E91E" w14:textId="3C240275" w:rsidR="001A623F" w:rsidRPr="00BE2A74" w:rsidRDefault="001A623F" w:rsidP="00AE57CE">
      <w:pPr>
        <w:widowControl/>
        <w:tabs>
          <w:tab w:val="left" w:pos="-1440"/>
        </w:tabs>
        <w:ind w:left="1440" w:hanging="1440"/>
        <w:rPr>
          <w:rFonts w:asciiTheme="minorHAnsi" w:hAnsiTheme="minorHAnsi" w:cstheme="minorHAnsi"/>
        </w:rPr>
      </w:pPr>
      <w:r w:rsidRPr="00BE2A74">
        <w:rPr>
          <w:rFonts w:asciiTheme="minorHAnsi" w:hAnsiTheme="minorHAnsi" w:cstheme="minorHAnsi"/>
        </w:rPr>
        <w:t>BDDD</w:t>
      </w:r>
      <w:r w:rsidRPr="00BE2A74">
        <w:rPr>
          <w:rFonts w:asciiTheme="minorHAnsi" w:hAnsiTheme="minorHAnsi" w:cstheme="minorHAnsi"/>
        </w:rPr>
        <w:tab/>
      </w:r>
      <w:r w:rsidRPr="00BE2A74">
        <w:rPr>
          <w:rFonts w:asciiTheme="minorHAnsi" w:hAnsiTheme="minorHAnsi" w:cstheme="minorHAnsi"/>
        </w:rPr>
        <w:tab/>
        <w:t>Birth Defects and Developmental Disabilities</w:t>
      </w:r>
    </w:p>
    <w:p w14:paraId="60E01541" w14:textId="77777777" w:rsidR="008C6C60" w:rsidRPr="00BE2A74" w:rsidRDefault="008C6C60" w:rsidP="00AE57CE">
      <w:pPr>
        <w:widowControl/>
        <w:tabs>
          <w:tab w:val="left" w:pos="-1440"/>
        </w:tabs>
        <w:ind w:left="1440" w:hanging="1440"/>
        <w:rPr>
          <w:rFonts w:asciiTheme="minorHAnsi" w:hAnsiTheme="minorHAnsi" w:cstheme="minorHAnsi"/>
        </w:rPr>
      </w:pPr>
      <w:r w:rsidRPr="00BE2A74">
        <w:rPr>
          <w:rFonts w:asciiTheme="minorHAnsi" w:hAnsiTheme="minorHAnsi" w:cstheme="minorHAnsi"/>
        </w:rPr>
        <w:t>CDC</w:t>
      </w:r>
      <w:r w:rsidRPr="00BE2A74">
        <w:rPr>
          <w:rFonts w:asciiTheme="minorHAnsi" w:hAnsiTheme="minorHAnsi" w:cstheme="minorHAnsi"/>
        </w:rPr>
        <w:tab/>
      </w:r>
      <w:r w:rsidRPr="00BE2A74">
        <w:rPr>
          <w:rFonts w:asciiTheme="minorHAnsi" w:hAnsiTheme="minorHAnsi" w:cstheme="minorHAnsi"/>
        </w:rPr>
        <w:tab/>
        <w:t xml:space="preserve">Centers for </w:t>
      </w:r>
      <w:r w:rsidR="0004330A" w:rsidRPr="00BE2A74">
        <w:rPr>
          <w:rFonts w:asciiTheme="minorHAnsi" w:hAnsiTheme="minorHAnsi" w:cstheme="minorHAnsi"/>
        </w:rPr>
        <w:t>Disease Control and Prevention, DHHS</w:t>
      </w:r>
    </w:p>
    <w:p w14:paraId="0F9C59B9" w14:textId="77777777" w:rsidR="000579D7" w:rsidRPr="00BE2A74" w:rsidRDefault="000579D7" w:rsidP="00AE57CE">
      <w:pPr>
        <w:widowControl/>
        <w:tabs>
          <w:tab w:val="left" w:pos="-1440"/>
        </w:tabs>
        <w:ind w:left="1440" w:hanging="1440"/>
        <w:rPr>
          <w:rFonts w:asciiTheme="minorHAnsi" w:hAnsiTheme="minorHAnsi" w:cstheme="minorHAnsi"/>
        </w:rPr>
      </w:pPr>
      <w:r w:rsidRPr="00BE2A74">
        <w:rPr>
          <w:rFonts w:asciiTheme="minorHAnsi" w:hAnsiTheme="minorHAnsi" w:cstheme="minorHAnsi"/>
        </w:rPr>
        <w:t>DHAP</w:t>
      </w:r>
      <w:r w:rsidRPr="00BE2A74">
        <w:rPr>
          <w:rFonts w:asciiTheme="minorHAnsi" w:hAnsiTheme="minorHAnsi" w:cstheme="minorHAnsi"/>
        </w:rPr>
        <w:tab/>
      </w:r>
      <w:r w:rsidRPr="00BE2A74">
        <w:rPr>
          <w:rFonts w:asciiTheme="minorHAnsi" w:hAnsiTheme="minorHAnsi" w:cstheme="minorHAnsi"/>
        </w:rPr>
        <w:tab/>
        <w:t>Division of HIV/AIDS Prevention (of CDC</w:t>
      </w:r>
      <w:r w:rsidR="00B932C6" w:rsidRPr="00BE2A74">
        <w:rPr>
          <w:rFonts w:asciiTheme="minorHAnsi" w:hAnsiTheme="minorHAnsi" w:cstheme="minorHAnsi"/>
        </w:rPr>
        <w:t>/NCHHSTP</w:t>
      </w:r>
      <w:r w:rsidRPr="00BE2A74">
        <w:rPr>
          <w:rFonts w:asciiTheme="minorHAnsi" w:hAnsiTheme="minorHAnsi" w:cstheme="minorHAnsi"/>
        </w:rPr>
        <w:t>)</w:t>
      </w:r>
    </w:p>
    <w:p w14:paraId="7C2AD263" w14:textId="77777777" w:rsidR="000579D7" w:rsidRPr="00BE2A74" w:rsidRDefault="000579D7" w:rsidP="00AE57CE">
      <w:pPr>
        <w:widowControl/>
        <w:tabs>
          <w:tab w:val="left" w:pos="-1440"/>
        </w:tabs>
        <w:ind w:left="1440" w:hanging="1440"/>
        <w:rPr>
          <w:rFonts w:asciiTheme="minorHAnsi" w:hAnsiTheme="minorHAnsi" w:cstheme="minorHAnsi"/>
        </w:rPr>
      </w:pPr>
      <w:r w:rsidRPr="00BE2A74">
        <w:rPr>
          <w:rFonts w:asciiTheme="minorHAnsi" w:hAnsiTheme="minorHAnsi" w:cstheme="minorHAnsi"/>
        </w:rPr>
        <w:t>DHHS</w:t>
      </w:r>
      <w:r w:rsidRPr="00BE2A74">
        <w:rPr>
          <w:rFonts w:asciiTheme="minorHAnsi" w:hAnsiTheme="minorHAnsi" w:cstheme="minorHAnsi"/>
        </w:rPr>
        <w:tab/>
      </w:r>
      <w:r w:rsidRPr="00BE2A74">
        <w:rPr>
          <w:rFonts w:asciiTheme="minorHAnsi" w:hAnsiTheme="minorHAnsi" w:cstheme="minorHAnsi"/>
        </w:rPr>
        <w:tab/>
        <w:t>Department of Health and Human Services</w:t>
      </w:r>
    </w:p>
    <w:p w14:paraId="11D62B69" w14:textId="77777777" w:rsidR="00B932C6" w:rsidRPr="00BE2A74" w:rsidRDefault="00B932C6" w:rsidP="00AE57CE">
      <w:pPr>
        <w:widowControl/>
        <w:tabs>
          <w:tab w:val="left" w:pos="-1440"/>
        </w:tabs>
        <w:ind w:left="1440" w:hanging="1440"/>
        <w:rPr>
          <w:rFonts w:asciiTheme="minorHAnsi" w:hAnsiTheme="minorHAnsi" w:cstheme="minorHAnsi"/>
        </w:rPr>
      </w:pPr>
      <w:r w:rsidRPr="00BE2A74">
        <w:rPr>
          <w:rFonts w:asciiTheme="minorHAnsi" w:hAnsiTheme="minorHAnsi" w:cstheme="minorHAnsi"/>
        </w:rPr>
        <w:t>DSTDP</w:t>
      </w:r>
      <w:r w:rsidRPr="00BE2A74">
        <w:rPr>
          <w:rFonts w:asciiTheme="minorHAnsi" w:hAnsiTheme="minorHAnsi" w:cstheme="minorHAnsi"/>
        </w:rPr>
        <w:tab/>
      </w:r>
      <w:r w:rsidR="00701662" w:rsidRPr="00BE2A74">
        <w:rPr>
          <w:rFonts w:asciiTheme="minorHAnsi" w:hAnsiTheme="minorHAnsi" w:cstheme="minorHAnsi"/>
        </w:rPr>
        <w:tab/>
      </w:r>
      <w:r w:rsidRPr="00BE2A74">
        <w:rPr>
          <w:rFonts w:asciiTheme="minorHAnsi" w:hAnsiTheme="minorHAnsi" w:cstheme="minorHAnsi"/>
        </w:rPr>
        <w:t>Division of STD Prevention (of CDC/NCHHSTP)</w:t>
      </w:r>
    </w:p>
    <w:p w14:paraId="604C0FF8" w14:textId="77777777" w:rsidR="001B3D0A" w:rsidRPr="00BE2A74" w:rsidRDefault="001B3D0A" w:rsidP="00701662">
      <w:pPr>
        <w:widowControl/>
        <w:tabs>
          <w:tab w:val="left" w:pos="-1440"/>
        </w:tabs>
        <w:ind w:left="2160" w:hanging="2160"/>
        <w:rPr>
          <w:rFonts w:asciiTheme="minorHAnsi" w:hAnsiTheme="minorHAnsi" w:cstheme="minorHAnsi"/>
        </w:rPr>
      </w:pPr>
      <w:r w:rsidRPr="00BE2A74">
        <w:rPr>
          <w:rFonts w:asciiTheme="minorHAnsi" w:hAnsiTheme="minorHAnsi" w:cstheme="minorHAnsi"/>
        </w:rPr>
        <w:t>NCHHSTP</w:t>
      </w:r>
      <w:r w:rsidRPr="00BE2A74">
        <w:rPr>
          <w:rFonts w:asciiTheme="minorHAnsi" w:hAnsiTheme="minorHAnsi" w:cstheme="minorHAnsi"/>
        </w:rPr>
        <w:tab/>
        <w:t>National Center for HIV/AIDS, Viral Hepatitis, STD, and Tuberculosis Prevention</w:t>
      </w:r>
    </w:p>
    <w:p w14:paraId="610D791B" w14:textId="77777777" w:rsidR="000579D7" w:rsidRPr="00BE2A74" w:rsidRDefault="000579D7" w:rsidP="00AE57CE">
      <w:pPr>
        <w:widowControl/>
        <w:tabs>
          <w:tab w:val="left" w:pos="-1440"/>
        </w:tabs>
        <w:ind w:left="1440" w:hanging="1440"/>
        <w:rPr>
          <w:rFonts w:asciiTheme="minorHAnsi" w:hAnsiTheme="minorHAnsi" w:cstheme="minorHAnsi"/>
        </w:rPr>
      </w:pPr>
      <w:r w:rsidRPr="00BE2A74">
        <w:rPr>
          <w:rFonts w:asciiTheme="minorHAnsi" w:hAnsiTheme="minorHAnsi" w:cstheme="minorHAnsi"/>
        </w:rPr>
        <w:t>NCHS</w:t>
      </w:r>
      <w:r w:rsidRPr="00BE2A74">
        <w:rPr>
          <w:rFonts w:asciiTheme="minorHAnsi" w:hAnsiTheme="minorHAnsi" w:cstheme="minorHAnsi"/>
        </w:rPr>
        <w:tab/>
      </w:r>
      <w:r w:rsidRPr="00BE2A74">
        <w:rPr>
          <w:rFonts w:asciiTheme="minorHAnsi" w:hAnsiTheme="minorHAnsi" w:cstheme="minorHAnsi"/>
        </w:rPr>
        <w:tab/>
        <w:t>National Center for Health Statistics (of CDC)</w:t>
      </w:r>
    </w:p>
    <w:p w14:paraId="5CEBDCBF" w14:textId="77777777" w:rsidR="000579D7" w:rsidRPr="00BE2A74" w:rsidRDefault="000579D7" w:rsidP="00DE4B46">
      <w:pPr>
        <w:widowControl/>
        <w:tabs>
          <w:tab w:val="left" w:pos="-1440"/>
          <w:tab w:val="left" w:pos="2160"/>
        </w:tabs>
        <w:ind w:left="2160" w:hanging="2160"/>
        <w:rPr>
          <w:rFonts w:asciiTheme="minorHAnsi" w:hAnsiTheme="minorHAnsi" w:cstheme="minorHAnsi"/>
        </w:rPr>
      </w:pPr>
      <w:r w:rsidRPr="00BE2A74">
        <w:rPr>
          <w:rFonts w:asciiTheme="minorHAnsi" w:hAnsiTheme="minorHAnsi" w:cstheme="minorHAnsi"/>
        </w:rPr>
        <w:t>NICHD</w:t>
      </w:r>
      <w:r w:rsidRPr="00BE2A74">
        <w:rPr>
          <w:rFonts w:asciiTheme="minorHAnsi" w:hAnsiTheme="minorHAnsi" w:cstheme="minorHAnsi"/>
        </w:rPr>
        <w:tab/>
      </w:r>
      <w:r w:rsidR="001B3D0A" w:rsidRPr="00BE2A74">
        <w:rPr>
          <w:rFonts w:asciiTheme="minorHAnsi" w:hAnsiTheme="minorHAnsi" w:cstheme="minorHAnsi"/>
        </w:rPr>
        <w:t xml:space="preserve">Eunice Kennedy Shriver </w:t>
      </w:r>
      <w:r w:rsidRPr="00BE2A74">
        <w:rPr>
          <w:rFonts w:asciiTheme="minorHAnsi" w:hAnsiTheme="minorHAnsi" w:cstheme="minorHAnsi"/>
        </w:rPr>
        <w:t xml:space="preserve">National Institute of Child Health and Human Development (of </w:t>
      </w:r>
      <w:r w:rsidR="00DE4B46" w:rsidRPr="00BE2A74">
        <w:rPr>
          <w:rFonts w:asciiTheme="minorHAnsi" w:hAnsiTheme="minorHAnsi" w:cstheme="minorHAnsi"/>
        </w:rPr>
        <w:t>N</w:t>
      </w:r>
      <w:r w:rsidRPr="00BE2A74">
        <w:rPr>
          <w:rFonts w:asciiTheme="minorHAnsi" w:hAnsiTheme="minorHAnsi" w:cstheme="minorHAnsi"/>
        </w:rPr>
        <w:t>ational Institutes of Health, DHHS</w:t>
      </w:r>
    </w:p>
    <w:p w14:paraId="1C602432" w14:textId="2F595048" w:rsidR="00312D1E" w:rsidRPr="00BE2A74" w:rsidRDefault="00312D1E" w:rsidP="00DE4B46">
      <w:pPr>
        <w:widowControl/>
        <w:tabs>
          <w:tab w:val="left" w:pos="-1440"/>
          <w:tab w:val="left" w:pos="2160"/>
        </w:tabs>
        <w:ind w:left="2160" w:hanging="2160"/>
        <w:rPr>
          <w:rFonts w:asciiTheme="minorHAnsi" w:hAnsiTheme="minorHAnsi" w:cstheme="minorHAnsi"/>
        </w:rPr>
      </w:pPr>
      <w:r w:rsidRPr="00BE2A74">
        <w:rPr>
          <w:rFonts w:asciiTheme="minorHAnsi" w:hAnsiTheme="minorHAnsi" w:cstheme="minorHAnsi"/>
        </w:rPr>
        <w:t>NSFG</w:t>
      </w:r>
      <w:r w:rsidRPr="00BE2A74">
        <w:rPr>
          <w:rFonts w:asciiTheme="minorHAnsi" w:hAnsiTheme="minorHAnsi" w:cstheme="minorHAnsi"/>
        </w:rPr>
        <w:tab/>
        <w:t>National Survey of Family Growth</w:t>
      </w:r>
    </w:p>
    <w:p w14:paraId="5F80605B" w14:textId="77777777" w:rsidR="000579D7" w:rsidRPr="00BE2A74" w:rsidRDefault="000579D7" w:rsidP="00AE57CE">
      <w:pPr>
        <w:widowControl/>
        <w:tabs>
          <w:tab w:val="left" w:pos="-1440"/>
        </w:tabs>
        <w:ind w:left="1440" w:hanging="1440"/>
        <w:rPr>
          <w:rFonts w:asciiTheme="minorHAnsi" w:hAnsiTheme="minorHAnsi" w:cstheme="minorHAnsi"/>
        </w:rPr>
      </w:pPr>
      <w:r w:rsidRPr="00BE2A74">
        <w:rPr>
          <w:rFonts w:asciiTheme="minorHAnsi" w:hAnsiTheme="minorHAnsi" w:cstheme="minorHAnsi"/>
        </w:rPr>
        <w:t>STD</w:t>
      </w:r>
      <w:r w:rsidR="00DA2738" w:rsidRPr="00BE2A74">
        <w:rPr>
          <w:rFonts w:asciiTheme="minorHAnsi" w:hAnsiTheme="minorHAnsi" w:cstheme="minorHAnsi"/>
        </w:rPr>
        <w:t xml:space="preserve"> or STI</w:t>
      </w:r>
      <w:r w:rsidRPr="00BE2A74">
        <w:rPr>
          <w:rFonts w:asciiTheme="minorHAnsi" w:hAnsiTheme="minorHAnsi" w:cstheme="minorHAnsi"/>
        </w:rPr>
        <w:tab/>
      </w:r>
      <w:r w:rsidR="00701662" w:rsidRPr="00BE2A74">
        <w:rPr>
          <w:rFonts w:asciiTheme="minorHAnsi" w:hAnsiTheme="minorHAnsi" w:cstheme="minorHAnsi"/>
        </w:rPr>
        <w:tab/>
      </w:r>
      <w:r w:rsidRPr="00BE2A74">
        <w:rPr>
          <w:rFonts w:asciiTheme="minorHAnsi" w:hAnsiTheme="minorHAnsi" w:cstheme="minorHAnsi"/>
        </w:rPr>
        <w:t>Sexually Transmitted Disease(s)</w:t>
      </w:r>
      <w:r w:rsidR="00DA2738" w:rsidRPr="00BE2A74">
        <w:rPr>
          <w:rFonts w:asciiTheme="minorHAnsi" w:hAnsiTheme="minorHAnsi" w:cstheme="minorHAnsi"/>
        </w:rPr>
        <w:t xml:space="preserve"> or Infection(s)</w:t>
      </w:r>
    </w:p>
    <w:p w14:paraId="5AFD5C26" w14:textId="77777777" w:rsidR="000579D7" w:rsidRPr="00BE2A74" w:rsidRDefault="000579D7" w:rsidP="00AE57CE">
      <w:pPr>
        <w:widowControl/>
        <w:rPr>
          <w:rFonts w:asciiTheme="minorHAnsi" w:hAnsiTheme="minorHAnsi" w:cstheme="minorHAnsi"/>
        </w:rPr>
      </w:pPr>
    </w:p>
    <w:p w14:paraId="44C4F685" w14:textId="77777777" w:rsidR="00E2617B" w:rsidRPr="00BE2A74" w:rsidRDefault="00E2617B" w:rsidP="00AE57CE">
      <w:pPr>
        <w:widowControl/>
        <w:rPr>
          <w:rFonts w:asciiTheme="minorHAnsi" w:hAnsiTheme="minorHAnsi" w:cstheme="minorHAnsi"/>
        </w:rPr>
      </w:pPr>
    </w:p>
    <w:p w14:paraId="5332288D" w14:textId="77777777" w:rsidR="00E2617B" w:rsidRPr="00BE2A74" w:rsidRDefault="00E2617B" w:rsidP="00E2617B">
      <w:pPr>
        <w:widowControl/>
        <w:rPr>
          <w:rFonts w:asciiTheme="minorHAnsi" w:hAnsiTheme="minorHAnsi" w:cstheme="minorHAnsi"/>
        </w:rPr>
      </w:pPr>
      <w:r w:rsidRPr="00BE2A74">
        <w:rPr>
          <w:rFonts w:asciiTheme="minorHAnsi" w:hAnsiTheme="minorHAnsi" w:cstheme="minorHAnsi"/>
          <w:b/>
          <w:bCs/>
        </w:rPr>
        <w:t>OVERVIEW</w:t>
      </w:r>
    </w:p>
    <w:p w14:paraId="464A9A11" w14:textId="77777777" w:rsidR="000579D7" w:rsidRPr="00BE2A74" w:rsidRDefault="000579D7" w:rsidP="00AE57CE">
      <w:pPr>
        <w:widowControl/>
        <w:rPr>
          <w:rFonts w:asciiTheme="minorHAnsi" w:hAnsiTheme="minorHAnsi" w:cstheme="minorHAnsi"/>
          <w:b/>
          <w:bCs/>
        </w:rPr>
      </w:pPr>
    </w:p>
    <w:p w14:paraId="370546C8" w14:textId="352BBA9F" w:rsidR="00AC4369" w:rsidRDefault="00AC4369" w:rsidP="00AC4369">
      <w:pPr>
        <w:widowControl/>
        <w:ind w:firstLine="720"/>
        <w:rPr>
          <w:rFonts w:asciiTheme="minorHAnsi" w:hAnsiTheme="minorHAnsi" w:cstheme="minorHAnsi"/>
        </w:rPr>
      </w:pPr>
      <w:r w:rsidRPr="00BE2A74">
        <w:rPr>
          <w:rFonts w:asciiTheme="minorHAnsi" w:hAnsiTheme="minorHAnsi" w:cstheme="minorHAnsi"/>
          <w:b/>
        </w:rPr>
        <w:t>This attachment provides detailed information about why topics are included in the NSFG ACASI questionnaire, and explains how the data are used.</w:t>
      </w:r>
      <w:r w:rsidRPr="00BE2A74">
        <w:rPr>
          <w:rFonts w:asciiTheme="minorHAnsi" w:hAnsiTheme="minorHAnsi" w:cstheme="minorHAnsi"/>
        </w:rPr>
        <w:t xml:space="preserve">  Most of these topics have been covered in previous cycles of the NSFG, and this attachment gives particular attention to the justification for questions that are new or refined for the ACASI questionnaire </w:t>
      </w:r>
      <w:r w:rsidR="000C6E5D" w:rsidRPr="00BE2A74">
        <w:rPr>
          <w:rFonts w:asciiTheme="minorHAnsi" w:hAnsiTheme="minorHAnsi" w:cstheme="minorHAnsi"/>
        </w:rPr>
        <w:t>to be fielded starting in September 2015</w:t>
      </w:r>
      <w:r w:rsidRPr="00BE2A74">
        <w:rPr>
          <w:rFonts w:asciiTheme="minorHAnsi" w:hAnsiTheme="minorHAnsi" w:cstheme="minorHAnsi"/>
        </w:rPr>
        <w:t>.   For further information on the uses and rationale for data collected in the interviewer-administered portion of the NSFG, please see:</w:t>
      </w:r>
    </w:p>
    <w:p w14:paraId="7DDCF06A" w14:textId="77777777" w:rsidR="00660B6D" w:rsidRPr="00BE2A74" w:rsidRDefault="00660B6D" w:rsidP="00AC4369">
      <w:pPr>
        <w:widowControl/>
        <w:ind w:firstLine="720"/>
        <w:rPr>
          <w:rFonts w:asciiTheme="minorHAnsi" w:hAnsiTheme="minorHAnsi" w:cstheme="minorHAnsi"/>
        </w:rPr>
      </w:pPr>
    </w:p>
    <w:p w14:paraId="607940DE" w14:textId="77777777" w:rsidR="00AC4369" w:rsidRPr="00BE2A74" w:rsidRDefault="00AC4369" w:rsidP="00AC4369">
      <w:pPr>
        <w:pStyle w:val="ListParagraph"/>
        <w:widowControl/>
        <w:numPr>
          <w:ilvl w:val="0"/>
          <w:numId w:val="30"/>
        </w:numPr>
        <w:rPr>
          <w:rFonts w:asciiTheme="minorHAnsi" w:hAnsiTheme="minorHAnsi" w:cstheme="minorHAnsi"/>
        </w:rPr>
      </w:pPr>
      <w:r w:rsidRPr="00BE2A74">
        <w:rPr>
          <w:rFonts w:asciiTheme="minorHAnsi" w:hAnsiTheme="minorHAnsi" w:cstheme="minorHAnsi"/>
        </w:rPr>
        <w:t>Section 2 in PART A of the main text (“Purpose and Use of Information Collection”)</w:t>
      </w:r>
    </w:p>
    <w:p w14:paraId="26BA792A" w14:textId="0390B68B" w:rsidR="00AC4369" w:rsidRPr="00BE2A74" w:rsidRDefault="00AC4369" w:rsidP="00AC4369">
      <w:pPr>
        <w:pStyle w:val="ListParagraph"/>
        <w:widowControl/>
        <w:numPr>
          <w:ilvl w:val="0"/>
          <w:numId w:val="30"/>
        </w:numPr>
        <w:rPr>
          <w:rFonts w:asciiTheme="minorHAnsi" w:hAnsiTheme="minorHAnsi" w:cstheme="minorHAnsi"/>
        </w:rPr>
      </w:pPr>
      <w:r w:rsidRPr="00BE2A74">
        <w:rPr>
          <w:rFonts w:asciiTheme="minorHAnsi" w:hAnsiTheme="minorHAnsi" w:cstheme="minorHAnsi"/>
        </w:rPr>
        <w:t>Authorizing legisla</w:t>
      </w:r>
      <w:r w:rsidR="00660B6D">
        <w:rPr>
          <w:rFonts w:asciiTheme="minorHAnsi" w:hAnsiTheme="minorHAnsi" w:cstheme="minorHAnsi"/>
        </w:rPr>
        <w:t>tion (A</w:t>
      </w:r>
      <w:r w:rsidRPr="00BE2A74">
        <w:rPr>
          <w:rFonts w:asciiTheme="minorHAnsi" w:hAnsiTheme="minorHAnsi" w:cstheme="minorHAnsi"/>
        </w:rPr>
        <w:t>ttachments A1-A</w:t>
      </w:r>
      <w:r w:rsidR="00B87F93" w:rsidRPr="00BE2A74">
        <w:rPr>
          <w:rFonts w:asciiTheme="minorHAnsi" w:hAnsiTheme="minorHAnsi" w:cstheme="minorHAnsi"/>
        </w:rPr>
        <w:t>8</w:t>
      </w:r>
      <w:r w:rsidRPr="00BE2A74">
        <w:rPr>
          <w:rFonts w:asciiTheme="minorHAnsi" w:hAnsiTheme="minorHAnsi" w:cstheme="minorHAnsi"/>
        </w:rPr>
        <w:t xml:space="preserve">) </w:t>
      </w:r>
    </w:p>
    <w:p w14:paraId="2A0B12C8" w14:textId="1BBD0304" w:rsidR="00714256" w:rsidRPr="00BE2A74" w:rsidRDefault="00714256" w:rsidP="00714256">
      <w:pPr>
        <w:pStyle w:val="ListParagraph"/>
        <w:widowControl/>
        <w:numPr>
          <w:ilvl w:val="0"/>
          <w:numId w:val="30"/>
        </w:numPr>
        <w:rPr>
          <w:rFonts w:asciiTheme="minorHAnsi" w:hAnsiTheme="minorHAnsi" w:cstheme="minorHAnsi"/>
        </w:rPr>
      </w:pPr>
      <w:r w:rsidRPr="00BE2A74">
        <w:rPr>
          <w:rFonts w:asciiTheme="minorHAnsi" w:hAnsiTheme="minorHAnsi" w:cstheme="minorHAnsi"/>
        </w:rPr>
        <w:t>Memoranda of support from other government offices (</w:t>
      </w:r>
      <w:r w:rsidR="00146BBE" w:rsidRPr="00BE2A74">
        <w:rPr>
          <w:rFonts w:asciiTheme="minorHAnsi" w:hAnsiTheme="minorHAnsi" w:cstheme="minorHAnsi"/>
        </w:rPr>
        <w:t>A</w:t>
      </w:r>
      <w:r w:rsidRPr="00BE2A74">
        <w:rPr>
          <w:rFonts w:asciiTheme="minorHAnsi" w:hAnsiTheme="minorHAnsi" w:cstheme="minorHAnsi"/>
        </w:rPr>
        <w:t>ttachment</w:t>
      </w:r>
      <w:r w:rsidR="00146BBE" w:rsidRPr="00BE2A74">
        <w:rPr>
          <w:rFonts w:asciiTheme="minorHAnsi" w:hAnsiTheme="minorHAnsi" w:cstheme="minorHAnsi"/>
        </w:rPr>
        <w:t>s</w:t>
      </w:r>
      <w:r w:rsidRPr="00BE2A74">
        <w:rPr>
          <w:rFonts w:asciiTheme="minorHAnsi" w:hAnsiTheme="minorHAnsi" w:cstheme="minorHAnsi"/>
        </w:rPr>
        <w:t xml:space="preserve"> D1-D13)</w:t>
      </w:r>
    </w:p>
    <w:p w14:paraId="5AC7050A" w14:textId="695583FD" w:rsidR="00AC4369" w:rsidRPr="00BE2A74" w:rsidRDefault="00AC4369" w:rsidP="00AC4369">
      <w:pPr>
        <w:pStyle w:val="ListParagraph"/>
        <w:widowControl/>
        <w:numPr>
          <w:ilvl w:val="0"/>
          <w:numId w:val="30"/>
        </w:numPr>
        <w:rPr>
          <w:rFonts w:asciiTheme="minorHAnsi" w:hAnsiTheme="minorHAnsi" w:cstheme="minorHAnsi"/>
        </w:rPr>
      </w:pPr>
      <w:r w:rsidRPr="00BE2A74">
        <w:rPr>
          <w:rFonts w:asciiTheme="minorHAnsi" w:hAnsiTheme="minorHAnsi" w:cstheme="minorHAnsi"/>
        </w:rPr>
        <w:t>Lists of publications from the 2002and 2006-2010 NSFG (</w:t>
      </w:r>
      <w:r w:rsidR="00146BBE" w:rsidRPr="00BE2A74">
        <w:rPr>
          <w:rFonts w:asciiTheme="minorHAnsi" w:hAnsiTheme="minorHAnsi" w:cstheme="minorHAnsi"/>
        </w:rPr>
        <w:t>A</w:t>
      </w:r>
      <w:r w:rsidRPr="00BE2A74">
        <w:rPr>
          <w:rFonts w:asciiTheme="minorHAnsi" w:hAnsiTheme="minorHAnsi" w:cstheme="minorHAnsi"/>
        </w:rPr>
        <w:t>ttachment</w:t>
      </w:r>
      <w:r w:rsidR="00146BBE" w:rsidRPr="00BE2A74">
        <w:rPr>
          <w:rFonts w:asciiTheme="minorHAnsi" w:hAnsiTheme="minorHAnsi" w:cstheme="minorHAnsi"/>
        </w:rPr>
        <w:t>s</w:t>
      </w:r>
      <w:r w:rsidRPr="00BE2A74">
        <w:rPr>
          <w:rFonts w:asciiTheme="minorHAnsi" w:hAnsiTheme="minorHAnsi" w:cstheme="minorHAnsi"/>
        </w:rPr>
        <w:t xml:space="preserve"> </w:t>
      </w:r>
      <w:r w:rsidR="00714256" w:rsidRPr="00BE2A74">
        <w:rPr>
          <w:rFonts w:asciiTheme="minorHAnsi" w:hAnsiTheme="minorHAnsi" w:cstheme="minorHAnsi"/>
        </w:rPr>
        <w:t>F1 and F2</w:t>
      </w:r>
      <w:r w:rsidRPr="00BE2A74">
        <w:rPr>
          <w:rFonts w:asciiTheme="minorHAnsi" w:hAnsiTheme="minorHAnsi" w:cstheme="minorHAnsi"/>
        </w:rPr>
        <w:t>)</w:t>
      </w:r>
    </w:p>
    <w:p w14:paraId="04C9443B" w14:textId="77777777" w:rsidR="00AC4369" w:rsidRPr="00BE2A74" w:rsidRDefault="00AC4369" w:rsidP="00AC4369">
      <w:pPr>
        <w:widowControl/>
        <w:rPr>
          <w:rFonts w:asciiTheme="minorHAnsi" w:hAnsiTheme="minorHAnsi" w:cstheme="minorHAnsi"/>
        </w:rPr>
      </w:pPr>
    </w:p>
    <w:p w14:paraId="384B3D1D" w14:textId="7A35CF55" w:rsidR="00AC4369" w:rsidRDefault="00AC4369" w:rsidP="00AC4369">
      <w:pPr>
        <w:widowControl/>
        <w:ind w:firstLine="720"/>
        <w:rPr>
          <w:rFonts w:asciiTheme="minorHAnsi" w:hAnsiTheme="minorHAnsi" w:cstheme="minorHAnsi"/>
        </w:rPr>
      </w:pPr>
      <w:r w:rsidRPr="00BE2A74">
        <w:rPr>
          <w:rFonts w:asciiTheme="minorHAnsi" w:hAnsiTheme="minorHAnsi" w:cstheme="minorHAnsi"/>
        </w:rPr>
        <w:t>The questionnaire</w:t>
      </w:r>
      <w:r w:rsidR="00146BBE" w:rsidRPr="00BE2A74">
        <w:rPr>
          <w:rFonts w:asciiTheme="minorHAnsi" w:hAnsiTheme="minorHAnsi" w:cstheme="minorHAnsi"/>
        </w:rPr>
        <w:t>s</w:t>
      </w:r>
      <w:r w:rsidRPr="00BE2A74">
        <w:rPr>
          <w:rFonts w:asciiTheme="minorHAnsi" w:hAnsiTheme="minorHAnsi" w:cstheme="minorHAnsi"/>
        </w:rPr>
        <w:t xml:space="preserve"> to be fielded for interviewing beginning in September 201</w:t>
      </w:r>
      <w:r w:rsidR="00980734" w:rsidRPr="00BE2A74">
        <w:rPr>
          <w:rFonts w:asciiTheme="minorHAnsi" w:hAnsiTheme="minorHAnsi" w:cstheme="minorHAnsi"/>
        </w:rPr>
        <w:t>5</w:t>
      </w:r>
      <w:r w:rsidRPr="00BE2A74">
        <w:rPr>
          <w:rFonts w:asciiTheme="minorHAnsi" w:hAnsiTheme="minorHAnsi" w:cstheme="minorHAnsi"/>
        </w:rPr>
        <w:t xml:space="preserve"> </w:t>
      </w:r>
      <w:r w:rsidR="00146BBE" w:rsidRPr="00BE2A74">
        <w:rPr>
          <w:rFonts w:asciiTheme="minorHAnsi" w:hAnsiTheme="minorHAnsi" w:cstheme="minorHAnsi"/>
        </w:rPr>
        <w:t>are</w:t>
      </w:r>
      <w:r w:rsidRPr="00BE2A74">
        <w:rPr>
          <w:rFonts w:asciiTheme="minorHAnsi" w:hAnsiTheme="minorHAnsi" w:cstheme="minorHAnsi"/>
        </w:rPr>
        <w:t xml:space="preserve"> largely the same as the one</w:t>
      </w:r>
      <w:r w:rsidR="00882824" w:rsidRPr="00BE2A74">
        <w:rPr>
          <w:rFonts w:asciiTheme="minorHAnsi" w:hAnsiTheme="minorHAnsi" w:cstheme="minorHAnsi"/>
        </w:rPr>
        <w:t>s</w:t>
      </w:r>
      <w:r w:rsidRPr="00BE2A74">
        <w:rPr>
          <w:rFonts w:asciiTheme="minorHAnsi" w:hAnsiTheme="minorHAnsi" w:cstheme="minorHAnsi"/>
        </w:rPr>
        <w:t xml:space="preserve"> fielded in 2006-2010</w:t>
      </w:r>
      <w:r w:rsidR="00882824" w:rsidRPr="00BE2A74">
        <w:rPr>
          <w:rFonts w:asciiTheme="minorHAnsi" w:hAnsiTheme="minorHAnsi" w:cstheme="minorHAnsi"/>
        </w:rPr>
        <w:t xml:space="preserve"> and in </w:t>
      </w:r>
      <w:r w:rsidR="002361FC" w:rsidRPr="00BE2A74">
        <w:rPr>
          <w:rFonts w:asciiTheme="minorHAnsi" w:hAnsiTheme="minorHAnsi" w:cstheme="minorHAnsi"/>
        </w:rPr>
        <w:t>2011-2015</w:t>
      </w:r>
      <w:r w:rsidRPr="00BE2A74">
        <w:rPr>
          <w:rFonts w:asciiTheme="minorHAnsi" w:hAnsiTheme="minorHAnsi" w:cstheme="minorHAnsi"/>
        </w:rPr>
        <w:t xml:space="preserve">.  Following </w:t>
      </w:r>
      <w:r w:rsidR="00E2617B" w:rsidRPr="00BE2A74">
        <w:rPr>
          <w:rFonts w:asciiTheme="minorHAnsi" w:hAnsiTheme="minorHAnsi" w:cstheme="minorHAnsi"/>
        </w:rPr>
        <w:t xml:space="preserve">some background on </w:t>
      </w:r>
      <w:r w:rsidRPr="00BE2A74">
        <w:rPr>
          <w:rFonts w:asciiTheme="minorHAnsi" w:hAnsiTheme="minorHAnsi" w:cstheme="minorHAnsi"/>
        </w:rPr>
        <w:t>the NSFG and brief outline</w:t>
      </w:r>
      <w:r w:rsidR="00E2617B" w:rsidRPr="00BE2A74">
        <w:rPr>
          <w:rFonts w:asciiTheme="minorHAnsi" w:hAnsiTheme="minorHAnsi" w:cstheme="minorHAnsi"/>
        </w:rPr>
        <w:t>s</w:t>
      </w:r>
      <w:r w:rsidRPr="00BE2A74">
        <w:rPr>
          <w:rFonts w:asciiTheme="minorHAnsi" w:hAnsiTheme="minorHAnsi" w:cstheme="minorHAnsi"/>
        </w:rPr>
        <w:t xml:space="preserve"> of the female and male surveys, the remainder of this attachment discusses topics in the ACASI section of the questionnaires, emphasizing their program and policy uses.  </w:t>
      </w:r>
    </w:p>
    <w:p w14:paraId="61B797BC" w14:textId="77777777" w:rsidR="00660B6D" w:rsidRPr="00BE2A74" w:rsidRDefault="00660B6D" w:rsidP="00AC4369">
      <w:pPr>
        <w:widowControl/>
        <w:ind w:firstLine="720"/>
        <w:rPr>
          <w:rFonts w:asciiTheme="minorHAnsi" w:hAnsiTheme="minorHAnsi" w:cstheme="minorHAnsi"/>
        </w:rPr>
      </w:pPr>
    </w:p>
    <w:p w14:paraId="3974456C" w14:textId="77777777" w:rsidR="00AC4369" w:rsidRPr="00BE2A74" w:rsidRDefault="00AC4369" w:rsidP="00AE57CE">
      <w:pPr>
        <w:widowControl/>
        <w:rPr>
          <w:rFonts w:asciiTheme="minorHAnsi" w:hAnsiTheme="minorHAnsi" w:cstheme="minorHAnsi"/>
          <w:b/>
          <w:bCs/>
        </w:rPr>
      </w:pPr>
    </w:p>
    <w:p w14:paraId="3C980971" w14:textId="699EA477" w:rsidR="000579D7" w:rsidRPr="00BE2A74" w:rsidRDefault="00E2617B" w:rsidP="00AE57CE">
      <w:pPr>
        <w:widowControl/>
        <w:rPr>
          <w:rFonts w:asciiTheme="minorHAnsi" w:hAnsiTheme="minorHAnsi" w:cstheme="minorHAnsi"/>
          <w:b/>
        </w:rPr>
      </w:pPr>
      <w:r w:rsidRPr="00BE2A74">
        <w:rPr>
          <w:rFonts w:asciiTheme="minorHAnsi" w:hAnsiTheme="minorHAnsi" w:cstheme="minorHAnsi"/>
        </w:rPr>
        <w:lastRenderedPageBreak/>
        <w:tab/>
      </w:r>
      <w:r w:rsidRPr="00BE2A74">
        <w:rPr>
          <w:rFonts w:asciiTheme="minorHAnsi" w:hAnsiTheme="minorHAnsi" w:cstheme="minorHAnsi"/>
          <w:b/>
        </w:rPr>
        <w:t>Background of the NSFG</w:t>
      </w:r>
      <w:r w:rsidR="00882824" w:rsidRPr="00BE2A74">
        <w:rPr>
          <w:rFonts w:asciiTheme="minorHAnsi" w:hAnsiTheme="minorHAnsi" w:cstheme="minorHAnsi"/>
          <w:b/>
        </w:rPr>
        <w:t xml:space="preserve"> and the ACASI Component</w:t>
      </w:r>
    </w:p>
    <w:p w14:paraId="2FAEF949" w14:textId="77777777" w:rsidR="00E2617B" w:rsidRPr="00BE2A74" w:rsidRDefault="00E2617B" w:rsidP="00AE57CE">
      <w:pPr>
        <w:widowControl/>
        <w:rPr>
          <w:rFonts w:asciiTheme="minorHAnsi" w:hAnsiTheme="minorHAnsi" w:cstheme="minorHAnsi"/>
          <w:b/>
        </w:rPr>
      </w:pPr>
    </w:p>
    <w:p w14:paraId="669E3910" w14:textId="49B7645D" w:rsidR="0006563D" w:rsidRPr="00BE2A74" w:rsidRDefault="000579D7" w:rsidP="00DB4D97">
      <w:pPr>
        <w:widowControl/>
        <w:ind w:firstLine="720"/>
        <w:rPr>
          <w:rFonts w:asciiTheme="minorHAnsi" w:hAnsiTheme="minorHAnsi" w:cstheme="minorHAnsi"/>
        </w:rPr>
      </w:pPr>
      <w:r w:rsidRPr="00BE2A74">
        <w:rPr>
          <w:rFonts w:asciiTheme="minorHAnsi" w:hAnsiTheme="minorHAnsi" w:cstheme="minorHAnsi"/>
        </w:rPr>
        <w:t xml:space="preserve">Since its inception in 1973, the mission of the NSFG has been </w:t>
      </w:r>
      <w:r w:rsidR="005D6E34" w:rsidRPr="00BE2A74">
        <w:rPr>
          <w:rFonts w:asciiTheme="minorHAnsi" w:hAnsiTheme="minorHAnsi" w:cstheme="minorHAnsi"/>
        </w:rPr>
        <w:t xml:space="preserve">to collect information </w:t>
      </w:r>
      <w:r w:rsidRPr="00BE2A74">
        <w:rPr>
          <w:rFonts w:asciiTheme="minorHAnsi" w:hAnsiTheme="minorHAnsi" w:cstheme="minorHAnsi"/>
        </w:rPr>
        <w:t xml:space="preserve">on </w:t>
      </w:r>
      <w:r w:rsidR="005D6E34" w:rsidRPr="00BE2A74">
        <w:rPr>
          <w:rFonts w:asciiTheme="minorHAnsi" w:hAnsiTheme="minorHAnsi" w:cstheme="minorHAnsi"/>
        </w:rPr>
        <w:t xml:space="preserve">pregnancy, </w:t>
      </w:r>
      <w:r w:rsidRPr="00BE2A74">
        <w:rPr>
          <w:rFonts w:asciiTheme="minorHAnsi" w:hAnsiTheme="minorHAnsi" w:cstheme="minorHAnsi"/>
        </w:rPr>
        <w:t xml:space="preserve">childbearing and maternal and reproductive health. </w:t>
      </w:r>
      <w:r w:rsidR="0080056C" w:rsidRPr="00BE2A74">
        <w:rPr>
          <w:rFonts w:asciiTheme="minorHAnsi" w:hAnsiTheme="minorHAnsi" w:cstheme="minorHAnsi"/>
        </w:rPr>
        <w:t>In 1973-1995 (</w:t>
      </w:r>
      <w:r w:rsidR="005D6E34" w:rsidRPr="00BE2A74">
        <w:rPr>
          <w:rFonts w:asciiTheme="minorHAnsi" w:hAnsiTheme="minorHAnsi" w:cstheme="minorHAnsi"/>
        </w:rPr>
        <w:t>Cycles 1</w:t>
      </w:r>
      <w:r w:rsidR="0080056C" w:rsidRPr="00BE2A74">
        <w:rPr>
          <w:rFonts w:asciiTheme="minorHAnsi" w:hAnsiTheme="minorHAnsi" w:cstheme="minorHAnsi"/>
        </w:rPr>
        <w:t xml:space="preserve">-5), </w:t>
      </w:r>
      <w:r w:rsidRPr="00BE2A74">
        <w:rPr>
          <w:rFonts w:asciiTheme="minorHAnsi" w:hAnsiTheme="minorHAnsi" w:cstheme="minorHAnsi"/>
        </w:rPr>
        <w:t>the survey inter</w:t>
      </w:r>
      <w:r w:rsidR="005D6E34" w:rsidRPr="00BE2A74">
        <w:rPr>
          <w:rFonts w:asciiTheme="minorHAnsi" w:hAnsiTheme="minorHAnsi" w:cstheme="minorHAnsi"/>
        </w:rPr>
        <w:t>viewed only females,</w:t>
      </w:r>
      <w:r w:rsidR="000E2F08" w:rsidRPr="00BE2A74">
        <w:rPr>
          <w:rFonts w:asciiTheme="minorHAnsi" w:hAnsiTheme="minorHAnsi" w:cstheme="minorHAnsi"/>
        </w:rPr>
        <w:t xml:space="preserve"> and its focus was primarily on factors related </w:t>
      </w:r>
      <w:r w:rsidR="005D6E34" w:rsidRPr="00BE2A74">
        <w:rPr>
          <w:rFonts w:asciiTheme="minorHAnsi" w:hAnsiTheme="minorHAnsi" w:cstheme="minorHAnsi"/>
        </w:rPr>
        <w:t xml:space="preserve"> </w:t>
      </w:r>
      <w:r w:rsidR="000E2F08" w:rsidRPr="00BE2A74">
        <w:rPr>
          <w:rFonts w:asciiTheme="minorHAnsi" w:hAnsiTheme="minorHAnsi" w:cstheme="minorHAnsi"/>
        </w:rPr>
        <w:t>to birth and pregnancy rates, including marriage, divorce, contraception, and infertility.  B</w:t>
      </w:r>
      <w:r w:rsidR="005D6E34" w:rsidRPr="00BE2A74">
        <w:rPr>
          <w:rFonts w:asciiTheme="minorHAnsi" w:hAnsiTheme="minorHAnsi" w:cstheme="minorHAnsi"/>
        </w:rPr>
        <w:t xml:space="preserve">eginning with </w:t>
      </w:r>
      <w:r w:rsidR="00B47FF9" w:rsidRPr="00BE2A74">
        <w:rPr>
          <w:rFonts w:asciiTheme="minorHAnsi" w:hAnsiTheme="minorHAnsi" w:cstheme="minorHAnsi"/>
        </w:rPr>
        <w:t>the 2002 NSFG (</w:t>
      </w:r>
      <w:r w:rsidR="005D6E34" w:rsidRPr="00BE2A74">
        <w:rPr>
          <w:rFonts w:asciiTheme="minorHAnsi" w:hAnsiTheme="minorHAnsi" w:cstheme="minorHAnsi"/>
        </w:rPr>
        <w:t>Cycle 6</w:t>
      </w:r>
      <w:r w:rsidR="0080056C" w:rsidRPr="00BE2A74">
        <w:rPr>
          <w:rFonts w:asciiTheme="minorHAnsi" w:hAnsiTheme="minorHAnsi" w:cstheme="minorHAnsi"/>
        </w:rPr>
        <w:t xml:space="preserve">), </w:t>
      </w:r>
      <w:r w:rsidRPr="00BE2A74">
        <w:rPr>
          <w:rFonts w:asciiTheme="minorHAnsi" w:hAnsiTheme="minorHAnsi" w:cstheme="minorHAnsi"/>
        </w:rPr>
        <w:t>data</w:t>
      </w:r>
      <w:r w:rsidR="005D6E34" w:rsidRPr="00BE2A74">
        <w:rPr>
          <w:rFonts w:asciiTheme="minorHAnsi" w:hAnsiTheme="minorHAnsi" w:cstheme="minorHAnsi"/>
        </w:rPr>
        <w:t xml:space="preserve"> </w:t>
      </w:r>
      <w:r w:rsidR="0006563D" w:rsidRPr="00BE2A74">
        <w:rPr>
          <w:rFonts w:asciiTheme="minorHAnsi" w:hAnsiTheme="minorHAnsi" w:cstheme="minorHAnsi"/>
        </w:rPr>
        <w:t>were</w:t>
      </w:r>
      <w:r w:rsidR="005D6E34" w:rsidRPr="00BE2A74">
        <w:rPr>
          <w:rFonts w:asciiTheme="minorHAnsi" w:hAnsiTheme="minorHAnsi" w:cstheme="minorHAnsi"/>
        </w:rPr>
        <w:t xml:space="preserve"> </w:t>
      </w:r>
      <w:r w:rsidR="005E66D8" w:rsidRPr="00BE2A74">
        <w:rPr>
          <w:rFonts w:asciiTheme="minorHAnsi" w:hAnsiTheme="minorHAnsi" w:cstheme="minorHAnsi"/>
        </w:rPr>
        <w:t xml:space="preserve">also </w:t>
      </w:r>
      <w:r w:rsidR="005D6E34" w:rsidRPr="00BE2A74">
        <w:rPr>
          <w:rFonts w:asciiTheme="minorHAnsi" w:hAnsiTheme="minorHAnsi" w:cstheme="minorHAnsi"/>
        </w:rPr>
        <w:t>collected from</w:t>
      </w:r>
      <w:r w:rsidRPr="00BE2A74">
        <w:rPr>
          <w:rFonts w:asciiTheme="minorHAnsi" w:hAnsiTheme="minorHAnsi" w:cstheme="minorHAnsi"/>
        </w:rPr>
        <w:t xml:space="preserve"> males to </w:t>
      </w:r>
      <w:r w:rsidR="007E4DD7" w:rsidRPr="00BE2A74">
        <w:rPr>
          <w:rFonts w:asciiTheme="minorHAnsi" w:hAnsiTheme="minorHAnsi" w:cstheme="minorHAnsi"/>
        </w:rPr>
        <w:t>help provide</w:t>
      </w:r>
      <w:r w:rsidR="005E66D8" w:rsidRPr="00BE2A74">
        <w:rPr>
          <w:rFonts w:asciiTheme="minorHAnsi" w:hAnsiTheme="minorHAnsi" w:cstheme="minorHAnsi"/>
        </w:rPr>
        <w:t xml:space="preserve"> more </w:t>
      </w:r>
      <w:r w:rsidR="007E4DD7" w:rsidRPr="00BE2A74">
        <w:rPr>
          <w:rFonts w:asciiTheme="minorHAnsi" w:hAnsiTheme="minorHAnsi" w:cstheme="minorHAnsi"/>
        </w:rPr>
        <w:t xml:space="preserve">complete </w:t>
      </w:r>
      <w:r w:rsidR="005E66D8" w:rsidRPr="00BE2A74">
        <w:rPr>
          <w:rFonts w:asciiTheme="minorHAnsi" w:hAnsiTheme="minorHAnsi" w:cstheme="minorHAnsi"/>
        </w:rPr>
        <w:t>information related to</w:t>
      </w:r>
      <w:r w:rsidR="007D1AE6" w:rsidRPr="00BE2A74">
        <w:rPr>
          <w:rFonts w:asciiTheme="minorHAnsi" w:hAnsiTheme="minorHAnsi" w:cstheme="minorHAnsi"/>
        </w:rPr>
        <w:t xml:space="preserve"> public health concerns about sexually transmitted diseases (STDs), including HIV.</w:t>
      </w:r>
      <w:r w:rsidR="009710E3" w:rsidRPr="00BE2A74">
        <w:rPr>
          <w:rFonts w:asciiTheme="minorHAnsi" w:hAnsiTheme="minorHAnsi" w:cstheme="minorHAnsi"/>
        </w:rPr>
        <w:t xml:space="preserve">  </w:t>
      </w:r>
      <w:r w:rsidR="00312D1E" w:rsidRPr="00BE2A74">
        <w:rPr>
          <w:rFonts w:asciiTheme="minorHAnsi" w:hAnsiTheme="minorHAnsi" w:cstheme="minorHAnsi"/>
        </w:rPr>
        <w:t>Below are brief outlines of the female and male NSFG questionnaires, in order to describe the context in which respondents arrive at the ACASI component (female section J and male section K).</w:t>
      </w:r>
    </w:p>
    <w:p w14:paraId="5F0008F5" w14:textId="77777777" w:rsidR="009710E3" w:rsidRPr="00BE2A74" w:rsidRDefault="009710E3" w:rsidP="00DB4D97">
      <w:pPr>
        <w:widowControl/>
        <w:ind w:firstLine="720"/>
        <w:rPr>
          <w:rFonts w:asciiTheme="minorHAnsi" w:hAnsiTheme="minorHAnsi" w:cstheme="minorHAnsi"/>
        </w:rPr>
      </w:pPr>
    </w:p>
    <w:p w14:paraId="14935C69" w14:textId="77777777" w:rsidR="0016763A" w:rsidRPr="00BE2A74" w:rsidRDefault="0016763A" w:rsidP="0016763A">
      <w:pPr>
        <w:widowControl/>
        <w:ind w:left="720"/>
        <w:rPr>
          <w:rFonts w:asciiTheme="minorHAnsi" w:hAnsiTheme="minorHAnsi" w:cstheme="minorHAnsi"/>
          <w:b/>
          <w:bCs/>
        </w:rPr>
      </w:pPr>
      <w:r w:rsidRPr="00BE2A74">
        <w:rPr>
          <w:rFonts w:asciiTheme="minorHAnsi" w:hAnsiTheme="minorHAnsi" w:cstheme="minorHAnsi"/>
          <w:b/>
          <w:bCs/>
        </w:rPr>
        <w:t>Brief Outline of the Female Questionnaire</w:t>
      </w:r>
    </w:p>
    <w:p w14:paraId="744CD639" w14:textId="77777777" w:rsidR="0016763A" w:rsidRPr="00BE2A74" w:rsidRDefault="0016763A" w:rsidP="0016763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rPr>
      </w:pPr>
      <w:r w:rsidRPr="00BE2A74">
        <w:rPr>
          <w:rFonts w:asciiTheme="minorHAnsi" w:hAnsiTheme="minorHAnsi" w:cstheme="minorHAnsi"/>
        </w:rPr>
        <w:t xml:space="preserve">Section A: </w:t>
      </w:r>
      <w:r w:rsidRPr="00BE2A74">
        <w:rPr>
          <w:rFonts w:asciiTheme="minorHAnsi" w:hAnsiTheme="minorHAnsi" w:cstheme="minorHAnsi"/>
        </w:rPr>
        <w:tab/>
        <w:t>Background and demographic information, foster care experience</w:t>
      </w:r>
    </w:p>
    <w:p w14:paraId="42C33DBF" w14:textId="77777777" w:rsidR="0016763A" w:rsidRPr="00BE2A74" w:rsidRDefault="0016763A" w:rsidP="0016763A">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rPr>
      </w:pPr>
      <w:r w:rsidRPr="00BE2A74">
        <w:rPr>
          <w:rFonts w:asciiTheme="minorHAnsi" w:hAnsiTheme="minorHAnsi" w:cstheme="minorHAnsi"/>
        </w:rPr>
        <w:t xml:space="preserve">Section B: </w:t>
      </w:r>
      <w:r w:rsidRPr="00BE2A74">
        <w:rPr>
          <w:rFonts w:asciiTheme="minorHAnsi" w:hAnsiTheme="minorHAnsi" w:cstheme="minorHAnsi"/>
        </w:rPr>
        <w:tab/>
        <w:t>Pregnancy history; care of nonbiological children, including adoption</w:t>
      </w:r>
    </w:p>
    <w:p w14:paraId="57249796" w14:textId="77777777" w:rsidR="0016763A" w:rsidRPr="00BE2A74" w:rsidRDefault="0016763A" w:rsidP="0016763A">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rFonts w:asciiTheme="minorHAnsi" w:hAnsiTheme="minorHAnsi" w:cstheme="minorHAnsi"/>
        </w:rPr>
      </w:pPr>
      <w:r w:rsidRPr="00BE2A74">
        <w:rPr>
          <w:rFonts w:asciiTheme="minorHAnsi" w:hAnsiTheme="minorHAnsi" w:cstheme="minorHAnsi"/>
        </w:rPr>
        <w:t xml:space="preserve">Section C: </w:t>
      </w:r>
      <w:r w:rsidRPr="00BE2A74">
        <w:rPr>
          <w:rFonts w:asciiTheme="minorHAnsi" w:hAnsiTheme="minorHAnsi" w:cstheme="minorHAnsi"/>
        </w:rPr>
        <w:tab/>
        <w:t>Marital and relationship history; first sexual intercourse; recent sexual partners</w:t>
      </w:r>
    </w:p>
    <w:p w14:paraId="31D82F1C" w14:textId="77777777" w:rsidR="0016763A" w:rsidRPr="00BE2A74" w:rsidRDefault="0016763A" w:rsidP="0016763A">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rPr>
      </w:pPr>
      <w:r w:rsidRPr="00BE2A74">
        <w:rPr>
          <w:rFonts w:asciiTheme="minorHAnsi" w:hAnsiTheme="minorHAnsi" w:cstheme="minorHAnsi"/>
        </w:rPr>
        <w:t xml:space="preserve">Section D: </w:t>
      </w:r>
      <w:r w:rsidRPr="00BE2A74">
        <w:rPr>
          <w:rFonts w:asciiTheme="minorHAnsi" w:hAnsiTheme="minorHAnsi" w:cstheme="minorHAnsi"/>
        </w:rPr>
        <w:tab/>
        <w:t>Sterilizing operations and impaired fecundity</w:t>
      </w:r>
    </w:p>
    <w:p w14:paraId="4D9401F0" w14:textId="77777777" w:rsidR="0016763A" w:rsidRPr="00BE2A74" w:rsidRDefault="0016763A" w:rsidP="0016763A">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rPr>
      </w:pPr>
      <w:r w:rsidRPr="00BE2A74">
        <w:rPr>
          <w:rFonts w:asciiTheme="minorHAnsi" w:hAnsiTheme="minorHAnsi" w:cstheme="minorHAnsi"/>
        </w:rPr>
        <w:t xml:space="preserve">Section E: </w:t>
      </w:r>
      <w:r w:rsidRPr="00BE2A74">
        <w:rPr>
          <w:rFonts w:asciiTheme="minorHAnsi" w:hAnsiTheme="minorHAnsi" w:cstheme="minorHAnsi"/>
        </w:rPr>
        <w:tab/>
        <w:t>Contraceptive history, intendedness of pregnancies</w:t>
      </w:r>
    </w:p>
    <w:p w14:paraId="421B39F1" w14:textId="77777777" w:rsidR="0016763A" w:rsidRPr="00BE2A74" w:rsidRDefault="0016763A" w:rsidP="0016763A">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rPr>
      </w:pPr>
      <w:r w:rsidRPr="00BE2A74">
        <w:rPr>
          <w:rFonts w:asciiTheme="minorHAnsi" w:hAnsiTheme="minorHAnsi" w:cstheme="minorHAnsi"/>
        </w:rPr>
        <w:t xml:space="preserve">Section F: </w:t>
      </w:r>
      <w:r w:rsidRPr="00BE2A74">
        <w:rPr>
          <w:rFonts w:asciiTheme="minorHAnsi" w:hAnsiTheme="minorHAnsi" w:cstheme="minorHAnsi"/>
        </w:rPr>
        <w:tab/>
        <w:t>Family planning and medical services</w:t>
      </w:r>
    </w:p>
    <w:p w14:paraId="298A9FA7" w14:textId="77777777" w:rsidR="0016763A" w:rsidRPr="00BE2A74" w:rsidRDefault="0016763A" w:rsidP="0016763A">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rPr>
      </w:pPr>
      <w:r w:rsidRPr="00BE2A74">
        <w:rPr>
          <w:rFonts w:asciiTheme="minorHAnsi" w:hAnsiTheme="minorHAnsi" w:cstheme="minorHAnsi"/>
        </w:rPr>
        <w:t xml:space="preserve">Section G: </w:t>
      </w:r>
      <w:r w:rsidRPr="00BE2A74">
        <w:rPr>
          <w:rFonts w:asciiTheme="minorHAnsi" w:hAnsiTheme="minorHAnsi" w:cstheme="minorHAnsi"/>
        </w:rPr>
        <w:tab/>
        <w:t>Desires and intentions for future children</w:t>
      </w:r>
    </w:p>
    <w:p w14:paraId="461B9FFC" w14:textId="77777777" w:rsidR="0016763A" w:rsidRPr="00BE2A74" w:rsidRDefault="0016763A" w:rsidP="0016763A">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rFonts w:asciiTheme="minorHAnsi" w:hAnsiTheme="minorHAnsi" w:cstheme="minorHAnsi"/>
        </w:rPr>
      </w:pPr>
      <w:r w:rsidRPr="00BE2A74">
        <w:rPr>
          <w:rFonts w:asciiTheme="minorHAnsi" w:hAnsiTheme="minorHAnsi" w:cstheme="minorHAnsi"/>
        </w:rPr>
        <w:t xml:space="preserve">Section H: </w:t>
      </w:r>
      <w:r w:rsidRPr="00BE2A74">
        <w:rPr>
          <w:rFonts w:asciiTheme="minorHAnsi" w:hAnsiTheme="minorHAnsi" w:cstheme="minorHAnsi"/>
        </w:rPr>
        <w:tab/>
        <w:t>Infertility services and reproductive health; disability status; cancer experience; HIV testing, HPV vaccine</w:t>
      </w:r>
    </w:p>
    <w:p w14:paraId="2CD569FA" w14:textId="77777777" w:rsidR="0016763A" w:rsidRPr="00BE2A74" w:rsidRDefault="0016763A" w:rsidP="0016763A">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rFonts w:asciiTheme="minorHAnsi" w:hAnsiTheme="minorHAnsi" w:cstheme="minorHAnsi"/>
        </w:rPr>
      </w:pPr>
      <w:r w:rsidRPr="00BE2A74">
        <w:rPr>
          <w:rFonts w:asciiTheme="minorHAnsi" w:hAnsiTheme="minorHAnsi" w:cstheme="minorHAnsi"/>
        </w:rPr>
        <w:t xml:space="preserve">Section I: </w:t>
      </w:r>
      <w:r w:rsidRPr="00BE2A74">
        <w:rPr>
          <w:rFonts w:asciiTheme="minorHAnsi" w:hAnsiTheme="minorHAnsi" w:cstheme="minorHAnsi"/>
        </w:rPr>
        <w:tab/>
        <w:t>More background including access to health care, more demographic information, &amp; attitude questions</w:t>
      </w:r>
    </w:p>
    <w:p w14:paraId="124F7716" w14:textId="14C781E2" w:rsidR="0016763A" w:rsidRPr="00BE2A74" w:rsidRDefault="0016763A" w:rsidP="0016763A">
      <w:pPr>
        <w:tabs>
          <w:tab w:val="left" w:pos="-1440"/>
          <w:tab w:val="left" w:pos="-720"/>
          <w:tab w:val="left" w:pos="2160"/>
          <w:tab w:val="left" w:pos="2250"/>
          <w:tab w:val="left" w:pos="3600"/>
          <w:tab w:val="left" w:pos="4320"/>
          <w:tab w:val="left" w:pos="5040"/>
          <w:tab w:val="left" w:pos="5760"/>
          <w:tab w:val="left" w:pos="6480"/>
          <w:tab w:val="left" w:pos="7200"/>
          <w:tab w:val="left" w:pos="7920"/>
          <w:tab w:val="left" w:pos="8640"/>
          <w:tab w:val="left" w:pos="9360"/>
        </w:tabs>
        <w:ind w:left="2160" w:hanging="1440"/>
        <w:rPr>
          <w:rFonts w:asciiTheme="minorHAnsi" w:hAnsiTheme="minorHAnsi" w:cstheme="minorHAnsi"/>
        </w:rPr>
      </w:pPr>
      <w:r w:rsidRPr="00BE2A74">
        <w:rPr>
          <w:rFonts w:asciiTheme="minorHAnsi" w:hAnsiTheme="minorHAnsi" w:cstheme="minorHAnsi"/>
        </w:rPr>
        <w:t>Section J:</w:t>
      </w:r>
      <w:r w:rsidRPr="00BE2A74">
        <w:rPr>
          <w:rFonts w:asciiTheme="minorHAnsi" w:hAnsiTheme="minorHAnsi" w:cstheme="minorHAnsi"/>
        </w:rPr>
        <w:tab/>
      </w:r>
      <w:r w:rsidR="00843021" w:rsidRPr="00BE2A74">
        <w:rPr>
          <w:rFonts w:asciiTheme="minorHAnsi" w:hAnsiTheme="minorHAnsi" w:cstheme="minorHAnsi"/>
          <w:u w:val="single"/>
        </w:rPr>
        <w:t>ACASI:</w:t>
      </w:r>
      <w:r w:rsidR="00843021" w:rsidRPr="00BE2A74">
        <w:rPr>
          <w:rFonts w:asciiTheme="minorHAnsi" w:hAnsiTheme="minorHAnsi" w:cstheme="minorHAnsi"/>
        </w:rPr>
        <w:t xml:space="preserve"> </w:t>
      </w:r>
      <w:r w:rsidRPr="00BE2A74">
        <w:rPr>
          <w:rFonts w:asciiTheme="minorHAnsi" w:hAnsiTheme="minorHAnsi" w:cstheme="minorHAnsi"/>
        </w:rPr>
        <w:t>General health status measures; pregnancy reporting; substance use; STD/HIV-risk behaviors; nonvoluntary intercourse; same-sex sexual experience; sexual identity; income</w:t>
      </w:r>
    </w:p>
    <w:p w14:paraId="0D98439D" w14:textId="77777777" w:rsidR="0016763A" w:rsidRPr="00BE2A74" w:rsidRDefault="0016763A" w:rsidP="0016763A">
      <w:pPr>
        <w:widowControl/>
        <w:ind w:left="720"/>
        <w:rPr>
          <w:rFonts w:asciiTheme="minorHAnsi" w:hAnsiTheme="minorHAnsi" w:cstheme="minorHAnsi"/>
          <w:b/>
          <w:bCs/>
        </w:rPr>
      </w:pPr>
    </w:p>
    <w:p w14:paraId="25668F7D" w14:textId="77777777" w:rsidR="0016763A" w:rsidRPr="00BE2A74" w:rsidRDefault="0016763A" w:rsidP="0016763A">
      <w:pPr>
        <w:widowControl/>
        <w:ind w:left="720"/>
        <w:rPr>
          <w:rFonts w:asciiTheme="minorHAnsi" w:hAnsiTheme="minorHAnsi" w:cstheme="minorHAnsi"/>
          <w:b/>
          <w:bCs/>
        </w:rPr>
      </w:pPr>
      <w:r w:rsidRPr="00BE2A74">
        <w:rPr>
          <w:rFonts w:asciiTheme="minorHAnsi" w:hAnsiTheme="minorHAnsi" w:cstheme="minorHAnsi"/>
          <w:b/>
          <w:bCs/>
        </w:rPr>
        <w:t>Brief Outline of the Male Questionnaire</w:t>
      </w:r>
    </w:p>
    <w:p w14:paraId="6A9B83C0" w14:textId="77777777" w:rsidR="0016763A" w:rsidRPr="00BE2A74" w:rsidRDefault="0016763A" w:rsidP="0016763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BE2A74">
        <w:rPr>
          <w:rFonts w:asciiTheme="minorHAnsi" w:hAnsiTheme="minorHAnsi" w:cstheme="minorHAnsi"/>
        </w:rPr>
        <w:tab/>
        <w:t xml:space="preserve">Section A: </w:t>
      </w:r>
      <w:r w:rsidRPr="00BE2A74">
        <w:rPr>
          <w:rFonts w:asciiTheme="minorHAnsi" w:hAnsiTheme="minorHAnsi" w:cstheme="minorHAnsi"/>
        </w:rPr>
        <w:tab/>
        <w:t>Background and demographic information, foster care experience</w:t>
      </w:r>
    </w:p>
    <w:p w14:paraId="6B1A58AE" w14:textId="77777777" w:rsidR="0016763A" w:rsidRPr="00BE2A74" w:rsidRDefault="0016763A" w:rsidP="0016763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BE2A74">
        <w:rPr>
          <w:rFonts w:asciiTheme="minorHAnsi" w:hAnsiTheme="minorHAnsi" w:cstheme="minorHAnsi"/>
        </w:rPr>
        <w:tab/>
      </w:r>
      <w:r w:rsidRPr="00BE2A74">
        <w:rPr>
          <w:rFonts w:asciiTheme="minorHAnsi" w:hAnsiTheme="minorHAnsi" w:cstheme="minorHAnsi"/>
        </w:rPr>
        <w:tab/>
      </w:r>
      <w:r w:rsidRPr="00BE2A74">
        <w:rPr>
          <w:rFonts w:asciiTheme="minorHAnsi" w:hAnsiTheme="minorHAnsi" w:cstheme="minorHAnsi"/>
        </w:rPr>
        <w:tab/>
        <w:t>(same as female A)</w:t>
      </w:r>
    </w:p>
    <w:p w14:paraId="6CC8F5AE" w14:textId="77777777" w:rsidR="0016763A" w:rsidRPr="00BE2A74" w:rsidRDefault="0016763A" w:rsidP="0016763A">
      <w:pPr>
        <w:tabs>
          <w:tab w:val="left" w:pos="-1440"/>
          <w:tab w:val="left" w:pos="-720"/>
          <w:tab w:val="left" w:pos="-12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160" w:hanging="2160"/>
        <w:rPr>
          <w:rFonts w:asciiTheme="minorHAnsi" w:hAnsiTheme="minorHAnsi" w:cstheme="minorHAnsi"/>
        </w:rPr>
      </w:pPr>
      <w:r w:rsidRPr="00BE2A74">
        <w:rPr>
          <w:rFonts w:asciiTheme="minorHAnsi" w:hAnsiTheme="minorHAnsi" w:cstheme="minorHAnsi"/>
        </w:rPr>
        <w:tab/>
        <w:t xml:space="preserve">Section B: </w:t>
      </w:r>
      <w:r w:rsidRPr="00BE2A74">
        <w:rPr>
          <w:rFonts w:asciiTheme="minorHAnsi" w:hAnsiTheme="minorHAnsi" w:cstheme="minorHAnsi"/>
        </w:rPr>
        <w:tab/>
        <w:t>Sex education, vasectomy &amp; infertility, sexual intercourse, enumeration and relationship with up to 3 recent (or last) sexual partners</w:t>
      </w:r>
    </w:p>
    <w:p w14:paraId="748618C2" w14:textId="77777777" w:rsidR="0016763A" w:rsidRPr="00BE2A74" w:rsidRDefault="0016763A" w:rsidP="0016763A">
      <w:pPr>
        <w:tabs>
          <w:tab w:val="left" w:pos="-1440"/>
          <w:tab w:val="left" w:pos="-72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160" w:hanging="2160"/>
        <w:rPr>
          <w:rFonts w:asciiTheme="minorHAnsi" w:hAnsiTheme="minorHAnsi" w:cstheme="minorHAnsi"/>
        </w:rPr>
      </w:pPr>
      <w:r w:rsidRPr="00BE2A74">
        <w:rPr>
          <w:rFonts w:asciiTheme="minorHAnsi" w:hAnsiTheme="minorHAnsi" w:cstheme="minorHAnsi"/>
        </w:rPr>
        <w:tab/>
        <w:t xml:space="preserve">Section C: </w:t>
      </w:r>
      <w:r w:rsidRPr="00BE2A74">
        <w:rPr>
          <w:rFonts w:asciiTheme="minorHAnsi" w:hAnsiTheme="minorHAnsi" w:cstheme="minorHAnsi"/>
        </w:rPr>
        <w:tab/>
        <w:t>Current wife or cohabiting partner: key dates of marriage, cohabitation, and sex with her; contraception with her; biological and nonbiological children</w:t>
      </w:r>
    </w:p>
    <w:p w14:paraId="5770B0C1" w14:textId="77777777" w:rsidR="0016763A" w:rsidRPr="00BE2A74" w:rsidRDefault="0016763A" w:rsidP="0016763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asciiTheme="minorHAnsi" w:hAnsiTheme="minorHAnsi" w:cstheme="minorHAnsi"/>
        </w:rPr>
      </w:pPr>
      <w:r w:rsidRPr="00BE2A74">
        <w:rPr>
          <w:rFonts w:asciiTheme="minorHAnsi" w:hAnsiTheme="minorHAnsi" w:cstheme="minorHAnsi"/>
        </w:rPr>
        <w:tab/>
        <w:t xml:space="preserve">Section D: </w:t>
      </w:r>
      <w:r w:rsidRPr="00BE2A74">
        <w:rPr>
          <w:rFonts w:asciiTheme="minorHAnsi" w:hAnsiTheme="minorHAnsi" w:cstheme="minorHAnsi"/>
        </w:rPr>
        <w:tab/>
        <w:t>Recent (or last) sexual partner(s) (up to three in last year): similar information collected as in Section C; 1</w:t>
      </w:r>
      <w:r w:rsidRPr="00BE2A74">
        <w:rPr>
          <w:rFonts w:asciiTheme="minorHAnsi" w:hAnsiTheme="minorHAnsi" w:cstheme="minorHAnsi"/>
          <w:vertAlign w:val="superscript"/>
        </w:rPr>
        <w:t>st</w:t>
      </w:r>
      <w:r w:rsidRPr="00BE2A74">
        <w:rPr>
          <w:rFonts w:asciiTheme="minorHAnsi" w:hAnsiTheme="minorHAnsi" w:cstheme="minorHAnsi"/>
        </w:rPr>
        <w:t xml:space="preserve"> sexual partner ever</w:t>
      </w:r>
    </w:p>
    <w:p w14:paraId="1939B3B5" w14:textId="77777777" w:rsidR="0016763A" w:rsidRPr="00BE2A74" w:rsidRDefault="0016763A" w:rsidP="0016763A">
      <w:pPr>
        <w:tabs>
          <w:tab w:val="left" w:pos="-1440"/>
          <w:tab w:val="left" w:pos="-72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160" w:hanging="2160"/>
        <w:rPr>
          <w:rFonts w:asciiTheme="minorHAnsi" w:hAnsiTheme="minorHAnsi" w:cstheme="minorHAnsi"/>
        </w:rPr>
      </w:pPr>
      <w:r w:rsidRPr="00BE2A74">
        <w:rPr>
          <w:rFonts w:asciiTheme="minorHAnsi" w:hAnsiTheme="minorHAnsi" w:cstheme="minorHAnsi"/>
        </w:rPr>
        <w:tab/>
        <w:t xml:space="preserve">Section E: </w:t>
      </w:r>
      <w:r w:rsidRPr="00BE2A74">
        <w:rPr>
          <w:rFonts w:asciiTheme="minorHAnsi" w:hAnsiTheme="minorHAnsi" w:cstheme="minorHAnsi"/>
        </w:rPr>
        <w:tab/>
        <w:t>Former wives and first cohabiting partner: similar information collected as in Section C, except for contraception</w:t>
      </w:r>
    </w:p>
    <w:p w14:paraId="55AFE731" w14:textId="77777777" w:rsidR="0016763A" w:rsidRPr="00BE2A74" w:rsidRDefault="0016763A" w:rsidP="0016763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asciiTheme="minorHAnsi" w:hAnsiTheme="minorHAnsi" w:cstheme="minorHAnsi"/>
        </w:rPr>
      </w:pPr>
      <w:r w:rsidRPr="00BE2A74">
        <w:rPr>
          <w:rFonts w:asciiTheme="minorHAnsi" w:hAnsiTheme="minorHAnsi" w:cstheme="minorHAnsi"/>
        </w:rPr>
        <w:tab/>
        <w:t xml:space="preserve">Section F: </w:t>
      </w:r>
      <w:r w:rsidRPr="00BE2A74">
        <w:rPr>
          <w:rFonts w:asciiTheme="minorHAnsi" w:hAnsiTheme="minorHAnsi" w:cstheme="minorHAnsi"/>
        </w:rPr>
        <w:tab/>
        <w:t>Other biological and nonbiological children he has had; other pregnancies that did not end in live birth</w:t>
      </w:r>
    </w:p>
    <w:p w14:paraId="584524BB" w14:textId="77777777" w:rsidR="0016763A" w:rsidRPr="00BE2A74" w:rsidRDefault="0016763A" w:rsidP="0016763A">
      <w:pPr>
        <w:tabs>
          <w:tab w:val="left" w:pos="-1440"/>
          <w:tab w:val="left" w:pos="-720"/>
          <w:tab w:val="left" w:pos="720"/>
          <w:tab w:val="left" w:pos="1440"/>
          <w:tab w:val="left" w:pos="1620"/>
          <w:tab w:val="left" w:pos="2160"/>
          <w:tab w:val="left" w:pos="3600"/>
          <w:tab w:val="left" w:pos="4320"/>
          <w:tab w:val="left" w:pos="5040"/>
          <w:tab w:val="left" w:pos="5760"/>
          <w:tab w:val="left" w:pos="6480"/>
          <w:tab w:val="left" w:pos="7200"/>
          <w:tab w:val="left" w:pos="7920"/>
          <w:tab w:val="left" w:pos="8640"/>
          <w:tab w:val="left" w:pos="9360"/>
        </w:tabs>
        <w:ind w:left="2160" w:hanging="2160"/>
        <w:rPr>
          <w:rFonts w:asciiTheme="minorHAnsi" w:hAnsiTheme="minorHAnsi" w:cstheme="minorHAnsi"/>
        </w:rPr>
      </w:pPr>
      <w:r w:rsidRPr="00BE2A74">
        <w:rPr>
          <w:rFonts w:asciiTheme="minorHAnsi" w:hAnsiTheme="minorHAnsi" w:cstheme="minorHAnsi"/>
        </w:rPr>
        <w:tab/>
        <w:t xml:space="preserve">Section G: </w:t>
      </w:r>
      <w:r w:rsidRPr="00BE2A74">
        <w:rPr>
          <w:rFonts w:asciiTheme="minorHAnsi" w:hAnsiTheme="minorHAnsi" w:cstheme="minorHAnsi"/>
        </w:rPr>
        <w:tab/>
        <w:t xml:space="preserve">Fathering:  Activities with R’s children – using 1 focal child he lives with </w:t>
      </w:r>
      <w:r w:rsidRPr="00BE2A74">
        <w:rPr>
          <w:rFonts w:asciiTheme="minorHAnsi" w:hAnsiTheme="minorHAnsi" w:cstheme="minorHAnsi"/>
        </w:rPr>
        <w:lastRenderedPageBreak/>
        <w:t>and 1 focal child he doesn’t live with</w:t>
      </w:r>
    </w:p>
    <w:p w14:paraId="6F9F0348" w14:textId="77777777" w:rsidR="0016763A" w:rsidRPr="00BE2A74" w:rsidRDefault="0016763A" w:rsidP="0016763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BE2A74">
        <w:rPr>
          <w:rFonts w:asciiTheme="minorHAnsi" w:hAnsiTheme="minorHAnsi" w:cstheme="minorHAnsi"/>
        </w:rPr>
        <w:tab/>
        <w:t xml:space="preserve">Section H: </w:t>
      </w:r>
      <w:r w:rsidRPr="00BE2A74">
        <w:rPr>
          <w:rFonts w:asciiTheme="minorHAnsi" w:hAnsiTheme="minorHAnsi" w:cstheme="minorHAnsi"/>
        </w:rPr>
        <w:tab/>
        <w:t xml:space="preserve">Desires and intentions for future children </w:t>
      </w:r>
    </w:p>
    <w:p w14:paraId="424DC9D5" w14:textId="77777777" w:rsidR="0016763A" w:rsidRPr="00BE2A74" w:rsidRDefault="0016763A" w:rsidP="0016763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asciiTheme="minorHAnsi" w:hAnsiTheme="minorHAnsi" w:cstheme="minorHAnsi"/>
        </w:rPr>
      </w:pPr>
      <w:r w:rsidRPr="00BE2A74">
        <w:rPr>
          <w:rFonts w:asciiTheme="minorHAnsi" w:hAnsiTheme="minorHAnsi" w:cstheme="minorHAnsi"/>
        </w:rPr>
        <w:tab/>
        <w:t xml:space="preserve">Section I: </w:t>
      </w:r>
      <w:r w:rsidRPr="00BE2A74">
        <w:rPr>
          <w:rFonts w:asciiTheme="minorHAnsi" w:hAnsiTheme="minorHAnsi" w:cstheme="minorHAnsi"/>
        </w:rPr>
        <w:tab/>
        <w:t>Access to health care, receipt of health services; disability status; cancer experience; HIV testing</w:t>
      </w:r>
    </w:p>
    <w:p w14:paraId="3D44C0C7" w14:textId="77777777" w:rsidR="0016763A" w:rsidRPr="00BE2A74" w:rsidRDefault="0016763A" w:rsidP="0016763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BE2A74">
        <w:rPr>
          <w:rFonts w:asciiTheme="minorHAnsi" w:hAnsiTheme="minorHAnsi" w:cstheme="minorHAnsi"/>
        </w:rPr>
        <w:tab/>
        <w:t xml:space="preserve">Section J: </w:t>
      </w:r>
      <w:r w:rsidRPr="00BE2A74">
        <w:rPr>
          <w:rFonts w:asciiTheme="minorHAnsi" w:hAnsiTheme="minorHAnsi" w:cstheme="minorHAnsi"/>
        </w:rPr>
        <w:tab/>
        <w:t>More background, more demographic information, &amp; attitude questions</w:t>
      </w:r>
    </w:p>
    <w:p w14:paraId="11A46850" w14:textId="40A29C59" w:rsidR="0016763A" w:rsidRPr="00BE2A74" w:rsidRDefault="0016763A" w:rsidP="0016763A">
      <w:pPr>
        <w:tabs>
          <w:tab w:val="left" w:pos="-1440"/>
          <w:tab w:val="left" w:pos="-72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160" w:hanging="2160"/>
        <w:rPr>
          <w:rFonts w:asciiTheme="minorHAnsi" w:hAnsiTheme="minorHAnsi" w:cstheme="minorHAnsi"/>
        </w:rPr>
      </w:pPr>
      <w:r w:rsidRPr="00BE2A74">
        <w:rPr>
          <w:rFonts w:asciiTheme="minorHAnsi" w:hAnsiTheme="minorHAnsi" w:cstheme="minorHAnsi"/>
        </w:rPr>
        <w:tab/>
        <w:t xml:space="preserve">Section K: </w:t>
      </w:r>
      <w:r w:rsidRPr="00BE2A74">
        <w:rPr>
          <w:rFonts w:asciiTheme="minorHAnsi" w:hAnsiTheme="minorHAnsi" w:cstheme="minorHAnsi"/>
        </w:rPr>
        <w:tab/>
      </w:r>
      <w:r w:rsidR="00843021" w:rsidRPr="00BE2A74">
        <w:rPr>
          <w:rFonts w:asciiTheme="minorHAnsi" w:hAnsiTheme="minorHAnsi" w:cstheme="minorHAnsi"/>
          <w:u w:val="single"/>
        </w:rPr>
        <w:t>ACASI:</w:t>
      </w:r>
      <w:r w:rsidR="00843021" w:rsidRPr="00BE2A74">
        <w:rPr>
          <w:rFonts w:asciiTheme="minorHAnsi" w:hAnsiTheme="minorHAnsi" w:cstheme="minorHAnsi"/>
        </w:rPr>
        <w:t xml:space="preserve"> </w:t>
      </w:r>
      <w:r w:rsidRPr="00BE2A74">
        <w:rPr>
          <w:rFonts w:asciiTheme="minorHAnsi" w:hAnsiTheme="minorHAnsi" w:cstheme="minorHAnsi"/>
        </w:rPr>
        <w:t>General health status measures; pregnancies fathered; substance use; STD/HIV-risk behaviors; nonvoluntary intercourse; same-sex sexual experience; sexual identity; income</w:t>
      </w:r>
    </w:p>
    <w:p w14:paraId="45F2F44F" w14:textId="77777777" w:rsidR="0016763A" w:rsidRPr="00BE2A74" w:rsidRDefault="0016763A" w:rsidP="00DB4D97">
      <w:pPr>
        <w:widowControl/>
        <w:ind w:firstLine="720"/>
        <w:rPr>
          <w:rFonts w:asciiTheme="minorHAnsi" w:hAnsiTheme="minorHAnsi" w:cstheme="minorHAnsi"/>
        </w:rPr>
      </w:pPr>
    </w:p>
    <w:p w14:paraId="1F64794B" w14:textId="2131FC28" w:rsidR="00552923" w:rsidRPr="00BE2A74" w:rsidRDefault="00A454E3" w:rsidP="00DB4D97">
      <w:pPr>
        <w:widowControl/>
        <w:ind w:firstLine="720"/>
        <w:rPr>
          <w:rFonts w:asciiTheme="minorHAnsi" w:hAnsiTheme="minorHAnsi" w:cstheme="minorHAnsi"/>
        </w:rPr>
      </w:pPr>
      <w:r w:rsidRPr="00BE2A74">
        <w:rPr>
          <w:rFonts w:asciiTheme="minorHAnsi" w:hAnsiTheme="minorHAnsi" w:cstheme="minorHAnsi"/>
        </w:rPr>
        <w:t xml:space="preserve">The most sensitive questionnaire content </w:t>
      </w:r>
      <w:r w:rsidR="00882824" w:rsidRPr="00BE2A74">
        <w:rPr>
          <w:rFonts w:asciiTheme="minorHAnsi" w:hAnsiTheme="minorHAnsi" w:cstheme="minorHAnsi"/>
        </w:rPr>
        <w:t xml:space="preserve">of the NSFG </w:t>
      </w:r>
      <w:r w:rsidRPr="00BE2A74">
        <w:rPr>
          <w:rFonts w:asciiTheme="minorHAnsi" w:hAnsiTheme="minorHAnsi" w:cstheme="minorHAnsi"/>
        </w:rPr>
        <w:t>is collected using ACASI</w:t>
      </w:r>
      <w:r w:rsidR="00882824" w:rsidRPr="00BE2A74">
        <w:rPr>
          <w:rFonts w:asciiTheme="minorHAnsi" w:hAnsiTheme="minorHAnsi" w:cstheme="minorHAnsi"/>
        </w:rPr>
        <w:t xml:space="preserve">, which </w:t>
      </w:r>
      <w:r w:rsidRPr="00BE2A74">
        <w:rPr>
          <w:rFonts w:asciiTheme="minorHAnsi" w:hAnsiTheme="minorHAnsi" w:cstheme="minorHAnsi"/>
        </w:rPr>
        <w:t>affords respondents greater priva</w:t>
      </w:r>
      <w:r w:rsidR="00882824" w:rsidRPr="00BE2A74">
        <w:rPr>
          <w:rFonts w:asciiTheme="minorHAnsi" w:hAnsiTheme="minorHAnsi" w:cstheme="minorHAnsi"/>
        </w:rPr>
        <w:t>cy when answering the questions.  T</w:t>
      </w:r>
      <w:r w:rsidRPr="00BE2A74">
        <w:rPr>
          <w:rFonts w:asciiTheme="minorHAnsi" w:hAnsiTheme="minorHAnsi" w:cstheme="minorHAnsi"/>
        </w:rPr>
        <w:t xml:space="preserve">he audio component </w:t>
      </w:r>
      <w:r w:rsidR="00882824" w:rsidRPr="00BE2A74">
        <w:rPr>
          <w:rFonts w:asciiTheme="minorHAnsi" w:hAnsiTheme="minorHAnsi" w:cstheme="minorHAnsi"/>
        </w:rPr>
        <w:t xml:space="preserve">may also </w:t>
      </w:r>
      <w:r w:rsidRPr="00BE2A74">
        <w:rPr>
          <w:rFonts w:asciiTheme="minorHAnsi" w:hAnsiTheme="minorHAnsi" w:cstheme="minorHAnsi"/>
        </w:rPr>
        <w:t xml:space="preserve">help respondents of lower literacy participate </w:t>
      </w:r>
      <w:r w:rsidR="00882824" w:rsidRPr="00BE2A74">
        <w:rPr>
          <w:rFonts w:asciiTheme="minorHAnsi" w:hAnsiTheme="minorHAnsi" w:cstheme="minorHAnsi"/>
        </w:rPr>
        <w:t xml:space="preserve">more easily </w:t>
      </w:r>
      <w:r w:rsidRPr="00BE2A74">
        <w:rPr>
          <w:rFonts w:asciiTheme="minorHAnsi" w:hAnsiTheme="minorHAnsi" w:cstheme="minorHAnsi"/>
        </w:rPr>
        <w:t xml:space="preserve">in the survey.  </w:t>
      </w:r>
      <w:r w:rsidR="002E0BD0" w:rsidRPr="00BE2A74">
        <w:rPr>
          <w:rFonts w:asciiTheme="minorHAnsi" w:hAnsiTheme="minorHAnsi" w:cstheme="minorHAnsi"/>
        </w:rPr>
        <w:t>NSFG r</w:t>
      </w:r>
      <w:r w:rsidR="00552923" w:rsidRPr="00BE2A74">
        <w:rPr>
          <w:rFonts w:asciiTheme="minorHAnsi" w:hAnsiTheme="minorHAnsi" w:cstheme="minorHAnsi"/>
        </w:rPr>
        <w:t xml:space="preserve">espondents </w:t>
      </w:r>
      <w:r w:rsidR="00003742" w:rsidRPr="00BE2A74">
        <w:rPr>
          <w:rFonts w:asciiTheme="minorHAnsi" w:hAnsiTheme="minorHAnsi" w:cstheme="minorHAnsi"/>
        </w:rPr>
        <w:t xml:space="preserve">have </w:t>
      </w:r>
      <w:r w:rsidR="00552923" w:rsidRPr="00BE2A74">
        <w:rPr>
          <w:rFonts w:asciiTheme="minorHAnsi" w:hAnsiTheme="minorHAnsi" w:cstheme="minorHAnsi"/>
        </w:rPr>
        <w:t>generally liked ACASI</w:t>
      </w:r>
      <w:r w:rsidR="00FB1218" w:rsidRPr="00BE2A74">
        <w:rPr>
          <w:rFonts w:asciiTheme="minorHAnsi" w:hAnsiTheme="minorHAnsi" w:cstheme="minorHAnsi"/>
        </w:rPr>
        <w:t xml:space="preserve"> --</w:t>
      </w:r>
      <w:r w:rsidR="00552923" w:rsidRPr="00BE2A74">
        <w:rPr>
          <w:rFonts w:asciiTheme="minorHAnsi" w:hAnsiTheme="minorHAnsi" w:cstheme="minorHAnsi"/>
        </w:rPr>
        <w:t xml:space="preserve"> in part because it gave them control over the interview.</w:t>
      </w:r>
      <w:r w:rsidR="00177567" w:rsidRPr="00BE2A74">
        <w:rPr>
          <w:rFonts w:asciiTheme="minorHAnsi" w:hAnsiTheme="minorHAnsi" w:cstheme="minorHAnsi"/>
        </w:rPr>
        <w:t xml:space="preserve">  ACASI has been found to improve the reporting of sensitive, private, or </w:t>
      </w:r>
      <w:r w:rsidR="00902512" w:rsidRPr="00BE2A74">
        <w:rPr>
          <w:rFonts w:asciiTheme="minorHAnsi" w:hAnsiTheme="minorHAnsi" w:cstheme="minorHAnsi"/>
        </w:rPr>
        <w:t xml:space="preserve">potentially </w:t>
      </w:r>
      <w:r w:rsidR="00177567" w:rsidRPr="00BE2A74">
        <w:rPr>
          <w:rFonts w:asciiTheme="minorHAnsi" w:hAnsiTheme="minorHAnsi" w:cstheme="minorHAnsi"/>
        </w:rPr>
        <w:t>stigmatizing behaviors such as abortions, substance use, HIV/STD risk behaviors</w:t>
      </w:r>
      <w:r w:rsidR="00902512" w:rsidRPr="00BE2A74">
        <w:rPr>
          <w:rFonts w:asciiTheme="minorHAnsi" w:hAnsiTheme="minorHAnsi" w:cstheme="minorHAnsi"/>
        </w:rPr>
        <w:t>, and same-sex sexual activity</w:t>
      </w:r>
      <w:r w:rsidR="00177567" w:rsidRPr="00BE2A74">
        <w:rPr>
          <w:rFonts w:asciiTheme="minorHAnsi" w:hAnsiTheme="minorHAnsi" w:cstheme="minorHAnsi"/>
        </w:rPr>
        <w:t xml:space="preserve"> (Fu et al., 1998; </w:t>
      </w:r>
      <w:r w:rsidR="005438D9" w:rsidRPr="00BE2A74">
        <w:rPr>
          <w:rFonts w:asciiTheme="minorHAnsi" w:hAnsiTheme="minorHAnsi" w:cstheme="minorHAnsi"/>
        </w:rPr>
        <w:t>Hamilton</w:t>
      </w:r>
      <w:r w:rsidR="00B57FC5" w:rsidRPr="00BE2A74">
        <w:rPr>
          <w:rFonts w:asciiTheme="minorHAnsi" w:hAnsiTheme="minorHAnsi" w:cstheme="minorHAnsi"/>
        </w:rPr>
        <w:t xml:space="preserve"> et al</w:t>
      </w:r>
      <w:r w:rsidR="001A645C" w:rsidRPr="00BE2A74">
        <w:rPr>
          <w:rFonts w:asciiTheme="minorHAnsi" w:hAnsiTheme="minorHAnsi" w:cstheme="minorHAnsi"/>
        </w:rPr>
        <w:t>.</w:t>
      </w:r>
      <w:r w:rsidR="005438D9" w:rsidRPr="00BE2A74">
        <w:rPr>
          <w:rFonts w:asciiTheme="minorHAnsi" w:hAnsiTheme="minorHAnsi" w:cstheme="minorHAnsi"/>
        </w:rPr>
        <w:t xml:space="preserve">, 2010; </w:t>
      </w:r>
      <w:r w:rsidR="00AC516A" w:rsidRPr="00BE2A74">
        <w:rPr>
          <w:rFonts w:asciiTheme="minorHAnsi" w:hAnsiTheme="minorHAnsi" w:cstheme="minorHAnsi"/>
        </w:rPr>
        <w:t xml:space="preserve">Mullany et al., 2013; </w:t>
      </w:r>
      <w:r w:rsidR="00177567" w:rsidRPr="00BE2A74">
        <w:rPr>
          <w:rFonts w:asciiTheme="minorHAnsi" w:hAnsiTheme="minorHAnsi" w:cstheme="minorHAnsi"/>
        </w:rPr>
        <w:t>Turner et al. 1998</w:t>
      </w:r>
      <w:r w:rsidR="007915FD" w:rsidRPr="00BE2A74">
        <w:rPr>
          <w:rFonts w:asciiTheme="minorHAnsi" w:hAnsiTheme="minorHAnsi" w:cstheme="minorHAnsi"/>
        </w:rPr>
        <w:t>).</w:t>
      </w:r>
    </w:p>
    <w:p w14:paraId="6C8E075D" w14:textId="77777777" w:rsidR="00552923" w:rsidRPr="00BE2A74" w:rsidRDefault="00552923" w:rsidP="00AE57CE">
      <w:pPr>
        <w:widowControl/>
        <w:ind w:firstLine="720"/>
        <w:rPr>
          <w:rFonts w:asciiTheme="minorHAnsi" w:hAnsiTheme="minorHAnsi" w:cstheme="minorHAnsi"/>
        </w:rPr>
      </w:pPr>
    </w:p>
    <w:p w14:paraId="1FBD61D0" w14:textId="78770E04" w:rsidR="000579D7" w:rsidRPr="00BE2A74" w:rsidRDefault="007F64F1" w:rsidP="008F3C92">
      <w:pPr>
        <w:widowControl/>
        <w:spacing w:before="100" w:after="100"/>
        <w:rPr>
          <w:rFonts w:asciiTheme="minorHAnsi" w:hAnsiTheme="minorHAnsi" w:cstheme="minorHAnsi"/>
        </w:rPr>
      </w:pPr>
      <w:r w:rsidRPr="00BE2A74">
        <w:rPr>
          <w:rFonts w:asciiTheme="minorHAnsi" w:hAnsiTheme="minorHAnsi"/>
        </w:rPr>
        <w:tab/>
      </w:r>
      <w:r w:rsidR="00A454E3" w:rsidRPr="00BE2A74">
        <w:rPr>
          <w:rFonts w:asciiTheme="minorHAnsi" w:hAnsiTheme="minorHAnsi" w:cstheme="minorHAnsi"/>
        </w:rPr>
        <w:t xml:space="preserve">The </w:t>
      </w:r>
      <w:r w:rsidR="00C32EEA" w:rsidRPr="00BE2A74">
        <w:rPr>
          <w:rFonts w:asciiTheme="minorHAnsi" w:hAnsiTheme="minorHAnsi" w:cstheme="minorHAnsi"/>
        </w:rPr>
        <w:t xml:space="preserve">NCHS </w:t>
      </w:r>
      <w:r w:rsidR="00667745" w:rsidRPr="00BE2A74">
        <w:rPr>
          <w:rFonts w:asciiTheme="minorHAnsi" w:hAnsiTheme="minorHAnsi" w:cstheme="minorHAnsi"/>
        </w:rPr>
        <w:t xml:space="preserve">reports already </w:t>
      </w:r>
      <w:r w:rsidR="00E973AE" w:rsidRPr="00BE2A74">
        <w:rPr>
          <w:rFonts w:asciiTheme="minorHAnsi" w:hAnsiTheme="minorHAnsi" w:cstheme="minorHAnsi"/>
        </w:rPr>
        <w:t xml:space="preserve">prepared </w:t>
      </w:r>
      <w:r w:rsidR="00667745" w:rsidRPr="00BE2A74">
        <w:rPr>
          <w:rFonts w:asciiTheme="minorHAnsi" w:hAnsiTheme="minorHAnsi" w:cstheme="minorHAnsi"/>
        </w:rPr>
        <w:t xml:space="preserve">based on the </w:t>
      </w:r>
      <w:r w:rsidR="00003742" w:rsidRPr="00BE2A74">
        <w:rPr>
          <w:rFonts w:asciiTheme="minorHAnsi" w:hAnsiTheme="minorHAnsi" w:cstheme="minorHAnsi"/>
        </w:rPr>
        <w:t xml:space="preserve">ACASI data </w:t>
      </w:r>
      <w:r w:rsidR="00882824" w:rsidRPr="00BE2A74">
        <w:rPr>
          <w:rFonts w:asciiTheme="minorHAnsi" w:hAnsiTheme="minorHAnsi" w:cstheme="minorHAnsi"/>
        </w:rPr>
        <w:t xml:space="preserve">collected since </w:t>
      </w:r>
      <w:r w:rsidR="00003742" w:rsidRPr="00BE2A74">
        <w:rPr>
          <w:rFonts w:asciiTheme="minorHAnsi" w:hAnsiTheme="minorHAnsi" w:cstheme="minorHAnsi"/>
        </w:rPr>
        <w:t xml:space="preserve"> 2002</w:t>
      </w:r>
      <w:r w:rsidR="005C0E6C" w:rsidRPr="00BE2A74">
        <w:rPr>
          <w:rFonts w:asciiTheme="minorHAnsi" w:hAnsiTheme="minorHAnsi" w:cstheme="minorHAnsi"/>
        </w:rPr>
        <w:t xml:space="preserve"> (Anderson et al., 2005, 2006; Chandra et al., 2011; </w:t>
      </w:r>
      <w:r w:rsidR="00831EE8" w:rsidRPr="00BE2A74">
        <w:rPr>
          <w:rFonts w:asciiTheme="minorHAnsi" w:hAnsiTheme="minorHAnsi" w:cstheme="minorHAnsi"/>
        </w:rPr>
        <w:t xml:space="preserve">2012a, 2012b;2012c, </w:t>
      </w:r>
      <w:r w:rsidR="005C0E6C" w:rsidRPr="00BE2A74">
        <w:rPr>
          <w:rFonts w:asciiTheme="minorHAnsi" w:hAnsiTheme="minorHAnsi" w:cstheme="minorHAnsi"/>
        </w:rPr>
        <w:t>Mosher et al., 2005</w:t>
      </w:r>
      <w:r w:rsidR="00980734" w:rsidRPr="00BE2A74">
        <w:rPr>
          <w:rFonts w:asciiTheme="minorHAnsi" w:hAnsiTheme="minorHAnsi" w:cstheme="minorHAnsi"/>
        </w:rPr>
        <w:t>)</w:t>
      </w:r>
      <w:r w:rsidR="00667745" w:rsidRPr="00BE2A74">
        <w:rPr>
          <w:rFonts w:asciiTheme="minorHAnsi" w:hAnsiTheme="minorHAnsi" w:cstheme="minorHAnsi"/>
        </w:rPr>
        <w:t xml:space="preserve">, as well as the </w:t>
      </w:r>
      <w:r w:rsidR="00A454E3" w:rsidRPr="00BE2A74">
        <w:rPr>
          <w:rFonts w:asciiTheme="minorHAnsi" w:hAnsiTheme="minorHAnsi" w:cstheme="minorHAnsi"/>
        </w:rPr>
        <w:t xml:space="preserve">range of analyses </w:t>
      </w:r>
      <w:r w:rsidR="00FC0A7B" w:rsidRPr="00BE2A74">
        <w:rPr>
          <w:rFonts w:asciiTheme="minorHAnsi" w:hAnsiTheme="minorHAnsi" w:cstheme="minorHAnsi"/>
        </w:rPr>
        <w:t xml:space="preserve">by other researchers thus far </w:t>
      </w:r>
      <w:r w:rsidR="00A454E3" w:rsidRPr="00BE2A74">
        <w:rPr>
          <w:rFonts w:asciiTheme="minorHAnsi" w:hAnsiTheme="minorHAnsi" w:cstheme="minorHAnsi"/>
        </w:rPr>
        <w:t xml:space="preserve">with the </w:t>
      </w:r>
      <w:r w:rsidR="00FC0A7B" w:rsidRPr="00BE2A74">
        <w:rPr>
          <w:rFonts w:asciiTheme="minorHAnsi" w:hAnsiTheme="minorHAnsi" w:cstheme="minorHAnsi"/>
        </w:rPr>
        <w:t xml:space="preserve">NSFG ACASI </w:t>
      </w:r>
      <w:r w:rsidR="00A454E3" w:rsidRPr="00BE2A74">
        <w:rPr>
          <w:rFonts w:asciiTheme="minorHAnsi" w:hAnsiTheme="minorHAnsi" w:cstheme="minorHAnsi"/>
        </w:rPr>
        <w:t>data</w:t>
      </w:r>
      <w:r w:rsidR="00667745" w:rsidRPr="00BE2A74">
        <w:rPr>
          <w:rFonts w:asciiTheme="minorHAnsi" w:hAnsiTheme="minorHAnsi" w:cstheme="minorHAnsi"/>
        </w:rPr>
        <w:t>,</w:t>
      </w:r>
      <w:r w:rsidR="00A454E3" w:rsidRPr="00BE2A74">
        <w:rPr>
          <w:rFonts w:asciiTheme="minorHAnsi" w:hAnsiTheme="minorHAnsi" w:cstheme="minorHAnsi"/>
        </w:rPr>
        <w:t xml:space="preserve"> provide </w:t>
      </w:r>
      <w:r w:rsidR="00C32EEA" w:rsidRPr="00BE2A74">
        <w:rPr>
          <w:rFonts w:asciiTheme="minorHAnsi" w:hAnsiTheme="minorHAnsi" w:cstheme="minorHAnsi"/>
        </w:rPr>
        <w:t xml:space="preserve">a </w:t>
      </w:r>
      <w:r w:rsidR="00A454E3" w:rsidRPr="00BE2A74">
        <w:rPr>
          <w:rFonts w:asciiTheme="minorHAnsi" w:hAnsiTheme="minorHAnsi" w:cstheme="minorHAnsi"/>
        </w:rPr>
        <w:t xml:space="preserve">strong </w:t>
      </w:r>
      <w:r w:rsidR="00C32EEA" w:rsidRPr="00BE2A74">
        <w:rPr>
          <w:rFonts w:asciiTheme="minorHAnsi" w:hAnsiTheme="minorHAnsi" w:cstheme="minorHAnsi"/>
        </w:rPr>
        <w:t xml:space="preserve">demonstration of the value and usefulness of </w:t>
      </w:r>
      <w:r w:rsidR="00A454E3" w:rsidRPr="00BE2A74">
        <w:rPr>
          <w:rFonts w:asciiTheme="minorHAnsi" w:hAnsiTheme="minorHAnsi" w:cstheme="minorHAnsi"/>
        </w:rPr>
        <w:t xml:space="preserve">the </w:t>
      </w:r>
      <w:r w:rsidR="00A444BE" w:rsidRPr="00BE2A74">
        <w:rPr>
          <w:rFonts w:asciiTheme="minorHAnsi" w:hAnsiTheme="minorHAnsi" w:cstheme="minorHAnsi"/>
        </w:rPr>
        <w:t>ACASI</w:t>
      </w:r>
      <w:r w:rsidR="00A454E3" w:rsidRPr="00BE2A74">
        <w:rPr>
          <w:rFonts w:asciiTheme="minorHAnsi" w:hAnsiTheme="minorHAnsi" w:cstheme="minorHAnsi"/>
        </w:rPr>
        <w:t xml:space="preserve"> data</w:t>
      </w:r>
      <w:r w:rsidR="009F3746" w:rsidRPr="00BE2A74">
        <w:rPr>
          <w:rFonts w:asciiTheme="minorHAnsi" w:hAnsiTheme="minorHAnsi" w:cstheme="minorHAnsi"/>
        </w:rPr>
        <w:t xml:space="preserve">.  For example, </w:t>
      </w:r>
      <w:r w:rsidR="00D9102C" w:rsidRPr="00BE2A74">
        <w:rPr>
          <w:rFonts w:asciiTheme="minorHAnsi" w:hAnsiTheme="minorHAnsi" w:cstheme="minorHAnsi"/>
        </w:rPr>
        <w:t xml:space="preserve">recently, </w:t>
      </w:r>
      <w:r w:rsidR="0088283B" w:rsidRPr="00BE2A74">
        <w:rPr>
          <w:rFonts w:asciiTheme="minorHAnsi" w:hAnsiTheme="minorHAnsi" w:cstheme="minorHAnsi"/>
        </w:rPr>
        <w:t xml:space="preserve">ACASI data have been used to study </w:t>
      </w:r>
      <w:r w:rsidR="009F3746" w:rsidRPr="00BE2A74">
        <w:rPr>
          <w:rFonts w:asciiTheme="minorHAnsi" w:hAnsiTheme="minorHAnsi" w:cstheme="minorHAnsi"/>
        </w:rPr>
        <w:t>substance use</w:t>
      </w:r>
      <w:r w:rsidR="00D9102C" w:rsidRPr="00BE2A74">
        <w:rPr>
          <w:rFonts w:asciiTheme="minorHAnsi" w:hAnsiTheme="minorHAnsi" w:cstheme="minorHAnsi"/>
        </w:rPr>
        <w:t xml:space="preserve"> and reproductive service utilization (Hall et al., 2013), the link between sexual coercion and STD experience</w:t>
      </w:r>
      <w:r w:rsidR="00651E92" w:rsidRPr="00BE2A74">
        <w:rPr>
          <w:rFonts w:asciiTheme="minorHAnsi" w:hAnsiTheme="minorHAnsi" w:cstheme="minorHAnsi"/>
        </w:rPr>
        <w:t xml:space="preserve"> (Williams et al., 2013)</w:t>
      </w:r>
      <w:r w:rsidR="00D9102C" w:rsidRPr="00BE2A74">
        <w:rPr>
          <w:rFonts w:asciiTheme="minorHAnsi" w:hAnsiTheme="minorHAnsi" w:cstheme="minorHAnsi"/>
        </w:rPr>
        <w:t xml:space="preserve">, </w:t>
      </w:r>
      <w:r w:rsidR="009F3746" w:rsidRPr="00BE2A74">
        <w:rPr>
          <w:rFonts w:asciiTheme="minorHAnsi" w:hAnsiTheme="minorHAnsi" w:cstheme="minorHAnsi"/>
        </w:rPr>
        <w:t>HIV risk</w:t>
      </w:r>
      <w:r w:rsidR="00D9102C" w:rsidRPr="00BE2A74">
        <w:rPr>
          <w:rFonts w:asciiTheme="minorHAnsi" w:hAnsiTheme="minorHAnsi" w:cstheme="minorHAnsi"/>
        </w:rPr>
        <w:t xml:space="preserve"> </w:t>
      </w:r>
      <w:r w:rsidR="009F3746" w:rsidRPr="00BE2A74">
        <w:rPr>
          <w:rFonts w:asciiTheme="minorHAnsi" w:hAnsiTheme="minorHAnsi" w:cstheme="minorHAnsi"/>
        </w:rPr>
        <w:t>behaviors</w:t>
      </w:r>
      <w:r w:rsidR="0029380E" w:rsidRPr="00BE2A74">
        <w:rPr>
          <w:rFonts w:asciiTheme="minorHAnsi" w:hAnsiTheme="minorHAnsi" w:cstheme="minorHAnsi"/>
        </w:rPr>
        <w:t>, such as number of sexual partners</w:t>
      </w:r>
      <w:r w:rsidR="00651E92" w:rsidRPr="00BE2A74">
        <w:rPr>
          <w:rFonts w:asciiTheme="minorHAnsi" w:hAnsiTheme="minorHAnsi" w:cstheme="minorHAnsi"/>
        </w:rPr>
        <w:t xml:space="preserve"> (</w:t>
      </w:r>
      <w:r w:rsidR="00651E92" w:rsidRPr="00BE2A74">
        <w:rPr>
          <w:rFonts w:asciiTheme="minorHAnsi" w:hAnsiTheme="minorHAnsi"/>
        </w:rPr>
        <w:t>Haderxhanaj et al., 2014</w:t>
      </w:r>
      <w:r w:rsidR="002E0BD0" w:rsidRPr="00BE2A74">
        <w:rPr>
          <w:rFonts w:asciiTheme="minorHAnsi" w:hAnsiTheme="minorHAnsi"/>
        </w:rPr>
        <w:t>a</w:t>
      </w:r>
      <w:r w:rsidR="00651E92" w:rsidRPr="00BE2A74">
        <w:rPr>
          <w:rFonts w:asciiTheme="minorHAnsi" w:hAnsiTheme="minorHAnsi"/>
        </w:rPr>
        <w:t>)</w:t>
      </w:r>
      <w:r w:rsidR="00F20613" w:rsidRPr="00BE2A74">
        <w:rPr>
          <w:rFonts w:asciiTheme="minorHAnsi" w:hAnsiTheme="minorHAnsi" w:cstheme="minorHAnsi"/>
        </w:rPr>
        <w:t>, and associati</w:t>
      </w:r>
      <w:r w:rsidR="0029380E" w:rsidRPr="00BE2A74">
        <w:rPr>
          <w:rFonts w:asciiTheme="minorHAnsi" w:hAnsiTheme="minorHAnsi" w:cstheme="minorHAnsi"/>
        </w:rPr>
        <w:t xml:space="preserve">ons between sexual identity and health-related indicators such as poverty and </w:t>
      </w:r>
      <w:r w:rsidR="00F20613" w:rsidRPr="00BE2A74">
        <w:rPr>
          <w:rFonts w:asciiTheme="minorHAnsi" w:hAnsiTheme="minorHAnsi" w:cstheme="minorHAnsi"/>
        </w:rPr>
        <w:t>health care use (</w:t>
      </w:r>
      <w:r w:rsidR="00497B5E" w:rsidRPr="00BE2A74">
        <w:rPr>
          <w:rFonts w:asciiTheme="minorHAnsi" w:hAnsiTheme="minorHAnsi" w:cstheme="minorHAnsi"/>
        </w:rPr>
        <w:t xml:space="preserve">Badgett et al, 2013; Wheldon et al., 2013). </w:t>
      </w:r>
    </w:p>
    <w:p w14:paraId="3F5E391C" w14:textId="77777777" w:rsidR="000579D7" w:rsidRPr="00BE2A74" w:rsidRDefault="000579D7" w:rsidP="00AE57CE">
      <w:pPr>
        <w:widowControl/>
        <w:rPr>
          <w:rFonts w:asciiTheme="minorHAnsi" w:hAnsiTheme="minorHAnsi" w:cstheme="minorHAnsi"/>
        </w:rPr>
      </w:pPr>
    </w:p>
    <w:p w14:paraId="006AD865" w14:textId="77777777" w:rsidR="002E3AC9" w:rsidRPr="00BE2A74" w:rsidRDefault="002E3AC9" w:rsidP="00AE57CE">
      <w:pPr>
        <w:widowControl/>
        <w:rPr>
          <w:rFonts w:asciiTheme="minorHAnsi" w:hAnsiTheme="minorHAnsi" w:cstheme="minorHAnsi"/>
        </w:rPr>
      </w:pPr>
    </w:p>
    <w:p w14:paraId="1DFC5091" w14:textId="3954E1DE" w:rsidR="000579D7" w:rsidRPr="00BE2A74" w:rsidRDefault="000579D7" w:rsidP="00AE57CE">
      <w:pPr>
        <w:widowControl/>
        <w:rPr>
          <w:rFonts w:asciiTheme="minorHAnsi" w:hAnsiTheme="minorHAnsi" w:cstheme="minorHAnsi"/>
          <w:bCs/>
        </w:rPr>
      </w:pPr>
      <w:r w:rsidRPr="00BE2A74">
        <w:rPr>
          <w:rFonts w:asciiTheme="minorHAnsi" w:hAnsiTheme="minorHAnsi" w:cstheme="minorHAnsi"/>
          <w:b/>
          <w:bCs/>
        </w:rPr>
        <w:t xml:space="preserve">JUSTIFICATION OF THE </w:t>
      </w:r>
      <w:r w:rsidR="00DA1753" w:rsidRPr="00BE2A74">
        <w:rPr>
          <w:rFonts w:asciiTheme="minorHAnsi" w:hAnsiTheme="minorHAnsi" w:cstheme="minorHAnsi"/>
          <w:b/>
          <w:bCs/>
        </w:rPr>
        <w:t xml:space="preserve">NSFG </w:t>
      </w:r>
      <w:r w:rsidR="009B5216" w:rsidRPr="00BE2A74">
        <w:rPr>
          <w:rFonts w:asciiTheme="minorHAnsi" w:hAnsiTheme="minorHAnsi" w:cstheme="minorHAnsi"/>
          <w:b/>
          <w:bCs/>
        </w:rPr>
        <w:t>ACASI QUESTIONS, BY TOPIC</w:t>
      </w:r>
    </w:p>
    <w:p w14:paraId="73AB9527" w14:textId="77777777" w:rsidR="009B5216" w:rsidRPr="00BE2A74" w:rsidRDefault="009B5216" w:rsidP="00AE57CE">
      <w:pPr>
        <w:widowControl/>
        <w:rPr>
          <w:rFonts w:asciiTheme="minorHAnsi" w:hAnsiTheme="minorHAnsi" w:cstheme="minorHAnsi"/>
          <w:bCs/>
        </w:rPr>
      </w:pPr>
    </w:p>
    <w:p w14:paraId="1885F3A4" w14:textId="77777777" w:rsidR="009B5216" w:rsidRPr="00BE2A74" w:rsidRDefault="009B5216" w:rsidP="009B5216">
      <w:pPr>
        <w:widowControl/>
        <w:ind w:firstLine="720"/>
        <w:rPr>
          <w:rFonts w:asciiTheme="minorHAnsi" w:hAnsiTheme="minorHAnsi" w:cstheme="minorHAnsi"/>
          <w:bCs/>
        </w:rPr>
      </w:pPr>
      <w:r w:rsidRPr="00BE2A74">
        <w:rPr>
          <w:rFonts w:asciiTheme="minorHAnsi" w:hAnsiTheme="minorHAnsi" w:cstheme="minorHAnsi"/>
          <w:bCs/>
        </w:rPr>
        <w:t xml:space="preserve">For the most part, the same questions are asked </w:t>
      </w:r>
      <w:r w:rsidR="003E2F45" w:rsidRPr="00BE2A74">
        <w:rPr>
          <w:rFonts w:asciiTheme="minorHAnsi" w:hAnsiTheme="minorHAnsi" w:cstheme="minorHAnsi"/>
          <w:bCs/>
        </w:rPr>
        <w:t xml:space="preserve">in ACASI </w:t>
      </w:r>
      <w:r w:rsidRPr="00BE2A74">
        <w:rPr>
          <w:rFonts w:asciiTheme="minorHAnsi" w:hAnsiTheme="minorHAnsi" w:cstheme="minorHAnsi"/>
          <w:bCs/>
        </w:rPr>
        <w:t xml:space="preserve">for both male and female respondents, and these are described first.  Then we provide justification for the questions asked only for males or only for females. </w:t>
      </w:r>
    </w:p>
    <w:p w14:paraId="65E09D30" w14:textId="77777777" w:rsidR="009B5216" w:rsidRPr="00BE2A74" w:rsidRDefault="009B5216" w:rsidP="009B5216">
      <w:pPr>
        <w:widowControl/>
        <w:ind w:firstLine="720"/>
        <w:rPr>
          <w:rFonts w:asciiTheme="minorHAnsi" w:hAnsiTheme="minorHAnsi" w:cstheme="minorHAnsi"/>
          <w:bCs/>
        </w:rPr>
      </w:pPr>
    </w:p>
    <w:p w14:paraId="74FB26A2" w14:textId="77777777" w:rsidR="00D44C06" w:rsidRPr="00BE2A74" w:rsidRDefault="00D44C06" w:rsidP="00D44C06">
      <w:pPr>
        <w:widowControl/>
        <w:rPr>
          <w:rFonts w:asciiTheme="minorHAnsi" w:hAnsiTheme="minorHAnsi" w:cstheme="minorHAnsi"/>
        </w:rPr>
      </w:pPr>
      <w:r w:rsidRPr="00BE2A74">
        <w:rPr>
          <w:rFonts w:asciiTheme="minorHAnsi" w:hAnsiTheme="minorHAnsi" w:cstheme="minorHAnsi"/>
          <w:b/>
          <w:bCs/>
        </w:rPr>
        <w:t>Height and Weight</w:t>
      </w:r>
    </w:p>
    <w:p w14:paraId="798D9BEA" w14:textId="3BE8C93C" w:rsidR="00110DEE" w:rsidRPr="00BE2A74" w:rsidRDefault="00110DEE" w:rsidP="00A47D3D">
      <w:pPr>
        <w:rPr>
          <w:rFonts w:asciiTheme="minorHAnsi" w:hAnsiTheme="minorHAnsi" w:cstheme="minorHAnsi"/>
          <w:b/>
          <w:bCs/>
        </w:rPr>
      </w:pPr>
    </w:p>
    <w:p w14:paraId="6205F9C7" w14:textId="48A34DB4" w:rsidR="00940B94" w:rsidRPr="00BE2A74" w:rsidRDefault="00D44C06" w:rsidP="00110DEE">
      <w:pPr>
        <w:ind w:firstLine="720"/>
        <w:rPr>
          <w:rFonts w:asciiTheme="minorHAnsi" w:hAnsiTheme="minorHAnsi" w:cstheme="minorHAnsi"/>
          <w:b/>
          <w:bCs/>
        </w:rPr>
      </w:pPr>
      <w:r w:rsidRPr="00BE2A74">
        <w:rPr>
          <w:rFonts w:asciiTheme="minorHAnsi" w:hAnsiTheme="minorHAnsi" w:cstheme="minorHAnsi"/>
        </w:rPr>
        <w:t>All respondents are asked in ACASI for their height and weight, which can be used to define body mass index (BMI)</w:t>
      </w:r>
      <w:r w:rsidR="00843021" w:rsidRPr="00BE2A74">
        <w:rPr>
          <w:rFonts w:asciiTheme="minorHAnsi" w:hAnsiTheme="minorHAnsi" w:cstheme="minorHAnsi"/>
        </w:rPr>
        <w:t xml:space="preserve"> or other summary measures</w:t>
      </w:r>
      <w:r w:rsidRPr="00BE2A74">
        <w:rPr>
          <w:rFonts w:asciiTheme="minorHAnsi" w:hAnsiTheme="minorHAnsi" w:cstheme="minorHAnsi"/>
        </w:rPr>
        <w:t xml:space="preserve">.  </w:t>
      </w:r>
      <w:r w:rsidR="00843021" w:rsidRPr="00BE2A74">
        <w:rPr>
          <w:rFonts w:asciiTheme="minorHAnsi" w:hAnsiTheme="minorHAnsi" w:cstheme="minorHAnsi"/>
        </w:rPr>
        <w:t xml:space="preserve">The public use files include BMI constructed only for </w:t>
      </w:r>
      <w:r w:rsidR="00174065" w:rsidRPr="00BE2A74">
        <w:rPr>
          <w:rFonts w:asciiTheme="minorHAnsi" w:hAnsiTheme="minorHAnsi" w:cstheme="minorHAnsi"/>
        </w:rPr>
        <w:t xml:space="preserve">men </w:t>
      </w:r>
      <w:r w:rsidR="00843021" w:rsidRPr="00BE2A74">
        <w:rPr>
          <w:rFonts w:asciiTheme="minorHAnsi" w:hAnsiTheme="minorHAnsi" w:cstheme="minorHAnsi"/>
        </w:rPr>
        <w:t xml:space="preserve">aged 20-44 </w:t>
      </w:r>
      <w:r w:rsidR="00174065" w:rsidRPr="00BE2A74">
        <w:rPr>
          <w:rFonts w:asciiTheme="minorHAnsi" w:hAnsiTheme="minorHAnsi" w:cstheme="minorHAnsi"/>
        </w:rPr>
        <w:t>and non-pregnant women</w:t>
      </w:r>
      <w:r w:rsidR="00843021" w:rsidRPr="00BE2A74">
        <w:rPr>
          <w:rFonts w:asciiTheme="minorHAnsi" w:hAnsiTheme="minorHAnsi" w:cstheme="minorHAnsi"/>
        </w:rPr>
        <w:t xml:space="preserve"> aged 20-44, however researchers are able to construct different measures if they choose</w:t>
      </w:r>
      <w:r w:rsidR="00174065" w:rsidRPr="00BE2A74">
        <w:rPr>
          <w:rFonts w:asciiTheme="minorHAnsi" w:hAnsiTheme="minorHAnsi" w:cstheme="minorHAnsi"/>
        </w:rPr>
        <w:t xml:space="preserve">.  </w:t>
      </w:r>
      <w:r w:rsidRPr="00BE2A74">
        <w:rPr>
          <w:rFonts w:asciiTheme="minorHAnsi" w:hAnsiTheme="minorHAnsi" w:cstheme="minorHAnsi"/>
        </w:rPr>
        <w:t xml:space="preserve"> </w:t>
      </w:r>
      <w:r w:rsidR="00A47D3D" w:rsidRPr="00BE2A74">
        <w:rPr>
          <w:rFonts w:asciiTheme="minorHAnsi" w:hAnsiTheme="minorHAnsi" w:cstheme="minorHAnsi"/>
        </w:rPr>
        <w:t xml:space="preserve">Several studies have been published with NSFG </w:t>
      </w:r>
      <w:r w:rsidR="00AF2A83" w:rsidRPr="00BE2A74">
        <w:rPr>
          <w:rFonts w:asciiTheme="minorHAnsi" w:hAnsiTheme="minorHAnsi" w:cstheme="minorHAnsi"/>
        </w:rPr>
        <w:t xml:space="preserve">height and weight </w:t>
      </w:r>
      <w:r w:rsidR="00A47D3D" w:rsidRPr="00BE2A74">
        <w:rPr>
          <w:rFonts w:asciiTheme="minorHAnsi" w:hAnsiTheme="minorHAnsi" w:cstheme="minorHAnsi"/>
        </w:rPr>
        <w:t xml:space="preserve">data to document the prevalence of overweight and obesity among women of childbearing age (Vahratian, 2009), as well as the association of BMI with oral contraceptive failure, unintended pregnancy, sexual behavior, and family planning </w:t>
      </w:r>
      <w:r w:rsidR="00A47D3D" w:rsidRPr="00BE2A74">
        <w:rPr>
          <w:rFonts w:asciiTheme="minorHAnsi" w:hAnsiTheme="minorHAnsi" w:cstheme="minorHAnsi"/>
        </w:rPr>
        <w:lastRenderedPageBreak/>
        <w:t xml:space="preserve">practices (Boehmer et al., 2007; Brunner &amp; Hogue, 2005; Brunner-Huber &amp; Toth, 2007; </w:t>
      </w:r>
      <w:r w:rsidR="00893D79" w:rsidRPr="00BE2A74">
        <w:rPr>
          <w:rFonts w:asciiTheme="minorHAnsi" w:hAnsiTheme="minorHAnsi" w:cstheme="minorHAnsi"/>
        </w:rPr>
        <w:t>Callegaria</w:t>
      </w:r>
      <w:r w:rsidR="00BB1E52" w:rsidRPr="00BE2A74">
        <w:rPr>
          <w:rFonts w:asciiTheme="minorHAnsi" w:hAnsiTheme="minorHAnsi" w:cstheme="minorHAnsi"/>
        </w:rPr>
        <w:t xml:space="preserve"> et al.</w:t>
      </w:r>
      <w:r w:rsidR="00893D79" w:rsidRPr="00BE2A74">
        <w:rPr>
          <w:rFonts w:asciiTheme="minorHAnsi" w:hAnsiTheme="minorHAnsi" w:cstheme="minorHAnsi"/>
        </w:rPr>
        <w:t xml:space="preserve">, 2014; </w:t>
      </w:r>
      <w:r w:rsidR="00A47D3D" w:rsidRPr="00BE2A74">
        <w:rPr>
          <w:rFonts w:asciiTheme="minorHAnsi" w:hAnsiTheme="minorHAnsi" w:cstheme="minorHAnsi"/>
        </w:rPr>
        <w:t>Kaneshiro et al., 2008a</w:t>
      </w:r>
      <w:proofErr w:type="gramStart"/>
      <w:r w:rsidR="00A47D3D" w:rsidRPr="00BE2A74">
        <w:rPr>
          <w:rFonts w:asciiTheme="minorHAnsi" w:hAnsiTheme="minorHAnsi" w:cstheme="minorHAnsi"/>
        </w:rPr>
        <w:t>,b</w:t>
      </w:r>
      <w:proofErr w:type="gramEnd"/>
      <w:r w:rsidR="00980734" w:rsidRPr="00BE2A74">
        <w:rPr>
          <w:rFonts w:asciiTheme="minorHAnsi" w:hAnsiTheme="minorHAnsi" w:cstheme="minorHAnsi"/>
        </w:rPr>
        <w:t xml:space="preserve">; 2012; </w:t>
      </w:r>
      <w:r w:rsidR="00A47D3D" w:rsidRPr="00BE2A74">
        <w:rPr>
          <w:rFonts w:asciiTheme="minorHAnsi" w:hAnsiTheme="minorHAnsi" w:cstheme="minorHAnsi"/>
        </w:rPr>
        <w:t>Vahratian, 2009</w:t>
      </w:r>
      <w:r w:rsidR="00583449" w:rsidRPr="00BE2A74">
        <w:rPr>
          <w:rFonts w:asciiTheme="minorHAnsi" w:hAnsiTheme="minorHAnsi" w:cstheme="minorHAnsi"/>
        </w:rPr>
        <w:t>; Eisenberg, 2010</w:t>
      </w:r>
      <w:r w:rsidR="00A47D3D" w:rsidRPr="00BE2A74">
        <w:rPr>
          <w:rFonts w:asciiTheme="minorHAnsi" w:hAnsiTheme="minorHAnsi" w:cstheme="minorHAnsi"/>
        </w:rPr>
        <w:t xml:space="preserve">). </w:t>
      </w:r>
    </w:p>
    <w:p w14:paraId="1A4C3AE9" w14:textId="77777777" w:rsidR="00B84E2A" w:rsidRPr="00BE2A74" w:rsidRDefault="00B84E2A" w:rsidP="00D44C06">
      <w:pPr>
        <w:widowControl/>
        <w:rPr>
          <w:rFonts w:asciiTheme="minorHAnsi" w:hAnsiTheme="minorHAnsi" w:cstheme="minorHAnsi"/>
          <w:b/>
          <w:bCs/>
        </w:rPr>
      </w:pPr>
    </w:p>
    <w:p w14:paraId="797CBA88" w14:textId="77777777" w:rsidR="00940B94" w:rsidRPr="00BE2A74" w:rsidRDefault="00940B94" w:rsidP="00940B94">
      <w:pPr>
        <w:widowControl/>
        <w:rPr>
          <w:rFonts w:asciiTheme="minorHAnsi" w:hAnsiTheme="minorHAnsi" w:cstheme="minorHAnsi"/>
        </w:rPr>
      </w:pPr>
      <w:r w:rsidRPr="00BE2A74">
        <w:rPr>
          <w:rFonts w:asciiTheme="minorHAnsi" w:hAnsiTheme="minorHAnsi" w:cstheme="minorHAnsi"/>
          <w:b/>
          <w:bCs/>
        </w:rPr>
        <w:t>School Suspension and Expulsion</w:t>
      </w:r>
    </w:p>
    <w:p w14:paraId="6C7CCA47" w14:textId="77777777" w:rsidR="00110DEE" w:rsidRPr="00BE2A74" w:rsidRDefault="00110DEE" w:rsidP="00BC5228">
      <w:pPr>
        <w:rPr>
          <w:rFonts w:asciiTheme="minorHAnsi" w:hAnsiTheme="minorHAnsi" w:cstheme="minorHAnsi"/>
        </w:rPr>
      </w:pPr>
    </w:p>
    <w:p w14:paraId="410CF4F5" w14:textId="4CAD69B5" w:rsidR="00940B94" w:rsidRPr="00BE2A74" w:rsidRDefault="00940B94" w:rsidP="00BC5228">
      <w:pPr>
        <w:rPr>
          <w:rFonts w:asciiTheme="minorHAnsi" w:hAnsiTheme="minorHAnsi" w:cstheme="minorHAnsi"/>
        </w:rPr>
      </w:pPr>
      <w:r w:rsidRPr="00BE2A74">
        <w:rPr>
          <w:rFonts w:asciiTheme="minorHAnsi" w:hAnsiTheme="minorHAnsi" w:cstheme="minorHAnsi"/>
        </w:rPr>
        <w:tab/>
      </w:r>
      <w:r w:rsidR="00E75EA6" w:rsidRPr="00BE2A74">
        <w:rPr>
          <w:rFonts w:asciiTheme="minorHAnsi" w:hAnsiTheme="minorHAnsi" w:cstheme="minorHAnsi"/>
        </w:rPr>
        <w:t xml:space="preserve">The NSFG </w:t>
      </w:r>
      <w:r w:rsidR="00AF2A83" w:rsidRPr="00BE2A74">
        <w:rPr>
          <w:rFonts w:asciiTheme="minorHAnsi" w:hAnsiTheme="minorHAnsi" w:cstheme="minorHAnsi"/>
        </w:rPr>
        <w:t xml:space="preserve">ACASI section </w:t>
      </w:r>
      <w:r w:rsidR="00E75EA6" w:rsidRPr="00BE2A74">
        <w:rPr>
          <w:rFonts w:asciiTheme="minorHAnsi" w:hAnsiTheme="minorHAnsi" w:cstheme="minorHAnsi"/>
        </w:rPr>
        <w:t xml:space="preserve">includes </w:t>
      </w:r>
      <w:r w:rsidRPr="00BE2A74">
        <w:rPr>
          <w:rFonts w:asciiTheme="minorHAnsi" w:hAnsiTheme="minorHAnsi" w:cstheme="minorHAnsi"/>
        </w:rPr>
        <w:t xml:space="preserve">two questions on school suspension and expulsion </w:t>
      </w:r>
      <w:r w:rsidR="00E75EA6" w:rsidRPr="00BE2A74">
        <w:rPr>
          <w:rFonts w:asciiTheme="minorHAnsi" w:hAnsiTheme="minorHAnsi" w:cstheme="minorHAnsi"/>
        </w:rPr>
        <w:t xml:space="preserve">asked of </w:t>
      </w:r>
      <w:r w:rsidRPr="00BE2A74">
        <w:rPr>
          <w:rFonts w:asciiTheme="minorHAnsi" w:hAnsiTheme="minorHAnsi" w:cstheme="minorHAnsi"/>
        </w:rPr>
        <w:t xml:space="preserve">males and females 15-24 years of age.  </w:t>
      </w:r>
      <w:r w:rsidR="00E75EA6" w:rsidRPr="00BE2A74">
        <w:rPr>
          <w:rFonts w:asciiTheme="minorHAnsi" w:hAnsiTheme="minorHAnsi" w:cstheme="minorHAnsi"/>
        </w:rPr>
        <w:t>S</w:t>
      </w:r>
      <w:r w:rsidRPr="00BE2A74">
        <w:rPr>
          <w:rFonts w:asciiTheme="minorHAnsi" w:hAnsiTheme="minorHAnsi" w:cstheme="minorHAnsi"/>
        </w:rPr>
        <w:t>uspension</w:t>
      </w:r>
      <w:r w:rsidR="00E75EA6" w:rsidRPr="00BE2A74">
        <w:rPr>
          <w:rFonts w:asciiTheme="minorHAnsi" w:hAnsiTheme="minorHAnsi" w:cstheme="minorHAnsi"/>
        </w:rPr>
        <w:t xml:space="preserve"> or </w:t>
      </w:r>
      <w:r w:rsidRPr="00BE2A74">
        <w:rPr>
          <w:rFonts w:asciiTheme="minorHAnsi" w:hAnsiTheme="minorHAnsi" w:cstheme="minorHAnsi"/>
        </w:rPr>
        <w:t>expulsion from school is an adverse experience that may indicate academic and social problems</w:t>
      </w:r>
      <w:r w:rsidR="005126E8" w:rsidRPr="00BE2A74">
        <w:rPr>
          <w:rFonts w:asciiTheme="minorHAnsi" w:hAnsiTheme="minorHAnsi" w:cstheme="minorHAnsi"/>
        </w:rPr>
        <w:t xml:space="preserve">.  </w:t>
      </w:r>
      <w:r w:rsidR="00110DEE" w:rsidRPr="00BE2A74">
        <w:rPr>
          <w:rFonts w:asciiTheme="minorHAnsi" w:hAnsiTheme="minorHAnsi" w:cstheme="minorHAnsi"/>
        </w:rPr>
        <w:t>Unlike some measures of educational attainment, i</w:t>
      </w:r>
      <w:r w:rsidRPr="00BE2A74">
        <w:rPr>
          <w:rFonts w:asciiTheme="minorHAnsi" w:hAnsiTheme="minorHAnsi" w:cstheme="minorHAnsi"/>
        </w:rPr>
        <w:t xml:space="preserve">t is a measure appropriate for young people who have not finished school. </w:t>
      </w:r>
      <w:r w:rsidR="00BC5228" w:rsidRPr="00BE2A74">
        <w:rPr>
          <w:rFonts w:asciiTheme="minorHAnsi" w:hAnsiTheme="minorHAnsi" w:cstheme="minorHAnsi"/>
        </w:rPr>
        <w:t xml:space="preserve"> </w:t>
      </w:r>
      <w:r w:rsidRPr="00BE2A74">
        <w:rPr>
          <w:rFonts w:asciiTheme="minorHAnsi" w:hAnsiTheme="minorHAnsi" w:cstheme="minorHAnsi"/>
        </w:rPr>
        <w:t>It is well-doc</w:t>
      </w:r>
      <w:r w:rsidR="00F54068" w:rsidRPr="00BE2A74">
        <w:rPr>
          <w:rFonts w:asciiTheme="minorHAnsi" w:hAnsiTheme="minorHAnsi" w:cstheme="minorHAnsi"/>
        </w:rPr>
        <w:t xml:space="preserve">umented that school performance </w:t>
      </w:r>
      <w:r w:rsidRPr="00BE2A74">
        <w:rPr>
          <w:rFonts w:asciiTheme="minorHAnsi" w:hAnsiTheme="minorHAnsi" w:cstheme="minorHAnsi"/>
        </w:rPr>
        <w:t xml:space="preserve">and educational attainment have important </w:t>
      </w:r>
      <w:r w:rsidR="00FA53FD" w:rsidRPr="00BE2A74">
        <w:rPr>
          <w:rFonts w:asciiTheme="minorHAnsi" w:hAnsiTheme="minorHAnsi" w:cstheme="minorHAnsi"/>
        </w:rPr>
        <w:t>associations with</w:t>
      </w:r>
      <w:r w:rsidRPr="00BE2A74">
        <w:rPr>
          <w:rFonts w:asciiTheme="minorHAnsi" w:hAnsiTheme="minorHAnsi" w:cstheme="minorHAnsi"/>
        </w:rPr>
        <w:t xml:space="preserve"> a host of outcomes measured by the NSFG: </w:t>
      </w:r>
      <w:r w:rsidR="00FA53FD" w:rsidRPr="00BE2A74">
        <w:rPr>
          <w:rFonts w:asciiTheme="minorHAnsi" w:hAnsiTheme="minorHAnsi" w:cstheme="minorHAnsi"/>
        </w:rPr>
        <w:t>age at</w:t>
      </w:r>
      <w:r w:rsidRPr="00BE2A74">
        <w:rPr>
          <w:rFonts w:asciiTheme="minorHAnsi" w:hAnsiTheme="minorHAnsi" w:cstheme="minorHAnsi"/>
        </w:rPr>
        <w:t xml:space="preserve"> first sexual intercourse, </w:t>
      </w:r>
      <w:r w:rsidR="00146BBE" w:rsidRPr="00BE2A74">
        <w:rPr>
          <w:rFonts w:asciiTheme="minorHAnsi" w:hAnsiTheme="minorHAnsi" w:cstheme="minorHAnsi"/>
        </w:rPr>
        <w:t>the likelihood of using contraception</w:t>
      </w:r>
      <w:r w:rsidR="00FA53FD" w:rsidRPr="00BE2A74">
        <w:rPr>
          <w:rFonts w:asciiTheme="minorHAnsi" w:hAnsiTheme="minorHAnsi" w:cstheme="minorHAnsi"/>
        </w:rPr>
        <w:t xml:space="preserve"> (particularly at first intercourse)</w:t>
      </w:r>
      <w:r w:rsidR="00146BBE" w:rsidRPr="00BE2A74">
        <w:rPr>
          <w:rFonts w:asciiTheme="minorHAnsi" w:hAnsiTheme="minorHAnsi" w:cstheme="minorHAnsi"/>
        </w:rPr>
        <w:t xml:space="preserve">, </w:t>
      </w:r>
      <w:r w:rsidRPr="00BE2A74">
        <w:rPr>
          <w:rFonts w:asciiTheme="minorHAnsi" w:hAnsiTheme="minorHAnsi" w:cstheme="minorHAnsi"/>
        </w:rPr>
        <w:t xml:space="preserve">age at first birth, the occurrence of unwanted pregnancies, the use of reproductive health services, and risk of contracting STIs (Bankole et al., 1999; Brown et al., 2003; Ford et al., 2005; </w:t>
      </w:r>
      <w:r w:rsidR="00893D79" w:rsidRPr="00BE2A74">
        <w:rPr>
          <w:rFonts w:asciiTheme="minorHAnsi" w:hAnsiTheme="minorHAnsi" w:cstheme="minorHAnsi"/>
        </w:rPr>
        <w:t>Gibson-Davis</w:t>
      </w:r>
      <w:r w:rsidR="00BB1E52" w:rsidRPr="00BE2A74">
        <w:rPr>
          <w:rFonts w:asciiTheme="minorHAnsi" w:hAnsiTheme="minorHAnsi" w:cstheme="minorHAnsi"/>
        </w:rPr>
        <w:t xml:space="preserve"> et al.</w:t>
      </w:r>
      <w:r w:rsidR="00893D79" w:rsidRPr="00BE2A74">
        <w:rPr>
          <w:rFonts w:asciiTheme="minorHAnsi" w:hAnsiTheme="minorHAnsi" w:cstheme="minorHAnsi"/>
        </w:rPr>
        <w:t xml:space="preserve">, 2014; </w:t>
      </w:r>
      <w:r w:rsidRPr="00BE2A74">
        <w:rPr>
          <w:rFonts w:asciiTheme="minorHAnsi" w:hAnsiTheme="minorHAnsi" w:cstheme="minorHAnsi"/>
        </w:rPr>
        <w:t xml:space="preserve">Santelli et al., 2000).  Suspension or expulsion may be accompanied by </w:t>
      </w:r>
      <w:r w:rsidR="00FA53FD" w:rsidRPr="00BE2A74">
        <w:rPr>
          <w:rFonts w:asciiTheme="minorHAnsi" w:hAnsiTheme="minorHAnsi" w:cstheme="minorHAnsi"/>
        </w:rPr>
        <w:t>other risk-taking behaviors including</w:t>
      </w:r>
      <w:r w:rsidRPr="00BE2A74">
        <w:rPr>
          <w:rFonts w:asciiTheme="minorHAnsi" w:hAnsiTheme="minorHAnsi" w:cstheme="minorHAnsi"/>
        </w:rPr>
        <w:t xml:space="preserve"> substance use among individuals in need of greater intervention.  </w:t>
      </w:r>
    </w:p>
    <w:p w14:paraId="291E3718" w14:textId="77777777" w:rsidR="00E75EA6" w:rsidRPr="00BE2A74" w:rsidRDefault="00E75EA6" w:rsidP="00940B94">
      <w:pPr>
        <w:widowControl/>
        <w:ind w:firstLine="720"/>
        <w:rPr>
          <w:rFonts w:asciiTheme="minorHAnsi" w:hAnsiTheme="minorHAnsi" w:cstheme="minorHAnsi"/>
        </w:rPr>
      </w:pPr>
    </w:p>
    <w:p w14:paraId="07345044" w14:textId="77777777" w:rsidR="00E92725" w:rsidRPr="00BE2A74" w:rsidRDefault="00940B94" w:rsidP="00E92725">
      <w:pPr>
        <w:widowControl/>
        <w:rPr>
          <w:rFonts w:asciiTheme="minorHAnsi" w:hAnsiTheme="minorHAnsi" w:cstheme="minorHAnsi"/>
          <w:b/>
          <w:bCs/>
        </w:rPr>
      </w:pPr>
      <w:r w:rsidRPr="00BE2A74">
        <w:rPr>
          <w:rFonts w:asciiTheme="minorHAnsi" w:hAnsiTheme="minorHAnsi" w:cstheme="minorHAnsi"/>
          <w:b/>
          <w:bCs/>
        </w:rPr>
        <w:t xml:space="preserve">Alcohol and </w:t>
      </w:r>
      <w:r w:rsidR="00E92725" w:rsidRPr="00BE2A74">
        <w:rPr>
          <w:rFonts w:asciiTheme="minorHAnsi" w:hAnsiTheme="minorHAnsi" w:cstheme="minorHAnsi"/>
          <w:b/>
          <w:bCs/>
        </w:rPr>
        <w:t>Other Substance Use</w:t>
      </w:r>
    </w:p>
    <w:p w14:paraId="0A68EA93" w14:textId="77777777" w:rsidR="00110DEE" w:rsidRPr="00BE2A74" w:rsidRDefault="00110DEE" w:rsidP="00E92725">
      <w:pPr>
        <w:widowControl/>
        <w:rPr>
          <w:rFonts w:asciiTheme="minorHAnsi" w:hAnsiTheme="minorHAnsi" w:cstheme="minorHAnsi"/>
          <w:b/>
          <w:bCs/>
        </w:rPr>
      </w:pPr>
    </w:p>
    <w:p w14:paraId="7CF7EB2F" w14:textId="21701F2E" w:rsidR="00F54068" w:rsidRPr="00BE2A74" w:rsidRDefault="00E92725" w:rsidP="00E92725">
      <w:pPr>
        <w:widowControl/>
        <w:ind w:firstLine="720"/>
        <w:rPr>
          <w:rFonts w:asciiTheme="minorHAnsi" w:hAnsiTheme="minorHAnsi" w:cstheme="minorHAnsi"/>
        </w:rPr>
      </w:pPr>
      <w:r w:rsidRPr="00BE2A74">
        <w:rPr>
          <w:rFonts w:asciiTheme="minorHAnsi" w:hAnsiTheme="minorHAnsi" w:cstheme="minorHAnsi"/>
        </w:rPr>
        <w:t xml:space="preserve">The focus of the series on substance use is frequency of use within the last 12 months, as this has been shown to be most closely correlated with other risk behaviors and adverse outcomes.  </w:t>
      </w:r>
      <w:r w:rsidR="00110DEE" w:rsidRPr="00BE2A74">
        <w:rPr>
          <w:rFonts w:asciiTheme="minorHAnsi" w:hAnsiTheme="minorHAnsi" w:cstheme="minorHAnsi"/>
        </w:rPr>
        <w:t xml:space="preserve">Female respondents </w:t>
      </w:r>
      <w:r w:rsidR="00A32A96" w:rsidRPr="00BE2A74">
        <w:rPr>
          <w:rFonts w:asciiTheme="minorHAnsi" w:hAnsiTheme="minorHAnsi" w:cstheme="minorHAnsi"/>
        </w:rPr>
        <w:t>of the full NSFG age range (15-49, beginning in September 2015)</w:t>
      </w:r>
      <w:r w:rsidR="00110DEE" w:rsidRPr="00BE2A74">
        <w:rPr>
          <w:rFonts w:asciiTheme="minorHAnsi" w:hAnsiTheme="minorHAnsi" w:cstheme="minorHAnsi"/>
        </w:rPr>
        <w:t xml:space="preserve"> are asked if they have ever smoked at least 100 cigarettes in their</w:t>
      </w:r>
      <w:r w:rsidR="00A32A96" w:rsidRPr="00BE2A74">
        <w:rPr>
          <w:rFonts w:asciiTheme="minorHAnsi" w:hAnsiTheme="minorHAnsi" w:cstheme="minorHAnsi"/>
        </w:rPr>
        <w:t xml:space="preserve"> lifetime, and if so, they are asked their age</w:t>
      </w:r>
      <w:r w:rsidR="00110DEE" w:rsidRPr="00BE2A74">
        <w:rPr>
          <w:rFonts w:asciiTheme="minorHAnsi" w:hAnsiTheme="minorHAnsi" w:cstheme="minorHAnsi"/>
        </w:rPr>
        <w:t xml:space="preserve"> when they first began smoking fairly regular, and the number of cigarettes they currently smoke per day on average</w:t>
      </w:r>
      <w:r w:rsidR="00FD0737" w:rsidRPr="00BE2A74">
        <w:rPr>
          <w:rFonts w:asciiTheme="minorHAnsi" w:hAnsiTheme="minorHAnsi" w:cstheme="minorHAnsi"/>
        </w:rPr>
        <w:t xml:space="preserve"> (</w:t>
      </w:r>
      <w:r w:rsidR="0084030E" w:rsidRPr="00BE2A74">
        <w:rPr>
          <w:rFonts w:asciiTheme="minorHAnsi" w:hAnsiTheme="minorHAnsi" w:cstheme="minorHAnsi"/>
        </w:rPr>
        <w:t>more</w:t>
      </w:r>
      <w:r w:rsidR="00FD0737" w:rsidRPr="00BE2A74">
        <w:rPr>
          <w:rFonts w:asciiTheme="minorHAnsi" w:hAnsiTheme="minorHAnsi" w:cstheme="minorHAnsi"/>
        </w:rPr>
        <w:t xml:space="preserve"> details are provided further below)</w:t>
      </w:r>
      <w:r w:rsidR="00110DEE" w:rsidRPr="00BE2A74">
        <w:rPr>
          <w:rFonts w:asciiTheme="minorHAnsi" w:hAnsiTheme="minorHAnsi" w:cstheme="minorHAnsi"/>
        </w:rPr>
        <w:t xml:space="preserve">. </w:t>
      </w:r>
      <w:r w:rsidR="0066041C" w:rsidRPr="00BE2A74">
        <w:rPr>
          <w:rFonts w:asciiTheme="minorHAnsi" w:hAnsiTheme="minorHAnsi" w:cstheme="minorHAnsi"/>
        </w:rPr>
        <w:t>A</w:t>
      </w:r>
      <w:r w:rsidR="00F54068" w:rsidRPr="00BE2A74">
        <w:rPr>
          <w:rFonts w:asciiTheme="minorHAnsi" w:hAnsiTheme="minorHAnsi" w:cstheme="minorHAnsi"/>
        </w:rPr>
        <w:t xml:space="preserve">ll </w:t>
      </w:r>
      <w:r w:rsidR="00A32A96" w:rsidRPr="00BE2A74">
        <w:rPr>
          <w:rFonts w:asciiTheme="minorHAnsi" w:hAnsiTheme="minorHAnsi" w:cstheme="minorHAnsi"/>
        </w:rPr>
        <w:t>male and female r</w:t>
      </w:r>
      <w:r w:rsidR="002E3AC9" w:rsidRPr="00BE2A74">
        <w:rPr>
          <w:rFonts w:asciiTheme="minorHAnsi" w:hAnsiTheme="minorHAnsi" w:cstheme="minorHAnsi"/>
        </w:rPr>
        <w:t>espondents 15-4</w:t>
      </w:r>
      <w:r w:rsidR="00110DEE" w:rsidRPr="00BE2A74">
        <w:rPr>
          <w:rFonts w:asciiTheme="minorHAnsi" w:hAnsiTheme="minorHAnsi" w:cstheme="minorHAnsi"/>
        </w:rPr>
        <w:t>9</w:t>
      </w:r>
      <w:r w:rsidR="002E3AC9" w:rsidRPr="00BE2A74">
        <w:rPr>
          <w:rFonts w:asciiTheme="minorHAnsi" w:hAnsiTheme="minorHAnsi" w:cstheme="minorHAnsi"/>
        </w:rPr>
        <w:t xml:space="preserve"> years of age are asked about </w:t>
      </w:r>
      <w:r w:rsidRPr="00BE2A74">
        <w:rPr>
          <w:rFonts w:asciiTheme="minorHAnsi" w:hAnsiTheme="minorHAnsi" w:cstheme="minorHAnsi"/>
        </w:rPr>
        <w:t xml:space="preserve">alcohol, including </w:t>
      </w:r>
      <w:r w:rsidR="002E3AC9" w:rsidRPr="00BE2A74">
        <w:rPr>
          <w:rFonts w:asciiTheme="minorHAnsi" w:hAnsiTheme="minorHAnsi" w:cstheme="minorHAnsi"/>
        </w:rPr>
        <w:t xml:space="preserve">questions on binge drinking.  </w:t>
      </w:r>
      <w:r w:rsidR="000A09F0" w:rsidRPr="00BE2A74">
        <w:rPr>
          <w:rFonts w:asciiTheme="minorHAnsi" w:hAnsiTheme="minorHAnsi" w:cstheme="minorHAnsi"/>
        </w:rPr>
        <w:t>At the request of our funding partners in CDC/BDDD, s</w:t>
      </w:r>
      <w:r w:rsidR="005231A1" w:rsidRPr="00BE2A74">
        <w:rPr>
          <w:rFonts w:asciiTheme="minorHAnsi" w:hAnsiTheme="minorHAnsi" w:cstheme="minorHAnsi"/>
        </w:rPr>
        <w:t xml:space="preserve">ince 2011, </w:t>
      </w:r>
      <w:r w:rsidR="002E3AC9" w:rsidRPr="00BE2A74">
        <w:rPr>
          <w:rFonts w:asciiTheme="minorHAnsi" w:hAnsiTheme="minorHAnsi" w:cstheme="minorHAnsi"/>
        </w:rPr>
        <w:t xml:space="preserve">our questions </w:t>
      </w:r>
      <w:r w:rsidR="000A09F0" w:rsidRPr="00BE2A74">
        <w:rPr>
          <w:rFonts w:asciiTheme="minorHAnsi" w:hAnsiTheme="minorHAnsi" w:cstheme="minorHAnsi"/>
        </w:rPr>
        <w:t xml:space="preserve">on alcohol consumption </w:t>
      </w:r>
      <w:r w:rsidR="002E3AC9" w:rsidRPr="00BE2A74">
        <w:rPr>
          <w:rFonts w:asciiTheme="minorHAnsi" w:hAnsiTheme="minorHAnsi" w:cstheme="minorHAnsi"/>
        </w:rPr>
        <w:t xml:space="preserve">have been made more comparable to the </w:t>
      </w:r>
      <w:r w:rsidR="000A09F0" w:rsidRPr="00BE2A74">
        <w:rPr>
          <w:rFonts w:asciiTheme="minorHAnsi" w:hAnsiTheme="minorHAnsi" w:cstheme="minorHAnsi"/>
        </w:rPr>
        <w:t xml:space="preserve">CDC’s </w:t>
      </w:r>
      <w:r w:rsidR="002E3AC9" w:rsidRPr="00BE2A74">
        <w:rPr>
          <w:rFonts w:asciiTheme="minorHAnsi" w:hAnsiTheme="minorHAnsi" w:cstheme="minorHAnsi"/>
        </w:rPr>
        <w:t>Behavioral Risk Fac</w:t>
      </w:r>
      <w:r w:rsidR="00F54068" w:rsidRPr="00BE2A74">
        <w:rPr>
          <w:rFonts w:asciiTheme="minorHAnsi" w:hAnsiTheme="minorHAnsi" w:cstheme="minorHAnsi"/>
        </w:rPr>
        <w:t>tor Surveillance System (BRFSS), including items focused on d</w:t>
      </w:r>
      <w:r w:rsidR="0040293C" w:rsidRPr="00BE2A74">
        <w:rPr>
          <w:rFonts w:asciiTheme="minorHAnsi" w:hAnsiTheme="minorHAnsi" w:cstheme="minorHAnsi"/>
        </w:rPr>
        <w:t>rinking during the past 30 days, to allow better measurement of the female population potentially at risk of an alcohol-exposed pregnancy.</w:t>
      </w:r>
    </w:p>
    <w:p w14:paraId="4E0669E7" w14:textId="77777777" w:rsidR="00BB7517" w:rsidRPr="00BE2A74" w:rsidRDefault="00BB7517" w:rsidP="00E92725">
      <w:pPr>
        <w:widowControl/>
        <w:ind w:firstLine="720"/>
        <w:rPr>
          <w:rFonts w:asciiTheme="minorHAnsi" w:hAnsiTheme="minorHAnsi" w:cstheme="minorHAnsi"/>
        </w:rPr>
      </w:pPr>
    </w:p>
    <w:p w14:paraId="67199842" w14:textId="3609468A" w:rsidR="00E92725" w:rsidRDefault="002E3AC9" w:rsidP="00E92725">
      <w:pPr>
        <w:widowControl/>
        <w:ind w:firstLine="720"/>
        <w:rPr>
          <w:rFonts w:asciiTheme="minorHAnsi" w:hAnsiTheme="minorHAnsi" w:cstheme="minorHAnsi"/>
        </w:rPr>
      </w:pPr>
      <w:r w:rsidRPr="00BE2A74">
        <w:rPr>
          <w:rFonts w:asciiTheme="minorHAnsi" w:hAnsiTheme="minorHAnsi" w:cstheme="minorHAnsi"/>
        </w:rPr>
        <w:t>All respondents are then asked about</w:t>
      </w:r>
      <w:r w:rsidR="00E92725" w:rsidRPr="00BE2A74">
        <w:rPr>
          <w:rFonts w:asciiTheme="minorHAnsi" w:hAnsiTheme="minorHAnsi" w:cstheme="minorHAnsi"/>
        </w:rPr>
        <w:t xml:space="preserve"> use of marijuana, cocaine, crack, </w:t>
      </w:r>
      <w:r w:rsidRPr="00BE2A74">
        <w:rPr>
          <w:rFonts w:asciiTheme="minorHAnsi" w:hAnsiTheme="minorHAnsi" w:cstheme="minorHAnsi"/>
        </w:rPr>
        <w:t xml:space="preserve">crystal meth (methamphetamines), </w:t>
      </w:r>
      <w:r w:rsidR="00E92725" w:rsidRPr="00BE2A74">
        <w:rPr>
          <w:rFonts w:asciiTheme="minorHAnsi" w:hAnsiTheme="minorHAnsi" w:cstheme="minorHAnsi"/>
        </w:rPr>
        <w:t>and illegal injected drugs</w:t>
      </w:r>
      <w:r w:rsidR="00A32A96" w:rsidRPr="00BE2A74">
        <w:rPr>
          <w:rFonts w:asciiTheme="minorHAnsi" w:hAnsiTheme="minorHAnsi" w:cstheme="minorHAnsi"/>
        </w:rPr>
        <w:t>, with a focus on use during the past 12 months</w:t>
      </w:r>
      <w:r w:rsidR="00E55114" w:rsidRPr="00BE2A74">
        <w:rPr>
          <w:rFonts w:asciiTheme="minorHAnsi" w:hAnsiTheme="minorHAnsi" w:cstheme="minorHAnsi"/>
        </w:rPr>
        <w:t>.  Studies with the NSFG as well as other data sources have illustrated associations between use of alcohol and other substances and behavioral risk for STDs including HIV</w:t>
      </w:r>
      <w:r w:rsidR="00E92725" w:rsidRPr="00BE2A74">
        <w:rPr>
          <w:rFonts w:asciiTheme="minorHAnsi" w:hAnsiTheme="minorHAnsi" w:cstheme="minorHAnsi"/>
        </w:rPr>
        <w:t xml:space="preserve"> (</w:t>
      </w:r>
      <w:r w:rsidR="006D5866" w:rsidRPr="00BE2A74">
        <w:rPr>
          <w:rFonts w:asciiTheme="minorHAnsi" w:hAnsiTheme="minorHAnsi" w:cstheme="minorHAnsi"/>
        </w:rPr>
        <w:t>Adimora</w:t>
      </w:r>
      <w:r w:rsidR="001F39E2" w:rsidRPr="00BE2A74">
        <w:rPr>
          <w:rFonts w:asciiTheme="minorHAnsi" w:hAnsiTheme="minorHAnsi" w:cstheme="minorHAnsi"/>
        </w:rPr>
        <w:t xml:space="preserve"> et al</w:t>
      </w:r>
      <w:r w:rsidR="001A645C" w:rsidRPr="00BE2A74">
        <w:rPr>
          <w:rFonts w:asciiTheme="minorHAnsi" w:hAnsiTheme="minorHAnsi" w:cstheme="minorHAnsi"/>
        </w:rPr>
        <w:t>.</w:t>
      </w:r>
      <w:r w:rsidR="001F39E2" w:rsidRPr="00BE2A74">
        <w:rPr>
          <w:rFonts w:asciiTheme="minorHAnsi" w:hAnsiTheme="minorHAnsi" w:cstheme="minorHAnsi"/>
        </w:rPr>
        <w:t xml:space="preserve">, 2011; </w:t>
      </w:r>
      <w:r w:rsidR="00E92725" w:rsidRPr="00BE2A74">
        <w:rPr>
          <w:rFonts w:asciiTheme="minorHAnsi" w:hAnsiTheme="minorHAnsi" w:cstheme="minorHAnsi"/>
        </w:rPr>
        <w:t>Anderson et al., 2005, 2006</w:t>
      </w:r>
      <w:r w:rsidR="00CA27C3" w:rsidRPr="00BE2A74">
        <w:rPr>
          <w:rFonts w:asciiTheme="minorHAnsi" w:hAnsiTheme="minorHAnsi" w:cstheme="minorHAnsi"/>
        </w:rPr>
        <w:t xml:space="preserve">; </w:t>
      </w:r>
      <w:r w:rsidR="00893D79" w:rsidRPr="00BE2A74">
        <w:rPr>
          <w:rFonts w:asciiTheme="minorHAnsi" w:hAnsiTheme="minorHAnsi" w:cstheme="minorHAnsi"/>
        </w:rPr>
        <w:t xml:space="preserve"> Bryant-Genevier</w:t>
      </w:r>
      <w:r w:rsidR="00BB1E52" w:rsidRPr="00BE2A74">
        <w:rPr>
          <w:rFonts w:asciiTheme="minorHAnsi" w:hAnsiTheme="minorHAnsi" w:cstheme="minorHAnsi"/>
        </w:rPr>
        <w:t xml:space="preserve"> et al.</w:t>
      </w:r>
      <w:r w:rsidR="00893D79" w:rsidRPr="00BE2A74">
        <w:rPr>
          <w:rFonts w:asciiTheme="minorHAnsi" w:hAnsiTheme="minorHAnsi" w:cstheme="minorHAnsi"/>
        </w:rPr>
        <w:t xml:space="preserve">, 2014; </w:t>
      </w:r>
      <w:r w:rsidR="00CA27C3" w:rsidRPr="00BE2A74">
        <w:rPr>
          <w:rFonts w:asciiTheme="minorHAnsi" w:hAnsiTheme="minorHAnsi" w:cstheme="minorHAnsi"/>
        </w:rPr>
        <w:t>Fryer et al</w:t>
      </w:r>
      <w:r w:rsidR="001A645C" w:rsidRPr="00BE2A74">
        <w:rPr>
          <w:rFonts w:asciiTheme="minorHAnsi" w:hAnsiTheme="minorHAnsi" w:cstheme="minorHAnsi"/>
        </w:rPr>
        <w:t>.</w:t>
      </w:r>
      <w:r w:rsidR="00CA27C3" w:rsidRPr="00BE2A74">
        <w:rPr>
          <w:rFonts w:asciiTheme="minorHAnsi" w:hAnsiTheme="minorHAnsi" w:cstheme="minorHAnsi"/>
        </w:rPr>
        <w:t>, 2007</w:t>
      </w:r>
      <w:r w:rsidR="003E6151" w:rsidRPr="00BE2A74">
        <w:rPr>
          <w:rFonts w:asciiTheme="minorHAnsi" w:hAnsiTheme="minorHAnsi" w:cstheme="minorHAnsi"/>
        </w:rPr>
        <w:t xml:space="preserve">; </w:t>
      </w:r>
      <w:r w:rsidR="00893D79" w:rsidRPr="00BE2A74">
        <w:rPr>
          <w:rFonts w:asciiTheme="minorHAnsi" w:hAnsiTheme="minorHAnsi" w:cstheme="minorHAnsi"/>
        </w:rPr>
        <w:t>Lansky</w:t>
      </w:r>
      <w:r w:rsidR="00BB1E52" w:rsidRPr="00BE2A74">
        <w:rPr>
          <w:rFonts w:asciiTheme="minorHAnsi" w:hAnsiTheme="minorHAnsi" w:cstheme="minorHAnsi"/>
        </w:rPr>
        <w:t xml:space="preserve"> et al.</w:t>
      </w:r>
      <w:r w:rsidR="00893D79" w:rsidRPr="00BE2A74">
        <w:rPr>
          <w:rFonts w:asciiTheme="minorHAnsi" w:hAnsiTheme="minorHAnsi" w:cstheme="minorHAnsi"/>
        </w:rPr>
        <w:t xml:space="preserve">, 2014; </w:t>
      </w:r>
      <w:r w:rsidR="003E6151" w:rsidRPr="00BE2A74">
        <w:rPr>
          <w:rFonts w:asciiTheme="minorHAnsi" w:hAnsiTheme="minorHAnsi" w:cstheme="minorHAnsi"/>
        </w:rPr>
        <w:t>vanGelder et al., 2011</w:t>
      </w:r>
      <w:r w:rsidR="00216709" w:rsidRPr="00BE2A74">
        <w:rPr>
          <w:rFonts w:asciiTheme="minorHAnsi" w:hAnsiTheme="minorHAnsi" w:cstheme="minorHAnsi"/>
        </w:rPr>
        <w:t xml:space="preserve">).  </w:t>
      </w:r>
    </w:p>
    <w:p w14:paraId="776FE9B7" w14:textId="77777777" w:rsidR="00D33D81" w:rsidRPr="00BE2A74" w:rsidRDefault="00D33D81" w:rsidP="00E92725">
      <w:pPr>
        <w:widowControl/>
        <w:ind w:firstLine="720"/>
        <w:rPr>
          <w:rFonts w:asciiTheme="minorHAnsi" w:hAnsiTheme="minorHAnsi" w:cstheme="minorHAnsi"/>
        </w:rPr>
      </w:pPr>
    </w:p>
    <w:p w14:paraId="17E909C2" w14:textId="7E87C87A" w:rsidR="008643B8" w:rsidRPr="00BE2A74" w:rsidRDefault="008643B8" w:rsidP="008643B8">
      <w:pPr>
        <w:rPr>
          <w:rFonts w:asciiTheme="minorHAnsi" w:hAnsiTheme="minorHAnsi" w:cstheme="minorHAnsi"/>
          <w:b/>
        </w:rPr>
      </w:pPr>
      <w:bookmarkStart w:id="0" w:name="OLE_LINK15"/>
      <w:r w:rsidRPr="00BE2A74">
        <w:rPr>
          <w:rFonts w:asciiTheme="minorHAnsi" w:hAnsiTheme="minorHAnsi" w:cstheme="minorHAnsi"/>
          <w:b/>
        </w:rPr>
        <w:t>Age</w:t>
      </w:r>
      <w:r w:rsidR="00E555DF" w:rsidRPr="00BE2A74">
        <w:rPr>
          <w:rFonts w:asciiTheme="minorHAnsi" w:hAnsiTheme="minorHAnsi" w:cstheme="minorHAnsi"/>
          <w:b/>
        </w:rPr>
        <w:t>s of Sexual Partners for Teen Respondents 15-17 Years of Age (Minors)</w:t>
      </w:r>
    </w:p>
    <w:p w14:paraId="33BD2051" w14:textId="77777777" w:rsidR="00110DEE" w:rsidRPr="00BE2A74" w:rsidRDefault="00110DEE" w:rsidP="008643B8">
      <w:pPr>
        <w:ind w:firstLine="720"/>
        <w:rPr>
          <w:rFonts w:asciiTheme="minorHAnsi" w:hAnsiTheme="minorHAnsi" w:cstheme="minorHAnsi"/>
        </w:rPr>
      </w:pPr>
    </w:p>
    <w:p w14:paraId="62280F39" w14:textId="719E56DF" w:rsidR="008643B8" w:rsidRPr="00BE2A74" w:rsidRDefault="008643B8" w:rsidP="008643B8">
      <w:pPr>
        <w:ind w:firstLine="720"/>
        <w:rPr>
          <w:rFonts w:asciiTheme="minorHAnsi" w:hAnsiTheme="minorHAnsi" w:cstheme="minorHAnsi"/>
        </w:rPr>
      </w:pPr>
      <w:r w:rsidRPr="00BE2A74">
        <w:rPr>
          <w:rFonts w:asciiTheme="minorHAnsi" w:hAnsiTheme="minorHAnsi" w:cstheme="minorHAnsi"/>
        </w:rPr>
        <w:t xml:space="preserve">Sexual intercourse between </w:t>
      </w:r>
      <w:r w:rsidR="00DC0B20" w:rsidRPr="00BE2A74">
        <w:rPr>
          <w:rFonts w:asciiTheme="minorHAnsi" w:hAnsiTheme="minorHAnsi" w:cstheme="minorHAnsi"/>
        </w:rPr>
        <w:t>minors</w:t>
      </w:r>
      <w:r w:rsidRPr="00BE2A74">
        <w:rPr>
          <w:rFonts w:asciiTheme="minorHAnsi" w:hAnsiTheme="minorHAnsi" w:cstheme="minorHAnsi"/>
        </w:rPr>
        <w:t xml:space="preserve"> and</w:t>
      </w:r>
      <w:r w:rsidR="00DC0B20" w:rsidRPr="00BE2A74">
        <w:rPr>
          <w:rFonts w:asciiTheme="minorHAnsi" w:hAnsiTheme="minorHAnsi" w:cstheme="minorHAnsi"/>
        </w:rPr>
        <w:t xml:space="preserve"> non-minors</w:t>
      </w:r>
      <w:r w:rsidRPr="00BE2A74">
        <w:rPr>
          <w:rFonts w:asciiTheme="minorHAnsi" w:hAnsiTheme="minorHAnsi" w:cstheme="minorHAnsi"/>
        </w:rPr>
        <w:t xml:space="preserve"> is of </w:t>
      </w:r>
      <w:r w:rsidR="00E555DF" w:rsidRPr="00BE2A74">
        <w:rPr>
          <w:rFonts w:asciiTheme="minorHAnsi" w:hAnsiTheme="minorHAnsi" w:cstheme="minorHAnsi"/>
        </w:rPr>
        <w:t>concern</w:t>
      </w:r>
      <w:r w:rsidRPr="00BE2A74">
        <w:rPr>
          <w:rFonts w:asciiTheme="minorHAnsi" w:hAnsiTheme="minorHAnsi" w:cstheme="minorHAnsi"/>
        </w:rPr>
        <w:t xml:space="preserve"> to the research and public policy community</w:t>
      </w:r>
      <w:r w:rsidR="00DC0B20" w:rsidRPr="00BE2A74">
        <w:rPr>
          <w:rFonts w:asciiTheme="minorHAnsi" w:hAnsiTheme="minorHAnsi" w:cstheme="minorHAnsi"/>
        </w:rPr>
        <w:t xml:space="preserve"> </w:t>
      </w:r>
      <w:r w:rsidRPr="00BE2A74">
        <w:rPr>
          <w:rFonts w:asciiTheme="minorHAnsi" w:hAnsiTheme="minorHAnsi" w:cstheme="minorHAnsi"/>
        </w:rPr>
        <w:t xml:space="preserve">because </w:t>
      </w:r>
      <w:r w:rsidR="00DC0B20" w:rsidRPr="00BE2A74">
        <w:rPr>
          <w:rFonts w:asciiTheme="minorHAnsi" w:hAnsiTheme="minorHAnsi" w:cstheme="minorHAnsi"/>
        </w:rPr>
        <w:t xml:space="preserve">of well-documented associations with negative outcomes for the younger </w:t>
      </w:r>
      <w:r w:rsidR="00D36193" w:rsidRPr="00BE2A74">
        <w:rPr>
          <w:rFonts w:asciiTheme="minorHAnsi" w:hAnsiTheme="minorHAnsi" w:cstheme="minorHAnsi"/>
        </w:rPr>
        <w:t>participant</w:t>
      </w:r>
      <w:r w:rsidR="00DC0B20" w:rsidRPr="00BE2A74">
        <w:rPr>
          <w:rFonts w:asciiTheme="minorHAnsi" w:hAnsiTheme="minorHAnsi" w:cstheme="minorHAnsi"/>
        </w:rPr>
        <w:t xml:space="preserve"> (Ryan et al, 2008; Manlove et al., 2006</w:t>
      </w:r>
      <w:r w:rsidR="00893D79" w:rsidRPr="00BE2A74">
        <w:rPr>
          <w:rFonts w:asciiTheme="minorHAnsi" w:hAnsiTheme="minorHAnsi" w:cstheme="minorHAnsi"/>
        </w:rPr>
        <w:t>; Volpe</w:t>
      </w:r>
      <w:r w:rsidR="00BB1E52" w:rsidRPr="00BE2A74">
        <w:rPr>
          <w:rFonts w:asciiTheme="minorHAnsi" w:hAnsiTheme="minorHAnsi" w:cstheme="minorHAnsi"/>
        </w:rPr>
        <w:t xml:space="preserve"> et al.</w:t>
      </w:r>
      <w:r w:rsidR="00893D79" w:rsidRPr="00BE2A74">
        <w:rPr>
          <w:rFonts w:asciiTheme="minorHAnsi" w:hAnsiTheme="minorHAnsi" w:cstheme="minorHAnsi"/>
        </w:rPr>
        <w:t>, 2013</w:t>
      </w:r>
      <w:r w:rsidR="00DC0B20" w:rsidRPr="00BE2A74">
        <w:rPr>
          <w:rFonts w:asciiTheme="minorHAnsi" w:hAnsiTheme="minorHAnsi" w:cstheme="minorHAnsi"/>
        </w:rPr>
        <w:t xml:space="preserve">).  In addition, </w:t>
      </w:r>
      <w:r w:rsidR="00DC0B20" w:rsidRPr="00BE2A74">
        <w:rPr>
          <w:rFonts w:asciiTheme="minorHAnsi" w:hAnsiTheme="minorHAnsi" w:cstheme="minorHAnsi"/>
        </w:rPr>
        <w:lastRenderedPageBreak/>
        <w:t>the Department of Justice and other data consumers are concerned with the prevalence of</w:t>
      </w:r>
      <w:r w:rsidR="0043029B" w:rsidRPr="00BE2A74">
        <w:rPr>
          <w:rFonts w:asciiTheme="minorHAnsi" w:hAnsiTheme="minorHAnsi" w:cstheme="minorHAnsi"/>
        </w:rPr>
        <w:t>, and circumstances surrounding</w:t>
      </w:r>
      <w:r w:rsidRPr="00BE2A74">
        <w:rPr>
          <w:rFonts w:asciiTheme="minorHAnsi" w:hAnsiTheme="minorHAnsi" w:cstheme="minorHAnsi"/>
        </w:rPr>
        <w:t xml:space="preserve"> statutory rape</w:t>
      </w:r>
      <w:r w:rsidR="00DC0B20" w:rsidRPr="00BE2A74">
        <w:rPr>
          <w:rFonts w:asciiTheme="minorHAnsi" w:hAnsiTheme="minorHAnsi" w:cstheme="minorHAnsi"/>
        </w:rPr>
        <w:t xml:space="preserve"> (</w:t>
      </w:r>
      <w:r w:rsidRPr="00BE2A74">
        <w:rPr>
          <w:rFonts w:asciiTheme="minorHAnsi" w:hAnsiTheme="minorHAnsi" w:cstheme="minorHAnsi"/>
        </w:rPr>
        <w:t>with the exact ages and age differences varying from state to state</w:t>
      </w:r>
      <w:r w:rsidR="00DC0B20" w:rsidRPr="00BE2A74">
        <w:rPr>
          <w:rFonts w:asciiTheme="minorHAnsi" w:hAnsiTheme="minorHAnsi" w:cstheme="minorHAnsi"/>
        </w:rPr>
        <w:t>)</w:t>
      </w:r>
      <w:r w:rsidRPr="00BE2A74">
        <w:rPr>
          <w:rFonts w:asciiTheme="minorHAnsi" w:hAnsiTheme="minorHAnsi" w:cstheme="minorHAnsi"/>
        </w:rPr>
        <w:t xml:space="preserve">.  </w:t>
      </w:r>
      <w:r w:rsidR="00A32A96" w:rsidRPr="00BE2A74">
        <w:rPr>
          <w:rFonts w:asciiTheme="minorHAnsi" w:hAnsiTheme="minorHAnsi" w:cstheme="minorHAnsi"/>
        </w:rPr>
        <w:t>In order to reliably collect this sensitive information while addressing concerns about the potential reportability of such age differences, t</w:t>
      </w:r>
      <w:r w:rsidRPr="00BE2A74">
        <w:rPr>
          <w:rFonts w:asciiTheme="minorHAnsi" w:hAnsiTheme="minorHAnsi" w:cstheme="minorHAnsi"/>
        </w:rPr>
        <w:t>he age</w:t>
      </w:r>
      <w:r w:rsidR="001808B0">
        <w:rPr>
          <w:rFonts w:asciiTheme="minorHAnsi" w:hAnsiTheme="minorHAnsi" w:cstheme="minorHAnsi"/>
        </w:rPr>
        <w:t>s</w:t>
      </w:r>
      <w:r w:rsidRPr="00BE2A74">
        <w:rPr>
          <w:rFonts w:asciiTheme="minorHAnsi" w:hAnsiTheme="minorHAnsi" w:cstheme="minorHAnsi"/>
        </w:rPr>
        <w:t xml:space="preserve"> of the first </w:t>
      </w:r>
      <w:r w:rsidR="00A32A96" w:rsidRPr="00BE2A74">
        <w:rPr>
          <w:rFonts w:asciiTheme="minorHAnsi" w:hAnsiTheme="minorHAnsi" w:cstheme="minorHAnsi"/>
        </w:rPr>
        <w:t xml:space="preserve">sexual </w:t>
      </w:r>
      <w:r w:rsidRPr="00BE2A74">
        <w:rPr>
          <w:rFonts w:asciiTheme="minorHAnsi" w:hAnsiTheme="minorHAnsi" w:cstheme="minorHAnsi"/>
        </w:rPr>
        <w:t xml:space="preserve">partner </w:t>
      </w:r>
      <w:r w:rsidR="00E555DF" w:rsidRPr="00BE2A74">
        <w:rPr>
          <w:rFonts w:asciiTheme="minorHAnsi" w:hAnsiTheme="minorHAnsi" w:cstheme="minorHAnsi"/>
        </w:rPr>
        <w:t>for female respondents, as well as</w:t>
      </w:r>
      <w:r w:rsidRPr="00BE2A74">
        <w:rPr>
          <w:rFonts w:asciiTheme="minorHAnsi" w:hAnsiTheme="minorHAnsi" w:cstheme="minorHAnsi"/>
        </w:rPr>
        <w:t xml:space="preserve"> the ages of any current sexual partners </w:t>
      </w:r>
      <w:r w:rsidR="00E555DF" w:rsidRPr="00BE2A74">
        <w:rPr>
          <w:rFonts w:asciiTheme="minorHAnsi" w:hAnsiTheme="minorHAnsi" w:cstheme="minorHAnsi"/>
        </w:rPr>
        <w:t xml:space="preserve">for female and male respondents 15-17 years of age, are asked only in ACASI.   </w:t>
      </w:r>
      <w:bookmarkEnd w:id="0"/>
    </w:p>
    <w:p w14:paraId="35DCDCF1" w14:textId="77777777" w:rsidR="008D1692" w:rsidRPr="00BE2A74" w:rsidRDefault="008D1692" w:rsidP="008D1692">
      <w:pPr>
        <w:ind w:left="720"/>
        <w:rPr>
          <w:rFonts w:asciiTheme="minorHAnsi" w:hAnsiTheme="minorHAnsi" w:cstheme="minorHAnsi"/>
          <w:iCs/>
        </w:rPr>
      </w:pPr>
    </w:p>
    <w:p w14:paraId="7514DE38" w14:textId="77777777" w:rsidR="008643B8" w:rsidRPr="00BE2A74" w:rsidRDefault="008D1692" w:rsidP="008643B8">
      <w:pPr>
        <w:rPr>
          <w:rFonts w:asciiTheme="minorHAnsi" w:hAnsiTheme="minorHAnsi" w:cstheme="minorHAnsi"/>
          <w:b/>
          <w:bCs/>
        </w:rPr>
      </w:pPr>
      <w:r w:rsidRPr="00BE2A74">
        <w:rPr>
          <w:rFonts w:asciiTheme="minorHAnsi" w:hAnsiTheme="minorHAnsi" w:cstheme="minorHAnsi"/>
          <w:b/>
          <w:bCs/>
        </w:rPr>
        <w:t>Nonvoluntary Sexual Intercourse</w:t>
      </w:r>
      <w:r w:rsidR="008643B8" w:rsidRPr="00BE2A74">
        <w:rPr>
          <w:rFonts w:asciiTheme="minorHAnsi" w:hAnsiTheme="minorHAnsi" w:cstheme="minorHAnsi"/>
          <w:b/>
          <w:bCs/>
        </w:rPr>
        <w:t xml:space="preserve"> </w:t>
      </w:r>
    </w:p>
    <w:p w14:paraId="4EDCDE17" w14:textId="77777777" w:rsidR="004A1A52" w:rsidRPr="00BE2A74" w:rsidRDefault="004A1A52" w:rsidP="008643B8">
      <w:pPr>
        <w:rPr>
          <w:rFonts w:asciiTheme="minorHAnsi" w:hAnsiTheme="minorHAnsi" w:cstheme="minorHAnsi"/>
          <w:b/>
        </w:rPr>
      </w:pPr>
    </w:p>
    <w:p w14:paraId="3C9DEDED" w14:textId="5595B572" w:rsidR="001842B0" w:rsidRPr="00BE2A74" w:rsidRDefault="008D1692" w:rsidP="008D1692">
      <w:pPr>
        <w:widowControl/>
        <w:ind w:firstLine="720"/>
        <w:rPr>
          <w:rFonts w:asciiTheme="minorHAnsi" w:hAnsiTheme="minorHAnsi" w:cstheme="minorHAnsi"/>
        </w:rPr>
      </w:pPr>
      <w:r w:rsidRPr="00BE2A74">
        <w:rPr>
          <w:rFonts w:asciiTheme="minorHAnsi" w:hAnsiTheme="minorHAnsi" w:cstheme="minorHAnsi"/>
        </w:rPr>
        <w:t xml:space="preserve">In addition to knowing </w:t>
      </w:r>
      <w:r w:rsidR="003E66D1" w:rsidRPr="00BE2A74">
        <w:rPr>
          <w:rFonts w:asciiTheme="minorHAnsi" w:hAnsiTheme="minorHAnsi" w:cstheme="minorHAnsi"/>
        </w:rPr>
        <w:t xml:space="preserve">at what </w:t>
      </w:r>
      <w:proofErr w:type="gramStart"/>
      <w:r w:rsidR="003E66D1" w:rsidRPr="00BE2A74">
        <w:rPr>
          <w:rFonts w:asciiTheme="minorHAnsi" w:hAnsiTheme="minorHAnsi" w:cstheme="minorHAnsi"/>
        </w:rPr>
        <w:t>ages</w:t>
      </w:r>
      <w:proofErr w:type="gramEnd"/>
      <w:r w:rsidRPr="00BE2A74">
        <w:rPr>
          <w:rFonts w:asciiTheme="minorHAnsi" w:hAnsiTheme="minorHAnsi" w:cstheme="minorHAnsi"/>
        </w:rPr>
        <w:t xml:space="preserve"> sexual intercourse is initiated, it is important to understand the circumstances surrounding the initiation of sexual intercourse.  Starting in 1995, the NSFG has included questions to assess whether fi</w:t>
      </w:r>
      <w:r w:rsidR="00FF4ABF" w:rsidRPr="00BE2A74">
        <w:rPr>
          <w:rFonts w:asciiTheme="minorHAnsi" w:hAnsiTheme="minorHAnsi" w:cstheme="minorHAnsi"/>
        </w:rPr>
        <w:t>rst intercourse was</w:t>
      </w:r>
      <w:r w:rsidRPr="00BE2A74">
        <w:rPr>
          <w:rFonts w:asciiTheme="minorHAnsi" w:hAnsiTheme="minorHAnsi" w:cstheme="minorHAnsi"/>
        </w:rPr>
        <w:t xml:space="preserve"> nonvoluntary</w:t>
      </w:r>
      <w:r w:rsidR="00FF4ABF" w:rsidRPr="00BE2A74">
        <w:rPr>
          <w:rFonts w:asciiTheme="minorHAnsi" w:hAnsiTheme="minorHAnsi" w:cstheme="minorHAnsi"/>
        </w:rPr>
        <w:t xml:space="preserve"> and/or unwanted</w:t>
      </w:r>
      <w:r w:rsidR="003E66D1" w:rsidRPr="00BE2A74">
        <w:rPr>
          <w:rFonts w:asciiTheme="minorHAnsi" w:hAnsiTheme="minorHAnsi" w:cstheme="minorHAnsi"/>
        </w:rPr>
        <w:t xml:space="preserve"> at the time it occurred</w:t>
      </w:r>
      <w:r w:rsidR="00FF4ABF" w:rsidRPr="00BE2A74">
        <w:rPr>
          <w:rFonts w:asciiTheme="minorHAnsi" w:hAnsiTheme="minorHAnsi" w:cstheme="minorHAnsi"/>
        </w:rPr>
        <w:t xml:space="preserve">. </w:t>
      </w:r>
      <w:r w:rsidR="009879FC" w:rsidRPr="00BE2A74">
        <w:rPr>
          <w:rFonts w:asciiTheme="minorHAnsi" w:hAnsiTheme="minorHAnsi" w:cstheme="minorHAnsi"/>
        </w:rPr>
        <w:t xml:space="preserve"> An analogous series was included in t</w:t>
      </w:r>
      <w:r w:rsidR="00FF4ABF" w:rsidRPr="00BE2A74">
        <w:rPr>
          <w:rFonts w:asciiTheme="minorHAnsi" w:hAnsiTheme="minorHAnsi" w:cstheme="minorHAnsi"/>
        </w:rPr>
        <w:t>he male questionnaire when males began to be interviewed in</w:t>
      </w:r>
      <w:r w:rsidR="009879FC" w:rsidRPr="00BE2A74">
        <w:rPr>
          <w:rFonts w:asciiTheme="minorHAnsi" w:hAnsiTheme="minorHAnsi" w:cstheme="minorHAnsi"/>
        </w:rPr>
        <w:t xml:space="preserve"> 2002</w:t>
      </w:r>
      <w:r w:rsidR="001842B0" w:rsidRPr="00BE2A74">
        <w:rPr>
          <w:rFonts w:asciiTheme="minorHAnsi" w:hAnsiTheme="minorHAnsi" w:cstheme="minorHAnsi"/>
        </w:rPr>
        <w:t xml:space="preserve">. </w:t>
      </w:r>
      <w:r w:rsidR="00D726FA" w:rsidRPr="00BE2A74">
        <w:rPr>
          <w:rFonts w:asciiTheme="minorHAnsi" w:hAnsiTheme="minorHAnsi" w:cstheme="minorHAnsi"/>
        </w:rPr>
        <w:t>Thus t</w:t>
      </w:r>
      <w:r w:rsidR="009879FC" w:rsidRPr="00BE2A74">
        <w:rPr>
          <w:rFonts w:asciiTheme="minorHAnsi" w:hAnsiTheme="minorHAnsi" w:cstheme="minorHAnsi"/>
        </w:rPr>
        <w:t xml:space="preserve">his time series has allowed monitoring of the prevalence of nonvoluntary or unwanted first intercourse for females males.  </w:t>
      </w:r>
      <w:r w:rsidR="001842B0" w:rsidRPr="00BE2A74">
        <w:rPr>
          <w:rFonts w:asciiTheme="minorHAnsi" w:hAnsiTheme="minorHAnsi" w:cstheme="minorHAnsi"/>
        </w:rPr>
        <w:t>These series have shown that a nontrivial proportion of first sexual experiences are non-voluntary or unwanted</w:t>
      </w:r>
      <w:r w:rsidR="00A12914" w:rsidRPr="00BE2A74">
        <w:rPr>
          <w:rFonts w:asciiTheme="minorHAnsi" w:hAnsiTheme="minorHAnsi" w:cstheme="minorHAnsi"/>
        </w:rPr>
        <w:t xml:space="preserve">. For example, </w:t>
      </w:r>
      <w:r w:rsidR="001842B0" w:rsidRPr="00BE2A74">
        <w:rPr>
          <w:rFonts w:asciiTheme="minorHAnsi" w:hAnsiTheme="minorHAnsi" w:cstheme="minorHAnsi"/>
        </w:rPr>
        <w:t xml:space="preserve">11% of females and 5% of males aged 18-24 reported their first intercourse </w:t>
      </w:r>
      <w:r w:rsidR="00A12914" w:rsidRPr="00BE2A74">
        <w:rPr>
          <w:rFonts w:asciiTheme="minorHAnsi" w:hAnsiTheme="minorHAnsi" w:cstheme="minorHAnsi"/>
        </w:rPr>
        <w:t>w</w:t>
      </w:r>
      <w:r w:rsidR="001842B0" w:rsidRPr="00BE2A74">
        <w:rPr>
          <w:rFonts w:asciiTheme="minorHAnsi" w:hAnsiTheme="minorHAnsi" w:cstheme="minorHAnsi"/>
        </w:rPr>
        <w:t>as unwanted</w:t>
      </w:r>
      <w:r w:rsidR="00A12914" w:rsidRPr="00BE2A74">
        <w:rPr>
          <w:rFonts w:asciiTheme="minorHAnsi" w:hAnsiTheme="minorHAnsi" w:cstheme="minorHAnsi"/>
        </w:rPr>
        <w:t>,</w:t>
      </w:r>
      <w:r w:rsidR="001842B0" w:rsidRPr="00BE2A74">
        <w:rPr>
          <w:rFonts w:asciiTheme="minorHAnsi" w:hAnsiTheme="minorHAnsi" w:cstheme="minorHAnsi"/>
        </w:rPr>
        <w:t xml:space="preserve"> according to data from the 2002-2010 NSFG (Martinez et al</w:t>
      </w:r>
      <w:r w:rsidR="00602A61" w:rsidRPr="00BE2A74">
        <w:rPr>
          <w:rFonts w:asciiTheme="minorHAnsi" w:hAnsiTheme="minorHAnsi" w:cstheme="minorHAnsi"/>
        </w:rPr>
        <w:t>.,</w:t>
      </w:r>
      <w:r w:rsidR="001842B0" w:rsidRPr="00BE2A74">
        <w:rPr>
          <w:rFonts w:asciiTheme="minorHAnsi" w:hAnsiTheme="minorHAnsi" w:cstheme="minorHAnsi"/>
        </w:rPr>
        <w:t xml:space="preserve"> 2011).  </w:t>
      </w:r>
      <w:r w:rsidR="00A12914" w:rsidRPr="00BE2A74">
        <w:rPr>
          <w:rFonts w:asciiTheme="minorHAnsi" w:hAnsiTheme="minorHAnsi" w:cstheme="minorHAnsi"/>
        </w:rPr>
        <w:t>For females, i</w:t>
      </w:r>
      <w:r w:rsidR="001842B0" w:rsidRPr="00BE2A74">
        <w:rPr>
          <w:rFonts w:asciiTheme="minorHAnsi" w:hAnsiTheme="minorHAnsi" w:cstheme="minorHAnsi"/>
        </w:rPr>
        <w:t xml:space="preserve">t </w:t>
      </w:r>
      <w:r w:rsidR="00A12914" w:rsidRPr="00BE2A74">
        <w:rPr>
          <w:rFonts w:asciiTheme="minorHAnsi" w:hAnsiTheme="minorHAnsi" w:cstheme="minorHAnsi"/>
        </w:rPr>
        <w:t>remains</w:t>
      </w:r>
      <w:r w:rsidR="001842B0" w:rsidRPr="00BE2A74">
        <w:rPr>
          <w:rFonts w:asciiTheme="minorHAnsi" w:hAnsiTheme="minorHAnsi" w:cstheme="minorHAnsi"/>
        </w:rPr>
        <w:t xml:space="preserve"> strongly related to young age at first sex (</w:t>
      </w:r>
      <w:r w:rsidR="00A12914" w:rsidRPr="00BE2A74">
        <w:rPr>
          <w:rFonts w:asciiTheme="minorHAnsi" w:hAnsiTheme="minorHAnsi" w:cstheme="minorHAnsi"/>
        </w:rPr>
        <w:t xml:space="preserve">Martinez et al, 2011; </w:t>
      </w:r>
      <w:r w:rsidR="001842B0" w:rsidRPr="00BE2A74">
        <w:rPr>
          <w:rFonts w:asciiTheme="minorHAnsi" w:hAnsiTheme="minorHAnsi" w:cstheme="minorHAnsi"/>
        </w:rPr>
        <w:t>Abma et al., 1998, 2004), and older age of the male partner (Manlove et al., 200</w:t>
      </w:r>
      <w:r w:rsidR="00BF301B" w:rsidRPr="00BE2A74">
        <w:rPr>
          <w:rFonts w:asciiTheme="minorHAnsi" w:hAnsiTheme="minorHAnsi" w:cstheme="minorHAnsi"/>
        </w:rPr>
        <w:t>6</w:t>
      </w:r>
      <w:r w:rsidR="00BA6D95" w:rsidRPr="00BE2A74">
        <w:rPr>
          <w:rFonts w:asciiTheme="minorHAnsi" w:hAnsiTheme="minorHAnsi" w:cstheme="minorHAnsi"/>
        </w:rPr>
        <w:t>; Moore et al. 1989</w:t>
      </w:r>
      <w:r w:rsidR="001842B0" w:rsidRPr="00BE2A74">
        <w:rPr>
          <w:rFonts w:asciiTheme="minorHAnsi" w:hAnsiTheme="minorHAnsi" w:cstheme="minorHAnsi"/>
        </w:rPr>
        <w:t xml:space="preserve">). Nonvoluntary sexual intercourse increases the risk of adolescent pregnancy and the acquisition of </w:t>
      </w:r>
      <w:r w:rsidR="009F1567" w:rsidRPr="00BE2A74">
        <w:rPr>
          <w:rFonts w:asciiTheme="minorHAnsi" w:hAnsiTheme="minorHAnsi" w:cstheme="minorHAnsi"/>
        </w:rPr>
        <w:t>STIs</w:t>
      </w:r>
      <w:r w:rsidR="001842B0" w:rsidRPr="00BE2A74">
        <w:rPr>
          <w:rFonts w:asciiTheme="minorHAnsi" w:hAnsiTheme="minorHAnsi" w:cstheme="minorHAnsi"/>
        </w:rPr>
        <w:t>, including HIV (</w:t>
      </w:r>
      <w:r w:rsidR="00B90223" w:rsidRPr="00BE2A74">
        <w:rPr>
          <w:rFonts w:asciiTheme="minorHAnsi" w:hAnsiTheme="minorHAnsi" w:cstheme="minorHAnsi"/>
        </w:rPr>
        <w:t xml:space="preserve">Kirby, 2005; </w:t>
      </w:r>
      <w:r w:rsidR="001842B0" w:rsidRPr="00BE2A74">
        <w:rPr>
          <w:rFonts w:asciiTheme="minorHAnsi" w:hAnsiTheme="minorHAnsi" w:cstheme="minorHAnsi"/>
        </w:rPr>
        <w:t>Boyer &amp; Fine, 1992</w:t>
      </w:r>
      <w:r w:rsidR="00CF7C09" w:rsidRPr="00BE2A74">
        <w:rPr>
          <w:rFonts w:asciiTheme="minorHAnsi" w:hAnsiTheme="minorHAnsi" w:cstheme="minorHAnsi"/>
        </w:rPr>
        <w:t>; Stockman et al., 2010</w:t>
      </w:r>
      <w:r w:rsidR="002356D2" w:rsidRPr="00BE2A74">
        <w:rPr>
          <w:rFonts w:asciiTheme="minorHAnsi" w:hAnsiTheme="minorHAnsi" w:cstheme="minorHAnsi"/>
        </w:rPr>
        <w:t>; Williams</w:t>
      </w:r>
      <w:r w:rsidR="00BB1E52" w:rsidRPr="00BE2A74">
        <w:rPr>
          <w:rFonts w:asciiTheme="minorHAnsi" w:hAnsiTheme="minorHAnsi" w:cstheme="minorHAnsi"/>
        </w:rPr>
        <w:t xml:space="preserve"> et al.</w:t>
      </w:r>
      <w:r w:rsidR="002356D2" w:rsidRPr="00BE2A74">
        <w:rPr>
          <w:rFonts w:asciiTheme="minorHAnsi" w:hAnsiTheme="minorHAnsi" w:cstheme="minorHAnsi"/>
        </w:rPr>
        <w:t>, 2014</w:t>
      </w:r>
      <w:r w:rsidR="001842B0" w:rsidRPr="00BE2A74">
        <w:rPr>
          <w:rFonts w:asciiTheme="minorHAnsi" w:hAnsiTheme="minorHAnsi" w:cstheme="minorHAnsi"/>
        </w:rPr>
        <w:t xml:space="preserve">). </w:t>
      </w:r>
      <w:r w:rsidR="00B90223" w:rsidRPr="00BE2A74">
        <w:rPr>
          <w:rFonts w:asciiTheme="minorHAnsi" w:hAnsiTheme="minorHAnsi" w:cstheme="minorHAnsi"/>
        </w:rPr>
        <w:t xml:space="preserve"> </w:t>
      </w:r>
      <w:r w:rsidR="001842B0" w:rsidRPr="00BE2A74">
        <w:rPr>
          <w:rFonts w:asciiTheme="minorHAnsi" w:hAnsiTheme="minorHAnsi" w:cstheme="minorHAnsi"/>
        </w:rPr>
        <w:t xml:space="preserve">Women who have experienced nonvoluntary intercourse are also at greater risk of marital dissolution (Bramlett &amp; Mosher, 2002) and unintended first birth (Williams et al., 2009).  </w:t>
      </w:r>
    </w:p>
    <w:p w14:paraId="11BD6003" w14:textId="77777777" w:rsidR="00BE0E58" w:rsidRPr="00BE2A74" w:rsidRDefault="00BE0E58" w:rsidP="008D1692">
      <w:pPr>
        <w:widowControl/>
        <w:ind w:firstLine="720"/>
        <w:rPr>
          <w:rFonts w:asciiTheme="minorHAnsi" w:hAnsiTheme="minorHAnsi" w:cstheme="minorHAnsi"/>
        </w:rPr>
      </w:pPr>
    </w:p>
    <w:p w14:paraId="29190E6F" w14:textId="77777777" w:rsidR="008D1692" w:rsidRPr="00BE2A74" w:rsidRDefault="001842B0" w:rsidP="00DE6F4F">
      <w:pPr>
        <w:widowControl/>
        <w:ind w:firstLine="720"/>
        <w:rPr>
          <w:rFonts w:asciiTheme="minorHAnsi" w:hAnsiTheme="minorHAnsi" w:cstheme="minorHAnsi"/>
          <w:i/>
        </w:rPr>
      </w:pPr>
      <w:r w:rsidRPr="00BE2A74">
        <w:rPr>
          <w:rFonts w:asciiTheme="minorHAnsi" w:hAnsiTheme="minorHAnsi" w:cstheme="minorHAnsi"/>
        </w:rPr>
        <w:t>A</w:t>
      </w:r>
      <w:r w:rsidR="008A7A07" w:rsidRPr="00BE2A74">
        <w:rPr>
          <w:rFonts w:asciiTheme="minorHAnsi" w:hAnsiTheme="minorHAnsi" w:cstheme="minorHAnsi"/>
        </w:rPr>
        <w:t xml:space="preserve"> related measure, </w:t>
      </w:r>
      <w:r w:rsidR="00C939C3" w:rsidRPr="00BE2A74">
        <w:rPr>
          <w:rFonts w:asciiTheme="minorHAnsi" w:hAnsiTheme="minorHAnsi" w:cstheme="minorHAnsi"/>
        </w:rPr>
        <w:t>which augments</w:t>
      </w:r>
      <w:r w:rsidR="008A7A07" w:rsidRPr="00BE2A74">
        <w:rPr>
          <w:rFonts w:asciiTheme="minorHAnsi" w:hAnsiTheme="minorHAnsi" w:cstheme="minorHAnsi"/>
        </w:rPr>
        <w:t xml:space="preserve"> the</w:t>
      </w:r>
      <w:r w:rsidR="00C939C3" w:rsidRPr="00BE2A74">
        <w:rPr>
          <w:rFonts w:asciiTheme="minorHAnsi" w:hAnsiTheme="minorHAnsi" w:cstheme="minorHAnsi"/>
        </w:rPr>
        <w:t xml:space="preserve"> information on first intercourse</w:t>
      </w:r>
      <w:r w:rsidR="008A7A07" w:rsidRPr="00BE2A74">
        <w:rPr>
          <w:rFonts w:asciiTheme="minorHAnsi" w:hAnsiTheme="minorHAnsi" w:cstheme="minorHAnsi"/>
        </w:rPr>
        <w:t>,</w:t>
      </w:r>
      <w:r w:rsidR="00C939C3" w:rsidRPr="00BE2A74">
        <w:rPr>
          <w:rFonts w:asciiTheme="minorHAnsi" w:hAnsiTheme="minorHAnsi" w:cstheme="minorHAnsi"/>
        </w:rPr>
        <w:t xml:space="preserve"> is</w:t>
      </w:r>
      <w:r w:rsidRPr="00BE2A74">
        <w:rPr>
          <w:rFonts w:asciiTheme="minorHAnsi" w:hAnsiTheme="minorHAnsi" w:cstheme="minorHAnsi"/>
        </w:rPr>
        <w:t xml:space="preserve"> whether the respondent has </w:t>
      </w:r>
      <w:r w:rsidRPr="00BE2A74">
        <w:rPr>
          <w:rFonts w:asciiTheme="minorHAnsi" w:hAnsiTheme="minorHAnsi" w:cstheme="minorHAnsi"/>
          <w:u w:val="single"/>
        </w:rPr>
        <w:t xml:space="preserve">ever </w:t>
      </w:r>
      <w:r w:rsidRPr="00BE2A74">
        <w:rPr>
          <w:rFonts w:asciiTheme="minorHAnsi" w:hAnsiTheme="minorHAnsi" w:cstheme="minorHAnsi"/>
        </w:rPr>
        <w:t>been forced to have sexual intercourse by a member of the opposite sex (females and males) or a m</w:t>
      </w:r>
      <w:r w:rsidR="00C939C3" w:rsidRPr="00BE2A74">
        <w:rPr>
          <w:rFonts w:asciiTheme="minorHAnsi" w:hAnsiTheme="minorHAnsi" w:cstheme="minorHAnsi"/>
        </w:rPr>
        <w:t>ember of the same sex (males). Given its high prevale</w:t>
      </w:r>
      <w:r w:rsidR="00DB7431" w:rsidRPr="00BE2A74">
        <w:rPr>
          <w:rFonts w:asciiTheme="minorHAnsi" w:hAnsiTheme="minorHAnsi" w:cstheme="minorHAnsi"/>
        </w:rPr>
        <w:t>nce (Child Trends, 20</w:t>
      </w:r>
      <w:r w:rsidR="00DF4034" w:rsidRPr="00BE2A74">
        <w:rPr>
          <w:rFonts w:asciiTheme="minorHAnsi" w:hAnsiTheme="minorHAnsi" w:cstheme="minorHAnsi"/>
        </w:rPr>
        <w:t>14</w:t>
      </w:r>
      <w:r w:rsidR="00DB7431" w:rsidRPr="00BE2A74">
        <w:rPr>
          <w:rFonts w:asciiTheme="minorHAnsi" w:hAnsiTheme="minorHAnsi" w:cstheme="minorHAnsi"/>
        </w:rPr>
        <w:t>), it</w:t>
      </w:r>
      <w:r w:rsidR="008D1692" w:rsidRPr="00BE2A74">
        <w:rPr>
          <w:rFonts w:asciiTheme="minorHAnsi" w:hAnsiTheme="minorHAnsi" w:cstheme="minorHAnsi"/>
        </w:rPr>
        <w:t xml:space="preserve"> remains </w:t>
      </w:r>
      <w:r w:rsidR="00DB7431" w:rsidRPr="00BE2A74">
        <w:rPr>
          <w:rFonts w:asciiTheme="minorHAnsi" w:hAnsiTheme="minorHAnsi" w:cstheme="minorHAnsi"/>
        </w:rPr>
        <w:t xml:space="preserve">important to </w:t>
      </w:r>
      <w:r w:rsidR="00BE0E58" w:rsidRPr="00BE2A74">
        <w:rPr>
          <w:rFonts w:asciiTheme="minorHAnsi" w:hAnsiTheme="minorHAnsi" w:cstheme="minorHAnsi"/>
        </w:rPr>
        <w:t>monitor</w:t>
      </w:r>
      <w:r w:rsidR="00DB7431" w:rsidRPr="00BE2A74">
        <w:rPr>
          <w:rFonts w:asciiTheme="minorHAnsi" w:hAnsiTheme="minorHAnsi" w:cstheme="minorHAnsi"/>
        </w:rPr>
        <w:t xml:space="preserve"> this basic history of forced </w:t>
      </w:r>
      <w:r w:rsidR="00A75ABC" w:rsidRPr="00BE2A74">
        <w:rPr>
          <w:rFonts w:asciiTheme="minorHAnsi" w:hAnsiTheme="minorHAnsi" w:cstheme="minorHAnsi"/>
        </w:rPr>
        <w:t>intercourse</w:t>
      </w:r>
      <w:r w:rsidR="00DE6F4F" w:rsidRPr="00BE2A74">
        <w:rPr>
          <w:rFonts w:asciiTheme="minorHAnsi" w:hAnsiTheme="minorHAnsi" w:cstheme="minorHAnsi"/>
        </w:rPr>
        <w:t>, and to document its associations with subsequent adverse outcomes.</w:t>
      </w:r>
    </w:p>
    <w:p w14:paraId="414B8CC5" w14:textId="77777777" w:rsidR="00DE6F4F" w:rsidRPr="00BE2A74" w:rsidRDefault="00DE6F4F" w:rsidP="00DE6F4F">
      <w:pPr>
        <w:widowControl/>
        <w:ind w:firstLine="720"/>
        <w:rPr>
          <w:rFonts w:asciiTheme="minorHAnsi" w:hAnsiTheme="minorHAnsi" w:cstheme="minorHAnsi"/>
        </w:rPr>
      </w:pPr>
    </w:p>
    <w:p w14:paraId="0A64303F" w14:textId="77777777" w:rsidR="008D1692" w:rsidRPr="00BE2A74" w:rsidRDefault="005B4EEB" w:rsidP="008D1692">
      <w:pPr>
        <w:widowControl/>
        <w:ind w:firstLine="720"/>
        <w:rPr>
          <w:rFonts w:asciiTheme="minorHAnsi" w:hAnsiTheme="minorHAnsi" w:cstheme="minorHAnsi"/>
        </w:rPr>
      </w:pPr>
      <w:r w:rsidRPr="00BE2A74">
        <w:rPr>
          <w:rFonts w:asciiTheme="minorHAnsi" w:hAnsiTheme="minorHAnsi" w:cstheme="minorHAnsi"/>
        </w:rPr>
        <w:t>Experts were consulted to help develop t</w:t>
      </w:r>
      <w:r w:rsidR="00D726FA" w:rsidRPr="00BE2A74">
        <w:rPr>
          <w:rFonts w:asciiTheme="minorHAnsi" w:hAnsiTheme="minorHAnsi" w:cstheme="minorHAnsi"/>
        </w:rPr>
        <w:t>hese series for the 1995 NSFG and</w:t>
      </w:r>
      <w:r w:rsidRPr="00BE2A74">
        <w:rPr>
          <w:rFonts w:asciiTheme="minorHAnsi" w:hAnsiTheme="minorHAnsi" w:cstheme="minorHAnsi"/>
        </w:rPr>
        <w:t xml:space="preserve"> again to make improvements</w:t>
      </w:r>
      <w:r w:rsidR="00D726FA" w:rsidRPr="00BE2A74">
        <w:rPr>
          <w:rFonts w:asciiTheme="minorHAnsi" w:hAnsiTheme="minorHAnsi" w:cstheme="minorHAnsi"/>
        </w:rPr>
        <w:t xml:space="preserve"> for the 2002 NSFG</w:t>
      </w:r>
      <w:r w:rsidRPr="00BE2A74">
        <w:rPr>
          <w:rFonts w:asciiTheme="minorHAnsi" w:hAnsiTheme="minorHAnsi" w:cstheme="minorHAnsi"/>
        </w:rPr>
        <w:t>.</w:t>
      </w:r>
      <w:r w:rsidR="00D726FA" w:rsidRPr="00BE2A74">
        <w:rPr>
          <w:rFonts w:asciiTheme="minorHAnsi" w:hAnsiTheme="minorHAnsi" w:cstheme="minorHAnsi"/>
        </w:rPr>
        <w:t xml:space="preserve">  In addition to asking whether the first intercourse was voluntary or not (females only), to what degree it was wanted (males and females), and whether the respondent has ever been forced to have intercourse, the series asks for the age at the first forced intercourse and includes</w:t>
      </w:r>
      <w:r w:rsidR="008D1692" w:rsidRPr="00BE2A74">
        <w:rPr>
          <w:rFonts w:asciiTheme="minorHAnsi" w:hAnsiTheme="minorHAnsi" w:cstheme="minorHAnsi"/>
        </w:rPr>
        <w:t xml:space="preserve"> items asking about the type of force used, if any.  </w:t>
      </w:r>
      <w:r w:rsidR="0016093F" w:rsidRPr="00BE2A74">
        <w:rPr>
          <w:rFonts w:asciiTheme="minorHAnsi" w:hAnsiTheme="minorHAnsi" w:cstheme="minorHAnsi"/>
        </w:rPr>
        <w:t xml:space="preserve">The sensitive nature of these series warrants their placement in </w:t>
      </w:r>
      <w:r w:rsidR="002A34C1" w:rsidRPr="00BE2A74">
        <w:rPr>
          <w:rFonts w:asciiTheme="minorHAnsi" w:hAnsiTheme="minorHAnsi" w:cstheme="minorHAnsi"/>
        </w:rPr>
        <w:t>A</w:t>
      </w:r>
      <w:r w:rsidR="0016093F" w:rsidRPr="00BE2A74">
        <w:rPr>
          <w:rFonts w:asciiTheme="minorHAnsi" w:hAnsiTheme="minorHAnsi" w:cstheme="minorHAnsi"/>
        </w:rPr>
        <w:t xml:space="preserve">CASI.  </w:t>
      </w:r>
      <w:r w:rsidR="008D1692" w:rsidRPr="00BE2A74">
        <w:rPr>
          <w:rFonts w:asciiTheme="minorHAnsi" w:hAnsiTheme="minorHAnsi" w:cstheme="minorHAnsi"/>
        </w:rPr>
        <w:t>Preceding the fieldwork for the 2002 NSFG, the NSFG staff obtained legal advice from the CDC Office of General Counsel about th</w:t>
      </w:r>
      <w:r w:rsidRPr="00BE2A74">
        <w:rPr>
          <w:rFonts w:asciiTheme="minorHAnsi" w:hAnsiTheme="minorHAnsi" w:cstheme="minorHAnsi"/>
        </w:rPr>
        <w:t>ese</w:t>
      </w:r>
      <w:r w:rsidR="008D1692" w:rsidRPr="00BE2A74">
        <w:rPr>
          <w:rFonts w:asciiTheme="minorHAnsi" w:hAnsiTheme="minorHAnsi" w:cstheme="minorHAnsi"/>
        </w:rPr>
        <w:t xml:space="preserve"> series</w:t>
      </w:r>
      <w:r w:rsidRPr="00BE2A74">
        <w:rPr>
          <w:rFonts w:asciiTheme="minorHAnsi" w:hAnsiTheme="minorHAnsi" w:cstheme="minorHAnsi"/>
        </w:rPr>
        <w:t>.</w:t>
      </w:r>
      <w:r w:rsidR="008D1692" w:rsidRPr="00BE2A74">
        <w:rPr>
          <w:rFonts w:asciiTheme="minorHAnsi" w:hAnsiTheme="minorHAnsi" w:cstheme="minorHAnsi"/>
        </w:rPr>
        <w:t xml:space="preserve"> To avoid any concerns about the reporting of these events to state authorities, the General Counsel recommended that we limit all of the questions on nonvoluntary sexual intercourse to respondents 18 years and older, a</w:t>
      </w:r>
      <w:r w:rsidR="00D82DD2" w:rsidRPr="00BE2A74">
        <w:rPr>
          <w:rFonts w:asciiTheme="minorHAnsi" w:hAnsiTheme="minorHAnsi" w:cstheme="minorHAnsi"/>
        </w:rPr>
        <w:t xml:space="preserve">nd we have done so ever since.  </w:t>
      </w:r>
    </w:p>
    <w:p w14:paraId="409B89B9" w14:textId="77777777" w:rsidR="00DF4034" w:rsidRPr="00BE2A74" w:rsidRDefault="00DF4034" w:rsidP="00D44C06">
      <w:pPr>
        <w:widowControl/>
        <w:rPr>
          <w:rFonts w:asciiTheme="minorHAnsi" w:hAnsiTheme="minorHAnsi" w:cstheme="minorHAnsi"/>
          <w:b/>
          <w:bCs/>
        </w:rPr>
      </w:pPr>
    </w:p>
    <w:p w14:paraId="3C178B50" w14:textId="77777777" w:rsidR="00357526" w:rsidRDefault="00357526">
      <w:pPr>
        <w:widowControl/>
        <w:autoSpaceDE/>
        <w:autoSpaceDN/>
        <w:adjustRightInd/>
        <w:rPr>
          <w:rFonts w:asciiTheme="minorHAnsi" w:hAnsiTheme="minorHAnsi" w:cstheme="minorHAnsi"/>
          <w:b/>
          <w:bCs/>
        </w:rPr>
      </w:pPr>
      <w:r>
        <w:rPr>
          <w:rFonts w:asciiTheme="minorHAnsi" w:hAnsiTheme="minorHAnsi" w:cstheme="minorHAnsi"/>
          <w:b/>
          <w:bCs/>
        </w:rPr>
        <w:br w:type="page"/>
      </w:r>
    </w:p>
    <w:p w14:paraId="29FF57D3" w14:textId="774C103A" w:rsidR="00593AB4" w:rsidRPr="00BE2A74" w:rsidRDefault="00593AB4" w:rsidP="00593AB4">
      <w:pPr>
        <w:widowControl/>
        <w:rPr>
          <w:rFonts w:asciiTheme="minorHAnsi" w:hAnsiTheme="minorHAnsi" w:cstheme="minorHAnsi"/>
        </w:rPr>
      </w:pPr>
      <w:r w:rsidRPr="00BE2A74">
        <w:rPr>
          <w:rFonts w:asciiTheme="minorHAnsi" w:hAnsiTheme="minorHAnsi" w:cstheme="minorHAnsi"/>
          <w:b/>
          <w:bCs/>
        </w:rPr>
        <w:lastRenderedPageBreak/>
        <w:t>Sexually Transmitted Disease (STDs)</w:t>
      </w:r>
    </w:p>
    <w:p w14:paraId="43D8F66B" w14:textId="77777777" w:rsidR="00FA4911" w:rsidRPr="00BE2A74" w:rsidRDefault="00FA4911" w:rsidP="00FA4911">
      <w:pPr>
        <w:widowControl/>
        <w:rPr>
          <w:rFonts w:ascii="Myriad Web Pro" w:hAnsi="Myriad Web Pro" w:cs="Myriad Web Pro"/>
        </w:rPr>
      </w:pPr>
    </w:p>
    <w:p w14:paraId="75724C9F" w14:textId="3FCF6864" w:rsidR="00593AB4" w:rsidRPr="00BE2A74" w:rsidRDefault="00FA4911" w:rsidP="00FA4911">
      <w:pPr>
        <w:widowControl/>
        <w:ind w:firstLine="720"/>
        <w:rPr>
          <w:rFonts w:asciiTheme="minorHAnsi" w:hAnsiTheme="minorHAnsi" w:cstheme="minorHAnsi"/>
        </w:rPr>
      </w:pPr>
      <w:r w:rsidRPr="00BE2A74">
        <w:rPr>
          <w:rFonts w:asciiTheme="minorHAnsi" w:hAnsiTheme="minorHAnsi" w:cs="Myriad Web Pro"/>
        </w:rPr>
        <w:t xml:space="preserve">There are about 20 million new </w:t>
      </w:r>
      <w:r w:rsidR="00E03752" w:rsidRPr="00BE2A74">
        <w:rPr>
          <w:rFonts w:asciiTheme="minorHAnsi" w:hAnsiTheme="minorHAnsi" w:cs="Myriad Web Pro"/>
        </w:rPr>
        <w:t xml:space="preserve">sexually transmitted </w:t>
      </w:r>
      <w:r w:rsidRPr="00BE2A74">
        <w:rPr>
          <w:rFonts w:asciiTheme="minorHAnsi" w:hAnsiTheme="minorHAnsi" w:cs="Myriad Web Pro"/>
        </w:rPr>
        <w:t xml:space="preserve">infections in the United States each year.  </w:t>
      </w:r>
      <w:r w:rsidRPr="00BE2A74">
        <w:rPr>
          <w:rFonts w:asciiTheme="minorHAnsi" w:hAnsiTheme="minorHAnsi"/>
        </w:rPr>
        <w:t>Prevalence estimates suggest that young people aged 15–24 years acquire half of all new STDs and that 1 in 4 sexually active adolescent females have an STD, such as chlamydia or human papillomavirus (HPV)</w:t>
      </w:r>
      <w:r w:rsidR="0076356A" w:rsidRPr="00BE2A74">
        <w:rPr>
          <w:rFonts w:asciiTheme="minorHAnsi" w:hAnsiTheme="minorHAnsi"/>
        </w:rPr>
        <w:t xml:space="preserve"> (Satterwhite et al., 2013</w:t>
      </w:r>
      <w:r w:rsidR="00244E50" w:rsidRPr="00BE2A74">
        <w:rPr>
          <w:rFonts w:asciiTheme="minorHAnsi" w:hAnsiTheme="minorHAnsi"/>
        </w:rPr>
        <w:t>)</w:t>
      </w:r>
      <w:r w:rsidRPr="00BE2A74">
        <w:rPr>
          <w:rFonts w:asciiTheme="minorHAnsi" w:hAnsiTheme="minorHAnsi"/>
        </w:rPr>
        <w:t>.</w:t>
      </w:r>
      <w:r w:rsidRPr="00BE2A74">
        <w:rPr>
          <w:rFonts w:ascii="Helvetica" w:hAnsi="Helvetica"/>
          <w:sz w:val="21"/>
          <w:szCs w:val="21"/>
        </w:rPr>
        <w:t xml:space="preserve">  </w:t>
      </w:r>
      <w:r w:rsidR="00593AB4" w:rsidRPr="00BE2A74">
        <w:rPr>
          <w:rFonts w:asciiTheme="minorHAnsi" w:hAnsiTheme="minorHAnsi" w:cstheme="minorHAnsi"/>
        </w:rPr>
        <w:t>In addition to increasing the risk of HIV infection and AIDS, the most serious complications of STDs are PID, sterility or impaired fecundity, ectopic pregnancy, blindness, and cancer associated with human papilloma virus (e.g., cervical cancer).  STDs are also related to fetal and infant death, birth defects, blindness, and mental retardation in babies born to infected mothers.  For new cases of STDs occurring among 15-24 year olds alone in 2000, the total estimated burden was $6.5 billion (Chesson et al., 2004); the total for all age groups was</w:t>
      </w:r>
      <w:r w:rsidR="00AC05C9" w:rsidRPr="00BE2A74">
        <w:rPr>
          <w:rFonts w:asciiTheme="minorHAnsi" w:hAnsiTheme="minorHAnsi" w:cstheme="minorHAnsi"/>
        </w:rPr>
        <w:t xml:space="preserve"> </w:t>
      </w:r>
      <w:r w:rsidR="006453CC" w:rsidRPr="00BE2A74">
        <w:rPr>
          <w:rFonts w:asciiTheme="minorHAnsi" w:hAnsiTheme="minorHAnsi" w:cstheme="minorHAnsi"/>
        </w:rPr>
        <w:t>$15.6</w:t>
      </w:r>
      <w:r w:rsidR="004A42C9" w:rsidRPr="00BE2A74">
        <w:rPr>
          <w:rFonts w:asciiTheme="minorHAnsi" w:hAnsiTheme="minorHAnsi" w:cstheme="minorHAnsi"/>
        </w:rPr>
        <w:t xml:space="preserve"> billion</w:t>
      </w:r>
      <w:r w:rsidR="003E1A46" w:rsidRPr="00BE2A74">
        <w:rPr>
          <w:rFonts w:asciiTheme="minorHAnsi" w:hAnsiTheme="minorHAnsi" w:cstheme="minorHAnsi"/>
        </w:rPr>
        <w:t xml:space="preserve"> (Owusu-Edusei </w:t>
      </w:r>
      <w:r w:rsidR="006453CC" w:rsidRPr="00BE2A74">
        <w:rPr>
          <w:rFonts w:asciiTheme="minorHAnsi" w:hAnsiTheme="minorHAnsi" w:cstheme="minorHAnsi"/>
        </w:rPr>
        <w:t>et al., 2013)</w:t>
      </w:r>
      <w:r w:rsidR="00593AB4" w:rsidRPr="00BE2A74">
        <w:rPr>
          <w:rFonts w:asciiTheme="minorHAnsi" w:hAnsiTheme="minorHAnsi" w:cstheme="minorHAnsi"/>
        </w:rPr>
        <w:t>.  The health and economic consequences of STDs continue to be a major concern (Eng &amp; Butler, 1997).</w:t>
      </w:r>
    </w:p>
    <w:p w14:paraId="3CF2633A" w14:textId="77777777" w:rsidR="00593AB4" w:rsidRPr="00BE2A74" w:rsidRDefault="00593AB4" w:rsidP="00593AB4">
      <w:pPr>
        <w:widowControl/>
        <w:rPr>
          <w:rFonts w:asciiTheme="minorHAnsi" w:hAnsiTheme="minorHAnsi" w:cstheme="minorHAnsi"/>
        </w:rPr>
      </w:pPr>
    </w:p>
    <w:p w14:paraId="39D57E77" w14:textId="34ADE76A" w:rsidR="00593AB4" w:rsidRPr="00BE2A74" w:rsidRDefault="00593AB4" w:rsidP="00593AB4">
      <w:pPr>
        <w:widowControl/>
        <w:ind w:firstLine="720"/>
        <w:rPr>
          <w:rFonts w:asciiTheme="minorHAnsi" w:hAnsiTheme="minorHAnsi" w:cstheme="minorHAnsi"/>
        </w:rPr>
      </w:pPr>
      <w:r w:rsidRPr="00BE2A74">
        <w:rPr>
          <w:rFonts w:asciiTheme="minorHAnsi" w:hAnsiTheme="minorHAnsi" w:cstheme="minorHAnsi"/>
        </w:rPr>
        <w:t xml:space="preserve">At the request of CDC’s STD Division and NICHD, questions were included in the 1988 and 1995 </w:t>
      </w:r>
      <w:r w:rsidR="0017175F" w:rsidRPr="00BE2A74">
        <w:rPr>
          <w:rFonts w:asciiTheme="minorHAnsi" w:hAnsiTheme="minorHAnsi" w:cstheme="minorHAnsi"/>
        </w:rPr>
        <w:t xml:space="preserve">NSFG </w:t>
      </w:r>
      <w:r w:rsidRPr="00BE2A74">
        <w:rPr>
          <w:rFonts w:asciiTheme="minorHAnsi" w:hAnsiTheme="minorHAnsi" w:cstheme="minorHAnsi"/>
        </w:rPr>
        <w:t>on whether the woman had ever been told by a d</w:t>
      </w:r>
      <w:r w:rsidR="00BE2591" w:rsidRPr="00BE2A74">
        <w:rPr>
          <w:rFonts w:asciiTheme="minorHAnsi" w:hAnsiTheme="minorHAnsi" w:cstheme="minorHAnsi"/>
        </w:rPr>
        <w:t>octor that she had gonorrhea, c</w:t>
      </w:r>
      <w:r w:rsidRPr="00BE2A74">
        <w:rPr>
          <w:rFonts w:asciiTheme="minorHAnsi" w:hAnsiTheme="minorHAnsi" w:cstheme="minorHAnsi"/>
        </w:rPr>
        <w:t>hlamydia</w:t>
      </w:r>
      <w:r w:rsidR="0017175F" w:rsidRPr="00BE2A74">
        <w:rPr>
          <w:rFonts w:asciiTheme="minorHAnsi" w:hAnsiTheme="minorHAnsi" w:cstheme="minorHAnsi"/>
        </w:rPr>
        <w:t xml:space="preserve">, genital herpes, or syphilis. These items have been further refined since then and included in the ACASI section for males and females.  </w:t>
      </w:r>
      <w:r w:rsidRPr="00BE2A74">
        <w:rPr>
          <w:rFonts w:asciiTheme="minorHAnsi" w:hAnsiTheme="minorHAnsi" w:cstheme="minorHAnsi"/>
        </w:rPr>
        <w:t xml:space="preserve">Despite the probable under-reporting of STDs in self-reported surveys, </w:t>
      </w:r>
      <w:r w:rsidR="00BE2591" w:rsidRPr="00BE2A74">
        <w:rPr>
          <w:rFonts w:asciiTheme="minorHAnsi" w:hAnsiTheme="minorHAnsi" w:cstheme="minorHAnsi"/>
        </w:rPr>
        <w:t xml:space="preserve">reporting of </w:t>
      </w:r>
      <w:r w:rsidRPr="00BE2A74">
        <w:rPr>
          <w:rFonts w:asciiTheme="minorHAnsi" w:hAnsiTheme="minorHAnsi" w:cstheme="minorHAnsi"/>
        </w:rPr>
        <w:t>these infections ha</w:t>
      </w:r>
      <w:r w:rsidR="00BE2591" w:rsidRPr="00BE2A74">
        <w:rPr>
          <w:rFonts w:asciiTheme="minorHAnsi" w:hAnsiTheme="minorHAnsi" w:cstheme="minorHAnsi"/>
        </w:rPr>
        <w:t>s</w:t>
      </w:r>
      <w:r w:rsidRPr="00BE2A74">
        <w:rPr>
          <w:rFonts w:asciiTheme="minorHAnsi" w:hAnsiTheme="minorHAnsi" w:cstheme="minorHAnsi"/>
        </w:rPr>
        <w:t xml:space="preserve"> been found to be significantly associated with a number of important variables measured in the NSFG, including:</w:t>
      </w:r>
      <w:r w:rsidR="00683435" w:rsidRPr="00BE2A74">
        <w:rPr>
          <w:rFonts w:asciiTheme="minorHAnsi" w:hAnsiTheme="minorHAnsi" w:cstheme="minorHAnsi"/>
        </w:rPr>
        <w:t xml:space="preserve"> </w:t>
      </w:r>
    </w:p>
    <w:p w14:paraId="4E615F44" w14:textId="77777777" w:rsidR="00593AB4" w:rsidRPr="00BE2A74" w:rsidRDefault="00593AB4" w:rsidP="00593AB4">
      <w:pPr>
        <w:widowControl/>
        <w:rPr>
          <w:rFonts w:asciiTheme="minorHAnsi" w:hAnsiTheme="minorHAnsi" w:cstheme="minorHAnsi"/>
        </w:rPr>
      </w:pPr>
    </w:p>
    <w:p w14:paraId="08908AD9" w14:textId="77777777" w:rsidR="00593AB4" w:rsidRPr="00BE2A74" w:rsidRDefault="0017175F" w:rsidP="00593AB4">
      <w:pPr>
        <w:pStyle w:val="Level1"/>
        <w:widowControl/>
        <w:numPr>
          <w:ilvl w:val="0"/>
          <w:numId w:val="3"/>
        </w:numPr>
        <w:tabs>
          <w:tab w:val="left" w:pos="-1440"/>
        </w:tabs>
        <w:rPr>
          <w:rFonts w:asciiTheme="minorHAnsi" w:hAnsiTheme="minorHAnsi" w:cstheme="minorHAnsi"/>
          <w:lang w:val="fr-FR"/>
        </w:rPr>
      </w:pPr>
      <w:r w:rsidRPr="00BE2A74">
        <w:rPr>
          <w:rFonts w:asciiTheme="minorHAnsi" w:hAnsiTheme="minorHAnsi" w:cstheme="minorHAnsi"/>
          <w:lang w:val="fr-FR"/>
        </w:rPr>
        <w:t>Pelvic inflammatory disease (PID) and infertility</w:t>
      </w:r>
      <w:r w:rsidR="00593AB4" w:rsidRPr="00BE2A74">
        <w:rPr>
          <w:rFonts w:asciiTheme="minorHAnsi" w:hAnsiTheme="minorHAnsi" w:cstheme="minorHAnsi"/>
          <w:lang w:val="fr-FR"/>
        </w:rPr>
        <w:t xml:space="preserve"> (</w:t>
      </w:r>
      <w:r w:rsidR="00D66939" w:rsidRPr="00BE2A74">
        <w:rPr>
          <w:rFonts w:asciiTheme="minorHAnsi" w:hAnsiTheme="minorHAnsi" w:cstheme="minorHAnsi"/>
          <w:lang w:val="fr-FR"/>
        </w:rPr>
        <w:t>Andersen et al.</w:t>
      </w:r>
      <w:r w:rsidR="00A47D3D" w:rsidRPr="00BE2A74">
        <w:rPr>
          <w:rFonts w:asciiTheme="minorHAnsi" w:hAnsiTheme="minorHAnsi" w:cstheme="minorHAnsi"/>
          <w:lang w:val="fr-FR"/>
        </w:rPr>
        <w:t>,</w:t>
      </w:r>
      <w:r w:rsidR="00D66939" w:rsidRPr="00BE2A74">
        <w:rPr>
          <w:rFonts w:asciiTheme="minorHAnsi" w:hAnsiTheme="minorHAnsi" w:cstheme="minorHAnsi"/>
          <w:lang w:val="fr-FR"/>
        </w:rPr>
        <w:t xml:space="preserve"> 2005; </w:t>
      </w:r>
      <w:r w:rsidR="00593AB4" w:rsidRPr="00BE2A74">
        <w:rPr>
          <w:rFonts w:asciiTheme="minorHAnsi" w:hAnsiTheme="minorHAnsi" w:cstheme="minorHAnsi"/>
          <w:lang w:val="fr-FR"/>
        </w:rPr>
        <w:t xml:space="preserve">Aral et al., 1991; </w:t>
      </w:r>
      <w:r w:rsidR="002D1A45" w:rsidRPr="00BE2A74">
        <w:rPr>
          <w:rFonts w:asciiTheme="minorHAnsi" w:hAnsiTheme="minorHAnsi" w:cstheme="minorHAnsi"/>
          <w:lang w:val="fr-FR"/>
        </w:rPr>
        <w:t xml:space="preserve">Cates et al., </w:t>
      </w:r>
      <w:r w:rsidR="00BA69EA" w:rsidRPr="00BE2A74">
        <w:rPr>
          <w:rFonts w:asciiTheme="minorHAnsi" w:hAnsiTheme="minorHAnsi" w:cstheme="minorHAnsi"/>
          <w:lang w:val="fr-FR"/>
        </w:rPr>
        <w:t xml:space="preserve">1990, </w:t>
      </w:r>
      <w:r w:rsidR="002D1A45" w:rsidRPr="00BE2A74">
        <w:rPr>
          <w:rFonts w:asciiTheme="minorHAnsi" w:hAnsiTheme="minorHAnsi" w:cstheme="minorHAnsi"/>
          <w:lang w:val="fr-FR"/>
        </w:rPr>
        <w:t xml:space="preserve">1994; </w:t>
      </w:r>
      <w:r w:rsidR="006132FA" w:rsidRPr="00BE2A74">
        <w:rPr>
          <w:rFonts w:asciiTheme="minorHAnsi" w:hAnsiTheme="minorHAnsi" w:cstheme="minorHAnsi"/>
          <w:lang w:val="fr-FR"/>
        </w:rPr>
        <w:t xml:space="preserve">Hillis et al., 1997 ; </w:t>
      </w:r>
      <w:r w:rsidR="002D2497" w:rsidRPr="00BE2A74">
        <w:rPr>
          <w:rFonts w:asciiTheme="minorHAnsi" w:hAnsiTheme="minorHAnsi" w:cstheme="minorHAnsi"/>
          <w:lang w:val="fr-FR"/>
        </w:rPr>
        <w:t xml:space="preserve">Leichliter et al, 2013; </w:t>
      </w:r>
      <w:r w:rsidR="00593AB4" w:rsidRPr="00BE2A74">
        <w:rPr>
          <w:rFonts w:asciiTheme="minorHAnsi" w:hAnsiTheme="minorHAnsi" w:cstheme="minorHAnsi"/>
          <w:lang w:val="fr-FR"/>
        </w:rPr>
        <w:t>Petersen et al., 1991);</w:t>
      </w:r>
    </w:p>
    <w:p w14:paraId="2C2B63D3" w14:textId="77777777" w:rsidR="00593AB4" w:rsidRPr="00BE2A74" w:rsidRDefault="00593AB4" w:rsidP="00593AB4">
      <w:pPr>
        <w:pStyle w:val="Level1"/>
        <w:widowControl/>
        <w:numPr>
          <w:ilvl w:val="0"/>
          <w:numId w:val="3"/>
        </w:numPr>
        <w:tabs>
          <w:tab w:val="left" w:pos="-1440"/>
        </w:tabs>
        <w:rPr>
          <w:rFonts w:asciiTheme="minorHAnsi" w:hAnsiTheme="minorHAnsi" w:cstheme="minorHAnsi"/>
        </w:rPr>
      </w:pPr>
      <w:r w:rsidRPr="00BE2A74">
        <w:rPr>
          <w:rFonts w:asciiTheme="minorHAnsi" w:hAnsiTheme="minorHAnsi" w:cstheme="minorHAnsi"/>
        </w:rPr>
        <w:t>Health screening (Hewitt et al., 2002; Wilcox &amp; Mosher, 1993);</w:t>
      </w:r>
    </w:p>
    <w:p w14:paraId="17A169F3" w14:textId="77777777" w:rsidR="00593AB4" w:rsidRPr="00BE2A74" w:rsidRDefault="00593AB4" w:rsidP="00593AB4">
      <w:pPr>
        <w:pStyle w:val="Level1"/>
        <w:widowControl/>
        <w:numPr>
          <w:ilvl w:val="0"/>
          <w:numId w:val="3"/>
        </w:numPr>
        <w:tabs>
          <w:tab w:val="left" w:pos="-1440"/>
        </w:tabs>
        <w:rPr>
          <w:rFonts w:asciiTheme="minorHAnsi" w:hAnsiTheme="minorHAnsi" w:cstheme="minorHAnsi"/>
        </w:rPr>
      </w:pPr>
      <w:r w:rsidRPr="00BE2A74">
        <w:rPr>
          <w:rFonts w:asciiTheme="minorHAnsi" w:hAnsiTheme="minorHAnsi" w:cstheme="minorHAnsi"/>
        </w:rPr>
        <w:t xml:space="preserve">Testing for HIV and STD (Anderson et al., 2005; </w:t>
      </w:r>
      <w:r w:rsidR="002D2497" w:rsidRPr="00BE2A74">
        <w:rPr>
          <w:rFonts w:asciiTheme="minorHAnsi" w:hAnsiTheme="minorHAnsi" w:cstheme="minorHAnsi"/>
        </w:rPr>
        <w:t>Chandra et al, 2012</w:t>
      </w:r>
      <w:r w:rsidR="00D12A48" w:rsidRPr="00BE2A74">
        <w:rPr>
          <w:rFonts w:asciiTheme="minorHAnsi" w:hAnsiTheme="minorHAnsi" w:cstheme="minorHAnsi"/>
        </w:rPr>
        <w:t>a</w:t>
      </w:r>
      <w:r w:rsidR="002D2497" w:rsidRPr="00BE2A74">
        <w:rPr>
          <w:rFonts w:asciiTheme="minorHAnsi" w:hAnsiTheme="minorHAnsi" w:cstheme="minorHAnsi"/>
        </w:rPr>
        <w:t xml:space="preserve">; </w:t>
      </w:r>
      <w:r w:rsidRPr="00BE2A74">
        <w:rPr>
          <w:rFonts w:asciiTheme="minorHAnsi" w:hAnsiTheme="minorHAnsi" w:cstheme="minorHAnsi"/>
        </w:rPr>
        <w:t>Mosher et al., 2005</w:t>
      </w:r>
      <w:r w:rsidR="004422CA" w:rsidRPr="00BE2A74">
        <w:rPr>
          <w:rFonts w:asciiTheme="minorHAnsi" w:hAnsiTheme="minorHAnsi" w:cstheme="minorHAnsi"/>
        </w:rPr>
        <w:t xml:space="preserve">; </w:t>
      </w:r>
      <w:r w:rsidR="000A2F3E" w:rsidRPr="00BE2A74">
        <w:rPr>
          <w:rFonts w:asciiTheme="minorHAnsi" w:hAnsiTheme="minorHAnsi" w:cstheme="minorHAnsi"/>
        </w:rPr>
        <w:t xml:space="preserve">Jeffries, 2010; </w:t>
      </w:r>
      <w:r w:rsidR="004422CA" w:rsidRPr="00BE2A74">
        <w:rPr>
          <w:rFonts w:asciiTheme="minorHAnsi" w:hAnsiTheme="minorHAnsi" w:cstheme="minorHAnsi"/>
        </w:rPr>
        <w:t>Nearns et al, 2009</w:t>
      </w:r>
      <w:r w:rsidR="00C80F78" w:rsidRPr="00BE2A74">
        <w:rPr>
          <w:rFonts w:asciiTheme="minorHAnsi" w:hAnsiTheme="minorHAnsi" w:cstheme="minorHAnsi"/>
        </w:rPr>
        <w:t>; Tao et al, 2007</w:t>
      </w:r>
      <w:r w:rsidRPr="00BE2A74">
        <w:rPr>
          <w:rFonts w:asciiTheme="minorHAnsi" w:hAnsiTheme="minorHAnsi" w:cstheme="minorHAnsi"/>
        </w:rPr>
        <w:t>); and,</w:t>
      </w:r>
    </w:p>
    <w:p w14:paraId="266A5004" w14:textId="77777777" w:rsidR="00593AB4" w:rsidRPr="00BE2A74" w:rsidRDefault="00593AB4" w:rsidP="00593AB4">
      <w:pPr>
        <w:pStyle w:val="Level1"/>
        <w:widowControl/>
        <w:numPr>
          <w:ilvl w:val="0"/>
          <w:numId w:val="3"/>
        </w:numPr>
        <w:tabs>
          <w:tab w:val="left" w:pos="-1440"/>
        </w:tabs>
        <w:rPr>
          <w:rFonts w:asciiTheme="minorHAnsi" w:hAnsiTheme="minorHAnsi" w:cstheme="minorHAnsi"/>
        </w:rPr>
      </w:pPr>
      <w:r w:rsidRPr="00BE2A74">
        <w:rPr>
          <w:rFonts w:asciiTheme="minorHAnsi" w:hAnsiTheme="minorHAnsi" w:cstheme="minorHAnsi"/>
        </w:rPr>
        <w:t>HIV/STD risk beh</w:t>
      </w:r>
      <w:r w:rsidR="00FE50BA" w:rsidRPr="00BE2A74">
        <w:rPr>
          <w:rFonts w:asciiTheme="minorHAnsi" w:hAnsiTheme="minorHAnsi" w:cstheme="minorHAnsi"/>
        </w:rPr>
        <w:t>aviors (Anderson et al.,  2006</w:t>
      </w:r>
      <w:r w:rsidR="00724CD2" w:rsidRPr="00BE2A74">
        <w:rPr>
          <w:rFonts w:asciiTheme="minorHAnsi" w:hAnsiTheme="minorHAnsi" w:cstheme="minorHAnsi"/>
          <w:lang w:val="fr-FR"/>
        </w:rPr>
        <w:t xml:space="preserve">; </w:t>
      </w:r>
      <w:r w:rsidR="00FE50BA" w:rsidRPr="00BE2A74">
        <w:rPr>
          <w:rFonts w:asciiTheme="minorHAnsi" w:hAnsiTheme="minorHAnsi" w:cstheme="minorHAnsi"/>
          <w:lang w:val="fr-FR"/>
        </w:rPr>
        <w:t xml:space="preserve">CDC, 2011; </w:t>
      </w:r>
      <w:r w:rsidR="0011027A" w:rsidRPr="00BE2A74">
        <w:rPr>
          <w:rFonts w:asciiTheme="minorHAnsi" w:hAnsiTheme="minorHAnsi" w:cstheme="minorHAnsi"/>
          <w:lang w:val="fr-FR"/>
        </w:rPr>
        <w:t xml:space="preserve">Chandra et al, 2011; </w:t>
      </w:r>
      <w:r w:rsidR="00D12A48" w:rsidRPr="00BE2A74">
        <w:rPr>
          <w:rFonts w:asciiTheme="minorHAnsi" w:hAnsiTheme="minorHAnsi" w:cstheme="minorHAnsi"/>
          <w:lang w:val="fr-FR"/>
        </w:rPr>
        <w:t>Chandra et al., 2012b;</w:t>
      </w:r>
      <w:r w:rsidR="0027113C" w:rsidRPr="00BE2A74">
        <w:rPr>
          <w:rFonts w:asciiTheme="minorHAnsi" w:hAnsiTheme="minorHAnsi" w:cstheme="minorHAnsi"/>
          <w:lang w:val="fr-FR"/>
        </w:rPr>
        <w:t xml:space="preserve"> 2012c;</w:t>
      </w:r>
      <w:r w:rsidR="00D12A48" w:rsidRPr="00BE2A74">
        <w:rPr>
          <w:rFonts w:asciiTheme="minorHAnsi" w:hAnsiTheme="minorHAnsi" w:cstheme="minorHAnsi"/>
          <w:lang w:val="fr-FR"/>
        </w:rPr>
        <w:t xml:space="preserve"> </w:t>
      </w:r>
      <w:r w:rsidR="006000A0" w:rsidRPr="00BE2A74">
        <w:rPr>
          <w:rFonts w:asciiTheme="minorHAnsi" w:hAnsiTheme="minorHAnsi" w:cstheme="minorHAnsi"/>
        </w:rPr>
        <w:t xml:space="preserve">Miller et al., 1999; </w:t>
      </w:r>
      <w:r w:rsidRPr="00BE2A74">
        <w:rPr>
          <w:rFonts w:asciiTheme="minorHAnsi" w:hAnsiTheme="minorHAnsi" w:cstheme="minorHAnsi"/>
        </w:rPr>
        <w:t>Mosher et al., 2005)</w:t>
      </w:r>
    </w:p>
    <w:p w14:paraId="578C80E5" w14:textId="77777777" w:rsidR="00593AB4" w:rsidRPr="00BE2A74" w:rsidRDefault="00593AB4" w:rsidP="00593AB4">
      <w:pPr>
        <w:widowControl/>
        <w:rPr>
          <w:rFonts w:asciiTheme="minorHAnsi" w:hAnsiTheme="minorHAnsi" w:cstheme="minorHAnsi"/>
        </w:rPr>
      </w:pPr>
    </w:p>
    <w:p w14:paraId="4439AA0E" w14:textId="659E3CEC" w:rsidR="00593AB4" w:rsidRPr="00BE2A74" w:rsidRDefault="00593AB4" w:rsidP="00593AB4">
      <w:pPr>
        <w:widowControl/>
        <w:ind w:firstLine="720"/>
        <w:rPr>
          <w:rFonts w:asciiTheme="minorHAnsi" w:hAnsiTheme="minorHAnsi" w:cstheme="minorHAnsi"/>
        </w:rPr>
      </w:pPr>
      <w:r w:rsidRPr="00BE2A74">
        <w:rPr>
          <w:rFonts w:asciiTheme="minorHAnsi" w:hAnsiTheme="minorHAnsi" w:cstheme="minorHAnsi"/>
        </w:rPr>
        <w:t xml:space="preserve">These uses have convinced NCHS and the </w:t>
      </w:r>
      <w:r w:rsidR="000D325C" w:rsidRPr="00BE2A74">
        <w:rPr>
          <w:rFonts w:asciiTheme="minorHAnsi" w:hAnsiTheme="minorHAnsi" w:cstheme="minorHAnsi"/>
        </w:rPr>
        <w:t>co</w:t>
      </w:r>
      <w:r w:rsidRPr="00BE2A74">
        <w:rPr>
          <w:rFonts w:asciiTheme="minorHAnsi" w:hAnsiTheme="minorHAnsi" w:cstheme="minorHAnsi"/>
        </w:rPr>
        <w:t>sponsors that questi</w:t>
      </w:r>
      <w:r w:rsidR="00AA16BA" w:rsidRPr="00BE2A74">
        <w:rPr>
          <w:rFonts w:asciiTheme="minorHAnsi" w:hAnsiTheme="minorHAnsi" w:cstheme="minorHAnsi"/>
        </w:rPr>
        <w:t xml:space="preserve">ons on STDs should be continued in the NSFG. </w:t>
      </w:r>
      <w:r w:rsidRPr="00BE2A74">
        <w:rPr>
          <w:rFonts w:asciiTheme="minorHAnsi" w:hAnsiTheme="minorHAnsi" w:cstheme="minorHAnsi"/>
        </w:rPr>
        <w:t xml:space="preserve">These questions are asked in </w:t>
      </w:r>
      <w:r w:rsidR="00AA16BA" w:rsidRPr="00BE2A74">
        <w:rPr>
          <w:rFonts w:asciiTheme="minorHAnsi" w:hAnsiTheme="minorHAnsi" w:cstheme="minorHAnsi"/>
        </w:rPr>
        <w:t>ACASI</w:t>
      </w:r>
      <w:r w:rsidRPr="00BE2A74">
        <w:rPr>
          <w:rFonts w:asciiTheme="minorHAnsi" w:hAnsiTheme="minorHAnsi" w:cstheme="minorHAnsi"/>
        </w:rPr>
        <w:t xml:space="preserve"> to enhance privacy for the respondents.  In keeping with the focus in </w:t>
      </w:r>
      <w:r w:rsidR="00AA16BA" w:rsidRPr="00BE2A74">
        <w:rPr>
          <w:rFonts w:asciiTheme="minorHAnsi" w:hAnsiTheme="minorHAnsi" w:cstheme="minorHAnsi"/>
        </w:rPr>
        <w:t>ACASI</w:t>
      </w:r>
      <w:r w:rsidRPr="00BE2A74">
        <w:rPr>
          <w:rFonts w:asciiTheme="minorHAnsi" w:hAnsiTheme="minorHAnsi" w:cstheme="minorHAnsi"/>
        </w:rPr>
        <w:t xml:space="preserve"> on behaviors within a recent period, these questions on STDs</w:t>
      </w:r>
      <w:r w:rsidR="00BE2591" w:rsidRPr="00BE2A74">
        <w:rPr>
          <w:rFonts w:asciiTheme="minorHAnsi" w:hAnsiTheme="minorHAnsi" w:cstheme="minorHAnsi"/>
        </w:rPr>
        <w:t xml:space="preserve"> </w:t>
      </w:r>
      <w:r w:rsidRPr="00BE2A74">
        <w:rPr>
          <w:rFonts w:asciiTheme="minorHAnsi" w:hAnsiTheme="minorHAnsi" w:cstheme="minorHAnsi"/>
        </w:rPr>
        <w:t xml:space="preserve">are generally limited to the last 12 months.  </w:t>
      </w:r>
      <w:r w:rsidR="001E5075" w:rsidRPr="00BE2A74">
        <w:rPr>
          <w:rFonts w:asciiTheme="minorHAnsi" w:hAnsiTheme="minorHAnsi" w:cstheme="minorHAnsi"/>
        </w:rPr>
        <w:t>For female respondents</w:t>
      </w:r>
      <w:r w:rsidR="00812841" w:rsidRPr="00BE2A74">
        <w:rPr>
          <w:rFonts w:asciiTheme="minorHAnsi" w:hAnsiTheme="minorHAnsi" w:cstheme="minorHAnsi"/>
        </w:rPr>
        <w:t>,</w:t>
      </w:r>
      <w:r w:rsidR="001E5075" w:rsidRPr="00BE2A74">
        <w:rPr>
          <w:rFonts w:asciiTheme="minorHAnsi" w:hAnsiTheme="minorHAnsi" w:cstheme="minorHAnsi"/>
        </w:rPr>
        <w:t xml:space="preserve"> a question on testing for </w:t>
      </w:r>
      <w:r w:rsidR="00BE2591" w:rsidRPr="00BE2A74">
        <w:rPr>
          <w:rFonts w:asciiTheme="minorHAnsi" w:hAnsiTheme="minorHAnsi" w:cstheme="minorHAnsi"/>
        </w:rPr>
        <w:t>c</w:t>
      </w:r>
      <w:r w:rsidR="001E5075" w:rsidRPr="00BE2A74">
        <w:rPr>
          <w:rFonts w:asciiTheme="minorHAnsi" w:hAnsiTheme="minorHAnsi" w:cstheme="minorHAnsi"/>
        </w:rPr>
        <w:t xml:space="preserve">hlamydia in the past year </w:t>
      </w:r>
      <w:r w:rsidR="00A831B2" w:rsidRPr="00BE2A74">
        <w:rPr>
          <w:rFonts w:asciiTheme="minorHAnsi" w:hAnsiTheme="minorHAnsi" w:cstheme="minorHAnsi"/>
        </w:rPr>
        <w:t>is</w:t>
      </w:r>
      <w:r w:rsidR="001E5075" w:rsidRPr="00BE2A74">
        <w:rPr>
          <w:rFonts w:asciiTheme="minorHAnsi" w:hAnsiTheme="minorHAnsi" w:cstheme="minorHAnsi"/>
        </w:rPr>
        <w:t xml:space="preserve"> asked in order to track progress towards a national health objective that all sexually active women be tested annually</w:t>
      </w:r>
      <w:r w:rsidR="00BE2591" w:rsidRPr="00BE2A74">
        <w:rPr>
          <w:rFonts w:asciiTheme="minorHAnsi" w:hAnsiTheme="minorHAnsi" w:cstheme="minorHAnsi"/>
        </w:rPr>
        <w:t xml:space="preserve">. </w:t>
      </w:r>
      <w:r w:rsidR="00A831B2" w:rsidRPr="00BE2A74">
        <w:rPr>
          <w:rFonts w:asciiTheme="minorHAnsi" w:hAnsiTheme="minorHAnsi" w:cstheme="minorHAnsi"/>
        </w:rPr>
        <w:t xml:space="preserve"> </w:t>
      </w:r>
      <w:r w:rsidR="00BE2591" w:rsidRPr="00BE2A74">
        <w:rPr>
          <w:rFonts w:asciiTheme="minorHAnsi" w:hAnsiTheme="minorHAnsi" w:cstheme="minorHAnsi"/>
        </w:rPr>
        <w:t xml:space="preserve">Chlamydia is often </w:t>
      </w:r>
      <w:r w:rsidR="001E5075" w:rsidRPr="00BE2A74">
        <w:rPr>
          <w:rFonts w:asciiTheme="minorHAnsi" w:hAnsiTheme="minorHAnsi" w:cstheme="minorHAnsi"/>
        </w:rPr>
        <w:t>asymptomatic</w:t>
      </w:r>
      <w:r w:rsidR="00BE2591" w:rsidRPr="00BE2A74">
        <w:rPr>
          <w:rFonts w:asciiTheme="minorHAnsi" w:hAnsiTheme="minorHAnsi" w:cstheme="minorHAnsi"/>
        </w:rPr>
        <w:t xml:space="preserve">, but </w:t>
      </w:r>
      <w:r w:rsidR="001E5075" w:rsidRPr="00BE2A74">
        <w:rPr>
          <w:rFonts w:asciiTheme="minorHAnsi" w:hAnsiTheme="minorHAnsi" w:cstheme="minorHAnsi"/>
        </w:rPr>
        <w:t>linked to reproductive health problems, including PID and infertility (Tao et al., 2007).</w:t>
      </w:r>
      <w:r w:rsidR="00CF12AD" w:rsidRPr="00BE2A74">
        <w:rPr>
          <w:rFonts w:asciiTheme="minorHAnsi" w:hAnsiTheme="minorHAnsi" w:cstheme="minorHAnsi"/>
        </w:rPr>
        <w:t xml:space="preserve">  </w:t>
      </w:r>
      <w:r w:rsidR="00812841" w:rsidRPr="00BE2A74">
        <w:rPr>
          <w:rFonts w:asciiTheme="minorHAnsi" w:hAnsiTheme="minorHAnsi" w:cstheme="minorHAnsi"/>
        </w:rPr>
        <w:t>All respondents</w:t>
      </w:r>
      <w:r w:rsidR="00BE2591" w:rsidRPr="00BE2A74">
        <w:rPr>
          <w:rFonts w:asciiTheme="minorHAnsi" w:hAnsiTheme="minorHAnsi" w:cstheme="minorHAnsi"/>
        </w:rPr>
        <w:t xml:space="preserve">, male and female, </w:t>
      </w:r>
      <w:r w:rsidR="00812841" w:rsidRPr="00BE2A74">
        <w:rPr>
          <w:rFonts w:asciiTheme="minorHAnsi" w:hAnsiTheme="minorHAnsi" w:cstheme="minorHAnsi"/>
        </w:rPr>
        <w:t>are</w:t>
      </w:r>
      <w:r w:rsidR="00F1081F" w:rsidRPr="00BE2A74">
        <w:rPr>
          <w:rFonts w:asciiTheme="minorHAnsi" w:hAnsiTheme="minorHAnsi" w:cstheme="minorHAnsi"/>
        </w:rPr>
        <w:t xml:space="preserve"> asked whether they </w:t>
      </w:r>
      <w:r w:rsidR="00BE2591" w:rsidRPr="00BE2A74">
        <w:rPr>
          <w:rFonts w:asciiTheme="minorHAnsi" w:hAnsiTheme="minorHAnsi" w:cstheme="minorHAnsi"/>
        </w:rPr>
        <w:t>were</w:t>
      </w:r>
      <w:r w:rsidR="00F1081F" w:rsidRPr="00BE2A74">
        <w:rPr>
          <w:rFonts w:asciiTheme="minorHAnsi" w:hAnsiTheme="minorHAnsi" w:cstheme="minorHAnsi"/>
        </w:rPr>
        <w:t xml:space="preserve"> </w:t>
      </w:r>
      <w:r w:rsidR="00F1081F" w:rsidRPr="00BE2A74">
        <w:rPr>
          <w:rFonts w:asciiTheme="minorHAnsi" w:hAnsiTheme="minorHAnsi" w:cstheme="minorHAnsi"/>
          <w:u w:val="single"/>
        </w:rPr>
        <w:t>treated or received medication</w:t>
      </w:r>
      <w:r w:rsidR="00F1081F" w:rsidRPr="00BE2A74">
        <w:rPr>
          <w:rFonts w:asciiTheme="minorHAnsi" w:hAnsiTheme="minorHAnsi" w:cstheme="minorHAnsi"/>
        </w:rPr>
        <w:t xml:space="preserve"> for </w:t>
      </w:r>
      <w:r w:rsidR="00A831B2" w:rsidRPr="00BE2A74">
        <w:rPr>
          <w:rFonts w:asciiTheme="minorHAnsi" w:hAnsiTheme="minorHAnsi" w:cstheme="minorHAnsi"/>
        </w:rPr>
        <w:t xml:space="preserve">an STD such as </w:t>
      </w:r>
      <w:r w:rsidR="00F1081F" w:rsidRPr="00BE2A74">
        <w:rPr>
          <w:rFonts w:asciiTheme="minorHAnsi" w:hAnsiTheme="minorHAnsi" w:cstheme="minorHAnsi"/>
        </w:rPr>
        <w:t>gonorrhea,</w:t>
      </w:r>
      <w:r w:rsidR="00A831B2" w:rsidRPr="00BE2A74">
        <w:rPr>
          <w:rFonts w:asciiTheme="minorHAnsi" w:hAnsiTheme="minorHAnsi" w:cstheme="minorHAnsi"/>
        </w:rPr>
        <w:t xml:space="preserve"> </w:t>
      </w:r>
      <w:r w:rsidR="00BE2591" w:rsidRPr="00BE2A74">
        <w:rPr>
          <w:rFonts w:asciiTheme="minorHAnsi" w:hAnsiTheme="minorHAnsi" w:cstheme="minorHAnsi"/>
        </w:rPr>
        <w:t>c</w:t>
      </w:r>
      <w:r w:rsidR="00F1081F" w:rsidRPr="00BE2A74">
        <w:rPr>
          <w:rFonts w:asciiTheme="minorHAnsi" w:hAnsiTheme="minorHAnsi" w:cstheme="minorHAnsi"/>
        </w:rPr>
        <w:t xml:space="preserve">hlamydia, herpes or syphilis in the past 12 months.  </w:t>
      </w:r>
      <w:r w:rsidR="00A831B2" w:rsidRPr="00BE2A74">
        <w:rPr>
          <w:rFonts w:asciiTheme="minorHAnsi" w:hAnsiTheme="minorHAnsi" w:cstheme="minorHAnsi"/>
        </w:rPr>
        <w:t xml:space="preserve">Then they are asked separate questions about </w:t>
      </w:r>
      <w:r w:rsidR="00A831B2" w:rsidRPr="00BE2A74">
        <w:rPr>
          <w:rFonts w:asciiTheme="minorHAnsi" w:hAnsiTheme="minorHAnsi" w:cstheme="minorHAnsi"/>
          <w:u w:val="single"/>
        </w:rPr>
        <w:t>diagnosis in the last 12 months</w:t>
      </w:r>
      <w:r w:rsidR="00A831B2" w:rsidRPr="00BE2A74">
        <w:rPr>
          <w:rFonts w:asciiTheme="minorHAnsi" w:hAnsiTheme="minorHAnsi" w:cstheme="minorHAnsi"/>
        </w:rPr>
        <w:t xml:space="preserve"> of gonorrhea or chlamydia.  </w:t>
      </w:r>
      <w:r w:rsidRPr="00BE2A74">
        <w:rPr>
          <w:rFonts w:asciiTheme="minorHAnsi" w:hAnsiTheme="minorHAnsi" w:cstheme="minorHAnsi"/>
        </w:rPr>
        <w:t xml:space="preserve">Due to the chronic nature of </w:t>
      </w:r>
      <w:r w:rsidR="00A831B2" w:rsidRPr="00BE2A74">
        <w:rPr>
          <w:rFonts w:asciiTheme="minorHAnsi" w:hAnsiTheme="minorHAnsi" w:cstheme="minorHAnsi"/>
        </w:rPr>
        <w:t xml:space="preserve">genital herpes, genital warts, and syphilis, all respondents are asked separate questions about </w:t>
      </w:r>
      <w:r w:rsidR="00A831B2" w:rsidRPr="00BE2A74">
        <w:rPr>
          <w:rFonts w:asciiTheme="minorHAnsi" w:hAnsiTheme="minorHAnsi" w:cstheme="minorHAnsi"/>
          <w:u w:val="single"/>
        </w:rPr>
        <w:t>ever being diagnosed</w:t>
      </w:r>
      <w:r w:rsidR="00A831B2" w:rsidRPr="00BE2A74">
        <w:rPr>
          <w:rFonts w:asciiTheme="minorHAnsi" w:hAnsiTheme="minorHAnsi" w:cstheme="minorHAnsi"/>
        </w:rPr>
        <w:t xml:space="preserve"> with these STDs.</w:t>
      </w:r>
    </w:p>
    <w:p w14:paraId="048AABD5" w14:textId="77777777" w:rsidR="00A831B2" w:rsidRPr="00BE2A74" w:rsidRDefault="00A831B2" w:rsidP="00593AB4">
      <w:pPr>
        <w:widowControl/>
        <w:ind w:firstLine="720"/>
        <w:rPr>
          <w:rFonts w:asciiTheme="minorHAnsi" w:hAnsiTheme="minorHAnsi" w:cstheme="minorHAnsi"/>
        </w:rPr>
      </w:pPr>
    </w:p>
    <w:p w14:paraId="68D2080D" w14:textId="77777777" w:rsidR="00357526" w:rsidRDefault="00357526">
      <w:pPr>
        <w:widowControl/>
        <w:autoSpaceDE/>
        <w:autoSpaceDN/>
        <w:adjustRightInd/>
        <w:rPr>
          <w:rFonts w:asciiTheme="minorHAnsi" w:hAnsiTheme="minorHAnsi" w:cstheme="minorHAnsi"/>
          <w:b/>
          <w:bCs/>
        </w:rPr>
      </w:pPr>
      <w:bookmarkStart w:id="1" w:name="OLE_LINK17"/>
      <w:r>
        <w:rPr>
          <w:rFonts w:asciiTheme="minorHAnsi" w:hAnsiTheme="minorHAnsi" w:cstheme="minorHAnsi"/>
          <w:b/>
          <w:bCs/>
        </w:rPr>
        <w:br w:type="page"/>
      </w:r>
    </w:p>
    <w:p w14:paraId="23C55D94" w14:textId="6E485AD8" w:rsidR="00593AB4" w:rsidRPr="00BE2A74" w:rsidRDefault="00593AB4" w:rsidP="00593AB4">
      <w:pPr>
        <w:widowControl/>
        <w:rPr>
          <w:rFonts w:asciiTheme="minorHAnsi" w:hAnsiTheme="minorHAnsi" w:cstheme="minorHAnsi"/>
        </w:rPr>
      </w:pPr>
      <w:r w:rsidRPr="00BE2A74">
        <w:rPr>
          <w:rFonts w:asciiTheme="minorHAnsi" w:hAnsiTheme="minorHAnsi" w:cstheme="minorHAnsi"/>
          <w:b/>
          <w:bCs/>
        </w:rPr>
        <w:lastRenderedPageBreak/>
        <w:t>STD/HIV Risk-related Behavior</w:t>
      </w:r>
      <w:r w:rsidRPr="00BE2A74">
        <w:rPr>
          <w:rFonts w:asciiTheme="minorHAnsi" w:hAnsiTheme="minorHAnsi" w:cstheme="minorHAnsi"/>
        </w:rPr>
        <w:t xml:space="preserve"> </w:t>
      </w:r>
      <w:bookmarkEnd w:id="1"/>
    </w:p>
    <w:p w14:paraId="02940992" w14:textId="77777777" w:rsidR="00A831B2" w:rsidRPr="00BE2A74" w:rsidRDefault="00A831B2" w:rsidP="00593AB4">
      <w:pPr>
        <w:widowControl/>
        <w:rPr>
          <w:rFonts w:asciiTheme="minorHAnsi" w:hAnsiTheme="minorHAnsi" w:cstheme="minorHAnsi"/>
        </w:rPr>
      </w:pPr>
    </w:p>
    <w:p w14:paraId="65A3C01E" w14:textId="67CB85B8" w:rsidR="005859AE" w:rsidRPr="00BE2A74" w:rsidRDefault="00313764" w:rsidP="006000A0">
      <w:pPr>
        <w:widowControl/>
        <w:rPr>
          <w:rFonts w:asciiTheme="minorHAnsi" w:hAnsiTheme="minorHAnsi" w:cstheme="minorHAnsi"/>
        </w:rPr>
      </w:pPr>
      <w:r w:rsidRPr="00BE2A74">
        <w:rPr>
          <w:rFonts w:asciiTheme="minorHAnsi" w:hAnsiTheme="minorHAnsi" w:cstheme="minorHAnsi"/>
        </w:rPr>
        <w:tab/>
        <w:t>DHHS programs, including the co-sponsors of the NSFG, need timely information on the number and characteristics of people who are potentially exposed to the risk of HIV infection because of their sexual behavior or drug use (Anderson et al., 2006; Chandra et al., 2011, 2012</w:t>
      </w:r>
      <w:r w:rsidR="000A36B8" w:rsidRPr="00BE2A74">
        <w:rPr>
          <w:rFonts w:asciiTheme="minorHAnsi" w:hAnsiTheme="minorHAnsi" w:cstheme="minorHAnsi"/>
        </w:rPr>
        <w:t>a</w:t>
      </w:r>
      <w:r w:rsidRPr="00BE2A74">
        <w:rPr>
          <w:rFonts w:asciiTheme="minorHAnsi" w:hAnsiTheme="minorHAnsi" w:cstheme="minorHAnsi"/>
        </w:rPr>
        <w:t>;</w:t>
      </w:r>
      <w:r w:rsidR="000A36B8" w:rsidRPr="00BE2A74">
        <w:rPr>
          <w:rFonts w:asciiTheme="minorHAnsi" w:hAnsiTheme="minorHAnsi" w:cstheme="minorHAnsi"/>
        </w:rPr>
        <w:t xml:space="preserve"> 2012b; 2012c;</w:t>
      </w:r>
      <w:r w:rsidRPr="00BE2A74">
        <w:rPr>
          <w:rFonts w:asciiTheme="minorHAnsi" w:hAnsiTheme="minorHAnsi" w:cstheme="minorHAnsi"/>
        </w:rPr>
        <w:t xml:space="preserve"> Mosher et al., 2005</w:t>
      </w:r>
      <w:r w:rsidR="00593AB4" w:rsidRPr="00BE2A74">
        <w:rPr>
          <w:rFonts w:asciiTheme="minorHAnsi" w:hAnsiTheme="minorHAnsi" w:cstheme="minorHAnsi"/>
        </w:rPr>
        <w:t xml:space="preserve">; </w:t>
      </w:r>
      <w:r w:rsidR="00565C86" w:rsidRPr="00BE2A74">
        <w:rPr>
          <w:rFonts w:asciiTheme="minorHAnsi" w:hAnsiTheme="minorHAnsi" w:cstheme="minorHAnsi"/>
        </w:rPr>
        <w:t>The White House Office of National AIDS Policy, 2010</w:t>
      </w:r>
      <w:r w:rsidR="00FC726F" w:rsidRPr="00BE2A74">
        <w:rPr>
          <w:rFonts w:asciiTheme="minorHAnsi" w:hAnsiTheme="minorHAnsi" w:cstheme="minorHAnsi"/>
        </w:rPr>
        <w:t>; 2014</w:t>
      </w:r>
      <w:r w:rsidR="00593AB4" w:rsidRPr="00BE2A74">
        <w:rPr>
          <w:rFonts w:asciiTheme="minorHAnsi" w:hAnsiTheme="minorHAnsi" w:cstheme="minorHAnsi"/>
        </w:rPr>
        <w:t xml:space="preserve">).  </w:t>
      </w:r>
      <w:r w:rsidR="00C93997" w:rsidRPr="00BE2A74">
        <w:rPr>
          <w:rFonts w:asciiTheme="minorHAnsi" w:eastAsia="Calibri" w:hAnsiTheme="minorHAnsi"/>
        </w:rPr>
        <w:t xml:space="preserve">In 2012, the diagnosed infections attributed to male-male sexual contact (67%) and those attributed to </w:t>
      </w:r>
      <w:r w:rsidR="00A831B2" w:rsidRPr="00BE2A74">
        <w:rPr>
          <w:rFonts w:asciiTheme="minorHAnsi" w:eastAsia="Calibri" w:hAnsiTheme="minorHAnsi"/>
        </w:rPr>
        <w:t>male-female sexual</w:t>
      </w:r>
      <w:r w:rsidR="00C93997" w:rsidRPr="00BE2A74">
        <w:rPr>
          <w:rFonts w:asciiTheme="minorHAnsi" w:eastAsia="Calibri" w:hAnsiTheme="minorHAnsi"/>
        </w:rPr>
        <w:t xml:space="preserve"> contact (26%) accounted for approximately 93% of diagnosed HIV in</w:t>
      </w:r>
      <w:r w:rsidR="00751530" w:rsidRPr="00BE2A74">
        <w:rPr>
          <w:rFonts w:asciiTheme="minorHAnsi" w:eastAsia="Calibri" w:hAnsiTheme="minorHAnsi"/>
        </w:rPr>
        <w:t>fections in the United States (CDC,</w:t>
      </w:r>
      <w:r w:rsidR="006453C1" w:rsidRPr="00BE2A74">
        <w:rPr>
          <w:rFonts w:asciiTheme="minorHAnsi" w:eastAsia="Calibri" w:hAnsiTheme="minorHAnsi"/>
        </w:rPr>
        <w:t xml:space="preserve"> </w:t>
      </w:r>
      <w:r w:rsidR="00751530" w:rsidRPr="00BE2A74">
        <w:rPr>
          <w:rFonts w:asciiTheme="minorHAnsi" w:eastAsia="Calibri" w:hAnsiTheme="minorHAnsi"/>
        </w:rPr>
        <w:t>2012</w:t>
      </w:r>
      <w:r w:rsidR="00C93997" w:rsidRPr="00BE2A74">
        <w:rPr>
          <w:rFonts w:asciiTheme="minorHAnsi" w:eastAsia="Calibri" w:hAnsiTheme="minorHAnsi"/>
        </w:rPr>
        <w:t xml:space="preserve">). </w:t>
      </w:r>
    </w:p>
    <w:p w14:paraId="560E386E" w14:textId="77777777" w:rsidR="005859AE" w:rsidRPr="00BE2A74" w:rsidRDefault="005859AE" w:rsidP="005859AE">
      <w:pPr>
        <w:ind w:firstLine="720"/>
        <w:rPr>
          <w:rFonts w:asciiTheme="minorHAnsi" w:hAnsiTheme="minorHAnsi" w:cstheme="minorHAnsi"/>
        </w:rPr>
      </w:pPr>
    </w:p>
    <w:p w14:paraId="7A97C5A0" w14:textId="7D1F9A6B" w:rsidR="00F41663" w:rsidRPr="00BE2A74" w:rsidRDefault="00F314B3" w:rsidP="005859AE">
      <w:pPr>
        <w:ind w:firstLine="720"/>
        <w:rPr>
          <w:rFonts w:asciiTheme="minorHAnsi" w:hAnsiTheme="minorHAnsi" w:cstheme="minorHAnsi"/>
        </w:rPr>
      </w:pPr>
      <w:r w:rsidRPr="00BE2A74">
        <w:rPr>
          <w:rFonts w:asciiTheme="minorHAnsi" w:hAnsiTheme="minorHAnsi" w:cstheme="minorHAnsi"/>
          <w:b/>
        </w:rPr>
        <w:t xml:space="preserve">HIV Testing and Risk-related Behavior: </w:t>
      </w:r>
      <w:r w:rsidR="00857D1C" w:rsidRPr="00BE2A74">
        <w:rPr>
          <w:rFonts w:asciiTheme="minorHAnsi" w:hAnsiTheme="minorHAnsi" w:cstheme="minorHAnsi"/>
        </w:rPr>
        <w:t>Since the 1988 NSFG</w:t>
      </w:r>
      <w:r w:rsidR="00F41663" w:rsidRPr="00BE2A74">
        <w:rPr>
          <w:rFonts w:asciiTheme="minorHAnsi" w:hAnsiTheme="minorHAnsi" w:cstheme="minorHAnsi"/>
        </w:rPr>
        <w:t xml:space="preserve">, questions on </w:t>
      </w:r>
      <w:r w:rsidR="003A2567" w:rsidRPr="00BE2A74">
        <w:rPr>
          <w:rFonts w:asciiTheme="minorHAnsi" w:hAnsiTheme="minorHAnsi" w:cstheme="minorHAnsi"/>
        </w:rPr>
        <w:t xml:space="preserve">specific sexual and drug-related </w:t>
      </w:r>
      <w:r w:rsidR="00F41663" w:rsidRPr="00BE2A74">
        <w:rPr>
          <w:rFonts w:asciiTheme="minorHAnsi" w:hAnsiTheme="minorHAnsi" w:cstheme="minorHAnsi"/>
        </w:rPr>
        <w:t>behaviors that affect the risk of contracting HIV were asked at the request of the NICHD and the CDC’s Divisions of STD and HIV Prevention.  Questions on HIV testing were included for the first time in the 1990 Telephone Re</w:t>
      </w:r>
      <w:r w:rsidR="00180F15" w:rsidRPr="00BE2A74">
        <w:rPr>
          <w:rFonts w:asciiTheme="minorHAnsi" w:hAnsiTheme="minorHAnsi" w:cstheme="minorHAnsi"/>
        </w:rPr>
        <w:t>-</w:t>
      </w:r>
      <w:r w:rsidR="00F41663" w:rsidRPr="00BE2A74">
        <w:rPr>
          <w:rFonts w:asciiTheme="minorHAnsi" w:hAnsiTheme="minorHAnsi" w:cstheme="minorHAnsi"/>
        </w:rPr>
        <w:t xml:space="preserve">interview, and retained in the main interviewer-administered portion of the survey since 1995.  </w:t>
      </w:r>
      <w:r w:rsidR="007A3B50" w:rsidRPr="00BE2A74">
        <w:rPr>
          <w:rFonts w:asciiTheme="minorHAnsi" w:hAnsiTheme="minorHAnsi" w:cstheme="minorHAnsi"/>
        </w:rPr>
        <w:t>T</w:t>
      </w:r>
      <w:r w:rsidR="00F41663" w:rsidRPr="00BE2A74">
        <w:rPr>
          <w:rFonts w:asciiTheme="minorHAnsi" w:hAnsiTheme="minorHAnsi" w:cstheme="minorHAnsi"/>
        </w:rPr>
        <w:t xml:space="preserve">hese data </w:t>
      </w:r>
      <w:r w:rsidR="007A3B50" w:rsidRPr="00BE2A74">
        <w:rPr>
          <w:rFonts w:asciiTheme="minorHAnsi" w:hAnsiTheme="minorHAnsi" w:cstheme="minorHAnsi"/>
        </w:rPr>
        <w:t xml:space="preserve">on HIV testing in relation to HIV risk behavior </w:t>
      </w:r>
      <w:r w:rsidR="00F41663" w:rsidRPr="00BE2A74">
        <w:rPr>
          <w:rFonts w:asciiTheme="minorHAnsi" w:hAnsiTheme="minorHAnsi" w:cstheme="minorHAnsi"/>
        </w:rPr>
        <w:t xml:space="preserve">have been published in several reports (Abma et al., 1997; Anderson et al., 1996, </w:t>
      </w:r>
      <w:r w:rsidR="008238A2" w:rsidRPr="00BE2A74">
        <w:rPr>
          <w:rFonts w:asciiTheme="minorHAnsi" w:hAnsiTheme="minorHAnsi" w:cstheme="minorHAnsi"/>
        </w:rPr>
        <w:t xml:space="preserve">2000, </w:t>
      </w:r>
      <w:r w:rsidR="00F41663" w:rsidRPr="00BE2A74">
        <w:rPr>
          <w:rFonts w:asciiTheme="minorHAnsi" w:hAnsiTheme="minorHAnsi" w:cstheme="minorHAnsi"/>
        </w:rPr>
        <w:t>2005, 2006;</w:t>
      </w:r>
      <w:r w:rsidR="00096853" w:rsidRPr="00BE2A74">
        <w:rPr>
          <w:rFonts w:asciiTheme="minorHAnsi" w:hAnsiTheme="minorHAnsi" w:cstheme="minorHAnsi"/>
        </w:rPr>
        <w:t xml:space="preserve"> Chandra et al., 2005; Chandra et al., 2011;</w:t>
      </w:r>
      <w:r w:rsidR="00F41663" w:rsidRPr="00BE2A74">
        <w:rPr>
          <w:rFonts w:asciiTheme="minorHAnsi" w:hAnsiTheme="minorHAnsi" w:cstheme="minorHAnsi"/>
        </w:rPr>
        <w:t xml:space="preserve"> </w:t>
      </w:r>
      <w:r w:rsidR="006C25B4" w:rsidRPr="00BE2A74">
        <w:rPr>
          <w:rFonts w:asciiTheme="minorHAnsi" w:hAnsiTheme="minorHAnsi" w:cstheme="minorHAnsi"/>
        </w:rPr>
        <w:t>Chandra et al, 2012a;</w:t>
      </w:r>
      <w:r w:rsidR="00FC09D9" w:rsidRPr="00BE2A74">
        <w:rPr>
          <w:rFonts w:asciiTheme="minorHAnsi" w:hAnsiTheme="minorHAnsi" w:cstheme="minorHAnsi"/>
        </w:rPr>
        <w:t xml:space="preserve"> 2012b; 2012c;</w:t>
      </w:r>
      <w:r w:rsidR="006C25B4" w:rsidRPr="00BE2A74">
        <w:rPr>
          <w:rFonts w:asciiTheme="minorHAnsi" w:hAnsiTheme="minorHAnsi" w:cstheme="minorHAnsi"/>
        </w:rPr>
        <w:t xml:space="preserve"> </w:t>
      </w:r>
      <w:r w:rsidR="006F25FE" w:rsidRPr="00BE2A74">
        <w:rPr>
          <w:rFonts w:asciiTheme="minorHAnsi" w:hAnsiTheme="minorHAnsi" w:cstheme="minorHAnsi"/>
        </w:rPr>
        <w:t xml:space="preserve">Leichliter &amp; Aral, 2009; </w:t>
      </w:r>
      <w:r w:rsidR="00F41663" w:rsidRPr="00BE2A74">
        <w:rPr>
          <w:rFonts w:asciiTheme="minorHAnsi" w:hAnsiTheme="minorHAnsi" w:cstheme="minorHAnsi"/>
        </w:rPr>
        <w:t xml:space="preserve">Mosher et al., 2005; Mosher &amp; Pratt, 1993; Wilson, 1993).  </w:t>
      </w:r>
      <w:r w:rsidR="00C06B3A" w:rsidRPr="00BE2A74">
        <w:rPr>
          <w:rFonts w:asciiTheme="minorHAnsi" w:hAnsiTheme="minorHAnsi" w:cstheme="minorHAnsi"/>
        </w:rPr>
        <w:t>T</w:t>
      </w:r>
      <w:r w:rsidR="00900E5B" w:rsidRPr="00BE2A74">
        <w:rPr>
          <w:rFonts w:asciiTheme="minorHAnsi" w:hAnsiTheme="minorHAnsi" w:cstheme="minorHAnsi"/>
        </w:rPr>
        <w:t>he series of question</w:t>
      </w:r>
      <w:r w:rsidR="00775C70" w:rsidRPr="00BE2A74">
        <w:rPr>
          <w:rFonts w:asciiTheme="minorHAnsi" w:hAnsiTheme="minorHAnsi" w:cstheme="minorHAnsi"/>
        </w:rPr>
        <w:t xml:space="preserve">s on HIV testing </w:t>
      </w:r>
      <w:r w:rsidR="008C3D3A" w:rsidRPr="00BE2A74">
        <w:rPr>
          <w:rFonts w:asciiTheme="minorHAnsi" w:hAnsiTheme="minorHAnsi" w:cstheme="minorHAnsi"/>
        </w:rPr>
        <w:t xml:space="preserve">include questions </w:t>
      </w:r>
      <w:r w:rsidR="005859AE" w:rsidRPr="00BE2A74">
        <w:rPr>
          <w:rFonts w:asciiTheme="minorHAnsi" w:hAnsiTheme="minorHAnsi" w:cstheme="minorHAnsi"/>
        </w:rPr>
        <w:t>on the main reason for never having had an HIV test, as well</w:t>
      </w:r>
      <w:r w:rsidR="00864FB6" w:rsidRPr="00BE2A74">
        <w:rPr>
          <w:rFonts w:asciiTheme="minorHAnsi" w:hAnsiTheme="minorHAnsi" w:cstheme="minorHAnsi"/>
        </w:rPr>
        <w:t xml:space="preserve"> as a question on the</w:t>
      </w:r>
      <w:r w:rsidR="005859AE" w:rsidRPr="00BE2A74">
        <w:rPr>
          <w:rFonts w:asciiTheme="minorHAnsi" w:hAnsiTheme="minorHAnsi" w:cstheme="minorHAnsi"/>
        </w:rPr>
        <w:t xml:space="preserve"> reasons for not obtaining the test result if the respondent reported not receiving the test result </w:t>
      </w:r>
      <w:r w:rsidR="00E73387" w:rsidRPr="00BE2A74">
        <w:rPr>
          <w:rFonts w:asciiTheme="minorHAnsi" w:hAnsiTheme="minorHAnsi" w:cstheme="minorHAnsi"/>
        </w:rPr>
        <w:t>after being tested</w:t>
      </w:r>
      <w:r w:rsidR="005859AE" w:rsidRPr="00BE2A74">
        <w:rPr>
          <w:rFonts w:asciiTheme="minorHAnsi" w:hAnsiTheme="minorHAnsi" w:cstheme="minorHAnsi"/>
        </w:rPr>
        <w:t>.</w:t>
      </w:r>
      <w:r w:rsidR="00864FB6" w:rsidRPr="00BE2A74">
        <w:rPr>
          <w:rFonts w:asciiTheme="minorHAnsi" w:hAnsiTheme="minorHAnsi" w:cstheme="minorHAnsi"/>
        </w:rPr>
        <w:t xml:space="preserve">  </w:t>
      </w:r>
      <w:r w:rsidR="005859AE" w:rsidRPr="00BE2A74">
        <w:rPr>
          <w:rFonts w:asciiTheme="minorHAnsi" w:hAnsiTheme="minorHAnsi" w:cstheme="minorHAnsi"/>
        </w:rPr>
        <w:t>These questions</w:t>
      </w:r>
      <w:r w:rsidR="00857D1C" w:rsidRPr="00BE2A74">
        <w:rPr>
          <w:rFonts w:asciiTheme="minorHAnsi" w:hAnsiTheme="minorHAnsi" w:cstheme="minorHAnsi"/>
        </w:rPr>
        <w:t xml:space="preserve"> </w:t>
      </w:r>
      <w:r w:rsidR="00020C2E" w:rsidRPr="00BE2A74">
        <w:rPr>
          <w:rFonts w:asciiTheme="minorHAnsi" w:hAnsiTheme="minorHAnsi" w:cstheme="minorHAnsi"/>
        </w:rPr>
        <w:t>improve the precision and usefulness of the behavioral risk data</w:t>
      </w:r>
      <w:r w:rsidR="00E73387" w:rsidRPr="00BE2A74">
        <w:rPr>
          <w:rFonts w:asciiTheme="minorHAnsi" w:hAnsiTheme="minorHAnsi" w:cstheme="minorHAnsi"/>
        </w:rPr>
        <w:t>, thereby</w:t>
      </w:r>
      <w:r w:rsidR="00900E5B" w:rsidRPr="00BE2A74">
        <w:rPr>
          <w:rFonts w:asciiTheme="minorHAnsi" w:hAnsiTheme="minorHAnsi" w:cstheme="minorHAnsi"/>
        </w:rPr>
        <w:t xml:space="preserve"> </w:t>
      </w:r>
      <w:r w:rsidR="00020C2E" w:rsidRPr="00BE2A74">
        <w:rPr>
          <w:rFonts w:asciiTheme="minorHAnsi" w:hAnsiTheme="minorHAnsi" w:cstheme="minorHAnsi"/>
        </w:rPr>
        <w:t xml:space="preserve">addressing the </w:t>
      </w:r>
      <w:r w:rsidR="00F41663" w:rsidRPr="00BE2A74">
        <w:rPr>
          <w:rFonts w:asciiTheme="minorHAnsi" w:hAnsiTheme="minorHAnsi" w:cstheme="minorHAnsi"/>
        </w:rPr>
        <w:t>evolving data needs of the CDC, NCHS, and NICHD</w:t>
      </w:r>
      <w:r w:rsidR="00020C2E" w:rsidRPr="00BE2A74">
        <w:rPr>
          <w:rFonts w:asciiTheme="minorHAnsi" w:hAnsiTheme="minorHAnsi" w:cstheme="minorHAnsi"/>
        </w:rPr>
        <w:t>.</w:t>
      </w:r>
      <w:r w:rsidR="008C3D3A" w:rsidRPr="00BE2A74">
        <w:rPr>
          <w:rFonts w:asciiTheme="minorHAnsi" w:hAnsiTheme="minorHAnsi" w:cstheme="minorHAnsi"/>
        </w:rPr>
        <w:t xml:space="preserve"> </w:t>
      </w:r>
    </w:p>
    <w:p w14:paraId="2B857A05" w14:textId="77777777" w:rsidR="005859AE" w:rsidRPr="00BE2A74" w:rsidRDefault="005859AE" w:rsidP="005859AE">
      <w:pPr>
        <w:ind w:left="720"/>
        <w:rPr>
          <w:rFonts w:asciiTheme="minorHAnsi" w:hAnsiTheme="minorHAnsi" w:cstheme="minorHAnsi"/>
        </w:rPr>
      </w:pPr>
    </w:p>
    <w:p w14:paraId="3AA6E510" w14:textId="3D3D1099" w:rsidR="00116E41" w:rsidRPr="00BE2A74" w:rsidRDefault="007A3B50" w:rsidP="00116E41">
      <w:pPr>
        <w:widowControl/>
        <w:ind w:firstLine="720"/>
        <w:rPr>
          <w:rFonts w:asciiTheme="minorHAnsi" w:hAnsiTheme="minorHAnsi" w:cstheme="minorHAnsi"/>
          <w:bCs/>
          <w:iCs/>
        </w:rPr>
      </w:pPr>
      <w:r w:rsidRPr="00BE2A74">
        <w:rPr>
          <w:rFonts w:asciiTheme="minorHAnsi" w:hAnsiTheme="minorHAnsi" w:cstheme="minorHAnsi"/>
          <w:b/>
          <w:bCs/>
          <w:iCs/>
        </w:rPr>
        <w:t xml:space="preserve">Oral and Anal Sex:  </w:t>
      </w:r>
      <w:r w:rsidR="00F41663" w:rsidRPr="00BE2A74">
        <w:rPr>
          <w:rFonts w:asciiTheme="minorHAnsi" w:hAnsiTheme="minorHAnsi" w:cstheme="minorHAnsi"/>
          <w:bCs/>
          <w:iCs/>
        </w:rPr>
        <w:t>Previous research, with the NSFG and other data sources (Anderson et al., 2006;</w:t>
      </w:r>
      <w:r w:rsidR="00D048D1" w:rsidRPr="00BE2A74">
        <w:rPr>
          <w:rFonts w:asciiTheme="minorHAnsi" w:hAnsiTheme="minorHAnsi" w:cstheme="minorHAnsi"/>
          <w:bCs/>
          <w:iCs/>
        </w:rPr>
        <w:t xml:space="preserve">Baggaley et al., 2013; </w:t>
      </w:r>
      <w:r w:rsidR="00A2400A" w:rsidRPr="00BE2A74">
        <w:rPr>
          <w:rFonts w:asciiTheme="minorHAnsi" w:hAnsiTheme="minorHAnsi" w:cstheme="minorHAnsi"/>
          <w:bCs/>
          <w:iCs/>
        </w:rPr>
        <w:t xml:space="preserve">Baggaley et al., 2008; </w:t>
      </w:r>
      <w:r w:rsidR="0076356A" w:rsidRPr="00BE2A74">
        <w:rPr>
          <w:rFonts w:asciiTheme="minorHAnsi" w:hAnsiTheme="minorHAnsi" w:cstheme="minorHAnsi"/>
          <w:bCs/>
          <w:iCs/>
        </w:rPr>
        <w:t>D’Souza</w:t>
      </w:r>
      <w:r w:rsidR="00D048D1" w:rsidRPr="00BE2A74">
        <w:rPr>
          <w:rFonts w:asciiTheme="minorHAnsi" w:hAnsiTheme="minorHAnsi" w:cstheme="minorHAnsi"/>
          <w:bCs/>
          <w:iCs/>
        </w:rPr>
        <w:t xml:space="preserve"> et al, 2014; </w:t>
      </w:r>
      <w:r w:rsidR="00F41663" w:rsidRPr="00BE2A74">
        <w:rPr>
          <w:rFonts w:asciiTheme="minorHAnsi" w:hAnsiTheme="minorHAnsi" w:cstheme="minorHAnsi"/>
          <w:bCs/>
          <w:iCs/>
        </w:rPr>
        <w:t>Leichliter et al. 2007; Lindberg et al, 2008;), indicates that sexual activity other than vaginal intercourse is an important component of risk for STI, including HIV, among heterosexual</w:t>
      </w:r>
      <w:r w:rsidR="00A2400A" w:rsidRPr="00BE2A74">
        <w:rPr>
          <w:rFonts w:asciiTheme="minorHAnsi" w:hAnsiTheme="minorHAnsi" w:cstheme="minorHAnsi"/>
          <w:bCs/>
          <w:iCs/>
        </w:rPr>
        <w:t>s.  Since the 2002 NSFG</w:t>
      </w:r>
      <w:r w:rsidR="00F41663" w:rsidRPr="00BE2A74">
        <w:rPr>
          <w:rFonts w:asciiTheme="minorHAnsi" w:hAnsiTheme="minorHAnsi" w:cstheme="minorHAnsi"/>
          <w:bCs/>
          <w:iCs/>
        </w:rPr>
        <w:t xml:space="preserve">, the survey has </w:t>
      </w:r>
      <w:r w:rsidR="00B34C7B" w:rsidRPr="00BE2A74">
        <w:rPr>
          <w:rFonts w:asciiTheme="minorHAnsi" w:hAnsiTheme="minorHAnsi" w:cstheme="minorHAnsi"/>
          <w:bCs/>
          <w:iCs/>
        </w:rPr>
        <w:t>included questions in ACASI to monitor</w:t>
      </w:r>
      <w:r w:rsidR="00F41663" w:rsidRPr="00BE2A74">
        <w:rPr>
          <w:rFonts w:asciiTheme="minorHAnsi" w:hAnsiTheme="minorHAnsi" w:cstheme="minorHAnsi"/>
          <w:bCs/>
          <w:iCs/>
        </w:rPr>
        <w:t xml:space="preserve"> the </w:t>
      </w:r>
      <w:r w:rsidR="00B34C7B" w:rsidRPr="00BE2A74">
        <w:rPr>
          <w:rFonts w:asciiTheme="minorHAnsi" w:hAnsiTheme="minorHAnsi" w:cstheme="minorHAnsi"/>
          <w:bCs/>
          <w:iCs/>
        </w:rPr>
        <w:t>prevalence</w:t>
      </w:r>
      <w:r w:rsidR="00F41663" w:rsidRPr="00BE2A74">
        <w:rPr>
          <w:rFonts w:asciiTheme="minorHAnsi" w:hAnsiTheme="minorHAnsi" w:cstheme="minorHAnsi"/>
          <w:bCs/>
          <w:iCs/>
        </w:rPr>
        <w:t xml:space="preserve"> of oral and anal sex with opposite-sex partners.  The relatively high prevalence of these behaviors and their association with STI acquisition suggest that it is important to know not just lifetime prevalence but recent experience. </w:t>
      </w:r>
    </w:p>
    <w:p w14:paraId="2FAE6916" w14:textId="77777777" w:rsidR="00116E41" w:rsidRPr="00BE2A74" w:rsidRDefault="00116E41" w:rsidP="00116E41">
      <w:pPr>
        <w:widowControl/>
        <w:ind w:firstLine="720"/>
        <w:rPr>
          <w:rFonts w:asciiTheme="minorHAnsi" w:hAnsiTheme="minorHAnsi" w:cstheme="minorHAnsi"/>
          <w:bCs/>
          <w:iCs/>
        </w:rPr>
      </w:pPr>
    </w:p>
    <w:p w14:paraId="5CC78409" w14:textId="425F2072" w:rsidR="0048215E" w:rsidRPr="00BE2A74" w:rsidRDefault="002839D8" w:rsidP="00F4166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heme="minorHAnsi" w:hAnsiTheme="minorHAnsi" w:cstheme="minorHAnsi"/>
        </w:rPr>
      </w:pPr>
      <w:r w:rsidRPr="00BE2A74">
        <w:rPr>
          <w:rFonts w:asciiTheme="minorHAnsi" w:hAnsiTheme="minorHAnsi" w:cstheme="minorHAnsi"/>
        </w:rPr>
        <w:t xml:space="preserve">Sexually transmitted infections </w:t>
      </w:r>
      <w:r w:rsidR="00116E41" w:rsidRPr="00BE2A74">
        <w:rPr>
          <w:rFonts w:asciiTheme="minorHAnsi" w:hAnsiTheme="minorHAnsi" w:cstheme="minorHAnsi"/>
        </w:rPr>
        <w:t xml:space="preserve">can be transmitted through </w:t>
      </w:r>
      <w:r w:rsidRPr="00BE2A74">
        <w:rPr>
          <w:rFonts w:asciiTheme="minorHAnsi" w:hAnsiTheme="minorHAnsi" w:cstheme="minorHAnsi"/>
        </w:rPr>
        <w:t xml:space="preserve">noncoital sexual activity such as oral and anal sex, </w:t>
      </w:r>
      <w:r w:rsidR="00E73387" w:rsidRPr="00BE2A74">
        <w:rPr>
          <w:rFonts w:asciiTheme="minorHAnsi" w:hAnsiTheme="minorHAnsi" w:cstheme="minorHAnsi"/>
        </w:rPr>
        <w:t>including gonorrhea, c</w:t>
      </w:r>
      <w:r w:rsidR="00116E41" w:rsidRPr="00BE2A74">
        <w:rPr>
          <w:rFonts w:asciiTheme="minorHAnsi" w:hAnsiTheme="minorHAnsi" w:cstheme="minorHAnsi"/>
        </w:rPr>
        <w:t>hlamydia, chancroid,</w:t>
      </w:r>
      <w:r w:rsidRPr="00BE2A74">
        <w:rPr>
          <w:rFonts w:asciiTheme="minorHAnsi" w:hAnsiTheme="minorHAnsi"/>
        </w:rPr>
        <w:t xml:space="preserve"> human papillomavirus (HPV), </w:t>
      </w:r>
      <w:r w:rsidR="00116E41" w:rsidRPr="00BE2A74">
        <w:rPr>
          <w:rFonts w:asciiTheme="minorHAnsi" w:hAnsiTheme="minorHAnsi" w:cstheme="minorHAnsi"/>
        </w:rPr>
        <w:t xml:space="preserve"> syphilis, </w:t>
      </w:r>
      <w:r w:rsidRPr="00BE2A74">
        <w:rPr>
          <w:rFonts w:asciiTheme="minorHAnsi" w:hAnsiTheme="minorHAnsi" w:cstheme="minorHAnsi"/>
        </w:rPr>
        <w:t xml:space="preserve"> </w:t>
      </w:r>
      <w:r w:rsidR="00116E41" w:rsidRPr="00BE2A74">
        <w:rPr>
          <w:rFonts w:asciiTheme="minorHAnsi" w:hAnsiTheme="minorHAnsi" w:cstheme="minorHAnsi"/>
        </w:rPr>
        <w:t>and herpes (ACOG, 20; Cherpes, 2005; Edwards &amp; Carne, 1998; Hawkins, 2001), and some groups may also be at elevated risk of HIV transmission</w:t>
      </w:r>
      <w:r w:rsidRPr="00BE2A74">
        <w:rPr>
          <w:rFonts w:asciiTheme="minorHAnsi" w:hAnsiTheme="minorHAnsi" w:cstheme="minorHAnsi"/>
        </w:rPr>
        <w:t xml:space="preserve"> </w:t>
      </w:r>
      <w:r w:rsidR="00116E41" w:rsidRPr="00BE2A74">
        <w:rPr>
          <w:rFonts w:asciiTheme="minorHAnsi" w:hAnsiTheme="minorHAnsi" w:cstheme="minorHAnsi"/>
        </w:rPr>
        <w:t xml:space="preserve">, including men who have sex with men and certain drug users (Brewer et al., 2007; Freeman et al., 2011; Rothenberg et al., 1998; Xu et al., 2010).  </w:t>
      </w:r>
    </w:p>
    <w:p w14:paraId="566C922D" w14:textId="77777777" w:rsidR="00E73387" w:rsidRPr="00BE2A74" w:rsidRDefault="00E73387" w:rsidP="00F4166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heme="minorHAnsi" w:hAnsiTheme="minorHAnsi" w:cstheme="minorHAnsi"/>
          <w:bCs/>
          <w:iCs/>
        </w:rPr>
      </w:pPr>
    </w:p>
    <w:p w14:paraId="6D214261" w14:textId="289DF56B" w:rsidR="00F41663" w:rsidRPr="00BE2A74" w:rsidRDefault="00F41663" w:rsidP="003357BD">
      <w:pPr>
        <w:tabs>
          <w:tab w:val="left" w:pos="-1440"/>
        </w:tabs>
        <w:ind w:firstLine="720"/>
        <w:rPr>
          <w:rFonts w:asciiTheme="minorHAnsi" w:hAnsiTheme="minorHAnsi" w:cstheme="minorHAnsi"/>
          <w:bCs/>
          <w:iCs/>
        </w:rPr>
      </w:pPr>
      <w:r w:rsidRPr="00BE2A74">
        <w:rPr>
          <w:rFonts w:asciiTheme="minorHAnsi" w:hAnsiTheme="minorHAnsi" w:cstheme="minorHAnsi"/>
          <w:bCs/>
          <w:iCs/>
        </w:rPr>
        <w:t xml:space="preserve">Given the variability of STI-preventive behaviors (such as condom use) in connection with different sexual behaviors and with different </w:t>
      </w:r>
      <w:r w:rsidR="00E73387" w:rsidRPr="00BE2A74">
        <w:rPr>
          <w:rFonts w:asciiTheme="minorHAnsi" w:hAnsiTheme="minorHAnsi" w:cstheme="minorHAnsi"/>
          <w:bCs/>
          <w:iCs/>
        </w:rPr>
        <w:t xml:space="preserve">sexual </w:t>
      </w:r>
      <w:r w:rsidRPr="00BE2A74">
        <w:rPr>
          <w:rFonts w:asciiTheme="minorHAnsi" w:hAnsiTheme="minorHAnsi" w:cstheme="minorHAnsi"/>
          <w:bCs/>
          <w:iCs/>
        </w:rPr>
        <w:t>partners, the NSFG</w:t>
      </w:r>
      <w:r w:rsidR="00AD3C73" w:rsidRPr="00BE2A74">
        <w:rPr>
          <w:rFonts w:asciiTheme="minorHAnsi" w:hAnsiTheme="minorHAnsi" w:cstheme="minorHAnsi"/>
          <w:bCs/>
          <w:iCs/>
        </w:rPr>
        <w:t xml:space="preserve"> include</w:t>
      </w:r>
      <w:r w:rsidR="00E73387" w:rsidRPr="00BE2A74">
        <w:rPr>
          <w:rFonts w:asciiTheme="minorHAnsi" w:hAnsiTheme="minorHAnsi" w:cstheme="minorHAnsi"/>
          <w:bCs/>
          <w:iCs/>
        </w:rPr>
        <w:t xml:space="preserve">s, upon request from DHAP and DSTDP within CDC, </w:t>
      </w:r>
      <w:r w:rsidR="00B11714" w:rsidRPr="00BE2A74">
        <w:rPr>
          <w:rFonts w:asciiTheme="minorHAnsi" w:hAnsiTheme="minorHAnsi" w:cstheme="minorHAnsi"/>
          <w:bCs/>
          <w:iCs/>
        </w:rPr>
        <w:t xml:space="preserve">separate questions in ACASI </w:t>
      </w:r>
      <w:r w:rsidRPr="00BE2A74">
        <w:rPr>
          <w:rFonts w:asciiTheme="minorHAnsi" w:hAnsiTheme="minorHAnsi" w:cstheme="minorHAnsi"/>
          <w:bCs/>
          <w:iCs/>
        </w:rPr>
        <w:t xml:space="preserve">to ask the number of opposite-sex partners </w:t>
      </w:r>
      <w:r w:rsidR="00B11714" w:rsidRPr="00BE2A74">
        <w:rPr>
          <w:rFonts w:asciiTheme="minorHAnsi" w:hAnsiTheme="minorHAnsi" w:cstheme="minorHAnsi"/>
          <w:bCs/>
          <w:iCs/>
        </w:rPr>
        <w:t xml:space="preserve">in the last 12 months, by type of sexual contact – specifically, the </w:t>
      </w:r>
      <w:r w:rsidR="00B11714" w:rsidRPr="00BE2A74">
        <w:rPr>
          <w:rFonts w:asciiTheme="minorHAnsi" w:hAnsiTheme="minorHAnsi" w:cstheme="minorHAnsi"/>
          <w:bCs/>
          <w:iCs/>
        </w:rPr>
        <w:lastRenderedPageBreak/>
        <w:t>numbers w</w:t>
      </w:r>
      <w:r w:rsidRPr="00BE2A74">
        <w:rPr>
          <w:rFonts w:asciiTheme="minorHAnsi" w:hAnsiTheme="minorHAnsi" w:cstheme="minorHAnsi"/>
          <w:bCs/>
          <w:iCs/>
        </w:rPr>
        <w:t>ith whom the respondent has engaged in vaginal, oral, or anal sex in the last 12 mont</w:t>
      </w:r>
      <w:r w:rsidR="006A16B9" w:rsidRPr="00BE2A74">
        <w:rPr>
          <w:rFonts w:asciiTheme="minorHAnsi" w:hAnsiTheme="minorHAnsi" w:cstheme="minorHAnsi"/>
          <w:bCs/>
          <w:iCs/>
        </w:rPr>
        <w:t xml:space="preserve">hs.  </w:t>
      </w:r>
      <w:r w:rsidR="004752FD" w:rsidRPr="00BE2A74">
        <w:rPr>
          <w:rFonts w:asciiTheme="minorHAnsi" w:hAnsiTheme="minorHAnsi" w:cstheme="minorHAnsi"/>
          <w:bCs/>
          <w:iCs/>
        </w:rPr>
        <w:t>I</w:t>
      </w:r>
      <w:r w:rsidR="002E3E46" w:rsidRPr="00BE2A74">
        <w:rPr>
          <w:rFonts w:asciiTheme="minorHAnsi" w:hAnsiTheme="minorHAnsi" w:cstheme="minorHAnsi"/>
          <w:bCs/>
          <w:iCs/>
        </w:rPr>
        <w:t>n addition, the survey includes 2 follow-up questions asked only of those respondents how reported having a non-monogamous, opposite-sex sexual partner in the last 12 months.  Each respondent who answered yes to this question</w:t>
      </w:r>
      <w:r w:rsidR="003357BD" w:rsidRPr="00BE2A74">
        <w:rPr>
          <w:rFonts w:asciiTheme="minorHAnsi" w:hAnsiTheme="minorHAnsi" w:cstheme="minorHAnsi"/>
          <w:bCs/>
          <w:iCs/>
        </w:rPr>
        <w:t xml:space="preserve"> about non-monogamous partners </w:t>
      </w:r>
      <w:r w:rsidR="002E3E46" w:rsidRPr="00BE2A74">
        <w:rPr>
          <w:rFonts w:asciiTheme="minorHAnsi" w:hAnsiTheme="minorHAnsi" w:cstheme="minorHAnsi"/>
          <w:bCs/>
          <w:iCs/>
        </w:rPr>
        <w:t xml:space="preserve">was first asked how many non-monogamous partners they had within the past 12 months, and then, to the best of their knowledge, how many </w:t>
      </w:r>
      <w:r w:rsidR="002E3E46" w:rsidRPr="00BE2A74">
        <w:rPr>
          <w:rFonts w:asciiTheme="minorHAnsi" w:hAnsiTheme="minorHAnsi" w:cstheme="minorHAnsi"/>
          <w:bCs/>
          <w:iCs/>
          <w:u w:val="single"/>
        </w:rPr>
        <w:t>other</w:t>
      </w:r>
      <w:r w:rsidR="002E3E46" w:rsidRPr="00BE2A74">
        <w:rPr>
          <w:rFonts w:asciiTheme="minorHAnsi" w:hAnsiTheme="minorHAnsi" w:cstheme="minorHAnsi"/>
          <w:bCs/>
          <w:iCs/>
        </w:rPr>
        <w:t xml:space="preserve"> sexual partners their partners had around the same time as they were having sex with the respondent.  </w:t>
      </w:r>
      <w:r w:rsidR="004A1A52" w:rsidRPr="00BE2A74">
        <w:rPr>
          <w:rFonts w:asciiTheme="minorHAnsi" w:hAnsiTheme="minorHAnsi" w:cstheme="minorHAnsi"/>
          <w:bCs/>
          <w:iCs/>
        </w:rPr>
        <w:t xml:space="preserve">These data </w:t>
      </w:r>
      <w:r w:rsidRPr="00BE2A74">
        <w:rPr>
          <w:rFonts w:asciiTheme="minorHAnsi" w:hAnsiTheme="minorHAnsi" w:cstheme="minorHAnsi"/>
          <w:bCs/>
          <w:iCs/>
        </w:rPr>
        <w:t>strengthen the NSFG’s ability to obtain a more current measure of HIV and STI risk in the general population</w:t>
      </w:r>
      <w:r w:rsidR="007937F7" w:rsidRPr="00BE2A74">
        <w:rPr>
          <w:rFonts w:asciiTheme="minorHAnsi" w:hAnsiTheme="minorHAnsi" w:cstheme="minorHAnsi"/>
          <w:bCs/>
          <w:iCs/>
        </w:rPr>
        <w:t>, as well as the risk of acquisition and spread of STI due to one’s partners’ sexual behaviors (</w:t>
      </w:r>
      <w:r w:rsidR="00BF320D" w:rsidRPr="00BE2A74">
        <w:rPr>
          <w:rFonts w:asciiTheme="minorHAnsi" w:hAnsiTheme="minorHAnsi" w:cstheme="minorHAnsi"/>
          <w:bCs/>
          <w:iCs/>
        </w:rPr>
        <w:t>Adimora et al., 2007, 2011;</w:t>
      </w:r>
      <w:r w:rsidR="001542DD" w:rsidRPr="00BE2A74">
        <w:rPr>
          <w:rFonts w:asciiTheme="minorHAnsi" w:hAnsiTheme="minorHAnsi" w:cstheme="minorHAnsi"/>
          <w:bCs/>
          <w:iCs/>
        </w:rPr>
        <w:t xml:space="preserve"> 2014;</w:t>
      </w:r>
      <w:r w:rsidR="00BF320D" w:rsidRPr="00BE2A74">
        <w:rPr>
          <w:rFonts w:asciiTheme="minorHAnsi" w:hAnsiTheme="minorHAnsi" w:cstheme="minorHAnsi"/>
          <w:bCs/>
          <w:iCs/>
        </w:rPr>
        <w:t xml:space="preserve"> </w:t>
      </w:r>
      <w:r w:rsidR="007937F7" w:rsidRPr="00BE2A74">
        <w:rPr>
          <w:rFonts w:asciiTheme="minorHAnsi" w:hAnsiTheme="minorHAnsi" w:cstheme="minorHAnsi"/>
          <w:bCs/>
          <w:iCs/>
        </w:rPr>
        <w:t>Aral &amp; Leichliter, 2010</w:t>
      </w:r>
      <w:r w:rsidR="001E7E57" w:rsidRPr="00BE2A74">
        <w:rPr>
          <w:rFonts w:asciiTheme="minorHAnsi" w:hAnsiTheme="minorHAnsi" w:cstheme="minorHAnsi"/>
          <w:bCs/>
          <w:iCs/>
        </w:rPr>
        <w:t xml:space="preserve">; </w:t>
      </w:r>
      <w:r w:rsidR="00313764" w:rsidRPr="00BE2A74">
        <w:rPr>
          <w:rFonts w:asciiTheme="minorHAnsi" w:hAnsiTheme="minorHAnsi" w:cstheme="minorHAnsi"/>
          <w:bCs/>
          <w:iCs/>
        </w:rPr>
        <w:t xml:space="preserve">Darroch et al., 1999; </w:t>
      </w:r>
      <w:r w:rsidR="006000A0" w:rsidRPr="00BE2A74">
        <w:rPr>
          <w:rFonts w:asciiTheme="minorHAnsi" w:hAnsiTheme="minorHAnsi" w:cstheme="minorHAnsi"/>
          <w:bCs/>
          <w:iCs/>
        </w:rPr>
        <w:t xml:space="preserve">Finer et al., 1999; </w:t>
      </w:r>
      <w:r w:rsidR="001E7E57" w:rsidRPr="00BE2A74">
        <w:rPr>
          <w:rFonts w:asciiTheme="minorHAnsi" w:hAnsiTheme="minorHAnsi" w:cstheme="minorHAnsi"/>
          <w:bCs/>
          <w:iCs/>
        </w:rPr>
        <w:t>Leichliter et al., 2010</w:t>
      </w:r>
      <w:r w:rsidR="007937F7" w:rsidRPr="00BE2A74">
        <w:rPr>
          <w:rFonts w:asciiTheme="minorHAnsi" w:hAnsiTheme="minorHAnsi" w:cstheme="minorHAnsi"/>
          <w:bCs/>
          <w:iCs/>
        </w:rPr>
        <w:t>)</w:t>
      </w:r>
      <w:r w:rsidRPr="00BE2A74">
        <w:rPr>
          <w:rFonts w:asciiTheme="minorHAnsi" w:hAnsiTheme="minorHAnsi" w:cstheme="minorHAnsi"/>
          <w:bCs/>
          <w:iCs/>
        </w:rPr>
        <w:t xml:space="preserve">.  </w:t>
      </w:r>
    </w:p>
    <w:p w14:paraId="2FFC7FC5" w14:textId="77777777" w:rsidR="00C3418B" w:rsidRPr="00BE2A74" w:rsidRDefault="00C3418B" w:rsidP="00F1318C">
      <w:pPr>
        <w:widowControl/>
        <w:rPr>
          <w:rFonts w:asciiTheme="minorHAnsi" w:hAnsiTheme="minorHAnsi" w:cstheme="minorHAnsi"/>
        </w:rPr>
      </w:pPr>
    </w:p>
    <w:p w14:paraId="1AFCA8B3" w14:textId="0A94AB9B" w:rsidR="0048215E" w:rsidRPr="00BE2A74" w:rsidRDefault="00DC2745" w:rsidP="00E73387">
      <w:pPr>
        <w:widowControl/>
        <w:ind w:firstLine="720"/>
        <w:rPr>
          <w:rFonts w:asciiTheme="minorHAnsi" w:hAnsiTheme="minorHAnsi" w:cstheme="minorHAnsi"/>
          <w:bCs/>
        </w:rPr>
      </w:pPr>
      <w:r w:rsidRPr="00BE2A74">
        <w:rPr>
          <w:rFonts w:asciiTheme="minorHAnsi" w:hAnsiTheme="minorHAnsi" w:cstheme="minorHAnsi"/>
        </w:rPr>
        <w:t>E</w:t>
      </w:r>
      <w:r w:rsidR="00593AB4" w:rsidRPr="00BE2A74">
        <w:rPr>
          <w:rFonts w:asciiTheme="minorHAnsi" w:hAnsiTheme="minorHAnsi" w:cstheme="minorHAnsi"/>
        </w:rPr>
        <w:t xml:space="preserve">ducational campaigns in recent years have encouraged teenagers to delay sexual activity, and some concern has been raised that teenagers may be responding to this message by engaging in oral or anal sex, which they may view as a means of retaining their virginity and preventing pregnancy.  </w:t>
      </w:r>
      <w:r w:rsidR="00CA6F63" w:rsidRPr="00BE2A74">
        <w:rPr>
          <w:rFonts w:asciiTheme="minorHAnsi" w:hAnsiTheme="minorHAnsi" w:cstheme="minorHAnsi"/>
        </w:rPr>
        <w:t xml:space="preserve">NSFG data have been used to examine these issues </w:t>
      </w:r>
      <w:r w:rsidR="00593AB4" w:rsidRPr="00BE2A74">
        <w:rPr>
          <w:rFonts w:asciiTheme="minorHAnsi" w:hAnsiTheme="minorHAnsi" w:cstheme="minorHAnsi"/>
        </w:rPr>
        <w:t xml:space="preserve">(Brewster &amp; Tillman, 2008; </w:t>
      </w:r>
      <w:r w:rsidR="00AD0346" w:rsidRPr="00BE2A74">
        <w:rPr>
          <w:rFonts w:asciiTheme="minorHAnsi" w:hAnsiTheme="minorHAnsi" w:cstheme="minorHAnsi"/>
        </w:rPr>
        <w:t xml:space="preserve">Child Trends, 2005; </w:t>
      </w:r>
      <w:r w:rsidR="00593AB4" w:rsidRPr="00BE2A74">
        <w:rPr>
          <w:rFonts w:asciiTheme="minorHAnsi" w:hAnsiTheme="minorHAnsi" w:cstheme="minorHAnsi"/>
        </w:rPr>
        <w:t xml:space="preserve">Halpern-Felsher et al., 2005; Mosher et al., 2005; Remez, 2000; </w:t>
      </w:r>
      <w:r w:rsidR="001542DD" w:rsidRPr="00BE2A74">
        <w:rPr>
          <w:rFonts w:asciiTheme="minorHAnsi" w:hAnsiTheme="minorHAnsi" w:cstheme="minorHAnsi"/>
        </w:rPr>
        <w:t xml:space="preserve">Reese et al., 2013; </w:t>
      </w:r>
      <w:r w:rsidR="00593AB4" w:rsidRPr="00BE2A74">
        <w:rPr>
          <w:rFonts w:asciiTheme="minorHAnsi" w:hAnsiTheme="minorHAnsi" w:cstheme="minorHAnsi"/>
        </w:rPr>
        <w:t xml:space="preserve">Sanders &amp; Reinisch, 1999; Schuster et al., 1996).  </w:t>
      </w:r>
      <w:r w:rsidR="003778F4" w:rsidRPr="00BE2A74">
        <w:rPr>
          <w:rFonts w:asciiTheme="minorHAnsi" w:hAnsiTheme="minorHAnsi" w:cstheme="minorHAnsi"/>
        </w:rPr>
        <w:t xml:space="preserve">In particular, </w:t>
      </w:r>
      <w:r w:rsidR="002839D8" w:rsidRPr="00BE2A74">
        <w:rPr>
          <w:rFonts w:asciiTheme="minorHAnsi" w:hAnsiTheme="minorHAnsi" w:cstheme="minorHAnsi"/>
        </w:rPr>
        <w:t>an NSFG question</w:t>
      </w:r>
      <w:r w:rsidR="00757158" w:rsidRPr="00BE2A74">
        <w:rPr>
          <w:rFonts w:asciiTheme="minorHAnsi" w:hAnsiTheme="minorHAnsi" w:cstheme="minorHAnsi"/>
        </w:rPr>
        <w:t xml:space="preserve"> </w:t>
      </w:r>
      <w:r w:rsidR="00E73387" w:rsidRPr="00BE2A74">
        <w:rPr>
          <w:rFonts w:asciiTheme="minorHAnsi" w:hAnsiTheme="minorHAnsi" w:cstheme="minorHAnsi"/>
        </w:rPr>
        <w:t xml:space="preserve">(added in 2007) </w:t>
      </w:r>
      <w:r w:rsidR="00757158" w:rsidRPr="00BE2A74">
        <w:rPr>
          <w:rFonts w:asciiTheme="minorHAnsi" w:hAnsiTheme="minorHAnsi" w:cstheme="minorHAnsi"/>
        </w:rPr>
        <w:t xml:space="preserve">on the timing of first oral sex relative to first vaginal intercourse for 15-24 year olds </w:t>
      </w:r>
      <w:r w:rsidR="0054259A" w:rsidRPr="00BE2A74">
        <w:rPr>
          <w:rFonts w:asciiTheme="minorHAnsi" w:hAnsiTheme="minorHAnsi" w:cstheme="minorHAnsi"/>
          <w:bCs/>
        </w:rPr>
        <w:t>help</w:t>
      </w:r>
      <w:r w:rsidR="002839D8" w:rsidRPr="00BE2A74">
        <w:rPr>
          <w:rFonts w:asciiTheme="minorHAnsi" w:hAnsiTheme="minorHAnsi" w:cstheme="minorHAnsi"/>
          <w:bCs/>
        </w:rPr>
        <w:t>s</w:t>
      </w:r>
      <w:r w:rsidR="00757158" w:rsidRPr="00BE2A74">
        <w:rPr>
          <w:rFonts w:asciiTheme="minorHAnsi" w:hAnsiTheme="minorHAnsi" w:cstheme="minorHAnsi"/>
          <w:bCs/>
        </w:rPr>
        <w:t xml:space="preserve"> gauge potential exposure to STIs prior to first sexual intercourse and exposure to the risk of pregnancy</w:t>
      </w:r>
      <w:r w:rsidR="00831EE8" w:rsidRPr="00BE2A74">
        <w:rPr>
          <w:rFonts w:asciiTheme="minorHAnsi" w:hAnsiTheme="minorHAnsi" w:cstheme="minorHAnsi"/>
          <w:bCs/>
        </w:rPr>
        <w:t xml:space="preserve"> </w:t>
      </w:r>
      <w:r w:rsidR="00757158" w:rsidRPr="00BE2A74">
        <w:rPr>
          <w:rFonts w:asciiTheme="minorHAnsi" w:hAnsiTheme="minorHAnsi" w:cstheme="minorHAnsi"/>
          <w:bCs/>
        </w:rPr>
        <w:t xml:space="preserve">(Copen et al., 2012).  </w:t>
      </w:r>
    </w:p>
    <w:p w14:paraId="66CD7C46" w14:textId="77777777" w:rsidR="00593AB4" w:rsidRPr="00BE2A74" w:rsidRDefault="00593AB4" w:rsidP="00593AB4">
      <w:pPr>
        <w:widowControl/>
        <w:ind w:firstLine="720"/>
        <w:rPr>
          <w:rFonts w:asciiTheme="minorHAnsi" w:hAnsiTheme="minorHAnsi" w:cstheme="minorHAnsi"/>
        </w:rPr>
      </w:pPr>
    </w:p>
    <w:p w14:paraId="4EFB6B65" w14:textId="77777777" w:rsidR="00F64027" w:rsidRPr="00BE2A74" w:rsidRDefault="00F64027" w:rsidP="00F64027">
      <w:pPr>
        <w:widowControl/>
        <w:rPr>
          <w:rFonts w:asciiTheme="minorHAnsi" w:hAnsiTheme="minorHAnsi" w:cstheme="minorHAnsi"/>
          <w:b/>
        </w:rPr>
      </w:pPr>
      <w:r w:rsidRPr="00BE2A74">
        <w:rPr>
          <w:rFonts w:asciiTheme="minorHAnsi" w:hAnsiTheme="minorHAnsi" w:cstheme="minorHAnsi"/>
          <w:b/>
        </w:rPr>
        <w:t>Sexual Risk Assessment and Other Aspects of Health Care</w:t>
      </w:r>
    </w:p>
    <w:p w14:paraId="1E53D89C" w14:textId="77777777" w:rsidR="00F64027" w:rsidRPr="00BE2A74" w:rsidRDefault="00F64027" w:rsidP="00F64027">
      <w:pPr>
        <w:widowControl/>
        <w:rPr>
          <w:rFonts w:asciiTheme="minorHAnsi" w:hAnsiTheme="minorHAnsi" w:cstheme="minorHAnsi"/>
        </w:rPr>
      </w:pPr>
    </w:p>
    <w:p w14:paraId="11A9A720" w14:textId="624D06F9" w:rsidR="00F64027" w:rsidRPr="00BE2A74" w:rsidRDefault="00F64027" w:rsidP="00F64027">
      <w:pPr>
        <w:widowControl/>
        <w:rPr>
          <w:rFonts w:asciiTheme="minorHAnsi" w:hAnsiTheme="minorHAnsi" w:cstheme="minorHAnsi"/>
        </w:rPr>
      </w:pPr>
      <w:r w:rsidRPr="00BE2A74">
        <w:rPr>
          <w:rFonts w:asciiTheme="minorHAnsi" w:hAnsiTheme="minorHAnsi" w:cstheme="minorHAnsi"/>
        </w:rPr>
        <w:tab/>
        <w:t xml:space="preserve">At DSTDP request, 2 questions were added in 2013 to assess confidentiality concerns for teenagers and young adults aged 15-25 years who were on their parents’ health insurance and who may seek medical care.  These new items will provide information related to aspects of the Affordable Care Act.  Also in ACASI, 4 questions were added (in 2011 for males and in 2013 for females) about specific topics that a doctor or other medical care provider may have asked the respondent about during a visit in the past 12 months:  </w:t>
      </w:r>
    </w:p>
    <w:p w14:paraId="347D30EC" w14:textId="71C73302" w:rsidR="00F64027" w:rsidRPr="00BE2A74" w:rsidRDefault="00F64027" w:rsidP="00F64027">
      <w:pPr>
        <w:pStyle w:val="ListParagraph"/>
        <w:widowControl/>
        <w:numPr>
          <w:ilvl w:val="0"/>
          <w:numId w:val="42"/>
        </w:numPr>
        <w:rPr>
          <w:rFonts w:asciiTheme="minorHAnsi" w:hAnsiTheme="minorHAnsi" w:cstheme="minorHAnsi"/>
        </w:rPr>
      </w:pPr>
      <w:r w:rsidRPr="00BE2A74">
        <w:rPr>
          <w:rFonts w:asciiTheme="minorHAnsi" w:hAnsiTheme="minorHAnsi" w:cstheme="minorHAnsi"/>
        </w:rPr>
        <w:t>sexual orientation or sex of his/her partners</w:t>
      </w:r>
    </w:p>
    <w:p w14:paraId="41CA8D59" w14:textId="77777777" w:rsidR="00F64027" w:rsidRPr="00BE2A74" w:rsidRDefault="00F64027" w:rsidP="00F64027">
      <w:pPr>
        <w:pStyle w:val="ListParagraph"/>
        <w:widowControl/>
        <w:numPr>
          <w:ilvl w:val="0"/>
          <w:numId w:val="42"/>
        </w:numPr>
        <w:rPr>
          <w:rFonts w:asciiTheme="minorHAnsi" w:hAnsiTheme="minorHAnsi" w:cstheme="minorHAnsi"/>
        </w:rPr>
      </w:pPr>
      <w:r w:rsidRPr="00BE2A74">
        <w:rPr>
          <w:rFonts w:asciiTheme="minorHAnsi" w:hAnsiTheme="minorHAnsi" w:cstheme="minorHAnsi"/>
        </w:rPr>
        <w:t>number of sexual partners</w:t>
      </w:r>
    </w:p>
    <w:p w14:paraId="01FCBB95" w14:textId="77777777" w:rsidR="00F64027" w:rsidRPr="00BE2A74" w:rsidRDefault="00F64027" w:rsidP="00F64027">
      <w:pPr>
        <w:pStyle w:val="ListParagraph"/>
        <w:widowControl/>
        <w:numPr>
          <w:ilvl w:val="0"/>
          <w:numId w:val="42"/>
        </w:numPr>
        <w:rPr>
          <w:rFonts w:asciiTheme="minorHAnsi" w:hAnsiTheme="minorHAnsi" w:cstheme="minorHAnsi"/>
        </w:rPr>
      </w:pPr>
      <w:r w:rsidRPr="00BE2A74">
        <w:rPr>
          <w:rFonts w:asciiTheme="minorHAnsi" w:hAnsiTheme="minorHAnsi" w:cstheme="minorHAnsi"/>
        </w:rPr>
        <w:t xml:space="preserve">condom use </w:t>
      </w:r>
    </w:p>
    <w:p w14:paraId="78F128D9" w14:textId="1D85CE5E" w:rsidR="00F64027" w:rsidRPr="00BE2A74" w:rsidRDefault="00F64027" w:rsidP="00F64027">
      <w:pPr>
        <w:pStyle w:val="ListParagraph"/>
        <w:widowControl/>
        <w:numPr>
          <w:ilvl w:val="0"/>
          <w:numId w:val="42"/>
        </w:numPr>
        <w:rPr>
          <w:rFonts w:asciiTheme="minorHAnsi" w:hAnsiTheme="minorHAnsi" w:cstheme="minorHAnsi"/>
        </w:rPr>
      </w:pPr>
      <w:r w:rsidRPr="00BE2A74">
        <w:rPr>
          <w:rFonts w:asciiTheme="minorHAnsi" w:hAnsiTheme="minorHAnsi" w:cstheme="minorHAnsi"/>
        </w:rPr>
        <w:t xml:space="preserve">types </w:t>
      </w:r>
      <w:r w:rsidR="001B5148" w:rsidRPr="00BE2A74">
        <w:rPr>
          <w:rFonts w:asciiTheme="minorHAnsi" w:hAnsiTheme="minorHAnsi" w:cstheme="minorHAnsi"/>
        </w:rPr>
        <w:t>o</w:t>
      </w:r>
      <w:r w:rsidRPr="00BE2A74">
        <w:rPr>
          <w:rFonts w:asciiTheme="minorHAnsi" w:hAnsiTheme="minorHAnsi" w:cstheme="minorHAnsi"/>
        </w:rPr>
        <w:t xml:space="preserve">f sex they have (whether vaginal, oral or anal).  </w:t>
      </w:r>
    </w:p>
    <w:p w14:paraId="129D7157" w14:textId="798C16FE" w:rsidR="00F64027" w:rsidRPr="00BE2A74" w:rsidRDefault="00F64027" w:rsidP="00F64027">
      <w:pPr>
        <w:widowControl/>
        <w:rPr>
          <w:rFonts w:asciiTheme="minorHAnsi" w:hAnsiTheme="minorHAnsi" w:cstheme="minorHAnsi"/>
        </w:rPr>
      </w:pPr>
      <w:r w:rsidRPr="00BE2A74">
        <w:rPr>
          <w:rFonts w:asciiTheme="minorHAnsi" w:hAnsiTheme="minorHAnsi" w:cstheme="minorHAnsi"/>
        </w:rPr>
        <w:t xml:space="preserve">These questions may provide useful information about the provider-patient relationship in terms of information shared regarding risk for unintended pregnancy and HIV/STD.    </w:t>
      </w:r>
    </w:p>
    <w:p w14:paraId="3C3EC43F" w14:textId="77777777" w:rsidR="00F64027" w:rsidRPr="00BE2A74" w:rsidRDefault="00F64027" w:rsidP="00F64027">
      <w:pPr>
        <w:widowControl/>
        <w:rPr>
          <w:rFonts w:asciiTheme="minorHAnsi" w:hAnsiTheme="minorHAnsi" w:cstheme="minorHAnsi"/>
        </w:rPr>
      </w:pPr>
    </w:p>
    <w:p w14:paraId="742580F0" w14:textId="6F9F87D7" w:rsidR="00593AB4" w:rsidRPr="00BE2A74" w:rsidRDefault="00593AB4" w:rsidP="00593AB4">
      <w:pPr>
        <w:widowControl/>
        <w:rPr>
          <w:rFonts w:asciiTheme="minorHAnsi" w:hAnsiTheme="minorHAnsi" w:cstheme="minorHAnsi"/>
          <w:b/>
        </w:rPr>
      </w:pPr>
      <w:bookmarkStart w:id="2" w:name="OLE_LINK16"/>
      <w:r w:rsidRPr="00BE2A74">
        <w:rPr>
          <w:rFonts w:asciiTheme="minorHAnsi" w:hAnsiTheme="minorHAnsi" w:cstheme="minorHAnsi"/>
          <w:b/>
        </w:rPr>
        <w:t xml:space="preserve">Sexual </w:t>
      </w:r>
      <w:r w:rsidR="00762686" w:rsidRPr="00BE2A74">
        <w:rPr>
          <w:rFonts w:asciiTheme="minorHAnsi" w:hAnsiTheme="minorHAnsi" w:cstheme="minorHAnsi"/>
          <w:b/>
        </w:rPr>
        <w:t xml:space="preserve">Attraction and Sexual </w:t>
      </w:r>
      <w:r w:rsidRPr="00BE2A74">
        <w:rPr>
          <w:rFonts w:asciiTheme="minorHAnsi" w:hAnsiTheme="minorHAnsi" w:cstheme="minorHAnsi"/>
          <w:b/>
        </w:rPr>
        <w:t>Orientation</w:t>
      </w:r>
      <w:r w:rsidR="00E73387" w:rsidRPr="00BE2A74">
        <w:rPr>
          <w:rFonts w:asciiTheme="minorHAnsi" w:hAnsiTheme="minorHAnsi" w:cstheme="minorHAnsi"/>
          <w:b/>
        </w:rPr>
        <w:t>/Identity</w:t>
      </w:r>
    </w:p>
    <w:p w14:paraId="04881F72" w14:textId="77777777" w:rsidR="00E73387" w:rsidRPr="00BE2A74" w:rsidRDefault="00E73387" w:rsidP="00593AB4">
      <w:pPr>
        <w:widowControl/>
        <w:rPr>
          <w:rFonts w:asciiTheme="minorHAnsi" w:hAnsiTheme="minorHAnsi" w:cstheme="minorHAnsi"/>
        </w:rPr>
      </w:pPr>
    </w:p>
    <w:bookmarkEnd w:id="2"/>
    <w:p w14:paraId="5DD06C86" w14:textId="59FC40A7" w:rsidR="00593AB4" w:rsidRPr="00BE2A74" w:rsidRDefault="00593AB4" w:rsidP="00593AB4">
      <w:pPr>
        <w:widowControl/>
        <w:rPr>
          <w:rFonts w:asciiTheme="minorHAnsi" w:hAnsiTheme="minorHAnsi" w:cstheme="minorHAnsi"/>
        </w:rPr>
      </w:pPr>
      <w:r w:rsidRPr="00BE2A74">
        <w:rPr>
          <w:rFonts w:asciiTheme="minorHAnsi" w:hAnsiTheme="minorHAnsi" w:cstheme="minorHAnsi"/>
        </w:rPr>
        <w:tab/>
        <w:t>Questions on sexual at</w:t>
      </w:r>
      <w:r w:rsidR="00762686" w:rsidRPr="00BE2A74">
        <w:rPr>
          <w:rFonts w:asciiTheme="minorHAnsi" w:hAnsiTheme="minorHAnsi" w:cstheme="minorHAnsi"/>
        </w:rPr>
        <w:t xml:space="preserve">traction and sexual orientation </w:t>
      </w:r>
      <w:r w:rsidR="00E73387" w:rsidRPr="00BE2A74">
        <w:rPr>
          <w:rFonts w:asciiTheme="minorHAnsi" w:hAnsiTheme="minorHAnsi" w:cstheme="minorHAnsi"/>
        </w:rPr>
        <w:t xml:space="preserve">or identity </w:t>
      </w:r>
      <w:r w:rsidRPr="00BE2A74">
        <w:rPr>
          <w:rFonts w:asciiTheme="minorHAnsi" w:hAnsiTheme="minorHAnsi" w:cstheme="minorHAnsi"/>
        </w:rPr>
        <w:t xml:space="preserve">are placed </w:t>
      </w:r>
      <w:r w:rsidR="00762686" w:rsidRPr="00BE2A74">
        <w:rPr>
          <w:rFonts w:asciiTheme="minorHAnsi" w:hAnsiTheme="minorHAnsi" w:cstheme="minorHAnsi"/>
        </w:rPr>
        <w:t xml:space="preserve">after all </w:t>
      </w:r>
      <w:r w:rsidR="00E73387" w:rsidRPr="00BE2A74">
        <w:rPr>
          <w:rFonts w:asciiTheme="minorHAnsi" w:hAnsiTheme="minorHAnsi" w:cstheme="minorHAnsi"/>
        </w:rPr>
        <w:t xml:space="preserve">other ACASI </w:t>
      </w:r>
      <w:r w:rsidR="00762686" w:rsidRPr="00BE2A74">
        <w:rPr>
          <w:rFonts w:asciiTheme="minorHAnsi" w:hAnsiTheme="minorHAnsi" w:cstheme="minorHAnsi"/>
        </w:rPr>
        <w:t>questions are asked about specific sexual behaviors</w:t>
      </w:r>
      <w:r w:rsidRPr="00BE2A74">
        <w:rPr>
          <w:rFonts w:asciiTheme="minorHAnsi" w:hAnsiTheme="minorHAnsi" w:cstheme="minorHAnsi"/>
        </w:rPr>
        <w:t xml:space="preserve">.  Previous research by Laumann, Michael, and others (1994; see also </w:t>
      </w:r>
      <w:r w:rsidR="007A759B" w:rsidRPr="00BE2A74">
        <w:rPr>
          <w:rFonts w:asciiTheme="minorHAnsi" w:hAnsiTheme="minorHAnsi" w:cstheme="minorHAnsi"/>
        </w:rPr>
        <w:t xml:space="preserve">Bauer &amp; Jairam, 2008; </w:t>
      </w:r>
      <w:r w:rsidR="00BA6D95" w:rsidRPr="00BE2A74">
        <w:rPr>
          <w:rFonts w:asciiTheme="minorHAnsi" w:hAnsiTheme="minorHAnsi" w:cstheme="minorHAnsi"/>
        </w:rPr>
        <w:t xml:space="preserve">Bauer et al., 2010; </w:t>
      </w:r>
      <w:r w:rsidR="00503180" w:rsidRPr="00BE2A74">
        <w:rPr>
          <w:rFonts w:asciiTheme="minorHAnsi" w:hAnsiTheme="minorHAnsi" w:cstheme="minorHAnsi"/>
        </w:rPr>
        <w:t xml:space="preserve">Chandra et al., 2011; </w:t>
      </w:r>
      <w:r w:rsidR="00096853" w:rsidRPr="00BE2A74">
        <w:rPr>
          <w:rFonts w:asciiTheme="minorHAnsi" w:hAnsiTheme="minorHAnsi" w:cstheme="minorHAnsi"/>
        </w:rPr>
        <w:t xml:space="preserve">Chandra et al., 2012c; </w:t>
      </w:r>
      <w:r w:rsidR="00C06B3A" w:rsidRPr="00BE2A74">
        <w:rPr>
          <w:rFonts w:asciiTheme="minorHAnsi" w:hAnsiTheme="minorHAnsi" w:cstheme="minorHAnsi"/>
        </w:rPr>
        <w:t xml:space="preserve">Gates, 2010; </w:t>
      </w:r>
      <w:r w:rsidR="006F3572" w:rsidRPr="00BE2A74">
        <w:rPr>
          <w:rFonts w:asciiTheme="minorHAnsi" w:hAnsiTheme="minorHAnsi" w:cstheme="minorHAnsi"/>
        </w:rPr>
        <w:t xml:space="preserve">Jeffries, 2011; </w:t>
      </w:r>
      <w:r w:rsidRPr="00BE2A74">
        <w:rPr>
          <w:rFonts w:asciiTheme="minorHAnsi" w:hAnsiTheme="minorHAnsi" w:cstheme="minorHAnsi"/>
        </w:rPr>
        <w:t xml:space="preserve">Mosher et al, 2005; </w:t>
      </w:r>
      <w:r w:rsidRPr="00BE2A74">
        <w:rPr>
          <w:rFonts w:asciiTheme="minorHAnsi" w:hAnsiTheme="minorHAnsi" w:cstheme="minorHAnsi"/>
        </w:rPr>
        <w:lastRenderedPageBreak/>
        <w:t xml:space="preserve">Turner et al., 2005) suggests that sexual orientation, attraction, and behavior are correlated but not perfectly correlated dimensions, and that it is </w:t>
      </w:r>
      <w:r w:rsidR="00503180" w:rsidRPr="00BE2A74">
        <w:rPr>
          <w:rFonts w:asciiTheme="minorHAnsi" w:hAnsiTheme="minorHAnsi" w:cstheme="minorHAnsi"/>
        </w:rPr>
        <w:t>valuable</w:t>
      </w:r>
      <w:r w:rsidRPr="00BE2A74">
        <w:rPr>
          <w:rFonts w:asciiTheme="minorHAnsi" w:hAnsiTheme="minorHAnsi" w:cstheme="minorHAnsi"/>
        </w:rPr>
        <w:t xml:space="preserve"> in surveys to collect all three to get accurate measures of sexual behavior and their related risk groups. </w:t>
      </w:r>
    </w:p>
    <w:p w14:paraId="1FE03BE8" w14:textId="77777777" w:rsidR="00593AB4" w:rsidRPr="00BE2A74" w:rsidRDefault="00593AB4" w:rsidP="00593AB4">
      <w:pPr>
        <w:widowControl/>
        <w:rPr>
          <w:rFonts w:asciiTheme="minorHAnsi" w:hAnsiTheme="minorHAnsi" w:cstheme="minorHAnsi"/>
        </w:rPr>
      </w:pPr>
    </w:p>
    <w:p w14:paraId="7866E3FB" w14:textId="77777777" w:rsidR="00CC4435" w:rsidRPr="00BE2A74" w:rsidRDefault="00593AB4" w:rsidP="00593AB4">
      <w:pPr>
        <w:widowControl/>
        <w:rPr>
          <w:rFonts w:asciiTheme="minorHAnsi" w:hAnsiTheme="minorHAnsi" w:cstheme="minorHAnsi"/>
        </w:rPr>
      </w:pPr>
      <w:r w:rsidRPr="00BE2A74">
        <w:rPr>
          <w:rFonts w:asciiTheme="minorHAnsi" w:hAnsiTheme="minorHAnsi" w:cstheme="minorHAnsi"/>
        </w:rPr>
        <w:tab/>
        <w:t xml:space="preserve">Thus, these questions </w:t>
      </w:r>
      <w:r w:rsidR="00762686" w:rsidRPr="00BE2A74">
        <w:rPr>
          <w:rFonts w:asciiTheme="minorHAnsi" w:hAnsiTheme="minorHAnsi" w:cstheme="minorHAnsi"/>
        </w:rPr>
        <w:t xml:space="preserve">on sexual attraction and identity </w:t>
      </w:r>
      <w:r w:rsidRPr="00BE2A74">
        <w:rPr>
          <w:rFonts w:asciiTheme="minorHAnsi" w:hAnsiTheme="minorHAnsi" w:cstheme="minorHAnsi"/>
        </w:rPr>
        <w:t>are asked</w:t>
      </w:r>
      <w:r w:rsidR="00762686" w:rsidRPr="00BE2A74">
        <w:rPr>
          <w:rFonts w:asciiTheme="minorHAnsi" w:hAnsiTheme="minorHAnsi" w:cstheme="minorHAnsi"/>
        </w:rPr>
        <w:t>, in conjunction with sexual behavior,</w:t>
      </w:r>
      <w:r w:rsidRPr="00BE2A74">
        <w:rPr>
          <w:rFonts w:asciiTheme="minorHAnsi" w:hAnsiTheme="minorHAnsi" w:cstheme="minorHAnsi"/>
        </w:rPr>
        <w:t xml:space="preserve"> for several reasons:  </w:t>
      </w:r>
    </w:p>
    <w:p w14:paraId="1E4516F0" w14:textId="77777777" w:rsidR="000827D8" w:rsidRPr="00BE2A74" w:rsidRDefault="000827D8" w:rsidP="00593AB4">
      <w:pPr>
        <w:widowControl/>
        <w:rPr>
          <w:rFonts w:asciiTheme="minorHAnsi" w:hAnsiTheme="minorHAnsi" w:cstheme="minorHAnsi"/>
        </w:rPr>
      </w:pPr>
    </w:p>
    <w:p w14:paraId="5B8DA750" w14:textId="0A40F87E" w:rsidR="00CC4435" w:rsidRPr="00BE2A74" w:rsidRDefault="00CC4435" w:rsidP="00CC4435">
      <w:pPr>
        <w:pStyle w:val="ListParagraph"/>
        <w:widowControl/>
        <w:numPr>
          <w:ilvl w:val="0"/>
          <w:numId w:val="36"/>
        </w:numPr>
        <w:rPr>
          <w:rFonts w:asciiTheme="minorHAnsi" w:hAnsiTheme="minorHAnsi" w:cstheme="minorHAnsi"/>
        </w:rPr>
      </w:pPr>
      <w:r w:rsidRPr="00BE2A74">
        <w:rPr>
          <w:rFonts w:asciiTheme="minorHAnsi" w:hAnsiTheme="minorHAnsi" w:cstheme="minorHAnsi"/>
        </w:rPr>
        <w:t>F</w:t>
      </w:r>
      <w:r w:rsidR="00593AB4" w:rsidRPr="00BE2A74">
        <w:rPr>
          <w:rFonts w:asciiTheme="minorHAnsi" w:hAnsiTheme="minorHAnsi" w:cstheme="minorHAnsi"/>
        </w:rPr>
        <w:t>irst, to provide national estimates of populations (15-44 years of age</w:t>
      </w:r>
      <w:r w:rsidR="004A1A52" w:rsidRPr="00BE2A74">
        <w:rPr>
          <w:rFonts w:asciiTheme="minorHAnsi" w:hAnsiTheme="minorHAnsi" w:cstheme="minorHAnsi"/>
        </w:rPr>
        <w:t>, in prior NSFG years</w:t>
      </w:r>
      <w:r w:rsidR="00593AB4" w:rsidRPr="00BE2A74">
        <w:rPr>
          <w:rFonts w:asciiTheme="minorHAnsi" w:hAnsiTheme="minorHAnsi" w:cstheme="minorHAnsi"/>
        </w:rPr>
        <w:t xml:space="preserve">) that are at increased risk of </w:t>
      </w:r>
      <w:r w:rsidR="00FA0AD6" w:rsidRPr="00BE2A74">
        <w:rPr>
          <w:rFonts w:asciiTheme="minorHAnsi" w:hAnsiTheme="minorHAnsi" w:cstheme="minorHAnsi"/>
        </w:rPr>
        <w:t>STI</w:t>
      </w:r>
      <w:r w:rsidR="00593AB4" w:rsidRPr="00BE2A74">
        <w:rPr>
          <w:rFonts w:asciiTheme="minorHAnsi" w:hAnsiTheme="minorHAnsi" w:cstheme="minorHAnsi"/>
        </w:rPr>
        <w:t xml:space="preserve"> (including HIV) (</w:t>
      </w:r>
      <w:r w:rsidR="000A2F3E" w:rsidRPr="00BE2A74">
        <w:rPr>
          <w:rFonts w:asciiTheme="minorHAnsi" w:hAnsiTheme="minorHAnsi" w:cstheme="minorHAnsi"/>
        </w:rPr>
        <w:t xml:space="preserve">Chandra, 2011; </w:t>
      </w:r>
      <w:r w:rsidR="000F71F3" w:rsidRPr="00BE2A74">
        <w:rPr>
          <w:rFonts w:asciiTheme="minorHAnsi" w:hAnsiTheme="minorHAnsi" w:cstheme="minorHAnsi"/>
        </w:rPr>
        <w:t xml:space="preserve">Chandra et al., 2012c; </w:t>
      </w:r>
      <w:r w:rsidR="00593AB4" w:rsidRPr="00BE2A74">
        <w:rPr>
          <w:rFonts w:asciiTheme="minorHAnsi" w:hAnsiTheme="minorHAnsi" w:cstheme="minorHAnsi"/>
        </w:rPr>
        <w:t xml:space="preserve">Anderson et al., 2006).  </w:t>
      </w:r>
    </w:p>
    <w:p w14:paraId="645895C1" w14:textId="77777777" w:rsidR="00CC4435" w:rsidRPr="00BE2A74" w:rsidRDefault="00CC4435" w:rsidP="00CC4435">
      <w:pPr>
        <w:pStyle w:val="ListParagraph"/>
        <w:widowControl/>
        <w:numPr>
          <w:ilvl w:val="0"/>
          <w:numId w:val="36"/>
        </w:numPr>
        <w:rPr>
          <w:rFonts w:asciiTheme="minorHAnsi" w:hAnsiTheme="minorHAnsi" w:cstheme="minorHAnsi"/>
        </w:rPr>
      </w:pPr>
      <w:r w:rsidRPr="00BE2A74">
        <w:rPr>
          <w:rFonts w:asciiTheme="minorHAnsi" w:hAnsiTheme="minorHAnsi" w:cstheme="minorHAnsi"/>
        </w:rPr>
        <w:t>S</w:t>
      </w:r>
      <w:r w:rsidR="00593AB4" w:rsidRPr="00BE2A74">
        <w:rPr>
          <w:rFonts w:asciiTheme="minorHAnsi" w:hAnsiTheme="minorHAnsi" w:cstheme="minorHAnsi"/>
        </w:rPr>
        <w:t>econd, they are asked as a correlate or explanatory factor for the sexual behavior data collected in the rest of the questionnaire (</w:t>
      </w:r>
      <w:r w:rsidR="00864FB6" w:rsidRPr="00BE2A74">
        <w:rPr>
          <w:rFonts w:asciiTheme="minorHAnsi" w:hAnsiTheme="minorHAnsi" w:cstheme="minorHAnsi"/>
        </w:rPr>
        <w:t xml:space="preserve">Institute of Medicine, 2011; Jeffries, </w:t>
      </w:r>
      <w:r w:rsidR="00E32295" w:rsidRPr="00BE2A74">
        <w:rPr>
          <w:rFonts w:asciiTheme="minorHAnsi" w:hAnsiTheme="minorHAnsi" w:cstheme="minorHAnsi"/>
        </w:rPr>
        <w:t xml:space="preserve">2007, </w:t>
      </w:r>
      <w:r w:rsidR="00864FB6" w:rsidRPr="00BE2A74">
        <w:rPr>
          <w:rFonts w:asciiTheme="minorHAnsi" w:hAnsiTheme="minorHAnsi" w:cstheme="minorHAnsi"/>
        </w:rPr>
        <w:t>2009</w:t>
      </w:r>
      <w:r w:rsidR="008B36AF" w:rsidRPr="00BE2A74">
        <w:rPr>
          <w:rFonts w:asciiTheme="minorHAnsi" w:hAnsiTheme="minorHAnsi" w:cstheme="minorHAnsi"/>
        </w:rPr>
        <w:t>, 2011</w:t>
      </w:r>
      <w:r w:rsidR="00864FB6" w:rsidRPr="00BE2A74">
        <w:rPr>
          <w:rFonts w:asciiTheme="minorHAnsi" w:hAnsiTheme="minorHAnsi" w:cstheme="minorHAnsi"/>
        </w:rPr>
        <w:t>; Jeffries &amp; Dodge, 2007</w:t>
      </w:r>
      <w:r w:rsidR="00D10FB5" w:rsidRPr="00BE2A74">
        <w:rPr>
          <w:rFonts w:asciiTheme="minorHAnsi" w:hAnsiTheme="minorHAnsi" w:cstheme="minorHAnsi"/>
        </w:rPr>
        <w:t xml:space="preserve">; </w:t>
      </w:r>
      <w:r w:rsidR="00593AB4" w:rsidRPr="00BE2A74">
        <w:rPr>
          <w:rFonts w:asciiTheme="minorHAnsi" w:hAnsiTheme="minorHAnsi" w:cstheme="minorHAnsi"/>
        </w:rPr>
        <w:t xml:space="preserve">Tao, 2008). </w:t>
      </w:r>
    </w:p>
    <w:p w14:paraId="35760A52" w14:textId="3D492AFF" w:rsidR="00593AB4" w:rsidRPr="00BE2A74" w:rsidRDefault="00593AB4" w:rsidP="00CC4435">
      <w:pPr>
        <w:pStyle w:val="ListParagraph"/>
        <w:widowControl/>
        <w:numPr>
          <w:ilvl w:val="0"/>
          <w:numId w:val="36"/>
        </w:numPr>
        <w:rPr>
          <w:rFonts w:asciiTheme="minorHAnsi" w:hAnsiTheme="minorHAnsi" w:cstheme="minorHAnsi"/>
        </w:rPr>
      </w:pPr>
      <w:r w:rsidRPr="00BE2A74">
        <w:rPr>
          <w:rFonts w:asciiTheme="minorHAnsi" w:hAnsiTheme="minorHAnsi" w:cstheme="minorHAnsi"/>
        </w:rPr>
        <w:t xml:space="preserve">Third, they are asked to provide data that will help to assess the adequacy of HIV testing, STI testing, health insurance coverage, and other factors (Anderson et al., 2005; Chandra et al., 2005; </w:t>
      </w:r>
      <w:r w:rsidR="00A20983" w:rsidRPr="00BE2A74">
        <w:rPr>
          <w:rFonts w:asciiTheme="minorHAnsi" w:hAnsiTheme="minorHAnsi" w:cstheme="minorHAnsi"/>
        </w:rPr>
        <w:t xml:space="preserve">Chandra et al., 2012a; </w:t>
      </w:r>
      <w:r w:rsidRPr="00BE2A74">
        <w:rPr>
          <w:rFonts w:asciiTheme="minorHAnsi" w:hAnsiTheme="minorHAnsi" w:cstheme="minorHAnsi"/>
        </w:rPr>
        <w:t>Martinez et al., 2006; Mosher et al, 2005,).  For example, a number of Healthy People 20</w:t>
      </w:r>
      <w:r w:rsidR="00486357" w:rsidRPr="00BE2A74">
        <w:rPr>
          <w:rFonts w:asciiTheme="minorHAnsi" w:hAnsiTheme="minorHAnsi" w:cstheme="minorHAnsi"/>
        </w:rPr>
        <w:t>20</w:t>
      </w:r>
      <w:r w:rsidRPr="00BE2A74">
        <w:rPr>
          <w:rFonts w:asciiTheme="minorHAnsi" w:hAnsiTheme="minorHAnsi" w:cstheme="minorHAnsi"/>
        </w:rPr>
        <w:t xml:space="preserve"> objectives have been specified for groups based on sexual orientation, and these measures could also respond to some of those data needs.  </w:t>
      </w:r>
    </w:p>
    <w:p w14:paraId="0C76B346" w14:textId="77777777" w:rsidR="00BB7517" w:rsidRPr="00BE2A74" w:rsidRDefault="00BB7517" w:rsidP="00593AB4">
      <w:pPr>
        <w:widowControl/>
        <w:rPr>
          <w:rFonts w:asciiTheme="minorHAnsi" w:hAnsiTheme="minorHAnsi" w:cstheme="minorHAnsi"/>
        </w:rPr>
      </w:pPr>
    </w:p>
    <w:p w14:paraId="0651BCCE" w14:textId="744AC66E" w:rsidR="00E73387" w:rsidRPr="00BE2A74" w:rsidRDefault="00593AB4" w:rsidP="004B16BD">
      <w:pPr>
        <w:widowControl/>
        <w:rPr>
          <w:rFonts w:asciiTheme="minorHAnsi" w:hAnsiTheme="minorHAnsi" w:cstheme="minorHAnsi"/>
        </w:rPr>
      </w:pPr>
      <w:r w:rsidRPr="00BE2A74">
        <w:rPr>
          <w:rFonts w:asciiTheme="minorHAnsi" w:hAnsiTheme="minorHAnsi" w:cstheme="minorHAnsi"/>
        </w:rPr>
        <w:tab/>
      </w:r>
      <w:r w:rsidR="00486357" w:rsidRPr="00BE2A74">
        <w:rPr>
          <w:rFonts w:asciiTheme="minorHAnsi" w:hAnsiTheme="minorHAnsi" w:cstheme="minorHAnsi"/>
        </w:rPr>
        <w:t xml:space="preserve">Detailed reports on sexual behavior, sexual orientation/identity, and </w:t>
      </w:r>
      <w:r w:rsidRPr="00BE2A74">
        <w:rPr>
          <w:rFonts w:asciiTheme="minorHAnsi" w:hAnsiTheme="minorHAnsi" w:cstheme="minorHAnsi"/>
        </w:rPr>
        <w:t>sexual</w:t>
      </w:r>
      <w:r w:rsidR="00486357" w:rsidRPr="00BE2A74">
        <w:rPr>
          <w:rFonts w:asciiTheme="minorHAnsi" w:hAnsiTheme="minorHAnsi" w:cstheme="minorHAnsi"/>
        </w:rPr>
        <w:t xml:space="preserve"> </w:t>
      </w:r>
      <w:r w:rsidRPr="00BE2A74">
        <w:rPr>
          <w:rFonts w:asciiTheme="minorHAnsi" w:hAnsiTheme="minorHAnsi" w:cstheme="minorHAnsi"/>
        </w:rPr>
        <w:t xml:space="preserve">attraction, </w:t>
      </w:r>
      <w:r w:rsidR="00360F61" w:rsidRPr="00BE2A74">
        <w:rPr>
          <w:rFonts w:asciiTheme="minorHAnsi" w:hAnsiTheme="minorHAnsi" w:cstheme="minorHAnsi"/>
        </w:rPr>
        <w:t xml:space="preserve">based on the 2002 </w:t>
      </w:r>
      <w:r w:rsidR="00A20983" w:rsidRPr="00BE2A74">
        <w:rPr>
          <w:rFonts w:asciiTheme="minorHAnsi" w:hAnsiTheme="minorHAnsi" w:cstheme="minorHAnsi"/>
        </w:rPr>
        <w:t>and 2006-2010</w:t>
      </w:r>
      <w:r w:rsidR="00360F61" w:rsidRPr="00BE2A74">
        <w:rPr>
          <w:rFonts w:asciiTheme="minorHAnsi" w:hAnsiTheme="minorHAnsi" w:cstheme="minorHAnsi"/>
        </w:rPr>
        <w:t xml:space="preserve"> NSFG were published by NCHS</w:t>
      </w:r>
      <w:r w:rsidR="000827D8" w:rsidRPr="00BE2A74">
        <w:rPr>
          <w:rFonts w:asciiTheme="minorHAnsi" w:hAnsiTheme="minorHAnsi" w:cstheme="minorHAnsi"/>
        </w:rPr>
        <w:t xml:space="preserve"> and further analyses are planned using the 2011-2013 NSFG</w:t>
      </w:r>
      <w:r w:rsidR="00EC3621" w:rsidRPr="00BE2A74">
        <w:rPr>
          <w:rFonts w:asciiTheme="minorHAnsi" w:hAnsiTheme="minorHAnsi" w:cstheme="minorHAnsi"/>
        </w:rPr>
        <w:t xml:space="preserve"> </w:t>
      </w:r>
      <w:r w:rsidRPr="00BE2A74">
        <w:rPr>
          <w:rFonts w:asciiTheme="minorHAnsi" w:hAnsiTheme="minorHAnsi" w:cstheme="minorHAnsi"/>
        </w:rPr>
        <w:t>(Mosher et al, 2005</w:t>
      </w:r>
      <w:r w:rsidR="00360F61" w:rsidRPr="00BE2A74">
        <w:rPr>
          <w:rFonts w:asciiTheme="minorHAnsi" w:hAnsiTheme="minorHAnsi" w:cstheme="minorHAnsi"/>
        </w:rPr>
        <w:t>; Chandra et al., 2011</w:t>
      </w:r>
      <w:r w:rsidR="00104C67" w:rsidRPr="00BE2A74">
        <w:rPr>
          <w:rFonts w:asciiTheme="minorHAnsi" w:hAnsiTheme="minorHAnsi" w:cstheme="minorHAnsi"/>
        </w:rPr>
        <w:t>; Chandra et al., 2012c</w:t>
      </w:r>
      <w:r w:rsidRPr="00BE2A74">
        <w:rPr>
          <w:rFonts w:asciiTheme="minorHAnsi" w:hAnsiTheme="minorHAnsi" w:cstheme="minorHAnsi"/>
        </w:rPr>
        <w:t xml:space="preserve">).  </w:t>
      </w:r>
      <w:r w:rsidR="00E73387" w:rsidRPr="00BE2A74">
        <w:rPr>
          <w:rFonts w:asciiTheme="minorHAnsi" w:hAnsiTheme="minorHAnsi" w:cstheme="minorHAnsi"/>
        </w:rPr>
        <w:t>At the request of several funding partners inside and outside of CDC, f</w:t>
      </w:r>
      <w:r w:rsidR="00F74F21" w:rsidRPr="00BE2A74">
        <w:rPr>
          <w:rFonts w:asciiTheme="minorHAnsi" w:hAnsiTheme="minorHAnsi" w:cstheme="minorHAnsi"/>
        </w:rPr>
        <w:t>or respondents who had ever had a same-sex sexual experience</w:t>
      </w:r>
      <w:r w:rsidR="00280AE3" w:rsidRPr="00BE2A74">
        <w:rPr>
          <w:rFonts w:asciiTheme="minorHAnsi" w:hAnsiTheme="minorHAnsi" w:cstheme="minorHAnsi"/>
        </w:rPr>
        <w:t>, t</w:t>
      </w:r>
      <w:r w:rsidR="000827D8" w:rsidRPr="00BE2A74">
        <w:rPr>
          <w:rFonts w:asciiTheme="minorHAnsi" w:hAnsiTheme="minorHAnsi" w:cstheme="minorHAnsi"/>
        </w:rPr>
        <w:t>he NSFG obtains i</w:t>
      </w:r>
      <w:r w:rsidR="00F74F21" w:rsidRPr="00BE2A74">
        <w:rPr>
          <w:rFonts w:asciiTheme="minorHAnsi" w:hAnsiTheme="minorHAnsi" w:cstheme="minorHAnsi"/>
        </w:rPr>
        <w:t>nformation about the context of that experience</w:t>
      </w:r>
      <w:r w:rsidR="000827D8" w:rsidRPr="00BE2A74">
        <w:rPr>
          <w:rFonts w:asciiTheme="minorHAnsi" w:hAnsiTheme="minorHAnsi" w:cstheme="minorHAnsi"/>
        </w:rPr>
        <w:t>, including h</w:t>
      </w:r>
      <w:r w:rsidR="00280AE3" w:rsidRPr="00BE2A74">
        <w:rPr>
          <w:rFonts w:asciiTheme="minorHAnsi" w:hAnsiTheme="minorHAnsi" w:cstheme="minorHAnsi"/>
        </w:rPr>
        <w:t xml:space="preserve">ow old the respondent </w:t>
      </w:r>
      <w:r w:rsidR="006827A1" w:rsidRPr="00BE2A74">
        <w:rPr>
          <w:rFonts w:asciiTheme="minorHAnsi" w:hAnsiTheme="minorHAnsi" w:cstheme="minorHAnsi"/>
        </w:rPr>
        <w:t>was at the first same-sex experience</w:t>
      </w:r>
      <w:r w:rsidR="00E73387" w:rsidRPr="00BE2A74">
        <w:rPr>
          <w:rFonts w:asciiTheme="minorHAnsi" w:hAnsiTheme="minorHAnsi" w:cstheme="minorHAnsi"/>
        </w:rPr>
        <w:t xml:space="preserve">.  New </w:t>
      </w:r>
      <w:r w:rsidR="00280AE3" w:rsidRPr="00BE2A74">
        <w:rPr>
          <w:rFonts w:asciiTheme="minorHAnsi" w:hAnsiTheme="minorHAnsi" w:cstheme="minorHAnsi"/>
        </w:rPr>
        <w:t>for 2015-2018,</w:t>
      </w:r>
      <w:r w:rsidR="000827D8" w:rsidRPr="00BE2A74">
        <w:rPr>
          <w:rFonts w:asciiTheme="minorHAnsi" w:hAnsiTheme="minorHAnsi" w:cstheme="minorHAnsi"/>
        </w:rPr>
        <w:t xml:space="preserve"> </w:t>
      </w:r>
      <w:r w:rsidR="00E73387" w:rsidRPr="00BE2A74">
        <w:rPr>
          <w:rFonts w:asciiTheme="minorHAnsi" w:hAnsiTheme="minorHAnsi" w:cstheme="minorHAnsi"/>
        </w:rPr>
        <w:t xml:space="preserve">these respondents will be asked </w:t>
      </w:r>
      <w:r w:rsidR="000827D8" w:rsidRPr="00BE2A74">
        <w:rPr>
          <w:rFonts w:asciiTheme="minorHAnsi" w:hAnsiTheme="minorHAnsi" w:cstheme="minorHAnsi"/>
        </w:rPr>
        <w:t xml:space="preserve">the </w:t>
      </w:r>
      <w:r w:rsidR="00280AE3" w:rsidRPr="00BE2A74">
        <w:rPr>
          <w:rFonts w:asciiTheme="minorHAnsi" w:hAnsiTheme="minorHAnsi" w:cstheme="minorHAnsi"/>
        </w:rPr>
        <w:t xml:space="preserve">type of </w:t>
      </w:r>
      <w:r w:rsidR="000827D8" w:rsidRPr="00BE2A74">
        <w:rPr>
          <w:rFonts w:asciiTheme="minorHAnsi" w:hAnsiTheme="minorHAnsi" w:cstheme="minorHAnsi"/>
        </w:rPr>
        <w:t xml:space="preserve">relationship </w:t>
      </w:r>
      <w:r w:rsidR="00E73387" w:rsidRPr="00BE2A74">
        <w:rPr>
          <w:rFonts w:asciiTheme="minorHAnsi" w:hAnsiTheme="minorHAnsi" w:cstheme="minorHAnsi"/>
        </w:rPr>
        <w:t>they had</w:t>
      </w:r>
      <w:r w:rsidR="000827D8" w:rsidRPr="00BE2A74">
        <w:rPr>
          <w:rFonts w:asciiTheme="minorHAnsi" w:hAnsiTheme="minorHAnsi" w:cstheme="minorHAnsi"/>
        </w:rPr>
        <w:t xml:space="preserve"> with the</w:t>
      </w:r>
      <w:r w:rsidR="00E73387" w:rsidRPr="00BE2A74">
        <w:rPr>
          <w:rFonts w:asciiTheme="minorHAnsi" w:hAnsiTheme="minorHAnsi" w:cstheme="minorHAnsi"/>
        </w:rPr>
        <w:t>ir</w:t>
      </w:r>
      <w:r w:rsidR="000827D8" w:rsidRPr="00BE2A74">
        <w:rPr>
          <w:rFonts w:asciiTheme="minorHAnsi" w:hAnsiTheme="minorHAnsi" w:cstheme="minorHAnsi"/>
        </w:rPr>
        <w:t xml:space="preserve"> first same-sex partner</w:t>
      </w:r>
      <w:r w:rsidR="00E73387" w:rsidRPr="00BE2A74">
        <w:rPr>
          <w:rFonts w:asciiTheme="minorHAnsi" w:hAnsiTheme="minorHAnsi" w:cstheme="minorHAnsi"/>
        </w:rPr>
        <w:t>, using similar response categories as used for opposite-sex partners</w:t>
      </w:r>
      <w:r w:rsidR="00280AE3" w:rsidRPr="00BE2A74">
        <w:rPr>
          <w:rFonts w:asciiTheme="minorHAnsi" w:hAnsiTheme="minorHAnsi" w:cstheme="minorHAnsi"/>
        </w:rPr>
        <w:t>.</w:t>
      </w:r>
      <w:r w:rsidR="004B16BD" w:rsidRPr="00BE2A74">
        <w:rPr>
          <w:rFonts w:asciiTheme="minorHAnsi" w:hAnsiTheme="minorHAnsi" w:cstheme="minorHAnsi"/>
        </w:rPr>
        <w:t xml:space="preserve">  </w:t>
      </w:r>
      <w:r w:rsidR="00E73387" w:rsidRPr="00BE2A74">
        <w:rPr>
          <w:rFonts w:asciiTheme="minorHAnsi" w:hAnsiTheme="minorHAnsi" w:cstheme="minorHAnsi"/>
        </w:rPr>
        <w:t>In addition to providing analogous descriptors for same-sex relationships, these q</w:t>
      </w:r>
      <w:r w:rsidR="004B16BD" w:rsidRPr="00BE2A74">
        <w:rPr>
          <w:rFonts w:asciiTheme="minorHAnsi" w:hAnsiTheme="minorHAnsi" w:cstheme="minorHAnsi"/>
        </w:rPr>
        <w:t xml:space="preserve">uestions </w:t>
      </w:r>
      <w:r w:rsidR="00E73387" w:rsidRPr="00BE2A74">
        <w:rPr>
          <w:rFonts w:asciiTheme="minorHAnsi" w:hAnsiTheme="minorHAnsi" w:cstheme="minorHAnsi"/>
        </w:rPr>
        <w:t xml:space="preserve">provide additional context for </w:t>
      </w:r>
      <w:r w:rsidR="004B16BD" w:rsidRPr="00BE2A74">
        <w:rPr>
          <w:rFonts w:asciiTheme="minorHAnsi" w:hAnsiTheme="minorHAnsi" w:cstheme="minorHAnsi"/>
        </w:rPr>
        <w:t>same-sex sexual experience</w:t>
      </w:r>
      <w:r w:rsidR="00E73387" w:rsidRPr="00BE2A74">
        <w:rPr>
          <w:rFonts w:asciiTheme="minorHAnsi" w:hAnsiTheme="minorHAnsi" w:cstheme="minorHAnsi"/>
        </w:rPr>
        <w:t xml:space="preserve"> that may relate to potential </w:t>
      </w:r>
      <w:r w:rsidR="004B16BD" w:rsidRPr="00BE2A74">
        <w:rPr>
          <w:rFonts w:asciiTheme="minorHAnsi" w:hAnsiTheme="minorHAnsi" w:cstheme="minorHAnsi"/>
        </w:rPr>
        <w:t>exposure to HIV/STD risk</w:t>
      </w:r>
      <w:r w:rsidR="00E73387" w:rsidRPr="00BE2A74">
        <w:rPr>
          <w:rFonts w:asciiTheme="minorHAnsi" w:hAnsiTheme="minorHAnsi" w:cstheme="minorHAnsi"/>
        </w:rPr>
        <w:t>.</w:t>
      </w:r>
    </w:p>
    <w:p w14:paraId="415C78A5" w14:textId="77777777" w:rsidR="00E73387" w:rsidRPr="00BE2A74" w:rsidRDefault="00E73387" w:rsidP="004B16BD">
      <w:pPr>
        <w:widowControl/>
        <w:rPr>
          <w:rFonts w:asciiTheme="minorHAnsi" w:hAnsiTheme="minorHAnsi" w:cstheme="minorHAnsi"/>
        </w:rPr>
      </w:pPr>
    </w:p>
    <w:p w14:paraId="0B031EFB" w14:textId="77777777" w:rsidR="009B5216" w:rsidRPr="00BE2A74" w:rsidRDefault="009B5216" w:rsidP="009B5216">
      <w:pPr>
        <w:widowControl/>
        <w:rPr>
          <w:rFonts w:asciiTheme="minorHAnsi" w:hAnsiTheme="minorHAnsi" w:cstheme="minorHAnsi"/>
          <w:b/>
          <w:bCs/>
        </w:rPr>
      </w:pPr>
      <w:r w:rsidRPr="00BE2A74">
        <w:rPr>
          <w:rFonts w:asciiTheme="minorHAnsi" w:hAnsiTheme="minorHAnsi" w:cstheme="minorHAnsi"/>
          <w:b/>
          <w:bCs/>
        </w:rPr>
        <w:t>Income</w:t>
      </w:r>
    </w:p>
    <w:p w14:paraId="0E5B08DC" w14:textId="77777777" w:rsidR="00F64027" w:rsidRPr="00BE2A74" w:rsidRDefault="00F64027" w:rsidP="009B5216">
      <w:pPr>
        <w:widowControl/>
        <w:rPr>
          <w:rFonts w:asciiTheme="minorHAnsi" w:hAnsiTheme="minorHAnsi" w:cstheme="minorHAnsi"/>
          <w:b/>
          <w:bCs/>
        </w:rPr>
      </w:pPr>
    </w:p>
    <w:p w14:paraId="74B87C50" w14:textId="3D5ECB71" w:rsidR="00F64027" w:rsidRPr="00BE2A74" w:rsidRDefault="00202388" w:rsidP="00F64027">
      <w:pPr>
        <w:widowControl/>
        <w:ind w:firstLine="720"/>
        <w:rPr>
          <w:rFonts w:asciiTheme="minorHAnsi" w:hAnsiTheme="minorHAnsi" w:cstheme="minorHAnsi"/>
        </w:rPr>
      </w:pPr>
      <w:r w:rsidRPr="00BE2A74">
        <w:rPr>
          <w:rFonts w:asciiTheme="minorHAnsi" w:hAnsiTheme="minorHAnsi" w:cstheme="minorHAnsi"/>
        </w:rPr>
        <w:t xml:space="preserve">Income (expressed as a percentage of the poverty level) is one of the most important socio-economic characteristics collected in the NSFG.  It is critical to all co-sponsors of the NSFG, as well as from a policy and program point of view, to be able to classify </w:t>
      </w:r>
      <w:r w:rsidR="00D91A15" w:rsidRPr="00BE2A74">
        <w:rPr>
          <w:rFonts w:asciiTheme="minorHAnsi" w:hAnsiTheme="minorHAnsi" w:cstheme="minorHAnsi"/>
        </w:rPr>
        <w:t>respondents</w:t>
      </w:r>
      <w:r w:rsidRPr="00BE2A74">
        <w:rPr>
          <w:rFonts w:asciiTheme="minorHAnsi" w:hAnsiTheme="minorHAnsi" w:cstheme="minorHAnsi"/>
        </w:rPr>
        <w:t xml:space="preserve"> by their household income level because it relates to a number of behaviors and outcomes measured in the survey. For example, income has been used as a socio-demographic indicator to examine these topics:</w:t>
      </w:r>
      <w:r w:rsidR="003B2D68" w:rsidRPr="00BE2A74">
        <w:rPr>
          <w:rFonts w:asciiTheme="minorHAnsi" w:hAnsiTheme="minorHAnsi" w:cstheme="minorHAnsi"/>
        </w:rPr>
        <w:t xml:space="preserve"> infertility and infertility service use (Chandra et al.,</w:t>
      </w:r>
      <w:r w:rsidR="00C334D7" w:rsidRPr="00BE2A74">
        <w:rPr>
          <w:rFonts w:asciiTheme="minorHAnsi" w:hAnsiTheme="minorHAnsi" w:cstheme="minorHAnsi"/>
        </w:rPr>
        <w:t xml:space="preserve"> 2013, 2014);</w:t>
      </w:r>
      <w:r w:rsidR="003B2D68" w:rsidRPr="00BE2A74">
        <w:rPr>
          <w:rFonts w:asciiTheme="minorHAnsi" w:hAnsiTheme="minorHAnsi" w:cstheme="minorHAnsi"/>
        </w:rPr>
        <w:t xml:space="preserve"> </w:t>
      </w:r>
      <w:r w:rsidRPr="00BE2A74">
        <w:rPr>
          <w:rFonts w:asciiTheme="minorHAnsi" w:hAnsiTheme="minorHAnsi" w:cstheme="minorHAnsi"/>
        </w:rPr>
        <w:t xml:space="preserve"> </w:t>
      </w:r>
      <w:r w:rsidR="00C334D7" w:rsidRPr="00BE2A74">
        <w:rPr>
          <w:rFonts w:asciiTheme="minorHAnsi" w:hAnsiTheme="minorHAnsi" w:cstheme="minorHAnsi"/>
        </w:rPr>
        <w:t xml:space="preserve">women and men’s use of reproductive health services (Chabot et al., 2011; Martinez et al., 2013); </w:t>
      </w:r>
      <w:r w:rsidRPr="00BE2A74">
        <w:rPr>
          <w:rFonts w:asciiTheme="minorHAnsi" w:hAnsiTheme="minorHAnsi" w:cstheme="minorHAnsi"/>
        </w:rPr>
        <w:t xml:space="preserve">contraceptive </w:t>
      </w:r>
      <w:r w:rsidR="00D91A15" w:rsidRPr="00BE2A74">
        <w:rPr>
          <w:rFonts w:asciiTheme="minorHAnsi" w:hAnsiTheme="minorHAnsi" w:cstheme="minorHAnsi"/>
        </w:rPr>
        <w:t>choice</w:t>
      </w:r>
      <w:r w:rsidRPr="00BE2A74">
        <w:rPr>
          <w:rFonts w:asciiTheme="minorHAnsi" w:hAnsiTheme="minorHAnsi" w:cstheme="minorHAnsi"/>
        </w:rPr>
        <w:t xml:space="preserve"> (Mosher and Jones, 2010); HIV and other </w:t>
      </w:r>
      <w:r w:rsidR="00D91A15" w:rsidRPr="00BE2A74">
        <w:rPr>
          <w:rFonts w:asciiTheme="minorHAnsi" w:hAnsiTheme="minorHAnsi" w:cstheme="minorHAnsi"/>
        </w:rPr>
        <w:t xml:space="preserve">STI </w:t>
      </w:r>
      <w:r w:rsidRPr="00BE2A74">
        <w:rPr>
          <w:rFonts w:asciiTheme="minorHAnsi" w:hAnsiTheme="minorHAnsi" w:cstheme="minorHAnsi"/>
        </w:rPr>
        <w:t>risk, testing, and treatment (Anderson</w:t>
      </w:r>
      <w:r w:rsidR="00991949" w:rsidRPr="00BE2A74">
        <w:rPr>
          <w:rFonts w:asciiTheme="minorHAnsi" w:hAnsiTheme="minorHAnsi" w:cstheme="minorHAnsi"/>
        </w:rPr>
        <w:t xml:space="preserve"> et al</w:t>
      </w:r>
      <w:r w:rsidRPr="00BE2A74">
        <w:rPr>
          <w:rFonts w:asciiTheme="minorHAnsi" w:hAnsiTheme="minorHAnsi" w:cstheme="minorHAnsi"/>
        </w:rPr>
        <w:t xml:space="preserve">., 2005; </w:t>
      </w:r>
      <w:r w:rsidR="00AA1963" w:rsidRPr="00BE2A74">
        <w:rPr>
          <w:rFonts w:asciiTheme="minorHAnsi" w:hAnsiTheme="minorHAnsi" w:cstheme="minorHAnsi"/>
        </w:rPr>
        <w:t>Chandra et al., 2012</w:t>
      </w:r>
      <w:r w:rsidR="00357F24" w:rsidRPr="00BE2A74">
        <w:rPr>
          <w:rFonts w:asciiTheme="minorHAnsi" w:hAnsiTheme="minorHAnsi" w:cstheme="minorHAnsi"/>
        </w:rPr>
        <w:t>a, 2012b</w:t>
      </w:r>
      <w:r w:rsidR="00AA1963" w:rsidRPr="00BE2A74">
        <w:rPr>
          <w:rFonts w:asciiTheme="minorHAnsi" w:hAnsiTheme="minorHAnsi" w:cstheme="minorHAnsi"/>
        </w:rPr>
        <w:t xml:space="preserve">; </w:t>
      </w:r>
      <w:r w:rsidRPr="00BE2A74">
        <w:rPr>
          <w:rFonts w:asciiTheme="minorHAnsi" w:hAnsiTheme="minorHAnsi" w:cstheme="minorHAnsi"/>
        </w:rPr>
        <w:t xml:space="preserve">Ford, 2011); patterns of </w:t>
      </w:r>
      <w:r w:rsidRPr="00BE2A74">
        <w:rPr>
          <w:rFonts w:asciiTheme="minorHAnsi" w:hAnsiTheme="minorHAnsi" w:cstheme="minorHAnsi"/>
        </w:rPr>
        <w:lastRenderedPageBreak/>
        <w:t>marriage and cohabitation (</w:t>
      </w:r>
      <w:r w:rsidR="004752FD" w:rsidRPr="00BE2A74">
        <w:rPr>
          <w:rFonts w:asciiTheme="minorHAnsi" w:hAnsiTheme="minorHAnsi" w:cstheme="minorHAnsi"/>
        </w:rPr>
        <w:t xml:space="preserve">Bramlett &amp; Mosher, 2002; </w:t>
      </w:r>
      <w:r w:rsidRPr="00BE2A74">
        <w:rPr>
          <w:rFonts w:asciiTheme="minorHAnsi" w:hAnsiTheme="minorHAnsi" w:cstheme="minorHAnsi"/>
        </w:rPr>
        <w:t>Goodwin</w:t>
      </w:r>
      <w:r w:rsidR="00991949" w:rsidRPr="00BE2A74">
        <w:rPr>
          <w:rFonts w:asciiTheme="minorHAnsi" w:hAnsiTheme="minorHAnsi" w:cstheme="minorHAnsi"/>
        </w:rPr>
        <w:t xml:space="preserve"> et al</w:t>
      </w:r>
      <w:r w:rsidRPr="00BE2A74">
        <w:rPr>
          <w:rFonts w:asciiTheme="minorHAnsi" w:hAnsiTheme="minorHAnsi" w:cstheme="minorHAnsi"/>
        </w:rPr>
        <w:t xml:space="preserve">., 2010); and </w:t>
      </w:r>
      <w:r w:rsidR="00991949" w:rsidRPr="00BE2A74">
        <w:rPr>
          <w:rFonts w:asciiTheme="minorHAnsi" w:hAnsiTheme="minorHAnsi" w:cstheme="minorHAnsi"/>
        </w:rPr>
        <w:t xml:space="preserve">fertility and </w:t>
      </w:r>
      <w:r w:rsidRPr="00BE2A74">
        <w:rPr>
          <w:rFonts w:asciiTheme="minorHAnsi" w:hAnsiTheme="minorHAnsi" w:cstheme="minorHAnsi"/>
        </w:rPr>
        <w:t>family formation (</w:t>
      </w:r>
      <w:r w:rsidR="00991949" w:rsidRPr="00BE2A74">
        <w:rPr>
          <w:rFonts w:asciiTheme="minorHAnsi" w:hAnsiTheme="minorHAnsi" w:cstheme="minorHAnsi"/>
        </w:rPr>
        <w:t xml:space="preserve">Chandra et al., 2005; </w:t>
      </w:r>
      <w:r w:rsidR="00357F24" w:rsidRPr="00BE2A74">
        <w:rPr>
          <w:rFonts w:asciiTheme="minorHAnsi" w:hAnsiTheme="minorHAnsi" w:cstheme="minorHAnsi"/>
        </w:rPr>
        <w:t xml:space="preserve">Martinez et al., 2012; </w:t>
      </w:r>
      <w:r w:rsidRPr="00BE2A74">
        <w:rPr>
          <w:rFonts w:asciiTheme="minorHAnsi" w:hAnsiTheme="minorHAnsi" w:cstheme="minorHAnsi"/>
        </w:rPr>
        <w:t>Martinez</w:t>
      </w:r>
      <w:r w:rsidR="00991949" w:rsidRPr="00BE2A74">
        <w:rPr>
          <w:rFonts w:asciiTheme="minorHAnsi" w:hAnsiTheme="minorHAnsi" w:cstheme="minorHAnsi"/>
        </w:rPr>
        <w:t xml:space="preserve"> et al</w:t>
      </w:r>
      <w:r w:rsidRPr="00BE2A74">
        <w:rPr>
          <w:rFonts w:asciiTheme="minorHAnsi" w:hAnsiTheme="minorHAnsi" w:cstheme="minorHAnsi"/>
        </w:rPr>
        <w:t xml:space="preserve">., 2006) as well as others. Because of the sensitive nature of the income questions, they </w:t>
      </w:r>
      <w:r w:rsidR="00E51158" w:rsidRPr="00BE2A74">
        <w:rPr>
          <w:rFonts w:asciiTheme="minorHAnsi" w:hAnsiTheme="minorHAnsi" w:cstheme="minorHAnsi"/>
        </w:rPr>
        <w:t xml:space="preserve">have been in ACASI since the 2002 NSFG.   </w:t>
      </w:r>
      <w:r w:rsidRPr="00BE2A74">
        <w:rPr>
          <w:rFonts w:asciiTheme="minorHAnsi" w:hAnsiTheme="minorHAnsi" w:cstheme="minorHAnsi"/>
        </w:rPr>
        <w:t>Moving the income questions to ACASI in 2002 reduced the level of missing data among female respondents by one-third, indicating greater respondent comfort with this mode.  While the questions are asked in ACASI</w:t>
      </w:r>
      <w:r w:rsidR="00F64027" w:rsidRPr="00BE2A74">
        <w:rPr>
          <w:rFonts w:asciiTheme="minorHAnsi" w:hAnsiTheme="minorHAnsi" w:cstheme="minorHAnsi"/>
        </w:rPr>
        <w:t xml:space="preserve"> since 2002</w:t>
      </w:r>
      <w:r w:rsidRPr="00BE2A74">
        <w:rPr>
          <w:rFonts w:asciiTheme="minorHAnsi" w:hAnsiTheme="minorHAnsi" w:cstheme="minorHAnsi"/>
        </w:rPr>
        <w:t xml:space="preserve">, the income items were </w:t>
      </w:r>
      <w:r w:rsidR="00F64027" w:rsidRPr="00BE2A74">
        <w:rPr>
          <w:rFonts w:asciiTheme="minorHAnsi" w:hAnsiTheme="minorHAnsi" w:cstheme="minorHAnsi"/>
        </w:rPr>
        <w:t xml:space="preserve">still </w:t>
      </w:r>
      <w:r w:rsidRPr="00BE2A74">
        <w:rPr>
          <w:rFonts w:asciiTheme="minorHAnsi" w:hAnsiTheme="minorHAnsi" w:cstheme="minorHAnsi"/>
        </w:rPr>
        <w:t>included as part of the main public use files</w:t>
      </w:r>
      <w:r w:rsidR="00F64027" w:rsidRPr="00BE2A74">
        <w:rPr>
          <w:rFonts w:asciiTheme="minorHAnsi" w:hAnsiTheme="minorHAnsi" w:cstheme="minorHAnsi"/>
        </w:rPr>
        <w:t>.</w:t>
      </w:r>
    </w:p>
    <w:p w14:paraId="4A2A9474" w14:textId="77777777" w:rsidR="00D507C1" w:rsidRPr="00BE2A74" w:rsidRDefault="00D507C1" w:rsidP="009B5216">
      <w:pPr>
        <w:widowControl/>
        <w:ind w:firstLine="720"/>
        <w:rPr>
          <w:rFonts w:asciiTheme="minorHAnsi" w:hAnsiTheme="minorHAnsi" w:cstheme="minorHAnsi"/>
        </w:rPr>
      </w:pPr>
    </w:p>
    <w:p w14:paraId="5E8DFA35" w14:textId="77777777" w:rsidR="009B5216" w:rsidRPr="00BE2A74" w:rsidRDefault="009B5216" w:rsidP="009B5216">
      <w:pPr>
        <w:widowControl/>
        <w:ind w:firstLine="720"/>
        <w:rPr>
          <w:rFonts w:asciiTheme="minorHAnsi" w:hAnsiTheme="minorHAnsi" w:cstheme="minorHAnsi"/>
        </w:rPr>
      </w:pPr>
      <w:r w:rsidRPr="00BE2A74">
        <w:rPr>
          <w:rFonts w:asciiTheme="minorHAnsi" w:hAnsiTheme="minorHAnsi" w:cstheme="minorHAnsi"/>
        </w:rPr>
        <w:t>Questions on the respondent’s own earnings (to complement information on family income) are included, as had been done in most previous cycles.  These questions on earnings and income were adapted from the Current Population Survey’s series of questions on</w:t>
      </w:r>
      <w:r w:rsidR="00202388" w:rsidRPr="00BE2A74">
        <w:rPr>
          <w:rFonts w:asciiTheme="minorHAnsi" w:hAnsiTheme="minorHAnsi" w:cstheme="minorHAnsi"/>
        </w:rPr>
        <w:t xml:space="preserve"> income and public assistance.  Updates have been made in consultation with the National Health Interview Survey to maintain comparability between the NSFG and the NHIS</w:t>
      </w:r>
      <w:r w:rsidR="00D507C1" w:rsidRPr="00BE2A74">
        <w:rPr>
          <w:rFonts w:asciiTheme="minorHAnsi" w:hAnsiTheme="minorHAnsi" w:cstheme="minorHAnsi"/>
        </w:rPr>
        <w:t>.</w:t>
      </w:r>
    </w:p>
    <w:p w14:paraId="07C4BBD1" w14:textId="77777777" w:rsidR="000579D7" w:rsidRPr="00BE2A74" w:rsidRDefault="000579D7" w:rsidP="00AE57CE">
      <w:pPr>
        <w:widowControl/>
        <w:rPr>
          <w:rFonts w:asciiTheme="minorHAnsi" w:hAnsiTheme="minorHAnsi" w:cstheme="minorHAnsi"/>
        </w:rPr>
      </w:pPr>
    </w:p>
    <w:p w14:paraId="2165FE5F" w14:textId="77777777" w:rsidR="003E474E" w:rsidRPr="00BE2A74" w:rsidRDefault="00A36150" w:rsidP="00AE57CE">
      <w:pPr>
        <w:widowControl/>
        <w:rPr>
          <w:rFonts w:asciiTheme="minorHAnsi" w:hAnsiTheme="minorHAnsi" w:cstheme="minorHAnsi"/>
          <w:b/>
          <w:bCs/>
        </w:rPr>
      </w:pPr>
      <w:r w:rsidRPr="00BE2A74">
        <w:rPr>
          <w:rFonts w:asciiTheme="minorHAnsi" w:hAnsiTheme="minorHAnsi" w:cstheme="minorHAnsi"/>
          <w:b/>
          <w:bCs/>
        </w:rPr>
        <w:t>ACASI Questions Asked Only for Females</w:t>
      </w:r>
    </w:p>
    <w:p w14:paraId="6568E90C" w14:textId="77777777" w:rsidR="0084030E" w:rsidRPr="00BE2A74" w:rsidRDefault="0084030E" w:rsidP="00AE57CE">
      <w:pPr>
        <w:widowControl/>
        <w:rPr>
          <w:rFonts w:asciiTheme="minorHAnsi" w:hAnsiTheme="minorHAnsi" w:cstheme="minorHAnsi"/>
          <w:b/>
          <w:bCs/>
        </w:rPr>
      </w:pPr>
    </w:p>
    <w:p w14:paraId="60DC33E3" w14:textId="77777777" w:rsidR="00593AB4" w:rsidRPr="00BE2A74" w:rsidRDefault="00593AB4" w:rsidP="00593AB4">
      <w:pPr>
        <w:widowControl/>
        <w:ind w:firstLine="720"/>
        <w:rPr>
          <w:rFonts w:asciiTheme="minorHAnsi" w:hAnsiTheme="minorHAnsi" w:cstheme="minorHAnsi"/>
        </w:rPr>
      </w:pPr>
      <w:r w:rsidRPr="00BE2A74">
        <w:rPr>
          <w:rFonts w:asciiTheme="minorHAnsi" w:hAnsiTheme="minorHAnsi" w:cstheme="minorHAnsi"/>
          <w:b/>
          <w:bCs/>
        </w:rPr>
        <w:t>Pregnancy Reporting</w:t>
      </w:r>
      <w:r w:rsidR="003B5AFF" w:rsidRPr="00BE2A74">
        <w:rPr>
          <w:rFonts w:asciiTheme="minorHAnsi" w:hAnsiTheme="minorHAnsi" w:cstheme="minorHAnsi"/>
          <w:b/>
          <w:bCs/>
        </w:rPr>
        <w:t xml:space="preserve">:  </w:t>
      </w:r>
      <w:r w:rsidRPr="00BE2A74">
        <w:rPr>
          <w:rFonts w:asciiTheme="minorHAnsi" w:hAnsiTheme="minorHAnsi" w:cstheme="minorHAnsi"/>
        </w:rPr>
        <w:t>Under-reporting of abortion has long been a challenge facing fertility surveys such as the NSFG (Fu et al., 199</w:t>
      </w:r>
      <w:r w:rsidR="00BF5ED6" w:rsidRPr="00BE2A74">
        <w:rPr>
          <w:rFonts w:asciiTheme="minorHAnsi" w:hAnsiTheme="minorHAnsi" w:cstheme="minorHAnsi"/>
        </w:rPr>
        <w:t>8</w:t>
      </w:r>
      <w:r w:rsidRPr="00BE2A74">
        <w:rPr>
          <w:rFonts w:asciiTheme="minorHAnsi" w:hAnsiTheme="minorHAnsi" w:cstheme="minorHAnsi"/>
        </w:rPr>
        <w:t xml:space="preserve">; Jagannathan, 2001; Jones &amp; Forrest, 1992; Jones &amp; Kost, 2007).  In addition, women may be reluctant to report to an interviewer that she placed a child for adoption.  </w:t>
      </w:r>
    </w:p>
    <w:p w14:paraId="68FC1130" w14:textId="77777777" w:rsidR="00FD0737" w:rsidRPr="00BE2A74" w:rsidRDefault="00FD0737" w:rsidP="00593AB4">
      <w:pPr>
        <w:widowControl/>
        <w:ind w:firstLine="720"/>
        <w:rPr>
          <w:rFonts w:asciiTheme="minorHAnsi" w:hAnsiTheme="minorHAnsi" w:cstheme="minorHAnsi"/>
        </w:rPr>
      </w:pPr>
    </w:p>
    <w:p w14:paraId="7ABF8033" w14:textId="7EE7EC0B" w:rsidR="00593AB4" w:rsidRPr="00BE2A74" w:rsidRDefault="00F74A8D" w:rsidP="00593AB4">
      <w:pPr>
        <w:widowControl/>
        <w:ind w:firstLine="720"/>
        <w:rPr>
          <w:rFonts w:asciiTheme="minorHAnsi" w:hAnsiTheme="minorHAnsi" w:cstheme="minorHAnsi"/>
        </w:rPr>
      </w:pPr>
      <w:r w:rsidRPr="00BE2A74">
        <w:rPr>
          <w:rFonts w:asciiTheme="minorHAnsi" w:hAnsiTheme="minorHAnsi" w:cstheme="minorHAnsi"/>
        </w:rPr>
        <w:t>T</w:t>
      </w:r>
      <w:r w:rsidR="00593AB4" w:rsidRPr="00BE2A74">
        <w:rPr>
          <w:rFonts w:asciiTheme="minorHAnsi" w:hAnsiTheme="minorHAnsi" w:cstheme="minorHAnsi"/>
        </w:rPr>
        <w:t>he 201</w:t>
      </w:r>
      <w:r w:rsidR="003E474E" w:rsidRPr="00BE2A74">
        <w:rPr>
          <w:rFonts w:asciiTheme="minorHAnsi" w:hAnsiTheme="minorHAnsi" w:cstheme="minorHAnsi"/>
        </w:rPr>
        <w:t>5</w:t>
      </w:r>
      <w:r w:rsidR="00593AB4" w:rsidRPr="00BE2A74">
        <w:rPr>
          <w:rFonts w:asciiTheme="minorHAnsi" w:hAnsiTheme="minorHAnsi" w:cstheme="minorHAnsi"/>
        </w:rPr>
        <w:t>-201</w:t>
      </w:r>
      <w:r w:rsidR="003E474E" w:rsidRPr="00BE2A74">
        <w:rPr>
          <w:rFonts w:asciiTheme="minorHAnsi" w:hAnsiTheme="minorHAnsi" w:cstheme="minorHAnsi"/>
        </w:rPr>
        <w:t>8</w:t>
      </w:r>
      <w:r w:rsidR="00593AB4" w:rsidRPr="00BE2A74">
        <w:rPr>
          <w:rFonts w:asciiTheme="minorHAnsi" w:hAnsiTheme="minorHAnsi" w:cstheme="minorHAnsi"/>
        </w:rPr>
        <w:t xml:space="preserve"> NSFG continues the approach taken </w:t>
      </w:r>
      <w:r w:rsidR="002361FC" w:rsidRPr="00BE2A74">
        <w:rPr>
          <w:rFonts w:asciiTheme="minorHAnsi" w:hAnsiTheme="minorHAnsi" w:cstheme="minorHAnsi"/>
        </w:rPr>
        <w:t xml:space="preserve">since the 2006-2010 NSFG. </w:t>
      </w:r>
      <w:r w:rsidR="00593AB4" w:rsidRPr="00BE2A74">
        <w:rPr>
          <w:rFonts w:asciiTheme="minorHAnsi" w:hAnsiTheme="minorHAnsi" w:cstheme="minorHAnsi"/>
        </w:rPr>
        <w:t>We include a series of questions that ask about the respondent’s number of pregnancies in a recent period (last 5 years), by each type of pregnancy outcome:</w:t>
      </w:r>
    </w:p>
    <w:p w14:paraId="1FA62495" w14:textId="77777777" w:rsidR="00593AB4" w:rsidRPr="00BE2A74" w:rsidRDefault="00593AB4" w:rsidP="00593AB4">
      <w:pPr>
        <w:pStyle w:val="Level1"/>
        <w:widowControl/>
        <w:numPr>
          <w:ilvl w:val="0"/>
          <w:numId w:val="3"/>
        </w:numPr>
        <w:tabs>
          <w:tab w:val="left" w:pos="-1440"/>
        </w:tabs>
        <w:rPr>
          <w:rFonts w:asciiTheme="minorHAnsi" w:hAnsiTheme="minorHAnsi" w:cstheme="minorHAnsi"/>
        </w:rPr>
      </w:pPr>
      <w:r w:rsidRPr="00BE2A74">
        <w:rPr>
          <w:rFonts w:asciiTheme="minorHAnsi" w:hAnsiTheme="minorHAnsi" w:cstheme="minorHAnsi"/>
        </w:rPr>
        <w:t>live birth</w:t>
      </w:r>
    </w:p>
    <w:p w14:paraId="43D62BF0" w14:textId="77777777" w:rsidR="00593AB4" w:rsidRPr="00BE2A74" w:rsidRDefault="00593AB4" w:rsidP="00593AB4">
      <w:pPr>
        <w:pStyle w:val="Level1"/>
        <w:widowControl/>
        <w:numPr>
          <w:ilvl w:val="0"/>
          <w:numId w:val="3"/>
        </w:numPr>
        <w:tabs>
          <w:tab w:val="left" w:pos="-1440"/>
        </w:tabs>
        <w:rPr>
          <w:rFonts w:asciiTheme="minorHAnsi" w:hAnsiTheme="minorHAnsi" w:cstheme="minorHAnsi"/>
        </w:rPr>
      </w:pPr>
      <w:r w:rsidRPr="00BE2A74">
        <w:rPr>
          <w:rFonts w:asciiTheme="minorHAnsi" w:hAnsiTheme="minorHAnsi" w:cstheme="minorHAnsi"/>
        </w:rPr>
        <w:t>spontaneous pregnancy loss (miscarriage, stillbirth, ectopic pregnancy)</w:t>
      </w:r>
    </w:p>
    <w:p w14:paraId="0A607ECA" w14:textId="77777777" w:rsidR="00593AB4" w:rsidRPr="00BE2A74" w:rsidRDefault="00593AB4" w:rsidP="00593AB4">
      <w:pPr>
        <w:pStyle w:val="Level1"/>
        <w:widowControl/>
        <w:numPr>
          <w:ilvl w:val="0"/>
          <w:numId w:val="3"/>
        </w:numPr>
        <w:tabs>
          <w:tab w:val="left" w:pos="-1440"/>
        </w:tabs>
        <w:rPr>
          <w:rFonts w:asciiTheme="minorHAnsi" w:hAnsiTheme="minorHAnsi" w:cstheme="minorHAnsi"/>
        </w:rPr>
      </w:pPr>
      <w:r w:rsidRPr="00BE2A74">
        <w:rPr>
          <w:rFonts w:asciiTheme="minorHAnsi" w:hAnsiTheme="minorHAnsi" w:cstheme="minorHAnsi"/>
        </w:rPr>
        <w:t>induced abortion</w:t>
      </w:r>
    </w:p>
    <w:p w14:paraId="32ECD4BD" w14:textId="77777777" w:rsidR="00593AB4" w:rsidRPr="00BE2A74" w:rsidRDefault="00593AB4" w:rsidP="00593AB4">
      <w:pPr>
        <w:widowControl/>
        <w:rPr>
          <w:rFonts w:asciiTheme="minorHAnsi" w:hAnsiTheme="minorHAnsi" w:cstheme="minorHAnsi"/>
        </w:rPr>
      </w:pPr>
    </w:p>
    <w:p w14:paraId="42AA29D5" w14:textId="04C15A30" w:rsidR="00593AB4" w:rsidRPr="00BE2A74" w:rsidRDefault="00593AB4" w:rsidP="00593AB4">
      <w:pPr>
        <w:widowControl/>
        <w:ind w:firstLine="720"/>
        <w:rPr>
          <w:rFonts w:asciiTheme="minorHAnsi" w:hAnsiTheme="minorHAnsi" w:cstheme="minorHAnsi"/>
        </w:rPr>
      </w:pPr>
      <w:r w:rsidRPr="00BE2A74">
        <w:rPr>
          <w:rFonts w:asciiTheme="minorHAnsi" w:hAnsiTheme="minorHAnsi" w:cstheme="minorHAnsi"/>
        </w:rPr>
        <w:t>The series is designed to give each respondent an opportunity, in a non-punitive and private manner, to report other pregnancies she may not have reported to the interviewer</w:t>
      </w:r>
      <w:r w:rsidR="0084030E" w:rsidRPr="00BE2A74">
        <w:rPr>
          <w:rFonts w:asciiTheme="minorHAnsi" w:hAnsiTheme="minorHAnsi" w:cstheme="minorHAnsi"/>
        </w:rPr>
        <w:t>, particularly abortions and births that may have been placed for adoption</w:t>
      </w:r>
      <w:r w:rsidRPr="00BE2A74">
        <w:rPr>
          <w:rFonts w:asciiTheme="minorHAnsi" w:hAnsiTheme="minorHAnsi" w:cstheme="minorHAnsi"/>
        </w:rPr>
        <w:t xml:space="preserve">.  The choice of a recent timeframe for these questions is intended to a) minimize recall errors, and b) facilitate comparison with </w:t>
      </w:r>
      <w:r w:rsidR="00F74A8D" w:rsidRPr="00BE2A74">
        <w:rPr>
          <w:rFonts w:asciiTheme="minorHAnsi" w:hAnsiTheme="minorHAnsi" w:cstheme="minorHAnsi"/>
        </w:rPr>
        <w:t>annual benchmark data on births and abortions</w:t>
      </w:r>
      <w:r w:rsidRPr="00BE2A74">
        <w:rPr>
          <w:rFonts w:asciiTheme="minorHAnsi" w:hAnsiTheme="minorHAnsi" w:cstheme="minorHAnsi"/>
        </w:rPr>
        <w:t xml:space="preserve">.  Lessons learned from earlier cycles of the NSFG, as well as advice from key users of these data, have been incorporated with the expectation of improving reporting of abortions in particular.  </w:t>
      </w:r>
    </w:p>
    <w:p w14:paraId="15139BAF" w14:textId="77777777" w:rsidR="005C1701" w:rsidRPr="00BE2A74" w:rsidRDefault="005C1701" w:rsidP="00593AB4">
      <w:pPr>
        <w:widowControl/>
        <w:ind w:firstLine="720"/>
        <w:rPr>
          <w:rFonts w:asciiTheme="minorHAnsi" w:hAnsiTheme="minorHAnsi" w:cstheme="minorHAnsi"/>
        </w:rPr>
      </w:pPr>
    </w:p>
    <w:p w14:paraId="08DE875C" w14:textId="2B86E561" w:rsidR="002361FC" w:rsidRPr="00BE2A74" w:rsidRDefault="00593AB4" w:rsidP="0084030E">
      <w:pPr>
        <w:widowControl/>
        <w:ind w:firstLine="720"/>
        <w:rPr>
          <w:rFonts w:asciiTheme="minorHAnsi" w:hAnsiTheme="minorHAnsi" w:cstheme="minorHAnsi"/>
        </w:rPr>
      </w:pPr>
      <w:r w:rsidRPr="00BE2A74">
        <w:rPr>
          <w:rFonts w:asciiTheme="minorHAnsi" w:hAnsiTheme="minorHAnsi" w:cstheme="minorHAnsi"/>
          <w:b/>
          <w:bCs/>
        </w:rPr>
        <w:t>Cigarette Smoking</w:t>
      </w:r>
      <w:r w:rsidR="003B5AFF" w:rsidRPr="00BE2A74">
        <w:rPr>
          <w:rFonts w:asciiTheme="minorHAnsi" w:hAnsiTheme="minorHAnsi" w:cstheme="minorHAnsi"/>
          <w:b/>
          <w:bCs/>
        </w:rPr>
        <w:t xml:space="preserve">:  </w:t>
      </w:r>
      <w:r w:rsidRPr="00BE2A74">
        <w:rPr>
          <w:rFonts w:asciiTheme="minorHAnsi" w:hAnsiTheme="minorHAnsi" w:cstheme="minorHAnsi"/>
        </w:rPr>
        <w:t>Tobacco use has been the leading preventable cause of premature death in the United States, accounting for over 400,000 deaths each year (</w:t>
      </w:r>
      <w:r w:rsidR="002E69DF" w:rsidRPr="00BE2A74">
        <w:rPr>
          <w:rFonts w:asciiTheme="minorHAnsi" w:hAnsiTheme="minorHAnsi" w:cstheme="minorHAnsi"/>
        </w:rPr>
        <w:t>U.S DHHS, 2014</w:t>
      </w:r>
      <w:r w:rsidRPr="00BE2A74">
        <w:rPr>
          <w:rFonts w:asciiTheme="minorHAnsi" w:hAnsiTheme="minorHAnsi" w:cstheme="minorHAnsi"/>
        </w:rPr>
        <w:t>).   Smoking is a risk factor for infertility, PID, cervical cancer, and other health</w:t>
      </w:r>
      <w:r w:rsidR="002E69DF" w:rsidRPr="00BE2A74">
        <w:rPr>
          <w:rFonts w:asciiTheme="minorHAnsi" w:hAnsiTheme="minorHAnsi" w:cstheme="minorHAnsi"/>
        </w:rPr>
        <w:t xml:space="preserve"> problems (ACOG, 2011</w:t>
      </w:r>
      <w:r w:rsidRPr="00BE2A74">
        <w:rPr>
          <w:rFonts w:asciiTheme="minorHAnsi" w:hAnsiTheme="minorHAnsi" w:cstheme="minorHAnsi"/>
        </w:rPr>
        <w:t>), particularly when combined with use of hormonal bi</w:t>
      </w:r>
      <w:r w:rsidR="00A212D2" w:rsidRPr="00BE2A74">
        <w:rPr>
          <w:rFonts w:asciiTheme="minorHAnsi" w:hAnsiTheme="minorHAnsi" w:cstheme="minorHAnsi"/>
        </w:rPr>
        <w:t>rth control (Hatcher et al., 2011</w:t>
      </w:r>
      <w:r w:rsidR="002E69DF" w:rsidRPr="00BE2A74">
        <w:rPr>
          <w:rFonts w:asciiTheme="minorHAnsi" w:hAnsiTheme="minorHAnsi" w:cstheme="minorHAnsi"/>
        </w:rPr>
        <w:t>)</w:t>
      </w:r>
      <w:r w:rsidRPr="00BE2A74">
        <w:rPr>
          <w:rFonts w:asciiTheme="minorHAnsi" w:hAnsiTheme="minorHAnsi" w:cstheme="minorHAnsi"/>
        </w:rPr>
        <w:t>.  Smoking in pregnancy significantly increases the likelihood of low birthweight, miscarriage, and pregnancy complications.  In the context of adolescence, tobacco is also considered a “gateway” drug to use of potentially more dangerous, more addictive and ill</w:t>
      </w:r>
      <w:r w:rsidR="002E69DF" w:rsidRPr="00BE2A74">
        <w:rPr>
          <w:rFonts w:asciiTheme="minorHAnsi" w:hAnsiTheme="minorHAnsi" w:cstheme="minorHAnsi"/>
        </w:rPr>
        <w:t>egal substances (</w:t>
      </w:r>
      <w:r w:rsidR="00A212D2" w:rsidRPr="00BE2A74">
        <w:rPr>
          <w:rFonts w:asciiTheme="minorHAnsi" w:hAnsiTheme="minorHAnsi" w:cstheme="minorHAnsi"/>
        </w:rPr>
        <w:t>Kandel et al., 201</w:t>
      </w:r>
      <w:r w:rsidR="00D747AE" w:rsidRPr="00BE2A74">
        <w:rPr>
          <w:rFonts w:asciiTheme="minorHAnsi" w:hAnsiTheme="minorHAnsi" w:cstheme="minorHAnsi"/>
        </w:rPr>
        <w:t>5</w:t>
      </w:r>
      <w:r w:rsidRPr="00BE2A74">
        <w:rPr>
          <w:rFonts w:asciiTheme="minorHAnsi" w:hAnsiTheme="minorHAnsi" w:cstheme="minorHAnsi"/>
        </w:rPr>
        <w:t xml:space="preserve">).  </w:t>
      </w:r>
    </w:p>
    <w:p w14:paraId="5BFB98FB" w14:textId="77777777" w:rsidR="002361FC" w:rsidRPr="00BE2A74" w:rsidRDefault="002361FC" w:rsidP="005F63D4">
      <w:pPr>
        <w:widowControl/>
        <w:ind w:firstLine="720"/>
        <w:rPr>
          <w:rFonts w:asciiTheme="minorHAnsi" w:hAnsiTheme="minorHAnsi" w:cstheme="minorHAnsi"/>
        </w:rPr>
      </w:pPr>
    </w:p>
    <w:p w14:paraId="5E28B6BD" w14:textId="09CF4D97" w:rsidR="000579D7" w:rsidRPr="00BE2A74" w:rsidRDefault="00DB29AD" w:rsidP="005F63D4">
      <w:pPr>
        <w:widowControl/>
        <w:ind w:firstLine="720"/>
        <w:rPr>
          <w:rFonts w:asciiTheme="minorHAnsi" w:hAnsiTheme="minorHAnsi" w:cstheme="minorHAnsi"/>
        </w:rPr>
      </w:pPr>
      <w:r w:rsidRPr="00BE2A74">
        <w:rPr>
          <w:rFonts w:asciiTheme="minorHAnsi" w:hAnsiTheme="minorHAnsi" w:cstheme="minorHAnsi"/>
        </w:rPr>
        <w:t>Q</w:t>
      </w:r>
      <w:r w:rsidR="000579D7" w:rsidRPr="00BE2A74">
        <w:rPr>
          <w:rFonts w:asciiTheme="minorHAnsi" w:hAnsiTheme="minorHAnsi" w:cstheme="minorHAnsi"/>
        </w:rPr>
        <w:t>uestions on cigarette</w:t>
      </w:r>
      <w:r w:rsidR="00757EF0" w:rsidRPr="00BE2A74">
        <w:rPr>
          <w:rFonts w:asciiTheme="minorHAnsi" w:hAnsiTheme="minorHAnsi" w:cstheme="minorHAnsi"/>
        </w:rPr>
        <w:t xml:space="preserve"> smoking</w:t>
      </w:r>
      <w:r w:rsidR="00170A40" w:rsidRPr="00BE2A74">
        <w:rPr>
          <w:rFonts w:asciiTheme="minorHAnsi" w:hAnsiTheme="minorHAnsi" w:cstheme="minorHAnsi"/>
        </w:rPr>
        <w:t xml:space="preserve"> </w:t>
      </w:r>
      <w:r w:rsidRPr="00BE2A74">
        <w:rPr>
          <w:rFonts w:asciiTheme="minorHAnsi" w:hAnsiTheme="minorHAnsi" w:cstheme="minorHAnsi"/>
        </w:rPr>
        <w:t xml:space="preserve">are </w:t>
      </w:r>
      <w:r w:rsidR="000579D7" w:rsidRPr="00BE2A74">
        <w:rPr>
          <w:rFonts w:asciiTheme="minorHAnsi" w:hAnsiTheme="minorHAnsi" w:cstheme="minorHAnsi"/>
        </w:rPr>
        <w:t>asked in the context of a series on substance use</w:t>
      </w:r>
      <w:r w:rsidRPr="00BE2A74">
        <w:rPr>
          <w:rFonts w:asciiTheme="minorHAnsi" w:hAnsiTheme="minorHAnsi" w:cstheme="minorHAnsi"/>
        </w:rPr>
        <w:t xml:space="preserve"> in the ACASI, including a question on age at first cigarette smoking</w:t>
      </w:r>
      <w:r w:rsidR="000579D7" w:rsidRPr="00BE2A74">
        <w:rPr>
          <w:rFonts w:asciiTheme="minorHAnsi" w:hAnsiTheme="minorHAnsi" w:cstheme="minorHAnsi"/>
        </w:rPr>
        <w:t xml:space="preserve">.  </w:t>
      </w:r>
      <w:r w:rsidR="008739FD" w:rsidRPr="00BE2A74">
        <w:rPr>
          <w:rFonts w:asciiTheme="minorHAnsi" w:hAnsiTheme="minorHAnsi" w:cstheme="minorHAnsi"/>
        </w:rPr>
        <w:t>Q</w:t>
      </w:r>
      <w:r w:rsidR="000579D7" w:rsidRPr="00BE2A74">
        <w:rPr>
          <w:rFonts w:asciiTheme="minorHAnsi" w:hAnsiTheme="minorHAnsi" w:cstheme="minorHAnsi"/>
        </w:rPr>
        <w:t xml:space="preserve">uestions about cigarette smoking </w:t>
      </w:r>
      <w:r w:rsidR="000579D7" w:rsidRPr="00BE2A74">
        <w:rPr>
          <w:rFonts w:asciiTheme="minorHAnsi" w:hAnsiTheme="minorHAnsi" w:cstheme="minorHAnsi"/>
          <w:i/>
        </w:rPr>
        <w:t>during pregnancy</w:t>
      </w:r>
      <w:r w:rsidR="000579D7" w:rsidRPr="00BE2A74">
        <w:rPr>
          <w:rFonts w:asciiTheme="minorHAnsi" w:hAnsiTheme="minorHAnsi" w:cstheme="minorHAnsi"/>
        </w:rPr>
        <w:t xml:space="preserve"> </w:t>
      </w:r>
      <w:r w:rsidR="002361FC" w:rsidRPr="00BE2A74">
        <w:rPr>
          <w:rFonts w:asciiTheme="minorHAnsi" w:hAnsiTheme="minorHAnsi" w:cstheme="minorHAnsi"/>
        </w:rPr>
        <w:t>have been</w:t>
      </w:r>
      <w:r w:rsidR="0084030E" w:rsidRPr="00BE2A74">
        <w:rPr>
          <w:rFonts w:asciiTheme="minorHAnsi" w:hAnsiTheme="minorHAnsi" w:cstheme="minorHAnsi"/>
        </w:rPr>
        <w:t xml:space="preserve"> in the NSFG’s</w:t>
      </w:r>
      <w:r w:rsidR="000579D7" w:rsidRPr="00BE2A74">
        <w:rPr>
          <w:rFonts w:asciiTheme="minorHAnsi" w:hAnsiTheme="minorHAnsi" w:cstheme="minorHAnsi"/>
        </w:rPr>
        <w:t xml:space="preserve"> pregnancy history</w:t>
      </w:r>
      <w:r w:rsidR="002361FC" w:rsidRPr="00BE2A74">
        <w:rPr>
          <w:rFonts w:asciiTheme="minorHAnsi" w:hAnsiTheme="minorHAnsi" w:cstheme="minorHAnsi"/>
        </w:rPr>
        <w:t xml:space="preserve"> </w:t>
      </w:r>
      <w:r w:rsidR="0084030E" w:rsidRPr="00BE2A74">
        <w:rPr>
          <w:rFonts w:asciiTheme="minorHAnsi" w:hAnsiTheme="minorHAnsi" w:cstheme="minorHAnsi"/>
        </w:rPr>
        <w:t xml:space="preserve">in some form </w:t>
      </w:r>
      <w:r w:rsidR="002361FC" w:rsidRPr="00BE2A74">
        <w:rPr>
          <w:rFonts w:asciiTheme="minorHAnsi" w:hAnsiTheme="minorHAnsi" w:cstheme="minorHAnsi"/>
        </w:rPr>
        <w:t xml:space="preserve">since </w:t>
      </w:r>
      <w:r w:rsidR="0084030E" w:rsidRPr="00BE2A74">
        <w:rPr>
          <w:rFonts w:asciiTheme="minorHAnsi" w:hAnsiTheme="minorHAnsi" w:cstheme="minorHAnsi"/>
        </w:rPr>
        <w:t>1982</w:t>
      </w:r>
      <w:r w:rsidR="000579D7" w:rsidRPr="00BE2A74">
        <w:rPr>
          <w:rFonts w:asciiTheme="minorHAnsi" w:hAnsiTheme="minorHAnsi" w:cstheme="minorHAnsi"/>
        </w:rPr>
        <w:t xml:space="preserve">, </w:t>
      </w:r>
      <w:r w:rsidR="002361FC" w:rsidRPr="00BE2A74">
        <w:rPr>
          <w:rFonts w:asciiTheme="minorHAnsi" w:hAnsiTheme="minorHAnsi" w:cstheme="minorHAnsi"/>
        </w:rPr>
        <w:t xml:space="preserve">and they will continue to be </w:t>
      </w:r>
      <w:r w:rsidR="000579D7" w:rsidRPr="00BE2A74">
        <w:rPr>
          <w:rFonts w:asciiTheme="minorHAnsi" w:hAnsiTheme="minorHAnsi" w:cstheme="minorHAnsi"/>
        </w:rPr>
        <w:t xml:space="preserve">asked </w:t>
      </w:r>
      <w:r w:rsidR="00757EF0" w:rsidRPr="00BE2A74">
        <w:rPr>
          <w:rFonts w:asciiTheme="minorHAnsi" w:hAnsiTheme="minorHAnsi" w:cstheme="minorHAnsi"/>
        </w:rPr>
        <w:t xml:space="preserve">in </w:t>
      </w:r>
      <w:r w:rsidR="005F63D4" w:rsidRPr="00BE2A74">
        <w:rPr>
          <w:rFonts w:asciiTheme="minorHAnsi" w:hAnsiTheme="minorHAnsi" w:cstheme="minorHAnsi"/>
        </w:rPr>
        <w:t xml:space="preserve">the </w:t>
      </w:r>
      <w:r w:rsidR="00AB7AD9" w:rsidRPr="00BE2A74">
        <w:rPr>
          <w:rFonts w:asciiTheme="minorHAnsi" w:hAnsiTheme="minorHAnsi" w:cstheme="minorHAnsi"/>
        </w:rPr>
        <w:t>201</w:t>
      </w:r>
      <w:r w:rsidR="002361FC" w:rsidRPr="00BE2A74">
        <w:rPr>
          <w:rFonts w:asciiTheme="minorHAnsi" w:hAnsiTheme="minorHAnsi" w:cstheme="minorHAnsi"/>
        </w:rPr>
        <w:t>5</w:t>
      </w:r>
      <w:r w:rsidR="00AB7AD9" w:rsidRPr="00BE2A74">
        <w:rPr>
          <w:rFonts w:asciiTheme="minorHAnsi" w:hAnsiTheme="minorHAnsi" w:cstheme="minorHAnsi"/>
        </w:rPr>
        <w:t>-201</w:t>
      </w:r>
      <w:r w:rsidR="002361FC" w:rsidRPr="00BE2A74">
        <w:rPr>
          <w:rFonts w:asciiTheme="minorHAnsi" w:hAnsiTheme="minorHAnsi" w:cstheme="minorHAnsi"/>
        </w:rPr>
        <w:t>8</w:t>
      </w:r>
      <w:r w:rsidR="00AB7AD9" w:rsidRPr="00BE2A74">
        <w:rPr>
          <w:rFonts w:asciiTheme="minorHAnsi" w:hAnsiTheme="minorHAnsi" w:cstheme="minorHAnsi"/>
        </w:rPr>
        <w:t xml:space="preserve"> </w:t>
      </w:r>
      <w:r w:rsidR="005F63D4" w:rsidRPr="00BE2A74">
        <w:rPr>
          <w:rFonts w:asciiTheme="minorHAnsi" w:hAnsiTheme="minorHAnsi" w:cstheme="minorHAnsi"/>
        </w:rPr>
        <w:t>NSFG</w:t>
      </w:r>
      <w:r w:rsidR="00757EF0" w:rsidRPr="00BE2A74">
        <w:rPr>
          <w:rFonts w:asciiTheme="minorHAnsi" w:hAnsiTheme="minorHAnsi" w:cstheme="minorHAnsi"/>
        </w:rPr>
        <w:t xml:space="preserve"> </w:t>
      </w:r>
      <w:r w:rsidR="000579D7" w:rsidRPr="00BE2A74">
        <w:rPr>
          <w:rFonts w:asciiTheme="minorHAnsi" w:hAnsiTheme="minorHAnsi" w:cstheme="minorHAnsi"/>
        </w:rPr>
        <w:t>for all recent pregnancies (i.e., those within the last 5 years).</w:t>
      </w:r>
      <w:r w:rsidR="004B1F0E" w:rsidRPr="00BE2A74">
        <w:rPr>
          <w:rFonts w:asciiTheme="minorHAnsi" w:hAnsiTheme="minorHAnsi" w:cstheme="minorHAnsi"/>
        </w:rPr>
        <w:t xml:space="preserve">  </w:t>
      </w:r>
      <w:r w:rsidR="000C04AF" w:rsidRPr="00BE2A74">
        <w:rPr>
          <w:rFonts w:asciiTheme="minorHAnsi" w:hAnsiTheme="minorHAnsi" w:cstheme="minorHAnsi"/>
        </w:rPr>
        <w:t>D</w:t>
      </w:r>
      <w:r w:rsidR="004B1F0E" w:rsidRPr="00BE2A74">
        <w:rPr>
          <w:rFonts w:asciiTheme="minorHAnsi" w:hAnsiTheme="minorHAnsi" w:cstheme="minorHAnsi"/>
        </w:rPr>
        <w:t xml:space="preserve">ata </w:t>
      </w:r>
      <w:r w:rsidR="0084030E" w:rsidRPr="00BE2A74">
        <w:rPr>
          <w:rFonts w:asciiTheme="minorHAnsi" w:hAnsiTheme="minorHAnsi" w:cstheme="minorHAnsi"/>
        </w:rPr>
        <w:t xml:space="preserve">on these topics </w:t>
      </w:r>
      <w:r w:rsidR="000C04AF" w:rsidRPr="00BE2A74">
        <w:rPr>
          <w:rFonts w:asciiTheme="minorHAnsi" w:hAnsiTheme="minorHAnsi" w:cstheme="minorHAnsi"/>
        </w:rPr>
        <w:t xml:space="preserve">from </w:t>
      </w:r>
      <w:r w:rsidR="0084030E" w:rsidRPr="00BE2A74">
        <w:rPr>
          <w:rFonts w:asciiTheme="minorHAnsi" w:hAnsiTheme="minorHAnsi" w:cstheme="minorHAnsi"/>
        </w:rPr>
        <w:t xml:space="preserve">prior </w:t>
      </w:r>
      <w:r w:rsidR="000C04AF" w:rsidRPr="00BE2A74">
        <w:rPr>
          <w:rFonts w:asciiTheme="minorHAnsi" w:hAnsiTheme="minorHAnsi" w:cstheme="minorHAnsi"/>
        </w:rPr>
        <w:t>survey</w:t>
      </w:r>
      <w:r w:rsidR="0084030E" w:rsidRPr="00BE2A74">
        <w:rPr>
          <w:rFonts w:asciiTheme="minorHAnsi" w:hAnsiTheme="minorHAnsi" w:cstheme="minorHAnsi"/>
        </w:rPr>
        <w:t>s</w:t>
      </w:r>
      <w:r w:rsidR="000C04AF" w:rsidRPr="00BE2A74">
        <w:rPr>
          <w:rFonts w:asciiTheme="minorHAnsi" w:hAnsiTheme="minorHAnsi" w:cstheme="minorHAnsi"/>
        </w:rPr>
        <w:t xml:space="preserve"> </w:t>
      </w:r>
      <w:r w:rsidR="00B10AF1" w:rsidRPr="00BE2A74">
        <w:rPr>
          <w:rFonts w:asciiTheme="minorHAnsi" w:hAnsiTheme="minorHAnsi" w:cstheme="minorHAnsi"/>
        </w:rPr>
        <w:t>have been published in several reports</w:t>
      </w:r>
      <w:r w:rsidR="004B1F0E" w:rsidRPr="00BE2A74">
        <w:rPr>
          <w:rFonts w:asciiTheme="minorHAnsi" w:hAnsiTheme="minorHAnsi" w:cstheme="minorHAnsi"/>
        </w:rPr>
        <w:t xml:space="preserve"> (</w:t>
      </w:r>
      <w:r w:rsidR="0084030E" w:rsidRPr="00BE2A74">
        <w:rPr>
          <w:rFonts w:asciiTheme="minorHAnsi" w:hAnsiTheme="minorHAnsi" w:cstheme="minorHAnsi"/>
        </w:rPr>
        <w:t xml:space="preserve">Chandra, 1995; </w:t>
      </w:r>
      <w:r w:rsidR="004B1F0E" w:rsidRPr="00BE2A74">
        <w:rPr>
          <w:rFonts w:asciiTheme="minorHAnsi" w:hAnsiTheme="minorHAnsi" w:cstheme="minorHAnsi"/>
        </w:rPr>
        <w:t>Chandra et al.,</w:t>
      </w:r>
      <w:r w:rsidR="008C70BE" w:rsidRPr="00BE2A74">
        <w:rPr>
          <w:rFonts w:asciiTheme="minorHAnsi" w:hAnsiTheme="minorHAnsi" w:cstheme="minorHAnsi"/>
        </w:rPr>
        <w:t xml:space="preserve"> 2005</w:t>
      </w:r>
      <w:r w:rsidR="00B10AF1" w:rsidRPr="00BE2A74">
        <w:rPr>
          <w:rFonts w:asciiTheme="minorHAnsi" w:hAnsiTheme="minorHAnsi" w:cstheme="minorHAnsi"/>
        </w:rPr>
        <w:t>; Gillum &amp; Sullins, 2008; Page et al., 200</w:t>
      </w:r>
      <w:r w:rsidR="002C3B36" w:rsidRPr="00BE2A74">
        <w:rPr>
          <w:rFonts w:asciiTheme="minorHAnsi" w:hAnsiTheme="minorHAnsi" w:cstheme="minorHAnsi"/>
        </w:rPr>
        <w:t>9</w:t>
      </w:r>
      <w:r w:rsidR="004B1F0E" w:rsidRPr="00BE2A74">
        <w:rPr>
          <w:rFonts w:asciiTheme="minorHAnsi" w:hAnsiTheme="minorHAnsi" w:cstheme="minorHAnsi"/>
        </w:rPr>
        <w:t>).</w:t>
      </w:r>
    </w:p>
    <w:p w14:paraId="5AF75D88" w14:textId="77777777" w:rsidR="000579D7" w:rsidRPr="00BE2A74" w:rsidRDefault="000579D7" w:rsidP="00AE57CE">
      <w:pPr>
        <w:widowControl/>
        <w:rPr>
          <w:rFonts w:asciiTheme="minorHAnsi" w:hAnsiTheme="minorHAnsi" w:cstheme="minorHAnsi"/>
        </w:rPr>
      </w:pPr>
    </w:p>
    <w:p w14:paraId="5ECC0152" w14:textId="0D6E2AB9" w:rsidR="00760CD6" w:rsidRPr="00BE2A74" w:rsidRDefault="00883566" w:rsidP="0048215E">
      <w:pPr>
        <w:widowControl/>
        <w:rPr>
          <w:rFonts w:asciiTheme="minorHAnsi" w:hAnsiTheme="minorHAnsi" w:cstheme="minorHAnsi"/>
        </w:rPr>
      </w:pPr>
      <w:r w:rsidRPr="00BE2A74">
        <w:rPr>
          <w:rFonts w:asciiTheme="minorHAnsi" w:hAnsiTheme="minorHAnsi" w:cstheme="minorHAnsi"/>
          <w:b/>
        </w:rPr>
        <w:tab/>
      </w:r>
      <w:r w:rsidR="00760CD6" w:rsidRPr="00BE2A74">
        <w:rPr>
          <w:rFonts w:asciiTheme="minorHAnsi" w:hAnsiTheme="minorHAnsi" w:cstheme="minorHAnsi"/>
          <w:b/>
        </w:rPr>
        <w:t>Sexual Activity with Same-Sex (Female) Partners</w:t>
      </w:r>
      <w:r w:rsidR="00760CD6" w:rsidRPr="00BE2A74">
        <w:rPr>
          <w:rFonts w:asciiTheme="minorHAnsi" w:hAnsiTheme="minorHAnsi" w:cstheme="minorHAnsi"/>
          <w:b/>
          <w:bCs/>
        </w:rPr>
        <w:t>:</w:t>
      </w:r>
      <w:r w:rsidR="00760CD6" w:rsidRPr="00BE2A74">
        <w:rPr>
          <w:rFonts w:asciiTheme="minorHAnsi" w:hAnsiTheme="minorHAnsi" w:cstheme="minorHAnsi"/>
          <w:bCs/>
        </w:rPr>
        <w:t xml:space="preserve">  While there is less direct risk of </w:t>
      </w:r>
      <w:r w:rsidR="008C7D0B" w:rsidRPr="00BE2A74">
        <w:rPr>
          <w:rFonts w:asciiTheme="minorHAnsi" w:hAnsiTheme="minorHAnsi" w:cstheme="minorHAnsi"/>
          <w:bCs/>
        </w:rPr>
        <w:t>STI</w:t>
      </w:r>
      <w:r w:rsidR="00760CD6" w:rsidRPr="00BE2A74">
        <w:rPr>
          <w:rFonts w:asciiTheme="minorHAnsi" w:hAnsiTheme="minorHAnsi" w:cstheme="minorHAnsi"/>
          <w:bCs/>
        </w:rPr>
        <w:t xml:space="preserve"> associated with same-sex activity among women, the NSFG does include questions on sexual activity between female partners.  </w:t>
      </w:r>
      <w:r w:rsidR="008C7D0B" w:rsidRPr="00BE2A74">
        <w:rPr>
          <w:rFonts w:asciiTheme="minorHAnsi" w:hAnsiTheme="minorHAnsi" w:cstheme="minorHAnsi"/>
        </w:rPr>
        <w:t>Analyses of 2002 and 2006-</w:t>
      </w:r>
      <w:r w:rsidR="0059498A" w:rsidRPr="00BE2A74">
        <w:rPr>
          <w:rFonts w:asciiTheme="minorHAnsi" w:hAnsiTheme="minorHAnsi" w:cstheme="minorHAnsi"/>
        </w:rPr>
        <w:t>2010 NSFG</w:t>
      </w:r>
      <w:r w:rsidR="008C7D0B" w:rsidRPr="00BE2A74">
        <w:rPr>
          <w:rFonts w:asciiTheme="minorHAnsi" w:hAnsiTheme="minorHAnsi" w:cstheme="minorHAnsi"/>
        </w:rPr>
        <w:t xml:space="preserve"> data show that same-sex activity among women is correlated with having multiple male partners (Chandra et al., </w:t>
      </w:r>
      <w:r w:rsidR="00B1535A" w:rsidRPr="00BE2A74">
        <w:rPr>
          <w:rFonts w:asciiTheme="minorHAnsi" w:hAnsiTheme="minorHAnsi" w:cstheme="minorHAnsi"/>
        </w:rPr>
        <w:t xml:space="preserve">2012c; </w:t>
      </w:r>
      <w:r w:rsidR="008C7D0B" w:rsidRPr="00BE2A74">
        <w:rPr>
          <w:rFonts w:asciiTheme="minorHAnsi" w:hAnsiTheme="minorHAnsi" w:cstheme="minorHAnsi"/>
        </w:rPr>
        <w:t>2011</w:t>
      </w:r>
      <w:r w:rsidR="00B2320E" w:rsidRPr="00BE2A74">
        <w:rPr>
          <w:rFonts w:asciiTheme="minorHAnsi" w:hAnsiTheme="minorHAnsi" w:cstheme="minorHAnsi"/>
        </w:rPr>
        <w:t>; Mosher et al., 2005</w:t>
      </w:r>
      <w:r w:rsidR="008C7D0B" w:rsidRPr="00BE2A74">
        <w:rPr>
          <w:rFonts w:asciiTheme="minorHAnsi" w:hAnsiTheme="minorHAnsi" w:cstheme="minorHAnsi"/>
        </w:rPr>
        <w:t xml:space="preserve">).  </w:t>
      </w:r>
      <w:r w:rsidR="00760CD6" w:rsidRPr="00BE2A74">
        <w:rPr>
          <w:rFonts w:asciiTheme="minorHAnsi" w:hAnsiTheme="minorHAnsi" w:cstheme="minorHAnsi"/>
        </w:rPr>
        <w:t xml:space="preserve">Questions </w:t>
      </w:r>
      <w:r w:rsidR="008C7D0B" w:rsidRPr="00BE2A74">
        <w:rPr>
          <w:rFonts w:asciiTheme="minorHAnsi" w:hAnsiTheme="minorHAnsi" w:cstheme="minorHAnsi"/>
        </w:rPr>
        <w:t xml:space="preserve">on same-sex activity </w:t>
      </w:r>
      <w:r w:rsidR="00760CD6" w:rsidRPr="00BE2A74">
        <w:rPr>
          <w:rFonts w:asciiTheme="minorHAnsi" w:hAnsiTheme="minorHAnsi" w:cstheme="minorHAnsi"/>
        </w:rPr>
        <w:t>are asked in order to better characterize same</w:t>
      </w:r>
      <w:r w:rsidR="008C7D0B" w:rsidRPr="00BE2A74">
        <w:rPr>
          <w:rFonts w:asciiTheme="minorHAnsi" w:hAnsiTheme="minorHAnsi" w:cstheme="minorHAnsi"/>
        </w:rPr>
        <w:t>-</w:t>
      </w:r>
      <w:r w:rsidR="00760CD6" w:rsidRPr="00BE2A74">
        <w:rPr>
          <w:rFonts w:asciiTheme="minorHAnsi" w:hAnsiTheme="minorHAnsi" w:cstheme="minorHAnsi"/>
        </w:rPr>
        <w:t xml:space="preserve">sex exclusivity as well as experience with male partners, which may impact overall risk of disease and unintended pregnancy. </w:t>
      </w:r>
      <w:r w:rsidR="008C7D0B" w:rsidRPr="00BE2A74">
        <w:rPr>
          <w:rFonts w:asciiTheme="minorHAnsi" w:hAnsiTheme="minorHAnsi" w:cstheme="minorHAnsi"/>
        </w:rPr>
        <w:t xml:space="preserve"> </w:t>
      </w:r>
      <w:r w:rsidR="00760CD6" w:rsidRPr="00BE2A74">
        <w:rPr>
          <w:rFonts w:asciiTheme="minorHAnsi" w:hAnsiTheme="minorHAnsi" w:cstheme="minorHAnsi"/>
        </w:rPr>
        <w:t xml:space="preserve">Women are asked whether they have given or received oral sex with a female partner, or engaged in any other sexual activity with a female.   </w:t>
      </w:r>
    </w:p>
    <w:p w14:paraId="535B9B9A" w14:textId="77777777" w:rsidR="002D10E2" w:rsidRPr="00BE2A74" w:rsidRDefault="002D10E2" w:rsidP="00AE57CE">
      <w:pPr>
        <w:widowControl/>
        <w:ind w:firstLine="720"/>
        <w:rPr>
          <w:rFonts w:asciiTheme="minorHAnsi" w:hAnsiTheme="minorHAnsi" w:cstheme="minorHAnsi"/>
        </w:rPr>
      </w:pPr>
    </w:p>
    <w:p w14:paraId="7C6D4399" w14:textId="77777777" w:rsidR="00D21648" w:rsidRPr="00BE2A74" w:rsidRDefault="00D21648" w:rsidP="00D21648">
      <w:pPr>
        <w:widowControl/>
        <w:rPr>
          <w:rFonts w:asciiTheme="minorHAnsi" w:hAnsiTheme="minorHAnsi" w:cstheme="minorHAnsi"/>
          <w:b/>
          <w:bCs/>
        </w:rPr>
      </w:pPr>
      <w:r w:rsidRPr="00BE2A74">
        <w:rPr>
          <w:rFonts w:asciiTheme="minorHAnsi" w:hAnsiTheme="minorHAnsi" w:cstheme="minorHAnsi"/>
          <w:b/>
          <w:bCs/>
        </w:rPr>
        <w:t xml:space="preserve">ACASI Questions Asked Only for </w:t>
      </w:r>
      <w:r w:rsidR="002F5C72" w:rsidRPr="00BE2A74">
        <w:rPr>
          <w:rFonts w:asciiTheme="minorHAnsi" w:hAnsiTheme="minorHAnsi" w:cstheme="minorHAnsi"/>
          <w:b/>
          <w:bCs/>
        </w:rPr>
        <w:t>M</w:t>
      </w:r>
      <w:r w:rsidRPr="00BE2A74">
        <w:rPr>
          <w:rFonts w:asciiTheme="minorHAnsi" w:hAnsiTheme="minorHAnsi" w:cstheme="minorHAnsi"/>
          <w:b/>
          <w:bCs/>
        </w:rPr>
        <w:t>ales</w:t>
      </w:r>
    </w:p>
    <w:p w14:paraId="6F51159D" w14:textId="77777777" w:rsidR="00903D9B" w:rsidRPr="00BE2A74" w:rsidRDefault="00903D9B" w:rsidP="00D21648">
      <w:pPr>
        <w:widowControl/>
        <w:rPr>
          <w:rFonts w:asciiTheme="minorHAnsi" w:hAnsiTheme="minorHAnsi" w:cstheme="minorHAnsi"/>
          <w:b/>
          <w:bCs/>
        </w:rPr>
      </w:pPr>
    </w:p>
    <w:p w14:paraId="06C750ED" w14:textId="0964CA6E" w:rsidR="0003260E" w:rsidRPr="00BE2A74" w:rsidRDefault="0003260E" w:rsidP="0003260E">
      <w:pPr>
        <w:widowControl/>
        <w:ind w:firstLine="720"/>
        <w:rPr>
          <w:rFonts w:asciiTheme="minorHAnsi" w:hAnsiTheme="minorHAnsi" w:cstheme="minorHAnsi"/>
        </w:rPr>
      </w:pPr>
      <w:r w:rsidRPr="00BE2A74">
        <w:rPr>
          <w:rFonts w:asciiTheme="minorHAnsi" w:hAnsiTheme="minorHAnsi" w:cstheme="minorHAnsi"/>
          <w:b/>
          <w:bCs/>
        </w:rPr>
        <w:t>Pregnanc</w:t>
      </w:r>
      <w:r w:rsidR="0000697C" w:rsidRPr="00BE2A74">
        <w:rPr>
          <w:rFonts w:asciiTheme="minorHAnsi" w:hAnsiTheme="minorHAnsi" w:cstheme="minorHAnsi"/>
          <w:b/>
          <w:bCs/>
        </w:rPr>
        <w:t>ies Fathered</w:t>
      </w:r>
      <w:r w:rsidRPr="00BE2A74">
        <w:rPr>
          <w:rFonts w:asciiTheme="minorHAnsi" w:hAnsiTheme="minorHAnsi" w:cstheme="minorHAnsi"/>
          <w:b/>
          <w:bCs/>
        </w:rPr>
        <w:t xml:space="preserve">:  </w:t>
      </w:r>
      <w:r w:rsidRPr="00BE2A74">
        <w:rPr>
          <w:rFonts w:asciiTheme="minorHAnsi" w:hAnsiTheme="minorHAnsi" w:cstheme="minorHAnsi"/>
          <w:bCs/>
        </w:rPr>
        <w:t xml:space="preserve">Male respondents are re-asked in ACASI about the total number of pregnancies they have fathered, including those that ended in induced abortion.  Each respondent </w:t>
      </w:r>
      <w:r w:rsidRPr="00BE2A74">
        <w:rPr>
          <w:rFonts w:asciiTheme="minorHAnsi" w:hAnsiTheme="minorHAnsi" w:cstheme="minorHAnsi"/>
        </w:rPr>
        <w:t xml:space="preserve">younger than 25 years is also asked </w:t>
      </w:r>
      <w:r w:rsidR="00E60F7D" w:rsidRPr="00BE2A74">
        <w:rPr>
          <w:rFonts w:asciiTheme="minorHAnsi" w:hAnsiTheme="minorHAnsi" w:cstheme="minorHAnsi"/>
        </w:rPr>
        <w:t>if</w:t>
      </w:r>
      <w:r w:rsidRPr="00BE2A74">
        <w:rPr>
          <w:rFonts w:asciiTheme="minorHAnsi" w:hAnsiTheme="minorHAnsi" w:cstheme="minorHAnsi"/>
        </w:rPr>
        <w:t xml:space="preserve"> he was ever told that he made a female pregnant and what happened the last time that occurred. </w:t>
      </w:r>
    </w:p>
    <w:p w14:paraId="27784FD1" w14:textId="77777777" w:rsidR="00F32265" w:rsidRPr="00BE2A74" w:rsidRDefault="00F32265" w:rsidP="00AE57CE">
      <w:pPr>
        <w:widowControl/>
        <w:rPr>
          <w:rFonts w:asciiTheme="minorHAnsi" w:hAnsiTheme="minorHAnsi" w:cstheme="minorHAnsi"/>
        </w:rPr>
      </w:pPr>
    </w:p>
    <w:p w14:paraId="4D9AD5D9" w14:textId="39EEBE08" w:rsidR="002B2069" w:rsidRPr="00BE2A74" w:rsidRDefault="002B2069" w:rsidP="00AE57CE">
      <w:pPr>
        <w:widowControl/>
        <w:rPr>
          <w:rFonts w:asciiTheme="minorHAnsi" w:hAnsiTheme="minorHAnsi" w:cstheme="minorHAnsi"/>
        </w:rPr>
      </w:pPr>
      <w:r w:rsidRPr="00BE2A74">
        <w:rPr>
          <w:rFonts w:asciiTheme="minorHAnsi" w:hAnsiTheme="minorHAnsi" w:cstheme="minorHAnsi"/>
        </w:rPr>
        <w:tab/>
      </w:r>
      <w:r w:rsidRPr="00BE2A74">
        <w:rPr>
          <w:rFonts w:asciiTheme="minorHAnsi" w:hAnsiTheme="minorHAnsi" w:cstheme="minorHAnsi"/>
          <w:b/>
        </w:rPr>
        <w:t>Condom Use with Female Partner</w:t>
      </w:r>
      <w:r w:rsidRPr="00BE2A74">
        <w:rPr>
          <w:rFonts w:asciiTheme="minorHAnsi" w:hAnsiTheme="minorHAnsi" w:cstheme="minorHAnsi"/>
        </w:rPr>
        <w:t xml:space="preserve">: </w:t>
      </w:r>
      <w:r w:rsidR="0000697C" w:rsidRPr="00BE2A74">
        <w:rPr>
          <w:rFonts w:asciiTheme="minorHAnsi" w:hAnsiTheme="minorHAnsi" w:cstheme="minorHAnsi"/>
        </w:rPr>
        <w:t xml:space="preserve">For </w:t>
      </w:r>
      <w:r w:rsidRPr="00BE2A74">
        <w:rPr>
          <w:rFonts w:asciiTheme="minorHAnsi" w:hAnsiTheme="minorHAnsi" w:cstheme="minorHAnsi"/>
        </w:rPr>
        <w:t xml:space="preserve">2015, 2 questions for condom use with a female partner </w:t>
      </w:r>
      <w:r w:rsidR="0000697C" w:rsidRPr="00BE2A74">
        <w:rPr>
          <w:rFonts w:asciiTheme="minorHAnsi" w:hAnsiTheme="minorHAnsi" w:cstheme="minorHAnsi"/>
        </w:rPr>
        <w:t>have been</w:t>
      </w:r>
      <w:r w:rsidRPr="00BE2A74">
        <w:rPr>
          <w:rFonts w:asciiTheme="minorHAnsi" w:hAnsiTheme="minorHAnsi" w:cstheme="minorHAnsi"/>
        </w:rPr>
        <w:t xml:space="preserve"> added to match questions asked of females about male condom use, namely whether the condom broke or fell off duri</w:t>
      </w:r>
      <w:r w:rsidR="001A30E4" w:rsidRPr="00BE2A74">
        <w:rPr>
          <w:rFonts w:asciiTheme="minorHAnsi" w:hAnsiTheme="minorHAnsi" w:cstheme="minorHAnsi"/>
        </w:rPr>
        <w:t>ng sexual intercourse, or if a</w:t>
      </w:r>
      <w:r w:rsidRPr="00BE2A74">
        <w:rPr>
          <w:rFonts w:asciiTheme="minorHAnsi" w:hAnsiTheme="minorHAnsi" w:cstheme="minorHAnsi"/>
        </w:rPr>
        <w:t xml:space="preserve"> condom was not used during the entire sexual encounter.</w:t>
      </w:r>
      <w:r w:rsidR="001A30E4" w:rsidRPr="00BE2A74">
        <w:rPr>
          <w:rFonts w:asciiTheme="minorHAnsi" w:hAnsiTheme="minorHAnsi" w:cstheme="minorHAnsi"/>
        </w:rPr>
        <w:t xml:space="preserve">  These questions are useful in obtaining information from males about correct use of condoms and to ascertain information about unintended pregnancies he may have father</w:t>
      </w:r>
      <w:r w:rsidR="00CE4735" w:rsidRPr="00BE2A74">
        <w:rPr>
          <w:rFonts w:asciiTheme="minorHAnsi" w:hAnsiTheme="minorHAnsi" w:cstheme="minorHAnsi"/>
        </w:rPr>
        <w:t>ed, as well as</w:t>
      </w:r>
      <w:r w:rsidR="001A30E4" w:rsidRPr="00BE2A74">
        <w:rPr>
          <w:rFonts w:asciiTheme="minorHAnsi" w:hAnsiTheme="minorHAnsi" w:cstheme="minorHAnsi"/>
        </w:rPr>
        <w:t xml:space="preserve"> HIV/STD risk.</w:t>
      </w:r>
    </w:p>
    <w:p w14:paraId="480AC644" w14:textId="77777777" w:rsidR="002B2069" w:rsidRPr="00BE2A74" w:rsidRDefault="002B2069" w:rsidP="00AE57CE">
      <w:pPr>
        <w:widowControl/>
        <w:rPr>
          <w:rFonts w:asciiTheme="minorHAnsi" w:hAnsiTheme="minorHAnsi" w:cstheme="minorHAnsi"/>
        </w:rPr>
      </w:pPr>
    </w:p>
    <w:p w14:paraId="1B4F6D4D" w14:textId="06887245" w:rsidR="003B5AFF" w:rsidRPr="00BE2A74" w:rsidRDefault="003B5AFF" w:rsidP="0000697C">
      <w:pPr>
        <w:widowControl/>
        <w:ind w:firstLine="720"/>
        <w:rPr>
          <w:rFonts w:asciiTheme="minorHAnsi" w:hAnsiTheme="minorHAnsi" w:cstheme="minorHAnsi"/>
        </w:rPr>
      </w:pPr>
      <w:r w:rsidRPr="00BE2A74">
        <w:rPr>
          <w:rFonts w:asciiTheme="minorHAnsi" w:hAnsiTheme="minorHAnsi" w:cstheme="minorHAnsi"/>
          <w:b/>
          <w:bCs/>
        </w:rPr>
        <w:t xml:space="preserve">Significant </w:t>
      </w:r>
      <w:r w:rsidR="0000697C" w:rsidRPr="00BE2A74">
        <w:rPr>
          <w:rFonts w:asciiTheme="minorHAnsi" w:hAnsiTheme="minorHAnsi" w:cstheme="minorHAnsi"/>
          <w:b/>
          <w:bCs/>
        </w:rPr>
        <w:t xml:space="preserve">Life </w:t>
      </w:r>
      <w:r w:rsidRPr="00BE2A74">
        <w:rPr>
          <w:rFonts w:asciiTheme="minorHAnsi" w:hAnsiTheme="minorHAnsi" w:cstheme="minorHAnsi"/>
          <w:b/>
          <w:bCs/>
        </w:rPr>
        <w:t xml:space="preserve">Events:  </w:t>
      </w:r>
      <w:r w:rsidRPr="00BE2A74">
        <w:rPr>
          <w:rFonts w:asciiTheme="minorHAnsi" w:hAnsiTheme="minorHAnsi" w:cstheme="minorHAnsi"/>
          <w:bCs/>
        </w:rPr>
        <w:t>Male respondents are a</w:t>
      </w:r>
      <w:r w:rsidRPr="00BE2A74">
        <w:rPr>
          <w:rFonts w:asciiTheme="minorHAnsi" w:hAnsiTheme="minorHAnsi" w:cstheme="minorHAnsi"/>
        </w:rPr>
        <w:t>sked in ACASI about 2 key life events that may greatly change a person's social network or environment or may constitute a stressful life event that affects attitudes or behaviors</w:t>
      </w:r>
      <w:r w:rsidR="002F0350" w:rsidRPr="00BE2A74">
        <w:rPr>
          <w:rFonts w:asciiTheme="minorHAnsi" w:hAnsiTheme="minorHAnsi" w:cstheme="minorHAnsi"/>
        </w:rPr>
        <w:t>:</w:t>
      </w:r>
    </w:p>
    <w:p w14:paraId="3B946868" w14:textId="77777777" w:rsidR="0000697C" w:rsidRPr="00BE2A74" w:rsidRDefault="0000697C" w:rsidP="0000697C">
      <w:pPr>
        <w:widowControl/>
        <w:ind w:firstLine="720"/>
        <w:rPr>
          <w:rFonts w:asciiTheme="minorHAnsi" w:hAnsiTheme="minorHAnsi" w:cstheme="minorHAnsi"/>
        </w:rPr>
      </w:pPr>
    </w:p>
    <w:p w14:paraId="5120EBCD" w14:textId="77777777" w:rsidR="003B5AFF" w:rsidRPr="00BE2A74" w:rsidRDefault="003B5AFF" w:rsidP="003B5AFF">
      <w:pPr>
        <w:pStyle w:val="Level1"/>
        <w:widowControl/>
        <w:numPr>
          <w:ilvl w:val="0"/>
          <w:numId w:val="32"/>
        </w:numPr>
        <w:tabs>
          <w:tab w:val="left" w:pos="-1440"/>
        </w:tabs>
        <w:rPr>
          <w:rFonts w:asciiTheme="minorHAnsi" w:hAnsiTheme="minorHAnsi" w:cstheme="minorHAnsi"/>
        </w:rPr>
      </w:pPr>
      <w:r w:rsidRPr="00BE2A74">
        <w:rPr>
          <w:rFonts w:asciiTheme="minorHAnsi" w:hAnsiTheme="minorHAnsi" w:cstheme="minorHAnsi"/>
        </w:rPr>
        <w:t>being homeless in the last 12 months</w:t>
      </w:r>
    </w:p>
    <w:p w14:paraId="77030697" w14:textId="77777777" w:rsidR="002F0350" w:rsidRPr="00BE2A74" w:rsidRDefault="003B5AFF" w:rsidP="002F0350">
      <w:pPr>
        <w:pStyle w:val="Level1"/>
        <w:widowControl/>
        <w:numPr>
          <w:ilvl w:val="0"/>
          <w:numId w:val="32"/>
        </w:numPr>
        <w:tabs>
          <w:tab w:val="left" w:pos="-1440"/>
        </w:tabs>
        <w:rPr>
          <w:rFonts w:asciiTheme="minorHAnsi" w:hAnsiTheme="minorHAnsi" w:cstheme="minorHAnsi"/>
        </w:rPr>
      </w:pPr>
      <w:r w:rsidRPr="00BE2A74">
        <w:rPr>
          <w:rFonts w:asciiTheme="minorHAnsi" w:hAnsiTheme="minorHAnsi" w:cstheme="minorHAnsi"/>
        </w:rPr>
        <w:t>spending time in jail, prison, or detention center (in last 12 months and in lifetime)</w:t>
      </w:r>
    </w:p>
    <w:p w14:paraId="4A20B701" w14:textId="77777777" w:rsidR="002F0350" w:rsidRPr="00BE2A74" w:rsidRDefault="002F0350" w:rsidP="002F0350">
      <w:pPr>
        <w:pStyle w:val="Level1"/>
        <w:widowControl/>
        <w:tabs>
          <w:tab w:val="left" w:pos="-1440"/>
        </w:tabs>
        <w:ind w:firstLine="0"/>
        <w:rPr>
          <w:rFonts w:asciiTheme="minorHAnsi" w:hAnsiTheme="minorHAnsi" w:cstheme="minorHAnsi"/>
        </w:rPr>
      </w:pPr>
    </w:p>
    <w:p w14:paraId="64198DC8" w14:textId="1994AABA" w:rsidR="002F0350" w:rsidRPr="00BE2A74" w:rsidRDefault="002F0350" w:rsidP="002F0350">
      <w:pPr>
        <w:pStyle w:val="NoSpacing"/>
        <w:rPr>
          <w:rFonts w:asciiTheme="minorHAnsi" w:hAnsiTheme="minorHAnsi"/>
        </w:rPr>
      </w:pPr>
      <w:r w:rsidRPr="00BE2A74">
        <w:rPr>
          <w:rFonts w:asciiTheme="minorHAnsi" w:hAnsiTheme="minorHAnsi"/>
        </w:rPr>
        <w:t>If he had spent any time in a jail, prison or detention center, he was asked the frequency of incarceration (1 time or more than 1 time) and the length of time in a jail, prison or detention center (the last time).</w:t>
      </w:r>
    </w:p>
    <w:p w14:paraId="43612B7D" w14:textId="77777777" w:rsidR="003B5AFF" w:rsidRPr="00BE2A74" w:rsidRDefault="003B5AFF" w:rsidP="003B5AFF">
      <w:pPr>
        <w:widowControl/>
        <w:rPr>
          <w:rFonts w:asciiTheme="minorHAnsi" w:hAnsiTheme="minorHAnsi" w:cstheme="minorHAnsi"/>
        </w:rPr>
      </w:pPr>
    </w:p>
    <w:p w14:paraId="01CE4197" w14:textId="177CF6E7" w:rsidR="003B5AFF" w:rsidRPr="00BE2A74" w:rsidRDefault="003B5AFF" w:rsidP="003C540A">
      <w:pPr>
        <w:widowControl/>
        <w:ind w:firstLine="720"/>
        <w:rPr>
          <w:rFonts w:asciiTheme="minorHAnsi" w:hAnsiTheme="minorHAnsi" w:cstheme="minorHAnsi"/>
        </w:rPr>
      </w:pPr>
      <w:r w:rsidRPr="00BE2A74">
        <w:rPr>
          <w:rFonts w:asciiTheme="minorHAnsi" w:hAnsiTheme="minorHAnsi" w:cstheme="minorHAnsi"/>
        </w:rPr>
        <w:lastRenderedPageBreak/>
        <w:t xml:space="preserve">Homelessness and incarceration are important in the context of the NSFG because these </w:t>
      </w:r>
      <w:r w:rsidR="0000697C" w:rsidRPr="00BE2A74">
        <w:rPr>
          <w:rFonts w:asciiTheme="minorHAnsi" w:hAnsiTheme="minorHAnsi" w:cstheme="minorHAnsi"/>
        </w:rPr>
        <w:t xml:space="preserve">experiences </w:t>
      </w:r>
      <w:r w:rsidRPr="00BE2A74">
        <w:rPr>
          <w:rFonts w:asciiTheme="minorHAnsi" w:hAnsiTheme="minorHAnsi" w:cstheme="minorHAnsi"/>
        </w:rPr>
        <w:t xml:space="preserve">may be </w:t>
      </w:r>
      <w:r w:rsidR="0000697C" w:rsidRPr="00BE2A74">
        <w:rPr>
          <w:rFonts w:asciiTheme="minorHAnsi" w:hAnsiTheme="minorHAnsi" w:cstheme="minorHAnsi"/>
        </w:rPr>
        <w:t>associated with risk-taking behaviors such as substance use or unprotec</w:t>
      </w:r>
      <w:r w:rsidR="004A1A52" w:rsidRPr="00BE2A74">
        <w:rPr>
          <w:rFonts w:asciiTheme="minorHAnsi" w:hAnsiTheme="minorHAnsi" w:cstheme="minorHAnsi"/>
        </w:rPr>
        <w:t xml:space="preserve">ted sex </w:t>
      </w:r>
      <w:r w:rsidR="0000697C" w:rsidRPr="00BE2A74">
        <w:rPr>
          <w:rFonts w:asciiTheme="minorHAnsi" w:hAnsiTheme="minorHAnsi" w:cstheme="minorHAnsi"/>
        </w:rPr>
        <w:t xml:space="preserve">and may indicate </w:t>
      </w:r>
      <w:r w:rsidRPr="00BE2A74">
        <w:rPr>
          <w:rFonts w:asciiTheme="minorHAnsi" w:hAnsiTheme="minorHAnsi" w:cstheme="minorHAnsi"/>
        </w:rPr>
        <w:t>individuals in need of greater intervention.  Also, these questions, along with questions on military service from the main interviewer-administered portion of the survey, will help to provide a rough estimate of the percentage of men who may be missed in a household-based sample of males aged 15-4</w:t>
      </w:r>
      <w:r w:rsidR="0000697C" w:rsidRPr="00BE2A74">
        <w:rPr>
          <w:rFonts w:asciiTheme="minorHAnsi" w:hAnsiTheme="minorHAnsi" w:cstheme="minorHAnsi"/>
        </w:rPr>
        <w:t>9</w:t>
      </w:r>
      <w:r w:rsidRPr="00BE2A74">
        <w:rPr>
          <w:rFonts w:asciiTheme="minorHAnsi" w:hAnsiTheme="minorHAnsi" w:cstheme="minorHAnsi"/>
        </w:rPr>
        <w:t xml:space="preserve">.   In the </w:t>
      </w:r>
      <w:r w:rsidR="00E60F7D" w:rsidRPr="00BE2A74">
        <w:rPr>
          <w:rFonts w:asciiTheme="minorHAnsi" w:hAnsiTheme="minorHAnsi" w:cstheme="minorHAnsi"/>
        </w:rPr>
        <w:t>2006-2010</w:t>
      </w:r>
      <w:r w:rsidRPr="00BE2A74">
        <w:rPr>
          <w:rFonts w:asciiTheme="minorHAnsi" w:hAnsiTheme="minorHAnsi" w:cstheme="minorHAnsi"/>
        </w:rPr>
        <w:t xml:space="preserve"> NSFG sample, 2% of men reported being homele</w:t>
      </w:r>
      <w:r w:rsidR="00E60F7D" w:rsidRPr="00BE2A74">
        <w:rPr>
          <w:rFonts w:asciiTheme="minorHAnsi" w:hAnsiTheme="minorHAnsi" w:cstheme="minorHAnsi"/>
        </w:rPr>
        <w:t>ss in the past 12 months, and 27</w:t>
      </w:r>
      <w:r w:rsidRPr="00BE2A74">
        <w:rPr>
          <w:rFonts w:asciiTheme="minorHAnsi" w:hAnsiTheme="minorHAnsi" w:cstheme="minorHAnsi"/>
        </w:rPr>
        <w:t xml:space="preserve">% of men reported spending time in a jail, prison, or detention center at some point in their lives. </w:t>
      </w:r>
    </w:p>
    <w:p w14:paraId="60B6F5E6" w14:textId="77777777" w:rsidR="003B5AFF" w:rsidRPr="00BE2A74" w:rsidRDefault="003B5AFF" w:rsidP="003B5AFF">
      <w:pPr>
        <w:widowControl/>
        <w:rPr>
          <w:rFonts w:asciiTheme="minorHAnsi" w:hAnsiTheme="minorHAnsi" w:cstheme="minorHAnsi"/>
        </w:rPr>
      </w:pPr>
    </w:p>
    <w:p w14:paraId="660473AA" w14:textId="2E7C2B77" w:rsidR="00C265C4" w:rsidRPr="00BE2A74" w:rsidRDefault="002D30B0" w:rsidP="002D30B0">
      <w:pPr>
        <w:ind w:firstLine="720"/>
        <w:rPr>
          <w:rFonts w:asciiTheme="minorHAnsi" w:hAnsiTheme="minorHAnsi" w:cstheme="minorHAnsi"/>
        </w:rPr>
      </w:pPr>
      <w:r w:rsidRPr="00BE2A74">
        <w:rPr>
          <w:rFonts w:asciiTheme="minorHAnsi" w:hAnsiTheme="minorHAnsi" w:cstheme="minorHAnsi"/>
          <w:b/>
          <w:bCs/>
        </w:rPr>
        <w:t xml:space="preserve">Sexual Activity, Nonvoluntary Sexual Intercourse, and STD/HIV Risk Behaviors with Males (same-sex partners):  </w:t>
      </w:r>
      <w:r w:rsidR="0000697C" w:rsidRPr="00BE2A74">
        <w:rPr>
          <w:rFonts w:asciiTheme="minorHAnsi" w:hAnsiTheme="minorHAnsi" w:cstheme="minorHAnsi"/>
        </w:rPr>
        <w:t xml:space="preserve">Because of the greater disease </w:t>
      </w:r>
      <w:r w:rsidR="00CF2042" w:rsidRPr="00BE2A74">
        <w:rPr>
          <w:rFonts w:asciiTheme="minorHAnsi" w:hAnsiTheme="minorHAnsi" w:cstheme="minorHAnsi"/>
        </w:rPr>
        <w:t>risks associated with male-male sexual behavior, and because exclusive male-male sexual activity may influence fertility rates and heterosexual family formation patterns, men are</w:t>
      </w:r>
      <w:r w:rsidRPr="00BE2A74">
        <w:rPr>
          <w:rFonts w:asciiTheme="minorHAnsi" w:hAnsiTheme="minorHAnsi" w:cstheme="minorHAnsi"/>
        </w:rPr>
        <w:t xml:space="preserve"> asked in ACASI about </w:t>
      </w:r>
      <w:r w:rsidR="00D83C46" w:rsidRPr="00BE2A74">
        <w:rPr>
          <w:rFonts w:asciiTheme="minorHAnsi" w:hAnsiTheme="minorHAnsi" w:cstheme="minorHAnsi"/>
        </w:rPr>
        <w:t xml:space="preserve">same-sex </w:t>
      </w:r>
      <w:r w:rsidRPr="00BE2A74">
        <w:rPr>
          <w:rFonts w:asciiTheme="minorHAnsi" w:hAnsiTheme="minorHAnsi" w:cstheme="minorHAnsi"/>
        </w:rPr>
        <w:t xml:space="preserve">sexual experience in greater detail than are women.  Similar to the series about sex with females, men are asked whether they have engaged in </w:t>
      </w:r>
      <w:r w:rsidR="00E9594A" w:rsidRPr="00BE2A74">
        <w:rPr>
          <w:rFonts w:asciiTheme="minorHAnsi" w:hAnsiTheme="minorHAnsi" w:cstheme="minorHAnsi"/>
        </w:rPr>
        <w:t>oral or anal sex with another male</w:t>
      </w:r>
      <w:r w:rsidRPr="00BE2A74">
        <w:rPr>
          <w:rFonts w:asciiTheme="minorHAnsi" w:hAnsiTheme="minorHAnsi" w:cstheme="minorHAnsi"/>
        </w:rPr>
        <w:t xml:space="preserve">, and whether they used a condom </w:t>
      </w:r>
      <w:r w:rsidR="00E9594A" w:rsidRPr="00BE2A74">
        <w:rPr>
          <w:rFonts w:asciiTheme="minorHAnsi" w:hAnsiTheme="minorHAnsi" w:cstheme="minorHAnsi"/>
        </w:rPr>
        <w:t>the last time they had oral or anal sex with a male</w:t>
      </w:r>
      <w:r w:rsidRPr="00BE2A74">
        <w:rPr>
          <w:rFonts w:asciiTheme="minorHAnsi" w:hAnsiTheme="minorHAnsi" w:cstheme="minorHAnsi"/>
        </w:rPr>
        <w:t xml:space="preserve">.  These questions were asked separately for insertive and receptive anal sex due to differences the associated disease risk.  </w:t>
      </w:r>
      <w:r w:rsidR="002C48CB" w:rsidRPr="00BE2A74">
        <w:rPr>
          <w:rFonts w:asciiTheme="minorHAnsi" w:hAnsiTheme="minorHAnsi" w:cstheme="minorHAnsi"/>
        </w:rPr>
        <w:t xml:space="preserve">For men ever reporting a same-sex partner, questions were added in 2011 about </w:t>
      </w:r>
      <w:r w:rsidR="003406AD" w:rsidRPr="00BE2A74">
        <w:rPr>
          <w:rFonts w:asciiTheme="minorHAnsi" w:hAnsiTheme="minorHAnsi" w:cstheme="minorHAnsi"/>
        </w:rPr>
        <w:t xml:space="preserve">the most </w:t>
      </w:r>
      <w:r w:rsidR="0059498A" w:rsidRPr="00BE2A74">
        <w:rPr>
          <w:rFonts w:asciiTheme="minorHAnsi" w:hAnsiTheme="minorHAnsi" w:cstheme="minorHAnsi"/>
        </w:rPr>
        <w:t>recent</w:t>
      </w:r>
      <w:r w:rsidR="003406AD" w:rsidRPr="00BE2A74">
        <w:rPr>
          <w:rFonts w:asciiTheme="minorHAnsi" w:hAnsiTheme="minorHAnsi" w:cstheme="minorHAnsi"/>
        </w:rPr>
        <w:t xml:space="preserve"> partner’s </w:t>
      </w:r>
      <w:r w:rsidR="002C48CB" w:rsidRPr="00BE2A74">
        <w:rPr>
          <w:rFonts w:asciiTheme="minorHAnsi" w:hAnsiTheme="minorHAnsi" w:cstheme="minorHAnsi"/>
        </w:rPr>
        <w:t xml:space="preserve">age (relative to the respondent) and race/ethnicity.  </w:t>
      </w:r>
      <w:r w:rsidR="0000697C" w:rsidRPr="00BE2A74">
        <w:rPr>
          <w:rFonts w:asciiTheme="minorHAnsi" w:hAnsiTheme="minorHAnsi" w:cstheme="minorHAnsi"/>
        </w:rPr>
        <w:t>For</w:t>
      </w:r>
      <w:r w:rsidR="00CF2042" w:rsidRPr="00BE2A74">
        <w:rPr>
          <w:rFonts w:asciiTheme="minorHAnsi" w:hAnsiTheme="minorHAnsi" w:cstheme="minorHAnsi"/>
        </w:rPr>
        <w:t xml:space="preserve"> 2015, a question </w:t>
      </w:r>
      <w:r w:rsidR="0000697C" w:rsidRPr="00BE2A74">
        <w:rPr>
          <w:rFonts w:asciiTheme="minorHAnsi" w:hAnsiTheme="minorHAnsi" w:cstheme="minorHAnsi"/>
        </w:rPr>
        <w:t>has been</w:t>
      </w:r>
      <w:r w:rsidR="00CF2042" w:rsidRPr="00BE2A74">
        <w:rPr>
          <w:rFonts w:asciiTheme="minorHAnsi" w:hAnsiTheme="minorHAnsi" w:cstheme="minorHAnsi"/>
        </w:rPr>
        <w:t xml:space="preserve"> added about </w:t>
      </w:r>
      <w:r w:rsidR="002F0350" w:rsidRPr="00BE2A74">
        <w:rPr>
          <w:rFonts w:asciiTheme="minorHAnsi" w:hAnsiTheme="minorHAnsi" w:cstheme="minorHAnsi"/>
        </w:rPr>
        <w:t xml:space="preserve">having had </w:t>
      </w:r>
      <w:r w:rsidR="00CF2042" w:rsidRPr="00BE2A74">
        <w:rPr>
          <w:rFonts w:asciiTheme="minorHAnsi" w:hAnsiTheme="minorHAnsi" w:cstheme="minorHAnsi"/>
        </w:rPr>
        <w:t xml:space="preserve">any </w:t>
      </w:r>
      <w:r w:rsidR="002F0350" w:rsidRPr="00BE2A74">
        <w:rPr>
          <w:rFonts w:asciiTheme="minorHAnsi" w:hAnsiTheme="minorHAnsi" w:cstheme="minorHAnsi"/>
        </w:rPr>
        <w:t xml:space="preserve">type of </w:t>
      </w:r>
      <w:r w:rsidR="00CF2042" w:rsidRPr="00BE2A74">
        <w:rPr>
          <w:rFonts w:asciiTheme="minorHAnsi" w:hAnsiTheme="minorHAnsi" w:cstheme="minorHAnsi"/>
        </w:rPr>
        <w:t>sexual activity with a male partner to mirror the question asked of females on any type of same-sex activity with a female partner.</w:t>
      </w:r>
      <w:r w:rsidRPr="00BE2A74">
        <w:rPr>
          <w:rFonts w:asciiTheme="minorHAnsi" w:hAnsiTheme="minorHAnsi" w:cstheme="minorHAnsi"/>
        </w:rPr>
        <w:t xml:space="preserve"> </w:t>
      </w:r>
    </w:p>
    <w:p w14:paraId="53D61BF2" w14:textId="77777777" w:rsidR="0048215E" w:rsidRPr="00BE2A74" w:rsidRDefault="0048215E" w:rsidP="002D30B0">
      <w:pPr>
        <w:ind w:firstLine="720"/>
        <w:rPr>
          <w:rFonts w:asciiTheme="minorHAnsi" w:hAnsiTheme="minorHAnsi" w:cstheme="minorHAnsi"/>
        </w:rPr>
      </w:pPr>
    </w:p>
    <w:p w14:paraId="57FAEEED" w14:textId="0F1B1874" w:rsidR="00C265C4" w:rsidRPr="00BE2A74" w:rsidRDefault="002D30B0" w:rsidP="002D30B0">
      <w:pPr>
        <w:ind w:firstLine="720"/>
        <w:rPr>
          <w:rFonts w:asciiTheme="minorHAnsi" w:hAnsiTheme="minorHAnsi" w:cstheme="minorHAnsi"/>
        </w:rPr>
      </w:pPr>
      <w:r w:rsidRPr="00BE2A74">
        <w:rPr>
          <w:rFonts w:asciiTheme="minorHAnsi" w:hAnsiTheme="minorHAnsi" w:cstheme="minorHAnsi"/>
        </w:rPr>
        <w:t xml:space="preserve">Also similar to the series about sex with females, men are asked whether they had ever experienced nonvoluntary sexual activity with a male and whether various types of force, if any, were used.  </w:t>
      </w:r>
      <w:r w:rsidR="00CF2042" w:rsidRPr="00BE2A74">
        <w:rPr>
          <w:rFonts w:asciiTheme="minorHAnsi" w:hAnsiTheme="minorHAnsi" w:cstheme="minorHAnsi"/>
        </w:rPr>
        <w:t>A</w:t>
      </w:r>
      <w:r w:rsidRPr="00BE2A74">
        <w:rPr>
          <w:rFonts w:asciiTheme="minorHAnsi" w:hAnsiTheme="minorHAnsi" w:cstheme="minorHAnsi"/>
        </w:rPr>
        <w:t xml:space="preserve">ll men who reported any sexual activity with a male partner are asked their age when this first occurred, as well as the approximate age and race/ethnicity of their </w:t>
      </w:r>
      <w:r w:rsidR="00CF2042" w:rsidRPr="00BE2A74">
        <w:rPr>
          <w:rFonts w:asciiTheme="minorHAnsi" w:hAnsiTheme="minorHAnsi" w:cstheme="minorHAnsi"/>
        </w:rPr>
        <w:t xml:space="preserve">most recent </w:t>
      </w:r>
      <w:r w:rsidRPr="00BE2A74">
        <w:rPr>
          <w:rFonts w:asciiTheme="minorHAnsi" w:hAnsiTheme="minorHAnsi" w:cstheme="minorHAnsi"/>
        </w:rPr>
        <w:t xml:space="preserve">male partner.  </w:t>
      </w:r>
    </w:p>
    <w:p w14:paraId="50ACD609" w14:textId="77777777" w:rsidR="0048215E" w:rsidRPr="00BE2A74" w:rsidRDefault="0048215E" w:rsidP="002D30B0">
      <w:pPr>
        <w:ind w:firstLine="720"/>
        <w:rPr>
          <w:rFonts w:asciiTheme="minorHAnsi" w:hAnsiTheme="minorHAnsi" w:cstheme="minorHAnsi"/>
        </w:rPr>
      </w:pPr>
    </w:p>
    <w:p w14:paraId="4CB91565" w14:textId="5EEF237A" w:rsidR="00AE1646" w:rsidRPr="00286879" w:rsidRDefault="002D30B0" w:rsidP="00BA12A2">
      <w:pPr>
        <w:ind w:firstLine="720"/>
        <w:rPr>
          <w:rFonts w:asciiTheme="minorHAnsi" w:hAnsiTheme="minorHAnsi" w:cstheme="minorHAnsi"/>
          <w:sz w:val="20"/>
          <w:szCs w:val="20"/>
        </w:rPr>
      </w:pPr>
      <w:r w:rsidRPr="00BE2A74">
        <w:rPr>
          <w:rFonts w:asciiTheme="minorHAnsi" w:hAnsiTheme="minorHAnsi" w:cstheme="minorHAnsi"/>
        </w:rPr>
        <w:t xml:space="preserve">For men reporting any same-sex activity within the last 12 months, several additional questions </w:t>
      </w:r>
      <w:r w:rsidR="00FA5E26" w:rsidRPr="00BE2A74">
        <w:rPr>
          <w:rFonts w:asciiTheme="minorHAnsi" w:hAnsiTheme="minorHAnsi" w:cstheme="minorHAnsi"/>
        </w:rPr>
        <w:t>are included</w:t>
      </w:r>
      <w:r w:rsidRPr="00BE2A74">
        <w:rPr>
          <w:rFonts w:asciiTheme="minorHAnsi" w:hAnsiTheme="minorHAnsi" w:cstheme="minorHAnsi"/>
        </w:rPr>
        <w:t xml:space="preserve"> at DSTDP request in order to better characterize the HIV/STD risk status of this subgroup of the population. Questions are asked about non-monogamous recent sexual relationships; using the internet to find sexual partners; choosing sexual partners based on HIV status;; recent rectal douching; pharyngeal or rectal STD testing in the past year.  Several reports have been published on male same-sex sexual activity and related behaviors and health experiences based on the 2002</w:t>
      </w:r>
      <w:r w:rsidR="00271A51" w:rsidRPr="00BE2A74">
        <w:rPr>
          <w:rFonts w:asciiTheme="minorHAnsi" w:hAnsiTheme="minorHAnsi" w:cstheme="minorHAnsi"/>
        </w:rPr>
        <w:t>,</w:t>
      </w:r>
      <w:r w:rsidRPr="00BE2A74">
        <w:rPr>
          <w:rFonts w:asciiTheme="minorHAnsi" w:hAnsiTheme="minorHAnsi" w:cstheme="minorHAnsi"/>
        </w:rPr>
        <w:t xml:space="preserve">  2006-2008</w:t>
      </w:r>
      <w:r w:rsidR="00271A51" w:rsidRPr="00BE2A74">
        <w:rPr>
          <w:rFonts w:asciiTheme="minorHAnsi" w:hAnsiTheme="minorHAnsi" w:cstheme="minorHAnsi"/>
        </w:rPr>
        <w:t xml:space="preserve"> and 2006-2010</w:t>
      </w:r>
      <w:r w:rsidRPr="00BE2A74">
        <w:rPr>
          <w:rFonts w:asciiTheme="minorHAnsi" w:hAnsiTheme="minorHAnsi" w:cstheme="minorHAnsi"/>
        </w:rPr>
        <w:t xml:space="preserve"> NSFG data (Adimora et al., 2007; Chandra et al., 2011; </w:t>
      </w:r>
      <w:r w:rsidR="00271A51" w:rsidRPr="00BE2A74">
        <w:rPr>
          <w:rFonts w:ascii="Calibri" w:hAnsi="Calibri"/>
        </w:rPr>
        <w:t>Haderxhanaj</w:t>
      </w:r>
      <w:r w:rsidR="00271A51" w:rsidRPr="00BE2A74">
        <w:rPr>
          <w:rFonts w:asciiTheme="minorHAnsi" w:hAnsiTheme="minorHAnsi" w:cstheme="minorHAnsi"/>
        </w:rPr>
        <w:t xml:space="preserve"> et al., 2014</w:t>
      </w:r>
      <w:r w:rsidR="006F6C33" w:rsidRPr="00BE2A74">
        <w:rPr>
          <w:rFonts w:asciiTheme="minorHAnsi" w:hAnsiTheme="minorHAnsi" w:cstheme="minorHAnsi"/>
        </w:rPr>
        <w:t>a</w:t>
      </w:r>
      <w:r w:rsidR="00271A51" w:rsidRPr="00BE2A74">
        <w:rPr>
          <w:rFonts w:asciiTheme="minorHAnsi" w:hAnsiTheme="minorHAnsi" w:cstheme="minorHAnsi"/>
        </w:rPr>
        <w:t>;</w:t>
      </w:r>
      <w:r w:rsidR="006F6C33" w:rsidRPr="00BE2A74">
        <w:rPr>
          <w:rFonts w:asciiTheme="minorHAnsi" w:hAnsiTheme="minorHAnsi" w:cstheme="minorHAnsi"/>
        </w:rPr>
        <w:t xml:space="preserve"> 2014b;</w:t>
      </w:r>
      <w:r w:rsidR="00271A51" w:rsidRPr="00BE2A74">
        <w:rPr>
          <w:rFonts w:asciiTheme="minorHAnsi" w:hAnsiTheme="minorHAnsi" w:cstheme="minorHAnsi"/>
        </w:rPr>
        <w:t xml:space="preserve"> </w:t>
      </w:r>
      <w:r w:rsidRPr="00BE2A74">
        <w:rPr>
          <w:rFonts w:asciiTheme="minorHAnsi" w:hAnsiTheme="minorHAnsi" w:cstheme="minorHAnsi"/>
        </w:rPr>
        <w:t xml:space="preserve">Jeffries, 2007, 2009, 2010, 2011; Jeffries &amp; Dodge, 2007, McCabe et al., 2011). </w:t>
      </w:r>
    </w:p>
    <w:p w14:paraId="4DD3F861" w14:textId="53DF467A" w:rsidR="00775C70" w:rsidRPr="00BE2A74" w:rsidRDefault="00775C70" w:rsidP="00AE1646">
      <w:pPr>
        <w:widowControl/>
        <w:rPr>
          <w:rFonts w:asciiTheme="minorHAnsi" w:hAnsiTheme="minorHAnsi" w:cstheme="minorHAnsi"/>
          <w:sz w:val="20"/>
          <w:szCs w:val="20"/>
        </w:rPr>
      </w:pPr>
      <w:bookmarkStart w:id="3" w:name="_GoBack"/>
      <w:bookmarkEnd w:id="3"/>
    </w:p>
    <w:sectPr w:rsidR="00775C70" w:rsidRPr="00BE2A74" w:rsidSect="003C01A4">
      <w:headerReference w:type="even" r:id="rId9"/>
      <w:headerReference w:type="default" r:id="rId10"/>
      <w:footerReference w:type="even" r:id="rId11"/>
      <w:footerReference w:type="default" r:id="rId12"/>
      <w:footnotePr>
        <w:numFmt w:val="chicago"/>
      </w:footnotePr>
      <w:type w:val="continuous"/>
      <w:pgSz w:w="12240" w:h="15840"/>
      <w:pgMar w:top="720" w:right="1440" w:bottom="720" w:left="1440" w:header="720" w:footer="720" w:gutter="0"/>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887C56D" w15:done="0"/>
  <w15:commentEx w15:paraId="7BADBF2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95E7EE" w14:textId="77777777" w:rsidR="001B5148" w:rsidRDefault="001B5148">
      <w:r>
        <w:separator/>
      </w:r>
    </w:p>
  </w:endnote>
  <w:endnote w:type="continuationSeparator" w:id="0">
    <w:p w14:paraId="2488C875" w14:textId="77777777" w:rsidR="001B5148" w:rsidRDefault="001B5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IIEL D+ Helvetica">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Futura Md BT">
    <w:altName w:val="Futura Md BT"/>
    <w:panose1 w:val="00000000000000000000"/>
    <w:charset w:val="00"/>
    <w:family w:val="swiss"/>
    <w:notTrueType/>
    <w:pitch w:val="default"/>
    <w:sig w:usb0="00000003" w:usb1="00000000" w:usb2="00000000" w:usb3="00000000" w:csb0="00000001" w:csb1="00000000"/>
  </w:font>
  <w:font w:name="GGBPD H+ Times">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Myriad Web Pro">
    <w:altName w:val="Myriad Web Pro"/>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FF5ED" w14:textId="77777777" w:rsidR="001B5148" w:rsidRDefault="001B5148" w:rsidP="004901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A545F" w14:textId="77777777" w:rsidR="001B5148" w:rsidRDefault="001B5148">
    <w:pPr>
      <w:pStyle w:val="Footer"/>
    </w:pPr>
  </w:p>
  <w:p w14:paraId="32A3A118" w14:textId="77777777" w:rsidR="001B5148" w:rsidRDefault="001B514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469B3" w14:textId="77777777" w:rsidR="001B5148" w:rsidRDefault="001B5148">
    <w:pPr>
      <w:spacing w:line="240" w:lineRule="exact"/>
    </w:pPr>
  </w:p>
  <w:p w14:paraId="3CF7C19C" w14:textId="77777777" w:rsidR="001B5148" w:rsidRDefault="001B5148" w:rsidP="005B295D">
    <w:pPr>
      <w:framePr w:wrap="around" w:vAnchor="text" w:hAnchor="margin" w:xAlign="center" w:y="1"/>
      <w:jc w:val="center"/>
      <w:rPr>
        <w:sz w:val="22"/>
        <w:szCs w:val="22"/>
      </w:rPr>
    </w:pPr>
    <w:r>
      <w:rPr>
        <w:sz w:val="22"/>
        <w:szCs w:val="22"/>
      </w:rPr>
      <w:sym w:font="Symbol" w:char="F02D"/>
    </w:r>
    <w:r>
      <w:rPr>
        <w:sz w:val="22"/>
        <w:szCs w:val="22"/>
      </w:rPr>
      <w:fldChar w:fldCharType="begin"/>
    </w:r>
    <w:r>
      <w:rPr>
        <w:sz w:val="22"/>
        <w:szCs w:val="22"/>
      </w:rPr>
      <w:instrText xml:space="preserve">PAGE </w:instrText>
    </w:r>
    <w:r>
      <w:rPr>
        <w:sz w:val="22"/>
        <w:szCs w:val="22"/>
      </w:rPr>
      <w:fldChar w:fldCharType="separate"/>
    </w:r>
    <w:r w:rsidR="00357526">
      <w:rPr>
        <w:noProof/>
        <w:sz w:val="22"/>
        <w:szCs w:val="22"/>
      </w:rPr>
      <w:t>12</w:t>
    </w:r>
    <w:r>
      <w:rPr>
        <w:sz w:val="22"/>
        <w:szCs w:val="22"/>
      </w:rPr>
      <w:fldChar w:fldCharType="end"/>
    </w:r>
    <w:r>
      <w:rPr>
        <w:sz w:val="22"/>
        <w:szCs w:val="22"/>
      </w:rPr>
      <w:sym w:font="Symbol" w:char="F02D"/>
    </w:r>
  </w:p>
  <w:p w14:paraId="07CB3F63" w14:textId="77777777" w:rsidR="001B5148" w:rsidRDefault="001B5148"/>
  <w:p w14:paraId="1B4B77E8" w14:textId="77777777" w:rsidR="001B5148" w:rsidRDefault="001B514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364CBF" w14:textId="77777777" w:rsidR="001B5148" w:rsidRDefault="001B5148">
      <w:r>
        <w:separator/>
      </w:r>
    </w:p>
  </w:footnote>
  <w:footnote w:type="continuationSeparator" w:id="0">
    <w:p w14:paraId="453396C1" w14:textId="77777777" w:rsidR="001B5148" w:rsidRDefault="001B51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BEC19D" w14:textId="77777777" w:rsidR="001B5148" w:rsidRDefault="001B5148">
    <w:pPr>
      <w:pStyle w:val="Header"/>
    </w:pPr>
  </w:p>
  <w:p w14:paraId="6F1697D6" w14:textId="77777777" w:rsidR="001B5148" w:rsidRDefault="001B514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D8A514" w14:textId="4B2A0BE8" w:rsidR="001B5148" w:rsidRPr="00590DB8" w:rsidRDefault="001B5148" w:rsidP="00590DB8">
    <w:pPr>
      <w:tabs>
        <w:tab w:val="center" w:pos="4320"/>
        <w:tab w:val="right" w:pos="8640"/>
      </w:tabs>
      <w:rPr>
        <w:rFonts w:ascii="Calibri" w:hAnsi="Calibri" w:cs="Calibri"/>
        <w:b/>
        <w:bCs/>
        <w:sz w:val="20"/>
        <w:szCs w:val="20"/>
      </w:rPr>
    </w:pPr>
    <w:r w:rsidRPr="001E3341">
      <w:rPr>
        <w:rFonts w:ascii="Calibri" w:hAnsi="Calibri" w:cs="Calibri"/>
        <w:i/>
        <w:iCs/>
        <w:sz w:val="20"/>
        <w:szCs w:val="20"/>
      </w:rPr>
      <w:t xml:space="preserve">NSFG </w:t>
    </w:r>
    <w:r>
      <w:rPr>
        <w:rFonts w:ascii="Calibri" w:hAnsi="Calibri" w:cs="Calibri"/>
        <w:i/>
        <w:iCs/>
        <w:sz w:val="20"/>
        <w:szCs w:val="20"/>
      </w:rPr>
      <w:t>2015</w:t>
    </w:r>
    <w:r w:rsidRPr="001E3341">
      <w:rPr>
        <w:rFonts w:ascii="Calibri" w:hAnsi="Calibri" w:cs="Calibri"/>
        <w:i/>
        <w:iCs/>
        <w:sz w:val="20"/>
        <w:szCs w:val="20"/>
      </w:rPr>
      <w:t>-</w:t>
    </w:r>
    <w:r>
      <w:rPr>
        <w:rFonts w:ascii="Calibri" w:hAnsi="Calibri" w:cs="Calibri"/>
        <w:i/>
        <w:iCs/>
        <w:sz w:val="20"/>
        <w:szCs w:val="20"/>
      </w:rPr>
      <w:t>20</w:t>
    </w:r>
    <w:r w:rsidRPr="001E3341">
      <w:rPr>
        <w:rFonts w:ascii="Calibri" w:hAnsi="Calibri" w:cs="Calibri"/>
        <w:i/>
        <w:iCs/>
        <w:sz w:val="20"/>
        <w:szCs w:val="20"/>
      </w:rPr>
      <w:t>1</w:t>
    </w:r>
    <w:r>
      <w:rPr>
        <w:rFonts w:ascii="Calibri" w:hAnsi="Calibri" w:cs="Calibri"/>
        <w:i/>
        <w:iCs/>
        <w:sz w:val="20"/>
        <w:szCs w:val="20"/>
      </w:rPr>
      <w:t>8</w:t>
    </w:r>
    <w:r>
      <w:rPr>
        <w:rFonts w:ascii="Calibri" w:hAnsi="Calibri" w:cs="Calibri"/>
        <w:i/>
        <w:iCs/>
        <w:sz w:val="20"/>
        <w:szCs w:val="20"/>
      </w:rPr>
      <w:tab/>
      <w:t xml:space="preserve">OMB Attachment </w:t>
    </w:r>
    <w:r w:rsidR="00483CF6">
      <w:rPr>
        <w:rFonts w:ascii="Calibri" w:hAnsi="Calibri" w:cs="Calibri"/>
        <w:i/>
        <w:iCs/>
        <w:sz w:val="20"/>
        <w:szCs w:val="20"/>
      </w:rPr>
      <w:t>J</w:t>
    </w:r>
    <w:r>
      <w:rPr>
        <w:rFonts w:ascii="Calibri" w:hAnsi="Calibri" w:cs="Calibri"/>
        <w:i/>
        <w:iCs/>
        <w:sz w:val="20"/>
        <w:szCs w:val="20"/>
      </w:rPr>
      <w:tab/>
      <w:t xml:space="preserve">OMB No. </w:t>
    </w:r>
    <w:r w:rsidRPr="00EF2435">
      <w:rPr>
        <w:rFonts w:ascii="Calibri" w:hAnsi="Calibri" w:cs="Calibri"/>
        <w:bCs/>
        <w:i/>
        <w:sz w:val="20"/>
        <w:szCs w:val="20"/>
      </w:rPr>
      <w:t>0920-0314</w:t>
    </w:r>
    <w:r w:rsidRPr="001E3341">
      <w:rPr>
        <w:rFonts w:ascii="Calibri" w:hAnsi="Calibri" w:cs="Calibri"/>
        <w:b/>
        <w:bCs/>
        <w:sz w:val="20"/>
        <w:szCs w:val="20"/>
      </w:rPr>
      <w:t xml:space="preserve"> </w:t>
    </w:r>
  </w:p>
  <w:p w14:paraId="5341CA07" w14:textId="77777777" w:rsidR="001B5148" w:rsidRPr="002C2F2D" w:rsidRDefault="001B5148" w:rsidP="004B4DC0">
    <w:pPr>
      <w:tabs>
        <w:tab w:val="left" w:pos="-1440"/>
      </w:tabs>
      <w:ind w:left="7200" w:hanging="7200"/>
      <w:jc w:val="right"/>
      <w:rPr>
        <w:rFonts w:ascii="Univers" w:hAnsi="Univers" w:cs="Univers"/>
        <w:i/>
        <w:iCs/>
        <w:noProof/>
        <w:sz w:val="16"/>
        <w:szCs w:val="16"/>
      </w:rPr>
    </w:pPr>
  </w:p>
  <w:p w14:paraId="1DF05F9D" w14:textId="77777777" w:rsidR="001B5148" w:rsidRDefault="001B514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DB8D37A"/>
    <w:lvl w:ilvl="0">
      <w:numFmt w:val="decimal"/>
      <w:lvlText w:val="*"/>
      <w:lvlJc w:val="left"/>
    </w:lvl>
  </w:abstractNum>
  <w:abstractNum w:abstractNumId="1">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2">
    <w:nsid w:val="00000002"/>
    <w:multiLevelType w:val="multilevel"/>
    <w:tmpl w:val="00000000"/>
    <w:name w:val="AutoList1"/>
    <w:lvl w:ilvl="0">
      <w:start w:val="1"/>
      <w:numFmt w:val="decimal"/>
      <w:lvlText w:null="1"/>
      <w:lvlJc w:val="left"/>
    </w:lvl>
    <w:lvl w:ilvl="1">
      <w:start w:val="1"/>
      <w:numFmt w:val="decimal"/>
      <w:lvlText w:null="1"/>
      <w:lvlJc w:val="left"/>
    </w:lvl>
    <w:lvl w:ilvl="2">
      <w:start w:val="1"/>
      <w:numFmt w:val="decimal"/>
      <w:lvlText w:null="1"/>
      <w:lvlJc w:val="left"/>
    </w:lvl>
    <w:lvl w:ilvl="3">
      <w:start w:val="1"/>
      <w:numFmt w:val="decimal"/>
      <w:lvlText w:null="1"/>
      <w:lvlJc w:val="left"/>
    </w:lvl>
    <w:lvl w:ilvl="4">
      <w:start w:val="1"/>
      <w:numFmt w:val="decimal"/>
      <w:lvlText w:null="1"/>
      <w:lvlJc w:val="left"/>
    </w:lvl>
    <w:lvl w:ilvl="5">
      <w:start w:val="1"/>
      <w:numFmt w:val="decimal"/>
      <w:lvlText w:null="1"/>
      <w:lvlJc w:val="left"/>
    </w:lvl>
    <w:lvl w:ilvl="6">
      <w:start w:val="1"/>
      <w:numFmt w:val="decimal"/>
      <w:lvlText w:null="1"/>
      <w:lvlJc w:val="left"/>
    </w:lvl>
    <w:lvl w:ilvl="7">
      <w:start w:val="1"/>
      <w:numFmt w:val="decimal"/>
      <w:lvlText w:null="1"/>
      <w:lvlJc w:val="left"/>
    </w:lvl>
    <w:lvl w:ilvl="8">
      <w:numFmt w:val="decimal"/>
      <w:lvlText w:val=""/>
      <w:lvlJc w:val="left"/>
    </w:lvl>
  </w:abstractNum>
  <w:abstractNum w:abstractNumId="3">
    <w:nsid w:val="09E6702D"/>
    <w:multiLevelType w:val="multilevel"/>
    <w:tmpl w:val="000AC4FE"/>
    <w:lvl w:ilvl="0">
      <w:start w:val="1"/>
      <w:numFmt w:val="decimal"/>
      <w:lvlText w:val="%1."/>
      <w:lvlJc w:val="left"/>
      <w:pPr>
        <w:tabs>
          <w:tab w:val="num" w:pos="720"/>
        </w:tabs>
        <w:ind w:left="720" w:hanging="720"/>
      </w:pPr>
      <w:rPr>
        <w:rFonts w:hint="default"/>
      </w:rPr>
    </w:lvl>
    <w:lvl w:ilvl="1">
      <w:start w:val="96"/>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BD46706"/>
    <w:multiLevelType w:val="hybridMultilevel"/>
    <w:tmpl w:val="50706666"/>
    <w:lvl w:ilvl="0" w:tplc="42449EF2">
      <w:start w:val="105"/>
      <w:numFmt w:val="decimal"/>
      <w:lvlText w:val="%1."/>
      <w:lvlJc w:val="left"/>
      <w:pPr>
        <w:ind w:left="420" w:hanging="4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D8439CD"/>
    <w:multiLevelType w:val="hybridMultilevel"/>
    <w:tmpl w:val="4AC27E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FBA1489"/>
    <w:multiLevelType w:val="hybridMultilevel"/>
    <w:tmpl w:val="237EDD8A"/>
    <w:lvl w:ilvl="0" w:tplc="895E451C">
      <w:start w:val="12"/>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3ED1259"/>
    <w:multiLevelType w:val="hybridMultilevel"/>
    <w:tmpl w:val="697EA622"/>
    <w:lvl w:ilvl="0" w:tplc="0409000F">
      <w:start w:val="1"/>
      <w:numFmt w:val="decimal"/>
      <w:lvlText w:val="%1."/>
      <w:lvlJc w:val="left"/>
      <w:pPr>
        <w:tabs>
          <w:tab w:val="num" w:pos="1500"/>
        </w:tabs>
        <w:ind w:left="1500" w:hanging="360"/>
      </w:p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8">
    <w:nsid w:val="15D6646F"/>
    <w:multiLevelType w:val="hybridMultilevel"/>
    <w:tmpl w:val="B25E6F78"/>
    <w:lvl w:ilvl="0" w:tplc="C7F21B40">
      <w:start w:val="10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60D32CA"/>
    <w:multiLevelType w:val="multilevel"/>
    <w:tmpl w:val="500C62E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nsid w:val="16DA5D9E"/>
    <w:multiLevelType w:val="hybridMultilevel"/>
    <w:tmpl w:val="6CBE107E"/>
    <w:lvl w:ilvl="0" w:tplc="E67E0034">
      <w:start w:val="1"/>
      <w:numFmt w:val="bullet"/>
      <w:lvlText w:val=""/>
      <w:lvlJc w:val="left"/>
      <w:pPr>
        <w:tabs>
          <w:tab w:val="num" w:pos="360"/>
        </w:tabs>
        <w:ind w:left="360" w:hanging="360"/>
      </w:pPr>
      <w:rPr>
        <w:rFonts w:ascii="Symbol" w:hAnsi="Symbol" w:hint="default"/>
        <w:color w:val="800080"/>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1">
    <w:nsid w:val="174F6888"/>
    <w:multiLevelType w:val="multilevel"/>
    <w:tmpl w:val="000AC4FE"/>
    <w:lvl w:ilvl="0">
      <w:start w:val="1"/>
      <w:numFmt w:val="decimal"/>
      <w:lvlText w:val="%1."/>
      <w:lvlJc w:val="left"/>
      <w:pPr>
        <w:tabs>
          <w:tab w:val="num" w:pos="720"/>
        </w:tabs>
        <w:ind w:left="720" w:hanging="720"/>
      </w:pPr>
      <w:rPr>
        <w:rFonts w:hint="default"/>
      </w:rPr>
    </w:lvl>
    <w:lvl w:ilvl="1">
      <w:start w:val="96"/>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A4F7C9D"/>
    <w:multiLevelType w:val="multilevel"/>
    <w:tmpl w:val="6CBE107E"/>
    <w:lvl w:ilvl="0">
      <w:start w:val="1"/>
      <w:numFmt w:val="bullet"/>
      <w:lvlText w:val=""/>
      <w:lvlJc w:val="left"/>
      <w:pPr>
        <w:tabs>
          <w:tab w:val="num" w:pos="360"/>
        </w:tabs>
        <w:ind w:left="360" w:hanging="360"/>
      </w:pPr>
      <w:rPr>
        <w:rFonts w:ascii="Symbol" w:hAnsi="Symbol" w:hint="default"/>
        <w:color w:val="800080"/>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13">
    <w:nsid w:val="291554CF"/>
    <w:multiLevelType w:val="multilevel"/>
    <w:tmpl w:val="BC00C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EB03F82"/>
    <w:multiLevelType w:val="hybridMultilevel"/>
    <w:tmpl w:val="6504BB1C"/>
    <w:lvl w:ilvl="0" w:tplc="F99459F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F8A7130"/>
    <w:multiLevelType w:val="multilevel"/>
    <w:tmpl w:val="6840F1C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nsid w:val="32F77543"/>
    <w:multiLevelType w:val="hybridMultilevel"/>
    <w:tmpl w:val="B27258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9250ACF"/>
    <w:multiLevelType w:val="hybridMultilevel"/>
    <w:tmpl w:val="A5B81A8C"/>
    <w:lvl w:ilvl="0" w:tplc="147C5CA6">
      <w:start w:val="1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97F787B"/>
    <w:multiLevelType w:val="hybridMultilevel"/>
    <w:tmpl w:val="9E7212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A452170"/>
    <w:multiLevelType w:val="hybridMultilevel"/>
    <w:tmpl w:val="77322F90"/>
    <w:lvl w:ilvl="0" w:tplc="6A5CACB0">
      <w:start w:val="7"/>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C8E5C43"/>
    <w:multiLevelType w:val="hybridMultilevel"/>
    <w:tmpl w:val="914C9D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E8F43BD"/>
    <w:multiLevelType w:val="multilevel"/>
    <w:tmpl w:val="F95E2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6101F2B"/>
    <w:multiLevelType w:val="multilevel"/>
    <w:tmpl w:val="000AC4FE"/>
    <w:lvl w:ilvl="0">
      <w:start w:val="1"/>
      <w:numFmt w:val="decimal"/>
      <w:lvlText w:val="%1."/>
      <w:lvlJc w:val="left"/>
      <w:pPr>
        <w:tabs>
          <w:tab w:val="num" w:pos="720"/>
        </w:tabs>
        <w:ind w:left="720" w:hanging="720"/>
      </w:pPr>
      <w:rPr>
        <w:rFonts w:hint="default"/>
      </w:rPr>
    </w:lvl>
    <w:lvl w:ilvl="1">
      <w:start w:val="96"/>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481345F8"/>
    <w:multiLevelType w:val="multilevel"/>
    <w:tmpl w:val="58F657F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A8A490D"/>
    <w:multiLevelType w:val="hybridMultilevel"/>
    <w:tmpl w:val="5C36ED5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nsid w:val="4B0244F7"/>
    <w:multiLevelType w:val="hybridMultilevel"/>
    <w:tmpl w:val="5C6AD38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nsid w:val="5B726D0A"/>
    <w:multiLevelType w:val="hybridMultilevel"/>
    <w:tmpl w:val="A7C4A688"/>
    <w:lvl w:ilvl="0" w:tplc="04090011">
      <w:start w:val="1"/>
      <w:numFmt w:val="decimal"/>
      <w:lvlText w:val="%1)"/>
      <w:lvlJc w:val="left"/>
      <w:pPr>
        <w:ind w:left="44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F5046F4"/>
    <w:multiLevelType w:val="hybridMultilevel"/>
    <w:tmpl w:val="74C4265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604A3B82"/>
    <w:multiLevelType w:val="hybridMultilevel"/>
    <w:tmpl w:val="305E15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2C31E43"/>
    <w:multiLevelType w:val="hybridMultilevel"/>
    <w:tmpl w:val="6612476E"/>
    <w:lvl w:ilvl="0" w:tplc="0409000F">
      <w:start w:val="1"/>
      <w:numFmt w:val="decimal"/>
      <w:lvlText w:val="%1."/>
      <w:lvlJc w:val="left"/>
      <w:pPr>
        <w:tabs>
          <w:tab w:val="num" w:pos="1500"/>
        </w:tabs>
        <w:ind w:left="1500" w:hanging="360"/>
      </w:p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30">
    <w:nsid w:val="6B2549C9"/>
    <w:multiLevelType w:val="hybridMultilevel"/>
    <w:tmpl w:val="F1CCE9AA"/>
    <w:lvl w:ilvl="0" w:tplc="0A32816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0"/>
        </w:tabs>
        <w:ind w:left="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cs="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cs="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31">
    <w:nsid w:val="71A92782"/>
    <w:multiLevelType w:val="hybridMultilevel"/>
    <w:tmpl w:val="D18679B8"/>
    <w:lvl w:ilvl="0" w:tplc="BDB8D37A">
      <w:numFmt w:val="bullet"/>
      <w:lvlText w:val="–"/>
      <w:legacy w:legacy="1" w:legacySpace="0" w:legacyIndent="720"/>
      <w:lvlJc w:val="left"/>
      <w:pPr>
        <w:ind w:left="720" w:hanging="72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2877409"/>
    <w:multiLevelType w:val="hybridMultilevel"/>
    <w:tmpl w:val="9C14231A"/>
    <w:lvl w:ilvl="0" w:tplc="027E1F54">
      <w:start w:val="1"/>
      <w:numFmt w:val="decimal"/>
      <w:lvlText w:val="%1."/>
      <w:lvlJc w:val="left"/>
      <w:pPr>
        <w:tabs>
          <w:tab w:val="num" w:pos="1440"/>
        </w:tabs>
        <w:ind w:left="1440" w:hanging="360"/>
      </w:pPr>
      <w:rPr>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nsid w:val="72AC09E5"/>
    <w:multiLevelType w:val="hybridMultilevel"/>
    <w:tmpl w:val="000AC4FE"/>
    <w:lvl w:ilvl="0" w:tplc="0B867520">
      <w:start w:val="1"/>
      <w:numFmt w:val="decimal"/>
      <w:lvlText w:val="%1."/>
      <w:lvlJc w:val="left"/>
      <w:pPr>
        <w:tabs>
          <w:tab w:val="num" w:pos="720"/>
        </w:tabs>
        <w:ind w:left="720" w:hanging="720"/>
      </w:pPr>
      <w:rPr>
        <w:rFonts w:hint="default"/>
      </w:rPr>
    </w:lvl>
    <w:lvl w:ilvl="1" w:tplc="C346F8CA">
      <w:start w:val="9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4455B23"/>
    <w:multiLevelType w:val="hybridMultilevel"/>
    <w:tmpl w:val="0A7C747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nsid w:val="75F452BF"/>
    <w:multiLevelType w:val="hybridMultilevel"/>
    <w:tmpl w:val="5BCE5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7415CF3"/>
    <w:multiLevelType w:val="multilevel"/>
    <w:tmpl w:val="0EE4B132"/>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C0A5AEC"/>
    <w:multiLevelType w:val="hybridMultilevel"/>
    <w:tmpl w:val="0F9E6832"/>
    <w:lvl w:ilvl="0" w:tplc="A84E5A56">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E375ABB"/>
    <w:multiLevelType w:val="hybridMultilevel"/>
    <w:tmpl w:val="2D0C9D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FD55D03"/>
    <w:multiLevelType w:val="hybridMultilevel"/>
    <w:tmpl w:val="FFE8EA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lvlOverride w:ilvl="0">
      <w:startOverride w:val="1"/>
      <w:lvl w:ilvl="0">
        <w:start w:val="1"/>
        <w:numFmt w:val="decimal"/>
        <w:pStyle w:val="Quick1"/>
        <w:lvlText w:val="%1."/>
        <w:lvlJc w:val="left"/>
      </w:lvl>
    </w:lvlOverride>
  </w:num>
  <w:num w:numId="2">
    <w:abstractNumId w:val="1"/>
    <w:lvlOverride w:ilvl="0">
      <w:startOverride w:val="5"/>
      <w:lvl w:ilvl="0">
        <w:start w:val="5"/>
        <w:numFmt w:val="decimal"/>
        <w:pStyle w:val="Quick1"/>
        <w:lvlText w:val="%1."/>
        <w:lvlJc w:val="left"/>
      </w:lvl>
    </w:lvlOverride>
  </w:num>
  <w:num w:numId="3">
    <w:abstractNumId w:val="0"/>
    <w:lvlOverride w:ilvl="0">
      <w:lvl w:ilvl="0">
        <w:numFmt w:val="bullet"/>
        <w:lvlText w:val="–"/>
        <w:legacy w:legacy="1" w:legacySpace="0" w:legacyIndent="720"/>
        <w:lvlJc w:val="left"/>
        <w:pPr>
          <w:ind w:left="720" w:hanging="720"/>
        </w:pPr>
        <w:rPr>
          <w:rFonts w:ascii="Times New Roman" w:hAnsi="Times New Roman" w:cs="Times New Roman" w:hint="default"/>
        </w:rPr>
      </w:lvl>
    </w:lvlOverride>
  </w:num>
  <w:num w:numId="4">
    <w:abstractNumId w:val="1"/>
    <w:lvlOverride w:ilvl="0">
      <w:lvl w:ilvl="0">
        <w:start w:val="1"/>
        <w:numFmt w:val="decimal"/>
        <w:pStyle w:val="Quick1"/>
        <w:lvlText w:val="%1."/>
        <w:lvlJc w:val="left"/>
      </w:lvl>
    </w:lvlOverride>
  </w:num>
  <w:num w:numId="5">
    <w:abstractNumId w:val="39"/>
  </w:num>
  <w:num w:numId="6">
    <w:abstractNumId w:val="31"/>
  </w:num>
  <w:num w:numId="7">
    <w:abstractNumId w:val="27"/>
  </w:num>
  <w:num w:numId="8">
    <w:abstractNumId w:val="37"/>
  </w:num>
  <w:num w:numId="9">
    <w:abstractNumId w:val="28"/>
  </w:num>
  <w:num w:numId="10">
    <w:abstractNumId w:val="19"/>
  </w:num>
  <w:num w:numId="11">
    <w:abstractNumId w:val="7"/>
  </w:num>
  <w:num w:numId="12">
    <w:abstractNumId w:val="29"/>
  </w:num>
  <w:num w:numId="13">
    <w:abstractNumId w:val="25"/>
  </w:num>
  <w:num w:numId="14">
    <w:abstractNumId w:val="24"/>
  </w:num>
  <w:num w:numId="15">
    <w:abstractNumId w:val="5"/>
  </w:num>
  <w:num w:numId="16">
    <w:abstractNumId w:val="33"/>
  </w:num>
  <w:num w:numId="17">
    <w:abstractNumId w:val="22"/>
  </w:num>
  <w:num w:numId="18">
    <w:abstractNumId w:val="3"/>
  </w:num>
  <w:num w:numId="19">
    <w:abstractNumId w:val="11"/>
  </w:num>
  <w:num w:numId="20">
    <w:abstractNumId w:val="32"/>
  </w:num>
  <w:num w:numId="21">
    <w:abstractNumId w:val="14"/>
  </w:num>
  <w:num w:numId="22">
    <w:abstractNumId w:val="17"/>
  </w:num>
  <w:num w:numId="23">
    <w:abstractNumId w:val="6"/>
  </w:num>
  <w:num w:numId="24">
    <w:abstractNumId w:val="10"/>
  </w:num>
  <w:num w:numId="25">
    <w:abstractNumId w:val="12"/>
  </w:num>
  <w:num w:numId="26">
    <w:abstractNumId w:val="30"/>
  </w:num>
  <w:num w:numId="27">
    <w:abstractNumId w:val="8"/>
  </w:num>
  <w:num w:numId="28">
    <w:abstractNumId w:val="38"/>
  </w:num>
  <w:num w:numId="29">
    <w:abstractNumId w:val="9"/>
  </w:num>
  <w:num w:numId="30">
    <w:abstractNumId w:val="16"/>
  </w:num>
  <w:num w:numId="31">
    <w:abstractNumId w:val="15"/>
  </w:num>
  <w:num w:numId="32">
    <w:abstractNumId w:val="0"/>
    <w:lvlOverride w:ilvl="0">
      <w:lvl w:ilvl="0">
        <w:numFmt w:val="bullet"/>
        <w:lvlText w:val=""/>
        <w:legacy w:legacy="1" w:legacySpace="0" w:legacyIndent="720"/>
        <w:lvlJc w:val="left"/>
        <w:pPr>
          <w:ind w:left="720" w:hanging="720"/>
        </w:pPr>
        <w:rPr>
          <w:rFonts w:ascii="Symbol" w:hAnsi="Symbol" w:hint="default"/>
        </w:rPr>
      </w:lvl>
    </w:lvlOverride>
  </w:num>
  <w:num w:numId="33">
    <w:abstractNumId w:val="21"/>
  </w:num>
  <w:num w:numId="34">
    <w:abstractNumId w:val="26"/>
  </w:num>
  <w:num w:numId="35">
    <w:abstractNumId w:val="36"/>
  </w:num>
  <w:num w:numId="36">
    <w:abstractNumId w:val="35"/>
  </w:num>
  <w:num w:numId="37">
    <w:abstractNumId w:val="4"/>
  </w:num>
  <w:num w:numId="38">
    <w:abstractNumId w:val="13"/>
  </w:num>
  <w:num w:numId="39">
    <w:abstractNumId w:val="23"/>
  </w:num>
  <w:num w:numId="40">
    <w:abstractNumId w:val="34"/>
  </w:num>
  <w:num w:numId="41">
    <w:abstractNumId w:val="20"/>
  </w:num>
  <w:num w:numId="42">
    <w:abstractNumId w:val="18"/>
  </w:num>
  <w:num w:numId="43">
    <w:abstractNumId w:val="2"/>
    <w:lvlOverride w:ilvl="0">
      <w:startOverride w:val="7"/>
      <w:lvl w:ilvl="0">
        <w:start w:val="7"/>
        <w:numFmt w:val="decimal"/>
        <w:lvlText w:val="%1."/>
        <w:lvlJc w:val="left"/>
      </w:lvl>
    </w:lvlOverride>
  </w:num>
  <w:num w:numId="44">
    <w:abstractNumId w:val="2"/>
    <w:lvlOverride w:ilvl="0">
      <w:startOverride w:val="1"/>
      <w:lvl w:ilvl="0">
        <w:start w:val="1"/>
        <w:numFmt w:val="decimal"/>
        <w:lvlText w:val="%1."/>
        <w:lvlJc w:val="left"/>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anum, Amy M. (CDC/OPHSS/NCHS)">
    <w15:presenceInfo w15:providerId="AD" w15:userId="S-1-5-21-1207783550-2075000910-922709458-1839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77825"/>
  </w:hdrShapeDefaults>
  <w:footnotePr>
    <w:numFmt w:val="chicago"/>
    <w:footnote w:id="-1"/>
    <w:footnote w:id="0"/>
  </w:footnotePr>
  <w:endnotePr>
    <w:endnote w:id="-1"/>
    <w:endnote w:id="0"/>
  </w:endnotePr>
  <w:compat>
    <w:compatSetting w:name="compatibilityMode" w:uri="http://schemas.microsoft.com/office/word" w:val="12"/>
  </w:compat>
  <w:rsids>
    <w:rsidRoot w:val="000579D7"/>
    <w:rsid w:val="00003742"/>
    <w:rsid w:val="00003745"/>
    <w:rsid w:val="00004684"/>
    <w:rsid w:val="000053DE"/>
    <w:rsid w:val="00006247"/>
    <w:rsid w:val="0000697C"/>
    <w:rsid w:val="000074E8"/>
    <w:rsid w:val="0001044A"/>
    <w:rsid w:val="0001075F"/>
    <w:rsid w:val="00010CBC"/>
    <w:rsid w:val="00010F02"/>
    <w:rsid w:val="00012818"/>
    <w:rsid w:val="00013363"/>
    <w:rsid w:val="0001430F"/>
    <w:rsid w:val="0001502D"/>
    <w:rsid w:val="00015845"/>
    <w:rsid w:val="00017F21"/>
    <w:rsid w:val="00020B03"/>
    <w:rsid w:val="00020C2E"/>
    <w:rsid w:val="00022EDF"/>
    <w:rsid w:val="00022F3A"/>
    <w:rsid w:val="000235B2"/>
    <w:rsid w:val="00024D36"/>
    <w:rsid w:val="000253A6"/>
    <w:rsid w:val="00025CD4"/>
    <w:rsid w:val="00025EF8"/>
    <w:rsid w:val="00026989"/>
    <w:rsid w:val="00027DBB"/>
    <w:rsid w:val="00031D4C"/>
    <w:rsid w:val="00031E08"/>
    <w:rsid w:val="0003260E"/>
    <w:rsid w:val="00035D2F"/>
    <w:rsid w:val="0003667D"/>
    <w:rsid w:val="00037D4C"/>
    <w:rsid w:val="00041543"/>
    <w:rsid w:val="0004287D"/>
    <w:rsid w:val="0004330A"/>
    <w:rsid w:val="00044144"/>
    <w:rsid w:val="00044FC1"/>
    <w:rsid w:val="00045613"/>
    <w:rsid w:val="00045C6A"/>
    <w:rsid w:val="00047349"/>
    <w:rsid w:val="00051E40"/>
    <w:rsid w:val="00051F51"/>
    <w:rsid w:val="00053BA7"/>
    <w:rsid w:val="000569AE"/>
    <w:rsid w:val="00056FE6"/>
    <w:rsid w:val="000579D7"/>
    <w:rsid w:val="0006393B"/>
    <w:rsid w:val="00063BEB"/>
    <w:rsid w:val="0006563D"/>
    <w:rsid w:val="00067672"/>
    <w:rsid w:val="000678C9"/>
    <w:rsid w:val="00070EBF"/>
    <w:rsid w:val="000717E0"/>
    <w:rsid w:val="00074911"/>
    <w:rsid w:val="00075E0F"/>
    <w:rsid w:val="00080BF3"/>
    <w:rsid w:val="00081AE4"/>
    <w:rsid w:val="0008222C"/>
    <w:rsid w:val="000827D8"/>
    <w:rsid w:val="000843D0"/>
    <w:rsid w:val="0008731A"/>
    <w:rsid w:val="00090E22"/>
    <w:rsid w:val="00091682"/>
    <w:rsid w:val="00091FE8"/>
    <w:rsid w:val="00092980"/>
    <w:rsid w:val="00093CDF"/>
    <w:rsid w:val="00094EF1"/>
    <w:rsid w:val="00096853"/>
    <w:rsid w:val="00096D8D"/>
    <w:rsid w:val="000A09F0"/>
    <w:rsid w:val="000A2F3E"/>
    <w:rsid w:val="000A36B8"/>
    <w:rsid w:val="000A3EB5"/>
    <w:rsid w:val="000A4A6C"/>
    <w:rsid w:val="000A520C"/>
    <w:rsid w:val="000A5D3E"/>
    <w:rsid w:val="000B00E5"/>
    <w:rsid w:val="000B02D7"/>
    <w:rsid w:val="000B2223"/>
    <w:rsid w:val="000B3312"/>
    <w:rsid w:val="000B4110"/>
    <w:rsid w:val="000B4417"/>
    <w:rsid w:val="000B5339"/>
    <w:rsid w:val="000B545E"/>
    <w:rsid w:val="000B6731"/>
    <w:rsid w:val="000B794A"/>
    <w:rsid w:val="000C04AF"/>
    <w:rsid w:val="000C2768"/>
    <w:rsid w:val="000C3190"/>
    <w:rsid w:val="000C361F"/>
    <w:rsid w:val="000C5142"/>
    <w:rsid w:val="000C5E2A"/>
    <w:rsid w:val="000C688C"/>
    <w:rsid w:val="000C6B8F"/>
    <w:rsid w:val="000C6E5D"/>
    <w:rsid w:val="000D0FF7"/>
    <w:rsid w:val="000D14BB"/>
    <w:rsid w:val="000D1C6D"/>
    <w:rsid w:val="000D247C"/>
    <w:rsid w:val="000D25FF"/>
    <w:rsid w:val="000D325C"/>
    <w:rsid w:val="000D4A27"/>
    <w:rsid w:val="000D4D24"/>
    <w:rsid w:val="000D6805"/>
    <w:rsid w:val="000E2E9F"/>
    <w:rsid w:val="000E2F08"/>
    <w:rsid w:val="000E2FFF"/>
    <w:rsid w:val="000E33CC"/>
    <w:rsid w:val="000E362F"/>
    <w:rsid w:val="000E3F26"/>
    <w:rsid w:val="000E4900"/>
    <w:rsid w:val="000E5226"/>
    <w:rsid w:val="000F0BDD"/>
    <w:rsid w:val="000F1140"/>
    <w:rsid w:val="000F1566"/>
    <w:rsid w:val="000F195F"/>
    <w:rsid w:val="000F271D"/>
    <w:rsid w:val="000F4806"/>
    <w:rsid w:val="000F71F3"/>
    <w:rsid w:val="001011E7"/>
    <w:rsid w:val="00101C17"/>
    <w:rsid w:val="00102E27"/>
    <w:rsid w:val="0010390A"/>
    <w:rsid w:val="00104C67"/>
    <w:rsid w:val="00104FB8"/>
    <w:rsid w:val="0011027A"/>
    <w:rsid w:val="00110459"/>
    <w:rsid w:val="00110A29"/>
    <w:rsid w:val="00110DEE"/>
    <w:rsid w:val="00111563"/>
    <w:rsid w:val="001150F4"/>
    <w:rsid w:val="0011593B"/>
    <w:rsid w:val="0011623A"/>
    <w:rsid w:val="00116E41"/>
    <w:rsid w:val="001177BD"/>
    <w:rsid w:val="00120164"/>
    <w:rsid w:val="00120306"/>
    <w:rsid w:val="00120AB2"/>
    <w:rsid w:val="0012162B"/>
    <w:rsid w:val="00121DF6"/>
    <w:rsid w:val="00124983"/>
    <w:rsid w:val="00126038"/>
    <w:rsid w:val="00126959"/>
    <w:rsid w:val="00131665"/>
    <w:rsid w:val="0013306A"/>
    <w:rsid w:val="00133B23"/>
    <w:rsid w:val="0013419A"/>
    <w:rsid w:val="001347AE"/>
    <w:rsid w:val="001351F4"/>
    <w:rsid w:val="001363C2"/>
    <w:rsid w:val="00136488"/>
    <w:rsid w:val="001423C2"/>
    <w:rsid w:val="0014387C"/>
    <w:rsid w:val="00144867"/>
    <w:rsid w:val="0014528D"/>
    <w:rsid w:val="00145475"/>
    <w:rsid w:val="00146BBE"/>
    <w:rsid w:val="001472B1"/>
    <w:rsid w:val="00147889"/>
    <w:rsid w:val="00147AD6"/>
    <w:rsid w:val="0015278B"/>
    <w:rsid w:val="00152D0F"/>
    <w:rsid w:val="00152D10"/>
    <w:rsid w:val="001537AD"/>
    <w:rsid w:val="00153B53"/>
    <w:rsid w:val="001542DD"/>
    <w:rsid w:val="00157ECA"/>
    <w:rsid w:val="0016093F"/>
    <w:rsid w:val="00161073"/>
    <w:rsid w:val="00162C9B"/>
    <w:rsid w:val="00163478"/>
    <w:rsid w:val="00163EB4"/>
    <w:rsid w:val="00165208"/>
    <w:rsid w:val="001652E3"/>
    <w:rsid w:val="00165D60"/>
    <w:rsid w:val="0016763A"/>
    <w:rsid w:val="0017028E"/>
    <w:rsid w:val="00170A40"/>
    <w:rsid w:val="00170A98"/>
    <w:rsid w:val="0017175F"/>
    <w:rsid w:val="00171C2F"/>
    <w:rsid w:val="00172B40"/>
    <w:rsid w:val="00172E0D"/>
    <w:rsid w:val="00172E33"/>
    <w:rsid w:val="00174065"/>
    <w:rsid w:val="001752E6"/>
    <w:rsid w:val="00175B97"/>
    <w:rsid w:val="00177567"/>
    <w:rsid w:val="001808B0"/>
    <w:rsid w:val="00180F15"/>
    <w:rsid w:val="001842B0"/>
    <w:rsid w:val="00184458"/>
    <w:rsid w:val="00191736"/>
    <w:rsid w:val="0019344E"/>
    <w:rsid w:val="00193A85"/>
    <w:rsid w:val="00194A46"/>
    <w:rsid w:val="00195FDD"/>
    <w:rsid w:val="00196E5D"/>
    <w:rsid w:val="00197AFD"/>
    <w:rsid w:val="001A063C"/>
    <w:rsid w:val="001A2443"/>
    <w:rsid w:val="001A30E4"/>
    <w:rsid w:val="001A623F"/>
    <w:rsid w:val="001A645C"/>
    <w:rsid w:val="001B00B7"/>
    <w:rsid w:val="001B185B"/>
    <w:rsid w:val="001B3D0A"/>
    <w:rsid w:val="001B3D44"/>
    <w:rsid w:val="001B4B7D"/>
    <w:rsid w:val="001B4EA1"/>
    <w:rsid w:val="001B5148"/>
    <w:rsid w:val="001B6A4B"/>
    <w:rsid w:val="001C0861"/>
    <w:rsid w:val="001C2706"/>
    <w:rsid w:val="001C2EA4"/>
    <w:rsid w:val="001C319B"/>
    <w:rsid w:val="001C44C6"/>
    <w:rsid w:val="001C4D9A"/>
    <w:rsid w:val="001C4FAC"/>
    <w:rsid w:val="001C6E50"/>
    <w:rsid w:val="001C7830"/>
    <w:rsid w:val="001D03C7"/>
    <w:rsid w:val="001D03E3"/>
    <w:rsid w:val="001D1A6B"/>
    <w:rsid w:val="001E1BDF"/>
    <w:rsid w:val="001E40B9"/>
    <w:rsid w:val="001E43CF"/>
    <w:rsid w:val="001E4453"/>
    <w:rsid w:val="001E4C3D"/>
    <w:rsid w:val="001E5075"/>
    <w:rsid w:val="001E660A"/>
    <w:rsid w:val="001E7E57"/>
    <w:rsid w:val="001F12C1"/>
    <w:rsid w:val="001F293C"/>
    <w:rsid w:val="001F39E2"/>
    <w:rsid w:val="001F4DA8"/>
    <w:rsid w:val="001F4EB9"/>
    <w:rsid w:val="001F5B80"/>
    <w:rsid w:val="001F5C85"/>
    <w:rsid w:val="001F5F54"/>
    <w:rsid w:val="001F6BDE"/>
    <w:rsid w:val="001F6EDC"/>
    <w:rsid w:val="001F6F27"/>
    <w:rsid w:val="002008B4"/>
    <w:rsid w:val="002021A0"/>
    <w:rsid w:val="00202388"/>
    <w:rsid w:val="00202BC3"/>
    <w:rsid w:val="0020395A"/>
    <w:rsid w:val="00204151"/>
    <w:rsid w:val="00211D77"/>
    <w:rsid w:val="00212338"/>
    <w:rsid w:val="0021321B"/>
    <w:rsid w:val="00214FA9"/>
    <w:rsid w:val="002158D8"/>
    <w:rsid w:val="00216709"/>
    <w:rsid w:val="002170A0"/>
    <w:rsid w:val="00220CC4"/>
    <w:rsid w:val="00220D1A"/>
    <w:rsid w:val="002212FD"/>
    <w:rsid w:val="00225480"/>
    <w:rsid w:val="00227A94"/>
    <w:rsid w:val="00234167"/>
    <w:rsid w:val="00234D50"/>
    <w:rsid w:val="002356D2"/>
    <w:rsid w:val="00235894"/>
    <w:rsid w:val="002361FC"/>
    <w:rsid w:val="00242D9F"/>
    <w:rsid w:val="00243863"/>
    <w:rsid w:val="00243CC4"/>
    <w:rsid w:val="0024486F"/>
    <w:rsid w:val="002449B2"/>
    <w:rsid w:val="00244E50"/>
    <w:rsid w:val="00245279"/>
    <w:rsid w:val="00246AD5"/>
    <w:rsid w:val="00246D15"/>
    <w:rsid w:val="00247B5A"/>
    <w:rsid w:val="00250CAF"/>
    <w:rsid w:val="00251635"/>
    <w:rsid w:val="002526CC"/>
    <w:rsid w:val="00252A23"/>
    <w:rsid w:val="002553CB"/>
    <w:rsid w:val="002559E7"/>
    <w:rsid w:val="00256903"/>
    <w:rsid w:val="00257BB7"/>
    <w:rsid w:val="00257F4E"/>
    <w:rsid w:val="0026063D"/>
    <w:rsid w:val="00262CBA"/>
    <w:rsid w:val="0026738F"/>
    <w:rsid w:val="0027035B"/>
    <w:rsid w:val="0027113C"/>
    <w:rsid w:val="002716A4"/>
    <w:rsid w:val="00271A51"/>
    <w:rsid w:val="0027432C"/>
    <w:rsid w:val="002743EC"/>
    <w:rsid w:val="00275256"/>
    <w:rsid w:val="00276808"/>
    <w:rsid w:val="00276C65"/>
    <w:rsid w:val="00277782"/>
    <w:rsid w:val="00280AE3"/>
    <w:rsid w:val="00280C9A"/>
    <w:rsid w:val="002839D8"/>
    <w:rsid w:val="00283FAF"/>
    <w:rsid w:val="0028413F"/>
    <w:rsid w:val="00284ECF"/>
    <w:rsid w:val="00285F31"/>
    <w:rsid w:val="00286879"/>
    <w:rsid w:val="00286DA8"/>
    <w:rsid w:val="00287924"/>
    <w:rsid w:val="0029058B"/>
    <w:rsid w:val="00290B84"/>
    <w:rsid w:val="00293411"/>
    <w:rsid w:val="0029380E"/>
    <w:rsid w:val="002955A3"/>
    <w:rsid w:val="00296A8B"/>
    <w:rsid w:val="002976BC"/>
    <w:rsid w:val="002A0725"/>
    <w:rsid w:val="002A0DBA"/>
    <w:rsid w:val="002A1E36"/>
    <w:rsid w:val="002A22E1"/>
    <w:rsid w:val="002A25A9"/>
    <w:rsid w:val="002A2BF1"/>
    <w:rsid w:val="002A2E88"/>
    <w:rsid w:val="002A34C1"/>
    <w:rsid w:val="002A5293"/>
    <w:rsid w:val="002A5978"/>
    <w:rsid w:val="002B00CE"/>
    <w:rsid w:val="002B0289"/>
    <w:rsid w:val="002B2069"/>
    <w:rsid w:val="002B3112"/>
    <w:rsid w:val="002B7617"/>
    <w:rsid w:val="002C2F2D"/>
    <w:rsid w:val="002C3326"/>
    <w:rsid w:val="002C35C2"/>
    <w:rsid w:val="002C3B36"/>
    <w:rsid w:val="002C3D70"/>
    <w:rsid w:val="002C420C"/>
    <w:rsid w:val="002C48CB"/>
    <w:rsid w:val="002C522E"/>
    <w:rsid w:val="002C53FE"/>
    <w:rsid w:val="002C6639"/>
    <w:rsid w:val="002C7731"/>
    <w:rsid w:val="002D10E2"/>
    <w:rsid w:val="002D1A45"/>
    <w:rsid w:val="002D2497"/>
    <w:rsid w:val="002D30B0"/>
    <w:rsid w:val="002D3856"/>
    <w:rsid w:val="002D50D5"/>
    <w:rsid w:val="002D5F57"/>
    <w:rsid w:val="002E0BD0"/>
    <w:rsid w:val="002E15E6"/>
    <w:rsid w:val="002E236A"/>
    <w:rsid w:val="002E3AC9"/>
    <w:rsid w:val="002E3E46"/>
    <w:rsid w:val="002E6897"/>
    <w:rsid w:val="002E69DF"/>
    <w:rsid w:val="002E6A50"/>
    <w:rsid w:val="002E736F"/>
    <w:rsid w:val="002E7968"/>
    <w:rsid w:val="002F0219"/>
    <w:rsid w:val="002F0350"/>
    <w:rsid w:val="002F2530"/>
    <w:rsid w:val="002F30AD"/>
    <w:rsid w:val="002F4334"/>
    <w:rsid w:val="002F4EDE"/>
    <w:rsid w:val="002F56E3"/>
    <w:rsid w:val="002F5C72"/>
    <w:rsid w:val="002F7E02"/>
    <w:rsid w:val="002F7FC5"/>
    <w:rsid w:val="00300D50"/>
    <w:rsid w:val="00301FF5"/>
    <w:rsid w:val="00302344"/>
    <w:rsid w:val="00302AD8"/>
    <w:rsid w:val="00302D9A"/>
    <w:rsid w:val="00303EA1"/>
    <w:rsid w:val="00305328"/>
    <w:rsid w:val="00305720"/>
    <w:rsid w:val="003110DA"/>
    <w:rsid w:val="00311513"/>
    <w:rsid w:val="00312D1E"/>
    <w:rsid w:val="00313764"/>
    <w:rsid w:val="00314C87"/>
    <w:rsid w:val="00315854"/>
    <w:rsid w:val="00317051"/>
    <w:rsid w:val="003202A5"/>
    <w:rsid w:val="00320943"/>
    <w:rsid w:val="00321B3F"/>
    <w:rsid w:val="00321C46"/>
    <w:rsid w:val="003249F5"/>
    <w:rsid w:val="00325BA7"/>
    <w:rsid w:val="00325D31"/>
    <w:rsid w:val="003303FD"/>
    <w:rsid w:val="003306D6"/>
    <w:rsid w:val="00333927"/>
    <w:rsid w:val="003357BD"/>
    <w:rsid w:val="00336BDB"/>
    <w:rsid w:val="00337318"/>
    <w:rsid w:val="003406AD"/>
    <w:rsid w:val="00342379"/>
    <w:rsid w:val="00343991"/>
    <w:rsid w:val="003453AB"/>
    <w:rsid w:val="0034567E"/>
    <w:rsid w:val="0034665F"/>
    <w:rsid w:val="00346FED"/>
    <w:rsid w:val="00347BEB"/>
    <w:rsid w:val="003517C0"/>
    <w:rsid w:val="003538AD"/>
    <w:rsid w:val="00356329"/>
    <w:rsid w:val="00357526"/>
    <w:rsid w:val="00357F24"/>
    <w:rsid w:val="00360CB3"/>
    <w:rsid w:val="00360F61"/>
    <w:rsid w:val="00361B78"/>
    <w:rsid w:val="00361DDB"/>
    <w:rsid w:val="00364910"/>
    <w:rsid w:val="00366F9D"/>
    <w:rsid w:val="003671B8"/>
    <w:rsid w:val="00371328"/>
    <w:rsid w:val="0037190B"/>
    <w:rsid w:val="00372A82"/>
    <w:rsid w:val="00372FF1"/>
    <w:rsid w:val="00373451"/>
    <w:rsid w:val="0037467F"/>
    <w:rsid w:val="003778F4"/>
    <w:rsid w:val="00381A51"/>
    <w:rsid w:val="00382C9A"/>
    <w:rsid w:val="00383B87"/>
    <w:rsid w:val="003872CE"/>
    <w:rsid w:val="003875D4"/>
    <w:rsid w:val="0038774F"/>
    <w:rsid w:val="0039045F"/>
    <w:rsid w:val="003924AB"/>
    <w:rsid w:val="003932D8"/>
    <w:rsid w:val="00393B2A"/>
    <w:rsid w:val="003948CE"/>
    <w:rsid w:val="0039530C"/>
    <w:rsid w:val="00396F74"/>
    <w:rsid w:val="00397744"/>
    <w:rsid w:val="00397D1E"/>
    <w:rsid w:val="003A2567"/>
    <w:rsid w:val="003A2BB8"/>
    <w:rsid w:val="003A4169"/>
    <w:rsid w:val="003A5951"/>
    <w:rsid w:val="003A7479"/>
    <w:rsid w:val="003A759B"/>
    <w:rsid w:val="003B26FA"/>
    <w:rsid w:val="003B2D68"/>
    <w:rsid w:val="003B314A"/>
    <w:rsid w:val="003B43F8"/>
    <w:rsid w:val="003B5AFF"/>
    <w:rsid w:val="003B6B22"/>
    <w:rsid w:val="003B75D5"/>
    <w:rsid w:val="003B7673"/>
    <w:rsid w:val="003B7AE3"/>
    <w:rsid w:val="003B7F11"/>
    <w:rsid w:val="003C01A4"/>
    <w:rsid w:val="003C0886"/>
    <w:rsid w:val="003C0AE6"/>
    <w:rsid w:val="003C3D4F"/>
    <w:rsid w:val="003C4AC2"/>
    <w:rsid w:val="003C4EC5"/>
    <w:rsid w:val="003C540A"/>
    <w:rsid w:val="003C5A6A"/>
    <w:rsid w:val="003C6EEE"/>
    <w:rsid w:val="003C780D"/>
    <w:rsid w:val="003D1F9E"/>
    <w:rsid w:val="003D607B"/>
    <w:rsid w:val="003D6657"/>
    <w:rsid w:val="003D6B18"/>
    <w:rsid w:val="003D6F72"/>
    <w:rsid w:val="003D76DF"/>
    <w:rsid w:val="003E1A46"/>
    <w:rsid w:val="003E1E03"/>
    <w:rsid w:val="003E1EEB"/>
    <w:rsid w:val="003E2DF8"/>
    <w:rsid w:val="003E2F45"/>
    <w:rsid w:val="003E3082"/>
    <w:rsid w:val="003E3A82"/>
    <w:rsid w:val="003E474E"/>
    <w:rsid w:val="003E53A9"/>
    <w:rsid w:val="003E6151"/>
    <w:rsid w:val="003E65BB"/>
    <w:rsid w:val="003E66D1"/>
    <w:rsid w:val="003E66F0"/>
    <w:rsid w:val="003F0E4E"/>
    <w:rsid w:val="003F1100"/>
    <w:rsid w:val="003F11D8"/>
    <w:rsid w:val="003F2020"/>
    <w:rsid w:val="003F22C1"/>
    <w:rsid w:val="003F32B7"/>
    <w:rsid w:val="003F4577"/>
    <w:rsid w:val="003F75DD"/>
    <w:rsid w:val="004001E4"/>
    <w:rsid w:val="00400889"/>
    <w:rsid w:val="00400ADC"/>
    <w:rsid w:val="0040293C"/>
    <w:rsid w:val="0040330F"/>
    <w:rsid w:val="0040487F"/>
    <w:rsid w:val="004052AC"/>
    <w:rsid w:val="00406BF0"/>
    <w:rsid w:val="00412583"/>
    <w:rsid w:val="004127BD"/>
    <w:rsid w:val="00412C8B"/>
    <w:rsid w:val="00412D88"/>
    <w:rsid w:val="004132CB"/>
    <w:rsid w:val="00413C1B"/>
    <w:rsid w:val="004141AC"/>
    <w:rsid w:val="0041445E"/>
    <w:rsid w:val="004148B2"/>
    <w:rsid w:val="00414B9E"/>
    <w:rsid w:val="004160AF"/>
    <w:rsid w:val="0041667C"/>
    <w:rsid w:val="004200AC"/>
    <w:rsid w:val="004214A4"/>
    <w:rsid w:val="00421801"/>
    <w:rsid w:val="0042497F"/>
    <w:rsid w:val="00425447"/>
    <w:rsid w:val="0043029B"/>
    <w:rsid w:val="00430501"/>
    <w:rsid w:val="0043052B"/>
    <w:rsid w:val="0043056F"/>
    <w:rsid w:val="0043207A"/>
    <w:rsid w:val="00433A30"/>
    <w:rsid w:val="00433B4B"/>
    <w:rsid w:val="004359C3"/>
    <w:rsid w:val="004364D8"/>
    <w:rsid w:val="00441058"/>
    <w:rsid w:val="00441530"/>
    <w:rsid w:val="004422CA"/>
    <w:rsid w:val="00443542"/>
    <w:rsid w:val="00444691"/>
    <w:rsid w:val="004466A9"/>
    <w:rsid w:val="004479E8"/>
    <w:rsid w:val="00453078"/>
    <w:rsid w:val="004554D4"/>
    <w:rsid w:val="00455DCD"/>
    <w:rsid w:val="004573E0"/>
    <w:rsid w:val="004575FB"/>
    <w:rsid w:val="004604B4"/>
    <w:rsid w:val="00460F27"/>
    <w:rsid w:val="004611AF"/>
    <w:rsid w:val="004619D3"/>
    <w:rsid w:val="00462793"/>
    <w:rsid w:val="004629D6"/>
    <w:rsid w:val="00462BD8"/>
    <w:rsid w:val="0046465C"/>
    <w:rsid w:val="00465A46"/>
    <w:rsid w:val="00471636"/>
    <w:rsid w:val="00471A64"/>
    <w:rsid w:val="00472EB0"/>
    <w:rsid w:val="004752FD"/>
    <w:rsid w:val="00480FF4"/>
    <w:rsid w:val="0048107B"/>
    <w:rsid w:val="0048215E"/>
    <w:rsid w:val="00482698"/>
    <w:rsid w:val="0048348C"/>
    <w:rsid w:val="00483CF6"/>
    <w:rsid w:val="00483F15"/>
    <w:rsid w:val="0048571F"/>
    <w:rsid w:val="00486357"/>
    <w:rsid w:val="00490178"/>
    <w:rsid w:val="004927F0"/>
    <w:rsid w:val="00492C3D"/>
    <w:rsid w:val="00492F33"/>
    <w:rsid w:val="00494E19"/>
    <w:rsid w:val="00495758"/>
    <w:rsid w:val="00495D8D"/>
    <w:rsid w:val="00497432"/>
    <w:rsid w:val="004974DA"/>
    <w:rsid w:val="00497B5E"/>
    <w:rsid w:val="004A0685"/>
    <w:rsid w:val="004A0DC2"/>
    <w:rsid w:val="004A109A"/>
    <w:rsid w:val="004A16BD"/>
    <w:rsid w:val="004A1A52"/>
    <w:rsid w:val="004A1F3A"/>
    <w:rsid w:val="004A308C"/>
    <w:rsid w:val="004A33E9"/>
    <w:rsid w:val="004A42C9"/>
    <w:rsid w:val="004A54C3"/>
    <w:rsid w:val="004A62A6"/>
    <w:rsid w:val="004A63AB"/>
    <w:rsid w:val="004A7A49"/>
    <w:rsid w:val="004B16BD"/>
    <w:rsid w:val="004B1F0E"/>
    <w:rsid w:val="004B3D5A"/>
    <w:rsid w:val="004B4DC0"/>
    <w:rsid w:val="004C08D0"/>
    <w:rsid w:val="004C0A53"/>
    <w:rsid w:val="004C0C05"/>
    <w:rsid w:val="004C0F34"/>
    <w:rsid w:val="004C1D10"/>
    <w:rsid w:val="004C227E"/>
    <w:rsid w:val="004C24CD"/>
    <w:rsid w:val="004C3E2D"/>
    <w:rsid w:val="004C44FA"/>
    <w:rsid w:val="004C47AB"/>
    <w:rsid w:val="004C5141"/>
    <w:rsid w:val="004C5648"/>
    <w:rsid w:val="004C63F7"/>
    <w:rsid w:val="004C6A06"/>
    <w:rsid w:val="004C6C1A"/>
    <w:rsid w:val="004C7A40"/>
    <w:rsid w:val="004C7D10"/>
    <w:rsid w:val="004D1EFD"/>
    <w:rsid w:val="004D2677"/>
    <w:rsid w:val="004D2EC1"/>
    <w:rsid w:val="004D2F4C"/>
    <w:rsid w:val="004D3A2A"/>
    <w:rsid w:val="004D3F3A"/>
    <w:rsid w:val="004D53DD"/>
    <w:rsid w:val="004D5612"/>
    <w:rsid w:val="004D6BAF"/>
    <w:rsid w:val="004D6E58"/>
    <w:rsid w:val="004D71D2"/>
    <w:rsid w:val="004D7294"/>
    <w:rsid w:val="004E09E1"/>
    <w:rsid w:val="004E568F"/>
    <w:rsid w:val="004F0B26"/>
    <w:rsid w:val="004F141D"/>
    <w:rsid w:val="004F21E5"/>
    <w:rsid w:val="004F6AFE"/>
    <w:rsid w:val="004F7D0F"/>
    <w:rsid w:val="005018F5"/>
    <w:rsid w:val="005024F5"/>
    <w:rsid w:val="00503180"/>
    <w:rsid w:val="005035D1"/>
    <w:rsid w:val="00503FEE"/>
    <w:rsid w:val="0050451D"/>
    <w:rsid w:val="00504747"/>
    <w:rsid w:val="005049F8"/>
    <w:rsid w:val="0050547A"/>
    <w:rsid w:val="005057D0"/>
    <w:rsid w:val="00505C92"/>
    <w:rsid w:val="00506AC5"/>
    <w:rsid w:val="00507BC9"/>
    <w:rsid w:val="005103DE"/>
    <w:rsid w:val="005126E8"/>
    <w:rsid w:val="005134FF"/>
    <w:rsid w:val="00516C11"/>
    <w:rsid w:val="00517404"/>
    <w:rsid w:val="00521441"/>
    <w:rsid w:val="00521C03"/>
    <w:rsid w:val="005231A1"/>
    <w:rsid w:val="00523CE3"/>
    <w:rsid w:val="005247F6"/>
    <w:rsid w:val="005248E6"/>
    <w:rsid w:val="0052536B"/>
    <w:rsid w:val="00525D86"/>
    <w:rsid w:val="00525DC9"/>
    <w:rsid w:val="00530425"/>
    <w:rsid w:val="00532293"/>
    <w:rsid w:val="0053255E"/>
    <w:rsid w:val="0053282A"/>
    <w:rsid w:val="00532FE3"/>
    <w:rsid w:val="0053304E"/>
    <w:rsid w:val="00535351"/>
    <w:rsid w:val="0054045A"/>
    <w:rsid w:val="00541725"/>
    <w:rsid w:val="0054259A"/>
    <w:rsid w:val="0054283A"/>
    <w:rsid w:val="00543048"/>
    <w:rsid w:val="00543467"/>
    <w:rsid w:val="00543806"/>
    <w:rsid w:val="005438D9"/>
    <w:rsid w:val="00550239"/>
    <w:rsid w:val="0055099F"/>
    <w:rsid w:val="00551BA3"/>
    <w:rsid w:val="00551D15"/>
    <w:rsid w:val="00552166"/>
    <w:rsid w:val="005524AE"/>
    <w:rsid w:val="00552923"/>
    <w:rsid w:val="00553D3D"/>
    <w:rsid w:val="0055433E"/>
    <w:rsid w:val="00554806"/>
    <w:rsid w:val="00556E46"/>
    <w:rsid w:val="0055744D"/>
    <w:rsid w:val="00557E30"/>
    <w:rsid w:val="00560AA4"/>
    <w:rsid w:val="00561772"/>
    <w:rsid w:val="00561B36"/>
    <w:rsid w:val="00561FA9"/>
    <w:rsid w:val="00562044"/>
    <w:rsid w:val="00563CED"/>
    <w:rsid w:val="0056423D"/>
    <w:rsid w:val="00564C65"/>
    <w:rsid w:val="00565C86"/>
    <w:rsid w:val="00570347"/>
    <w:rsid w:val="00570556"/>
    <w:rsid w:val="0057061F"/>
    <w:rsid w:val="00570C0C"/>
    <w:rsid w:val="00571C2B"/>
    <w:rsid w:val="00572A19"/>
    <w:rsid w:val="00573BF1"/>
    <w:rsid w:val="00580B88"/>
    <w:rsid w:val="00581818"/>
    <w:rsid w:val="005831B6"/>
    <w:rsid w:val="00583449"/>
    <w:rsid w:val="00583D4A"/>
    <w:rsid w:val="0058415A"/>
    <w:rsid w:val="005846F4"/>
    <w:rsid w:val="00584E53"/>
    <w:rsid w:val="005851A1"/>
    <w:rsid w:val="005859AE"/>
    <w:rsid w:val="00585AB4"/>
    <w:rsid w:val="00587BA7"/>
    <w:rsid w:val="00587F8A"/>
    <w:rsid w:val="0059023F"/>
    <w:rsid w:val="00590DB8"/>
    <w:rsid w:val="00591F94"/>
    <w:rsid w:val="00591FF6"/>
    <w:rsid w:val="00592416"/>
    <w:rsid w:val="005932B6"/>
    <w:rsid w:val="0059382E"/>
    <w:rsid w:val="00593AB4"/>
    <w:rsid w:val="0059498A"/>
    <w:rsid w:val="00595106"/>
    <w:rsid w:val="00595581"/>
    <w:rsid w:val="005966A7"/>
    <w:rsid w:val="00597A3A"/>
    <w:rsid w:val="005A0F1C"/>
    <w:rsid w:val="005A16A3"/>
    <w:rsid w:val="005A1E4A"/>
    <w:rsid w:val="005A5D16"/>
    <w:rsid w:val="005A7967"/>
    <w:rsid w:val="005A7A68"/>
    <w:rsid w:val="005B1E86"/>
    <w:rsid w:val="005B295D"/>
    <w:rsid w:val="005B3356"/>
    <w:rsid w:val="005B4472"/>
    <w:rsid w:val="005B4EEB"/>
    <w:rsid w:val="005B5A28"/>
    <w:rsid w:val="005B68F1"/>
    <w:rsid w:val="005B7CF3"/>
    <w:rsid w:val="005C0094"/>
    <w:rsid w:val="005C0E6C"/>
    <w:rsid w:val="005C1701"/>
    <w:rsid w:val="005C1839"/>
    <w:rsid w:val="005C5192"/>
    <w:rsid w:val="005C51F5"/>
    <w:rsid w:val="005C683A"/>
    <w:rsid w:val="005D066D"/>
    <w:rsid w:val="005D26D5"/>
    <w:rsid w:val="005D3B19"/>
    <w:rsid w:val="005D5EF6"/>
    <w:rsid w:val="005D6E34"/>
    <w:rsid w:val="005D7415"/>
    <w:rsid w:val="005E0C7A"/>
    <w:rsid w:val="005E0DCC"/>
    <w:rsid w:val="005E17C6"/>
    <w:rsid w:val="005E2C54"/>
    <w:rsid w:val="005E2DC4"/>
    <w:rsid w:val="005E47B7"/>
    <w:rsid w:val="005E4BB9"/>
    <w:rsid w:val="005E66C1"/>
    <w:rsid w:val="005E66D8"/>
    <w:rsid w:val="005E6AE2"/>
    <w:rsid w:val="005F26A6"/>
    <w:rsid w:val="005F5845"/>
    <w:rsid w:val="005F63D4"/>
    <w:rsid w:val="005F653C"/>
    <w:rsid w:val="005F7CAD"/>
    <w:rsid w:val="005F7FCB"/>
    <w:rsid w:val="006000A0"/>
    <w:rsid w:val="006005BF"/>
    <w:rsid w:val="00600FBF"/>
    <w:rsid w:val="00602A61"/>
    <w:rsid w:val="00603792"/>
    <w:rsid w:val="006041A1"/>
    <w:rsid w:val="0060793F"/>
    <w:rsid w:val="00607D8B"/>
    <w:rsid w:val="006111BE"/>
    <w:rsid w:val="006120AB"/>
    <w:rsid w:val="006121AF"/>
    <w:rsid w:val="0061320E"/>
    <w:rsid w:val="006132FA"/>
    <w:rsid w:val="00614638"/>
    <w:rsid w:val="0061512F"/>
    <w:rsid w:val="0061645A"/>
    <w:rsid w:val="00617085"/>
    <w:rsid w:val="0061722C"/>
    <w:rsid w:val="0062002F"/>
    <w:rsid w:val="00621D1D"/>
    <w:rsid w:val="006255AA"/>
    <w:rsid w:val="00625C91"/>
    <w:rsid w:val="00625CA2"/>
    <w:rsid w:val="006273A3"/>
    <w:rsid w:val="00632AA6"/>
    <w:rsid w:val="00633085"/>
    <w:rsid w:val="00633470"/>
    <w:rsid w:val="00633FBC"/>
    <w:rsid w:val="006353CC"/>
    <w:rsid w:val="006360AD"/>
    <w:rsid w:val="00637916"/>
    <w:rsid w:val="00641D57"/>
    <w:rsid w:val="0064218F"/>
    <w:rsid w:val="00642D9E"/>
    <w:rsid w:val="00644673"/>
    <w:rsid w:val="00644DE0"/>
    <w:rsid w:val="006453C1"/>
    <w:rsid w:val="006453CC"/>
    <w:rsid w:val="00645D8B"/>
    <w:rsid w:val="00646829"/>
    <w:rsid w:val="0064748C"/>
    <w:rsid w:val="00647C1C"/>
    <w:rsid w:val="00651E92"/>
    <w:rsid w:val="006523AB"/>
    <w:rsid w:val="00653164"/>
    <w:rsid w:val="00653A65"/>
    <w:rsid w:val="00654068"/>
    <w:rsid w:val="0065464B"/>
    <w:rsid w:val="006557F2"/>
    <w:rsid w:val="0066041C"/>
    <w:rsid w:val="00660B6D"/>
    <w:rsid w:val="006638B9"/>
    <w:rsid w:val="00663F18"/>
    <w:rsid w:val="00664082"/>
    <w:rsid w:val="00664277"/>
    <w:rsid w:val="00664F07"/>
    <w:rsid w:val="00666F24"/>
    <w:rsid w:val="00667745"/>
    <w:rsid w:val="0067050D"/>
    <w:rsid w:val="00675974"/>
    <w:rsid w:val="00675F30"/>
    <w:rsid w:val="006827A1"/>
    <w:rsid w:val="00682B75"/>
    <w:rsid w:val="00683435"/>
    <w:rsid w:val="0068384E"/>
    <w:rsid w:val="00684512"/>
    <w:rsid w:val="00686230"/>
    <w:rsid w:val="00686601"/>
    <w:rsid w:val="00686619"/>
    <w:rsid w:val="006876B3"/>
    <w:rsid w:val="00687F1B"/>
    <w:rsid w:val="0069001B"/>
    <w:rsid w:val="006905DE"/>
    <w:rsid w:val="00690679"/>
    <w:rsid w:val="00692AC2"/>
    <w:rsid w:val="0069398E"/>
    <w:rsid w:val="00693CB7"/>
    <w:rsid w:val="006961CB"/>
    <w:rsid w:val="0069710B"/>
    <w:rsid w:val="00697D71"/>
    <w:rsid w:val="006A16B9"/>
    <w:rsid w:val="006A1F56"/>
    <w:rsid w:val="006A2412"/>
    <w:rsid w:val="006A2CBA"/>
    <w:rsid w:val="006A2E0F"/>
    <w:rsid w:val="006A48E0"/>
    <w:rsid w:val="006A4E73"/>
    <w:rsid w:val="006A4EE7"/>
    <w:rsid w:val="006A573F"/>
    <w:rsid w:val="006A6021"/>
    <w:rsid w:val="006A77D6"/>
    <w:rsid w:val="006A7D7E"/>
    <w:rsid w:val="006B0EB8"/>
    <w:rsid w:val="006B0EEC"/>
    <w:rsid w:val="006B1AB3"/>
    <w:rsid w:val="006B23DF"/>
    <w:rsid w:val="006B2560"/>
    <w:rsid w:val="006B2CA9"/>
    <w:rsid w:val="006B44C8"/>
    <w:rsid w:val="006B4987"/>
    <w:rsid w:val="006B5E3B"/>
    <w:rsid w:val="006B6538"/>
    <w:rsid w:val="006C0066"/>
    <w:rsid w:val="006C089E"/>
    <w:rsid w:val="006C0AC4"/>
    <w:rsid w:val="006C0BB2"/>
    <w:rsid w:val="006C183C"/>
    <w:rsid w:val="006C1F1A"/>
    <w:rsid w:val="006C21CC"/>
    <w:rsid w:val="006C25B4"/>
    <w:rsid w:val="006C4795"/>
    <w:rsid w:val="006C5321"/>
    <w:rsid w:val="006D001D"/>
    <w:rsid w:val="006D02BE"/>
    <w:rsid w:val="006D0699"/>
    <w:rsid w:val="006D080C"/>
    <w:rsid w:val="006D14CE"/>
    <w:rsid w:val="006D1C95"/>
    <w:rsid w:val="006D1EEF"/>
    <w:rsid w:val="006D2B3C"/>
    <w:rsid w:val="006D5343"/>
    <w:rsid w:val="006D5866"/>
    <w:rsid w:val="006D7867"/>
    <w:rsid w:val="006D7BF0"/>
    <w:rsid w:val="006D7D23"/>
    <w:rsid w:val="006E0135"/>
    <w:rsid w:val="006E0145"/>
    <w:rsid w:val="006E103C"/>
    <w:rsid w:val="006E204C"/>
    <w:rsid w:val="006E2792"/>
    <w:rsid w:val="006E3669"/>
    <w:rsid w:val="006E45F0"/>
    <w:rsid w:val="006E7425"/>
    <w:rsid w:val="006F0DA6"/>
    <w:rsid w:val="006F18FF"/>
    <w:rsid w:val="006F205E"/>
    <w:rsid w:val="006F25FE"/>
    <w:rsid w:val="006F3572"/>
    <w:rsid w:val="006F3ABF"/>
    <w:rsid w:val="006F668D"/>
    <w:rsid w:val="006F6C33"/>
    <w:rsid w:val="00700205"/>
    <w:rsid w:val="00701596"/>
    <w:rsid w:val="00701662"/>
    <w:rsid w:val="007034DE"/>
    <w:rsid w:val="007046E5"/>
    <w:rsid w:val="00706D78"/>
    <w:rsid w:val="00707C61"/>
    <w:rsid w:val="00707CCE"/>
    <w:rsid w:val="007123E0"/>
    <w:rsid w:val="00712BFF"/>
    <w:rsid w:val="007131E9"/>
    <w:rsid w:val="0071377A"/>
    <w:rsid w:val="00713A18"/>
    <w:rsid w:val="00713C4D"/>
    <w:rsid w:val="00714256"/>
    <w:rsid w:val="007149FF"/>
    <w:rsid w:val="00714EE7"/>
    <w:rsid w:val="0071595D"/>
    <w:rsid w:val="0072016C"/>
    <w:rsid w:val="00720735"/>
    <w:rsid w:val="00721837"/>
    <w:rsid w:val="00721E88"/>
    <w:rsid w:val="00723FC6"/>
    <w:rsid w:val="00724C4E"/>
    <w:rsid w:val="00724CD2"/>
    <w:rsid w:val="007277F9"/>
    <w:rsid w:val="00734476"/>
    <w:rsid w:val="0073476C"/>
    <w:rsid w:val="007359A7"/>
    <w:rsid w:val="00736C5C"/>
    <w:rsid w:val="007372D2"/>
    <w:rsid w:val="007402AD"/>
    <w:rsid w:val="0074270E"/>
    <w:rsid w:val="00742F3B"/>
    <w:rsid w:val="00746FF5"/>
    <w:rsid w:val="00750DB1"/>
    <w:rsid w:val="007510E0"/>
    <w:rsid w:val="00751530"/>
    <w:rsid w:val="00752A16"/>
    <w:rsid w:val="007548EE"/>
    <w:rsid w:val="00757158"/>
    <w:rsid w:val="007579C2"/>
    <w:rsid w:val="00757EF0"/>
    <w:rsid w:val="00760CD6"/>
    <w:rsid w:val="00760CF6"/>
    <w:rsid w:val="00761C3D"/>
    <w:rsid w:val="00762446"/>
    <w:rsid w:val="00762498"/>
    <w:rsid w:val="00762686"/>
    <w:rsid w:val="0076356A"/>
    <w:rsid w:val="007653D3"/>
    <w:rsid w:val="00765B2F"/>
    <w:rsid w:val="007675EF"/>
    <w:rsid w:val="00767DA3"/>
    <w:rsid w:val="00770203"/>
    <w:rsid w:val="00770CD9"/>
    <w:rsid w:val="00770D8E"/>
    <w:rsid w:val="00771626"/>
    <w:rsid w:val="00771CAB"/>
    <w:rsid w:val="00772143"/>
    <w:rsid w:val="00773F2C"/>
    <w:rsid w:val="00774869"/>
    <w:rsid w:val="00774D74"/>
    <w:rsid w:val="007750A3"/>
    <w:rsid w:val="00775C70"/>
    <w:rsid w:val="00777F4A"/>
    <w:rsid w:val="007807A8"/>
    <w:rsid w:val="007810E4"/>
    <w:rsid w:val="00781E4D"/>
    <w:rsid w:val="0078227E"/>
    <w:rsid w:val="00783EEA"/>
    <w:rsid w:val="007855A6"/>
    <w:rsid w:val="00785EAD"/>
    <w:rsid w:val="007871F6"/>
    <w:rsid w:val="00790651"/>
    <w:rsid w:val="007915FD"/>
    <w:rsid w:val="007918CC"/>
    <w:rsid w:val="00791FFD"/>
    <w:rsid w:val="00792D48"/>
    <w:rsid w:val="007937F7"/>
    <w:rsid w:val="007953F0"/>
    <w:rsid w:val="00796509"/>
    <w:rsid w:val="00797011"/>
    <w:rsid w:val="007A3B50"/>
    <w:rsid w:val="007A608F"/>
    <w:rsid w:val="007A759B"/>
    <w:rsid w:val="007B0CD1"/>
    <w:rsid w:val="007B2756"/>
    <w:rsid w:val="007B28E9"/>
    <w:rsid w:val="007B34D8"/>
    <w:rsid w:val="007B374F"/>
    <w:rsid w:val="007B393A"/>
    <w:rsid w:val="007B40E5"/>
    <w:rsid w:val="007B56EE"/>
    <w:rsid w:val="007B7463"/>
    <w:rsid w:val="007B75E7"/>
    <w:rsid w:val="007B79EC"/>
    <w:rsid w:val="007C2D06"/>
    <w:rsid w:val="007C32DF"/>
    <w:rsid w:val="007C4306"/>
    <w:rsid w:val="007C45F2"/>
    <w:rsid w:val="007C4C1F"/>
    <w:rsid w:val="007C7626"/>
    <w:rsid w:val="007D0F2A"/>
    <w:rsid w:val="007D1AE6"/>
    <w:rsid w:val="007D37A2"/>
    <w:rsid w:val="007D41D9"/>
    <w:rsid w:val="007D5062"/>
    <w:rsid w:val="007D53A1"/>
    <w:rsid w:val="007D5776"/>
    <w:rsid w:val="007D7B4F"/>
    <w:rsid w:val="007E0677"/>
    <w:rsid w:val="007E4DD7"/>
    <w:rsid w:val="007E6B48"/>
    <w:rsid w:val="007E7461"/>
    <w:rsid w:val="007F0A42"/>
    <w:rsid w:val="007F2F69"/>
    <w:rsid w:val="007F3B77"/>
    <w:rsid w:val="007F3D28"/>
    <w:rsid w:val="007F4D0F"/>
    <w:rsid w:val="007F5E85"/>
    <w:rsid w:val="007F6398"/>
    <w:rsid w:val="007F63DB"/>
    <w:rsid w:val="007F64F1"/>
    <w:rsid w:val="007F6D5C"/>
    <w:rsid w:val="007F7E10"/>
    <w:rsid w:val="0080056C"/>
    <w:rsid w:val="00800C71"/>
    <w:rsid w:val="00801B42"/>
    <w:rsid w:val="00803FB3"/>
    <w:rsid w:val="00804382"/>
    <w:rsid w:val="00805116"/>
    <w:rsid w:val="00805248"/>
    <w:rsid w:val="00807ABD"/>
    <w:rsid w:val="008127A7"/>
    <w:rsid w:val="00812841"/>
    <w:rsid w:val="008145CC"/>
    <w:rsid w:val="00815836"/>
    <w:rsid w:val="008178ED"/>
    <w:rsid w:val="00820C1C"/>
    <w:rsid w:val="00820EC5"/>
    <w:rsid w:val="008238A2"/>
    <w:rsid w:val="00823B46"/>
    <w:rsid w:val="008241E3"/>
    <w:rsid w:val="008256E2"/>
    <w:rsid w:val="00830560"/>
    <w:rsid w:val="008305B3"/>
    <w:rsid w:val="00831166"/>
    <w:rsid w:val="00831B9E"/>
    <w:rsid w:val="00831EE8"/>
    <w:rsid w:val="00832A35"/>
    <w:rsid w:val="00833133"/>
    <w:rsid w:val="00833828"/>
    <w:rsid w:val="00834633"/>
    <w:rsid w:val="00834F29"/>
    <w:rsid w:val="00835265"/>
    <w:rsid w:val="00835DB5"/>
    <w:rsid w:val="0084030E"/>
    <w:rsid w:val="00842137"/>
    <w:rsid w:val="0084250E"/>
    <w:rsid w:val="00842CBC"/>
    <w:rsid w:val="00843021"/>
    <w:rsid w:val="00844ADF"/>
    <w:rsid w:val="008451D2"/>
    <w:rsid w:val="00845B45"/>
    <w:rsid w:val="00845DB7"/>
    <w:rsid w:val="00846AE8"/>
    <w:rsid w:val="008472D5"/>
    <w:rsid w:val="008516A3"/>
    <w:rsid w:val="00853379"/>
    <w:rsid w:val="00853642"/>
    <w:rsid w:val="00853A17"/>
    <w:rsid w:val="008578D7"/>
    <w:rsid w:val="00857D1C"/>
    <w:rsid w:val="00860342"/>
    <w:rsid w:val="0086106D"/>
    <w:rsid w:val="00862108"/>
    <w:rsid w:val="0086282F"/>
    <w:rsid w:val="008643B8"/>
    <w:rsid w:val="00864FB6"/>
    <w:rsid w:val="008659A0"/>
    <w:rsid w:val="00867542"/>
    <w:rsid w:val="00870928"/>
    <w:rsid w:val="00870AD5"/>
    <w:rsid w:val="0087307D"/>
    <w:rsid w:val="008739FD"/>
    <w:rsid w:val="00873F37"/>
    <w:rsid w:val="00874B4C"/>
    <w:rsid w:val="008773C9"/>
    <w:rsid w:val="00877B06"/>
    <w:rsid w:val="00877E7F"/>
    <w:rsid w:val="00880241"/>
    <w:rsid w:val="008807D6"/>
    <w:rsid w:val="00880B76"/>
    <w:rsid w:val="00882824"/>
    <w:rsid w:val="0088283B"/>
    <w:rsid w:val="00883566"/>
    <w:rsid w:val="00883A59"/>
    <w:rsid w:val="00885B2D"/>
    <w:rsid w:val="008901FF"/>
    <w:rsid w:val="00890683"/>
    <w:rsid w:val="00893D79"/>
    <w:rsid w:val="00894353"/>
    <w:rsid w:val="00894C24"/>
    <w:rsid w:val="008957F2"/>
    <w:rsid w:val="00896CA8"/>
    <w:rsid w:val="00897AD1"/>
    <w:rsid w:val="008A0F97"/>
    <w:rsid w:val="008A3085"/>
    <w:rsid w:val="008A314B"/>
    <w:rsid w:val="008A3456"/>
    <w:rsid w:val="008A5D5C"/>
    <w:rsid w:val="008A69AE"/>
    <w:rsid w:val="008A7A07"/>
    <w:rsid w:val="008B033F"/>
    <w:rsid w:val="008B0984"/>
    <w:rsid w:val="008B251F"/>
    <w:rsid w:val="008B36AF"/>
    <w:rsid w:val="008B39D7"/>
    <w:rsid w:val="008B3CD9"/>
    <w:rsid w:val="008B46BD"/>
    <w:rsid w:val="008B530E"/>
    <w:rsid w:val="008B62AD"/>
    <w:rsid w:val="008B6E68"/>
    <w:rsid w:val="008B7B6D"/>
    <w:rsid w:val="008C0BF0"/>
    <w:rsid w:val="008C1A29"/>
    <w:rsid w:val="008C1DA0"/>
    <w:rsid w:val="008C22F2"/>
    <w:rsid w:val="008C2D46"/>
    <w:rsid w:val="008C3D3A"/>
    <w:rsid w:val="008C422E"/>
    <w:rsid w:val="008C440E"/>
    <w:rsid w:val="008C629E"/>
    <w:rsid w:val="008C6C60"/>
    <w:rsid w:val="008C6DE5"/>
    <w:rsid w:val="008C70BE"/>
    <w:rsid w:val="008C7D0B"/>
    <w:rsid w:val="008D1692"/>
    <w:rsid w:val="008D3401"/>
    <w:rsid w:val="008D480D"/>
    <w:rsid w:val="008D58A7"/>
    <w:rsid w:val="008D5B4E"/>
    <w:rsid w:val="008D65E7"/>
    <w:rsid w:val="008D73AD"/>
    <w:rsid w:val="008E23D6"/>
    <w:rsid w:val="008E3FB6"/>
    <w:rsid w:val="008E4757"/>
    <w:rsid w:val="008E4FE5"/>
    <w:rsid w:val="008E528A"/>
    <w:rsid w:val="008E666D"/>
    <w:rsid w:val="008F035D"/>
    <w:rsid w:val="008F0A34"/>
    <w:rsid w:val="008F1DEB"/>
    <w:rsid w:val="008F3C92"/>
    <w:rsid w:val="008F5AEB"/>
    <w:rsid w:val="008F5BFF"/>
    <w:rsid w:val="008F7C79"/>
    <w:rsid w:val="008F7CF2"/>
    <w:rsid w:val="00900C00"/>
    <w:rsid w:val="00900E5B"/>
    <w:rsid w:val="00902073"/>
    <w:rsid w:val="00902512"/>
    <w:rsid w:val="00903CF3"/>
    <w:rsid w:val="00903D9B"/>
    <w:rsid w:val="0090537C"/>
    <w:rsid w:val="009067CE"/>
    <w:rsid w:val="0090694E"/>
    <w:rsid w:val="00907CCF"/>
    <w:rsid w:val="0091023C"/>
    <w:rsid w:val="00912039"/>
    <w:rsid w:val="00913A5B"/>
    <w:rsid w:val="00913B37"/>
    <w:rsid w:val="00915047"/>
    <w:rsid w:val="00916318"/>
    <w:rsid w:val="00916434"/>
    <w:rsid w:val="00917C50"/>
    <w:rsid w:val="00920E89"/>
    <w:rsid w:val="009211A4"/>
    <w:rsid w:val="009211C3"/>
    <w:rsid w:val="00922A74"/>
    <w:rsid w:val="009230E7"/>
    <w:rsid w:val="009249AC"/>
    <w:rsid w:val="00924DC7"/>
    <w:rsid w:val="00931494"/>
    <w:rsid w:val="00935657"/>
    <w:rsid w:val="00935D3F"/>
    <w:rsid w:val="009371E4"/>
    <w:rsid w:val="00937373"/>
    <w:rsid w:val="00940B03"/>
    <w:rsid w:val="00940B94"/>
    <w:rsid w:val="00942346"/>
    <w:rsid w:val="009428DF"/>
    <w:rsid w:val="00944E25"/>
    <w:rsid w:val="0094660B"/>
    <w:rsid w:val="009469C5"/>
    <w:rsid w:val="0095020A"/>
    <w:rsid w:val="00950DDC"/>
    <w:rsid w:val="009529DC"/>
    <w:rsid w:val="00953330"/>
    <w:rsid w:val="00956F00"/>
    <w:rsid w:val="009570B3"/>
    <w:rsid w:val="00957A16"/>
    <w:rsid w:val="00957F13"/>
    <w:rsid w:val="00960918"/>
    <w:rsid w:val="00960ABD"/>
    <w:rsid w:val="0096352E"/>
    <w:rsid w:val="00963DAD"/>
    <w:rsid w:val="00964ACF"/>
    <w:rsid w:val="00964D3C"/>
    <w:rsid w:val="00966F93"/>
    <w:rsid w:val="009710E3"/>
    <w:rsid w:val="009719CF"/>
    <w:rsid w:val="00973624"/>
    <w:rsid w:val="00974D48"/>
    <w:rsid w:val="009757D3"/>
    <w:rsid w:val="009768C9"/>
    <w:rsid w:val="00980734"/>
    <w:rsid w:val="00981143"/>
    <w:rsid w:val="00981380"/>
    <w:rsid w:val="00981B6C"/>
    <w:rsid w:val="00981DC5"/>
    <w:rsid w:val="00982E83"/>
    <w:rsid w:val="00984581"/>
    <w:rsid w:val="00984765"/>
    <w:rsid w:val="009865A7"/>
    <w:rsid w:val="009875A1"/>
    <w:rsid w:val="00987671"/>
    <w:rsid w:val="009879FC"/>
    <w:rsid w:val="009903FA"/>
    <w:rsid w:val="0099078E"/>
    <w:rsid w:val="00991949"/>
    <w:rsid w:val="009962C7"/>
    <w:rsid w:val="00996ABC"/>
    <w:rsid w:val="00996ECA"/>
    <w:rsid w:val="00997698"/>
    <w:rsid w:val="00997867"/>
    <w:rsid w:val="009978FF"/>
    <w:rsid w:val="009A0052"/>
    <w:rsid w:val="009A02F4"/>
    <w:rsid w:val="009A04CD"/>
    <w:rsid w:val="009A07F6"/>
    <w:rsid w:val="009A1289"/>
    <w:rsid w:val="009A3F0C"/>
    <w:rsid w:val="009A51CF"/>
    <w:rsid w:val="009A7489"/>
    <w:rsid w:val="009A79DF"/>
    <w:rsid w:val="009A7BB2"/>
    <w:rsid w:val="009B081D"/>
    <w:rsid w:val="009B1ADE"/>
    <w:rsid w:val="009B2801"/>
    <w:rsid w:val="009B4BEC"/>
    <w:rsid w:val="009B5216"/>
    <w:rsid w:val="009B580D"/>
    <w:rsid w:val="009B7226"/>
    <w:rsid w:val="009B74B3"/>
    <w:rsid w:val="009B79A3"/>
    <w:rsid w:val="009C1267"/>
    <w:rsid w:val="009C1FC6"/>
    <w:rsid w:val="009C29D1"/>
    <w:rsid w:val="009C32DE"/>
    <w:rsid w:val="009C3A64"/>
    <w:rsid w:val="009C4D07"/>
    <w:rsid w:val="009C54EF"/>
    <w:rsid w:val="009C5A69"/>
    <w:rsid w:val="009C5FDB"/>
    <w:rsid w:val="009C77B3"/>
    <w:rsid w:val="009C7FF3"/>
    <w:rsid w:val="009D02DD"/>
    <w:rsid w:val="009D17D5"/>
    <w:rsid w:val="009D2A8C"/>
    <w:rsid w:val="009D2B27"/>
    <w:rsid w:val="009D7255"/>
    <w:rsid w:val="009D7743"/>
    <w:rsid w:val="009E068E"/>
    <w:rsid w:val="009E0F9D"/>
    <w:rsid w:val="009E475C"/>
    <w:rsid w:val="009E52BB"/>
    <w:rsid w:val="009E53EA"/>
    <w:rsid w:val="009E6B89"/>
    <w:rsid w:val="009E7B17"/>
    <w:rsid w:val="009F1567"/>
    <w:rsid w:val="009F1ABB"/>
    <w:rsid w:val="009F1BE7"/>
    <w:rsid w:val="009F22A9"/>
    <w:rsid w:val="009F3746"/>
    <w:rsid w:val="009F3A22"/>
    <w:rsid w:val="009F4E7B"/>
    <w:rsid w:val="00A00464"/>
    <w:rsid w:val="00A00B14"/>
    <w:rsid w:val="00A01043"/>
    <w:rsid w:val="00A02812"/>
    <w:rsid w:val="00A03821"/>
    <w:rsid w:val="00A06F05"/>
    <w:rsid w:val="00A07BE8"/>
    <w:rsid w:val="00A10C42"/>
    <w:rsid w:val="00A113B5"/>
    <w:rsid w:val="00A12914"/>
    <w:rsid w:val="00A132E5"/>
    <w:rsid w:val="00A135A1"/>
    <w:rsid w:val="00A14030"/>
    <w:rsid w:val="00A1485F"/>
    <w:rsid w:val="00A14AD6"/>
    <w:rsid w:val="00A15050"/>
    <w:rsid w:val="00A156DB"/>
    <w:rsid w:val="00A15895"/>
    <w:rsid w:val="00A16525"/>
    <w:rsid w:val="00A17432"/>
    <w:rsid w:val="00A176F5"/>
    <w:rsid w:val="00A17A2A"/>
    <w:rsid w:val="00A17CBB"/>
    <w:rsid w:val="00A20854"/>
    <w:rsid w:val="00A20983"/>
    <w:rsid w:val="00A20B1E"/>
    <w:rsid w:val="00A20ECE"/>
    <w:rsid w:val="00A212D2"/>
    <w:rsid w:val="00A2306B"/>
    <w:rsid w:val="00A2400A"/>
    <w:rsid w:val="00A247C2"/>
    <w:rsid w:val="00A26AB0"/>
    <w:rsid w:val="00A27428"/>
    <w:rsid w:val="00A27CF5"/>
    <w:rsid w:val="00A32A96"/>
    <w:rsid w:val="00A33971"/>
    <w:rsid w:val="00A36150"/>
    <w:rsid w:val="00A36A7A"/>
    <w:rsid w:val="00A36AA8"/>
    <w:rsid w:val="00A37856"/>
    <w:rsid w:val="00A40C05"/>
    <w:rsid w:val="00A40C7B"/>
    <w:rsid w:val="00A413EA"/>
    <w:rsid w:val="00A42FB4"/>
    <w:rsid w:val="00A4303B"/>
    <w:rsid w:val="00A444BE"/>
    <w:rsid w:val="00A44626"/>
    <w:rsid w:val="00A454E3"/>
    <w:rsid w:val="00A47D3D"/>
    <w:rsid w:val="00A51710"/>
    <w:rsid w:val="00A51D38"/>
    <w:rsid w:val="00A52168"/>
    <w:rsid w:val="00A5319A"/>
    <w:rsid w:val="00A536CC"/>
    <w:rsid w:val="00A536EB"/>
    <w:rsid w:val="00A537CC"/>
    <w:rsid w:val="00A538C7"/>
    <w:rsid w:val="00A53DEC"/>
    <w:rsid w:val="00A6520B"/>
    <w:rsid w:val="00A66E0C"/>
    <w:rsid w:val="00A672AC"/>
    <w:rsid w:val="00A70849"/>
    <w:rsid w:val="00A718F7"/>
    <w:rsid w:val="00A71E63"/>
    <w:rsid w:val="00A75ABC"/>
    <w:rsid w:val="00A75DEE"/>
    <w:rsid w:val="00A75E34"/>
    <w:rsid w:val="00A81554"/>
    <w:rsid w:val="00A821FA"/>
    <w:rsid w:val="00A824DF"/>
    <w:rsid w:val="00A82667"/>
    <w:rsid w:val="00A831B2"/>
    <w:rsid w:val="00A833F0"/>
    <w:rsid w:val="00A85AD2"/>
    <w:rsid w:val="00A85D2F"/>
    <w:rsid w:val="00A865F4"/>
    <w:rsid w:val="00A86DFB"/>
    <w:rsid w:val="00A86FA4"/>
    <w:rsid w:val="00A871F5"/>
    <w:rsid w:val="00A875C4"/>
    <w:rsid w:val="00A87F5C"/>
    <w:rsid w:val="00A90677"/>
    <w:rsid w:val="00A907BC"/>
    <w:rsid w:val="00A944A1"/>
    <w:rsid w:val="00A945B4"/>
    <w:rsid w:val="00A94848"/>
    <w:rsid w:val="00A95AD4"/>
    <w:rsid w:val="00A9684C"/>
    <w:rsid w:val="00A96AF7"/>
    <w:rsid w:val="00AA03BA"/>
    <w:rsid w:val="00AA130D"/>
    <w:rsid w:val="00AA16BA"/>
    <w:rsid w:val="00AA1963"/>
    <w:rsid w:val="00AA1F69"/>
    <w:rsid w:val="00AA29BA"/>
    <w:rsid w:val="00AA3688"/>
    <w:rsid w:val="00AA3B91"/>
    <w:rsid w:val="00AA3DE9"/>
    <w:rsid w:val="00AA4BCB"/>
    <w:rsid w:val="00AA4E66"/>
    <w:rsid w:val="00AA5281"/>
    <w:rsid w:val="00AA7523"/>
    <w:rsid w:val="00AB08B4"/>
    <w:rsid w:val="00AB20F7"/>
    <w:rsid w:val="00AB2E2E"/>
    <w:rsid w:val="00AB351F"/>
    <w:rsid w:val="00AB48E5"/>
    <w:rsid w:val="00AB4C84"/>
    <w:rsid w:val="00AB6C01"/>
    <w:rsid w:val="00AB71D1"/>
    <w:rsid w:val="00AB7437"/>
    <w:rsid w:val="00AB7451"/>
    <w:rsid w:val="00AB7454"/>
    <w:rsid w:val="00AB792C"/>
    <w:rsid w:val="00AB7AD9"/>
    <w:rsid w:val="00AC05C9"/>
    <w:rsid w:val="00AC16E6"/>
    <w:rsid w:val="00AC2BAA"/>
    <w:rsid w:val="00AC393A"/>
    <w:rsid w:val="00AC4369"/>
    <w:rsid w:val="00AC516A"/>
    <w:rsid w:val="00AC5745"/>
    <w:rsid w:val="00AC5B7F"/>
    <w:rsid w:val="00AC6C51"/>
    <w:rsid w:val="00AD0346"/>
    <w:rsid w:val="00AD0913"/>
    <w:rsid w:val="00AD1AC8"/>
    <w:rsid w:val="00AD2CA8"/>
    <w:rsid w:val="00AD3775"/>
    <w:rsid w:val="00AD3C73"/>
    <w:rsid w:val="00AD5D53"/>
    <w:rsid w:val="00AD67FD"/>
    <w:rsid w:val="00AE0B50"/>
    <w:rsid w:val="00AE0D60"/>
    <w:rsid w:val="00AE1646"/>
    <w:rsid w:val="00AE1700"/>
    <w:rsid w:val="00AE2D4A"/>
    <w:rsid w:val="00AE57CE"/>
    <w:rsid w:val="00AE663C"/>
    <w:rsid w:val="00AE6A2F"/>
    <w:rsid w:val="00AF2A83"/>
    <w:rsid w:val="00AF378D"/>
    <w:rsid w:val="00AF5020"/>
    <w:rsid w:val="00AF6B36"/>
    <w:rsid w:val="00B00E15"/>
    <w:rsid w:val="00B00F4D"/>
    <w:rsid w:val="00B01C5F"/>
    <w:rsid w:val="00B02EFF"/>
    <w:rsid w:val="00B05A08"/>
    <w:rsid w:val="00B05FE8"/>
    <w:rsid w:val="00B07E9E"/>
    <w:rsid w:val="00B10405"/>
    <w:rsid w:val="00B10AF1"/>
    <w:rsid w:val="00B11714"/>
    <w:rsid w:val="00B11E8C"/>
    <w:rsid w:val="00B13E08"/>
    <w:rsid w:val="00B145F2"/>
    <w:rsid w:val="00B1535A"/>
    <w:rsid w:val="00B2320E"/>
    <w:rsid w:val="00B244E6"/>
    <w:rsid w:val="00B24D5C"/>
    <w:rsid w:val="00B259DF"/>
    <w:rsid w:val="00B26C47"/>
    <w:rsid w:val="00B27CA8"/>
    <w:rsid w:val="00B30182"/>
    <w:rsid w:val="00B32355"/>
    <w:rsid w:val="00B33327"/>
    <w:rsid w:val="00B341AC"/>
    <w:rsid w:val="00B34683"/>
    <w:rsid w:val="00B34C7B"/>
    <w:rsid w:val="00B35601"/>
    <w:rsid w:val="00B35BCA"/>
    <w:rsid w:val="00B3649C"/>
    <w:rsid w:val="00B36EF0"/>
    <w:rsid w:val="00B4277F"/>
    <w:rsid w:val="00B46354"/>
    <w:rsid w:val="00B46BC1"/>
    <w:rsid w:val="00B47450"/>
    <w:rsid w:val="00B47FF9"/>
    <w:rsid w:val="00B5283C"/>
    <w:rsid w:val="00B52ED3"/>
    <w:rsid w:val="00B53CCD"/>
    <w:rsid w:val="00B54FF3"/>
    <w:rsid w:val="00B568E9"/>
    <w:rsid w:val="00B577B6"/>
    <w:rsid w:val="00B57FC5"/>
    <w:rsid w:val="00B6135C"/>
    <w:rsid w:val="00B615DC"/>
    <w:rsid w:val="00B61AD7"/>
    <w:rsid w:val="00B620BD"/>
    <w:rsid w:val="00B64E0C"/>
    <w:rsid w:val="00B66A8D"/>
    <w:rsid w:val="00B67A8F"/>
    <w:rsid w:val="00B71268"/>
    <w:rsid w:val="00B71731"/>
    <w:rsid w:val="00B720B7"/>
    <w:rsid w:val="00B72DFF"/>
    <w:rsid w:val="00B73FAB"/>
    <w:rsid w:val="00B75050"/>
    <w:rsid w:val="00B7604B"/>
    <w:rsid w:val="00B76EDF"/>
    <w:rsid w:val="00B77361"/>
    <w:rsid w:val="00B810AD"/>
    <w:rsid w:val="00B8227E"/>
    <w:rsid w:val="00B83D03"/>
    <w:rsid w:val="00B84E2A"/>
    <w:rsid w:val="00B852C7"/>
    <w:rsid w:val="00B87F93"/>
    <w:rsid w:val="00B90223"/>
    <w:rsid w:val="00B902C1"/>
    <w:rsid w:val="00B92A97"/>
    <w:rsid w:val="00B93251"/>
    <w:rsid w:val="00B932C6"/>
    <w:rsid w:val="00B9455D"/>
    <w:rsid w:val="00B9551D"/>
    <w:rsid w:val="00B96E1C"/>
    <w:rsid w:val="00B97018"/>
    <w:rsid w:val="00B97489"/>
    <w:rsid w:val="00BA07CA"/>
    <w:rsid w:val="00BA12A2"/>
    <w:rsid w:val="00BA12EB"/>
    <w:rsid w:val="00BA151B"/>
    <w:rsid w:val="00BA378D"/>
    <w:rsid w:val="00BA3AD6"/>
    <w:rsid w:val="00BA616A"/>
    <w:rsid w:val="00BA6208"/>
    <w:rsid w:val="00BA68F6"/>
    <w:rsid w:val="00BA69EA"/>
    <w:rsid w:val="00BA6D95"/>
    <w:rsid w:val="00BA72BD"/>
    <w:rsid w:val="00BB163D"/>
    <w:rsid w:val="00BB1BDC"/>
    <w:rsid w:val="00BB1CBB"/>
    <w:rsid w:val="00BB1E52"/>
    <w:rsid w:val="00BB2FAB"/>
    <w:rsid w:val="00BB4533"/>
    <w:rsid w:val="00BB5146"/>
    <w:rsid w:val="00BB6CE2"/>
    <w:rsid w:val="00BB6E0A"/>
    <w:rsid w:val="00BB7517"/>
    <w:rsid w:val="00BC1564"/>
    <w:rsid w:val="00BC22CC"/>
    <w:rsid w:val="00BC2CA7"/>
    <w:rsid w:val="00BC4116"/>
    <w:rsid w:val="00BC5228"/>
    <w:rsid w:val="00BD0803"/>
    <w:rsid w:val="00BD0837"/>
    <w:rsid w:val="00BD2A48"/>
    <w:rsid w:val="00BD2DF6"/>
    <w:rsid w:val="00BD498A"/>
    <w:rsid w:val="00BD5B10"/>
    <w:rsid w:val="00BD736E"/>
    <w:rsid w:val="00BE0058"/>
    <w:rsid w:val="00BE0DEB"/>
    <w:rsid w:val="00BE0E58"/>
    <w:rsid w:val="00BE1557"/>
    <w:rsid w:val="00BE2591"/>
    <w:rsid w:val="00BE2A74"/>
    <w:rsid w:val="00BE2C59"/>
    <w:rsid w:val="00BE3594"/>
    <w:rsid w:val="00BE3858"/>
    <w:rsid w:val="00BE4FF8"/>
    <w:rsid w:val="00BE68B0"/>
    <w:rsid w:val="00BE7A60"/>
    <w:rsid w:val="00BE7A8C"/>
    <w:rsid w:val="00BE7C2F"/>
    <w:rsid w:val="00BE7E5A"/>
    <w:rsid w:val="00BF2A22"/>
    <w:rsid w:val="00BF301B"/>
    <w:rsid w:val="00BF320D"/>
    <w:rsid w:val="00BF328F"/>
    <w:rsid w:val="00BF398B"/>
    <w:rsid w:val="00BF41A6"/>
    <w:rsid w:val="00BF41E3"/>
    <w:rsid w:val="00BF446D"/>
    <w:rsid w:val="00BF448B"/>
    <w:rsid w:val="00BF54F3"/>
    <w:rsid w:val="00BF5ED6"/>
    <w:rsid w:val="00BF724D"/>
    <w:rsid w:val="00BF7798"/>
    <w:rsid w:val="00BF7A16"/>
    <w:rsid w:val="00BF7FA1"/>
    <w:rsid w:val="00C00F53"/>
    <w:rsid w:val="00C05E14"/>
    <w:rsid w:val="00C06B3A"/>
    <w:rsid w:val="00C100D5"/>
    <w:rsid w:val="00C1065A"/>
    <w:rsid w:val="00C12A0F"/>
    <w:rsid w:val="00C13190"/>
    <w:rsid w:val="00C140A9"/>
    <w:rsid w:val="00C1554B"/>
    <w:rsid w:val="00C15AD9"/>
    <w:rsid w:val="00C160FD"/>
    <w:rsid w:val="00C21CC5"/>
    <w:rsid w:val="00C229B5"/>
    <w:rsid w:val="00C23146"/>
    <w:rsid w:val="00C23941"/>
    <w:rsid w:val="00C24372"/>
    <w:rsid w:val="00C2515C"/>
    <w:rsid w:val="00C265C4"/>
    <w:rsid w:val="00C27071"/>
    <w:rsid w:val="00C27B7F"/>
    <w:rsid w:val="00C3007B"/>
    <w:rsid w:val="00C301BB"/>
    <w:rsid w:val="00C317CB"/>
    <w:rsid w:val="00C32B2C"/>
    <w:rsid w:val="00C32EEA"/>
    <w:rsid w:val="00C334D7"/>
    <w:rsid w:val="00C34140"/>
    <w:rsid w:val="00C3418B"/>
    <w:rsid w:val="00C36531"/>
    <w:rsid w:val="00C37A2F"/>
    <w:rsid w:val="00C401B0"/>
    <w:rsid w:val="00C40311"/>
    <w:rsid w:val="00C41007"/>
    <w:rsid w:val="00C41643"/>
    <w:rsid w:val="00C4235C"/>
    <w:rsid w:val="00C445D0"/>
    <w:rsid w:val="00C4587C"/>
    <w:rsid w:val="00C47160"/>
    <w:rsid w:val="00C50D15"/>
    <w:rsid w:val="00C51995"/>
    <w:rsid w:val="00C56213"/>
    <w:rsid w:val="00C57127"/>
    <w:rsid w:val="00C57346"/>
    <w:rsid w:val="00C6298F"/>
    <w:rsid w:val="00C6330C"/>
    <w:rsid w:val="00C65252"/>
    <w:rsid w:val="00C659B4"/>
    <w:rsid w:val="00C7019D"/>
    <w:rsid w:val="00C7145A"/>
    <w:rsid w:val="00C72B1A"/>
    <w:rsid w:val="00C73238"/>
    <w:rsid w:val="00C73D56"/>
    <w:rsid w:val="00C74D94"/>
    <w:rsid w:val="00C75C88"/>
    <w:rsid w:val="00C7628A"/>
    <w:rsid w:val="00C76AFC"/>
    <w:rsid w:val="00C76D13"/>
    <w:rsid w:val="00C80EDB"/>
    <w:rsid w:val="00C80F78"/>
    <w:rsid w:val="00C83828"/>
    <w:rsid w:val="00C83F8C"/>
    <w:rsid w:val="00C8473A"/>
    <w:rsid w:val="00C85261"/>
    <w:rsid w:val="00C8574F"/>
    <w:rsid w:val="00C86807"/>
    <w:rsid w:val="00C90E80"/>
    <w:rsid w:val="00C90EC5"/>
    <w:rsid w:val="00C90EEA"/>
    <w:rsid w:val="00C92F71"/>
    <w:rsid w:val="00C93997"/>
    <w:rsid w:val="00C939C3"/>
    <w:rsid w:val="00C94D0F"/>
    <w:rsid w:val="00C97F61"/>
    <w:rsid w:val="00CA09D8"/>
    <w:rsid w:val="00CA0A10"/>
    <w:rsid w:val="00CA106F"/>
    <w:rsid w:val="00CA23EE"/>
    <w:rsid w:val="00CA27C3"/>
    <w:rsid w:val="00CA28E4"/>
    <w:rsid w:val="00CA3491"/>
    <w:rsid w:val="00CA357C"/>
    <w:rsid w:val="00CA3711"/>
    <w:rsid w:val="00CA53CE"/>
    <w:rsid w:val="00CA6F63"/>
    <w:rsid w:val="00CB0177"/>
    <w:rsid w:val="00CB08D9"/>
    <w:rsid w:val="00CB18ED"/>
    <w:rsid w:val="00CB2380"/>
    <w:rsid w:val="00CB2442"/>
    <w:rsid w:val="00CB4543"/>
    <w:rsid w:val="00CB616E"/>
    <w:rsid w:val="00CB6315"/>
    <w:rsid w:val="00CB6B52"/>
    <w:rsid w:val="00CB767E"/>
    <w:rsid w:val="00CB79CB"/>
    <w:rsid w:val="00CC02DD"/>
    <w:rsid w:val="00CC0311"/>
    <w:rsid w:val="00CC1779"/>
    <w:rsid w:val="00CC283D"/>
    <w:rsid w:val="00CC2866"/>
    <w:rsid w:val="00CC2E47"/>
    <w:rsid w:val="00CC3C76"/>
    <w:rsid w:val="00CC40D1"/>
    <w:rsid w:val="00CC4435"/>
    <w:rsid w:val="00CC444B"/>
    <w:rsid w:val="00CC658A"/>
    <w:rsid w:val="00CC679B"/>
    <w:rsid w:val="00CD0984"/>
    <w:rsid w:val="00CD16AC"/>
    <w:rsid w:val="00CD2604"/>
    <w:rsid w:val="00CD29ED"/>
    <w:rsid w:val="00CD529B"/>
    <w:rsid w:val="00CD6C5A"/>
    <w:rsid w:val="00CD7278"/>
    <w:rsid w:val="00CE085F"/>
    <w:rsid w:val="00CE1298"/>
    <w:rsid w:val="00CE1D26"/>
    <w:rsid w:val="00CE4735"/>
    <w:rsid w:val="00CE4DAC"/>
    <w:rsid w:val="00CE4F27"/>
    <w:rsid w:val="00CE69BF"/>
    <w:rsid w:val="00CF12AD"/>
    <w:rsid w:val="00CF146D"/>
    <w:rsid w:val="00CF2042"/>
    <w:rsid w:val="00CF5214"/>
    <w:rsid w:val="00CF5293"/>
    <w:rsid w:val="00CF5915"/>
    <w:rsid w:val="00CF6642"/>
    <w:rsid w:val="00CF696E"/>
    <w:rsid w:val="00CF7C09"/>
    <w:rsid w:val="00D002AB"/>
    <w:rsid w:val="00D00CD7"/>
    <w:rsid w:val="00D043E3"/>
    <w:rsid w:val="00D048D1"/>
    <w:rsid w:val="00D07A6B"/>
    <w:rsid w:val="00D10FB5"/>
    <w:rsid w:val="00D110FE"/>
    <w:rsid w:val="00D11429"/>
    <w:rsid w:val="00D1181F"/>
    <w:rsid w:val="00D12A48"/>
    <w:rsid w:val="00D15391"/>
    <w:rsid w:val="00D15724"/>
    <w:rsid w:val="00D160A7"/>
    <w:rsid w:val="00D16B7E"/>
    <w:rsid w:val="00D20313"/>
    <w:rsid w:val="00D204CA"/>
    <w:rsid w:val="00D21648"/>
    <w:rsid w:val="00D23D8B"/>
    <w:rsid w:val="00D264EB"/>
    <w:rsid w:val="00D27E58"/>
    <w:rsid w:val="00D3190B"/>
    <w:rsid w:val="00D31C03"/>
    <w:rsid w:val="00D33D81"/>
    <w:rsid w:val="00D33EE8"/>
    <w:rsid w:val="00D36193"/>
    <w:rsid w:val="00D37B5B"/>
    <w:rsid w:val="00D37CA3"/>
    <w:rsid w:val="00D408EF"/>
    <w:rsid w:val="00D41248"/>
    <w:rsid w:val="00D41360"/>
    <w:rsid w:val="00D4154A"/>
    <w:rsid w:val="00D435D5"/>
    <w:rsid w:val="00D4448E"/>
    <w:rsid w:val="00D44AE4"/>
    <w:rsid w:val="00D44C06"/>
    <w:rsid w:val="00D44C6C"/>
    <w:rsid w:val="00D461E1"/>
    <w:rsid w:val="00D4627E"/>
    <w:rsid w:val="00D4694C"/>
    <w:rsid w:val="00D507C1"/>
    <w:rsid w:val="00D51B49"/>
    <w:rsid w:val="00D54108"/>
    <w:rsid w:val="00D541BC"/>
    <w:rsid w:val="00D542C8"/>
    <w:rsid w:val="00D563DE"/>
    <w:rsid w:val="00D564BB"/>
    <w:rsid w:val="00D5695B"/>
    <w:rsid w:val="00D57E4A"/>
    <w:rsid w:val="00D60D17"/>
    <w:rsid w:val="00D62034"/>
    <w:rsid w:val="00D62396"/>
    <w:rsid w:val="00D63892"/>
    <w:rsid w:val="00D63BA2"/>
    <w:rsid w:val="00D651C8"/>
    <w:rsid w:val="00D66634"/>
    <w:rsid w:val="00D66939"/>
    <w:rsid w:val="00D66B95"/>
    <w:rsid w:val="00D6718F"/>
    <w:rsid w:val="00D67690"/>
    <w:rsid w:val="00D67AB9"/>
    <w:rsid w:val="00D72021"/>
    <w:rsid w:val="00D726E5"/>
    <w:rsid w:val="00D726FA"/>
    <w:rsid w:val="00D73293"/>
    <w:rsid w:val="00D735E1"/>
    <w:rsid w:val="00D73E33"/>
    <w:rsid w:val="00D747AE"/>
    <w:rsid w:val="00D74C33"/>
    <w:rsid w:val="00D75973"/>
    <w:rsid w:val="00D75E94"/>
    <w:rsid w:val="00D77411"/>
    <w:rsid w:val="00D8114D"/>
    <w:rsid w:val="00D81D86"/>
    <w:rsid w:val="00D82DD2"/>
    <w:rsid w:val="00D83C46"/>
    <w:rsid w:val="00D865D8"/>
    <w:rsid w:val="00D87161"/>
    <w:rsid w:val="00D9102C"/>
    <w:rsid w:val="00D91A15"/>
    <w:rsid w:val="00D927B8"/>
    <w:rsid w:val="00D93C1F"/>
    <w:rsid w:val="00D93E5D"/>
    <w:rsid w:val="00D94007"/>
    <w:rsid w:val="00D956A2"/>
    <w:rsid w:val="00DA1753"/>
    <w:rsid w:val="00DA19B7"/>
    <w:rsid w:val="00DA2738"/>
    <w:rsid w:val="00DA37D3"/>
    <w:rsid w:val="00DA393D"/>
    <w:rsid w:val="00DA77CE"/>
    <w:rsid w:val="00DB0069"/>
    <w:rsid w:val="00DB050B"/>
    <w:rsid w:val="00DB13F2"/>
    <w:rsid w:val="00DB1736"/>
    <w:rsid w:val="00DB29AD"/>
    <w:rsid w:val="00DB4D97"/>
    <w:rsid w:val="00DB5491"/>
    <w:rsid w:val="00DB7431"/>
    <w:rsid w:val="00DC0B20"/>
    <w:rsid w:val="00DC1595"/>
    <w:rsid w:val="00DC2745"/>
    <w:rsid w:val="00DC2C22"/>
    <w:rsid w:val="00DC2E75"/>
    <w:rsid w:val="00DC3214"/>
    <w:rsid w:val="00DC4192"/>
    <w:rsid w:val="00DC44A1"/>
    <w:rsid w:val="00DC46F6"/>
    <w:rsid w:val="00DC4A03"/>
    <w:rsid w:val="00DC507A"/>
    <w:rsid w:val="00DC6980"/>
    <w:rsid w:val="00DC7AAD"/>
    <w:rsid w:val="00DC7D81"/>
    <w:rsid w:val="00DD098D"/>
    <w:rsid w:val="00DD1714"/>
    <w:rsid w:val="00DD3C4E"/>
    <w:rsid w:val="00DD3E04"/>
    <w:rsid w:val="00DD47D4"/>
    <w:rsid w:val="00DD49B0"/>
    <w:rsid w:val="00DD6667"/>
    <w:rsid w:val="00DE0EB9"/>
    <w:rsid w:val="00DE2A6E"/>
    <w:rsid w:val="00DE4B46"/>
    <w:rsid w:val="00DE4F0F"/>
    <w:rsid w:val="00DE520B"/>
    <w:rsid w:val="00DE65DA"/>
    <w:rsid w:val="00DE66BE"/>
    <w:rsid w:val="00DE6F4F"/>
    <w:rsid w:val="00DF1B1C"/>
    <w:rsid w:val="00DF3BBD"/>
    <w:rsid w:val="00DF3D67"/>
    <w:rsid w:val="00DF4034"/>
    <w:rsid w:val="00DF4E27"/>
    <w:rsid w:val="00DF63F3"/>
    <w:rsid w:val="00DF63F9"/>
    <w:rsid w:val="00DF6FA9"/>
    <w:rsid w:val="00E0044E"/>
    <w:rsid w:val="00E01F6A"/>
    <w:rsid w:val="00E02586"/>
    <w:rsid w:val="00E02AEB"/>
    <w:rsid w:val="00E03544"/>
    <w:rsid w:val="00E03752"/>
    <w:rsid w:val="00E070B6"/>
    <w:rsid w:val="00E118F2"/>
    <w:rsid w:val="00E11DEB"/>
    <w:rsid w:val="00E13950"/>
    <w:rsid w:val="00E13F97"/>
    <w:rsid w:val="00E156DF"/>
    <w:rsid w:val="00E16D64"/>
    <w:rsid w:val="00E17C34"/>
    <w:rsid w:val="00E20964"/>
    <w:rsid w:val="00E21A76"/>
    <w:rsid w:val="00E21C50"/>
    <w:rsid w:val="00E23119"/>
    <w:rsid w:val="00E237A1"/>
    <w:rsid w:val="00E23D04"/>
    <w:rsid w:val="00E244D6"/>
    <w:rsid w:val="00E248FB"/>
    <w:rsid w:val="00E24F0C"/>
    <w:rsid w:val="00E254B4"/>
    <w:rsid w:val="00E2617B"/>
    <w:rsid w:val="00E27411"/>
    <w:rsid w:val="00E27C95"/>
    <w:rsid w:val="00E31542"/>
    <w:rsid w:val="00E32295"/>
    <w:rsid w:val="00E3246C"/>
    <w:rsid w:val="00E339D5"/>
    <w:rsid w:val="00E33BEE"/>
    <w:rsid w:val="00E35222"/>
    <w:rsid w:val="00E372AF"/>
    <w:rsid w:val="00E40071"/>
    <w:rsid w:val="00E402AA"/>
    <w:rsid w:val="00E41C68"/>
    <w:rsid w:val="00E42106"/>
    <w:rsid w:val="00E42430"/>
    <w:rsid w:val="00E4488D"/>
    <w:rsid w:val="00E45246"/>
    <w:rsid w:val="00E4527B"/>
    <w:rsid w:val="00E45475"/>
    <w:rsid w:val="00E460D3"/>
    <w:rsid w:val="00E47B3C"/>
    <w:rsid w:val="00E51158"/>
    <w:rsid w:val="00E51771"/>
    <w:rsid w:val="00E52333"/>
    <w:rsid w:val="00E54072"/>
    <w:rsid w:val="00E55114"/>
    <w:rsid w:val="00E555DF"/>
    <w:rsid w:val="00E60E6A"/>
    <w:rsid w:val="00E60F7D"/>
    <w:rsid w:val="00E61F20"/>
    <w:rsid w:val="00E63933"/>
    <w:rsid w:val="00E649F6"/>
    <w:rsid w:val="00E65639"/>
    <w:rsid w:val="00E657B2"/>
    <w:rsid w:val="00E66E49"/>
    <w:rsid w:val="00E70E36"/>
    <w:rsid w:val="00E71E2A"/>
    <w:rsid w:val="00E72C84"/>
    <w:rsid w:val="00E7320F"/>
    <w:rsid w:val="00E73387"/>
    <w:rsid w:val="00E73A43"/>
    <w:rsid w:val="00E74683"/>
    <w:rsid w:val="00E74717"/>
    <w:rsid w:val="00E747F6"/>
    <w:rsid w:val="00E749C3"/>
    <w:rsid w:val="00E75E58"/>
    <w:rsid w:val="00E75EA6"/>
    <w:rsid w:val="00E7695B"/>
    <w:rsid w:val="00E76C3F"/>
    <w:rsid w:val="00E777FF"/>
    <w:rsid w:val="00E81E86"/>
    <w:rsid w:val="00E83B80"/>
    <w:rsid w:val="00E84953"/>
    <w:rsid w:val="00E855AF"/>
    <w:rsid w:val="00E85EF8"/>
    <w:rsid w:val="00E86D0D"/>
    <w:rsid w:val="00E87423"/>
    <w:rsid w:val="00E87429"/>
    <w:rsid w:val="00E90180"/>
    <w:rsid w:val="00E9073E"/>
    <w:rsid w:val="00E9124E"/>
    <w:rsid w:val="00E92725"/>
    <w:rsid w:val="00E93713"/>
    <w:rsid w:val="00E93B78"/>
    <w:rsid w:val="00E94A72"/>
    <w:rsid w:val="00E9594A"/>
    <w:rsid w:val="00E973AE"/>
    <w:rsid w:val="00E97CB9"/>
    <w:rsid w:val="00E97DBA"/>
    <w:rsid w:val="00EA065E"/>
    <w:rsid w:val="00EA13F5"/>
    <w:rsid w:val="00EA160A"/>
    <w:rsid w:val="00EA36AD"/>
    <w:rsid w:val="00EB08D5"/>
    <w:rsid w:val="00EB19D8"/>
    <w:rsid w:val="00EB2799"/>
    <w:rsid w:val="00EB27C3"/>
    <w:rsid w:val="00EB3B86"/>
    <w:rsid w:val="00EB43E1"/>
    <w:rsid w:val="00EB48C6"/>
    <w:rsid w:val="00EB4DB0"/>
    <w:rsid w:val="00EB67DB"/>
    <w:rsid w:val="00EB7D45"/>
    <w:rsid w:val="00EC1575"/>
    <w:rsid w:val="00EC3311"/>
    <w:rsid w:val="00EC3621"/>
    <w:rsid w:val="00EC37A8"/>
    <w:rsid w:val="00EC4094"/>
    <w:rsid w:val="00EC50D0"/>
    <w:rsid w:val="00EC68FF"/>
    <w:rsid w:val="00EC782C"/>
    <w:rsid w:val="00EC7878"/>
    <w:rsid w:val="00ED0736"/>
    <w:rsid w:val="00ED3B98"/>
    <w:rsid w:val="00ED3D9A"/>
    <w:rsid w:val="00ED7AEF"/>
    <w:rsid w:val="00ED7E9C"/>
    <w:rsid w:val="00EE1FDD"/>
    <w:rsid w:val="00EE28FD"/>
    <w:rsid w:val="00EE40E5"/>
    <w:rsid w:val="00EE4F20"/>
    <w:rsid w:val="00EE519A"/>
    <w:rsid w:val="00EE5B26"/>
    <w:rsid w:val="00EE79B9"/>
    <w:rsid w:val="00EE7F01"/>
    <w:rsid w:val="00EF0594"/>
    <w:rsid w:val="00EF1AB8"/>
    <w:rsid w:val="00EF24F7"/>
    <w:rsid w:val="00EF38A6"/>
    <w:rsid w:val="00EF4476"/>
    <w:rsid w:val="00EF4941"/>
    <w:rsid w:val="00EF4BDA"/>
    <w:rsid w:val="00EF7D51"/>
    <w:rsid w:val="00F04A7C"/>
    <w:rsid w:val="00F04BCE"/>
    <w:rsid w:val="00F054F8"/>
    <w:rsid w:val="00F05B93"/>
    <w:rsid w:val="00F062AF"/>
    <w:rsid w:val="00F06E41"/>
    <w:rsid w:val="00F10739"/>
    <w:rsid w:val="00F1081F"/>
    <w:rsid w:val="00F108CB"/>
    <w:rsid w:val="00F1192C"/>
    <w:rsid w:val="00F1318C"/>
    <w:rsid w:val="00F140F5"/>
    <w:rsid w:val="00F14143"/>
    <w:rsid w:val="00F14291"/>
    <w:rsid w:val="00F14568"/>
    <w:rsid w:val="00F14DBE"/>
    <w:rsid w:val="00F16896"/>
    <w:rsid w:val="00F16D86"/>
    <w:rsid w:val="00F20613"/>
    <w:rsid w:val="00F26BF4"/>
    <w:rsid w:val="00F27B97"/>
    <w:rsid w:val="00F314B3"/>
    <w:rsid w:val="00F32265"/>
    <w:rsid w:val="00F34581"/>
    <w:rsid w:val="00F35953"/>
    <w:rsid w:val="00F363E5"/>
    <w:rsid w:val="00F3745C"/>
    <w:rsid w:val="00F37549"/>
    <w:rsid w:val="00F41663"/>
    <w:rsid w:val="00F44A8E"/>
    <w:rsid w:val="00F4607F"/>
    <w:rsid w:val="00F511CD"/>
    <w:rsid w:val="00F521A0"/>
    <w:rsid w:val="00F5235B"/>
    <w:rsid w:val="00F54068"/>
    <w:rsid w:val="00F5588B"/>
    <w:rsid w:val="00F56794"/>
    <w:rsid w:val="00F570C3"/>
    <w:rsid w:val="00F61351"/>
    <w:rsid w:val="00F616CA"/>
    <w:rsid w:val="00F64027"/>
    <w:rsid w:val="00F64A93"/>
    <w:rsid w:val="00F65B55"/>
    <w:rsid w:val="00F65F1F"/>
    <w:rsid w:val="00F677F2"/>
    <w:rsid w:val="00F67CC2"/>
    <w:rsid w:val="00F712B4"/>
    <w:rsid w:val="00F712D3"/>
    <w:rsid w:val="00F727F1"/>
    <w:rsid w:val="00F735F4"/>
    <w:rsid w:val="00F74A8D"/>
    <w:rsid w:val="00F74F21"/>
    <w:rsid w:val="00F768E6"/>
    <w:rsid w:val="00F769DC"/>
    <w:rsid w:val="00F76A69"/>
    <w:rsid w:val="00F803D0"/>
    <w:rsid w:val="00F8150A"/>
    <w:rsid w:val="00F82BD8"/>
    <w:rsid w:val="00F855A8"/>
    <w:rsid w:val="00F8563B"/>
    <w:rsid w:val="00F87210"/>
    <w:rsid w:val="00F9016D"/>
    <w:rsid w:val="00F92184"/>
    <w:rsid w:val="00F930C3"/>
    <w:rsid w:val="00F94968"/>
    <w:rsid w:val="00F954F4"/>
    <w:rsid w:val="00F9578E"/>
    <w:rsid w:val="00F95C35"/>
    <w:rsid w:val="00FA0AD6"/>
    <w:rsid w:val="00FA2670"/>
    <w:rsid w:val="00FA4911"/>
    <w:rsid w:val="00FA53FD"/>
    <w:rsid w:val="00FA5A86"/>
    <w:rsid w:val="00FA5C5D"/>
    <w:rsid w:val="00FA5E26"/>
    <w:rsid w:val="00FA6CF9"/>
    <w:rsid w:val="00FA786B"/>
    <w:rsid w:val="00FA7DF0"/>
    <w:rsid w:val="00FB0ED6"/>
    <w:rsid w:val="00FB1218"/>
    <w:rsid w:val="00FB224C"/>
    <w:rsid w:val="00FB67AD"/>
    <w:rsid w:val="00FB7950"/>
    <w:rsid w:val="00FC0894"/>
    <w:rsid w:val="00FC09D9"/>
    <w:rsid w:val="00FC0A7B"/>
    <w:rsid w:val="00FC0C14"/>
    <w:rsid w:val="00FC205C"/>
    <w:rsid w:val="00FC39A4"/>
    <w:rsid w:val="00FC3F6A"/>
    <w:rsid w:val="00FC50B4"/>
    <w:rsid w:val="00FC5347"/>
    <w:rsid w:val="00FC6137"/>
    <w:rsid w:val="00FC6B5E"/>
    <w:rsid w:val="00FC726F"/>
    <w:rsid w:val="00FD0737"/>
    <w:rsid w:val="00FD0A74"/>
    <w:rsid w:val="00FD1CDA"/>
    <w:rsid w:val="00FD228F"/>
    <w:rsid w:val="00FD33AB"/>
    <w:rsid w:val="00FD3A78"/>
    <w:rsid w:val="00FD4795"/>
    <w:rsid w:val="00FD4CBB"/>
    <w:rsid w:val="00FD4E73"/>
    <w:rsid w:val="00FD5E46"/>
    <w:rsid w:val="00FD741C"/>
    <w:rsid w:val="00FE139D"/>
    <w:rsid w:val="00FE1875"/>
    <w:rsid w:val="00FE18A1"/>
    <w:rsid w:val="00FE196B"/>
    <w:rsid w:val="00FE2A23"/>
    <w:rsid w:val="00FE3426"/>
    <w:rsid w:val="00FE3587"/>
    <w:rsid w:val="00FE3FDA"/>
    <w:rsid w:val="00FE50BA"/>
    <w:rsid w:val="00FE5670"/>
    <w:rsid w:val="00FE5D3C"/>
    <w:rsid w:val="00FE717C"/>
    <w:rsid w:val="00FF1442"/>
    <w:rsid w:val="00FF2EE5"/>
    <w:rsid w:val="00FF4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oNotEmbedSmartTags/>
  <w:decimalSymbol w:val="."/>
  <w:listSeparator w:val=","/>
  <w14:docId w14:val="700E8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B2D"/>
    <w:pPr>
      <w:widowControl w:val="0"/>
      <w:autoSpaceDE w:val="0"/>
      <w:autoSpaceDN w:val="0"/>
      <w:adjustRightInd w:val="0"/>
    </w:pPr>
    <w:rPr>
      <w:sz w:val="24"/>
      <w:szCs w:val="24"/>
    </w:rPr>
  </w:style>
  <w:style w:type="paragraph" w:styleId="Heading1">
    <w:name w:val="heading 1"/>
    <w:basedOn w:val="Normal"/>
    <w:next w:val="Normal"/>
    <w:link w:val="Heading1Char"/>
    <w:qFormat/>
    <w:rsid w:val="00A1652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11563"/>
  </w:style>
  <w:style w:type="paragraph" w:customStyle="1" w:styleId="Quick1">
    <w:name w:val="Quick 1."/>
    <w:basedOn w:val="Normal"/>
    <w:rsid w:val="00111563"/>
    <w:pPr>
      <w:numPr>
        <w:numId w:val="2"/>
      </w:numPr>
      <w:tabs>
        <w:tab w:val="num" w:pos="360"/>
      </w:tabs>
      <w:ind w:left="720" w:hanging="720"/>
    </w:pPr>
  </w:style>
  <w:style w:type="paragraph" w:customStyle="1" w:styleId="Level1">
    <w:name w:val="Level 1"/>
    <w:basedOn w:val="Normal"/>
    <w:rsid w:val="00111563"/>
    <w:pPr>
      <w:ind w:left="720" w:hanging="720"/>
    </w:pPr>
  </w:style>
  <w:style w:type="paragraph" w:customStyle="1" w:styleId="a">
    <w:name w:val="_"/>
    <w:basedOn w:val="Normal"/>
    <w:rsid w:val="00111563"/>
    <w:pPr>
      <w:ind w:left="720" w:hanging="720"/>
    </w:pPr>
  </w:style>
  <w:style w:type="paragraph" w:styleId="BalloonText">
    <w:name w:val="Balloon Text"/>
    <w:basedOn w:val="Normal"/>
    <w:semiHidden/>
    <w:rsid w:val="00E94A72"/>
    <w:rPr>
      <w:rFonts w:ascii="Tahoma" w:hAnsi="Tahoma" w:cs="Tahoma"/>
      <w:sz w:val="16"/>
      <w:szCs w:val="16"/>
    </w:rPr>
  </w:style>
  <w:style w:type="paragraph" w:styleId="Header">
    <w:name w:val="header"/>
    <w:basedOn w:val="Normal"/>
    <w:rsid w:val="00781E4D"/>
    <w:pPr>
      <w:tabs>
        <w:tab w:val="center" w:pos="4320"/>
        <w:tab w:val="right" w:pos="8640"/>
      </w:tabs>
    </w:pPr>
  </w:style>
  <w:style w:type="paragraph" w:styleId="Footer">
    <w:name w:val="footer"/>
    <w:basedOn w:val="Normal"/>
    <w:rsid w:val="00781E4D"/>
    <w:pPr>
      <w:tabs>
        <w:tab w:val="center" w:pos="4320"/>
        <w:tab w:val="right" w:pos="8640"/>
      </w:tabs>
    </w:pPr>
  </w:style>
  <w:style w:type="character" w:styleId="PageNumber">
    <w:name w:val="page number"/>
    <w:basedOn w:val="DefaultParagraphFont"/>
    <w:rsid w:val="005B295D"/>
  </w:style>
  <w:style w:type="character" w:styleId="Hyperlink">
    <w:name w:val="Hyperlink"/>
    <w:basedOn w:val="DefaultParagraphFont"/>
    <w:rsid w:val="0052536B"/>
    <w:rPr>
      <w:color w:val="0000FF"/>
      <w:u w:val="single"/>
    </w:rPr>
  </w:style>
  <w:style w:type="character" w:styleId="CommentReference">
    <w:name w:val="annotation reference"/>
    <w:basedOn w:val="DefaultParagraphFont"/>
    <w:semiHidden/>
    <w:rsid w:val="00482698"/>
    <w:rPr>
      <w:sz w:val="16"/>
      <w:szCs w:val="16"/>
    </w:rPr>
  </w:style>
  <w:style w:type="paragraph" w:styleId="CommentText">
    <w:name w:val="annotation text"/>
    <w:basedOn w:val="Normal"/>
    <w:semiHidden/>
    <w:rsid w:val="00482698"/>
    <w:rPr>
      <w:sz w:val="20"/>
      <w:szCs w:val="20"/>
    </w:rPr>
  </w:style>
  <w:style w:type="paragraph" w:styleId="CommentSubject">
    <w:name w:val="annotation subject"/>
    <w:basedOn w:val="CommentText"/>
    <w:next w:val="CommentText"/>
    <w:semiHidden/>
    <w:rsid w:val="00482698"/>
    <w:rPr>
      <w:b/>
      <w:bCs/>
    </w:rPr>
  </w:style>
  <w:style w:type="paragraph" w:customStyle="1" w:styleId="CM50">
    <w:name w:val="CM50"/>
    <w:basedOn w:val="Normal"/>
    <w:next w:val="Normal"/>
    <w:rsid w:val="001F5F54"/>
    <w:pPr>
      <w:widowControl/>
      <w:spacing w:after="128"/>
    </w:pPr>
    <w:rPr>
      <w:rFonts w:ascii="DIIEL D+ Helvetica" w:eastAsia="SimSun" w:hAnsi="DIIEL D+ Helvetica"/>
      <w:lang w:eastAsia="zh-CN"/>
    </w:rPr>
  </w:style>
  <w:style w:type="paragraph" w:styleId="NormalWeb">
    <w:name w:val="Normal (Web)"/>
    <w:basedOn w:val="Normal"/>
    <w:uiPriority w:val="99"/>
    <w:rsid w:val="00B93251"/>
    <w:pPr>
      <w:widowControl/>
      <w:autoSpaceDE/>
      <w:autoSpaceDN/>
      <w:adjustRightInd/>
      <w:spacing w:before="100" w:beforeAutospacing="1" w:after="100" w:afterAutospacing="1"/>
    </w:pPr>
    <w:rPr>
      <w:color w:val="000000"/>
    </w:rPr>
  </w:style>
  <w:style w:type="paragraph" w:styleId="FootnoteText">
    <w:name w:val="footnote text"/>
    <w:basedOn w:val="Normal"/>
    <w:semiHidden/>
    <w:rsid w:val="00A87F5C"/>
    <w:rPr>
      <w:sz w:val="20"/>
      <w:szCs w:val="20"/>
    </w:rPr>
  </w:style>
  <w:style w:type="character" w:styleId="Emphasis">
    <w:name w:val="Emphasis"/>
    <w:basedOn w:val="DefaultParagraphFont"/>
    <w:qFormat/>
    <w:rsid w:val="008659A0"/>
    <w:rPr>
      <w:i/>
      <w:iCs/>
    </w:rPr>
  </w:style>
  <w:style w:type="paragraph" w:customStyle="1" w:styleId="CM41">
    <w:name w:val="CM41"/>
    <w:basedOn w:val="Normal"/>
    <w:next w:val="Normal"/>
    <w:rsid w:val="00AC5745"/>
    <w:pPr>
      <w:widowControl/>
    </w:pPr>
    <w:rPr>
      <w:rFonts w:ascii="Futura Md BT" w:hAnsi="Futura Md BT"/>
    </w:rPr>
  </w:style>
  <w:style w:type="paragraph" w:styleId="ListParagraph">
    <w:name w:val="List Paragraph"/>
    <w:basedOn w:val="Normal"/>
    <w:uiPriority w:val="34"/>
    <w:qFormat/>
    <w:rsid w:val="00AA1F69"/>
    <w:pPr>
      <w:ind w:left="720"/>
      <w:contextualSpacing/>
    </w:pPr>
  </w:style>
  <w:style w:type="paragraph" w:customStyle="1" w:styleId="CM2">
    <w:name w:val="CM2"/>
    <w:basedOn w:val="Normal"/>
    <w:next w:val="Normal"/>
    <w:uiPriority w:val="99"/>
    <w:rsid w:val="00D75973"/>
    <w:pPr>
      <w:widowControl/>
      <w:spacing w:line="243" w:lineRule="atLeast"/>
    </w:pPr>
    <w:rPr>
      <w:rFonts w:ascii="GGBPD H+ Times" w:hAnsi="GGBPD H+ Times"/>
    </w:rPr>
  </w:style>
  <w:style w:type="paragraph" w:customStyle="1" w:styleId="Default">
    <w:name w:val="Default"/>
    <w:rsid w:val="00D75973"/>
    <w:pPr>
      <w:autoSpaceDE w:val="0"/>
      <w:autoSpaceDN w:val="0"/>
      <w:adjustRightInd w:val="0"/>
    </w:pPr>
    <w:rPr>
      <w:rFonts w:ascii="GGBPD H+ Times" w:hAnsi="GGBPD H+ Times" w:cs="GGBPD H+ Times"/>
      <w:color w:val="000000"/>
      <w:sz w:val="24"/>
      <w:szCs w:val="24"/>
    </w:rPr>
  </w:style>
  <w:style w:type="character" w:customStyle="1" w:styleId="SC2721">
    <w:name w:val="SC2721"/>
    <w:uiPriority w:val="99"/>
    <w:rsid w:val="003A759B"/>
    <w:rPr>
      <w:color w:val="000000"/>
    </w:rPr>
  </w:style>
  <w:style w:type="paragraph" w:styleId="PlainText">
    <w:name w:val="Plain Text"/>
    <w:basedOn w:val="Normal"/>
    <w:link w:val="PlainTextChar"/>
    <w:uiPriority w:val="99"/>
    <w:unhideWhenUsed/>
    <w:rsid w:val="00051F51"/>
    <w:pPr>
      <w:widowControl/>
      <w:autoSpaceDE/>
      <w:autoSpaceDN/>
      <w:adjustRightInd/>
    </w:pPr>
    <w:rPr>
      <w:rFonts w:ascii="Consolas" w:hAnsi="Consolas"/>
      <w:sz w:val="21"/>
      <w:szCs w:val="21"/>
    </w:rPr>
  </w:style>
  <w:style w:type="character" w:customStyle="1" w:styleId="PlainTextChar">
    <w:name w:val="Plain Text Char"/>
    <w:basedOn w:val="DefaultParagraphFont"/>
    <w:link w:val="PlainText"/>
    <w:uiPriority w:val="99"/>
    <w:rsid w:val="00051F51"/>
    <w:rPr>
      <w:rFonts w:ascii="Consolas" w:hAnsi="Consolas"/>
      <w:sz w:val="21"/>
      <w:szCs w:val="21"/>
    </w:rPr>
  </w:style>
  <w:style w:type="character" w:customStyle="1" w:styleId="Heading1Char">
    <w:name w:val="Heading 1 Char"/>
    <w:basedOn w:val="DefaultParagraphFont"/>
    <w:link w:val="Heading1"/>
    <w:rsid w:val="00A16525"/>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A16525"/>
    <w:pPr>
      <w:widowControl w:val="0"/>
      <w:autoSpaceDE w:val="0"/>
      <w:autoSpaceDN w:val="0"/>
      <w:adjustRightInd w:val="0"/>
    </w:pPr>
    <w:rPr>
      <w:sz w:val="24"/>
      <w:szCs w:val="24"/>
    </w:rPr>
  </w:style>
  <w:style w:type="character" w:customStyle="1" w:styleId="print-only">
    <w:name w:val="print-only"/>
    <w:basedOn w:val="DefaultParagraphFont"/>
    <w:rsid w:val="00FA49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84523">
      <w:bodyDiv w:val="1"/>
      <w:marLeft w:val="0"/>
      <w:marRight w:val="0"/>
      <w:marTop w:val="0"/>
      <w:marBottom w:val="0"/>
      <w:divBdr>
        <w:top w:val="none" w:sz="0" w:space="0" w:color="auto"/>
        <w:left w:val="none" w:sz="0" w:space="0" w:color="auto"/>
        <w:bottom w:val="none" w:sz="0" w:space="0" w:color="auto"/>
        <w:right w:val="none" w:sz="0" w:space="0" w:color="auto"/>
      </w:divBdr>
    </w:div>
    <w:div w:id="263654825">
      <w:bodyDiv w:val="1"/>
      <w:marLeft w:val="0"/>
      <w:marRight w:val="0"/>
      <w:marTop w:val="0"/>
      <w:marBottom w:val="0"/>
      <w:divBdr>
        <w:top w:val="none" w:sz="0" w:space="0" w:color="auto"/>
        <w:left w:val="none" w:sz="0" w:space="0" w:color="auto"/>
        <w:bottom w:val="none" w:sz="0" w:space="0" w:color="auto"/>
        <w:right w:val="none" w:sz="0" w:space="0" w:color="auto"/>
      </w:divBdr>
    </w:div>
    <w:div w:id="510803661">
      <w:bodyDiv w:val="1"/>
      <w:marLeft w:val="0"/>
      <w:marRight w:val="0"/>
      <w:marTop w:val="0"/>
      <w:marBottom w:val="0"/>
      <w:divBdr>
        <w:top w:val="none" w:sz="0" w:space="0" w:color="auto"/>
        <w:left w:val="none" w:sz="0" w:space="0" w:color="auto"/>
        <w:bottom w:val="none" w:sz="0" w:space="0" w:color="auto"/>
        <w:right w:val="none" w:sz="0" w:space="0" w:color="auto"/>
      </w:divBdr>
    </w:div>
    <w:div w:id="808060606">
      <w:bodyDiv w:val="1"/>
      <w:marLeft w:val="0"/>
      <w:marRight w:val="0"/>
      <w:marTop w:val="0"/>
      <w:marBottom w:val="0"/>
      <w:divBdr>
        <w:top w:val="none" w:sz="0" w:space="0" w:color="auto"/>
        <w:left w:val="none" w:sz="0" w:space="0" w:color="auto"/>
        <w:bottom w:val="none" w:sz="0" w:space="0" w:color="auto"/>
        <w:right w:val="none" w:sz="0" w:space="0" w:color="auto"/>
      </w:divBdr>
      <w:divsChild>
        <w:div w:id="1794902568">
          <w:marLeft w:val="0"/>
          <w:marRight w:val="0"/>
          <w:marTop w:val="0"/>
          <w:marBottom w:val="0"/>
          <w:divBdr>
            <w:top w:val="none" w:sz="0" w:space="0" w:color="auto"/>
            <w:left w:val="none" w:sz="0" w:space="0" w:color="auto"/>
            <w:bottom w:val="none" w:sz="0" w:space="0" w:color="auto"/>
            <w:right w:val="none" w:sz="0" w:space="0" w:color="auto"/>
          </w:divBdr>
          <w:divsChild>
            <w:div w:id="334068274">
              <w:marLeft w:val="0"/>
              <w:marRight w:val="0"/>
              <w:marTop w:val="0"/>
              <w:marBottom w:val="0"/>
              <w:divBdr>
                <w:top w:val="none" w:sz="0" w:space="0" w:color="auto"/>
                <w:left w:val="none" w:sz="0" w:space="0" w:color="auto"/>
                <w:bottom w:val="none" w:sz="0" w:space="0" w:color="auto"/>
                <w:right w:val="none" w:sz="0" w:space="0" w:color="auto"/>
              </w:divBdr>
              <w:divsChild>
                <w:div w:id="1231160194">
                  <w:marLeft w:val="615"/>
                  <w:marRight w:val="0"/>
                  <w:marTop w:val="351"/>
                  <w:marBottom w:val="351"/>
                  <w:divBdr>
                    <w:top w:val="none" w:sz="0" w:space="0" w:color="auto"/>
                    <w:left w:val="none" w:sz="0" w:space="0" w:color="auto"/>
                    <w:bottom w:val="none" w:sz="0" w:space="0" w:color="auto"/>
                    <w:right w:val="none" w:sz="0" w:space="0" w:color="auto"/>
                  </w:divBdr>
                  <w:divsChild>
                    <w:div w:id="119996565">
                      <w:marLeft w:val="615"/>
                      <w:marRight w:val="0"/>
                      <w:marTop w:val="351"/>
                      <w:marBottom w:val="351"/>
                      <w:divBdr>
                        <w:top w:val="none" w:sz="0" w:space="0" w:color="auto"/>
                        <w:left w:val="none" w:sz="0" w:space="0" w:color="auto"/>
                        <w:bottom w:val="none" w:sz="0" w:space="0" w:color="auto"/>
                        <w:right w:val="none" w:sz="0" w:space="0" w:color="auto"/>
                      </w:divBdr>
                    </w:div>
                  </w:divsChild>
                </w:div>
              </w:divsChild>
            </w:div>
          </w:divsChild>
        </w:div>
      </w:divsChild>
    </w:div>
    <w:div w:id="992562580">
      <w:bodyDiv w:val="1"/>
      <w:marLeft w:val="-480"/>
      <w:marRight w:val="0"/>
      <w:marTop w:val="0"/>
      <w:marBottom w:val="0"/>
      <w:divBdr>
        <w:top w:val="none" w:sz="0" w:space="0" w:color="auto"/>
        <w:left w:val="none" w:sz="0" w:space="0" w:color="auto"/>
        <w:bottom w:val="none" w:sz="0" w:space="0" w:color="auto"/>
        <w:right w:val="none" w:sz="0" w:space="0" w:color="auto"/>
      </w:divBdr>
      <w:divsChild>
        <w:div w:id="1134638595">
          <w:marLeft w:val="0"/>
          <w:marRight w:val="0"/>
          <w:marTop w:val="0"/>
          <w:marBottom w:val="0"/>
          <w:divBdr>
            <w:top w:val="none" w:sz="0" w:space="0" w:color="auto"/>
            <w:left w:val="none" w:sz="0" w:space="0" w:color="auto"/>
            <w:bottom w:val="none" w:sz="0" w:space="0" w:color="auto"/>
            <w:right w:val="none" w:sz="0" w:space="0" w:color="auto"/>
          </w:divBdr>
          <w:divsChild>
            <w:div w:id="1607155411">
              <w:marLeft w:val="0"/>
              <w:marRight w:val="0"/>
              <w:marTop w:val="0"/>
              <w:marBottom w:val="0"/>
              <w:divBdr>
                <w:top w:val="none" w:sz="0" w:space="0" w:color="auto"/>
                <w:left w:val="none" w:sz="0" w:space="0" w:color="auto"/>
                <w:bottom w:val="none" w:sz="0" w:space="0" w:color="auto"/>
                <w:right w:val="none" w:sz="0" w:space="0" w:color="auto"/>
              </w:divBdr>
              <w:divsChild>
                <w:div w:id="198855691">
                  <w:marLeft w:val="0"/>
                  <w:marRight w:val="0"/>
                  <w:marTop w:val="0"/>
                  <w:marBottom w:val="240"/>
                  <w:divBdr>
                    <w:top w:val="none" w:sz="0" w:space="0" w:color="auto"/>
                    <w:left w:val="none" w:sz="0" w:space="0" w:color="auto"/>
                    <w:bottom w:val="none" w:sz="0" w:space="0" w:color="auto"/>
                    <w:right w:val="none" w:sz="0" w:space="0" w:color="auto"/>
                  </w:divBdr>
                  <w:divsChild>
                    <w:div w:id="1211185840">
                      <w:marLeft w:val="0"/>
                      <w:marRight w:val="0"/>
                      <w:marTop w:val="0"/>
                      <w:marBottom w:val="0"/>
                      <w:divBdr>
                        <w:top w:val="none" w:sz="0" w:space="0" w:color="auto"/>
                        <w:left w:val="none" w:sz="0" w:space="0" w:color="auto"/>
                        <w:bottom w:val="none" w:sz="0" w:space="0" w:color="auto"/>
                        <w:right w:val="none" w:sz="0" w:space="0" w:color="auto"/>
                      </w:divBdr>
                      <w:divsChild>
                        <w:div w:id="637540128">
                          <w:marLeft w:val="0"/>
                          <w:marRight w:val="0"/>
                          <w:marTop w:val="0"/>
                          <w:marBottom w:val="240"/>
                          <w:divBdr>
                            <w:top w:val="none" w:sz="0" w:space="0" w:color="auto"/>
                            <w:left w:val="none" w:sz="0" w:space="0" w:color="auto"/>
                            <w:bottom w:val="none" w:sz="0" w:space="0" w:color="auto"/>
                            <w:right w:val="none" w:sz="0" w:space="0" w:color="auto"/>
                          </w:divBdr>
                          <w:divsChild>
                            <w:div w:id="812985755">
                              <w:marLeft w:val="0"/>
                              <w:marRight w:val="0"/>
                              <w:marTop w:val="0"/>
                              <w:marBottom w:val="0"/>
                              <w:divBdr>
                                <w:top w:val="none" w:sz="0" w:space="0" w:color="auto"/>
                                <w:left w:val="none" w:sz="0" w:space="0" w:color="auto"/>
                                <w:bottom w:val="none" w:sz="0" w:space="0" w:color="auto"/>
                                <w:right w:val="none" w:sz="0" w:space="0" w:color="auto"/>
                              </w:divBdr>
                              <w:divsChild>
                                <w:div w:id="1658531928">
                                  <w:marLeft w:val="0"/>
                                  <w:marRight w:val="0"/>
                                  <w:marTop w:val="0"/>
                                  <w:marBottom w:val="0"/>
                                  <w:divBdr>
                                    <w:top w:val="single" w:sz="18" w:space="6" w:color="E1E9EB"/>
                                    <w:left w:val="none" w:sz="0" w:space="0" w:color="auto"/>
                                    <w:bottom w:val="none" w:sz="0" w:space="0" w:color="auto"/>
                                    <w:right w:val="none" w:sz="0" w:space="0" w:color="auto"/>
                                  </w:divBdr>
                                </w:div>
                              </w:divsChild>
                            </w:div>
                          </w:divsChild>
                        </w:div>
                      </w:divsChild>
                    </w:div>
                  </w:divsChild>
                </w:div>
              </w:divsChild>
            </w:div>
          </w:divsChild>
        </w:div>
      </w:divsChild>
    </w:div>
    <w:div w:id="1061946758">
      <w:bodyDiv w:val="1"/>
      <w:marLeft w:val="0"/>
      <w:marRight w:val="0"/>
      <w:marTop w:val="0"/>
      <w:marBottom w:val="0"/>
      <w:divBdr>
        <w:top w:val="none" w:sz="0" w:space="0" w:color="auto"/>
        <w:left w:val="none" w:sz="0" w:space="0" w:color="auto"/>
        <w:bottom w:val="none" w:sz="0" w:space="0" w:color="auto"/>
        <w:right w:val="none" w:sz="0" w:space="0" w:color="auto"/>
      </w:divBdr>
    </w:div>
    <w:div w:id="1066412413">
      <w:bodyDiv w:val="1"/>
      <w:marLeft w:val="0"/>
      <w:marRight w:val="0"/>
      <w:marTop w:val="0"/>
      <w:marBottom w:val="0"/>
      <w:divBdr>
        <w:top w:val="none" w:sz="0" w:space="0" w:color="auto"/>
        <w:left w:val="none" w:sz="0" w:space="0" w:color="auto"/>
        <w:bottom w:val="none" w:sz="0" w:space="0" w:color="auto"/>
        <w:right w:val="none" w:sz="0" w:space="0" w:color="auto"/>
      </w:divBdr>
      <w:divsChild>
        <w:div w:id="1172257564">
          <w:marLeft w:val="0"/>
          <w:marRight w:val="0"/>
          <w:marTop w:val="0"/>
          <w:marBottom w:val="0"/>
          <w:divBdr>
            <w:top w:val="none" w:sz="0" w:space="0" w:color="auto"/>
            <w:left w:val="single" w:sz="6" w:space="0" w:color="CCCCCC"/>
            <w:bottom w:val="none" w:sz="0" w:space="0" w:color="auto"/>
            <w:right w:val="single" w:sz="6" w:space="0" w:color="CCCCCC"/>
          </w:divBdr>
          <w:divsChild>
            <w:div w:id="1159273232">
              <w:marLeft w:val="0"/>
              <w:marRight w:val="0"/>
              <w:marTop w:val="0"/>
              <w:marBottom w:val="0"/>
              <w:divBdr>
                <w:top w:val="none" w:sz="0" w:space="0" w:color="auto"/>
                <w:left w:val="none" w:sz="0" w:space="0" w:color="auto"/>
                <w:bottom w:val="none" w:sz="0" w:space="0" w:color="auto"/>
                <w:right w:val="none" w:sz="0" w:space="0" w:color="auto"/>
              </w:divBdr>
              <w:divsChild>
                <w:div w:id="44859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707459">
      <w:bodyDiv w:val="1"/>
      <w:marLeft w:val="-480"/>
      <w:marRight w:val="0"/>
      <w:marTop w:val="0"/>
      <w:marBottom w:val="0"/>
      <w:divBdr>
        <w:top w:val="none" w:sz="0" w:space="0" w:color="auto"/>
        <w:left w:val="none" w:sz="0" w:space="0" w:color="auto"/>
        <w:bottom w:val="none" w:sz="0" w:space="0" w:color="auto"/>
        <w:right w:val="none" w:sz="0" w:space="0" w:color="auto"/>
      </w:divBdr>
      <w:divsChild>
        <w:div w:id="1343434987">
          <w:marLeft w:val="0"/>
          <w:marRight w:val="0"/>
          <w:marTop w:val="0"/>
          <w:marBottom w:val="0"/>
          <w:divBdr>
            <w:top w:val="none" w:sz="0" w:space="0" w:color="auto"/>
            <w:left w:val="none" w:sz="0" w:space="0" w:color="auto"/>
            <w:bottom w:val="none" w:sz="0" w:space="0" w:color="auto"/>
            <w:right w:val="none" w:sz="0" w:space="0" w:color="auto"/>
          </w:divBdr>
          <w:divsChild>
            <w:div w:id="1070495130">
              <w:marLeft w:val="0"/>
              <w:marRight w:val="0"/>
              <w:marTop w:val="0"/>
              <w:marBottom w:val="0"/>
              <w:divBdr>
                <w:top w:val="none" w:sz="0" w:space="0" w:color="auto"/>
                <w:left w:val="none" w:sz="0" w:space="0" w:color="auto"/>
                <w:bottom w:val="none" w:sz="0" w:space="0" w:color="auto"/>
                <w:right w:val="none" w:sz="0" w:space="0" w:color="auto"/>
              </w:divBdr>
              <w:divsChild>
                <w:div w:id="236672218">
                  <w:marLeft w:val="0"/>
                  <w:marRight w:val="0"/>
                  <w:marTop w:val="0"/>
                  <w:marBottom w:val="240"/>
                  <w:divBdr>
                    <w:top w:val="none" w:sz="0" w:space="0" w:color="auto"/>
                    <w:left w:val="none" w:sz="0" w:space="0" w:color="auto"/>
                    <w:bottom w:val="none" w:sz="0" w:space="0" w:color="auto"/>
                    <w:right w:val="none" w:sz="0" w:space="0" w:color="auto"/>
                  </w:divBdr>
                  <w:divsChild>
                    <w:div w:id="1975720261">
                      <w:marLeft w:val="0"/>
                      <w:marRight w:val="0"/>
                      <w:marTop w:val="0"/>
                      <w:marBottom w:val="0"/>
                      <w:divBdr>
                        <w:top w:val="none" w:sz="0" w:space="0" w:color="auto"/>
                        <w:left w:val="none" w:sz="0" w:space="0" w:color="auto"/>
                        <w:bottom w:val="none" w:sz="0" w:space="0" w:color="auto"/>
                        <w:right w:val="none" w:sz="0" w:space="0" w:color="auto"/>
                      </w:divBdr>
                      <w:divsChild>
                        <w:div w:id="1059670691">
                          <w:marLeft w:val="0"/>
                          <w:marRight w:val="0"/>
                          <w:marTop w:val="0"/>
                          <w:marBottom w:val="240"/>
                          <w:divBdr>
                            <w:top w:val="none" w:sz="0" w:space="0" w:color="auto"/>
                            <w:left w:val="none" w:sz="0" w:space="0" w:color="auto"/>
                            <w:bottom w:val="none" w:sz="0" w:space="0" w:color="auto"/>
                            <w:right w:val="none" w:sz="0" w:space="0" w:color="auto"/>
                          </w:divBdr>
                          <w:divsChild>
                            <w:div w:id="53084395">
                              <w:marLeft w:val="0"/>
                              <w:marRight w:val="0"/>
                              <w:marTop w:val="0"/>
                              <w:marBottom w:val="0"/>
                              <w:divBdr>
                                <w:top w:val="none" w:sz="0" w:space="0" w:color="auto"/>
                                <w:left w:val="none" w:sz="0" w:space="0" w:color="auto"/>
                                <w:bottom w:val="none" w:sz="0" w:space="0" w:color="auto"/>
                                <w:right w:val="none" w:sz="0" w:space="0" w:color="auto"/>
                              </w:divBdr>
                              <w:divsChild>
                                <w:div w:id="971902640">
                                  <w:marLeft w:val="0"/>
                                  <w:marRight w:val="0"/>
                                  <w:marTop w:val="0"/>
                                  <w:marBottom w:val="0"/>
                                  <w:divBdr>
                                    <w:top w:val="single" w:sz="18" w:space="6" w:color="E1E9EB"/>
                                    <w:left w:val="none" w:sz="0" w:space="0" w:color="auto"/>
                                    <w:bottom w:val="none" w:sz="0" w:space="0" w:color="auto"/>
                                    <w:right w:val="none" w:sz="0" w:space="0" w:color="auto"/>
                                  </w:divBdr>
                                </w:div>
                              </w:divsChild>
                            </w:div>
                          </w:divsChild>
                        </w:div>
                      </w:divsChild>
                    </w:div>
                  </w:divsChild>
                </w:div>
              </w:divsChild>
            </w:div>
          </w:divsChild>
        </w:div>
      </w:divsChild>
    </w:div>
    <w:div w:id="1274243101">
      <w:bodyDiv w:val="1"/>
      <w:marLeft w:val="0"/>
      <w:marRight w:val="0"/>
      <w:marTop w:val="0"/>
      <w:marBottom w:val="0"/>
      <w:divBdr>
        <w:top w:val="none" w:sz="0" w:space="0" w:color="auto"/>
        <w:left w:val="none" w:sz="0" w:space="0" w:color="auto"/>
        <w:bottom w:val="none" w:sz="0" w:space="0" w:color="auto"/>
        <w:right w:val="none" w:sz="0" w:space="0" w:color="auto"/>
      </w:divBdr>
    </w:div>
    <w:div w:id="1352997180">
      <w:bodyDiv w:val="1"/>
      <w:marLeft w:val="0"/>
      <w:marRight w:val="0"/>
      <w:marTop w:val="0"/>
      <w:marBottom w:val="0"/>
      <w:divBdr>
        <w:top w:val="none" w:sz="0" w:space="0" w:color="auto"/>
        <w:left w:val="none" w:sz="0" w:space="0" w:color="auto"/>
        <w:bottom w:val="none" w:sz="0" w:space="0" w:color="auto"/>
        <w:right w:val="none" w:sz="0" w:space="0" w:color="auto"/>
      </w:divBdr>
      <w:divsChild>
        <w:div w:id="114493100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49332785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4001937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73200048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5185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423449">
      <w:bodyDiv w:val="1"/>
      <w:marLeft w:val="0"/>
      <w:marRight w:val="0"/>
      <w:marTop w:val="0"/>
      <w:marBottom w:val="0"/>
      <w:divBdr>
        <w:top w:val="none" w:sz="0" w:space="0" w:color="auto"/>
        <w:left w:val="none" w:sz="0" w:space="0" w:color="auto"/>
        <w:bottom w:val="none" w:sz="0" w:space="0" w:color="auto"/>
        <w:right w:val="none" w:sz="0" w:space="0" w:color="auto"/>
      </w:divBdr>
    </w:div>
    <w:div w:id="1641887392">
      <w:bodyDiv w:val="1"/>
      <w:marLeft w:val="0"/>
      <w:marRight w:val="0"/>
      <w:marTop w:val="0"/>
      <w:marBottom w:val="0"/>
      <w:divBdr>
        <w:top w:val="none" w:sz="0" w:space="0" w:color="auto"/>
        <w:left w:val="none" w:sz="0" w:space="0" w:color="auto"/>
        <w:bottom w:val="none" w:sz="0" w:space="0" w:color="auto"/>
        <w:right w:val="none" w:sz="0" w:space="0" w:color="auto"/>
      </w:divBdr>
      <w:divsChild>
        <w:div w:id="208367746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471598420">
              <w:marLeft w:val="0"/>
              <w:marRight w:val="0"/>
              <w:marTop w:val="0"/>
              <w:marBottom w:val="0"/>
              <w:divBdr>
                <w:top w:val="none" w:sz="0" w:space="0" w:color="auto"/>
                <w:left w:val="none" w:sz="0" w:space="0" w:color="auto"/>
                <w:bottom w:val="none" w:sz="0" w:space="0" w:color="auto"/>
                <w:right w:val="none" w:sz="0" w:space="0" w:color="auto"/>
              </w:divBdr>
            </w:div>
            <w:div w:id="724915789">
              <w:marLeft w:val="0"/>
              <w:marRight w:val="0"/>
              <w:marTop w:val="0"/>
              <w:marBottom w:val="0"/>
              <w:divBdr>
                <w:top w:val="none" w:sz="0" w:space="0" w:color="auto"/>
                <w:left w:val="none" w:sz="0" w:space="0" w:color="auto"/>
                <w:bottom w:val="none" w:sz="0" w:space="0" w:color="auto"/>
                <w:right w:val="none" w:sz="0" w:space="0" w:color="auto"/>
              </w:divBdr>
            </w:div>
            <w:div w:id="17293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577656">
      <w:bodyDiv w:val="1"/>
      <w:marLeft w:val="0"/>
      <w:marRight w:val="0"/>
      <w:marTop w:val="0"/>
      <w:marBottom w:val="0"/>
      <w:divBdr>
        <w:top w:val="none" w:sz="0" w:space="0" w:color="auto"/>
        <w:left w:val="none" w:sz="0" w:space="0" w:color="auto"/>
        <w:bottom w:val="none" w:sz="0" w:space="0" w:color="auto"/>
        <w:right w:val="none" w:sz="0" w:space="0" w:color="auto"/>
      </w:divBdr>
    </w:div>
    <w:div w:id="1886485673">
      <w:bodyDiv w:val="1"/>
      <w:marLeft w:val="0"/>
      <w:marRight w:val="0"/>
      <w:marTop w:val="0"/>
      <w:marBottom w:val="0"/>
      <w:divBdr>
        <w:top w:val="none" w:sz="0" w:space="0" w:color="auto"/>
        <w:left w:val="none" w:sz="0" w:space="0" w:color="auto"/>
        <w:bottom w:val="none" w:sz="0" w:space="0" w:color="auto"/>
        <w:right w:val="none" w:sz="0" w:space="0" w:color="auto"/>
      </w:divBdr>
    </w:div>
    <w:div w:id="1918057932">
      <w:bodyDiv w:val="1"/>
      <w:marLeft w:val="0"/>
      <w:marRight w:val="0"/>
      <w:marTop w:val="0"/>
      <w:marBottom w:val="0"/>
      <w:divBdr>
        <w:top w:val="none" w:sz="0" w:space="0" w:color="auto"/>
        <w:left w:val="none" w:sz="0" w:space="0" w:color="auto"/>
        <w:bottom w:val="none" w:sz="0" w:space="0" w:color="auto"/>
        <w:right w:val="none" w:sz="0" w:space="0" w:color="auto"/>
      </w:divBdr>
    </w:div>
    <w:div w:id="1931962851">
      <w:bodyDiv w:val="1"/>
      <w:marLeft w:val="0"/>
      <w:marRight w:val="0"/>
      <w:marTop w:val="0"/>
      <w:marBottom w:val="0"/>
      <w:divBdr>
        <w:top w:val="none" w:sz="0" w:space="0" w:color="auto"/>
        <w:left w:val="none" w:sz="0" w:space="0" w:color="auto"/>
        <w:bottom w:val="none" w:sz="0" w:space="0" w:color="auto"/>
        <w:right w:val="none" w:sz="0" w:space="0" w:color="auto"/>
      </w:divBdr>
    </w:div>
    <w:div w:id="1954750363">
      <w:bodyDiv w:val="1"/>
      <w:marLeft w:val="0"/>
      <w:marRight w:val="0"/>
      <w:marTop w:val="0"/>
      <w:marBottom w:val="0"/>
      <w:divBdr>
        <w:top w:val="none" w:sz="0" w:space="0" w:color="auto"/>
        <w:left w:val="none" w:sz="0" w:space="0" w:color="auto"/>
        <w:bottom w:val="none" w:sz="0" w:space="0" w:color="auto"/>
        <w:right w:val="none" w:sz="0" w:space="0" w:color="auto"/>
      </w:divBdr>
    </w:div>
    <w:div w:id="1997103979">
      <w:bodyDiv w:val="1"/>
      <w:marLeft w:val="0"/>
      <w:marRight w:val="0"/>
      <w:marTop w:val="0"/>
      <w:marBottom w:val="0"/>
      <w:divBdr>
        <w:top w:val="none" w:sz="0" w:space="0" w:color="auto"/>
        <w:left w:val="none" w:sz="0" w:space="0" w:color="auto"/>
        <w:bottom w:val="none" w:sz="0" w:space="0" w:color="auto"/>
        <w:right w:val="none" w:sz="0" w:space="0" w:color="auto"/>
      </w:divBdr>
      <w:divsChild>
        <w:div w:id="1786852248">
          <w:marLeft w:val="0"/>
          <w:marRight w:val="0"/>
          <w:marTop w:val="0"/>
          <w:marBottom w:val="0"/>
          <w:divBdr>
            <w:top w:val="none" w:sz="0" w:space="0" w:color="auto"/>
            <w:left w:val="none" w:sz="0" w:space="0" w:color="auto"/>
            <w:bottom w:val="none" w:sz="0" w:space="0" w:color="auto"/>
            <w:right w:val="none" w:sz="0" w:space="0" w:color="auto"/>
          </w:divBdr>
          <w:divsChild>
            <w:div w:id="1410615497">
              <w:marLeft w:val="0"/>
              <w:marRight w:val="0"/>
              <w:marTop w:val="0"/>
              <w:marBottom w:val="0"/>
              <w:divBdr>
                <w:top w:val="none" w:sz="0" w:space="0" w:color="auto"/>
                <w:left w:val="none" w:sz="0" w:space="0" w:color="auto"/>
                <w:bottom w:val="none" w:sz="0" w:space="0" w:color="auto"/>
                <w:right w:val="none" w:sz="0" w:space="0" w:color="auto"/>
              </w:divBdr>
              <w:divsChild>
                <w:div w:id="626280458">
                  <w:marLeft w:val="615"/>
                  <w:marRight w:val="0"/>
                  <w:marTop w:val="351"/>
                  <w:marBottom w:val="351"/>
                  <w:divBdr>
                    <w:top w:val="none" w:sz="0" w:space="0" w:color="auto"/>
                    <w:left w:val="none" w:sz="0" w:space="0" w:color="auto"/>
                    <w:bottom w:val="none" w:sz="0" w:space="0" w:color="auto"/>
                    <w:right w:val="none" w:sz="0" w:space="0" w:color="auto"/>
                  </w:divBdr>
                  <w:divsChild>
                    <w:div w:id="1383947795">
                      <w:marLeft w:val="615"/>
                      <w:marRight w:val="0"/>
                      <w:marTop w:val="351"/>
                      <w:marBottom w:val="351"/>
                      <w:divBdr>
                        <w:top w:val="none" w:sz="0" w:space="0" w:color="auto"/>
                        <w:left w:val="none" w:sz="0" w:space="0" w:color="auto"/>
                        <w:bottom w:val="none" w:sz="0" w:space="0" w:color="auto"/>
                        <w:right w:val="none" w:sz="0" w:space="0" w:color="auto"/>
                      </w:divBdr>
                    </w:div>
                  </w:divsChild>
                </w:div>
              </w:divsChild>
            </w:div>
          </w:divsChild>
        </w:div>
      </w:divsChild>
    </w:div>
    <w:div w:id="2003002319">
      <w:bodyDiv w:val="1"/>
      <w:marLeft w:val="0"/>
      <w:marRight w:val="0"/>
      <w:marTop w:val="0"/>
      <w:marBottom w:val="0"/>
      <w:divBdr>
        <w:top w:val="none" w:sz="0" w:space="0" w:color="auto"/>
        <w:left w:val="none" w:sz="0" w:space="0" w:color="auto"/>
        <w:bottom w:val="none" w:sz="0" w:space="0" w:color="auto"/>
        <w:right w:val="none" w:sz="0" w:space="0" w:color="auto"/>
      </w:divBdr>
    </w:div>
    <w:div w:id="2087995968">
      <w:bodyDiv w:val="1"/>
      <w:marLeft w:val="0"/>
      <w:marRight w:val="0"/>
      <w:marTop w:val="0"/>
      <w:marBottom w:val="0"/>
      <w:divBdr>
        <w:top w:val="none" w:sz="0" w:space="0" w:color="auto"/>
        <w:left w:val="none" w:sz="0" w:space="0" w:color="auto"/>
        <w:bottom w:val="none" w:sz="0" w:space="0" w:color="auto"/>
        <w:right w:val="none" w:sz="0" w:space="0" w:color="auto"/>
      </w:divBdr>
    </w:div>
    <w:div w:id="2121993724">
      <w:bodyDiv w:val="1"/>
      <w:marLeft w:val="0"/>
      <w:marRight w:val="0"/>
      <w:marTop w:val="0"/>
      <w:marBottom w:val="0"/>
      <w:divBdr>
        <w:top w:val="none" w:sz="0" w:space="0" w:color="auto"/>
        <w:left w:val="none" w:sz="0" w:space="0" w:color="auto"/>
        <w:bottom w:val="none" w:sz="0" w:space="0" w:color="auto"/>
        <w:right w:val="none" w:sz="0" w:space="0" w:color="auto"/>
      </w:divBdr>
      <w:divsChild>
        <w:div w:id="896235365">
          <w:marLeft w:val="0"/>
          <w:marRight w:val="0"/>
          <w:marTop w:val="0"/>
          <w:marBottom w:val="0"/>
          <w:divBdr>
            <w:top w:val="none" w:sz="0" w:space="0" w:color="auto"/>
            <w:left w:val="single" w:sz="6" w:space="0" w:color="CCCCCC"/>
            <w:bottom w:val="none" w:sz="0" w:space="0" w:color="auto"/>
            <w:right w:val="single" w:sz="6" w:space="0" w:color="CCCCCC"/>
          </w:divBdr>
          <w:divsChild>
            <w:div w:id="2121755980">
              <w:marLeft w:val="0"/>
              <w:marRight w:val="0"/>
              <w:marTop w:val="0"/>
              <w:marBottom w:val="0"/>
              <w:divBdr>
                <w:top w:val="none" w:sz="0" w:space="0" w:color="auto"/>
                <w:left w:val="none" w:sz="0" w:space="0" w:color="auto"/>
                <w:bottom w:val="none" w:sz="0" w:space="0" w:color="auto"/>
                <w:right w:val="none" w:sz="0" w:space="0" w:color="auto"/>
              </w:divBdr>
              <w:divsChild>
                <w:div w:id="15872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C37A70-F63D-4180-A546-425829C92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3467</TotalTime>
  <Pages>12</Pages>
  <Words>5530</Words>
  <Characters>29909</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OMB Attachment B1</vt:lpstr>
    </vt:vector>
  </TitlesOfParts>
  <Company>NCHS</Company>
  <LinksUpToDate>false</LinksUpToDate>
  <CharactersWithSpaces>35369</CharactersWithSpaces>
  <SharedDoc>false</SharedDoc>
  <HLinks>
    <vt:vector size="60" baseType="variant">
      <vt:variant>
        <vt:i4>4653119</vt:i4>
      </vt:variant>
      <vt:variant>
        <vt:i4>30</vt:i4>
      </vt:variant>
      <vt:variant>
        <vt:i4>0</vt:i4>
      </vt:variant>
      <vt:variant>
        <vt:i4>5</vt:i4>
      </vt:variant>
      <vt:variant>
        <vt:lpwstr>http://www.cdc.gov/nchs/data/nvsr/nvsr56/nvsr56_15.pdf</vt:lpwstr>
      </vt:variant>
      <vt:variant>
        <vt:lpwstr/>
      </vt:variant>
      <vt:variant>
        <vt:i4>3866659</vt:i4>
      </vt:variant>
      <vt:variant>
        <vt:i4>27</vt:i4>
      </vt:variant>
      <vt:variant>
        <vt:i4>0</vt:i4>
      </vt:variant>
      <vt:variant>
        <vt:i4>5</vt:i4>
      </vt:variant>
      <vt:variant>
        <vt:lpwstr>http://apps.nccd.cdc.gov/uscs/</vt:lpwstr>
      </vt:variant>
      <vt:variant>
        <vt:lpwstr/>
      </vt:variant>
      <vt:variant>
        <vt:i4>1966085</vt:i4>
      </vt:variant>
      <vt:variant>
        <vt:i4>24</vt:i4>
      </vt:variant>
      <vt:variant>
        <vt:i4>0</vt:i4>
      </vt:variant>
      <vt:variant>
        <vt:i4>5</vt:i4>
      </vt:variant>
      <vt:variant>
        <vt:lpwstr>http://www.childtrends.org/Files/SexualActivityRB.pdf</vt:lpwstr>
      </vt:variant>
      <vt:variant>
        <vt:lpwstr/>
      </vt:variant>
      <vt:variant>
        <vt:i4>3801126</vt:i4>
      </vt:variant>
      <vt:variant>
        <vt:i4>21</vt:i4>
      </vt:variant>
      <vt:variant>
        <vt:i4>0</vt:i4>
      </vt:variant>
      <vt:variant>
        <vt:i4>5</vt:i4>
      </vt:variant>
      <vt:variant>
        <vt:lpwstr>http://www.teenpregnancy.org/works/sciencesays.asp</vt:lpwstr>
      </vt:variant>
      <vt:variant>
        <vt:lpwstr/>
      </vt:variant>
      <vt:variant>
        <vt:i4>70</vt:i4>
      </vt:variant>
      <vt:variant>
        <vt:i4>18</vt:i4>
      </vt:variant>
      <vt:variant>
        <vt:i4>0</vt:i4>
      </vt:variant>
      <vt:variant>
        <vt:i4>5</vt:i4>
      </vt:variant>
      <vt:variant>
        <vt:lpwstr>http://www.thenationalcampaign.org/resources/pdf/consequences.pdf</vt:lpwstr>
      </vt:variant>
      <vt:variant>
        <vt:lpwstr/>
      </vt:variant>
      <vt:variant>
        <vt:i4>3473535</vt:i4>
      </vt:variant>
      <vt:variant>
        <vt:i4>15</vt:i4>
      </vt:variant>
      <vt:variant>
        <vt:i4>0</vt:i4>
      </vt:variant>
      <vt:variant>
        <vt:i4>5</vt:i4>
      </vt:variant>
      <vt:variant>
        <vt:lpwstr>http://www.cdc.gov/nchs/products/pubs/pubd/hestats/comparisoninsur/comparisoninsur.htm</vt:lpwstr>
      </vt:variant>
      <vt:variant>
        <vt:lpwstr/>
      </vt:variant>
      <vt:variant>
        <vt:i4>2228349</vt:i4>
      </vt:variant>
      <vt:variant>
        <vt:i4>12</vt:i4>
      </vt:variant>
      <vt:variant>
        <vt:i4>0</vt:i4>
      </vt:variant>
      <vt:variant>
        <vt:i4>5</vt:i4>
      </vt:variant>
      <vt:variant>
        <vt:lpwstr>http://www.childtrends.org/</vt:lpwstr>
      </vt:variant>
      <vt:variant>
        <vt:lpwstr/>
      </vt:variant>
      <vt:variant>
        <vt:i4>393230</vt:i4>
      </vt:variant>
      <vt:variant>
        <vt:i4>9</vt:i4>
      </vt:variant>
      <vt:variant>
        <vt:i4>0</vt:i4>
      </vt:variant>
      <vt:variant>
        <vt:i4>5</vt:i4>
      </vt:variant>
      <vt:variant>
        <vt:lpwstr>http://www.childtrends.org/_docdisp_page.cfm?LID=C3C22FC4-C67A-49BB-AB6D3670DAFD48B3</vt:lpwstr>
      </vt:variant>
      <vt:variant>
        <vt:lpwstr/>
      </vt:variant>
      <vt:variant>
        <vt:i4>7340155</vt:i4>
      </vt:variant>
      <vt:variant>
        <vt:i4>6</vt:i4>
      </vt:variant>
      <vt:variant>
        <vt:i4>0</vt:i4>
      </vt:variant>
      <vt:variant>
        <vt:i4>5</vt:i4>
      </vt:variant>
      <vt:variant>
        <vt:lpwstr>http://www.acog.org/from_home/publications/press_releases/nr09-01-08-2.cfm</vt:lpwstr>
      </vt:variant>
      <vt:variant>
        <vt:lpwstr/>
      </vt:variant>
      <vt:variant>
        <vt:i4>5308426</vt:i4>
      </vt:variant>
      <vt:variant>
        <vt:i4>3</vt:i4>
      </vt:variant>
      <vt:variant>
        <vt:i4>0</vt:i4>
      </vt:variant>
      <vt:variant>
        <vt:i4>5</vt:i4>
      </vt:variant>
      <vt:variant>
        <vt:lpwstr>http://www.thenc.org/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Attachment B1</dc:title>
  <dc:subject/>
  <dc:creator>wdm1</dc:creator>
  <cp:keywords/>
  <dc:description/>
  <cp:lastModifiedBy>Anjani Chandra</cp:lastModifiedBy>
  <cp:revision>470</cp:revision>
  <cp:lastPrinted>2011-12-15T15:16:00Z</cp:lastPrinted>
  <dcterms:created xsi:type="dcterms:W3CDTF">2011-10-20T19:16:00Z</dcterms:created>
  <dcterms:modified xsi:type="dcterms:W3CDTF">2015-02-04T20:20:00Z</dcterms:modified>
</cp:coreProperties>
</file>