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D8D" w:rsidRPr="00FA6FA0" w:rsidRDefault="00DF1D8D" w:rsidP="00DF1D8D">
      <w:pPr>
        <w:rPr>
          <w:rFonts w:ascii="Calibri" w:hAnsi="Calibri" w:cs="Calibri"/>
          <w:sz w:val="28"/>
          <w:szCs w:val="28"/>
          <w:u w:val="single"/>
        </w:rPr>
      </w:pPr>
    </w:p>
    <w:p w:rsidR="00F54525" w:rsidRPr="00E967E8" w:rsidRDefault="00234C4A" w:rsidP="00F54525">
      <w:pPr>
        <w:rPr>
          <w:rFonts w:ascii="Calibri" w:hAnsi="Calibri" w:cs="Calibri"/>
          <w:sz w:val="22"/>
          <w:szCs w:val="22"/>
        </w:rPr>
      </w:pPr>
      <w:r>
        <w:rPr>
          <w:rFonts w:ascii="Calibri" w:hAnsi="Calibri" w:cs="Calibri"/>
          <w:sz w:val="22"/>
          <w:szCs w:val="22"/>
        </w:rPr>
        <w:t xml:space="preserve">October </w:t>
      </w:r>
      <w:r w:rsidR="00B54987">
        <w:rPr>
          <w:rFonts w:ascii="Calibri" w:hAnsi="Calibri" w:cs="Calibri"/>
          <w:sz w:val="22"/>
          <w:szCs w:val="22"/>
        </w:rPr>
        <w:t>6</w:t>
      </w:r>
      <w:r>
        <w:rPr>
          <w:rFonts w:ascii="Calibri" w:hAnsi="Calibri" w:cs="Calibri"/>
          <w:sz w:val="22"/>
          <w:szCs w:val="22"/>
        </w:rPr>
        <w:t>, 2014</w:t>
      </w:r>
    </w:p>
    <w:p w:rsidR="00F54525" w:rsidRDefault="00F54525" w:rsidP="00F54525">
      <w:pPr>
        <w:rPr>
          <w:rFonts w:ascii="Calibri" w:hAnsi="Calibri" w:cs="Calibri"/>
          <w:sz w:val="22"/>
          <w:szCs w:val="22"/>
        </w:rPr>
      </w:pPr>
    </w:p>
    <w:p w:rsidR="00270611" w:rsidRPr="00E21B20" w:rsidRDefault="00270611" w:rsidP="00270611">
      <w:pPr>
        <w:rPr>
          <w:rFonts w:asciiTheme="minorHAnsi" w:hAnsiTheme="minorHAnsi" w:cs="Arial"/>
          <w:sz w:val="22"/>
          <w:szCs w:val="22"/>
        </w:rPr>
      </w:pPr>
      <w:r w:rsidRPr="00E21B20">
        <w:rPr>
          <w:rFonts w:asciiTheme="minorHAnsi" w:hAnsiTheme="minorHAnsi" w:cs="Arial"/>
          <w:sz w:val="22"/>
          <w:szCs w:val="22"/>
        </w:rPr>
        <w:t>Anjani Chandra, Ph.D.</w:t>
      </w:r>
    </w:p>
    <w:p w:rsidR="00270611" w:rsidRPr="00E21B20" w:rsidRDefault="00270611" w:rsidP="00270611">
      <w:pPr>
        <w:rPr>
          <w:rFonts w:asciiTheme="minorHAnsi" w:hAnsiTheme="minorHAnsi" w:cs="Arial"/>
          <w:sz w:val="22"/>
          <w:szCs w:val="22"/>
        </w:rPr>
      </w:pPr>
      <w:r w:rsidRPr="00E21B20">
        <w:rPr>
          <w:rFonts w:asciiTheme="minorHAnsi" w:hAnsiTheme="minorHAnsi" w:cs="Arial"/>
          <w:sz w:val="22"/>
          <w:szCs w:val="22"/>
        </w:rPr>
        <w:t>Principal Investigator</w:t>
      </w:r>
    </w:p>
    <w:p w:rsidR="00270611" w:rsidRPr="00E21B20" w:rsidRDefault="00270611" w:rsidP="00270611">
      <w:pPr>
        <w:rPr>
          <w:rFonts w:asciiTheme="minorHAnsi" w:hAnsiTheme="minorHAnsi" w:cs="Arial"/>
          <w:sz w:val="22"/>
          <w:szCs w:val="22"/>
        </w:rPr>
      </w:pPr>
      <w:r w:rsidRPr="00E21B20">
        <w:rPr>
          <w:rFonts w:asciiTheme="minorHAnsi" w:hAnsiTheme="minorHAnsi" w:cs="Arial"/>
          <w:sz w:val="22"/>
          <w:szCs w:val="22"/>
        </w:rPr>
        <w:t>National Survey of Family Growth</w:t>
      </w:r>
    </w:p>
    <w:p w:rsidR="00270611" w:rsidRPr="00E21B20" w:rsidRDefault="00270611" w:rsidP="00270611">
      <w:pPr>
        <w:rPr>
          <w:rFonts w:asciiTheme="minorHAnsi" w:hAnsiTheme="minorHAnsi" w:cs="Arial"/>
          <w:sz w:val="22"/>
          <w:szCs w:val="22"/>
        </w:rPr>
      </w:pPr>
      <w:r w:rsidRPr="00E21B20">
        <w:rPr>
          <w:rFonts w:asciiTheme="minorHAnsi" w:hAnsiTheme="minorHAnsi" w:cs="Arial"/>
          <w:sz w:val="22"/>
          <w:szCs w:val="22"/>
        </w:rPr>
        <w:t>National Center for Health Statistics</w:t>
      </w:r>
    </w:p>
    <w:p w:rsidR="00270611" w:rsidRPr="00E21B20" w:rsidRDefault="00270611" w:rsidP="00270611">
      <w:pPr>
        <w:rPr>
          <w:rFonts w:asciiTheme="minorHAnsi" w:hAnsiTheme="minorHAnsi" w:cs="Arial"/>
          <w:sz w:val="22"/>
          <w:szCs w:val="22"/>
        </w:rPr>
      </w:pPr>
      <w:r w:rsidRPr="00E21B20">
        <w:rPr>
          <w:rFonts w:asciiTheme="minorHAnsi" w:hAnsiTheme="minorHAnsi" w:cs="Arial"/>
          <w:sz w:val="22"/>
          <w:szCs w:val="22"/>
        </w:rPr>
        <w:t>3311 Toledo Road</w:t>
      </w:r>
    </w:p>
    <w:p w:rsidR="00270611" w:rsidRPr="00E21B20" w:rsidRDefault="00270611" w:rsidP="00270611">
      <w:pPr>
        <w:rPr>
          <w:rFonts w:asciiTheme="minorHAnsi" w:hAnsiTheme="minorHAnsi" w:cs="Arial"/>
          <w:sz w:val="22"/>
          <w:szCs w:val="22"/>
        </w:rPr>
      </w:pPr>
      <w:r w:rsidRPr="00E21B20">
        <w:rPr>
          <w:rFonts w:asciiTheme="minorHAnsi" w:hAnsiTheme="minorHAnsi" w:cs="Arial"/>
          <w:sz w:val="22"/>
          <w:szCs w:val="22"/>
        </w:rPr>
        <w:t>Hyattsville, MD  20782</w:t>
      </w:r>
    </w:p>
    <w:p w:rsidR="00270611" w:rsidRPr="00E21B20" w:rsidRDefault="00270611" w:rsidP="00F54525">
      <w:pPr>
        <w:rPr>
          <w:rFonts w:asciiTheme="minorHAnsi" w:hAnsiTheme="minorHAnsi" w:cs="Calibri"/>
          <w:sz w:val="22"/>
          <w:szCs w:val="22"/>
        </w:rPr>
      </w:pPr>
    </w:p>
    <w:p w:rsidR="00F54525" w:rsidRPr="00E21B20" w:rsidRDefault="00F54525" w:rsidP="00F54525">
      <w:pPr>
        <w:rPr>
          <w:rFonts w:asciiTheme="minorHAnsi" w:hAnsiTheme="minorHAnsi" w:cs="Calibri"/>
          <w:sz w:val="22"/>
          <w:szCs w:val="22"/>
        </w:rPr>
      </w:pPr>
    </w:p>
    <w:p w:rsidR="00F54525" w:rsidRPr="00E21B20" w:rsidRDefault="00270611" w:rsidP="00F54525">
      <w:pPr>
        <w:rPr>
          <w:rFonts w:asciiTheme="minorHAnsi" w:hAnsiTheme="minorHAnsi" w:cs="Calibri"/>
          <w:sz w:val="22"/>
          <w:szCs w:val="22"/>
        </w:rPr>
      </w:pPr>
      <w:r w:rsidRPr="00E21B20">
        <w:rPr>
          <w:rFonts w:asciiTheme="minorHAnsi" w:hAnsiTheme="minorHAnsi" w:cs="Arial"/>
          <w:sz w:val="22"/>
          <w:szCs w:val="22"/>
        </w:rPr>
        <w:t>Dear Dr. Chandra</w:t>
      </w:r>
      <w:r w:rsidR="00F54525" w:rsidRPr="00E21B20">
        <w:rPr>
          <w:rFonts w:asciiTheme="minorHAnsi" w:hAnsiTheme="minorHAnsi" w:cs="Calibri"/>
          <w:sz w:val="22"/>
          <w:szCs w:val="22"/>
        </w:rPr>
        <w:t>:</w:t>
      </w:r>
    </w:p>
    <w:p w:rsidR="00F54525" w:rsidRPr="00E967E8" w:rsidRDefault="00F54525" w:rsidP="00F54525">
      <w:pPr>
        <w:rPr>
          <w:rFonts w:ascii="Calibri" w:hAnsi="Calibri" w:cs="Calibri"/>
          <w:sz w:val="22"/>
          <w:szCs w:val="22"/>
        </w:rPr>
      </w:pPr>
    </w:p>
    <w:p w:rsidR="00376E35" w:rsidRDefault="00F54525" w:rsidP="00F54525">
      <w:pPr>
        <w:rPr>
          <w:rFonts w:ascii="Calibri" w:hAnsi="Calibri" w:cs="Calibri"/>
          <w:sz w:val="22"/>
          <w:szCs w:val="22"/>
        </w:rPr>
      </w:pPr>
      <w:r w:rsidRPr="00E967E8">
        <w:rPr>
          <w:rFonts w:ascii="Calibri" w:hAnsi="Calibri" w:cs="Calibri"/>
          <w:sz w:val="22"/>
          <w:szCs w:val="22"/>
        </w:rPr>
        <w:t xml:space="preserve">We are pleased to write in support of the National Survey of Family Growth (NSFG) and to </w:t>
      </w:r>
      <w:r w:rsidR="00CD7C1A">
        <w:rPr>
          <w:rFonts w:ascii="Calibri" w:hAnsi="Calibri" w:cs="Calibri"/>
          <w:sz w:val="22"/>
          <w:szCs w:val="22"/>
        </w:rPr>
        <w:t>highlight</w:t>
      </w:r>
      <w:r w:rsidRPr="00E967E8">
        <w:rPr>
          <w:rFonts w:ascii="Calibri" w:hAnsi="Calibri" w:cs="Calibri"/>
          <w:sz w:val="22"/>
          <w:szCs w:val="22"/>
        </w:rPr>
        <w:t xml:space="preserve"> some of the important ways in which these data </w:t>
      </w:r>
      <w:r w:rsidR="005C74CC">
        <w:rPr>
          <w:rFonts w:ascii="Calibri" w:hAnsi="Calibri" w:cs="Calibri"/>
          <w:sz w:val="22"/>
          <w:szCs w:val="22"/>
        </w:rPr>
        <w:t>have been recently</w:t>
      </w:r>
      <w:r w:rsidRPr="00E967E8">
        <w:rPr>
          <w:rFonts w:ascii="Calibri" w:hAnsi="Calibri" w:cs="Calibri"/>
          <w:sz w:val="22"/>
          <w:szCs w:val="22"/>
        </w:rPr>
        <w:t xml:space="preserve"> used in the Division of STD Prevention (DSTDP) at the Centers for Disease Control and Prevention (CDC). DSTDP has analyzed and used NSFG data extensively over the past several years. </w:t>
      </w:r>
    </w:p>
    <w:p w:rsidR="00376E35" w:rsidRDefault="00376E35" w:rsidP="00F54525">
      <w:pPr>
        <w:rPr>
          <w:rFonts w:ascii="Calibri" w:hAnsi="Calibri" w:cs="Calibri"/>
          <w:sz w:val="22"/>
          <w:szCs w:val="22"/>
        </w:rPr>
      </w:pPr>
    </w:p>
    <w:p w:rsidR="00E64C11" w:rsidRDefault="00E64C11" w:rsidP="00E64C11">
      <w:pPr>
        <w:rPr>
          <w:rFonts w:ascii="Calibri" w:hAnsi="Calibri" w:cs="Calibri"/>
          <w:sz w:val="22"/>
          <w:szCs w:val="22"/>
        </w:rPr>
      </w:pPr>
      <w:r>
        <w:rPr>
          <w:rFonts w:ascii="Calibri" w:hAnsi="Calibri" w:cs="Calibri"/>
          <w:sz w:val="22"/>
          <w:szCs w:val="22"/>
        </w:rPr>
        <w:t>NSFG data has enabled us to better understand temporal trends in sexual behavior among MSM.  An investigation of HIV/STI risk behavior among MSM between 2002 and 2006-2010 showed that sexual risk behaviors among MSM largely decreased or stayed the same during this time period, including the number of male and female partners in the past 12 months, time spent in jail, not using a condom at last sex, injection drug use (IDU), and sex with an HIV-infected male.  Given that HIV and syphilis increased among MSM during this time period, these findings suggest that factors in addition to individual-level sexual risk should also be examined.</w:t>
      </w:r>
    </w:p>
    <w:p w:rsidR="00E64C11" w:rsidRDefault="00E64C11" w:rsidP="00F54525">
      <w:pPr>
        <w:rPr>
          <w:rFonts w:ascii="Calibri" w:hAnsi="Calibri" w:cs="Calibri"/>
          <w:sz w:val="22"/>
          <w:szCs w:val="22"/>
        </w:rPr>
      </w:pPr>
    </w:p>
    <w:p w:rsidR="00F54525" w:rsidRDefault="00E64C11" w:rsidP="00F54525">
      <w:pPr>
        <w:rPr>
          <w:rFonts w:ascii="Calibri" w:hAnsi="Calibri" w:cs="Calibri"/>
          <w:sz w:val="22"/>
          <w:szCs w:val="22"/>
        </w:rPr>
      </w:pPr>
      <w:r>
        <w:rPr>
          <w:rFonts w:ascii="Calibri" w:hAnsi="Calibri" w:cs="Calibri"/>
          <w:sz w:val="22"/>
          <w:szCs w:val="22"/>
        </w:rPr>
        <w:t>Additionally,</w:t>
      </w:r>
      <w:r w:rsidRPr="00E64C11">
        <w:rPr>
          <w:rFonts w:ascii="Calibri" w:hAnsi="Calibri" w:cs="Calibri"/>
          <w:sz w:val="22"/>
          <w:szCs w:val="22"/>
        </w:rPr>
        <w:t xml:space="preserve"> </w:t>
      </w:r>
      <w:r>
        <w:rPr>
          <w:rFonts w:ascii="Calibri" w:hAnsi="Calibri" w:cs="Calibri"/>
          <w:sz w:val="22"/>
          <w:szCs w:val="22"/>
        </w:rPr>
        <w:t>using multiple cycles of NSFG data, we have been able to observe trends in the testing and treatment of STIs.  W</w:t>
      </w:r>
      <w:r w:rsidR="00376E35">
        <w:rPr>
          <w:rFonts w:ascii="Calibri" w:hAnsi="Calibri" w:cs="Calibri"/>
          <w:sz w:val="22"/>
          <w:szCs w:val="22"/>
        </w:rPr>
        <w:t>e</w:t>
      </w:r>
      <w:r w:rsidR="006D464C">
        <w:rPr>
          <w:rFonts w:ascii="Calibri" w:hAnsi="Calibri" w:cs="Calibri"/>
          <w:sz w:val="22"/>
          <w:szCs w:val="22"/>
        </w:rPr>
        <w:t xml:space="preserve"> </w:t>
      </w:r>
      <w:r>
        <w:rPr>
          <w:rFonts w:ascii="Calibri" w:hAnsi="Calibri" w:cs="Calibri"/>
          <w:sz w:val="22"/>
          <w:szCs w:val="22"/>
        </w:rPr>
        <w:t xml:space="preserve">have </w:t>
      </w:r>
      <w:r w:rsidR="006D464C">
        <w:rPr>
          <w:rFonts w:ascii="Calibri" w:hAnsi="Calibri" w:cs="Calibri"/>
          <w:sz w:val="22"/>
          <w:szCs w:val="22"/>
        </w:rPr>
        <w:t>analyze</w:t>
      </w:r>
      <w:r w:rsidR="00376E35">
        <w:rPr>
          <w:rFonts w:ascii="Calibri" w:hAnsi="Calibri" w:cs="Calibri"/>
          <w:sz w:val="22"/>
          <w:szCs w:val="22"/>
        </w:rPr>
        <w:t>d</w:t>
      </w:r>
      <w:r w:rsidR="006D464C">
        <w:rPr>
          <w:rFonts w:ascii="Calibri" w:hAnsi="Calibri" w:cs="Calibri"/>
          <w:sz w:val="22"/>
          <w:szCs w:val="22"/>
        </w:rPr>
        <w:t xml:space="preserve"> temporal trends in self-</w:t>
      </w:r>
      <w:r w:rsidR="00A91067">
        <w:rPr>
          <w:rFonts w:ascii="Calibri" w:hAnsi="Calibri" w:cs="Calibri"/>
          <w:sz w:val="22"/>
          <w:szCs w:val="22"/>
        </w:rPr>
        <w:t>reported pelvic inflammatory disease (PID) treatment.  Using NSFG data from 1995, 2002, and 2006-2010 we discovered that receipt of PID treatment declined from 1995 to 2006-2010, with the burden affecting women of lower socioeconomic status.</w:t>
      </w:r>
      <w:r w:rsidR="004A6E3D">
        <w:rPr>
          <w:rFonts w:ascii="Calibri" w:hAnsi="Calibri" w:cs="Calibri"/>
          <w:sz w:val="22"/>
          <w:szCs w:val="22"/>
        </w:rPr>
        <w:t xml:space="preserve">  Similarly, an investigation of chlam</w:t>
      </w:r>
      <w:r w:rsidR="00B54987">
        <w:rPr>
          <w:rFonts w:ascii="Calibri" w:hAnsi="Calibri" w:cs="Calibri"/>
          <w:sz w:val="22"/>
          <w:szCs w:val="22"/>
        </w:rPr>
        <w:t>y</w:t>
      </w:r>
      <w:r w:rsidR="004A6E3D">
        <w:rPr>
          <w:rFonts w:ascii="Calibri" w:hAnsi="Calibri" w:cs="Calibri"/>
          <w:sz w:val="22"/>
          <w:szCs w:val="22"/>
        </w:rPr>
        <w:t>d</w:t>
      </w:r>
      <w:r w:rsidR="00B54987">
        <w:rPr>
          <w:rFonts w:ascii="Calibri" w:hAnsi="Calibri" w:cs="Calibri"/>
          <w:sz w:val="22"/>
          <w:szCs w:val="22"/>
        </w:rPr>
        <w:t>i</w:t>
      </w:r>
      <w:r w:rsidR="004A6E3D">
        <w:rPr>
          <w:rFonts w:ascii="Calibri" w:hAnsi="Calibri" w:cs="Calibri"/>
          <w:sz w:val="22"/>
          <w:szCs w:val="22"/>
        </w:rPr>
        <w:t>a testin</w:t>
      </w:r>
      <w:r w:rsidR="00562FCD">
        <w:rPr>
          <w:rFonts w:ascii="Calibri" w:hAnsi="Calibri" w:cs="Calibri"/>
          <w:sz w:val="22"/>
          <w:szCs w:val="22"/>
        </w:rPr>
        <w:t>g rates using the 2006-2010 NSFG</w:t>
      </w:r>
      <w:r w:rsidR="004A6E3D">
        <w:rPr>
          <w:rFonts w:ascii="Calibri" w:hAnsi="Calibri" w:cs="Calibri"/>
          <w:sz w:val="22"/>
          <w:szCs w:val="22"/>
        </w:rPr>
        <w:t xml:space="preserve"> data </w:t>
      </w:r>
      <w:r w:rsidR="00376E35">
        <w:rPr>
          <w:rFonts w:ascii="Calibri" w:hAnsi="Calibri" w:cs="Calibri"/>
          <w:sz w:val="22"/>
          <w:szCs w:val="22"/>
        </w:rPr>
        <w:t>demonstrated</w:t>
      </w:r>
      <w:r w:rsidR="004A6E3D">
        <w:rPr>
          <w:rFonts w:ascii="Calibri" w:hAnsi="Calibri" w:cs="Calibri"/>
          <w:sz w:val="22"/>
          <w:szCs w:val="22"/>
        </w:rPr>
        <w:t xml:space="preserve"> that many sexually active adolescents were not tested as recommended, even when they visited a physician with signs and symptoms consistent with chlamydial infection.</w:t>
      </w:r>
      <w:r w:rsidR="00376E35">
        <w:rPr>
          <w:rFonts w:ascii="Calibri" w:hAnsi="Calibri" w:cs="Calibri"/>
          <w:sz w:val="22"/>
          <w:szCs w:val="22"/>
        </w:rPr>
        <w:t xml:space="preserve">  Despite these downward trends</w:t>
      </w:r>
      <w:r w:rsidR="003B3EB4">
        <w:rPr>
          <w:rFonts w:ascii="Calibri" w:hAnsi="Calibri" w:cs="Calibri"/>
          <w:sz w:val="22"/>
          <w:szCs w:val="22"/>
        </w:rPr>
        <w:t xml:space="preserve"> in PID treatment and chlamydia testing</w:t>
      </w:r>
      <w:r w:rsidR="00376E35">
        <w:rPr>
          <w:rFonts w:ascii="Calibri" w:hAnsi="Calibri" w:cs="Calibri"/>
          <w:sz w:val="22"/>
          <w:szCs w:val="22"/>
        </w:rPr>
        <w:t>,</w:t>
      </w:r>
      <w:r w:rsidR="002A19C0">
        <w:rPr>
          <w:rFonts w:ascii="Calibri" w:hAnsi="Calibri" w:cs="Calibri"/>
          <w:sz w:val="22"/>
          <w:szCs w:val="22"/>
        </w:rPr>
        <w:t xml:space="preserve"> there was a</w:t>
      </w:r>
      <w:r w:rsidR="00376E35">
        <w:rPr>
          <w:rFonts w:ascii="Calibri" w:hAnsi="Calibri" w:cs="Calibri"/>
          <w:sz w:val="22"/>
          <w:szCs w:val="22"/>
        </w:rPr>
        <w:t>n overall</w:t>
      </w:r>
      <w:r w:rsidR="002A19C0">
        <w:rPr>
          <w:rFonts w:ascii="Calibri" w:hAnsi="Calibri" w:cs="Calibri"/>
          <w:sz w:val="22"/>
          <w:szCs w:val="22"/>
        </w:rPr>
        <w:t xml:space="preserve"> significant increase</w:t>
      </w:r>
      <w:r w:rsidR="003B3EB4">
        <w:rPr>
          <w:rFonts w:ascii="Calibri" w:hAnsi="Calibri" w:cs="Calibri"/>
          <w:sz w:val="22"/>
          <w:szCs w:val="22"/>
        </w:rPr>
        <w:t xml:space="preserve"> among women in the receipt of STI services (counseling, testing, treatment)</w:t>
      </w:r>
      <w:r w:rsidR="002A19C0">
        <w:rPr>
          <w:rFonts w:ascii="Calibri" w:hAnsi="Calibri" w:cs="Calibri"/>
          <w:sz w:val="22"/>
          <w:szCs w:val="22"/>
        </w:rPr>
        <w:t xml:space="preserve"> from 200</w:t>
      </w:r>
      <w:r w:rsidR="003B3EB4">
        <w:rPr>
          <w:rFonts w:ascii="Calibri" w:hAnsi="Calibri" w:cs="Calibri"/>
          <w:sz w:val="22"/>
          <w:szCs w:val="22"/>
        </w:rPr>
        <w:t>2 to 2006, although</w:t>
      </w:r>
      <w:r w:rsidR="002A19C0">
        <w:rPr>
          <w:rFonts w:ascii="Calibri" w:hAnsi="Calibri" w:cs="Calibri"/>
          <w:sz w:val="22"/>
          <w:szCs w:val="22"/>
        </w:rPr>
        <w:t xml:space="preserve"> this increase was not observed among adolescent girls. </w:t>
      </w:r>
      <w:r w:rsidR="00A91067">
        <w:rPr>
          <w:rFonts w:ascii="Calibri" w:hAnsi="Calibri" w:cs="Calibri"/>
          <w:sz w:val="22"/>
          <w:szCs w:val="22"/>
        </w:rPr>
        <w:t xml:space="preserve">  </w:t>
      </w:r>
    </w:p>
    <w:p w:rsidR="00562FCD" w:rsidRDefault="00562FCD" w:rsidP="00F54525">
      <w:pPr>
        <w:rPr>
          <w:rFonts w:ascii="Calibri" w:hAnsi="Calibri" w:cs="Calibri"/>
          <w:sz w:val="22"/>
          <w:szCs w:val="22"/>
        </w:rPr>
      </w:pPr>
    </w:p>
    <w:p w:rsidR="00572F69" w:rsidRDefault="003A5E66" w:rsidP="00F54525">
      <w:pPr>
        <w:rPr>
          <w:rFonts w:ascii="Calibri" w:hAnsi="Calibri" w:cs="Calibri"/>
          <w:sz w:val="22"/>
          <w:szCs w:val="22"/>
        </w:rPr>
      </w:pPr>
      <w:r>
        <w:rPr>
          <w:rFonts w:ascii="Calibri" w:hAnsi="Calibri" w:cs="Calibri"/>
          <w:sz w:val="22"/>
          <w:szCs w:val="22"/>
        </w:rPr>
        <w:t xml:space="preserve">Finally, </w:t>
      </w:r>
      <w:r w:rsidR="00E21B20">
        <w:rPr>
          <w:rFonts w:ascii="Calibri" w:hAnsi="Calibri" w:cs="Calibri"/>
          <w:sz w:val="22"/>
          <w:szCs w:val="22"/>
        </w:rPr>
        <w:t xml:space="preserve">as a result of our adolescent-specific findings and our changing healthcare environment, we recently added items to NSFG that will allow us to better monitor access to health services </w:t>
      </w:r>
      <w:r w:rsidR="00E21B20">
        <w:rPr>
          <w:rFonts w:ascii="Calibri" w:hAnsi="Calibri" w:cs="Calibri"/>
          <w:sz w:val="22"/>
          <w:szCs w:val="22"/>
        </w:rPr>
        <w:lastRenderedPageBreak/>
        <w:t xml:space="preserve">among adolescents and young adults.  Specifically, 2013-15 NSFG will collect </w:t>
      </w:r>
      <w:r w:rsidR="008B3B3F">
        <w:rPr>
          <w:rFonts w:ascii="Calibri" w:hAnsi="Calibri" w:cs="Calibri"/>
          <w:sz w:val="22"/>
          <w:szCs w:val="22"/>
        </w:rPr>
        <w:t xml:space="preserve">information on whether those under 26 years are on their parents’ insurance plan, if they ever have forgone care because they were concerned about confidentiality, and if they had time alone with their provider.  In terms of STD services, we included items focusing on why the respondent chose that place for their care and whether or not a risk assessment occurred during the visit. </w:t>
      </w:r>
      <w:r w:rsidR="002E1439">
        <w:rPr>
          <w:rFonts w:ascii="Calibri" w:hAnsi="Calibri" w:cs="Calibri"/>
          <w:sz w:val="22"/>
          <w:szCs w:val="22"/>
        </w:rPr>
        <w:t xml:space="preserve"> </w:t>
      </w:r>
      <w:r w:rsidR="00572F69">
        <w:rPr>
          <w:rFonts w:ascii="Calibri" w:hAnsi="Calibri" w:cs="Calibri"/>
          <w:sz w:val="22"/>
          <w:szCs w:val="22"/>
        </w:rPr>
        <w:t xml:space="preserve">These data will help us to better monitor and predict </w:t>
      </w:r>
      <w:r w:rsidR="0068093D">
        <w:rPr>
          <w:rFonts w:ascii="Calibri" w:hAnsi="Calibri" w:cs="Calibri"/>
          <w:sz w:val="22"/>
          <w:szCs w:val="22"/>
        </w:rPr>
        <w:t>access to STD services and the potential impact of the Affordable Care Act on these services</w:t>
      </w:r>
      <w:r w:rsidR="00572F69">
        <w:rPr>
          <w:rFonts w:ascii="Calibri" w:hAnsi="Calibri" w:cs="Calibri"/>
          <w:sz w:val="22"/>
          <w:szCs w:val="22"/>
        </w:rPr>
        <w:t>.</w:t>
      </w:r>
      <w:r w:rsidR="0068093D">
        <w:rPr>
          <w:rFonts w:ascii="Calibri" w:hAnsi="Calibri" w:cs="Calibri"/>
          <w:sz w:val="22"/>
          <w:szCs w:val="22"/>
        </w:rPr>
        <w:t xml:space="preserve">  </w:t>
      </w:r>
      <w:r w:rsidR="002E1439">
        <w:rPr>
          <w:rFonts w:ascii="Calibri" w:hAnsi="Calibri" w:cs="Calibri"/>
          <w:sz w:val="22"/>
          <w:szCs w:val="22"/>
        </w:rPr>
        <w:t>Further</w:t>
      </w:r>
      <w:r w:rsidR="0068093D">
        <w:rPr>
          <w:rFonts w:ascii="Calibri" w:hAnsi="Calibri" w:cs="Calibri"/>
          <w:sz w:val="22"/>
          <w:szCs w:val="22"/>
        </w:rPr>
        <w:t xml:space="preserve">, these data will also help us to assess the availability of safety net services for uninsured adolescents and young adults. </w:t>
      </w:r>
      <w:r w:rsidR="00572F69">
        <w:rPr>
          <w:rFonts w:ascii="Calibri" w:hAnsi="Calibri" w:cs="Calibri"/>
          <w:sz w:val="22"/>
          <w:szCs w:val="22"/>
        </w:rPr>
        <w:t xml:space="preserve">  </w:t>
      </w:r>
    </w:p>
    <w:p w:rsidR="00DF1D8D" w:rsidRPr="00F54525" w:rsidRDefault="00DF1D8D" w:rsidP="00DF1D8D">
      <w:pPr>
        <w:rPr>
          <w:rFonts w:ascii="Calibri" w:hAnsi="Calibri" w:cs="Calibri"/>
          <w:sz w:val="22"/>
          <w:szCs w:val="22"/>
        </w:rPr>
      </w:pPr>
    </w:p>
    <w:p w:rsidR="00DF1D8D" w:rsidRPr="00F54525" w:rsidRDefault="00DF1D8D" w:rsidP="00DF1D8D">
      <w:pPr>
        <w:rPr>
          <w:rFonts w:ascii="Calibri" w:hAnsi="Calibri" w:cs="Calibri"/>
          <w:sz w:val="22"/>
          <w:szCs w:val="22"/>
        </w:rPr>
      </w:pPr>
      <w:r w:rsidRPr="00F54525">
        <w:rPr>
          <w:rFonts w:ascii="Calibri" w:hAnsi="Calibri" w:cs="Calibri"/>
          <w:sz w:val="22"/>
          <w:szCs w:val="22"/>
        </w:rPr>
        <w:t>Our NCHS colleagues have provided constant and timely interactions that were vital in reaching deadlines and implementing our questions into the current cycle of data collection. In particular, they maintain regular email and telephone contact to provide pilot-test and interviewer training updates and to suggest potential changes to the questions as necessary. The quarterly email updates of the progress of continuous interviewing are also a welcome piece of information that we use to update our leaders on the project’s success and to validate our DSTD funding decisions.</w:t>
      </w:r>
    </w:p>
    <w:p w:rsidR="00DF1D8D" w:rsidRPr="00F54525" w:rsidRDefault="00DF1D8D" w:rsidP="00DF1D8D">
      <w:pPr>
        <w:rPr>
          <w:rFonts w:ascii="Calibri" w:hAnsi="Calibri" w:cs="Calibri"/>
          <w:sz w:val="22"/>
          <w:szCs w:val="22"/>
        </w:rPr>
      </w:pPr>
    </w:p>
    <w:p w:rsidR="00DF1D8D" w:rsidRPr="00F54525" w:rsidRDefault="00DF1D8D" w:rsidP="00DF1D8D">
      <w:pPr>
        <w:rPr>
          <w:rFonts w:ascii="Calibri" w:hAnsi="Calibri" w:cs="Calibri"/>
          <w:sz w:val="22"/>
          <w:szCs w:val="22"/>
        </w:rPr>
      </w:pPr>
      <w:r w:rsidRPr="00F54525">
        <w:rPr>
          <w:rFonts w:ascii="Calibri" w:hAnsi="Calibri" w:cs="Calibri"/>
          <w:sz w:val="22"/>
          <w:szCs w:val="22"/>
        </w:rPr>
        <w:t>Thank you,</w:t>
      </w:r>
    </w:p>
    <w:p w:rsidR="00DF1D8D" w:rsidRPr="00F54525" w:rsidRDefault="00DF1D8D" w:rsidP="00DF1D8D">
      <w:pPr>
        <w:rPr>
          <w:rFonts w:ascii="Calibri" w:hAnsi="Calibri" w:cs="Calibri"/>
          <w:sz w:val="22"/>
          <w:szCs w:val="22"/>
        </w:rPr>
      </w:pPr>
    </w:p>
    <w:p w:rsidR="00DF1D8D" w:rsidRPr="00F54525" w:rsidRDefault="00DF1D8D" w:rsidP="00DF1D8D">
      <w:pPr>
        <w:rPr>
          <w:rFonts w:ascii="Calibri" w:hAnsi="Calibri" w:cs="Calibri"/>
          <w:sz w:val="22"/>
          <w:szCs w:val="22"/>
        </w:rPr>
      </w:pPr>
    </w:p>
    <w:p w:rsidR="00DF1D8D" w:rsidRPr="00F54525" w:rsidRDefault="00DF1D8D" w:rsidP="00DF1D8D">
      <w:pPr>
        <w:rPr>
          <w:rFonts w:ascii="Calibri" w:hAnsi="Calibri" w:cs="Calibri"/>
          <w:sz w:val="22"/>
          <w:szCs w:val="22"/>
        </w:rPr>
      </w:pPr>
      <w:r w:rsidRPr="00F54525">
        <w:rPr>
          <w:rFonts w:ascii="Calibri" w:hAnsi="Calibri" w:cs="Calibri"/>
          <w:sz w:val="22"/>
          <w:szCs w:val="22"/>
        </w:rPr>
        <w:t>Jami Leichliter, PhD</w:t>
      </w:r>
    </w:p>
    <w:p w:rsidR="00DF1D8D" w:rsidRPr="00F54525" w:rsidRDefault="00DF1D8D" w:rsidP="00DF1D8D">
      <w:pPr>
        <w:rPr>
          <w:rFonts w:ascii="Calibri" w:hAnsi="Calibri" w:cs="Calibri"/>
          <w:sz w:val="22"/>
          <w:szCs w:val="22"/>
        </w:rPr>
      </w:pPr>
      <w:r w:rsidRPr="00F54525">
        <w:rPr>
          <w:rFonts w:ascii="Calibri" w:hAnsi="Calibri" w:cs="Calibri"/>
          <w:sz w:val="22"/>
          <w:szCs w:val="22"/>
        </w:rPr>
        <w:t>Behavioral Scientist</w:t>
      </w:r>
    </w:p>
    <w:p w:rsidR="00DF1D8D" w:rsidRPr="00F54525" w:rsidRDefault="00DF1D8D" w:rsidP="00DF1D8D">
      <w:pPr>
        <w:rPr>
          <w:rFonts w:ascii="Calibri" w:hAnsi="Calibri" w:cs="Calibri"/>
          <w:sz w:val="22"/>
          <w:szCs w:val="22"/>
        </w:rPr>
      </w:pPr>
      <w:r w:rsidRPr="00F54525">
        <w:rPr>
          <w:rFonts w:ascii="Calibri" w:hAnsi="Calibri" w:cs="Calibri"/>
          <w:sz w:val="22"/>
          <w:szCs w:val="22"/>
        </w:rPr>
        <w:t>Division of STD Prevention</w:t>
      </w:r>
    </w:p>
    <w:p w:rsidR="00DF1D8D" w:rsidRPr="00F54525" w:rsidRDefault="00DF1D8D" w:rsidP="00DF1D8D">
      <w:pPr>
        <w:rPr>
          <w:rFonts w:ascii="Calibri" w:hAnsi="Calibri" w:cs="Calibri"/>
          <w:sz w:val="22"/>
          <w:szCs w:val="22"/>
        </w:rPr>
      </w:pPr>
      <w:r w:rsidRPr="00F54525">
        <w:rPr>
          <w:rFonts w:ascii="Calibri" w:hAnsi="Calibri" w:cs="Calibri"/>
          <w:sz w:val="22"/>
          <w:szCs w:val="22"/>
        </w:rPr>
        <w:t>Centers for Disease Control and Prevention</w:t>
      </w:r>
    </w:p>
    <w:p w:rsidR="00DF1D8D" w:rsidRPr="00F54525" w:rsidRDefault="00DF1D8D" w:rsidP="00DF1D8D">
      <w:pPr>
        <w:rPr>
          <w:rFonts w:ascii="Calibri" w:hAnsi="Calibri" w:cs="Calibri"/>
          <w:sz w:val="22"/>
          <w:szCs w:val="22"/>
        </w:rPr>
      </w:pPr>
    </w:p>
    <w:p w:rsidR="00DF1D8D" w:rsidRPr="00F54525" w:rsidRDefault="00234C4A" w:rsidP="00DF1D8D">
      <w:pPr>
        <w:rPr>
          <w:rFonts w:ascii="Calibri" w:hAnsi="Calibri" w:cs="Calibri"/>
          <w:sz w:val="22"/>
          <w:szCs w:val="22"/>
        </w:rPr>
      </w:pPr>
      <w:r>
        <w:rPr>
          <w:rFonts w:ascii="Calibri" w:hAnsi="Calibri" w:cs="Calibri"/>
          <w:sz w:val="22"/>
          <w:szCs w:val="22"/>
        </w:rPr>
        <w:t>Neetu Abad</w:t>
      </w:r>
      <w:r w:rsidR="00DF1D8D" w:rsidRPr="00F54525">
        <w:rPr>
          <w:rFonts w:ascii="Calibri" w:hAnsi="Calibri" w:cs="Calibri"/>
          <w:sz w:val="22"/>
          <w:szCs w:val="22"/>
        </w:rPr>
        <w:t>, PhD</w:t>
      </w:r>
    </w:p>
    <w:p w:rsidR="00DF1D8D" w:rsidRPr="00F54525" w:rsidRDefault="00DF1D8D" w:rsidP="00DF1D8D">
      <w:pPr>
        <w:rPr>
          <w:rFonts w:ascii="Calibri" w:hAnsi="Calibri" w:cs="Calibri"/>
          <w:sz w:val="22"/>
          <w:szCs w:val="22"/>
        </w:rPr>
      </w:pPr>
      <w:r w:rsidRPr="00F54525">
        <w:rPr>
          <w:rFonts w:ascii="Calibri" w:hAnsi="Calibri" w:cs="Calibri"/>
          <w:sz w:val="22"/>
          <w:szCs w:val="22"/>
        </w:rPr>
        <w:t>Behavioral Scientist</w:t>
      </w:r>
    </w:p>
    <w:p w:rsidR="00DF1D8D" w:rsidRPr="00F54525" w:rsidRDefault="00DF1D8D" w:rsidP="00DF1D8D">
      <w:pPr>
        <w:rPr>
          <w:rFonts w:ascii="Calibri" w:hAnsi="Calibri" w:cs="Calibri"/>
          <w:sz w:val="22"/>
          <w:szCs w:val="22"/>
        </w:rPr>
      </w:pPr>
      <w:r w:rsidRPr="00F54525">
        <w:rPr>
          <w:rFonts w:ascii="Calibri" w:hAnsi="Calibri" w:cs="Calibri"/>
          <w:sz w:val="22"/>
          <w:szCs w:val="22"/>
        </w:rPr>
        <w:t>Division of STD Prevention</w:t>
      </w:r>
    </w:p>
    <w:p w:rsidR="00DF1D8D" w:rsidRPr="00F54525" w:rsidRDefault="00DF1D8D" w:rsidP="00DF1D8D">
      <w:pPr>
        <w:rPr>
          <w:rFonts w:ascii="Calibri" w:hAnsi="Calibri" w:cs="Calibri"/>
          <w:sz w:val="22"/>
          <w:szCs w:val="22"/>
        </w:rPr>
      </w:pPr>
      <w:r w:rsidRPr="00F54525">
        <w:rPr>
          <w:rFonts w:ascii="Calibri" w:hAnsi="Calibri" w:cs="Calibri"/>
          <w:sz w:val="22"/>
          <w:szCs w:val="22"/>
        </w:rPr>
        <w:t>Centers for Disease Control and Prevention</w:t>
      </w:r>
    </w:p>
    <w:p w:rsidR="00DF1D8D" w:rsidRPr="00F54525" w:rsidRDefault="00DF1D8D" w:rsidP="00DF1D8D">
      <w:pPr>
        <w:rPr>
          <w:rFonts w:ascii="Calibri" w:hAnsi="Calibri" w:cs="Calibri"/>
          <w:sz w:val="22"/>
          <w:szCs w:val="22"/>
        </w:rPr>
      </w:pPr>
    </w:p>
    <w:p w:rsidR="00820FE8" w:rsidRPr="00F54525" w:rsidRDefault="00820FE8" w:rsidP="005E2F8F">
      <w:pPr>
        <w:rPr>
          <w:rFonts w:ascii="Calibri" w:hAnsi="Calibri" w:cs="Calibri"/>
          <w:sz w:val="22"/>
          <w:szCs w:val="22"/>
        </w:rPr>
      </w:pPr>
    </w:p>
    <w:sectPr w:rsidR="00820FE8" w:rsidRPr="00F54525">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B3F" w:rsidRDefault="008B3B3F">
      <w:r>
        <w:separator/>
      </w:r>
    </w:p>
  </w:endnote>
  <w:endnote w:type="continuationSeparator" w:id="0">
    <w:p w:rsidR="008B3B3F" w:rsidRDefault="008B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716" w:rsidRDefault="00FB57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833523127"/>
      <w:docPartObj>
        <w:docPartGallery w:val="Page Numbers (Bottom of Page)"/>
        <w:docPartUnique/>
      </w:docPartObj>
    </w:sdtPr>
    <w:sdtEndPr>
      <w:rPr>
        <w:noProof/>
      </w:rPr>
    </w:sdtEndPr>
    <w:sdtContent>
      <w:p w:rsidR="00330E8B" w:rsidRPr="00330E8B" w:rsidRDefault="00330E8B">
        <w:pPr>
          <w:pStyle w:val="Footer"/>
          <w:jc w:val="center"/>
          <w:rPr>
            <w:rFonts w:asciiTheme="minorHAnsi" w:hAnsiTheme="minorHAnsi"/>
            <w:sz w:val="20"/>
            <w:szCs w:val="20"/>
          </w:rPr>
        </w:pPr>
        <w:r w:rsidRPr="00330E8B">
          <w:rPr>
            <w:rFonts w:asciiTheme="minorHAnsi" w:hAnsiTheme="minorHAnsi"/>
            <w:sz w:val="20"/>
            <w:szCs w:val="20"/>
          </w:rPr>
          <w:fldChar w:fldCharType="begin"/>
        </w:r>
        <w:r w:rsidRPr="00330E8B">
          <w:rPr>
            <w:rFonts w:asciiTheme="minorHAnsi" w:hAnsiTheme="minorHAnsi"/>
            <w:sz w:val="20"/>
            <w:szCs w:val="20"/>
          </w:rPr>
          <w:instrText xml:space="preserve"> PAGE   \* MERGEFORMAT </w:instrText>
        </w:r>
        <w:r w:rsidRPr="00330E8B">
          <w:rPr>
            <w:rFonts w:asciiTheme="minorHAnsi" w:hAnsiTheme="minorHAnsi"/>
            <w:sz w:val="20"/>
            <w:szCs w:val="20"/>
          </w:rPr>
          <w:fldChar w:fldCharType="separate"/>
        </w:r>
        <w:r w:rsidR="00FB5716">
          <w:rPr>
            <w:rFonts w:asciiTheme="minorHAnsi" w:hAnsiTheme="minorHAnsi"/>
            <w:noProof/>
            <w:sz w:val="20"/>
            <w:szCs w:val="20"/>
          </w:rPr>
          <w:t>1</w:t>
        </w:r>
        <w:r w:rsidRPr="00330E8B">
          <w:rPr>
            <w:rFonts w:asciiTheme="minorHAnsi" w:hAnsiTheme="minorHAnsi"/>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716" w:rsidRDefault="00FB57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B3F" w:rsidRDefault="008B3B3F">
      <w:r>
        <w:separator/>
      </w:r>
    </w:p>
  </w:footnote>
  <w:footnote w:type="continuationSeparator" w:id="0">
    <w:p w:rsidR="008B3B3F" w:rsidRDefault="008B3B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716" w:rsidRDefault="00FB57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571" w:rsidRDefault="008B68F3" w:rsidP="00130571">
    <w:pPr>
      <w:tabs>
        <w:tab w:val="center" w:pos="4320"/>
        <w:tab w:val="right" w:pos="8640"/>
      </w:tabs>
      <w:rPr>
        <w:rFonts w:ascii="Calibri" w:hAnsi="Calibri" w:cs="Calibri"/>
        <w:b/>
        <w:bCs/>
        <w:sz w:val="20"/>
        <w:szCs w:val="20"/>
      </w:rPr>
    </w:pPr>
    <w:r>
      <w:rPr>
        <w:rFonts w:ascii="Calibri" w:hAnsi="Calibri" w:cs="Calibri"/>
        <w:i/>
        <w:iCs/>
        <w:sz w:val="20"/>
        <w:szCs w:val="20"/>
      </w:rPr>
      <w:t>N</w:t>
    </w:r>
    <w:r w:rsidR="00FB5716">
      <w:rPr>
        <w:rFonts w:ascii="Calibri" w:hAnsi="Calibri" w:cs="Calibri"/>
        <w:i/>
        <w:iCs/>
        <w:sz w:val="20"/>
        <w:szCs w:val="20"/>
      </w:rPr>
      <w:t>SFG 2015-2018</w:t>
    </w:r>
    <w:r w:rsidR="00FB5716">
      <w:rPr>
        <w:rFonts w:ascii="Calibri" w:hAnsi="Calibri" w:cs="Calibri"/>
        <w:i/>
        <w:iCs/>
        <w:sz w:val="20"/>
        <w:szCs w:val="20"/>
      </w:rPr>
      <w:tab/>
      <w:t xml:space="preserve">OMB Attachment </w:t>
    </w:r>
    <w:r w:rsidR="00FB5716">
      <w:rPr>
        <w:rFonts w:ascii="Calibri" w:hAnsi="Calibri" w:cs="Calibri"/>
        <w:i/>
        <w:iCs/>
        <w:sz w:val="20"/>
        <w:szCs w:val="20"/>
      </w:rPr>
      <w:t>D</w:t>
    </w:r>
    <w:bookmarkStart w:id="0" w:name="_GoBack"/>
    <w:bookmarkEnd w:id="0"/>
    <w:r>
      <w:rPr>
        <w:rFonts w:ascii="Calibri" w:hAnsi="Calibri" w:cs="Calibri"/>
        <w:i/>
        <w:iCs/>
        <w:sz w:val="20"/>
        <w:szCs w:val="20"/>
      </w:rPr>
      <w:t>9</w:t>
    </w:r>
    <w:r w:rsidR="00130571" w:rsidRPr="00130571">
      <w:rPr>
        <w:rFonts w:ascii="Calibri" w:hAnsi="Calibri" w:cs="Calibri"/>
        <w:i/>
        <w:iCs/>
        <w:sz w:val="20"/>
        <w:szCs w:val="20"/>
      </w:rPr>
      <w:tab/>
      <w:t xml:space="preserve">OMB No. </w:t>
    </w:r>
    <w:r w:rsidR="00130571" w:rsidRPr="00130571">
      <w:rPr>
        <w:rFonts w:ascii="Calibri" w:hAnsi="Calibri" w:cs="Calibri"/>
        <w:bCs/>
        <w:i/>
        <w:sz w:val="20"/>
        <w:szCs w:val="20"/>
      </w:rPr>
      <w:t>0920-0314</w:t>
    </w:r>
    <w:r w:rsidR="00130571" w:rsidRPr="00130571">
      <w:rPr>
        <w:rFonts w:ascii="Calibri" w:hAnsi="Calibri" w:cs="Calibri"/>
        <w:b/>
        <w:bCs/>
        <w:sz w:val="20"/>
        <w:szCs w:val="20"/>
      </w:rPr>
      <w:t xml:space="preserve"> </w:t>
    </w:r>
  </w:p>
  <w:p w:rsidR="00130571" w:rsidRPr="00130571" w:rsidRDefault="00130571" w:rsidP="00130571">
    <w:pPr>
      <w:tabs>
        <w:tab w:val="center" w:pos="4320"/>
        <w:tab w:val="right" w:pos="8640"/>
      </w:tabs>
      <w:rPr>
        <w:rFonts w:ascii="Calibri" w:hAnsi="Calibri" w:cs="Calibri"/>
        <w:b/>
        <w:bCs/>
        <w:sz w:val="20"/>
        <w:szCs w:val="20"/>
      </w:rPr>
    </w:pPr>
  </w:p>
  <w:p w:rsidR="00130571" w:rsidRDefault="00130571">
    <w:pPr>
      <w:pStyle w:val="Header"/>
    </w:pPr>
  </w:p>
  <w:p w:rsidR="008B3B3F" w:rsidRDefault="008B3B3F">
    <w:pPr>
      <w:pStyle w:val="Header"/>
    </w:pPr>
    <w:r>
      <w:rPr>
        <w:noProof/>
      </w:rPr>
      <mc:AlternateContent>
        <mc:Choice Requires="wps">
          <w:drawing>
            <wp:anchor distT="0" distB="0" distL="114300" distR="114300" simplePos="0" relativeHeight="251657728" behindDoc="0" locked="0" layoutInCell="1" allowOverlap="1" wp14:anchorId="7990ABD7" wp14:editId="3E1D5EF3">
              <wp:simplePos x="0" y="0"/>
              <wp:positionH relativeFrom="column">
                <wp:posOffset>-1016000</wp:posOffset>
              </wp:positionH>
              <wp:positionV relativeFrom="paragraph">
                <wp:posOffset>-215900</wp:posOffset>
              </wp:positionV>
              <wp:extent cx="7388225" cy="1463040"/>
              <wp:effectExtent l="3175" t="3175" r="0" b="6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8225" cy="1463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3B3F" w:rsidRPr="002203AF" w:rsidRDefault="008B3B3F" w:rsidP="00746729">
                          <w:r>
                            <w:rPr>
                              <w:noProof/>
                            </w:rPr>
                            <w:drawing>
                              <wp:inline distT="0" distB="0" distL="0" distR="0" wp14:anchorId="66B885B4" wp14:editId="4FEE2A60">
                                <wp:extent cx="7322820" cy="1375410"/>
                                <wp:effectExtent l="0" t="0" r="0" b="0"/>
                                <wp:docPr id="2" name="Picture 1" descr="hhs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2820" cy="137541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0pt;margin-top:-17pt;width:581.75pt;height:11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" stroked="f">
              <v:textbox style="mso-fit-shape-to-text:t">
                <w:txbxContent>
                  <w:p w:rsidR="008B3B3F" w:rsidRPr="002203AF" w:rsidRDefault="008B3B3F" w:rsidP="00746729">
                    <w:r>
                      <w:rPr>
                        <w:noProof/>
                      </w:rPr>
                      <w:drawing>
                        <wp:inline distT="0" distB="0" distL="0" distR="0">
                          <wp:extent cx="7322820" cy="1375410"/>
                          <wp:effectExtent l="0" t="0" r="0" b="0"/>
                          <wp:docPr id="2" name="Picture 1" descr="hhs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22820" cy="1375410"/>
                                  </a:xfrm>
                                  <a:prstGeom prst="rect">
                                    <a:avLst/>
                                  </a:prstGeom>
                                  <a:noFill/>
                                  <a:ln>
                                    <a:noFill/>
                                  </a:ln>
                                </pic:spPr>
                              </pic:pic>
                            </a:graphicData>
                          </a:graphic>
                        </wp:inline>
                      </w:drawing>
                    </w:r>
                  </w:p>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716" w:rsidRDefault="00FB57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FE8"/>
    <w:rsid w:val="00092F96"/>
    <w:rsid w:val="000A743E"/>
    <w:rsid w:val="0010695C"/>
    <w:rsid w:val="00130571"/>
    <w:rsid w:val="001B66A1"/>
    <w:rsid w:val="001C4C30"/>
    <w:rsid w:val="00234C4A"/>
    <w:rsid w:val="002558FF"/>
    <w:rsid w:val="00270611"/>
    <w:rsid w:val="0029108E"/>
    <w:rsid w:val="002A19C0"/>
    <w:rsid w:val="002E1439"/>
    <w:rsid w:val="00313703"/>
    <w:rsid w:val="00330E8B"/>
    <w:rsid w:val="00376E35"/>
    <w:rsid w:val="003A5E66"/>
    <w:rsid w:val="003B3EB4"/>
    <w:rsid w:val="003E69F3"/>
    <w:rsid w:val="004A6E3D"/>
    <w:rsid w:val="004F3AF4"/>
    <w:rsid w:val="00562FCD"/>
    <w:rsid w:val="00572F69"/>
    <w:rsid w:val="005A5E0D"/>
    <w:rsid w:val="005C74CC"/>
    <w:rsid w:val="005E2F8F"/>
    <w:rsid w:val="0068093D"/>
    <w:rsid w:val="006D464C"/>
    <w:rsid w:val="006F7675"/>
    <w:rsid w:val="00746729"/>
    <w:rsid w:val="00755AA8"/>
    <w:rsid w:val="00820FE8"/>
    <w:rsid w:val="008B3B3F"/>
    <w:rsid w:val="008B68F3"/>
    <w:rsid w:val="008B7121"/>
    <w:rsid w:val="00A33DC2"/>
    <w:rsid w:val="00A91067"/>
    <w:rsid w:val="00AA63ED"/>
    <w:rsid w:val="00AF4669"/>
    <w:rsid w:val="00B54987"/>
    <w:rsid w:val="00C82E89"/>
    <w:rsid w:val="00CD7C1A"/>
    <w:rsid w:val="00CE11A7"/>
    <w:rsid w:val="00DF1D8D"/>
    <w:rsid w:val="00DF2832"/>
    <w:rsid w:val="00DF58C0"/>
    <w:rsid w:val="00E21B20"/>
    <w:rsid w:val="00E64C11"/>
    <w:rsid w:val="00EE7A77"/>
    <w:rsid w:val="00F54525"/>
    <w:rsid w:val="00F74538"/>
    <w:rsid w:val="00FA6FA0"/>
    <w:rsid w:val="00FB5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6729"/>
    <w:pPr>
      <w:tabs>
        <w:tab w:val="center" w:pos="4320"/>
        <w:tab w:val="right" w:pos="8640"/>
      </w:tabs>
    </w:pPr>
  </w:style>
  <w:style w:type="paragraph" w:styleId="Footer">
    <w:name w:val="footer"/>
    <w:basedOn w:val="Normal"/>
    <w:link w:val="FooterChar"/>
    <w:uiPriority w:val="99"/>
    <w:rsid w:val="00746729"/>
    <w:pPr>
      <w:tabs>
        <w:tab w:val="center" w:pos="4320"/>
        <w:tab w:val="right" w:pos="8640"/>
      </w:tabs>
    </w:pPr>
  </w:style>
  <w:style w:type="paragraph" w:customStyle="1" w:styleId="Default">
    <w:name w:val="Default"/>
    <w:rsid w:val="0029108E"/>
    <w:pPr>
      <w:autoSpaceDE w:val="0"/>
      <w:autoSpaceDN w:val="0"/>
      <w:adjustRightInd w:val="0"/>
    </w:pPr>
    <w:rPr>
      <w:rFonts w:ascii="Arial" w:hAnsi="Arial" w:cs="Times New Roman"/>
      <w:sz w:val="24"/>
      <w:szCs w:val="24"/>
    </w:rPr>
  </w:style>
  <w:style w:type="paragraph" w:customStyle="1" w:styleId="SignatureJo">
    <w:name w:val="Signature Jo"/>
    <w:next w:val="Default"/>
    <w:rsid w:val="0029108E"/>
    <w:pPr>
      <w:autoSpaceDE w:val="0"/>
      <w:autoSpaceDN w:val="0"/>
      <w:adjustRightInd w:val="0"/>
    </w:pPr>
    <w:rPr>
      <w:rFonts w:ascii="Arial" w:hAnsi="Arial" w:cs="Times New Roman"/>
      <w:sz w:val="24"/>
      <w:szCs w:val="24"/>
    </w:rPr>
  </w:style>
  <w:style w:type="paragraph" w:customStyle="1" w:styleId="CcList">
    <w:name w:val="Cc List"/>
    <w:next w:val="Default"/>
    <w:rsid w:val="0029108E"/>
    <w:pPr>
      <w:autoSpaceDE w:val="0"/>
      <w:autoSpaceDN w:val="0"/>
      <w:adjustRightInd w:val="0"/>
    </w:pPr>
    <w:rPr>
      <w:rFonts w:ascii="Arial" w:hAnsi="Arial" w:cs="Times New Roman"/>
      <w:sz w:val="24"/>
      <w:szCs w:val="24"/>
    </w:rPr>
  </w:style>
  <w:style w:type="paragraph" w:styleId="BalloonText">
    <w:name w:val="Balloon Text"/>
    <w:basedOn w:val="Normal"/>
    <w:link w:val="BalloonTextChar"/>
    <w:rsid w:val="0010695C"/>
    <w:rPr>
      <w:rFonts w:ascii="Tahoma" w:hAnsi="Tahoma" w:cs="Tahoma"/>
      <w:sz w:val="16"/>
      <w:szCs w:val="16"/>
    </w:rPr>
  </w:style>
  <w:style w:type="character" w:customStyle="1" w:styleId="BalloonTextChar">
    <w:name w:val="Balloon Text Char"/>
    <w:basedOn w:val="DefaultParagraphFont"/>
    <w:link w:val="BalloonText"/>
    <w:rsid w:val="0010695C"/>
    <w:rPr>
      <w:rFonts w:ascii="Tahoma" w:hAnsi="Tahoma" w:cs="Tahoma"/>
      <w:sz w:val="16"/>
      <w:szCs w:val="16"/>
    </w:rPr>
  </w:style>
  <w:style w:type="character" w:styleId="CommentReference">
    <w:name w:val="annotation reference"/>
    <w:basedOn w:val="DefaultParagraphFont"/>
    <w:rsid w:val="00A33DC2"/>
    <w:rPr>
      <w:sz w:val="16"/>
      <w:szCs w:val="16"/>
    </w:rPr>
  </w:style>
  <w:style w:type="paragraph" w:styleId="CommentText">
    <w:name w:val="annotation text"/>
    <w:basedOn w:val="Normal"/>
    <w:link w:val="CommentTextChar"/>
    <w:rsid w:val="00A33DC2"/>
    <w:rPr>
      <w:sz w:val="20"/>
      <w:szCs w:val="20"/>
    </w:rPr>
  </w:style>
  <w:style w:type="character" w:customStyle="1" w:styleId="CommentTextChar">
    <w:name w:val="Comment Text Char"/>
    <w:basedOn w:val="DefaultParagraphFont"/>
    <w:link w:val="CommentText"/>
    <w:rsid w:val="00A33DC2"/>
  </w:style>
  <w:style w:type="paragraph" w:styleId="CommentSubject">
    <w:name w:val="annotation subject"/>
    <w:basedOn w:val="CommentText"/>
    <w:next w:val="CommentText"/>
    <w:link w:val="CommentSubjectChar"/>
    <w:rsid w:val="00A33DC2"/>
    <w:rPr>
      <w:b/>
      <w:bCs/>
    </w:rPr>
  </w:style>
  <w:style w:type="character" w:customStyle="1" w:styleId="CommentSubjectChar">
    <w:name w:val="Comment Subject Char"/>
    <w:basedOn w:val="CommentTextChar"/>
    <w:link w:val="CommentSubject"/>
    <w:rsid w:val="00A33DC2"/>
    <w:rPr>
      <w:b/>
      <w:bCs/>
    </w:rPr>
  </w:style>
  <w:style w:type="character" w:customStyle="1" w:styleId="FooterChar">
    <w:name w:val="Footer Char"/>
    <w:basedOn w:val="DefaultParagraphFont"/>
    <w:link w:val="Footer"/>
    <w:uiPriority w:val="99"/>
    <w:rsid w:val="00330E8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6729"/>
    <w:pPr>
      <w:tabs>
        <w:tab w:val="center" w:pos="4320"/>
        <w:tab w:val="right" w:pos="8640"/>
      </w:tabs>
    </w:pPr>
  </w:style>
  <w:style w:type="paragraph" w:styleId="Footer">
    <w:name w:val="footer"/>
    <w:basedOn w:val="Normal"/>
    <w:link w:val="FooterChar"/>
    <w:uiPriority w:val="99"/>
    <w:rsid w:val="00746729"/>
    <w:pPr>
      <w:tabs>
        <w:tab w:val="center" w:pos="4320"/>
        <w:tab w:val="right" w:pos="8640"/>
      </w:tabs>
    </w:pPr>
  </w:style>
  <w:style w:type="paragraph" w:customStyle="1" w:styleId="Default">
    <w:name w:val="Default"/>
    <w:rsid w:val="0029108E"/>
    <w:pPr>
      <w:autoSpaceDE w:val="0"/>
      <w:autoSpaceDN w:val="0"/>
      <w:adjustRightInd w:val="0"/>
    </w:pPr>
    <w:rPr>
      <w:rFonts w:ascii="Arial" w:hAnsi="Arial" w:cs="Times New Roman"/>
      <w:sz w:val="24"/>
      <w:szCs w:val="24"/>
    </w:rPr>
  </w:style>
  <w:style w:type="paragraph" w:customStyle="1" w:styleId="SignatureJo">
    <w:name w:val="Signature Jo"/>
    <w:next w:val="Default"/>
    <w:rsid w:val="0029108E"/>
    <w:pPr>
      <w:autoSpaceDE w:val="0"/>
      <w:autoSpaceDN w:val="0"/>
      <w:adjustRightInd w:val="0"/>
    </w:pPr>
    <w:rPr>
      <w:rFonts w:ascii="Arial" w:hAnsi="Arial" w:cs="Times New Roman"/>
      <w:sz w:val="24"/>
      <w:szCs w:val="24"/>
    </w:rPr>
  </w:style>
  <w:style w:type="paragraph" w:customStyle="1" w:styleId="CcList">
    <w:name w:val="Cc List"/>
    <w:next w:val="Default"/>
    <w:rsid w:val="0029108E"/>
    <w:pPr>
      <w:autoSpaceDE w:val="0"/>
      <w:autoSpaceDN w:val="0"/>
      <w:adjustRightInd w:val="0"/>
    </w:pPr>
    <w:rPr>
      <w:rFonts w:ascii="Arial" w:hAnsi="Arial" w:cs="Times New Roman"/>
      <w:sz w:val="24"/>
      <w:szCs w:val="24"/>
    </w:rPr>
  </w:style>
  <w:style w:type="paragraph" w:styleId="BalloonText">
    <w:name w:val="Balloon Text"/>
    <w:basedOn w:val="Normal"/>
    <w:link w:val="BalloonTextChar"/>
    <w:rsid w:val="0010695C"/>
    <w:rPr>
      <w:rFonts w:ascii="Tahoma" w:hAnsi="Tahoma" w:cs="Tahoma"/>
      <w:sz w:val="16"/>
      <w:szCs w:val="16"/>
    </w:rPr>
  </w:style>
  <w:style w:type="character" w:customStyle="1" w:styleId="BalloonTextChar">
    <w:name w:val="Balloon Text Char"/>
    <w:basedOn w:val="DefaultParagraphFont"/>
    <w:link w:val="BalloonText"/>
    <w:rsid w:val="0010695C"/>
    <w:rPr>
      <w:rFonts w:ascii="Tahoma" w:hAnsi="Tahoma" w:cs="Tahoma"/>
      <w:sz w:val="16"/>
      <w:szCs w:val="16"/>
    </w:rPr>
  </w:style>
  <w:style w:type="character" w:styleId="CommentReference">
    <w:name w:val="annotation reference"/>
    <w:basedOn w:val="DefaultParagraphFont"/>
    <w:rsid w:val="00A33DC2"/>
    <w:rPr>
      <w:sz w:val="16"/>
      <w:szCs w:val="16"/>
    </w:rPr>
  </w:style>
  <w:style w:type="paragraph" w:styleId="CommentText">
    <w:name w:val="annotation text"/>
    <w:basedOn w:val="Normal"/>
    <w:link w:val="CommentTextChar"/>
    <w:rsid w:val="00A33DC2"/>
    <w:rPr>
      <w:sz w:val="20"/>
      <w:szCs w:val="20"/>
    </w:rPr>
  </w:style>
  <w:style w:type="character" w:customStyle="1" w:styleId="CommentTextChar">
    <w:name w:val="Comment Text Char"/>
    <w:basedOn w:val="DefaultParagraphFont"/>
    <w:link w:val="CommentText"/>
    <w:rsid w:val="00A33DC2"/>
  </w:style>
  <w:style w:type="paragraph" w:styleId="CommentSubject">
    <w:name w:val="annotation subject"/>
    <w:basedOn w:val="CommentText"/>
    <w:next w:val="CommentText"/>
    <w:link w:val="CommentSubjectChar"/>
    <w:rsid w:val="00A33DC2"/>
    <w:rPr>
      <w:b/>
      <w:bCs/>
    </w:rPr>
  </w:style>
  <w:style w:type="character" w:customStyle="1" w:styleId="CommentSubjectChar">
    <w:name w:val="Comment Subject Char"/>
    <w:basedOn w:val="CommentTextChar"/>
    <w:link w:val="CommentSubject"/>
    <w:rsid w:val="00A33DC2"/>
    <w:rPr>
      <w:b/>
      <w:bCs/>
    </w:rPr>
  </w:style>
  <w:style w:type="character" w:customStyle="1" w:styleId="FooterChar">
    <w:name w:val="Footer Char"/>
    <w:basedOn w:val="DefaultParagraphFont"/>
    <w:link w:val="Footer"/>
    <w:uiPriority w:val="99"/>
    <w:rsid w:val="00330E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73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B4C92-AB63-45E3-A288-BD8A7D58B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601</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August 28, 2008</vt:lpstr>
    </vt:vector>
  </TitlesOfParts>
  <Company>MASO</Company>
  <LinksUpToDate>false</LinksUpToDate>
  <CharactersWithSpaces>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28, 2008</dc:title>
  <dc:creator>mfb2</dc:creator>
  <cp:lastModifiedBy>drv4</cp:lastModifiedBy>
  <cp:revision>9</cp:revision>
  <dcterms:created xsi:type="dcterms:W3CDTF">2014-10-06T17:12:00Z</dcterms:created>
  <dcterms:modified xsi:type="dcterms:W3CDTF">2015-01-30T19:33:00Z</dcterms:modified>
</cp:coreProperties>
</file>