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D3A202" w14:textId="77777777" w:rsidR="002F4930" w:rsidRPr="0063171D" w:rsidRDefault="002F4930">
      <w:pPr>
        <w:tabs>
          <w:tab w:val="center" w:pos="4680"/>
        </w:tabs>
        <w:rPr>
          <w:rStyle w:val="Strong"/>
        </w:rPr>
      </w:pPr>
    </w:p>
    <w:p w14:paraId="63FB037C" w14:textId="77777777" w:rsidR="009D7B0D" w:rsidRPr="004232E9" w:rsidRDefault="00714A5A">
      <w:pPr>
        <w:tabs>
          <w:tab w:val="center" w:pos="4680"/>
        </w:tabs>
        <w:rPr>
          <w:rFonts w:asciiTheme="minorHAnsi" w:hAnsiTheme="minorHAnsi" w:cstheme="minorHAnsi"/>
          <w:b/>
          <w:bCs/>
          <w:color w:val="000000"/>
        </w:rPr>
      </w:pPr>
      <w:r w:rsidRPr="004232E9">
        <w:rPr>
          <w:rFonts w:asciiTheme="minorHAnsi" w:hAnsiTheme="minorHAnsi" w:cstheme="minorHAnsi"/>
          <w:b/>
          <w:bCs/>
          <w:color w:val="000000"/>
        </w:rPr>
        <w:tab/>
      </w:r>
    </w:p>
    <w:p w14:paraId="2FC1A74E" w14:textId="77777777" w:rsidR="009D7B0D" w:rsidRPr="004232E9" w:rsidRDefault="009D7B0D">
      <w:pPr>
        <w:tabs>
          <w:tab w:val="center" w:pos="4680"/>
        </w:tabs>
        <w:rPr>
          <w:rFonts w:asciiTheme="minorHAnsi" w:hAnsiTheme="minorHAnsi" w:cstheme="minorHAnsi"/>
          <w:b/>
          <w:bCs/>
          <w:color w:val="000000"/>
        </w:rPr>
      </w:pPr>
    </w:p>
    <w:p w14:paraId="333C2D75" w14:textId="77777777" w:rsidR="009D7B0D" w:rsidRPr="004232E9" w:rsidRDefault="009D7B0D">
      <w:pPr>
        <w:tabs>
          <w:tab w:val="center" w:pos="4680"/>
        </w:tabs>
        <w:rPr>
          <w:rFonts w:asciiTheme="minorHAnsi" w:hAnsiTheme="minorHAnsi" w:cstheme="minorHAnsi"/>
          <w:b/>
          <w:bCs/>
          <w:color w:val="000000"/>
        </w:rPr>
      </w:pPr>
    </w:p>
    <w:p w14:paraId="26A8BE58" w14:textId="77777777" w:rsidR="009D7B0D" w:rsidRPr="004232E9" w:rsidRDefault="009D7B0D">
      <w:pPr>
        <w:tabs>
          <w:tab w:val="center" w:pos="4680"/>
        </w:tabs>
        <w:rPr>
          <w:rFonts w:asciiTheme="minorHAnsi" w:hAnsiTheme="minorHAnsi" w:cstheme="minorHAnsi"/>
          <w:b/>
          <w:bCs/>
          <w:color w:val="000000"/>
        </w:rPr>
      </w:pPr>
    </w:p>
    <w:p w14:paraId="329AEB78" w14:textId="77777777" w:rsidR="009D7B0D" w:rsidRPr="004232E9" w:rsidRDefault="009D7B0D">
      <w:pPr>
        <w:tabs>
          <w:tab w:val="center" w:pos="4680"/>
        </w:tabs>
        <w:rPr>
          <w:rFonts w:asciiTheme="minorHAnsi" w:hAnsiTheme="minorHAnsi" w:cstheme="minorHAnsi"/>
          <w:b/>
          <w:bCs/>
          <w:color w:val="000000"/>
        </w:rPr>
      </w:pPr>
    </w:p>
    <w:p w14:paraId="7C482897" w14:textId="77777777" w:rsidR="009D7B0D" w:rsidRPr="004232E9" w:rsidRDefault="009D7B0D">
      <w:pPr>
        <w:tabs>
          <w:tab w:val="center" w:pos="4680"/>
        </w:tabs>
        <w:rPr>
          <w:rFonts w:asciiTheme="minorHAnsi" w:hAnsiTheme="minorHAnsi" w:cstheme="minorHAnsi"/>
          <w:b/>
          <w:bCs/>
          <w:color w:val="000000"/>
        </w:rPr>
      </w:pPr>
    </w:p>
    <w:p w14:paraId="774A2C6D" w14:textId="77777777" w:rsidR="00714A5A" w:rsidRPr="00607941" w:rsidRDefault="00714A5A" w:rsidP="009D7B0D">
      <w:pPr>
        <w:tabs>
          <w:tab w:val="center" w:pos="4680"/>
        </w:tabs>
        <w:jc w:val="center"/>
        <w:rPr>
          <w:rFonts w:asciiTheme="minorHAnsi" w:hAnsiTheme="minorHAnsi" w:cstheme="minorHAnsi"/>
          <w:b/>
          <w:bCs/>
          <w:color w:val="000000"/>
          <w:sz w:val="32"/>
          <w:szCs w:val="32"/>
        </w:rPr>
      </w:pPr>
      <w:r w:rsidRPr="00607941">
        <w:rPr>
          <w:rFonts w:asciiTheme="minorHAnsi" w:hAnsiTheme="minorHAnsi" w:cstheme="minorHAnsi"/>
          <w:b/>
          <w:bCs/>
          <w:color w:val="000000"/>
          <w:sz w:val="32"/>
          <w:szCs w:val="32"/>
        </w:rPr>
        <w:t>Supporting Statement</w:t>
      </w:r>
      <w:r w:rsidR="00A516A7" w:rsidRPr="00607941">
        <w:rPr>
          <w:rFonts w:asciiTheme="minorHAnsi" w:hAnsiTheme="minorHAnsi" w:cstheme="minorHAnsi"/>
          <w:b/>
          <w:bCs/>
          <w:color w:val="000000"/>
          <w:sz w:val="32"/>
          <w:szCs w:val="32"/>
        </w:rPr>
        <w:t xml:space="preserve"> B</w:t>
      </w:r>
      <w:r w:rsidRPr="00607941">
        <w:rPr>
          <w:rFonts w:asciiTheme="minorHAnsi" w:hAnsiTheme="minorHAnsi" w:cstheme="minorHAnsi"/>
          <w:b/>
          <w:bCs/>
          <w:color w:val="000000"/>
          <w:sz w:val="32"/>
          <w:szCs w:val="32"/>
        </w:rPr>
        <w:t xml:space="preserve"> for Request for Clearance:</w:t>
      </w:r>
    </w:p>
    <w:p w14:paraId="7397504C" w14:textId="77777777" w:rsidR="00A516A7" w:rsidRPr="00607941" w:rsidRDefault="00A516A7">
      <w:pPr>
        <w:tabs>
          <w:tab w:val="center" w:pos="4680"/>
        </w:tabs>
        <w:rPr>
          <w:rFonts w:asciiTheme="minorHAnsi" w:hAnsiTheme="minorHAnsi" w:cstheme="minorHAnsi"/>
          <w:b/>
          <w:bCs/>
          <w:color w:val="000000"/>
          <w:sz w:val="32"/>
          <w:szCs w:val="32"/>
        </w:rPr>
      </w:pPr>
    </w:p>
    <w:p w14:paraId="0EF079CF" w14:textId="77777777" w:rsidR="00714A5A" w:rsidRPr="00607941" w:rsidRDefault="00714A5A" w:rsidP="00A516A7">
      <w:pPr>
        <w:tabs>
          <w:tab w:val="center" w:pos="4680"/>
        </w:tabs>
        <w:jc w:val="center"/>
        <w:rPr>
          <w:rFonts w:asciiTheme="minorHAnsi" w:hAnsiTheme="minorHAnsi" w:cstheme="minorHAnsi"/>
          <w:b/>
          <w:bCs/>
          <w:color w:val="0000FF"/>
          <w:sz w:val="32"/>
          <w:szCs w:val="32"/>
        </w:rPr>
      </w:pPr>
      <w:r w:rsidRPr="00607941">
        <w:rPr>
          <w:rFonts w:asciiTheme="minorHAnsi" w:hAnsiTheme="minorHAnsi" w:cstheme="minorHAnsi"/>
          <w:b/>
          <w:bCs/>
          <w:color w:val="000000"/>
          <w:sz w:val="32"/>
          <w:szCs w:val="32"/>
        </w:rPr>
        <w:t>NATIONAL SURVEY OF FAMILY GROWTH</w:t>
      </w:r>
      <w:r w:rsidR="00735E6D" w:rsidRPr="00607941">
        <w:rPr>
          <w:rFonts w:asciiTheme="minorHAnsi" w:hAnsiTheme="minorHAnsi" w:cstheme="minorHAnsi"/>
          <w:b/>
          <w:bCs/>
          <w:color w:val="000000"/>
          <w:sz w:val="32"/>
          <w:szCs w:val="32"/>
        </w:rPr>
        <w:t xml:space="preserve">, </w:t>
      </w:r>
      <w:r w:rsidR="00F10087" w:rsidRPr="00607941">
        <w:rPr>
          <w:rFonts w:asciiTheme="minorHAnsi" w:hAnsiTheme="minorHAnsi" w:cstheme="minorHAnsi"/>
          <w:b/>
          <w:bCs/>
          <w:color w:val="000000"/>
          <w:sz w:val="32"/>
          <w:szCs w:val="32"/>
        </w:rPr>
        <w:t>201</w:t>
      </w:r>
      <w:r w:rsidR="00297751" w:rsidRPr="00607941">
        <w:rPr>
          <w:rFonts w:asciiTheme="minorHAnsi" w:hAnsiTheme="minorHAnsi" w:cstheme="minorHAnsi"/>
          <w:b/>
          <w:bCs/>
          <w:color w:val="000000"/>
          <w:sz w:val="32"/>
          <w:szCs w:val="32"/>
        </w:rPr>
        <w:t>5</w:t>
      </w:r>
      <w:r w:rsidR="003439E0" w:rsidRPr="00607941">
        <w:rPr>
          <w:rFonts w:asciiTheme="minorHAnsi" w:hAnsiTheme="minorHAnsi" w:cstheme="minorHAnsi"/>
          <w:b/>
          <w:bCs/>
          <w:color w:val="000000"/>
          <w:sz w:val="32"/>
          <w:szCs w:val="32"/>
        </w:rPr>
        <w:t>-2018</w:t>
      </w:r>
    </w:p>
    <w:p w14:paraId="3A7DB9F7" w14:textId="77777777" w:rsidR="00714A5A" w:rsidRPr="004232E9" w:rsidRDefault="00714A5A">
      <w:pPr>
        <w:rPr>
          <w:rFonts w:asciiTheme="minorHAnsi" w:hAnsiTheme="minorHAnsi" w:cstheme="minorHAnsi"/>
          <w:bCs/>
          <w:color w:val="000000"/>
          <w:sz w:val="32"/>
          <w:szCs w:val="32"/>
          <w:u w:val="single"/>
        </w:rPr>
      </w:pPr>
    </w:p>
    <w:p w14:paraId="04540250" w14:textId="77777777" w:rsidR="007035CB" w:rsidRPr="004232E9" w:rsidRDefault="00E537C5" w:rsidP="00E537C5">
      <w:pPr>
        <w:jc w:val="center"/>
        <w:rPr>
          <w:rFonts w:asciiTheme="minorHAnsi" w:hAnsiTheme="minorHAnsi" w:cstheme="minorHAnsi"/>
          <w:bCs/>
          <w:color w:val="000000"/>
          <w:sz w:val="28"/>
          <w:szCs w:val="28"/>
        </w:rPr>
      </w:pPr>
      <w:r w:rsidRPr="004232E9">
        <w:rPr>
          <w:rFonts w:asciiTheme="minorHAnsi" w:hAnsiTheme="minorHAnsi" w:cstheme="minorHAnsi"/>
          <w:bCs/>
          <w:color w:val="000000"/>
          <w:sz w:val="28"/>
          <w:szCs w:val="28"/>
        </w:rPr>
        <w:t xml:space="preserve">OMB No. </w:t>
      </w:r>
      <w:r w:rsidR="008552E9" w:rsidRPr="004232E9">
        <w:rPr>
          <w:rFonts w:asciiTheme="minorHAnsi" w:hAnsiTheme="minorHAnsi" w:cstheme="minorHAnsi"/>
          <w:bCs/>
          <w:color w:val="000000"/>
          <w:sz w:val="28"/>
          <w:szCs w:val="28"/>
        </w:rPr>
        <w:t>0920-0314</w:t>
      </w:r>
    </w:p>
    <w:p w14:paraId="25E978C7" w14:textId="77777777" w:rsidR="00297751" w:rsidRPr="005A022C" w:rsidRDefault="00297751" w:rsidP="00E537C5">
      <w:pPr>
        <w:jc w:val="center"/>
        <w:rPr>
          <w:rFonts w:asciiTheme="minorHAnsi" w:hAnsiTheme="minorHAnsi" w:cstheme="minorHAnsi"/>
          <w:bCs/>
          <w:color w:val="000000"/>
          <w:sz w:val="22"/>
          <w:szCs w:val="22"/>
        </w:rPr>
      </w:pPr>
      <w:r w:rsidRPr="005A022C">
        <w:rPr>
          <w:rFonts w:asciiTheme="minorHAnsi" w:hAnsiTheme="minorHAnsi" w:cstheme="minorHAnsi"/>
          <w:bCs/>
          <w:color w:val="000000"/>
          <w:sz w:val="22"/>
          <w:szCs w:val="22"/>
        </w:rPr>
        <w:t xml:space="preserve">(expires </w:t>
      </w:r>
      <w:r w:rsidR="003439E0">
        <w:rPr>
          <w:rFonts w:asciiTheme="minorHAnsi" w:hAnsiTheme="minorHAnsi" w:cstheme="minorHAnsi"/>
          <w:bCs/>
          <w:color w:val="000000"/>
          <w:sz w:val="22"/>
          <w:szCs w:val="22"/>
        </w:rPr>
        <w:t>April 30, 201</w:t>
      </w:r>
      <w:r w:rsidR="00E94E1D">
        <w:rPr>
          <w:rFonts w:asciiTheme="minorHAnsi" w:hAnsiTheme="minorHAnsi" w:cstheme="minorHAnsi"/>
          <w:bCs/>
          <w:color w:val="000000"/>
          <w:sz w:val="22"/>
          <w:szCs w:val="22"/>
        </w:rPr>
        <w:t>5</w:t>
      </w:r>
      <w:r w:rsidRPr="005A022C">
        <w:rPr>
          <w:rFonts w:asciiTheme="minorHAnsi" w:hAnsiTheme="minorHAnsi" w:cstheme="minorHAnsi"/>
          <w:bCs/>
          <w:color w:val="000000"/>
          <w:sz w:val="22"/>
          <w:szCs w:val="22"/>
        </w:rPr>
        <w:t>)</w:t>
      </w:r>
    </w:p>
    <w:p w14:paraId="08CB293D" w14:textId="77777777" w:rsidR="007035CB" w:rsidRPr="004232E9" w:rsidRDefault="007035CB" w:rsidP="00E537C5">
      <w:pPr>
        <w:jc w:val="center"/>
        <w:rPr>
          <w:rFonts w:asciiTheme="minorHAnsi" w:hAnsiTheme="minorHAnsi" w:cstheme="minorHAnsi"/>
          <w:bCs/>
          <w:color w:val="000000"/>
          <w:sz w:val="28"/>
          <w:szCs w:val="28"/>
        </w:rPr>
      </w:pPr>
    </w:p>
    <w:p w14:paraId="74F9AC73" w14:textId="77777777" w:rsidR="004608E7" w:rsidRPr="004232E9" w:rsidRDefault="004608E7" w:rsidP="00E537C5">
      <w:pPr>
        <w:jc w:val="center"/>
        <w:rPr>
          <w:rFonts w:asciiTheme="minorHAnsi" w:hAnsiTheme="minorHAnsi" w:cstheme="minorHAnsi"/>
          <w:bCs/>
          <w:color w:val="000000"/>
          <w:sz w:val="28"/>
          <w:szCs w:val="28"/>
        </w:rPr>
      </w:pPr>
    </w:p>
    <w:p w14:paraId="2959A6D3" w14:textId="77777777" w:rsidR="004608E7" w:rsidRPr="004232E9" w:rsidRDefault="000C308E" w:rsidP="00E537C5">
      <w:pPr>
        <w:jc w:val="center"/>
        <w:rPr>
          <w:rFonts w:asciiTheme="minorHAnsi" w:hAnsiTheme="minorHAnsi" w:cstheme="minorHAnsi"/>
          <w:bCs/>
          <w:color w:val="000000"/>
          <w:sz w:val="28"/>
          <w:szCs w:val="28"/>
        </w:rPr>
      </w:pPr>
      <w:r>
        <w:rPr>
          <w:rFonts w:asciiTheme="minorHAnsi" w:hAnsiTheme="minorHAnsi" w:cstheme="minorHAnsi"/>
          <w:bCs/>
          <w:color w:val="000000"/>
          <w:sz w:val="28"/>
          <w:szCs w:val="28"/>
        </w:rPr>
        <w:t xml:space="preserve">April </w:t>
      </w:r>
      <w:r w:rsidR="006228AE">
        <w:rPr>
          <w:rFonts w:asciiTheme="minorHAnsi" w:hAnsiTheme="minorHAnsi" w:cstheme="minorHAnsi"/>
          <w:bCs/>
          <w:color w:val="000000"/>
          <w:sz w:val="28"/>
          <w:szCs w:val="28"/>
        </w:rPr>
        <w:t>3</w:t>
      </w:r>
      <w:r w:rsidR="0063171D">
        <w:rPr>
          <w:rFonts w:asciiTheme="minorHAnsi" w:hAnsiTheme="minorHAnsi" w:cstheme="minorHAnsi"/>
          <w:bCs/>
          <w:color w:val="000000"/>
          <w:sz w:val="28"/>
          <w:szCs w:val="28"/>
        </w:rPr>
        <w:t>, 2015</w:t>
      </w:r>
    </w:p>
    <w:p w14:paraId="6F61A79E" w14:textId="77777777" w:rsidR="004608E7" w:rsidRPr="004232E9" w:rsidRDefault="004608E7" w:rsidP="00E537C5">
      <w:pPr>
        <w:jc w:val="center"/>
        <w:rPr>
          <w:rFonts w:asciiTheme="minorHAnsi" w:hAnsiTheme="minorHAnsi" w:cstheme="minorHAnsi"/>
          <w:bCs/>
          <w:color w:val="000000"/>
          <w:sz w:val="28"/>
          <w:szCs w:val="28"/>
        </w:rPr>
      </w:pPr>
    </w:p>
    <w:p w14:paraId="106856BB" w14:textId="77777777" w:rsidR="007035CB" w:rsidRPr="004232E9" w:rsidRDefault="007035CB" w:rsidP="00E537C5">
      <w:pPr>
        <w:jc w:val="center"/>
        <w:rPr>
          <w:rFonts w:asciiTheme="minorHAnsi" w:hAnsiTheme="minorHAnsi" w:cstheme="minorHAnsi"/>
          <w:bCs/>
          <w:color w:val="000000"/>
          <w:sz w:val="28"/>
          <w:szCs w:val="28"/>
        </w:rPr>
      </w:pPr>
      <w:r w:rsidRPr="004232E9">
        <w:rPr>
          <w:rFonts w:asciiTheme="minorHAnsi" w:hAnsiTheme="minorHAnsi" w:cstheme="minorHAnsi"/>
          <w:bCs/>
          <w:color w:val="000000"/>
          <w:sz w:val="28"/>
          <w:szCs w:val="28"/>
        </w:rPr>
        <w:t xml:space="preserve">Contact Information:  </w:t>
      </w:r>
    </w:p>
    <w:p w14:paraId="0DD40101" w14:textId="77777777" w:rsidR="007035CB" w:rsidRPr="004232E9" w:rsidRDefault="007035CB" w:rsidP="00E537C5">
      <w:pPr>
        <w:jc w:val="center"/>
        <w:rPr>
          <w:rFonts w:asciiTheme="minorHAnsi" w:hAnsiTheme="minorHAnsi" w:cstheme="minorHAnsi"/>
          <w:bCs/>
          <w:color w:val="000000"/>
          <w:sz w:val="28"/>
          <w:szCs w:val="28"/>
        </w:rPr>
      </w:pPr>
    </w:p>
    <w:p w14:paraId="19373844" w14:textId="77777777" w:rsidR="003439E0" w:rsidRPr="00753C3A" w:rsidRDefault="003439E0" w:rsidP="003439E0">
      <w:pPr>
        <w:jc w:val="center"/>
        <w:rPr>
          <w:rFonts w:ascii="Calibri" w:hAnsi="Calibri" w:cs="Calibri"/>
          <w:bCs/>
          <w:color w:val="000000"/>
          <w:sz w:val="28"/>
          <w:szCs w:val="28"/>
        </w:rPr>
      </w:pPr>
      <w:r>
        <w:rPr>
          <w:rFonts w:ascii="Calibri" w:hAnsi="Calibri" w:cs="Calibri"/>
          <w:bCs/>
          <w:color w:val="000000"/>
          <w:sz w:val="28"/>
          <w:szCs w:val="28"/>
        </w:rPr>
        <w:t>Anjani Chandra</w:t>
      </w:r>
      <w:r w:rsidRPr="00753C3A">
        <w:rPr>
          <w:rFonts w:ascii="Calibri" w:hAnsi="Calibri" w:cs="Calibri"/>
          <w:bCs/>
          <w:color w:val="000000"/>
          <w:sz w:val="28"/>
          <w:szCs w:val="28"/>
        </w:rPr>
        <w:t xml:space="preserve">, Ph.D., </w:t>
      </w:r>
      <w:r>
        <w:rPr>
          <w:rFonts w:ascii="Calibri" w:hAnsi="Calibri" w:cs="Calibri"/>
          <w:bCs/>
          <w:color w:val="000000"/>
          <w:sz w:val="28"/>
          <w:szCs w:val="28"/>
        </w:rPr>
        <w:t>Health Scientist</w:t>
      </w:r>
    </w:p>
    <w:p w14:paraId="76764551" w14:textId="77777777" w:rsidR="003439E0" w:rsidRDefault="003439E0" w:rsidP="003439E0">
      <w:pPr>
        <w:jc w:val="center"/>
        <w:rPr>
          <w:rFonts w:ascii="Calibri" w:hAnsi="Calibri" w:cs="Calibri"/>
          <w:bCs/>
          <w:color w:val="000000"/>
          <w:sz w:val="28"/>
          <w:szCs w:val="28"/>
        </w:rPr>
      </w:pPr>
      <w:r>
        <w:rPr>
          <w:rFonts w:ascii="Calibri" w:hAnsi="Calibri" w:cs="Calibri"/>
          <w:bCs/>
          <w:color w:val="000000"/>
          <w:sz w:val="28"/>
          <w:szCs w:val="28"/>
        </w:rPr>
        <w:t>Principal Investigator and Team Lead</w:t>
      </w:r>
    </w:p>
    <w:p w14:paraId="324E329B" w14:textId="77777777" w:rsidR="003439E0" w:rsidRDefault="003439E0" w:rsidP="003439E0">
      <w:pPr>
        <w:jc w:val="center"/>
        <w:rPr>
          <w:rFonts w:ascii="Calibri" w:hAnsi="Calibri" w:cs="Calibri"/>
          <w:bCs/>
          <w:color w:val="000000"/>
          <w:sz w:val="28"/>
          <w:szCs w:val="28"/>
        </w:rPr>
      </w:pPr>
      <w:r w:rsidRPr="00753C3A">
        <w:rPr>
          <w:rFonts w:ascii="Calibri" w:hAnsi="Calibri" w:cs="Calibri"/>
          <w:bCs/>
          <w:color w:val="000000"/>
          <w:sz w:val="28"/>
          <w:szCs w:val="28"/>
        </w:rPr>
        <w:t>National Survey of Family Growth</w:t>
      </w:r>
      <w:r>
        <w:rPr>
          <w:rFonts w:ascii="Calibri" w:hAnsi="Calibri" w:cs="Calibri"/>
          <w:bCs/>
          <w:color w:val="000000"/>
          <w:sz w:val="28"/>
          <w:szCs w:val="28"/>
        </w:rPr>
        <w:t xml:space="preserve"> Team</w:t>
      </w:r>
    </w:p>
    <w:p w14:paraId="7CF839A6" w14:textId="77777777" w:rsidR="003439E0" w:rsidRPr="00753C3A" w:rsidRDefault="003439E0" w:rsidP="003439E0">
      <w:pPr>
        <w:jc w:val="center"/>
        <w:rPr>
          <w:rFonts w:ascii="Calibri" w:hAnsi="Calibri" w:cs="Calibri"/>
          <w:bCs/>
          <w:color w:val="000000"/>
          <w:sz w:val="28"/>
          <w:szCs w:val="28"/>
        </w:rPr>
      </w:pPr>
      <w:r>
        <w:rPr>
          <w:rFonts w:ascii="Calibri" w:hAnsi="Calibri" w:cs="Calibri"/>
          <w:bCs/>
          <w:color w:val="000000"/>
          <w:sz w:val="28"/>
          <w:szCs w:val="28"/>
        </w:rPr>
        <w:t>Division of Vital Statistics/Reproductive Statistics Branch</w:t>
      </w:r>
    </w:p>
    <w:p w14:paraId="59C8913C" w14:textId="77777777" w:rsidR="003439E0" w:rsidRPr="00753C3A" w:rsidRDefault="003B0733" w:rsidP="003439E0">
      <w:pPr>
        <w:jc w:val="center"/>
        <w:rPr>
          <w:rFonts w:ascii="Calibri" w:hAnsi="Calibri" w:cs="Calibri"/>
          <w:bCs/>
          <w:color w:val="000000"/>
          <w:sz w:val="28"/>
          <w:szCs w:val="28"/>
        </w:rPr>
      </w:pPr>
      <w:r>
        <w:rPr>
          <w:rFonts w:ascii="Calibri" w:hAnsi="Calibri" w:cs="Calibri"/>
          <w:bCs/>
          <w:color w:val="000000"/>
          <w:sz w:val="28"/>
          <w:szCs w:val="28"/>
        </w:rPr>
        <w:t>CDC/</w:t>
      </w:r>
      <w:r w:rsidR="003439E0" w:rsidRPr="00753C3A">
        <w:rPr>
          <w:rFonts w:ascii="Calibri" w:hAnsi="Calibri" w:cs="Calibri"/>
          <w:bCs/>
          <w:color w:val="000000"/>
          <w:sz w:val="28"/>
          <w:szCs w:val="28"/>
        </w:rPr>
        <w:t xml:space="preserve">National </w:t>
      </w:r>
      <w:r>
        <w:rPr>
          <w:rFonts w:ascii="Calibri" w:hAnsi="Calibri" w:cs="Calibri"/>
          <w:bCs/>
          <w:color w:val="000000"/>
          <w:sz w:val="28"/>
          <w:szCs w:val="28"/>
        </w:rPr>
        <w:t>Center for Health Statistics</w:t>
      </w:r>
    </w:p>
    <w:p w14:paraId="7E78956B" w14:textId="77777777" w:rsidR="003439E0" w:rsidRPr="00753C3A" w:rsidRDefault="003439E0" w:rsidP="003439E0">
      <w:pPr>
        <w:jc w:val="center"/>
        <w:rPr>
          <w:rFonts w:ascii="Calibri" w:hAnsi="Calibri" w:cs="Calibri"/>
          <w:bCs/>
          <w:color w:val="000000"/>
          <w:sz w:val="28"/>
          <w:szCs w:val="28"/>
        </w:rPr>
      </w:pPr>
      <w:r w:rsidRPr="00753C3A">
        <w:rPr>
          <w:rFonts w:ascii="Calibri" w:hAnsi="Calibri" w:cs="Calibri"/>
          <w:bCs/>
          <w:color w:val="000000"/>
          <w:sz w:val="28"/>
          <w:szCs w:val="28"/>
        </w:rPr>
        <w:t>3311 Toledo Road, Room 7</w:t>
      </w:r>
      <w:r w:rsidR="00607941">
        <w:rPr>
          <w:rFonts w:ascii="Calibri" w:hAnsi="Calibri" w:cs="Calibri"/>
          <w:bCs/>
          <w:color w:val="000000"/>
          <w:sz w:val="28"/>
          <w:szCs w:val="28"/>
        </w:rPr>
        <w:t>419</w:t>
      </w:r>
    </w:p>
    <w:p w14:paraId="730915EA" w14:textId="77777777" w:rsidR="003439E0" w:rsidRPr="00753C3A" w:rsidRDefault="003439E0" w:rsidP="003439E0">
      <w:pPr>
        <w:jc w:val="center"/>
        <w:rPr>
          <w:rFonts w:ascii="Calibri" w:hAnsi="Calibri" w:cs="Calibri"/>
          <w:bCs/>
          <w:color w:val="000000"/>
          <w:sz w:val="28"/>
          <w:szCs w:val="28"/>
        </w:rPr>
      </w:pPr>
      <w:r w:rsidRPr="00753C3A">
        <w:rPr>
          <w:rFonts w:ascii="Calibri" w:hAnsi="Calibri" w:cs="Calibri"/>
          <w:bCs/>
          <w:color w:val="000000"/>
          <w:sz w:val="28"/>
          <w:szCs w:val="28"/>
        </w:rPr>
        <w:t>Hyattsville, MD. 20782</w:t>
      </w:r>
    </w:p>
    <w:p w14:paraId="3E9AAF83" w14:textId="77777777" w:rsidR="003439E0" w:rsidRPr="00753C3A" w:rsidRDefault="003439E0" w:rsidP="003439E0">
      <w:pPr>
        <w:jc w:val="center"/>
        <w:rPr>
          <w:rFonts w:ascii="Calibri" w:hAnsi="Calibri" w:cs="Calibri"/>
          <w:bCs/>
          <w:color w:val="000000"/>
          <w:sz w:val="28"/>
          <w:szCs w:val="28"/>
        </w:rPr>
      </w:pPr>
      <w:r w:rsidRPr="00753C3A">
        <w:rPr>
          <w:rFonts w:ascii="Calibri" w:hAnsi="Calibri" w:cs="Calibri"/>
          <w:bCs/>
          <w:color w:val="000000"/>
          <w:sz w:val="28"/>
          <w:szCs w:val="28"/>
        </w:rPr>
        <w:t>301-458-4</w:t>
      </w:r>
      <w:r>
        <w:rPr>
          <w:rFonts w:ascii="Calibri" w:hAnsi="Calibri" w:cs="Calibri"/>
          <w:bCs/>
          <w:color w:val="000000"/>
          <w:sz w:val="28"/>
          <w:szCs w:val="28"/>
        </w:rPr>
        <w:t>138</w:t>
      </w:r>
    </w:p>
    <w:p w14:paraId="4F4C1805" w14:textId="77777777" w:rsidR="003439E0" w:rsidRPr="00753C3A" w:rsidRDefault="003439E0" w:rsidP="003439E0">
      <w:pPr>
        <w:jc w:val="center"/>
        <w:rPr>
          <w:rFonts w:ascii="Calibri" w:hAnsi="Calibri" w:cs="Calibri"/>
          <w:bCs/>
          <w:color w:val="000000"/>
          <w:sz w:val="28"/>
          <w:szCs w:val="28"/>
        </w:rPr>
      </w:pPr>
      <w:r w:rsidRPr="00753C3A">
        <w:rPr>
          <w:rFonts w:ascii="Calibri" w:hAnsi="Calibri" w:cs="Calibri"/>
          <w:bCs/>
          <w:color w:val="000000"/>
          <w:sz w:val="28"/>
          <w:szCs w:val="28"/>
        </w:rPr>
        <w:t>301-458-403</w:t>
      </w:r>
      <w:r>
        <w:rPr>
          <w:rFonts w:ascii="Calibri" w:hAnsi="Calibri" w:cs="Calibri"/>
          <w:bCs/>
          <w:color w:val="000000"/>
          <w:sz w:val="28"/>
          <w:szCs w:val="28"/>
        </w:rPr>
        <w:t>3</w:t>
      </w:r>
      <w:r w:rsidRPr="00753C3A">
        <w:rPr>
          <w:rFonts w:ascii="Calibri" w:hAnsi="Calibri" w:cs="Calibri"/>
          <w:bCs/>
          <w:color w:val="000000"/>
          <w:sz w:val="28"/>
          <w:szCs w:val="28"/>
        </w:rPr>
        <w:t xml:space="preserve"> (fax)</w:t>
      </w:r>
    </w:p>
    <w:p w14:paraId="35425314" w14:textId="77777777" w:rsidR="003439E0" w:rsidRPr="00BB6BE2" w:rsidRDefault="003439E0" w:rsidP="003439E0">
      <w:pPr>
        <w:jc w:val="center"/>
        <w:rPr>
          <w:rFonts w:ascii="Calibri" w:hAnsi="Calibri" w:cs="Calibri"/>
          <w:bCs/>
          <w:color w:val="000000"/>
          <w:sz w:val="28"/>
          <w:szCs w:val="28"/>
          <w:u w:val="single"/>
        </w:rPr>
      </w:pPr>
      <w:r w:rsidRPr="00BB6BE2">
        <w:rPr>
          <w:rFonts w:ascii="Calibri" w:hAnsi="Calibri" w:cs="Calibri"/>
          <w:bCs/>
          <w:color w:val="000000"/>
          <w:sz w:val="28"/>
          <w:szCs w:val="28"/>
          <w:u w:val="single"/>
        </w:rPr>
        <w:t>achandra</w:t>
      </w:r>
      <w:hyperlink r:id="rId8" w:history="1">
        <w:r w:rsidRPr="00BB6BE2">
          <w:rPr>
            <w:rStyle w:val="Hyperlink"/>
            <w:rFonts w:ascii="Calibri" w:hAnsi="Calibri" w:cs="Calibri"/>
            <w:bCs/>
            <w:color w:val="000000"/>
            <w:sz w:val="28"/>
            <w:szCs w:val="28"/>
          </w:rPr>
          <w:t>@cdc.gov</w:t>
        </w:r>
      </w:hyperlink>
    </w:p>
    <w:p w14:paraId="4C7A093F" w14:textId="77777777" w:rsidR="00320AC3" w:rsidRPr="004232E9" w:rsidRDefault="00320AC3" w:rsidP="00E537C5">
      <w:pPr>
        <w:jc w:val="center"/>
        <w:rPr>
          <w:rFonts w:asciiTheme="minorHAnsi" w:hAnsiTheme="minorHAnsi" w:cstheme="minorHAnsi"/>
          <w:b/>
          <w:bCs/>
          <w:sz w:val="28"/>
          <w:szCs w:val="28"/>
          <w:u w:val="single"/>
        </w:rPr>
      </w:pPr>
    </w:p>
    <w:p w14:paraId="00C18DB5" w14:textId="77777777" w:rsidR="00864E18" w:rsidRPr="004232E9" w:rsidRDefault="00864E18" w:rsidP="00320AC3">
      <w:pPr>
        <w:rPr>
          <w:rFonts w:asciiTheme="minorHAnsi" w:hAnsiTheme="minorHAnsi" w:cstheme="minorHAnsi"/>
          <w:b/>
          <w:bCs/>
          <w:color w:val="0000FF"/>
        </w:rPr>
      </w:pPr>
    </w:p>
    <w:p w14:paraId="1C6607BD" w14:textId="77777777" w:rsidR="00171B08" w:rsidRPr="004232E9" w:rsidRDefault="00171B08" w:rsidP="00320AC3">
      <w:pPr>
        <w:rPr>
          <w:rFonts w:asciiTheme="minorHAnsi" w:hAnsiTheme="minorHAnsi" w:cstheme="minorHAnsi"/>
          <w:bCs/>
          <w:color w:val="000080"/>
        </w:rPr>
      </w:pPr>
      <w:r w:rsidRPr="004232E9">
        <w:rPr>
          <w:rFonts w:asciiTheme="minorHAnsi" w:hAnsiTheme="minorHAnsi" w:cstheme="minorHAnsi"/>
          <w:b/>
          <w:bCs/>
          <w:color w:val="000000"/>
          <w:sz w:val="28"/>
          <w:szCs w:val="28"/>
          <w:u w:val="single"/>
        </w:rPr>
        <w:br w:type="page"/>
      </w:r>
    </w:p>
    <w:p w14:paraId="11438CDF" w14:textId="77777777" w:rsidR="004232E9" w:rsidRDefault="004232E9" w:rsidP="00171B08">
      <w:pPr>
        <w:jc w:val="center"/>
        <w:rPr>
          <w:rFonts w:asciiTheme="minorHAnsi" w:hAnsiTheme="minorHAnsi" w:cstheme="minorHAnsi"/>
          <w:b/>
          <w:bCs/>
          <w:color w:val="000000"/>
        </w:rPr>
      </w:pPr>
    </w:p>
    <w:p w14:paraId="677FF042" w14:textId="77777777" w:rsidR="00171B08" w:rsidRPr="00A8138D" w:rsidRDefault="00171B08" w:rsidP="00171B08">
      <w:pPr>
        <w:jc w:val="center"/>
        <w:rPr>
          <w:rFonts w:asciiTheme="minorHAnsi" w:hAnsiTheme="minorHAnsi" w:cstheme="minorHAnsi"/>
          <w:b/>
          <w:bCs/>
        </w:rPr>
      </w:pPr>
      <w:r w:rsidRPr="004232E9">
        <w:rPr>
          <w:rFonts w:asciiTheme="minorHAnsi" w:hAnsiTheme="minorHAnsi" w:cstheme="minorHAnsi"/>
          <w:b/>
          <w:bCs/>
          <w:color w:val="000000"/>
        </w:rPr>
        <w:t xml:space="preserve">Supporting Statement for </w:t>
      </w:r>
      <w:r w:rsidRPr="00A8138D">
        <w:rPr>
          <w:rFonts w:asciiTheme="minorHAnsi" w:hAnsiTheme="minorHAnsi" w:cstheme="minorHAnsi"/>
          <w:b/>
          <w:bCs/>
        </w:rPr>
        <w:t>Request for Clearance:</w:t>
      </w:r>
    </w:p>
    <w:p w14:paraId="323100BC" w14:textId="77777777" w:rsidR="00026837" w:rsidRPr="00A8138D" w:rsidRDefault="00171B08" w:rsidP="00171B08">
      <w:pPr>
        <w:jc w:val="center"/>
        <w:rPr>
          <w:rFonts w:asciiTheme="minorHAnsi" w:hAnsiTheme="minorHAnsi" w:cstheme="minorHAnsi"/>
          <w:b/>
          <w:bCs/>
        </w:rPr>
      </w:pPr>
      <w:r w:rsidRPr="00A8138D">
        <w:rPr>
          <w:rFonts w:asciiTheme="minorHAnsi" w:hAnsiTheme="minorHAnsi" w:cstheme="minorHAnsi"/>
          <w:b/>
          <w:bCs/>
        </w:rPr>
        <w:t xml:space="preserve">NATIONAL SURVEY OF FAMILY GROWTH, </w:t>
      </w:r>
    </w:p>
    <w:p w14:paraId="1CF60BE8" w14:textId="77777777" w:rsidR="00171B08" w:rsidRPr="00A8138D" w:rsidRDefault="00026837" w:rsidP="00171B08">
      <w:pPr>
        <w:jc w:val="center"/>
        <w:rPr>
          <w:rFonts w:asciiTheme="minorHAnsi" w:hAnsiTheme="minorHAnsi" w:cstheme="minorHAnsi"/>
          <w:bCs/>
        </w:rPr>
      </w:pPr>
      <w:r w:rsidRPr="00A8138D">
        <w:rPr>
          <w:rFonts w:asciiTheme="minorHAnsi" w:hAnsiTheme="minorHAnsi" w:cstheme="minorHAnsi"/>
          <w:b/>
          <w:bCs/>
        </w:rPr>
        <w:t xml:space="preserve">Continuous Interviewing, </w:t>
      </w:r>
      <w:r w:rsidR="005F5006" w:rsidRPr="00A8138D">
        <w:rPr>
          <w:rFonts w:asciiTheme="minorHAnsi" w:hAnsiTheme="minorHAnsi" w:cstheme="minorHAnsi"/>
          <w:b/>
          <w:bCs/>
        </w:rPr>
        <w:t>2015-2018</w:t>
      </w:r>
    </w:p>
    <w:p w14:paraId="2633946E" w14:textId="77777777" w:rsidR="00297922" w:rsidRPr="00A8138D" w:rsidRDefault="00297922" w:rsidP="00171B08">
      <w:pPr>
        <w:jc w:val="center"/>
        <w:rPr>
          <w:rFonts w:asciiTheme="minorHAnsi" w:hAnsiTheme="minorHAnsi" w:cstheme="minorHAnsi"/>
          <w:b/>
          <w:bCs/>
        </w:rPr>
      </w:pPr>
    </w:p>
    <w:p w14:paraId="23D20EF0" w14:textId="77777777" w:rsidR="00171B08" w:rsidRPr="00A8138D" w:rsidRDefault="00F36A30" w:rsidP="00171B08">
      <w:pPr>
        <w:jc w:val="center"/>
        <w:rPr>
          <w:rFonts w:asciiTheme="minorHAnsi" w:hAnsiTheme="minorHAnsi" w:cstheme="minorHAnsi"/>
          <w:b/>
          <w:bCs/>
          <w:sz w:val="32"/>
          <w:szCs w:val="32"/>
        </w:rPr>
      </w:pPr>
      <w:r w:rsidRPr="00A8138D">
        <w:rPr>
          <w:rFonts w:asciiTheme="minorHAnsi" w:hAnsiTheme="minorHAnsi" w:cstheme="minorHAnsi"/>
          <w:b/>
          <w:bCs/>
          <w:sz w:val="32"/>
          <w:szCs w:val="32"/>
        </w:rPr>
        <w:t>SECTION</w:t>
      </w:r>
      <w:r w:rsidR="00C10C65" w:rsidRPr="00A8138D">
        <w:rPr>
          <w:rFonts w:asciiTheme="minorHAnsi" w:hAnsiTheme="minorHAnsi" w:cstheme="minorHAnsi"/>
          <w:b/>
          <w:bCs/>
          <w:sz w:val="32"/>
          <w:szCs w:val="32"/>
        </w:rPr>
        <w:t xml:space="preserve"> B</w:t>
      </w:r>
    </w:p>
    <w:p w14:paraId="4C93D1E5" w14:textId="77777777" w:rsidR="00714A5A" w:rsidRPr="00A8138D" w:rsidRDefault="005F5006" w:rsidP="005F5006">
      <w:pPr>
        <w:jc w:val="center"/>
        <w:rPr>
          <w:rFonts w:asciiTheme="minorHAnsi" w:hAnsiTheme="minorHAnsi" w:cstheme="minorHAnsi"/>
          <w:b/>
          <w:bCs/>
          <w:u w:val="single"/>
        </w:rPr>
      </w:pPr>
      <w:r w:rsidRPr="00A8138D">
        <w:rPr>
          <w:rFonts w:asciiTheme="minorHAnsi" w:hAnsiTheme="minorHAnsi" w:cstheme="minorHAnsi"/>
          <w:b/>
          <w:bCs/>
          <w:u w:val="single"/>
        </w:rPr>
        <w:t xml:space="preserve">Collection of Information Employing </w:t>
      </w:r>
      <w:r w:rsidR="00714A5A" w:rsidRPr="00A8138D">
        <w:rPr>
          <w:rFonts w:asciiTheme="minorHAnsi" w:hAnsiTheme="minorHAnsi" w:cstheme="minorHAnsi"/>
          <w:b/>
          <w:bCs/>
          <w:u w:val="single"/>
        </w:rPr>
        <w:t>Statistical Methods</w:t>
      </w:r>
    </w:p>
    <w:p w14:paraId="5DE82DAF" w14:textId="77777777" w:rsidR="009A4F87" w:rsidRPr="00A8138D" w:rsidRDefault="009A4F87" w:rsidP="00D84C64">
      <w:pPr>
        <w:rPr>
          <w:rFonts w:asciiTheme="minorHAnsi" w:hAnsiTheme="minorHAnsi" w:cstheme="minorHAnsi"/>
          <w:bCs/>
        </w:rPr>
      </w:pPr>
    </w:p>
    <w:p w14:paraId="2F2D7734" w14:textId="77777777" w:rsidR="009A4F87" w:rsidRPr="00A8138D" w:rsidRDefault="009A4F87" w:rsidP="00D84C64">
      <w:pPr>
        <w:rPr>
          <w:rFonts w:asciiTheme="minorHAnsi" w:hAnsiTheme="minorHAnsi" w:cstheme="minorHAnsi"/>
          <w:bCs/>
        </w:rPr>
      </w:pPr>
      <w:r w:rsidRPr="00A8138D">
        <w:rPr>
          <w:rFonts w:ascii="Calibri" w:hAnsi="Calibri" w:cs="Calibri"/>
          <w:b/>
          <w:bCs/>
        </w:rPr>
        <w:t>Table of Contents for Supporting Statement B</w:t>
      </w:r>
    </w:p>
    <w:p w14:paraId="7E42DD8E" w14:textId="77777777" w:rsidR="009A4F87" w:rsidRPr="00A8138D" w:rsidRDefault="009A4F87" w:rsidP="00D84C64">
      <w:pPr>
        <w:rPr>
          <w:rFonts w:asciiTheme="minorHAnsi" w:hAnsiTheme="minorHAnsi" w:cstheme="minorHAnsi"/>
          <w:bCs/>
        </w:rPr>
      </w:pPr>
    </w:p>
    <w:p w14:paraId="663A7E5B" w14:textId="77777777" w:rsidR="00D84C64" w:rsidRPr="00A8138D" w:rsidRDefault="00D84C64" w:rsidP="000A3A79">
      <w:pPr>
        <w:tabs>
          <w:tab w:val="left" w:pos="576"/>
          <w:tab w:val="left" w:pos="1152"/>
          <w:tab w:val="right" w:leader="dot" w:pos="9360"/>
        </w:tabs>
        <w:rPr>
          <w:rFonts w:asciiTheme="minorHAnsi" w:hAnsiTheme="minorHAnsi" w:cstheme="minorHAnsi"/>
          <w:bCs/>
        </w:rPr>
      </w:pPr>
      <w:r w:rsidRPr="00A8138D">
        <w:rPr>
          <w:rFonts w:asciiTheme="minorHAnsi" w:hAnsiTheme="minorHAnsi" w:cstheme="minorHAnsi"/>
          <w:bCs/>
        </w:rPr>
        <w:t>1.</w:t>
      </w:r>
      <w:r w:rsidR="0048661F">
        <w:rPr>
          <w:rFonts w:asciiTheme="minorHAnsi" w:hAnsiTheme="minorHAnsi" w:cstheme="minorHAnsi"/>
          <w:bCs/>
        </w:rPr>
        <w:tab/>
      </w:r>
      <w:r w:rsidRPr="00A8138D">
        <w:rPr>
          <w:rFonts w:asciiTheme="minorHAnsi" w:hAnsiTheme="minorHAnsi" w:cstheme="minorHAnsi"/>
          <w:bCs/>
        </w:rPr>
        <w:t>Respondent Universe and Sampling Methods</w:t>
      </w:r>
      <w:r w:rsidR="006F30A1">
        <w:rPr>
          <w:rFonts w:asciiTheme="minorHAnsi" w:hAnsiTheme="minorHAnsi" w:cstheme="minorHAnsi"/>
          <w:bCs/>
        </w:rPr>
        <w:tab/>
      </w:r>
      <w:r w:rsidR="002A7D5A" w:rsidRPr="00A8138D">
        <w:rPr>
          <w:rFonts w:asciiTheme="minorHAnsi" w:hAnsiTheme="minorHAnsi" w:cstheme="minorHAnsi"/>
          <w:bCs/>
        </w:rPr>
        <w:t>2</w:t>
      </w:r>
    </w:p>
    <w:p w14:paraId="6D0E46F1" w14:textId="77777777" w:rsidR="00D84C64" w:rsidRPr="00A8138D" w:rsidRDefault="00D84C64" w:rsidP="000A3A79">
      <w:pPr>
        <w:tabs>
          <w:tab w:val="left" w:pos="576"/>
          <w:tab w:val="left" w:pos="1152"/>
          <w:tab w:val="right" w:leader="dot" w:pos="9360"/>
        </w:tabs>
        <w:rPr>
          <w:rFonts w:asciiTheme="minorHAnsi" w:hAnsiTheme="minorHAnsi" w:cstheme="minorHAnsi"/>
          <w:bCs/>
        </w:rPr>
      </w:pPr>
      <w:r w:rsidRPr="00A8138D">
        <w:rPr>
          <w:rFonts w:asciiTheme="minorHAnsi" w:hAnsiTheme="minorHAnsi" w:cstheme="minorHAnsi"/>
          <w:bCs/>
        </w:rPr>
        <w:t>2.</w:t>
      </w:r>
      <w:r w:rsidR="0048661F">
        <w:rPr>
          <w:rFonts w:asciiTheme="minorHAnsi" w:hAnsiTheme="minorHAnsi" w:cstheme="minorHAnsi"/>
          <w:bCs/>
        </w:rPr>
        <w:tab/>
      </w:r>
      <w:r w:rsidRPr="00A8138D">
        <w:rPr>
          <w:rFonts w:asciiTheme="minorHAnsi" w:hAnsiTheme="minorHAnsi" w:cstheme="minorHAnsi"/>
          <w:bCs/>
        </w:rPr>
        <w:t>Procedures for the Collection of Information</w:t>
      </w:r>
      <w:r w:rsidR="006F30A1">
        <w:rPr>
          <w:rFonts w:asciiTheme="minorHAnsi" w:hAnsiTheme="minorHAnsi" w:cstheme="minorHAnsi"/>
          <w:bCs/>
        </w:rPr>
        <w:tab/>
      </w:r>
      <w:r w:rsidR="0060457E">
        <w:rPr>
          <w:rFonts w:asciiTheme="minorHAnsi" w:hAnsiTheme="minorHAnsi" w:cstheme="minorHAnsi"/>
          <w:bCs/>
        </w:rPr>
        <w:t>5</w:t>
      </w:r>
    </w:p>
    <w:p w14:paraId="57C47C3E" w14:textId="77777777" w:rsidR="00D84C64" w:rsidRPr="00A8138D" w:rsidRDefault="00D84C64" w:rsidP="000A3A79">
      <w:pPr>
        <w:tabs>
          <w:tab w:val="left" w:pos="576"/>
          <w:tab w:val="left" w:pos="1152"/>
          <w:tab w:val="right" w:leader="dot" w:pos="9360"/>
        </w:tabs>
        <w:rPr>
          <w:rFonts w:asciiTheme="minorHAnsi" w:hAnsiTheme="minorHAnsi" w:cstheme="minorHAnsi"/>
          <w:bCs/>
        </w:rPr>
      </w:pPr>
      <w:r w:rsidRPr="00A8138D">
        <w:rPr>
          <w:rFonts w:asciiTheme="minorHAnsi" w:hAnsiTheme="minorHAnsi" w:cstheme="minorHAnsi"/>
          <w:bCs/>
        </w:rPr>
        <w:t>3.</w:t>
      </w:r>
      <w:r w:rsidR="0048661F">
        <w:rPr>
          <w:rFonts w:asciiTheme="minorHAnsi" w:hAnsiTheme="minorHAnsi" w:cstheme="minorHAnsi"/>
          <w:bCs/>
        </w:rPr>
        <w:tab/>
      </w:r>
      <w:r w:rsidRPr="00A8138D">
        <w:rPr>
          <w:rFonts w:asciiTheme="minorHAnsi" w:hAnsiTheme="minorHAnsi" w:cstheme="minorHAnsi"/>
          <w:bCs/>
        </w:rPr>
        <w:t>Methods to Maximize Response Rates and Deal with Nonresponse</w:t>
      </w:r>
      <w:r w:rsidR="006F30A1">
        <w:rPr>
          <w:rFonts w:asciiTheme="minorHAnsi" w:hAnsiTheme="minorHAnsi" w:cstheme="minorHAnsi"/>
          <w:bCs/>
        </w:rPr>
        <w:tab/>
      </w:r>
      <w:r w:rsidR="002A7D5A" w:rsidRPr="00A8138D">
        <w:rPr>
          <w:rFonts w:asciiTheme="minorHAnsi" w:hAnsiTheme="minorHAnsi" w:cstheme="minorHAnsi"/>
          <w:bCs/>
        </w:rPr>
        <w:t>10</w:t>
      </w:r>
    </w:p>
    <w:p w14:paraId="27DF378F" w14:textId="77777777" w:rsidR="00D84C64" w:rsidRPr="00A8138D" w:rsidRDefault="00D84C64" w:rsidP="000A3A79">
      <w:pPr>
        <w:tabs>
          <w:tab w:val="left" w:pos="576"/>
          <w:tab w:val="left" w:pos="1152"/>
          <w:tab w:val="right" w:leader="dot" w:pos="9360"/>
        </w:tabs>
        <w:rPr>
          <w:rFonts w:asciiTheme="minorHAnsi" w:hAnsiTheme="minorHAnsi" w:cstheme="minorHAnsi"/>
          <w:bCs/>
        </w:rPr>
      </w:pPr>
      <w:r w:rsidRPr="00A8138D">
        <w:rPr>
          <w:rFonts w:asciiTheme="minorHAnsi" w:hAnsiTheme="minorHAnsi" w:cstheme="minorHAnsi"/>
          <w:bCs/>
        </w:rPr>
        <w:t>4.</w:t>
      </w:r>
      <w:r w:rsidR="0048661F">
        <w:rPr>
          <w:rFonts w:asciiTheme="minorHAnsi" w:hAnsiTheme="minorHAnsi" w:cstheme="minorHAnsi"/>
          <w:bCs/>
        </w:rPr>
        <w:tab/>
      </w:r>
      <w:r w:rsidRPr="00A8138D">
        <w:rPr>
          <w:rFonts w:asciiTheme="minorHAnsi" w:hAnsiTheme="minorHAnsi" w:cstheme="minorHAnsi"/>
          <w:bCs/>
        </w:rPr>
        <w:t>Tests of Procedures or Methods to be Undertaken</w:t>
      </w:r>
      <w:r w:rsidR="006F30A1">
        <w:rPr>
          <w:rFonts w:asciiTheme="minorHAnsi" w:hAnsiTheme="minorHAnsi" w:cstheme="minorHAnsi"/>
          <w:bCs/>
        </w:rPr>
        <w:tab/>
      </w:r>
      <w:r w:rsidR="002A7D5A" w:rsidRPr="00A8138D">
        <w:rPr>
          <w:rFonts w:asciiTheme="minorHAnsi" w:hAnsiTheme="minorHAnsi" w:cstheme="minorHAnsi"/>
          <w:bCs/>
        </w:rPr>
        <w:t>14</w:t>
      </w:r>
    </w:p>
    <w:p w14:paraId="3963250B" w14:textId="77777777" w:rsidR="006F30A1" w:rsidRDefault="00D84C64" w:rsidP="000A3A79">
      <w:pPr>
        <w:tabs>
          <w:tab w:val="left" w:pos="576"/>
          <w:tab w:val="left" w:pos="1152"/>
          <w:tab w:val="right" w:leader="dot" w:pos="9360"/>
        </w:tabs>
        <w:ind w:left="576" w:hanging="576"/>
        <w:rPr>
          <w:rFonts w:asciiTheme="minorHAnsi" w:hAnsiTheme="minorHAnsi" w:cstheme="minorHAnsi"/>
          <w:bCs/>
        </w:rPr>
      </w:pPr>
      <w:r w:rsidRPr="00A8138D">
        <w:rPr>
          <w:rFonts w:asciiTheme="minorHAnsi" w:hAnsiTheme="minorHAnsi" w:cstheme="minorHAnsi"/>
          <w:bCs/>
        </w:rPr>
        <w:t>5.</w:t>
      </w:r>
      <w:r w:rsidR="0048661F">
        <w:rPr>
          <w:rFonts w:asciiTheme="minorHAnsi" w:hAnsiTheme="minorHAnsi" w:cstheme="minorHAnsi"/>
          <w:bCs/>
        </w:rPr>
        <w:tab/>
      </w:r>
      <w:r w:rsidRPr="00A8138D">
        <w:rPr>
          <w:rFonts w:asciiTheme="minorHAnsi" w:hAnsiTheme="minorHAnsi" w:cstheme="minorHAnsi"/>
          <w:bCs/>
        </w:rPr>
        <w:t xml:space="preserve">Individuals Consulted on Statistical Aspects and Individual Collecting and/or </w:t>
      </w:r>
    </w:p>
    <w:p w14:paraId="2B90E466" w14:textId="77777777" w:rsidR="009B6299" w:rsidRDefault="006F30A1" w:rsidP="000A3A79">
      <w:pPr>
        <w:tabs>
          <w:tab w:val="left" w:pos="576"/>
          <w:tab w:val="left" w:pos="1152"/>
          <w:tab w:val="right" w:leader="dot" w:pos="9360"/>
        </w:tabs>
        <w:ind w:left="576" w:hanging="576"/>
        <w:rPr>
          <w:rFonts w:asciiTheme="minorHAnsi" w:hAnsiTheme="minorHAnsi" w:cstheme="minorHAnsi"/>
          <w:bCs/>
        </w:rPr>
      </w:pPr>
      <w:r>
        <w:rPr>
          <w:rFonts w:asciiTheme="minorHAnsi" w:hAnsiTheme="minorHAnsi" w:cstheme="minorHAnsi"/>
          <w:bCs/>
        </w:rPr>
        <w:tab/>
      </w:r>
      <w:r w:rsidRPr="00A8138D">
        <w:rPr>
          <w:rFonts w:asciiTheme="minorHAnsi" w:hAnsiTheme="minorHAnsi" w:cstheme="minorHAnsi"/>
          <w:bCs/>
        </w:rPr>
        <w:t xml:space="preserve">Analyzing </w:t>
      </w:r>
      <w:r w:rsidR="00D84C64" w:rsidRPr="00A8138D">
        <w:rPr>
          <w:rFonts w:asciiTheme="minorHAnsi" w:hAnsiTheme="minorHAnsi" w:cstheme="minorHAnsi"/>
          <w:bCs/>
        </w:rPr>
        <w:t>Data</w:t>
      </w:r>
      <w:r>
        <w:rPr>
          <w:rFonts w:asciiTheme="minorHAnsi" w:hAnsiTheme="minorHAnsi" w:cstheme="minorHAnsi"/>
          <w:bCs/>
        </w:rPr>
        <w:tab/>
      </w:r>
      <w:r w:rsidR="009B6299">
        <w:rPr>
          <w:rFonts w:asciiTheme="minorHAnsi" w:hAnsiTheme="minorHAnsi" w:cstheme="minorHAnsi"/>
          <w:bCs/>
        </w:rPr>
        <w:t>1</w:t>
      </w:r>
      <w:r w:rsidR="002753A6">
        <w:rPr>
          <w:rFonts w:asciiTheme="minorHAnsi" w:hAnsiTheme="minorHAnsi" w:cstheme="minorHAnsi"/>
          <w:bCs/>
        </w:rPr>
        <w:t>4</w:t>
      </w:r>
    </w:p>
    <w:p w14:paraId="7096E8E1" w14:textId="77777777" w:rsidR="00D84C64" w:rsidRPr="0048661F" w:rsidRDefault="009B6299" w:rsidP="000A3A79">
      <w:pPr>
        <w:tabs>
          <w:tab w:val="left" w:pos="576"/>
          <w:tab w:val="left" w:pos="1152"/>
          <w:tab w:val="right" w:leader="dot" w:pos="9360"/>
        </w:tabs>
        <w:rPr>
          <w:rFonts w:asciiTheme="minorHAnsi" w:hAnsiTheme="minorHAnsi" w:cstheme="minorHAnsi"/>
          <w:bCs/>
        </w:rPr>
      </w:pPr>
      <w:r>
        <w:rPr>
          <w:rFonts w:asciiTheme="minorHAnsi" w:hAnsiTheme="minorHAnsi" w:cstheme="minorHAnsi"/>
          <w:bCs/>
        </w:rPr>
        <w:t xml:space="preserve">List of Attachments </w:t>
      </w:r>
      <w:r w:rsidR="0048661F">
        <w:rPr>
          <w:rFonts w:asciiTheme="minorHAnsi" w:hAnsiTheme="minorHAnsi" w:cstheme="minorHAnsi"/>
          <w:bCs/>
        </w:rPr>
        <w:tab/>
      </w:r>
      <w:r>
        <w:rPr>
          <w:rFonts w:asciiTheme="minorHAnsi" w:hAnsiTheme="minorHAnsi" w:cstheme="minorHAnsi"/>
          <w:bCs/>
        </w:rPr>
        <w:t>1</w:t>
      </w:r>
      <w:r w:rsidR="001445F2">
        <w:rPr>
          <w:rFonts w:asciiTheme="minorHAnsi" w:hAnsiTheme="minorHAnsi" w:cstheme="minorHAnsi"/>
          <w:bCs/>
        </w:rPr>
        <w:t>6</w:t>
      </w:r>
    </w:p>
    <w:p w14:paraId="6870F90C" w14:textId="77777777" w:rsidR="00EA2D25" w:rsidRDefault="0048661F" w:rsidP="000A3A79">
      <w:pPr>
        <w:tabs>
          <w:tab w:val="left" w:pos="576"/>
          <w:tab w:val="left" w:pos="1152"/>
          <w:tab w:val="right" w:leader="dot" w:pos="9360"/>
        </w:tabs>
        <w:rPr>
          <w:rFonts w:asciiTheme="minorHAnsi" w:hAnsiTheme="minorHAnsi" w:cstheme="minorHAnsi"/>
          <w:bCs/>
        </w:rPr>
      </w:pPr>
      <w:r w:rsidRPr="000A3A79">
        <w:rPr>
          <w:rFonts w:asciiTheme="minorHAnsi" w:hAnsiTheme="minorHAnsi" w:cstheme="minorHAnsi"/>
          <w:bCs/>
        </w:rPr>
        <w:t>References</w:t>
      </w:r>
      <w:r w:rsidRPr="000A3A79">
        <w:rPr>
          <w:rFonts w:asciiTheme="minorHAnsi" w:hAnsiTheme="minorHAnsi" w:cstheme="minorHAnsi"/>
          <w:bCs/>
        </w:rPr>
        <w:tab/>
      </w:r>
      <w:r w:rsidRPr="000A3A79">
        <w:rPr>
          <w:rFonts w:asciiTheme="minorHAnsi" w:hAnsiTheme="minorHAnsi" w:cstheme="minorHAnsi"/>
          <w:bCs/>
        </w:rPr>
        <w:tab/>
      </w:r>
      <w:r w:rsidR="0060457E">
        <w:rPr>
          <w:rFonts w:asciiTheme="minorHAnsi" w:hAnsiTheme="minorHAnsi" w:cstheme="minorHAnsi"/>
          <w:bCs/>
        </w:rPr>
        <w:t>17</w:t>
      </w:r>
    </w:p>
    <w:p w14:paraId="510F1E32" w14:textId="77777777" w:rsidR="00587367" w:rsidRPr="00587367" w:rsidRDefault="00587367" w:rsidP="0076656D">
      <w:pPr>
        <w:tabs>
          <w:tab w:val="left" w:pos="576"/>
          <w:tab w:val="left" w:pos="1152"/>
          <w:tab w:val="right" w:leader="dot" w:pos="9360"/>
        </w:tabs>
        <w:ind w:left="540"/>
        <w:rPr>
          <w:rFonts w:asciiTheme="minorHAnsi" w:hAnsiTheme="minorHAnsi" w:cstheme="minorHAnsi"/>
          <w:bCs/>
          <w:i/>
        </w:rPr>
      </w:pPr>
      <w:r>
        <w:rPr>
          <w:rFonts w:asciiTheme="minorHAnsi" w:hAnsiTheme="minorHAnsi" w:cstheme="minorHAnsi"/>
          <w:bCs/>
        </w:rPr>
        <w:tab/>
      </w:r>
      <w:r>
        <w:rPr>
          <w:rFonts w:asciiTheme="minorHAnsi" w:hAnsiTheme="minorHAnsi" w:cstheme="minorHAnsi"/>
          <w:bCs/>
          <w:i/>
        </w:rPr>
        <w:t>(The reference list includes all references cited throughout the NSFG OMB submission</w:t>
      </w:r>
      <w:r w:rsidR="0076656D">
        <w:rPr>
          <w:rFonts w:asciiTheme="minorHAnsi" w:hAnsiTheme="minorHAnsi" w:cstheme="minorHAnsi"/>
          <w:bCs/>
          <w:i/>
        </w:rPr>
        <w:t>, with the exception of Attachment M, which includes a separate reference list</w:t>
      </w:r>
      <w:r>
        <w:rPr>
          <w:rFonts w:asciiTheme="minorHAnsi" w:hAnsiTheme="minorHAnsi" w:cstheme="minorHAnsi"/>
          <w:bCs/>
          <w:i/>
        </w:rPr>
        <w:t>.)</w:t>
      </w:r>
    </w:p>
    <w:p w14:paraId="4C064007" w14:textId="77777777" w:rsidR="00D84C64" w:rsidRPr="00A8138D" w:rsidRDefault="00D84C64">
      <w:pPr>
        <w:rPr>
          <w:rFonts w:asciiTheme="minorHAnsi" w:hAnsiTheme="minorHAnsi" w:cstheme="minorHAnsi"/>
          <w:b/>
          <w:bCs/>
          <w:u w:val="single"/>
        </w:rPr>
      </w:pPr>
    </w:p>
    <w:p w14:paraId="26D31A8C" w14:textId="77777777" w:rsidR="00D84C64" w:rsidRPr="00A8138D" w:rsidRDefault="00D84C64">
      <w:pPr>
        <w:rPr>
          <w:rFonts w:asciiTheme="minorHAnsi" w:hAnsiTheme="minorHAnsi" w:cstheme="minorHAnsi"/>
          <w:b/>
          <w:bCs/>
          <w:u w:val="single"/>
        </w:rPr>
      </w:pPr>
    </w:p>
    <w:p w14:paraId="0BAE23B6" w14:textId="77777777" w:rsidR="00E83FDB" w:rsidRPr="00F46C4D" w:rsidRDefault="00EA2D25" w:rsidP="0090346A">
      <w:pPr>
        <w:rPr>
          <w:rFonts w:asciiTheme="minorHAnsi" w:hAnsiTheme="minorHAnsi" w:cstheme="minorHAnsi"/>
          <w:bCs/>
          <w:i/>
        </w:rPr>
      </w:pPr>
      <w:r w:rsidRPr="00F46C4D">
        <w:rPr>
          <w:rFonts w:asciiTheme="minorHAnsi" w:hAnsiTheme="minorHAnsi" w:cstheme="minorHAnsi"/>
          <w:b/>
          <w:bCs/>
          <w:i/>
          <w:u w:val="single"/>
        </w:rPr>
        <w:t>NOTE</w:t>
      </w:r>
      <w:r w:rsidRPr="00F46C4D">
        <w:rPr>
          <w:rFonts w:asciiTheme="minorHAnsi" w:hAnsiTheme="minorHAnsi" w:cstheme="minorHAnsi"/>
          <w:b/>
          <w:bCs/>
          <w:i/>
        </w:rPr>
        <w:t xml:space="preserve">:  </w:t>
      </w:r>
      <w:r w:rsidRPr="00F46C4D">
        <w:rPr>
          <w:rFonts w:asciiTheme="minorHAnsi" w:hAnsiTheme="minorHAnsi" w:cstheme="minorHAnsi"/>
          <w:bCs/>
          <w:i/>
        </w:rPr>
        <w:t xml:space="preserve">The sample design of the </w:t>
      </w:r>
      <w:r w:rsidR="006368E0" w:rsidRPr="00F46C4D">
        <w:rPr>
          <w:rFonts w:asciiTheme="minorHAnsi" w:hAnsiTheme="minorHAnsi" w:cstheme="minorHAnsi"/>
          <w:bCs/>
          <w:i/>
        </w:rPr>
        <w:t>2015-2019</w:t>
      </w:r>
      <w:r w:rsidRPr="00F46C4D">
        <w:rPr>
          <w:rFonts w:asciiTheme="minorHAnsi" w:hAnsiTheme="minorHAnsi" w:cstheme="minorHAnsi"/>
          <w:bCs/>
          <w:i/>
        </w:rPr>
        <w:t xml:space="preserve"> NSFG </w:t>
      </w:r>
      <w:r w:rsidR="00E83FDB" w:rsidRPr="00F46C4D">
        <w:rPr>
          <w:rFonts w:asciiTheme="minorHAnsi" w:hAnsiTheme="minorHAnsi" w:cstheme="minorHAnsi"/>
          <w:bCs/>
          <w:i/>
        </w:rPr>
        <w:t xml:space="preserve">is </w:t>
      </w:r>
      <w:r w:rsidRPr="00F46C4D">
        <w:rPr>
          <w:rFonts w:asciiTheme="minorHAnsi" w:hAnsiTheme="minorHAnsi" w:cstheme="minorHAnsi"/>
          <w:bCs/>
          <w:i/>
        </w:rPr>
        <w:t xml:space="preserve">similar in most respects to the sample design of the 2006-2010 </w:t>
      </w:r>
      <w:r w:rsidR="006368E0" w:rsidRPr="00F46C4D">
        <w:rPr>
          <w:rFonts w:asciiTheme="minorHAnsi" w:hAnsiTheme="minorHAnsi" w:cstheme="minorHAnsi"/>
          <w:bCs/>
          <w:i/>
        </w:rPr>
        <w:t xml:space="preserve">and 2011-2015 </w:t>
      </w:r>
      <w:r w:rsidRPr="00F46C4D">
        <w:rPr>
          <w:rFonts w:asciiTheme="minorHAnsi" w:hAnsiTheme="minorHAnsi" w:cstheme="minorHAnsi"/>
          <w:bCs/>
          <w:i/>
        </w:rPr>
        <w:t>survey</w:t>
      </w:r>
      <w:r w:rsidR="006368E0" w:rsidRPr="00F46C4D">
        <w:rPr>
          <w:rFonts w:asciiTheme="minorHAnsi" w:hAnsiTheme="minorHAnsi" w:cstheme="minorHAnsi"/>
          <w:bCs/>
          <w:i/>
        </w:rPr>
        <w:t>s</w:t>
      </w:r>
      <w:r w:rsidRPr="00F46C4D">
        <w:rPr>
          <w:rFonts w:asciiTheme="minorHAnsi" w:hAnsiTheme="minorHAnsi" w:cstheme="minorHAnsi"/>
          <w:bCs/>
          <w:i/>
        </w:rPr>
        <w:t xml:space="preserve">.  </w:t>
      </w:r>
      <w:r w:rsidR="00DC0D30" w:rsidRPr="00F46C4D">
        <w:rPr>
          <w:rFonts w:asciiTheme="minorHAnsi" w:hAnsiTheme="minorHAnsi" w:cstheme="minorHAnsi"/>
          <w:bCs/>
          <w:i/>
        </w:rPr>
        <w:t>An abridged description of the sample design for the 2011-15 NSFG is included as part of the User’s Guide for the 2011-13 NSFG public use files (</w:t>
      </w:r>
      <w:r w:rsidR="00AF640D" w:rsidRPr="00F46C4D">
        <w:rPr>
          <w:rFonts w:asciiTheme="minorHAnsi" w:hAnsiTheme="minorHAnsi" w:cstheme="minorHAnsi"/>
          <w:bCs/>
          <w:i/>
        </w:rPr>
        <w:t>http://www.cdc.gov/nchs/nsfg/nsfg_2011_2013_puf.htm</w:t>
      </w:r>
      <w:r w:rsidR="00DC0D30" w:rsidRPr="00F46C4D">
        <w:rPr>
          <w:rFonts w:asciiTheme="minorHAnsi" w:hAnsiTheme="minorHAnsi" w:cstheme="minorHAnsi"/>
          <w:bCs/>
          <w:i/>
        </w:rPr>
        <w:t>).  Further details</w:t>
      </w:r>
      <w:r w:rsidR="005F5006" w:rsidRPr="00F46C4D">
        <w:rPr>
          <w:rFonts w:asciiTheme="minorHAnsi" w:hAnsiTheme="minorHAnsi" w:cstheme="minorHAnsi"/>
          <w:bCs/>
          <w:i/>
        </w:rPr>
        <w:t>,</w:t>
      </w:r>
      <w:r w:rsidR="00DC0D30" w:rsidRPr="00F46C4D">
        <w:rPr>
          <w:rFonts w:asciiTheme="minorHAnsi" w:hAnsiTheme="minorHAnsi" w:cstheme="minorHAnsi"/>
          <w:bCs/>
          <w:i/>
        </w:rPr>
        <w:t xml:space="preserve"> </w:t>
      </w:r>
      <w:r w:rsidR="005F5006" w:rsidRPr="00F46C4D">
        <w:rPr>
          <w:rFonts w:asciiTheme="minorHAnsi" w:hAnsiTheme="minorHAnsi" w:cstheme="minorHAnsi"/>
          <w:bCs/>
          <w:i/>
        </w:rPr>
        <w:t>which</w:t>
      </w:r>
      <w:r w:rsidR="00DC0D30" w:rsidRPr="00F46C4D">
        <w:rPr>
          <w:rFonts w:asciiTheme="minorHAnsi" w:hAnsiTheme="minorHAnsi" w:cstheme="minorHAnsi"/>
          <w:bCs/>
          <w:i/>
        </w:rPr>
        <w:t xml:space="preserve"> apply to the NSFG sample design</w:t>
      </w:r>
      <w:r w:rsidR="005F5006" w:rsidRPr="00F46C4D">
        <w:rPr>
          <w:rFonts w:asciiTheme="minorHAnsi" w:hAnsiTheme="minorHAnsi" w:cstheme="minorHAnsi"/>
          <w:bCs/>
          <w:i/>
        </w:rPr>
        <w:t xml:space="preserve"> beyond 2011 as well, </w:t>
      </w:r>
      <w:r w:rsidR="00DC0D30" w:rsidRPr="00F46C4D">
        <w:rPr>
          <w:rFonts w:asciiTheme="minorHAnsi" w:hAnsiTheme="minorHAnsi" w:cstheme="minorHAnsi"/>
          <w:bCs/>
          <w:i/>
        </w:rPr>
        <w:t xml:space="preserve">are contained in 2 reports on the </w:t>
      </w:r>
      <w:r w:rsidRPr="00F46C4D">
        <w:rPr>
          <w:rFonts w:asciiTheme="minorHAnsi" w:hAnsiTheme="minorHAnsi" w:cstheme="minorHAnsi"/>
          <w:bCs/>
          <w:i/>
        </w:rPr>
        <w:t>2006-2010</w:t>
      </w:r>
      <w:r w:rsidR="00D378A6" w:rsidRPr="00F46C4D">
        <w:rPr>
          <w:rFonts w:asciiTheme="minorHAnsi" w:hAnsiTheme="minorHAnsi" w:cstheme="minorHAnsi"/>
          <w:bCs/>
          <w:i/>
        </w:rPr>
        <w:t xml:space="preserve"> NSFG</w:t>
      </w:r>
      <w:r w:rsidR="0090346A" w:rsidRPr="00F46C4D">
        <w:rPr>
          <w:rFonts w:asciiTheme="minorHAnsi" w:hAnsiTheme="minorHAnsi" w:cstheme="minorHAnsi"/>
          <w:bCs/>
          <w:i/>
        </w:rPr>
        <w:t xml:space="preserve"> </w:t>
      </w:r>
      <w:r w:rsidR="0090346A" w:rsidRPr="00F46C4D">
        <w:rPr>
          <w:rFonts w:ascii="Segoe UI" w:hAnsi="Segoe UI" w:cs="Segoe UI"/>
          <w:i/>
          <w:color w:val="000000"/>
        </w:rPr>
        <w:t>(Lepkowski et al., 2010; Lepkowski et al., 2013).</w:t>
      </w:r>
    </w:p>
    <w:p w14:paraId="329CAF18" w14:textId="77777777" w:rsidR="00E83FDB" w:rsidRPr="00EA2D25" w:rsidRDefault="00E83FDB">
      <w:pPr>
        <w:rPr>
          <w:rFonts w:asciiTheme="minorHAnsi" w:hAnsiTheme="minorHAnsi" w:cstheme="minorHAnsi"/>
          <w:b/>
          <w:bCs/>
        </w:rPr>
      </w:pPr>
    </w:p>
    <w:p w14:paraId="3FF60B7A" w14:textId="77777777" w:rsidR="00006F4F" w:rsidRDefault="00006F4F">
      <w:pPr>
        <w:rPr>
          <w:rFonts w:asciiTheme="minorHAnsi" w:hAnsiTheme="minorHAnsi" w:cstheme="minorHAnsi"/>
          <w:b/>
        </w:rPr>
      </w:pPr>
    </w:p>
    <w:p w14:paraId="5D232667" w14:textId="77777777" w:rsidR="000B0A49" w:rsidRPr="004232E9" w:rsidRDefault="000B0A49" w:rsidP="00006F4F">
      <w:pPr>
        <w:rPr>
          <w:rFonts w:asciiTheme="minorHAnsi" w:hAnsiTheme="minorHAnsi" w:cstheme="minorHAnsi"/>
          <w:b/>
        </w:rPr>
      </w:pPr>
      <w:r w:rsidRPr="004232E9">
        <w:rPr>
          <w:rFonts w:asciiTheme="minorHAnsi" w:hAnsiTheme="minorHAnsi" w:cstheme="minorHAnsi"/>
          <w:b/>
        </w:rPr>
        <w:t xml:space="preserve">1.  </w:t>
      </w:r>
      <w:r w:rsidRPr="004232E9">
        <w:rPr>
          <w:rFonts w:asciiTheme="minorHAnsi" w:hAnsiTheme="minorHAnsi" w:cstheme="minorHAnsi"/>
          <w:b/>
        </w:rPr>
        <w:tab/>
        <w:t>Respondent Universe and Sampling Methods</w:t>
      </w:r>
    </w:p>
    <w:p w14:paraId="28852A84" w14:textId="77777777" w:rsidR="000B0A49" w:rsidRPr="004232E9" w:rsidRDefault="000B0A49" w:rsidP="00006F4F">
      <w:pPr>
        <w:rPr>
          <w:rFonts w:asciiTheme="minorHAnsi" w:hAnsiTheme="minorHAnsi" w:cstheme="minorHAnsi"/>
          <w:b/>
        </w:rPr>
      </w:pPr>
    </w:p>
    <w:p w14:paraId="17BCCF6A" w14:textId="77777777" w:rsidR="00714A5A" w:rsidRPr="00786818" w:rsidRDefault="00F25D5C" w:rsidP="001E6F96">
      <w:pPr>
        <w:spacing w:line="360" w:lineRule="auto"/>
        <w:rPr>
          <w:rFonts w:asciiTheme="minorHAnsi" w:hAnsiTheme="minorHAnsi" w:cstheme="minorHAnsi"/>
        </w:rPr>
      </w:pPr>
      <w:r w:rsidRPr="00C60F8B">
        <w:rPr>
          <w:rFonts w:asciiTheme="minorHAnsi" w:hAnsiTheme="minorHAnsi" w:cstheme="minorHAnsi"/>
          <w:b/>
          <w:u w:val="single"/>
        </w:rPr>
        <w:t>Summary</w:t>
      </w:r>
      <w:r w:rsidR="006751FF" w:rsidRPr="004232E9">
        <w:rPr>
          <w:rFonts w:asciiTheme="minorHAnsi" w:hAnsiTheme="minorHAnsi" w:cstheme="minorHAnsi"/>
        </w:rPr>
        <w:t>—</w:t>
      </w:r>
      <w:r w:rsidR="00714A5A" w:rsidRPr="00A8138D">
        <w:rPr>
          <w:rFonts w:asciiTheme="minorHAnsi" w:hAnsiTheme="minorHAnsi" w:cstheme="minorHAnsi"/>
        </w:rPr>
        <w:t>The</w:t>
      </w:r>
      <w:r w:rsidR="006751FF" w:rsidRPr="00A8138D">
        <w:rPr>
          <w:rFonts w:asciiTheme="minorHAnsi" w:hAnsiTheme="minorHAnsi" w:cstheme="minorHAnsi"/>
        </w:rPr>
        <w:t xml:space="preserve"> </w:t>
      </w:r>
      <w:r w:rsidR="00714A5A" w:rsidRPr="00A8138D">
        <w:rPr>
          <w:rFonts w:asciiTheme="minorHAnsi" w:hAnsiTheme="minorHAnsi" w:cstheme="minorHAnsi"/>
        </w:rPr>
        <w:t>National Survey of Family Growth</w:t>
      </w:r>
      <w:r w:rsidR="00D13A77" w:rsidRPr="00A8138D">
        <w:rPr>
          <w:rFonts w:asciiTheme="minorHAnsi" w:hAnsiTheme="minorHAnsi" w:cstheme="minorHAnsi"/>
        </w:rPr>
        <w:t xml:space="preserve"> </w:t>
      </w:r>
      <w:r w:rsidR="00685DF6" w:rsidRPr="00A8138D">
        <w:rPr>
          <w:rFonts w:asciiTheme="minorHAnsi" w:hAnsiTheme="minorHAnsi" w:cstheme="minorHAnsi"/>
        </w:rPr>
        <w:t xml:space="preserve">(NSFG) </w:t>
      </w:r>
      <w:r w:rsidR="006751FF" w:rsidRPr="00A8138D">
        <w:rPr>
          <w:rFonts w:asciiTheme="minorHAnsi" w:hAnsiTheme="minorHAnsi" w:cstheme="minorHAnsi"/>
        </w:rPr>
        <w:t xml:space="preserve">is </w:t>
      </w:r>
      <w:r w:rsidR="00D13A77" w:rsidRPr="00A8138D">
        <w:rPr>
          <w:rFonts w:asciiTheme="minorHAnsi" w:hAnsiTheme="minorHAnsi" w:cstheme="minorHAnsi"/>
        </w:rPr>
        <w:t xml:space="preserve">based on a national </w:t>
      </w:r>
      <w:r w:rsidR="003E128D" w:rsidRPr="00A8138D">
        <w:rPr>
          <w:rFonts w:asciiTheme="minorHAnsi" w:hAnsiTheme="minorHAnsi" w:cstheme="minorHAnsi"/>
        </w:rPr>
        <w:t xml:space="preserve">area </w:t>
      </w:r>
      <w:r w:rsidR="00D13A77" w:rsidRPr="00A8138D">
        <w:rPr>
          <w:rFonts w:asciiTheme="minorHAnsi" w:hAnsiTheme="minorHAnsi" w:cstheme="minorHAnsi"/>
        </w:rPr>
        <w:t xml:space="preserve">probability sample.  </w:t>
      </w:r>
      <w:r w:rsidR="009A6599" w:rsidRPr="00A8138D">
        <w:rPr>
          <w:rFonts w:asciiTheme="minorHAnsi" w:hAnsiTheme="minorHAnsi" w:cstheme="minorHAnsi"/>
        </w:rPr>
        <w:t xml:space="preserve"> To control costs, a nationally representative sample of 35 </w:t>
      </w:r>
      <w:r w:rsidR="00D13A77" w:rsidRPr="00A8138D">
        <w:rPr>
          <w:rFonts w:asciiTheme="minorHAnsi" w:hAnsiTheme="minorHAnsi" w:cstheme="minorHAnsi"/>
        </w:rPr>
        <w:t>Primary Sampling Units (PSUs)</w:t>
      </w:r>
      <w:r w:rsidR="005A022C" w:rsidRPr="00A8138D">
        <w:rPr>
          <w:rFonts w:asciiTheme="minorHAnsi" w:hAnsiTheme="minorHAnsi" w:cstheme="minorHAnsi"/>
        </w:rPr>
        <w:t xml:space="preserve"> </w:t>
      </w:r>
      <w:r w:rsidR="00D407E7" w:rsidRPr="00A8138D">
        <w:rPr>
          <w:rFonts w:asciiTheme="minorHAnsi" w:hAnsiTheme="minorHAnsi" w:cstheme="minorHAnsi"/>
        </w:rPr>
        <w:t xml:space="preserve">is selected </w:t>
      </w:r>
      <w:r w:rsidR="005A022C" w:rsidRPr="00A8138D">
        <w:rPr>
          <w:rFonts w:asciiTheme="minorHAnsi" w:hAnsiTheme="minorHAnsi" w:cstheme="minorHAnsi"/>
        </w:rPr>
        <w:t>each year</w:t>
      </w:r>
      <w:r w:rsidR="00D13A77" w:rsidRPr="00A8138D">
        <w:rPr>
          <w:rFonts w:asciiTheme="minorHAnsi" w:hAnsiTheme="minorHAnsi" w:cstheme="minorHAnsi"/>
        </w:rPr>
        <w:t xml:space="preserve">, but </w:t>
      </w:r>
      <w:r w:rsidR="009A6599" w:rsidRPr="00A8138D">
        <w:rPr>
          <w:rFonts w:asciiTheme="minorHAnsi" w:hAnsiTheme="minorHAnsi" w:cstheme="minorHAnsi"/>
        </w:rPr>
        <w:t xml:space="preserve">the </w:t>
      </w:r>
      <w:r w:rsidR="00D407E7" w:rsidRPr="00A8138D">
        <w:rPr>
          <w:rFonts w:asciiTheme="minorHAnsi" w:hAnsiTheme="minorHAnsi" w:cstheme="minorHAnsi"/>
        </w:rPr>
        <w:t xml:space="preserve">majority of </w:t>
      </w:r>
      <w:r w:rsidR="009A6599" w:rsidRPr="00A8138D">
        <w:rPr>
          <w:rFonts w:asciiTheme="minorHAnsi" w:hAnsiTheme="minorHAnsi" w:cstheme="minorHAnsi"/>
        </w:rPr>
        <w:t xml:space="preserve">PSU’s </w:t>
      </w:r>
      <w:r w:rsidR="00D407E7" w:rsidRPr="00A8138D">
        <w:rPr>
          <w:rFonts w:asciiTheme="minorHAnsi" w:hAnsiTheme="minorHAnsi" w:cstheme="minorHAnsi"/>
        </w:rPr>
        <w:t xml:space="preserve">are </w:t>
      </w:r>
      <w:r w:rsidR="00A8138D">
        <w:rPr>
          <w:rFonts w:asciiTheme="minorHAnsi" w:hAnsiTheme="minorHAnsi" w:cstheme="minorHAnsi"/>
        </w:rPr>
        <w:t>rotated</w:t>
      </w:r>
      <w:r w:rsidR="00D407E7" w:rsidRPr="00A8138D">
        <w:rPr>
          <w:rFonts w:asciiTheme="minorHAnsi" w:hAnsiTheme="minorHAnsi" w:cstheme="minorHAnsi"/>
        </w:rPr>
        <w:t xml:space="preserve"> </w:t>
      </w:r>
      <w:r w:rsidR="009A6599" w:rsidRPr="00A8138D">
        <w:rPr>
          <w:rFonts w:asciiTheme="minorHAnsi" w:hAnsiTheme="minorHAnsi" w:cstheme="minorHAnsi"/>
        </w:rPr>
        <w:t xml:space="preserve">each year, </w:t>
      </w:r>
      <w:r w:rsidR="00D407E7" w:rsidRPr="00A8138D">
        <w:rPr>
          <w:rFonts w:asciiTheme="minorHAnsi" w:hAnsiTheme="minorHAnsi" w:cstheme="minorHAnsi"/>
        </w:rPr>
        <w:t xml:space="preserve">resulting in </w:t>
      </w:r>
      <w:r w:rsidR="009A6599" w:rsidRPr="00A8138D">
        <w:rPr>
          <w:rFonts w:asciiTheme="minorHAnsi" w:hAnsiTheme="minorHAnsi" w:cstheme="minorHAnsi"/>
        </w:rPr>
        <w:t xml:space="preserve">a </w:t>
      </w:r>
      <w:r w:rsidR="00D407E7" w:rsidRPr="00A8138D">
        <w:rPr>
          <w:rFonts w:asciiTheme="minorHAnsi" w:hAnsiTheme="minorHAnsi" w:cstheme="minorHAnsi"/>
        </w:rPr>
        <w:t xml:space="preserve">total </w:t>
      </w:r>
      <w:r w:rsidR="009A6599" w:rsidRPr="00A8138D">
        <w:rPr>
          <w:rFonts w:asciiTheme="minorHAnsi" w:hAnsiTheme="minorHAnsi" w:cstheme="minorHAnsi"/>
        </w:rPr>
        <w:t xml:space="preserve">national sample of 117 PSU’s </w:t>
      </w:r>
      <w:r w:rsidR="00D407E7" w:rsidRPr="00A8138D">
        <w:rPr>
          <w:rFonts w:asciiTheme="minorHAnsi" w:hAnsiTheme="minorHAnsi" w:cstheme="minorHAnsi"/>
        </w:rPr>
        <w:t xml:space="preserve">by the end of </w:t>
      </w:r>
      <w:r w:rsidR="009A6599" w:rsidRPr="00A8138D">
        <w:rPr>
          <w:rFonts w:asciiTheme="minorHAnsi" w:hAnsiTheme="minorHAnsi" w:cstheme="minorHAnsi"/>
        </w:rPr>
        <w:t>4 years</w:t>
      </w:r>
      <w:r w:rsidR="00D407E7" w:rsidRPr="00A8138D">
        <w:rPr>
          <w:rFonts w:asciiTheme="minorHAnsi" w:hAnsiTheme="minorHAnsi" w:cstheme="minorHAnsi"/>
        </w:rPr>
        <w:t xml:space="preserve"> of interviewing</w:t>
      </w:r>
      <w:r w:rsidR="009A6599" w:rsidRPr="00A8138D">
        <w:rPr>
          <w:rFonts w:asciiTheme="minorHAnsi" w:hAnsiTheme="minorHAnsi" w:cstheme="minorHAnsi"/>
        </w:rPr>
        <w:t xml:space="preserve">.  </w:t>
      </w:r>
      <w:r w:rsidR="00D13A77" w:rsidRPr="00A8138D">
        <w:rPr>
          <w:rFonts w:asciiTheme="minorHAnsi" w:hAnsiTheme="minorHAnsi" w:cstheme="minorHAnsi"/>
        </w:rPr>
        <w:t>T</w:t>
      </w:r>
      <w:r w:rsidR="001826B9" w:rsidRPr="00A8138D">
        <w:rPr>
          <w:rFonts w:asciiTheme="minorHAnsi" w:hAnsiTheme="minorHAnsi" w:cstheme="minorHAnsi"/>
        </w:rPr>
        <w:t>he data will be collected annually and continuously</w:t>
      </w:r>
      <w:r w:rsidR="000B54DB" w:rsidRPr="004232E9">
        <w:rPr>
          <w:rFonts w:asciiTheme="minorHAnsi" w:hAnsiTheme="minorHAnsi" w:cstheme="minorHAnsi"/>
        </w:rPr>
        <w:t>.</w:t>
      </w:r>
      <w:r w:rsidR="004218A9" w:rsidRPr="004232E9">
        <w:rPr>
          <w:rFonts w:asciiTheme="minorHAnsi" w:hAnsiTheme="minorHAnsi" w:cstheme="minorHAnsi"/>
        </w:rPr>
        <w:t xml:space="preserve">  </w:t>
      </w:r>
      <w:r w:rsidR="001826B9" w:rsidRPr="004232E9">
        <w:rPr>
          <w:rFonts w:asciiTheme="minorHAnsi" w:hAnsiTheme="minorHAnsi" w:cstheme="minorHAnsi"/>
        </w:rPr>
        <w:t>Each year, ab</w:t>
      </w:r>
      <w:r w:rsidR="00714A5A" w:rsidRPr="004232E9">
        <w:rPr>
          <w:rFonts w:asciiTheme="minorHAnsi" w:hAnsiTheme="minorHAnsi" w:cstheme="minorHAnsi"/>
        </w:rPr>
        <w:t xml:space="preserve">out </w:t>
      </w:r>
      <w:r w:rsidR="00E70693">
        <w:rPr>
          <w:rFonts w:asciiTheme="minorHAnsi" w:hAnsiTheme="minorHAnsi" w:cstheme="minorHAnsi"/>
        </w:rPr>
        <w:t>15</w:t>
      </w:r>
      <w:r w:rsidR="00302BAA" w:rsidRPr="004232E9">
        <w:rPr>
          <w:rFonts w:asciiTheme="minorHAnsi" w:hAnsiTheme="minorHAnsi" w:cstheme="minorHAnsi"/>
        </w:rPr>
        <w:t>,0</w:t>
      </w:r>
      <w:r w:rsidR="00714A5A" w:rsidRPr="004232E9">
        <w:rPr>
          <w:rFonts w:asciiTheme="minorHAnsi" w:hAnsiTheme="minorHAnsi" w:cstheme="minorHAnsi"/>
        </w:rPr>
        <w:t>00 households will be contacted</w:t>
      </w:r>
      <w:r w:rsidR="001826B9" w:rsidRPr="004232E9">
        <w:rPr>
          <w:rFonts w:asciiTheme="minorHAnsi" w:hAnsiTheme="minorHAnsi" w:cstheme="minorHAnsi"/>
        </w:rPr>
        <w:t xml:space="preserve">, in order to </w:t>
      </w:r>
      <w:r w:rsidR="001826B9" w:rsidRPr="00786818">
        <w:rPr>
          <w:rFonts w:asciiTheme="minorHAnsi" w:hAnsiTheme="minorHAnsi" w:cstheme="minorHAnsi"/>
        </w:rPr>
        <w:t>yield</w:t>
      </w:r>
      <w:r w:rsidR="004843BB">
        <w:rPr>
          <w:rFonts w:asciiTheme="minorHAnsi" w:hAnsiTheme="minorHAnsi" w:cstheme="minorHAnsi"/>
        </w:rPr>
        <w:t xml:space="preserve"> approximately</w:t>
      </w:r>
      <w:r w:rsidR="001826B9" w:rsidRPr="00786818">
        <w:rPr>
          <w:rFonts w:asciiTheme="minorHAnsi" w:hAnsiTheme="minorHAnsi" w:cstheme="minorHAnsi"/>
        </w:rPr>
        <w:t xml:space="preserve"> </w:t>
      </w:r>
      <w:r w:rsidR="000B54DB" w:rsidRPr="00786818">
        <w:rPr>
          <w:rFonts w:asciiTheme="minorHAnsi" w:hAnsiTheme="minorHAnsi" w:cstheme="minorHAnsi"/>
        </w:rPr>
        <w:t>5,000</w:t>
      </w:r>
      <w:r w:rsidR="00714A5A" w:rsidRPr="00786818">
        <w:rPr>
          <w:rFonts w:asciiTheme="minorHAnsi" w:hAnsiTheme="minorHAnsi" w:cstheme="minorHAnsi"/>
        </w:rPr>
        <w:t xml:space="preserve"> interviews</w:t>
      </w:r>
      <w:r w:rsidR="005A022C" w:rsidRPr="00786818">
        <w:rPr>
          <w:rFonts w:asciiTheme="minorHAnsi" w:hAnsiTheme="minorHAnsi" w:cstheme="minorHAnsi"/>
        </w:rPr>
        <w:t xml:space="preserve"> annually</w:t>
      </w:r>
      <w:r w:rsidR="001826B9" w:rsidRPr="00786818">
        <w:rPr>
          <w:rFonts w:asciiTheme="minorHAnsi" w:hAnsiTheme="minorHAnsi" w:cstheme="minorHAnsi"/>
        </w:rPr>
        <w:t>.</w:t>
      </w:r>
      <w:r w:rsidR="005A022C" w:rsidRPr="00786818">
        <w:rPr>
          <w:rFonts w:asciiTheme="minorHAnsi" w:hAnsiTheme="minorHAnsi" w:cstheme="minorHAnsi"/>
        </w:rPr>
        <w:t xml:space="preserve"> </w:t>
      </w:r>
      <w:r w:rsidR="00FD74A8" w:rsidRPr="00786818">
        <w:rPr>
          <w:rFonts w:asciiTheme="minorHAnsi" w:hAnsiTheme="minorHAnsi" w:cstheme="minorHAnsi"/>
        </w:rPr>
        <w:t xml:space="preserve"> </w:t>
      </w:r>
      <w:r w:rsidRPr="00786818">
        <w:rPr>
          <w:rFonts w:asciiTheme="minorHAnsi" w:hAnsiTheme="minorHAnsi" w:cstheme="minorHAnsi"/>
        </w:rPr>
        <w:t>Each year of data is an independent national sample</w:t>
      </w:r>
      <w:r w:rsidR="00D13A77" w:rsidRPr="00786818">
        <w:rPr>
          <w:rFonts w:asciiTheme="minorHAnsi" w:hAnsiTheme="minorHAnsi" w:cstheme="minorHAnsi"/>
        </w:rPr>
        <w:t xml:space="preserve">, but the </w:t>
      </w:r>
      <w:r w:rsidR="00FD74A8" w:rsidRPr="00786818">
        <w:rPr>
          <w:rFonts w:asciiTheme="minorHAnsi" w:hAnsiTheme="minorHAnsi" w:cstheme="minorHAnsi"/>
        </w:rPr>
        <w:t xml:space="preserve">desired sample size and precision </w:t>
      </w:r>
      <w:r w:rsidR="00E4306D" w:rsidRPr="00786818">
        <w:rPr>
          <w:rFonts w:asciiTheme="minorHAnsi" w:hAnsiTheme="minorHAnsi" w:cstheme="minorHAnsi"/>
        </w:rPr>
        <w:t xml:space="preserve">for several key estimates and statistics </w:t>
      </w:r>
      <w:r w:rsidR="00FD74A8" w:rsidRPr="00786818">
        <w:rPr>
          <w:rFonts w:asciiTheme="minorHAnsi" w:hAnsiTheme="minorHAnsi" w:cstheme="minorHAnsi"/>
        </w:rPr>
        <w:t xml:space="preserve">will be attained after </w:t>
      </w:r>
      <w:r w:rsidR="000A1274">
        <w:rPr>
          <w:rFonts w:asciiTheme="minorHAnsi" w:hAnsiTheme="minorHAnsi" w:cstheme="minorHAnsi"/>
        </w:rPr>
        <w:t xml:space="preserve">about </w:t>
      </w:r>
      <w:r w:rsidR="00FD74A8" w:rsidRPr="00786818">
        <w:rPr>
          <w:rFonts w:asciiTheme="minorHAnsi" w:hAnsiTheme="minorHAnsi" w:cstheme="minorHAnsi"/>
        </w:rPr>
        <w:t xml:space="preserve">4 years of interviewing </w:t>
      </w:r>
      <w:r w:rsidR="001B5D64" w:rsidRPr="00786818">
        <w:rPr>
          <w:rFonts w:asciiTheme="minorHAnsi" w:hAnsiTheme="minorHAnsi" w:cstheme="minorHAnsi"/>
        </w:rPr>
        <w:t>(Sept 20</w:t>
      </w:r>
      <w:r w:rsidR="00E4306D" w:rsidRPr="00786818">
        <w:rPr>
          <w:rFonts w:asciiTheme="minorHAnsi" w:hAnsiTheme="minorHAnsi" w:cstheme="minorHAnsi"/>
        </w:rPr>
        <w:t>15</w:t>
      </w:r>
      <w:r w:rsidR="001B5D64" w:rsidRPr="00786818">
        <w:rPr>
          <w:rFonts w:asciiTheme="minorHAnsi" w:hAnsiTheme="minorHAnsi" w:cstheme="minorHAnsi"/>
        </w:rPr>
        <w:t>-</w:t>
      </w:r>
      <w:r w:rsidR="000A1274">
        <w:rPr>
          <w:rFonts w:asciiTheme="minorHAnsi" w:hAnsiTheme="minorHAnsi" w:cstheme="minorHAnsi"/>
        </w:rPr>
        <w:t xml:space="preserve"> June</w:t>
      </w:r>
      <w:r w:rsidR="00E4306D" w:rsidRPr="00786818">
        <w:rPr>
          <w:rFonts w:asciiTheme="minorHAnsi" w:hAnsiTheme="minorHAnsi" w:cstheme="minorHAnsi"/>
        </w:rPr>
        <w:t xml:space="preserve"> 2019</w:t>
      </w:r>
      <w:r w:rsidR="001B5D64" w:rsidRPr="00786818">
        <w:rPr>
          <w:rFonts w:asciiTheme="minorHAnsi" w:hAnsiTheme="minorHAnsi" w:cstheme="minorHAnsi"/>
        </w:rPr>
        <w:t>).</w:t>
      </w:r>
      <w:r w:rsidR="00714A5A" w:rsidRPr="00786818">
        <w:rPr>
          <w:rFonts w:asciiTheme="minorHAnsi" w:hAnsiTheme="minorHAnsi" w:cstheme="minorHAnsi"/>
        </w:rPr>
        <w:t xml:space="preserve">  </w:t>
      </w:r>
    </w:p>
    <w:p w14:paraId="416DD798" w14:textId="77777777" w:rsidR="00F25D5C" w:rsidRPr="00786818" w:rsidRDefault="00F25D5C" w:rsidP="001D0FA0">
      <w:pPr>
        <w:spacing w:line="360" w:lineRule="auto"/>
        <w:rPr>
          <w:rFonts w:asciiTheme="minorHAnsi" w:hAnsiTheme="minorHAnsi" w:cstheme="minorHAnsi"/>
          <w:b/>
          <w:bCs/>
        </w:rPr>
      </w:pPr>
    </w:p>
    <w:p w14:paraId="2DF4C400" w14:textId="77777777" w:rsidR="005F481F" w:rsidRPr="00786818" w:rsidRDefault="005F481F" w:rsidP="001E30B6">
      <w:pPr>
        <w:tabs>
          <w:tab w:val="left" w:pos="-720"/>
        </w:tabs>
        <w:suppressAutoHyphens/>
        <w:spacing w:line="360" w:lineRule="auto"/>
        <w:rPr>
          <w:rFonts w:asciiTheme="minorHAnsi" w:hAnsiTheme="minorHAnsi" w:cstheme="minorHAnsi"/>
        </w:rPr>
      </w:pPr>
      <w:r w:rsidRPr="00786818">
        <w:rPr>
          <w:rFonts w:asciiTheme="minorHAnsi" w:hAnsiTheme="minorHAnsi" w:cstheme="minorHAnsi"/>
          <w:b/>
          <w:iCs/>
          <w:u w:val="single"/>
        </w:rPr>
        <w:t>Target Population</w:t>
      </w:r>
      <w:r w:rsidRPr="00786818">
        <w:rPr>
          <w:rFonts w:asciiTheme="minorHAnsi" w:hAnsiTheme="minorHAnsi" w:cstheme="minorHAnsi"/>
          <w:iCs/>
          <w:u w:val="single"/>
        </w:rPr>
        <w:t>.</w:t>
      </w:r>
      <w:r w:rsidRPr="00786818">
        <w:rPr>
          <w:rFonts w:asciiTheme="minorHAnsi" w:hAnsiTheme="minorHAnsi" w:cstheme="minorHAnsi"/>
        </w:rPr>
        <w:t xml:space="preserve">  The target population of the National Survey of Family Growth </w:t>
      </w:r>
      <w:r w:rsidR="00E4306D" w:rsidRPr="00786818">
        <w:rPr>
          <w:rFonts w:asciiTheme="minorHAnsi" w:hAnsiTheme="minorHAnsi" w:cstheme="minorHAnsi"/>
        </w:rPr>
        <w:t>has long been the</w:t>
      </w:r>
      <w:r w:rsidRPr="00786818">
        <w:rPr>
          <w:rFonts w:asciiTheme="minorHAnsi" w:hAnsiTheme="minorHAnsi" w:cstheme="minorHAnsi"/>
        </w:rPr>
        <w:t xml:space="preserve"> household population</w:t>
      </w:r>
      <w:r w:rsidR="00BB2C82" w:rsidRPr="00786818">
        <w:rPr>
          <w:rFonts w:asciiTheme="minorHAnsi" w:hAnsiTheme="minorHAnsi" w:cstheme="minorHAnsi"/>
        </w:rPr>
        <w:t xml:space="preserve"> 15-44 years of age</w:t>
      </w:r>
      <w:r w:rsidR="00D13A77" w:rsidRPr="00786818">
        <w:rPr>
          <w:rFonts w:asciiTheme="minorHAnsi" w:hAnsiTheme="minorHAnsi" w:cstheme="minorHAnsi"/>
        </w:rPr>
        <w:t xml:space="preserve">.  </w:t>
      </w:r>
      <w:r w:rsidR="00D26E75" w:rsidRPr="00786818">
        <w:rPr>
          <w:rFonts w:asciiTheme="minorHAnsi" w:hAnsiTheme="minorHAnsi" w:cstheme="minorHAnsi"/>
        </w:rPr>
        <w:t xml:space="preserve">For </w:t>
      </w:r>
      <w:r w:rsidR="00E4306D" w:rsidRPr="00786818">
        <w:rPr>
          <w:rFonts w:asciiTheme="minorHAnsi" w:hAnsiTheme="minorHAnsi" w:cstheme="minorHAnsi"/>
        </w:rPr>
        <w:t xml:space="preserve">the 2015-19 data collection, it is </w:t>
      </w:r>
      <w:r w:rsidR="0063171D">
        <w:rPr>
          <w:rFonts w:asciiTheme="minorHAnsi" w:hAnsiTheme="minorHAnsi" w:cstheme="minorHAnsi"/>
        </w:rPr>
        <w:t>proposed</w:t>
      </w:r>
      <w:r w:rsidR="0063171D" w:rsidRPr="00786818">
        <w:rPr>
          <w:rFonts w:asciiTheme="minorHAnsi" w:hAnsiTheme="minorHAnsi" w:cstheme="minorHAnsi"/>
        </w:rPr>
        <w:t xml:space="preserve"> </w:t>
      </w:r>
      <w:r w:rsidR="00E4306D" w:rsidRPr="00786818">
        <w:rPr>
          <w:rFonts w:asciiTheme="minorHAnsi" w:hAnsiTheme="minorHAnsi" w:cstheme="minorHAnsi"/>
        </w:rPr>
        <w:t xml:space="preserve">that the age range for respondents will be expanded to </w:t>
      </w:r>
      <w:r w:rsidR="00CC6DAD" w:rsidRPr="00786818">
        <w:rPr>
          <w:rFonts w:asciiTheme="minorHAnsi" w:hAnsiTheme="minorHAnsi" w:cstheme="minorHAnsi"/>
        </w:rPr>
        <w:t>15-49 years of age, however the overall sample size and burden are not expected to increase.  The NSFG sample</w:t>
      </w:r>
      <w:r w:rsidR="00D13A77" w:rsidRPr="00786818">
        <w:rPr>
          <w:rFonts w:asciiTheme="minorHAnsi" w:hAnsiTheme="minorHAnsi" w:cstheme="minorHAnsi"/>
        </w:rPr>
        <w:t xml:space="preserve"> </w:t>
      </w:r>
      <w:r w:rsidRPr="00786818">
        <w:rPr>
          <w:rFonts w:asciiTheme="minorHAnsi" w:hAnsiTheme="minorHAnsi" w:cstheme="minorHAnsi"/>
        </w:rPr>
        <w:t>exclud</w:t>
      </w:r>
      <w:r w:rsidR="00D13A77" w:rsidRPr="00786818">
        <w:rPr>
          <w:rFonts w:asciiTheme="minorHAnsi" w:hAnsiTheme="minorHAnsi" w:cstheme="minorHAnsi"/>
        </w:rPr>
        <w:t>es</w:t>
      </w:r>
      <w:r w:rsidR="00006F4F" w:rsidRPr="00786818">
        <w:rPr>
          <w:rFonts w:asciiTheme="minorHAnsi" w:hAnsiTheme="minorHAnsi" w:cstheme="minorHAnsi"/>
        </w:rPr>
        <w:t xml:space="preserve"> current</w:t>
      </w:r>
      <w:r w:rsidRPr="00786818">
        <w:rPr>
          <w:rFonts w:asciiTheme="minorHAnsi" w:hAnsiTheme="minorHAnsi" w:cstheme="minorHAnsi"/>
        </w:rPr>
        <w:t xml:space="preserve"> residen</w:t>
      </w:r>
      <w:r w:rsidR="008F40D4" w:rsidRPr="00786818">
        <w:rPr>
          <w:rFonts w:asciiTheme="minorHAnsi" w:hAnsiTheme="minorHAnsi" w:cstheme="minorHAnsi"/>
        </w:rPr>
        <w:t xml:space="preserve">ts of </w:t>
      </w:r>
      <w:r w:rsidRPr="00786818">
        <w:rPr>
          <w:rFonts w:asciiTheme="minorHAnsi" w:hAnsiTheme="minorHAnsi" w:cstheme="minorHAnsi"/>
        </w:rPr>
        <w:t>military bases</w:t>
      </w:r>
      <w:r w:rsidR="00D13A77" w:rsidRPr="00786818">
        <w:rPr>
          <w:rFonts w:asciiTheme="minorHAnsi" w:hAnsiTheme="minorHAnsi" w:cstheme="minorHAnsi"/>
        </w:rPr>
        <w:t xml:space="preserve"> and institutions </w:t>
      </w:r>
      <w:r w:rsidRPr="00786818">
        <w:rPr>
          <w:rFonts w:asciiTheme="minorHAnsi" w:hAnsiTheme="minorHAnsi" w:cstheme="minorHAnsi"/>
        </w:rPr>
        <w:t xml:space="preserve">(e.g., long-term hospitals, </w:t>
      </w:r>
      <w:r w:rsidR="008F40D4" w:rsidRPr="00786818">
        <w:rPr>
          <w:rFonts w:asciiTheme="minorHAnsi" w:hAnsiTheme="minorHAnsi" w:cstheme="minorHAnsi"/>
        </w:rPr>
        <w:t xml:space="preserve">jails, </w:t>
      </w:r>
      <w:r w:rsidRPr="00786818">
        <w:rPr>
          <w:rFonts w:asciiTheme="minorHAnsi" w:hAnsiTheme="minorHAnsi" w:cstheme="minorHAnsi"/>
        </w:rPr>
        <w:t>prisons)</w:t>
      </w:r>
      <w:r w:rsidR="00D13A77" w:rsidRPr="00786818">
        <w:rPr>
          <w:rFonts w:asciiTheme="minorHAnsi" w:hAnsiTheme="minorHAnsi" w:cstheme="minorHAnsi"/>
        </w:rPr>
        <w:t>.</w:t>
      </w:r>
      <w:r w:rsidRPr="00786818">
        <w:rPr>
          <w:rFonts w:asciiTheme="minorHAnsi" w:hAnsiTheme="minorHAnsi" w:cstheme="minorHAnsi"/>
        </w:rPr>
        <w:t xml:space="preserve">  College students temporarily away from their homes at college are included</w:t>
      </w:r>
      <w:r w:rsidR="0060315E" w:rsidRPr="00786818">
        <w:rPr>
          <w:rFonts w:asciiTheme="minorHAnsi" w:hAnsiTheme="minorHAnsi" w:cstheme="minorHAnsi"/>
        </w:rPr>
        <w:t xml:space="preserve"> by sampling them at their home address; they can be interviewed either at home or at college</w:t>
      </w:r>
      <w:r w:rsidRPr="00786818">
        <w:rPr>
          <w:rFonts w:asciiTheme="minorHAnsi" w:hAnsiTheme="minorHAnsi" w:cstheme="minorHAnsi"/>
        </w:rPr>
        <w:t>.</w:t>
      </w:r>
    </w:p>
    <w:p w14:paraId="22100F6A" w14:textId="77777777" w:rsidR="004843BB" w:rsidRDefault="004843BB" w:rsidP="001E30B6">
      <w:pPr>
        <w:tabs>
          <w:tab w:val="left" w:pos="-720"/>
        </w:tabs>
        <w:suppressAutoHyphens/>
        <w:spacing w:line="360" w:lineRule="auto"/>
        <w:rPr>
          <w:rFonts w:asciiTheme="minorHAnsi" w:hAnsiTheme="minorHAnsi" w:cstheme="minorHAnsi"/>
          <w:iCs/>
          <w:u w:val="single"/>
        </w:rPr>
      </w:pPr>
    </w:p>
    <w:p w14:paraId="5D2C200F" w14:textId="77777777" w:rsidR="005F481F" w:rsidRPr="004503D4" w:rsidRDefault="005F481F" w:rsidP="001E30B6">
      <w:pPr>
        <w:tabs>
          <w:tab w:val="left" w:pos="-720"/>
        </w:tabs>
        <w:suppressAutoHyphens/>
        <w:spacing w:line="360" w:lineRule="auto"/>
        <w:rPr>
          <w:rFonts w:asciiTheme="minorHAnsi" w:hAnsiTheme="minorHAnsi" w:cstheme="minorHAnsi"/>
          <w:iCs/>
          <w:u w:val="single"/>
        </w:rPr>
      </w:pPr>
      <w:r w:rsidRPr="004503D4">
        <w:rPr>
          <w:rFonts w:asciiTheme="minorHAnsi" w:hAnsiTheme="minorHAnsi" w:cstheme="minorHAnsi"/>
          <w:iCs/>
          <w:u w:val="single"/>
        </w:rPr>
        <w:t xml:space="preserve">Details of the </w:t>
      </w:r>
      <w:r w:rsidR="00993696">
        <w:rPr>
          <w:rFonts w:asciiTheme="minorHAnsi" w:hAnsiTheme="minorHAnsi" w:cstheme="minorHAnsi"/>
          <w:iCs/>
          <w:u w:val="single"/>
        </w:rPr>
        <w:t xml:space="preserve">NSFG </w:t>
      </w:r>
      <w:r w:rsidRPr="004503D4">
        <w:rPr>
          <w:rFonts w:asciiTheme="minorHAnsi" w:hAnsiTheme="minorHAnsi" w:cstheme="minorHAnsi"/>
          <w:iCs/>
          <w:u w:val="single"/>
        </w:rPr>
        <w:t>Sample Design</w:t>
      </w:r>
      <w:bookmarkStart w:id="0" w:name="_GoBack"/>
      <w:bookmarkEnd w:id="0"/>
    </w:p>
    <w:p w14:paraId="00D6D564" w14:textId="77777777" w:rsidR="005F481F" w:rsidRPr="004503D4" w:rsidRDefault="00180D53" w:rsidP="001E30B6">
      <w:pPr>
        <w:tabs>
          <w:tab w:val="left" w:pos="-720"/>
        </w:tabs>
        <w:suppressAutoHyphens/>
        <w:spacing w:line="360" w:lineRule="auto"/>
        <w:rPr>
          <w:rFonts w:asciiTheme="minorHAnsi" w:hAnsiTheme="minorHAnsi" w:cstheme="minorHAnsi"/>
        </w:rPr>
      </w:pPr>
      <w:r w:rsidRPr="004503D4">
        <w:rPr>
          <w:rFonts w:asciiTheme="minorHAnsi" w:hAnsiTheme="minorHAnsi" w:cstheme="minorHAnsi"/>
        </w:rPr>
        <w:t>The sample is selected in 5 stages.</w:t>
      </w:r>
    </w:p>
    <w:p w14:paraId="4CC50D0F" w14:textId="77777777" w:rsidR="005F481F" w:rsidRPr="004503D4" w:rsidRDefault="005F481F" w:rsidP="001E30B6">
      <w:pPr>
        <w:tabs>
          <w:tab w:val="left" w:pos="-720"/>
          <w:tab w:val="left" w:pos="720"/>
        </w:tabs>
        <w:suppressAutoHyphens/>
        <w:spacing w:line="360" w:lineRule="auto"/>
        <w:ind w:left="720" w:hanging="720"/>
        <w:rPr>
          <w:rFonts w:asciiTheme="minorHAnsi" w:hAnsiTheme="minorHAnsi" w:cstheme="minorHAnsi"/>
        </w:rPr>
      </w:pPr>
      <w:r w:rsidRPr="004503D4">
        <w:rPr>
          <w:rFonts w:asciiTheme="minorHAnsi" w:hAnsiTheme="minorHAnsi" w:cstheme="minorHAnsi"/>
        </w:rPr>
        <w:t>(1)</w:t>
      </w:r>
      <w:r w:rsidRPr="004503D4">
        <w:rPr>
          <w:rFonts w:asciiTheme="minorHAnsi" w:hAnsiTheme="minorHAnsi" w:cstheme="minorHAnsi"/>
        </w:rPr>
        <w:tab/>
      </w:r>
      <w:r w:rsidR="00A23BBB" w:rsidRPr="004503D4">
        <w:rPr>
          <w:rFonts w:asciiTheme="minorHAnsi" w:hAnsiTheme="minorHAnsi" w:cstheme="minorHAnsi"/>
        </w:rPr>
        <w:t>1</w:t>
      </w:r>
      <w:r w:rsidR="00897A47" w:rsidRPr="004503D4">
        <w:rPr>
          <w:rFonts w:asciiTheme="minorHAnsi" w:hAnsiTheme="minorHAnsi" w:cstheme="minorHAnsi"/>
        </w:rPr>
        <w:t>1</w:t>
      </w:r>
      <w:r w:rsidR="001B5D64" w:rsidRPr="004503D4">
        <w:rPr>
          <w:rFonts w:asciiTheme="minorHAnsi" w:hAnsiTheme="minorHAnsi" w:cstheme="minorHAnsi"/>
        </w:rPr>
        <w:t>7</w:t>
      </w:r>
      <w:r w:rsidR="00B31F3F" w:rsidRPr="004503D4">
        <w:rPr>
          <w:rFonts w:asciiTheme="minorHAnsi" w:hAnsiTheme="minorHAnsi" w:cstheme="minorHAnsi"/>
        </w:rPr>
        <w:t xml:space="preserve"> Primary Sampling Units (</w:t>
      </w:r>
      <w:r w:rsidR="00C56EC1" w:rsidRPr="004503D4">
        <w:rPr>
          <w:rFonts w:asciiTheme="minorHAnsi" w:hAnsiTheme="minorHAnsi" w:cstheme="minorHAnsi"/>
        </w:rPr>
        <w:t xml:space="preserve">Metropolitan </w:t>
      </w:r>
      <w:r w:rsidR="001A4D69" w:rsidRPr="004503D4">
        <w:rPr>
          <w:rFonts w:asciiTheme="minorHAnsi" w:hAnsiTheme="minorHAnsi" w:cstheme="minorHAnsi"/>
        </w:rPr>
        <w:t>Statistical</w:t>
      </w:r>
      <w:r w:rsidR="00C56EC1" w:rsidRPr="004503D4">
        <w:rPr>
          <w:rFonts w:asciiTheme="minorHAnsi" w:hAnsiTheme="minorHAnsi" w:cstheme="minorHAnsi"/>
        </w:rPr>
        <w:t xml:space="preserve"> Areas (MSAs), </w:t>
      </w:r>
      <w:r w:rsidRPr="004503D4">
        <w:rPr>
          <w:rFonts w:asciiTheme="minorHAnsi" w:hAnsiTheme="minorHAnsi" w:cstheme="minorHAnsi"/>
        </w:rPr>
        <w:t>counties</w:t>
      </w:r>
      <w:r w:rsidR="00B31F3F" w:rsidRPr="004503D4">
        <w:rPr>
          <w:rFonts w:asciiTheme="minorHAnsi" w:hAnsiTheme="minorHAnsi" w:cstheme="minorHAnsi"/>
        </w:rPr>
        <w:t>,</w:t>
      </w:r>
      <w:r w:rsidR="00006F4F" w:rsidRPr="004503D4">
        <w:rPr>
          <w:rFonts w:asciiTheme="minorHAnsi" w:hAnsiTheme="minorHAnsi" w:cstheme="minorHAnsi"/>
        </w:rPr>
        <w:t xml:space="preserve"> or </w:t>
      </w:r>
      <w:r w:rsidR="00B31F3F" w:rsidRPr="004503D4">
        <w:rPr>
          <w:rFonts w:asciiTheme="minorHAnsi" w:hAnsiTheme="minorHAnsi" w:cstheme="minorHAnsi"/>
        </w:rPr>
        <w:t xml:space="preserve">groups of adjacent counties) </w:t>
      </w:r>
      <w:r w:rsidRPr="004503D4">
        <w:rPr>
          <w:rFonts w:asciiTheme="minorHAnsi" w:hAnsiTheme="minorHAnsi" w:cstheme="minorHAnsi"/>
        </w:rPr>
        <w:t xml:space="preserve">are selected at random from the </w:t>
      </w:r>
      <w:r w:rsidR="00C56EC1" w:rsidRPr="004503D4">
        <w:rPr>
          <w:rFonts w:asciiTheme="minorHAnsi" w:hAnsiTheme="minorHAnsi" w:cstheme="minorHAnsi"/>
        </w:rPr>
        <w:t>2,149 PSUs on the sampling frame comprised of the 50 United States plus the District of Columbia over the four year period</w:t>
      </w:r>
      <w:r w:rsidRPr="004503D4">
        <w:rPr>
          <w:rFonts w:asciiTheme="minorHAnsi" w:hAnsiTheme="minorHAnsi" w:cstheme="minorHAnsi"/>
        </w:rPr>
        <w:t xml:space="preserve">.  </w:t>
      </w:r>
      <w:r w:rsidR="00B31F3F" w:rsidRPr="004503D4">
        <w:rPr>
          <w:rFonts w:asciiTheme="minorHAnsi" w:hAnsiTheme="minorHAnsi" w:cstheme="minorHAnsi"/>
        </w:rPr>
        <w:t xml:space="preserve">PSUs are </w:t>
      </w:r>
      <w:r w:rsidR="00C56EC1" w:rsidRPr="004503D4">
        <w:rPr>
          <w:rFonts w:asciiTheme="minorHAnsi" w:hAnsiTheme="minorHAnsi" w:cstheme="minorHAnsi"/>
        </w:rPr>
        <w:t>stratified according to</w:t>
      </w:r>
      <w:r w:rsidR="001A4D69">
        <w:rPr>
          <w:rFonts w:asciiTheme="minorHAnsi" w:hAnsiTheme="minorHAnsi" w:cstheme="minorHAnsi"/>
        </w:rPr>
        <w:t xml:space="preserve"> attributes such as Census Divis</w:t>
      </w:r>
      <w:r w:rsidR="00C56EC1" w:rsidRPr="004503D4">
        <w:rPr>
          <w:rFonts w:asciiTheme="minorHAnsi" w:hAnsiTheme="minorHAnsi" w:cstheme="minorHAnsi"/>
        </w:rPr>
        <w:t xml:space="preserve">ion, MSA status, and size, then one or two PSUs are </w:t>
      </w:r>
      <w:r w:rsidR="00B31F3F" w:rsidRPr="004503D4">
        <w:rPr>
          <w:rFonts w:asciiTheme="minorHAnsi" w:hAnsiTheme="minorHAnsi" w:cstheme="minorHAnsi"/>
        </w:rPr>
        <w:t xml:space="preserve">selected </w:t>
      </w:r>
      <w:r w:rsidR="00C56EC1" w:rsidRPr="004503D4">
        <w:rPr>
          <w:rFonts w:asciiTheme="minorHAnsi" w:hAnsiTheme="minorHAnsi" w:cstheme="minorHAnsi"/>
        </w:rPr>
        <w:t>from each st</w:t>
      </w:r>
      <w:r w:rsidR="001A4D69">
        <w:rPr>
          <w:rFonts w:asciiTheme="minorHAnsi" w:hAnsiTheme="minorHAnsi" w:cstheme="minorHAnsi"/>
        </w:rPr>
        <w:t>rat</w:t>
      </w:r>
      <w:r w:rsidR="00C56EC1" w:rsidRPr="004503D4">
        <w:rPr>
          <w:rFonts w:asciiTheme="minorHAnsi" w:hAnsiTheme="minorHAnsi" w:cstheme="minorHAnsi"/>
        </w:rPr>
        <w:t xml:space="preserve">um </w:t>
      </w:r>
      <w:r w:rsidR="00B31F3F" w:rsidRPr="004503D4">
        <w:rPr>
          <w:rFonts w:asciiTheme="minorHAnsi" w:hAnsiTheme="minorHAnsi" w:cstheme="minorHAnsi"/>
        </w:rPr>
        <w:t xml:space="preserve">with </w:t>
      </w:r>
      <w:r w:rsidR="00C56EC1" w:rsidRPr="004503D4">
        <w:rPr>
          <w:rFonts w:asciiTheme="minorHAnsi" w:hAnsiTheme="minorHAnsi" w:cstheme="minorHAnsi"/>
        </w:rPr>
        <w:t xml:space="preserve">the </w:t>
      </w:r>
      <w:r w:rsidR="00B31F3F" w:rsidRPr="004503D4">
        <w:rPr>
          <w:rFonts w:asciiTheme="minorHAnsi" w:hAnsiTheme="minorHAnsi" w:cstheme="minorHAnsi"/>
        </w:rPr>
        <w:t xml:space="preserve">probability </w:t>
      </w:r>
      <w:r w:rsidR="008E13C3" w:rsidRPr="004503D4">
        <w:rPr>
          <w:rFonts w:asciiTheme="minorHAnsi" w:hAnsiTheme="minorHAnsi" w:cstheme="minorHAnsi"/>
        </w:rPr>
        <w:t xml:space="preserve">of selection </w:t>
      </w:r>
      <w:r w:rsidR="00B31F3F" w:rsidRPr="004503D4">
        <w:rPr>
          <w:rFonts w:asciiTheme="minorHAnsi" w:hAnsiTheme="minorHAnsi" w:cstheme="minorHAnsi"/>
        </w:rPr>
        <w:t xml:space="preserve">proportionate to </w:t>
      </w:r>
      <w:r w:rsidR="00E20BB3" w:rsidRPr="004503D4">
        <w:rPr>
          <w:rFonts w:asciiTheme="minorHAnsi" w:hAnsiTheme="minorHAnsi" w:cstheme="minorHAnsi"/>
        </w:rPr>
        <w:t xml:space="preserve">population </w:t>
      </w:r>
      <w:r w:rsidR="00B31F3F" w:rsidRPr="004503D4">
        <w:rPr>
          <w:rFonts w:asciiTheme="minorHAnsi" w:hAnsiTheme="minorHAnsi" w:cstheme="minorHAnsi"/>
        </w:rPr>
        <w:t xml:space="preserve">size—that is, </w:t>
      </w:r>
      <w:r w:rsidR="008E13C3" w:rsidRPr="004503D4">
        <w:rPr>
          <w:rFonts w:asciiTheme="minorHAnsi" w:hAnsiTheme="minorHAnsi" w:cstheme="minorHAnsi"/>
        </w:rPr>
        <w:t>PSUs</w:t>
      </w:r>
      <w:r w:rsidR="009A6599" w:rsidRPr="004503D4">
        <w:rPr>
          <w:rFonts w:asciiTheme="minorHAnsi" w:hAnsiTheme="minorHAnsi" w:cstheme="minorHAnsi"/>
        </w:rPr>
        <w:t xml:space="preserve"> </w:t>
      </w:r>
      <w:r w:rsidRPr="004503D4">
        <w:rPr>
          <w:rFonts w:asciiTheme="minorHAnsi" w:hAnsiTheme="minorHAnsi" w:cstheme="minorHAnsi"/>
        </w:rPr>
        <w:t>with large populations have a larger chance of selection</w:t>
      </w:r>
      <w:r w:rsidR="008E13C3" w:rsidRPr="004503D4">
        <w:rPr>
          <w:rFonts w:asciiTheme="minorHAnsi" w:hAnsiTheme="minorHAnsi" w:cstheme="minorHAnsi"/>
        </w:rPr>
        <w:t xml:space="preserve"> than PSUs with smaller populations. T</w:t>
      </w:r>
      <w:r w:rsidR="00247489" w:rsidRPr="004503D4">
        <w:rPr>
          <w:rFonts w:asciiTheme="minorHAnsi" w:hAnsiTheme="minorHAnsi" w:cstheme="minorHAnsi"/>
        </w:rPr>
        <w:t xml:space="preserve">he three </w:t>
      </w:r>
      <w:r w:rsidR="008E13C3" w:rsidRPr="004503D4">
        <w:rPr>
          <w:rFonts w:asciiTheme="minorHAnsi" w:hAnsiTheme="minorHAnsi" w:cstheme="minorHAnsi"/>
        </w:rPr>
        <w:t xml:space="preserve">PSUs </w:t>
      </w:r>
      <w:r w:rsidRPr="004503D4">
        <w:rPr>
          <w:rFonts w:asciiTheme="minorHAnsi" w:hAnsiTheme="minorHAnsi" w:cstheme="minorHAnsi"/>
        </w:rPr>
        <w:t xml:space="preserve">with the largest populations </w:t>
      </w:r>
      <w:r w:rsidR="008E13C3" w:rsidRPr="004503D4">
        <w:rPr>
          <w:rFonts w:asciiTheme="minorHAnsi" w:hAnsiTheme="minorHAnsi" w:cstheme="minorHAnsi"/>
        </w:rPr>
        <w:t xml:space="preserve">have a probability of selection equal to 1.0, and </w:t>
      </w:r>
      <w:r w:rsidRPr="004503D4">
        <w:rPr>
          <w:rFonts w:asciiTheme="minorHAnsi" w:hAnsiTheme="minorHAnsi" w:cstheme="minorHAnsi"/>
        </w:rPr>
        <w:t>are included</w:t>
      </w:r>
      <w:r w:rsidR="008E13C3" w:rsidRPr="004503D4">
        <w:rPr>
          <w:rFonts w:asciiTheme="minorHAnsi" w:hAnsiTheme="minorHAnsi" w:cstheme="minorHAnsi"/>
        </w:rPr>
        <w:t xml:space="preserve"> every year</w:t>
      </w:r>
      <w:r w:rsidRPr="004503D4">
        <w:rPr>
          <w:rFonts w:asciiTheme="minorHAnsi" w:hAnsiTheme="minorHAnsi" w:cstheme="minorHAnsi"/>
        </w:rPr>
        <w:t xml:space="preserve">.  </w:t>
      </w:r>
    </w:p>
    <w:p w14:paraId="3E92C6FA" w14:textId="77777777" w:rsidR="005F481F" w:rsidRPr="004503D4" w:rsidRDefault="005F481F" w:rsidP="001E30B6">
      <w:pPr>
        <w:tabs>
          <w:tab w:val="left" w:pos="-720"/>
          <w:tab w:val="left" w:pos="720"/>
        </w:tabs>
        <w:suppressAutoHyphens/>
        <w:spacing w:line="360" w:lineRule="auto"/>
        <w:ind w:left="720" w:hanging="720"/>
        <w:rPr>
          <w:rFonts w:asciiTheme="minorHAnsi" w:hAnsiTheme="minorHAnsi" w:cstheme="minorHAnsi"/>
        </w:rPr>
      </w:pPr>
      <w:r w:rsidRPr="004503D4">
        <w:rPr>
          <w:rFonts w:asciiTheme="minorHAnsi" w:hAnsiTheme="minorHAnsi" w:cstheme="minorHAnsi"/>
        </w:rPr>
        <w:t>(2)</w:t>
      </w:r>
      <w:r w:rsidRPr="004503D4">
        <w:rPr>
          <w:rFonts w:asciiTheme="minorHAnsi" w:hAnsiTheme="minorHAnsi" w:cstheme="minorHAnsi"/>
        </w:rPr>
        <w:tab/>
        <w:t>Within each of those 1</w:t>
      </w:r>
      <w:r w:rsidR="00897A47" w:rsidRPr="004503D4">
        <w:rPr>
          <w:rFonts w:asciiTheme="minorHAnsi" w:hAnsiTheme="minorHAnsi" w:cstheme="minorHAnsi"/>
        </w:rPr>
        <w:t>1</w:t>
      </w:r>
      <w:r w:rsidR="001B5D64" w:rsidRPr="004503D4">
        <w:rPr>
          <w:rFonts w:asciiTheme="minorHAnsi" w:hAnsiTheme="minorHAnsi" w:cstheme="minorHAnsi"/>
        </w:rPr>
        <w:t>7</w:t>
      </w:r>
      <w:r w:rsidRPr="004503D4">
        <w:rPr>
          <w:rFonts w:asciiTheme="minorHAnsi" w:hAnsiTheme="minorHAnsi" w:cstheme="minorHAnsi"/>
        </w:rPr>
        <w:t xml:space="preserve"> </w:t>
      </w:r>
      <w:r w:rsidR="009A6599" w:rsidRPr="004503D4">
        <w:rPr>
          <w:rFonts w:asciiTheme="minorHAnsi" w:hAnsiTheme="minorHAnsi" w:cstheme="minorHAnsi"/>
        </w:rPr>
        <w:t>PSU’s</w:t>
      </w:r>
      <w:r w:rsidRPr="004503D4">
        <w:rPr>
          <w:rFonts w:asciiTheme="minorHAnsi" w:hAnsiTheme="minorHAnsi" w:cstheme="minorHAnsi"/>
        </w:rPr>
        <w:t xml:space="preserve">, </w:t>
      </w:r>
      <w:r w:rsidR="008E13C3" w:rsidRPr="004503D4">
        <w:rPr>
          <w:rFonts w:asciiTheme="minorHAnsi" w:hAnsiTheme="minorHAnsi" w:cstheme="minorHAnsi"/>
        </w:rPr>
        <w:t xml:space="preserve">Secondary Sampling Units (SSUs) or </w:t>
      </w:r>
      <w:r w:rsidRPr="004503D4">
        <w:rPr>
          <w:rFonts w:asciiTheme="minorHAnsi" w:hAnsiTheme="minorHAnsi" w:cstheme="minorHAnsi"/>
        </w:rPr>
        <w:t>sample segments are selected.  A segment is a geographical area (</w:t>
      </w:r>
      <w:r w:rsidR="008E13C3" w:rsidRPr="004503D4">
        <w:rPr>
          <w:rFonts w:asciiTheme="minorHAnsi" w:hAnsiTheme="minorHAnsi" w:cstheme="minorHAnsi"/>
        </w:rPr>
        <w:t>e.g.,</w:t>
      </w:r>
      <w:r w:rsidRPr="004503D4">
        <w:rPr>
          <w:rFonts w:asciiTheme="minorHAnsi" w:hAnsiTheme="minorHAnsi" w:cstheme="minorHAnsi"/>
        </w:rPr>
        <w:t xml:space="preserve"> </w:t>
      </w:r>
      <w:r w:rsidR="008E13C3" w:rsidRPr="004503D4">
        <w:rPr>
          <w:rFonts w:asciiTheme="minorHAnsi" w:hAnsiTheme="minorHAnsi" w:cstheme="minorHAnsi"/>
        </w:rPr>
        <w:t xml:space="preserve">a neighborhood or a </w:t>
      </w:r>
      <w:r w:rsidRPr="004503D4">
        <w:rPr>
          <w:rFonts w:asciiTheme="minorHAnsi" w:hAnsiTheme="minorHAnsi" w:cstheme="minorHAnsi"/>
        </w:rPr>
        <w:t>group of blocks in cities or an area bounded by roads in a rural area).</w:t>
      </w:r>
      <w:r w:rsidRPr="004503D4">
        <w:rPr>
          <w:rFonts w:asciiTheme="minorHAnsi" w:hAnsiTheme="minorHAnsi" w:cstheme="minorHAnsi"/>
          <w:b/>
        </w:rPr>
        <w:t xml:space="preserve">  </w:t>
      </w:r>
      <w:r w:rsidRPr="004503D4">
        <w:rPr>
          <w:rFonts w:asciiTheme="minorHAnsi" w:hAnsiTheme="minorHAnsi" w:cstheme="minorHAnsi"/>
        </w:rPr>
        <w:t xml:space="preserve">It can contain </w:t>
      </w:r>
      <w:r w:rsidR="00B4739B" w:rsidRPr="004503D4">
        <w:rPr>
          <w:rFonts w:asciiTheme="minorHAnsi" w:hAnsiTheme="minorHAnsi" w:cstheme="minorHAnsi"/>
        </w:rPr>
        <w:t>as few as 50 s</w:t>
      </w:r>
      <w:r w:rsidRPr="004503D4">
        <w:rPr>
          <w:rFonts w:asciiTheme="minorHAnsi" w:hAnsiTheme="minorHAnsi" w:cstheme="minorHAnsi"/>
        </w:rPr>
        <w:t xml:space="preserve">tructures </w:t>
      </w:r>
      <w:r w:rsidR="00B4739B" w:rsidRPr="004503D4">
        <w:rPr>
          <w:rFonts w:asciiTheme="minorHAnsi" w:hAnsiTheme="minorHAnsi" w:cstheme="minorHAnsi"/>
        </w:rPr>
        <w:t>in a rural area or several hundred in</w:t>
      </w:r>
      <w:r w:rsidR="00DE24DE" w:rsidRPr="004503D4">
        <w:rPr>
          <w:rFonts w:asciiTheme="minorHAnsi" w:hAnsiTheme="minorHAnsi" w:cstheme="minorHAnsi"/>
        </w:rPr>
        <w:t xml:space="preserve"> a densely settled urban area. </w:t>
      </w:r>
      <w:r w:rsidR="008E13C3" w:rsidRPr="004503D4">
        <w:rPr>
          <w:rFonts w:asciiTheme="minorHAnsi" w:hAnsiTheme="minorHAnsi" w:cstheme="minorHAnsi"/>
        </w:rPr>
        <w:t xml:space="preserve"> </w:t>
      </w:r>
      <w:r w:rsidR="0042591A" w:rsidRPr="004503D4">
        <w:rPr>
          <w:rFonts w:asciiTheme="minorHAnsi" w:hAnsiTheme="minorHAnsi" w:cstheme="minorHAnsi"/>
        </w:rPr>
        <w:t>One or two interviewers are assigned to a PSU, and t</w:t>
      </w:r>
      <w:r w:rsidR="008E13C3" w:rsidRPr="004503D4">
        <w:rPr>
          <w:rFonts w:asciiTheme="minorHAnsi" w:hAnsiTheme="minorHAnsi" w:cstheme="minorHAnsi"/>
        </w:rPr>
        <w:t xml:space="preserve">welve SSUs </w:t>
      </w:r>
      <w:r w:rsidR="0042591A" w:rsidRPr="004503D4">
        <w:rPr>
          <w:rFonts w:asciiTheme="minorHAnsi" w:hAnsiTheme="minorHAnsi" w:cstheme="minorHAnsi"/>
        </w:rPr>
        <w:t xml:space="preserve">per interviewer </w:t>
      </w:r>
      <w:r w:rsidR="008E13C3" w:rsidRPr="004503D4">
        <w:rPr>
          <w:rFonts w:asciiTheme="minorHAnsi" w:hAnsiTheme="minorHAnsi" w:cstheme="minorHAnsi"/>
        </w:rPr>
        <w:t>are selected</w:t>
      </w:r>
      <w:r w:rsidR="0042591A" w:rsidRPr="004503D4">
        <w:rPr>
          <w:rFonts w:asciiTheme="minorHAnsi" w:hAnsiTheme="minorHAnsi" w:cstheme="minorHAnsi"/>
        </w:rPr>
        <w:t xml:space="preserve">.  Each interviewer’s 12 segments are </w:t>
      </w:r>
      <w:r w:rsidR="008E13C3" w:rsidRPr="004503D4">
        <w:rPr>
          <w:rFonts w:asciiTheme="minorHAnsi" w:hAnsiTheme="minorHAnsi" w:cstheme="minorHAnsi"/>
        </w:rPr>
        <w:t xml:space="preserve">divided into 4 groups; 1 group of SSUs is released </w:t>
      </w:r>
      <w:r w:rsidR="0042591A" w:rsidRPr="004503D4">
        <w:rPr>
          <w:rFonts w:asciiTheme="minorHAnsi" w:hAnsiTheme="minorHAnsi" w:cstheme="minorHAnsi"/>
        </w:rPr>
        <w:t xml:space="preserve">to each interviewer </w:t>
      </w:r>
      <w:r w:rsidR="008E13C3" w:rsidRPr="004503D4">
        <w:rPr>
          <w:rFonts w:asciiTheme="minorHAnsi" w:hAnsiTheme="minorHAnsi" w:cstheme="minorHAnsi"/>
        </w:rPr>
        <w:t>each calendar year.</w:t>
      </w:r>
    </w:p>
    <w:p w14:paraId="1FE8318D" w14:textId="77777777" w:rsidR="0079010B" w:rsidRPr="004503D4" w:rsidRDefault="0079010B" w:rsidP="001D0FA0">
      <w:pPr>
        <w:tabs>
          <w:tab w:val="left" w:pos="-720"/>
          <w:tab w:val="left" w:pos="720"/>
        </w:tabs>
        <w:suppressAutoHyphens/>
        <w:spacing w:line="360" w:lineRule="auto"/>
        <w:ind w:left="720" w:hanging="720"/>
        <w:rPr>
          <w:rFonts w:asciiTheme="minorHAnsi" w:hAnsiTheme="minorHAnsi" w:cstheme="minorHAnsi"/>
        </w:rPr>
      </w:pPr>
    </w:p>
    <w:p w14:paraId="29C1A1B3" w14:textId="77777777" w:rsidR="005F481F" w:rsidRPr="004503D4" w:rsidRDefault="005F481F" w:rsidP="001D0FA0">
      <w:pPr>
        <w:tabs>
          <w:tab w:val="left" w:pos="-720"/>
          <w:tab w:val="left" w:pos="720"/>
        </w:tabs>
        <w:suppressAutoHyphens/>
        <w:spacing w:line="360" w:lineRule="auto"/>
        <w:ind w:left="720" w:hanging="720"/>
        <w:rPr>
          <w:rFonts w:asciiTheme="minorHAnsi" w:hAnsiTheme="minorHAnsi" w:cstheme="minorHAnsi"/>
        </w:rPr>
      </w:pPr>
      <w:r w:rsidRPr="004503D4">
        <w:rPr>
          <w:rFonts w:asciiTheme="minorHAnsi" w:hAnsiTheme="minorHAnsi" w:cstheme="minorHAnsi"/>
        </w:rPr>
        <w:t>(3)</w:t>
      </w:r>
      <w:r w:rsidRPr="004503D4">
        <w:rPr>
          <w:rFonts w:asciiTheme="minorHAnsi" w:hAnsiTheme="minorHAnsi" w:cstheme="minorHAnsi"/>
        </w:rPr>
        <w:tab/>
      </w:r>
      <w:r w:rsidR="00B31F3F" w:rsidRPr="004503D4">
        <w:rPr>
          <w:rFonts w:asciiTheme="minorHAnsi" w:hAnsiTheme="minorHAnsi" w:cstheme="minorHAnsi"/>
        </w:rPr>
        <w:t>T</w:t>
      </w:r>
      <w:r w:rsidRPr="004503D4">
        <w:rPr>
          <w:rFonts w:asciiTheme="minorHAnsi" w:hAnsiTheme="minorHAnsi" w:cstheme="minorHAnsi"/>
        </w:rPr>
        <w:t xml:space="preserve">rained </w:t>
      </w:r>
      <w:r w:rsidR="0042591A" w:rsidRPr="004503D4">
        <w:rPr>
          <w:rFonts w:asciiTheme="minorHAnsi" w:hAnsiTheme="minorHAnsi" w:cstheme="minorHAnsi"/>
        </w:rPr>
        <w:t xml:space="preserve">interviewers update commercially-available lists of housing units within an SSU.  If a commercially-available listing is unavailable, interviewers visit the </w:t>
      </w:r>
      <w:r w:rsidR="0063171D" w:rsidRPr="004503D4">
        <w:rPr>
          <w:rFonts w:asciiTheme="minorHAnsi" w:hAnsiTheme="minorHAnsi" w:cstheme="minorHAnsi"/>
        </w:rPr>
        <w:t>geographically</w:t>
      </w:r>
      <w:r w:rsidR="0063171D">
        <w:rPr>
          <w:rFonts w:asciiTheme="minorHAnsi" w:hAnsiTheme="minorHAnsi" w:cstheme="minorHAnsi"/>
        </w:rPr>
        <w:t>-</w:t>
      </w:r>
      <w:r w:rsidR="0063171D" w:rsidRPr="004503D4">
        <w:rPr>
          <w:rFonts w:asciiTheme="minorHAnsi" w:hAnsiTheme="minorHAnsi" w:cstheme="minorHAnsi"/>
        </w:rPr>
        <w:t xml:space="preserve">delimited </w:t>
      </w:r>
      <w:r w:rsidR="0042591A" w:rsidRPr="004503D4">
        <w:rPr>
          <w:rFonts w:asciiTheme="minorHAnsi" w:hAnsiTheme="minorHAnsi" w:cstheme="minorHAnsi"/>
        </w:rPr>
        <w:t xml:space="preserve">segment and </w:t>
      </w:r>
      <w:r w:rsidRPr="004503D4">
        <w:rPr>
          <w:rFonts w:asciiTheme="minorHAnsi" w:hAnsiTheme="minorHAnsi" w:cstheme="minorHAnsi"/>
        </w:rPr>
        <w:t xml:space="preserve">prepare a list of </w:t>
      </w:r>
      <w:r w:rsidR="0042591A" w:rsidRPr="004503D4">
        <w:rPr>
          <w:rFonts w:asciiTheme="minorHAnsi" w:hAnsiTheme="minorHAnsi" w:cstheme="minorHAnsi"/>
        </w:rPr>
        <w:t xml:space="preserve">housing unit </w:t>
      </w:r>
      <w:r w:rsidRPr="004503D4">
        <w:rPr>
          <w:rFonts w:asciiTheme="minorHAnsi" w:hAnsiTheme="minorHAnsi" w:cstheme="minorHAnsi"/>
        </w:rPr>
        <w:t>addresses</w:t>
      </w:r>
    </w:p>
    <w:p w14:paraId="046521B4" w14:textId="77777777" w:rsidR="005F481F" w:rsidRPr="004503D4" w:rsidRDefault="005F481F" w:rsidP="001D0FA0">
      <w:pPr>
        <w:pStyle w:val="BodyTextIndent"/>
        <w:spacing w:line="360" w:lineRule="auto"/>
        <w:rPr>
          <w:rFonts w:asciiTheme="minorHAnsi" w:hAnsiTheme="minorHAnsi" w:cstheme="minorHAnsi"/>
        </w:rPr>
      </w:pPr>
      <w:r w:rsidRPr="004503D4">
        <w:rPr>
          <w:rFonts w:asciiTheme="minorHAnsi" w:hAnsiTheme="minorHAnsi" w:cstheme="minorHAnsi"/>
        </w:rPr>
        <w:t xml:space="preserve">(4)    </w:t>
      </w:r>
      <w:r w:rsidRPr="004503D4">
        <w:rPr>
          <w:rFonts w:asciiTheme="minorHAnsi" w:hAnsiTheme="minorHAnsi" w:cstheme="minorHAnsi"/>
        </w:rPr>
        <w:tab/>
        <w:t>Once the addresses are listed</w:t>
      </w:r>
      <w:r w:rsidR="00180D53" w:rsidRPr="004503D4">
        <w:rPr>
          <w:rFonts w:asciiTheme="minorHAnsi" w:hAnsiTheme="minorHAnsi" w:cstheme="minorHAnsi"/>
        </w:rPr>
        <w:t xml:space="preserve"> or verified within an SSU</w:t>
      </w:r>
      <w:r w:rsidRPr="004503D4">
        <w:rPr>
          <w:rFonts w:asciiTheme="minorHAnsi" w:hAnsiTheme="minorHAnsi" w:cstheme="minorHAnsi"/>
        </w:rPr>
        <w:t xml:space="preserve">, </w:t>
      </w:r>
      <w:r w:rsidR="00F075E2" w:rsidRPr="004503D4">
        <w:rPr>
          <w:rFonts w:asciiTheme="minorHAnsi" w:hAnsiTheme="minorHAnsi" w:cstheme="minorHAnsi"/>
        </w:rPr>
        <w:t xml:space="preserve">a sample of </w:t>
      </w:r>
      <w:r w:rsidR="00180D53" w:rsidRPr="004503D4">
        <w:rPr>
          <w:rFonts w:asciiTheme="minorHAnsi" w:hAnsiTheme="minorHAnsi" w:cstheme="minorHAnsi"/>
        </w:rPr>
        <w:t xml:space="preserve">housing units </w:t>
      </w:r>
      <w:r w:rsidR="00463F3F" w:rsidRPr="004503D4">
        <w:rPr>
          <w:rFonts w:asciiTheme="minorHAnsi" w:hAnsiTheme="minorHAnsi" w:cstheme="minorHAnsi"/>
        </w:rPr>
        <w:t xml:space="preserve">is </w:t>
      </w:r>
      <w:r w:rsidRPr="004503D4">
        <w:rPr>
          <w:rFonts w:asciiTheme="minorHAnsi" w:hAnsiTheme="minorHAnsi" w:cstheme="minorHAnsi"/>
        </w:rPr>
        <w:t xml:space="preserve">selected for the study.  </w:t>
      </w:r>
    </w:p>
    <w:p w14:paraId="36CAA96B" w14:textId="77777777" w:rsidR="005F481F" w:rsidRPr="004503D4" w:rsidRDefault="005F481F" w:rsidP="001D0FA0">
      <w:pPr>
        <w:tabs>
          <w:tab w:val="left" w:pos="-720"/>
          <w:tab w:val="left" w:pos="720"/>
        </w:tabs>
        <w:suppressAutoHyphens/>
        <w:spacing w:line="360" w:lineRule="auto"/>
        <w:ind w:left="720" w:hanging="720"/>
        <w:rPr>
          <w:rFonts w:asciiTheme="minorHAnsi" w:hAnsiTheme="minorHAnsi" w:cstheme="minorHAnsi"/>
        </w:rPr>
      </w:pPr>
      <w:r w:rsidRPr="004503D4">
        <w:rPr>
          <w:rFonts w:asciiTheme="minorHAnsi" w:hAnsiTheme="minorHAnsi" w:cstheme="minorHAnsi"/>
        </w:rPr>
        <w:t xml:space="preserve">(5) </w:t>
      </w:r>
      <w:r w:rsidRPr="004503D4">
        <w:rPr>
          <w:rFonts w:asciiTheme="minorHAnsi" w:hAnsiTheme="minorHAnsi" w:cstheme="minorHAnsi"/>
        </w:rPr>
        <w:tab/>
        <w:t>A</w:t>
      </w:r>
      <w:r w:rsidR="00B442E3" w:rsidRPr="004503D4">
        <w:rPr>
          <w:rFonts w:asciiTheme="minorHAnsi" w:hAnsiTheme="minorHAnsi" w:cstheme="minorHAnsi"/>
        </w:rPr>
        <w:t xml:space="preserve">fter an advance letter </w:t>
      </w:r>
      <w:r w:rsidR="00103481" w:rsidRPr="004503D4">
        <w:rPr>
          <w:rFonts w:asciiTheme="minorHAnsi" w:hAnsiTheme="minorHAnsi" w:cstheme="minorHAnsi"/>
        </w:rPr>
        <w:t>is</w:t>
      </w:r>
      <w:r w:rsidR="00B442E3" w:rsidRPr="004503D4">
        <w:rPr>
          <w:rFonts w:asciiTheme="minorHAnsi" w:hAnsiTheme="minorHAnsi" w:cstheme="minorHAnsi"/>
        </w:rPr>
        <w:t xml:space="preserve"> sent to each selected household informing them about the study</w:t>
      </w:r>
      <w:r w:rsidR="009C4E30" w:rsidRPr="004503D4">
        <w:rPr>
          <w:rFonts w:asciiTheme="minorHAnsi" w:hAnsiTheme="minorHAnsi" w:cstheme="minorHAnsi"/>
        </w:rPr>
        <w:t xml:space="preserve"> </w:t>
      </w:r>
      <w:r w:rsidR="00794574">
        <w:rPr>
          <w:rFonts w:asciiTheme="minorHAnsi" w:hAnsiTheme="minorHAnsi" w:cstheme="minorHAnsi"/>
          <w:b/>
          <w:bCs/>
        </w:rPr>
        <w:t>(Attachment H</w:t>
      </w:r>
      <w:r w:rsidR="009C4E30" w:rsidRPr="004503D4">
        <w:rPr>
          <w:rFonts w:asciiTheme="minorHAnsi" w:hAnsiTheme="minorHAnsi" w:cstheme="minorHAnsi"/>
          <w:b/>
          <w:bCs/>
        </w:rPr>
        <w:t>1)</w:t>
      </w:r>
      <w:r w:rsidR="00B442E3" w:rsidRPr="004503D4">
        <w:rPr>
          <w:rFonts w:asciiTheme="minorHAnsi" w:hAnsiTheme="minorHAnsi" w:cstheme="minorHAnsi"/>
        </w:rPr>
        <w:t>, a</w:t>
      </w:r>
      <w:r w:rsidRPr="004503D4">
        <w:rPr>
          <w:rFonts w:asciiTheme="minorHAnsi" w:hAnsiTheme="minorHAnsi" w:cstheme="minorHAnsi"/>
        </w:rPr>
        <w:t xml:space="preserve"> trained survey interviewer visits the household to </w:t>
      </w:r>
      <w:r w:rsidR="00B442E3" w:rsidRPr="004503D4">
        <w:rPr>
          <w:rFonts w:asciiTheme="minorHAnsi" w:hAnsiTheme="minorHAnsi" w:cstheme="minorHAnsi"/>
        </w:rPr>
        <w:t>collect a household roster</w:t>
      </w:r>
      <w:r w:rsidR="00247489" w:rsidRPr="004503D4">
        <w:rPr>
          <w:rFonts w:asciiTheme="minorHAnsi" w:hAnsiTheme="minorHAnsi" w:cstheme="minorHAnsi"/>
        </w:rPr>
        <w:t xml:space="preserve"> (or screener)</w:t>
      </w:r>
      <w:r w:rsidR="00B442E3" w:rsidRPr="004503D4">
        <w:rPr>
          <w:rFonts w:asciiTheme="minorHAnsi" w:hAnsiTheme="minorHAnsi" w:cstheme="minorHAnsi"/>
        </w:rPr>
        <w:t xml:space="preserve">, in order to </w:t>
      </w:r>
      <w:r w:rsidRPr="004503D4">
        <w:rPr>
          <w:rFonts w:asciiTheme="minorHAnsi" w:hAnsiTheme="minorHAnsi" w:cstheme="minorHAnsi"/>
        </w:rPr>
        <w:t>see if someone</w:t>
      </w:r>
      <w:r w:rsidR="00006F4F" w:rsidRPr="004503D4">
        <w:rPr>
          <w:rFonts w:asciiTheme="minorHAnsi" w:hAnsiTheme="minorHAnsi" w:cstheme="minorHAnsi"/>
        </w:rPr>
        <w:t xml:space="preserve"> 15-4</w:t>
      </w:r>
      <w:r w:rsidR="00F22A10">
        <w:rPr>
          <w:rFonts w:asciiTheme="minorHAnsi" w:hAnsiTheme="minorHAnsi" w:cstheme="minorHAnsi"/>
        </w:rPr>
        <w:t>9</w:t>
      </w:r>
      <w:r w:rsidR="00006F4F" w:rsidRPr="004503D4">
        <w:rPr>
          <w:rFonts w:asciiTheme="minorHAnsi" w:hAnsiTheme="minorHAnsi" w:cstheme="minorHAnsi"/>
        </w:rPr>
        <w:t xml:space="preserve"> years of age </w:t>
      </w:r>
      <w:r w:rsidRPr="004503D4">
        <w:rPr>
          <w:rFonts w:asciiTheme="minorHAnsi" w:hAnsiTheme="minorHAnsi" w:cstheme="minorHAnsi"/>
        </w:rPr>
        <w:t xml:space="preserve">lives there.  </w:t>
      </w:r>
      <w:r w:rsidR="00B442E3" w:rsidRPr="004503D4">
        <w:rPr>
          <w:rFonts w:asciiTheme="minorHAnsi" w:hAnsiTheme="minorHAnsi" w:cstheme="minorHAnsi"/>
        </w:rPr>
        <w:t>If more than one person is 15-4</w:t>
      </w:r>
      <w:r w:rsidR="00F22A10">
        <w:rPr>
          <w:rFonts w:asciiTheme="minorHAnsi" w:hAnsiTheme="minorHAnsi" w:cstheme="minorHAnsi"/>
        </w:rPr>
        <w:t>9</w:t>
      </w:r>
      <w:r w:rsidR="00B442E3" w:rsidRPr="004503D4">
        <w:rPr>
          <w:rFonts w:asciiTheme="minorHAnsi" w:hAnsiTheme="minorHAnsi" w:cstheme="minorHAnsi"/>
        </w:rPr>
        <w:t xml:space="preserve"> and eligible, then one person is selected at random for the </w:t>
      </w:r>
      <w:r w:rsidR="00180D53" w:rsidRPr="004503D4">
        <w:rPr>
          <w:rFonts w:asciiTheme="minorHAnsi" w:hAnsiTheme="minorHAnsi" w:cstheme="minorHAnsi"/>
        </w:rPr>
        <w:t xml:space="preserve">main </w:t>
      </w:r>
      <w:r w:rsidR="00B442E3" w:rsidRPr="004503D4">
        <w:rPr>
          <w:rFonts w:asciiTheme="minorHAnsi" w:hAnsiTheme="minorHAnsi" w:cstheme="minorHAnsi"/>
        </w:rPr>
        <w:t>int</w:t>
      </w:r>
      <w:r w:rsidR="00F22A10">
        <w:rPr>
          <w:rFonts w:asciiTheme="minorHAnsi" w:hAnsiTheme="minorHAnsi" w:cstheme="minorHAnsi"/>
        </w:rPr>
        <w:t xml:space="preserve">erview, using a </w:t>
      </w:r>
      <w:r w:rsidR="00670971">
        <w:rPr>
          <w:rFonts w:asciiTheme="minorHAnsi" w:hAnsiTheme="minorHAnsi" w:cstheme="minorHAnsi"/>
        </w:rPr>
        <w:t xml:space="preserve">sampling </w:t>
      </w:r>
      <w:r w:rsidR="00F22A10">
        <w:rPr>
          <w:rFonts w:asciiTheme="minorHAnsi" w:hAnsiTheme="minorHAnsi" w:cstheme="minorHAnsi"/>
        </w:rPr>
        <w:t xml:space="preserve">algorithm which assigns </w:t>
      </w:r>
      <w:r w:rsidR="009C5E84">
        <w:rPr>
          <w:rFonts w:asciiTheme="minorHAnsi" w:hAnsiTheme="minorHAnsi" w:cstheme="minorHAnsi"/>
        </w:rPr>
        <w:t xml:space="preserve">a slightly higher </w:t>
      </w:r>
      <w:r w:rsidR="00F22A10">
        <w:rPr>
          <w:rFonts w:asciiTheme="minorHAnsi" w:hAnsiTheme="minorHAnsi" w:cstheme="minorHAnsi"/>
        </w:rPr>
        <w:t>probability of selection to teens 15-19, Hispanics, and Blacks.</w:t>
      </w:r>
    </w:p>
    <w:p w14:paraId="17D23C19" w14:textId="77777777" w:rsidR="005F481F" w:rsidRPr="004503D4" w:rsidRDefault="005F481F" w:rsidP="001D0FA0">
      <w:pPr>
        <w:tabs>
          <w:tab w:val="left" w:pos="-720"/>
          <w:tab w:val="left" w:pos="720"/>
        </w:tabs>
        <w:suppressAutoHyphens/>
        <w:spacing w:line="360" w:lineRule="auto"/>
        <w:ind w:left="720" w:hanging="720"/>
        <w:rPr>
          <w:rFonts w:asciiTheme="minorHAnsi" w:hAnsiTheme="minorHAnsi" w:cstheme="minorHAnsi"/>
        </w:rPr>
      </w:pPr>
    </w:p>
    <w:p w14:paraId="775856D5" w14:textId="77777777" w:rsidR="005F481F" w:rsidRPr="004503D4" w:rsidRDefault="004843BB" w:rsidP="001D0FA0">
      <w:pPr>
        <w:tabs>
          <w:tab w:val="left" w:pos="-720"/>
        </w:tabs>
        <w:suppressAutoHyphens/>
        <w:spacing w:line="360" w:lineRule="auto"/>
        <w:ind w:right="-360"/>
        <w:rPr>
          <w:rFonts w:asciiTheme="minorHAnsi" w:hAnsiTheme="minorHAnsi" w:cstheme="minorHAnsi"/>
        </w:rPr>
      </w:pPr>
      <w:r>
        <w:rPr>
          <w:rFonts w:asciiTheme="minorHAnsi" w:hAnsiTheme="minorHAnsi" w:cstheme="minorHAnsi"/>
        </w:rPr>
        <w:tab/>
      </w:r>
      <w:r w:rsidR="005F481F" w:rsidRPr="004503D4">
        <w:rPr>
          <w:rFonts w:asciiTheme="minorHAnsi" w:hAnsiTheme="minorHAnsi" w:cstheme="minorHAnsi"/>
        </w:rPr>
        <w:t xml:space="preserve">The </w:t>
      </w:r>
      <w:r w:rsidR="005F481F" w:rsidRPr="004503D4">
        <w:rPr>
          <w:rFonts w:asciiTheme="minorHAnsi" w:hAnsiTheme="minorHAnsi" w:cstheme="minorHAnsi"/>
          <w:i/>
        </w:rPr>
        <w:t>rotating</w:t>
      </w:r>
      <w:r w:rsidR="005F481F" w:rsidRPr="004503D4">
        <w:rPr>
          <w:rFonts w:asciiTheme="minorHAnsi" w:hAnsiTheme="minorHAnsi" w:cstheme="minorHAnsi"/>
        </w:rPr>
        <w:t xml:space="preserve"> feature of the PSUs permits a cost efficiency of ongoing sampling and data collection operations by </w:t>
      </w:r>
      <w:r w:rsidR="00B31F3F" w:rsidRPr="004503D4">
        <w:rPr>
          <w:rFonts w:asciiTheme="minorHAnsi" w:hAnsiTheme="minorHAnsi" w:cstheme="minorHAnsi"/>
        </w:rPr>
        <w:t xml:space="preserve">using the field interviewing </w:t>
      </w:r>
      <w:r w:rsidR="00C60F8B" w:rsidRPr="004503D4">
        <w:rPr>
          <w:rFonts w:asciiTheme="minorHAnsi" w:hAnsiTheme="minorHAnsi" w:cstheme="minorHAnsi"/>
        </w:rPr>
        <w:t>staff and funding i</w:t>
      </w:r>
      <w:r w:rsidR="00B31F3F" w:rsidRPr="004503D4">
        <w:rPr>
          <w:rFonts w:asciiTheme="minorHAnsi" w:hAnsiTheme="minorHAnsi" w:cstheme="minorHAnsi"/>
        </w:rPr>
        <w:t xml:space="preserve">n an optimal manner. </w:t>
      </w:r>
      <w:r w:rsidR="007F15AA" w:rsidRPr="004503D4">
        <w:rPr>
          <w:rFonts w:asciiTheme="minorHAnsi" w:hAnsiTheme="minorHAnsi" w:cstheme="minorHAnsi"/>
        </w:rPr>
        <w:t xml:space="preserve"> </w:t>
      </w:r>
      <w:r w:rsidR="00B31F3F" w:rsidRPr="004503D4">
        <w:rPr>
          <w:rFonts w:asciiTheme="minorHAnsi" w:hAnsiTheme="minorHAnsi" w:cstheme="minorHAnsi"/>
        </w:rPr>
        <w:t>I</w:t>
      </w:r>
      <w:r w:rsidR="005F481F" w:rsidRPr="004503D4">
        <w:rPr>
          <w:rFonts w:asciiTheme="minorHAnsi" w:hAnsiTheme="minorHAnsi" w:cstheme="minorHAnsi"/>
        </w:rPr>
        <w:t xml:space="preserve">t further offers at any single year a full national sample for the study, albeit with standard errors of estimates larger than those of the </w:t>
      </w:r>
      <w:r w:rsidR="008D39F6" w:rsidRPr="004503D4">
        <w:rPr>
          <w:rFonts w:asciiTheme="minorHAnsi" w:hAnsiTheme="minorHAnsi" w:cstheme="minorHAnsi"/>
        </w:rPr>
        <w:t xml:space="preserve">4-year </w:t>
      </w:r>
      <w:r w:rsidR="005F481F" w:rsidRPr="004503D4">
        <w:rPr>
          <w:rFonts w:asciiTheme="minorHAnsi" w:hAnsiTheme="minorHAnsi" w:cstheme="minorHAnsi"/>
        </w:rPr>
        <w:t>cumulative sample.</w:t>
      </w:r>
    </w:p>
    <w:p w14:paraId="13081BB9" w14:textId="77777777" w:rsidR="00714A5A" w:rsidRPr="004503D4" w:rsidRDefault="004843BB" w:rsidP="004843BB">
      <w:pPr>
        <w:tabs>
          <w:tab w:val="left" w:pos="-720"/>
        </w:tabs>
        <w:suppressAutoHyphens/>
        <w:spacing w:line="360" w:lineRule="auto"/>
        <w:rPr>
          <w:rFonts w:asciiTheme="minorHAnsi" w:hAnsiTheme="minorHAnsi" w:cstheme="minorHAnsi"/>
        </w:rPr>
      </w:pPr>
      <w:r>
        <w:rPr>
          <w:rFonts w:asciiTheme="minorHAnsi" w:hAnsiTheme="minorHAnsi" w:cstheme="minorHAnsi"/>
        </w:rPr>
        <w:tab/>
      </w:r>
      <w:r w:rsidR="00714A5A" w:rsidRPr="004503D4">
        <w:rPr>
          <w:rFonts w:asciiTheme="minorHAnsi" w:hAnsiTheme="minorHAnsi" w:cstheme="minorHAnsi"/>
        </w:rPr>
        <w:t>Group quarters with special living arrangements, such as dormitories, institutions, convents, or institutional group homes (fo</w:t>
      </w:r>
      <w:r w:rsidR="00825B08" w:rsidRPr="004503D4">
        <w:rPr>
          <w:rFonts w:asciiTheme="minorHAnsi" w:hAnsiTheme="minorHAnsi" w:cstheme="minorHAnsi"/>
        </w:rPr>
        <w:t xml:space="preserve">r convicts, the frail elderly, </w:t>
      </w:r>
      <w:r w:rsidR="007F15AA" w:rsidRPr="004503D4">
        <w:rPr>
          <w:rFonts w:asciiTheme="minorHAnsi" w:hAnsiTheme="minorHAnsi" w:cstheme="minorHAnsi"/>
        </w:rPr>
        <w:t>or the developmentally disabled</w:t>
      </w:r>
      <w:r w:rsidR="00714A5A" w:rsidRPr="004503D4">
        <w:rPr>
          <w:rFonts w:asciiTheme="minorHAnsi" w:hAnsiTheme="minorHAnsi" w:cstheme="minorHAnsi"/>
        </w:rPr>
        <w:t xml:space="preserve">) may be listed but will not be selected for interviewing, because they are outside the scope of a sample of the </w:t>
      </w:r>
      <w:r w:rsidR="00B66E41" w:rsidRPr="004503D4">
        <w:rPr>
          <w:rFonts w:asciiTheme="minorHAnsi" w:hAnsiTheme="minorHAnsi" w:cstheme="minorHAnsi"/>
        </w:rPr>
        <w:t xml:space="preserve">household </w:t>
      </w:r>
      <w:r w:rsidR="00714A5A" w:rsidRPr="004503D4">
        <w:rPr>
          <w:rFonts w:asciiTheme="minorHAnsi" w:hAnsiTheme="minorHAnsi" w:cstheme="minorHAnsi"/>
        </w:rPr>
        <w:t>population.  Dormitory residents who otherwise live with their parents will be sampled at their parents’ homes.</w:t>
      </w:r>
      <w:r w:rsidR="00B66E41" w:rsidRPr="004503D4">
        <w:rPr>
          <w:rFonts w:asciiTheme="minorHAnsi" w:hAnsiTheme="minorHAnsi" w:cstheme="minorHAnsi"/>
        </w:rPr>
        <w:t xml:space="preserve">  Members of the active duty military who live in civilian housing (not on military bases) will be </w:t>
      </w:r>
      <w:r w:rsidR="007F54AF" w:rsidRPr="004503D4">
        <w:rPr>
          <w:rFonts w:asciiTheme="minorHAnsi" w:hAnsiTheme="minorHAnsi" w:cstheme="minorHAnsi"/>
        </w:rPr>
        <w:t xml:space="preserve">eligible for </w:t>
      </w:r>
      <w:r w:rsidR="00B66E41" w:rsidRPr="004503D4">
        <w:rPr>
          <w:rFonts w:asciiTheme="minorHAnsi" w:hAnsiTheme="minorHAnsi" w:cstheme="minorHAnsi"/>
        </w:rPr>
        <w:t>the sample.</w:t>
      </w:r>
      <w:r w:rsidR="001D0FA0" w:rsidRPr="004503D4">
        <w:rPr>
          <w:rFonts w:asciiTheme="minorHAnsi" w:hAnsiTheme="minorHAnsi" w:cstheme="minorHAnsi"/>
        </w:rPr>
        <w:t xml:space="preserve">  </w:t>
      </w:r>
      <w:r w:rsidR="00714A5A" w:rsidRPr="004503D4">
        <w:rPr>
          <w:rFonts w:asciiTheme="minorHAnsi" w:hAnsiTheme="minorHAnsi" w:cstheme="minorHAnsi"/>
        </w:rPr>
        <w:t>The NSFG is a personal</w:t>
      </w:r>
      <w:r w:rsidR="007F15AA" w:rsidRPr="004503D4">
        <w:rPr>
          <w:rFonts w:asciiTheme="minorHAnsi" w:hAnsiTheme="minorHAnsi" w:cstheme="minorHAnsi"/>
        </w:rPr>
        <w:t xml:space="preserve">, in-home </w:t>
      </w:r>
      <w:r w:rsidR="00714A5A" w:rsidRPr="004503D4">
        <w:rPr>
          <w:rFonts w:asciiTheme="minorHAnsi" w:hAnsiTheme="minorHAnsi" w:cstheme="minorHAnsi"/>
        </w:rPr>
        <w:t xml:space="preserve">survey.  Telephone contacts are permitted only </w:t>
      </w:r>
      <w:r w:rsidR="00CC514F" w:rsidRPr="004503D4">
        <w:rPr>
          <w:rFonts w:asciiTheme="minorHAnsi" w:hAnsiTheme="minorHAnsi" w:cstheme="minorHAnsi"/>
        </w:rPr>
        <w:t xml:space="preserve">to </w:t>
      </w:r>
      <w:r w:rsidR="00714A5A" w:rsidRPr="004503D4">
        <w:rPr>
          <w:rFonts w:asciiTheme="minorHAnsi" w:hAnsiTheme="minorHAnsi" w:cstheme="minorHAnsi"/>
        </w:rPr>
        <w:t>arrange appointments for interviews after the screener has been conducted</w:t>
      </w:r>
      <w:r w:rsidR="00247489" w:rsidRPr="004503D4">
        <w:rPr>
          <w:rFonts w:asciiTheme="minorHAnsi" w:hAnsiTheme="minorHAnsi" w:cstheme="minorHAnsi"/>
        </w:rPr>
        <w:t xml:space="preserve">, and for </w:t>
      </w:r>
      <w:r w:rsidR="00CF47AC" w:rsidRPr="004503D4">
        <w:rPr>
          <w:rFonts w:asciiTheme="minorHAnsi" w:hAnsiTheme="minorHAnsi" w:cstheme="minorHAnsi"/>
        </w:rPr>
        <w:t xml:space="preserve">verification interviews </w:t>
      </w:r>
      <w:r w:rsidR="008D2912" w:rsidRPr="004503D4">
        <w:rPr>
          <w:rFonts w:asciiTheme="minorHAnsi" w:hAnsiTheme="minorHAnsi" w:cstheme="minorHAnsi"/>
          <w:b/>
        </w:rPr>
        <w:t>(Attachment</w:t>
      </w:r>
      <w:r w:rsidR="00006F4F" w:rsidRPr="004503D4">
        <w:rPr>
          <w:rFonts w:asciiTheme="minorHAnsi" w:hAnsiTheme="minorHAnsi" w:cstheme="minorHAnsi"/>
          <w:b/>
        </w:rPr>
        <w:t xml:space="preserve"> </w:t>
      </w:r>
      <w:r w:rsidR="00794574">
        <w:rPr>
          <w:rFonts w:asciiTheme="minorHAnsi" w:hAnsiTheme="minorHAnsi" w:cstheme="minorHAnsi"/>
          <w:b/>
        </w:rPr>
        <w:t>K</w:t>
      </w:r>
      <w:r w:rsidR="008D2912" w:rsidRPr="004503D4">
        <w:rPr>
          <w:rFonts w:asciiTheme="minorHAnsi" w:hAnsiTheme="minorHAnsi" w:cstheme="minorHAnsi"/>
          <w:b/>
        </w:rPr>
        <w:t>)</w:t>
      </w:r>
      <w:r w:rsidR="008D2912" w:rsidRPr="004503D4">
        <w:rPr>
          <w:rFonts w:asciiTheme="minorHAnsi" w:hAnsiTheme="minorHAnsi" w:cstheme="minorHAnsi"/>
        </w:rPr>
        <w:t xml:space="preserve"> </w:t>
      </w:r>
      <w:r w:rsidR="00CF47AC" w:rsidRPr="004503D4">
        <w:rPr>
          <w:rFonts w:asciiTheme="minorHAnsi" w:hAnsiTheme="minorHAnsi" w:cstheme="minorHAnsi"/>
        </w:rPr>
        <w:t xml:space="preserve">to </w:t>
      </w:r>
      <w:r w:rsidR="00CC514F" w:rsidRPr="004503D4">
        <w:rPr>
          <w:rFonts w:asciiTheme="minorHAnsi" w:hAnsiTheme="minorHAnsi" w:cstheme="minorHAnsi"/>
        </w:rPr>
        <w:t xml:space="preserve">ensure that the </w:t>
      </w:r>
      <w:r w:rsidR="007F15AA" w:rsidRPr="004503D4">
        <w:rPr>
          <w:rFonts w:asciiTheme="minorHAnsi" w:hAnsiTheme="minorHAnsi" w:cstheme="minorHAnsi"/>
        </w:rPr>
        <w:t xml:space="preserve">household was screened and, if applicable, the </w:t>
      </w:r>
      <w:r w:rsidR="00F22A10">
        <w:rPr>
          <w:rFonts w:asciiTheme="minorHAnsi" w:hAnsiTheme="minorHAnsi" w:cstheme="minorHAnsi"/>
        </w:rPr>
        <w:t>selected household member</w:t>
      </w:r>
      <w:r w:rsidR="00714A5A" w:rsidRPr="004503D4">
        <w:rPr>
          <w:rFonts w:asciiTheme="minorHAnsi" w:hAnsiTheme="minorHAnsi" w:cstheme="minorHAnsi"/>
        </w:rPr>
        <w:t xml:space="preserve"> </w:t>
      </w:r>
      <w:r w:rsidR="007F15AA" w:rsidRPr="004503D4">
        <w:rPr>
          <w:rFonts w:asciiTheme="minorHAnsi" w:hAnsiTheme="minorHAnsi" w:cstheme="minorHAnsi"/>
        </w:rPr>
        <w:t xml:space="preserve">completed an </w:t>
      </w:r>
      <w:r w:rsidR="00714A5A" w:rsidRPr="004503D4">
        <w:rPr>
          <w:rFonts w:asciiTheme="minorHAnsi" w:hAnsiTheme="minorHAnsi" w:cstheme="minorHAnsi"/>
        </w:rPr>
        <w:t>interview</w:t>
      </w:r>
      <w:r w:rsidR="00CF47AC" w:rsidRPr="004503D4">
        <w:rPr>
          <w:rFonts w:asciiTheme="minorHAnsi" w:hAnsiTheme="minorHAnsi" w:cstheme="minorHAnsi"/>
        </w:rPr>
        <w:t>.</w:t>
      </w:r>
    </w:p>
    <w:p w14:paraId="391C42E0" w14:textId="77777777" w:rsidR="00F46C4D" w:rsidRDefault="00F46C4D">
      <w:pPr>
        <w:widowControl/>
        <w:autoSpaceDE/>
        <w:autoSpaceDN/>
        <w:adjustRightInd/>
        <w:rPr>
          <w:rFonts w:asciiTheme="minorHAnsi" w:hAnsiTheme="minorHAnsi" w:cstheme="minorHAnsi"/>
          <w:b/>
          <w:bCs/>
        </w:rPr>
      </w:pPr>
      <w:r>
        <w:rPr>
          <w:rFonts w:asciiTheme="minorHAnsi" w:hAnsiTheme="minorHAnsi" w:cstheme="minorHAnsi"/>
          <w:b/>
          <w:bCs/>
        </w:rPr>
        <w:br w:type="page"/>
      </w:r>
    </w:p>
    <w:p w14:paraId="0C3E6DD6" w14:textId="77777777" w:rsidR="00714A5A" w:rsidRPr="004232E9" w:rsidRDefault="00714A5A">
      <w:pPr>
        <w:tabs>
          <w:tab w:val="left" w:pos="-1440"/>
        </w:tabs>
        <w:ind w:left="720" w:hanging="720"/>
        <w:rPr>
          <w:rFonts w:asciiTheme="minorHAnsi" w:hAnsiTheme="minorHAnsi" w:cstheme="minorHAnsi"/>
          <w:b/>
          <w:bCs/>
        </w:rPr>
      </w:pPr>
      <w:r w:rsidRPr="004232E9">
        <w:rPr>
          <w:rFonts w:asciiTheme="minorHAnsi" w:hAnsiTheme="minorHAnsi" w:cstheme="minorHAnsi"/>
          <w:b/>
          <w:bCs/>
        </w:rPr>
        <w:t xml:space="preserve">2.  </w:t>
      </w:r>
      <w:r w:rsidRPr="004232E9">
        <w:rPr>
          <w:rFonts w:asciiTheme="minorHAnsi" w:hAnsiTheme="minorHAnsi" w:cstheme="minorHAnsi"/>
          <w:b/>
          <w:bCs/>
        </w:rPr>
        <w:tab/>
        <w:t>Procedures</w:t>
      </w:r>
      <w:r w:rsidR="000B0A49" w:rsidRPr="004232E9">
        <w:rPr>
          <w:rFonts w:asciiTheme="minorHAnsi" w:hAnsiTheme="minorHAnsi" w:cstheme="minorHAnsi"/>
          <w:b/>
          <w:bCs/>
        </w:rPr>
        <w:t xml:space="preserve"> for the Collection of Information</w:t>
      </w:r>
    </w:p>
    <w:p w14:paraId="520851C7" w14:textId="77777777" w:rsidR="005A022C" w:rsidRDefault="005A022C" w:rsidP="00195837">
      <w:pPr>
        <w:rPr>
          <w:rFonts w:asciiTheme="minorHAnsi" w:hAnsiTheme="minorHAnsi" w:cstheme="minorHAnsi"/>
        </w:rPr>
      </w:pPr>
    </w:p>
    <w:p w14:paraId="2436317C" w14:textId="77777777" w:rsidR="00297922" w:rsidRDefault="00714A5A" w:rsidP="00306B17">
      <w:pPr>
        <w:ind w:firstLine="720"/>
        <w:rPr>
          <w:rFonts w:asciiTheme="minorHAnsi" w:hAnsiTheme="minorHAnsi" w:cstheme="minorHAnsi"/>
        </w:rPr>
      </w:pPr>
      <w:r w:rsidRPr="004232E9">
        <w:rPr>
          <w:rFonts w:asciiTheme="minorHAnsi" w:hAnsiTheme="minorHAnsi" w:cstheme="minorHAnsi"/>
        </w:rPr>
        <w:t xml:space="preserve">The </w:t>
      </w:r>
      <w:r w:rsidR="003606BC" w:rsidRPr="004232E9">
        <w:rPr>
          <w:rFonts w:asciiTheme="minorHAnsi" w:hAnsiTheme="minorHAnsi" w:cstheme="minorHAnsi"/>
        </w:rPr>
        <w:t>s</w:t>
      </w:r>
      <w:r w:rsidRPr="004232E9">
        <w:rPr>
          <w:rFonts w:asciiTheme="minorHAnsi" w:hAnsiTheme="minorHAnsi" w:cstheme="minorHAnsi"/>
        </w:rPr>
        <w:t xml:space="preserve">ample size targets </w:t>
      </w:r>
      <w:r w:rsidR="00306B17">
        <w:rPr>
          <w:rFonts w:asciiTheme="minorHAnsi" w:hAnsiTheme="minorHAnsi" w:cstheme="minorHAnsi"/>
        </w:rPr>
        <w:t xml:space="preserve">for the NSFG </w:t>
      </w:r>
      <w:r w:rsidRPr="004232E9">
        <w:rPr>
          <w:rFonts w:asciiTheme="minorHAnsi" w:hAnsiTheme="minorHAnsi" w:cstheme="minorHAnsi"/>
        </w:rPr>
        <w:t>are as follows:</w:t>
      </w:r>
      <w:r w:rsidR="00D44B00" w:rsidRPr="004232E9">
        <w:rPr>
          <w:rFonts w:asciiTheme="minorHAnsi" w:hAnsiTheme="minorHAnsi" w:cstheme="minorHAnsi"/>
        </w:rPr>
        <w:t xml:space="preserve"> </w:t>
      </w:r>
      <w:r w:rsidR="002F2688" w:rsidRPr="004232E9">
        <w:rPr>
          <w:rFonts w:asciiTheme="minorHAnsi" w:hAnsiTheme="minorHAnsi" w:cstheme="minorHAnsi"/>
        </w:rPr>
        <w:tab/>
      </w:r>
    </w:p>
    <w:p w14:paraId="4E1534FE" w14:textId="77777777" w:rsidR="005A022C" w:rsidRDefault="005A022C" w:rsidP="00195837">
      <w:pPr>
        <w:rPr>
          <w:rFonts w:asciiTheme="minorHAnsi" w:hAnsiTheme="minorHAnsi" w:cstheme="minorHAnsi"/>
        </w:rPr>
      </w:pPr>
    </w:p>
    <w:p w14:paraId="1E9ED109" w14:textId="77777777" w:rsidR="00297922" w:rsidRPr="00261EFF" w:rsidRDefault="00714A5A" w:rsidP="00261EFF">
      <w:pPr>
        <w:ind w:left="720"/>
        <w:jc w:val="center"/>
        <w:rPr>
          <w:rFonts w:asciiTheme="minorHAnsi" w:hAnsiTheme="minorHAnsi" w:cstheme="minorHAnsi"/>
          <w:b/>
          <w:bCs/>
        </w:rPr>
      </w:pPr>
      <w:r w:rsidRPr="00261EFF">
        <w:rPr>
          <w:rFonts w:asciiTheme="minorHAnsi" w:hAnsiTheme="minorHAnsi" w:cstheme="minorHAnsi"/>
          <w:b/>
          <w:bCs/>
        </w:rPr>
        <w:t>Sample Size Targets</w:t>
      </w:r>
      <w:r w:rsidR="008A677A" w:rsidRPr="00261EFF">
        <w:rPr>
          <w:rFonts w:asciiTheme="minorHAnsi" w:hAnsiTheme="minorHAnsi" w:cstheme="minorHAnsi"/>
          <w:b/>
          <w:bCs/>
        </w:rPr>
        <w:t xml:space="preserve"> for </w:t>
      </w:r>
      <w:r w:rsidR="00E20BB3" w:rsidRPr="00261EFF">
        <w:rPr>
          <w:rFonts w:asciiTheme="minorHAnsi" w:hAnsiTheme="minorHAnsi" w:cstheme="minorHAnsi"/>
          <w:b/>
          <w:bCs/>
        </w:rPr>
        <w:t xml:space="preserve">NSFG </w:t>
      </w:r>
      <w:r w:rsidR="008A677A" w:rsidRPr="00261EFF">
        <w:rPr>
          <w:rFonts w:asciiTheme="minorHAnsi" w:hAnsiTheme="minorHAnsi" w:cstheme="minorHAnsi"/>
          <w:b/>
          <w:bCs/>
        </w:rPr>
        <w:t>Continuous Interviewing</w:t>
      </w:r>
      <w:r w:rsidR="00D27447">
        <w:rPr>
          <w:rFonts w:asciiTheme="minorHAnsi" w:hAnsiTheme="minorHAnsi" w:cstheme="minorHAnsi"/>
          <w:b/>
          <w:bCs/>
        </w:rPr>
        <w:t xml:space="preserve"> 2011-</w:t>
      </w:r>
      <w:r w:rsidR="00D27447" w:rsidRPr="00FF08A5">
        <w:rPr>
          <w:rFonts w:asciiTheme="minorHAnsi" w:hAnsiTheme="minorHAnsi" w:cstheme="minorHAnsi"/>
          <w:b/>
          <w:bCs/>
        </w:rPr>
        <w:t>201</w:t>
      </w:r>
      <w:r w:rsidR="009C5E84" w:rsidRPr="00FF08A5">
        <w:rPr>
          <w:rFonts w:asciiTheme="minorHAnsi" w:hAnsiTheme="minorHAnsi" w:cstheme="minorHAnsi"/>
          <w:b/>
          <w:bCs/>
        </w:rPr>
        <w:t>9</w:t>
      </w:r>
    </w:p>
    <w:p w14:paraId="4DC61B2A" w14:textId="77777777" w:rsidR="003B7EC0" w:rsidRDefault="003B7EC0" w:rsidP="00261EFF">
      <w:pPr>
        <w:ind w:left="720"/>
        <w:jc w:val="center"/>
        <w:rPr>
          <w:rFonts w:asciiTheme="minorHAnsi" w:hAnsiTheme="minorHAnsi" w:cstheme="minorHAnsi"/>
          <w:b/>
          <w:bCs/>
        </w:rPr>
      </w:pPr>
      <w:r w:rsidRPr="00261EFF">
        <w:rPr>
          <w:rFonts w:asciiTheme="minorHAnsi" w:hAnsiTheme="minorHAnsi" w:cstheme="minorHAnsi"/>
          <w:b/>
          <w:bCs/>
        </w:rPr>
        <w:t xml:space="preserve">with </w:t>
      </w:r>
      <w:r w:rsidR="00950DEF" w:rsidRPr="00261EFF">
        <w:rPr>
          <w:rFonts w:asciiTheme="minorHAnsi" w:hAnsiTheme="minorHAnsi" w:cstheme="minorHAnsi"/>
          <w:b/>
          <w:bCs/>
        </w:rPr>
        <w:t>2002 (</w:t>
      </w:r>
      <w:r w:rsidRPr="00261EFF">
        <w:rPr>
          <w:rFonts w:asciiTheme="minorHAnsi" w:hAnsiTheme="minorHAnsi" w:cstheme="minorHAnsi"/>
          <w:b/>
          <w:bCs/>
        </w:rPr>
        <w:t>Cycle 6</w:t>
      </w:r>
      <w:r w:rsidR="00950DEF" w:rsidRPr="00261EFF">
        <w:rPr>
          <w:rFonts w:asciiTheme="minorHAnsi" w:hAnsiTheme="minorHAnsi" w:cstheme="minorHAnsi"/>
          <w:b/>
          <w:bCs/>
        </w:rPr>
        <w:t>)</w:t>
      </w:r>
      <w:r w:rsidR="00D27447">
        <w:rPr>
          <w:rFonts w:asciiTheme="minorHAnsi" w:hAnsiTheme="minorHAnsi" w:cstheme="minorHAnsi"/>
          <w:b/>
          <w:bCs/>
        </w:rPr>
        <w:t xml:space="preserve"> and </w:t>
      </w:r>
      <w:r w:rsidR="009E2BC5" w:rsidRPr="00261EFF">
        <w:rPr>
          <w:rFonts w:asciiTheme="minorHAnsi" w:hAnsiTheme="minorHAnsi" w:cstheme="minorHAnsi"/>
          <w:b/>
          <w:bCs/>
        </w:rPr>
        <w:t>2006-10</w:t>
      </w:r>
      <w:r w:rsidR="00D27447">
        <w:rPr>
          <w:rFonts w:asciiTheme="minorHAnsi" w:hAnsiTheme="minorHAnsi" w:cstheme="minorHAnsi"/>
          <w:b/>
          <w:bCs/>
        </w:rPr>
        <w:t xml:space="preserve"> </w:t>
      </w:r>
      <w:r w:rsidRPr="00261EFF">
        <w:rPr>
          <w:rFonts w:asciiTheme="minorHAnsi" w:hAnsiTheme="minorHAnsi" w:cstheme="minorHAnsi"/>
          <w:b/>
          <w:bCs/>
        </w:rPr>
        <w:t>sample sizes shown for comparison</w:t>
      </w:r>
    </w:p>
    <w:p w14:paraId="440CEC61" w14:textId="77777777" w:rsidR="00247489" w:rsidRPr="00261EFF" w:rsidRDefault="00247489" w:rsidP="00261EFF">
      <w:pPr>
        <w:ind w:left="720"/>
        <w:jc w:val="center"/>
        <w:rPr>
          <w:rFonts w:asciiTheme="minorHAnsi" w:hAnsiTheme="minorHAnsi" w:cstheme="minorHAnsi"/>
          <w:b/>
          <w:bCs/>
        </w:rPr>
      </w:pPr>
    </w:p>
    <w:p w14:paraId="3ED52213" w14:textId="77777777" w:rsidR="009E2BC5" w:rsidRPr="004232E9" w:rsidRDefault="007F15AA" w:rsidP="007F15AA">
      <w:pPr>
        <w:tabs>
          <w:tab w:val="right" w:pos="3600"/>
          <w:tab w:val="right" w:pos="5040"/>
          <w:tab w:val="right" w:pos="6480"/>
          <w:tab w:val="right" w:pos="7920"/>
        </w:tabs>
        <w:rPr>
          <w:rFonts w:asciiTheme="minorHAnsi" w:hAnsiTheme="minorHAnsi" w:cstheme="minorHAnsi"/>
          <w:b/>
          <w:bCs/>
        </w:rPr>
      </w:pPr>
      <w:r>
        <w:rPr>
          <w:rFonts w:asciiTheme="minorHAnsi" w:hAnsiTheme="minorHAnsi" w:cstheme="minorHAnsi"/>
          <w:bCs/>
        </w:rPr>
        <w:tab/>
      </w:r>
      <w:r>
        <w:rPr>
          <w:rFonts w:asciiTheme="minorHAnsi" w:hAnsiTheme="minorHAnsi" w:cstheme="minorHAnsi"/>
          <w:bCs/>
        </w:rPr>
        <w:tab/>
      </w:r>
      <w:r w:rsidR="009E2BC5" w:rsidRPr="004232E9">
        <w:rPr>
          <w:rFonts w:asciiTheme="minorHAnsi" w:hAnsiTheme="minorHAnsi" w:cstheme="minorHAnsi"/>
          <w:b/>
          <w:bCs/>
        </w:rPr>
        <w:t>4-year</w:t>
      </w:r>
      <w:r>
        <w:rPr>
          <w:rFonts w:asciiTheme="minorHAnsi" w:hAnsiTheme="minorHAnsi" w:cstheme="minorHAnsi"/>
          <w:b/>
          <w:bCs/>
        </w:rPr>
        <w:tab/>
      </w:r>
      <w:r w:rsidR="009E2BC5" w:rsidRPr="004232E9">
        <w:rPr>
          <w:rFonts w:asciiTheme="minorHAnsi" w:hAnsiTheme="minorHAnsi" w:cstheme="minorHAnsi"/>
          <w:b/>
          <w:bCs/>
        </w:rPr>
        <w:t>4-year</w:t>
      </w:r>
      <w:r>
        <w:rPr>
          <w:rFonts w:asciiTheme="minorHAnsi" w:hAnsiTheme="minorHAnsi" w:cstheme="minorHAnsi"/>
          <w:b/>
          <w:bCs/>
        </w:rPr>
        <w:tab/>
        <w:t>4-year</w:t>
      </w:r>
    </w:p>
    <w:p w14:paraId="11890EC5" w14:textId="77777777" w:rsidR="008A67F1" w:rsidRPr="004232E9" w:rsidRDefault="0035253B" w:rsidP="007F15AA">
      <w:pPr>
        <w:tabs>
          <w:tab w:val="left" w:pos="-1440"/>
          <w:tab w:val="right" w:pos="3600"/>
          <w:tab w:val="right" w:pos="5040"/>
          <w:tab w:val="right" w:pos="6480"/>
          <w:tab w:val="right" w:pos="7920"/>
        </w:tabs>
        <w:ind w:left="7200" w:hanging="4320"/>
        <w:rPr>
          <w:rFonts w:asciiTheme="minorHAnsi" w:hAnsiTheme="minorHAnsi" w:cstheme="minorHAnsi"/>
          <w:b/>
          <w:bCs/>
          <w:u w:val="single"/>
        </w:rPr>
      </w:pPr>
      <w:r w:rsidRPr="004232E9">
        <w:rPr>
          <w:rFonts w:asciiTheme="minorHAnsi" w:hAnsiTheme="minorHAnsi" w:cstheme="minorHAnsi"/>
          <w:b/>
          <w:bCs/>
          <w:u w:val="single"/>
        </w:rPr>
        <w:t xml:space="preserve">Cycle </w:t>
      </w:r>
      <w:r w:rsidR="007F15AA">
        <w:rPr>
          <w:rFonts w:asciiTheme="minorHAnsi" w:hAnsiTheme="minorHAnsi" w:cstheme="minorHAnsi"/>
          <w:b/>
          <w:bCs/>
          <w:u w:val="single"/>
        </w:rPr>
        <w:t>6</w:t>
      </w:r>
      <w:r w:rsidR="007F15AA">
        <w:rPr>
          <w:rFonts w:asciiTheme="minorHAnsi" w:hAnsiTheme="minorHAnsi" w:cstheme="minorHAnsi"/>
          <w:b/>
          <w:bCs/>
          <w:u w:val="single"/>
        </w:rPr>
        <w:tab/>
      </w:r>
      <w:r w:rsidR="007F15AA">
        <w:rPr>
          <w:rFonts w:asciiTheme="minorHAnsi" w:hAnsiTheme="minorHAnsi" w:cstheme="minorHAnsi"/>
          <w:b/>
          <w:bCs/>
          <w:u w:val="single"/>
        </w:rPr>
        <w:tab/>
      </w:r>
      <w:r w:rsidR="008A677A" w:rsidRPr="004232E9">
        <w:rPr>
          <w:rFonts w:asciiTheme="minorHAnsi" w:hAnsiTheme="minorHAnsi" w:cstheme="minorHAnsi"/>
          <w:b/>
          <w:bCs/>
          <w:u w:val="single"/>
        </w:rPr>
        <w:t>Continuous</w:t>
      </w:r>
      <w:r w:rsidR="007F15AA">
        <w:rPr>
          <w:rFonts w:asciiTheme="minorHAnsi" w:hAnsiTheme="minorHAnsi" w:cstheme="minorHAnsi"/>
          <w:b/>
          <w:bCs/>
          <w:u w:val="single"/>
        </w:rPr>
        <w:tab/>
      </w:r>
      <w:r w:rsidRPr="004232E9">
        <w:rPr>
          <w:rFonts w:asciiTheme="minorHAnsi" w:hAnsiTheme="minorHAnsi" w:cstheme="minorHAnsi"/>
          <w:b/>
          <w:bCs/>
          <w:u w:val="single"/>
        </w:rPr>
        <w:t>C</w:t>
      </w:r>
      <w:r w:rsidR="008A677A" w:rsidRPr="004232E9">
        <w:rPr>
          <w:rFonts w:asciiTheme="minorHAnsi" w:hAnsiTheme="minorHAnsi" w:cstheme="minorHAnsi"/>
          <w:b/>
          <w:bCs/>
          <w:u w:val="single"/>
        </w:rPr>
        <w:t>ontinuous</w:t>
      </w:r>
      <w:r w:rsidRPr="004232E9">
        <w:rPr>
          <w:rFonts w:asciiTheme="minorHAnsi" w:hAnsiTheme="minorHAnsi" w:cstheme="minorHAnsi"/>
          <w:b/>
          <w:bCs/>
          <w:u w:val="single"/>
        </w:rPr>
        <w:t xml:space="preserve"> </w:t>
      </w:r>
      <w:r w:rsidR="007F15AA">
        <w:rPr>
          <w:rFonts w:asciiTheme="minorHAnsi" w:hAnsiTheme="minorHAnsi" w:cstheme="minorHAnsi"/>
          <w:b/>
          <w:bCs/>
          <w:u w:val="single"/>
        </w:rPr>
        <w:tab/>
      </w:r>
      <w:r w:rsidR="007F15AA" w:rsidRPr="004232E9">
        <w:rPr>
          <w:rFonts w:asciiTheme="minorHAnsi" w:hAnsiTheme="minorHAnsi" w:cstheme="minorHAnsi"/>
          <w:b/>
          <w:bCs/>
          <w:u w:val="single"/>
        </w:rPr>
        <w:t>Continuous</w:t>
      </w:r>
    </w:p>
    <w:p w14:paraId="52084334" w14:textId="77777777" w:rsidR="00714A5A" w:rsidRPr="004232E9" w:rsidRDefault="007F15AA" w:rsidP="007F15AA">
      <w:pPr>
        <w:tabs>
          <w:tab w:val="left" w:pos="-1440"/>
          <w:tab w:val="right" w:pos="3600"/>
          <w:tab w:val="right" w:pos="5040"/>
          <w:tab w:val="right" w:pos="6480"/>
          <w:tab w:val="right" w:pos="7920"/>
        </w:tabs>
        <w:ind w:left="7200" w:hanging="5760"/>
        <w:rPr>
          <w:rFonts w:asciiTheme="minorHAnsi" w:hAnsiTheme="minorHAnsi" w:cstheme="minorHAnsi"/>
          <w:u w:val="single"/>
        </w:rPr>
      </w:pPr>
      <w:r>
        <w:rPr>
          <w:rFonts w:asciiTheme="minorHAnsi" w:hAnsiTheme="minorHAnsi" w:cstheme="minorHAnsi"/>
          <w:b/>
          <w:bCs/>
          <w:u w:val="single"/>
        </w:rPr>
        <w:tab/>
      </w:r>
      <w:r w:rsidR="008A677A" w:rsidRPr="004232E9">
        <w:rPr>
          <w:rFonts w:asciiTheme="minorHAnsi" w:hAnsiTheme="minorHAnsi" w:cstheme="minorHAnsi"/>
          <w:b/>
          <w:bCs/>
          <w:u w:val="single"/>
        </w:rPr>
        <w:t>2002</w:t>
      </w:r>
      <w:r>
        <w:rPr>
          <w:rFonts w:asciiTheme="minorHAnsi" w:hAnsiTheme="minorHAnsi" w:cstheme="minorHAnsi"/>
          <w:b/>
          <w:bCs/>
          <w:u w:val="single"/>
        </w:rPr>
        <w:tab/>
      </w:r>
      <w:r w:rsidR="009E2BC5" w:rsidRPr="004232E9">
        <w:rPr>
          <w:rFonts w:asciiTheme="minorHAnsi" w:hAnsiTheme="minorHAnsi" w:cstheme="minorHAnsi"/>
          <w:b/>
          <w:bCs/>
          <w:u w:val="single"/>
        </w:rPr>
        <w:t>2006-2010</w:t>
      </w:r>
      <w:r>
        <w:rPr>
          <w:rFonts w:asciiTheme="minorHAnsi" w:hAnsiTheme="minorHAnsi" w:cstheme="minorHAnsi"/>
          <w:b/>
          <w:bCs/>
          <w:u w:val="single"/>
        </w:rPr>
        <w:tab/>
      </w:r>
      <w:r w:rsidR="009E2BC5" w:rsidRPr="004232E9">
        <w:rPr>
          <w:rFonts w:asciiTheme="minorHAnsi" w:hAnsiTheme="minorHAnsi" w:cstheme="minorHAnsi"/>
          <w:b/>
          <w:bCs/>
          <w:u w:val="single"/>
        </w:rPr>
        <w:t>2011-2015</w:t>
      </w:r>
      <w:r>
        <w:rPr>
          <w:rFonts w:asciiTheme="minorHAnsi" w:hAnsiTheme="minorHAnsi" w:cstheme="minorHAnsi"/>
          <w:b/>
          <w:bCs/>
          <w:u w:val="single"/>
        </w:rPr>
        <w:tab/>
        <w:t>2015-</w:t>
      </w:r>
      <w:r w:rsidR="009C5E84">
        <w:rPr>
          <w:rFonts w:asciiTheme="minorHAnsi" w:hAnsiTheme="minorHAnsi" w:cstheme="minorHAnsi"/>
          <w:b/>
          <w:bCs/>
          <w:u w:val="single"/>
        </w:rPr>
        <w:t>2019</w:t>
      </w:r>
      <w:r w:rsidR="00594E38">
        <w:rPr>
          <w:rFonts w:asciiTheme="minorHAnsi" w:hAnsiTheme="minorHAnsi" w:cstheme="minorHAnsi"/>
          <w:b/>
          <w:bCs/>
          <w:u w:val="single"/>
        </w:rPr>
        <w:t>*</w:t>
      </w:r>
    </w:p>
    <w:p w14:paraId="2206FF1B" w14:textId="77777777" w:rsidR="00520C21" w:rsidRPr="004232E9" w:rsidRDefault="00714A5A" w:rsidP="007F15AA">
      <w:pPr>
        <w:tabs>
          <w:tab w:val="left" w:pos="-1440"/>
          <w:tab w:val="right" w:pos="3600"/>
          <w:tab w:val="right" w:pos="5040"/>
          <w:tab w:val="right" w:pos="6480"/>
          <w:tab w:val="right" w:pos="7920"/>
        </w:tabs>
        <w:ind w:left="8540" w:hanging="7820"/>
        <w:rPr>
          <w:rFonts w:asciiTheme="minorHAnsi" w:hAnsiTheme="minorHAnsi" w:cstheme="minorHAnsi"/>
          <w:b/>
          <w:bCs/>
        </w:rPr>
      </w:pPr>
      <w:r w:rsidRPr="004232E9">
        <w:rPr>
          <w:rFonts w:asciiTheme="minorHAnsi" w:hAnsiTheme="minorHAnsi" w:cstheme="minorHAnsi"/>
          <w:b/>
          <w:bCs/>
        </w:rPr>
        <w:t>TOTAL</w:t>
      </w:r>
      <w:r w:rsidR="007F15AA">
        <w:rPr>
          <w:rFonts w:asciiTheme="minorHAnsi" w:hAnsiTheme="minorHAnsi" w:cstheme="minorHAnsi"/>
          <w:b/>
          <w:bCs/>
        </w:rPr>
        <w:tab/>
      </w:r>
      <w:r w:rsidR="009E2BC5" w:rsidRPr="004232E9">
        <w:rPr>
          <w:rFonts w:asciiTheme="minorHAnsi" w:hAnsiTheme="minorHAnsi" w:cstheme="minorHAnsi"/>
          <w:b/>
          <w:bCs/>
        </w:rPr>
        <w:t>12,571</w:t>
      </w:r>
      <w:r w:rsidR="007F15AA">
        <w:rPr>
          <w:rFonts w:asciiTheme="minorHAnsi" w:hAnsiTheme="minorHAnsi" w:cstheme="minorHAnsi"/>
          <w:b/>
          <w:bCs/>
        </w:rPr>
        <w:tab/>
      </w:r>
      <w:r w:rsidR="009E2BC5" w:rsidRPr="004232E9">
        <w:rPr>
          <w:rFonts w:asciiTheme="minorHAnsi" w:hAnsiTheme="minorHAnsi" w:cstheme="minorHAnsi"/>
          <w:b/>
          <w:bCs/>
        </w:rPr>
        <w:t>22,682</w:t>
      </w:r>
      <w:r w:rsidR="007F15AA">
        <w:rPr>
          <w:rFonts w:asciiTheme="minorHAnsi" w:hAnsiTheme="minorHAnsi" w:cstheme="minorHAnsi"/>
          <w:b/>
          <w:bCs/>
        </w:rPr>
        <w:tab/>
      </w:r>
      <w:r w:rsidR="00993E3B">
        <w:rPr>
          <w:rFonts w:asciiTheme="minorHAnsi" w:hAnsiTheme="minorHAnsi" w:cstheme="minorHAnsi"/>
          <w:b/>
          <w:bCs/>
        </w:rPr>
        <w:t>2</w:t>
      </w:r>
      <w:r w:rsidR="008A6F6A" w:rsidRPr="004232E9">
        <w:rPr>
          <w:rFonts w:asciiTheme="minorHAnsi" w:hAnsiTheme="minorHAnsi" w:cstheme="minorHAnsi"/>
          <w:b/>
          <w:bCs/>
        </w:rPr>
        <w:t>0,000</w:t>
      </w:r>
      <w:r w:rsidR="007F15AA">
        <w:rPr>
          <w:rFonts w:asciiTheme="minorHAnsi" w:hAnsiTheme="minorHAnsi" w:cstheme="minorHAnsi"/>
          <w:b/>
          <w:bCs/>
        </w:rPr>
        <w:tab/>
        <w:t>20,000</w:t>
      </w:r>
    </w:p>
    <w:p w14:paraId="017560CA" w14:textId="77777777" w:rsidR="00520C21" w:rsidRPr="004232E9" w:rsidRDefault="00520C21" w:rsidP="007F15AA">
      <w:pPr>
        <w:tabs>
          <w:tab w:val="left" w:pos="-1440"/>
          <w:tab w:val="right" w:pos="3600"/>
          <w:tab w:val="right" w:pos="5040"/>
          <w:tab w:val="right" w:pos="6480"/>
          <w:tab w:val="right" w:pos="7920"/>
        </w:tabs>
        <w:ind w:left="8540" w:hanging="7820"/>
        <w:rPr>
          <w:rFonts w:asciiTheme="minorHAnsi" w:hAnsiTheme="minorHAnsi" w:cstheme="minorHAnsi"/>
          <w:b/>
          <w:bCs/>
        </w:rPr>
      </w:pPr>
    </w:p>
    <w:p w14:paraId="0F0EDEC8" w14:textId="77777777" w:rsidR="007A4469" w:rsidRPr="00F46C4D" w:rsidRDefault="007A4469" w:rsidP="007F15AA">
      <w:pPr>
        <w:tabs>
          <w:tab w:val="left" w:pos="-1440"/>
          <w:tab w:val="right" w:pos="3600"/>
          <w:tab w:val="right" w:pos="5040"/>
          <w:tab w:val="right" w:pos="6480"/>
          <w:tab w:val="right" w:pos="7920"/>
        </w:tabs>
        <w:ind w:left="8540" w:hanging="7820"/>
        <w:rPr>
          <w:rFonts w:asciiTheme="minorHAnsi" w:hAnsiTheme="minorHAnsi" w:cstheme="minorHAnsi"/>
          <w:bCs/>
        </w:rPr>
      </w:pPr>
      <w:r w:rsidRPr="00F46C4D">
        <w:rPr>
          <w:rFonts w:asciiTheme="minorHAnsi" w:hAnsiTheme="minorHAnsi" w:cstheme="minorHAnsi"/>
          <w:bCs/>
        </w:rPr>
        <w:t>15-19</w:t>
      </w:r>
      <w:r w:rsidR="007F15AA" w:rsidRPr="00F46C4D">
        <w:rPr>
          <w:rFonts w:asciiTheme="minorHAnsi" w:hAnsiTheme="minorHAnsi" w:cstheme="minorHAnsi"/>
          <w:bCs/>
        </w:rPr>
        <w:tab/>
      </w:r>
      <w:r w:rsidR="009E2BC5" w:rsidRPr="00F46C4D">
        <w:rPr>
          <w:rFonts w:asciiTheme="minorHAnsi" w:hAnsiTheme="minorHAnsi" w:cstheme="minorHAnsi"/>
          <w:bCs/>
        </w:rPr>
        <w:t>2,271</w:t>
      </w:r>
      <w:r w:rsidR="007F15AA" w:rsidRPr="00F46C4D">
        <w:rPr>
          <w:rFonts w:asciiTheme="minorHAnsi" w:hAnsiTheme="minorHAnsi" w:cstheme="minorHAnsi"/>
          <w:bCs/>
        </w:rPr>
        <w:tab/>
      </w:r>
      <w:r w:rsidR="009E2BC5" w:rsidRPr="00F46C4D">
        <w:rPr>
          <w:rFonts w:asciiTheme="minorHAnsi" w:hAnsiTheme="minorHAnsi" w:cstheme="minorHAnsi"/>
          <w:bCs/>
        </w:rPr>
        <w:t>4,662</w:t>
      </w:r>
      <w:r w:rsidR="007F15AA" w:rsidRPr="00F46C4D">
        <w:rPr>
          <w:rFonts w:asciiTheme="minorHAnsi" w:hAnsiTheme="minorHAnsi" w:cstheme="minorHAnsi"/>
          <w:bCs/>
        </w:rPr>
        <w:tab/>
      </w:r>
      <w:r w:rsidR="008A6F6A" w:rsidRPr="00F46C4D">
        <w:rPr>
          <w:rFonts w:asciiTheme="minorHAnsi" w:hAnsiTheme="minorHAnsi" w:cstheme="minorHAnsi"/>
          <w:bCs/>
        </w:rPr>
        <w:t>4,000</w:t>
      </w:r>
      <w:r w:rsidR="00655340" w:rsidRPr="00F46C4D">
        <w:rPr>
          <w:rFonts w:asciiTheme="minorHAnsi" w:hAnsiTheme="minorHAnsi" w:cstheme="minorHAnsi"/>
          <w:bCs/>
        </w:rPr>
        <w:tab/>
        <w:t>4,000</w:t>
      </w:r>
    </w:p>
    <w:p w14:paraId="48855761" w14:textId="77777777" w:rsidR="007A4469" w:rsidRPr="00F46C4D" w:rsidRDefault="007A4469" w:rsidP="007F15AA">
      <w:pPr>
        <w:tabs>
          <w:tab w:val="left" w:pos="-1440"/>
          <w:tab w:val="right" w:pos="3600"/>
          <w:tab w:val="right" w:pos="5040"/>
          <w:tab w:val="right" w:pos="6480"/>
          <w:tab w:val="right" w:pos="7920"/>
        </w:tabs>
        <w:ind w:left="8540" w:hanging="7820"/>
        <w:rPr>
          <w:rFonts w:asciiTheme="minorHAnsi" w:hAnsiTheme="minorHAnsi" w:cstheme="minorHAnsi"/>
          <w:bCs/>
        </w:rPr>
      </w:pPr>
      <w:r w:rsidRPr="00F46C4D">
        <w:rPr>
          <w:rFonts w:asciiTheme="minorHAnsi" w:hAnsiTheme="minorHAnsi" w:cstheme="minorHAnsi"/>
          <w:bCs/>
        </w:rPr>
        <w:t>20-4</w:t>
      </w:r>
      <w:r w:rsidR="00D27447" w:rsidRPr="00F46C4D">
        <w:rPr>
          <w:rFonts w:asciiTheme="minorHAnsi" w:hAnsiTheme="minorHAnsi" w:cstheme="minorHAnsi"/>
          <w:bCs/>
        </w:rPr>
        <w:t>9</w:t>
      </w:r>
      <w:r w:rsidR="00655340" w:rsidRPr="00F46C4D">
        <w:rPr>
          <w:rFonts w:asciiTheme="minorHAnsi" w:hAnsiTheme="minorHAnsi" w:cstheme="minorHAnsi"/>
          <w:bCs/>
        </w:rPr>
        <w:t>*</w:t>
      </w:r>
      <w:r w:rsidR="007F15AA" w:rsidRPr="00F46C4D">
        <w:rPr>
          <w:rFonts w:asciiTheme="minorHAnsi" w:hAnsiTheme="minorHAnsi" w:cstheme="minorHAnsi"/>
          <w:bCs/>
        </w:rPr>
        <w:tab/>
      </w:r>
      <w:r w:rsidR="009E2BC5" w:rsidRPr="00F46C4D">
        <w:rPr>
          <w:rFonts w:asciiTheme="minorHAnsi" w:hAnsiTheme="minorHAnsi" w:cstheme="minorHAnsi"/>
          <w:bCs/>
        </w:rPr>
        <w:t>10,300</w:t>
      </w:r>
      <w:r w:rsidR="00655340" w:rsidRPr="00F46C4D">
        <w:rPr>
          <w:rFonts w:asciiTheme="minorHAnsi" w:hAnsiTheme="minorHAnsi" w:cstheme="minorHAnsi"/>
          <w:bCs/>
        </w:rPr>
        <w:tab/>
      </w:r>
      <w:r w:rsidR="009E2BC5" w:rsidRPr="00F46C4D">
        <w:rPr>
          <w:rFonts w:asciiTheme="minorHAnsi" w:hAnsiTheme="minorHAnsi" w:cstheme="minorHAnsi"/>
          <w:bCs/>
        </w:rPr>
        <w:t>18,020</w:t>
      </w:r>
      <w:r w:rsidR="00655340" w:rsidRPr="00F46C4D">
        <w:rPr>
          <w:rFonts w:asciiTheme="minorHAnsi" w:hAnsiTheme="minorHAnsi" w:cstheme="minorHAnsi"/>
          <w:bCs/>
        </w:rPr>
        <w:tab/>
      </w:r>
      <w:r w:rsidR="008A6F6A" w:rsidRPr="00F46C4D">
        <w:rPr>
          <w:rFonts w:asciiTheme="minorHAnsi" w:hAnsiTheme="minorHAnsi" w:cstheme="minorHAnsi"/>
          <w:bCs/>
        </w:rPr>
        <w:t xml:space="preserve">16,000 </w:t>
      </w:r>
      <w:r w:rsidR="00655340" w:rsidRPr="00F46C4D">
        <w:rPr>
          <w:rFonts w:asciiTheme="minorHAnsi" w:hAnsiTheme="minorHAnsi" w:cstheme="minorHAnsi"/>
          <w:bCs/>
        </w:rPr>
        <w:tab/>
        <w:t>16,000</w:t>
      </w:r>
    </w:p>
    <w:p w14:paraId="3E75F679" w14:textId="77777777" w:rsidR="007A4469" w:rsidRPr="00F46C4D" w:rsidRDefault="007A4469" w:rsidP="007F15AA">
      <w:pPr>
        <w:tabs>
          <w:tab w:val="left" w:pos="-1440"/>
          <w:tab w:val="right" w:pos="3600"/>
          <w:tab w:val="right" w:pos="5040"/>
          <w:tab w:val="right" w:pos="6480"/>
          <w:tab w:val="right" w:pos="7920"/>
        </w:tabs>
        <w:ind w:left="8540" w:hanging="7820"/>
        <w:rPr>
          <w:rFonts w:asciiTheme="minorHAnsi" w:hAnsiTheme="minorHAnsi" w:cstheme="minorHAnsi"/>
          <w:bCs/>
        </w:rPr>
      </w:pPr>
    </w:p>
    <w:p w14:paraId="4E7D5407" w14:textId="77777777" w:rsidR="007A4469" w:rsidRPr="00F46C4D" w:rsidRDefault="007A4469" w:rsidP="007F15AA">
      <w:pPr>
        <w:tabs>
          <w:tab w:val="left" w:pos="-1440"/>
          <w:tab w:val="right" w:pos="3600"/>
          <w:tab w:val="right" w:pos="5040"/>
          <w:tab w:val="right" w:pos="6480"/>
          <w:tab w:val="right" w:pos="7920"/>
        </w:tabs>
        <w:ind w:left="8540" w:hanging="7820"/>
        <w:rPr>
          <w:rFonts w:asciiTheme="minorHAnsi" w:hAnsiTheme="minorHAnsi" w:cstheme="minorHAnsi"/>
          <w:bCs/>
        </w:rPr>
      </w:pPr>
      <w:r w:rsidRPr="00F46C4D">
        <w:rPr>
          <w:rFonts w:asciiTheme="minorHAnsi" w:hAnsiTheme="minorHAnsi" w:cstheme="minorHAnsi"/>
          <w:bCs/>
        </w:rPr>
        <w:t>Male</w:t>
      </w:r>
      <w:r w:rsidR="007F15AA" w:rsidRPr="00F46C4D">
        <w:rPr>
          <w:rFonts w:asciiTheme="minorHAnsi" w:hAnsiTheme="minorHAnsi" w:cstheme="minorHAnsi"/>
          <w:bCs/>
        </w:rPr>
        <w:tab/>
      </w:r>
      <w:r w:rsidR="009E2BC5" w:rsidRPr="00F46C4D">
        <w:rPr>
          <w:rFonts w:asciiTheme="minorHAnsi" w:hAnsiTheme="minorHAnsi" w:cstheme="minorHAnsi"/>
          <w:bCs/>
        </w:rPr>
        <w:t>4,928</w:t>
      </w:r>
      <w:r w:rsidR="00655340" w:rsidRPr="00F46C4D">
        <w:rPr>
          <w:rFonts w:asciiTheme="minorHAnsi" w:hAnsiTheme="minorHAnsi" w:cstheme="minorHAnsi"/>
          <w:bCs/>
        </w:rPr>
        <w:tab/>
      </w:r>
      <w:r w:rsidR="008A6F6A" w:rsidRPr="00F46C4D">
        <w:rPr>
          <w:rFonts w:asciiTheme="minorHAnsi" w:hAnsiTheme="minorHAnsi" w:cstheme="minorHAnsi"/>
          <w:bCs/>
        </w:rPr>
        <w:t>10,403</w:t>
      </w:r>
      <w:r w:rsidR="00655340" w:rsidRPr="00F46C4D">
        <w:rPr>
          <w:rFonts w:asciiTheme="minorHAnsi" w:hAnsiTheme="minorHAnsi" w:cstheme="minorHAnsi"/>
          <w:bCs/>
        </w:rPr>
        <w:tab/>
      </w:r>
      <w:r w:rsidR="00131B00" w:rsidRPr="00F46C4D">
        <w:rPr>
          <w:rFonts w:asciiTheme="minorHAnsi" w:hAnsiTheme="minorHAnsi" w:cstheme="minorHAnsi"/>
          <w:bCs/>
        </w:rPr>
        <w:t>9,000</w:t>
      </w:r>
      <w:r w:rsidR="00655340" w:rsidRPr="00F46C4D">
        <w:rPr>
          <w:rFonts w:asciiTheme="minorHAnsi" w:hAnsiTheme="minorHAnsi" w:cstheme="minorHAnsi"/>
          <w:bCs/>
        </w:rPr>
        <w:tab/>
        <w:t>9,000</w:t>
      </w:r>
    </w:p>
    <w:p w14:paraId="390D62BD" w14:textId="77777777" w:rsidR="007A4469" w:rsidRPr="00F46C4D" w:rsidRDefault="007A4469" w:rsidP="007F15AA">
      <w:pPr>
        <w:tabs>
          <w:tab w:val="left" w:pos="-1440"/>
          <w:tab w:val="right" w:pos="3600"/>
          <w:tab w:val="right" w:pos="5040"/>
          <w:tab w:val="right" w:pos="6480"/>
          <w:tab w:val="right" w:pos="7920"/>
        </w:tabs>
        <w:ind w:left="8540" w:hanging="7820"/>
        <w:rPr>
          <w:rFonts w:asciiTheme="minorHAnsi" w:hAnsiTheme="minorHAnsi" w:cstheme="minorHAnsi"/>
          <w:bCs/>
        </w:rPr>
      </w:pPr>
      <w:r w:rsidRPr="00F46C4D">
        <w:rPr>
          <w:rFonts w:asciiTheme="minorHAnsi" w:hAnsiTheme="minorHAnsi" w:cstheme="minorHAnsi"/>
          <w:bCs/>
        </w:rPr>
        <w:t>Female</w:t>
      </w:r>
      <w:r w:rsidR="00655340" w:rsidRPr="00F46C4D">
        <w:rPr>
          <w:rFonts w:asciiTheme="minorHAnsi" w:hAnsiTheme="minorHAnsi" w:cstheme="minorHAnsi"/>
          <w:bCs/>
        </w:rPr>
        <w:tab/>
      </w:r>
      <w:r w:rsidR="009E2BC5" w:rsidRPr="00F46C4D">
        <w:rPr>
          <w:rFonts w:asciiTheme="minorHAnsi" w:hAnsiTheme="minorHAnsi" w:cstheme="minorHAnsi"/>
          <w:bCs/>
        </w:rPr>
        <w:t>7,643</w:t>
      </w:r>
      <w:r w:rsidR="00655340" w:rsidRPr="00F46C4D">
        <w:rPr>
          <w:rFonts w:asciiTheme="minorHAnsi" w:hAnsiTheme="minorHAnsi" w:cstheme="minorHAnsi"/>
          <w:bCs/>
        </w:rPr>
        <w:tab/>
      </w:r>
      <w:r w:rsidR="008A6F6A" w:rsidRPr="00F46C4D">
        <w:rPr>
          <w:rFonts w:asciiTheme="minorHAnsi" w:hAnsiTheme="minorHAnsi" w:cstheme="minorHAnsi"/>
          <w:bCs/>
        </w:rPr>
        <w:t>12,279</w:t>
      </w:r>
      <w:r w:rsidR="00655340" w:rsidRPr="00F46C4D">
        <w:rPr>
          <w:rFonts w:asciiTheme="minorHAnsi" w:hAnsiTheme="minorHAnsi" w:cstheme="minorHAnsi"/>
          <w:bCs/>
        </w:rPr>
        <w:tab/>
      </w:r>
      <w:r w:rsidR="00131B00" w:rsidRPr="00F46C4D">
        <w:rPr>
          <w:rFonts w:asciiTheme="minorHAnsi" w:hAnsiTheme="minorHAnsi" w:cstheme="minorHAnsi"/>
          <w:bCs/>
        </w:rPr>
        <w:t xml:space="preserve">11,000 </w:t>
      </w:r>
      <w:r w:rsidR="00655340" w:rsidRPr="00F46C4D">
        <w:rPr>
          <w:rFonts w:asciiTheme="minorHAnsi" w:hAnsiTheme="minorHAnsi" w:cstheme="minorHAnsi"/>
          <w:bCs/>
        </w:rPr>
        <w:tab/>
        <w:t>11,000</w:t>
      </w:r>
    </w:p>
    <w:p w14:paraId="5191D077" w14:textId="77777777" w:rsidR="007A4469" w:rsidRPr="00F46C4D" w:rsidRDefault="007A4469" w:rsidP="007F15AA">
      <w:pPr>
        <w:tabs>
          <w:tab w:val="left" w:pos="-1440"/>
          <w:tab w:val="right" w:pos="3600"/>
          <w:tab w:val="right" w:pos="5040"/>
          <w:tab w:val="right" w:pos="6480"/>
          <w:tab w:val="right" w:pos="7920"/>
        </w:tabs>
        <w:ind w:left="8540" w:hanging="7820"/>
        <w:rPr>
          <w:rFonts w:asciiTheme="minorHAnsi" w:hAnsiTheme="minorHAnsi" w:cstheme="minorHAnsi"/>
          <w:bCs/>
        </w:rPr>
      </w:pPr>
    </w:p>
    <w:p w14:paraId="61F73CF8" w14:textId="77777777" w:rsidR="007A4469" w:rsidRPr="00F46C4D" w:rsidRDefault="007A4469" w:rsidP="007F15AA">
      <w:pPr>
        <w:tabs>
          <w:tab w:val="left" w:pos="-1440"/>
          <w:tab w:val="right" w:pos="3600"/>
          <w:tab w:val="right" w:pos="5040"/>
          <w:tab w:val="right" w:pos="6480"/>
          <w:tab w:val="right" w:pos="7920"/>
        </w:tabs>
        <w:ind w:left="8540" w:hanging="7820"/>
        <w:rPr>
          <w:rFonts w:asciiTheme="minorHAnsi" w:hAnsiTheme="minorHAnsi" w:cstheme="minorHAnsi"/>
          <w:bCs/>
        </w:rPr>
      </w:pPr>
      <w:r w:rsidRPr="00F46C4D">
        <w:rPr>
          <w:rFonts w:asciiTheme="minorHAnsi" w:hAnsiTheme="minorHAnsi" w:cstheme="minorHAnsi"/>
          <w:bCs/>
        </w:rPr>
        <w:t>Hispanic</w:t>
      </w:r>
      <w:r w:rsidR="00655340" w:rsidRPr="00F46C4D">
        <w:rPr>
          <w:rFonts w:asciiTheme="minorHAnsi" w:hAnsiTheme="minorHAnsi" w:cstheme="minorHAnsi"/>
          <w:bCs/>
        </w:rPr>
        <w:tab/>
      </w:r>
      <w:r w:rsidR="009E2BC5" w:rsidRPr="00F46C4D">
        <w:rPr>
          <w:rFonts w:asciiTheme="minorHAnsi" w:hAnsiTheme="minorHAnsi" w:cstheme="minorHAnsi"/>
          <w:bCs/>
        </w:rPr>
        <w:t>2,712</w:t>
      </w:r>
      <w:r w:rsidR="00655340" w:rsidRPr="00F46C4D">
        <w:rPr>
          <w:rFonts w:asciiTheme="minorHAnsi" w:hAnsiTheme="minorHAnsi" w:cstheme="minorHAnsi"/>
          <w:bCs/>
        </w:rPr>
        <w:tab/>
      </w:r>
      <w:r w:rsidR="008A6F6A" w:rsidRPr="00F46C4D">
        <w:rPr>
          <w:rFonts w:asciiTheme="minorHAnsi" w:hAnsiTheme="minorHAnsi" w:cstheme="minorHAnsi"/>
          <w:bCs/>
        </w:rPr>
        <w:t>5,132</w:t>
      </w:r>
      <w:r w:rsidR="00655340" w:rsidRPr="00F46C4D">
        <w:rPr>
          <w:rFonts w:asciiTheme="minorHAnsi" w:hAnsiTheme="minorHAnsi" w:cstheme="minorHAnsi"/>
          <w:bCs/>
        </w:rPr>
        <w:tab/>
      </w:r>
      <w:r w:rsidR="00E85146" w:rsidRPr="00F46C4D">
        <w:rPr>
          <w:rFonts w:asciiTheme="minorHAnsi" w:hAnsiTheme="minorHAnsi" w:cstheme="minorHAnsi"/>
          <w:bCs/>
        </w:rPr>
        <w:t>4,000</w:t>
      </w:r>
      <w:r w:rsidR="00655340" w:rsidRPr="00F46C4D">
        <w:rPr>
          <w:rFonts w:asciiTheme="minorHAnsi" w:hAnsiTheme="minorHAnsi" w:cstheme="minorHAnsi"/>
          <w:bCs/>
        </w:rPr>
        <w:tab/>
        <w:t>4,000</w:t>
      </w:r>
    </w:p>
    <w:p w14:paraId="64EAEAD5" w14:textId="77777777" w:rsidR="007A4469" w:rsidRPr="00F46C4D" w:rsidRDefault="007A4469" w:rsidP="007F15AA">
      <w:pPr>
        <w:tabs>
          <w:tab w:val="left" w:pos="-1440"/>
          <w:tab w:val="right" w:pos="3600"/>
          <w:tab w:val="right" w:pos="5040"/>
          <w:tab w:val="right" w:pos="6480"/>
          <w:tab w:val="right" w:pos="7920"/>
        </w:tabs>
        <w:ind w:left="8540" w:hanging="7820"/>
        <w:rPr>
          <w:rFonts w:asciiTheme="minorHAnsi" w:hAnsiTheme="minorHAnsi" w:cstheme="minorHAnsi"/>
          <w:bCs/>
        </w:rPr>
      </w:pPr>
      <w:r w:rsidRPr="00F46C4D">
        <w:rPr>
          <w:rFonts w:asciiTheme="minorHAnsi" w:hAnsiTheme="minorHAnsi" w:cstheme="minorHAnsi"/>
          <w:bCs/>
        </w:rPr>
        <w:t>Black</w:t>
      </w:r>
      <w:r w:rsidR="00655340" w:rsidRPr="00F46C4D">
        <w:rPr>
          <w:rFonts w:asciiTheme="minorHAnsi" w:hAnsiTheme="minorHAnsi" w:cstheme="minorHAnsi"/>
          <w:bCs/>
        </w:rPr>
        <w:tab/>
      </w:r>
      <w:r w:rsidR="009E2BC5" w:rsidRPr="00F46C4D">
        <w:rPr>
          <w:rFonts w:asciiTheme="minorHAnsi" w:hAnsiTheme="minorHAnsi" w:cstheme="minorHAnsi"/>
          <w:bCs/>
        </w:rPr>
        <w:t>2,460</w:t>
      </w:r>
      <w:r w:rsidR="00655340" w:rsidRPr="00F46C4D">
        <w:rPr>
          <w:rFonts w:asciiTheme="minorHAnsi" w:hAnsiTheme="minorHAnsi" w:cstheme="minorHAnsi"/>
          <w:bCs/>
        </w:rPr>
        <w:tab/>
      </w:r>
      <w:r w:rsidR="008A6F6A" w:rsidRPr="00F46C4D">
        <w:rPr>
          <w:rFonts w:asciiTheme="minorHAnsi" w:hAnsiTheme="minorHAnsi" w:cstheme="minorHAnsi"/>
          <w:bCs/>
        </w:rPr>
        <w:t>4,389</w:t>
      </w:r>
      <w:r w:rsidR="00655340" w:rsidRPr="00F46C4D">
        <w:rPr>
          <w:rFonts w:asciiTheme="minorHAnsi" w:hAnsiTheme="minorHAnsi" w:cstheme="minorHAnsi"/>
          <w:bCs/>
        </w:rPr>
        <w:tab/>
      </w:r>
      <w:r w:rsidR="00E85146" w:rsidRPr="00F46C4D">
        <w:rPr>
          <w:rFonts w:asciiTheme="minorHAnsi" w:hAnsiTheme="minorHAnsi" w:cstheme="minorHAnsi"/>
          <w:bCs/>
        </w:rPr>
        <w:t>4,000</w:t>
      </w:r>
      <w:r w:rsidR="00655340" w:rsidRPr="00F46C4D">
        <w:rPr>
          <w:rFonts w:asciiTheme="minorHAnsi" w:hAnsiTheme="minorHAnsi" w:cstheme="minorHAnsi"/>
          <w:bCs/>
        </w:rPr>
        <w:tab/>
        <w:t>4,000</w:t>
      </w:r>
    </w:p>
    <w:p w14:paraId="233FC712" w14:textId="77777777" w:rsidR="007A4469" w:rsidRPr="00F46C4D" w:rsidRDefault="007A4469" w:rsidP="00812233">
      <w:pPr>
        <w:pBdr>
          <w:bottom w:val="single" w:sz="4" w:space="1" w:color="auto"/>
        </w:pBdr>
        <w:tabs>
          <w:tab w:val="left" w:pos="-1440"/>
          <w:tab w:val="right" w:pos="3600"/>
          <w:tab w:val="right" w:pos="5040"/>
          <w:tab w:val="right" w:pos="6480"/>
          <w:tab w:val="right" w:pos="7920"/>
        </w:tabs>
        <w:ind w:left="8540" w:hanging="7820"/>
        <w:rPr>
          <w:rFonts w:asciiTheme="minorHAnsi" w:hAnsiTheme="minorHAnsi" w:cstheme="minorHAnsi"/>
          <w:bCs/>
        </w:rPr>
      </w:pPr>
      <w:r w:rsidRPr="00F46C4D">
        <w:rPr>
          <w:rFonts w:asciiTheme="minorHAnsi" w:hAnsiTheme="minorHAnsi" w:cstheme="minorHAnsi"/>
          <w:bCs/>
        </w:rPr>
        <w:t>White &amp; other</w:t>
      </w:r>
      <w:r w:rsidR="00655340" w:rsidRPr="00F46C4D">
        <w:rPr>
          <w:rFonts w:asciiTheme="minorHAnsi" w:hAnsiTheme="minorHAnsi" w:cstheme="minorHAnsi"/>
          <w:bCs/>
        </w:rPr>
        <w:tab/>
      </w:r>
      <w:r w:rsidR="009E2BC5" w:rsidRPr="00F46C4D">
        <w:rPr>
          <w:rFonts w:asciiTheme="minorHAnsi" w:hAnsiTheme="minorHAnsi" w:cstheme="minorHAnsi"/>
          <w:bCs/>
        </w:rPr>
        <w:t>7,399</w:t>
      </w:r>
      <w:r w:rsidR="00655340" w:rsidRPr="00F46C4D">
        <w:rPr>
          <w:rFonts w:asciiTheme="minorHAnsi" w:hAnsiTheme="minorHAnsi" w:cstheme="minorHAnsi"/>
          <w:bCs/>
        </w:rPr>
        <w:tab/>
      </w:r>
      <w:r w:rsidR="008A6F6A" w:rsidRPr="00F46C4D">
        <w:rPr>
          <w:rFonts w:asciiTheme="minorHAnsi" w:hAnsiTheme="minorHAnsi" w:cstheme="minorHAnsi"/>
          <w:bCs/>
        </w:rPr>
        <w:t>13,161</w:t>
      </w:r>
      <w:r w:rsidR="00655340" w:rsidRPr="00F46C4D">
        <w:rPr>
          <w:rFonts w:asciiTheme="minorHAnsi" w:hAnsiTheme="minorHAnsi" w:cstheme="minorHAnsi"/>
          <w:bCs/>
        </w:rPr>
        <w:tab/>
      </w:r>
      <w:r w:rsidR="00E85146" w:rsidRPr="00F46C4D">
        <w:rPr>
          <w:rFonts w:asciiTheme="minorHAnsi" w:hAnsiTheme="minorHAnsi" w:cstheme="minorHAnsi"/>
          <w:bCs/>
        </w:rPr>
        <w:t>12,000</w:t>
      </w:r>
      <w:r w:rsidR="00655340" w:rsidRPr="00F46C4D">
        <w:rPr>
          <w:rFonts w:asciiTheme="minorHAnsi" w:hAnsiTheme="minorHAnsi" w:cstheme="minorHAnsi"/>
          <w:bCs/>
        </w:rPr>
        <w:tab/>
        <w:t>12,000</w:t>
      </w:r>
    </w:p>
    <w:p w14:paraId="60C4C146" w14:textId="77777777" w:rsidR="00594E38" w:rsidRPr="004232E9" w:rsidRDefault="00594E38" w:rsidP="00594E38">
      <w:pPr>
        <w:tabs>
          <w:tab w:val="left" w:pos="-1440"/>
          <w:tab w:val="right" w:pos="3600"/>
          <w:tab w:val="right" w:pos="5040"/>
          <w:tab w:val="right" w:pos="6480"/>
          <w:tab w:val="right" w:pos="7920"/>
        </w:tabs>
        <w:ind w:left="8540" w:hanging="7820"/>
        <w:rPr>
          <w:rFonts w:asciiTheme="minorHAnsi" w:hAnsiTheme="minorHAnsi" w:cstheme="minorHAnsi"/>
          <w:b/>
          <w:bCs/>
        </w:rPr>
      </w:pPr>
    </w:p>
    <w:p w14:paraId="77377C0F" w14:textId="77777777" w:rsidR="00594E38" w:rsidRDefault="00594E38" w:rsidP="00594E38">
      <w:pPr>
        <w:tabs>
          <w:tab w:val="left" w:pos="-1440"/>
        </w:tabs>
        <w:ind w:left="720"/>
        <w:rPr>
          <w:rFonts w:asciiTheme="minorHAnsi" w:hAnsiTheme="minorHAnsi" w:cstheme="minorHAnsi"/>
          <w:i/>
        </w:rPr>
      </w:pPr>
      <w:r>
        <w:rPr>
          <w:rFonts w:asciiTheme="minorHAnsi" w:hAnsiTheme="minorHAnsi" w:cstheme="minorHAnsi"/>
          <w:i/>
        </w:rPr>
        <w:t>*Subject to change based on available funding and fieldwork conditions</w:t>
      </w:r>
    </w:p>
    <w:p w14:paraId="269F3F4A" w14:textId="77777777" w:rsidR="00594E38" w:rsidRPr="00D27447" w:rsidRDefault="00594E38" w:rsidP="00594E38">
      <w:pPr>
        <w:tabs>
          <w:tab w:val="left" w:pos="-1440"/>
        </w:tabs>
        <w:ind w:left="720"/>
        <w:rPr>
          <w:rFonts w:asciiTheme="minorHAnsi" w:hAnsiTheme="minorHAnsi" w:cstheme="minorHAnsi"/>
          <w:i/>
        </w:rPr>
      </w:pPr>
      <w:r>
        <w:rPr>
          <w:rFonts w:asciiTheme="minorHAnsi" w:hAnsiTheme="minorHAnsi" w:cstheme="minorHAnsi"/>
          <w:i/>
        </w:rPr>
        <w:t>*</w:t>
      </w:r>
      <w:r w:rsidR="00655340" w:rsidRPr="00D27447">
        <w:rPr>
          <w:rFonts w:asciiTheme="minorHAnsi" w:hAnsiTheme="minorHAnsi" w:cstheme="minorHAnsi"/>
          <w:i/>
        </w:rPr>
        <w:t>*</w:t>
      </w:r>
      <w:r w:rsidR="00D27447" w:rsidRPr="00D27447">
        <w:rPr>
          <w:rFonts w:asciiTheme="minorHAnsi" w:hAnsiTheme="minorHAnsi" w:cstheme="minorHAnsi"/>
          <w:i/>
        </w:rPr>
        <w:t>The</w:t>
      </w:r>
      <w:r w:rsidR="00655340" w:rsidRPr="00D27447">
        <w:rPr>
          <w:rFonts w:asciiTheme="minorHAnsi" w:hAnsiTheme="minorHAnsi" w:cstheme="minorHAnsi"/>
          <w:i/>
        </w:rPr>
        <w:t xml:space="preserve"> </w:t>
      </w:r>
      <w:r w:rsidR="00D27447" w:rsidRPr="00D27447">
        <w:rPr>
          <w:rFonts w:asciiTheme="minorHAnsi" w:hAnsiTheme="minorHAnsi" w:cstheme="minorHAnsi"/>
          <w:i/>
        </w:rPr>
        <w:t xml:space="preserve">NSFG </w:t>
      </w:r>
      <w:r w:rsidR="00655340" w:rsidRPr="00D27447">
        <w:rPr>
          <w:rFonts w:asciiTheme="minorHAnsi" w:hAnsiTheme="minorHAnsi" w:cstheme="minorHAnsi"/>
          <w:i/>
        </w:rPr>
        <w:t xml:space="preserve">age range </w:t>
      </w:r>
      <w:r w:rsidR="00D27447" w:rsidRPr="00D27447">
        <w:rPr>
          <w:rFonts w:asciiTheme="minorHAnsi" w:hAnsiTheme="minorHAnsi" w:cstheme="minorHAnsi"/>
          <w:i/>
        </w:rPr>
        <w:t>will be expanded to 15-49 beginning in September 2015</w:t>
      </w:r>
      <w:r w:rsidR="00655340" w:rsidRPr="00D27447">
        <w:rPr>
          <w:rFonts w:asciiTheme="minorHAnsi" w:hAnsiTheme="minorHAnsi" w:cstheme="minorHAnsi"/>
          <w:i/>
        </w:rPr>
        <w:t xml:space="preserve">.  </w:t>
      </w:r>
    </w:p>
    <w:p w14:paraId="464BCCD4" w14:textId="77777777" w:rsidR="007A4469" w:rsidRPr="004503D4" w:rsidRDefault="007A4469" w:rsidP="00520C21">
      <w:pPr>
        <w:tabs>
          <w:tab w:val="left" w:pos="-1440"/>
        </w:tabs>
        <w:ind w:left="8540" w:hanging="7820"/>
        <w:rPr>
          <w:rFonts w:asciiTheme="minorHAnsi" w:hAnsiTheme="minorHAnsi" w:cstheme="minorHAnsi"/>
        </w:rPr>
      </w:pPr>
    </w:p>
    <w:p w14:paraId="64FDBDC6" w14:textId="77777777" w:rsidR="00661E87" w:rsidRPr="004503D4" w:rsidRDefault="004843BB" w:rsidP="00D2196C">
      <w:pPr>
        <w:tabs>
          <w:tab w:val="left" w:pos="-1440"/>
        </w:tabs>
        <w:spacing w:line="360" w:lineRule="auto"/>
        <w:rPr>
          <w:rFonts w:asciiTheme="minorHAnsi" w:hAnsiTheme="minorHAnsi" w:cstheme="minorHAnsi"/>
        </w:rPr>
      </w:pPr>
      <w:r>
        <w:rPr>
          <w:rFonts w:asciiTheme="minorHAnsi" w:hAnsiTheme="minorHAnsi" w:cstheme="minorHAnsi"/>
        </w:rPr>
        <w:tab/>
      </w:r>
      <w:r w:rsidR="007405D9" w:rsidRPr="004503D4">
        <w:rPr>
          <w:rFonts w:asciiTheme="minorHAnsi" w:hAnsiTheme="minorHAnsi" w:cstheme="minorHAnsi"/>
        </w:rPr>
        <w:t xml:space="preserve">The sample sizes cumulated </w:t>
      </w:r>
      <w:r w:rsidR="00C60F8B" w:rsidRPr="004503D4">
        <w:rPr>
          <w:rFonts w:asciiTheme="minorHAnsi" w:hAnsiTheme="minorHAnsi" w:cstheme="minorHAnsi"/>
        </w:rPr>
        <w:t xml:space="preserve">in </w:t>
      </w:r>
      <w:r w:rsidR="00655340" w:rsidRPr="004503D4">
        <w:rPr>
          <w:rFonts w:asciiTheme="minorHAnsi" w:hAnsiTheme="minorHAnsi" w:cstheme="minorHAnsi"/>
        </w:rPr>
        <w:t>2015-</w:t>
      </w:r>
      <w:r w:rsidR="009C5E84">
        <w:rPr>
          <w:rFonts w:asciiTheme="minorHAnsi" w:hAnsiTheme="minorHAnsi" w:cstheme="minorHAnsi"/>
        </w:rPr>
        <w:t>2019</w:t>
      </w:r>
      <w:r w:rsidR="009C5E84" w:rsidRPr="004503D4">
        <w:rPr>
          <w:rFonts w:asciiTheme="minorHAnsi" w:hAnsiTheme="minorHAnsi" w:cstheme="minorHAnsi"/>
        </w:rPr>
        <w:t xml:space="preserve"> </w:t>
      </w:r>
      <w:r w:rsidR="00535C4F" w:rsidRPr="004503D4">
        <w:rPr>
          <w:rFonts w:asciiTheme="minorHAnsi" w:hAnsiTheme="minorHAnsi" w:cstheme="minorHAnsi"/>
        </w:rPr>
        <w:t>will al</w:t>
      </w:r>
      <w:r w:rsidR="002E1476" w:rsidRPr="004503D4">
        <w:rPr>
          <w:rFonts w:asciiTheme="minorHAnsi" w:hAnsiTheme="minorHAnsi" w:cstheme="minorHAnsi"/>
        </w:rPr>
        <w:t xml:space="preserve">low </w:t>
      </w:r>
      <w:r>
        <w:rPr>
          <w:rFonts w:asciiTheme="minorHAnsi" w:hAnsiTheme="minorHAnsi" w:cstheme="minorHAnsi"/>
        </w:rPr>
        <w:t xml:space="preserve">more reliable </w:t>
      </w:r>
      <w:r w:rsidR="003F3464">
        <w:rPr>
          <w:rFonts w:asciiTheme="minorHAnsi" w:hAnsiTheme="minorHAnsi" w:cstheme="minorHAnsi"/>
        </w:rPr>
        <w:t xml:space="preserve">national </w:t>
      </w:r>
      <w:r w:rsidR="002E1476" w:rsidRPr="004503D4">
        <w:rPr>
          <w:rFonts w:asciiTheme="minorHAnsi" w:hAnsiTheme="minorHAnsi" w:cstheme="minorHAnsi"/>
        </w:rPr>
        <w:t xml:space="preserve">estimates for </w:t>
      </w:r>
      <w:r w:rsidR="003F3464">
        <w:rPr>
          <w:rFonts w:asciiTheme="minorHAnsi" w:hAnsiTheme="minorHAnsi" w:cstheme="minorHAnsi"/>
        </w:rPr>
        <w:t>policy-relevant demographic populations, of relatively infrequent family formation activities, and of societal changes that impact the lives of children and adults, continuing the critical data collection role the NSFG has played in the past.  T</w:t>
      </w:r>
      <w:r w:rsidR="005A6B4B">
        <w:rPr>
          <w:rFonts w:asciiTheme="minorHAnsi" w:hAnsiTheme="minorHAnsi" w:cstheme="minorHAnsi"/>
        </w:rPr>
        <w:t xml:space="preserve">he NSFG is the only national source of men and women’s experience with adopting children and is a rich and invaluable source for information on fathers’ interactions with children they live with and children they live apart from. It provides data on teen’s sexual activity (or lack thereof) by age, race and Hispanic origin to augment the birth certificate information and highlight trends and differentials in birth rates.  Other demographic groups that this sample size will allow to be studied </w:t>
      </w:r>
      <w:r w:rsidR="00CF32F9">
        <w:rPr>
          <w:rFonts w:asciiTheme="minorHAnsi" w:hAnsiTheme="minorHAnsi" w:cstheme="minorHAnsi"/>
        </w:rPr>
        <w:t xml:space="preserve">more reliably </w:t>
      </w:r>
      <w:r w:rsidR="005A6B4B">
        <w:rPr>
          <w:rFonts w:asciiTheme="minorHAnsi" w:hAnsiTheme="minorHAnsi" w:cstheme="minorHAnsi"/>
        </w:rPr>
        <w:t xml:space="preserve">include: </w:t>
      </w:r>
      <w:r w:rsidR="00C60F8B" w:rsidRPr="004503D4">
        <w:rPr>
          <w:rFonts w:asciiTheme="minorHAnsi" w:hAnsiTheme="minorHAnsi" w:cstheme="minorHAnsi"/>
        </w:rPr>
        <w:t>infer</w:t>
      </w:r>
      <w:r w:rsidR="002B618B" w:rsidRPr="004503D4">
        <w:rPr>
          <w:rFonts w:asciiTheme="minorHAnsi" w:hAnsiTheme="minorHAnsi" w:cstheme="minorHAnsi"/>
        </w:rPr>
        <w:t xml:space="preserve">tile women 35 </w:t>
      </w:r>
      <w:r w:rsidR="008A677A" w:rsidRPr="004503D4">
        <w:rPr>
          <w:rFonts w:asciiTheme="minorHAnsi" w:hAnsiTheme="minorHAnsi" w:cstheme="minorHAnsi"/>
        </w:rPr>
        <w:t xml:space="preserve">years of age </w:t>
      </w:r>
      <w:r w:rsidR="002B618B" w:rsidRPr="004503D4">
        <w:rPr>
          <w:rFonts w:asciiTheme="minorHAnsi" w:hAnsiTheme="minorHAnsi" w:cstheme="minorHAnsi"/>
        </w:rPr>
        <w:t>and older</w:t>
      </w:r>
      <w:r w:rsidR="003D46CB" w:rsidRPr="004503D4">
        <w:rPr>
          <w:rFonts w:asciiTheme="minorHAnsi" w:hAnsiTheme="minorHAnsi" w:cstheme="minorHAnsi"/>
        </w:rPr>
        <w:t xml:space="preserve"> and </w:t>
      </w:r>
      <w:r w:rsidR="005A6B4B">
        <w:rPr>
          <w:rFonts w:asciiTheme="minorHAnsi" w:hAnsiTheme="minorHAnsi" w:cstheme="minorHAnsi"/>
        </w:rPr>
        <w:t>persons</w:t>
      </w:r>
      <w:r w:rsidR="005A6B4B" w:rsidRPr="004503D4">
        <w:rPr>
          <w:rFonts w:asciiTheme="minorHAnsi" w:hAnsiTheme="minorHAnsi" w:cstheme="minorHAnsi"/>
        </w:rPr>
        <w:t xml:space="preserve"> </w:t>
      </w:r>
      <w:r w:rsidR="003D46CB" w:rsidRPr="004503D4">
        <w:rPr>
          <w:rFonts w:asciiTheme="minorHAnsi" w:hAnsiTheme="minorHAnsi" w:cstheme="minorHAnsi"/>
        </w:rPr>
        <w:t xml:space="preserve">who are </w:t>
      </w:r>
      <w:r w:rsidR="00692CA0" w:rsidRPr="004503D4">
        <w:rPr>
          <w:rFonts w:asciiTheme="minorHAnsi" w:hAnsiTheme="minorHAnsi" w:cstheme="minorHAnsi"/>
        </w:rPr>
        <w:t xml:space="preserve">at </w:t>
      </w:r>
      <w:r w:rsidR="006F29B8">
        <w:rPr>
          <w:rFonts w:asciiTheme="minorHAnsi" w:hAnsiTheme="minorHAnsi" w:cstheme="minorHAnsi"/>
        </w:rPr>
        <w:t xml:space="preserve">potentially higher </w:t>
      </w:r>
      <w:r w:rsidR="00692CA0" w:rsidRPr="004503D4">
        <w:rPr>
          <w:rFonts w:asciiTheme="minorHAnsi" w:hAnsiTheme="minorHAnsi" w:cstheme="minorHAnsi"/>
        </w:rPr>
        <w:t>risk of HIV because of their sexual behavior</w:t>
      </w:r>
      <w:r w:rsidR="002B618B" w:rsidRPr="004503D4">
        <w:rPr>
          <w:rFonts w:asciiTheme="minorHAnsi" w:hAnsiTheme="minorHAnsi" w:cstheme="minorHAnsi"/>
        </w:rPr>
        <w:t>.</w:t>
      </w:r>
      <w:r w:rsidR="002E1476" w:rsidRPr="004503D4">
        <w:rPr>
          <w:rFonts w:asciiTheme="minorHAnsi" w:hAnsiTheme="minorHAnsi" w:cstheme="minorHAnsi"/>
        </w:rPr>
        <w:t xml:space="preserve"> </w:t>
      </w:r>
    </w:p>
    <w:p w14:paraId="7566502F" w14:textId="77777777" w:rsidR="004562F4" w:rsidRPr="004503D4" w:rsidRDefault="00CF32F9" w:rsidP="00CF32F9">
      <w:pPr>
        <w:tabs>
          <w:tab w:val="left" w:pos="-1440"/>
          <w:tab w:val="left" w:pos="720"/>
          <w:tab w:val="left" w:pos="9360"/>
        </w:tabs>
        <w:spacing w:line="360" w:lineRule="auto"/>
        <w:rPr>
          <w:rFonts w:asciiTheme="minorHAnsi" w:hAnsiTheme="minorHAnsi" w:cstheme="minorHAnsi"/>
        </w:rPr>
      </w:pPr>
      <w:r>
        <w:rPr>
          <w:rFonts w:asciiTheme="minorHAnsi" w:hAnsiTheme="minorHAnsi" w:cstheme="minorHAnsi"/>
        </w:rPr>
        <w:tab/>
      </w:r>
      <w:r w:rsidR="004562F4" w:rsidRPr="004503D4">
        <w:rPr>
          <w:rFonts w:asciiTheme="minorHAnsi" w:hAnsiTheme="minorHAnsi" w:cstheme="minorHAnsi"/>
        </w:rPr>
        <w:t>The c</w:t>
      </w:r>
      <w:r w:rsidR="008A677A" w:rsidRPr="004503D4">
        <w:rPr>
          <w:rFonts w:asciiTheme="minorHAnsi" w:hAnsiTheme="minorHAnsi" w:cstheme="minorHAnsi"/>
        </w:rPr>
        <w:t>urrent c</w:t>
      </w:r>
      <w:r w:rsidR="004562F4" w:rsidRPr="004503D4">
        <w:rPr>
          <w:rFonts w:asciiTheme="minorHAnsi" w:hAnsiTheme="minorHAnsi" w:cstheme="minorHAnsi"/>
        </w:rPr>
        <w:t>ontractor for the NSFG is the University of Michigan’s Institute for Social Research (ISR</w:t>
      </w:r>
      <w:r w:rsidR="00247489" w:rsidRPr="004503D4">
        <w:rPr>
          <w:rFonts w:asciiTheme="minorHAnsi" w:hAnsiTheme="minorHAnsi" w:cstheme="minorHAnsi"/>
        </w:rPr>
        <w:t xml:space="preserve">; Mick Couper, Project Director, and </w:t>
      </w:r>
      <w:r w:rsidR="00602DB9" w:rsidRPr="004503D4">
        <w:rPr>
          <w:rFonts w:asciiTheme="minorHAnsi" w:hAnsiTheme="minorHAnsi" w:cstheme="minorHAnsi"/>
        </w:rPr>
        <w:t>Heidi Guyer</w:t>
      </w:r>
      <w:r w:rsidR="00247489" w:rsidRPr="004503D4">
        <w:rPr>
          <w:rFonts w:asciiTheme="minorHAnsi" w:hAnsiTheme="minorHAnsi" w:cstheme="minorHAnsi"/>
        </w:rPr>
        <w:t>, Field Director</w:t>
      </w:r>
      <w:r w:rsidR="004562F4" w:rsidRPr="004503D4">
        <w:rPr>
          <w:rFonts w:asciiTheme="minorHAnsi" w:hAnsiTheme="minorHAnsi" w:cstheme="minorHAnsi"/>
        </w:rPr>
        <w:t>).</w:t>
      </w:r>
      <w:r w:rsidR="00655340" w:rsidRPr="004503D4">
        <w:rPr>
          <w:rFonts w:asciiTheme="minorHAnsi" w:hAnsiTheme="minorHAnsi" w:cstheme="minorHAnsi"/>
        </w:rPr>
        <w:t xml:space="preserve"> </w:t>
      </w:r>
      <w:r w:rsidR="004562F4" w:rsidRPr="004503D4">
        <w:rPr>
          <w:rFonts w:asciiTheme="minorHAnsi" w:hAnsiTheme="minorHAnsi" w:cstheme="minorHAnsi"/>
        </w:rPr>
        <w:t>Under the supervision and monitoring of NCHS, ISR recruit</w:t>
      </w:r>
      <w:r w:rsidR="00247489" w:rsidRPr="004503D4">
        <w:rPr>
          <w:rFonts w:asciiTheme="minorHAnsi" w:hAnsiTheme="minorHAnsi" w:cstheme="minorHAnsi"/>
        </w:rPr>
        <w:t>s</w:t>
      </w:r>
      <w:r w:rsidR="004562F4" w:rsidRPr="004503D4">
        <w:rPr>
          <w:rFonts w:asciiTheme="minorHAnsi" w:hAnsiTheme="minorHAnsi" w:cstheme="minorHAnsi"/>
        </w:rPr>
        <w:t xml:space="preserve"> and train</w:t>
      </w:r>
      <w:r w:rsidR="00247489" w:rsidRPr="004503D4">
        <w:rPr>
          <w:rFonts w:asciiTheme="minorHAnsi" w:hAnsiTheme="minorHAnsi" w:cstheme="minorHAnsi"/>
        </w:rPr>
        <w:t>s</w:t>
      </w:r>
      <w:r w:rsidR="004562F4" w:rsidRPr="004503D4">
        <w:rPr>
          <w:rFonts w:asciiTheme="minorHAnsi" w:hAnsiTheme="minorHAnsi" w:cstheme="minorHAnsi"/>
        </w:rPr>
        <w:t xml:space="preserve"> the interviewers for the NSFG and carr</w:t>
      </w:r>
      <w:r w:rsidR="00247489" w:rsidRPr="004503D4">
        <w:rPr>
          <w:rFonts w:asciiTheme="minorHAnsi" w:hAnsiTheme="minorHAnsi" w:cstheme="minorHAnsi"/>
        </w:rPr>
        <w:t>ies</w:t>
      </w:r>
      <w:r w:rsidR="004562F4" w:rsidRPr="004503D4">
        <w:rPr>
          <w:rFonts w:asciiTheme="minorHAnsi" w:hAnsiTheme="minorHAnsi" w:cstheme="minorHAnsi"/>
        </w:rPr>
        <w:t xml:space="preserve"> out the fieldwork.  The main steps in the fieldwork are described below.</w:t>
      </w:r>
    </w:p>
    <w:p w14:paraId="711F138E" w14:textId="77777777" w:rsidR="00661E87" w:rsidRPr="004503D4" w:rsidRDefault="00661E87">
      <w:pPr>
        <w:ind w:firstLine="720"/>
        <w:rPr>
          <w:rFonts w:asciiTheme="minorHAnsi" w:hAnsiTheme="minorHAnsi" w:cstheme="minorHAnsi"/>
        </w:rPr>
      </w:pPr>
    </w:p>
    <w:p w14:paraId="503E31C9" w14:textId="77777777" w:rsidR="00714A5A" w:rsidRPr="004232E9" w:rsidRDefault="00714A5A" w:rsidP="00D44B00">
      <w:pPr>
        <w:rPr>
          <w:rFonts w:asciiTheme="minorHAnsi" w:hAnsiTheme="minorHAnsi" w:cstheme="minorHAnsi"/>
        </w:rPr>
      </w:pPr>
      <w:r w:rsidRPr="004232E9">
        <w:rPr>
          <w:rFonts w:asciiTheme="minorHAnsi" w:hAnsiTheme="minorHAnsi" w:cstheme="minorHAnsi"/>
          <w:b/>
          <w:bCs/>
        </w:rPr>
        <w:t xml:space="preserve">Main steps in </w:t>
      </w:r>
      <w:r w:rsidR="006F29B8">
        <w:rPr>
          <w:rFonts w:asciiTheme="minorHAnsi" w:hAnsiTheme="minorHAnsi" w:cstheme="minorHAnsi"/>
          <w:b/>
          <w:bCs/>
        </w:rPr>
        <w:t xml:space="preserve">NSFG </w:t>
      </w:r>
      <w:r w:rsidRPr="004232E9">
        <w:rPr>
          <w:rFonts w:asciiTheme="minorHAnsi" w:hAnsiTheme="minorHAnsi" w:cstheme="minorHAnsi"/>
          <w:b/>
          <w:bCs/>
        </w:rPr>
        <w:t>field work:</w:t>
      </w:r>
    </w:p>
    <w:p w14:paraId="7D08C7F4" w14:textId="77777777" w:rsidR="00714A5A" w:rsidRPr="004232E9" w:rsidRDefault="00714A5A">
      <w:pPr>
        <w:rPr>
          <w:rFonts w:asciiTheme="minorHAnsi" w:hAnsiTheme="minorHAnsi" w:cstheme="minorHAnsi"/>
        </w:rPr>
      </w:pPr>
    </w:p>
    <w:p w14:paraId="54EBD6F9" w14:textId="77777777" w:rsidR="00BA312F" w:rsidRPr="004232E9" w:rsidRDefault="00714A5A" w:rsidP="00D2196C">
      <w:pPr>
        <w:tabs>
          <w:tab w:val="left" w:pos="-1440"/>
        </w:tabs>
        <w:spacing w:line="360" w:lineRule="auto"/>
        <w:ind w:left="720" w:hanging="720"/>
        <w:rPr>
          <w:rFonts w:asciiTheme="minorHAnsi" w:hAnsiTheme="minorHAnsi" w:cstheme="minorHAnsi"/>
        </w:rPr>
      </w:pPr>
      <w:r w:rsidRPr="004232E9">
        <w:rPr>
          <w:rFonts w:asciiTheme="minorHAnsi" w:hAnsiTheme="minorHAnsi" w:cstheme="minorHAnsi"/>
        </w:rPr>
        <w:t xml:space="preserve">(1) </w:t>
      </w:r>
      <w:r w:rsidRPr="004232E9">
        <w:rPr>
          <w:rFonts w:asciiTheme="minorHAnsi" w:hAnsiTheme="minorHAnsi" w:cstheme="minorHAnsi"/>
        </w:rPr>
        <w:tab/>
        <w:t xml:space="preserve">Before contacting households, the contractor will send an advance letter and </w:t>
      </w:r>
      <w:r w:rsidR="006F29B8">
        <w:rPr>
          <w:rFonts w:asciiTheme="minorHAnsi" w:hAnsiTheme="minorHAnsi" w:cstheme="minorHAnsi"/>
        </w:rPr>
        <w:t xml:space="preserve">informational brochure </w:t>
      </w:r>
      <w:r w:rsidRPr="004232E9">
        <w:rPr>
          <w:rFonts w:asciiTheme="minorHAnsi" w:hAnsiTheme="minorHAnsi" w:cstheme="minorHAnsi"/>
        </w:rPr>
        <w:t xml:space="preserve">to all </w:t>
      </w:r>
      <w:r w:rsidR="00DD3BD3">
        <w:rPr>
          <w:rFonts w:asciiTheme="minorHAnsi" w:hAnsiTheme="minorHAnsi" w:cstheme="minorHAnsi"/>
        </w:rPr>
        <w:t>sampled</w:t>
      </w:r>
      <w:r w:rsidR="00DD3BD3" w:rsidRPr="004232E9">
        <w:rPr>
          <w:rFonts w:asciiTheme="minorHAnsi" w:hAnsiTheme="minorHAnsi" w:cstheme="minorHAnsi"/>
        </w:rPr>
        <w:t xml:space="preserve"> </w:t>
      </w:r>
      <w:r w:rsidRPr="004232E9">
        <w:rPr>
          <w:rFonts w:asciiTheme="minorHAnsi" w:hAnsiTheme="minorHAnsi" w:cstheme="minorHAnsi"/>
        </w:rPr>
        <w:t xml:space="preserve">households.  These </w:t>
      </w:r>
      <w:r w:rsidR="006F29B8">
        <w:rPr>
          <w:rFonts w:asciiTheme="minorHAnsi" w:hAnsiTheme="minorHAnsi" w:cstheme="minorHAnsi"/>
        </w:rPr>
        <w:t>materials</w:t>
      </w:r>
      <w:r w:rsidR="00DD3BD3">
        <w:rPr>
          <w:rFonts w:asciiTheme="minorHAnsi" w:hAnsiTheme="minorHAnsi" w:cstheme="minorHAnsi"/>
        </w:rPr>
        <w:t>, in English and Spanish,</w:t>
      </w:r>
      <w:r w:rsidR="006F29B8">
        <w:rPr>
          <w:rFonts w:asciiTheme="minorHAnsi" w:hAnsiTheme="minorHAnsi" w:cstheme="minorHAnsi"/>
        </w:rPr>
        <w:t xml:space="preserve"> </w:t>
      </w:r>
      <w:r w:rsidRPr="004232E9">
        <w:rPr>
          <w:rFonts w:asciiTheme="minorHAnsi" w:hAnsiTheme="minorHAnsi" w:cstheme="minorHAnsi"/>
        </w:rPr>
        <w:t xml:space="preserve">explain who is sponsoring the </w:t>
      </w:r>
      <w:r w:rsidR="006F29B8">
        <w:rPr>
          <w:rFonts w:asciiTheme="minorHAnsi" w:hAnsiTheme="minorHAnsi" w:cstheme="minorHAnsi"/>
        </w:rPr>
        <w:t>NSFG</w:t>
      </w:r>
      <w:r w:rsidRPr="004232E9">
        <w:rPr>
          <w:rFonts w:asciiTheme="minorHAnsi" w:hAnsiTheme="minorHAnsi" w:cstheme="minorHAnsi"/>
        </w:rPr>
        <w:t xml:space="preserve">, who is conducting </w:t>
      </w:r>
      <w:r w:rsidR="006F29B8">
        <w:rPr>
          <w:rFonts w:asciiTheme="minorHAnsi" w:hAnsiTheme="minorHAnsi" w:cstheme="minorHAnsi"/>
        </w:rPr>
        <w:t>the interviews</w:t>
      </w:r>
      <w:r w:rsidRPr="004232E9">
        <w:rPr>
          <w:rFonts w:asciiTheme="minorHAnsi" w:hAnsiTheme="minorHAnsi" w:cstheme="minorHAnsi"/>
        </w:rPr>
        <w:t xml:space="preserve">, why </w:t>
      </w:r>
      <w:r w:rsidR="006F29B8">
        <w:rPr>
          <w:rFonts w:asciiTheme="minorHAnsi" w:hAnsiTheme="minorHAnsi" w:cstheme="minorHAnsi"/>
        </w:rPr>
        <w:t>the survey</w:t>
      </w:r>
      <w:r w:rsidRPr="004232E9">
        <w:rPr>
          <w:rFonts w:asciiTheme="minorHAnsi" w:hAnsiTheme="minorHAnsi" w:cstheme="minorHAnsi"/>
        </w:rPr>
        <w:t xml:space="preserve"> is being done, and the voluntary and confidential nature of the survey.  </w:t>
      </w:r>
      <w:r w:rsidR="00DD3BD3">
        <w:rPr>
          <w:rFonts w:asciiTheme="minorHAnsi" w:hAnsiTheme="minorHAnsi" w:cstheme="minorHAnsi"/>
        </w:rPr>
        <w:t xml:space="preserve">NCHS staff and NSFG-trained personnel at the University of Michigan are available by phone through 800 numbers to answer any questions householders who receive the advance materials may have. </w:t>
      </w:r>
      <w:r w:rsidR="00CF0614" w:rsidRPr="004232E9">
        <w:rPr>
          <w:rFonts w:asciiTheme="minorHAnsi" w:hAnsiTheme="minorHAnsi" w:cstheme="minorHAnsi"/>
        </w:rPr>
        <w:t xml:space="preserve">The letters and </w:t>
      </w:r>
      <w:r w:rsidR="00B00960">
        <w:rPr>
          <w:rFonts w:asciiTheme="minorHAnsi" w:hAnsiTheme="minorHAnsi" w:cstheme="minorHAnsi"/>
        </w:rPr>
        <w:t xml:space="preserve">informed consent </w:t>
      </w:r>
      <w:r w:rsidR="00CF0614" w:rsidRPr="004232E9">
        <w:rPr>
          <w:rFonts w:asciiTheme="minorHAnsi" w:hAnsiTheme="minorHAnsi" w:cstheme="minorHAnsi"/>
        </w:rPr>
        <w:t xml:space="preserve">materials </w:t>
      </w:r>
      <w:r w:rsidR="00BA312F" w:rsidRPr="004232E9">
        <w:rPr>
          <w:rFonts w:asciiTheme="minorHAnsi" w:hAnsiTheme="minorHAnsi" w:cstheme="minorHAnsi"/>
        </w:rPr>
        <w:t xml:space="preserve">are shown in </w:t>
      </w:r>
      <w:r w:rsidR="00BA312F" w:rsidRPr="004232E9">
        <w:rPr>
          <w:rFonts w:asciiTheme="minorHAnsi" w:hAnsiTheme="minorHAnsi" w:cstheme="minorHAnsi"/>
          <w:b/>
        </w:rPr>
        <w:t>Attachment</w:t>
      </w:r>
      <w:r w:rsidR="00CA32D8">
        <w:rPr>
          <w:rFonts w:asciiTheme="minorHAnsi" w:hAnsiTheme="minorHAnsi" w:cstheme="minorHAnsi"/>
          <w:b/>
        </w:rPr>
        <w:t>s</w:t>
      </w:r>
      <w:r w:rsidR="00794574">
        <w:rPr>
          <w:rFonts w:asciiTheme="minorHAnsi" w:hAnsiTheme="minorHAnsi" w:cstheme="minorHAnsi"/>
          <w:b/>
        </w:rPr>
        <w:t xml:space="preserve"> H1-H</w:t>
      </w:r>
      <w:r w:rsidR="00323CE3" w:rsidRPr="004232E9">
        <w:rPr>
          <w:rFonts w:asciiTheme="minorHAnsi" w:hAnsiTheme="minorHAnsi" w:cstheme="minorHAnsi"/>
          <w:b/>
        </w:rPr>
        <w:t>3</w:t>
      </w:r>
      <w:r w:rsidR="00BA312F" w:rsidRPr="004232E9">
        <w:rPr>
          <w:rFonts w:asciiTheme="minorHAnsi" w:hAnsiTheme="minorHAnsi" w:cstheme="minorHAnsi"/>
          <w:b/>
        </w:rPr>
        <w:t>.</w:t>
      </w:r>
      <w:r w:rsidR="00BA312F" w:rsidRPr="004232E9">
        <w:rPr>
          <w:rFonts w:asciiTheme="minorHAnsi" w:hAnsiTheme="minorHAnsi" w:cstheme="minorHAnsi"/>
        </w:rPr>
        <w:t xml:space="preserve">  </w:t>
      </w:r>
    </w:p>
    <w:p w14:paraId="76A2E7B2" w14:textId="77777777" w:rsidR="006A3845" w:rsidRPr="004232E9" w:rsidRDefault="00714A5A" w:rsidP="00D2196C">
      <w:pPr>
        <w:tabs>
          <w:tab w:val="left" w:pos="-1440"/>
        </w:tabs>
        <w:spacing w:line="360" w:lineRule="auto"/>
        <w:ind w:left="720" w:hanging="720"/>
        <w:rPr>
          <w:rFonts w:asciiTheme="minorHAnsi" w:hAnsiTheme="minorHAnsi" w:cstheme="minorHAnsi"/>
        </w:rPr>
      </w:pPr>
      <w:r w:rsidRPr="004232E9">
        <w:rPr>
          <w:rFonts w:asciiTheme="minorHAnsi" w:hAnsiTheme="minorHAnsi" w:cstheme="minorHAnsi"/>
        </w:rPr>
        <w:t xml:space="preserve">(2)  </w:t>
      </w:r>
      <w:r w:rsidRPr="004232E9">
        <w:rPr>
          <w:rFonts w:asciiTheme="minorHAnsi" w:hAnsiTheme="minorHAnsi" w:cstheme="minorHAnsi"/>
        </w:rPr>
        <w:tab/>
      </w:r>
      <w:r w:rsidR="00DD3BD3">
        <w:rPr>
          <w:rFonts w:asciiTheme="minorHAnsi" w:hAnsiTheme="minorHAnsi" w:cstheme="minorHAnsi"/>
        </w:rPr>
        <w:t xml:space="preserve">Approximately 1 week after the advance materials are mailed, interviewers go to the sampled households.  </w:t>
      </w:r>
      <w:r w:rsidR="006A3845" w:rsidRPr="004232E9">
        <w:rPr>
          <w:rFonts w:asciiTheme="minorHAnsi" w:hAnsiTheme="minorHAnsi" w:cstheme="minorHAnsi"/>
        </w:rPr>
        <w:t xml:space="preserve">When the housing unit is found to be occupied and the </w:t>
      </w:r>
      <w:r w:rsidR="00DD3BD3">
        <w:rPr>
          <w:rFonts w:asciiTheme="minorHAnsi" w:hAnsiTheme="minorHAnsi" w:cstheme="minorHAnsi"/>
        </w:rPr>
        <w:t xml:space="preserve">there is a person </w:t>
      </w:r>
      <w:r w:rsidR="006A3845" w:rsidRPr="004232E9">
        <w:rPr>
          <w:rFonts w:asciiTheme="minorHAnsi" w:hAnsiTheme="minorHAnsi" w:cstheme="minorHAnsi"/>
        </w:rPr>
        <w:t xml:space="preserve">(18 or older) at home, the screener interview </w:t>
      </w:r>
      <w:r w:rsidR="006A3845" w:rsidRPr="004232E9">
        <w:rPr>
          <w:rFonts w:asciiTheme="minorHAnsi" w:hAnsiTheme="minorHAnsi" w:cstheme="minorHAnsi"/>
          <w:b/>
        </w:rPr>
        <w:t xml:space="preserve">(Attachment </w:t>
      </w:r>
      <w:r w:rsidR="00794574">
        <w:rPr>
          <w:rFonts w:asciiTheme="minorHAnsi" w:hAnsiTheme="minorHAnsi" w:cstheme="minorHAnsi"/>
          <w:b/>
        </w:rPr>
        <w:t>H</w:t>
      </w:r>
      <w:r w:rsidR="00323CE3" w:rsidRPr="004232E9">
        <w:rPr>
          <w:rFonts w:asciiTheme="minorHAnsi" w:hAnsiTheme="minorHAnsi" w:cstheme="minorHAnsi"/>
          <w:b/>
        </w:rPr>
        <w:t>4</w:t>
      </w:r>
      <w:r w:rsidR="006A3845" w:rsidRPr="004232E9">
        <w:rPr>
          <w:rFonts w:asciiTheme="minorHAnsi" w:hAnsiTheme="minorHAnsi" w:cstheme="minorHAnsi"/>
          <w:b/>
        </w:rPr>
        <w:t>)</w:t>
      </w:r>
      <w:r w:rsidR="006A3845" w:rsidRPr="004232E9">
        <w:rPr>
          <w:rFonts w:asciiTheme="minorHAnsi" w:hAnsiTheme="minorHAnsi" w:cstheme="minorHAnsi"/>
        </w:rPr>
        <w:t xml:space="preserve"> is conducted.  The purpose of the </w:t>
      </w:r>
      <w:r w:rsidR="006A3845" w:rsidRPr="00FD58CC">
        <w:rPr>
          <w:rFonts w:asciiTheme="minorHAnsi" w:hAnsiTheme="minorHAnsi" w:cstheme="minorHAnsi"/>
        </w:rPr>
        <w:t xml:space="preserve">screener is to list the persons living in the household </w:t>
      </w:r>
      <w:r w:rsidR="00464C73" w:rsidRPr="00FD58CC">
        <w:rPr>
          <w:rFonts w:asciiTheme="minorHAnsi" w:hAnsiTheme="minorHAnsi" w:cstheme="minorHAnsi"/>
        </w:rPr>
        <w:t>and their ages, and if one or more are 15-4</w:t>
      </w:r>
      <w:r w:rsidR="00524C49" w:rsidRPr="00FD58CC">
        <w:rPr>
          <w:rFonts w:asciiTheme="minorHAnsi" w:hAnsiTheme="minorHAnsi" w:cstheme="minorHAnsi"/>
        </w:rPr>
        <w:t>9</w:t>
      </w:r>
      <w:r w:rsidR="00464C73" w:rsidRPr="00FD58CC">
        <w:rPr>
          <w:rFonts w:asciiTheme="minorHAnsi" w:hAnsiTheme="minorHAnsi" w:cstheme="minorHAnsi"/>
        </w:rPr>
        <w:t xml:space="preserve"> years </w:t>
      </w:r>
      <w:r w:rsidR="00464C73" w:rsidRPr="004232E9">
        <w:rPr>
          <w:rFonts w:asciiTheme="minorHAnsi" w:hAnsiTheme="minorHAnsi" w:cstheme="minorHAnsi"/>
        </w:rPr>
        <w:t>of age, to select one.  Age</w:t>
      </w:r>
      <w:r w:rsidR="00DD7FB4">
        <w:rPr>
          <w:rFonts w:asciiTheme="minorHAnsi" w:hAnsiTheme="minorHAnsi" w:cstheme="minorHAnsi"/>
        </w:rPr>
        <w:t>, race, and Hispanic origin</w:t>
      </w:r>
      <w:r w:rsidR="00464C73" w:rsidRPr="004232E9">
        <w:rPr>
          <w:rFonts w:asciiTheme="minorHAnsi" w:hAnsiTheme="minorHAnsi" w:cstheme="minorHAnsi"/>
        </w:rPr>
        <w:t xml:space="preserve"> are collected in the screener because teenagers</w:t>
      </w:r>
      <w:r w:rsidR="00DD7FB4">
        <w:rPr>
          <w:rFonts w:asciiTheme="minorHAnsi" w:hAnsiTheme="minorHAnsi" w:cstheme="minorHAnsi"/>
        </w:rPr>
        <w:t>, Blacks, and Hispanics</w:t>
      </w:r>
      <w:r w:rsidR="00464C73" w:rsidRPr="004232E9">
        <w:rPr>
          <w:rFonts w:asciiTheme="minorHAnsi" w:hAnsiTheme="minorHAnsi" w:cstheme="minorHAnsi"/>
        </w:rPr>
        <w:t xml:space="preserve"> are selected at somewhat higher rates than </w:t>
      </w:r>
      <w:r w:rsidR="00DD7FB4">
        <w:rPr>
          <w:rFonts w:asciiTheme="minorHAnsi" w:hAnsiTheme="minorHAnsi" w:cstheme="minorHAnsi"/>
        </w:rPr>
        <w:t>other persons</w:t>
      </w:r>
      <w:r w:rsidR="00464C73" w:rsidRPr="004232E9">
        <w:rPr>
          <w:rFonts w:asciiTheme="minorHAnsi" w:hAnsiTheme="minorHAnsi" w:cstheme="minorHAnsi"/>
        </w:rPr>
        <w:t xml:space="preserve">. </w:t>
      </w:r>
    </w:p>
    <w:p w14:paraId="629F7E50" w14:textId="77777777" w:rsidR="00714A5A" w:rsidRPr="004232E9" w:rsidRDefault="00464C73" w:rsidP="00812268">
      <w:pPr>
        <w:tabs>
          <w:tab w:val="left" w:pos="-1440"/>
        </w:tabs>
        <w:spacing w:line="360" w:lineRule="auto"/>
        <w:ind w:left="720" w:hanging="720"/>
        <w:rPr>
          <w:rFonts w:asciiTheme="minorHAnsi" w:hAnsiTheme="minorHAnsi" w:cstheme="minorHAnsi"/>
        </w:rPr>
      </w:pPr>
      <w:r w:rsidRPr="004232E9">
        <w:rPr>
          <w:rFonts w:asciiTheme="minorHAnsi" w:hAnsiTheme="minorHAnsi" w:cstheme="minorHAnsi"/>
        </w:rPr>
        <w:t>(3)</w:t>
      </w:r>
      <w:r w:rsidRPr="004232E9">
        <w:rPr>
          <w:rFonts w:asciiTheme="minorHAnsi" w:hAnsiTheme="minorHAnsi" w:cstheme="minorHAnsi"/>
        </w:rPr>
        <w:tab/>
      </w:r>
      <w:r w:rsidR="00714A5A" w:rsidRPr="00D8511C">
        <w:rPr>
          <w:rFonts w:asciiTheme="minorHAnsi" w:hAnsiTheme="minorHAnsi" w:cstheme="minorHAnsi"/>
          <w:u w:val="single"/>
        </w:rPr>
        <w:t xml:space="preserve">When a person 15-17 years of age is selected </w:t>
      </w:r>
      <w:r w:rsidR="00D8511C">
        <w:rPr>
          <w:rFonts w:asciiTheme="minorHAnsi" w:hAnsiTheme="minorHAnsi" w:cstheme="minorHAnsi"/>
          <w:u w:val="single"/>
        </w:rPr>
        <w:t>to be interviewed</w:t>
      </w:r>
      <w:r w:rsidR="00714A5A" w:rsidRPr="004232E9">
        <w:rPr>
          <w:rFonts w:asciiTheme="minorHAnsi" w:hAnsiTheme="minorHAnsi" w:cstheme="minorHAnsi"/>
        </w:rPr>
        <w:t xml:space="preserve">, signed parental consent </w:t>
      </w:r>
      <w:r w:rsidR="00247489">
        <w:rPr>
          <w:rFonts w:asciiTheme="minorHAnsi" w:hAnsiTheme="minorHAnsi" w:cstheme="minorHAnsi"/>
        </w:rPr>
        <w:t>is</w:t>
      </w:r>
      <w:r w:rsidR="00714A5A" w:rsidRPr="004232E9">
        <w:rPr>
          <w:rFonts w:asciiTheme="minorHAnsi" w:hAnsiTheme="minorHAnsi" w:cstheme="minorHAnsi"/>
        </w:rPr>
        <w:t xml:space="preserve"> obtained before the </w:t>
      </w:r>
      <w:r w:rsidR="00B00960">
        <w:rPr>
          <w:rFonts w:asciiTheme="minorHAnsi" w:hAnsiTheme="minorHAnsi" w:cstheme="minorHAnsi"/>
        </w:rPr>
        <w:t xml:space="preserve">interviewer introduces the survey to the teenager.  </w:t>
      </w:r>
      <w:r w:rsidR="00714A5A" w:rsidRPr="004232E9">
        <w:rPr>
          <w:rFonts w:asciiTheme="minorHAnsi" w:hAnsiTheme="minorHAnsi" w:cstheme="minorHAnsi"/>
        </w:rPr>
        <w:t xml:space="preserve">A parent letter and consent form will be used to explain the survey to the minor's mother, father, or </w:t>
      </w:r>
      <w:r w:rsidR="00D8511C">
        <w:rPr>
          <w:rFonts w:asciiTheme="minorHAnsi" w:hAnsiTheme="minorHAnsi" w:cstheme="minorHAnsi"/>
        </w:rPr>
        <w:t xml:space="preserve">legal </w:t>
      </w:r>
      <w:r w:rsidR="00714A5A" w:rsidRPr="004232E9">
        <w:rPr>
          <w:rFonts w:asciiTheme="minorHAnsi" w:hAnsiTheme="minorHAnsi" w:cstheme="minorHAnsi"/>
        </w:rPr>
        <w:t xml:space="preserve">guardian, and ask for their written consent.  </w:t>
      </w:r>
      <w:r w:rsidR="00B00960" w:rsidRPr="00B00960">
        <w:rPr>
          <w:rFonts w:asciiTheme="minorHAnsi" w:hAnsiTheme="minorHAnsi" w:cstheme="minorHAnsi"/>
        </w:rPr>
        <w:t xml:space="preserve">If </w:t>
      </w:r>
      <w:r w:rsidR="00B00960" w:rsidRPr="00FD58CC">
        <w:rPr>
          <w:rFonts w:asciiTheme="minorHAnsi" w:hAnsiTheme="minorHAnsi" w:cstheme="minorHAnsi"/>
        </w:rPr>
        <w:t>the parent gives consent, then the interviewer introduces the survey to the 15-17 year old, and asks</w:t>
      </w:r>
      <w:r w:rsidR="00655340" w:rsidRPr="00FD58CC">
        <w:rPr>
          <w:rFonts w:asciiTheme="minorHAnsi" w:hAnsiTheme="minorHAnsi" w:cstheme="minorHAnsi"/>
        </w:rPr>
        <w:t xml:space="preserve"> whether</w:t>
      </w:r>
      <w:r w:rsidR="00B00960" w:rsidRPr="00FD58CC">
        <w:rPr>
          <w:rFonts w:asciiTheme="minorHAnsi" w:hAnsiTheme="minorHAnsi" w:cstheme="minorHAnsi"/>
        </w:rPr>
        <w:t xml:space="preserve"> the teenager </w:t>
      </w:r>
      <w:r w:rsidR="00655340" w:rsidRPr="00FD58CC">
        <w:rPr>
          <w:rFonts w:asciiTheme="minorHAnsi" w:hAnsiTheme="minorHAnsi" w:cstheme="minorHAnsi"/>
        </w:rPr>
        <w:t>is willing to do the survey</w:t>
      </w:r>
      <w:r w:rsidR="00B00960" w:rsidRPr="00FD58CC">
        <w:rPr>
          <w:rFonts w:asciiTheme="minorHAnsi" w:hAnsiTheme="minorHAnsi" w:cstheme="minorHAnsi"/>
        </w:rPr>
        <w:t>.  If the teen is willing, he or she signs the “Minor Assent” form</w:t>
      </w:r>
      <w:r w:rsidR="00006F4F" w:rsidRPr="00FD58CC">
        <w:rPr>
          <w:rFonts w:asciiTheme="minorHAnsi" w:hAnsiTheme="minorHAnsi" w:cstheme="minorHAnsi"/>
        </w:rPr>
        <w:t xml:space="preserve"> </w:t>
      </w:r>
      <w:r w:rsidR="00006F4F" w:rsidRPr="00FD58CC">
        <w:rPr>
          <w:rFonts w:asciiTheme="minorHAnsi" w:hAnsiTheme="minorHAnsi" w:cstheme="minorHAnsi"/>
          <w:b/>
        </w:rPr>
        <w:t xml:space="preserve">(Attachment </w:t>
      </w:r>
      <w:r w:rsidR="00794574">
        <w:rPr>
          <w:rFonts w:asciiTheme="minorHAnsi" w:hAnsiTheme="minorHAnsi" w:cstheme="minorHAnsi"/>
          <w:b/>
        </w:rPr>
        <w:t>H</w:t>
      </w:r>
      <w:r w:rsidR="00006F4F" w:rsidRPr="00006F4F">
        <w:rPr>
          <w:rFonts w:asciiTheme="minorHAnsi" w:hAnsiTheme="minorHAnsi" w:cstheme="minorHAnsi"/>
          <w:b/>
        </w:rPr>
        <w:t>3)</w:t>
      </w:r>
      <w:r w:rsidR="00B00960" w:rsidRPr="00006F4F">
        <w:rPr>
          <w:rFonts w:asciiTheme="minorHAnsi" w:hAnsiTheme="minorHAnsi" w:cstheme="minorHAnsi"/>
          <w:b/>
        </w:rPr>
        <w:t>,</w:t>
      </w:r>
      <w:r w:rsidR="00B00960" w:rsidRPr="00B00960">
        <w:rPr>
          <w:rFonts w:asciiTheme="minorHAnsi" w:hAnsiTheme="minorHAnsi" w:cstheme="minorHAnsi"/>
        </w:rPr>
        <w:t xml:space="preserve"> and proceeds to the interview. </w:t>
      </w:r>
      <w:r w:rsidR="00B00960">
        <w:rPr>
          <w:rFonts w:asciiTheme="minorHAnsi" w:hAnsiTheme="minorHAnsi" w:cstheme="minorHAnsi"/>
        </w:rPr>
        <w:t xml:space="preserve">  </w:t>
      </w:r>
      <w:r w:rsidR="001970C7" w:rsidRPr="004232E9">
        <w:rPr>
          <w:rFonts w:asciiTheme="minorHAnsi" w:hAnsiTheme="minorHAnsi" w:cstheme="minorHAnsi"/>
        </w:rPr>
        <w:t xml:space="preserve">If either the parent </w:t>
      </w:r>
      <w:r w:rsidR="001970C7">
        <w:rPr>
          <w:rFonts w:asciiTheme="minorHAnsi" w:hAnsiTheme="minorHAnsi" w:cstheme="minorHAnsi"/>
        </w:rPr>
        <w:t xml:space="preserve">does not give consent for the interview </w:t>
      </w:r>
      <w:r w:rsidR="001970C7" w:rsidRPr="004232E9">
        <w:rPr>
          <w:rFonts w:asciiTheme="minorHAnsi" w:hAnsiTheme="minorHAnsi" w:cstheme="minorHAnsi"/>
        </w:rPr>
        <w:t>or th</w:t>
      </w:r>
      <w:r w:rsidR="001970C7">
        <w:rPr>
          <w:rFonts w:asciiTheme="minorHAnsi" w:hAnsiTheme="minorHAnsi" w:cstheme="minorHAnsi"/>
        </w:rPr>
        <w:t>e minor does not assent to be interviewed</w:t>
      </w:r>
      <w:r w:rsidR="001970C7" w:rsidRPr="004232E9">
        <w:rPr>
          <w:rFonts w:asciiTheme="minorHAnsi" w:hAnsiTheme="minorHAnsi" w:cstheme="minorHAnsi"/>
        </w:rPr>
        <w:t>, the case is treated as a refusal.</w:t>
      </w:r>
      <w:r w:rsidR="001970C7">
        <w:rPr>
          <w:rFonts w:asciiTheme="minorHAnsi" w:hAnsiTheme="minorHAnsi" w:cstheme="minorHAnsi"/>
        </w:rPr>
        <w:t xml:space="preserve">  </w:t>
      </w:r>
      <w:r w:rsidR="001970C7" w:rsidRPr="004232E9">
        <w:rPr>
          <w:rFonts w:asciiTheme="minorHAnsi" w:hAnsiTheme="minorHAnsi" w:cstheme="minorHAnsi"/>
          <w:b/>
        </w:rPr>
        <w:t xml:space="preserve"> </w:t>
      </w:r>
    </w:p>
    <w:p w14:paraId="1BBDBD93" w14:textId="77777777" w:rsidR="00714A5A" w:rsidRPr="004232E9" w:rsidRDefault="00714A5A" w:rsidP="00D2196C">
      <w:pPr>
        <w:spacing w:line="360" w:lineRule="auto"/>
        <w:ind w:left="720"/>
        <w:rPr>
          <w:rFonts w:asciiTheme="minorHAnsi" w:hAnsiTheme="minorHAnsi" w:cstheme="minorHAnsi"/>
        </w:rPr>
      </w:pPr>
      <w:r w:rsidRPr="004232E9">
        <w:rPr>
          <w:rFonts w:asciiTheme="minorHAnsi" w:hAnsiTheme="minorHAnsi" w:cstheme="minorHAnsi"/>
          <w:u w:val="single"/>
        </w:rPr>
        <w:t>Emancipated minors</w:t>
      </w:r>
      <w:r w:rsidR="00306B17">
        <w:rPr>
          <w:rFonts w:asciiTheme="minorHAnsi" w:hAnsiTheme="minorHAnsi" w:cstheme="minorHAnsi"/>
          <w:u w:val="single"/>
        </w:rPr>
        <w:t xml:space="preserve"> </w:t>
      </w:r>
      <w:r w:rsidRPr="004232E9">
        <w:rPr>
          <w:rFonts w:asciiTheme="minorHAnsi" w:hAnsiTheme="minorHAnsi" w:cstheme="minorHAnsi"/>
        </w:rPr>
        <w:t>-</w:t>
      </w:r>
      <w:r w:rsidR="00306B17">
        <w:rPr>
          <w:rFonts w:asciiTheme="minorHAnsi" w:hAnsiTheme="minorHAnsi" w:cstheme="minorHAnsi"/>
        </w:rPr>
        <w:t xml:space="preserve"> </w:t>
      </w:r>
      <w:r w:rsidRPr="004232E9">
        <w:rPr>
          <w:rFonts w:asciiTheme="minorHAnsi" w:hAnsiTheme="minorHAnsi" w:cstheme="minorHAnsi"/>
        </w:rPr>
        <w:t>15-17 year-olds who are married</w:t>
      </w:r>
      <w:r w:rsidR="00812268">
        <w:rPr>
          <w:rFonts w:asciiTheme="minorHAnsi" w:hAnsiTheme="minorHAnsi" w:cstheme="minorHAnsi"/>
        </w:rPr>
        <w:t xml:space="preserve">, </w:t>
      </w:r>
      <w:r w:rsidRPr="004232E9">
        <w:rPr>
          <w:rFonts w:asciiTheme="minorHAnsi" w:hAnsiTheme="minorHAnsi" w:cstheme="minorHAnsi"/>
        </w:rPr>
        <w:t>cohabiting</w:t>
      </w:r>
      <w:r w:rsidR="00812268">
        <w:rPr>
          <w:rFonts w:asciiTheme="minorHAnsi" w:hAnsiTheme="minorHAnsi" w:cstheme="minorHAnsi"/>
        </w:rPr>
        <w:t>, or</w:t>
      </w:r>
      <w:r w:rsidRPr="004232E9">
        <w:rPr>
          <w:rFonts w:asciiTheme="minorHAnsi" w:hAnsiTheme="minorHAnsi" w:cstheme="minorHAnsi"/>
        </w:rPr>
        <w:t xml:space="preserve"> living away from their parents </w:t>
      </w:r>
      <w:r w:rsidR="00812268">
        <w:rPr>
          <w:rFonts w:asciiTheme="minorHAnsi" w:hAnsiTheme="minorHAnsi" w:cstheme="minorHAnsi"/>
        </w:rPr>
        <w:t xml:space="preserve">for other reasons </w:t>
      </w:r>
      <w:r w:rsidRPr="004232E9">
        <w:rPr>
          <w:rFonts w:asciiTheme="minorHAnsi" w:hAnsiTheme="minorHAnsi" w:cstheme="minorHAnsi"/>
        </w:rPr>
        <w:t>are rare in a sample of this size</w:t>
      </w:r>
      <w:r w:rsidR="00600B80" w:rsidRPr="004232E9">
        <w:rPr>
          <w:rFonts w:asciiTheme="minorHAnsi" w:hAnsiTheme="minorHAnsi" w:cstheme="minorHAnsi"/>
        </w:rPr>
        <w:t xml:space="preserve">.  </w:t>
      </w:r>
      <w:r w:rsidR="00464C73" w:rsidRPr="004232E9">
        <w:rPr>
          <w:rFonts w:asciiTheme="minorHAnsi" w:hAnsiTheme="minorHAnsi" w:cstheme="minorHAnsi"/>
        </w:rPr>
        <w:t>E</w:t>
      </w:r>
      <w:r w:rsidR="000864E4" w:rsidRPr="004232E9">
        <w:rPr>
          <w:rFonts w:asciiTheme="minorHAnsi" w:hAnsiTheme="minorHAnsi" w:cstheme="minorHAnsi"/>
        </w:rPr>
        <w:t xml:space="preserve">mancipated minors </w:t>
      </w:r>
      <w:r w:rsidR="00E54D1B" w:rsidRPr="004232E9">
        <w:rPr>
          <w:rFonts w:asciiTheme="minorHAnsi" w:hAnsiTheme="minorHAnsi" w:cstheme="minorHAnsi"/>
        </w:rPr>
        <w:t xml:space="preserve">have been excluded from </w:t>
      </w:r>
      <w:r w:rsidR="00464C73" w:rsidRPr="004232E9">
        <w:rPr>
          <w:rFonts w:asciiTheme="minorHAnsi" w:hAnsiTheme="minorHAnsi" w:cstheme="minorHAnsi"/>
        </w:rPr>
        <w:t>the continuous NSFG because t</w:t>
      </w:r>
      <w:r w:rsidR="00580586" w:rsidRPr="004232E9">
        <w:rPr>
          <w:rFonts w:asciiTheme="minorHAnsi" w:hAnsiTheme="minorHAnsi" w:cstheme="minorHAnsi"/>
        </w:rPr>
        <w:t xml:space="preserve">he number of </w:t>
      </w:r>
      <w:r w:rsidR="009A0AC3" w:rsidRPr="004232E9">
        <w:rPr>
          <w:rFonts w:asciiTheme="minorHAnsi" w:hAnsiTheme="minorHAnsi" w:cstheme="minorHAnsi"/>
        </w:rPr>
        <w:t xml:space="preserve">emancipated minors selected for the NSFG </w:t>
      </w:r>
      <w:r w:rsidR="00464C73" w:rsidRPr="004232E9">
        <w:rPr>
          <w:rFonts w:asciiTheme="minorHAnsi" w:hAnsiTheme="minorHAnsi" w:cstheme="minorHAnsi"/>
        </w:rPr>
        <w:t xml:space="preserve">is </w:t>
      </w:r>
      <w:r w:rsidR="00580586" w:rsidRPr="004232E9">
        <w:rPr>
          <w:rFonts w:asciiTheme="minorHAnsi" w:hAnsiTheme="minorHAnsi" w:cstheme="minorHAnsi"/>
        </w:rPr>
        <w:t xml:space="preserve">so small that </w:t>
      </w:r>
      <w:r w:rsidR="009A0AC3" w:rsidRPr="004232E9">
        <w:rPr>
          <w:rFonts w:asciiTheme="minorHAnsi" w:hAnsiTheme="minorHAnsi" w:cstheme="minorHAnsi"/>
        </w:rPr>
        <w:t xml:space="preserve">excluding </w:t>
      </w:r>
      <w:r w:rsidR="00580586" w:rsidRPr="004232E9">
        <w:rPr>
          <w:rFonts w:asciiTheme="minorHAnsi" w:hAnsiTheme="minorHAnsi" w:cstheme="minorHAnsi"/>
        </w:rPr>
        <w:t xml:space="preserve">this group is unlikely to have any noticeable impact on estimates. </w:t>
      </w:r>
      <w:r w:rsidR="00B00960">
        <w:rPr>
          <w:rFonts w:asciiTheme="minorHAnsi" w:hAnsiTheme="minorHAnsi" w:cstheme="minorHAnsi"/>
        </w:rPr>
        <w:t xml:space="preserve"> </w:t>
      </w:r>
      <w:r w:rsidR="00323CE3" w:rsidRPr="004232E9">
        <w:rPr>
          <w:rFonts w:asciiTheme="minorHAnsi" w:hAnsiTheme="minorHAnsi" w:cstheme="minorHAnsi"/>
        </w:rPr>
        <w:t xml:space="preserve">Using current IRB rules, however, </w:t>
      </w:r>
      <w:r w:rsidR="00464C73" w:rsidRPr="004232E9">
        <w:rPr>
          <w:rFonts w:asciiTheme="minorHAnsi" w:hAnsiTheme="minorHAnsi" w:cstheme="minorHAnsi"/>
        </w:rPr>
        <w:t>including them would require</w:t>
      </w:r>
      <w:r w:rsidR="00B365F8" w:rsidRPr="004232E9">
        <w:rPr>
          <w:rFonts w:asciiTheme="minorHAnsi" w:hAnsiTheme="minorHAnsi" w:cstheme="minorHAnsi"/>
        </w:rPr>
        <w:t xml:space="preserve"> </w:t>
      </w:r>
      <w:r w:rsidR="00464C73" w:rsidRPr="004232E9">
        <w:rPr>
          <w:rFonts w:asciiTheme="minorHAnsi" w:hAnsiTheme="minorHAnsi" w:cstheme="minorHAnsi"/>
        </w:rPr>
        <w:t xml:space="preserve">special procedures that are </w:t>
      </w:r>
      <w:r w:rsidR="00B365F8" w:rsidRPr="004232E9">
        <w:rPr>
          <w:rFonts w:asciiTheme="minorHAnsi" w:hAnsiTheme="minorHAnsi" w:cstheme="minorHAnsi"/>
        </w:rPr>
        <w:t xml:space="preserve">too </w:t>
      </w:r>
      <w:r w:rsidR="00464C73" w:rsidRPr="004232E9">
        <w:rPr>
          <w:rFonts w:asciiTheme="minorHAnsi" w:hAnsiTheme="minorHAnsi" w:cstheme="minorHAnsi"/>
        </w:rPr>
        <w:t xml:space="preserve">complex and </w:t>
      </w:r>
      <w:r w:rsidR="00323CE3" w:rsidRPr="004232E9">
        <w:rPr>
          <w:rFonts w:asciiTheme="minorHAnsi" w:hAnsiTheme="minorHAnsi" w:cstheme="minorHAnsi"/>
        </w:rPr>
        <w:t xml:space="preserve">too </w:t>
      </w:r>
      <w:r w:rsidR="00464C73" w:rsidRPr="004232E9">
        <w:rPr>
          <w:rFonts w:asciiTheme="minorHAnsi" w:hAnsiTheme="minorHAnsi" w:cstheme="minorHAnsi"/>
        </w:rPr>
        <w:t>costly</w:t>
      </w:r>
      <w:r w:rsidR="00323CE3" w:rsidRPr="004232E9">
        <w:rPr>
          <w:rFonts w:asciiTheme="minorHAnsi" w:hAnsiTheme="minorHAnsi" w:cstheme="minorHAnsi"/>
        </w:rPr>
        <w:t xml:space="preserve"> for the NSFG</w:t>
      </w:r>
      <w:r w:rsidR="00464C73" w:rsidRPr="004232E9">
        <w:rPr>
          <w:rFonts w:asciiTheme="minorHAnsi" w:hAnsiTheme="minorHAnsi" w:cstheme="minorHAnsi"/>
        </w:rPr>
        <w:t xml:space="preserve">. </w:t>
      </w:r>
    </w:p>
    <w:p w14:paraId="591E6334" w14:textId="77777777" w:rsidR="00714A5A" w:rsidRPr="004232E9" w:rsidRDefault="00714A5A" w:rsidP="00D2196C">
      <w:pPr>
        <w:tabs>
          <w:tab w:val="left" w:pos="-1440"/>
          <w:tab w:val="left" w:pos="0"/>
        </w:tabs>
        <w:spacing w:line="360" w:lineRule="auto"/>
        <w:ind w:left="720" w:hanging="720"/>
        <w:rPr>
          <w:rFonts w:asciiTheme="minorHAnsi" w:hAnsiTheme="minorHAnsi" w:cstheme="minorHAnsi"/>
        </w:rPr>
      </w:pPr>
      <w:r w:rsidRPr="004232E9">
        <w:rPr>
          <w:rFonts w:asciiTheme="minorHAnsi" w:hAnsiTheme="minorHAnsi" w:cstheme="minorHAnsi"/>
        </w:rPr>
        <w:t>(</w:t>
      </w:r>
      <w:r w:rsidR="00464C73" w:rsidRPr="004232E9">
        <w:rPr>
          <w:rFonts w:asciiTheme="minorHAnsi" w:hAnsiTheme="minorHAnsi" w:cstheme="minorHAnsi"/>
        </w:rPr>
        <w:t>4</w:t>
      </w:r>
      <w:r w:rsidRPr="004232E9">
        <w:rPr>
          <w:rFonts w:asciiTheme="minorHAnsi" w:hAnsiTheme="minorHAnsi" w:cstheme="minorHAnsi"/>
        </w:rPr>
        <w:t xml:space="preserve">)  </w:t>
      </w:r>
      <w:r w:rsidRPr="004232E9">
        <w:rPr>
          <w:rFonts w:asciiTheme="minorHAnsi" w:hAnsiTheme="minorHAnsi" w:cstheme="minorHAnsi"/>
        </w:rPr>
        <w:tab/>
      </w:r>
      <w:r w:rsidR="00812268" w:rsidRPr="00812268">
        <w:rPr>
          <w:rFonts w:asciiTheme="minorHAnsi" w:hAnsiTheme="minorHAnsi" w:cstheme="minorHAnsi"/>
          <w:u w:val="single"/>
        </w:rPr>
        <w:t>When a person 18-49 years of age is selected to be interviewed</w:t>
      </w:r>
      <w:r w:rsidRPr="004232E9">
        <w:rPr>
          <w:rFonts w:asciiTheme="minorHAnsi" w:hAnsiTheme="minorHAnsi" w:cstheme="minorHAnsi"/>
        </w:rPr>
        <w:t xml:space="preserve">, the interviewer gives the </w:t>
      </w:r>
      <w:r w:rsidR="00812268">
        <w:rPr>
          <w:rFonts w:asciiTheme="minorHAnsi" w:hAnsiTheme="minorHAnsi" w:cstheme="minorHAnsi"/>
        </w:rPr>
        <w:t>selected person</w:t>
      </w:r>
      <w:r w:rsidRPr="004232E9">
        <w:rPr>
          <w:rFonts w:asciiTheme="minorHAnsi" w:hAnsiTheme="minorHAnsi" w:cstheme="minorHAnsi"/>
        </w:rPr>
        <w:t xml:space="preserve"> an Adult Consent Form</w:t>
      </w:r>
      <w:r w:rsidR="00783249" w:rsidRPr="004232E9">
        <w:rPr>
          <w:rFonts w:asciiTheme="minorHAnsi" w:hAnsiTheme="minorHAnsi" w:cstheme="minorHAnsi"/>
        </w:rPr>
        <w:t xml:space="preserve"> (</w:t>
      </w:r>
      <w:r w:rsidR="00783249" w:rsidRPr="004232E9">
        <w:rPr>
          <w:rFonts w:asciiTheme="minorHAnsi" w:hAnsiTheme="minorHAnsi" w:cstheme="minorHAnsi"/>
          <w:b/>
          <w:bCs/>
        </w:rPr>
        <w:t xml:space="preserve">Attachment </w:t>
      </w:r>
      <w:r w:rsidR="00794574">
        <w:rPr>
          <w:rFonts w:asciiTheme="minorHAnsi" w:hAnsiTheme="minorHAnsi" w:cstheme="minorHAnsi"/>
          <w:b/>
          <w:bCs/>
        </w:rPr>
        <w:t>H</w:t>
      </w:r>
      <w:r w:rsidR="00464C73" w:rsidRPr="004232E9">
        <w:rPr>
          <w:rFonts w:asciiTheme="minorHAnsi" w:hAnsiTheme="minorHAnsi" w:cstheme="minorHAnsi"/>
          <w:b/>
          <w:bCs/>
        </w:rPr>
        <w:t>3</w:t>
      </w:r>
      <w:r w:rsidR="00783249" w:rsidRPr="004232E9">
        <w:rPr>
          <w:rFonts w:asciiTheme="minorHAnsi" w:hAnsiTheme="minorHAnsi" w:cstheme="minorHAnsi"/>
        </w:rPr>
        <w:t>)</w:t>
      </w:r>
      <w:r w:rsidRPr="004232E9">
        <w:rPr>
          <w:rFonts w:asciiTheme="minorHAnsi" w:hAnsiTheme="minorHAnsi" w:cstheme="minorHAnsi"/>
        </w:rPr>
        <w:t xml:space="preserve">, which explains the survey and requests signed consent.  If the </w:t>
      </w:r>
      <w:r w:rsidR="00812268">
        <w:rPr>
          <w:rFonts w:asciiTheme="minorHAnsi" w:hAnsiTheme="minorHAnsi" w:cstheme="minorHAnsi"/>
        </w:rPr>
        <w:t>selected person</w:t>
      </w:r>
      <w:r w:rsidRPr="004232E9">
        <w:rPr>
          <w:rFonts w:asciiTheme="minorHAnsi" w:hAnsiTheme="minorHAnsi" w:cstheme="minorHAnsi"/>
        </w:rPr>
        <w:t xml:space="preserve"> agrees to do the survey but refuses to sign the form, the interviewer can offer to begin the interview, and ask for a signature at the end of the interview</w:t>
      </w:r>
      <w:r w:rsidR="00812268">
        <w:rPr>
          <w:rFonts w:asciiTheme="minorHAnsi" w:hAnsiTheme="minorHAnsi" w:cstheme="minorHAnsi"/>
        </w:rPr>
        <w:t xml:space="preserve">; the interviewer may also </w:t>
      </w:r>
      <w:r w:rsidRPr="004232E9">
        <w:rPr>
          <w:rFonts w:asciiTheme="minorHAnsi" w:hAnsiTheme="minorHAnsi" w:cstheme="minorHAnsi"/>
        </w:rPr>
        <w:t xml:space="preserve">sign for the respondent.  </w:t>
      </w:r>
    </w:p>
    <w:p w14:paraId="7DD0A192" w14:textId="77777777" w:rsidR="00714A5A" w:rsidRPr="00FD58CC" w:rsidRDefault="00714A5A" w:rsidP="00D2196C">
      <w:pPr>
        <w:tabs>
          <w:tab w:val="left" w:pos="-1440"/>
        </w:tabs>
        <w:spacing w:line="360" w:lineRule="auto"/>
        <w:ind w:left="720" w:hanging="720"/>
        <w:rPr>
          <w:rFonts w:asciiTheme="minorHAnsi" w:hAnsiTheme="minorHAnsi" w:cstheme="minorHAnsi"/>
          <w:i/>
        </w:rPr>
      </w:pPr>
      <w:r w:rsidRPr="004232E9">
        <w:rPr>
          <w:rFonts w:asciiTheme="minorHAnsi" w:hAnsiTheme="minorHAnsi" w:cstheme="minorHAnsi"/>
        </w:rPr>
        <w:t>(</w:t>
      </w:r>
      <w:r w:rsidR="00143EAE" w:rsidRPr="004232E9">
        <w:rPr>
          <w:rFonts w:asciiTheme="minorHAnsi" w:hAnsiTheme="minorHAnsi" w:cstheme="minorHAnsi"/>
        </w:rPr>
        <w:t>5</w:t>
      </w:r>
      <w:r w:rsidRPr="004232E9">
        <w:rPr>
          <w:rFonts w:asciiTheme="minorHAnsi" w:hAnsiTheme="minorHAnsi" w:cstheme="minorHAnsi"/>
        </w:rPr>
        <w:t xml:space="preserve">) </w:t>
      </w:r>
      <w:r w:rsidRPr="004232E9">
        <w:rPr>
          <w:rFonts w:asciiTheme="minorHAnsi" w:hAnsiTheme="minorHAnsi" w:cstheme="minorHAnsi"/>
        </w:rPr>
        <w:tab/>
        <w:t xml:space="preserve">The interviewer gives the </w:t>
      </w:r>
      <w:r w:rsidRPr="00FD58CC">
        <w:rPr>
          <w:rFonts w:asciiTheme="minorHAnsi" w:hAnsiTheme="minorHAnsi" w:cstheme="minorHAnsi"/>
        </w:rPr>
        <w:t>respondent</w:t>
      </w:r>
      <w:r w:rsidR="00E20BB3" w:rsidRPr="00FD58CC">
        <w:rPr>
          <w:rFonts w:asciiTheme="minorHAnsi" w:hAnsiTheme="minorHAnsi" w:cstheme="minorHAnsi"/>
        </w:rPr>
        <w:t xml:space="preserve"> </w:t>
      </w:r>
      <w:r w:rsidRPr="00FD58CC">
        <w:rPr>
          <w:rFonts w:asciiTheme="minorHAnsi" w:hAnsiTheme="minorHAnsi" w:cstheme="minorHAnsi"/>
        </w:rPr>
        <w:t>$40</w:t>
      </w:r>
      <w:r w:rsidR="00E20BB3" w:rsidRPr="00FD58CC">
        <w:rPr>
          <w:rFonts w:asciiTheme="minorHAnsi" w:hAnsiTheme="minorHAnsi" w:cstheme="minorHAnsi"/>
        </w:rPr>
        <w:t xml:space="preserve"> as a </w:t>
      </w:r>
      <w:r w:rsidR="00CA32D8" w:rsidRPr="00FD58CC">
        <w:rPr>
          <w:rFonts w:asciiTheme="minorHAnsi" w:hAnsiTheme="minorHAnsi" w:cstheme="minorHAnsi"/>
        </w:rPr>
        <w:t>“</w:t>
      </w:r>
      <w:r w:rsidR="00E20BB3" w:rsidRPr="00FD58CC">
        <w:rPr>
          <w:rFonts w:asciiTheme="minorHAnsi" w:hAnsiTheme="minorHAnsi" w:cstheme="minorHAnsi"/>
        </w:rPr>
        <w:t>token of appreciation.”</w:t>
      </w:r>
      <w:r w:rsidRPr="00FD58CC">
        <w:rPr>
          <w:rFonts w:asciiTheme="minorHAnsi" w:hAnsiTheme="minorHAnsi" w:cstheme="minorHAnsi"/>
        </w:rPr>
        <w:t xml:space="preserve"> </w:t>
      </w:r>
      <w:r w:rsidR="00B00960" w:rsidRPr="00FD58CC">
        <w:rPr>
          <w:rFonts w:asciiTheme="minorHAnsi" w:hAnsiTheme="minorHAnsi" w:cstheme="minorHAnsi"/>
        </w:rPr>
        <w:t xml:space="preserve">  The respondent can keep the incentive even if he or she does not finish the interview.  (Break-offs are rare in this survey—less than 1 percent.)</w:t>
      </w:r>
    </w:p>
    <w:p w14:paraId="47D35C85" w14:textId="77777777" w:rsidR="00714A5A" w:rsidRPr="001A4D69" w:rsidRDefault="00714A5A" w:rsidP="00D2196C">
      <w:pPr>
        <w:spacing w:line="360" w:lineRule="auto"/>
        <w:ind w:left="720" w:hanging="720"/>
        <w:rPr>
          <w:rFonts w:asciiTheme="minorHAnsi" w:hAnsiTheme="minorHAnsi" w:cstheme="minorHAnsi"/>
        </w:rPr>
      </w:pPr>
      <w:r w:rsidRPr="001A4D69">
        <w:rPr>
          <w:rFonts w:asciiTheme="minorHAnsi" w:hAnsiTheme="minorHAnsi" w:cstheme="minorHAnsi"/>
        </w:rPr>
        <w:t>(</w:t>
      </w:r>
      <w:r w:rsidR="00143EAE" w:rsidRPr="001A4D69">
        <w:rPr>
          <w:rFonts w:asciiTheme="minorHAnsi" w:hAnsiTheme="minorHAnsi" w:cstheme="minorHAnsi"/>
        </w:rPr>
        <w:t>6</w:t>
      </w:r>
      <w:r w:rsidRPr="001A4D69">
        <w:rPr>
          <w:rFonts w:asciiTheme="minorHAnsi" w:hAnsiTheme="minorHAnsi" w:cstheme="minorHAnsi"/>
        </w:rPr>
        <w:t xml:space="preserve">)  </w:t>
      </w:r>
      <w:r w:rsidRPr="001A4D69">
        <w:rPr>
          <w:rFonts w:asciiTheme="minorHAnsi" w:hAnsiTheme="minorHAnsi" w:cstheme="minorHAnsi"/>
        </w:rPr>
        <w:tab/>
        <w:t xml:space="preserve">Then the interview is conducted </w:t>
      </w:r>
      <w:r w:rsidR="00812268">
        <w:rPr>
          <w:rFonts w:asciiTheme="minorHAnsi" w:hAnsiTheme="minorHAnsi" w:cstheme="minorHAnsi"/>
        </w:rPr>
        <w:t xml:space="preserve">using the female or male questionnaires shown in </w:t>
      </w:r>
      <w:r w:rsidRPr="001A4D69">
        <w:rPr>
          <w:rFonts w:asciiTheme="minorHAnsi" w:hAnsiTheme="minorHAnsi" w:cstheme="minorHAnsi"/>
          <w:b/>
        </w:rPr>
        <w:t>Attachments</w:t>
      </w:r>
      <w:r w:rsidRPr="001A4D69">
        <w:rPr>
          <w:rFonts w:asciiTheme="minorHAnsi" w:hAnsiTheme="minorHAnsi" w:cstheme="minorHAnsi"/>
        </w:rPr>
        <w:t xml:space="preserve"> </w:t>
      </w:r>
      <w:r w:rsidR="00306B17">
        <w:rPr>
          <w:rFonts w:asciiTheme="minorHAnsi" w:hAnsiTheme="minorHAnsi" w:cstheme="minorHAnsi"/>
          <w:b/>
        </w:rPr>
        <w:t>C</w:t>
      </w:r>
      <w:r w:rsidR="004A5427">
        <w:rPr>
          <w:rFonts w:asciiTheme="minorHAnsi" w:hAnsiTheme="minorHAnsi" w:cstheme="minorHAnsi"/>
          <w:b/>
        </w:rPr>
        <w:t>5</w:t>
      </w:r>
      <w:r w:rsidR="000864E4" w:rsidRPr="001A4D69">
        <w:rPr>
          <w:rFonts w:asciiTheme="minorHAnsi" w:hAnsiTheme="minorHAnsi" w:cstheme="minorHAnsi"/>
          <w:b/>
        </w:rPr>
        <w:t xml:space="preserve"> and </w:t>
      </w:r>
      <w:r w:rsidR="004A5427">
        <w:rPr>
          <w:rFonts w:asciiTheme="minorHAnsi" w:hAnsiTheme="minorHAnsi" w:cstheme="minorHAnsi"/>
          <w:b/>
        </w:rPr>
        <w:t>C6</w:t>
      </w:r>
      <w:r w:rsidRPr="001A4D69">
        <w:rPr>
          <w:rFonts w:asciiTheme="minorHAnsi" w:hAnsiTheme="minorHAnsi" w:cstheme="minorHAnsi"/>
          <w:b/>
        </w:rPr>
        <w:t>,</w:t>
      </w:r>
      <w:r w:rsidRPr="001A4D69">
        <w:rPr>
          <w:rFonts w:asciiTheme="minorHAnsi" w:hAnsiTheme="minorHAnsi" w:cstheme="minorHAnsi"/>
        </w:rPr>
        <w:t xml:space="preserve"> using a laptop computer</w:t>
      </w:r>
      <w:r w:rsidR="001126DB" w:rsidRPr="001A4D69">
        <w:rPr>
          <w:rFonts w:asciiTheme="minorHAnsi" w:hAnsiTheme="minorHAnsi" w:cstheme="minorHAnsi"/>
        </w:rPr>
        <w:t xml:space="preserve">. </w:t>
      </w:r>
      <w:r w:rsidRPr="001A4D69">
        <w:rPr>
          <w:rFonts w:asciiTheme="minorHAnsi" w:hAnsiTheme="minorHAnsi" w:cstheme="minorHAnsi"/>
        </w:rPr>
        <w:t xml:space="preserve"> </w:t>
      </w:r>
      <w:r w:rsidR="00C0322B">
        <w:rPr>
          <w:rFonts w:asciiTheme="minorHAnsi" w:hAnsiTheme="minorHAnsi" w:cstheme="minorHAnsi"/>
        </w:rPr>
        <w:t xml:space="preserve">The interview is divided into two parts.  The interviewer administers the first part. </w:t>
      </w:r>
      <w:r w:rsidRPr="001A4D69">
        <w:rPr>
          <w:rFonts w:asciiTheme="minorHAnsi" w:hAnsiTheme="minorHAnsi" w:cstheme="minorHAnsi"/>
        </w:rPr>
        <w:t xml:space="preserve">This use of the </w:t>
      </w:r>
      <w:r w:rsidR="00C0191D">
        <w:rPr>
          <w:rFonts w:asciiTheme="minorHAnsi" w:hAnsiTheme="minorHAnsi" w:cstheme="minorHAnsi"/>
        </w:rPr>
        <w:t xml:space="preserve">programmed questionnaires </w:t>
      </w:r>
      <w:r w:rsidRPr="001A4D69">
        <w:rPr>
          <w:rFonts w:asciiTheme="minorHAnsi" w:hAnsiTheme="minorHAnsi" w:cstheme="minorHAnsi"/>
        </w:rPr>
        <w:t>makes the interviewer's job easier</w:t>
      </w:r>
      <w:r w:rsidR="00C0191D">
        <w:rPr>
          <w:rFonts w:asciiTheme="minorHAnsi" w:hAnsiTheme="minorHAnsi" w:cstheme="minorHAnsi"/>
        </w:rPr>
        <w:t xml:space="preserve"> and</w:t>
      </w:r>
      <w:r w:rsidRPr="001A4D69">
        <w:rPr>
          <w:rFonts w:asciiTheme="minorHAnsi" w:hAnsiTheme="minorHAnsi" w:cstheme="minorHAnsi"/>
        </w:rPr>
        <w:t xml:space="preserve"> reduces interviewer errors</w:t>
      </w:r>
      <w:r w:rsidR="00C0191D">
        <w:rPr>
          <w:rFonts w:asciiTheme="minorHAnsi" w:hAnsiTheme="minorHAnsi" w:cstheme="minorHAnsi"/>
        </w:rPr>
        <w:t xml:space="preserve"> because she does not need to determine question wording or routing herself by reading a paper questionnaire.  In addition to producing higher quality interview data, the use of the computer also helps to </w:t>
      </w:r>
      <w:r w:rsidRPr="001A4D69">
        <w:rPr>
          <w:rFonts w:asciiTheme="minorHAnsi" w:hAnsiTheme="minorHAnsi" w:cstheme="minorHAnsi"/>
        </w:rPr>
        <w:t>protect</w:t>
      </w:r>
      <w:r w:rsidR="00C0191D">
        <w:rPr>
          <w:rFonts w:asciiTheme="minorHAnsi" w:hAnsiTheme="minorHAnsi" w:cstheme="minorHAnsi"/>
        </w:rPr>
        <w:t xml:space="preserve"> respondent </w:t>
      </w:r>
      <w:r w:rsidRPr="001A4D69">
        <w:rPr>
          <w:rFonts w:asciiTheme="minorHAnsi" w:hAnsiTheme="minorHAnsi" w:cstheme="minorHAnsi"/>
        </w:rPr>
        <w:t>confidentiality</w:t>
      </w:r>
      <w:r w:rsidR="00C0191D">
        <w:rPr>
          <w:rFonts w:asciiTheme="minorHAnsi" w:hAnsiTheme="minorHAnsi" w:cstheme="minorHAnsi"/>
        </w:rPr>
        <w:t xml:space="preserve"> because </w:t>
      </w:r>
      <w:r w:rsidR="00C0322B">
        <w:rPr>
          <w:rFonts w:asciiTheme="minorHAnsi" w:hAnsiTheme="minorHAnsi" w:cstheme="minorHAnsi"/>
        </w:rPr>
        <w:t xml:space="preserve">the laptop screen can be blanked with a </w:t>
      </w:r>
      <w:r w:rsidR="007E6CC2">
        <w:rPr>
          <w:rFonts w:asciiTheme="minorHAnsi" w:hAnsiTheme="minorHAnsi" w:cstheme="minorHAnsi"/>
        </w:rPr>
        <w:t xml:space="preserve">single </w:t>
      </w:r>
      <w:r w:rsidR="00C0322B">
        <w:rPr>
          <w:rFonts w:asciiTheme="minorHAnsi" w:hAnsiTheme="minorHAnsi" w:cstheme="minorHAnsi"/>
        </w:rPr>
        <w:t xml:space="preserve">key stroke </w:t>
      </w:r>
      <w:r w:rsidR="007E6CC2">
        <w:rPr>
          <w:rFonts w:asciiTheme="minorHAnsi" w:hAnsiTheme="minorHAnsi" w:cstheme="minorHAnsi"/>
        </w:rPr>
        <w:t xml:space="preserve">or the laptop cover can be closed </w:t>
      </w:r>
      <w:r w:rsidR="00C0322B">
        <w:rPr>
          <w:rFonts w:asciiTheme="minorHAnsi" w:hAnsiTheme="minorHAnsi" w:cstheme="minorHAnsi"/>
        </w:rPr>
        <w:t xml:space="preserve">if another person enters the area where the interview is being collected.  </w:t>
      </w:r>
    </w:p>
    <w:p w14:paraId="1291252C" w14:textId="77777777" w:rsidR="005E05CF" w:rsidRDefault="00714A5A" w:rsidP="00D2196C">
      <w:pPr>
        <w:tabs>
          <w:tab w:val="left" w:pos="-1440"/>
        </w:tabs>
        <w:spacing w:line="360" w:lineRule="auto"/>
        <w:ind w:left="720" w:hanging="720"/>
        <w:rPr>
          <w:rFonts w:asciiTheme="minorHAnsi" w:hAnsiTheme="minorHAnsi" w:cstheme="minorHAnsi"/>
        </w:rPr>
      </w:pPr>
      <w:r w:rsidRPr="001A4D69">
        <w:rPr>
          <w:rFonts w:asciiTheme="minorHAnsi" w:hAnsiTheme="minorHAnsi" w:cstheme="minorHAnsi"/>
        </w:rPr>
        <w:t>(</w:t>
      </w:r>
      <w:r w:rsidR="00143EAE" w:rsidRPr="001A4D69">
        <w:rPr>
          <w:rFonts w:asciiTheme="minorHAnsi" w:hAnsiTheme="minorHAnsi" w:cstheme="minorHAnsi"/>
        </w:rPr>
        <w:t>7</w:t>
      </w:r>
      <w:r w:rsidRPr="001A4D69">
        <w:rPr>
          <w:rFonts w:asciiTheme="minorHAnsi" w:hAnsiTheme="minorHAnsi" w:cstheme="minorHAnsi"/>
        </w:rPr>
        <w:t xml:space="preserve">) </w:t>
      </w:r>
      <w:r w:rsidRPr="001A4D69">
        <w:rPr>
          <w:rFonts w:asciiTheme="minorHAnsi" w:hAnsiTheme="minorHAnsi" w:cstheme="minorHAnsi"/>
        </w:rPr>
        <w:tab/>
        <w:t xml:space="preserve">Finally, at the end of the interviewer-administered interview, the interviewer gives the respondent a </w:t>
      </w:r>
      <w:r w:rsidR="00E27237" w:rsidRPr="001A4D69">
        <w:rPr>
          <w:rFonts w:asciiTheme="minorHAnsi" w:hAnsiTheme="minorHAnsi" w:cstheme="minorHAnsi"/>
        </w:rPr>
        <w:t>set</w:t>
      </w:r>
      <w:r w:rsidRPr="001A4D69">
        <w:rPr>
          <w:rFonts w:asciiTheme="minorHAnsi" w:hAnsiTheme="minorHAnsi" w:cstheme="minorHAnsi"/>
        </w:rPr>
        <w:t xml:space="preserve"> of headphones and the computer, and shows the respondent how to make simple entries on the computer.  The respondent then completes a </w:t>
      </w:r>
      <w:r w:rsidR="00524C49" w:rsidRPr="001A4D69">
        <w:rPr>
          <w:rFonts w:asciiTheme="minorHAnsi" w:hAnsiTheme="minorHAnsi" w:cstheme="minorHAnsi"/>
        </w:rPr>
        <w:t>1</w:t>
      </w:r>
      <w:r w:rsidR="00306B17">
        <w:rPr>
          <w:rFonts w:asciiTheme="minorHAnsi" w:hAnsiTheme="minorHAnsi" w:cstheme="minorHAnsi"/>
        </w:rPr>
        <w:t>5</w:t>
      </w:r>
      <w:r w:rsidR="00524C49" w:rsidRPr="001A4D69">
        <w:rPr>
          <w:rFonts w:asciiTheme="minorHAnsi" w:hAnsiTheme="minorHAnsi" w:cstheme="minorHAnsi"/>
        </w:rPr>
        <w:t xml:space="preserve">-20 </w:t>
      </w:r>
      <w:r w:rsidRPr="001A4D69">
        <w:rPr>
          <w:rFonts w:asciiTheme="minorHAnsi" w:hAnsiTheme="minorHAnsi" w:cstheme="minorHAnsi"/>
        </w:rPr>
        <w:t xml:space="preserve">minute </w:t>
      </w:r>
      <w:r w:rsidR="00306B17">
        <w:rPr>
          <w:rFonts w:asciiTheme="minorHAnsi" w:hAnsiTheme="minorHAnsi" w:cstheme="minorHAnsi"/>
        </w:rPr>
        <w:t>ACASI section</w:t>
      </w:r>
      <w:r w:rsidRPr="00006F4F">
        <w:rPr>
          <w:rFonts w:asciiTheme="minorHAnsi" w:hAnsiTheme="minorHAnsi" w:cstheme="minorHAnsi"/>
          <w:b/>
        </w:rPr>
        <w:t>.</w:t>
      </w:r>
      <w:r w:rsidR="00812233">
        <w:rPr>
          <w:rFonts w:asciiTheme="minorHAnsi" w:hAnsiTheme="minorHAnsi" w:cstheme="minorHAnsi"/>
        </w:rPr>
        <w:t xml:space="preserve"> </w:t>
      </w:r>
      <w:r w:rsidRPr="004232E9">
        <w:rPr>
          <w:rFonts w:asciiTheme="minorHAnsi" w:hAnsiTheme="minorHAnsi" w:cstheme="minorHAnsi"/>
        </w:rPr>
        <w:t xml:space="preserve">  The interviewer cannot </w:t>
      </w:r>
      <w:r w:rsidR="000B2D8C" w:rsidRPr="004232E9">
        <w:rPr>
          <w:rFonts w:asciiTheme="minorHAnsi" w:hAnsiTheme="minorHAnsi" w:cstheme="minorHAnsi"/>
        </w:rPr>
        <w:t xml:space="preserve">see or </w:t>
      </w:r>
      <w:r w:rsidR="00524C49">
        <w:rPr>
          <w:rFonts w:asciiTheme="minorHAnsi" w:hAnsiTheme="minorHAnsi" w:cstheme="minorHAnsi"/>
        </w:rPr>
        <w:t>hear what quest</w:t>
      </w:r>
      <w:r w:rsidRPr="004232E9">
        <w:rPr>
          <w:rFonts w:asciiTheme="minorHAnsi" w:hAnsiTheme="minorHAnsi" w:cstheme="minorHAnsi"/>
        </w:rPr>
        <w:t xml:space="preserve">ions the respondent is being asked over the headphones, </w:t>
      </w:r>
      <w:r w:rsidR="000B2D8C" w:rsidRPr="004232E9">
        <w:rPr>
          <w:rFonts w:asciiTheme="minorHAnsi" w:hAnsiTheme="minorHAnsi" w:cstheme="minorHAnsi"/>
        </w:rPr>
        <w:t xml:space="preserve">and </w:t>
      </w:r>
      <w:r w:rsidRPr="004232E9">
        <w:rPr>
          <w:rFonts w:asciiTheme="minorHAnsi" w:hAnsiTheme="minorHAnsi" w:cstheme="minorHAnsi"/>
        </w:rPr>
        <w:t xml:space="preserve">cannot </w:t>
      </w:r>
      <w:r w:rsidR="000B2D8C" w:rsidRPr="004232E9">
        <w:rPr>
          <w:rFonts w:asciiTheme="minorHAnsi" w:hAnsiTheme="minorHAnsi" w:cstheme="minorHAnsi"/>
        </w:rPr>
        <w:t xml:space="preserve">see or </w:t>
      </w:r>
      <w:r w:rsidRPr="004232E9">
        <w:rPr>
          <w:rFonts w:asciiTheme="minorHAnsi" w:hAnsiTheme="minorHAnsi" w:cstheme="minorHAnsi"/>
        </w:rPr>
        <w:t xml:space="preserve">hear the </w:t>
      </w:r>
      <w:r w:rsidR="005E05CF">
        <w:rPr>
          <w:rFonts w:asciiTheme="minorHAnsi" w:hAnsiTheme="minorHAnsi" w:cstheme="minorHAnsi"/>
        </w:rPr>
        <w:t xml:space="preserve">answers that the </w:t>
      </w:r>
      <w:r w:rsidRPr="004232E9">
        <w:rPr>
          <w:rFonts w:asciiTheme="minorHAnsi" w:hAnsiTheme="minorHAnsi" w:cstheme="minorHAnsi"/>
        </w:rPr>
        <w:t>respondent</w:t>
      </w:r>
      <w:r w:rsidR="005E05CF">
        <w:rPr>
          <w:rFonts w:asciiTheme="minorHAnsi" w:hAnsiTheme="minorHAnsi" w:cstheme="minorHAnsi"/>
        </w:rPr>
        <w:t xml:space="preserve"> enters into the computer.   </w:t>
      </w:r>
      <w:r w:rsidRPr="004232E9">
        <w:rPr>
          <w:rFonts w:asciiTheme="minorHAnsi" w:hAnsiTheme="minorHAnsi" w:cstheme="minorHAnsi"/>
        </w:rPr>
        <w:t xml:space="preserve">Moreover, no one in the household can hear or see either the questions or the answers. </w:t>
      </w:r>
      <w:r w:rsidR="00812233">
        <w:rPr>
          <w:rFonts w:asciiTheme="minorHAnsi" w:hAnsiTheme="minorHAnsi" w:cstheme="minorHAnsi"/>
        </w:rPr>
        <w:t xml:space="preserve"> </w:t>
      </w:r>
      <w:r w:rsidRPr="004232E9">
        <w:rPr>
          <w:rFonts w:asciiTheme="minorHAnsi" w:hAnsiTheme="minorHAnsi" w:cstheme="minorHAnsi"/>
        </w:rPr>
        <w:t xml:space="preserve">This increased privacy </w:t>
      </w:r>
      <w:r w:rsidR="00387AAF" w:rsidRPr="004232E9">
        <w:rPr>
          <w:rFonts w:asciiTheme="minorHAnsi" w:hAnsiTheme="minorHAnsi" w:cstheme="minorHAnsi"/>
        </w:rPr>
        <w:t xml:space="preserve">has been found to </w:t>
      </w:r>
      <w:r w:rsidRPr="004232E9">
        <w:rPr>
          <w:rFonts w:asciiTheme="minorHAnsi" w:hAnsiTheme="minorHAnsi" w:cstheme="minorHAnsi"/>
        </w:rPr>
        <w:t>increase the reporting of sensitive behaviors.</w:t>
      </w:r>
      <w:r w:rsidR="006E74D6" w:rsidRPr="004232E9">
        <w:rPr>
          <w:rFonts w:asciiTheme="minorHAnsi" w:hAnsiTheme="minorHAnsi" w:cstheme="minorHAnsi"/>
        </w:rPr>
        <w:t xml:space="preserve">  </w:t>
      </w:r>
      <w:r w:rsidR="00006F4F">
        <w:rPr>
          <w:rFonts w:asciiTheme="minorHAnsi" w:hAnsiTheme="minorHAnsi" w:cstheme="minorHAnsi"/>
        </w:rPr>
        <w:t xml:space="preserve"> </w:t>
      </w:r>
    </w:p>
    <w:p w14:paraId="654BCE11" w14:textId="77777777" w:rsidR="006228AE" w:rsidRDefault="006228AE" w:rsidP="00D2196C">
      <w:pPr>
        <w:tabs>
          <w:tab w:val="left" w:pos="-1440"/>
        </w:tabs>
        <w:spacing w:line="360" w:lineRule="auto"/>
        <w:ind w:left="720" w:hanging="720"/>
        <w:rPr>
          <w:rFonts w:asciiTheme="minorHAnsi" w:hAnsiTheme="minorHAnsi" w:cstheme="minorHAnsi"/>
        </w:rPr>
      </w:pPr>
    </w:p>
    <w:p w14:paraId="282D4E26" w14:textId="77777777" w:rsidR="00580586" w:rsidRPr="00DD304C" w:rsidRDefault="005E05CF" w:rsidP="00D2196C">
      <w:pPr>
        <w:tabs>
          <w:tab w:val="left" w:pos="-1440"/>
        </w:tabs>
        <w:spacing w:line="360" w:lineRule="auto"/>
        <w:ind w:left="720" w:hanging="720"/>
        <w:rPr>
          <w:rFonts w:asciiTheme="minorHAnsi" w:hAnsiTheme="minorHAnsi" w:cstheme="minorHAnsi"/>
        </w:rPr>
      </w:pPr>
      <w:r>
        <w:rPr>
          <w:rFonts w:asciiTheme="minorHAnsi" w:hAnsiTheme="minorHAnsi" w:cstheme="minorHAnsi"/>
        </w:rPr>
        <w:tab/>
      </w:r>
      <w:r w:rsidR="00306B17">
        <w:rPr>
          <w:rFonts w:asciiTheme="minorHAnsi" w:hAnsiTheme="minorHAnsi" w:cstheme="minorHAnsi"/>
        </w:rPr>
        <w:tab/>
      </w:r>
      <w:r w:rsidR="00006F4F" w:rsidRPr="001E6F96">
        <w:rPr>
          <w:rFonts w:asciiTheme="minorHAnsi" w:hAnsiTheme="minorHAnsi" w:cstheme="minorHAnsi"/>
        </w:rPr>
        <w:t xml:space="preserve">While the respondent is filling out the ACASI part of the interview, the interviewer </w:t>
      </w:r>
      <w:r w:rsidR="00545195">
        <w:rPr>
          <w:rFonts w:asciiTheme="minorHAnsi" w:hAnsiTheme="minorHAnsi" w:cstheme="minorHAnsi"/>
        </w:rPr>
        <w:t>completes</w:t>
      </w:r>
      <w:r w:rsidR="00006F4F" w:rsidRPr="001E6F96">
        <w:rPr>
          <w:rFonts w:asciiTheme="minorHAnsi" w:hAnsiTheme="minorHAnsi" w:cstheme="minorHAnsi"/>
        </w:rPr>
        <w:t xml:space="preserve"> the Interview Observation Form</w:t>
      </w:r>
      <w:r w:rsidR="00C0322B">
        <w:rPr>
          <w:rFonts w:asciiTheme="minorHAnsi" w:hAnsiTheme="minorHAnsi" w:cstheme="minorHAnsi"/>
        </w:rPr>
        <w:t xml:space="preserve"> using a cellphone application</w:t>
      </w:r>
      <w:r w:rsidR="00006F4F" w:rsidRPr="001E6F96">
        <w:rPr>
          <w:rFonts w:asciiTheme="minorHAnsi" w:hAnsiTheme="minorHAnsi" w:cstheme="minorHAnsi"/>
        </w:rPr>
        <w:t xml:space="preserve"> </w:t>
      </w:r>
      <w:r w:rsidR="00545195">
        <w:rPr>
          <w:rFonts w:asciiTheme="minorHAnsi" w:hAnsiTheme="minorHAnsi" w:cstheme="minorHAnsi"/>
          <w:b/>
        </w:rPr>
        <w:t xml:space="preserve">(Attachment </w:t>
      </w:r>
      <w:r w:rsidR="00794574">
        <w:rPr>
          <w:rFonts w:asciiTheme="minorHAnsi" w:hAnsiTheme="minorHAnsi" w:cstheme="minorHAnsi"/>
          <w:b/>
        </w:rPr>
        <w:t>L</w:t>
      </w:r>
      <w:r w:rsidR="00006F4F" w:rsidRPr="001E6F96">
        <w:rPr>
          <w:rFonts w:asciiTheme="minorHAnsi" w:hAnsiTheme="minorHAnsi" w:cstheme="minorHAnsi"/>
          <w:b/>
        </w:rPr>
        <w:t>)</w:t>
      </w:r>
      <w:r w:rsidR="00C0322B">
        <w:rPr>
          <w:rFonts w:asciiTheme="minorHAnsi" w:hAnsiTheme="minorHAnsi" w:cstheme="minorHAnsi"/>
          <w:b/>
        </w:rPr>
        <w:t xml:space="preserve">.  </w:t>
      </w:r>
      <w:r w:rsidR="00C0322B" w:rsidRPr="00C0322B">
        <w:rPr>
          <w:rFonts w:asciiTheme="minorHAnsi" w:hAnsiTheme="minorHAnsi" w:cstheme="minorHAnsi"/>
        </w:rPr>
        <w:t>This</w:t>
      </w:r>
      <w:r w:rsidR="00C22072">
        <w:rPr>
          <w:rFonts w:asciiTheme="minorHAnsi" w:hAnsiTheme="minorHAnsi" w:cstheme="minorHAnsi"/>
        </w:rPr>
        <w:t xml:space="preserve"> </w:t>
      </w:r>
      <w:r w:rsidR="00006F4F" w:rsidRPr="001E6F96">
        <w:rPr>
          <w:rFonts w:asciiTheme="minorHAnsi" w:hAnsiTheme="minorHAnsi" w:cstheme="minorHAnsi"/>
        </w:rPr>
        <w:t xml:space="preserve">formalizes </w:t>
      </w:r>
      <w:r w:rsidR="00C22072">
        <w:rPr>
          <w:rFonts w:asciiTheme="minorHAnsi" w:hAnsiTheme="minorHAnsi" w:cstheme="minorHAnsi"/>
        </w:rPr>
        <w:t>the</w:t>
      </w:r>
      <w:r w:rsidR="00C22072" w:rsidRPr="001E6F96">
        <w:rPr>
          <w:rFonts w:asciiTheme="minorHAnsi" w:hAnsiTheme="minorHAnsi" w:cstheme="minorHAnsi"/>
        </w:rPr>
        <w:t xml:space="preserve"> </w:t>
      </w:r>
      <w:r w:rsidR="00006F4F" w:rsidRPr="001E6F96">
        <w:rPr>
          <w:rFonts w:asciiTheme="minorHAnsi" w:hAnsiTheme="minorHAnsi" w:cstheme="minorHAnsi"/>
        </w:rPr>
        <w:t xml:space="preserve">field notes that have been collected </w:t>
      </w:r>
      <w:r w:rsidR="001E6F96">
        <w:rPr>
          <w:rFonts w:asciiTheme="minorHAnsi" w:hAnsiTheme="minorHAnsi" w:cstheme="minorHAnsi"/>
        </w:rPr>
        <w:t xml:space="preserve">in less structured form </w:t>
      </w:r>
      <w:r w:rsidR="00006F4F" w:rsidRPr="001E6F96">
        <w:rPr>
          <w:rFonts w:asciiTheme="minorHAnsi" w:hAnsiTheme="minorHAnsi" w:cstheme="minorHAnsi"/>
        </w:rPr>
        <w:t>since the 1973 NSFG, on</w:t>
      </w:r>
      <w:r w:rsidR="003F7333">
        <w:rPr>
          <w:rFonts w:asciiTheme="minorHAnsi" w:hAnsiTheme="minorHAnsi" w:cstheme="minorHAnsi"/>
        </w:rPr>
        <w:t xml:space="preserve"> the location</w:t>
      </w:r>
      <w:r w:rsidR="00006F4F" w:rsidRPr="001E6F96">
        <w:rPr>
          <w:rFonts w:asciiTheme="minorHAnsi" w:hAnsiTheme="minorHAnsi" w:cstheme="minorHAnsi"/>
        </w:rPr>
        <w:t xml:space="preserve"> where the interview was done, </w:t>
      </w:r>
      <w:r w:rsidR="0063171D">
        <w:rPr>
          <w:rFonts w:asciiTheme="minorHAnsi" w:hAnsiTheme="minorHAnsi" w:cstheme="minorHAnsi"/>
        </w:rPr>
        <w:t xml:space="preserve">documenting </w:t>
      </w:r>
      <w:r w:rsidR="00006F4F" w:rsidRPr="001E6F96">
        <w:rPr>
          <w:rFonts w:asciiTheme="minorHAnsi" w:hAnsiTheme="minorHAnsi" w:cstheme="minorHAnsi"/>
        </w:rPr>
        <w:t xml:space="preserve">whether there were interruptions during the interview, and the interviewer’s assessment of the quality of the </w:t>
      </w:r>
      <w:r w:rsidR="00006F4F" w:rsidRPr="00DD304C">
        <w:rPr>
          <w:rFonts w:asciiTheme="minorHAnsi" w:hAnsiTheme="minorHAnsi" w:cstheme="minorHAnsi"/>
        </w:rPr>
        <w:t>data.</w:t>
      </w:r>
      <w:r w:rsidRPr="00DD304C">
        <w:rPr>
          <w:rFonts w:asciiTheme="minorHAnsi" w:hAnsiTheme="minorHAnsi" w:cstheme="minorHAnsi"/>
        </w:rPr>
        <w:t xml:space="preserve">  (</w:t>
      </w:r>
      <w:r w:rsidR="00524C49" w:rsidRPr="00DD304C">
        <w:rPr>
          <w:rFonts w:asciiTheme="minorHAnsi" w:hAnsiTheme="minorHAnsi" w:cstheme="minorHAnsi"/>
        </w:rPr>
        <w:t>The</w:t>
      </w:r>
      <w:r w:rsidRPr="00DD304C">
        <w:rPr>
          <w:rFonts w:asciiTheme="minorHAnsi" w:hAnsiTheme="minorHAnsi" w:cstheme="minorHAnsi"/>
        </w:rPr>
        <w:t xml:space="preserve"> Interview Observation Form is filled out </w:t>
      </w:r>
      <w:r w:rsidR="003F7333">
        <w:rPr>
          <w:rFonts w:asciiTheme="minorHAnsi" w:hAnsiTheme="minorHAnsi" w:cstheme="minorHAnsi"/>
        </w:rPr>
        <w:t xml:space="preserve">only </w:t>
      </w:r>
      <w:r w:rsidRPr="00DD304C">
        <w:rPr>
          <w:rFonts w:asciiTheme="minorHAnsi" w:hAnsiTheme="minorHAnsi" w:cstheme="minorHAnsi"/>
        </w:rPr>
        <w:t>by the interviewer; no questions are asked of the respondent.)</w:t>
      </w:r>
    </w:p>
    <w:p w14:paraId="6D1BD7D3" w14:textId="77777777" w:rsidR="00714A5A" w:rsidRPr="00DD304C" w:rsidRDefault="00714A5A" w:rsidP="00D2196C">
      <w:pPr>
        <w:tabs>
          <w:tab w:val="left" w:pos="-1440"/>
          <w:tab w:val="left" w:pos="720"/>
        </w:tabs>
        <w:spacing w:line="360" w:lineRule="auto"/>
        <w:ind w:left="810" w:hanging="810"/>
        <w:rPr>
          <w:rFonts w:asciiTheme="minorHAnsi" w:hAnsiTheme="minorHAnsi" w:cstheme="minorHAnsi"/>
        </w:rPr>
      </w:pPr>
      <w:r w:rsidRPr="00DD304C">
        <w:rPr>
          <w:rFonts w:asciiTheme="minorHAnsi" w:hAnsiTheme="minorHAnsi" w:cstheme="minorHAnsi"/>
        </w:rPr>
        <w:t>(</w:t>
      </w:r>
      <w:r w:rsidR="006C2A21" w:rsidRPr="00DD304C">
        <w:rPr>
          <w:rFonts w:asciiTheme="minorHAnsi" w:hAnsiTheme="minorHAnsi" w:cstheme="minorHAnsi"/>
        </w:rPr>
        <w:t>8</w:t>
      </w:r>
      <w:r w:rsidRPr="00DD304C">
        <w:rPr>
          <w:rFonts w:asciiTheme="minorHAnsi" w:hAnsiTheme="minorHAnsi" w:cstheme="minorHAnsi"/>
        </w:rPr>
        <w:t xml:space="preserve">) </w:t>
      </w:r>
      <w:r w:rsidRPr="00DD304C">
        <w:rPr>
          <w:rFonts w:asciiTheme="minorHAnsi" w:hAnsiTheme="minorHAnsi" w:cstheme="minorHAnsi"/>
        </w:rPr>
        <w:tab/>
      </w:r>
      <w:r w:rsidR="00143EAE" w:rsidRPr="00DD304C">
        <w:rPr>
          <w:rFonts w:asciiTheme="minorHAnsi" w:hAnsiTheme="minorHAnsi" w:cstheme="minorHAnsi"/>
        </w:rPr>
        <w:t xml:space="preserve"> </w:t>
      </w:r>
      <w:r w:rsidRPr="00DD304C">
        <w:rPr>
          <w:rFonts w:asciiTheme="minorHAnsi" w:hAnsiTheme="minorHAnsi" w:cstheme="minorHAnsi"/>
        </w:rPr>
        <w:t xml:space="preserve">At the end of the ACASI section, the </w:t>
      </w:r>
      <w:r w:rsidR="00896B4F" w:rsidRPr="00DD304C">
        <w:rPr>
          <w:rFonts w:asciiTheme="minorHAnsi" w:hAnsiTheme="minorHAnsi" w:cstheme="minorHAnsi"/>
        </w:rPr>
        <w:t xml:space="preserve">respondent “locks” the computer and returns it to the </w:t>
      </w:r>
      <w:r w:rsidRPr="00DD304C">
        <w:rPr>
          <w:rFonts w:asciiTheme="minorHAnsi" w:hAnsiTheme="minorHAnsi" w:cstheme="minorHAnsi"/>
        </w:rPr>
        <w:t>interviewer</w:t>
      </w:r>
      <w:r w:rsidR="00896B4F" w:rsidRPr="00DD304C">
        <w:rPr>
          <w:rFonts w:asciiTheme="minorHAnsi" w:hAnsiTheme="minorHAnsi" w:cstheme="minorHAnsi"/>
        </w:rPr>
        <w:t xml:space="preserve">.  </w:t>
      </w:r>
      <w:r w:rsidR="00DD304C">
        <w:rPr>
          <w:rFonts w:asciiTheme="minorHAnsi" w:hAnsiTheme="minorHAnsi" w:cstheme="minorHAnsi"/>
        </w:rPr>
        <w:t>The interviewer</w:t>
      </w:r>
      <w:r w:rsidR="00896B4F" w:rsidRPr="00DD304C">
        <w:rPr>
          <w:rFonts w:asciiTheme="minorHAnsi" w:hAnsiTheme="minorHAnsi" w:cstheme="minorHAnsi"/>
        </w:rPr>
        <w:t xml:space="preserve"> then</w:t>
      </w:r>
      <w:r w:rsidRPr="00DD304C">
        <w:rPr>
          <w:rFonts w:asciiTheme="minorHAnsi" w:hAnsiTheme="minorHAnsi" w:cstheme="minorHAnsi"/>
        </w:rPr>
        <w:t xml:space="preserve"> turns off the computer, thanks the respondent</w:t>
      </w:r>
      <w:r w:rsidR="005E05CF" w:rsidRPr="00DD304C">
        <w:rPr>
          <w:rFonts w:asciiTheme="minorHAnsi" w:hAnsiTheme="minorHAnsi" w:cstheme="minorHAnsi"/>
        </w:rPr>
        <w:t xml:space="preserve">, </w:t>
      </w:r>
      <w:r w:rsidRPr="00DD304C">
        <w:rPr>
          <w:rFonts w:asciiTheme="minorHAnsi" w:hAnsiTheme="minorHAnsi" w:cstheme="minorHAnsi"/>
        </w:rPr>
        <w:t>and leaves.</w:t>
      </w:r>
      <w:r w:rsidR="000B2D8C" w:rsidRPr="00DD304C">
        <w:rPr>
          <w:rFonts w:asciiTheme="minorHAnsi" w:hAnsiTheme="minorHAnsi" w:cstheme="minorHAnsi"/>
        </w:rPr>
        <w:t xml:space="preserve">  </w:t>
      </w:r>
      <w:r w:rsidR="00896B4F" w:rsidRPr="00DD304C">
        <w:rPr>
          <w:rFonts w:asciiTheme="minorHAnsi" w:hAnsiTheme="minorHAnsi" w:cstheme="minorHAnsi"/>
        </w:rPr>
        <w:t>Once the respondent locks the interview, t</w:t>
      </w:r>
      <w:r w:rsidR="000B2D8C" w:rsidRPr="00DD304C">
        <w:rPr>
          <w:rFonts w:asciiTheme="minorHAnsi" w:hAnsiTheme="minorHAnsi" w:cstheme="minorHAnsi"/>
        </w:rPr>
        <w:t>he interviewer cannot back up and see the respondent’s answers</w:t>
      </w:r>
      <w:r w:rsidR="00896B4F" w:rsidRPr="00DD304C">
        <w:rPr>
          <w:rFonts w:asciiTheme="minorHAnsi" w:hAnsiTheme="minorHAnsi" w:cstheme="minorHAnsi"/>
        </w:rPr>
        <w:t xml:space="preserve"> or answers to the questions that came before ACASI.</w:t>
      </w:r>
      <w:r w:rsidR="000B2D8C" w:rsidRPr="00DD304C">
        <w:rPr>
          <w:rFonts w:asciiTheme="minorHAnsi" w:hAnsiTheme="minorHAnsi" w:cstheme="minorHAnsi"/>
        </w:rPr>
        <w:t xml:space="preserve"> </w:t>
      </w:r>
      <w:r w:rsidRPr="00DD304C">
        <w:rPr>
          <w:rFonts w:asciiTheme="minorHAnsi" w:hAnsiTheme="minorHAnsi" w:cstheme="minorHAnsi"/>
        </w:rPr>
        <w:t xml:space="preserve">     </w:t>
      </w:r>
    </w:p>
    <w:p w14:paraId="6033B98E" w14:textId="77777777" w:rsidR="00714A5A" w:rsidRPr="004232E9" w:rsidRDefault="00714A5A" w:rsidP="00D2196C">
      <w:pPr>
        <w:spacing w:line="360" w:lineRule="auto"/>
        <w:rPr>
          <w:rFonts w:asciiTheme="minorHAnsi" w:hAnsiTheme="minorHAnsi" w:cstheme="minorHAnsi"/>
        </w:rPr>
      </w:pPr>
    </w:p>
    <w:p w14:paraId="3B6258D3" w14:textId="77777777" w:rsidR="00195837" w:rsidRPr="004232E9" w:rsidRDefault="00714A5A" w:rsidP="00D2196C">
      <w:pPr>
        <w:spacing w:line="360" w:lineRule="auto"/>
        <w:rPr>
          <w:rFonts w:asciiTheme="minorHAnsi" w:hAnsiTheme="minorHAnsi" w:cstheme="minorHAnsi"/>
        </w:rPr>
      </w:pPr>
      <w:r w:rsidRPr="004232E9">
        <w:rPr>
          <w:rFonts w:asciiTheme="minorHAnsi" w:hAnsiTheme="minorHAnsi" w:cstheme="minorHAnsi"/>
          <w:b/>
          <w:bCs/>
          <w:u w:val="single"/>
        </w:rPr>
        <w:t>Quality control</w:t>
      </w:r>
      <w:r w:rsidRPr="004232E9">
        <w:rPr>
          <w:rFonts w:asciiTheme="minorHAnsi" w:hAnsiTheme="minorHAnsi" w:cstheme="minorHAnsi"/>
        </w:rPr>
        <w:t xml:space="preserve">   </w:t>
      </w:r>
    </w:p>
    <w:p w14:paraId="46F66122" w14:textId="77777777" w:rsidR="00714A5A" w:rsidRPr="004232E9" w:rsidRDefault="00714A5A" w:rsidP="00D2196C">
      <w:pPr>
        <w:spacing w:line="360" w:lineRule="auto"/>
        <w:rPr>
          <w:rFonts w:asciiTheme="minorHAnsi" w:hAnsiTheme="minorHAnsi" w:cstheme="minorHAnsi"/>
        </w:rPr>
      </w:pPr>
      <w:r w:rsidRPr="004232E9">
        <w:rPr>
          <w:rFonts w:asciiTheme="minorHAnsi" w:hAnsiTheme="minorHAnsi" w:cstheme="minorHAnsi"/>
        </w:rPr>
        <w:t>Computer</w:t>
      </w:r>
      <w:r w:rsidR="00195837" w:rsidRPr="004232E9">
        <w:rPr>
          <w:rFonts w:asciiTheme="minorHAnsi" w:hAnsiTheme="minorHAnsi" w:cstheme="minorHAnsi"/>
        </w:rPr>
        <w:t>-</w:t>
      </w:r>
      <w:r w:rsidRPr="004232E9">
        <w:rPr>
          <w:rFonts w:asciiTheme="minorHAnsi" w:hAnsiTheme="minorHAnsi" w:cstheme="minorHAnsi"/>
        </w:rPr>
        <w:t>assisted interviewing improves data quality</w:t>
      </w:r>
      <w:r w:rsidR="00B21F0A" w:rsidRPr="004232E9">
        <w:rPr>
          <w:rFonts w:asciiTheme="minorHAnsi" w:hAnsiTheme="minorHAnsi" w:cstheme="minorHAnsi"/>
        </w:rPr>
        <w:t xml:space="preserve"> in several ways:</w:t>
      </w:r>
      <w:r w:rsidRPr="004232E9">
        <w:rPr>
          <w:rFonts w:asciiTheme="minorHAnsi" w:hAnsiTheme="minorHAnsi" w:cstheme="minorHAnsi"/>
        </w:rPr>
        <w:t xml:space="preserve">  </w:t>
      </w:r>
    </w:p>
    <w:p w14:paraId="74F91DF4" w14:textId="77777777" w:rsidR="00B16BFC" w:rsidRPr="004232E9" w:rsidRDefault="00714A5A" w:rsidP="00D2196C">
      <w:pPr>
        <w:tabs>
          <w:tab w:val="left" w:pos="-1440"/>
        </w:tabs>
        <w:spacing w:line="360" w:lineRule="auto"/>
        <w:ind w:left="720" w:hanging="720"/>
        <w:rPr>
          <w:rFonts w:asciiTheme="minorHAnsi" w:hAnsiTheme="minorHAnsi" w:cstheme="minorHAnsi"/>
        </w:rPr>
      </w:pPr>
      <w:r w:rsidRPr="004232E9">
        <w:rPr>
          <w:rFonts w:asciiTheme="minorHAnsi" w:hAnsiTheme="minorHAnsi" w:cstheme="minorHAnsi"/>
        </w:rPr>
        <w:t xml:space="preserve">(a)   </w:t>
      </w:r>
      <w:r w:rsidRPr="004232E9">
        <w:rPr>
          <w:rFonts w:asciiTheme="minorHAnsi" w:hAnsiTheme="minorHAnsi" w:cstheme="minorHAnsi"/>
          <w:b/>
          <w:bCs/>
        </w:rPr>
        <w:tab/>
      </w:r>
      <w:r w:rsidRPr="004232E9">
        <w:rPr>
          <w:rFonts w:asciiTheme="minorHAnsi" w:hAnsiTheme="minorHAnsi" w:cstheme="minorHAnsi"/>
          <w:bCs/>
          <w:u w:val="single"/>
        </w:rPr>
        <w:t>Interviewer errors</w:t>
      </w:r>
      <w:r w:rsidRPr="004232E9">
        <w:rPr>
          <w:rFonts w:asciiTheme="minorHAnsi" w:hAnsiTheme="minorHAnsi" w:cstheme="minorHAnsi"/>
        </w:rPr>
        <w:t xml:space="preserve"> are reduced because interviewers do not have to follow complex routing instructions; the computer does it for them.  </w:t>
      </w:r>
      <w:r w:rsidR="00B16BFC" w:rsidRPr="004232E9">
        <w:rPr>
          <w:rFonts w:asciiTheme="minorHAnsi" w:hAnsiTheme="minorHAnsi" w:cstheme="minorHAnsi"/>
        </w:rPr>
        <w:t xml:space="preserve">Interviewer errors in following skip patterns were a principal cause of missing data in paper and pencil interviewing. </w:t>
      </w:r>
    </w:p>
    <w:p w14:paraId="13FF1A38" w14:textId="77777777" w:rsidR="00714A5A" w:rsidRPr="004232E9" w:rsidRDefault="00714A5A" w:rsidP="00D2196C">
      <w:pPr>
        <w:tabs>
          <w:tab w:val="left" w:pos="-1440"/>
        </w:tabs>
        <w:spacing w:line="360" w:lineRule="auto"/>
        <w:ind w:left="720" w:hanging="720"/>
        <w:rPr>
          <w:rFonts w:asciiTheme="minorHAnsi" w:hAnsiTheme="minorHAnsi" w:cstheme="minorHAnsi"/>
        </w:rPr>
      </w:pPr>
      <w:r w:rsidRPr="004232E9">
        <w:rPr>
          <w:rFonts w:asciiTheme="minorHAnsi" w:hAnsiTheme="minorHAnsi" w:cstheme="minorHAnsi"/>
        </w:rPr>
        <w:t xml:space="preserve">(b) </w:t>
      </w:r>
      <w:r w:rsidRPr="004232E9">
        <w:rPr>
          <w:rFonts w:asciiTheme="minorHAnsi" w:hAnsiTheme="minorHAnsi" w:cstheme="minorHAnsi"/>
          <w:b/>
          <w:bCs/>
        </w:rPr>
        <w:tab/>
      </w:r>
      <w:r w:rsidRPr="004232E9">
        <w:rPr>
          <w:rFonts w:asciiTheme="minorHAnsi" w:hAnsiTheme="minorHAnsi" w:cstheme="minorHAnsi"/>
          <w:bCs/>
          <w:u w:val="single"/>
        </w:rPr>
        <w:t>Respondent errors</w:t>
      </w:r>
      <w:r w:rsidRPr="004232E9">
        <w:rPr>
          <w:rFonts w:asciiTheme="minorHAnsi" w:hAnsiTheme="minorHAnsi" w:cstheme="minorHAnsi"/>
        </w:rPr>
        <w:t xml:space="preserve"> are also reduced with CAPI interviewing.  The </w:t>
      </w:r>
      <w:r w:rsidR="005A2656">
        <w:rPr>
          <w:rFonts w:asciiTheme="minorHAnsi" w:hAnsiTheme="minorHAnsi" w:cstheme="minorHAnsi"/>
        </w:rPr>
        <w:t xml:space="preserve">NSFG </w:t>
      </w:r>
      <w:r w:rsidRPr="004232E9">
        <w:rPr>
          <w:rFonts w:asciiTheme="minorHAnsi" w:hAnsiTheme="minorHAnsi" w:cstheme="minorHAnsi"/>
        </w:rPr>
        <w:t>contract requires that selected consistency checks be programmed into the questionnaire</w:t>
      </w:r>
      <w:r w:rsidR="00661E87" w:rsidRPr="004232E9">
        <w:rPr>
          <w:rFonts w:asciiTheme="minorHAnsi" w:hAnsiTheme="minorHAnsi" w:cstheme="minorHAnsi"/>
        </w:rPr>
        <w:t xml:space="preserve"> so that </w:t>
      </w:r>
      <w:r w:rsidRPr="004232E9">
        <w:rPr>
          <w:rFonts w:asciiTheme="minorHAnsi" w:hAnsiTheme="minorHAnsi" w:cstheme="minorHAnsi"/>
        </w:rPr>
        <w:t>inconsistent answer</w:t>
      </w:r>
      <w:r w:rsidR="00661E87" w:rsidRPr="004232E9">
        <w:rPr>
          <w:rFonts w:asciiTheme="minorHAnsi" w:hAnsiTheme="minorHAnsi" w:cstheme="minorHAnsi"/>
        </w:rPr>
        <w:t xml:space="preserve">s </w:t>
      </w:r>
      <w:r w:rsidRPr="004232E9">
        <w:rPr>
          <w:rFonts w:asciiTheme="minorHAnsi" w:hAnsiTheme="minorHAnsi" w:cstheme="minorHAnsi"/>
        </w:rPr>
        <w:t>can be corrected or explained while the interview is still in progress</w:t>
      </w:r>
      <w:r w:rsidR="00195837" w:rsidRPr="004232E9">
        <w:rPr>
          <w:rFonts w:asciiTheme="minorHAnsi" w:hAnsiTheme="minorHAnsi" w:cstheme="minorHAnsi"/>
        </w:rPr>
        <w:t>.</w:t>
      </w:r>
      <w:r w:rsidR="0055083F" w:rsidRPr="004232E9">
        <w:rPr>
          <w:rFonts w:asciiTheme="minorHAnsi" w:hAnsiTheme="minorHAnsi" w:cstheme="minorHAnsi"/>
        </w:rPr>
        <w:t xml:space="preserve"> </w:t>
      </w:r>
      <w:r w:rsidR="005765F1">
        <w:rPr>
          <w:rFonts w:asciiTheme="minorHAnsi" w:hAnsiTheme="minorHAnsi" w:cstheme="minorHAnsi"/>
        </w:rPr>
        <w:t>We continue to work o</w:t>
      </w:r>
      <w:r w:rsidR="0055083F" w:rsidRPr="004232E9">
        <w:rPr>
          <w:rFonts w:asciiTheme="minorHAnsi" w:hAnsiTheme="minorHAnsi" w:cstheme="minorHAnsi"/>
        </w:rPr>
        <w:t xml:space="preserve">n identifying and resolving </w:t>
      </w:r>
      <w:r w:rsidR="00195837" w:rsidRPr="004232E9">
        <w:rPr>
          <w:rFonts w:asciiTheme="minorHAnsi" w:hAnsiTheme="minorHAnsi" w:cstheme="minorHAnsi"/>
        </w:rPr>
        <w:t xml:space="preserve">logical inconsistencies </w:t>
      </w:r>
      <w:r w:rsidR="005765F1">
        <w:rPr>
          <w:rFonts w:asciiTheme="minorHAnsi" w:hAnsiTheme="minorHAnsi" w:cstheme="minorHAnsi"/>
        </w:rPr>
        <w:t xml:space="preserve">earlier and more </w:t>
      </w:r>
      <w:r w:rsidR="0055083F" w:rsidRPr="004232E9">
        <w:rPr>
          <w:rFonts w:asciiTheme="minorHAnsi" w:hAnsiTheme="minorHAnsi" w:cstheme="minorHAnsi"/>
        </w:rPr>
        <w:t xml:space="preserve">efficiently than </w:t>
      </w:r>
      <w:r w:rsidR="00661E87" w:rsidRPr="004232E9">
        <w:rPr>
          <w:rFonts w:asciiTheme="minorHAnsi" w:hAnsiTheme="minorHAnsi" w:cstheme="minorHAnsi"/>
        </w:rPr>
        <w:t xml:space="preserve">in </w:t>
      </w:r>
      <w:r w:rsidR="006C2A21" w:rsidRPr="004232E9">
        <w:rPr>
          <w:rFonts w:asciiTheme="minorHAnsi" w:hAnsiTheme="minorHAnsi" w:cstheme="minorHAnsi"/>
        </w:rPr>
        <w:t xml:space="preserve">the </w:t>
      </w:r>
      <w:r w:rsidR="005765F1">
        <w:rPr>
          <w:rFonts w:asciiTheme="minorHAnsi" w:hAnsiTheme="minorHAnsi" w:cstheme="minorHAnsi"/>
        </w:rPr>
        <w:t>past, to improve data quality and expedite data release.</w:t>
      </w:r>
      <w:r w:rsidR="00661E87" w:rsidRPr="004232E9">
        <w:rPr>
          <w:rFonts w:asciiTheme="minorHAnsi" w:hAnsiTheme="minorHAnsi" w:cstheme="minorHAnsi"/>
        </w:rPr>
        <w:t xml:space="preserve"> </w:t>
      </w:r>
    </w:p>
    <w:p w14:paraId="3C9DA47F" w14:textId="77777777" w:rsidR="00714A5A" w:rsidRPr="004232E9" w:rsidRDefault="00714A5A" w:rsidP="00D2196C">
      <w:pPr>
        <w:tabs>
          <w:tab w:val="left" w:pos="-1440"/>
        </w:tabs>
        <w:spacing w:line="360" w:lineRule="auto"/>
        <w:ind w:left="720" w:hanging="720"/>
        <w:rPr>
          <w:rFonts w:asciiTheme="minorHAnsi" w:hAnsiTheme="minorHAnsi" w:cstheme="minorHAnsi"/>
        </w:rPr>
      </w:pPr>
      <w:r w:rsidRPr="004232E9">
        <w:rPr>
          <w:rFonts w:asciiTheme="minorHAnsi" w:hAnsiTheme="minorHAnsi" w:cstheme="minorHAnsi"/>
        </w:rPr>
        <w:t xml:space="preserve">(c)  </w:t>
      </w:r>
      <w:r w:rsidRPr="004232E9">
        <w:rPr>
          <w:rFonts w:asciiTheme="minorHAnsi" w:hAnsiTheme="minorHAnsi" w:cstheme="minorHAnsi"/>
        </w:rPr>
        <w:tab/>
      </w:r>
      <w:r w:rsidR="00AD6854" w:rsidRPr="004232E9">
        <w:rPr>
          <w:rFonts w:asciiTheme="minorHAnsi" w:hAnsiTheme="minorHAnsi" w:cstheme="minorHAnsi"/>
          <w:u w:val="single"/>
        </w:rPr>
        <w:t>Coding and coding errors</w:t>
      </w:r>
      <w:r w:rsidR="00AD6854" w:rsidRPr="004232E9">
        <w:rPr>
          <w:rFonts w:asciiTheme="minorHAnsi" w:hAnsiTheme="minorHAnsi" w:cstheme="minorHAnsi"/>
        </w:rPr>
        <w:t xml:space="preserve"> are also reduced using </w:t>
      </w:r>
      <w:r w:rsidRPr="004232E9">
        <w:rPr>
          <w:rFonts w:asciiTheme="minorHAnsi" w:hAnsiTheme="minorHAnsi" w:cstheme="minorHAnsi"/>
        </w:rPr>
        <w:t>CAPI interview</w:t>
      </w:r>
      <w:r w:rsidR="00AD6854" w:rsidRPr="004232E9">
        <w:rPr>
          <w:rFonts w:asciiTheme="minorHAnsi" w:hAnsiTheme="minorHAnsi" w:cstheme="minorHAnsi"/>
        </w:rPr>
        <w:t xml:space="preserve">ing, </w:t>
      </w:r>
      <w:r w:rsidRPr="004232E9">
        <w:rPr>
          <w:rFonts w:asciiTheme="minorHAnsi" w:hAnsiTheme="minorHAnsi" w:cstheme="minorHAnsi"/>
        </w:rPr>
        <w:t>and this makes it possible to prepare the data for analysis faster and more accurately</w:t>
      </w:r>
      <w:r w:rsidR="00661E87" w:rsidRPr="004232E9">
        <w:rPr>
          <w:rFonts w:asciiTheme="minorHAnsi" w:hAnsiTheme="minorHAnsi" w:cstheme="minorHAnsi"/>
        </w:rPr>
        <w:t>.</w:t>
      </w:r>
      <w:r w:rsidRPr="004232E9">
        <w:rPr>
          <w:rFonts w:asciiTheme="minorHAnsi" w:hAnsiTheme="minorHAnsi" w:cstheme="minorHAnsi"/>
        </w:rPr>
        <w:t xml:space="preserve"> </w:t>
      </w:r>
      <w:r w:rsidR="00350390" w:rsidRPr="004232E9">
        <w:rPr>
          <w:rFonts w:asciiTheme="minorHAnsi" w:hAnsiTheme="minorHAnsi" w:cstheme="minorHAnsi"/>
        </w:rPr>
        <w:t xml:space="preserve">In Continuous Interviewing, </w:t>
      </w:r>
      <w:r w:rsidR="002C2369" w:rsidRPr="004232E9">
        <w:rPr>
          <w:rFonts w:asciiTheme="minorHAnsi" w:hAnsiTheme="minorHAnsi" w:cstheme="minorHAnsi"/>
        </w:rPr>
        <w:t xml:space="preserve">earlier cases </w:t>
      </w:r>
      <w:r w:rsidR="00350390" w:rsidRPr="004232E9">
        <w:rPr>
          <w:rFonts w:asciiTheme="minorHAnsi" w:hAnsiTheme="minorHAnsi" w:cstheme="minorHAnsi"/>
        </w:rPr>
        <w:t xml:space="preserve">(e.g., year 1) are being used </w:t>
      </w:r>
      <w:r w:rsidR="002C2369" w:rsidRPr="004232E9">
        <w:rPr>
          <w:rFonts w:asciiTheme="minorHAnsi" w:hAnsiTheme="minorHAnsi" w:cstheme="minorHAnsi"/>
        </w:rPr>
        <w:t>to discover and correct errors before they affect later</w:t>
      </w:r>
      <w:r w:rsidR="00350390" w:rsidRPr="004232E9">
        <w:rPr>
          <w:rFonts w:asciiTheme="minorHAnsi" w:hAnsiTheme="minorHAnsi" w:cstheme="minorHAnsi"/>
        </w:rPr>
        <w:t xml:space="preserve"> cases</w:t>
      </w:r>
      <w:r w:rsidR="002C2369" w:rsidRPr="004232E9">
        <w:rPr>
          <w:rFonts w:asciiTheme="minorHAnsi" w:hAnsiTheme="minorHAnsi" w:cstheme="minorHAnsi"/>
        </w:rPr>
        <w:t xml:space="preserve"> (e.g., year 2).</w:t>
      </w:r>
    </w:p>
    <w:p w14:paraId="06BC60ED" w14:textId="77777777" w:rsidR="00714A5A" w:rsidRPr="004232E9" w:rsidRDefault="00714A5A" w:rsidP="00D2196C">
      <w:pPr>
        <w:tabs>
          <w:tab w:val="left" w:pos="-1440"/>
        </w:tabs>
        <w:spacing w:line="360" w:lineRule="auto"/>
        <w:ind w:left="720" w:hanging="720"/>
        <w:rPr>
          <w:rFonts w:asciiTheme="minorHAnsi" w:hAnsiTheme="minorHAnsi" w:cstheme="minorHAnsi"/>
          <w:b/>
        </w:rPr>
      </w:pPr>
      <w:r w:rsidRPr="004232E9">
        <w:rPr>
          <w:rFonts w:asciiTheme="minorHAnsi" w:hAnsiTheme="minorHAnsi" w:cstheme="minorHAnsi"/>
        </w:rPr>
        <w:t xml:space="preserve">(d) </w:t>
      </w:r>
      <w:r w:rsidRPr="004232E9">
        <w:rPr>
          <w:rFonts w:asciiTheme="minorHAnsi" w:hAnsiTheme="minorHAnsi" w:cstheme="minorHAnsi"/>
        </w:rPr>
        <w:tab/>
      </w:r>
      <w:r w:rsidRPr="004232E9">
        <w:rPr>
          <w:rFonts w:asciiTheme="minorHAnsi" w:hAnsiTheme="minorHAnsi" w:cstheme="minorHAnsi"/>
          <w:u w:val="single"/>
        </w:rPr>
        <w:t xml:space="preserve">The </w:t>
      </w:r>
      <w:r w:rsidRPr="004232E9">
        <w:rPr>
          <w:rFonts w:asciiTheme="minorHAnsi" w:hAnsiTheme="minorHAnsi" w:cstheme="minorHAnsi"/>
          <w:bCs/>
          <w:u w:val="single"/>
        </w:rPr>
        <w:t>"Verification" interview</w:t>
      </w:r>
      <w:r w:rsidRPr="004232E9">
        <w:rPr>
          <w:rFonts w:asciiTheme="minorHAnsi" w:hAnsiTheme="minorHAnsi" w:cstheme="minorHAnsi"/>
        </w:rPr>
        <w:t xml:space="preserve"> is a quality control procedure in which a random sample of </w:t>
      </w:r>
      <w:r w:rsidR="0078017E">
        <w:rPr>
          <w:rFonts w:asciiTheme="minorHAnsi" w:hAnsiTheme="minorHAnsi" w:cstheme="minorHAnsi"/>
        </w:rPr>
        <w:t xml:space="preserve">10% of </w:t>
      </w:r>
      <w:r w:rsidRPr="004232E9">
        <w:rPr>
          <w:rFonts w:asciiTheme="minorHAnsi" w:hAnsiTheme="minorHAnsi" w:cstheme="minorHAnsi"/>
        </w:rPr>
        <w:t>both</w:t>
      </w:r>
      <w:r w:rsidR="00C22072">
        <w:rPr>
          <w:rFonts w:asciiTheme="minorHAnsi" w:hAnsiTheme="minorHAnsi" w:cstheme="minorHAnsi"/>
        </w:rPr>
        <w:t xml:space="preserve"> screened households and</w:t>
      </w:r>
      <w:r w:rsidRPr="004232E9">
        <w:rPr>
          <w:rFonts w:asciiTheme="minorHAnsi" w:hAnsiTheme="minorHAnsi" w:cstheme="minorHAnsi"/>
        </w:rPr>
        <w:t xml:space="preserve"> </w:t>
      </w:r>
      <w:r w:rsidR="00C22072">
        <w:rPr>
          <w:rFonts w:asciiTheme="minorHAnsi" w:hAnsiTheme="minorHAnsi" w:cstheme="minorHAnsi"/>
        </w:rPr>
        <w:t xml:space="preserve">interviewed </w:t>
      </w:r>
      <w:r w:rsidRPr="004232E9">
        <w:rPr>
          <w:rFonts w:asciiTheme="minorHAnsi" w:hAnsiTheme="minorHAnsi" w:cstheme="minorHAnsi"/>
        </w:rPr>
        <w:t xml:space="preserve">respondents </w:t>
      </w:r>
      <w:r w:rsidR="00C22072">
        <w:rPr>
          <w:rFonts w:asciiTheme="minorHAnsi" w:hAnsiTheme="minorHAnsi" w:cstheme="minorHAnsi"/>
        </w:rPr>
        <w:t xml:space="preserve">are </w:t>
      </w:r>
      <w:r w:rsidRPr="004232E9">
        <w:rPr>
          <w:rFonts w:asciiTheme="minorHAnsi" w:hAnsiTheme="minorHAnsi" w:cstheme="minorHAnsi"/>
        </w:rPr>
        <w:t xml:space="preserve">contacted </w:t>
      </w:r>
      <w:r w:rsidR="005B7428">
        <w:rPr>
          <w:rFonts w:asciiTheme="minorHAnsi" w:hAnsiTheme="minorHAnsi" w:cstheme="minorHAnsi"/>
        </w:rPr>
        <w:t xml:space="preserve">(usually by </w:t>
      </w:r>
      <w:r w:rsidRPr="004232E9">
        <w:rPr>
          <w:rFonts w:asciiTheme="minorHAnsi" w:hAnsiTheme="minorHAnsi" w:cstheme="minorHAnsi"/>
        </w:rPr>
        <w:t>telephone) after the interview to verify that the interview was conducted</w:t>
      </w:r>
      <w:r w:rsidR="0078017E">
        <w:rPr>
          <w:rFonts w:asciiTheme="minorHAnsi" w:hAnsiTheme="minorHAnsi" w:cstheme="minorHAnsi"/>
        </w:rPr>
        <w:t>.  Verification of households confirms there was no one in the household 15-49 years of age; verification of respondents confirms that the person was interviewed and all procedures (signed a permission form, token of appreciation received, entered responses his- or herself in ACASI) were followed.</w:t>
      </w:r>
      <w:r w:rsidRPr="004232E9">
        <w:rPr>
          <w:rFonts w:asciiTheme="minorHAnsi" w:hAnsiTheme="minorHAnsi" w:cstheme="minorHAnsi"/>
        </w:rPr>
        <w:t xml:space="preserve">  </w:t>
      </w:r>
      <w:r w:rsidR="00464C73" w:rsidRPr="004232E9">
        <w:rPr>
          <w:rFonts w:asciiTheme="minorHAnsi" w:hAnsiTheme="minorHAnsi" w:cstheme="minorHAnsi"/>
          <w:b/>
        </w:rPr>
        <w:t xml:space="preserve">(Attachment </w:t>
      </w:r>
      <w:r w:rsidR="00794574">
        <w:rPr>
          <w:rFonts w:asciiTheme="minorHAnsi" w:hAnsiTheme="minorHAnsi" w:cstheme="minorHAnsi"/>
          <w:b/>
        </w:rPr>
        <w:t>K</w:t>
      </w:r>
      <w:r w:rsidR="00464C73" w:rsidRPr="004232E9">
        <w:rPr>
          <w:rFonts w:asciiTheme="minorHAnsi" w:hAnsiTheme="minorHAnsi" w:cstheme="minorHAnsi"/>
          <w:b/>
        </w:rPr>
        <w:t>)</w:t>
      </w:r>
    </w:p>
    <w:p w14:paraId="03DF0DD6" w14:textId="77777777" w:rsidR="00714A5A" w:rsidRPr="002F4871" w:rsidRDefault="00714A5A" w:rsidP="00D2196C">
      <w:pPr>
        <w:spacing w:line="360" w:lineRule="auto"/>
        <w:ind w:left="720" w:hanging="720"/>
        <w:rPr>
          <w:rFonts w:asciiTheme="minorHAnsi" w:hAnsiTheme="minorHAnsi" w:cstheme="minorHAnsi"/>
        </w:rPr>
      </w:pPr>
      <w:r w:rsidRPr="002F4871">
        <w:rPr>
          <w:rFonts w:asciiTheme="minorHAnsi" w:hAnsiTheme="minorHAnsi" w:cstheme="minorHAnsi"/>
        </w:rPr>
        <w:t xml:space="preserve">(e) </w:t>
      </w:r>
      <w:r w:rsidRPr="002F4871">
        <w:rPr>
          <w:rFonts w:asciiTheme="minorHAnsi" w:hAnsiTheme="minorHAnsi" w:cstheme="minorHAnsi"/>
          <w:b/>
          <w:bCs/>
        </w:rPr>
        <w:tab/>
      </w:r>
      <w:r w:rsidRPr="002F4871">
        <w:rPr>
          <w:rFonts w:asciiTheme="minorHAnsi" w:hAnsiTheme="minorHAnsi" w:cstheme="minorHAnsi"/>
          <w:bCs/>
          <w:u w:val="single"/>
        </w:rPr>
        <w:t>Editing</w:t>
      </w:r>
      <w:r w:rsidR="00812233">
        <w:rPr>
          <w:rFonts w:asciiTheme="minorHAnsi" w:hAnsiTheme="minorHAnsi" w:cstheme="minorHAnsi"/>
        </w:rPr>
        <w:t xml:space="preserve"> </w:t>
      </w:r>
      <w:r w:rsidR="00AD6854" w:rsidRPr="002F4871">
        <w:rPr>
          <w:rFonts w:asciiTheme="minorHAnsi" w:hAnsiTheme="minorHAnsi" w:cstheme="minorHAnsi"/>
        </w:rPr>
        <w:t>--</w:t>
      </w:r>
      <w:r w:rsidRPr="002F4871">
        <w:rPr>
          <w:rFonts w:asciiTheme="minorHAnsi" w:hAnsiTheme="minorHAnsi" w:cstheme="minorHAnsi"/>
        </w:rPr>
        <w:t xml:space="preserve"> </w:t>
      </w:r>
      <w:r w:rsidR="00DF6990" w:rsidRPr="002F4871">
        <w:rPr>
          <w:rFonts w:asciiTheme="minorHAnsi" w:hAnsiTheme="minorHAnsi" w:cstheme="minorHAnsi"/>
        </w:rPr>
        <w:t>Completed interviews and associated comments entered by interviewers (</w:t>
      </w:r>
      <w:r w:rsidR="005A2656">
        <w:rPr>
          <w:rFonts w:asciiTheme="minorHAnsi" w:hAnsiTheme="minorHAnsi" w:cstheme="minorHAnsi"/>
        </w:rPr>
        <w:t xml:space="preserve">called </w:t>
      </w:r>
      <w:r w:rsidR="00DF6990" w:rsidRPr="002F4871">
        <w:rPr>
          <w:rFonts w:asciiTheme="minorHAnsi" w:hAnsiTheme="minorHAnsi" w:cstheme="minorHAnsi"/>
        </w:rPr>
        <w:t>F2</w:t>
      </w:r>
      <w:r w:rsidR="005A2656">
        <w:rPr>
          <w:rFonts w:asciiTheme="minorHAnsi" w:hAnsiTheme="minorHAnsi" w:cstheme="minorHAnsi"/>
        </w:rPr>
        <w:t>s because the interviewer uses the F2 function key</w:t>
      </w:r>
      <w:r w:rsidR="00DF6990" w:rsidRPr="002F4871">
        <w:rPr>
          <w:rFonts w:asciiTheme="minorHAnsi" w:hAnsiTheme="minorHAnsi" w:cstheme="minorHAnsi"/>
        </w:rPr>
        <w:t xml:space="preserve">) are reviewed by </w:t>
      </w:r>
      <w:r w:rsidR="009F71AB">
        <w:rPr>
          <w:rFonts w:asciiTheme="minorHAnsi" w:hAnsiTheme="minorHAnsi" w:cstheme="minorHAnsi"/>
        </w:rPr>
        <w:t>Contractor</w:t>
      </w:r>
      <w:r w:rsidR="00DF6990" w:rsidRPr="002F4871">
        <w:rPr>
          <w:rFonts w:asciiTheme="minorHAnsi" w:hAnsiTheme="minorHAnsi" w:cstheme="minorHAnsi"/>
        </w:rPr>
        <w:t xml:space="preserve"> staff.  Discrepancies in the data or</w:t>
      </w:r>
      <w:r w:rsidR="005D58B9">
        <w:rPr>
          <w:rFonts w:asciiTheme="minorHAnsi" w:hAnsiTheme="minorHAnsi" w:cstheme="minorHAnsi"/>
        </w:rPr>
        <w:t xml:space="preserve"> F2</w:t>
      </w:r>
      <w:r w:rsidR="00DF6990" w:rsidRPr="002F4871">
        <w:rPr>
          <w:rFonts w:asciiTheme="minorHAnsi" w:hAnsiTheme="minorHAnsi" w:cstheme="minorHAnsi"/>
        </w:rPr>
        <w:t xml:space="preserve"> comments about data issues are shared with NCHS staff</w:t>
      </w:r>
      <w:r w:rsidR="009F71AB">
        <w:rPr>
          <w:rFonts w:asciiTheme="minorHAnsi" w:hAnsiTheme="minorHAnsi" w:cstheme="minorHAnsi"/>
        </w:rPr>
        <w:t xml:space="preserve"> to determine the proper course of action</w:t>
      </w:r>
      <w:r w:rsidR="00DF6990" w:rsidRPr="002F4871">
        <w:rPr>
          <w:rFonts w:asciiTheme="minorHAnsi" w:hAnsiTheme="minorHAnsi" w:cstheme="minorHAnsi"/>
        </w:rPr>
        <w:t xml:space="preserve">.  If the case warrants changing, </w:t>
      </w:r>
      <w:r w:rsidRPr="002F4871">
        <w:rPr>
          <w:rFonts w:asciiTheme="minorHAnsi" w:hAnsiTheme="minorHAnsi" w:cstheme="minorHAnsi"/>
        </w:rPr>
        <w:t xml:space="preserve">editing of the data </w:t>
      </w:r>
      <w:r w:rsidR="009F71AB">
        <w:rPr>
          <w:rFonts w:asciiTheme="minorHAnsi" w:hAnsiTheme="minorHAnsi" w:cstheme="minorHAnsi"/>
        </w:rPr>
        <w:t>is</w:t>
      </w:r>
      <w:r w:rsidRPr="002F4871">
        <w:rPr>
          <w:rFonts w:asciiTheme="minorHAnsi" w:hAnsiTheme="minorHAnsi" w:cstheme="minorHAnsi"/>
        </w:rPr>
        <w:t xml:space="preserve"> performed by the Contractor.  NCHS also </w:t>
      </w:r>
      <w:r w:rsidR="00DF6990" w:rsidRPr="002F4871">
        <w:rPr>
          <w:rFonts w:asciiTheme="minorHAnsi" w:hAnsiTheme="minorHAnsi" w:cstheme="minorHAnsi"/>
        </w:rPr>
        <w:t xml:space="preserve">performs </w:t>
      </w:r>
      <w:r w:rsidR="009F71AB">
        <w:rPr>
          <w:rFonts w:asciiTheme="minorHAnsi" w:hAnsiTheme="minorHAnsi" w:cstheme="minorHAnsi"/>
        </w:rPr>
        <w:t xml:space="preserve">regular and thorough </w:t>
      </w:r>
      <w:r w:rsidRPr="002F4871">
        <w:rPr>
          <w:rFonts w:asciiTheme="minorHAnsi" w:hAnsiTheme="minorHAnsi" w:cstheme="minorHAnsi"/>
        </w:rPr>
        <w:t xml:space="preserve">checks of the quality of </w:t>
      </w:r>
      <w:r w:rsidR="00DF6990" w:rsidRPr="002F4871">
        <w:rPr>
          <w:rFonts w:asciiTheme="minorHAnsi" w:hAnsiTheme="minorHAnsi" w:cstheme="minorHAnsi"/>
        </w:rPr>
        <w:t xml:space="preserve">monthly </w:t>
      </w:r>
      <w:r w:rsidRPr="002F4871">
        <w:rPr>
          <w:rFonts w:asciiTheme="minorHAnsi" w:hAnsiTheme="minorHAnsi" w:cstheme="minorHAnsi"/>
        </w:rPr>
        <w:t xml:space="preserve">data files, as it has in past </w:t>
      </w:r>
      <w:r w:rsidR="009F71AB">
        <w:rPr>
          <w:rFonts w:asciiTheme="minorHAnsi" w:hAnsiTheme="minorHAnsi" w:cstheme="minorHAnsi"/>
        </w:rPr>
        <w:t xml:space="preserve">NSFG </w:t>
      </w:r>
      <w:r w:rsidR="00540326">
        <w:rPr>
          <w:rFonts w:asciiTheme="minorHAnsi" w:hAnsiTheme="minorHAnsi" w:cstheme="minorHAnsi"/>
        </w:rPr>
        <w:t>survey</w:t>
      </w:r>
      <w:r w:rsidR="009F71AB">
        <w:rPr>
          <w:rFonts w:asciiTheme="minorHAnsi" w:hAnsiTheme="minorHAnsi" w:cstheme="minorHAnsi"/>
        </w:rPr>
        <w:t xml:space="preserve"> years</w:t>
      </w:r>
      <w:r w:rsidRPr="002F4871">
        <w:rPr>
          <w:rFonts w:asciiTheme="minorHAnsi" w:hAnsiTheme="minorHAnsi" w:cstheme="minorHAnsi"/>
        </w:rPr>
        <w:t>.</w:t>
      </w:r>
    </w:p>
    <w:p w14:paraId="1F2284E4" w14:textId="77777777" w:rsidR="00812233" w:rsidRPr="007361A9" w:rsidRDefault="00714A5A" w:rsidP="003D13EF">
      <w:pPr>
        <w:spacing w:line="360" w:lineRule="auto"/>
        <w:ind w:left="720" w:hanging="720"/>
        <w:rPr>
          <w:rFonts w:asciiTheme="minorHAnsi" w:hAnsiTheme="minorHAnsi"/>
        </w:rPr>
      </w:pPr>
      <w:r w:rsidRPr="002F4871">
        <w:rPr>
          <w:rFonts w:asciiTheme="minorHAnsi" w:hAnsiTheme="minorHAnsi" w:cstheme="minorHAnsi"/>
        </w:rPr>
        <w:t xml:space="preserve">(f)  </w:t>
      </w:r>
      <w:r w:rsidRPr="002F4871">
        <w:rPr>
          <w:rFonts w:asciiTheme="minorHAnsi" w:hAnsiTheme="minorHAnsi" w:cstheme="minorHAnsi"/>
          <w:b/>
          <w:bCs/>
        </w:rPr>
        <w:tab/>
      </w:r>
      <w:r w:rsidRPr="002F4871">
        <w:rPr>
          <w:rFonts w:asciiTheme="minorHAnsi" w:hAnsiTheme="minorHAnsi" w:cstheme="minorHAnsi"/>
          <w:bCs/>
          <w:u w:val="single"/>
        </w:rPr>
        <w:t>Imputation</w:t>
      </w:r>
      <w:r w:rsidRPr="002F4871">
        <w:rPr>
          <w:rFonts w:asciiTheme="minorHAnsi" w:hAnsiTheme="minorHAnsi" w:cstheme="minorHAnsi"/>
        </w:rPr>
        <w:t xml:space="preserve"> </w:t>
      </w:r>
      <w:r w:rsidR="00AD6854" w:rsidRPr="002F4871">
        <w:rPr>
          <w:rFonts w:asciiTheme="minorHAnsi" w:hAnsiTheme="minorHAnsi" w:cstheme="minorHAnsi"/>
        </w:rPr>
        <w:t>--</w:t>
      </w:r>
      <w:r w:rsidRPr="002F4871">
        <w:rPr>
          <w:rFonts w:asciiTheme="minorHAnsi" w:hAnsiTheme="minorHAnsi" w:cstheme="minorHAnsi"/>
        </w:rPr>
        <w:t xml:space="preserve"> </w:t>
      </w:r>
      <w:r w:rsidR="0078017E">
        <w:rPr>
          <w:rFonts w:asciiTheme="minorHAnsi" w:hAnsiTheme="minorHAnsi" w:cstheme="minorHAnsi"/>
        </w:rPr>
        <w:t>Approximately 650</w:t>
      </w:r>
      <w:r w:rsidRPr="002F4871">
        <w:rPr>
          <w:rFonts w:asciiTheme="minorHAnsi" w:hAnsiTheme="minorHAnsi" w:cstheme="minorHAnsi"/>
        </w:rPr>
        <w:t xml:space="preserve"> </w:t>
      </w:r>
      <w:r w:rsidR="000A1945" w:rsidRPr="002F4871">
        <w:rPr>
          <w:rFonts w:asciiTheme="minorHAnsi" w:hAnsiTheme="minorHAnsi" w:cstheme="minorHAnsi"/>
        </w:rPr>
        <w:t xml:space="preserve">of the most frequently used </w:t>
      </w:r>
      <w:r w:rsidR="00DE61E3" w:rsidRPr="002F4871">
        <w:rPr>
          <w:rFonts w:asciiTheme="minorHAnsi" w:hAnsiTheme="minorHAnsi" w:cstheme="minorHAnsi"/>
        </w:rPr>
        <w:t xml:space="preserve">and central </w:t>
      </w:r>
      <w:r w:rsidRPr="002F4871">
        <w:rPr>
          <w:rFonts w:asciiTheme="minorHAnsi" w:hAnsiTheme="minorHAnsi" w:cstheme="minorHAnsi"/>
        </w:rPr>
        <w:t>variables</w:t>
      </w:r>
      <w:r w:rsidR="000A1945" w:rsidRPr="002F4871">
        <w:rPr>
          <w:rFonts w:asciiTheme="minorHAnsi" w:hAnsiTheme="minorHAnsi" w:cstheme="minorHAnsi"/>
        </w:rPr>
        <w:t xml:space="preserve"> </w:t>
      </w:r>
      <w:r w:rsidR="00350390" w:rsidRPr="002F4871">
        <w:rPr>
          <w:rFonts w:asciiTheme="minorHAnsi" w:hAnsiTheme="minorHAnsi" w:cstheme="minorHAnsi"/>
        </w:rPr>
        <w:t xml:space="preserve">(called “Recodes”) </w:t>
      </w:r>
      <w:r w:rsidR="000A1945" w:rsidRPr="002F4871">
        <w:rPr>
          <w:rFonts w:asciiTheme="minorHAnsi" w:hAnsiTheme="minorHAnsi" w:cstheme="minorHAnsi"/>
        </w:rPr>
        <w:t xml:space="preserve">are </w:t>
      </w:r>
      <w:r w:rsidRPr="002F4871">
        <w:rPr>
          <w:rFonts w:asciiTheme="minorHAnsi" w:hAnsiTheme="minorHAnsi" w:cstheme="minorHAnsi"/>
        </w:rPr>
        <w:t xml:space="preserve">imputed when </w:t>
      </w:r>
      <w:r w:rsidR="00540326">
        <w:rPr>
          <w:rFonts w:asciiTheme="minorHAnsi" w:hAnsiTheme="minorHAnsi" w:cstheme="minorHAnsi"/>
        </w:rPr>
        <w:t xml:space="preserve">they have </w:t>
      </w:r>
      <w:r w:rsidRPr="002F4871">
        <w:rPr>
          <w:rFonts w:asciiTheme="minorHAnsi" w:hAnsiTheme="minorHAnsi" w:cstheme="minorHAnsi"/>
        </w:rPr>
        <w:t>missing</w:t>
      </w:r>
      <w:r w:rsidR="00540326">
        <w:rPr>
          <w:rFonts w:asciiTheme="minorHAnsi" w:hAnsiTheme="minorHAnsi" w:cstheme="minorHAnsi"/>
        </w:rPr>
        <w:t xml:space="preserve"> values</w:t>
      </w:r>
      <w:r w:rsidR="005C1D14">
        <w:rPr>
          <w:rFonts w:asciiTheme="minorHAnsi" w:hAnsiTheme="minorHAnsi" w:cstheme="minorHAnsi"/>
        </w:rPr>
        <w:t xml:space="preserve"> because the respondent refused to answer, didn’t know the answer, or otherwise did not give a valid response</w:t>
      </w:r>
      <w:r w:rsidRPr="002F4871">
        <w:rPr>
          <w:rFonts w:asciiTheme="minorHAnsi" w:hAnsiTheme="minorHAnsi" w:cstheme="minorHAnsi"/>
        </w:rPr>
        <w:t xml:space="preserve">.  </w:t>
      </w:r>
      <w:r w:rsidRPr="002F4871">
        <w:rPr>
          <w:rFonts w:asciiTheme="minorHAnsi" w:hAnsiTheme="minorHAnsi" w:cstheme="minorHAnsi"/>
          <w:bCs/>
        </w:rPr>
        <w:t xml:space="preserve">On most of these </w:t>
      </w:r>
      <w:r w:rsidR="00DE61E3" w:rsidRPr="002F4871">
        <w:rPr>
          <w:rFonts w:asciiTheme="minorHAnsi" w:hAnsiTheme="minorHAnsi" w:cstheme="minorHAnsi"/>
          <w:bCs/>
        </w:rPr>
        <w:t>variables</w:t>
      </w:r>
      <w:r w:rsidRPr="007361A9">
        <w:rPr>
          <w:rFonts w:asciiTheme="minorHAnsi" w:hAnsiTheme="minorHAnsi" w:cstheme="minorHAnsi"/>
          <w:bCs/>
        </w:rPr>
        <w:t>, missing data was less than 1 percent</w:t>
      </w:r>
      <w:r w:rsidRPr="007361A9">
        <w:rPr>
          <w:rFonts w:asciiTheme="minorHAnsi" w:hAnsiTheme="minorHAnsi" w:cstheme="minorHAnsi"/>
          <w:b/>
          <w:bCs/>
        </w:rPr>
        <w:t>.</w:t>
      </w:r>
      <w:r w:rsidRPr="007361A9">
        <w:rPr>
          <w:rFonts w:asciiTheme="minorHAnsi" w:hAnsiTheme="minorHAnsi" w:cstheme="minorHAnsi"/>
        </w:rPr>
        <w:t xml:space="preserve">  </w:t>
      </w:r>
      <w:r w:rsidR="005C1D14" w:rsidRPr="007361A9">
        <w:rPr>
          <w:rFonts w:asciiTheme="minorHAnsi" w:hAnsiTheme="minorHAnsi" w:cstheme="minorHAnsi"/>
        </w:rPr>
        <w:t xml:space="preserve">Income had the largest percentage of missing data, with slightly more than 10% of cases with missing values. </w:t>
      </w:r>
      <w:r w:rsidRPr="007361A9">
        <w:rPr>
          <w:rFonts w:asciiTheme="minorHAnsi" w:hAnsiTheme="minorHAnsi" w:cstheme="minorHAnsi"/>
        </w:rPr>
        <w:t xml:space="preserve"> </w:t>
      </w:r>
      <w:r w:rsidR="00812233" w:rsidRPr="007361A9">
        <w:rPr>
          <w:rFonts w:asciiTheme="minorHAnsi" w:hAnsiTheme="minorHAnsi" w:cstheme="minorHAnsi"/>
        </w:rPr>
        <w:t xml:space="preserve">For information on the </w:t>
      </w:r>
      <w:r w:rsidR="00C10DCF" w:rsidRPr="007361A9">
        <w:rPr>
          <w:rFonts w:asciiTheme="minorHAnsi" w:hAnsiTheme="minorHAnsi" w:cstheme="minorHAnsi"/>
        </w:rPr>
        <w:t>imputation procedure</w:t>
      </w:r>
      <w:r w:rsidR="00DE61E3" w:rsidRPr="007361A9">
        <w:rPr>
          <w:rFonts w:asciiTheme="minorHAnsi" w:hAnsiTheme="minorHAnsi" w:cstheme="minorHAnsi"/>
        </w:rPr>
        <w:t xml:space="preserve"> used by the NSFG since 2002</w:t>
      </w:r>
      <w:r w:rsidR="007361A9">
        <w:rPr>
          <w:rFonts w:asciiTheme="minorHAnsi" w:hAnsiTheme="minorHAnsi" w:cstheme="minorHAnsi"/>
        </w:rPr>
        <w:t>,</w:t>
      </w:r>
      <w:r w:rsidR="00C10DCF" w:rsidRPr="007361A9">
        <w:rPr>
          <w:rFonts w:asciiTheme="minorHAnsi" w:hAnsiTheme="minorHAnsi" w:cstheme="minorHAnsi"/>
        </w:rPr>
        <w:t xml:space="preserve"> </w:t>
      </w:r>
      <w:r w:rsidR="00812233" w:rsidRPr="007361A9">
        <w:rPr>
          <w:rFonts w:asciiTheme="minorHAnsi" w:hAnsiTheme="minorHAnsi" w:cstheme="minorHAnsi"/>
        </w:rPr>
        <w:t xml:space="preserve">see </w:t>
      </w:r>
      <w:r w:rsidR="00812233" w:rsidRPr="007361A9">
        <w:rPr>
          <w:rFonts w:asciiTheme="minorHAnsi" w:hAnsiTheme="minorHAnsi" w:cs="Segoe UI"/>
          <w:color w:val="000000"/>
        </w:rPr>
        <w:t>Lepkowski et al., 2006 and Lepkowski et al., 2013.</w:t>
      </w:r>
    </w:p>
    <w:p w14:paraId="0A50D082" w14:textId="77777777" w:rsidR="002371A2" w:rsidRDefault="002371A2" w:rsidP="003D13EF">
      <w:pPr>
        <w:spacing w:line="360" w:lineRule="auto"/>
        <w:ind w:left="720" w:hanging="720"/>
        <w:rPr>
          <w:rFonts w:asciiTheme="minorHAnsi" w:hAnsiTheme="minorHAnsi" w:cstheme="minorHAnsi"/>
        </w:rPr>
      </w:pPr>
    </w:p>
    <w:p w14:paraId="595BCF1C" w14:textId="77777777" w:rsidR="00714A5A" w:rsidRPr="004232E9" w:rsidRDefault="00143EAE" w:rsidP="003D13EF">
      <w:pPr>
        <w:spacing w:line="360" w:lineRule="auto"/>
        <w:ind w:left="720" w:hanging="720"/>
        <w:rPr>
          <w:rFonts w:asciiTheme="minorHAnsi" w:hAnsiTheme="minorHAnsi" w:cstheme="minorHAnsi"/>
        </w:rPr>
      </w:pPr>
      <w:r w:rsidRPr="004232E9">
        <w:rPr>
          <w:rFonts w:asciiTheme="minorHAnsi" w:hAnsiTheme="minorHAnsi" w:cstheme="minorHAnsi"/>
        </w:rPr>
        <w:tab/>
      </w:r>
      <w:r w:rsidR="00714D6B" w:rsidRPr="004232E9">
        <w:rPr>
          <w:rFonts w:asciiTheme="minorHAnsi" w:hAnsiTheme="minorHAnsi" w:cstheme="minorHAnsi"/>
        </w:rPr>
        <w:t xml:space="preserve">Two basic types of imputation were used for </w:t>
      </w:r>
      <w:r w:rsidR="00670CE0">
        <w:rPr>
          <w:rFonts w:asciiTheme="minorHAnsi" w:hAnsiTheme="minorHAnsi" w:cstheme="minorHAnsi"/>
        </w:rPr>
        <w:t xml:space="preserve">these </w:t>
      </w:r>
      <w:r w:rsidR="00714D6B" w:rsidRPr="004232E9">
        <w:rPr>
          <w:rFonts w:asciiTheme="minorHAnsi" w:hAnsiTheme="minorHAnsi" w:cstheme="minorHAnsi"/>
        </w:rPr>
        <w:t>variables (out of about 6,000 variables on the data file):</w:t>
      </w:r>
    </w:p>
    <w:p w14:paraId="322554BE" w14:textId="77777777" w:rsidR="00132E78" w:rsidRPr="004232E9" w:rsidRDefault="00714A5A" w:rsidP="003D13EF">
      <w:pPr>
        <w:numPr>
          <w:ilvl w:val="0"/>
          <w:numId w:val="35"/>
        </w:numPr>
        <w:tabs>
          <w:tab w:val="clear" w:pos="2160"/>
          <w:tab w:val="num" w:pos="1080"/>
        </w:tabs>
        <w:spacing w:line="360" w:lineRule="auto"/>
        <w:ind w:left="1080"/>
        <w:rPr>
          <w:rFonts w:asciiTheme="minorHAnsi" w:hAnsiTheme="minorHAnsi" w:cstheme="minorHAnsi"/>
        </w:rPr>
      </w:pPr>
      <w:r w:rsidRPr="004232E9">
        <w:rPr>
          <w:rFonts w:asciiTheme="minorHAnsi" w:hAnsiTheme="minorHAnsi" w:cstheme="minorHAnsi"/>
        </w:rPr>
        <w:t xml:space="preserve">regression model-based imputation </w:t>
      </w:r>
      <w:r w:rsidR="00EA0884" w:rsidRPr="004232E9">
        <w:rPr>
          <w:rFonts w:asciiTheme="minorHAnsi" w:hAnsiTheme="minorHAnsi" w:cstheme="minorHAnsi"/>
        </w:rPr>
        <w:t xml:space="preserve"> </w:t>
      </w:r>
      <w:r w:rsidRPr="004232E9">
        <w:rPr>
          <w:rFonts w:asciiTheme="minorHAnsi" w:hAnsiTheme="minorHAnsi" w:cstheme="minorHAnsi"/>
        </w:rPr>
        <w:t xml:space="preserve">(used for </w:t>
      </w:r>
      <w:r w:rsidR="00714D6B" w:rsidRPr="004232E9">
        <w:rPr>
          <w:rFonts w:asciiTheme="minorHAnsi" w:hAnsiTheme="minorHAnsi" w:cstheme="minorHAnsi"/>
        </w:rPr>
        <w:t>most variables</w:t>
      </w:r>
      <w:r w:rsidRPr="004232E9">
        <w:rPr>
          <w:rFonts w:asciiTheme="minorHAnsi" w:hAnsiTheme="minorHAnsi" w:cstheme="minorHAnsi"/>
        </w:rPr>
        <w:t>)</w:t>
      </w:r>
    </w:p>
    <w:p w14:paraId="5D30C241" w14:textId="77777777" w:rsidR="00714D6B" w:rsidRPr="004232E9" w:rsidRDefault="00132E78" w:rsidP="003D13EF">
      <w:pPr>
        <w:numPr>
          <w:ilvl w:val="0"/>
          <w:numId w:val="35"/>
        </w:numPr>
        <w:tabs>
          <w:tab w:val="clear" w:pos="2160"/>
          <w:tab w:val="num" w:pos="1080"/>
        </w:tabs>
        <w:spacing w:line="360" w:lineRule="auto"/>
        <w:ind w:left="1080" w:right="-180"/>
        <w:rPr>
          <w:rFonts w:asciiTheme="minorHAnsi" w:hAnsiTheme="minorHAnsi" w:cstheme="minorHAnsi"/>
        </w:rPr>
      </w:pPr>
      <w:r w:rsidRPr="004232E9">
        <w:rPr>
          <w:rFonts w:asciiTheme="minorHAnsi" w:hAnsiTheme="minorHAnsi" w:cstheme="minorHAnsi"/>
        </w:rPr>
        <w:t>logical imputation (for a few variables with only a handful of missing cases)</w:t>
      </w:r>
      <w:r w:rsidR="00714A5A" w:rsidRPr="004232E9">
        <w:rPr>
          <w:rFonts w:asciiTheme="minorHAnsi" w:hAnsiTheme="minorHAnsi" w:cstheme="minorHAnsi"/>
        </w:rPr>
        <w:t>.</w:t>
      </w:r>
    </w:p>
    <w:p w14:paraId="32993186" w14:textId="77777777" w:rsidR="00714D6B" w:rsidRPr="004232E9" w:rsidRDefault="00714D6B" w:rsidP="003D13EF">
      <w:pPr>
        <w:spacing w:line="360" w:lineRule="auto"/>
        <w:ind w:firstLine="2880"/>
        <w:rPr>
          <w:rFonts w:asciiTheme="minorHAnsi" w:hAnsiTheme="minorHAnsi" w:cstheme="minorHAnsi"/>
        </w:rPr>
      </w:pPr>
    </w:p>
    <w:p w14:paraId="3A0DA976" w14:textId="77777777" w:rsidR="00714A5A" w:rsidRPr="004232E9" w:rsidRDefault="00D4310F" w:rsidP="003D13EF">
      <w:pPr>
        <w:spacing w:line="360" w:lineRule="auto"/>
        <w:ind w:firstLine="720"/>
        <w:rPr>
          <w:rFonts w:asciiTheme="minorHAnsi" w:hAnsiTheme="minorHAnsi" w:cstheme="minorHAnsi"/>
        </w:rPr>
      </w:pPr>
      <w:r w:rsidRPr="004232E9">
        <w:rPr>
          <w:rFonts w:asciiTheme="minorHAnsi" w:hAnsiTheme="minorHAnsi" w:cstheme="minorHAnsi"/>
        </w:rPr>
        <w:t>Th</w:t>
      </w:r>
      <w:r w:rsidR="00714D6B" w:rsidRPr="004232E9">
        <w:rPr>
          <w:rFonts w:asciiTheme="minorHAnsi" w:hAnsiTheme="minorHAnsi" w:cstheme="minorHAnsi"/>
        </w:rPr>
        <w:t xml:space="preserve">e large majority of imputations </w:t>
      </w:r>
      <w:r w:rsidR="00CC3431" w:rsidRPr="004232E9">
        <w:rPr>
          <w:rFonts w:asciiTheme="minorHAnsi" w:hAnsiTheme="minorHAnsi" w:cstheme="minorHAnsi"/>
        </w:rPr>
        <w:t xml:space="preserve">are being </w:t>
      </w:r>
      <w:r w:rsidR="00714D6B" w:rsidRPr="004232E9">
        <w:rPr>
          <w:rFonts w:asciiTheme="minorHAnsi" w:hAnsiTheme="minorHAnsi" w:cstheme="minorHAnsi"/>
        </w:rPr>
        <w:t>done by multiple regression imputation</w:t>
      </w:r>
      <w:r w:rsidR="00CC3431" w:rsidRPr="004232E9">
        <w:rPr>
          <w:rFonts w:asciiTheme="minorHAnsi" w:hAnsiTheme="minorHAnsi" w:cstheme="minorHAnsi"/>
        </w:rPr>
        <w:t xml:space="preserve"> using the University of Michigan’s </w:t>
      </w:r>
      <w:r w:rsidR="0019251E">
        <w:rPr>
          <w:rFonts w:asciiTheme="minorHAnsi" w:hAnsiTheme="minorHAnsi" w:cstheme="minorHAnsi"/>
        </w:rPr>
        <w:t>Imputation and Variance Estimation software</w:t>
      </w:r>
      <w:r w:rsidR="005B7428">
        <w:rPr>
          <w:rFonts w:asciiTheme="minorHAnsi" w:hAnsiTheme="minorHAnsi" w:cstheme="minorHAnsi"/>
        </w:rPr>
        <w:t xml:space="preserve">, which is called “IVEWARE.” </w:t>
      </w:r>
      <w:r w:rsidR="00CC3431" w:rsidRPr="004232E9">
        <w:rPr>
          <w:rFonts w:asciiTheme="minorHAnsi" w:hAnsiTheme="minorHAnsi" w:cstheme="minorHAnsi"/>
        </w:rPr>
        <w:t xml:space="preserve"> </w:t>
      </w:r>
      <w:r w:rsidR="0019251E">
        <w:rPr>
          <w:rFonts w:asciiTheme="minorHAnsi" w:hAnsiTheme="minorHAnsi" w:cstheme="minorHAnsi"/>
        </w:rPr>
        <w:t>A</w:t>
      </w:r>
      <w:r w:rsidR="00714A5A" w:rsidRPr="004232E9">
        <w:rPr>
          <w:rFonts w:asciiTheme="minorHAnsi" w:hAnsiTheme="minorHAnsi" w:cstheme="minorHAnsi"/>
        </w:rPr>
        <w:t xml:space="preserve">s in </w:t>
      </w:r>
      <w:r w:rsidR="00714D6B" w:rsidRPr="004232E9">
        <w:rPr>
          <w:rFonts w:asciiTheme="minorHAnsi" w:hAnsiTheme="minorHAnsi" w:cstheme="minorHAnsi"/>
        </w:rPr>
        <w:t>previous cycles, t</w:t>
      </w:r>
      <w:r w:rsidR="00714A5A" w:rsidRPr="004232E9">
        <w:rPr>
          <w:rFonts w:asciiTheme="minorHAnsi" w:hAnsiTheme="minorHAnsi" w:cstheme="minorHAnsi"/>
        </w:rPr>
        <w:t xml:space="preserve">he public use data files </w:t>
      </w:r>
      <w:r w:rsidR="005B7428">
        <w:rPr>
          <w:rFonts w:asciiTheme="minorHAnsi" w:hAnsiTheme="minorHAnsi" w:cstheme="minorHAnsi"/>
        </w:rPr>
        <w:tab/>
        <w:t xml:space="preserve">have </w:t>
      </w:r>
      <w:r w:rsidR="00714A5A" w:rsidRPr="004232E9">
        <w:rPr>
          <w:rFonts w:asciiTheme="minorHAnsi" w:hAnsiTheme="minorHAnsi" w:cstheme="minorHAnsi"/>
        </w:rPr>
        <w:t>imputation “flags”</w:t>
      </w:r>
      <w:r w:rsidR="005B7428">
        <w:rPr>
          <w:rFonts w:asciiTheme="minorHAnsi" w:hAnsiTheme="minorHAnsi" w:cstheme="minorHAnsi"/>
        </w:rPr>
        <w:t>—variables that show that a value was imputed--</w:t>
      </w:r>
      <w:r w:rsidR="00714A5A" w:rsidRPr="004232E9">
        <w:rPr>
          <w:rFonts w:asciiTheme="minorHAnsi" w:hAnsiTheme="minorHAnsi" w:cstheme="minorHAnsi"/>
        </w:rPr>
        <w:t>so that data users can assess</w:t>
      </w:r>
      <w:r w:rsidR="00580586" w:rsidRPr="004232E9">
        <w:rPr>
          <w:rFonts w:asciiTheme="minorHAnsi" w:hAnsiTheme="minorHAnsi" w:cstheme="minorHAnsi"/>
        </w:rPr>
        <w:t xml:space="preserve"> for</w:t>
      </w:r>
      <w:r w:rsidR="00CC3431" w:rsidRPr="004232E9">
        <w:rPr>
          <w:rFonts w:asciiTheme="minorHAnsi" w:hAnsiTheme="minorHAnsi" w:cstheme="minorHAnsi"/>
        </w:rPr>
        <w:t xml:space="preserve"> </w:t>
      </w:r>
      <w:r w:rsidR="00580586" w:rsidRPr="004232E9">
        <w:rPr>
          <w:rFonts w:asciiTheme="minorHAnsi" w:hAnsiTheme="minorHAnsi" w:cstheme="minorHAnsi"/>
        </w:rPr>
        <w:t xml:space="preserve">themselves </w:t>
      </w:r>
      <w:r w:rsidR="00714A5A" w:rsidRPr="004232E9">
        <w:rPr>
          <w:rFonts w:asciiTheme="minorHAnsi" w:hAnsiTheme="minorHAnsi" w:cstheme="minorHAnsi"/>
        </w:rPr>
        <w:t xml:space="preserve">whether imputation </w:t>
      </w:r>
      <w:r w:rsidR="00580586" w:rsidRPr="004232E9">
        <w:rPr>
          <w:rFonts w:asciiTheme="minorHAnsi" w:hAnsiTheme="minorHAnsi" w:cstheme="minorHAnsi"/>
        </w:rPr>
        <w:t>a</w:t>
      </w:r>
      <w:r w:rsidR="00714A5A" w:rsidRPr="004232E9">
        <w:rPr>
          <w:rFonts w:asciiTheme="minorHAnsi" w:hAnsiTheme="minorHAnsi" w:cstheme="minorHAnsi"/>
        </w:rPr>
        <w:t xml:space="preserve">ffects the estimates. </w:t>
      </w:r>
      <w:r w:rsidR="00B16BFC" w:rsidRPr="004232E9">
        <w:rPr>
          <w:rFonts w:asciiTheme="minorHAnsi" w:hAnsiTheme="minorHAnsi" w:cstheme="minorHAnsi"/>
        </w:rPr>
        <w:t xml:space="preserve"> </w:t>
      </w:r>
      <w:r w:rsidR="007D0336" w:rsidRPr="004232E9">
        <w:rPr>
          <w:rFonts w:asciiTheme="minorHAnsi" w:hAnsiTheme="minorHAnsi" w:cstheme="minorHAnsi"/>
        </w:rPr>
        <w:t>Imputation rarely affects estimates in the NSFG because</w:t>
      </w:r>
      <w:r w:rsidR="00670CE0">
        <w:rPr>
          <w:rFonts w:asciiTheme="minorHAnsi" w:hAnsiTheme="minorHAnsi" w:cstheme="minorHAnsi"/>
        </w:rPr>
        <w:t>, as noted above,</w:t>
      </w:r>
      <w:r w:rsidR="007D0336" w:rsidRPr="004232E9">
        <w:rPr>
          <w:rFonts w:asciiTheme="minorHAnsi" w:hAnsiTheme="minorHAnsi" w:cstheme="minorHAnsi"/>
        </w:rPr>
        <w:t xml:space="preserve"> the levels of missing data are generally very low.</w:t>
      </w:r>
    </w:p>
    <w:p w14:paraId="392AEE28" w14:textId="77777777" w:rsidR="00B70BD4" w:rsidRDefault="00B70BD4" w:rsidP="00D2196C">
      <w:pPr>
        <w:spacing w:line="360" w:lineRule="auto"/>
        <w:ind w:left="1440" w:hanging="720"/>
        <w:rPr>
          <w:rFonts w:asciiTheme="minorHAnsi" w:hAnsiTheme="minorHAnsi" w:cstheme="minorHAnsi"/>
        </w:rPr>
      </w:pPr>
    </w:p>
    <w:p w14:paraId="3EFF49A6" w14:textId="77777777" w:rsidR="00714A5A" w:rsidRPr="004232E9" w:rsidRDefault="00714A5A" w:rsidP="00D2196C">
      <w:pPr>
        <w:spacing w:line="360" w:lineRule="auto"/>
        <w:ind w:left="720" w:hanging="720"/>
        <w:rPr>
          <w:rFonts w:asciiTheme="minorHAnsi" w:hAnsiTheme="minorHAnsi" w:cstheme="minorHAnsi"/>
        </w:rPr>
      </w:pPr>
      <w:r w:rsidRPr="004232E9">
        <w:rPr>
          <w:rFonts w:asciiTheme="minorHAnsi" w:hAnsiTheme="minorHAnsi" w:cstheme="minorHAnsi"/>
        </w:rPr>
        <w:t xml:space="preserve">(g)  </w:t>
      </w:r>
      <w:r w:rsidRPr="004232E9">
        <w:rPr>
          <w:rFonts w:asciiTheme="minorHAnsi" w:hAnsiTheme="minorHAnsi" w:cstheme="minorHAnsi"/>
          <w:b/>
          <w:bCs/>
        </w:rPr>
        <w:tab/>
      </w:r>
      <w:r w:rsidRPr="004232E9">
        <w:rPr>
          <w:rFonts w:asciiTheme="minorHAnsi" w:hAnsiTheme="minorHAnsi" w:cstheme="minorHAnsi"/>
          <w:bCs/>
          <w:u w:val="single"/>
        </w:rPr>
        <w:t>Estimation</w:t>
      </w:r>
      <w:r w:rsidRPr="004232E9">
        <w:rPr>
          <w:rFonts w:asciiTheme="minorHAnsi" w:hAnsiTheme="minorHAnsi" w:cstheme="minorHAnsi"/>
        </w:rPr>
        <w:t xml:space="preserve"> </w:t>
      </w:r>
      <w:r w:rsidR="00EA0884" w:rsidRPr="004232E9">
        <w:rPr>
          <w:rFonts w:asciiTheme="minorHAnsi" w:hAnsiTheme="minorHAnsi" w:cstheme="minorHAnsi"/>
        </w:rPr>
        <w:t>--</w:t>
      </w:r>
      <w:r w:rsidRPr="004232E9">
        <w:rPr>
          <w:rFonts w:asciiTheme="minorHAnsi" w:hAnsiTheme="minorHAnsi" w:cstheme="minorHAnsi"/>
        </w:rPr>
        <w:t xml:space="preserve"> Estimation refers to the process of producing weighted numbers and percentages for the population from sample data.  For each case, a weight is generated which estimates the number of persons in the population that each sampled person represents.  For example, if a woman represents 5,000 women in the </w:t>
      </w:r>
      <w:r w:rsidR="00540326">
        <w:rPr>
          <w:rFonts w:asciiTheme="minorHAnsi" w:hAnsiTheme="minorHAnsi" w:cstheme="minorHAnsi"/>
        </w:rPr>
        <w:t xml:space="preserve">US household </w:t>
      </w:r>
      <w:r w:rsidRPr="004232E9">
        <w:rPr>
          <w:rFonts w:asciiTheme="minorHAnsi" w:hAnsiTheme="minorHAnsi" w:cstheme="minorHAnsi"/>
        </w:rPr>
        <w:t>population,</w:t>
      </w:r>
      <w:r w:rsidR="00993E3B">
        <w:rPr>
          <w:rFonts w:asciiTheme="minorHAnsi" w:hAnsiTheme="minorHAnsi" w:cstheme="minorHAnsi"/>
        </w:rPr>
        <w:t xml:space="preserve"> </w:t>
      </w:r>
      <w:r w:rsidRPr="004232E9">
        <w:rPr>
          <w:rFonts w:asciiTheme="minorHAnsi" w:hAnsiTheme="minorHAnsi" w:cstheme="minorHAnsi"/>
        </w:rPr>
        <w:t xml:space="preserve">her </w:t>
      </w:r>
      <w:r w:rsidR="00540326">
        <w:rPr>
          <w:rFonts w:asciiTheme="minorHAnsi" w:hAnsiTheme="minorHAnsi" w:cstheme="minorHAnsi"/>
        </w:rPr>
        <w:t xml:space="preserve">sample </w:t>
      </w:r>
      <w:r w:rsidRPr="004232E9">
        <w:rPr>
          <w:rFonts w:asciiTheme="minorHAnsi" w:hAnsiTheme="minorHAnsi" w:cstheme="minorHAnsi"/>
        </w:rPr>
        <w:t xml:space="preserve">weight is 5,000.  </w:t>
      </w:r>
      <w:r w:rsidR="00DC2D31" w:rsidRPr="004232E9">
        <w:rPr>
          <w:rFonts w:asciiTheme="minorHAnsi" w:hAnsiTheme="minorHAnsi" w:cstheme="minorHAnsi"/>
        </w:rPr>
        <w:t>T</w:t>
      </w:r>
      <w:r w:rsidRPr="004232E9">
        <w:rPr>
          <w:rFonts w:asciiTheme="minorHAnsi" w:hAnsiTheme="minorHAnsi" w:cstheme="minorHAnsi"/>
        </w:rPr>
        <w:t xml:space="preserve">he weight for each respondent is created in </w:t>
      </w:r>
      <w:r w:rsidR="00B351CF" w:rsidRPr="004232E9">
        <w:rPr>
          <w:rFonts w:asciiTheme="minorHAnsi" w:hAnsiTheme="minorHAnsi" w:cstheme="minorHAnsi"/>
        </w:rPr>
        <w:t>4</w:t>
      </w:r>
      <w:r w:rsidRPr="004232E9">
        <w:rPr>
          <w:rFonts w:asciiTheme="minorHAnsi" w:hAnsiTheme="minorHAnsi" w:cstheme="minorHAnsi"/>
        </w:rPr>
        <w:t xml:space="preserve"> basic steps:  </w:t>
      </w:r>
    </w:p>
    <w:p w14:paraId="62B94C54" w14:textId="77777777" w:rsidR="00714A5A" w:rsidRPr="004232E9" w:rsidRDefault="00714A5A" w:rsidP="00D2196C">
      <w:pPr>
        <w:numPr>
          <w:ilvl w:val="2"/>
          <w:numId w:val="31"/>
        </w:numPr>
        <w:tabs>
          <w:tab w:val="clear" w:pos="2160"/>
          <w:tab w:val="num" w:pos="1440"/>
        </w:tabs>
        <w:spacing w:line="360" w:lineRule="auto"/>
        <w:ind w:left="1440"/>
        <w:rPr>
          <w:rFonts w:asciiTheme="minorHAnsi" w:hAnsiTheme="minorHAnsi" w:cstheme="minorHAnsi"/>
        </w:rPr>
      </w:pPr>
      <w:r w:rsidRPr="004232E9">
        <w:rPr>
          <w:rFonts w:asciiTheme="minorHAnsi" w:hAnsiTheme="minorHAnsi" w:cstheme="minorHAnsi"/>
        </w:rPr>
        <w:t xml:space="preserve">inflation by the reciprocal of the probability of selection, </w:t>
      </w:r>
    </w:p>
    <w:p w14:paraId="79B22959" w14:textId="77777777" w:rsidR="00714A5A" w:rsidRPr="004232E9" w:rsidRDefault="00714A5A" w:rsidP="00D2196C">
      <w:pPr>
        <w:numPr>
          <w:ilvl w:val="2"/>
          <w:numId w:val="31"/>
        </w:numPr>
        <w:tabs>
          <w:tab w:val="clear" w:pos="2160"/>
          <w:tab w:val="num" w:pos="1440"/>
        </w:tabs>
        <w:spacing w:line="360" w:lineRule="auto"/>
        <w:ind w:left="1440"/>
        <w:rPr>
          <w:rFonts w:asciiTheme="minorHAnsi" w:hAnsiTheme="minorHAnsi" w:cstheme="minorHAnsi"/>
        </w:rPr>
      </w:pPr>
      <w:r w:rsidRPr="004232E9">
        <w:rPr>
          <w:rFonts w:asciiTheme="minorHAnsi" w:hAnsiTheme="minorHAnsi" w:cstheme="minorHAnsi"/>
        </w:rPr>
        <w:t xml:space="preserve">adjustment for </w:t>
      </w:r>
      <w:r w:rsidR="004E677D">
        <w:rPr>
          <w:rFonts w:asciiTheme="minorHAnsi" w:hAnsiTheme="minorHAnsi" w:cstheme="minorHAnsi"/>
        </w:rPr>
        <w:t xml:space="preserve">sampling </w:t>
      </w:r>
      <w:r w:rsidRPr="004232E9">
        <w:rPr>
          <w:rFonts w:asciiTheme="minorHAnsi" w:hAnsiTheme="minorHAnsi" w:cstheme="minorHAnsi"/>
        </w:rPr>
        <w:t xml:space="preserve">nonresponse </w:t>
      </w:r>
      <w:r w:rsidR="00A77A8F">
        <w:rPr>
          <w:rFonts w:asciiTheme="minorHAnsi" w:hAnsiTheme="minorHAnsi" w:cstheme="minorHAnsi"/>
        </w:rPr>
        <w:t xml:space="preserve">based on the probability of completing a screener and the probability that a completed screener results in a completed interview </w:t>
      </w:r>
      <w:r w:rsidRPr="004232E9">
        <w:rPr>
          <w:rFonts w:asciiTheme="minorHAnsi" w:hAnsiTheme="minorHAnsi" w:cstheme="minorHAnsi"/>
        </w:rPr>
        <w:t xml:space="preserve"> </w:t>
      </w:r>
    </w:p>
    <w:p w14:paraId="42E93EAE" w14:textId="77777777" w:rsidR="00BE1F2F" w:rsidRPr="004232E9" w:rsidRDefault="00714A5A" w:rsidP="00D2196C">
      <w:pPr>
        <w:numPr>
          <w:ilvl w:val="2"/>
          <w:numId w:val="31"/>
        </w:numPr>
        <w:tabs>
          <w:tab w:val="clear" w:pos="2160"/>
          <w:tab w:val="num" w:pos="1440"/>
        </w:tabs>
        <w:spacing w:line="360" w:lineRule="auto"/>
        <w:ind w:left="1440"/>
        <w:rPr>
          <w:rFonts w:asciiTheme="minorHAnsi" w:hAnsiTheme="minorHAnsi" w:cstheme="minorHAnsi"/>
        </w:rPr>
      </w:pPr>
      <w:r w:rsidRPr="004232E9">
        <w:rPr>
          <w:rFonts w:asciiTheme="minorHAnsi" w:hAnsiTheme="minorHAnsi" w:cstheme="minorHAnsi"/>
        </w:rPr>
        <w:t>post-stratification to independent control totals</w:t>
      </w:r>
      <w:r w:rsidR="004E677D">
        <w:rPr>
          <w:rFonts w:asciiTheme="minorHAnsi" w:hAnsiTheme="minorHAnsi" w:cstheme="minorHAnsi"/>
        </w:rPr>
        <w:t xml:space="preserve"> within age, race/Hispanic origin, and sex categories,</w:t>
      </w:r>
      <w:r w:rsidRPr="004232E9">
        <w:rPr>
          <w:rFonts w:asciiTheme="minorHAnsi" w:hAnsiTheme="minorHAnsi" w:cstheme="minorHAnsi"/>
        </w:rPr>
        <w:t xml:space="preserve"> provided by the Census Bureau</w:t>
      </w:r>
      <w:r w:rsidR="000E469C">
        <w:rPr>
          <w:rFonts w:asciiTheme="minorHAnsi" w:hAnsiTheme="minorHAnsi" w:cstheme="minorHAnsi"/>
        </w:rPr>
        <w:t>,</w:t>
      </w:r>
      <w:r w:rsidR="004E677D">
        <w:rPr>
          <w:rFonts w:asciiTheme="minorHAnsi" w:hAnsiTheme="minorHAnsi" w:cstheme="minorHAnsi"/>
        </w:rPr>
        <w:t xml:space="preserve"> </w:t>
      </w:r>
      <w:r w:rsidR="000E469C">
        <w:rPr>
          <w:rFonts w:asciiTheme="minorHAnsi" w:hAnsiTheme="minorHAnsi" w:cstheme="minorHAnsi"/>
        </w:rPr>
        <w:t xml:space="preserve"> and</w:t>
      </w:r>
    </w:p>
    <w:p w14:paraId="09168317" w14:textId="77777777" w:rsidR="00BE1F2F" w:rsidRPr="004232E9" w:rsidRDefault="00B351CF" w:rsidP="00D2196C">
      <w:pPr>
        <w:numPr>
          <w:ilvl w:val="2"/>
          <w:numId w:val="31"/>
        </w:numPr>
        <w:tabs>
          <w:tab w:val="clear" w:pos="2160"/>
          <w:tab w:val="num" w:pos="1440"/>
        </w:tabs>
        <w:spacing w:line="360" w:lineRule="auto"/>
        <w:ind w:left="1440"/>
        <w:rPr>
          <w:rFonts w:asciiTheme="minorHAnsi" w:hAnsiTheme="minorHAnsi" w:cstheme="minorHAnsi"/>
        </w:rPr>
      </w:pPr>
      <w:r w:rsidRPr="004232E9">
        <w:rPr>
          <w:rFonts w:asciiTheme="minorHAnsi" w:hAnsiTheme="minorHAnsi" w:cstheme="minorHAnsi"/>
        </w:rPr>
        <w:t>t</w:t>
      </w:r>
      <w:r w:rsidR="00BE1F2F" w:rsidRPr="004232E9">
        <w:rPr>
          <w:rFonts w:asciiTheme="minorHAnsi" w:hAnsiTheme="minorHAnsi" w:cstheme="minorHAnsi"/>
        </w:rPr>
        <w:t xml:space="preserve">rimming of a </w:t>
      </w:r>
      <w:r w:rsidR="000E469C">
        <w:rPr>
          <w:rFonts w:asciiTheme="minorHAnsi" w:hAnsiTheme="minorHAnsi" w:cstheme="minorHAnsi"/>
        </w:rPr>
        <w:t xml:space="preserve">small number of </w:t>
      </w:r>
      <w:r w:rsidR="00BE1F2F" w:rsidRPr="004232E9">
        <w:rPr>
          <w:rFonts w:asciiTheme="minorHAnsi" w:hAnsiTheme="minorHAnsi" w:cstheme="minorHAnsi"/>
        </w:rPr>
        <w:t xml:space="preserve">extreme weights. </w:t>
      </w:r>
    </w:p>
    <w:p w14:paraId="3FAFAFB8" w14:textId="77777777" w:rsidR="00EA0884" w:rsidRPr="004232E9" w:rsidRDefault="00EA0884" w:rsidP="00D2196C">
      <w:pPr>
        <w:spacing w:line="360" w:lineRule="auto"/>
        <w:rPr>
          <w:rFonts w:asciiTheme="minorHAnsi" w:hAnsiTheme="minorHAnsi" w:cstheme="minorHAnsi"/>
        </w:rPr>
      </w:pPr>
    </w:p>
    <w:p w14:paraId="51F4FFAF" w14:textId="77777777" w:rsidR="00EA0884" w:rsidRDefault="00EA0884" w:rsidP="005A3148">
      <w:pPr>
        <w:spacing w:line="360" w:lineRule="auto"/>
        <w:ind w:firstLine="720"/>
        <w:rPr>
          <w:rFonts w:asciiTheme="minorHAnsi" w:hAnsiTheme="minorHAnsi" w:cstheme="minorHAnsi"/>
        </w:rPr>
      </w:pPr>
      <w:r w:rsidRPr="004232E9">
        <w:rPr>
          <w:rFonts w:asciiTheme="minorHAnsi" w:hAnsiTheme="minorHAnsi" w:cstheme="minorHAnsi"/>
        </w:rPr>
        <w:t xml:space="preserve">Probabilities of selection vary because black, Hispanic, and teenage respondents are </w:t>
      </w:r>
      <w:r w:rsidR="004E677D">
        <w:rPr>
          <w:rFonts w:asciiTheme="minorHAnsi" w:hAnsiTheme="minorHAnsi" w:cstheme="minorHAnsi"/>
        </w:rPr>
        <w:t xml:space="preserve">slightly </w:t>
      </w:r>
      <w:r w:rsidRPr="004232E9">
        <w:rPr>
          <w:rFonts w:asciiTheme="minorHAnsi" w:hAnsiTheme="minorHAnsi" w:cstheme="minorHAnsi"/>
        </w:rPr>
        <w:t xml:space="preserve">oversampled, and because </w:t>
      </w:r>
      <w:r w:rsidR="004E677D">
        <w:rPr>
          <w:rFonts w:asciiTheme="minorHAnsi" w:hAnsiTheme="minorHAnsi" w:cstheme="minorHAnsi"/>
        </w:rPr>
        <w:t>s</w:t>
      </w:r>
      <w:r w:rsidR="00AC1BB6">
        <w:rPr>
          <w:rFonts w:asciiTheme="minorHAnsi" w:hAnsiTheme="minorHAnsi" w:cstheme="minorHAnsi"/>
        </w:rPr>
        <w:t>elected</w:t>
      </w:r>
      <w:r w:rsidR="004E677D">
        <w:rPr>
          <w:rFonts w:asciiTheme="minorHAnsi" w:hAnsiTheme="minorHAnsi" w:cstheme="minorHAnsi"/>
        </w:rPr>
        <w:t xml:space="preserve"> </w:t>
      </w:r>
      <w:r w:rsidRPr="004232E9">
        <w:rPr>
          <w:rFonts w:asciiTheme="minorHAnsi" w:hAnsiTheme="minorHAnsi" w:cstheme="minorHAnsi"/>
        </w:rPr>
        <w:t xml:space="preserve">respondents </w:t>
      </w:r>
      <w:r w:rsidR="004E677D">
        <w:rPr>
          <w:rFonts w:asciiTheme="minorHAnsi" w:hAnsiTheme="minorHAnsi" w:cstheme="minorHAnsi"/>
        </w:rPr>
        <w:t xml:space="preserve">who have not completed a main interview </w:t>
      </w:r>
      <w:r w:rsidR="001B29B4" w:rsidRPr="004232E9">
        <w:rPr>
          <w:rFonts w:asciiTheme="minorHAnsi" w:hAnsiTheme="minorHAnsi" w:cstheme="minorHAnsi"/>
        </w:rPr>
        <w:t xml:space="preserve">are sub-sampled for </w:t>
      </w:r>
      <w:r w:rsidR="004E677D">
        <w:rPr>
          <w:rFonts w:asciiTheme="minorHAnsi" w:hAnsiTheme="minorHAnsi" w:cstheme="minorHAnsi"/>
        </w:rPr>
        <w:t>P</w:t>
      </w:r>
      <w:r w:rsidRPr="004232E9">
        <w:rPr>
          <w:rFonts w:asciiTheme="minorHAnsi" w:hAnsiTheme="minorHAnsi" w:cstheme="minorHAnsi"/>
        </w:rPr>
        <w:t xml:space="preserve">hase </w:t>
      </w:r>
      <w:r w:rsidR="004E677D">
        <w:rPr>
          <w:rFonts w:asciiTheme="minorHAnsi" w:hAnsiTheme="minorHAnsi" w:cstheme="minorHAnsi"/>
        </w:rPr>
        <w:t xml:space="preserve">2 </w:t>
      </w:r>
      <w:r w:rsidRPr="004232E9">
        <w:rPr>
          <w:rFonts w:asciiTheme="minorHAnsi" w:hAnsiTheme="minorHAnsi" w:cstheme="minorHAnsi"/>
        </w:rPr>
        <w:t>of data collection</w:t>
      </w:r>
      <w:r w:rsidR="001B29B4" w:rsidRPr="004232E9">
        <w:rPr>
          <w:rFonts w:asciiTheme="minorHAnsi" w:hAnsiTheme="minorHAnsi" w:cstheme="minorHAnsi"/>
        </w:rPr>
        <w:t>).</w:t>
      </w:r>
      <w:r w:rsidRPr="004232E9">
        <w:rPr>
          <w:rFonts w:asciiTheme="minorHAnsi" w:hAnsiTheme="minorHAnsi" w:cstheme="minorHAnsi"/>
        </w:rPr>
        <w:t xml:space="preserve">  Adjustments for non-response are made by multivariate (logistic regression) methods.</w:t>
      </w:r>
      <w:r w:rsidR="00075680">
        <w:rPr>
          <w:rFonts w:asciiTheme="minorHAnsi" w:hAnsiTheme="minorHAnsi" w:cstheme="minorHAnsi"/>
        </w:rPr>
        <w:t xml:space="preserve"> </w:t>
      </w:r>
      <w:r w:rsidRPr="004232E9">
        <w:rPr>
          <w:rFonts w:asciiTheme="minorHAnsi" w:hAnsiTheme="minorHAnsi" w:cstheme="minorHAnsi"/>
        </w:rPr>
        <w:t xml:space="preserve"> Post-stratification to control totals is done within cells defined by race and </w:t>
      </w:r>
      <w:r w:rsidR="00075680">
        <w:rPr>
          <w:rFonts w:asciiTheme="minorHAnsi" w:hAnsiTheme="minorHAnsi" w:cstheme="minorHAnsi"/>
        </w:rPr>
        <w:t xml:space="preserve">Hispanic </w:t>
      </w:r>
      <w:r w:rsidRPr="004232E9">
        <w:rPr>
          <w:rFonts w:asciiTheme="minorHAnsi" w:hAnsiTheme="minorHAnsi" w:cstheme="minorHAnsi"/>
        </w:rPr>
        <w:t>origin, age, and sex.</w:t>
      </w:r>
    </w:p>
    <w:p w14:paraId="3F01AE3F" w14:textId="77777777" w:rsidR="00714A5A" w:rsidRPr="002F4871" w:rsidRDefault="00714A5A" w:rsidP="005A3148">
      <w:pPr>
        <w:spacing w:line="360" w:lineRule="auto"/>
        <w:ind w:firstLine="720"/>
        <w:rPr>
          <w:rFonts w:asciiTheme="minorHAnsi" w:hAnsiTheme="minorHAnsi" w:cstheme="minorHAnsi"/>
        </w:rPr>
      </w:pPr>
      <w:r w:rsidRPr="004232E9">
        <w:rPr>
          <w:rFonts w:asciiTheme="minorHAnsi" w:hAnsiTheme="minorHAnsi" w:cstheme="minorHAnsi"/>
        </w:rPr>
        <w:t xml:space="preserve">Variances </w:t>
      </w:r>
      <w:r w:rsidR="00D85530" w:rsidRPr="004232E9">
        <w:rPr>
          <w:rFonts w:asciiTheme="minorHAnsi" w:hAnsiTheme="minorHAnsi" w:cstheme="minorHAnsi"/>
        </w:rPr>
        <w:t xml:space="preserve">are estimated </w:t>
      </w:r>
      <w:r w:rsidRPr="004232E9">
        <w:rPr>
          <w:rFonts w:asciiTheme="minorHAnsi" w:hAnsiTheme="minorHAnsi" w:cstheme="minorHAnsi"/>
        </w:rPr>
        <w:t>using a Taylor Series linearization approach</w:t>
      </w:r>
      <w:r w:rsidR="00D85530" w:rsidRPr="004232E9">
        <w:rPr>
          <w:rFonts w:asciiTheme="minorHAnsi" w:hAnsiTheme="minorHAnsi" w:cstheme="minorHAnsi"/>
        </w:rPr>
        <w:t xml:space="preserve"> similar to that used in </w:t>
      </w:r>
      <w:r w:rsidR="006C2A21" w:rsidRPr="004232E9">
        <w:rPr>
          <w:rFonts w:asciiTheme="minorHAnsi" w:hAnsiTheme="minorHAnsi" w:cstheme="minorHAnsi"/>
        </w:rPr>
        <w:t xml:space="preserve">the 2002 </w:t>
      </w:r>
      <w:r w:rsidR="00075680">
        <w:rPr>
          <w:rFonts w:asciiTheme="minorHAnsi" w:hAnsiTheme="minorHAnsi" w:cstheme="minorHAnsi"/>
        </w:rPr>
        <w:t xml:space="preserve">and 2006-2010 </w:t>
      </w:r>
      <w:r w:rsidR="006C2A21" w:rsidRPr="004232E9">
        <w:rPr>
          <w:rFonts w:asciiTheme="minorHAnsi" w:hAnsiTheme="minorHAnsi" w:cstheme="minorHAnsi"/>
        </w:rPr>
        <w:t>NSFG</w:t>
      </w:r>
      <w:r w:rsidR="00075680">
        <w:rPr>
          <w:rFonts w:asciiTheme="minorHAnsi" w:hAnsiTheme="minorHAnsi" w:cstheme="minorHAnsi"/>
        </w:rPr>
        <w:t>s</w:t>
      </w:r>
      <w:r w:rsidR="00F26856">
        <w:rPr>
          <w:rFonts w:asciiTheme="minorHAnsi" w:hAnsiTheme="minorHAnsi" w:cstheme="minorHAnsi"/>
        </w:rPr>
        <w:t>, as described by Lepkowski et al</w:t>
      </w:r>
      <w:r w:rsidR="0035113F">
        <w:rPr>
          <w:rFonts w:asciiTheme="minorHAnsi" w:hAnsiTheme="minorHAnsi" w:cstheme="minorHAnsi"/>
        </w:rPr>
        <w:t>.</w:t>
      </w:r>
      <w:r w:rsidR="00F26856">
        <w:rPr>
          <w:rFonts w:asciiTheme="minorHAnsi" w:hAnsiTheme="minorHAnsi" w:cstheme="minorHAnsi"/>
        </w:rPr>
        <w:t>, 2013</w:t>
      </w:r>
      <w:r w:rsidR="00075680">
        <w:rPr>
          <w:rFonts w:asciiTheme="minorHAnsi" w:hAnsiTheme="minorHAnsi" w:cstheme="minorHAnsi"/>
        </w:rPr>
        <w:t xml:space="preserve">.  </w:t>
      </w:r>
      <w:r w:rsidRPr="004232E9">
        <w:rPr>
          <w:rFonts w:asciiTheme="minorHAnsi" w:hAnsiTheme="minorHAnsi" w:cstheme="minorHAnsi"/>
        </w:rPr>
        <w:t xml:space="preserve">Codes </w:t>
      </w:r>
      <w:r w:rsidR="004E20C7" w:rsidRPr="004232E9">
        <w:rPr>
          <w:rFonts w:asciiTheme="minorHAnsi" w:hAnsiTheme="minorHAnsi" w:cstheme="minorHAnsi"/>
        </w:rPr>
        <w:t xml:space="preserve">were </w:t>
      </w:r>
      <w:r w:rsidRPr="004232E9">
        <w:rPr>
          <w:rFonts w:asciiTheme="minorHAnsi" w:hAnsiTheme="minorHAnsi" w:cstheme="minorHAnsi"/>
        </w:rPr>
        <w:t xml:space="preserve">generated that </w:t>
      </w:r>
      <w:r w:rsidRPr="002F4871">
        <w:rPr>
          <w:rFonts w:asciiTheme="minorHAnsi" w:hAnsiTheme="minorHAnsi" w:cstheme="minorHAnsi"/>
        </w:rPr>
        <w:t>allow data users to compute variances using Taylor Series linearization, Balanced Half-Sample Replication, or Jackknife replication methods</w:t>
      </w:r>
      <w:r w:rsidR="00717D76">
        <w:rPr>
          <w:rFonts w:asciiTheme="minorHAnsi" w:hAnsiTheme="minorHAnsi" w:cstheme="minorHAnsi"/>
        </w:rPr>
        <w:t xml:space="preserve"> (Lepkowski et al., 201</w:t>
      </w:r>
      <w:r w:rsidR="00E807EB">
        <w:rPr>
          <w:rFonts w:asciiTheme="minorHAnsi" w:hAnsiTheme="minorHAnsi" w:cstheme="minorHAnsi"/>
        </w:rPr>
        <w:t>0; Rust, 1985</w:t>
      </w:r>
      <w:r w:rsidR="00717D76">
        <w:rPr>
          <w:rFonts w:asciiTheme="minorHAnsi" w:hAnsiTheme="minorHAnsi" w:cstheme="minorHAnsi"/>
        </w:rPr>
        <w:t>)</w:t>
      </w:r>
      <w:r w:rsidRPr="002F4871">
        <w:rPr>
          <w:rFonts w:asciiTheme="minorHAnsi" w:hAnsiTheme="minorHAnsi" w:cstheme="minorHAnsi"/>
        </w:rPr>
        <w:t xml:space="preserve">.  </w:t>
      </w:r>
      <w:r w:rsidR="004E20C7" w:rsidRPr="002F4871">
        <w:rPr>
          <w:rFonts w:asciiTheme="minorHAnsi" w:hAnsiTheme="minorHAnsi" w:cstheme="minorHAnsi"/>
        </w:rPr>
        <w:t>A si</w:t>
      </w:r>
      <w:r w:rsidR="006C2A21" w:rsidRPr="002F4871">
        <w:rPr>
          <w:rFonts w:asciiTheme="minorHAnsi" w:hAnsiTheme="minorHAnsi" w:cstheme="minorHAnsi"/>
        </w:rPr>
        <w:t xml:space="preserve">milar procedure will be used to produce the </w:t>
      </w:r>
      <w:r w:rsidR="00F15FE6" w:rsidRPr="002F4871">
        <w:rPr>
          <w:rFonts w:asciiTheme="minorHAnsi" w:hAnsiTheme="minorHAnsi" w:cstheme="minorHAnsi"/>
        </w:rPr>
        <w:t>data files for 2015-19.</w:t>
      </w:r>
    </w:p>
    <w:p w14:paraId="3E868047" w14:textId="77777777" w:rsidR="00757FD3" w:rsidRPr="002F4871" w:rsidRDefault="00757FD3" w:rsidP="00D2196C">
      <w:pPr>
        <w:spacing w:line="360" w:lineRule="auto"/>
        <w:rPr>
          <w:rFonts w:asciiTheme="minorHAnsi" w:hAnsiTheme="minorHAnsi" w:cstheme="minorHAnsi"/>
        </w:rPr>
      </w:pPr>
    </w:p>
    <w:p w14:paraId="48F3F205" w14:textId="77777777" w:rsidR="00714A5A" w:rsidRPr="002F4871" w:rsidRDefault="00714A5A" w:rsidP="00D2196C">
      <w:pPr>
        <w:spacing w:line="360" w:lineRule="auto"/>
        <w:rPr>
          <w:rFonts w:asciiTheme="minorHAnsi" w:hAnsiTheme="minorHAnsi" w:cstheme="minorHAnsi"/>
          <w:b/>
          <w:bCs/>
        </w:rPr>
      </w:pPr>
      <w:r w:rsidRPr="002F4871">
        <w:rPr>
          <w:rFonts w:asciiTheme="minorHAnsi" w:hAnsiTheme="minorHAnsi" w:cstheme="minorHAnsi"/>
          <w:b/>
          <w:bCs/>
        </w:rPr>
        <w:t>3.  Methods to Maximize Response Rates</w:t>
      </w:r>
      <w:r w:rsidR="00EA0884" w:rsidRPr="002F4871">
        <w:rPr>
          <w:rFonts w:asciiTheme="minorHAnsi" w:hAnsiTheme="minorHAnsi" w:cstheme="minorHAnsi"/>
          <w:b/>
          <w:bCs/>
        </w:rPr>
        <w:t xml:space="preserve"> and Deal with No</w:t>
      </w:r>
      <w:r w:rsidR="00405DB8" w:rsidRPr="002F4871">
        <w:rPr>
          <w:rFonts w:asciiTheme="minorHAnsi" w:hAnsiTheme="minorHAnsi" w:cstheme="minorHAnsi"/>
          <w:b/>
          <w:bCs/>
        </w:rPr>
        <w:t>-</w:t>
      </w:r>
      <w:r w:rsidR="00EA0884" w:rsidRPr="002F4871">
        <w:rPr>
          <w:rFonts w:asciiTheme="minorHAnsi" w:hAnsiTheme="minorHAnsi" w:cstheme="minorHAnsi"/>
          <w:b/>
          <w:bCs/>
        </w:rPr>
        <w:t>response</w:t>
      </w:r>
    </w:p>
    <w:p w14:paraId="51987591" w14:textId="77777777" w:rsidR="008F6A7C" w:rsidRDefault="00AC6C3A" w:rsidP="00987DA1">
      <w:pPr>
        <w:spacing w:line="360" w:lineRule="auto"/>
        <w:rPr>
          <w:rFonts w:asciiTheme="minorHAnsi" w:hAnsiTheme="minorHAnsi" w:cstheme="minorHAnsi"/>
        </w:rPr>
      </w:pPr>
      <w:r w:rsidRPr="002F4871">
        <w:rPr>
          <w:rFonts w:asciiTheme="minorHAnsi" w:hAnsiTheme="minorHAnsi" w:cstheme="minorHAnsi"/>
          <w:b/>
          <w:bCs/>
        </w:rPr>
        <w:tab/>
      </w:r>
      <w:r w:rsidRPr="002F4871">
        <w:rPr>
          <w:rFonts w:asciiTheme="minorHAnsi" w:hAnsiTheme="minorHAnsi" w:cstheme="minorHAnsi"/>
          <w:bCs/>
        </w:rPr>
        <w:t>As discussed above, we use Advance Letters, highly trained interviewers</w:t>
      </w:r>
      <w:r w:rsidR="00536386" w:rsidRPr="002F4871">
        <w:rPr>
          <w:rFonts w:asciiTheme="minorHAnsi" w:hAnsiTheme="minorHAnsi" w:cstheme="minorHAnsi"/>
          <w:bCs/>
        </w:rPr>
        <w:t>;</w:t>
      </w:r>
      <w:r w:rsidRPr="002F4871">
        <w:rPr>
          <w:rFonts w:asciiTheme="minorHAnsi" w:hAnsiTheme="minorHAnsi" w:cstheme="minorHAnsi"/>
          <w:bCs/>
        </w:rPr>
        <w:t xml:space="preserve"> a web site</w:t>
      </w:r>
      <w:r w:rsidR="00536386" w:rsidRPr="002F4871">
        <w:rPr>
          <w:rFonts w:asciiTheme="minorHAnsi" w:hAnsiTheme="minorHAnsi" w:cstheme="minorHAnsi"/>
          <w:bCs/>
        </w:rPr>
        <w:t xml:space="preserve">; </w:t>
      </w:r>
      <w:r w:rsidR="00F15FE6" w:rsidRPr="002F4871">
        <w:rPr>
          <w:rFonts w:asciiTheme="minorHAnsi" w:hAnsiTheme="minorHAnsi" w:cstheme="minorHAnsi"/>
          <w:bCs/>
        </w:rPr>
        <w:t xml:space="preserve">toll-free </w:t>
      </w:r>
      <w:r w:rsidRPr="002F4871">
        <w:rPr>
          <w:rFonts w:asciiTheme="minorHAnsi" w:hAnsiTheme="minorHAnsi" w:cstheme="minorHAnsi"/>
          <w:bCs/>
        </w:rPr>
        <w:t>numbers at both the University of Michigan and at NCHS</w:t>
      </w:r>
      <w:r w:rsidR="00536386" w:rsidRPr="002F4871">
        <w:rPr>
          <w:rFonts w:asciiTheme="minorHAnsi" w:hAnsiTheme="minorHAnsi" w:cstheme="minorHAnsi"/>
          <w:bCs/>
        </w:rPr>
        <w:t xml:space="preserve">; </w:t>
      </w:r>
      <w:r w:rsidRPr="002F4871">
        <w:rPr>
          <w:rFonts w:asciiTheme="minorHAnsi" w:hAnsiTheme="minorHAnsi" w:cstheme="minorHAnsi"/>
          <w:bCs/>
        </w:rPr>
        <w:t>customized follow-up letters to address particular concerns</w:t>
      </w:r>
      <w:r w:rsidR="00F15FE6" w:rsidRPr="002F4871">
        <w:rPr>
          <w:rFonts w:asciiTheme="minorHAnsi" w:hAnsiTheme="minorHAnsi" w:cstheme="minorHAnsi"/>
          <w:bCs/>
        </w:rPr>
        <w:t xml:space="preserve"> selected respondents may have</w:t>
      </w:r>
      <w:r w:rsidR="00206848">
        <w:rPr>
          <w:rFonts w:asciiTheme="minorHAnsi" w:hAnsiTheme="minorHAnsi" w:cstheme="minorHAnsi"/>
          <w:bCs/>
        </w:rPr>
        <w:t xml:space="preserve"> about the survey</w:t>
      </w:r>
      <w:r w:rsidR="00536386" w:rsidRPr="002F4871">
        <w:rPr>
          <w:rFonts w:asciiTheme="minorHAnsi" w:hAnsiTheme="minorHAnsi" w:cstheme="minorHAnsi"/>
          <w:bCs/>
        </w:rPr>
        <w:t xml:space="preserve">; </w:t>
      </w:r>
      <w:r w:rsidRPr="002F4871">
        <w:rPr>
          <w:rFonts w:asciiTheme="minorHAnsi" w:hAnsiTheme="minorHAnsi" w:cstheme="minorHAnsi"/>
          <w:bCs/>
        </w:rPr>
        <w:t xml:space="preserve">special interviewer training on non-response, to encourage </w:t>
      </w:r>
      <w:r w:rsidR="002F7840" w:rsidRPr="002F4871">
        <w:rPr>
          <w:rFonts w:asciiTheme="minorHAnsi" w:hAnsiTheme="minorHAnsi" w:cstheme="minorHAnsi"/>
          <w:bCs/>
        </w:rPr>
        <w:t xml:space="preserve">participation </w:t>
      </w:r>
      <w:r w:rsidR="00206848">
        <w:rPr>
          <w:rFonts w:asciiTheme="minorHAnsi" w:hAnsiTheme="minorHAnsi" w:cstheme="minorHAnsi"/>
          <w:bCs/>
        </w:rPr>
        <w:t>and “avert refusals”</w:t>
      </w:r>
      <w:r w:rsidR="00536386" w:rsidRPr="002F4871">
        <w:rPr>
          <w:rFonts w:asciiTheme="minorHAnsi" w:hAnsiTheme="minorHAnsi" w:cstheme="minorHAnsi"/>
          <w:bCs/>
        </w:rPr>
        <w:t xml:space="preserve">; </w:t>
      </w:r>
      <w:r w:rsidRPr="002F4871">
        <w:rPr>
          <w:rFonts w:asciiTheme="minorHAnsi" w:hAnsiTheme="minorHAnsi" w:cstheme="minorHAnsi"/>
          <w:bCs/>
        </w:rPr>
        <w:t>and active survey management using daily paradata</w:t>
      </w:r>
      <w:r w:rsidR="00C7047C" w:rsidRPr="002F4871">
        <w:rPr>
          <w:rFonts w:asciiTheme="minorHAnsi" w:hAnsiTheme="minorHAnsi" w:cstheme="minorHAnsi"/>
          <w:bCs/>
        </w:rPr>
        <w:t>,</w:t>
      </w:r>
      <w:r w:rsidRPr="002F4871">
        <w:rPr>
          <w:rFonts w:asciiTheme="minorHAnsi" w:hAnsiTheme="minorHAnsi" w:cstheme="minorHAnsi"/>
          <w:bCs/>
        </w:rPr>
        <w:t xml:space="preserve"> </w:t>
      </w:r>
      <w:r w:rsidR="00C7047C" w:rsidRPr="002F4871">
        <w:rPr>
          <w:rFonts w:asciiTheme="minorHAnsi" w:hAnsiTheme="minorHAnsi" w:cstheme="minorHAnsi"/>
          <w:bCs/>
        </w:rPr>
        <w:t xml:space="preserve">which is </w:t>
      </w:r>
      <w:r w:rsidR="00083B54" w:rsidRPr="002F4871">
        <w:rPr>
          <w:rFonts w:asciiTheme="minorHAnsi" w:hAnsiTheme="minorHAnsi" w:cstheme="minorHAnsi"/>
          <w:bCs/>
        </w:rPr>
        <w:t>data about the fieldwork</w:t>
      </w:r>
      <w:r w:rsidR="00C7047C" w:rsidRPr="002F4871">
        <w:rPr>
          <w:rFonts w:asciiTheme="minorHAnsi" w:hAnsiTheme="minorHAnsi" w:cstheme="minorHAnsi"/>
          <w:bCs/>
        </w:rPr>
        <w:t xml:space="preserve">, </w:t>
      </w:r>
      <w:r w:rsidRPr="002F4871">
        <w:rPr>
          <w:rFonts w:asciiTheme="minorHAnsi" w:hAnsiTheme="minorHAnsi" w:cstheme="minorHAnsi"/>
          <w:bCs/>
        </w:rPr>
        <w:t>to allocate interviewer effort</w:t>
      </w:r>
      <w:r w:rsidR="002C3DE3" w:rsidRPr="002F4871">
        <w:rPr>
          <w:rFonts w:asciiTheme="minorHAnsi" w:hAnsiTheme="minorHAnsi" w:cstheme="minorHAnsi"/>
          <w:bCs/>
        </w:rPr>
        <w:t xml:space="preserve"> most cost-effectively</w:t>
      </w:r>
      <w:r w:rsidRPr="002F4871">
        <w:rPr>
          <w:rFonts w:asciiTheme="minorHAnsi" w:hAnsiTheme="minorHAnsi" w:cstheme="minorHAnsi"/>
          <w:bCs/>
        </w:rPr>
        <w:t xml:space="preserve">.  </w:t>
      </w:r>
      <w:r w:rsidRPr="002F4871">
        <w:rPr>
          <w:rFonts w:asciiTheme="minorHAnsi" w:hAnsiTheme="minorHAnsi" w:cstheme="minorHAnsi"/>
        </w:rPr>
        <w:t xml:space="preserve">Our principal guidance </w:t>
      </w:r>
      <w:r w:rsidRPr="004232E9">
        <w:rPr>
          <w:rFonts w:asciiTheme="minorHAnsi" w:hAnsiTheme="minorHAnsi" w:cstheme="minorHAnsi"/>
        </w:rPr>
        <w:t xml:space="preserve">in dealing with non-response is our experience in </w:t>
      </w:r>
      <w:r w:rsidR="006C2A21" w:rsidRPr="004232E9">
        <w:rPr>
          <w:rFonts w:asciiTheme="minorHAnsi" w:hAnsiTheme="minorHAnsi" w:cstheme="minorHAnsi"/>
        </w:rPr>
        <w:t>the 2002</w:t>
      </w:r>
      <w:r w:rsidR="00536386">
        <w:rPr>
          <w:rFonts w:asciiTheme="minorHAnsi" w:hAnsiTheme="minorHAnsi" w:cstheme="minorHAnsi"/>
        </w:rPr>
        <w:t>,</w:t>
      </w:r>
      <w:r w:rsidR="00B9414D" w:rsidRPr="004232E9">
        <w:rPr>
          <w:rFonts w:asciiTheme="minorHAnsi" w:hAnsiTheme="minorHAnsi" w:cstheme="minorHAnsi"/>
        </w:rPr>
        <w:t xml:space="preserve"> 2006-2010</w:t>
      </w:r>
      <w:r w:rsidR="00536386">
        <w:rPr>
          <w:rFonts w:asciiTheme="minorHAnsi" w:hAnsiTheme="minorHAnsi" w:cstheme="minorHAnsi"/>
        </w:rPr>
        <w:t>, and 2</w:t>
      </w:r>
      <w:r w:rsidR="00E2557D">
        <w:rPr>
          <w:rFonts w:asciiTheme="minorHAnsi" w:hAnsiTheme="minorHAnsi" w:cstheme="minorHAnsi"/>
        </w:rPr>
        <w:t>0</w:t>
      </w:r>
      <w:r w:rsidR="00536386">
        <w:rPr>
          <w:rFonts w:asciiTheme="minorHAnsi" w:hAnsiTheme="minorHAnsi" w:cstheme="minorHAnsi"/>
        </w:rPr>
        <w:t>11-2013</w:t>
      </w:r>
      <w:r w:rsidR="00B9414D" w:rsidRPr="004232E9">
        <w:rPr>
          <w:rFonts w:asciiTheme="minorHAnsi" w:hAnsiTheme="minorHAnsi" w:cstheme="minorHAnsi"/>
        </w:rPr>
        <w:t xml:space="preserve"> </w:t>
      </w:r>
      <w:r w:rsidR="006C2A21" w:rsidRPr="004232E9">
        <w:rPr>
          <w:rFonts w:asciiTheme="minorHAnsi" w:hAnsiTheme="minorHAnsi" w:cstheme="minorHAnsi"/>
        </w:rPr>
        <w:t>NSFG</w:t>
      </w:r>
      <w:r w:rsidR="00536386">
        <w:rPr>
          <w:rFonts w:asciiTheme="minorHAnsi" w:hAnsiTheme="minorHAnsi" w:cstheme="minorHAnsi"/>
        </w:rPr>
        <w:t>s</w:t>
      </w:r>
      <w:r w:rsidR="006C2A21" w:rsidRPr="004232E9">
        <w:rPr>
          <w:rFonts w:asciiTheme="minorHAnsi" w:hAnsiTheme="minorHAnsi" w:cstheme="minorHAnsi"/>
        </w:rPr>
        <w:t xml:space="preserve">, </w:t>
      </w:r>
      <w:r w:rsidR="001C3135">
        <w:rPr>
          <w:rFonts w:asciiTheme="minorHAnsi" w:hAnsiTheme="minorHAnsi" w:cstheme="minorHAnsi"/>
        </w:rPr>
        <w:t>have been</w:t>
      </w:r>
      <w:r w:rsidR="001C3135" w:rsidRPr="004232E9">
        <w:rPr>
          <w:rFonts w:asciiTheme="minorHAnsi" w:hAnsiTheme="minorHAnsi" w:cstheme="minorHAnsi"/>
        </w:rPr>
        <w:t xml:space="preserve"> </w:t>
      </w:r>
      <w:r w:rsidR="00B9414D" w:rsidRPr="004232E9">
        <w:rPr>
          <w:rFonts w:asciiTheme="minorHAnsi" w:hAnsiTheme="minorHAnsi" w:cstheme="minorHAnsi"/>
        </w:rPr>
        <w:t>documented in</w:t>
      </w:r>
      <w:r w:rsidR="001C3135">
        <w:rPr>
          <w:rFonts w:asciiTheme="minorHAnsi" w:hAnsiTheme="minorHAnsi" w:cstheme="minorHAnsi"/>
        </w:rPr>
        <w:t xml:space="preserve"> a number of published reports (Groves et al., 2005; Groves and Heeringa, 2006; Groves et al., 2009; Lepkowski et al., 2010; Lepkowski et al., 2013).</w:t>
      </w:r>
    </w:p>
    <w:p w14:paraId="60E32E04" w14:textId="77777777" w:rsidR="00AC6C3A" w:rsidRPr="002F4871" w:rsidRDefault="00AC6C3A" w:rsidP="00AC6C3A">
      <w:pPr>
        <w:ind w:left="720"/>
        <w:rPr>
          <w:rFonts w:asciiTheme="minorHAnsi" w:hAnsiTheme="minorHAnsi" w:cstheme="minorHAnsi"/>
        </w:rPr>
      </w:pPr>
    </w:p>
    <w:p w14:paraId="06693057" w14:textId="77777777" w:rsidR="00AC6C3A" w:rsidRPr="004232E9" w:rsidRDefault="00AC6C3A" w:rsidP="00277F79">
      <w:pPr>
        <w:spacing w:line="360" w:lineRule="auto"/>
        <w:ind w:firstLine="720"/>
        <w:rPr>
          <w:rFonts w:asciiTheme="minorHAnsi" w:hAnsiTheme="minorHAnsi" w:cstheme="minorHAnsi"/>
        </w:rPr>
      </w:pPr>
      <w:r w:rsidRPr="004232E9">
        <w:rPr>
          <w:rFonts w:asciiTheme="minorHAnsi" w:hAnsiTheme="minorHAnsi" w:cstheme="minorHAnsi"/>
        </w:rPr>
        <w:t xml:space="preserve">Procedures are listed separately for non-contacts, and for refusals.  For </w:t>
      </w:r>
      <w:r w:rsidRPr="004232E9">
        <w:rPr>
          <w:rFonts w:asciiTheme="minorHAnsi" w:hAnsiTheme="minorHAnsi" w:cstheme="minorHAnsi"/>
          <w:u w:val="single"/>
        </w:rPr>
        <w:t>non-contacts</w:t>
      </w:r>
      <w:r w:rsidRPr="004232E9">
        <w:rPr>
          <w:rFonts w:asciiTheme="minorHAnsi" w:hAnsiTheme="minorHAnsi" w:cstheme="minorHAnsi"/>
        </w:rPr>
        <w:t xml:space="preserve">, the following procedures are used: </w:t>
      </w:r>
    </w:p>
    <w:p w14:paraId="0C7027C4" w14:textId="77777777" w:rsidR="00AC6C3A" w:rsidRPr="004232E9" w:rsidRDefault="00AC6C3A" w:rsidP="003D13EF">
      <w:pPr>
        <w:tabs>
          <w:tab w:val="left" w:pos="-1440"/>
        </w:tabs>
        <w:spacing w:line="360" w:lineRule="auto"/>
        <w:ind w:left="1440" w:hanging="720"/>
        <w:rPr>
          <w:rFonts w:asciiTheme="minorHAnsi" w:hAnsiTheme="minorHAnsi" w:cstheme="minorHAnsi"/>
        </w:rPr>
      </w:pPr>
      <w:r w:rsidRPr="004232E9">
        <w:rPr>
          <w:rFonts w:asciiTheme="minorHAnsi" w:hAnsiTheme="minorHAnsi" w:cstheme="minorHAnsi"/>
        </w:rPr>
        <w:t xml:space="preserve">(a) </w:t>
      </w:r>
      <w:r w:rsidRPr="004232E9">
        <w:rPr>
          <w:rFonts w:asciiTheme="minorHAnsi" w:hAnsiTheme="minorHAnsi" w:cstheme="minorHAnsi"/>
        </w:rPr>
        <w:tab/>
      </w:r>
      <w:r w:rsidR="00536386">
        <w:rPr>
          <w:rFonts w:asciiTheme="minorHAnsi" w:hAnsiTheme="minorHAnsi" w:cstheme="minorHAnsi"/>
        </w:rPr>
        <w:t>interviewers, when listing</w:t>
      </w:r>
      <w:r w:rsidRPr="004232E9">
        <w:rPr>
          <w:rFonts w:asciiTheme="minorHAnsi" w:hAnsiTheme="minorHAnsi" w:cstheme="minorHAnsi"/>
        </w:rPr>
        <w:t xml:space="preserve"> </w:t>
      </w:r>
      <w:r w:rsidR="00536386">
        <w:rPr>
          <w:rFonts w:asciiTheme="minorHAnsi" w:hAnsiTheme="minorHAnsi" w:cstheme="minorHAnsi"/>
        </w:rPr>
        <w:t xml:space="preserve">or confirming housing units within </w:t>
      </w:r>
      <w:r w:rsidRPr="004232E9">
        <w:rPr>
          <w:rFonts w:asciiTheme="minorHAnsi" w:hAnsiTheme="minorHAnsi" w:cstheme="minorHAnsi"/>
        </w:rPr>
        <w:t>sample segments</w:t>
      </w:r>
      <w:r w:rsidR="00536386">
        <w:rPr>
          <w:rFonts w:asciiTheme="minorHAnsi" w:hAnsiTheme="minorHAnsi" w:cstheme="minorHAnsi"/>
        </w:rPr>
        <w:t>,</w:t>
      </w:r>
      <w:r w:rsidRPr="004232E9">
        <w:rPr>
          <w:rFonts w:asciiTheme="minorHAnsi" w:hAnsiTheme="minorHAnsi" w:cstheme="minorHAnsi"/>
        </w:rPr>
        <w:t xml:space="preserve"> document units that have access impediments (e.g., locked apartment buildings</w:t>
      </w:r>
      <w:r w:rsidR="003705D9">
        <w:rPr>
          <w:rFonts w:asciiTheme="minorHAnsi" w:hAnsiTheme="minorHAnsi" w:cstheme="minorHAnsi"/>
        </w:rPr>
        <w:t>, or security guards at a community entrance gate</w:t>
      </w:r>
      <w:r w:rsidRPr="004232E9">
        <w:rPr>
          <w:rFonts w:asciiTheme="minorHAnsi" w:hAnsiTheme="minorHAnsi" w:cstheme="minorHAnsi"/>
        </w:rPr>
        <w:t>)</w:t>
      </w:r>
      <w:r w:rsidR="003705D9">
        <w:rPr>
          <w:rFonts w:asciiTheme="minorHAnsi" w:hAnsiTheme="minorHAnsi" w:cstheme="minorHAnsi"/>
        </w:rPr>
        <w:t>.</w:t>
      </w:r>
      <w:r w:rsidRPr="004232E9">
        <w:rPr>
          <w:rFonts w:asciiTheme="minorHAnsi" w:hAnsiTheme="minorHAnsi" w:cstheme="minorHAnsi"/>
        </w:rPr>
        <w:t xml:space="preserve"> </w:t>
      </w:r>
      <w:r w:rsidR="003705D9">
        <w:rPr>
          <w:rFonts w:asciiTheme="minorHAnsi" w:hAnsiTheme="minorHAnsi" w:cstheme="minorHAnsi"/>
        </w:rPr>
        <w:t>I</w:t>
      </w:r>
      <w:r w:rsidRPr="004232E9">
        <w:rPr>
          <w:rFonts w:asciiTheme="minorHAnsi" w:hAnsiTheme="minorHAnsi" w:cstheme="minorHAnsi"/>
        </w:rPr>
        <w:t xml:space="preserve">nterviewers will schedule calls on such cases earlier in the field period than others, </w:t>
      </w:r>
    </w:p>
    <w:p w14:paraId="45B2397C" w14:textId="77777777" w:rsidR="00AC6C3A" w:rsidRPr="004232E9" w:rsidRDefault="00AC6C3A" w:rsidP="003D13EF">
      <w:pPr>
        <w:tabs>
          <w:tab w:val="left" w:pos="-1440"/>
        </w:tabs>
        <w:spacing w:line="360" w:lineRule="auto"/>
        <w:ind w:left="1440" w:hanging="720"/>
        <w:rPr>
          <w:rFonts w:asciiTheme="minorHAnsi" w:hAnsiTheme="minorHAnsi" w:cstheme="minorHAnsi"/>
        </w:rPr>
      </w:pPr>
      <w:r w:rsidRPr="004232E9">
        <w:rPr>
          <w:rFonts w:asciiTheme="minorHAnsi" w:hAnsiTheme="minorHAnsi" w:cstheme="minorHAnsi"/>
        </w:rPr>
        <w:t xml:space="preserve">(b) </w:t>
      </w:r>
      <w:r w:rsidRPr="004232E9">
        <w:rPr>
          <w:rFonts w:asciiTheme="minorHAnsi" w:hAnsiTheme="minorHAnsi" w:cstheme="minorHAnsi"/>
        </w:rPr>
        <w:tab/>
        <w:t>observations are made by the interviewer regarding best times to reach the sample</w:t>
      </w:r>
      <w:r w:rsidR="00787AF6">
        <w:rPr>
          <w:rFonts w:asciiTheme="minorHAnsi" w:hAnsiTheme="minorHAnsi" w:cstheme="minorHAnsi"/>
        </w:rPr>
        <w:t>d</w:t>
      </w:r>
      <w:r w:rsidRPr="004232E9">
        <w:rPr>
          <w:rFonts w:asciiTheme="minorHAnsi" w:hAnsiTheme="minorHAnsi" w:cstheme="minorHAnsi"/>
        </w:rPr>
        <w:t xml:space="preserve"> household, and  </w:t>
      </w:r>
    </w:p>
    <w:p w14:paraId="61541520" w14:textId="77777777" w:rsidR="00AC6C3A" w:rsidRPr="004232E9" w:rsidRDefault="00AC6C3A" w:rsidP="003D13EF">
      <w:pPr>
        <w:tabs>
          <w:tab w:val="left" w:pos="-1440"/>
        </w:tabs>
        <w:spacing w:line="360" w:lineRule="auto"/>
        <w:ind w:left="1440" w:hanging="720"/>
        <w:rPr>
          <w:rFonts w:asciiTheme="minorHAnsi" w:hAnsiTheme="minorHAnsi" w:cstheme="minorHAnsi"/>
        </w:rPr>
      </w:pPr>
      <w:r w:rsidRPr="004232E9">
        <w:rPr>
          <w:rFonts w:asciiTheme="minorHAnsi" w:hAnsiTheme="minorHAnsi" w:cstheme="minorHAnsi"/>
        </w:rPr>
        <w:t xml:space="preserve">(c) </w:t>
      </w:r>
      <w:r w:rsidRPr="004232E9">
        <w:rPr>
          <w:rFonts w:asciiTheme="minorHAnsi" w:hAnsiTheme="minorHAnsi" w:cstheme="minorHAnsi"/>
        </w:rPr>
        <w:tab/>
        <w:t xml:space="preserve">multiple calls are made </w:t>
      </w:r>
      <w:r w:rsidR="0063171D">
        <w:rPr>
          <w:rFonts w:asciiTheme="minorHAnsi" w:hAnsiTheme="minorHAnsi" w:cstheme="minorHAnsi"/>
        </w:rPr>
        <w:t>to the</w:t>
      </w:r>
      <w:r w:rsidR="0063171D" w:rsidRPr="004232E9">
        <w:rPr>
          <w:rFonts w:asciiTheme="minorHAnsi" w:hAnsiTheme="minorHAnsi" w:cstheme="minorHAnsi"/>
        </w:rPr>
        <w:t xml:space="preserve"> </w:t>
      </w:r>
      <w:r w:rsidRPr="004232E9">
        <w:rPr>
          <w:rFonts w:asciiTheme="minorHAnsi" w:hAnsiTheme="minorHAnsi" w:cstheme="minorHAnsi"/>
        </w:rPr>
        <w:t>sample</w:t>
      </w:r>
      <w:r w:rsidR="00787AF6">
        <w:rPr>
          <w:rFonts w:asciiTheme="minorHAnsi" w:hAnsiTheme="minorHAnsi" w:cstheme="minorHAnsi"/>
        </w:rPr>
        <w:t>d</w:t>
      </w:r>
      <w:r w:rsidRPr="004232E9">
        <w:rPr>
          <w:rFonts w:asciiTheme="minorHAnsi" w:hAnsiTheme="minorHAnsi" w:cstheme="minorHAnsi"/>
        </w:rPr>
        <w:t xml:space="preserve"> </w:t>
      </w:r>
      <w:r w:rsidR="00787AF6">
        <w:rPr>
          <w:rFonts w:asciiTheme="minorHAnsi" w:hAnsiTheme="minorHAnsi" w:cstheme="minorHAnsi"/>
        </w:rPr>
        <w:t>household</w:t>
      </w:r>
      <w:r w:rsidRPr="004232E9">
        <w:rPr>
          <w:rFonts w:asciiTheme="minorHAnsi" w:hAnsiTheme="minorHAnsi" w:cstheme="minorHAnsi"/>
        </w:rPr>
        <w:t>, at different times of the day and different days of the week.</w:t>
      </w:r>
    </w:p>
    <w:p w14:paraId="71BB469C" w14:textId="77777777" w:rsidR="00AC6C3A" w:rsidRPr="004232E9" w:rsidRDefault="00AC6C3A" w:rsidP="00D2196C">
      <w:pPr>
        <w:spacing w:line="276" w:lineRule="auto"/>
        <w:rPr>
          <w:rFonts w:asciiTheme="minorHAnsi" w:hAnsiTheme="minorHAnsi" w:cstheme="minorHAnsi"/>
        </w:rPr>
      </w:pPr>
    </w:p>
    <w:p w14:paraId="3890D4A5" w14:textId="77777777" w:rsidR="00AC6C3A" w:rsidRDefault="00AC6C3A" w:rsidP="00987DA1">
      <w:pPr>
        <w:spacing w:line="360" w:lineRule="auto"/>
        <w:ind w:firstLine="720"/>
        <w:rPr>
          <w:rFonts w:asciiTheme="minorHAnsi" w:hAnsiTheme="minorHAnsi" w:cstheme="minorHAnsi"/>
        </w:rPr>
      </w:pPr>
      <w:r w:rsidRPr="004232E9">
        <w:rPr>
          <w:rFonts w:asciiTheme="minorHAnsi" w:hAnsiTheme="minorHAnsi" w:cstheme="minorHAnsi"/>
        </w:rPr>
        <w:t xml:space="preserve">For </w:t>
      </w:r>
      <w:r w:rsidRPr="004232E9">
        <w:rPr>
          <w:rFonts w:asciiTheme="minorHAnsi" w:hAnsiTheme="minorHAnsi" w:cstheme="minorHAnsi"/>
          <w:u w:val="single"/>
        </w:rPr>
        <w:t>refusals</w:t>
      </w:r>
      <w:r w:rsidRPr="004232E9">
        <w:rPr>
          <w:rFonts w:asciiTheme="minorHAnsi" w:hAnsiTheme="minorHAnsi" w:cstheme="minorHAnsi"/>
        </w:rPr>
        <w:t xml:space="preserve">, </w:t>
      </w:r>
      <w:r w:rsidR="00C63AE6" w:rsidRPr="004232E9">
        <w:rPr>
          <w:rFonts w:asciiTheme="minorHAnsi" w:hAnsiTheme="minorHAnsi" w:cstheme="minorHAnsi"/>
        </w:rPr>
        <w:t xml:space="preserve">interviewers are trained to </w:t>
      </w:r>
      <w:r w:rsidRPr="004232E9">
        <w:rPr>
          <w:rFonts w:asciiTheme="minorHAnsi" w:hAnsiTheme="minorHAnsi" w:cstheme="minorHAnsi"/>
        </w:rPr>
        <w:t xml:space="preserve">avert refusals by </w:t>
      </w:r>
      <w:r w:rsidR="0008404A" w:rsidRPr="004232E9">
        <w:rPr>
          <w:rFonts w:asciiTheme="minorHAnsi" w:hAnsiTheme="minorHAnsi" w:cstheme="minorHAnsi"/>
        </w:rPr>
        <w:t xml:space="preserve">understanding and learning to </w:t>
      </w:r>
      <w:r w:rsidRPr="004232E9">
        <w:rPr>
          <w:rFonts w:asciiTheme="minorHAnsi" w:hAnsiTheme="minorHAnsi" w:cstheme="minorHAnsi"/>
        </w:rPr>
        <w:t xml:space="preserve">respond to the concerns that </w:t>
      </w:r>
      <w:r w:rsidR="00C63AE6" w:rsidRPr="004232E9">
        <w:rPr>
          <w:rFonts w:asciiTheme="minorHAnsi" w:hAnsiTheme="minorHAnsi" w:cstheme="minorHAnsi"/>
        </w:rPr>
        <w:t xml:space="preserve">potential respondents express. </w:t>
      </w:r>
      <w:r w:rsidRPr="004232E9">
        <w:rPr>
          <w:rFonts w:asciiTheme="minorHAnsi" w:hAnsiTheme="minorHAnsi" w:cstheme="minorHAnsi"/>
        </w:rPr>
        <w:t xml:space="preserve">Interviewers are in ongoing contact with their supervisors, </w:t>
      </w:r>
      <w:r w:rsidR="0008404A" w:rsidRPr="004232E9">
        <w:rPr>
          <w:rFonts w:asciiTheme="minorHAnsi" w:hAnsiTheme="minorHAnsi" w:cstheme="minorHAnsi"/>
        </w:rPr>
        <w:t xml:space="preserve">allowing interviewers </w:t>
      </w:r>
      <w:r w:rsidRPr="004232E9">
        <w:rPr>
          <w:rFonts w:asciiTheme="minorHAnsi" w:hAnsiTheme="minorHAnsi" w:cstheme="minorHAnsi"/>
        </w:rPr>
        <w:t xml:space="preserve">to seek guidance on individual problems they encounter.  Throughout this process interviewers are explicitly instructed to </w:t>
      </w:r>
      <w:r w:rsidRPr="002F4871">
        <w:rPr>
          <w:rFonts w:asciiTheme="minorHAnsi" w:hAnsiTheme="minorHAnsi" w:cstheme="minorHAnsi"/>
        </w:rPr>
        <w:t xml:space="preserve">treat the sample person’s concerns as legitimate questions that deserve thoughtful answers.  </w:t>
      </w:r>
      <w:r w:rsidR="00CB7B04">
        <w:rPr>
          <w:rFonts w:asciiTheme="minorHAnsi" w:hAnsiTheme="minorHAnsi" w:cstheme="minorHAnsi"/>
        </w:rPr>
        <w:t>Letters addressing specific respondent concerns are mailed to an individual’s household with the intent of allaying these concerns (</w:t>
      </w:r>
      <w:r w:rsidR="00FC6F53" w:rsidRPr="00987DA1">
        <w:rPr>
          <w:rFonts w:asciiTheme="minorHAnsi" w:hAnsiTheme="minorHAnsi" w:cstheme="minorHAnsi"/>
          <w:b/>
        </w:rPr>
        <w:t>Attachment H5</w:t>
      </w:r>
      <w:r w:rsidR="00FC6F53">
        <w:rPr>
          <w:rFonts w:asciiTheme="minorHAnsi" w:hAnsiTheme="minorHAnsi" w:cstheme="minorHAnsi"/>
        </w:rPr>
        <w:t>)</w:t>
      </w:r>
      <w:r w:rsidR="00CB7B04">
        <w:rPr>
          <w:rFonts w:asciiTheme="minorHAnsi" w:hAnsiTheme="minorHAnsi" w:cstheme="minorHAnsi"/>
        </w:rPr>
        <w:t xml:space="preserve">.  </w:t>
      </w:r>
      <w:r w:rsidR="00C165E5" w:rsidRPr="002F4871">
        <w:rPr>
          <w:rFonts w:asciiTheme="minorHAnsi" w:hAnsiTheme="minorHAnsi" w:cstheme="minorHAnsi"/>
        </w:rPr>
        <w:t>The NSFG</w:t>
      </w:r>
      <w:r w:rsidR="00B16BFC" w:rsidRPr="002F4871">
        <w:rPr>
          <w:rFonts w:asciiTheme="minorHAnsi" w:hAnsiTheme="minorHAnsi" w:cstheme="minorHAnsi"/>
        </w:rPr>
        <w:t xml:space="preserve"> approach is to answer respondents’ questions</w:t>
      </w:r>
      <w:r w:rsidR="003D16C3" w:rsidRPr="002F4871">
        <w:rPr>
          <w:rFonts w:asciiTheme="minorHAnsi" w:hAnsiTheme="minorHAnsi" w:cstheme="minorHAnsi"/>
        </w:rPr>
        <w:t xml:space="preserve"> and to respect the decisions they ultimately make about participating in the survey</w:t>
      </w:r>
      <w:r w:rsidR="00B16BFC" w:rsidRPr="002F4871">
        <w:rPr>
          <w:rFonts w:asciiTheme="minorHAnsi" w:hAnsiTheme="minorHAnsi" w:cstheme="minorHAnsi"/>
        </w:rPr>
        <w:t>.  E</w:t>
      </w:r>
      <w:r w:rsidRPr="002F4871">
        <w:rPr>
          <w:rFonts w:asciiTheme="minorHAnsi" w:hAnsiTheme="minorHAnsi" w:cstheme="minorHAnsi"/>
        </w:rPr>
        <w:t>mphatic or “hard” refusals</w:t>
      </w:r>
      <w:r w:rsidR="00B16BFC" w:rsidRPr="002F4871">
        <w:rPr>
          <w:rFonts w:asciiTheme="minorHAnsi" w:hAnsiTheme="minorHAnsi" w:cstheme="minorHAnsi"/>
        </w:rPr>
        <w:t xml:space="preserve"> are accepted as final</w:t>
      </w:r>
      <w:r w:rsidRPr="004232E9">
        <w:rPr>
          <w:rFonts w:asciiTheme="minorHAnsi" w:hAnsiTheme="minorHAnsi" w:cstheme="minorHAnsi"/>
        </w:rPr>
        <w:t xml:space="preserve">.  </w:t>
      </w:r>
    </w:p>
    <w:p w14:paraId="273A8F17" w14:textId="77777777" w:rsidR="002833D9" w:rsidRPr="004232E9" w:rsidRDefault="002833D9" w:rsidP="00987DA1">
      <w:pPr>
        <w:spacing w:line="360" w:lineRule="auto"/>
        <w:ind w:firstLine="720"/>
        <w:rPr>
          <w:rFonts w:asciiTheme="minorHAnsi" w:hAnsiTheme="minorHAnsi" w:cstheme="minorHAnsi"/>
          <w:i/>
        </w:rPr>
      </w:pPr>
      <w:r w:rsidRPr="004232E9">
        <w:rPr>
          <w:rFonts w:asciiTheme="minorHAnsi" w:hAnsiTheme="minorHAnsi" w:cstheme="minorHAnsi"/>
        </w:rPr>
        <w:t>Guidance to interviewers in continuous interviewing is based on the research and experience cited above, and on extensive paradat</w:t>
      </w:r>
      <w:r w:rsidR="00C7047C">
        <w:rPr>
          <w:rFonts w:asciiTheme="minorHAnsi" w:hAnsiTheme="minorHAnsi" w:cstheme="minorHAnsi"/>
        </w:rPr>
        <w:t xml:space="preserve">a </w:t>
      </w:r>
      <w:r w:rsidRPr="004232E9">
        <w:rPr>
          <w:rFonts w:asciiTheme="minorHAnsi" w:hAnsiTheme="minorHAnsi" w:cstheme="minorHAnsi"/>
        </w:rPr>
        <w:t xml:space="preserve">collected and recorded by interviewers and other field staff. These data are summarized using logistic regression equations into a total propensity to respond for an entire segment.  These data (and case-specific observations entered into the contractor’s sample management system) can be used to guide further actions on individual cases.  </w:t>
      </w:r>
      <w:r w:rsidRPr="004232E9">
        <w:rPr>
          <w:rFonts w:asciiTheme="minorHAnsi" w:hAnsiTheme="minorHAnsi" w:cstheme="minorHAnsi"/>
          <w:i/>
        </w:rPr>
        <w:t xml:space="preserve">(Paradata are discussed </w:t>
      </w:r>
      <w:r w:rsidR="00CE1EF2">
        <w:rPr>
          <w:rFonts w:asciiTheme="minorHAnsi" w:hAnsiTheme="minorHAnsi" w:cstheme="minorHAnsi"/>
          <w:i/>
        </w:rPr>
        <w:t xml:space="preserve">further in Lepkowski et al., </w:t>
      </w:r>
      <w:r w:rsidR="00CE1EF2" w:rsidRPr="00CE1EF2">
        <w:rPr>
          <w:rFonts w:asciiTheme="minorHAnsi" w:hAnsiTheme="minorHAnsi" w:cstheme="minorHAnsi"/>
          <w:i/>
        </w:rPr>
        <w:t>2013.</w:t>
      </w:r>
      <w:r w:rsidRPr="00CE1EF2">
        <w:rPr>
          <w:rFonts w:asciiTheme="minorHAnsi" w:hAnsiTheme="minorHAnsi" w:cstheme="minorHAnsi"/>
          <w:i/>
        </w:rPr>
        <w:t>)</w:t>
      </w:r>
    </w:p>
    <w:p w14:paraId="0C903455" w14:textId="77777777" w:rsidR="002833D9" w:rsidRPr="004232E9" w:rsidRDefault="002833D9" w:rsidP="001E6F96">
      <w:pPr>
        <w:spacing w:line="360" w:lineRule="auto"/>
        <w:rPr>
          <w:rFonts w:asciiTheme="minorHAnsi" w:hAnsiTheme="minorHAnsi" w:cstheme="minorHAnsi"/>
        </w:rPr>
      </w:pPr>
    </w:p>
    <w:p w14:paraId="13346597" w14:textId="77777777" w:rsidR="00B16BFC" w:rsidRPr="004232E9" w:rsidRDefault="00AC6C3A" w:rsidP="001E6F96">
      <w:pPr>
        <w:spacing w:line="360" w:lineRule="auto"/>
        <w:rPr>
          <w:rFonts w:asciiTheme="minorHAnsi" w:hAnsiTheme="minorHAnsi" w:cstheme="minorHAnsi"/>
        </w:rPr>
      </w:pPr>
      <w:r w:rsidRPr="002833D9">
        <w:rPr>
          <w:rFonts w:asciiTheme="minorHAnsi" w:hAnsiTheme="minorHAnsi" w:cstheme="minorHAnsi"/>
          <w:b/>
          <w:u w:val="single"/>
        </w:rPr>
        <w:t>Incentives</w:t>
      </w:r>
      <w:r w:rsidR="00987DA1">
        <w:rPr>
          <w:rFonts w:asciiTheme="minorHAnsi" w:hAnsiTheme="minorHAnsi" w:cstheme="minorHAnsi"/>
          <w:b/>
        </w:rPr>
        <w:t xml:space="preserve"> - </w:t>
      </w:r>
      <w:r w:rsidR="00C17F6C" w:rsidRPr="004232E9">
        <w:rPr>
          <w:rFonts w:asciiTheme="minorHAnsi" w:hAnsiTheme="minorHAnsi" w:cstheme="minorHAnsi"/>
          <w:bCs/>
        </w:rPr>
        <w:t xml:space="preserve">Given that even the good survey </w:t>
      </w:r>
      <w:r w:rsidR="00C17F6C" w:rsidRPr="002F4871">
        <w:rPr>
          <w:rFonts w:asciiTheme="minorHAnsi" w:hAnsiTheme="minorHAnsi" w:cstheme="minorHAnsi"/>
          <w:bCs/>
        </w:rPr>
        <w:t xml:space="preserve">practices described above are unlikely to attain an 80% response rate with the budget available to the NSFG, </w:t>
      </w:r>
      <w:r w:rsidR="008F6575" w:rsidRPr="002F4871">
        <w:rPr>
          <w:rFonts w:asciiTheme="minorHAnsi" w:hAnsiTheme="minorHAnsi" w:cstheme="minorHAnsi"/>
          <w:bCs/>
        </w:rPr>
        <w:t xml:space="preserve">in Section A9, we requested </w:t>
      </w:r>
      <w:r w:rsidR="00C17F6C" w:rsidRPr="002F4871">
        <w:rPr>
          <w:rFonts w:asciiTheme="minorHAnsi" w:hAnsiTheme="minorHAnsi" w:cstheme="minorHAnsi"/>
          <w:bCs/>
        </w:rPr>
        <w:t>OMB clearance</w:t>
      </w:r>
      <w:r w:rsidR="00545195" w:rsidRPr="002F4871">
        <w:rPr>
          <w:rFonts w:asciiTheme="minorHAnsi" w:hAnsiTheme="minorHAnsi" w:cstheme="minorHAnsi"/>
          <w:bCs/>
        </w:rPr>
        <w:t xml:space="preserve"> in 2014</w:t>
      </w:r>
      <w:r w:rsidR="00C17F6C" w:rsidRPr="002F4871">
        <w:rPr>
          <w:rFonts w:asciiTheme="minorHAnsi" w:hAnsiTheme="minorHAnsi" w:cstheme="minorHAnsi"/>
          <w:bCs/>
        </w:rPr>
        <w:t xml:space="preserve"> to continue to </w:t>
      </w:r>
      <w:r w:rsidR="003D16C3" w:rsidRPr="002F4871">
        <w:rPr>
          <w:rFonts w:asciiTheme="minorHAnsi" w:hAnsiTheme="minorHAnsi" w:cstheme="minorHAnsi"/>
          <w:bCs/>
        </w:rPr>
        <w:t xml:space="preserve">increase our </w:t>
      </w:r>
      <w:r w:rsidR="00C17F6C" w:rsidRPr="002F4871">
        <w:rPr>
          <w:rFonts w:asciiTheme="minorHAnsi" w:hAnsiTheme="minorHAnsi" w:cstheme="minorHAnsi"/>
          <w:bCs/>
        </w:rPr>
        <w:t xml:space="preserve">$40 cash incentive </w:t>
      </w:r>
      <w:r w:rsidR="003D16C3" w:rsidRPr="002F4871">
        <w:rPr>
          <w:rFonts w:asciiTheme="minorHAnsi" w:hAnsiTheme="minorHAnsi" w:cstheme="minorHAnsi"/>
          <w:bCs/>
        </w:rPr>
        <w:t>to $60</w:t>
      </w:r>
      <w:r w:rsidR="00C17F6C" w:rsidRPr="002F4871">
        <w:rPr>
          <w:rFonts w:asciiTheme="minorHAnsi" w:hAnsiTheme="minorHAnsi" w:cstheme="minorHAnsi"/>
          <w:bCs/>
        </w:rPr>
        <w:t xml:space="preserve">.  </w:t>
      </w:r>
      <w:r w:rsidRPr="002F4871">
        <w:rPr>
          <w:rFonts w:asciiTheme="minorHAnsi" w:hAnsiTheme="minorHAnsi" w:cstheme="minorHAnsi"/>
        </w:rPr>
        <w:t xml:space="preserve">Previous research </w:t>
      </w:r>
      <w:r w:rsidRPr="00EF6064">
        <w:rPr>
          <w:rFonts w:asciiTheme="minorHAnsi" w:hAnsiTheme="minorHAnsi" w:cstheme="minorHAnsi"/>
        </w:rPr>
        <w:t>(</w:t>
      </w:r>
      <w:r w:rsidR="00EF6064" w:rsidRPr="00EF6064">
        <w:rPr>
          <w:rFonts w:asciiTheme="minorHAnsi" w:hAnsiTheme="minorHAnsi" w:cstheme="minorHAnsi"/>
        </w:rPr>
        <w:t>Singer E, 2002; Kulka R, 2002;  Groves RM, Couper MP, Presser S, et al.; 2006; Davern M, Rockwood TH, Sherrod R, and Campbell S, 2003;</w:t>
      </w:r>
      <w:r w:rsidR="004E66B6" w:rsidRPr="002F4871">
        <w:rPr>
          <w:rFonts w:asciiTheme="minorHAnsi" w:hAnsiTheme="minorHAnsi" w:cstheme="minorHAnsi"/>
        </w:rPr>
        <w:t xml:space="preserve"> </w:t>
      </w:r>
      <w:r w:rsidR="004E66B6" w:rsidRPr="002F4871">
        <w:rPr>
          <w:rFonts w:asciiTheme="minorHAnsi" w:hAnsiTheme="minorHAnsi" w:cstheme="minorHAnsi"/>
          <w:b/>
        </w:rPr>
        <w:t>Attachment</w:t>
      </w:r>
      <w:r w:rsidR="00794574">
        <w:rPr>
          <w:rFonts w:asciiTheme="minorHAnsi" w:hAnsiTheme="minorHAnsi" w:cstheme="minorHAnsi"/>
          <w:b/>
        </w:rPr>
        <w:t>s</w:t>
      </w:r>
      <w:r w:rsidR="009102E9">
        <w:rPr>
          <w:rFonts w:asciiTheme="minorHAnsi" w:hAnsiTheme="minorHAnsi" w:cstheme="minorHAnsi"/>
          <w:b/>
        </w:rPr>
        <w:t xml:space="preserve"> </w:t>
      </w:r>
      <w:r w:rsidR="00FC6F53">
        <w:rPr>
          <w:rFonts w:asciiTheme="minorHAnsi" w:hAnsiTheme="minorHAnsi" w:cstheme="minorHAnsi"/>
          <w:b/>
        </w:rPr>
        <w:t>D</w:t>
      </w:r>
      <w:r w:rsidR="00794574">
        <w:rPr>
          <w:rFonts w:asciiTheme="minorHAnsi" w:hAnsiTheme="minorHAnsi" w:cstheme="minorHAnsi"/>
          <w:b/>
        </w:rPr>
        <w:t xml:space="preserve">1 </w:t>
      </w:r>
      <w:r w:rsidR="00794574">
        <w:rPr>
          <w:rFonts w:asciiTheme="minorHAnsi" w:hAnsiTheme="minorHAnsi" w:cstheme="minorHAnsi"/>
        </w:rPr>
        <w:t xml:space="preserve">and </w:t>
      </w:r>
      <w:r w:rsidR="00FC6F53">
        <w:rPr>
          <w:rFonts w:asciiTheme="minorHAnsi" w:hAnsiTheme="minorHAnsi" w:cstheme="minorHAnsi"/>
          <w:b/>
        </w:rPr>
        <w:t>D</w:t>
      </w:r>
      <w:r w:rsidR="00EF6064">
        <w:rPr>
          <w:rFonts w:asciiTheme="minorHAnsi" w:hAnsiTheme="minorHAnsi" w:cstheme="minorHAnsi"/>
          <w:b/>
        </w:rPr>
        <w:t>2</w:t>
      </w:r>
      <w:r w:rsidR="004E66B6" w:rsidRPr="002F4871">
        <w:rPr>
          <w:rFonts w:asciiTheme="minorHAnsi" w:hAnsiTheme="minorHAnsi" w:cstheme="minorHAnsi"/>
          <w:b/>
        </w:rPr>
        <w:t>)</w:t>
      </w:r>
      <w:r w:rsidRPr="002F4871">
        <w:rPr>
          <w:rFonts w:asciiTheme="minorHAnsi" w:hAnsiTheme="minorHAnsi" w:cstheme="minorHAnsi"/>
        </w:rPr>
        <w:t xml:space="preserve"> suggests that, for long, sensitive</w:t>
      </w:r>
      <w:r w:rsidR="00BA65C9" w:rsidRPr="002F4871">
        <w:rPr>
          <w:rFonts w:asciiTheme="minorHAnsi" w:hAnsiTheme="minorHAnsi" w:cstheme="minorHAnsi"/>
        </w:rPr>
        <w:t xml:space="preserve">, </w:t>
      </w:r>
      <w:r w:rsidRPr="002F4871">
        <w:rPr>
          <w:rFonts w:asciiTheme="minorHAnsi" w:hAnsiTheme="minorHAnsi" w:cstheme="minorHAnsi"/>
        </w:rPr>
        <w:t xml:space="preserve">in-person surveys, incentives do help raise response rates and help to control </w:t>
      </w:r>
      <w:r w:rsidRPr="004232E9">
        <w:rPr>
          <w:rFonts w:asciiTheme="minorHAnsi" w:hAnsiTheme="minorHAnsi" w:cstheme="minorHAnsi"/>
        </w:rPr>
        <w:t xml:space="preserve">fieldwork costs when standard good survey practice is not enough.   </w:t>
      </w:r>
    </w:p>
    <w:p w14:paraId="5C2A1AFC" w14:textId="77777777" w:rsidR="00B16BFC" w:rsidRPr="004232E9" w:rsidRDefault="00AC6C3A" w:rsidP="00987DA1">
      <w:pPr>
        <w:spacing w:line="360" w:lineRule="auto"/>
        <w:ind w:firstLine="720"/>
        <w:rPr>
          <w:rFonts w:asciiTheme="minorHAnsi" w:hAnsiTheme="minorHAnsi" w:cstheme="minorHAnsi"/>
        </w:rPr>
      </w:pPr>
      <w:r w:rsidRPr="004232E9">
        <w:rPr>
          <w:rFonts w:asciiTheme="minorHAnsi" w:hAnsiTheme="minorHAnsi" w:cstheme="minorHAnsi"/>
        </w:rPr>
        <w:t xml:space="preserve">Incentives </w:t>
      </w:r>
      <w:r w:rsidR="00B16BFC" w:rsidRPr="004232E9">
        <w:rPr>
          <w:rFonts w:asciiTheme="minorHAnsi" w:hAnsiTheme="minorHAnsi" w:cstheme="minorHAnsi"/>
        </w:rPr>
        <w:t xml:space="preserve">at the $40 level </w:t>
      </w:r>
      <w:r w:rsidRPr="004232E9">
        <w:rPr>
          <w:rFonts w:asciiTheme="minorHAnsi" w:hAnsiTheme="minorHAnsi" w:cstheme="minorHAnsi"/>
        </w:rPr>
        <w:t>appear to be especially effective among minorities, teenagers, and low-income people</w:t>
      </w:r>
      <w:r w:rsidR="00987DA1">
        <w:rPr>
          <w:rFonts w:asciiTheme="minorHAnsi" w:hAnsiTheme="minorHAnsi" w:cstheme="minorHAnsi"/>
        </w:rPr>
        <w:t xml:space="preserve">.  </w:t>
      </w:r>
      <w:r w:rsidRPr="004232E9">
        <w:rPr>
          <w:rFonts w:asciiTheme="minorHAnsi" w:hAnsiTheme="minorHAnsi" w:cstheme="minorHAnsi"/>
        </w:rPr>
        <w:t>That observation is consisten</w:t>
      </w:r>
      <w:r w:rsidR="006C2A21" w:rsidRPr="004232E9">
        <w:rPr>
          <w:rFonts w:asciiTheme="minorHAnsi" w:hAnsiTheme="minorHAnsi" w:cstheme="minorHAnsi"/>
        </w:rPr>
        <w:t>t with the NSFG’s experience in the 2002</w:t>
      </w:r>
      <w:r w:rsidR="00235ABC">
        <w:rPr>
          <w:rFonts w:asciiTheme="minorHAnsi" w:hAnsiTheme="minorHAnsi" w:cstheme="minorHAnsi"/>
        </w:rPr>
        <w:t xml:space="preserve">, </w:t>
      </w:r>
      <w:r w:rsidRPr="004232E9">
        <w:rPr>
          <w:rFonts w:asciiTheme="minorHAnsi" w:hAnsiTheme="minorHAnsi" w:cstheme="minorHAnsi"/>
        </w:rPr>
        <w:t>2006-20</w:t>
      </w:r>
      <w:r w:rsidR="0020426D" w:rsidRPr="004232E9">
        <w:rPr>
          <w:rFonts w:asciiTheme="minorHAnsi" w:hAnsiTheme="minorHAnsi" w:cstheme="minorHAnsi"/>
        </w:rPr>
        <w:t>1</w:t>
      </w:r>
      <w:r w:rsidRPr="004232E9">
        <w:rPr>
          <w:rFonts w:asciiTheme="minorHAnsi" w:hAnsiTheme="minorHAnsi" w:cstheme="minorHAnsi"/>
        </w:rPr>
        <w:t>0</w:t>
      </w:r>
      <w:r w:rsidR="00235ABC">
        <w:rPr>
          <w:rFonts w:asciiTheme="minorHAnsi" w:hAnsiTheme="minorHAnsi" w:cstheme="minorHAnsi"/>
        </w:rPr>
        <w:t>, and 2011-2013</w:t>
      </w:r>
      <w:r w:rsidR="006C2A21" w:rsidRPr="004232E9">
        <w:rPr>
          <w:rFonts w:asciiTheme="minorHAnsi" w:hAnsiTheme="minorHAnsi" w:cstheme="minorHAnsi"/>
        </w:rPr>
        <w:t xml:space="preserve">. </w:t>
      </w:r>
      <w:r w:rsidR="002F4871">
        <w:rPr>
          <w:rFonts w:asciiTheme="minorHAnsi" w:hAnsiTheme="minorHAnsi" w:cstheme="minorHAnsi"/>
        </w:rPr>
        <w:t xml:space="preserve"> </w:t>
      </w:r>
      <w:r w:rsidR="00846F4F" w:rsidRPr="004232E9">
        <w:rPr>
          <w:rFonts w:asciiTheme="minorHAnsi" w:hAnsiTheme="minorHAnsi" w:cstheme="minorHAnsi"/>
        </w:rPr>
        <w:t>Given that interviewer labor costs about $</w:t>
      </w:r>
      <w:r w:rsidR="000E469C">
        <w:rPr>
          <w:rFonts w:asciiTheme="minorHAnsi" w:hAnsiTheme="minorHAnsi" w:cstheme="minorHAnsi"/>
        </w:rPr>
        <w:t>25</w:t>
      </w:r>
      <w:r w:rsidR="00846F4F" w:rsidRPr="004232E9">
        <w:rPr>
          <w:rFonts w:asciiTheme="minorHAnsi" w:hAnsiTheme="minorHAnsi" w:cstheme="minorHAnsi"/>
        </w:rPr>
        <w:t xml:space="preserve"> an hour (including indirect costs and supervisor time), this $40 amount quickly </w:t>
      </w:r>
      <w:r w:rsidR="00235ABC">
        <w:rPr>
          <w:rFonts w:asciiTheme="minorHAnsi" w:hAnsiTheme="minorHAnsi" w:cstheme="minorHAnsi"/>
        </w:rPr>
        <w:t>pays for itself</w:t>
      </w:r>
      <w:r w:rsidR="00193869" w:rsidRPr="004232E9">
        <w:rPr>
          <w:rFonts w:asciiTheme="minorHAnsi" w:hAnsiTheme="minorHAnsi" w:cstheme="minorHAnsi"/>
        </w:rPr>
        <w:t xml:space="preserve"> </w:t>
      </w:r>
      <w:r w:rsidR="00846F4F" w:rsidRPr="004232E9">
        <w:rPr>
          <w:rFonts w:asciiTheme="minorHAnsi" w:hAnsiTheme="minorHAnsi" w:cstheme="minorHAnsi"/>
        </w:rPr>
        <w:t>because it saves interviewers time</w:t>
      </w:r>
      <w:r w:rsidR="00235ABC">
        <w:rPr>
          <w:rFonts w:asciiTheme="minorHAnsi" w:hAnsiTheme="minorHAnsi" w:cstheme="minorHAnsi"/>
        </w:rPr>
        <w:t xml:space="preserve"> and maintains our average hours per completed case</w:t>
      </w:r>
      <w:r w:rsidR="00846F4F" w:rsidRPr="004232E9">
        <w:rPr>
          <w:rFonts w:asciiTheme="minorHAnsi" w:hAnsiTheme="minorHAnsi" w:cstheme="minorHAnsi"/>
        </w:rPr>
        <w:t xml:space="preserve">.  </w:t>
      </w:r>
    </w:p>
    <w:p w14:paraId="565A1A2D" w14:textId="77777777" w:rsidR="004D5DBC" w:rsidRDefault="00987DA1" w:rsidP="001E6F96">
      <w:pPr>
        <w:spacing w:line="360" w:lineRule="auto"/>
        <w:rPr>
          <w:rFonts w:asciiTheme="minorHAnsi" w:hAnsiTheme="minorHAnsi" w:cstheme="minorHAnsi"/>
        </w:rPr>
      </w:pPr>
      <w:r>
        <w:rPr>
          <w:rFonts w:asciiTheme="minorHAnsi" w:hAnsiTheme="minorHAnsi" w:cstheme="minorHAnsi"/>
        </w:rPr>
        <w:tab/>
      </w:r>
      <w:r w:rsidR="00B16BFC" w:rsidRPr="004232E9">
        <w:rPr>
          <w:rFonts w:asciiTheme="minorHAnsi" w:hAnsiTheme="minorHAnsi" w:cstheme="minorHAnsi"/>
        </w:rPr>
        <w:t xml:space="preserve">At the same time, we have also found (see </w:t>
      </w:r>
      <w:r w:rsidR="00B16BFC" w:rsidRPr="008F6575">
        <w:rPr>
          <w:rFonts w:asciiTheme="minorHAnsi" w:hAnsiTheme="minorHAnsi" w:cstheme="minorHAnsi"/>
          <w:b/>
        </w:rPr>
        <w:t>A</w:t>
      </w:r>
      <w:r w:rsidR="008F6575">
        <w:rPr>
          <w:rFonts w:asciiTheme="minorHAnsi" w:hAnsiTheme="minorHAnsi" w:cstheme="minorHAnsi"/>
          <w:b/>
        </w:rPr>
        <w:t>ttachment</w:t>
      </w:r>
      <w:r w:rsidR="00B16BFC" w:rsidRPr="008F6575">
        <w:rPr>
          <w:rFonts w:asciiTheme="minorHAnsi" w:hAnsiTheme="minorHAnsi" w:cstheme="minorHAnsi"/>
          <w:b/>
        </w:rPr>
        <w:t xml:space="preserve"> </w:t>
      </w:r>
      <w:r w:rsidR="00794574">
        <w:rPr>
          <w:rFonts w:asciiTheme="minorHAnsi" w:hAnsiTheme="minorHAnsi" w:cstheme="minorHAnsi"/>
          <w:b/>
        </w:rPr>
        <w:t>D1</w:t>
      </w:r>
      <w:r w:rsidR="00B16BFC" w:rsidRPr="008F6575">
        <w:rPr>
          <w:rFonts w:asciiTheme="minorHAnsi" w:hAnsiTheme="minorHAnsi" w:cstheme="minorHAnsi"/>
          <w:b/>
        </w:rPr>
        <w:t>)</w:t>
      </w:r>
      <w:r w:rsidR="00B16BFC" w:rsidRPr="004232E9">
        <w:rPr>
          <w:rFonts w:asciiTheme="minorHAnsi" w:hAnsiTheme="minorHAnsi" w:cstheme="minorHAnsi"/>
        </w:rPr>
        <w:t xml:space="preserve"> that incentives </w:t>
      </w:r>
      <w:r w:rsidR="009B4E22">
        <w:rPr>
          <w:rFonts w:asciiTheme="minorHAnsi" w:hAnsiTheme="minorHAnsi" w:cstheme="minorHAnsi"/>
        </w:rPr>
        <w:t>of</w:t>
      </w:r>
      <w:r w:rsidR="00B16BFC" w:rsidRPr="004232E9">
        <w:rPr>
          <w:rFonts w:asciiTheme="minorHAnsi" w:hAnsiTheme="minorHAnsi" w:cstheme="minorHAnsi"/>
        </w:rPr>
        <w:t xml:space="preserve"> $80 </w:t>
      </w:r>
      <w:r w:rsidR="009B4E22">
        <w:rPr>
          <w:rFonts w:asciiTheme="minorHAnsi" w:hAnsiTheme="minorHAnsi" w:cstheme="minorHAnsi"/>
        </w:rPr>
        <w:t xml:space="preserve">during Phase II sampling </w:t>
      </w:r>
      <w:r w:rsidR="00B16BFC" w:rsidRPr="004232E9">
        <w:rPr>
          <w:rFonts w:asciiTheme="minorHAnsi" w:hAnsiTheme="minorHAnsi" w:cstheme="minorHAnsi"/>
        </w:rPr>
        <w:t>(</w:t>
      </w:r>
      <w:r w:rsidR="00BD2DE4">
        <w:rPr>
          <w:rFonts w:asciiTheme="minorHAnsi" w:hAnsiTheme="minorHAnsi" w:cstheme="minorHAnsi"/>
        </w:rPr>
        <w:t>given to j</w:t>
      </w:r>
      <w:r w:rsidR="00B16BFC" w:rsidRPr="004232E9">
        <w:rPr>
          <w:rFonts w:asciiTheme="minorHAnsi" w:hAnsiTheme="minorHAnsi" w:cstheme="minorHAnsi"/>
        </w:rPr>
        <w:t xml:space="preserve">ust </w:t>
      </w:r>
      <w:r w:rsidR="00BD2DE4">
        <w:rPr>
          <w:rFonts w:asciiTheme="minorHAnsi" w:hAnsiTheme="minorHAnsi" w:cstheme="minorHAnsi"/>
        </w:rPr>
        <w:t>6</w:t>
      </w:r>
      <w:r w:rsidR="00B16BFC" w:rsidRPr="004232E9">
        <w:rPr>
          <w:rFonts w:asciiTheme="minorHAnsi" w:hAnsiTheme="minorHAnsi" w:cstheme="minorHAnsi"/>
        </w:rPr>
        <w:t xml:space="preserve">% of </w:t>
      </w:r>
      <w:r w:rsidR="00BD2DE4">
        <w:rPr>
          <w:rFonts w:asciiTheme="minorHAnsi" w:hAnsiTheme="minorHAnsi" w:cstheme="minorHAnsi"/>
        </w:rPr>
        <w:t>completed interviews</w:t>
      </w:r>
      <w:r w:rsidR="002833D9">
        <w:rPr>
          <w:rFonts w:asciiTheme="minorHAnsi" w:hAnsiTheme="minorHAnsi" w:cstheme="minorHAnsi"/>
        </w:rPr>
        <w:t xml:space="preserve"> in 2006-2010</w:t>
      </w:r>
      <w:r w:rsidR="00B16BFC" w:rsidRPr="004232E9">
        <w:rPr>
          <w:rFonts w:asciiTheme="minorHAnsi" w:hAnsiTheme="minorHAnsi" w:cstheme="minorHAnsi"/>
        </w:rPr>
        <w:t xml:space="preserve">) are necessary to increase </w:t>
      </w:r>
      <w:r w:rsidR="00BD2DE4">
        <w:rPr>
          <w:rFonts w:asciiTheme="minorHAnsi" w:hAnsiTheme="minorHAnsi" w:cstheme="minorHAnsi"/>
        </w:rPr>
        <w:t xml:space="preserve">participation from </w:t>
      </w:r>
      <w:r w:rsidR="00B16BFC" w:rsidRPr="004232E9">
        <w:rPr>
          <w:rFonts w:asciiTheme="minorHAnsi" w:hAnsiTheme="minorHAnsi" w:cstheme="minorHAnsi"/>
        </w:rPr>
        <w:t>high</w:t>
      </w:r>
      <w:r w:rsidR="00E2557D">
        <w:rPr>
          <w:rFonts w:asciiTheme="minorHAnsi" w:hAnsiTheme="minorHAnsi" w:cstheme="minorHAnsi"/>
        </w:rPr>
        <w:t>er</w:t>
      </w:r>
      <w:r w:rsidR="00B16BFC" w:rsidRPr="004232E9">
        <w:rPr>
          <w:rFonts w:asciiTheme="minorHAnsi" w:hAnsiTheme="minorHAnsi" w:cstheme="minorHAnsi"/>
        </w:rPr>
        <w:t xml:space="preserve">-income, married, </w:t>
      </w:r>
      <w:r w:rsidR="00235ABC">
        <w:rPr>
          <w:rFonts w:asciiTheme="minorHAnsi" w:hAnsiTheme="minorHAnsi" w:cstheme="minorHAnsi"/>
        </w:rPr>
        <w:t xml:space="preserve">or </w:t>
      </w:r>
      <w:r w:rsidR="00E2557D">
        <w:rPr>
          <w:rFonts w:asciiTheme="minorHAnsi" w:hAnsiTheme="minorHAnsi" w:cstheme="minorHAnsi"/>
        </w:rPr>
        <w:t>college</w:t>
      </w:r>
      <w:r w:rsidR="00B16BFC" w:rsidRPr="004232E9">
        <w:rPr>
          <w:rFonts w:asciiTheme="minorHAnsi" w:hAnsiTheme="minorHAnsi" w:cstheme="minorHAnsi"/>
        </w:rPr>
        <w:t>-educated</w:t>
      </w:r>
      <w:r w:rsidR="00B17141" w:rsidRPr="004232E9">
        <w:rPr>
          <w:rFonts w:asciiTheme="minorHAnsi" w:hAnsiTheme="minorHAnsi" w:cstheme="minorHAnsi"/>
        </w:rPr>
        <w:t xml:space="preserve"> respondents.  </w:t>
      </w:r>
      <w:r w:rsidR="00235ABC">
        <w:rPr>
          <w:rFonts w:asciiTheme="minorHAnsi" w:hAnsiTheme="minorHAnsi" w:cstheme="minorHAnsi"/>
        </w:rPr>
        <w:t xml:space="preserve">These groups may </w:t>
      </w:r>
      <w:r w:rsidR="00B17141" w:rsidRPr="004232E9">
        <w:rPr>
          <w:rFonts w:asciiTheme="minorHAnsi" w:hAnsiTheme="minorHAnsi" w:cstheme="minorHAnsi"/>
        </w:rPr>
        <w:t>also ha</w:t>
      </w:r>
      <w:r w:rsidR="00235ABC">
        <w:rPr>
          <w:rFonts w:asciiTheme="minorHAnsi" w:hAnsiTheme="minorHAnsi" w:cstheme="minorHAnsi"/>
        </w:rPr>
        <w:t>ve</w:t>
      </w:r>
      <w:r w:rsidR="00B17141" w:rsidRPr="004232E9">
        <w:rPr>
          <w:rFonts w:asciiTheme="minorHAnsi" w:hAnsiTheme="minorHAnsi" w:cstheme="minorHAnsi"/>
        </w:rPr>
        <w:t xml:space="preserve"> some distinctive behavioral patterns that would be under-represented if we did not use the follow-up to bring them into the sample.</w:t>
      </w:r>
    </w:p>
    <w:p w14:paraId="59AB0803" w14:textId="77777777" w:rsidR="006228AE" w:rsidRDefault="005E2F0E" w:rsidP="00FF08A5">
      <w:pPr>
        <w:spacing w:line="360" w:lineRule="auto"/>
        <w:ind w:firstLine="720"/>
        <w:rPr>
          <w:rFonts w:ascii="Calibri" w:hAnsi="Calibri"/>
        </w:rPr>
      </w:pPr>
      <w:r>
        <w:rPr>
          <w:rFonts w:asciiTheme="minorHAnsi" w:eastAsiaTheme="minorHAnsi" w:hAnsiTheme="minorHAnsi" w:cstheme="minorBidi"/>
        </w:rPr>
        <w:t>In response to gradually and steadily declining response rates and increasing resistance rates since the 2002 NSFG, in September 2013 t</w:t>
      </w:r>
      <w:r w:rsidRPr="00064C07">
        <w:rPr>
          <w:rFonts w:asciiTheme="minorHAnsi" w:eastAsiaTheme="minorHAnsi" w:hAnsiTheme="minorHAnsi" w:cstheme="minorBidi"/>
        </w:rPr>
        <w:t>he</w:t>
      </w:r>
      <w:r>
        <w:rPr>
          <w:rFonts w:asciiTheme="minorHAnsi" w:eastAsiaTheme="minorHAnsi" w:hAnsiTheme="minorHAnsi" w:cstheme="minorBidi"/>
        </w:rPr>
        <w:t xml:space="preserve"> NSFG launched an experiment testing</w:t>
      </w:r>
      <w:r w:rsidR="00996007">
        <w:rPr>
          <w:rFonts w:asciiTheme="minorHAnsi" w:eastAsiaTheme="minorHAnsi" w:hAnsiTheme="minorHAnsi" w:cstheme="minorBidi"/>
        </w:rPr>
        <w:t xml:space="preserve"> a higher </w:t>
      </w:r>
      <w:r>
        <w:rPr>
          <w:rFonts w:asciiTheme="minorHAnsi" w:eastAsiaTheme="minorHAnsi" w:hAnsiTheme="minorHAnsi" w:cstheme="minorBidi"/>
        </w:rPr>
        <w:t>incentive amount in Phase 1. The experiment randomized area segments to two different treatments: the current $40 or an experimental amount of $60. The Phase 2 incentive was the same for both arms: all respondents received $80 for completing the interview.</w:t>
      </w:r>
      <w:r w:rsidR="00996007">
        <w:rPr>
          <w:rFonts w:asciiTheme="minorHAnsi" w:eastAsiaTheme="minorHAnsi" w:hAnsiTheme="minorHAnsi" w:cstheme="minorBidi"/>
        </w:rPr>
        <w:t xml:space="preserve">  </w:t>
      </w:r>
      <w:r w:rsidR="00996007">
        <w:rPr>
          <w:rFonts w:ascii="Calibri" w:hAnsi="Calibri"/>
        </w:rPr>
        <w:t xml:space="preserve">Although </w:t>
      </w:r>
      <w:r w:rsidR="00996007" w:rsidRPr="00D91C06">
        <w:rPr>
          <w:rFonts w:ascii="Calibri" w:hAnsi="Calibri"/>
        </w:rPr>
        <w:t xml:space="preserve">the $60 incentive </w:t>
      </w:r>
      <w:r w:rsidR="00996007">
        <w:rPr>
          <w:rFonts w:ascii="Calibri" w:hAnsi="Calibri"/>
        </w:rPr>
        <w:t>resulted in an increased response rate in Phase 1, it did</w:t>
      </w:r>
      <w:r w:rsidR="00996007" w:rsidRPr="00D91C06">
        <w:rPr>
          <w:rFonts w:ascii="Calibri" w:hAnsi="Calibri"/>
        </w:rPr>
        <w:t xml:space="preserve"> not increase overall response rates. Nor d</w:t>
      </w:r>
      <w:r w:rsidR="00996007">
        <w:rPr>
          <w:rFonts w:ascii="Calibri" w:hAnsi="Calibri"/>
        </w:rPr>
        <w:t>id</w:t>
      </w:r>
      <w:r w:rsidR="00996007" w:rsidRPr="00D91C06">
        <w:rPr>
          <w:rFonts w:ascii="Calibri" w:hAnsi="Calibri"/>
        </w:rPr>
        <w:t xml:space="preserve"> it lead to reductions in nonresponse bias relative to the $40 incentive</w:t>
      </w:r>
      <w:r w:rsidR="00996007">
        <w:rPr>
          <w:rFonts w:ascii="Calibri" w:hAnsi="Calibri"/>
        </w:rPr>
        <w:t xml:space="preserve">.  The incentive increase did result in an increased response rates in Phase I, leading to </w:t>
      </w:r>
    </w:p>
    <w:p w14:paraId="115F48DD" w14:textId="77777777" w:rsidR="00996007" w:rsidRDefault="006228AE" w:rsidP="006228AE">
      <w:pPr>
        <w:widowControl/>
        <w:autoSpaceDE/>
        <w:autoSpaceDN/>
        <w:adjustRightInd/>
        <w:rPr>
          <w:rFonts w:ascii="Calibri" w:hAnsi="Calibri"/>
        </w:rPr>
      </w:pPr>
      <w:r>
        <w:rPr>
          <w:rFonts w:ascii="Calibri" w:hAnsi="Calibri"/>
        </w:rPr>
        <w:br w:type="page"/>
      </w:r>
      <w:r w:rsidR="00996007">
        <w:rPr>
          <w:rFonts w:ascii="Calibri" w:hAnsi="Calibri"/>
        </w:rPr>
        <w:t>a higher overall yield.</w:t>
      </w:r>
      <w:r w:rsidR="002D3B9F">
        <w:rPr>
          <w:rFonts w:ascii="Calibri" w:hAnsi="Calibri"/>
        </w:rPr>
        <w:t xml:space="preserve">  There was not sufficient evidence to justify changing protocol to an increased incentive.</w:t>
      </w:r>
    </w:p>
    <w:p w14:paraId="0F7AFDBC" w14:textId="77777777" w:rsidR="00235ABC" w:rsidRPr="004232E9" w:rsidRDefault="00235ABC" w:rsidP="00AC6C3A">
      <w:pPr>
        <w:rPr>
          <w:rFonts w:asciiTheme="minorHAnsi" w:hAnsiTheme="minorHAnsi" w:cstheme="minorHAnsi"/>
        </w:rPr>
      </w:pPr>
    </w:p>
    <w:p w14:paraId="7C64D8A7" w14:textId="77777777" w:rsidR="00AC6C3A" w:rsidRPr="004232E9" w:rsidRDefault="00AC6C3A" w:rsidP="00AC6C3A">
      <w:pPr>
        <w:rPr>
          <w:rFonts w:asciiTheme="minorHAnsi" w:hAnsiTheme="minorHAnsi" w:cstheme="minorHAnsi"/>
          <w:b/>
        </w:rPr>
      </w:pPr>
      <w:r w:rsidRPr="004232E9">
        <w:rPr>
          <w:rFonts w:asciiTheme="minorHAnsi" w:hAnsiTheme="minorHAnsi" w:cstheme="minorHAnsi"/>
          <w:b/>
        </w:rPr>
        <w:t xml:space="preserve">Nonresponse Bias </w:t>
      </w:r>
      <w:r w:rsidR="00C62767">
        <w:rPr>
          <w:rFonts w:asciiTheme="minorHAnsi" w:hAnsiTheme="minorHAnsi" w:cstheme="minorHAnsi"/>
          <w:b/>
        </w:rPr>
        <w:t>Analysis</w:t>
      </w:r>
    </w:p>
    <w:p w14:paraId="43D88A2F" w14:textId="77777777" w:rsidR="00AC6C3A" w:rsidRPr="002F4871" w:rsidRDefault="00AC6C3A" w:rsidP="00AC6C3A">
      <w:pPr>
        <w:rPr>
          <w:rFonts w:asciiTheme="minorHAnsi" w:hAnsiTheme="minorHAnsi" w:cstheme="minorHAnsi"/>
          <w:b/>
        </w:rPr>
      </w:pPr>
    </w:p>
    <w:p w14:paraId="653A0F4E" w14:textId="77777777" w:rsidR="00AC6C3A" w:rsidRDefault="00BD2DE4" w:rsidP="009533C8">
      <w:pPr>
        <w:spacing w:line="360" w:lineRule="auto"/>
        <w:rPr>
          <w:rFonts w:asciiTheme="minorHAnsi" w:hAnsiTheme="minorHAnsi" w:cstheme="minorHAnsi"/>
        </w:rPr>
      </w:pPr>
      <w:r w:rsidRPr="002F4871">
        <w:rPr>
          <w:rFonts w:asciiTheme="minorHAnsi" w:hAnsiTheme="minorHAnsi" w:cstheme="minorHAnsi"/>
          <w:b/>
        </w:rPr>
        <w:t xml:space="preserve">Attachment </w:t>
      </w:r>
      <w:r w:rsidR="00DA168A">
        <w:rPr>
          <w:rFonts w:asciiTheme="minorHAnsi" w:hAnsiTheme="minorHAnsi" w:cstheme="minorHAnsi"/>
          <w:b/>
        </w:rPr>
        <w:t>M</w:t>
      </w:r>
      <w:r w:rsidRPr="002F4871">
        <w:rPr>
          <w:rFonts w:asciiTheme="minorHAnsi" w:hAnsiTheme="minorHAnsi" w:cstheme="minorHAnsi"/>
        </w:rPr>
        <w:t xml:space="preserve"> describes our approach to measuring and managing n</w:t>
      </w:r>
      <w:r w:rsidR="00AC6C3A" w:rsidRPr="002F4871">
        <w:rPr>
          <w:rFonts w:asciiTheme="minorHAnsi" w:hAnsiTheme="minorHAnsi" w:cstheme="minorHAnsi"/>
        </w:rPr>
        <w:t>onresponse bias</w:t>
      </w:r>
      <w:r w:rsidR="00F61032">
        <w:rPr>
          <w:rFonts w:asciiTheme="minorHAnsi" w:hAnsiTheme="minorHAnsi" w:cstheme="minorHAnsi"/>
        </w:rPr>
        <w:t xml:space="preserve"> in the NSFG</w:t>
      </w:r>
      <w:r w:rsidRPr="002F4871">
        <w:rPr>
          <w:rFonts w:asciiTheme="minorHAnsi" w:hAnsiTheme="minorHAnsi" w:cstheme="minorHAnsi"/>
        </w:rPr>
        <w:t xml:space="preserve">.  Procedures to measure and reduce nonresponse bias are </w:t>
      </w:r>
      <w:r w:rsidR="00AC6C3A" w:rsidRPr="002F4871">
        <w:rPr>
          <w:rFonts w:asciiTheme="minorHAnsi" w:hAnsiTheme="minorHAnsi" w:cstheme="minorHAnsi"/>
        </w:rPr>
        <w:t xml:space="preserve">built into the daily paradata monitoring of the study.  NSFG has the following </w:t>
      </w:r>
      <w:r w:rsidRPr="002F4871">
        <w:rPr>
          <w:rFonts w:asciiTheme="minorHAnsi" w:hAnsiTheme="minorHAnsi" w:cstheme="minorHAnsi"/>
        </w:rPr>
        <w:t xml:space="preserve">data </w:t>
      </w:r>
      <w:r w:rsidR="00AC6C3A" w:rsidRPr="002F4871">
        <w:rPr>
          <w:rFonts w:asciiTheme="minorHAnsi" w:hAnsiTheme="minorHAnsi" w:cstheme="minorHAnsi"/>
        </w:rPr>
        <w:t>resources</w:t>
      </w:r>
      <w:r w:rsidRPr="002F4871">
        <w:rPr>
          <w:rFonts w:asciiTheme="minorHAnsi" w:hAnsiTheme="minorHAnsi" w:cstheme="minorHAnsi"/>
        </w:rPr>
        <w:t xml:space="preserve"> to warn us of possible nonresponse bias and allow us to act to reduce it</w:t>
      </w:r>
      <w:r w:rsidR="00FF08A5">
        <w:rPr>
          <w:rFonts w:asciiTheme="minorHAnsi" w:hAnsiTheme="minorHAnsi" w:cstheme="minorHAnsi"/>
        </w:rPr>
        <w:t xml:space="preserve"> during each quarter of fieldwork</w:t>
      </w:r>
      <w:r w:rsidR="00AC6C3A" w:rsidRPr="002F4871">
        <w:rPr>
          <w:rFonts w:asciiTheme="minorHAnsi" w:hAnsiTheme="minorHAnsi" w:cstheme="minorHAnsi"/>
        </w:rPr>
        <w:t>:</w:t>
      </w:r>
    </w:p>
    <w:p w14:paraId="7F6A0231" w14:textId="77777777" w:rsidR="00D706AF" w:rsidRPr="002F4871" w:rsidRDefault="00D706AF" w:rsidP="009533C8">
      <w:pPr>
        <w:spacing w:line="360" w:lineRule="auto"/>
        <w:rPr>
          <w:rFonts w:asciiTheme="minorHAnsi" w:hAnsiTheme="minorHAnsi" w:cstheme="minorHAnsi"/>
        </w:rPr>
      </w:pPr>
    </w:p>
    <w:p w14:paraId="20E3105B" w14:textId="77777777" w:rsidR="00C63AE6" w:rsidRPr="002F4871" w:rsidRDefault="00C63AE6" w:rsidP="0030365B">
      <w:pPr>
        <w:pStyle w:val="ListParagraph"/>
        <w:tabs>
          <w:tab w:val="left" w:pos="720"/>
        </w:tabs>
        <w:spacing w:line="360" w:lineRule="auto"/>
        <w:ind w:left="1440" w:hanging="1440"/>
        <w:rPr>
          <w:rFonts w:asciiTheme="minorHAnsi" w:hAnsiTheme="minorHAnsi" w:cstheme="minorHAnsi"/>
          <w:sz w:val="24"/>
        </w:rPr>
      </w:pPr>
      <w:r w:rsidRPr="002F4871">
        <w:rPr>
          <w:rFonts w:asciiTheme="minorHAnsi" w:hAnsiTheme="minorHAnsi" w:cstheme="minorHAnsi"/>
          <w:sz w:val="24"/>
        </w:rPr>
        <w:tab/>
      </w:r>
      <w:r w:rsidR="008075D3" w:rsidRPr="002F4871">
        <w:rPr>
          <w:rFonts w:asciiTheme="minorHAnsi" w:hAnsiTheme="minorHAnsi" w:cstheme="minorHAnsi"/>
          <w:sz w:val="24"/>
        </w:rPr>
        <w:t xml:space="preserve">1)   </w:t>
      </w:r>
      <w:r w:rsidRPr="002F4871">
        <w:rPr>
          <w:rFonts w:asciiTheme="minorHAnsi" w:hAnsiTheme="minorHAnsi" w:cstheme="minorHAnsi"/>
          <w:sz w:val="24"/>
        </w:rPr>
        <w:tab/>
      </w:r>
      <w:r w:rsidR="00BD2DE4" w:rsidRPr="002F4871">
        <w:rPr>
          <w:rFonts w:asciiTheme="minorHAnsi" w:hAnsiTheme="minorHAnsi" w:cstheme="minorHAnsi"/>
          <w:sz w:val="24"/>
        </w:rPr>
        <w:t xml:space="preserve">The NSFG’s </w:t>
      </w:r>
      <w:r w:rsidR="00AC6C3A" w:rsidRPr="002F4871">
        <w:rPr>
          <w:rFonts w:asciiTheme="minorHAnsi" w:hAnsiTheme="minorHAnsi" w:cstheme="minorHAnsi"/>
          <w:sz w:val="24"/>
        </w:rPr>
        <w:t xml:space="preserve">paradata </w:t>
      </w:r>
      <w:r w:rsidR="009D526B" w:rsidRPr="002F4871">
        <w:rPr>
          <w:rFonts w:asciiTheme="minorHAnsi" w:hAnsiTheme="minorHAnsi" w:cstheme="minorHAnsi"/>
          <w:sz w:val="24"/>
        </w:rPr>
        <w:t>include</w:t>
      </w:r>
      <w:r w:rsidR="00BD2DE4" w:rsidRPr="002F4871">
        <w:rPr>
          <w:rFonts w:asciiTheme="minorHAnsi" w:hAnsiTheme="minorHAnsi" w:cstheme="minorHAnsi"/>
          <w:sz w:val="24"/>
        </w:rPr>
        <w:t xml:space="preserve"> observations from interviewers.  Their observations include </w:t>
      </w:r>
      <w:r w:rsidR="0030365B" w:rsidRPr="002F4871">
        <w:rPr>
          <w:rFonts w:asciiTheme="minorHAnsi" w:hAnsiTheme="minorHAnsi" w:cstheme="minorHAnsi"/>
          <w:sz w:val="24"/>
        </w:rPr>
        <w:t>information</w:t>
      </w:r>
      <w:r w:rsidR="00BD2DE4" w:rsidRPr="002F4871">
        <w:rPr>
          <w:rFonts w:asciiTheme="minorHAnsi" w:hAnsiTheme="minorHAnsi" w:cstheme="minorHAnsi"/>
          <w:sz w:val="24"/>
        </w:rPr>
        <w:t xml:space="preserve"> such as whether the building is locked</w:t>
      </w:r>
      <w:r w:rsidR="002E617D" w:rsidRPr="002F4871">
        <w:rPr>
          <w:rFonts w:asciiTheme="minorHAnsi" w:hAnsiTheme="minorHAnsi" w:cstheme="minorHAnsi"/>
          <w:sz w:val="24"/>
        </w:rPr>
        <w:t xml:space="preserve"> or access</w:t>
      </w:r>
      <w:r w:rsidR="0030365B" w:rsidRPr="002F4871">
        <w:rPr>
          <w:rFonts w:asciiTheme="minorHAnsi" w:hAnsiTheme="minorHAnsi" w:cstheme="minorHAnsi"/>
          <w:sz w:val="24"/>
        </w:rPr>
        <w:t xml:space="preserve"> i</w:t>
      </w:r>
      <w:r w:rsidR="002E617D" w:rsidRPr="002F4871">
        <w:rPr>
          <w:rFonts w:asciiTheme="minorHAnsi" w:hAnsiTheme="minorHAnsi" w:cstheme="minorHAnsi"/>
          <w:sz w:val="24"/>
        </w:rPr>
        <w:t>s blocked by other barriers</w:t>
      </w:r>
      <w:r w:rsidR="00BD2DE4" w:rsidRPr="002F4871">
        <w:rPr>
          <w:rFonts w:asciiTheme="minorHAnsi" w:hAnsiTheme="minorHAnsi" w:cstheme="minorHAnsi"/>
          <w:sz w:val="24"/>
        </w:rPr>
        <w:t xml:space="preserve">, </w:t>
      </w:r>
      <w:r w:rsidR="00787AF6" w:rsidRPr="002F4871">
        <w:rPr>
          <w:rFonts w:asciiTheme="minorHAnsi" w:hAnsiTheme="minorHAnsi" w:cstheme="minorHAnsi"/>
          <w:sz w:val="24"/>
        </w:rPr>
        <w:t xml:space="preserve">and assessments of </w:t>
      </w:r>
      <w:r w:rsidR="00BA65C9" w:rsidRPr="002F4871">
        <w:rPr>
          <w:rFonts w:asciiTheme="minorHAnsi" w:hAnsiTheme="minorHAnsi" w:cstheme="minorHAnsi"/>
          <w:sz w:val="24"/>
        </w:rPr>
        <w:t xml:space="preserve">whether the household includes children, </w:t>
      </w:r>
      <w:r w:rsidR="00787AF6" w:rsidRPr="002F4871">
        <w:rPr>
          <w:rFonts w:asciiTheme="minorHAnsi" w:hAnsiTheme="minorHAnsi" w:cstheme="minorHAnsi"/>
          <w:sz w:val="24"/>
        </w:rPr>
        <w:t>whether the respondent is in a sexual relationship</w:t>
      </w:r>
      <w:r w:rsidR="00BA65C9" w:rsidRPr="002F4871">
        <w:rPr>
          <w:rFonts w:asciiTheme="minorHAnsi" w:hAnsiTheme="minorHAnsi" w:cstheme="minorHAnsi"/>
          <w:sz w:val="24"/>
        </w:rPr>
        <w:t xml:space="preserve">, </w:t>
      </w:r>
      <w:r w:rsidR="00BD2DE4" w:rsidRPr="002F4871">
        <w:rPr>
          <w:rFonts w:asciiTheme="minorHAnsi" w:hAnsiTheme="minorHAnsi" w:cstheme="minorHAnsi"/>
          <w:sz w:val="24"/>
        </w:rPr>
        <w:t>and other</w:t>
      </w:r>
      <w:r w:rsidR="00787AF6" w:rsidRPr="002F4871">
        <w:rPr>
          <w:rFonts w:asciiTheme="minorHAnsi" w:hAnsiTheme="minorHAnsi" w:cstheme="minorHAnsi"/>
          <w:sz w:val="24"/>
        </w:rPr>
        <w:t xml:space="preserve"> characteristics </w:t>
      </w:r>
      <w:r w:rsidR="0030365B" w:rsidRPr="002F4871">
        <w:rPr>
          <w:rFonts w:asciiTheme="minorHAnsi" w:hAnsiTheme="minorHAnsi" w:cstheme="minorHAnsi"/>
          <w:sz w:val="24"/>
        </w:rPr>
        <w:t xml:space="preserve">that are correlated </w:t>
      </w:r>
      <w:r w:rsidR="00BD2DE4" w:rsidRPr="002F4871">
        <w:rPr>
          <w:rFonts w:asciiTheme="minorHAnsi" w:hAnsiTheme="minorHAnsi" w:cstheme="minorHAnsi"/>
          <w:sz w:val="24"/>
        </w:rPr>
        <w:t xml:space="preserve">with </w:t>
      </w:r>
      <w:r w:rsidR="002E617D" w:rsidRPr="002F4871">
        <w:rPr>
          <w:rFonts w:asciiTheme="minorHAnsi" w:hAnsiTheme="minorHAnsi" w:cstheme="minorHAnsi"/>
          <w:sz w:val="24"/>
        </w:rPr>
        <w:t xml:space="preserve">non-response </w:t>
      </w:r>
      <w:r w:rsidR="00787AF6" w:rsidRPr="002F4871">
        <w:rPr>
          <w:rFonts w:asciiTheme="minorHAnsi" w:hAnsiTheme="minorHAnsi" w:cstheme="minorHAnsi"/>
          <w:sz w:val="24"/>
        </w:rPr>
        <w:t xml:space="preserve">on </w:t>
      </w:r>
      <w:r w:rsidR="002E617D" w:rsidRPr="002F4871">
        <w:rPr>
          <w:rFonts w:asciiTheme="minorHAnsi" w:hAnsiTheme="minorHAnsi" w:cstheme="minorHAnsi"/>
          <w:sz w:val="24"/>
        </w:rPr>
        <w:t xml:space="preserve">NSFG </w:t>
      </w:r>
      <w:r w:rsidR="00BD2DE4" w:rsidRPr="002F4871">
        <w:rPr>
          <w:rFonts w:asciiTheme="minorHAnsi" w:hAnsiTheme="minorHAnsi" w:cstheme="minorHAnsi"/>
          <w:sz w:val="24"/>
        </w:rPr>
        <w:t xml:space="preserve">outcome variables. </w:t>
      </w:r>
    </w:p>
    <w:p w14:paraId="41F744F5" w14:textId="77777777" w:rsidR="00AC6C3A" w:rsidRPr="004232E9" w:rsidRDefault="00C63AE6" w:rsidP="007814BA">
      <w:pPr>
        <w:pStyle w:val="ListParagraph"/>
        <w:spacing w:line="360" w:lineRule="auto"/>
        <w:ind w:left="1440" w:hanging="720"/>
        <w:rPr>
          <w:rFonts w:asciiTheme="minorHAnsi" w:hAnsiTheme="minorHAnsi" w:cstheme="minorHAnsi"/>
          <w:sz w:val="24"/>
        </w:rPr>
      </w:pPr>
      <w:r w:rsidRPr="004232E9">
        <w:rPr>
          <w:rFonts w:asciiTheme="minorHAnsi" w:hAnsiTheme="minorHAnsi" w:cstheme="minorHAnsi"/>
          <w:sz w:val="24"/>
        </w:rPr>
        <w:t>2)</w:t>
      </w:r>
      <w:r w:rsidRPr="004232E9">
        <w:rPr>
          <w:rFonts w:asciiTheme="minorHAnsi" w:hAnsiTheme="minorHAnsi" w:cstheme="minorHAnsi"/>
          <w:sz w:val="24"/>
        </w:rPr>
        <w:tab/>
      </w:r>
      <w:r w:rsidR="00BD2DE4">
        <w:rPr>
          <w:rFonts w:asciiTheme="minorHAnsi" w:hAnsiTheme="minorHAnsi" w:cstheme="minorHAnsi"/>
          <w:sz w:val="24"/>
        </w:rPr>
        <w:t>Key statistics (percent married, percent who have had a child, etc</w:t>
      </w:r>
      <w:r w:rsidR="007814BA">
        <w:rPr>
          <w:rFonts w:asciiTheme="minorHAnsi" w:hAnsiTheme="minorHAnsi" w:cstheme="minorHAnsi"/>
          <w:sz w:val="24"/>
        </w:rPr>
        <w:t>.</w:t>
      </w:r>
      <w:r w:rsidR="00BD2DE4">
        <w:rPr>
          <w:rFonts w:asciiTheme="minorHAnsi" w:hAnsiTheme="minorHAnsi" w:cstheme="minorHAnsi"/>
          <w:sz w:val="24"/>
        </w:rPr>
        <w:t xml:space="preserve">) are tracked to see if they change when </w:t>
      </w:r>
      <w:r w:rsidR="00AC6C3A" w:rsidRPr="004232E9">
        <w:rPr>
          <w:rFonts w:asciiTheme="minorHAnsi" w:hAnsiTheme="minorHAnsi" w:cstheme="minorHAnsi"/>
          <w:sz w:val="24"/>
        </w:rPr>
        <w:t>calling effort</w:t>
      </w:r>
      <w:r w:rsidR="00BD2DE4">
        <w:rPr>
          <w:rFonts w:asciiTheme="minorHAnsi" w:hAnsiTheme="minorHAnsi" w:cstheme="minorHAnsi"/>
          <w:sz w:val="24"/>
        </w:rPr>
        <w:t xml:space="preserve"> is increased</w:t>
      </w:r>
      <w:r w:rsidR="00787AF6">
        <w:rPr>
          <w:rFonts w:asciiTheme="minorHAnsi" w:hAnsiTheme="minorHAnsi" w:cstheme="minorHAnsi"/>
          <w:sz w:val="24"/>
        </w:rPr>
        <w:t>.</w:t>
      </w:r>
    </w:p>
    <w:p w14:paraId="461D32EF" w14:textId="77777777" w:rsidR="007814BA" w:rsidRPr="004232E9" w:rsidRDefault="00C63AE6" w:rsidP="007814BA">
      <w:pPr>
        <w:pStyle w:val="ListParagraph"/>
        <w:spacing w:line="360" w:lineRule="auto"/>
        <w:ind w:left="1440" w:hanging="720"/>
        <w:rPr>
          <w:rFonts w:asciiTheme="minorHAnsi" w:hAnsiTheme="minorHAnsi" w:cstheme="minorHAnsi"/>
          <w:sz w:val="24"/>
        </w:rPr>
      </w:pPr>
      <w:r w:rsidRPr="004232E9">
        <w:rPr>
          <w:rFonts w:asciiTheme="minorHAnsi" w:hAnsiTheme="minorHAnsi" w:cstheme="minorHAnsi"/>
          <w:sz w:val="24"/>
        </w:rPr>
        <w:t>3)</w:t>
      </w:r>
      <w:r w:rsidRPr="004232E9">
        <w:rPr>
          <w:rFonts w:asciiTheme="minorHAnsi" w:hAnsiTheme="minorHAnsi" w:cstheme="minorHAnsi"/>
          <w:sz w:val="24"/>
        </w:rPr>
        <w:tab/>
      </w:r>
      <w:r w:rsidR="00F61032">
        <w:rPr>
          <w:rFonts w:asciiTheme="minorHAnsi" w:hAnsiTheme="minorHAnsi" w:cstheme="minorHAnsi"/>
          <w:sz w:val="24"/>
        </w:rPr>
        <w:t>T</w:t>
      </w:r>
      <w:r w:rsidR="00BD2DE4">
        <w:rPr>
          <w:rFonts w:asciiTheme="minorHAnsi" w:hAnsiTheme="minorHAnsi" w:cstheme="minorHAnsi"/>
          <w:sz w:val="24"/>
        </w:rPr>
        <w:t xml:space="preserve">he response rates of </w:t>
      </w:r>
      <w:r w:rsidR="00AC6C3A" w:rsidRPr="004232E9">
        <w:rPr>
          <w:rFonts w:asciiTheme="minorHAnsi" w:hAnsiTheme="minorHAnsi" w:cstheme="minorHAnsi"/>
          <w:sz w:val="24"/>
        </w:rPr>
        <w:t xml:space="preserve">12 </w:t>
      </w:r>
      <w:r w:rsidR="00BD2DE4">
        <w:rPr>
          <w:rFonts w:asciiTheme="minorHAnsi" w:hAnsiTheme="minorHAnsi" w:cstheme="minorHAnsi"/>
          <w:sz w:val="24"/>
        </w:rPr>
        <w:t xml:space="preserve">age-race-gender groups </w:t>
      </w:r>
      <w:r w:rsidR="00B17141" w:rsidRPr="004232E9">
        <w:rPr>
          <w:rFonts w:asciiTheme="minorHAnsi" w:hAnsiTheme="minorHAnsi" w:cstheme="minorHAnsi"/>
          <w:sz w:val="24"/>
        </w:rPr>
        <w:t xml:space="preserve">that are strongly correlated with many </w:t>
      </w:r>
      <w:r w:rsidR="00AC6C3A" w:rsidRPr="004232E9">
        <w:rPr>
          <w:rFonts w:asciiTheme="minorHAnsi" w:hAnsiTheme="minorHAnsi" w:cstheme="minorHAnsi"/>
          <w:sz w:val="24"/>
        </w:rPr>
        <w:t>NSFG estimates</w:t>
      </w:r>
      <w:r w:rsidR="00B17141" w:rsidRPr="004232E9">
        <w:rPr>
          <w:rFonts w:asciiTheme="minorHAnsi" w:hAnsiTheme="minorHAnsi" w:cstheme="minorHAnsi"/>
          <w:sz w:val="24"/>
        </w:rPr>
        <w:t xml:space="preserve"> </w:t>
      </w:r>
      <w:r w:rsidRPr="004232E9">
        <w:rPr>
          <w:rFonts w:asciiTheme="minorHAnsi" w:hAnsiTheme="minorHAnsi" w:cstheme="minorHAnsi"/>
          <w:sz w:val="24"/>
        </w:rPr>
        <w:t>(</w:t>
      </w:r>
      <w:r w:rsidR="001A063B">
        <w:rPr>
          <w:rFonts w:asciiTheme="minorHAnsi" w:hAnsiTheme="minorHAnsi" w:cstheme="minorHAnsi"/>
          <w:sz w:val="24"/>
        </w:rPr>
        <w:t xml:space="preserve">e.g., Hispanic males </w:t>
      </w:r>
      <w:r w:rsidR="007814BA">
        <w:rPr>
          <w:rFonts w:asciiTheme="minorHAnsi" w:hAnsiTheme="minorHAnsi" w:cstheme="minorHAnsi"/>
          <w:sz w:val="24"/>
        </w:rPr>
        <w:t xml:space="preserve">20-44; black </w:t>
      </w:r>
      <w:r w:rsidR="001A063B">
        <w:rPr>
          <w:rFonts w:asciiTheme="minorHAnsi" w:hAnsiTheme="minorHAnsi" w:cstheme="minorHAnsi"/>
          <w:sz w:val="24"/>
        </w:rPr>
        <w:t>females 15-19)</w:t>
      </w:r>
      <w:r w:rsidR="00F61032">
        <w:rPr>
          <w:rFonts w:asciiTheme="minorHAnsi" w:hAnsiTheme="minorHAnsi" w:cstheme="minorHAnsi"/>
          <w:sz w:val="24"/>
        </w:rPr>
        <w:t xml:space="preserve"> are monitored daily</w:t>
      </w:r>
      <w:r w:rsidR="001A063B">
        <w:rPr>
          <w:rFonts w:asciiTheme="minorHAnsi" w:hAnsiTheme="minorHAnsi" w:cstheme="minorHAnsi"/>
          <w:sz w:val="24"/>
        </w:rPr>
        <w:t xml:space="preserve">.  If </w:t>
      </w:r>
      <w:r w:rsidR="00F61032">
        <w:rPr>
          <w:rFonts w:asciiTheme="minorHAnsi" w:hAnsiTheme="minorHAnsi" w:cstheme="minorHAnsi"/>
          <w:sz w:val="24"/>
        </w:rPr>
        <w:t xml:space="preserve">response </w:t>
      </w:r>
      <w:r w:rsidR="001A063B">
        <w:rPr>
          <w:rFonts w:asciiTheme="minorHAnsi" w:hAnsiTheme="minorHAnsi" w:cstheme="minorHAnsi"/>
          <w:sz w:val="24"/>
        </w:rPr>
        <w:t>rates are</w:t>
      </w:r>
      <w:r w:rsidR="001A063B" w:rsidRPr="00C7047C">
        <w:rPr>
          <w:rFonts w:asciiTheme="minorHAnsi" w:hAnsiTheme="minorHAnsi" w:cstheme="minorHAnsi"/>
          <w:color w:val="FF0000"/>
          <w:sz w:val="24"/>
        </w:rPr>
        <w:t xml:space="preserve"> </w:t>
      </w:r>
      <w:r w:rsidR="001A063B">
        <w:rPr>
          <w:rFonts w:asciiTheme="minorHAnsi" w:hAnsiTheme="minorHAnsi" w:cstheme="minorHAnsi"/>
          <w:sz w:val="24"/>
        </w:rPr>
        <w:t xml:space="preserve">unequal, that </w:t>
      </w:r>
      <w:r w:rsidR="007814BA">
        <w:rPr>
          <w:rFonts w:asciiTheme="minorHAnsi" w:hAnsiTheme="minorHAnsi" w:cstheme="minorHAnsi"/>
          <w:sz w:val="24"/>
        </w:rPr>
        <w:t xml:space="preserve">inequality could cause biased </w:t>
      </w:r>
      <w:r w:rsidR="001A063B">
        <w:rPr>
          <w:rFonts w:asciiTheme="minorHAnsi" w:hAnsiTheme="minorHAnsi" w:cstheme="minorHAnsi"/>
          <w:sz w:val="24"/>
        </w:rPr>
        <w:t xml:space="preserve">estimates.  </w:t>
      </w:r>
      <w:r w:rsidR="00F61032">
        <w:rPr>
          <w:rFonts w:asciiTheme="minorHAnsi" w:hAnsiTheme="minorHAnsi" w:cstheme="minorHAnsi"/>
          <w:sz w:val="24"/>
        </w:rPr>
        <w:t xml:space="preserve">By monitoring response rates daily, effort </w:t>
      </w:r>
      <w:r w:rsidR="001A063B">
        <w:rPr>
          <w:rFonts w:asciiTheme="minorHAnsi" w:hAnsiTheme="minorHAnsi" w:cstheme="minorHAnsi"/>
          <w:sz w:val="24"/>
        </w:rPr>
        <w:t>can then be increased on groups with lagging response rates</w:t>
      </w:r>
      <w:r w:rsidR="00F61032">
        <w:rPr>
          <w:rFonts w:asciiTheme="minorHAnsi" w:hAnsiTheme="minorHAnsi" w:cstheme="minorHAnsi"/>
          <w:sz w:val="24"/>
        </w:rPr>
        <w:t xml:space="preserve"> so, that by the end of the quarter, variation in response rates across groups is minimized</w:t>
      </w:r>
      <w:r w:rsidR="001A063B">
        <w:rPr>
          <w:rFonts w:asciiTheme="minorHAnsi" w:hAnsiTheme="minorHAnsi" w:cstheme="minorHAnsi"/>
          <w:sz w:val="24"/>
        </w:rPr>
        <w:t>.</w:t>
      </w:r>
      <w:r w:rsidR="0031463B">
        <w:rPr>
          <w:rFonts w:asciiTheme="minorHAnsi" w:hAnsiTheme="minorHAnsi" w:cstheme="minorHAnsi"/>
          <w:sz w:val="24"/>
        </w:rPr>
        <w:t xml:space="preserve">  </w:t>
      </w:r>
    </w:p>
    <w:p w14:paraId="6937E30C" w14:textId="77777777" w:rsidR="007814BA" w:rsidRPr="004232E9" w:rsidRDefault="0031463B" w:rsidP="007814BA">
      <w:pPr>
        <w:pStyle w:val="ListParagraph"/>
        <w:spacing w:line="360" w:lineRule="auto"/>
        <w:ind w:left="1440" w:hanging="720"/>
        <w:rPr>
          <w:rFonts w:asciiTheme="minorHAnsi" w:hAnsiTheme="minorHAnsi" w:cstheme="minorHAnsi"/>
          <w:sz w:val="24"/>
        </w:rPr>
      </w:pPr>
      <w:r>
        <w:rPr>
          <w:rFonts w:asciiTheme="minorHAnsi" w:hAnsiTheme="minorHAnsi" w:cstheme="minorHAnsi"/>
          <w:sz w:val="24"/>
        </w:rPr>
        <w:t>4</w:t>
      </w:r>
      <w:r w:rsidR="00C63AE6" w:rsidRPr="004232E9">
        <w:rPr>
          <w:rFonts w:asciiTheme="minorHAnsi" w:hAnsiTheme="minorHAnsi" w:cstheme="minorHAnsi"/>
          <w:sz w:val="24"/>
        </w:rPr>
        <w:t>)</w:t>
      </w:r>
      <w:r w:rsidR="00C63AE6" w:rsidRPr="004232E9">
        <w:rPr>
          <w:rFonts w:asciiTheme="minorHAnsi" w:hAnsiTheme="minorHAnsi" w:cstheme="minorHAnsi"/>
          <w:sz w:val="24"/>
        </w:rPr>
        <w:tab/>
      </w:r>
      <w:r w:rsidR="001A063B">
        <w:rPr>
          <w:rFonts w:asciiTheme="minorHAnsi" w:hAnsiTheme="minorHAnsi" w:cstheme="minorHAnsi"/>
          <w:sz w:val="24"/>
        </w:rPr>
        <w:t>A</w:t>
      </w:r>
      <w:r w:rsidR="00AC6C3A" w:rsidRPr="004232E9">
        <w:rPr>
          <w:rFonts w:asciiTheme="minorHAnsi" w:hAnsiTheme="minorHAnsi" w:cstheme="minorHAnsi"/>
          <w:sz w:val="24"/>
        </w:rPr>
        <w:t xml:space="preserve"> two-phase sampling scheme</w:t>
      </w:r>
      <w:r w:rsidR="001A063B">
        <w:rPr>
          <w:rFonts w:asciiTheme="minorHAnsi" w:hAnsiTheme="minorHAnsi" w:cstheme="minorHAnsi"/>
          <w:sz w:val="24"/>
        </w:rPr>
        <w:t xml:space="preserve"> is used.  At the end of 10 weeks of fieldwork, </w:t>
      </w:r>
      <w:r w:rsidR="00AC6C3A" w:rsidRPr="004232E9">
        <w:rPr>
          <w:rFonts w:asciiTheme="minorHAnsi" w:hAnsiTheme="minorHAnsi" w:cstheme="minorHAnsi"/>
          <w:sz w:val="24"/>
        </w:rPr>
        <w:t>a probability sample of non</w:t>
      </w:r>
      <w:r w:rsidR="008E62E3">
        <w:rPr>
          <w:rFonts w:asciiTheme="minorHAnsi" w:hAnsiTheme="minorHAnsi" w:cstheme="minorHAnsi"/>
          <w:sz w:val="24"/>
        </w:rPr>
        <w:t>-</w:t>
      </w:r>
      <w:r w:rsidR="00AC6C3A" w:rsidRPr="004232E9">
        <w:rPr>
          <w:rFonts w:asciiTheme="minorHAnsi" w:hAnsiTheme="minorHAnsi" w:cstheme="minorHAnsi"/>
          <w:sz w:val="24"/>
        </w:rPr>
        <w:t xml:space="preserve">respondents </w:t>
      </w:r>
      <w:r w:rsidR="001A063B">
        <w:rPr>
          <w:rFonts w:asciiTheme="minorHAnsi" w:hAnsiTheme="minorHAnsi" w:cstheme="minorHAnsi"/>
          <w:sz w:val="24"/>
        </w:rPr>
        <w:t>is selected.  Inc</w:t>
      </w:r>
      <w:r w:rsidR="007814BA">
        <w:rPr>
          <w:rFonts w:asciiTheme="minorHAnsi" w:hAnsiTheme="minorHAnsi" w:cstheme="minorHAnsi"/>
          <w:sz w:val="24"/>
        </w:rPr>
        <w:t xml:space="preserve">entives are increased for the </w:t>
      </w:r>
      <w:r w:rsidR="001A063B">
        <w:rPr>
          <w:rFonts w:asciiTheme="minorHAnsi" w:hAnsiTheme="minorHAnsi" w:cstheme="minorHAnsi"/>
          <w:sz w:val="24"/>
        </w:rPr>
        <w:t>selected cases, and different fieldwork techniques are used.  Response rates and sample composition can be compared before and after “phase two” of fieldwork.</w:t>
      </w:r>
      <w:r w:rsidR="007814BA" w:rsidRPr="007814BA">
        <w:rPr>
          <w:rFonts w:asciiTheme="minorHAnsi" w:hAnsiTheme="minorHAnsi" w:cstheme="minorHAnsi"/>
          <w:sz w:val="24"/>
        </w:rPr>
        <w:t xml:space="preserve"> </w:t>
      </w:r>
    </w:p>
    <w:p w14:paraId="200E369A" w14:textId="77777777" w:rsidR="00D706AF" w:rsidRDefault="00E02C35" w:rsidP="009533C8">
      <w:pPr>
        <w:pStyle w:val="ListParagraph"/>
        <w:spacing w:line="360" w:lineRule="auto"/>
        <w:ind w:left="0"/>
        <w:rPr>
          <w:rFonts w:asciiTheme="minorHAnsi" w:hAnsiTheme="minorHAnsi" w:cstheme="minorHAnsi"/>
          <w:sz w:val="24"/>
        </w:rPr>
      </w:pPr>
      <w:r w:rsidRPr="004232E9">
        <w:rPr>
          <w:rFonts w:asciiTheme="minorHAnsi" w:hAnsiTheme="minorHAnsi" w:cstheme="minorHAnsi"/>
          <w:sz w:val="24"/>
        </w:rPr>
        <w:tab/>
      </w:r>
      <w:r w:rsidR="0031463B">
        <w:rPr>
          <w:rFonts w:asciiTheme="minorHAnsi" w:hAnsiTheme="minorHAnsi" w:cstheme="minorHAnsi"/>
          <w:sz w:val="24"/>
        </w:rPr>
        <w:t>5</w:t>
      </w:r>
      <w:r w:rsidR="00C63AE6" w:rsidRPr="004232E9">
        <w:rPr>
          <w:rFonts w:asciiTheme="minorHAnsi" w:hAnsiTheme="minorHAnsi" w:cstheme="minorHAnsi"/>
          <w:sz w:val="24"/>
        </w:rPr>
        <w:t>)</w:t>
      </w:r>
      <w:r w:rsidR="00C63AE6" w:rsidRPr="004232E9">
        <w:rPr>
          <w:rFonts w:asciiTheme="minorHAnsi" w:hAnsiTheme="minorHAnsi" w:cstheme="minorHAnsi"/>
          <w:sz w:val="24"/>
        </w:rPr>
        <w:tab/>
      </w:r>
      <w:r w:rsidR="001A063B">
        <w:rPr>
          <w:rFonts w:asciiTheme="minorHAnsi" w:hAnsiTheme="minorHAnsi" w:cstheme="minorHAnsi"/>
          <w:sz w:val="24"/>
        </w:rPr>
        <w:t>A</w:t>
      </w:r>
      <w:r w:rsidR="00AC6C3A" w:rsidRPr="004232E9">
        <w:rPr>
          <w:rFonts w:asciiTheme="minorHAnsi" w:hAnsiTheme="minorHAnsi" w:cstheme="minorHAnsi"/>
          <w:sz w:val="24"/>
        </w:rPr>
        <w:t>lternative post</w:t>
      </w:r>
      <w:r w:rsidR="001A063B">
        <w:rPr>
          <w:rFonts w:asciiTheme="minorHAnsi" w:hAnsiTheme="minorHAnsi" w:cstheme="minorHAnsi"/>
          <w:sz w:val="24"/>
        </w:rPr>
        <w:t>-</w:t>
      </w:r>
      <w:r w:rsidR="00AC6C3A" w:rsidRPr="004232E9">
        <w:rPr>
          <w:rFonts w:asciiTheme="minorHAnsi" w:hAnsiTheme="minorHAnsi" w:cstheme="minorHAnsi"/>
          <w:sz w:val="24"/>
        </w:rPr>
        <w:t>survey adjustments for nonresponse</w:t>
      </w:r>
      <w:r w:rsidR="001A063B">
        <w:rPr>
          <w:rFonts w:asciiTheme="minorHAnsi" w:hAnsiTheme="minorHAnsi" w:cstheme="minorHAnsi"/>
          <w:sz w:val="24"/>
        </w:rPr>
        <w:t xml:space="preserve"> can be compared</w:t>
      </w:r>
      <w:r w:rsidR="00AC6C3A" w:rsidRPr="004232E9">
        <w:rPr>
          <w:rFonts w:asciiTheme="minorHAnsi" w:hAnsiTheme="minorHAnsi" w:cstheme="minorHAnsi"/>
          <w:sz w:val="24"/>
        </w:rPr>
        <w:t>.</w:t>
      </w:r>
    </w:p>
    <w:p w14:paraId="5C51735B" w14:textId="77777777" w:rsidR="00D706AF" w:rsidRDefault="00D706AF" w:rsidP="009533C8">
      <w:pPr>
        <w:pStyle w:val="ListParagraph"/>
        <w:spacing w:line="360" w:lineRule="auto"/>
        <w:ind w:left="0"/>
        <w:rPr>
          <w:rFonts w:asciiTheme="minorHAnsi" w:hAnsiTheme="minorHAnsi" w:cstheme="minorHAnsi"/>
          <w:sz w:val="24"/>
        </w:rPr>
      </w:pPr>
    </w:p>
    <w:p w14:paraId="3BC359DA" w14:textId="77777777" w:rsidR="00C17F6C" w:rsidRDefault="00FF08A5" w:rsidP="009533C8">
      <w:pPr>
        <w:pStyle w:val="ListParagraph"/>
        <w:spacing w:line="360" w:lineRule="auto"/>
        <w:ind w:left="0"/>
        <w:rPr>
          <w:rFonts w:asciiTheme="minorHAnsi" w:hAnsiTheme="minorHAnsi" w:cstheme="minorHAnsi"/>
          <w:sz w:val="24"/>
        </w:rPr>
      </w:pPr>
      <w:r>
        <w:rPr>
          <w:rFonts w:asciiTheme="minorHAnsi" w:hAnsiTheme="minorHAnsi" w:cstheme="minorHAnsi"/>
          <w:sz w:val="24"/>
        </w:rPr>
        <w:tab/>
        <w:t>These efforts build upon the 2006-2010 and 2011-2013 NSFGs, using essentially the same design, but with continuous improvements in monitoring as more information about field work is obtained to further minimize nonresponse error.</w:t>
      </w:r>
    </w:p>
    <w:p w14:paraId="505ADA55" w14:textId="77777777" w:rsidR="00AC6C3A" w:rsidRPr="001A063B" w:rsidRDefault="00AC6C3A" w:rsidP="007A6DF6">
      <w:pPr>
        <w:pStyle w:val="ListParagraph"/>
        <w:spacing w:line="360" w:lineRule="auto"/>
        <w:ind w:left="0" w:firstLine="720"/>
        <w:rPr>
          <w:rFonts w:asciiTheme="minorHAnsi" w:hAnsiTheme="minorHAnsi" w:cstheme="minorHAnsi"/>
          <w:b/>
          <w:sz w:val="24"/>
        </w:rPr>
      </w:pPr>
      <w:r w:rsidRPr="007A6DF6">
        <w:rPr>
          <w:rFonts w:asciiTheme="minorHAnsi" w:hAnsiTheme="minorHAnsi" w:cstheme="minorHAnsi"/>
          <w:sz w:val="24"/>
        </w:rPr>
        <w:t>A more complete description of these activities appears in</w:t>
      </w:r>
      <w:r w:rsidRPr="001A063B">
        <w:rPr>
          <w:rFonts w:asciiTheme="minorHAnsi" w:hAnsiTheme="minorHAnsi" w:cstheme="minorHAnsi"/>
          <w:b/>
          <w:sz w:val="24"/>
        </w:rPr>
        <w:t xml:space="preserve"> Attachment </w:t>
      </w:r>
      <w:r w:rsidR="008E62E3">
        <w:rPr>
          <w:rFonts w:asciiTheme="minorHAnsi" w:hAnsiTheme="minorHAnsi" w:cstheme="minorHAnsi"/>
          <w:b/>
          <w:sz w:val="24"/>
        </w:rPr>
        <w:t>M</w:t>
      </w:r>
      <w:r w:rsidR="00C63AE6" w:rsidRPr="001A063B">
        <w:rPr>
          <w:rFonts w:asciiTheme="minorHAnsi" w:hAnsiTheme="minorHAnsi" w:cstheme="minorHAnsi"/>
          <w:b/>
          <w:sz w:val="24"/>
        </w:rPr>
        <w:t>.</w:t>
      </w:r>
    </w:p>
    <w:p w14:paraId="4876DC6D" w14:textId="77777777" w:rsidR="007B7894" w:rsidRDefault="007B7894" w:rsidP="009533C8">
      <w:pPr>
        <w:spacing w:line="360" w:lineRule="auto"/>
        <w:rPr>
          <w:rFonts w:asciiTheme="minorHAnsi" w:hAnsiTheme="minorHAnsi" w:cstheme="minorHAnsi"/>
          <w:b/>
          <w:bCs/>
        </w:rPr>
      </w:pPr>
    </w:p>
    <w:p w14:paraId="12F30A82" w14:textId="77777777" w:rsidR="00AC6C3A" w:rsidRPr="002F4871" w:rsidRDefault="00AC6C3A" w:rsidP="009533C8">
      <w:pPr>
        <w:spacing w:line="360" w:lineRule="auto"/>
        <w:rPr>
          <w:rFonts w:asciiTheme="minorHAnsi" w:hAnsiTheme="minorHAnsi" w:cstheme="minorHAnsi"/>
          <w:b/>
          <w:bCs/>
        </w:rPr>
      </w:pPr>
      <w:r w:rsidRPr="002F4871">
        <w:rPr>
          <w:rFonts w:asciiTheme="minorHAnsi" w:hAnsiTheme="minorHAnsi" w:cstheme="minorHAnsi"/>
          <w:b/>
          <w:bCs/>
        </w:rPr>
        <w:t>4.  Tests of Procedures or Methods</w:t>
      </w:r>
      <w:r w:rsidR="008D13C0" w:rsidRPr="002F4871">
        <w:rPr>
          <w:rFonts w:asciiTheme="minorHAnsi" w:hAnsiTheme="minorHAnsi" w:cstheme="minorHAnsi"/>
          <w:b/>
          <w:bCs/>
        </w:rPr>
        <w:t xml:space="preserve"> to be Undertaken</w:t>
      </w:r>
    </w:p>
    <w:p w14:paraId="10E6C697" w14:textId="77777777" w:rsidR="00F11787" w:rsidRDefault="00172B9C" w:rsidP="009533C8">
      <w:pPr>
        <w:spacing w:line="360" w:lineRule="auto"/>
        <w:ind w:firstLine="720"/>
        <w:rPr>
          <w:rFonts w:asciiTheme="minorHAnsi" w:hAnsiTheme="minorHAnsi" w:cstheme="minorHAnsi"/>
        </w:rPr>
      </w:pPr>
      <w:r w:rsidRPr="002F4871">
        <w:rPr>
          <w:rFonts w:asciiTheme="minorHAnsi" w:hAnsiTheme="minorHAnsi" w:cstheme="minorHAnsi"/>
        </w:rPr>
        <w:t>Given the nature and magnitude of the questionnaire changes being made for 2015, t</w:t>
      </w:r>
      <w:r w:rsidR="00E15923" w:rsidRPr="002F4871">
        <w:rPr>
          <w:rFonts w:asciiTheme="minorHAnsi" w:hAnsiTheme="minorHAnsi" w:cstheme="minorHAnsi"/>
        </w:rPr>
        <w:t>he first several weeks of interviewing in 20</w:t>
      </w:r>
      <w:r w:rsidRPr="002F4871">
        <w:rPr>
          <w:rFonts w:asciiTheme="minorHAnsi" w:hAnsiTheme="minorHAnsi" w:cstheme="minorHAnsi"/>
        </w:rPr>
        <w:t>15 will serve</w:t>
      </w:r>
      <w:r w:rsidR="00E15923" w:rsidRPr="002F4871">
        <w:rPr>
          <w:rFonts w:asciiTheme="minorHAnsi" w:hAnsiTheme="minorHAnsi" w:cstheme="minorHAnsi"/>
        </w:rPr>
        <w:t xml:space="preserve"> as the pretest for </w:t>
      </w:r>
      <w:r w:rsidR="00A3154C" w:rsidRPr="002F4871">
        <w:rPr>
          <w:rFonts w:asciiTheme="minorHAnsi" w:hAnsiTheme="minorHAnsi" w:cstheme="minorHAnsi"/>
        </w:rPr>
        <w:t xml:space="preserve">the new </w:t>
      </w:r>
      <w:r w:rsidRPr="002F4871">
        <w:rPr>
          <w:rFonts w:asciiTheme="minorHAnsi" w:hAnsiTheme="minorHAnsi" w:cstheme="minorHAnsi"/>
        </w:rPr>
        <w:t>span</w:t>
      </w:r>
      <w:r w:rsidR="00A3154C" w:rsidRPr="002F4871">
        <w:rPr>
          <w:rFonts w:asciiTheme="minorHAnsi" w:hAnsiTheme="minorHAnsi" w:cstheme="minorHAnsi"/>
        </w:rPr>
        <w:t xml:space="preserve"> of </w:t>
      </w:r>
      <w:r w:rsidR="00E15923" w:rsidRPr="002F4871">
        <w:rPr>
          <w:rFonts w:asciiTheme="minorHAnsi" w:hAnsiTheme="minorHAnsi" w:cstheme="minorHAnsi"/>
        </w:rPr>
        <w:t xml:space="preserve">continuous interviewing. </w:t>
      </w:r>
      <w:r w:rsidRPr="002F4871">
        <w:rPr>
          <w:rFonts w:asciiTheme="minorHAnsi" w:hAnsiTheme="minorHAnsi" w:cstheme="minorHAnsi"/>
        </w:rPr>
        <w:t xml:space="preserve"> The 2015 questionnaires will have gone through significant instrument testing at ISR and at NCHS, which should uncover and allow resolution of any </w:t>
      </w:r>
      <w:r w:rsidR="000C1760" w:rsidRPr="002F4871">
        <w:rPr>
          <w:rFonts w:asciiTheme="minorHAnsi" w:hAnsiTheme="minorHAnsi" w:cstheme="minorHAnsi"/>
        </w:rPr>
        <w:t>issues with the interview specifications.  Based on a similarly extensive period of testing prior to the 2011-</w:t>
      </w:r>
      <w:r w:rsidR="007814BA" w:rsidRPr="002F4871">
        <w:rPr>
          <w:rFonts w:asciiTheme="minorHAnsi" w:hAnsiTheme="minorHAnsi" w:cstheme="minorHAnsi"/>
        </w:rPr>
        <w:t>20</w:t>
      </w:r>
      <w:r w:rsidR="000C1760" w:rsidRPr="002F4871">
        <w:rPr>
          <w:rFonts w:asciiTheme="minorHAnsi" w:hAnsiTheme="minorHAnsi" w:cstheme="minorHAnsi"/>
        </w:rPr>
        <w:t>15 span of interviewing, we expect the “pretest” interviews to go well and that they will be of sufficient quality to be included in the final data files released publically.</w:t>
      </w:r>
      <w:r w:rsidR="00A778CE" w:rsidRPr="002F4871">
        <w:rPr>
          <w:rFonts w:asciiTheme="minorHAnsi" w:hAnsiTheme="minorHAnsi" w:cstheme="minorHAnsi"/>
        </w:rPr>
        <w:t xml:space="preserve">  We will also ensure that average interview lengths stay within the approved limits of 80 minutes for female respondents and 60 minutes for male respondents</w:t>
      </w:r>
      <w:r w:rsidR="003101FE">
        <w:rPr>
          <w:rFonts w:asciiTheme="minorHAnsi" w:hAnsiTheme="minorHAnsi" w:cstheme="minorHAnsi"/>
        </w:rPr>
        <w:t>, making question cuts or other modifications as necessary</w:t>
      </w:r>
      <w:r w:rsidR="00A778CE" w:rsidRPr="002F4871">
        <w:rPr>
          <w:rFonts w:asciiTheme="minorHAnsi" w:hAnsiTheme="minorHAnsi" w:cstheme="minorHAnsi"/>
        </w:rPr>
        <w:t>.</w:t>
      </w:r>
      <w:r w:rsidR="000C1760" w:rsidRPr="002F4871">
        <w:rPr>
          <w:rFonts w:asciiTheme="minorHAnsi" w:hAnsiTheme="minorHAnsi" w:cstheme="minorHAnsi"/>
        </w:rPr>
        <w:t xml:space="preserve"> </w:t>
      </w:r>
    </w:p>
    <w:p w14:paraId="005D4C87" w14:textId="77777777" w:rsidR="000C308E" w:rsidRPr="00E22A8D" w:rsidRDefault="000C308E" w:rsidP="00F568F6">
      <w:pPr>
        <w:tabs>
          <w:tab w:val="left" w:pos="6300"/>
        </w:tabs>
        <w:spacing w:line="360" w:lineRule="auto"/>
        <w:ind w:firstLine="720"/>
        <w:rPr>
          <w:rFonts w:asciiTheme="minorHAnsi" w:hAnsiTheme="minorHAnsi" w:cstheme="minorHAnsi"/>
          <w:color w:val="FF0000"/>
        </w:rPr>
      </w:pPr>
      <w:r w:rsidRPr="006228AE">
        <w:rPr>
          <w:rFonts w:asciiTheme="minorHAnsi" w:hAnsiTheme="minorHAnsi" w:cstheme="minorHAnsi"/>
          <w:u w:val="single"/>
        </w:rPr>
        <w:t xml:space="preserve">Crossover study of sexual orientation question from NHIS: </w:t>
      </w:r>
      <w:r w:rsidRPr="006228AE">
        <w:rPr>
          <w:rFonts w:asciiTheme="minorHAnsi" w:hAnsiTheme="minorHAnsi" w:cstheme="minorHAnsi"/>
        </w:rPr>
        <w:t xml:space="preserve"> </w:t>
      </w:r>
      <w:r w:rsidR="00E22A8D" w:rsidRPr="006228AE">
        <w:rPr>
          <w:rFonts w:asciiTheme="minorHAnsi" w:hAnsiTheme="minorHAnsi"/>
        </w:rPr>
        <w:t>As noted in supporting statement, part A, the NSFG will include a crossover study of the NHIS question on sexual orientation relative to the current NSFG question.  This study, involving a 50-50 random split of respondents, will begin in September 2015, and will assess the distributions based on questions placed in the identical location within ACASI.  The study is expected to continue at least through September 2017, at which point results will be evaluated.  Once findings from the cross-over study have been assessed, it is likely the NSFG will then continue with the NHIS question for 100% of the respondents, as this question has been developed, tested and iteratively refined at NCHS (Dahlhamer et al., 2014; Ward et al., 2014).</w:t>
      </w:r>
    </w:p>
    <w:p w14:paraId="164D76F7" w14:textId="77777777" w:rsidR="00DB3125" w:rsidRDefault="00DB3125" w:rsidP="00AC6C3A">
      <w:pPr>
        <w:tabs>
          <w:tab w:val="left" w:pos="-1440"/>
        </w:tabs>
        <w:ind w:left="720" w:hanging="720"/>
        <w:rPr>
          <w:rFonts w:asciiTheme="minorHAnsi" w:hAnsiTheme="minorHAnsi" w:cstheme="minorHAnsi"/>
          <w:b/>
          <w:bCs/>
          <w:color w:val="000000"/>
        </w:rPr>
      </w:pPr>
    </w:p>
    <w:p w14:paraId="34D9A3BF" w14:textId="77777777" w:rsidR="00AC6C3A" w:rsidRPr="002F4871" w:rsidRDefault="00AC6C3A" w:rsidP="00AC6C3A">
      <w:pPr>
        <w:tabs>
          <w:tab w:val="left" w:pos="-1440"/>
        </w:tabs>
        <w:ind w:left="720" w:hanging="720"/>
        <w:rPr>
          <w:rFonts w:asciiTheme="minorHAnsi" w:hAnsiTheme="minorHAnsi" w:cstheme="minorHAnsi"/>
          <w:b/>
          <w:bCs/>
        </w:rPr>
      </w:pPr>
      <w:r w:rsidRPr="004232E9">
        <w:rPr>
          <w:rFonts w:asciiTheme="minorHAnsi" w:hAnsiTheme="minorHAnsi" w:cstheme="minorHAnsi"/>
          <w:b/>
          <w:bCs/>
          <w:color w:val="000000"/>
        </w:rPr>
        <w:t xml:space="preserve">5.  </w:t>
      </w:r>
      <w:r w:rsidRPr="004232E9">
        <w:rPr>
          <w:rFonts w:asciiTheme="minorHAnsi" w:hAnsiTheme="minorHAnsi" w:cstheme="minorHAnsi"/>
          <w:b/>
          <w:bCs/>
          <w:color w:val="000000"/>
        </w:rPr>
        <w:tab/>
      </w:r>
      <w:r w:rsidR="00EF6CD4" w:rsidRPr="002F4871">
        <w:rPr>
          <w:rFonts w:asciiTheme="minorHAnsi" w:hAnsiTheme="minorHAnsi" w:cstheme="minorHAnsi"/>
          <w:b/>
          <w:bCs/>
        </w:rPr>
        <w:t xml:space="preserve">Individuals Consulted on </w:t>
      </w:r>
      <w:r w:rsidRPr="002F4871">
        <w:rPr>
          <w:rFonts w:asciiTheme="minorHAnsi" w:hAnsiTheme="minorHAnsi" w:cstheme="minorHAnsi"/>
          <w:b/>
          <w:bCs/>
        </w:rPr>
        <w:t xml:space="preserve">Statistical </w:t>
      </w:r>
      <w:r w:rsidR="00EF6CD4" w:rsidRPr="002F4871">
        <w:rPr>
          <w:rFonts w:asciiTheme="minorHAnsi" w:hAnsiTheme="minorHAnsi" w:cstheme="minorHAnsi"/>
          <w:b/>
          <w:bCs/>
        </w:rPr>
        <w:t>Aspects and Individual Collecting and/or Analyzing Data</w:t>
      </w:r>
      <w:r w:rsidRPr="002F4871">
        <w:rPr>
          <w:rFonts w:asciiTheme="minorHAnsi" w:hAnsiTheme="minorHAnsi" w:cstheme="minorHAnsi"/>
          <w:b/>
          <w:bCs/>
        </w:rPr>
        <w:t xml:space="preserve"> </w:t>
      </w:r>
    </w:p>
    <w:p w14:paraId="1C6B9935" w14:textId="77777777" w:rsidR="004E66B6" w:rsidRPr="002F4871" w:rsidRDefault="004E66B6" w:rsidP="004E66B6">
      <w:pPr>
        <w:ind w:firstLine="720"/>
        <w:rPr>
          <w:rFonts w:asciiTheme="minorHAnsi" w:hAnsiTheme="minorHAnsi" w:cstheme="minorHAnsi"/>
        </w:rPr>
      </w:pPr>
    </w:p>
    <w:p w14:paraId="66E1427F" w14:textId="77777777" w:rsidR="00AC6C3A" w:rsidRPr="002F4871" w:rsidRDefault="00AC6C3A" w:rsidP="004E66B6">
      <w:pPr>
        <w:rPr>
          <w:rFonts w:asciiTheme="minorHAnsi" w:hAnsiTheme="minorHAnsi" w:cstheme="minorHAnsi"/>
        </w:rPr>
      </w:pPr>
      <w:r w:rsidRPr="002F4871">
        <w:rPr>
          <w:rFonts w:asciiTheme="minorHAnsi" w:hAnsiTheme="minorHAnsi" w:cstheme="minorHAnsi"/>
        </w:rPr>
        <w:t>The statistical consultant</w:t>
      </w:r>
      <w:r w:rsidR="0023771C" w:rsidRPr="002F4871">
        <w:rPr>
          <w:rFonts w:asciiTheme="minorHAnsi" w:hAnsiTheme="minorHAnsi" w:cstheme="minorHAnsi"/>
        </w:rPr>
        <w:t>s</w:t>
      </w:r>
      <w:r w:rsidRPr="002F4871">
        <w:rPr>
          <w:rFonts w:asciiTheme="minorHAnsi" w:hAnsiTheme="minorHAnsi" w:cstheme="minorHAnsi"/>
        </w:rPr>
        <w:t xml:space="preserve"> (on </w:t>
      </w:r>
      <w:r w:rsidR="00D70A8C" w:rsidRPr="002F4871">
        <w:rPr>
          <w:rFonts w:asciiTheme="minorHAnsi" w:hAnsiTheme="minorHAnsi" w:cstheme="minorHAnsi"/>
        </w:rPr>
        <w:t xml:space="preserve">NSFG </w:t>
      </w:r>
      <w:r w:rsidRPr="002F4871">
        <w:rPr>
          <w:rFonts w:asciiTheme="minorHAnsi" w:hAnsiTheme="minorHAnsi" w:cstheme="minorHAnsi"/>
        </w:rPr>
        <w:t xml:space="preserve">sample design, variance estimation, and statistical methods) for NCHS </w:t>
      </w:r>
      <w:r w:rsidR="0023771C" w:rsidRPr="002F4871">
        <w:rPr>
          <w:rFonts w:asciiTheme="minorHAnsi" w:hAnsiTheme="minorHAnsi" w:cstheme="minorHAnsi"/>
        </w:rPr>
        <w:t>are</w:t>
      </w:r>
      <w:r w:rsidRPr="002F4871">
        <w:rPr>
          <w:rFonts w:asciiTheme="minorHAnsi" w:hAnsiTheme="minorHAnsi" w:cstheme="minorHAnsi"/>
        </w:rPr>
        <w:t xml:space="preserve">: </w:t>
      </w:r>
    </w:p>
    <w:p w14:paraId="6AC0DD79" w14:textId="77777777" w:rsidR="00A3154C" w:rsidRPr="00993E3B" w:rsidRDefault="00A3154C" w:rsidP="004E66B6">
      <w:pPr>
        <w:ind w:firstLine="720"/>
        <w:rPr>
          <w:rFonts w:asciiTheme="minorHAnsi" w:hAnsiTheme="minorHAnsi" w:cstheme="minorHAnsi"/>
        </w:rPr>
      </w:pPr>
      <w:r w:rsidRPr="00993E3B">
        <w:rPr>
          <w:rFonts w:asciiTheme="minorHAnsi" w:hAnsiTheme="minorHAnsi" w:cstheme="minorHAnsi"/>
        </w:rPr>
        <w:t>Van L. Parsons, Ph.D.</w:t>
      </w:r>
    </w:p>
    <w:p w14:paraId="03FD54E9" w14:textId="77777777" w:rsidR="00AC6C3A" w:rsidRPr="00993E3B" w:rsidRDefault="00AC6C3A" w:rsidP="004E66B6">
      <w:pPr>
        <w:ind w:firstLine="720"/>
        <w:rPr>
          <w:rFonts w:asciiTheme="minorHAnsi" w:hAnsiTheme="minorHAnsi" w:cstheme="minorHAnsi"/>
        </w:rPr>
      </w:pPr>
      <w:r w:rsidRPr="00993E3B">
        <w:rPr>
          <w:rFonts w:asciiTheme="minorHAnsi" w:hAnsiTheme="minorHAnsi" w:cstheme="minorHAnsi"/>
        </w:rPr>
        <w:t>Mathematical Statistician</w:t>
      </w:r>
    </w:p>
    <w:p w14:paraId="28AF1BFA" w14:textId="77777777" w:rsidR="00AC6C3A" w:rsidRPr="00993E3B" w:rsidRDefault="00AC6C3A" w:rsidP="004E66B6">
      <w:pPr>
        <w:ind w:firstLine="720"/>
        <w:rPr>
          <w:rFonts w:asciiTheme="minorHAnsi" w:hAnsiTheme="minorHAnsi" w:cstheme="minorHAnsi"/>
        </w:rPr>
      </w:pPr>
      <w:r w:rsidRPr="00993E3B">
        <w:rPr>
          <w:rFonts w:asciiTheme="minorHAnsi" w:hAnsiTheme="minorHAnsi" w:cstheme="minorHAnsi"/>
        </w:rPr>
        <w:t>NCHS Office of Research and Methodology</w:t>
      </w:r>
    </w:p>
    <w:p w14:paraId="60D11B89" w14:textId="77777777" w:rsidR="00AC6C3A" w:rsidRDefault="00AC6C3A" w:rsidP="004E66B6">
      <w:pPr>
        <w:ind w:firstLine="720"/>
        <w:rPr>
          <w:rStyle w:val="Hyperlink"/>
          <w:rFonts w:asciiTheme="minorHAnsi" w:hAnsiTheme="minorHAnsi" w:cstheme="minorHAnsi"/>
        </w:rPr>
      </w:pPr>
      <w:r w:rsidRPr="004232E9">
        <w:rPr>
          <w:rFonts w:asciiTheme="minorHAnsi" w:hAnsiTheme="minorHAnsi" w:cstheme="minorHAnsi"/>
          <w:color w:val="000000"/>
        </w:rPr>
        <w:t>301-458-</w:t>
      </w:r>
      <w:r w:rsidR="00993E3B">
        <w:rPr>
          <w:rFonts w:asciiTheme="minorHAnsi" w:hAnsiTheme="minorHAnsi" w:cstheme="minorHAnsi"/>
          <w:color w:val="000000"/>
        </w:rPr>
        <w:t>4421</w:t>
      </w:r>
      <w:r w:rsidR="006D72A7">
        <w:rPr>
          <w:rFonts w:asciiTheme="minorHAnsi" w:hAnsiTheme="minorHAnsi" w:cstheme="minorHAnsi"/>
          <w:color w:val="000000"/>
        </w:rPr>
        <w:tab/>
      </w:r>
      <w:r w:rsidR="006D72A7">
        <w:rPr>
          <w:rFonts w:asciiTheme="minorHAnsi" w:hAnsiTheme="minorHAnsi" w:cstheme="minorHAnsi"/>
          <w:color w:val="000000"/>
        </w:rPr>
        <w:tab/>
      </w:r>
      <w:r w:rsidR="006D72A7">
        <w:rPr>
          <w:rFonts w:asciiTheme="minorHAnsi" w:hAnsiTheme="minorHAnsi" w:cstheme="minorHAnsi"/>
          <w:color w:val="000000"/>
        </w:rPr>
        <w:tab/>
      </w:r>
      <w:r w:rsidR="006D72A7">
        <w:rPr>
          <w:rFonts w:asciiTheme="minorHAnsi" w:hAnsiTheme="minorHAnsi" w:cstheme="minorHAnsi"/>
          <w:color w:val="000000"/>
        </w:rPr>
        <w:tab/>
      </w:r>
      <w:hyperlink r:id="rId9" w:history="1">
        <w:r w:rsidR="009F2A40" w:rsidRPr="00AB60A5">
          <w:rPr>
            <w:rStyle w:val="Hyperlink"/>
            <w:rFonts w:asciiTheme="minorHAnsi" w:hAnsiTheme="minorHAnsi" w:cstheme="minorHAnsi"/>
          </w:rPr>
          <w:t>vparsons@cdc.gov</w:t>
        </w:r>
      </w:hyperlink>
    </w:p>
    <w:p w14:paraId="511A4F2E" w14:textId="77777777" w:rsidR="002F4871" w:rsidRDefault="002F4871" w:rsidP="004E66B6">
      <w:pPr>
        <w:ind w:firstLine="720"/>
        <w:rPr>
          <w:rStyle w:val="Hyperlink"/>
          <w:rFonts w:asciiTheme="minorHAnsi" w:hAnsiTheme="minorHAnsi" w:cstheme="minorHAnsi"/>
        </w:rPr>
      </w:pPr>
    </w:p>
    <w:p w14:paraId="795C6D93" w14:textId="77777777" w:rsidR="002F4871" w:rsidRPr="00993E3B" w:rsidRDefault="002F4871" w:rsidP="002F4871">
      <w:pPr>
        <w:ind w:firstLine="720"/>
        <w:rPr>
          <w:rFonts w:asciiTheme="minorHAnsi" w:hAnsiTheme="minorHAnsi" w:cstheme="minorHAnsi"/>
        </w:rPr>
      </w:pPr>
      <w:r>
        <w:rPr>
          <w:rFonts w:asciiTheme="minorHAnsi" w:hAnsiTheme="minorHAnsi" w:cstheme="minorHAnsi"/>
        </w:rPr>
        <w:t>Yulei He</w:t>
      </w:r>
      <w:r w:rsidRPr="00993E3B">
        <w:rPr>
          <w:rFonts w:asciiTheme="minorHAnsi" w:hAnsiTheme="minorHAnsi" w:cstheme="minorHAnsi"/>
        </w:rPr>
        <w:t>, Ph.D.</w:t>
      </w:r>
    </w:p>
    <w:p w14:paraId="69E4A6BF" w14:textId="77777777" w:rsidR="002F4871" w:rsidRPr="00993E3B" w:rsidRDefault="002F4871" w:rsidP="002F4871">
      <w:pPr>
        <w:ind w:firstLine="720"/>
        <w:rPr>
          <w:rFonts w:asciiTheme="minorHAnsi" w:hAnsiTheme="minorHAnsi" w:cstheme="minorHAnsi"/>
        </w:rPr>
      </w:pPr>
      <w:r w:rsidRPr="00993E3B">
        <w:rPr>
          <w:rFonts w:asciiTheme="minorHAnsi" w:hAnsiTheme="minorHAnsi" w:cstheme="minorHAnsi"/>
        </w:rPr>
        <w:t>Mathematical Statistician</w:t>
      </w:r>
    </w:p>
    <w:p w14:paraId="03DDE174" w14:textId="77777777" w:rsidR="002F4871" w:rsidRPr="00993E3B" w:rsidRDefault="002F4871" w:rsidP="002F4871">
      <w:pPr>
        <w:ind w:firstLine="720"/>
        <w:rPr>
          <w:rFonts w:asciiTheme="minorHAnsi" w:hAnsiTheme="minorHAnsi" w:cstheme="minorHAnsi"/>
        </w:rPr>
      </w:pPr>
      <w:r w:rsidRPr="00993E3B">
        <w:rPr>
          <w:rFonts w:asciiTheme="minorHAnsi" w:hAnsiTheme="minorHAnsi" w:cstheme="minorHAnsi"/>
        </w:rPr>
        <w:t>NCHS Office of Research and Methodology</w:t>
      </w:r>
    </w:p>
    <w:p w14:paraId="721EE07A" w14:textId="77777777" w:rsidR="002F4871" w:rsidRDefault="002F4871" w:rsidP="002F4871">
      <w:pPr>
        <w:ind w:firstLine="720"/>
        <w:rPr>
          <w:rFonts w:asciiTheme="minorHAnsi" w:hAnsiTheme="minorHAnsi" w:cstheme="minorHAnsi"/>
          <w:color w:val="000000"/>
        </w:rPr>
      </w:pPr>
      <w:r w:rsidRPr="004232E9">
        <w:rPr>
          <w:rFonts w:asciiTheme="minorHAnsi" w:hAnsiTheme="minorHAnsi" w:cstheme="minorHAnsi"/>
          <w:color w:val="000000"/>
        </w:rPr>
        <w:t>301-458-</w:t>
      </w:r>
      <w:r>
        <w:rPr>
          <w:rFonts w:asciiTheme="minorHAnsi" w:hAnsiTheme="minorHAnsi" w:cstheme="minorHAnsi"/>
          <w:color w:val="000000"/>
        </w:rPr>
        <w:t>4</w:t>
      </w:r>
      <w:r w:rsidR="00BB3E45">
        <w:rPr>
          <w:rFonts w:asciiTheme="minorHAnsi" w:hAnsiTheme="minorHAnsi" w:cstheme="minorHAnsi"/>
          <w:color w:val="000000"/>
        </w:rPr>
        <w:t>533</w:t>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hyperlink r:id="rId10" w:history="1">
        <w:r w:rsidR="00BB3E45" w:rsidRPr="00243C17">
          <w:rPr>
            <w:rStyle w:val="Hyperlink"/>
            <w:rFonts w:asciiTheme="minorHAnsi" w:hAnsiTheme="minorHAnsi" w:cstheme="minorHAnsi"/>
          </w:rPr>
          <w:t>wdq7@cdc.gov</w:t>
        </w:r>
      </w:hyperlink>
    </w:p>
    <w:p w14:paraId="25969126" w14:textId="77777777" w:rsidR="002F4871" w:rsidRDefault="002F4871" w:rsidP="004E66B6">
      <w:pPr>
        <w:ind w:firstLine="720"/>
        <w:rPr>
          <w:rFonts w:asciiTheme="minorHAnsi" w:hAnsiTheme="minorHAnsi" w:cstheme="minorHAnsi"/>
          <w:color w:val="000000"/>
        </w:rPr>
      </w:pPr>
    </w:p>
    <w:p w14:paraId="1C4B16C7" w14:textId="77777777" w:rsidR="00AC6C3A" w:rsidRPr="00414C4F" w:rsidRDefault="00AC6C3A" w:rsidP="004E66B6">
      <w:pPr>
        <w:rPr>
          <w:rFonts w:asciiTheme="minorHAnsi" w:hAnsiTheme="minorHAnsi" w:cstheme="minorHAnsi"/>
        </w:rPr>
      </w:pPr>
      <w:r w:rsidRPr="00414C4F">
        <w:rPr>
          <w:rFonts w:asciiTheme="minorHAnsi" w:hAnsiTheme="minorHAnsi" w:cstheme="minorHAnsi"/>
        </w:rPr>
        <w:t xml:space="preserve">The </w:t>
      </w:r>
      <w:r w:rsidR="00917F34" w:rsidRPr="00414C4F">
        <w:rPr>
          <w:rFonts w:asciiTheme="minorHAnsi" w:hAnsiTheme="minorHAnsi" w:cstheme="minorHAnsi"/>
        </w:rPr>
        <w:t xml:space="preserve">NSFG </w:t>
      </w:r>
      <w:r w:rsidRPr="00414C4F">
        <w:rPr>
          <w:rFonts w:asciiTheme="minorHAnsi" w:hAnsiTheme="minorHAnsi" w:cstheme="minorHAnsi"/>
        </w:rPr>
        <w:t>sample selection</w:t>
      </w:r>
      <w:r w:rsidR="00917F34" w:rsidRPr="00414C4F">
        <w:rPr>
          <w:rFonts w:asciiTheme="minorHAnsi" w:hAnsiTheme="minorHAnsi" w:cstheme="minorHAnsi"/>
        </w:rPr>
        <w:t xml:space="preserve">, </w:t>
      </w:r>
      <w:r w:rsidRPr="00414C4F">
        <w:rPr>
          <w:rFonts w:asciiTheme="minorHAnsi" w:hAnsiTheme="minorHAnsi" w:cstheme="minorHAnsi"/>
        </w:rPr>
        <w:t>data collection</w:t>
      </w:r>
      <w:r w:rsidR="00917F34" w:rsidRPr="00414C4F">
        <w:rPr>
          <w:rFonts w:asciiTheme="minorHAnsi" w:hAnsiTheme="minorHAnsi" w:cstheme="minorHAnsi"/>
        </w:rPr>
        <w:t>, and receipt/approval of contract deliverables</w:t>
      </w:r>
      <w:r w:rsidRPr="00414C4F">
        <w:rPr>
          <w:rFonts w:asciiTheme="minorHAnsi" w:hAnsiTheme="minorHAnsi" w:cstheme="minorHAnsi"/>
        </w:rPr>
        <w:t xml:space="preserve"> are supervised for NCHS by:</w:t>
      </w:r>
    </w:p>
    <w:p w14:paraId="07B59E13" w14:textId="77777777" w:rsidR="00AC6C3A" w:rsidRPr="00414C4F" w:rsidRDefault="00AC6C3A" w:rsidP="004E66B6">
      <w:pPr>
        <w:ind w:firstLine="720"/>
        <w:rPr>
          <w:rFonts w:asciiTheme="minorHAnsi" w:hAnsiTheme="minorHAnsi" w:cstheme="minorHAnsi"/>
        </w:rPr>
      </w:pPr>
    </w:p>
    <w:p w14:paraId="5D7DE0D8" w14:textId="77777777" w:rsidR="00AC6C3A" w:rsidRPr="00414C4F" w:rsidRDefault="00DF2118" w:rsidP="004E66B6">
      <w:pPr>
        <w:ind w:firstLine="720"/>
        <w:rPr>
          <w:rFonts w:asciiTheme="minorHAnsi" w:hAnsiTheme="minorHAnsi" w:cstheme="minorHAnsi"/>
        </w:rPr>
      </w:pPr>
      <w:r w:rsidRPr="00414C4F">
        <w:rPr>
          <w:rFonts w:asciiTheme="minorHAnsi" w:hAnsiTheme="minorHAnsi" w:cstheme="minorHAnsi"/>
        </w:rPr>
        <w:t>Joyce C. Abma</w:t>
      </w:r>
      <w:r w:rsidR="00AC6C3A" w:rsidRPr="00414C4F">
        <w:rPr>
          <w:rFonts w:asciiTheme="minorHAnsi" w:hAnsiTheme="minorHAnsi" w:cstheme="minorHAnsi"/>
        </w:rPr>
        <w:t>, Ph.D.</w:t>
      </w:r>
    </w:p>
    <w:p w14:paraId="4127A32C" w14:textId="77777777" w:rsidR="00AC6C3A" w:rsidRPr="00414C4F" w:rsidRDefault="00DF2118" w:rsidP="004E66B6">
      <w:pPr>
        <w:ind w:firstLine="720"/>
        <w:rPr>
          <w:rFonts w:asciiTheme="minorHAnsi" w:hAnsiTheme="minorHAnsi" w:cstheme="minorHAnsi"/>
        </w:rPr>
      </w:pPr>
      <w:r w:rsidRPr="00414C4F">
        <w:rPr>
          <w:rFonts w:asciiTheme="minorHAnsi" w:hAnsiTheme="minorHAnsi" w:cstheme="minorHAnsi"/>
        </w:rPr>
        <w:t>Contracting Officer Representative</w:t>
      </w:r>
      <w:r w:rsidR="00AC6C3A" w:rsidRPr="00414C4F">
        <w:rPr>
          <w:rFonts w:asciiTheme="minorHAnsi" w:hAnsiTheme="minorHAnsi" w:cstheme="minorHAnsi"/>
        </w:rPr>
        <w:t>, NSFG</w:t>
      </w:r>
    </w:p>
    <w:p w14:paraId="28ABAD9F" w14:textId="77777777" w:rsidR="00AC6C3A" w:rsidRPr="00414C4F" w:rsidRDefault="00AC6C3A" w:rsidP="004E66B6">
      <w:pPr>
        <w:ind w:firstLine="720"/>
        <w:rPr>
          <w:rFonts w:asciiTheme="minorHAnsi" w:hAnsiTheme="minorHAnsi" w:cstheme="minorHAnsi"/>
        </w:rPr>
      </w:pPr>
      <w:r w:rsidRPr="00414C4F">
        <w:rPr>
          <w:rFonts w:asciiTheme="minorHAnsi" w:hAnsiTheme="minorHAnsi" w:cstheme="minorHAnsi"/>
        </w:rPr>
        <w:t xml:space="preserve">NCHS, Room </w:t>
      </w:r>
      <w:r w:rsidR="00BE3E9F" w:rsidRPr="00414C4F">
        <w:rPr>
          <w:rFonts w:asciiTheme="minorHAnsi" w:hAnsiTheme="minorHAnsi" w:cstheme="minorHAnsi"/>
        </w:rPr>
        <w:t>7309</w:t>
      </w:r>
    </w:p>
    <w:p w14:paraId="5D30700C" w14:textId="77777777" w:rsidR="00AC6C3A" w:rsidRPr="00414C4F" w:rsidRDefault="00AC6C3A" w:rsidP="004E66B6">
      <w:pPr>
        <w:ind w:firstLine="720"/>
        <w:rPr>
          <w:rFonts w:asciiTheme="minorHAnsi" w:hAnsiTheme="minorHAnsi" w:cstheme="minorHAnsi"/>
        </w:rPr>
      </w:pPr>
      <w:r w:rsidRPr="00414C4F">
        <w:rPr>
          <w:rFonts w:asciiTheme="minorHAnsi" w:hAnsiTheme="minorHAnsi" w:cstheme="minorHAnsi"/>
        </w:rPr>
        <w:t>3311 Toledo Road</w:t>
      </w:r>
    </w:p>
    <w:p w14:paraId="26475A8C" w14:textId="77777777" w:rsidR="00AC6C3A" w:rsidRPr="00414C4F" w:rsidRDefault="00AC6C3A" w:rsidP="004E66B6">
      <w:pPr>
        <w:ind w:firstLine="720"/>
        <w:rPr>
          <w:rFonts w:asciiTheme="minorHAnsi" w:hAnsiTheme="minorHAnsi" w:cstheme="minorHAnsi"/>
        </w:rPr>
      </w:pPr>
      <w:r w:rsidRPr="00414C4F">
        <w:rPr>
          <w:rFonts w:asciiTheme="minorHAnsi" w:hAnsiTheme="minorHAnsi" w:cstheme="minorHAnsi"/>
        </w:rPr>
        <w:t>Hyattsville, MD 20782</w:t>
      </w:r>
    </w:p>
    <w:p w14:paraId="1A696CB3" w14:textId="77777777" w:rsidR="00AC6C3A" w:rsidRPr="00414C4F" w:rsidRDefault="00AC6C3A" w:rsidP="004E66B6">
      <w:pPr>
        <w:ind w:firstLine="720"/>
        <w:rPr>
          <w:rFonts w:asciiTheme="minorHAnsi" w:hAnsiTheme="minorHAnsi" w:cstheme="minorHAnsi"/>
        </w:rPr>
      </w:pPr>
      <w:r w:rsidRPr="00414C4F">
        <w:rPr>
          <w:rFonts w:asciiTheme="minorHAnsi" w:hAnsiTheme="minorHAnsi" w:cstheme="minorHAnsi"/>
        </w:rPr>
        <w:t>301-458-4</w:t>
      </w:r>
      <w:r w:rsidR="00DF2118" w:rsidRPr="00414C4F">
        <w:rPr>
          <w:rFonts w:asciiTheme="minorHAnsi" w:hAnsiTheme="minorHAnsi" w:cstheme="minorHAnsi"/>
        </w:rPr>
        <w:t>058</w:t>
      </w:r>
      <w:r w:rsidR="006D72A7" w:rsidRPr="00414C4F">
        <w:rPr>
          <w:rFonts w:asciiTheme="minorHAnsi" w:hAnsiTheme="minorHAnsi" w:cstheme="minorHAnsi"/>
        </w:rPr>
        <w:tab/>
      </w:r>
      <w:r w:rsidR="006D72A7" w:rsidRPr="00414C4F">
        <w:rPr>
          <w:rFonts w:asciiTheme="minorHAnsi" w:hAnsiTheme="minorHAnsi" w:cstheme="minorHAnsi"/>
        </w:rPr>
        <w:tab/>
      </w:r>
      <w:r w:rsidR="006D72A7" w:rsidRPr="00414C4F">
        <w:rPr>
          <w:rFonts w:asciiTheme="minorHAnsi" w:hAnsiTheme="minorHAnsi" w:cstheme="minorHAnsi"/>
        </w:rPr>
        <w:tab/>
      </w:r>
      <w:r w:rsidR="006D72A7" w:rsidRPr="00414C4F">
        <w:rPr>
          <w:rFonts w:asciiTheme="minorHAnsi" w:hAnsiTheme="minorHAnsi" w:cstheme="minorHAnsi"/>
        </w:rPr>
        <w:tab/>
      </w:r>
      <w:hyperlink r:id="rId11" w:history="1">
        <w:r w:rsidR="00DF2118" w:rsidRPr="00414C4F">
          <w:rPr>
            <w:rStyle w:val="Hyperlink"/>
            <w:rFonts w:asciiTheme="minorHAnsi" w:hAnsiTheme="minorHAnsi" w:cstheme="minorHAnsi"/>
            <w:color w:val="auto"/>
          </w:rPr>
          <w:t>jabma@cdc.gov</w:t>
        </w:r>
      </w:hyperlink>
    </w:p>
    <w:p w14:paraId="597BDF93" w14:textId="77777777" w:rsidR="00AC6C3A" w:rsidRPr="004232E9" w:rsidRDefault="00AC6C3A" w:rsidP="004E66B6">
      <w:pPr>
        <w:ind w:firstLine="720"/>
        <w:rPr>
          <w:rFonts w:asciiTheme="minorHAnsi" w:hAnsiTheme="minorHAnsi" w:cstheme="minorHAnsi"/>
          <w:color w:val="000000"/>
        </w:rPr>
      </w:pPr>
    </w:p>
    <w:p w14:paraId="003CEE5C" w14:textId="77777777" w:rsidR="00AC6C3A" w:rsidRPr="00414C4F" w:rsidRDefault="00917F34" w:rsidP="004E66B6">
      <w:pPr>
        <w:rPr>
          <w:rFonts w:asciiTheme="minorHAnsi" w:hAnsiTheme="minorHAnsi" w:cstheme="minorHAnsi"/>
        </w:rPr>
      </w:pPr>
      <w:r w:rsidRPr="00414C4F">
        <w:rPr>
          <w:rFonts w:asciiTheme="minorHAnsi" w:hAnsiTheme="minorHAnsi" w:cstheme="minorHAnsi"/>
        </w:rPr>
        <w:t>The NSFG s</w:t>
      </w:r>
      <w:r w:rsidR="00AC6C3A" w:rsidRPr="00414C4F">
        <w:rPr>
          <w:rFonts w:asciiTheme="minorHAnsi" w:hAnsiTheme="minorHAnsi" w:cstheme="minorHAnsi"/>
        </w:rPr>
        <w:t>ample selection</w:t>
      </w:r>
      <w:r w:rsidRPr="00414C4F">
        <w:rPr>
          <w:rFonts w:asciiTheme="minorHAnsi" w:hAnsiTheme="minorHAnsi" w:cstheme="minorHAnsi"/>
        </w:rPr>
        <w:t>,</w:t>
      </w:r>
      <w:r w:rsidR="00AC6C3A" w:rsidRPr="00414C4F">
        <w:rPr>
          <w:rFonts w:asciiTheme="minorHAnsi" w:hAnsiTheme="minorHAnsi" w:cstheme="minorHAnsi"/>
        </w:rPr>
        <w:t xml:space="preserve"> data collection</w:t>
      </w:r>
      <w:r w:rsidRPr="00414C4F">
        <w:rPr>
          <w:rFonts w:asciiTheme="minorHAnsi" w:hAnsiTheme="minorHAnsi" w:cstheme="minorHAnsi"/>
        </w:rPr>
        <w:t>, and production of contract deliverables</w:t>
      </w:r>
      <w:r w:rsidR="00AC6C3A" w:rsidRPr="00414C4F">
        <w:rPr>
          <w:rFonts w:asciiTheme="minorHAnsi" w:hAnsiTheme="minorHAnsi" w:cstheme="minorHAnsi"/>
        </w:rPr>
        <w:t xml:space="preserve"> are supervised for the contractor by:</w:t>
      </w:r>
    </w:p>
    <w:p w14:paraId="3C90FEBD" w14:textId="77777777" w:rsidR="00AC6C3A" w:rsidRPr="004232E9" w:rsidRDefault="00AC6C3A" w:rsidP="004E66B6">
      <w:pPr>
        <w:ind w:firstLine="720"/>
        <w:rPr>
          <w:rFonts w:asciiTheme="minorHAnsi" w:hAnsiTheme="minorHAnsi" w:cstheme="minorHAnsi"/>
          <w:color w:val="000000"/>
        </w:rPr>
      </w:pPr>
    </w:p>
    <w:p w14:paraId="21895ECC" w14:textId="77777777" w:rsidR="00AC6C3A" w:rsidRPr="004232E9" w:rsidRDefault="00A3154C" w:rsidP="008050E5">
      <w:pPr>
        <w:ind w:left="720"/>
        <w:rPr>
          <w:rFonts w:asciiTheme="minorHAnsi" w:hAnsiTheme="minorHAnsi" w:cstheme="minorHAnsi"/>
          <w:color w:val="000000"/>
        </w:rPr>
      </w:pPr>
      <w:r w:rsidRPr="004232E9">
        <w:rPr>
          <w:rFonts w:asciiTheme="minorHAnsi" w:hAnsiTheme="minorHAnsi" w:cstheme="minorHAnsi"/>
          <w:color w:val="000000"/>
        </w:rPr>
        <w:t xml:space="preserve">Mick Couper, </w:t>
      </w:r>
      <w:r w:rsidR="00AC6C3A" w:rsidRPr="004232E9">
        <w:rPr>
          <w:rFonts w:asciiTheme="minorHAnsi" w:hAnsiTheme="minorHAnsi" w:cstheme="minorHAnsi"/>
          <w:color w:val="000000"/>
        </w:rPr>
        <w:t xml:space="preserve">Ph.D., Project Director, NSFG, and  </w:t>
      </w:r>
    </w:p>
    <w:p w14:paraId="2E067A92" w14:textId="77777777" w:rsidR="00AC6C3A" w:rsidRPr="004232E9" w:rsidRDefault="00A3154C" w:rsidP="004E66B6">
      <w:pPr>
        <w:ind w:firstLine="720"/>
        <w:rPr>
          <w:rFonts w:asciiTheme="minorHAnsi" w:hAnsiTheme="minorHAnsi" w:cstheme="minorHAnsi"/>
          <w:color w:val="000000"/>
        </w:rPr>
      </w:pPr>
      <w:r w:rsidRPr="004232E9">
        <w:rPr>
          <w:rFonts w:asciiTheme="minorHAnsi" w:hAnsiTheme="minorHAnsi" w:cstheme="minorHAnsi"/>
          <w:color w:val="000000"/>
        </w:rPr>
        <w:t xml:space="preserve">Associate </w:t>
      </w:r>
      <w:r w:rsidR="00AC6C3A" w:rsidRPr="004232E9">
        <w:rPr>
          <w:rFonts w:asciiTheme="minorHAnsi" w:hAnsiTheme="minorHAnsi" w:cstheme="minorHAnsi"/>
          <w:color w:val="000000"/>
        </w:rPr>
        <w:t xml:space="preserve">Director, Survey Research Center, </w:t>
      </w:r>
    </w:p>
    <w:p w14:paraId="4999114C" w14:textId="77777777" w:rsidR="00AC6C3A" w:rsidRPr="004232E9" w:rsidRDefault="00AC6C3A" w:rsidP="004E66B6">
      <w:pPr>
        <w:ind w:firstLine="720"/>
        <w:rPr>
          <w:rFonts w:asciiTheme="minorHAnsi" w:hAnsiTheme="minorHAnsi" w:cstheme="minorHAnsi"/>
          <w:color w:val="000000"/>
        </w:rPr>
      </w:pPr>
      <w:r w:rsidRPr="004232E9">
        <w:rPr>
          <w:rFonts w:asciiTheme="minorHAnsi" w:hAnsiTheme="minorHAnsi" w:cstheme="minorHAnsi"/>
          <w:color w:val="000000"/>
        </w:rPr>
        <w:t>University of Michigan</w:t>
      </w:r>
    </w:p>
    <w:p w14:paraId="10397DC8" w14:textId="77777777" w:rsidR="00AC6C3A" w:rsidRPr="004232E9" w:rsidRDefault="00AC6C3A" w:rsidP="004E66B6">
      <w:pPr>
        <w:ind w:firstLine="720"/>
        <w:rPr>
          <w:rFonts w:asciiTheme="minorHAnsi" w:hAnsiTheme="minorHAnsi" w:cstheme="minorHAnsi"/>
          <w:color w:val="000000"/>
        </w:rPr>
      </w:pPr>
      <w:r w:rsidRPr="004232E9">
        <w:rPr>
          <w:rFonts w:asciiTheme="minorHAnsi" w:hAnsiTheme="minorHAnsi" w:cstheme="minorHAnsi"/>
          <w:color w:val="000000"/>
        </w:rPr>
        <w:t>426 Thompson St, Ann Arbor, MI 48104</w:t>
      </w:r>
    </w:p>
    <w:p w14:paraId="089B2E16" w14:textId="77777777" w:rsidR="00AC6C3A" w:rsidRDefault="00AC6C3A" w:rsidP="004E66B6">
      <w:pPr>
        <w:ind w:firstLine="720"/>
        <w:rPr>
          <w:rFonts w:asciiTheme="minorHAnsi" w:hAnsiTheme="minorHAnsi" w:cstheme="minorHAnsi"/>
          <w:color w:val="000000"/>
        </w:rPr>
      </w:pPr>
      <w:r w:rsidRPr="00AB5585">
        <w:rPr>
          <w:rFonts w:asciiTheme="minorHAnsi" w:hAnsiTheme="minorHAnsi" w:cstheme="minorHAnsi"/>
        </w:rPr>
        <w:t>734-647-</w:t>
      </w:r>
      <w:r w:rsidR="00A3154C" w:rsidRPr="00AB5585">
        <w:rPr>
          <w:rFonts w:asciiTheme="minorHAnsi" w:hAnsiTheme="minorHAnsi" w:cstheme="minorHAnsi"/>
        </w:rPr>
        <w:t>3577</w:t>
      </w:r>
      <w:r w:rsidR="006D72A7" w:rsidRPr="00AB5585">
        <w:rPr>
          <w:rFonts w:asciiTheme="minorHAnsi" w:hAnsiTheme="minorHAnsi" w:cstheme="minorHAnsi"/>
        </w:rPr>
        <w:tab/>
      </w:r>
      <w:r w:rsidR="006D72A7">
        <w:rPr>
          <w:rFonts w:asciiTheme="minorHAnsi" w:hAnsiTheme="minorHAnsi" w:cstheme="minorHAnsi"/>
          <w:color w:val="0000FF"/>
        </w:rPr>
        <w:tab/>
      </w:r>
      <w:r w:rsidR="006D72A7">
        <w:rPr>
          <w:rFonts w:asciiTheme="minorHAnsi" w:hAnsiTheme="minorHAnsi" w:cstheme="minorHAnsi"/>
          <w:color w:val="0000FF"/>
        </w:rPr>
        <w:tab/>
      </w:r>
      <w:r w:rsidR="006D72A7">
        <w:rPr>
          <w:rFonts w:asciiTheme="minorHAnsi" w:hAnsiTheme="minorHAnsi" w:cstheme="minorHAnsi"/>
          <w:color w:val="0000FF"/>
        </w:rPr>
        <w:tab/>
      </w:r>
      <w:hyperlink r:id="rId12" w:history="1">
        <w:r w:rsidR="008050E5" w:rsidRPr="00DD3D52">
          <w:rPr>
            <w:rStyle w:val="Hyperlink"/>
            <w:rFonts w:asciiTheme="minorHAnsi" w:hAnsiTheme="minorHAnsi" w:cstheme="minorHAnsi"/>
          </w:rPr>
          <w:t>mcouper@isr.umich.edu</w:t>
        </w:r>
      </w:hyperlink>
    </w:p>
    <w:p w14:paraId="4443BFF5" w14:textId="77777777" w:rsidR="0096134A" w:rsidRDefault="0096134A" w:rsidP="004E66B6">
      <w:pPr>
        <w:ind w:firstLine="720"/>
        <w:rPr>
          <w:rFonts w:asciiTheme="minorHAnsi" w:hAnsiTheme="minorHAnsi" w:cstheme="minorHAnsi"/>
          <w:color w:val="000000"/>
        </w:rPr>
      </w:pPr>
    </w:p>
    <w:p w14:paraId="7627FC28" w14:textId="77777777" w:rsidR="008050E5" w:rsidRDefault="008050E5" w:rsidP="004E66B6">
      <w:pPr>
        <w:ind w:firstLine="720"/>
        <w:rPr>
          <w:rFonts w:asciiTheme="minorHAnsi" w:hAnsiTheme="minorHAnsi" w:cstheme="minorHAnsi"/>
          <w:color w:val="000000"/>
        </w:rPr>
      </w:pPr>
      <w:r>
        <w:rPr>
          <w:rFonts w:asciiTheme="minorHAnsi" w:hAnsiTheme="minorHAnsi" w:cstheme="minorHAnsi"/>
          <w:color w:val="000000"/>
        </w:rPr>
        <w:t>James Wagner, Ph.D.</w:t>
      </w:r>
    </w:p>
    <w:p w14:paraId="770188C8" w14:textId="77777777" w:rsidR="008050E5" w:rsidRDefault="008050E5" w:rsidP="004E66B6">
      <w:pPr>
        <w:ind w:firstLine="720"/>
        <w:rPr>
          <w:rFonts w:asciiTheme="minorHAnsi" w:hAnsiTheme="minorHAnsi" w:cstheme="minorHAnsi"/>
          <w:color w:val="000000"/>
        </w:rPr>
      </w:pPr>
      <w:r>
        <w:rPr>
          <w:rFonts w:asciiTheme="minorHAnsi" w:hAnsiTheme="minorHAnsi" w:cstheme="minorHAnsi"/>
          <w:color w:val="000000"/>
        </w:rPr>
        <w:t>Senior Mathematical Statistician</w:t>
      </w:r>
      <w:r w:rsidR="009533C8">
        <w:rPr>
          <w:rFonts w:asciiTheme="minorHAnsi" w:hAnsiTheme="minorHAnsi" w:cstheme="minorHAnsi"/>
          <w:color w:val="000000"/>
        </w:rPr>
        <w:t>, NSFG</w:t>
      </w:r>
    </w:p>
    <w:p w14:paraId="10E96369" w14:textId="77777777" w:rsidR="008050E5" w:rsidRDefault="008050E5" w:rsidP="004E66B6">
      <w:pPr>
        <w:ind w:firstLine="720"/>
        <w:rPr>
          <w:rFonts w:asciiTheme="minorHAnsi" w:hAnsiTheme="minorHAnsi" w:cstheme="minorHAnsi"/>
          <w:color w:val="000000"/>
        </w:rPr>
      </w:pPr>
      <w:r>
        <w:rPr>
          <w:rFonts w:asciiTheme="minorHAnsi" w:hAnsiTheme="minorHAnsi" w:cstheme="minorHAnsi"/>
          <w:color w:val="000000"/>
        </w:rPr>
        <w:t>Institute for Social Research</w:t>
      </w:r>
    </w:p>
    <w:p w14:paraId="64976545" w14:textId="77777777" w:rsidR="008050E5" w:rsidRDefault="008050E5" w:rsidP="004E66B6">
      <w:pPr>
        <w:ind w:firstLine="720"/>
        <w:rPr>
          <w:rFonts w:asciiTheme="minorHAnsi" w:hAnsiTheme="minorHAnsi" w:cstheme="minorHAnsi"/>
          <w:color w:val="000000"/>
        </w:rPr>
      </w:pPr>
      <w:r>
        <w:rPr>
          <w:rFonts w:asciiTheme="minorHAnsi" w:hAnsiTheme="minorHAnsi" w:cstheme="minorHAnsi"/>
          <w:color w:val="000000"/>
        </w:rPr>
        <w:t>University</w:t>
      </w:r>
      <w:r w:rsidR="0096134A">
        <w:rPr>
          <w:rFonts w:asciiTheme="minorHAnsi" w:hAnsiTheme="minorHAnsi" w:cstheme="minorHAnsi"/>
          <w:color w:val="000000"/>
        </w:rPr>
        <w:t xml:space="preserve"> of Michigan</w:t>
      </w:r>
    </w:p>
    <w:p w14:paraId="1F14F5C4" w14:textId="77777777" w:rsidR="0096134A" w:rsidRDefault="0096134A" w:rsidP="004E66B6">
      <w:pPr>
        <w:ind w:firstLine="720"/>
        <w:rPr>
          <w:rFonts w:asciiTheme="minorHAnsi" w:hAnsiTheme="minorHAnsi" w:cstheme="minorHAnsi"/>
          <w:color w:val="000000"/>
        </w:rPr>
      </w:pPr>
      <w:r>
        <w:rPr>
          <w:rFonts w:asciiTheme="minorHAnsi" w:hAnsiTheme="minorHAnsi" w:cstheme="minorHAnsi"/>
          <w:color w:val="000000"/>
        </w:rPr>
        <w:t>426 Thompson Street, Ann Arbor, MI 48104</w:t>
      </w:r>
    </w:p>
    <w:p w14:paraId="022510B0" w14:textId="77777777" w:rsidR="0096134A" w:rsidRDefault="0096134A" w:rsidP="004E66B6">
      <w:pPr>
        <w:ind w:firstLine="720"/>
        <w:rPr>
          <w:rFonts w:asciiTheme="minorHAnsi" w:hAnsiTheme="minorHAnsi" w:cstheme="minorHAnsi"/>
          <w:color w:val="000000"/>
        </w:rPr>
      </w:pPr>
      <w:r>
        <w:rPr>
          <w:rFonts w:asciiTheme="minorHAnsi" w:hAnsiTheme="minorHAnsi" w:cstheme="minorHAnsi"/>
          <w:color w:val="000000"/>
        </w:rPr>
        <w:t>734-647-5600</w:t>
      </w:r>
      <w:r w:rsidR="006D72A7">
        <w:rPr>
          <w:rFonts w:asciiTheme="minorHAnsi" w:hAnsiTheme="minorHAnsi" w:cstheme="minorHAnsi"/>
          <w:color w:val="000000"/>
        </w:rPr>
        <w:tab/>
      </w:r>
      <w:r w:rsidR="006D72A7">
        <w:rPr>
          <w:rFonts w:asciiTheme="minorHAnsi" w:hAnsiTheme="minorHAnsi" w:cstheme="minorHAnsi"/>
          <w:color w:val="000000"/>
        </w:rPr>
        <w:tab/>
      </w:r>
      <w:r w:rsidR="006D72A7">
        <w:rPr>
          <w:rFonts w:asciiTheme="minorHAnsi" w:hAnsiTheme="minorHAnsi" w:cstheme="minorHAnsi"/>
          <w:color w:val="000000"/>
        </w:rPr>
        <w:tab/>
      </w:r>
      <w:r w:rsidR="006D72A7">
        <w:rPr>
          <w:rFonts w:asciiTheme="minorHAnsi" w:hAnsiTheme="minorHAnsi" w:cstheme="minorHAnsi"/>
          <w:color w:val="000000"/>
        </w:rPr>
        <w:tab/>
      </w:r>
      <w:hyperlink r:id="rId13" w:history="1">
        <w:r w:rsidRPr="00DD3D52">
          <w:rPr>
            <w:rStyle w:val="Hyperlink"/>
            <w:rFonts w:asciiTheme="minorHAnsi" w:hAnsiTheme="minorHAnsi" w:cstheme="minorHAnsi"/>
          </w:rPr>
          <w:t>jameswag@isr.umich.edu</w:t>
        </w:r>
      </w:hyperlink>
    </w:p>
    <w:p w14:paraId="62FDD10E" w14:textId="77777777" w:rsidR="0096134A" w:rsidRDefault="0096134A" w:rsidP="004E66B6">
      <w:pPr>
        <w:ind w:firstLine="720"/>
        <w:rPr>
          <w:rFonts w:asciiTheme="minorHAnsi" w:hAnsiTheme="minorHAnsi" w:cstheme="minorHAnsi"/>
          <w:color w:val="000000"/>
        </w:rPr>
      </w:pPr>
    </w:p>
    <w:p w14:paraId="3E49EADE" w14:textId="77777777" w:rsidR="00AC6C3A" w:rsidRPr="004232E9" w:rsidRDefault="00AC6C3A" w:rsidP="004E66B6">
      <w:pPr>
        <w:rPr>
          <w:rFonts w:asciiTheme="minorHAnsi" w:hAnsiTheme="minorHAnsi" w:cstheme="minorHAnsi"/>
          <w:color w:val="000000"/>
        </w:rPr>
      </w:pPr>
      <w:r w:rsidRPr="004232E9">
        <w:rPr>
          <w:rFonts w:asciiTheme="minorHAnsi" w:hAnsiTheme="minorHAnsi" w:cstheme="minorHAnsi"/>
          <w:color w:val="000000"/>
        </w:rPr>
        <w:t xml:space="preserve">The person responsible for the analysis of the survey is: </w:t>
      </w:r>
    </w:p>
    <w:p w14:paraId="34C41CE4" w14:textId="77777777" w:rsidR="00AC6C3A" w:rsidRPr="00414C4F" w:rsidRDefault="00AC6C3A" w:rsidP="00AC6C3A">
      <w:pPr>
        <w:ind w:firstLine="720"/>
        <w:rPr>
          <w:rFonts w:asciiTheme="minorHAnsi" w:hAnsiTheme="minorHAnsi" w:cstheme="minorHAnsi"/>
        </w:rPr>
      </w:pPr>
    </w:p>
    <w:p w14:paraId="6295334A" w14:textId="77777777" w:rsidR="00DF2118" w:rsidRPr="00414C4F" w:rsidRDefault="00AC6C3A" w:rsidP="0031463B">
      <w:pPr>
        <w:rPr>
          <w:rFonts w:asciiTheme="minorHAnsi" w:hAnsiTheme="minorHAnsi" w:cstheme="minorHAnsi"/>
        </w:rPr>
      </w:pPr>
      <w:r w:rsidRPr="00414C4F">
        <w:rPr>
          <w:rFonts w:asciiTheme="minorHAnsi" w:hAnsiTheme="minorHAnsi" w:cstheme="minorHAnsi"/>
        </w:rPr>
        <w:tab/>
      </w:r>
      <w:r w:rsidR="00DF2118" w:rsidRPr="00414C4F">
        <w:rPr>
          <w:rFonts w:asciiTheme="minorHAnsi" w:hAnsiTheme="minorHAnsi" w:cstheme="minorHAnsi"/>
        </w:rPr>
        <w:t>Anjani Chandra</w:t>
      </w:r>
      <w:r w:rsidRPr="00414C4F">
        <w:rPr>
          <w:rFonts w:asciiTheme="minorHAnsi" w:hAnsiTheme="minorHAnsi" w:cstheme="minorHAnsi"/>
        </w:rPr>
        <w:t xml:space="preserve">, Ph.D, </w:t>
      </w:r>
      <w:r w:rsidR="00DF2118" w:rsidRPr="00414C4F">
        <w:rPr>
          <w:rFonts w:asciiTheme="minorHAnsi" w:hAnsiTheme="minorHAnsi" w:cstheme="minorHAnsi"/>
        </w:rPr>
        <w:t>Principal Investigator</w:t>
      </w:r>
      <w:r w:rsidRPr="00414C4F">
        <w:rPr>
          <w:rFonts w:asciiTheme="minorHAnsi" w:hAnsiTheme="minorHAnsi" w:cstheme="minorHAnsi"/>
        </w:rPr>
        <w:t xml:space="preserve"> for NCHS</w:t>
      </w:r>
    </w:p>
    <w:p w14:paraId="10DD7D45" w14:textId="77777777" w:rsidR="00DF2118" w:rsidRPr="00414C4F" w:rsidRDefault="00DF2118" w:rsidP="0031463B">
      <w:pPr>
        <w:rPr>
          <w:rFonts w:asciiTheme="minorHAnsi" w:hAnsiTheme="minorHAnsi" w:cstheme="minorHAnsi"/>
        </w:rPr>
      </w:pPr>
      <w:r w:rsidRPr="00414C4F">
        <w:rPr>
          <w:rFonts w:asciiTheme="minorHAnsi" w:hAnsiTheme="minorHAnsi" w:cstheme="minorHAnsi"/>
        </w:rPr>
        <w:tab/>
        <w:t>Health Scientist and NSFG Team Lead</w:t>
      </w:r>
    </w:p>
    <w:p w14:paraId="1C1B7C50" w14:textId="77777777" w:rsidR="00DF2118" w:rsidRPr="00414C4F" w:rsidRDefault="00DF2118" w:rsidP="00DF2118">
      <w:pPr>
        <w:ind w:firstLine="720"/>
        <w:rPr>
          <w:rFonts w:asciiTheme="minorHAnsi" w:hAnsiTheme="minorHAnsi" w:cstheme="minorHAnsi"/>
        </w:rPr>
      </w:pPr>
      <w:r w:rsidRPr="00414C4F">
        <w:rPr>
          <w:rFonts w:asciiTheme="minorHAnsi" w:hAnsiTheme="minorHAnsi" w:cstheme="minorHAnsi"/>
        </w:rPr>
        <w:t>NCHS, Room 7419</w:t>
      </w:r>
    </w:p>
    <w:p w14:paraId="657CBE09" w14:textId="77777777" w:rsidR="00DF2118" w:rsidRPr="00414C4F" w:rsidRDefault="00DF2118" w:rsidP="00DF2118">
      <w:pPr>
        <w:ind w:firstLine="720"/>
        <w:rPr>
          <w:rFonts w:asciiTheme="minorHAnsi" w:hAnsiTheme="minorHAnsi" w:cstheme="minorHAnsi"/>
        </w:rPr>
      </w:pPr>
      <w:r w:rsidRPr="00414C4F">
        <w:rPr>
          <w:rFonts w:asciiTheme="minorHAnsi" w:hAnsiTheme="minorHAnsi" w:cstheme="minorHAnsi"/>
        </w:rPr>
        <w:t>3311 Toledo Road</w:t>
      </w:r>
    </w:p>
    <w:p w14:paraId="7D934937" w14:textId="77777777" w:rsidR="00DF2118" w:rsidRPr="00414C4F" w:rsidRDefault="00DF2118" w:rsidP="00DF2118">
      <w:pPr>
        <w:ind w:firstLine="720"/>
        <w:rPr>
          <w:rFonts w:asciiTheme="minorHAnsi" w:hAnsiTheme="minorHAnsi" w:cstheme="minorHAnsi"/>
        </w:rPr>
      </w:pPr>
      <w:r w:rsidRPr="00414C4F">
        <w:rPr>
          <w:rFonts w:asciiTheme="minorHAnsi" w:hAnsiTheme="minorHAnsi" w:cstheme="minorHAnsi"/>
        </w:rPr>
        <w:t>Hyattsville, MD 20782</w:t>
      </w:r>
    </w:p>
    <w:p w14:paraId="166CBD0B" w14:textId="77777777" w:rsidR="006228AE" w:rsidRDefault="0062370F" w:rsidP="006228AE">
      <w:pPr>
        <w:widowControl/>
        <w:autoSpaceDE/>
        <w:autoSpaceDN/>
        <w:adjustRightInd/>
        <w:rPr>
          <w:rFonts w:asciiTheme="minorHAnsi" w:hAnsiTheme="minorHAnsi" w:cstheme="minorHAnsi"/>
          <w:bCs/>
          <w:color w:val="000000"/>
          <w:sz w:val="32"/>
          <w:szCs w:val="32"/>
          <w:u w:val="single"/>
        </w:rPr>
      </w:pPr>
      <w:r>
        <w:rPr>
          <w:rFonts w:asciiTheme="minorHAnsi" w:hAnsiTheme="minorHAnsi" w:cstheme="minorHAnsi"/>
        </w:rPr>
        <w:tab/>
      </w:r>
      <w:r w:rsidR="00DF2118" w:rsidRPr="00414C4F">
        <w:rPr>
          <w:rFonts w:asciiTheme="minorHAnsi" w:hAnsiTheme="minorHAnsi" w:cstheme="minorHAnsi"/>
        </w:rPr>
        <w:t>301-458-4138</w:t>
      </w:r>
      <w:r w:rsidR="00DF2118" w:rsidRPr="00414C4F">
        <w:rPr>
          <w:rFonts w:asciiTheme="minorHAnsi" w:hAnsiTheme="minorHAnsi" w:cstheme="minorHAnsi"/>
        </w:rPr>
        <w:tab/>
      </w:r>
      <w:r w:rsidR="00DF2118" w:rsidRPr="00414C4F">
        <w:rPr>
          <w:rFonts w:asciiTheme="minorHAnsi" w:hAnsiTheme="minorHAnsi" w:cstheme="minorHAnsi"/>
        </w:rPr>
        <w:tab/>
      </w:r>
      <w:r w:rsidR="00DF2118" w:rsidRPr="00414C4F">
        <w:rPr>
          <w:rFonts w:asciiTheme="minorHAnsi" w:hAnsiTheme="minorHAnsi" w:cstheme="minorHAnsi"/>
        </w:rPr>
        <w:tab/>
      </w:r>
      <w:r w:rsidR="00DF2118" w:rsidRPr="00414C4F">
        <w:rPr>
          <w:rFonts w:asciiTheme="minorHAnsi" w:hAnsiTheme="minorHAnsi" w:cstheme="minorHAnsi"/>
        </w:rPr>
        <w:tab/>
      </w:r>
      <w:hyperlink r:id="rId14" w:history="1">
        <w:r w:rsidR="00DF2118" w:rsidRPr="00414C4F">
          <w:rPr>
            <w:rStyle w:val="Hyperlink"/>
            <w:rFonts w:asciiTheme="minorHAnsi" w:hAnsiTheme="minorHAnsi" w:cstheme="minorHAnsi"/>
            <w:color w:val="auto"/>
          </w:rPr>
          <w:t>achandra@cdc.gov</w:t>
        </w:r>
      </w:hyperlink>
    </w:p>
    <w:p w14:paraId="649CFE6C" w14:textId="77777777" w:rsidR="00EF6CD4" w:rsidRPr="000041F2" w:rsidRDefault="0090346A" w:rsidP="006228AE">
      <w:pPr>
        <w:widowControl/>
        <w:autoSpaceDE/>
        <w:autoSpaceDN/>
        <w:adjustRightInd/>
        <w:rPr>
          <w:rFonts w:asciiTheme="minorHAnsi" w:hAnsiTheme="minorHAnsi" w:cstheme="minorHAnsi"/>
          <w:color w:val="000000"/>
        </w:rPr>
      </w:pPr>
      <w:r>
        <w:rPr>
          <w:rFonts w:asciiTheme="minorHAnsi" w:hAnsiTheme="minorHAnsi" w:cstheme="minorHAnsi"/>
          <w:bCs/>
          <w:color w:val="000000"/>
          <w:sz w:val="32"/>
          <w:szCs w:val="32"/>
          <w:u w:val="single"/>
        </w:rPr>
        <w:t xml:space="preserve">LIST </w:t>
      </w:r>
      <w:r w:rsidR="00714A5A" w:rsidRPr="004232E9">
        <w:rPr>
          <w:rFonts w:asciiTheme="minorHAnsi" w:hAnsiTheme="minorHAnsi" w:cstheme="minorHAnsi"/>
          <w:bCs/>
          <w:color w:val="000000"/>
          <w:sz w:val="32"/>
          <w:szCs w:val="32"/>
          <w:u w:val="single"/>
        </w:rPr>
        <w:t>OF ATTACHMENTS</w:t>
      </w:r>
      <w:r w:rsidR="007A31C1">
        <w:rPr>
          <w:rFonts w:asciiTheme="minorHAnsi" w:hAnsiTheme="minorHAnsi" w:cstheme="minorHAnsi"/>
          <w:bCs/>
          <w:color w:val="000000"/>
          <w:sz w:val="32"/>
          <w:szCs w:val="32"/>
        </w:rPr>
        <w:t xml:space="preserve"> </w:t>
      </w:r>
    </w:p>
    <w:p w14:paraId="75D9749C" w14:textId="77777777" w:rsidR="00C17F6C" w:rsidRPr="004232E9" w:rsidRDefault="00C17F6C">
      <w:pPr>
        <w:rPr>
          <w:rFonts w:asciiTheme="minorHAnsi" w:hAnsiTheme="minorHAnsi" w:cstheme="minorHAnsi"/>
          <w:color w:val="0000FF"/>
          <w:sz w:val="32"/>
          <w:szCs w:val="32"/>
        </w:rPr>
      </w:pPr>
      <w:r w:rsidRPr="004232E9">
        <w:rPr>
          <w:rFonts w:asciiTheme="minorHAnsi" w:hAnsiTheme="minorHAnsi" w:cstheme="minorHAnsi"/>
          <w:color w:val="000000"/>
          <w:sz w:val="32"/>
          <w:szCs w:val="32"/>
        </w:rPr>
        <w:tab/>
      </w:r>
      <w:r w:rsidRPr="004232E9">
        <w:rPr>
          <w:rFonts w:asciiTheme="minorHAnsi" w:hAnsiTheme="minorHAnsi" w:cstheme="minorHAnsi"/>
          <w:color w:val="000000"/>
          <w:sz w:val="32"/>
          <w:szCs w:val="32"/>
        </w:rPr>
        <w:tab/>
      </w:r>
      <w:r w:rsidRPr="004232E9">
        <w:rPr>
          <w:rFonts w:asciiTheme="minorHAnsi" w:hAnsiTheme="minorHAnsi" w:cstheme="minorHAnsi"/>
          <w:color w:val="000000"/>
          <w:sz w:val="32"/>
          <w:szCs w:val="32"/>
        </w:rPr>
        <w:tab/>
      </w:r>
      <w:r w:rsidRPr="004232E9">
        <w:rPr>
          <w:rFonts w:asciiTheme="minorHAnsi" w:hAnsiTheme="minorHAnsi" w:cstheme="minorHAnsi"/>
          <w:color w:val="000000"/>
          <w:sz w:val="32"/>
          <w:szCs w:val="32"/>
        </w:rPr>
        <w:tab/>
      </w:r>
      <w:r w:rsidRPr="004232E9">
        <w:rPr>
          <w:rFonts w:asciiTheme="minorHAnsi" w:hAnsiTheme="minorHAnsi" w:cstheme="minorHAnsi"/>
          <w:color w:val="000000"/>
          <w:sz w:val="32"/>
          <w:szCs w:val="32"/>
        </w:rPr>
        <w:tab/>
      </w:r>
      <w:r w:rsidRPr="004232E9">
        <w:rPr>
          <w:rFonts w:asciiTheme="minorHAnsi" w:hAnsiTheme="minorHAnsi" w:cstheme="minorHAnsi"/>
          <w:color w:val="000000"/>
          <w:sz w:val="32"/>
          <w:szCs w:val="32"/>
        </w:rPr>
        <w:tab/>
      </w:r>
      <w:r w:rsidRPr="004232E9">
        <w:rPr>
          <w:rFonts w:asciiTheme="minorHAnsi" w:hAnsiTheme="minorHAnsi" w:cstheme="minorHAnsi"/>
          <w:color w:val="000000"/>
          <w:sz w:val="32"/>
          <w:szCs w:val="32"/>
        </w:rPr>
        <w:tab/>
      </w:r>
    </w:p>
    <w:p w14:paraId="325B7CC8" w14:textId="77777777" w:rsidR="003B49C6" w:rsidRPr="00175740" w:rsidRDefault="003B49C6" w:rsidP="003B49C6">
      <w:pPr>
        <w:pStyle w:val="ListParagraph"/>
        <w:widowControl w:val="0"/>
        <w:numPr>
          <w:ilvl w:val="0"/>
          <w:numId w:val="39"/>
        </w:numPr>
        <w:autoSpaceDE w:val="0"/>
        <w:autoSpaceDN w:val="0"/>
        <w:adjustRightInd w:val="0"/>
        <w:spacing w:after="0" w:line="240" w:lineRule="auto"/>
        <w:ind w:hanging="720"/>
        <w:rPr>
          <w:rFonts w:asciiTheme="minorHAnsi" w:hAnsiTheme="minorHAnsi" w:cstheme="minorHAnsi"/>
          <w:b/>
          <w:bCs/>
          <w:color w:val="FF0000"/>
          <w:sz w:val="20"/>
          <w:szCs w:val="20"/>
        </w:rPr>
      </w:pPr>
      <w:r w:rsidRPr="00175740">
        <w:rPr>
          <w:rFonts w:asciiTheme="minorHAnsi" w:hAnsiTheme="minorHAnsi" w:cstheme="minorHAnsi"/>
          <w:b/>
          <w:bCs/>
          <w:color w:val="000000"/>
          <w:sz w:val="20"/>
          <w:szCs w:val="20"/>
        </w:rPr>
        <w:t xml:space="preserve">Authorizing legislation </w:t>
      </w:r>
    </w:p>
    <w:p w14:paraId="7ACEE516" w14:textId="77777777" w:rsidR="003B49C6" w:rsidRPr="00175740" w:rsidRDefault="003B49C6" w:rsidP="003B49C6">
      <w:pPr>
        <w:tabs>
          <w:tab w:val="left" w:pos="-1440"/>
        </w:tabs>
        <w:ind w:left="1440" w:hanging="720"/>
        <w:rPr>
          <w:rFonts w:asciiTheme="minorHAnsi" w:hAnsiTheme="minorHAnsi" w:cstheme="minorHAnsi"/>
          <w:sz w:val="20"/>
          <w:szCs w:val="20"/>
        </w:rPr>
      </w:pPr>
      <w:r w:rsidRPr="00175740">
        <w:rPr>
          <w:rFonts w:asciiTheme="minorHAnsi" w:hAnsiTheme="minorHAnsi" w:cstheme="minorHAnsi"/>
          <w:sz w:val="20"/>
          <w:szCs w:val="20"/>
        </w:rPr>
        <w:t xml:space="preserve">A1.  </w:t>
      </w:r>
      <w:r w:rsidRPr="00175740">
        <w:rPr>
          <w:rFonts w:asciiTheme="minorHAnsi" w:hAnsiTheme="minorHAnsi" w:cstheme="minorHAnsi"/>
          <w:sz w:val="20"/>
          <w:szCs w:val="20"/>
        </w:rPr>
        <w:tab/>
      </w:r>
      <w:r w:rsidR="00C41D9C" w:rsidRPr="00175740">
        <w:rPr>
          <w:rFonts w:asciiTheme="minorHAnsi" w:hAnsiTheme="minorHAnsi" w:cstheme="minorHAnsi"/>
          <w:sz w:val="20"/>
          <w:szCs w:val="20"/>
        </w:rPr>
        <w:t xml:space="preserve">National Survey of Family Growth, </w:t>
      </w:r>
      <w:r w:rsidRPr="00175740">
        <w:rPr>
          <w:rFonts w:asciiTheme="minorHAnsi" w:hAnsiTheme="minorHAnsi" w:cstheme="minorHAnsi"/>
          <w:sz w:val="20"/>
          <w:szCs w:val="20"/>
        </w:rPr>
        <w:t>N</w:t>
      </w:r>
      <w:r w:rsidR="00C41D9C" w:rsidRPr="00175740">
        <w:rPr>
          <w:rFonts w:asciiTheme="minorHAnsi" w:hAnsiTheme="minorHAnsi" w:cstheme="minorHAnsi"/>
          <w:sz w:val="20"/>
          <w:szCs w:val="20"/>
        </w:rPr>
        <w:t xml:space="preserve">ational </w:t>
      </w:r>
      <w:r w:rsidRPr="00175740">
        <w:rPr>
          <w:rFonts w:asciiTheme="minorHAnsi" w:hAnsiTheme="minorHAnsi" w:cstheme="minorHAnsi"/>
          <w:sz w:val="20"/>
          <w:szCs w:val="20"/>
        </w:rPr>
        <w:t>C</w:t>
      </w:r>
      <w:r w:rsidR="00C41D9C" w:rsidRPr="00175740">
        <w:rPr>
          <w:rFonts w:asciiTheme="minorHAnsi" w:hAnsiTheme="minorHAnsi" w:cstheme="minorHAnsi"/>
          <w:sz w:val="20"/>
          <w:szCs w:val="20"/>
        </w:rPr>
        <w:t xml:space="preserve">enter for </w:t>
      </w:r>
      <w:r w:rsidRPr="00175740">
        <w:rPr>
          <w:rFonts w:asciiTheme="minorHAnsi" w:hAnsiTheme="minorHAnsi" w:cstheme="minorHAnsi"/>
          <w:sz w:val="20"/>
          <w:szCs w:val="20"/>
        </w:rPr>
        <w:t>H</w:t>
      </w:r>
      <w:r w:rsidR="00C41D9C" w:rsidRPr="00175740">
        <w:rPr>
          <w:rFonts w:asciiTheme="minorHAnsi" w:hAnsiTheme="minorHAnsi" w:cstheme="minorHAnsi"/>
          <w:sz w:val="20"/>
          <w:szCs w:val="20"/>
        </w:rPr>
        <w:t xml:space="preserve">ealth </w:t>
      </w:r>
      <w:r w:rsidRPr="00175740">
        <w:rPr>
          <w:rFonts w:asciiTheme="minorHAnsi" w:hAnsiTheme="minorHAnsi" w:cstheme="minorHAnsi"/>
          <w:sz w:val="20"/>
          <w:szCs w:val="20"/>
        </w:rPr>
        <w:t>S</w:t>
      </w:r>
      <w:r w:rsidR="00C41D9C" w:rsidRPr="00175740">
        <w:rPr>
          <w:rFonts w:asciiTheme="minorHAnsi" w:hAnsiTheme="minorHAnsi" w:cstheme="minorHAnsi"/>
          <w:sz w:val="20"/>
          <w:szCs w:val="20"/>
        </w:rPr>
        <w:t>tatistics</w:t>
      </w:r>
    </w:p>
    <w:p w14:paraId="6E37746D" w14:textId="77777777" w:rsidR="003B49C6" w:rsidRPr="00175740" w:rsidRDefault="003B49C6" w:rsidP="003B49C6">
      <w:pPr>
        <w:tabs>
          <w:tab w:val="left" w:pos="-1440"/>
        </w:tabs>
        <w:ind w:left="1440" w:hanging="720"/>
        <w:rPr>
          <w:rFonts w:asciiTheme="minorHAnsi" w:hAnsiTheme="minorHAnsi" w:cstheme="minorHAnsi"/>
          <w:sz w:val="20"/>
          <w:szCs w:val="20"/>
        </w:rPr>
      </w:pPr>
      <w:r w:rsidRPr="00175740">
        <w:rPr>
          <w:rFonts w:asciiTheme="minorHAnsi" w:hAnsiTheme="minorHAnsi" w:cstheme="minorHAnsi"/>
          <w:sz w:val="20"/>
          <w:szCs w:val="20"/>
        </w:rPr>
        <w:t xml:space="preserve">A2.  </w:t>
      </w:r>
      <w:r w:rsidRPr="00175740">
        <w:rPr>
          <w:rFonts w:asciiTheme="minorHAnsi" w:hAnsiTheme="minorHAnsi" w:cstheme="minorHAnsi"/>
          <w:sz w:val="20"/>
          <w:szCs w:val="20"/>
        </w:rPr>
        <w:tab/>
        <w:t>Office of Family Planning</w:t>
      </w:r>
      <w:r w:rsidR="00C41D9C" w:rsidRPr="00175740">
        <w:rPr>
          <w:rFonts w:asciiTheme="minorHAnsi" w:hAnsiTheme="minorHAnsi" w:cstheme="minorHAnsi"/>
          <w:sz w:val="20"/>
          <w:szCs w:val="20"/>
        </w:rPr>
        <w:t>, Office of Population Affairs</w:t>
      </w:r>
    </w:p>
    <w:p w14:paraId="607A681E" w14:textId="77777777" w:rsidR="003B49C6" w:rsidRPr="00175740" w:rsidRDefault="003B49C6" w:rsidP="003B49C6">
      <w:pPr>
        <w:tabs>
          <w:tab w:val="left" w:pos="-1440"/>
        </w:tabs>
        <w:ind w:left="1440" w:hanging="720"/>
        <w:rPr>
          <w:rFonts w:asciiTheme="minorHAnsi" w:hAnsiTheme="minorHAnsi" w:cstheme="minorHAnsi"/>
          <w:sz w:val="20"/>
          <w:szCs w:val="20"/>
        </w:rPr>
      </w:pPr>
      <w:r w:rsidRPr="00175740">
        <w:rPr>
          <w:rFonts w:asciiTheme="minorHAnsi" w:hAnsiTheme="minorHAnsi" w:cstheme="minorHAnsi"/>
          <w:sz w:val="20"/>
          <w:szCs w:val="20"/>
        </w:rPr>
        <w:t xml:space="preserve">A3.  </w:t>
      </w:r>
      <w:r w:rsidRPr="00175740">
        <w:rPr>
          <w:rFonts w:asciiTheme="minorHAnsi" w:hAnsiTheme="minorHAnsi" w:cstheme="minorHAnsi"/>
          <w:sz w:val="20"/>
          <w:szCs w:val="20"/>
        </w:rPr>
        <w:tab/>
      </w:r>
      <w:r w:rsidR="00C41D9C" w:rsidRPr="00175740">
        <w:rPr>
          <w:rFonts w:asciiTheme="minorHAnsi" w:hAnsiTheme="minorHAnsi" w:cstheme="minorHAnsi"/>
          <w:sz w:val="20"/>
          <w:szCs w:val="20"/>
        </w:rPr>
        <w:t xml:space="preserve">Eunice Kennedy Shriver </w:t>
      </w:r>
      <w:r w:rsidRPr="00175740">
        <w:rPr>
          <w:rFonts w:asciiTheme="minorHAnsi" w:hAnsiTheme="minorHAnsi" w:cstheme="minorHAnsi"/>
          <w:sz w:val="20"/>
          <w:szCs w:val="20"/>
        </w:rPr>
        <w:t>N</w:t>
      </w:r>
      <w:r w:rsidR="00C41D9C" w:rsidRPr="00175740">
        <w:rPr>
          <w:rFonts w:asciiTheme="minorHAnsi" w:hAnsiTheme="minorHAnsi" w:cstheme="minorHAnsi"/>
          <w:sz w:val="20"/>
          <w:szCs w:val="20"/>
        </w:rPr>
        <w:t xml:space="preserve">ational </w:t>
      </w:r>
      <w:r w:rsidRPr="00175740">
        <w:rPr>
          <w:rFonts w:asciiTheme="minorHAnsi" w:hAnsiTheme="minorHAnsi" w:cstheme="minorHAnsi"/>
          <w:sz w:val="20"/>
          <w:szCs w:val="20"/>
        </w:rPr>
        <w:t>I</w:t>
      </w:r>
      <w:r w:rsidR="00C41D9C" w:rsidRPr="00175740">
        <w:rPr>
          <w:rFonts w:asciiTheme="minorHAnsi" w:hAnsiTheme="minorHAnsi" w:cstheme="minorHAnsi"/>
          <w:sz w:val="20"/>
          <w:szCs w:val="20"/>
        </w:rPr>
        <w:t xml:space="preserve">nstitute of </w:t>
      </w:r>
      <w:r w:rsidRPr="00175740">
        <w:rPr>
          <w:rFonts w:asciiTheme="minorHAnsi" w:hAnsiTheme="minorHAnsi" w:cstheme="minorHAnsi"/>
          <w:sz w:val="20"/>
          <w:szCs w:val="20"/>
        </w:rPr>
        <w:t>C</w:t>
      </w:r>
      <w:r w:rsidR="00C41D9C" w:rsidRPr="00175740">
        <w:rPr>
          <w:rFonts w:asciiTheme="minorHAnsi" w:hAnsiTheme="minorHAnsi" w:cstheme="minorHAnsi"/>
          <w:sz w:val="20"/>
          <w:szCs w:val="20"/>
        </w:rPr>
        <w:t xml:space="preserve">hild Health and </w:t>
      </w:r>
      <w:r w:rsidRPr="00175740">
        <w:rPr>
          <w:rFonts w:asciiTheme="minorHAnsi" w:hAnsiTheme="minorHAnsi" w:cstheme="minorHAnsi"/>
          <w:sz w:val="20"/>
          <w:szCs w:val="20"/>
        </w:rPr>
        <w:t>H</w:t>
      </w:r>
      <w:r w:rsidR="00C41D9C" w:rsidRPr="00175740">
        <w:rPr>
          <w:rFonts w:asciiTheme="minorHAnsi" w:hAnsiTheme="minorHAnsi" w:cstheme="minorHAnsi"/>
          <w:sz w:val="20"/>
          <w:szCs w:val="20"/>
        </w:rPr>
        <w:t xml:space="preserve">uman </w:t>
      </w:r>
      <w:r w:rsidRPr="00175740">
        <w:rPr>
          <w:rFonts w:asciiTheme="minorHAnsi" w:hAnsiTheme="minorHAnsi" w:cstheme="minorHAnsi"/>
          <w:sz w:val="20"/>
          <w:szCs w:val="20"/>
        </w:rPr>
        <w:t>D</w:t>
      </w:r>
      <w:r w:rsidR="00C41D9C" w:rsidRPr="00175740">
        <w:rPr>
          <w:rFonts w:asciiTheme="minorHAnsi" w:hAnsiTheme="minorHAnsi" w:cstheme="minorHAnsi"/>
          <w:sz w:val="20"/>
          <w:szCs w:val="20"/>
        </w:rPr>
        <w:t>evelopment, NIH</w:t>
      </w:r>
    </w:p>
    <w:p w14:paraId="52F91DBD" w14:textId="77777777" w:rsidR="003B49C6" w:rsidRPr="00175740" w:rsidRDefault="003B49C6" w:rsidP="003B49C6">
      <w:pPr>
        <w:tabs>
          <w:tab w:val="left" w:pos="-1440"/>
        </w:tabs>
        <w:ind w:left="1440" w:hanging="720"/>
        <w:rPr>
          <w:rFonts w:asciiTheme="minorHAnsi" w:hAnsiTheme="minorHAnsi" w:cstheme="minorHAnsi"/>
          <w:b/>
          <w:sz w:val="20"/>
          <w:szCs w:val="20"/>
        </w:rPr>
      </w:pPr>
      <w:r w:rsidRPr="00175740">
        <w:rPr>
          <w:rFonts w:asciiTheme="minorHAnsi" w:hAnsiTheme="minorHAnsi" w:cstheme="minorHAnsi"/>
          <w:sz w:val="20"/>
          <w:szCs w:val="20"/>
        </w:rPr>
        <w:t xml:space="preserve">A4.  </w:t>
      </w:r>
      <w:r w:rsidRPr="00175740">
        <w:rPr>
          <w:rFonts w:asciiTheme="minorHAnsi" w:hAnsiTheme="minorHAnsi" w:cstheme="minorHAnsi"/>
          <w:sz w:val="20"/>
          <w:szCs w:val="20"/>
        </w:rPr>
        <w:tab/>
        <w:t>Children's Bureau</w:t>
      </w:r>
      <w:r w:rsidR="00C41D9C" w:rsidRPr="00175740">
        <w:rPr>
          <w:rFonts w:asciiTheme="minorHAnsi" w:hAnsiTheme="minorHAnsi" w:cstheme="minorHAnsi"/>
          <w:sz w:val="20"/>
          <w:szCs w:val="20"/>
        </w:rPr>
        <w:t>,</w:t>
      </w:r>
      <w:r w:rsidRPr="00175740">
        <w:rPr>
          <w:rFonts w:asciiTheme="minorHAnsi" w:hAnsiTheme="minorHAnsi" w:cstheme="minorHAnsi"/>
          <w:sz w:val="20"/>
          <w:szCs w:val="20"/>
        </w:rPr>
        <w:t xml:space="preserve"> </w:t>
      </w:r>
      <w:r w:rsidR="00C41D9C" w:rsidRPr="00175740">
        <w:rPr>
          <w:rFonts w:asciiTheme="minorHAnsi" w:hAnsiTheme="minorHAnsi" w:cstheme="minorHAnsi"/>
          <w:sz w:val="20"/>
          <w:szCs w:val="20"/>
        </w:rPr>
        <w:t>ACF</w:t>
      </w:r>
    </w:p>
    <w:p w14:paraId="39F6C981" w14:textId="77777777" w:rsidR="003B49C6" w:rsidRPr="00175740" w:rsidRDefault="003B49C6" w:rsidP="003B49C6">
      <w:pPr>
        <w:tabs>
          <w:tab w:val="left" w:pos="-1440"/>
        </w:tabs>
        <w:ind w:left="1440" w:hanging="720"/>
        <w:rPr>
          <w:rFonts w:asciiTheme="minorHAnsi" w:hAnsiTheme="minorHAnsi" w:cstheme="minorHAnsi"/>
          <w:b/>
          <w:sz w:val="20"/>
          <w:szCs w:val="20"/>
        </w:rPr>
      </w:pPr>
      <w:r w:rsidRPr="00175740">
        <w:rPr>
          <w:rFonts w:asciiTheme="minorHAnsi" w:hAnsiTheme="minorHAnsi" w:cstheme="minorHAnsi"/>
          <w:sz w:val="20"/>
          <w:szCs w:val="20"/>
        </w:rPr>
        <w:t>A5.</w:t>
      </w:r>
      <w:r w:rsidRPr="00175740">
        <w:rPr>
          <w:rFonts w:asciiTheme="minorHAnsi" w:hAnsiTheme="minorHAnsi" w:cstheme="minorHAnsi"/>
          <w:sz w:val="20"/>
          <w:szCs w:val="20"/>
        </w:rPr>
        <w:tab/>
        <w:t>Assistant Secretary for Planning and Evaluation</w:t>
      </w:r>
      <w:r w:rsidR="00C41D9C" w:rsidRPr="00175740">
        <w:rPr>
          <w:rFonts w:asciiTheme="minorHAnsi" w:hAnsiTheme="minorHAnsi" w:cstheme="minorHAnsi"/>
          <w:sz w:val="20"/>
          <w:szCs w:val="20"/>
        </w:rPr>
        <w:t>, HHS</w:t>
      </w:r>
      <w:r w:rsidR="00C41D9C" w:rsidRPr="00175740">
        <w:rPr>
          <w:rFonts w:asciiTheme="minorHAnsi" w:hAnsiTheme="minorHAnsi" w:cstheme="minorHAnsi"/>
          <w:sz w:val="20"/>
          <w:szCs w:val="20"/>
        </w:rPr>
        <w:br/>
      </w:r>
      <w:r w:rsidRPr="00175740">
        <w:rPr>
          <w:rFonts w:asciiTheme="minorHAnsi" w:hAnsiTheme="minorHAnsi" w:cstheme="minorHAnsi"/>
          <w:sz w:val="20"/>
          <w:szCs w:val="20"/>
        </w:rPr>
        <w:t xml:space="preserve">Division of HIV/AIDS Prevention, </w:t>
      </w:r>
      <w:r w:rsidR="00C41D9C" w:rsidRPr="00175740">
        <w:rPr>
          <w:rFonts w:asciiTheme="minorHAnsi" w:hAnsiTheme="minorHAnsi" w:cstheme="minorHAnsi"/>
          <w:sz w:val="20"/>
          <w:szCs w:val="20"/>
        </w:rPr>
        <w:t>CDC</w:t>
      </w:r>
      <w:r w:rsidR="00C41D9C" w:rsidRPr="00175740">
        <w:rPr>
          <w:rFonts w:asciiTheme="minorHAnsi" w:hAnsiTheme="minorHAnsi" w:cstheme="minorHAnsi"/>
          <w:sz w:val="20"/>
          <w:szCs w:val="20"/>
        </w:rPr>
        <w:br/>
      </w:r>
      <w:r w:rsidRPr="00175740">
        <w:rPr>
          <w:rFonts w:asciiTheme="minorHAnsi" w:hAnsiTheme="minorHAnsi" w:cstheme="minorHAnsi"/>
          <w:sz w:val="20"/>
          <w:szCs w:val="20"/>
        </w:rPr>
        <w:t xml:space="preserve">Division of Sexually Transmitted Disease Prevention, CDC </w:t>
      </w:r>
      <w:r w:rsidR="00C41D9C" w:rsidRPr="00175740">
        <w:rPr>
          <w:rFonts w:asciiTheme="minorHAnsi" w:hAnsiTheme="minorHAnsi" w:cstheme="minorHAnsi"/>
          <w:sz w:val="20"/>
          <w:szCs w:val="20"/>
        </w:rPr>
        <w:br/>
      </w:r>
      <w:r w:rsidRPr="00175740">
        <w:rPr>
          <w:rFonts w:asciiTheme="minorHAnsi" w:hAnsiTheme="minorHAnsi" w:cstheme="minorHAnsi"/>
          <w:sz w:val="20"/>
          <w:szCs w:val="20"/>
        </w:rPr>
        <w:t>Division of Reproductive Health, CDC</w:t>
      </w:r>
    </w:p>
    <w:p w14:paraId="4B9D3EA4" w14:textId="77777777" w:rsidR="003B49C6" w:rsidRPr="00175740" w:rsidRDefault="003B49C6" w:rsidP="003B49C6">
      <w:pPr>
        <w:tabs>
          <w:tab w:val="left" w:pos="-1440"/>
        </w:tabs>
        <w:ind w:left="1440" w:hanging="720"/>
        <w:rPr>
          <w:rFonts w:asciiTheme="minorHAnsi" w:hAnsiTheme="minorHAnsi" w:cstheme="minorHAnsi"/>
          <w:b/>
          <w:i/>
          <w:sz w:val="20"/>
          <w:szCs w:val="20"/>
        </w:rPr>
      </w:pPr>
      <w:r w:rsidRPr="00175740">
        <w:rPr>
          <w:rFonts w:asciiTheme="minorHAnsi" w:hAnsiTheme="minorHAnsi" w:cstheme="minorHAnsi"/>
          <w:sz w:val="20"/>
          <w:szCs w:val="20"/>
        </w:rPr>
        <w:t>A6.</w:t>
      </w:r>
      <w:r w:rsidRPr="00175740">
        <w:rPr>
          <w:rFonts w:asciiTheme="minorHAnsi" w:hAnsiTheme="minorHAnsi" w:cstheme="minorHAnsi"/>
          <w:sz w:val="20"/>
          <w:szCs w:val="20"/>
        </w:rPr>
        <w:tab/>
        <w:t>Office of Planning, R</w:t>
      </w:r>
      <w:r w:rsidR="00C41D9C" w:rsidRPr="00175740">
        <w:rPr>
          <w:rFonts w:asciiTheme="minorHAnsi" w:hAnsiTheme="minorHAnsi" w:cstheme="minorHAnsi"/>
          <w:sz w:val="20"/>
          <w:szCs w:val="20"/>
        </w:rPr>
        <w:t>esearch, &amp; Evaluation, ACF</w:t>
      </w:r>
    </w:p>
    <w:p w14:paraId="6A78FF2E" w14:textId="77777777" w:rsidR="003B49C6" w:rsidRPr="00175740" w:rsidRDefault="003B49C6" w:rsidP="003B49C6">
      <w:pPr>
        <w:tabs>
          <w:tab w:val="left" w:pos="-1440"/>
        </w:tabs>
        <w:ind w:left="1440" w:hanging="720"/>
        <w:rPr>
          <w:rFonts w:asciiTheme="minorHAnsi" w:hAnsiTheme="minorHAnsi" w:cstheme="minorHAnsi"/>
          <w:b/>
          <w:i/>
          <w:sz w:val="20"/>
          <w:szCs w:val="20"/>
        </w:rPr>
      </w:pPr>
      <w:r w:rsidRPr="00175740">
        <w:rPr>
          <w:rFonts w:asciiTheme="minorHAnsi" w:hAnsiTheme="minorHAnsi" w:cstheme="minorHAnsi"/>
          <w:sz w:val="20"/>
          <w:szCs w:val="20"/>
        </w:rPr>
        <w:t>A7.</w:t>
      </w:r>
      <w:r w:rsidRPr="00175740">
        <w:rPr>
          <w:rFonts w:asciiTheme="minorHAnsi" w:hAnsiTheme="minorHAnsi" w:cstheme="minorHAnsi"/>
          <w:sz w:val="20"/>
          <w:szCs w:val="20"/>
        </w:rPr>
        <w:tab/>
        <w:t>Division of Cancer Prevention and Control, CDC</w:t>
      </w:r>
    </w:p>
    <w:p w14:paraId="3EE26D3D" w14:textId="77777777" w:rsidR="003B49C6" w:rsidRPr="00175740" w:rsidRDefault="003B49C6" w:rsidP="003B49C6">
      <w:pPr>
        <w:tabs>
          <w:tab w:val="left" w:pos="-1440"/>
        </w:tabs>
        <w:ind w:left="1440" w:hanging="720"/>
        <w:rPr>
          <w:rFonts w:asciiTheme="minorHAnsi" w:hAnsiTheme="minorHAnsi" w:cstheme="minorHAnsi"/>
          <w:sz w:val="20"/>
          <w:szCs w:val="20"/>
        </w:rPr>
      </w:pPr>
      <w:r w:rsidRPr="00175740">
        <w:rPr>
          <w:rFonts w:asciiTheme="minorHAnsi" w:hAnsiTheme="minorHAnsi" w:cstheme="minorHAnsi"/>
          <w:sz w:val="20"/>
          <w:szCs w:val="20"/>
        </w:rPr>
        <w:t>A8.</w:t>
      </w:r>
      <w:r w:rsidRPr="00175740">
        <w:rPr>
          <w:rFonts w:asciiTheme="minorHAnsi" w:hAnsiTheme="minorHAnsi" w:cstheme="minorHAnsi"/>
          <w:sz w:val="20"/>
          <w:szCs w:val="20"/>
        </w:rPr>
        <w:tab/>
        <w:t>Division of Birth Defects and Developmental Disabilities, CDC</w:t>
      </w:r>
    </w:p>
    <w:p w14:paraId="0F859BB9" w14:textId="77777777" w:rsidR="003B49C6" w:rsidRPr="00175740" w:rsidRDefault="003B49C6" w:rsidP="003B49C6">
      <w:pPr>
        <w:tabs>
          <w:tab w:val="left" w:pos="-1440"/>
        </w:tabs>
        <w:ind w:left="1440" w:hanging="720"/>
        <w:rPr>
          <w:rFonts w:asciiTheme="minorHAnsi" w:hAnsiTheme="minorHAnsi" w:cstheme="minorHAnsi"/>
          <w:sz w:val="20"/>
          <w:szCs w:val="20"/>
        </w:rPr>
      </w:pPr>
      <w:r w:rsidRPr="00175740">
        <w:rPr>
          <w:rFonts w:asciiTheme="minorHAnsi" w:hAnsiTheme="minorHAnsi" w:cstheme="minorHAnsi"/>
          <w:sz w:val="20"/>
          <w:szCs w:val="20"/>
        </w:rPr>
        <w:t xml:space="preserve">    </w:t>
      </w:r>
    </w:p>
    <w:p w14:paraId="13B3C487" w14:textId="77777777" w:rsidR="00794574" w:rsidRPr="00175740" w:rsidRDefault="00794574" w:rsidP="00794574">
      <w:pPr>
        <w:tabs>
          <w:tab w:val="left" w:pos="-1440"/>
        </w:tabs>
        <w:ind w:left="720" w:hanging="720"/>
        <w:rPr>
          <w:rFonts w:asciiTheme="minorHAnsi" w:hAnsiTheme="minorHAnsi" w:cstheme="minorHAnsi"/>
          <w:b/>
          <w:bCs/>
          <w:sz w:val="20"/>
          <w:szCs w:val="20"/>
        </w:rPr>
      </w:pPr>
      <w:r w:rsidRPr="00175740">
        <w:rPr>
          <w:rFonts w:asciiTheme="minorHAnsi" w:hAnsiTheme="minorHAnsi" w:cstheme="minorHAnsi"/>
          <w:b/>
          <w:bCs/>
          <w:sz w:val="20"/>
          <w:szCs w:val="20"/>
        </w:rPr>
        <w:t>B.</w:t>
      </w:r>
      <w:r w:rsidRPr="00175740">
        <w:rPr>
          <w:rFonts w:asciiTheme="minorHAnsi" w:hAnsiTheme="minorHAnsi" w:cstheme="minorHAnsi"/>
          <w:b/>
          <w:bCs/>
          <w:sz w:val="20"/>
          <w:szCs w:val="20"/>
        </w:rPr>
        <w:tab/>
        <w:t>60-day Federal Registry Notice</w:t>
      </w:r>
    </w:p>
    <w:p w14:paraId="72872AFC" w14:textId="77777777" w:rsidR="00794574" w:rsidRPr="00175740" w:rsidRDefault="00794574" w:rsidP="00794574">
      <w:pPr>
        <w:tabs>
          <w:tab w:val="left" w:pos="-1440"/>
        </w:tabs>
        <w:ind w:left="1440" w:hanging="720"/>
        <w:rPr>
          <w:rFonts w:asciiTheme="minorHAnsi" w:hAnsiTheme="minorHAnsi" w:cstheme="minorHAnsi"/>
          <w:color w:val="FF0000"/>
          <w:sz w:val="20"/>
          <w:szCs w:val="20"/>
        </w:rPr>
      </w:pPr>
      <w:r w:rsidRPr="00175740">
        <w:rPr>
          <w:rFonts w:asciiTheme="minorHAnsi" w:hAnsiTheme="minorHAnsi" w:cstheme="minorHAnsi"/>
          <w:color w:val="000000"/>
          <w:sz w:val="20"/>
          <w:szCs w:val="20"/>
        </w:rPr>
        <w:t>B1.</w:t>
      </w:r>
      <w:r w:rsidRPr="00175740">
        <w:rPr>
          <w:rFonts w:asciiTheme="minorHAnsi" w:hAnsiTheme="minorHAnsi" w:cstheme="minorHAnsi"/>
          <w:color w:val="000000"/>
          <w:sz w:val="20"/>
          <w:szCs w:val="20"/>
        </w:rPr>
        <w:tab/>
        <w:t xml:space="preserve">60-Day Notice for the National Survey of Family Growth, </w:t>
      </w:r>
      <w:r w:rsidRPr="00175740">
        <w:rPr>
          <w:rFonts w:asciiTheme="minorHAnsi" w:hAnsiTheme="minorHAnsi" w:cstheme="minorHAnsi"/>
          <w:sz w:val="20"/>
          <w:szCs w:val="20"/>
        </w:rPr>
        <w:t xml:space="preserve">2015 </w:t>
      </w:r>
    </w:p>
    <w:p w14:paraId="4688EB60" w14:textId="77777777" w:rsidR="00794574" w:rsidRPr="00175740" w:rsidRDefault="00794574" w:rsidP="00794574">
      <w:pPr>
        <w:tabs>
          <w:tab w:val="left" w:pos="-1440"/>
        </w:tabs>
        <w:ind w:left="1440" w:hanging="720"/>
        <w:rPr>
          <w:rFonts w:asciiTheme="minorHAnsi" w:hAnsiTheme="minorHAnsi" w:cstheme="minorHAnsi"/>
          <w:b/>
          <w:sz w:val="20"/>
          <w:szCs w:val="20"/>
        </w:rPr>
      </w:pPr>
      <w:r w:rsidRPr="00175740">
        <w:rPr>
          <w:rFonts w:asciiTheme="minorHAnsi" w:hAnsiTheme="minorHAnsi" w:cstheme="minorHAnsi"/>
          <w:color w:val="000000"/>
          <w:sz w:val="20"/>
          <w:szCs w:val="20"/>
        </w:rPr>
        <w:t>B2.</w:t>
      </w:r>
      <w:r w:rsidRPr="00175740">
        <w:rPr>
          <w:rFonts w:asciiTheme="minorHAnsi" w:hAnsiTheme="minorHAnsi" w:cstheme="minorHAnsi"/>
          <w:color w:val="000000"/>
          <w:sz w:val="20"/>
          <w:szCs w:val="20"/>
        </w:rPr>
        <w:tab/>
      </w:r>
      <w:r w:rsidRPr="00175740">
        <w:rPr>
          <w:rFonts w:asciiTheme="minorHAnsi" w:hAnsiTheme="minorHAnsi" w:cstheme="minorHAnsi"/>
          <w:sz w:val="20"/>
          <w:szCs w:val="20"/>
        </w:rPr>
        <w:t>Public Comment on 60-Day Notice</w:t>
      </w:r>
    </w:p>
    <w:p w14:paraId="0DBA9606" w14:textId="77777777" w:rsidR="00794574" w:rsidRPr="00175740" w:rsidRDefault="00794574" w:rsidP="00794574">
      <w:pPr>
        <w:tabs>
          <w:tab w:val="left" w:pos="-1440"/>
        </w:tabs>
        <w:ind w:left="720" w:hanging="720"/>
        <w:rPr>
          <w:rFonts w:asciiTheme="minorHAnsi" w:hAnsiTheme="minorHAnsi" w:cstheme="minorHAnsi"/>
          <w:b/>
          <w:bCs/>
          <w:sz w:val="20"/>
          <w:szCs w:val="20"/>
        </w:rPr>
      </w:pPr>
    </w:p>
    <w:p w14:paraId="4A1A16FB" w14:textId="77777777" w:rsidR="00AB1573" w:rsidRPr="00175740" w:rsidRDefault="00AB1573" w:rsidP="00AB1573">
      <w:pPr>
        <w:tabs>
          <w:tab w:val="left" w:pos="-1440"/>
        </w:tabs>
        <w:rPr>
          <w:rFonts w:asciiTheme="minorHAnsi" w:hAnsiTheme="minorHAnsi" w:cstheme="minorHAnsi"/>
          <w:b/>
          <w:bCs/>
          <w:sz w:val="20"/>
          <w:szCs w:val="20"/>
        </w:rPr>
      </w:pPr>
      <w:r w:rsidRPr="00175740">
        <w:rPr>
          <w:rFonts w:asciiTheme="minorHAnsi" w:hAnsiTheme="minorHAnsi" w:cstheme="minorHAnsi"/>
          <w:b/>
          <w:bCs/>
          <w:sz w:val="20"/>
          <w:szCs w:val="20"/>
        </w:rPr>
        <w:t>C.</w:t>
      </w:r>
      <w:r w:rsidRPr="00175740">
        <w:rPr>
          <w:rFonts w:asciiTheme="minorHAnsi" w:hAnsiTheme="minorHAnsi" w:cstheme="minorHAnsi"/>
          <w:b/>
          <w:bCs/>
          <w:sz w:val="20"/>
          <w:szCs w:val="20"/>
        </w:rPr>
        <w:tab/>
        <w:t>NSFG Questionnaires, 2013 and 2015</w:t>
      </w:r>
    </w:p>
    <w:p w14:paraId="65F07ADD" w14:textId="77777777" w:rsidR="00AB1573" w:rsidRPr="00175740" w:rsidRDefault="00AB1573" w:rsidP="00AB1573">
      <w:pPr>
        <w:pStyle w:val="ListParagraph"/>
        <w:tabs>
          <w:tab w:val="left" w:pos="-1440"/>
        </w:tabs>
        <w:rPr>
          <w:rFonts w:asciiTheme="minorHAnsi" w:hAnsiTheme="minorHAnsi" w:cstheme="minorHAnsi"/>
          <w:bCs/>
          <w:sz w:val="20"/>
          <w:szCs w:val="20"/>
        </w:rPr>
      </w:pPr>
      <w:r w:rsidRPr="00175740">
        <w:rPr>
          <w:rFonts w:asciiTheme="minorHAnsi" w:hAnsiTheme="minorHAnsi" w:cstheme="minorHAnsi"/>
          <w:bCs/>
          <w:sz w:val="20"/>
          <w:szCs w:val="20"/>
        </w:rPr>
        <w:t>C1.</w:t>
      </w:r>
      <w:r w:rsidRPr="00175740">
        <w:rPr>
          <w:rFonts w:asciiTheme="minorHAnsi" w:hAnsiTheme="minorHAnsi" w:cstheme="minorHAnsi"/>
          <w:bCs/>
          <w:sz w:val="20"/>
          <w:szCs w:val="20"/>
        </w:rPr>
        <w:tab/>
        <w:t xml:space="preserve">2013 Female CAPI-lite </w:t>
      </w:r>
    </w:p>
    <w:p w14:paraId="55A66EC3" w14:textId="77777777" w:rsidR="00AB1573" w:rsidRPr="00175740" w:rsidRDefault="00AB1573" w:rsidP="00AB1573">
      <w:pPr>
        <w:pStyle w:val="ListParagraph"/>
        <w:tabs>
          <w:tab w:val="left" w:pos="-1440"/>
        </w:tabs>
        <w:rPr>
          <w:rFonts w:asciiTheme="minorHAnsi" w:hAnsiTheme="minorHAnsi" w:cstheme="minorHAnsi"/>
          <w:bCs/>
          <w:sz w:val="20"/>
          <w:szCs w:val="20"/>
        </w:rPr>
      </w:pPr>
      <w:r w:rsidRPr="00175740">
        <w:rPr>
          <w:rFonts w:asciiTheme="minorHAnsi" w:hAnsiTheme="minorHAnsi" w:cstheme="minorHAnsi"/>
          <w:bCs/>
          <w:sz w:val="20"/>
          <w:szCs w:val="20"/>
        </w:rPr>
        <w:t>C2.</w:t>
      </w:r>
      <w:r w:rsidRPr="00175740">
        <w:rPr>
          <w:rFonts w:asciiTheme="minorHAnsi" w:hAnsiTheme="minorHAnsi" w:cstheme="minorHAnsi"/>
          <w:bCs/>
          <w:sz w:val="20"/>
          <w:szCs w:val="20"/>
        </w:rPr>
        <w:tab/>
        <w:t xml:space="preserve">2013 Male CAPI-lite </w:t>
      </w:r>
    </w:p>
    <w:p w14:paraId="6CF4200E" w14:textId="77777777" w:rsidR="00AB1573" w:rsidRPr="00175740" w:rsidRDefault="00AB1573" w:rsidP="00AB1573">
      <w:pPr>
        <w:pStyle w:val="ListParagraph"/>
        <w:tabs>
          <w:tab w:val="left" w:pos="-1440"/>
        </w:tabs>
        <w:rPr>
          <w:rFonts w:asciiTheme="minorHAnsi" w:hAnsiTheme="minorHAnsi" w:cstheme="minorHAnsi"/>
          <w:bCs/>
          <w:sz w:val="20"/>
          <w:szCs w:val="20"/>
        </w:rPr>
      </w:pPr>
      <w:r w:rsidRPr="00175740">
        <w:rPr>
          <w:rFonts w:asciiTheme="minorHAnsi" w:hAnsiTheme="minorHAnsi" w:cstheme="minorHAnsi"/>
          <w:bCs/>
          <w:sz w:val="20"/>
          <w:szCs w:val="20"/>
        </w:rPr>
        <w:t>C3.</w:t>
      </w:r>
      <w:r w:rsidRPr="00175740">
        <w:rPr>
          <w:rFonts w:asciiTheme="minorHAnsi" w:hAnsiTheme="minorHAnsi" w:cstheme="minorHAnsi"/>
          <w:bCs/>
          <w:sz w:val="20"/>
          <w:szCs w:val="20"/>
        </w:rPr>
        <w:tab/>
        <w:t>2015 Female CAPI-lite showing markup of substantive revisions since 2013</w:t>
      </w:r>
    </w:p>
    <w:p w14:paraId="6C7EA488" w14:textId="77777777" w:rsidR="00AB1573" w:rsidRDefault="00AB1573" w:rsidP="00AB1573">
      <w:pPr>
        <w:pStyle w:val="ListParagraph"/>
        <w:tabs>
          <w:tab w:val="left" w:pos="-1440"/>
        </w:tabs>
        <w:rPr>
          <w:rFonts w:asciiTheme="minorHAnsi" w:hAnsiTheme="minorHAnsi" w:cstheme="minorHAnsi"/>
          <w:bCs/>
          <w:sz w:val="20"/>
          <w:szCs w:val="20"/>
        </w:rPr>
      </w:pPr>
      <w:r w:rsidRPr="00175740">
        <w:rPr>
          <w:rFonts w:asciiTheme="minorHAnsi" w:hAnsiTheme="minorHAnsi" w:cstheme="minorHAnsi"/>
          <w:bCs/>
          <w:sz w:val="20"/>
          <w:szCs w:val="20"/>
        </w:rPr>
        <w:t>C4.</w:t>
      </w:r>
      <w:r w:rsidRPr="00175740">
        <w:rPr>
          <w:rFonts w:asciiTheme="minorHAnsi" w:hAnsiTheme="minorHAnsi" w:cstheme="minorHAnsi"/>
          <w:bCs/>
          <w:sz w:val="20"/>
          <w:szCs w:val="20"/>
        </w:rPr>
        <w:tab/>
        <w:t>2015 Male CAPI-lite showing markup of substantive revisions since 2013</w:t>
      </w:r>
    </w:p>
    <w:p w14:paraId="517AE187" w14:textId="77777777" w:rsidR="004A5427" w:rsidRDefault="004A5427" w:rsidP="00AB1573">
      <w:pPr>
        <w:pStyle w:val="ListParagraph"/>
        <w:tabs>
          <w:tab w:val="left" w:pos="-1440"/>
        </w:tabs>
        <w:rPr>
          <w:rFonts w:asciiTheme="minorHAnsi" w:hAnsiTheme="minorHAnsi" w:cstheme="minorHAnsi"/>
          <w:bCs/>
          <w:sz w:val="20"/>
          <w:szCs w:val="20"/>
        </w:rPr>
      </w:pPr>
      <w:r>
        <w:rPr>
          <w:rFonts w:asciiTheme="minorHAnsi" w:hAnsiTheme="minorHAnsi" w:cstheme="minorHAnsi"/>
          <w:bCs/>
          <w:sz w:val="20"/>
          <w:szCs w:val="20"/>
        </w:rPr>
        <w:t>C5.</w:t>
      </w:r>
      <w:r>
        <w:rPr>
          <w:rFonts w:asciiTheme="minorHAnsi" w:hAnsiTheme="minorHAnsi" w:cstheme="minorHAnsi"/>
          <w:bCs/>
          <w:sz w:val="20"/>
          <w:szCs w:val="20"/>
        </w:rPr>
        <w:tab/>
      </w:r>
      <w:r w:rsidRPr="004A5427">
        <w:rPr>
          <w:rFonts w:asciiTheme="minorHAnsi" w:hAnsiTheme="minorHAnsi" w:cstheme="minorHAnsi"/>
          <w:bCs/>
          <w:sz w:val="20"/>
          <w:szCs w:val="20"/>
        </w:rPr>
        <w:t>2015 Female CAPI-lite</w:t>
      </w:r>
      <w:r>
        <w:rPr>
          <w:rFonts w:asciiTheme="minorHAnsi" w:hAnsiTheme="minorHAnsi" w:cstheme="minorHAnsi"/>
          <w:bCs/>
          <w:sz w:val="20"/>
          <w:szCs w:val="20"/>
        </w:rPr>
        <w:t xml:space="preserve"> clean version</w:t>
      </w:r>
    </w:p>
    <w:p w14:paraId="722AD613" w14:textId="77777777" w:rsidR="004A5427" w:rsidRDefault="004A5427" w:rsidP="00AB1573">
      <w:pPr>
        <w:pStyle w:val="ListParagraph"/>
        <w:tabs>
          <w:tab w:val="left" w:pos="-1440"/>
        </w:tabs>
        <w:rPr>
          <w:rFonts w:asciiTheme="minorHAnsi" w:hAnsiTheme="minorHAnsi" w:cstheme="minorHAnsi"/>
          <w:bCs/>
          <w:sz w:val="20"/>
          <w:szCs w:val="20"/>
        </w:rPr>
      </w:pPr>
      <w:r>
        <w:rPr>
          <w:rFonts w:asciiTheme="minorHAnsi" w:hAnsiTheme="minorHAnsi" w:cstheme="minorHAnsi"/>
          <w:bCs/>
          <w:sz w:val="20"/>
          <w:szCs w:val="20"/>
        </w:rPr>
        <w:t>C6.</w:t>
      </w:r>
      <w:r>
        <w:rPr>
          <w:rFonts w:asciiTheme="minorHAnsi" w:hAnsiTheme="minorHAnsi" w:cstheme="minorHAnsi"/>
          <w:bCs/>
          <w:sz w:val="20"/>
          <w:szCs w:val="20"/>
        </w:rPr>
        <w:tab/>
      </w:r>
      <w:r w:rsidRPr="004A5427">
        <w:rPr>
          <w:rFonts w:asciiTheme="minorHAnsi" w:hAnsiTheme="minorHAnsi" w:cstheme="minorHAnsi"/>
          <w:bCs/>
          <w:sz w:val="20"/>
          <w:szCs w:val="20"/>
        </w:rPr>
        <w:t>2015 Male CAPI-lite</w:t>
      </w:r>
      <w:r>
        <w:rPr>
          <w:rFonts w:asciiTheme="minorHAnsi" w:hAnsiTheme="minorHAnsi" w:cstheme="minorHAnsi"/>
          <w:bCs/>
          <w:sz w:val="20"/>
          <w:szCs w:val="20"/>
        </w:rPr>
        <w:t xml:space="preserve"> clean version</w:t>
      </w:r>
    </w:p>
    <w:p w14:paraId="6A46479A" w14:textId="2535DE7A" w:rsidR="00460F44" w:rsidRPr="00175740" w:rsidRDefault="00460F44" w:rsidP="00AB1573">
      <w:pPr>
        <w:pStyle w:val="ListParagraph"/>
        <w:tabs>
          <w:tab w:val="left" w:pos="-1440"/>
        </w:tabs>
        <w:rPr>
          <w:rFonts w:asciiTheme="minorHAnsi" w:hAnsiTheme="minorHAnsi" w:cstheme="minorHAnsi"/>
          <w:bCs/>
          <w:sz w:val="20"/>
          <w:szCs w:val="20"/>
        </w:rPr>
      </w:pPr>
      <w:r>
        <w:rPr>
          <w:rFonts w:asciiTheme="minorHAnsi" w:hAnsiTheme="minorHAnsi" w:cstheme="minorHAnsi"/>
          <w:bCs/>
          <w:sz w:val="20"/>
          <w:szCs w:val="20"/>
        </w:rPr>
        <w:t>C7.</w:t>
      </w:r>
      <w:r>
        <w:rPr>
          <w:rFonts w:asciiTheme="minorHAnsi" w:hAnsiTheme="minorHAnsi" w:cstheme="minorHAnsi"/>
          <w:bCs/>
          <w:sz w:val="20"/>
          <w:szCs w:val="20"/>
        </w:rPr>
        <w:tab/>
        <w:t>Summary of questionnaire changes for 2015</w:t>
      </w:r>
    </w:p>
    <w:p w14:paraId="70639587" w14:textId="77777777" w:rsidR="00AB1573" w:rsidRPr="00175740" w:rsidRDefault="00AB1573" w:rsidP="00AB1573">
      <w:pPr>
        <w:tabs>
          <w:tab w:val="left" w:pos="-1440"/>
        </w:tabs>
        <w:rPr>
          <w:rFonts w:asciiTheme="minorHAnsi" w:hAnsiTheme="minorHAnsi" w:cstheme="minorHAnsi"/>
          <w:b/>
          <w:bCs/>
          <w:sz w:val="20"/>
          <w:szCs w:val="20"/>
        </w:rPr>
      </w:pPr>
      <w:r w:rsidRPr="00175740">
        <w:rPr>
          <w:rFonts w:asciiTheme="minorHAnsi" w:hAnsiTheme="minorHAnsi" w:cstheme="minorHAnsi"/>
          <w:b/>
          <w:bCs/>
          <w:sz w:val="20"/>
          <w:szCs w:val="20"/>
        </w:rPr>
        <w:t>D.</w:t>
      </w:r>
      <w:r w:rsidRPr="00175740">
        <w:rPr>
          <w:rFonts w:asciiTheme="minorHAnsi" w:hAnsiTheme="minorHAnsi" w:cstheme="minorHAnsi"/>
          <w:b/>
          <w:bCs/>
          <w:sz w:val="20"/>
          <w:szCs w:val="20"/>
        </w:rPr>
        <w:tab/>
        <w:t xml:space="preserve">Memoranda from other offices and agencies </w:t>
      </w:r>
    </w:p>
    <w:p w14:paraId="376C5B59" w14:textId="77777777" w:rsidR="00AB1573" w:rsidRPr="00175740" w:rsidRDefault="00AB1573" w:rsidP="00AB1573">
      <w:pPr>
        <w:tabs>
          <w:tab w:val="left" w:pos="-1440"/>
        </w:tabs>
        <w:ind w:left="360"/>
        <w:rPr>
          <w:rFonts w:asciiTheme="minorHAnsi" w:hAnsiTheme="minorHAnsi" w:cstheme="minorHAnsi"/>
          <w:bCs/>
          <w:sz w:val="20"/>
          <w:szCs w:val="20"/>
        </w:rPr>
      </w:pPr>
      <w:r w:rsidRPr="00175740">
        <w:rPr>
          <w:rFonts w:asciiTheme="minorHAnsi" w:hAnsiTheme="minorHAnsi" w:cstheme="minorHAnsi"/>
          <w:b/>
          <w:bCs/>
          <w:sz w:val="20"/>
          <w:szCs w:val="20"/>
        </w:rPr>
        <w:tab/>
      </w:r>
      <w:r w:rsidRPr="00175740">
        <w:rPr>
          <w:rFonts w:asciiTheme="minorHAnsi" w:hAnsiTheme="minorHAnsi" w:cstheme="minorHAnsi"/>
          <w:bCs/>
          <w:sz w:val="20"/>
          <w:szCs w:val="20"/>
        </w:rPr>
        <w:t xml:space="preserve">D1.  </w:t>
      </w:r>
      <w:r w:rsidRPr="00175740">
        <w:rPr>
          <w:rFonts w:asciiTheme="minorHAnsi" w:hAnsiTheme="minorHAnsi" w:cstheme="minorHAnsi"/>
          <w:bCs/>
          <w:sz w:val="20"/>
          <w:szCs w:val="20"/>
        </w:rPr>
        <w:tab/>
        <w:t>NCHS Public Affairs Office</w:t>
      </w:r>
    </w:p>
    <w:p w14:paraId="52F9302F" w14:textId="77777777" w:rsidR="00AB1573" w:rsidRPr="00175740" w:rsidRDefault="00AB1573" w:rsidP="00AB1573">
      <w:pPr>
        <w:pStyle w:val="ListParagraph"/>
        <w:tabs>
          <w:tab w:val="left" w:pos="-1440"/>
        </w:tabs>
        <w:rPr>
          <w:rFonts w:asciiTheme="minorHAnsi" w:hAnsiTheme="minorHAnsi" w:cstheme="minorHAnsi"/>
          <w:bCs/>
          <w:sz w:val="20"/>
          <w:szCs w:val="20"/>
        </w:rPr>
      </w:pPr>
      <w:r w:rsidRPr="00175740">
        <w:rPr>
          <w:rFonts w:asciiTheme="minorHAnsi" w:hAnsiTheme="minorHAnsi" w:cstheme="minorHAnsi"/>
          <w:bCs/>
          <w:sz w:val="20"/>
          <w:szCs w:val="20"/>
        </w:rPr>
        <w:t xml:space="preserve">D2.  </w:t>
      </w:r>
      <w:r w:rsidRPr="00175740">
        <w:rPr>
          <w:rFonts w:asciiTheme="minorHAnsi" w:hAnsiTheme="minorHAnsi" w:cstheme="minorHAnsi"/>
          <w:bCs/>
          <w:sz w:val="20"/>
          <w:szCs w:val="20"/>
        </w:rPr>
        <w:tab/>
        <w:t xml:space="preserve">Healthy People 2020 Health Objectives on Family Planning, HIV, STDs </w:t>
      </w:r>
    </w:p>
    <w:p w14:paraId="3CBA6686" w14:textId="77777777" w:rsidR="00AB1573" w:rsidRPr="00175740" w:rsidRDefault="00AB1573" w:rsidP="00AB1573">
      <w:pPr>
        <w:pStyle w:val="ListParagraph"/>
        <w:tabs>
          <w:tab w:val="left" w:pos="-1440"/>
        </w:tabs>
        <w:rPr>
          <w:rFonts w:asciiTheme="minorHAnsi" w:hAnsiTheme="minorHAnsi" w:cstheme="minorHAnsi"/>
          <w:bCs/>
          <w:sz w:val="20"/>
          <w:szCs w:val="20"/>
        </w:rPr>
      </w:pPr>
      <w:r w:rsidRPr="00175740">
        <w:rPr>
          <w:rFonts w:asciiTheme="minorHAnsi" w:hAnsiTheme="minorHAnsi" w:cstheme="minorHAnsi"/>
          <w:bCs/>
          <w:sz w:val="20"/>
          <w:szCs w:val="20"/>
        </w:rPr>
        <w:t xml:space="preserve">D3.  </w:t>
      </w:r>
      <w:r w:rsidRPr="00175740">
        <w:rPr>
          <w:rFonts w:asciiTheme="minorHAnsi" w:hAnsiTheme="minorHAnsi" w:cstheme="minorHAnsi"/>
          <w:bCs/>
          <w:sz w:val="20"/>
          <w:szCs w:val="20"/>
        </w:rPr>
        <w:tab/>
        <w:t>Office of Population Affairs</w:t>
      </w:r>
    </w:p>
    <w:p w14:paraId="55FBE849" w14:textId="77777777" w:rsidR="00AB1573" w:rsidRPr="00175740" w:rsidRDefault="00AB1573" w:rsidP="00AB1573">
      <w:pPr>
        <w:pStyle w:val="ListParagraph"/>
        <w:tabs>
          <w:tab w:val="left" w:pos="-1440"/>
        </w:tabs>
        <w:rPr>
          <w:rFonts w:asciiTheme="minorHAnsi" w:hAnsiTheme="minorHAnsi" w:cstheme="minorHAnsi"/>
          <w:bCs/>
          <w:sz w:val="20"/>
          <w:szCs w:val="20"/>
        </w:rPr>
      </w:pPr>
      <w:r w:rsidRPr="00175740">
        <w:rPr>
          <w:rFonts w:asciiTheme="minorHAnsi" w:hAnsiTheme="minorHAnsi" w:cstheme="minorHAnsi"/>
          <w:bCs/>
          <w:sz w:val="20"/>
          <w:szCs w:val="20"/>
        </w:rPr>
        <w:t>D4.</w:t>
      </w:r>
      <w:r w:rsidRPr="00175740">
        <w:rPr>
          <w:rFonts w:asciiTheme="minorHAnsi" w:hAnsiTheme="minorHAnsi" w:cstheme="minorHAnsi"/>
          <w:bCs/>
          <w:sz w:val="20"/>
          <w:szCs w:val="20"/>
        </w:rPr>
        <w:tab/>
        <w:t>NICHD, NIH</w:t>
      </w:r>
    </w:p>
    <w:p w14:paraId="3C0B2EE8" w14:textId="77777777" w:rsidR="00AB1573" w:rsidRPr="00175740" w:rsidRDefault="00AB1573" w:rsidP="00AB1573">
      <w:pPr>
        <w:pStyle w:val="ListParagraph"/>
        <w:tabs>
          <w:tab w:val="left" w:pos="-1440"/>
        </w:tabs>
        <w:rPr>
          <w:rFonts w:asciiTheme="minorHAnsi" w:hAnsiTheme="minorHAnsi" w:cstheme="minorHAnsi"/>
          <w:bCs/>
          <w:sz w:val="20"/>
          <w:szCs w:val="20"/>
        </w:rPr>
      </w:pPr>
      <w:r w:rsidRPr="00175740">
        <w:rPr>
          <w:rFonts w:asciiTheme="minorHAnsi" w:hAnsiTheme="minorHAnsi" w:cstheme="minorHAnsi"/>
          <w:bCs/>
          <w:sz w:val="20"/>
          <w:szCs w:val="20"/>
        </w:rPr>
        <w:t>D5.</w:t>
      </w:r>
      <w:r w:rsidRPr="00175740">
        <w:rPr>
          <w:rFonts w:asciiTheme="minorHAnsi" w:hAnsiTheme="minorHAnsi" w:cstheme="minorHAnsi"/>
          <w:bCs/>
          <w:sz w:val="20"/>
          <w:szCs w:val="20"/>
        </w:rPr>
        <w:tab/>
        <w:t>Children's Bureau, ACF, DHHS</w:t>
      </w:r>
    </w:p>
    <w:p w14:paraId="141353D3" w14:textId="77777777" w:rsidR="00AB1573" w:rsidRPr="00175740" w:rsidRDefault="00AB1573" w:rsidP="00AB1573">
      <w:pPr>
        <w:pStyle w:val="ListParagraph"/>
        <w:tabs>
          <w:tab w:val="left" w:pos="-1440"/>
        </w:tabs>
        <w:rPr>
          <w:rFonts w:asciiTheme="minorHAnsi" w:hAnsiTheme="minorHAnsi" w:cstheme="minorHAnsi"/>
          <w:bCs/>
          <w:sz w:val="20"/>
          <w:szCs w:val="20"/>
        </w:rPr>
      </w:pPr>
      <w:r w:rsidRPr="00175740">
        <w:rPr>
          <w:rFonts w:asciiTheme="minorHAnsi" w:hAnsiTheme="minorHAnsi" w:cstheme="minorHAnsi"/>
          <w:bCs/>
          <w:sz w:val="20"/>
          <w:szCs w:val="20"/>
        </w:rPr>
        <w:t>D6.</w:t>
      </w:r>
      <w:r w:rsidRPr="00175740">
        <w:rPr>
          <w:rFonts w:asciiTheme="minorHAnsi" w:hAnsiTheme="minorHAnsi" w:cstheme="minorHAnsi"/>
          <w:bCs/>
          <w:sz w:val="20"/>
          <w:szCs w:val="20"/>
        </w:rPr>
        <w:tab/>
        <w:t xml:space="preserve">OASPE (Office of the Assistant Secretary for Planning and Evaluation) </w:t>
      </w:r>
    </w:p>
    <w:p w14:paraId="44837B73" w14:textId="77777777" w:rsidR="00AB1573" w:rsidRPr="00175740" w:rsidRDefault="00AB1573" w:rsidP="00AB1573">
      <w:pPr>
        <w:pStyle w:val="ListParagraph"/>
        <w:tabs>
          <w:tab w:val="left" w:pos="-1440"/>
        </w:tabs>
        <w:rPr>
          <w:rFonts w:asciiTheme="minorHAnsi" w:hAnsiTheme="minorHAnsi" w:cstheme="minorHAnsi"/>
          <w:bCs/>
          <w:sz w:val="20"/>
          <w:szCs w:val="20"/>
        </w:rPr>
      </w:pPr>
      <w:r w:rsidRPr="00175740">
        <w:rPr>
          <w:rFonts w:asciiTheme="minorHAnsi" w:hAnsiTheme="minorHAnsi" w:cstheme="minorHAnsi"/>
          <w:bCs/>
          <w:sz w:val="20"/>
          <w:szCs w:val="20"/>
        </w:rPr>
        <w:t>D7.</w:t>
      </w:r>
      <w:r w:rsidRPr="00175740">
        <w:rPr>
          <w:rFonts w:asciiTheme="minorHAnsi" w:hAnsiTheme="minorHAnsi" w:cstheme="minorHAnsi"/>
          <w:bCs/>
          <w:sz w:val="20"/>
          <w:szCs w:val="20"/>
        </w:rPr>
        <w:tab/>
        <w:t>Office of Planning, Research, &amp; Evaluation, ACF, DHHS</w:t>
      </w:r>
    </w:p>
    <w:p w14:paraId="0323D4A8" w14:textId="77777777" w:rsidR="00AB1573" w:rsidRPr="00175740" w:rsidRDefault="00AB1573" w:rsidP="00AB1573">
      <w:pPr>
        <w:pStyle w:val="ListParagraph"/>
        <w:tabs>
          <w:tab w:val="left" w:pos="-1440"/>
        </w:tabs>
        <w:rPr>
          <w:rFonts w:asciiTheme="minorHAnsi" w:hAnsiTheme="minorHAnsi" w:cstheme="minorHAnsi"/>
          <w:bCs/>
          <w:sz w:val="20"/>
          <w:szCs w:val="20"/>
        </w:rPr>
      </w:pPr>
      <w:r w:rsidRPr="00175740">
        <w:rPr>
          <w:rFonts w:asciiTheme="minorHAnsi" w:hAnsiTheme="minorHAnsi" w:cstheme="minorHAnsi"/>
          <w:bCs/>
          <w:sz w:val="20"/>
          <w:szCs w:val="20"/>
        </w:rPr>
        <w:t>D8.</w:t>
      </w:r>
      <w:r w:rsidRPr="00175740">
        <w:rPr>
          <w:rFonts w:asciiTheme="minorHAnsi" w:hAnsiTheme="minorHAnsi" w:cstheme="minorHAnsi"/>
          <w:bCs/>
          <w:sz w:val="20"/>
          <w:szCs w:val="20"/>
        </w:rPr>
        <w:tab/>
        <w:t>Division of HIV/AIDS Prevention, CDC</w:t>
      </w:r>
    </w:p>
    <w:p w14:paraId="10A1D766" w14:textId="77777777" w:rsidR="00AB1573" w:rsidRPr="00175740" w:rsidRDefault="00AB1573" w:rsidP="00AB1573">
      <w:pPr>
        <w:pStyle w:val="ListParagraph"/>
        <w:tabs>
          <w:tab w:val="left" w:pos="-1440"/>
        </w:tabs>
        <w:rPr>
          <w:rFonts w:asciiTheme="minorHAnsi" w:hAnsiTheme="minorHAnsi" w:cstheme="minorHAnsi"/>
          <w:bCs/>
          <w:sz w:val="20"/>
          <w:szCs w:val="20"/>
        </w:rPr>
      </w:pPr>
      <w:r w:rsidRPr="00175740">
        <w:rPr>
          <w:rFonts w:asciiTheme="minorHAnsi" w:hAnsiTheme="minorHAnsi" w:cstheme="minorHAnsi"/>
          <w:bCs/>
          <w:sz w:val="20"/>
          <w:szCs w:val="20"/>
        </w:rPr>
        <w:t>D9.</w:t>
      </w:r>
      <w:r w:rsidRPr="00175740">
        <w:rPr>
          <w:rFonts w:asciiTheme="minorHAnsi" w:hAnsiTheme="minorHAnsi" w:cstheme="minorHAnsi"/>
          <w:bCs/>
          <w:sz w:val="20"/>
          <w:szCs w:val="20"/>
        </w:rPr>
        <w:tab/>
        <w:t>Division of Sexually Transmitted Disease Prevention, CDC</w:t>
      </w:r>
    </w:p>
    <w:p w14:paraId="2BD11789" w14:textId="77777777" w:rsidR="00AB1573" w:rsidRPr="00175740" w:rsidRDefault="00AB1573" w:rsidP="00AB1573">
      <w:pPr>
        <w:pStyle w:val="ListParagraph"/>
        <w:tabs>
          <w:tab w:val="left" w:pos="-1440"/>
        </w:tabs>
        <w:rPr>
          <w:rFonts w:asciiTheme="minorHAnsi" w:hAnsiTheme="minorHAnsi" w:cstheme="minorHAnsi"/>
          <w:bCs/>
          <w:sz w:val="20"/>
          <w:szCs w:val="20"/>
        </w:rPr>
      </w:pPr>
      <w:r w:rsidRPr="00175740">
        <w:rPr>
          <w:rFonts w:asciiTheme="minorHAnsi" w:hAnsiTheme="minorHAnsi" w:cstheme="minorHAnsi"/>
          <w:bCs/>
          <w:sz w:val="20"/>
          <w:szCs w:val="20"/>
        </w:rPr>
        <w:t>D10.</w:t>
      </w:r>
      <w:r w:rsidRPr="00175740">
        <w:rPr>
          <w:rFonts w:asciiTheme="minorHAnsi" w:hAnsiTheme="minorHAnsi" w:cstheme="minorHAnsi"/>
          <w:bCs/>
          <w:sz w:val="20"/>
          <w:szCs w:val="20"/>
        </w:rPr>
        <w:tab/>
        <w:t>Division of Cancer Prevention and Control, CDC</w:t>
      </w:r>
    </w:p>
    <w:p w14:paraId="0F80A516" w14:textId="77777777" w:rsidR="00AB1573" w:rsidRPr="00175740" w:rsidRDefault="00AB1573" w:rsidP="00AB1573">
      <w:pPr>
        <w:pStyle w:val="ListParagraph"/>
        <w:tabs>
          <w:tab w:val="left" w:pos="-1440"/>
        </w:tabs>
        <w:rPr>
          <w:rFonts w:asciiTheme="minorHAnsi" w:hAnsiTheme="minorHAnsi" w:cstheme="minorHAnsi"/>
          <w:bCs/>
          <w:sz w:val="20"/>
          <w:szCs w:val="20"/>
        </w:rPr>
      </w:pPr>
      <w:r w:rsidRPr="00175740">
        <w:rPr>
          <w:rFonts w:asciiTheme="minorHAnsi" w:hAnsiTheme="minorHAnsi" w:cstheme="minorHAnsi"/>
          <w:bCs/>
          <w:sz w:val="20"/>
          <w:szCs w:val="20"/>
        </w:rPr>
        <w:t>D11.</w:t>
      </w:r>
      <w:r w:rsidRPr="00175740">
        <w:rPr>
          <w:rFonts w:asciiTheme="minorHAnsi" w:hAnsiTheme="minorHAnsi" w:cstheme="minorHAnsi"/>
          <w:bCs/>
          <w:sz w:val="20"/>
          <w:szCs w:val="20"/>
        </w:rPr>
        <w:tab/>
        <w:t>Division of Birth Defects and Developmental Disabilities, CDC</w:t>
      </w:r>
    </w:p>
    <w:p w14:paraId="5549E6F3" w14:textId="77777777" w:rsidR="00AB1573" w:rsidRPr="00175740" w:rsidRDefault="00AB1573" w:rsidP="00AB1573">
      <w:pPr>
        <w:pStyle w:val="ListParagraph"/>
        <w:tabs>
          <w:tab w:val="left" w:pos="-1440"/>
        </w:tabs>
        <w:rPr>
          <w:rFonts w:asciiTheme="minorHAnsi" w:hAnsiTheme="minorHAnsi" w:cstheme="minorHAnsi"/>
          <w:bCs/>
          <w:sz w:val="20"/>
          <w:szCs w:val="20"/>
        </w:rPr>
      </w:pPr>
      <w:r w:rsidRPr="00175740">
        <w:rPr>
          <w:rFonts w:asciiTheme="minorHAnsi" w:hAnsiTheme="minorHAnsi" w:cstheme="minorHAnsi"/>
          <w:bCs/>
          <w:sz w:val="20"/>
          <w:szCs w:val="20"/>
        </w:rPr>
        <w:t>D12.</w:t>
      </w:r>
      <w:r w:rsidRPr="00175740">
        <w:rPr>
          <w:rFonts w:asciiTheme="minorHAnsi" w:hAnsiTheme="minorHAnsi" w:cstheme="minorHAnsi"/>
          <w:bCs/>
          <w:sz w:val="20"/>
          <w:szCs w:val="20"/>
        </w:rPr>
        <w:tab/>
        <w:t>Division of Reproductive Health</w:t>
      </w:r>
    </w:p>
    <w:p w14:paraId="0F2DEDB1" w14:textId="77777777" w:rsidR="00AB1573" w:rsidRPr="00175740" w:rsidRDefault="00AB1573" w:rsidP="00AB1573">
      <w:pPr>
        <w:pStyle w:val="ListParagraph"/>
        <w:tabs>
          <w:tab w:val="left" w:pos="-1440"/>
        </w:tabs>
        <w:rPr>
          <w:rFonts w:asciiTheme="minorHAnsi" w:hAnsiTheme="minorHAnsi" w:cstheme="minorHAnsi"/>
          <w:bCs/>
          <w:sz w:val="20"/>
          <w:szCs w:val="20"/>
        </w:rPr>
      </w:pPr>
      <w:r w:rsidRPr="00175740">
        <w:rPr>
          <w:rFonts w:asciiTheme="minorHAnsi" w:hAnsiTheme="minorHAnsi" w:cstheme="minorHAnsi"/>
          <w:bCs/>
          <w:sz w:val="20"/>
          <w:szCs w:val="20"/>
        </w:rPr>
        <w:t>D13.</w:t>
      </w:r>
      <w:r w:rsidRPr="00175740">
        <w:rPr>
          <w:rFonts w:asciiTheme="minorHAnsi" w:hAnsiTheme="minorHAnsi" w:cstheme="minorHAnsi"/>
          <w:bCs/>
          <w:sz w:val="20"/>
          <w:szCs w:val="20"/>
        </w:rPr>
        <w:tab/>
        <w:t>Office of Adolescent Health, DHHS</w:t>
      </w:r>
    </w:p>
    <w:p w14:paraId="70046AFA" w14:textId="77777777" w:rsidR="00AB1573" w:rsidRPr="00175740" w:rsidRDefault="00AB1573" w:rsidP="00AB1573">
      <w:pPr>
        <w:tabs>
          <w:tab w:val="left" w:pos="-1440"/>
        </w:tabs>
        <w:rPr>
          <w:rFonts w:asciiTheme="minorHAnsi" w:hAnsiTheme="minorHAnsi" w:cstheme="minorHAnsi"/>
          <w:b/>
          <w:bCs/>
          <w:sz w:val="20"/>
          <w:szCs w:val="20"/>
        </w:rPr>
      </w:pPr>
      <w:r w:rsidRPr="00175740">
        <w:rPr>
          <w:rFonts w:asciiTheme="minorHAnsi" w:hAnsiTheme="minorHAnsi" w:cstheme="minorHAnsi"/>
          <w:b/>
          <w:bCs/>
          <w:sz w:val="20"/>
          <w:szCs w:val="20"/>
        </w:rPr>
        <w:t>E.</w:t>
      </w:r>
      <w:r w:rsidRPr="00175740">
        <w:rPr>
          <w:rFonts w:asciiTheme="minorHAnsi" w:hAnsiTheme="minorHAnsi" w:cstheme="minorHAnsi"/>
          <w:b/>
          <w:bCs/>
          <w:sz w:val="20"/>
          <w:szCs w:val="20"/>
        </w:rPr>
        <w:tab/>
        <w:t xml:space="preserve">Consultation outside the agency </w:t>
      </w:r>
    </w:p>
    <w:p w14:paraId="7488E431" w14:textId="77777777" w:rsidR="00AB1573" w:rsidRPr="00175740" w:rsidRDefault="00AB1573" w:rsidP="00175740">
      <w:pPr>
        <w:tabs>
          <w:tab w:val="left" w:pos="-1440"/>
        </w:tabs>
        <w:ind w:left="1440" w:hanging="720"/>
        <w:rPr>
          <w:rFonts w:asciiTheme="minorHAnsi" w:hAnsiTheme="minorHAnsi" w:cstheme="minorHAnsi"/>
          <w:bCs/>
          <w:sz w:val="20"/>
          <w:szCs w:val="20"/>
        </w:rPr>
      </w:pPr>
      <w:r w:rsidRPr="00175740">
        <w:rPr>
          <w:rFonts w:asciiTheme="minorHAnsi" w:hAnsiTheme="minorHAnsi" w:cstheme="minorHAnsi"/>
          <w:bCs/>
          <w:sz w:val="20"/>
          <w:szCs w:val="20"/>
        </w:rPr>
        <w:t>E1.</w:t>
      </w:r>
      <w:r w:rsidRPr="00175740">
        <w:rPr>
          <w:rFonts w:asciiTheme="minorHAnsi" w:hAnsiTheme="minorHAnsi" w:cstheme="minorHAnsi"/>
          <w:bCs/>
          <w:sz w:val="20"/>
          <w:szCs w:val="20"/>
        </w:rPr>
        <w:tab/>
        <w:t xml:space="preserve">Report of the NSFG Review Group for the NCHS Board of Scientific Counselors, April, 2010 </w:t>
      </w:r>
    </w:p>
    <w:p w14:paraId="42A710E1" w14:textId="77777777" w:rsidR="00AB1573" w:rsidRPr="00175740" w:rsidRDefault="00AB1573" w:rsidP="00AB1573">
      <w:pPr>
        <w:pStyle w:val="ListParagraph"/>
        <w:tabs>
          <w:tab w:val="left" w:pos="-1440"/>
        </w:tabs>
        <w:rPr>
          <w:rFonts w:asciiTheme="minorHAnsi" w:hAnsiTheme="minorHAnsi" w:cstheme="minorHAnsi"/>
          <w:bCs/>
          <w:sz w:val="20"/>
          <w:szCs w:val="20"/>
        </w:rPr>
      </w:pPr>
      <w:r w:rsidRPr="00175740">
        <w:rPr>
          <w:rFonts w:asciiTheme="minorHAnsi" w:hAnsiTheme="minorHAnsi" w:cstheme="minorHAnsi"/>
          <w:bCs/>
          <w:sz w:val="20"/>
          <w:szCs w:val="20"/>
        </w:rPr>
        <w:t>E2.</w:t>
      </w:r>
      <w:r w:rsidRPr="00175740">
        <w:rPr>
          <w:rFonts w:asciiTheme="minorHAnsi" w:hAnsiTheme="minorHAnsi" w:cstheme="minorHAnsi"/>
          <w:bCs/>
          <w:sz w:val="20"/>
          <w:szCs w:val="20"/>
        </w:rPr>
        <w:tab/>
        <w:t>Report on Nov 15-17 visit to CDC</w:t>
      </w:r>
    </w:p>
    <w:p w14:paraId="1E3F62EE" w14:textId="77777777" w:rsidR="00AB1573" w:rsidRPr="00175740" w:rsidRDefault="00AB1573" w:rsidP="00AB1573">
      <w:pPr>
        <w:pStyle w:val="ListParagraph"/>
        <w:tabs>
          <w:tab w:val="left" w:pos="-1440"/>
        </w:tabs>
        <w:rPr>
          <w:rFonts w:asciiTheme="minorHAnsi" w:hAnsiTheme="minorHAnsi" w:cstheme="minorHAnsi"/>
          <w:bCs/>
          <w:sz w:val="20"/>
          <w:szCs w:val="20"/>
        </w:rPr>
      </w:pPr>
      <w:r w:rsidRPr="00175740">
        <w:rPr>
          <w:rFonts w:asciiTheme="minorHAnsi" w:hAnsiTheme="minorHAnsi" w:cstheme="minorHAnsi"/>
          <w:bCs/>
          <w:sz w:val="20"/>
          <w:szCs w:val="20"/>
        </w:rPr>
        <w:t>E3.</w:t>
      </w:r>
      <w:r w:rsidRPr="00175740">
        <w:rPr>
          <w:rFonts w:asciiTheme="minorHAnsi" w:hAnsiTheme="minorHAnsi" w:cstheme="minorHAnsi"/>
          <w:bCs/>
          <w:sz w:val="20"/>
          <w:szCs w:val="20"/>
        </w:rPr>
        <w:tab/>
        <w:t xml:space="preserve">Agenda for the 2012 NSFG Research Conference </w:t>
      </w:r>
    </w:p>
    <w:p w14:paraId="00C2FA1D" w14:textId="77777777" w:rsidR="00AB1573" w:rsidRPr="00175740" w:rsidRDefault="00AB1573" w:rsidP="00AB1573">
      <w:pPr>
        <w:pStyle w:val="ListParagraph"/>
        <w:tabs>
          <w:tab w:val="left" w:pos="-1440"/>
        </w:tabs>
        <w:rPr>
          <w:rFonts w:asciiTheme="minorHAnsi" w:hAnsiTheme="minorHAnsi" w:cstheme="minorHAnsi"/>
          <w:bCs/>
          <w:sz w:val="20"/>
          <w:szCs w:val="20"/>
        </w:rPr>
      </w:pPr>
      <w:r w:rsidRPr="00175740">
        <w:rPr>
          <w:rFonts w:asciiTheme="minorHAnsi" w:hAnsiTheme="minorHAnsi" w:cstheme="minorHAnsi"/>
          <w:bCs/>
          <w:sz w:val="20"/>
          <w:szCs w:val="20"/>
        </w:rPr>
        <w:t>E4.</w:t>
      </w:r>
      <w:r w:rsidRPr="00175740">
        <w:rPr>
          <w:rFonts w:asciiTheme="minorHAnsi" w:hAnsiTheme="minorHAnsi" w:cstheme="minorHAnsi"/>
          <w:bCs/>
          <w:sz w:val="20"/>
          <w:szCs w:val="20"/>
        </w:rPr>
        <w:tab/>
        <w:t xml:space="preserve">Summary materials from Nov 2013 ACA Advisory Workshop </w:t>
      </w:r>
    </w:p>
    <w:p w14:paraId="5301E01C" w14:textId="77777777" w:rsidR="00AB1573" w:rsidRPr="00175740" w:rsidRDefault="00AB1573" w:rsidP="00AB1573">
      <w:pPr>
        <w:pStyle w:val="ListParagraph"/>
        <w:tabs>
          <w:tab w:val="left" w:pos="-1440"/>
        </w:tabs>
        <w:rPr>
          <w:rFonts w:asciiTheme="minorHAnsi" w:hAnsiTheme="minorHAnsi" w:cstheme="minorHAnsi"/>
          <w:bCs/>
          <w:sz w:val="20"/>
          <w:szCs w:val="20"/>
        </w:rPr>
      </w:pPr>
      <w:r w:rsidRPr="00175740">
        <w:rPr>
          <w:rFonts w:asciiTheme="minorHAnsi" w:hAnsiTheme="minorHAnsi" w:cstheme="minorHAnsi"/>
          <w:bCs/>
          <w:sz w:val="20"/>
          <w:szCs w:val="20"/>
        </w:rPr>
        <w:t>E5.</w:t>
      </w:r>
      <w:r w:rsidRPr="00175740">
        <w:rPr>
          <w:rFonts w:asciiTheme="minorHAnsi" w:hAnsiTheme="minorHAnsi" w:cstheme="minorHAnsi"/>
          <w:bCs/>
          <w:sz w:val="20"/>
          <w:szCs w:val="20"/>
        </w:rPr>
        <w:tab/>
        <w:t xml:space="preserve">Summary materials from Apr 2014 Advisory Workshop </w:t>
      </w:r>
    </w:p>
    <w:p w14:paraId="09FF6725" w14:textId="77777777" w:rsidR="00AB1573" w:rsidRPr="00175740" w:rsidRDefault="00AB1573" w:rsidP="00AB1573">
      <w:pPr>
        <w:tabs>
          <w:tab w:val="left" w:pos="-1440"/>
        </w:tabs>
        <w:rPr>
          <w:rFonts w:asciiTheme="minorHAnsi" w:hAnsiTheme="minorHAnsi" w:cstheme="minorHAnsi"/>
          <w:b/>
          <w:bCs/>
          <w:sz w:val="20"/>
          <w:szCs w:val="20"/>
        </w:rPr>
      </w:pPr>
      <w:r w:rsidRPr="00175740">
        <w:rPr>
          <w:rFonts w:asciiTheme="minorHAnsi" w:hAnsiTheme="minorHAnsi" w:cstheme="minorHAnsi"/>
          <w:b/>
          <w:bCs/>
          <w:sz w:val="20"/>
          <w:szCs w:val="20"/>
        </w:rPr>
        <w:t>F.</w:t>
      </w:r>
      <w:r w:rsidRPr="00175740">
        <w:rPr>
          <w:rFonts w:asciiTheme="minorHAnsi" w:hAnsiTheme="minorHAnsi" w:cstheme="minorHAnsi"/>
          <w:b/>
          <w:bCs/>
          <w:sz w:val="20"/>
          <w:szCs w:val="20"/>
        </w:rPr>
        <w:tab/>
        <w:t xml:space="preserve">Partial list of publications from the Survey </w:t>
      </w:r>
    </w:p>
    <w:p w14:paraId="2624B4A2" w14:textId="77777777" w:rsidR="00AB1573" w:rsidRPr="00175740" w:rsidRDefault="00AB1573" w:rsidP="00AB1573">
      <w:pPr>
        <w:tabs>
          <w:tab w:val="left" w:pos="-1440"/>
        </w:tabs>
        <w:rPr>
          <w:rFonts w:asciiTheme="minorHAnsi" w:hAnsiTheme="minorHAnsi" w:cstheme="minorHAnsi"/>
          <w:bCs/>
          <w:sz w:val="20"/>
          <w:szCs w:val="20"/>
        </w:rPr>
      </w:pPr>
      <w:r w:rsidRPr="00175740">
        <w:rPr>
          <w:rFonts w:asciiTheme="minorHAnsi" w:hAnsiTheme="minorHAnsi" w:cstheme="minorHAnsi"/>
          <w:b/>
          <w:bCs/>
          <w:sz w:val="20"/>
          <w:szCs w:val="20"/>
        </w:rPr>
        <w:tab/>
      </w:r>
      <w:r w:rsidRPr="00175740">
        <w:rPr>
          <w:rFonts w:asciiTheme="minorHAnsi" w:hAnsiTheme="minorHAnsi" w:cstheme="minorHAnsi"/>
          <w:bCs/>
          <w:sz w:val="20"/>
          <w:szCs w:val="20"/>
        </w:rPr>
        <w:t>F1.</w:t>
      </w:r>
      <w:r w:rsidRPr="00175740">
        <w:rPr>
          <w:rFonts w:asciiTheme="minorHAnsi" w:hAnsiTheme="minorHAnsi" w:cstheme="minorHAnsi"/>
          <w:bCs/>
          <w:sz w:val="20"/>
          <w:szCs w:val="20"/>
        </w:rPr>
        <w:tab/>
        <w:t xml:space="preserve">List of publications from the 2002 NSFG </w:t>
      </w:r>
    </w:p>
    <w:p w14:paraId="69327B8C" w14:textId="77777777" w:rsidR="00AB1573" w:rsidRPr="00175740" w:rsidRDefault="00AB1573" w:rsidP="00AB1573">
      <w:pPr>
        <w:pStyle w:val="ListParagraph"/>
        <w:tabs>
          <w:tab w:val="left" w:pos="-1440"/>
        </w:tabs>
        <w:rPr>
          <w:rFonts w:asciiTheme="minorHAnsi" w:hAnsiTheme="minorHAnsi" w:cstheme="minorHAnsi"/>
          <w:bCs/>
          <w:sz w:val="20"/>
          <w:szCs w:val="20"/>
        </w:rPr>
      </w:pPr>
      <w:r w:rsidRPr="00175740">
        <w:rPr>
          <w:rFonts w:asciiTheme="minorHAnsi" w:hAnsiTheme="minorHAnsi" w:cstheme="minorHAnsi"/>
          <w:bCs/>
          <w:sz w:val="20"/>
          <w:szCs w:val="20"/>
        </w:rPr>
        <w:t>F2.</w:t>
      </w:r>
      <w:r w:rsidRPr="00175740">
        <w:rPr>
          <w:rFonts w:asciiTheme="minorHAnsi" w:hAnsiTheme="minorHAnsi" w:cstheme="minorHAnsi"/>
          <w:bCs/>
          <w:sz w:val="20"/>
          <w:szCs w:val="20"/>
        </w:rPr>
        <w:tab/>
        <w:t xml:space="preserve">List of publications from the 2006-2010 NSFG </w:t>
      </w:r>
    </w:p>
    <w:p w14:paraId="50BA9BC0" w14:textId="77777777" w:rsidR="00AB1573" w:rsidRPr="00175740" w:rsidRDefault="00AB1573" w:rsidP="004C725C">
      <w:pPr>
        <w:pStyle w:val="ListParagraph"/>
        <w:tabs>
          <w:tab w:val="left" w:pos="-1440"/>
        </w:tabs>
        <w:rPr>
          <w:rFonts w:asciiTheme="minorHAnsi" w:hAnsiTheme="minorHAnsi" w:cstheme="minorHAnsi"/>
          <w:b/>
          <w:bCs/>
          <w:sz w:val="20"/>
          <w:szCs w:val="20"/>
        </w:rPr>
      </w:pPr>
    </w:p>
    <w:p w14:paraId="21F5F230" w14:textId="77777777" w:rsidR="00AB1573" w:rsidRPr="00175740" w:rsidRDefault="00AB1573" w:rsidP="004C725C">
      <w:pPr>
        <w:pStyle w:val="ListParagraph"/>
        <w:numPr>
          <w:ilvl w:val="0"/>
          <w:numId w:val="44"/>
        </w:numPr>
        <w:tabs>
          <w:tab w:val="left" w:pos="-1440"/>
        </w:tabs>
        <w:ind w:hanging="720"/>
        <w:rPr>
          <w:rFonts w:asciiTheme="minorHAnsi" w:hAnsiTheme="minorHAnsi" w:cstheme="minorHAnsi"/>
          <w:b/>
          <w:bCs/>
          <w:sz w:val="20"/>
          <w:szCs w:val="20"/>
        </w:rPr>
      </w:pPr>
      <w:r w:rsidRPr="00175740">
        <w:rPr>
          <w:rFonts w:asciiTheme="minorHAnsi" w:hAnsiTheme="minorHAnsi" w:cstheme="minorHAnsi"/>
          <w:b/>
          <w:bCs/>
          <w:sz w:val="20"/>
          <w:szCs w:val="20"/>
        </w:rPr>
        <w:t>A Review of the</w:t>
      </w:r>
      <w:r w:rsidR="004C725C" w:rsidRPr="00175740">
        <w:rPr>
          <w:rFonts w:asciiTheme="minorHAnsi" w:hAnsiTheme="minorHAnsi" w:cstheme="minorHAnsi"/>
          <w:b/>
          <w:bCs/>
          <w:sz w:val="20"/>
          <w:szCs w:val="20"/>
        </w:rPr>
        <w:t xml:space="preserve"> Use of Incentives in the NSFG</w:t>
      </w:r>
      <w:r w:rsidRPr="00175740">
        <w:rPr>
          <w:rFonts w:asciiTheme="minorHAnsi" w:hAnsiTheme="minorHAnsi" w:cstheme="minorHAnsi"/>
          <w:b/>
          <w:bCs/>
          <w:sz w:val="20"/>
          <w:szCs w:val="20"/>
        </w:rPr>
        <w:t xml:space="preserve">  </w:t>
      </w:r>
    </w:p>
    <w:p w14:paraId="7358E251" w14:textId="77777777" w:rsidR="00AB1573" w:rsidRPr="00175740" w:rsidRDefault="00AB1573" w:rsidP="004C725C">
      <w:pPr>
        <w:pStyle w:val="ListParagraph"/>
        <w:tabs>
          <w:tab w:val="left" w:pos="-1440"/>
        </w:tabs>
        <w:rPr>
          <w:rFonts w:asciiTheme="minorHAnsi" w:hAnsiTheme="minorHAnsi" w:cstheme="minorHAnsi"/>
          <w:bCs/>
          <w:sz w:val="20"/>
          <w:szCs w:val="20"/>
        </w:rPr>
      </w:pPr>
      <w:r w:rsidRPr="00175740">
        <w:rPr>
          <w:rFonts w:asciiTheme="minorHAnsi" w:hAnsiTheme="minorHAnsi" w:cstheme="minorHAnsi"/>
          <w:bCs/>
          <w:sz w:val="20"/>
          <w:szCs w:val="20"/>
        </w:rPr>
        <w:t>G1.</w:t>
      </w:r>
      <w:r w:rsidRPr="00175740">
        <w:rPr>
          <w:rFonts w:asciiTheme="minorHAnsi" w:hAnsiTheme="minorHAnsi" w:cstheme="minorHAnsi"/>
          <w:bCs/>
          <w:sz w:val="20"/>
          <w:szCs w:val="20"/>
        </w:rPr>
        <w:tab/>
        <w:t xml:space="preserve">Incentive Use Experiments in the NSFG </w:t>
      </w:r>
    </w:p>
    <w:p w14:paraId="33EF372F" w14:textId="77777777" w:rsidR="00AB1573" w:rsidRPr="00175740" w:rsidRDefault="00AB1573" w:rsidP="004C725C">
      <w:pPr>
        <w:pStyle w:val="ListParagraph"/>
        <w:tabs>
          <w:tab w:val="left" w:pos="-1440"/>
        </w:tabs>
        <w:rPr>
          <w:rFonts w:asciiTheme="minorHAnsi" w:hAnsiTheme="minorHAnsi" w:cstheme="minorHAnsi"/>
          <w:bCs/>
          <w:sz w:val="20"/>
          <w:szCs w:val="20"/>
        </w:rPr>
      </w:pPr>
      <w:r w:rsidRPr="00175740">
        <w:rPr>
          <w:rFonts w:asciiTheme="minorHAnsi" w:hAnsiTheme="minorHAnsi" w:cstheme="minorHAnsi"/>
          <w:bCs/>
          <w:sz w:val="20"/>
          <w:szCs w:val="20"/>
        </w:rPr>
        <w:t>G2.</w:t>
      </w:r>
      <w:r w:rsidRPr="00175740">
        <w:rPr>
          <w:rFonts w:asciiTheme="minorHAnsi" w:hAnsiTheme="minorHAnsi" w:cstheme="minorHAnsi"/>
          <w:bCs/>
          <w:sz w:val="20"/>
          <w:szCs w:val="20"/>
        </w:rPr>
        <w:tab/>
        <w:t>201</w:t>
      </w:r>
      <w:r w:rsidR="00175740">
        <w:rPr>
          <w:rFonts w:asciiTheme="minorHAnsi" w:hAnsiTheme="minorHAnsi" w:cstheme="minorHAnsi"/>
          <w:bCs/>
          <w:sz w:val="20"/>
          <w:szCs w:val="20"/>
        </w:rPr>
        <w:t>3-1</w:t>
      </w:r>
      <w:r w:rsidRPr="00175740">
        <w:rPr>
          <w:rFonts w:asciiTheme="minorHAnsi" w:hAnsiTheme="minorHAnsi" w:cstheme="minorHAnsi"/>
          <w:bCs/>
          <w:sz w:val="20"/>
          <w:szCs w:val="20"/>
        </w:rPr>
        <w:t xml:space="preserve">4 incentive experiment and results memo </w:t>
      </w:r>
    </w:p>
    <w:p w14:paraId="7B24E65B" w14:textId="77777777" w:rsidR="004C725C" w:rsidRPr="00175740" w:rsidRDefault="004C725C" w:rsidP="004C725C">
      <w:pPr>
        <w:pStyle w:val="ListParagraph"/>
        <w:tabs>
          <w:tab w:val="left" w:pos="-1440"/>
        </w:tabs>
        <w:rPr>
          <w:rFonts w:asciiTheme="minorHAnsi" w:hAnsiTheme="minorHAnsi" w:cstheme="minorHAnsi"/>
          <w:b/>
          <w:bCs/>
          <w:sz w:val="20"/>
          <w:szCs w:val="20"/>
        </w:rPr>
      </w:pPr>
    </w:p>
    <w:p w14:paraId="51A61A8F" w14:textId="77777777" w:rsidR="004C725C" w:rsidRPr="00175740" w:rsidRDefault="00AB1573" w:rsidP="004C725C">
      <w:pPr>
        <w:pStyle w:val="ListParagraph"/>
        <w:numPr>
          <w:ilvl w:val="0"/>
          <w:numId w:val="44"/>
        </w:numPr>
        <w:tabs>
          <w:tab w:val="left" w:pos="-1440"/>
        </w:tabs>
        <w:ind w:hanging="720"/>
        <w:rPr>
          <w:rFonts w:asciiTheme="minorHAnsi" w:hAnsiTheme="minorHAnsi" w:cstheme="minorHAnsi"/>
          <w:b/>
          <w:bCs/>
          <w:sz w:val="20"/>
          <w:szCs w:val="20"/>
        </w:rPr>
      </w:pPr>
      <w:r w:rsidRPr="00175740">
        <w:rPr>
          <w:rFonts w:asciiTheme="minorHAnsi" w:hAnsiTheme="minorHAnsi" w:cstheme="minorHAnsi"/>
          <w:b/>
          <w:bCs/>
          <w:sz w:val="20"/>
          <w:szCs w:val="20"/>
        </w:rPr>
        <w:t xml:space="preserve">Respondent Materials for the </w:t>
      </w:r>
      <w:r w:rsidR="004C725C" w:rsidRPr="00175740">
        <w:rPr>
          <w:rFonts w:asciiTheme="minorHAnsi" w:hAnsiTheme="minorHAnsi" w:cstheme="minorHAnsi"/>
          <w:b/>
          <w:bCs/>
          <w:sz w:val="20"/>
          <w:szCs w:val="20"/>
        </w:rPr>
        <w:t>NSFG</w:t>
      </w:r>
    </w:p>
    <w:p w14:paraId="6C55B032" w14:textId="77777777" w:rsidR="00AB1573" w:rsidRPr="00175740" w:rsidRDefault="00AB1573" w:rsidP="004C725C">
      <w:pPr>
        <w:pStyle w:val="ListParagraph"/>
        <w:tabs>
          <w:tab w:val="left" w:pos="-1440"/>
        </w:tabs>
        <w:rPr>
          <w:rFonts w:asciiTheme="minorHAnsi" w:hAnsiTheme="minorHAnsi" w:cstheme="minorHAnsi"/>
          <w:bCs/>
          <w:sz w:val="20"/>
          <w:szCs w:val="20"/>
        </w:rPr>
      </w:pPr>
      <w:r w:rsidRPr="00175740">
        <w:rPr>
          <w:rFonts w:asciiTheme="minorHAnsi" w:hAnsiTheme="minorHAnsi" w:cstheme="minorHAnsi"/>
          <w:bCs/>
          <w:sz w:val="20"/>
          <w:szCs w:val="20"/>
        </w:rPr>
        <w:t>H1.</w:t>
      </w:r>
      <w:r w:rsidRPr="00175740">
        <w:rPr>
          <w:rFonts w:asciiTheme="minorHAnsi" w:hAnsiTheme="minorHAnsi" w:cstheme="minorHAnsi"/>
          <w:bCs/>
          <w:sz w:val="20"/>
          <w:szCs w:val="20"/>
        </w:rPr>
        <w:tab/>
        <w:t>Advance Household and Advance Respondent Letters</w:t>
      </w:r>
    </w:p>
    <w:p w14:paraId="2E555C9C" w14:textId="77777777" w:rsidR="00AB1573" w:rsidRPr="00175740" w:rsidRDefault="00AB1573" w:rsidP="004C725C">
      <w:pPr>
        <w:pStyle w:val="ListParagraph"/>
        <w:tabs>
          <w:tab w:val="left" w:pos="-1440"/>
        </w:tabs>
        <w:rPr>
          <w:rFonts w:asciiTheme="minorHAnsi" w:hAnsiTheme="minorHAnsi" w:cstheme="minorHAnsi"/>
          <w:bCs/>
          <w:sz w:val="20"/>
          <w:szCs w:val="20"/>
        </w:rPr>
      </w:pPr>
      <w:r w:rsidRPr="00175740">
        <w:rPr>
          <w:rFonts w:asciiTheme="minorHAnsi" w:hAnsiTheme="minorHAnsi" w:cstheme="minorHAnsi"/>
          <w:bCs/>
          <w:sz w:val="20"/>
          <w:szCs w:val="20"/>
        </w:rPr>
        <w:t>H2.</w:t>
      </w:r>
      <w:r w:rsidRPr="00175740">
        <w:rPr>
          <w:rFonts w:asciiTheme="minorHAnsi" w:hAnsiTheme="minorHAnsi" w:cstheme="minorHAnsi"/>
          <w:bCs/>
          <w:sz w:val="20"/>
          <w:szCs w:val="20"/>
        </w:rPr>
        <w:tab/>
        <w:t>Brochures and Letter of Authorization.</w:t>
      </w:r>
    </w:p>
    <w:p w14:paraId="1BCE9C9F" w14:textId="77777777" w:rsidR="00AB1573" w:rsidRPr="00175740" w:rsidRDefault="00AB1573" w:rsidP="004C725C">
      <w:pPr>
        <w:pStyle w:val="ListParagraph"/>
        <w:tabs>
          <w:tab w:val="left" w:pos="-1440"/>
        </w:tabs>
        <w:rPr>
          <w:rFonts w:asciiTheme="minorHAnsi" w:hAnsiTheme="minorHAnsi" w:cstheme="minorHAnsi"/>
          <w:bCs/>
          <w:sz w:val="20"/>
          <w:szCs w:val="20"/>
        </w:rPr>
      </w:pPr>
      <w:r w:rsidRPr="00175740">
        <w:rPr>
          <w:rFonts w:asciiTheme="minorHAnsi" w:hAnsiTheme="minorHAnsi" w:cstheme="minorHAnsi"/>
          <w:bCs/>
          <w:sz w:val="20"/>
          <w:szCs w:val="20"/>
        </w:rPr>
        <w:t>H3.</w:t>
      </w:r>
      <w:r w:rsidRPr="00175740">
        <w:rPr>
          <w:rFonts w:asciiTheme="minorHAnsi" w:hAnsiTheme="minorHAnsi" w:cstheme="minorHAnsi"/>
          <w:bCs/>
          <w:sz w:val="20"/>
          <w:szCs w:val="20"/>
        </w:rPr>
        <w:tab/>
        <w:t xml:space="preserve">Consent Forms </w:t>
      </w:r>
    </w:p>
    <w:p w14:paraId="605B5255" w14:textId="77777777" w:rsidR="004C725C" w:rsidRPr="00175740" w:rsidRDefault="00AB1573" w:rsidP="004C725C">
      <w:pPr>
        <w:pStyle w:val="ListParagraph"/>
        <w:tabs>
          <w:tab w:val="left" w:pos="-1440"/>
        </w:tabs>
        <w:rPr>
          <w:rFonts w:asciiTheme="minorHAnsi" w:hAnsiTheme="minorHAnsi" w:cstheme="minorHAnsi"/>
          <w:bCs/>
          <w:sz w:val="20"/>
          <w:szCs w:val="20"/>
        </w:rPr>
      </w:pPr>
      <w:r w:rsidRPr="00175740">
        <w:rPr>
          <w:rFonts w:asciiTheme="minorHAnsi" w:hAnsiTheme="minorHAnsi" w:cstheme="minorHAnsi"/>
          <w:bCs/>
          <w:sz w:val="20"/>
          <w:szCs w:val="20"/>
        </w:rPr>
        <w:t>H4.</w:t>
      </w:r>
      <w:r w:rsidRPr="00175740">
        <w:rPr>
          <w:rFonts w:asciiTheme="minorHAnsi" w:hAnsiTheme="minorHAnsi" w:cstheme="minorHAnsi"/>
          <w:bCs/>
          <w:sz w:val="20"/>
          <w:szCs w:val="20"/>
        </w:rPr>
        <w:tab/>
        <w:t xml:space="preserve">Screener Questionnaire </w:t>
      </w:r>
    </w:p>
    <w:p w14:paraId="2A72672A" w14:textId="77777777" w:rsidR="00AB1573" w:rsidRPr="00175740" w:rsidRDefault="00AB1573" w:rsidP="004C725C">
      <w:pPr>
        <w:pStyle w:val="ListParagraph"/>
        <w:tabs>
          <w:tab w:val="left" w:pos="-1440"/>
        </w:tabs>
        <w:rPr>
          <w:rFonts w:asciiTheme="minorHAnsi" w:hAnsiTheme="minorHAnsi" w:cstheme="minorHAnsi"/>
          <w:bCs/>
          <w:sz w:val="20"/>
          <w:szCs w:val="20"/>
        </w:rPr>
      </w:pPr>
      <w:r w:rsidRPr="00175740">
        <w:rPr>
          <w:rFonts w:asciiTheme="minorHAnsi" w:hAnsiTheme="minorHAnsi" w:cstheme="minorHAnsi"/>
          <w:bCs/>
          <w:sz w:val="20"/>
          <w:szCs w:val="20"/>
        </w:rPr>
        <w:t>H5.</w:t>
      </w:r>
      <w:r w:rsidRPr="00175740">
        <w:rPr>
          <w:rFonts w:asciiTheme="minorHAnsi" w:hAnsiTheme="minorHAnsi" w:cstheme="minorHAnsi"/>
          <w:bCs/>
          <w:sz w:val="20"/>
          <w:szCs w:val="20"/>
        </w:rPr>
        <w:tab/>
      </w:r>
      <w:r w:rsidR="007B7894">
        <w:rPr>
          <w:rFonts w:asciiTheme="minorHAnsi" w:hAnsiTheme="minorHAnsi" w:cstheme="minorHAnsi"/>
          <w:bCs/>
          <w:sz w:val="20"/>
          <w:szCs w:val="20"/>
        </w:rPr>
        <w:t xml:space="preserve">Letters to Address </w:t>
      </w:r>
      <w:r w:rsidRPr="00175740">
        <w:rPr>
          <w:rFonts w:asciiTheme="minorHAnsi" w:hAnsiTheme="minorHAnsi" w:cstheme="minorHAnsi"/>
          <w:bCs/>
          <w:sz w:val="20"/>
          <w:szCs w:val="20"/>
        </w:rPr>
        <w:t>Respondent Concern</w:t>
      </w:r>
      <w:r w:rsidR="004C725C" w:rsidRPr="00175740">
        <w:rPr>
          <w:rFonts w:asciiTheme="minorHAnsi" w:hAnsiTheme="minorHAnsi" w:cstheme="minorHAnsi"/>
          <w:bCs/>
          <w:sz w:val="20"/>
          <w:szCs w:val="20"/>
        </w:rPr>
        <w:t xml:space="preserve">s </w:t>
      </w:r>
      <w:r w:rsidR="007B7894">
        <w:rPr>
          <w:rFonts w:asciiTheme="minorHAnsi" w:hAnsiTheme="minorHAnsi" w:cstheme="minorHAnsi"/>
          <w:bCs/>
          <w:sz w:val="20"/>
          <w:szCs w:val="20"/>
        </w:rPr>
        <w:t>and Avert Refusals</w:t>
      </w:r>
    </w:p>
    <w:p w14:paraId="01EC7966" w14:textId="77777777" w:rsidR="00AB1573" w:rsidRPr="00175740" w:rsidRDefault="00AB1573" w:rsidP="004C725C">
      <w:pPr>
        <w:tabs>
          <w:tab w:val="left" w:pos="-1440"/>
        </w:tabs>
        <w:rPr>
          <w:rFonts w:asciiTheme="minorHAnsi" w:hAnsiTheme="minorHAnsi" w:cstheme="minorHAnsi"/>
          <w:b/>
          <w:bCs/>
          <w:sz w:val="20"/>
          <w:szCs w:val="20"/>
        </w:rPr>
      </w:pPr>
      <w:r w:rsidRPr="00175740">
        <w:rPr>
          <w:rFonts w:asciiTheme="minorHAnsi" w:hAnsiTheme="minorHAnsi" w:cstheme="minorHAnsi"/>
          <w:b/>
          <w:bCs/>
          <w:sz w:val="20"/>
          <w:szCs w:val="20"/>
        </w:rPr>
        <w:t>I.</w:t>
      </w:r>
      <w:r w:rsidRPr="00175740">
        <w:rPr>
          <w:rFonts w:asciiTheme="minorHAnsi" w:hAnsiTheme="minorHAnsi" w:cstheme="minorHAnsi"/>
          <w:b/>
          <w:bCs/>
          <w:sz w:val="20"/>
          <w:szCs w:val="20"/>
        </w:rPr>
        <w:tab/>
        <w:t>IRB Approval Form for NSFG Protocol #2011-11</w:t>
      </w:r>
    </w:p>
    <w:p w14:paraId="67F9E7F0" w14:textId="77777777" w:rsidR="00AB1573" w:rsidRPr="00175740" w:rsidRDefault="00AB1573" w:rsidP="00175740">
      <w:pPr>
        <w:tabs>
          <w:tab w:val="left" w:pos="-1440"/>
        </w:tabs>
        <w:rPr>
          <w:rFonts w:asciiTheme="minorHAnsi" w:hAnsiTheme="minorHAnsi" w:cstheme="minorHAnsi"/>
          <w:b/>
          <w:bCs/>
          <w:sz w:val="20"/>
          <w:szCs w:val="20"/>
        </w:rPr>
      </w:pPr>
    </w:p>
    <w:p w14:paraId="7943D0A2" w14:textId="77777777" w:rsidR="00AB1573" w:rsidRPr="00175740" w:rsidRDefault="00AB1573" w:rsidP="00175740">
      <w:pPr>
        <w:tabs>
          <w:tab w:val="left" w:pos="-1440"/>
        </w:tabs>
        <w:rPr>
          <w:rFonts w:asciiTheme="minorHAnsi" w:hAnsiTheme="minorHAnsi" w:cstheme="minorHAnsi"/>
          <w:b/>
          <w:bCs/>
          <w:sz w:val="20"/>
          <w:szCs w:val="20"/>
        </w:rPr>
      </w:pPr>
      <w:r w:rsidRPr="00175740">
        <w:rPr>
          <w:rFonts w:asciiTheme="minorHAnsi" w:hAnsiTheme="minorHAnsi" w:cstheme="minorHAnsi"/>
          <w:b/>
          <w:bCs/>
          <w:sz w:val="20"/>
          <w:szCs w:val="20"/>
        </w:rPr>
        <w:t>J.</w:t>
      </w:r>
      <w:r w:rsidRPr="00175740">
        <w:rPr>
          <w:rFonts w:asciiTheme="minorHAnsi" w:hAnsiTheme="minorHAnsi" w:cstheme="minorHAnsi"/>
          <w:b/>
          <w:bCs/>
          <w:sz w:val="20"/>
          <w:szCs w:val="20"/>
        </w:rPr>
        <w:tab/>
        <w:t>Justifications for Sensitive Questions in the Self-</w:t>
      </w:r>
      <w:r w:rsidR="002E0F2D">
        <w:rPr>
          <w:rFonts w:asciiTheme="minorHAnsi" w:hAnsiTheme="minorHAnsi" w:cstheme="minorHAnsi"/>
          <w:b/>
          <w:bCs/>
          <w:sz w:val="20"/>
          <w:szCs w:val="20"/>
        </w:rPr>
        <w:t>A</w:t>
      </w:r>
      <w:r w:rsidRPr="00175740">
        <w:rPr>
          <w:rFonts w:asciiTheme="minorHAnsi" w:hAnsiTheme="minorHAnsi" w:cstheme="minorHAnsi"/>
          <w:b/>
          <w:bCs/>
          <w:sz w:val="20"/>
          <w:szCs w:val="20"/>
        </w:rPr>
        <w:t xml:space="preserve">dministered (ACASI) part of the </w:t>
      </w:r>
      <w:r w:rsidR="00175740">
        <w:rPr>
          <w:rFonts w:asciiTheme="minorHAnsi" w:hAnsiTheme="minorHAnsi" w:cstheme="minorHAnsi"/>
          <w:b/>
          <w:bCs/>
          <w:sz w:val="20"/>
          <w:szCs w:val="20"/>
        </w:rPr>
        <w:t>NSFG</w:t>
      </w:r>
    </w:p>
    <w:p w14:paraId="39A7BDA7" w14:textId="77777777" w:rsidR="00AB1573" w:rsidRPr="00175740" w:rsidRDefault="00AB1573" w:rsidP="00175740">
      <w:pPr>
        <w:tabs>
          <w:tab w:val="left" w:pos="-1440"/>
        </w:tabs>
        <w:ind w:left="360"/>
        <w:rPr>
          <w:rFonts w:asciiTheme="minorHAnsi" w:hAnsiTheme="minorHAnsi" w:cstheme="minorHAnsi"/>
          <w:b/>
          <w:bCs/>
          <w:sz w:val="20"/>
          <w:szCs w:val="20"/>
        </w:rPr>
      </w:pPr>
    </w:p>
    <w:p w14:paraId="73239199" w14:textId="77777777" w:rsidR="005125E7" w:rsidRDefault="00AB1573" w:rsidP="00794574">
      <w:pPr>
        <w:pStyle w:val="QuickA0"/>
        <w:numPr>
          <w:ilvl w:val="0"/>
          <w:numId w:val="0"/>
        </w:numPr>
        <w:tabs>
          <w:tab w:val="left" w:pos="-1440"/>
        </w:tabs>
        <w:rPr>
          <w:rFonts w:asciiTheme="minorHAnsi" w:hAnsiTheme="minorHAnsi" w:cstheme="minorHAnsi"/>
          <w:b/>
          <w:bCs/>
          <w:sz w:val="20"/>
          <w:szCs w:val="20"/>
        </w:rPr>
      </w:pPr>
      <w:r w:rsidRPr="00175740">
        <w:rPr>
          <w:rFonts w:asciiTheme="minorHAnsi" w:hAnsiTheme="minorHAnsi" w:cstheme="minorHAnsi"/>
          <w:b/>
          <w:bCs/>
          <w:sz w:val="20"/>
          <w:szCs w:val="20"/>
        </w:rPr>
        <w:t>K.</w:t>
      </w:r>
      <w:r w:rsidRPr="00175740">
        <w:rPr>
          <w:rFonts w:asciiTheme="minorHAnsi" w:hAnsiTheme="minorHAnsi" w:cstheme="minorHAnsi"/>
          <w:b/>
          <w:bCs/>
          <w:sz w:val="20"/>
          <w:szCs w:val="20"/>
        </w:rPr>
        <w:tab/>
        <w:t>Verification Questionnaire</w:t>
      </w:r>
      <w:r w:rsidR="005125E7">
        <w:rPr>
          <w:rFonts w:asciiTheme="minorHAnsi" w:hAnsiTheme="minorHAnsi" w:cstheme="minorHAnsi"/>
          <w:b/>
          <w:bCs/>
          <w:sz w:val="20"/>
          <w:szCs w:val="20"/>
        </w:rPr>
        <w:t>s</w:t>
      </w:r>
    </w:p>
    <w:p w14:paraId="369583EF" w14:textId="77777777" w:rsidR="00794574" w:rsidRDefault="005125E7" w:rsidP="00794574">
      <w:pPr>
        <w:pStyle w:val="QuickA0"/>
        <w:numPr>
          <w:ilvl w:val="0"/>
          <w:numId w:val="0"/>
        </w:numPr>
        <w:tabs>
          <w:tab w:val="left" w:pos="-1440"/>
        </w:tabs>
        <w:rPr>
          <w:rFonts w:asciiTheme="minorHAnsi" w:hAnsiTheme="minorHAnsi" w:cstheme="minorHAnsi"/>
          <w:bCs/>
          <w:sz w:val="20"/>
          <w:szCs w:val="20"/>
        </w:rPr>
      </w:pPr>
      <w:r>
        <w:rPr>
          <w:rFonts w:asciiTheme="minorHAnsi" w:hAnsiTheme="minorHAnsi" w:cstheme="minorHAnsi"/>
          <w:b/>
          <w:bCs/>
          <w:sz w:val="20"/>
          <w:szCs w:val="20"/>
        </w:rPr>
        <w:tab/>
      </w:r>
      <w:r>
        <w:rPr>
          <w:rFonts w:asciiTheme="minorHAnsi" w:hAnsiTheme="minorHAnsi" w:cstheme="minorHAnsi"/>
          <w:bCs/>
          <w:sz w:val="20"/>
          <w:szCs w:val="20"/>
        </w:rPr>
        <w:t>K1.</w:t>
      </w:r>
      <w:r>
        <w:rPr>
          <w:rFonts w:asciiTheme="minorHAnsi" w:hAnsiTheme="minorHAnsi" w:cstheme="minorHAnsi"/>
          <w:bCs/>
          <w:sz w:val="20"/>
          <w:szCs w:val="20"/>
        </w:rPr>
        <w:tab/>
        <w:t>Screener Verification</w:t>
      </w:r>
    </w:p>
    <w:p w14:paraId="20F32A4A" w14:textId="77777777" w:rsidR="005125E7" w:rsidRPr="005125E7" w:rsidRDefault="005125E7" w:rsidP="00794574">
      <w:pPr>
        <w:pStyle w:val="QuickA0"/>
        <w:numPr>
          <w:ilvl w:val="0"/>
          <w:numId w:val="0"/>
        </w:numPr>
        <w:tabs>
          <w:tab w:val="left" w:pos="-1440"/>
        </w:tabs>
        <w:rPr>
          <w:rFonts w:asciiTheme="minorHAnsi" w:hAnsiTheme="minorHAnsi" w:cstheme="minorHAnsi"/>
          <w:bCs/>
          <w:sz w:val="20"/>
          <w:szCs w:val="20"/>
        </w:rPr>
      </w:pPr>
      <w:r>
        <w:rPr>
          <w:rFonts w:asciiTheme="minorHAnsi" w:hAnsiTheme="minorHAnsi" w:cstheme="minorHAnsi"/>
          <w:bCs/>
          <w:sz w:val="20"/>
          <w:szCs w:val="20"/>
        </w:rPr>
        <w:tab/>
        <w:t xml:space="preserve">K2. </w:t>
      </w:r>
      <w:r>
        <w:rPr>
          <w:rFonts w:asciiTheme="minorHAnsi" w:hAnsiTheme="minorHAnsi" w:cstheme="minorHAnsi"/>
          <w:bCs/>
          <w:sz w:val="20"/>
          <w:szCs w:val="20"/>
        </w:rPr>
        <w:tab/>
        <w:t>Main Interview Verification</w:t>
      </w:r>
    </w:p>
    <w:p w14:paraId="2BAA10C8" w14:textId="77777777" w:rsidR="00175740" w:rsidRPr="00175740" w:rsidRDefault="00175740" w:rsidP="00794574">
      <w:pPr>
        <w:pStyle w:val="QuickA0"/>
        <w:numPr>
          <w:ilvl w:val="0"/>
          <w:numId w:val="0"/>
        </w:numPr>
        <w:tabs>
          <w:tab w:val="left" w:pos="-1440"/>
        </w:tabs>
        <w:rPr>
          <w:rFonts w:asciiTheme="minorHAnsi" w:hAnsiTheme="minorHAnsi" w:cstheme="minorHAnsi"/>
          <w:b/>
          <w:sz w:val="20"/>
          <w:szCs w:val="20"/>
        </w:rPr>
      </w:pPr>
    </w:p>
    <w:p w14:paraId="36528F77" w14:textId="77777777" w:rsidR="00794574" w:rsidRPr="00175740" w:rsidRDefault="00794574" w:rsidP="00794574">
      <w:pPr>
        <w:pStyle w:val="QuickA0"/>
        <w:numPr>
          <w:ilvl w:val="0"/>
          <w:numId w:val="0"/>
        </w:numPr>
        <w:tabs>
          <w:tab w:val="left" w:pos="-1440"/>
        </w:tabs>
        <w:ind w:left="720" w:hanging="720"/>
        <w:rPr>
          <w:rFonts w:asciiTheme="minorHAnsi" w:hAnsiTheme="minorHAnsi" w:cstheme="minorHAnsi"/>
          <w:color w:val="FF0000"/>
          <w:sz w:val="20"/>
          <w:szCs w:val="20"/>
        </w:rPr>
      </w:pPr>
      <w:r w:rsidRPr="00175740">
        <w:rPr>
          <w:rFonts w:asciiTheme="minorHAnsi" w:hAnsiTheme="minorHAnsi" w:cstheme="minorHAnsi"/>
          <w:b/>
          <w:sz w:val="20"/>
          <w:szCs w:val="20"/>
        </w:rPr>
        <w:t>L.</w:t>
      </w:r>
      <w:r w:rsidRPr="00175740">
        <w:rPr>
          <w:rFonts w:asciiTheme="minorHAnsi" w:hAnsiTheme="minorHAnsi" w:cstheme="minorHAnsi"/>
          <w:b/>
          <w:sz w:val="20"/>
          <w:szCs w:val="20"/>
        </w:rPr>
        <w:tab/>
        <w:t xml:space="preserve">Interviewer Observation </w:t>
      </w:r>
      <w:r w:rsidR="00175740">
        <w:rPr>
          <w:rFonts w:asciiTheme="minorHAnsi" w:hAnsiTheme="minorHAnsi" w:cstheme="minorHAnsi"/>
          <w:b/>
          <w:sz w:val="20"/>
          <w:szCs w:val="20"/>
        </w:rPr>
        <w:t>Form</w:t>
      </w:r>
    </w:p>
    <w:p w14:paraId="185694A9" w14:textId="77777777" w:rsidR="00794574" w:rsidRPr="00175740" w:rsidRDefault="00794574" w:rsidP="00794574">
      <w:pPr>
        <w:pStyle w:val="QuickA0"/>
        <w:numPr>
          <w:ilvl w:val="0"/>
          <w:numId w:val="0"/>
        </w:numPr>
        <w:tabs>
          <w:tab w:val="left" w:pos="-1440"/>
        </w:tabs>
        <w:ind w:left="720"/>
        <w:rPr>
          <w:rFonts w:asciiTheme="minorHAnsi" w:hAnsiTheme="minorHAnsi" w:cstheme="minorHAnsi"/>
          <w:sz w:val="20"/>
          <w:szCs w:val="20"/>
        </w:rPr>
      </w:pPr>
    </w:p>
    <w:p w14:paraId="4C91D55C" w14:textId="77777777" w:rsidR="00714A5A" w:rsidRDefault="00794574" w:rsidP="002E0F2D">
      <w:pPr>
        <w:pStyle w:val="QuickA0"/>
        <w:numPr>
          <w:ilvl w:val="0"/>
          <w:numId w:val="0"/>
        </w:numPr>
        <w:tabs>
          <w:tab w:val="left" w:pos="-1440"/>
        </w:tabs>
        <w:ind w:left="720" w:hanging="720"/>
        <w:rPr>
          <w:rFonts w:asciiTheme="minorHAnsi" w:hAnsiTheme="minorHAnsi" w:cstheme="minorHAnsi"/>
          <w:b/>
          <w:sz w:val="20"/>
          <w:szCs w:val="20"/>
        </w:rPr>
      </w:pPr>
      <w:r w:rsidRPr="00175740">
        <w:rPr>
          <w:rFonts w:asciiTheme="minorHAnsi" w:hAnsiTheme="minorHAnsi" w:cstheme="minorHAnsi"/>
          <w:b/>
          <w:sz w:val="20"/>
          <w:szCs w:val="20"/>
        </w:rPr>
        <w:t>M.</w:t>
      </w:r>
      <w:r w:rsidRPr="00175740">
        <w:rPr>
          <w:rFonts w:asciiTheme="minorHAnsi" w:hAnsiTheme="minorHAnsi" w:cstheme="minorHAnsi"/>
          <w:b/>
          <w:sz w:val="20"/>
          <w:szCs w:val="20"/>
        </w:rPr>
        <w:tab/>
        <w:t>Non-Response Bias Analyses for the continuous NSFG</w:t>
      </w:r>
    </w:p>
    <w:p w14:paraId="11B30C95" w14:textId="77777777" w:rsidR="002E0F2D" w:rsidRDefault="002E0F2D" w:rsidP="002E0F2D">
      <w:pPr>
        <w:pStyle w:val="QuickA0"/>
        <w:numPr>
          <w:ilvl w:val="0"/>
          <w:numId w:val="0"/>
        </w:numPr>
        <w:tabs>
          <w:tab w:val="left" w:pos="-1440"/>
        </w:tabs>
        <w:ind w:left="720" w:hanging="720"/>
        <w:rPr>
          <w:rFonts w:asciiTheme="minorHAnsi" w:hAnsiTheme="minorHAnsi" w:cstheme="minorHAnsi"/>
          <w:b/>
          <w:sz w:val="20"/>
          <w:szCs w:val="20"/>
        </w:rPr>
      </w:pPr>
    </w:p>
    <w:p w14:paraId="1CF661A9" w14:textId="77777777" w:rsidR="00A54FEA" w:rsidRDefault="00A54FEA" w:rsidP="008446D0">
      <w:pPr>
        <w:tabs>
          <w:tab w:val="left" w:pos="-1440"/>
        </w:tabs>
        <w:ind w:left="720" w:hanging="720"/>
        <w:rPr>
          <w:rFonts w:asciiTheme="minorHAnsi" w:hAnsiTheme="minorHAnsi" w:cstheme="minorHAnsi"/>
          <w:b/>
          <w:sz w:val="20"/>
          <w:szCs w:val="20"/>
        </w:rPr>
      </w:pPr>
    </w:p>
    <w:p w14:paraId="330D4658" w14:textId="77777777" w:rsidR="000A3A79" w:rsidRPr="001E3E9E" w:rsidRDefault="000A3A79" w:rsidP="000A3A79">
      <w:pPr>
        <w:widowControl/>
        <w:jc w:val="both"/>
        <w:rPr>
          <w:rFonts w:asciiTheme="minorHAnsi" w:hAnsiTheme="minorHAnsi" w:cstheme="minorHAnsi"/>
          <w:b/>
          <w:bCs/>
        </w:rPr>
      </w:pPr>
      <w:r w:rsidRPr="001E3E9E">
        <w:rPr>
          <w:rFonts w:asciiTheme="minorHAnsi" w:hAnsiTheme="minorHAnsi" w:cstheme="minorHAnsi"/>
          <w:b/>
          <w:bCs/>
        </w:rPr>
        <w:t>REFERENCES</w:t>
      </w:r>
    </w:p>
    <w:p w14:paraId="1F506F6B" w14:textId="77777777" w:rsidR="000A3A79" w:rsidRPr="00286879" w:rsidRDefault="000A3A79" w:rsidP="000A3A79">
      <w:pPr>
        <w:widowControl/>
        <w:ind w:left="720" w:hanging="720"/>
        <w:rPr>
          <w:sz w:val="20"/>
          <w:szCs w:val="20"/>
        </w:rPr>
      </w:pPr>
    </w:p>
    <w:p w14:paraId="6BCF205A" w14:textId="77777777" w:rsidR="000A3A79" w:rsidRPr="00DA5AD7" w:rsidRDefault="000A3A79" w:rsidP="000A3A79">
      <w:pPr>
        <w:widowControl/>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Abma J, Chandra A, Mosher W, Peterson L, Piccinino L.  1997.  Fertility, Family Planning, and Women's Health: New Data from the 1995 National Survey of Family Growth.  </w:t>
      </w:r>
      <w:r w:rsidRPr="00DA5AD7">
        <w:rPr>
          <w:rFonts w:asciiTheme="minorHAnsi" w:hAnsiTheme="minorHAnsi" w:cstheme="minorHAnsi"/>
          <w:sz w:val="20"/>
          <w:szCs w:val="20"/>
          <w:u w:val="single"/>
        </w:rPr>
        <w:t>Vital and Health Statistics</w:t>
      </w:r>
      <w:r w:rsidRPr="00DA5AD7">
        <w:rPr>
          <w:rFonts w:asciiTheme="minorHAnsi" w:hAnsiTheme="minorHAnsi" w:cstheme="minorHAnsi"/>
          <w:sz w:val="20"/>
          <w:szCs w:val="20"/>
        </w:rPr>
        <w:t xml:space="preserve"> 23(19).  Hyattsville, MD: National Center for Health Statistics.  </w:t>
      </w:r>
    </w:p>
    <w:p w14:paraId="04191DA7" w14:textId="77777777" w:rsidR="000A3A79" w:rsidRPr="00DA5AD7" w:rsidRDefault="000A3A79" w:rsidP="000A3A79">
      <w:pPr>
        <w:widowControl/>
        <w:ind w:left="720" w:hanging="720"/>
        <w:rPr>
          <w:rFonts w:asciiTheme="minorHAnsi" w:hAnsiTheme="minorHAnsi" w:cstheme="minorHAnsi"/>
          <w:sz w:val="20"/>
          <w:szCs w:val="20"/>
        </w:rPr>
      </w:pPr>
    </w:p>
    <w:p w14:paraId="52933402" w14:textId="77777777" w:rsidR="000A3A79" w:rsidRPr="00DA5AD7" w:rsidRDefault="000A3A79" w:rsidP="000A3A79">
      <w:pPr>
        <w:widowControl/>
        <w:ind w:left="720" w:hanging="720"/>
        <w:rPr>
          <w:rFonts w:asciiTheme="minorHAnsi" w:hAnsiTheme="minorHAnsi" w:cstheme="minorHAnsi"/>
          <w:sz w:val="20"/>
          <w:szCs w:val="20"/>
        </w:rPr>
      </w:pPr>
      <w:r w:rsidRPr="00DA5AD7">
        <w:rPr>
          <w:rFonts w:asciiTheme="minorHAnsi" w:hAnsiTheme="minorHAnsi" w:cstheme="minorHAnsi"/>
          <w:sz w:val="20"/>
          <w:szCs w:val="20"/>
        </w:rPr>
        <w:t>Abma J, Driscoll A, Moore K.  1998.  Differing Degrees of Control over First Intercourse and Young Women's First Partners: Data from the 1995 National Survey of Family Growth.</w:t>
      </w:r>
      <w:r w:rsidRPr="00DA5AD7">
        <w:rPr>
          <w:rFonts w:asciiTheme="minorHAnsi" w:hAnsiTheme="minorHAnsi" w:cstheme="minorHAnsi"/>
          <w:i/>
          <w:iCs/>
          <w:sz w:val="20"/>
          <w:szCs w:val="20"/>
        </w:rPr>
        <w:t xml:space="preserve">  </w:t>
      </w:r>
      <w:r w:rsidRPr="00DA5AD7">
        <w:rPr>
          <w:rFonts w:asciiTheme="minorHAnsi" w:hAnsiTheme="minorHAnsi" w:cstheme="minorHAnsi"/>
          <w:sz w:val="20"/>
          <w:szCs w:val="20"/>
          <w:u w:val="single"/>
        </w:rPr>
        <w:t>Family Planning Perspectives</w:t>
      </w:r>
      <w:r w:rsidRPr="00DA5AD7">
        <w:rPr>
          <w:rFonts w:asciiTheme="minorHAnsi" w:hAnsiTheme="minorHAnsi" w:cstheme="minorHAnsi"/>
          <w:i/>
          <w:iCs/>
          <w:sz w:val="20"/>
          <w:szCs w:val="20"/>
        </w:rPr>
        <w:t xml:space="preserve"> </w:t>
      </w:r>
      <w:r w:rsidRPr="00DA5AD7">
        <w:rPr>
          <w:rFonts w:asciiTheme="minorHAnsi" w:hAnsiTheme="minorHAnsi" w:cstheme="minorHAnsi"/>
          <w:sz w:val="20"/>
          <w:szCs w:val="20"/>
        </w:rPr>
        <w:t>30(1):12-18.</w:t>
      </w:r>
    </w:p>
    <w:p w14:paraId="743F0E3C" w14:textId="77777777" w:rsidR="000A3A79" w:rsidRPr="00DA5AD7" w:rsidRDefault="000A3A79" w:rsidP="000A3A79">
      <w:pPr>
        <w:widowControl/>
        <w:ind w:left="720" w:hanging="720"/>
        <w:rPr>
          <w:rFonts w:asciiTheme="minorHAnsi" w:hAnsiTheme="minorHAnsi" w:cstheme="minorHAnsi"/>
          <w:sz w:val="20"/>
          <w:szCs w:val="20"/>
        </w:rPr>
      </w:pPr>
    </w:p>
    <w:p w14:paraId="32120803" w14:textId="77777777" w:rsidR="000A3A79" w:rsidRPr="00DA5AD7" w:rsidRDefault="000A3A79" w:rsidP="000A3A79">
      <w:pPr>
        <w:tabs>
          <w:tab w:val="left" w:pos="-1440"/>
        </w:tabs>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Abma J, Martinez G, Mosher W, Dawson B.  2004.  Teenagers in the United States: Sexual Activity, Contraceptive Use, and Childbearing, 2002.  </w:t>
      </w:r>
      <w:r w:rsidRPr="00DA5AD7">
        <w:rPr>
          <w:rFonts w:asciiTheme="minorHAnsi" w:hAnsiTheme="minorHAnsi" w:cstheme="minorHAnsi"/>
          <w:sz w:val="20"/>
          <w:szCs w:val="20"/>
          <w:u w:val="single"/>
        </w:rPr>
        <w:t>Vital and Health Statistics</w:t>
      </w:r>
      <w:r w:rsidRPr="00DA5AD7">
        <w:rPr>
          <w:rFonts w:asciiTheme="minorHAnsi" w:hAnsiTheme="minorHAnsi" w:cstheme="minorHAnsi"/>
          <w:sz w:val="20"/>
          <w:szCs w:val="20"/>
        </w:rPr>
        <w:t xml:space="preserve"> 23(24).  Hyattsville, MD: National Center for Health Statistics.  </w:t>
      </w:r>
    </w:p>
    <w:p w14:paraId="78CA2A70" w14:textId="77777777" w:rsidR="000A3A79" w:rsidRPr="00DA5AD7" w:rsidRDefault="000A3A79" w:rsidP="000A3A79">
      <w:pPr>
        <w:tabs>
          <w:tab w:val="left" w:pos="-1440"/>
        </w:tabs>
        <w:ind w:left="720" w:hanging="720"/>
        <w:rPr>
          <w:rFonts w:asciiTheme="minorHAnsi" w:hAnsiTheme="minorHAnsi" w:cstheme="minorHAnsi"/>
          <w:sz w:val="20"/>
          <w:szCs w:val="20"/>
        </w:rPr>
      </w:pPr>
    </w:p>
    <w:p w14:paraId="7ECAF23C" w14:textId="77777777" w:rsidR="000A3A79" w:rsidRPr="00DA5AD7" w:rsidRDefault="000A3A79" w:rsidP="000A3A79">
      <w:pPr>
        <w:pStyle w:val="NormalWeb"/>
        <w:tabs>
          <w:tab w:val="left" w:pos="540"/>
        </w:tabs>
        <w:spacing w:before="0" w:beforeAutospacing="0" w:after="0" w:afterAutospacing="0"/>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Adimora AA, Schoenbach VJ, Doherty IA. 2007. Concurrent sexual partnerships among men in the United States. </w:t>
      </w:r>
      <w:r w:rsidRPr="00DA5AD7">
        <w:rPr>
          <w:rFonts w:asciiTheme="minorHAnsi" w:hAnsiTheme="minorHAnsi" w:cstheme="minorHAnsi"/>
          <w:sz w:val="20"/>
          <w:szCs w:val="20"/>
          <w:u w:val="single"/>
        </w:rPr>
        <w:t>American Journal of Public Health</w:t>
      </w:r>
      <w:r w:rsidRPr="00DA5AD7">
        <w:rPr>
          <w:rFonts w:asciiTheme="minorHAnsi" w:hAnsiTheme="minorHAnsi" w:cstheme="minorHAnsi"/>
          <w:sz w:val="20"/>
          <w:szCs w:val="20"/>
        </w:rPr>
        <w:t xml:space="preserve"> 97(12):2230-2237. </w:t>
      </w:r>
    </w:p>
    <w:p w14:paraId="4ABBE933" w14:textId="77777777" w:rsidR="000A3A79" w:rsidRPr="00DA5AD7" w:rsidRDefault="000A3A79" w:rsidP="000A3A79">
      <w:pPr>
        <w:widowControl/>
        <w:ind w:left="720" w:hanging="720"/>
        <w:rPr>
          <w:rFonts w:asciiTheme="minorHAnsi" w:hAnsiTheme="minorHAnsi" w:cstheme="minorHAnsi"/>
          <w:sz w:val="20"/>
          <w:szCs w:val="20"/>
        </w:rPr>
      </w:pPr>
    </w:p>
    <w:p w14:paraId="25EE17AE" w14:textId="77777777" w:rsidR="000A3A79" w:rsidRPr="00DA5AD7" w:rsidRDefault="000A3A79" w:rsidP="000A3A79">
      <w:pPr>
        <w:widowControl/>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Adimora AA, Schoenbach VJ, Taylor EM, Khan MR, Schwartz MJ.  2011.  Concurrent Partnerships, Nonmonogamous Partners, and Substance Use Among Women in the United States.  </w:t>
      </w:r>
      <w:r w:rsidRPr="00DA5AD7">
        <w:rPr>
          <w:rFonts w:asciiTheme="minorHAnsi" w:hAnsiTheme="minorHAnsi" w:cstheme="minorHAnsi"/>
          <w:sz w:val="20"/>
          <w:szCs w:val="20"/>
          <w:u w:val="single"/>
        </w:rPr>
        <w:t>American Journal of Public Health</w:t>
      </w:r>
      <w:r w:rsidRPr="00DA5AD7">
        <w:rPr>
          <w:rFonts w:asciiTheme="minorHAnsi" w:hAnsiTheme="minorHAnsi" w:cstheme="minorHAnsi"/>
          <w:sz w:val="20"/>
          <w:szCs w:val="20"/>
        </w:rPr>
        <w:t xml:space="preserve"> 101 (1): 128-136.</w:t>
      </w:r>
    </w:p>
    <w:p w14:paraId="3A0F32FF" w14:textId="77777777" w:rsidR="000A3A79" w:rsidRPr="00DA5AD7" w:rsidRDefault="000A3A79" w:rsidP="000A3A79">
      <w:pPr>
        <w:widowControl/>
        <w:ind w:left="720" w:hanging="720"/>
        <w:rPr>
          <w:rFonts w:asciiTheme="minorHAnsi" w:hAnsiTheme="minorHAnsi" w:cstheme="minorHAnsi"/>
          <w:sz w:val="20"/>
          <w:szCs w:val="20"/>
        </w:rPr>
      </w:pPr>
    </w:p>
    <w:p w14:paraId="742430BB" w14:textId="77777777" w:rsidR="000A3A79" w:rsidRPr="00DA5AD7" w:rsidRDefault="000A3A79" w:rsidP="000A3A79">
      <w:pPr>
        <w:widowControl/>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Adimora AA, Hughes, JP, Wang, J, Haley, DF, Colin, CE et al.  2014.  Characteristics of multiple and concurrent partnerships among women at high risk of HIV infection.  </w:t>
      </w:r>
      <w:r w:rsidRPr="00DA5AD7">
        <w:rPr>
          <w:rFonts w:asciiTheme="minorHAnsi" w:hAnsiTheme="minorHAnsi" w:cstheme="minorHAnsi"/>
          <w:sz w:val="20"/>
          <w:szCs w:val="20"/>
          <w:u w:val="single"/>
        </w:rPr>
        <w:t>Journal of Acquired Immune Deficiency Syndromes</w:t>
      </w:r>
      <w:r w:rsidRPr="00DA5AD7">
        <w:rPr>
          <w:rFonts w:asciiTheme="minorHAnsi" w:hAnsiTheme="minorHAnsi" w:cstheme="minorHAnsi"/>
          <w:sz w:val="20"/>
          <w:szCs w:val="20"/>
        </w:rPr>
        <w:t xml:space="preserve"> 65(1): 99-106.</w:t>
      </w:r>
    </w:p>
    <w:p w14:paraId="2B6E7CCE" w14:textId="77777777" w:rsidR="000A3A79" w:rsidRPr="00DA5AD7" w:rsidRDefault="000A3A79" w:rsidP="000A3A79">
      <w:pPr>
        <w:widowControl/>
        <w:ind w:left="720" w:hanging="720"/>
        <w:rPr>
          <w:rFonts w:asciiTheme="minorHAnsi" w:hAnsiTheme="minorHAnsi" w:cstheme="minorHAnsi"/>
          <w:sz w:val="20"/>
          <w:szCs w:val="20"/>
        </w:rPr>
      </w:pPr>
    </w:p>
    <w:p w14:paraId="48B6C2E0" w14:textId="77777777" w:rsidR="000A3A79" w:rsidRPr="00DA5AD7" w:rsidRDefault="000A3A79" w:rsidP="000A3A79">
      <w:pPr>
        <w:widowControl/>
        <w:ind w:left="720" w:hanging="720"/>
        <w:rPr>
          <w:rFonts w:asciiTheme="minorHAnsi" w:hAnsiTheme="minorHAnsi" w:cstheme="minorHAnsi"/>
          <w:sz w:val="20"/>
          <w:szCs w:val="20"/>
        </w:rPr>
      </w:pPr>
      <w:r w:rsidRPr="00DA5AD7">
        <w:rPr>
          <w:rFonts w:asciiTheme="minorHAnsi" w:hAnsiTheme="minorHAnsi" w:cstheme="minorHAnsi"/>
          <w:sz w:val="20"/>
          <w:szCs w:val="20"/>
        </w:rPr>
        <w:t>American College of Obstetrics &amp; Gynecology, 2013.  Addressing health risks of noncoital sexual activity. No. 582.  http://www.acog.org/-/media/Committee-Opinions/Committee-on-Adolescent-Health-Care/co582.pdf?dmc=1&amp;ts=20150122T1302073957.</w:t>
      </w:r>
    </w:p>
    <w:p w14:paraId="265EF5A0" w14:textId="77777777" w:rsidR="000A3A79" w:rsidRPr="00DA5AD7" w:rsidRDefault="000A3A79" w:rsidP="000A3A79">
      <w:pPr>
        <w:widowControl/>
        <w:ind w:left="720" w:hanging="720"/>
        <w:rPr>
          <w:rFonts w:asciiTheme="minorHAnsi" w:hAnsiTheme="minorHAnsi" w:cstheme="minorHAnsi"/>
          <w:sz w:val="20"/>
          <w:szCs w:val="20"/>
        </w:rPr>
      </w:pPr>
    </w:p>
    <w:p w14:paraId="2401C455" w14:textId="77777777" w:rsidR="000A3A79" w:rsidRPr="00DA5AD7" w:rsidRDefault="000A3A79" w:rsidP="000A3A79">
      <w:pPr>
        <w:widowControl/>
        <w:ind w:left="720" w:hanging="720"/>
        <w:rPr>
          <w:rFonts w:asciiTheme="minorHAnsi" w:hAnsiTheme="minorHAnsi" w:cstheme="minorHAnsi"/>
          <w:sz w:val="20"/>
          <w:szCs w:val="20"/>
        </w:rPr>
      </w:pPr>
      <w:r w:rsidRPr="00DA5AD7">
        <w:rPr>
          <w:rFonts w:asciiTheme="minorHAnsi" w:hAnsiTheme="minorHAnsi" w:cstheme="minorHAnsi"/>
          <w:sz w:val="20"/>
          <w:szCs w:val="20"/>
        </w:rPr>
        <w:t>American College of Obstetrics and Gynecology.  2011.  Tobacco Use and Women’s Health. No. 503.  http://www.acog.org/Resources-And-Publications/Committee-Opinions/Committee-on-Health-Care-for-Underserved-Women/Tobacco-Use-and-Womens-Health</w:t>
      </w:r>
    </w:p>
    <w:p w14:paraId="72D5B61C" w14:textId="77777777" w:rsidR="000A3A79" w:rsidRPr="00DA5AD7" w:rsidRDefault="000A3A79" w:rsidP="000A3A79">
      <w:pPr>
        <w:widowControl/>
        <w:ind w:left="720" w:hanging="720"/>
        <w:rPr>
          <w:rFonts w:asciiTheme="minorHAnsi" w:hAnsiTheme="minorHAnsi" w:cstheme="minorHAnsi"/>
          <w:sz w:val="20"/>
          <w:szCs w:val="20"/>
        </w:rPr>
      </w:pPr>
    </w:p>
    <w:p w14:paraId="0BB84A15" w14:textId="77777777" w:rsidR="000A3A79" w:rsidRPr="00DA5AD7" w:rsidRDefault="000A3A79" w:rsidP="000A3A79">
      <w:pPr>
        <w:widowControl/>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Andersen BA, Ostergaard L, Puho E, MV Skriver &amp; HC Schonheyder. 2005.  Ectopic Pregnancies and Reproductive Capacity after Chlamydia Trachomatis Positive and Negative Test Results: A Historical Follow-Up Study.  </w:t>
      </w:r>
      <w:r w:rsidRPr="00DA5AD7">
        <w:rPr>
          <w:rFonts w:asciiTheme="minorHAnsi" w:hAnsiTheme="minorHAnsi" w:cstheme="minorHAnsi"/>
          <w:sz w:val="20"/>
          <w:szCs w:val="20"/>
          <w:u w:val="single"/>
        </w:rPr>
        <w:t>Sexually Transmitted Diseases</w:t>
      </w:r>
      <w:r w:rsidRPr="00DA5AD7">
        <w:rPr>
          <w:rFonts w:asciiTheme="minorHAnsi" w:hAnsiTheme="minorHAnsi" w:cstheme="minorHAnsi"/>
          <w:sz w:val="20"/>
          <w:szCs w:val="20"/>
        </w:rPr>
        <w:t xml:space="preserve"> 32(6):377-381.</w:t>
      </w:r>
    </w:p>
    <w:p w14:paraId="37FECF7C" w14:textId="77777777" w:rsidR="000A3A79" w:rsidRPr="00DA5AD7" w:rsidRDefault="000A3A79" w:rsidP="000A3A79">
      <w:pPr>
        <w:widowControl/>
        <w:ind w:left="720" w:hanging="720"/>
        <w:rPr>
          <w:rFonts w:asciiTheme="minorHAnsi" w:hAnsiTheme="minorHAnsi" w:cstheme="minorHAnsi"/>
          <w:sz w:val="20"/>
          <w:szCs w:val="20"/>
        </w:rPr>
      </w:pPr>
    </w:p>
    <w:p w14:paraId="456AA94E" w14:textId="77777777" w:rsidR="000A3A79" w:rsidRPr="00DA5AD7" w:rsidRDefault="000A3A79" w:rsidP="000A3A79">
      <w:pPr>
        <w:widowControl/>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Anderson JE, Brackbill R, Mosher W.  1996.  Condom Use for Disease Prevention among Unmarried U.S. Women.  </w:t>
      </w:r>
      <w:r w:rsidRPr="00DA5AD7">
        <w:rPr>
          <w:rFonts w:asciiTheme="minorHAnsi" w:hAnsiTheme="minorHAnsi" w:cstheme="minorHAnsi"/>
          <w:sz w:val="20"/>
          <w:szCs w:val="20"/>
          <w:u w:val="single"/>
        </w:rPr>
        <w:t>Family Planning Perspectives</w:t>
      </w:r>
      <w:r w:rsidRPr="00DA5AD7">
        <w:rPr>
          <w:rFonts w:asciiTheme="minorHAnsi" w:hAnsiTheme="minorHAnsi" w:cstheme="minorHAnsi"/>
          <w:sz w:val="20"/>
          <w:szCs w:val="20"/>
        </w:rPr>
        <w:t xml:space="preserve"> 28(1):25-28.</w:t>
      </w:r>
    </w:p>
    <w:p w14:paraId="27EDE656" w14:textId="77777777" w:rsidR="000A3A79" w:rsidRPr="00DA5AD7" w:rsidRDefault="000A3A79" w:rsidP="000A3A79">
      <w:pPr>
        <w:widowControl/>
        <w:ind w:left="720" w:hanging="720"/>
        <w:rPr>
          <w:rFonts w:asciiTheme="minorHAnsi" w:hAnsiTheme="minorHAnsi" w:cstheme="minorHAnsi"/>
          <w:sz w:val="20"/>
          <w:szCs w:val="20"/>
        </w:rPr>
      </w:pPr>
    </w:p>
    <w:p w14:paraId="6CAA3247" w14:textId="77777777" w:rsidR="000A3A79" w:rsidRPr="00DA5AD7" w:rsidRDefault="000A3A79" w:rsidP="000A3A79">
      <w:pPr>
        <w:widowControl/>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Anderson JE, Carey JW, Taveras S.  2000.  HIV Testing among the General US Population and Persons at Increased Risk: Information from National Surveys, 1987-1996.  </w:t>
      </w:r>
      <w:r w:rsidRPr="00DA5AD7">
        <w:rPr>
          <w:rFonts w:asciiTheme="minorHAnsi" w:hAnsiTheme="minorHAnsi" w:cstheme="minorHAnsi"/>
          <w:sz w:val="20"/>
          <w:szCs w:val="20"/>
          <w:u w:val="single"/>
        </w:rPr>
        <w:t>American Journal of Public Health</w:t>
      </w:r>
      <w:r w:rsidRPr="00DA5AD7">
        <w:rPr>
          <w:rFonts w:asciiTheme="minorHAnsi" w:hAnsiTheme="minorHAnsi" w:cstheme="minorHAnsi"/>
          <w:sz w:val="20"/>
          <w:szCs w:val="20"/>
        </w:rPr>
        <w:t xml:space="preserve"> 90(7):1089-1095.</w:t>
      </w:r>
    </w:p>
    <w:p w14:paraId="5857C11B" w14:textId="77777777" w:rsidR="000A3A79" w:rsidRPr="00DA5AD7" w:rsidRDefault="000A3A79" w:rsidP="000A3A79">
      <w:pPr>
        <w:widowControl/>
        <w:ind w:left="720" w:hanging="720"/>
        <w:rPr>
          <w:rFonts w:asciiTheme="minorHAnsi" w:hAnsiTheme="minorHAnsi" w:cstheme="minorHAnsi"/>
          <w:sz w:val="20"/>
          <w:szCs w:val="20"/>
        </w:rPr>
      </w:pPr>
    </w:p>
    <w:p w14:paraId="399817A1" w14:textId="77777777" w:rsidR="000A3A79" w:rsidRPr="00DA5AD7" w:rsidRDefault="000A3A79" w:rsidP="000A3A79">
      <w:pPr>
        <w:tabs>
          <w:tab w:val="left" w:pos="-1440"/>
          <w:tab w:val="num" w:pos="720"/>
        </w:tabs>
        <w:ind w:left="720" w:right="-360" w:hanging="720"/>
        <w:rPr>
          <w:rFonts w:asciiTheme="minorHAnsi" w:hAnsiTheme="minorHAnsi" w:cstheme="minorHAnsi"/>
          <w:sz w:val="20"/>
          <w:szCs w:val="20"/>
          <w:lang w:val="fr-FR"/>
        </w:rPr>
      </w:pPr>
      <w:r w:rsidRPr="00DA5AD7">
        <w:rPr>
          <w:rFonts w:asciiTheme="minorHAnsi" w:hAnsiTheme="minorHAnsi" w:cstheme="minorHAnsi"/>
          <w:sz w:val="20"/>
          <w:szCs w:val="20"/>
          <w:lang w:val="fr-FR"/>
        </w:rPr>
        <w:t xml:space="preserve">Anderson JE, Chandra A, Mosher WD.  </w:t>
      </w:r>
      <w:r w:rsidRPr="00DA5AD7">
        <w:rPr>
          <w:rFonts w:asciiTheme="minorHAnsi" w:hAnsiTheme="minorHAnsi" w:cstheme="minorHAnsi"/>
          <w:sz w:val="20"/>
          <w:szCs w:val="20"/>
        </w:rPr>
        <w:t xml:space="preserve">2005.  HIV Testing in the United States, 2002.  </w:t>
      </w:r>
      <w:r w:rsidRPr="00DA5AD7">
        <w:rPr>
          <w:rFonts w:asciiTheme="minorHAnsi" w:hAnsiTheme="minorHAnsi" w:cstheme="minorHAnsi"/>
          <w:sz w:val="20"/>
          <w:szCs w:val="20"/>
          <w:u w:val="single"/>
        </w:rPr>
        <w:t>Advance Data</w:t>
      </w:r>
      <w:r w:rsidRPr="00DA5AD7">
        <w:rPr>
          <w:rFonts w:asciiTheme="minorHAnsi" w:hAnsiTheme="minorHAnsi" w:cstheme="minorHAnsi"/>
          <w:sz w:val="20"/>
          <w:szCs w:val="20"/>
        </w:rPr>
        <w:t xml:space="preserve"> No. 363.   Hyattsville, MD: National Center for Health Statistics.  </w:t>
      </w:r>
    </w:p>
    <w:p w14:paraId="1ACF47C5" w14:textId="77777777" w:rsidR="000A3A79" w:rsidRPr="00DA5AD7" w:rsidRDefault="000A3A79" w:rsidP="000A3A79">
      <w:pPr>
        <w:tabs>
          <w:tab w:val="left" w:pos="-1440"/>
          <w:tab w:val="num" w:pos="720"/>
        </w:tabs>
        <w:ind w:left="720" w:right="-360" w:hanging="720"/>
        <w:rPr>
          <w:rFonts w:asciiTheme="minorHAnsi" w:hAnsiTheme="minorHAnsi" w:cstheme="minorHAnsi"/>
          <w:bCs/>
          <w:sz w:val="20"/>
          <w:szCs w:val="20"/>
          <w:lang w:val="fr-FR"/>
        </w:rPr>
      </w:pPr>
    </w:p>
    <w:p w14:paraId="1D010099" w14:textId="77777777" w:rsidR="000A3A79" w:rsidRPr="00DA5AD7" w:rsidRDefault="000A3A79" w:rsidP="000A3A79">
      <w:pPr>
        <w:ind w:left="720" w:hanging="720"/>
        <w:rPr>
          <w:rFonts w:asciiTheme="minorHAnsi" w:hAnsiTheme="minorHAnsi" w:cstheme="minorHAnsi"/>
          <w:sz w:val="20"/>
          <w:szCs w:val="20"/>
        </w:rPr>
      </w:pPr>
      <w:r w:rsidRPr="00DA5AD7">
        <w:rPr>
          <w:rFonts w:asciiTheme="minorHAnsi" w:hAnsiTheme="minorHAnsi" w:cstheme="minorHAnsi"/>
          <w:sz w:val="20"/>
          <w:szCs w:val="20"/>
          <w:lang w:val="fr-FR"/>
        </w:rPr>
        <w:t xml:space="preserve">Anderson JE, Mosher WD, Chandra A.  </w:t>
      </w:r>
      <w:r w:rsidRPr="00DA5AD7">
        <w:rPr>
          <w:rFonts w:asciiTheme="minorHAnsi" w:hAnsiTheme="minorHAnsi" w:cstheme="minorHAnsi"/>
          <w:sz w:val="20"/>
          <w:szCs w:val="20"/>
        </w:rPr>
        <w:t xml:space="preserve">2006.  Measuring HIV Risk in the US Population aged 15-44: Results of the 2002 NSFG.  </w:t>
      </w:r>
      <w:r w:rsidRPr="00DA5AD7">
        <w:rPr>
          <w:rFonts w:asciiTheme="minorHAnsi" w:hAnsiTheme="minorHAnsi" w:cstheme="minorHAnsi"/>
          <w:sz w:val="20"/>
          <w:szCs w:val="20"/>
          <w:u w:val="single"/>
        </w:rPr>
        <w:t>Advance Data</w:t>
      </w:r>
      <w:r w:rsidRPr="00DA5AD7">
        <w:rPr>
          <w:rFonts w:asciiTheme="minorHAnsi" w:hAnsiTheme="minorHAnsi" w:cstheme="minorHAnsi"/>
          <w:sz w:val="20"/>
          <w:szCs w:val="20"/>
        </w:rPr>
        <w:t xml:space="preserve"> No. 377. Hyattsville, MD: National Center for Health Statistics.</w:t>
      </w:r>
    </w:p>
    <w:p w14:paraId="4A80B19E" w14:textId="77777777" w:rsidR="000A3A79" w:rsidRPr="00DA5AD7" w:rsidRDefault="000A3A79" w:rsidP="000A3A79">
      <w:pPr>
        <w:widowControl/>
        <w:ind w:left="720" w:hanging="720"/>
        <w:rPr>
          <w:rFonts w:asciiTheme="minorHAnsi" w:hAnsiTheme="minorHAnsi" w:cstheme="minorHAnsi"/>
          <w:sz w:val="20"/>
          <w:szCs w:val="20"/>
        </w:rPr>
      </w:pPr>
    </w:p>
    <w:p w14:paraId="462AD18A" w14:textId="77777777" w:rsidR="000A3A79" w:rsidRPr="00DA5AD7" w:rsidRDefault="000A3A79" w:rsidP="000A3A79">
      <w:pPr>
        <w:tabs>
          <w:tab w:val="left" w:pos="-1440"/>
        </w:tabs>
        <w:ind w:left="720" w:right="-720" w:hanging="720"/>
        <w:rPr>
          <w:rFonts w:asciiTheme="minorHAnsi" w:hAnsiTheme="minorHAnsi" w:cstheme="minorHAnsi"/>
          <w:sz w:val="20"/>
          <w:szCs w:val="20"/>
        </w:rPr>
      </w:pPr>
      <w:r w:rsidRPr="00DA5AD7">
        <w:rPr>
          <w:rFonts w:asciiTheme="minorHAnsi" w:hAnsiTheme="minorHAnsi" w:cstheme="minorHAnsi"/>
          <w:sz w:val="20"/>
          <w:szCs w:val="20"/>
        </w:rPr>
        <w:t xml:space="preserve">Anderson JE, Sansom S.  2006.  HIV Testing Among U.S. Women During Prenatal Care: Findings from the 2002 National Survey of Family Growth.  </w:t>
      </w:r>
      <w:r w:rsidRPr="00DA5AD7">
        <w:rPr>
          <w:rFonts w:asciiTheme="minorHAnsi" w:hAnsiTheme="minorHAnsi" w:cstheme="minorHAnsi"/>
          <w:sz w:val="20"/>
          <w:szCs w:val="20"/>
          <w:u w:val="single"/>
        </w:rPr>
        <w:t>Maternal and Child Health Journal</w:t>
      </w:r>
      <w:r w:rsidRPr="00DA5AD7">
        <w:rPr>
          <w:rFonts w:asciiTheme="minorHAnsi" w:hAnsiTheme="minorHAnsi" w:cstheme="minorHAnsi"/>
          <w:sz w:val="20"/>
          <w:szCs w:val="20"/>
        </w:rPr>
        <w:t xml:space="preserve"> 10(5):413-417.  </w:t>
      </w:r>
    </w:p>
    <w:p w14:paraId="73B57E7C" w14:textId="77777777" w:rsidR="000A3A79" w:rsidRPr="00DA5AD7" w:rsidRDefault="000A3A79" w:rsidP="000A3A79">
      <w:pPr>
        <w:widowControl/>
        <w:ind w:left="720" w:hanging="720"/>
        <w:rPr>
          <w:rFonts w:asciiTheme="minorHAnsi" w:hAnsiTheme="minorHAnsi" w:cstheme="minorHAnsi"/>
          <w:sz w:val="20"/>
          <w:szCs w:val="20"/>
        </w:rPr>
      </w:pPr>
    </w:p>
    <w:p w14:paraId="14C255B5" w14:textId="77777777" w:rsidR="000A3A79" w:rsidRPr="00DA5AD7" w:rsidRDefault="000A3A79" w:rsidP="000A3A79">
      <w:pPr>
        <w:widowControl/>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Aral S, Mosher W, Cates W Jr.  1991.  Self-reported Pelvic Inflammatory Disease in the United States, 1988.  </w:t>
      </w:r>
      <w:r w:rsidRPr="00DA5AD7">
        <w:rPr>
          <w:rFonts w:asciiTheme="minorHAnsi" w:hAnsiTheme="minorHAnsi" w:cstheme="minorHAnsi"/>
          <w:sz w:val="20"/>
          <w:szCs w:val="20"/>
          <w:u w:val="single"/>
        </w:rPr>
        <w:t>Journal of the American Medical Association</w:t>
      </w:r>
      <w:r w:rsidRPr="00DA5AD7">
        <w:rPr>
          <w:rFonts w:asciiTheme="minorHAnsi" w:hAnsiTheme="minorHAnsi" w:cstheme="minorHAnsi"/>
          <w:sz w:val="20"/>
          <w:szCs w:val="20"/>
        </w:rPr>
        <w:t xml:space="preserve"> 266(18):2570-2573. </w:t>
      </w:r>
    </w:p>
    <w:p w14:paraId="7E5EC190" w14:textId="77777777" w:rsidR="000A3A79" w:rsidRPr="00DA5AD7" w:rsidRDefault="000A3A79" w:rsidP="000A3A79">
      <w:pPr>
        <w:pStyle w:val="NoSpacing"/>
        <w:ind w:left="720" w:hanging="720"/>
        <w:rPr>
          <w:rFonts w:asciiTheme="minorHAnsi" w:hAnsiTheme="minorHAnsi"/>
          <w:sz w:val="20"/>
          <w:szCs w:val="20"/>
        </w:rPr>
      </w:pPr>
    </w:p>
    <w:p w14:paraId="1434B617" w14:textId="77777777" w:rsidR="000A3A79" w:rsidRPr="00DA5AD7" w:rsidRDefault="000A3A79" w:rsidP="000A3A79">
      <w:pPr>
        <w:pStyle w:val="NoSpacing"/>
        <w:ind w:left="720" w:hanging="720"/>
        <w:rPr>
          <w:rFonts w:asciiTheme="minorHAnsi" w:hAnsiTheme="minorHAnsi"/>
          <w:sz w:val="20"/>
          <w:szCs w:val="20"/>
        </w:rPr>
      </w:pPr>
      <w:r w:rsidRPr="00DA5AD7">
        <w:rPr>
          <w:rFonts w:asciiTheme="minorHAnsi" w:hAnsiTheme="minorHAnsi"/>
          <w:sz w:val="20"/>
          <w:szCs w:val="20"/>
        </w:rPr>
        <w:t xml:space="preserve">Aral SO, Leichliter JS. 2010. Non-monogamy: risk factor for STI transmission and acquisition and determinant of STI spread in populations. </w:t>
      </w:r>
      <w:r w:rsidRPr="00DA5AD7">
        <w:rPr>
          <w:rFonts w:asciiTheme="minorHAnsi" w:hAnsiTheme="minorHAnsi"/>
          <w:sz w:val="20"/>
          <w:szCs w:val="20"/>
          <w:u w:val="single"/>
        </w:rPr>
        <w:t>Sexually Transmitted Infections</w:t>
      </w:r>
      <w:r w:rsidRPr="00DA5AD7">
        <w:rPr>
          <w:rFonts w:asciiTheme="minorHAnsi" w:hAnsiTheme="minorHAnsi"/>
          <w:sz w:val="20"/>
          <w:szCs w:val="20"/>
        </w:rPr>
        <w:t xml:space="preserve">  86(3):29-36. </w:t>
      </w:r>
    </w:p>
    <w:p w14:paraId="453A3EBC" w14:textId="77777777" w:rsidR="000A3A79" w:rsidRPr="00DA5AD7" w:rsidRDefault="000A3A79" w:rsidP="000A3A79">
      <w:pPr>
        <w:pStyle w:val="NoSpacing"/>
        <w:ind w:left="720" w:hanging="720"/>
        <w:rPr>
          <w:rFonts w:asciiTheme="minorHAnsi" w:hAnsiTheme="minorHAnsi"/>
          <w:sz w:val="20"/>
          <w:szCs w:val="20"/>
        </w:rPr>
      </w:pPr>
    </w:p>
    <w:p w14:paraId="66859CD8" w14:textId="77777777" w:rsidR="000A3A79" w:rsidRPr="00DA5AD7" w:rsidRDefault="000A3A79" w:rsidP="000A3A79">
      <w:pPr>
        <w:pStyle w:val="NoSpacing"/>
        <w:ind w:left="720" w:hanging="720"/>
        <w:rPr>
          <w:rFonts w:asciiTheme="minorHAnsi" w:hAnsiTheme="minorHAnsi"/>
          <w:sz w:val="20"/>
          <w:szCs w:val="20"/>
        </w:rPr>
      </w:pPr>
      <w:r w:rsidRPr="00DA5AD7">
        <w:rPr>
          <w:rFonts w:asciiTheme="minorHAnsi" w:hAnsiTheme="minorHAnsi"/>
          <w:sz w:val="20"/>
          <w:szCs w:val="20"/>
        </w:rPr>
        <w:t>Badgett LMV, Durso LE, Schneebaum A. 2013. New Patterns of Poverty in the Lesbian, Gay, and Bisexual Community. The Williams Institute.</w:t>
      </w:r>
    </w:p>
    <w:p w14:paraId="2EDEEF8C" w14:textId="77777777" w:rsidR="000A3A79" w:rsidRPr="00DA5AD7" w:rsidRDefault="000A3A79" w:rsidP="000A3A79">
      <w:pPr>
        <w:pStyle w:val="Default"/>
        <w:ind w:left="720" w:hanging="720"/>
        <w:rPr>
          <w:rFonts w:asciiTheme="minorHAnsi" w:hAnsiTheme="minorHAnsi" w:cstheme="minorHAnsi"/>
          <w:color w:val="auto"/>
          <w:sz w:val="20"/>
          <w:szCs w:val="20"/>
        </w:rPr>
      </w:pPr>
    </w:p>
    <w:p w14:paraId="3998A8F9" w14:textId="77777777" w:rsidR="000A3A79" w:rsidRPr="00DA5AD7" w:rsidRDefault="000A3A79" w:rsidP="000A3A79">
      <w:pPr>
        <w:pStyle w:val="Default"/>
        <w:ind w:left="720" w:hanging="720"/>
        <w:rPr>
          <w:rFonts w:asciiTheme="minorHAnsi" w:hAnsiTheme="minorHAnsi" w:cstheme="minorHAnsi"/>
          <w:color w:val="auto"/>
          <w:sz w:val="20"/>
          <w:szCs w:val="20"/>
          <w:lang w:val="fr-FR"/>
        </w:rPr>
      </w:pPr>
      <w:r w:rsidRPr="00DA5AD7">
        <w:rPr>
          <w:rFonts w:asciiTheme="minorHAnsi" w:hAnsiTheme="minorHAnsi" w:cstheme="minorHAnsi"/>
          <w:color w:val="auto"/>
          <w:sz w:val="20"/>
          <w:szCs w:val="20"/>
        </w:rPr>
        <w:t>Baggaley RF, White RG, Boily MC. 2008.  Systematic review of orogenital HIV-1 transmission probabilities. I</w:t>
      </w:r>
      <w:r w:rsidRPr="00DA5AD7">
        <w:rPr>
          <w:rFonts w:asciiTheme="minorHAnsi" w:hAnsiTheme="minorHAnsi" w:cstheme="minorHAnsi"/>
          <w:color w:val="auto"/>
          <w:sz w:val="20"/>
          <w:szCs w:val="20"/>
          <w:u w:val="single"/>
        </w:rPr>
        <w:t>nternational Journal of Epidemiology</w:t>
      </w:r>
      <w:r w:rsidRPr="00DA5AD7">
        <w:rPr>
          <w:rFonts w:asciiTheme="minorHAnsi" w:hAnsiTheme="minorHAnsi" w:cstheme="minorHAnsi"/>
          <w:color w:val="auto"/>
          <w:sz w:val="20"/>
          <w:szCs w:val="20"/>
        </w:rPr>
        <w:t>. 37(6):1255–65.</w:t>
      </w:r>
    </w:p>
    <w:p w14:paraId="30972D80" w14:textId="77777777" w:rsidR="000A3A79" w:rsidRPr="00DA5AD7" w:rsidRDefault="000A3A79" w:rsidP="000A3A79">
      <w:pPr>
        <w:widowControl/>
        <w:ind w:left="720" w:hanging="720"/>
        <w:rPr>
          <w:rFonts w:asciiTheme="minorHAnsi" w:hAnsiTheme="minorHAnsi" w:cs="AdvPS-CGSL"/>
          <w:sz w:val="20"/>
          <w:szCs w:val="20"/>
        </w:rPr>
      </w:pPr>
    </w:p>
    <w:p w14:paraId="32B9678F" w14:textId="77777777" w:rsidR="000A3A79" w:rsidRPr="00DA5AD7" w:rsidRDefault="000A3A79" w:rsidP="000A3A79">
      <w:pPr>
        <w:widowControl/>
        <w:ind w:left="720" w:hanging="720"/>
        <w:rPr>
          <w:rFonts w:asciiTheme="minorHAnsi" w:hAnsiTheme="minorHAnsi" w:cs="AdvPS-CGSL"/>
          <w:sz w:val="20"/>
          <w:szCs w:val="20"/>
        </w:rPr>
      </w:pPr>
      <w:r w:rsidRPr="00DA5AD7">
        <w:rPr>
          <w:rFonts w:asciiTheme="minorHAnsi" w:hAnsiTheme="minorHAnsi" w:cs="AdvPS-CGSL"/>
          <w:sz w:val="20"/>
          <w:szCs w:val="20"/>
        </w:rPr>
        <w:t xml:space="preserve">Baggaley RF, Dimitrov D, Owen BN, Pickles M, Butler AR, Masse B, Boily M-C. 2013.  Heterosexual anal intercourse: a neglected risk factor for HIV? </w:t>
      </w:r>
      <w:r w:rsidRPr="00DA5AD7">
        <w:rPr>
          <w:rFonts w:asciiTheme="minorHAnsi" w:hAnsiTheme="minorHAnsi" w:cs="AdvPS-CGSL"/>
          <w:sz w:val="20"/>
          <w:szCs w:val="20"/>
          <w:u w:val="single"/>
        </w:rPr>
        <w:t>American Journal of Reproductive Immunology</w:t>
      </w:r>
      <w:r w:rsidRPr="00DA5AD7">
        <w:rPr>
          <w:rFonts w:asciiTheme="minorHAnsi" w:hAnsiTheme="minorHAnsi" w:cs="AdvPS-CGSL"/>
          <w:sz w:val="20"/>
          <w:szCs w:val="20"/>
        </w:rPr>
        <w:t xml:space="preserve"> 69 (Suppl. 1): 95–105.</w:t>
      </w:r>
    </w:p>
    <w:p w14:paraId="0DC6AD8C" w14:textId="77777777" w:rsidR="000A3A79" w:rsidRPr="00DA5AD7" w:rsidRDefault="000A3A79" w:rsidP="000A3A79">
      <w:pPr>
        <w:widowControl/>
        <w:ind w:left="720" w:hanging="720"/>
        <w:rPr>
          <w:rFonts w:asciiTheme="minorHAnsi" w:hAnsiTheme="minorHAnsi" w:cstheme="minorHAnsi"/>
          <w:sz w:val="20"/>
          <w:szCs w:val="20"/>
          <w:lang w:val="fr-FR"/>
        </w:rPr>
      </w:pPr>
    </w:p>
    <w:p w14:paraId="19FC8A1C" w14:textId="77777777" w:rsidR="000A3A79" w:rsidRPr="00DA5AD7" w:rsidRDefault="000A3A79" w:rsidP="000A3A79">
      <w:pPr>
        <w:pStyle w:val="NormalWeb"/>
        <w:tabs>
          <w:tab w:val="left" w:pos="540"/>
        </w:tabs>
        <w:spacing w:before="0" w:beforeAutospacing="0" w:after="0" w:afterAutospacing="0" w:line="211" w:lineRule="atLeast"/>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Bauer GR, Jairam JA. 2008. Are lesbians really women who have sex with women (WSW)? Methodological concerns in measuring sexual orientation in health research. </w:t>
      </w:r>
      <w:r w:rsidRPr="00DA5AD7">
        <w:rPr>
          <w:rFonts w:asciiTheme="minorHAnsi" w:hAnsiTheme="minorHAnsi" w:cstheme="minorHAnsi"/>
          <w:sz w:val="20"/>
          <w:szCs w:val="20"/>
          <w:u w:val="single"/>
        </w:rPr>
        <w:t>Women and Health</w:t>
      </w:r>
      <w:r w:rsidRPr="00DA5AD7">
        <w:rPr>
          <w:rFonts w:asciiTheme="minorHAnsi" w:hAnsiTheme="minorHAnsi" w:cstheme="minorHAnsi"/>
          <w:sz w:val="20"/>
          <w:szCs w:val="20"/>
        </w:rPr>
        <w:t xml:space="preserve"> 48(4):383-408. </w:t>
      </w:r>
    </w:p>
    <w:p w14:paraId="084B1B22" w14:textId="77777777" w:rsidR="000A3A79" w:rsidRPr="00DA5AD7" w:rsidRDefault="000A3A79" w:rsidP="000A3A79">
      <w:pPr>
        <w:pStyle w:val="NormalWeb"/>
        <w:tabs>
          <w:tab w:val="left" w:pos="540"/>
        </w:tabs>
        <w:spacing w:before="0" w:beforeAutospacing="0" w:after="0" w:afterAutospacing="0" w:line="211" w:lineRule="atLeast"/>
        <w:ind w:left="720" w:hanging="720"/>
        <w:rPr>
          <w:rFonts w:asciiTheme="minorHAnsi" w:hAnsiTheme="minorHAnsi" w:cstheme="minorHAnsi"/>
          <w:sz w:val="20"/>
          <w:szCs w:val="20"/>
        </w:rPr>
      </w:pPr>
    </w:p>
    <w:p w14:paraId="445C9B5A" w14:textId="77777777" w:rsidR="000A3A79" w:rsidRPr="00DA5AD7" w:rsidRDefault="000A3A79" w:rsidP="000A3A79">
      <w:pPr>
        <w:pStyle w:val="NormalWeb"/>
        <w:tabs>
          <w:tab w:val="left" w:pos="540"/>
        </w:tabs>
        <w:spacing w:before="0" w:beforeAutospacing="0" w:after="0" w:afterAutospacing="0" w:line="211" w:lineRule="atLeast"/>
        <w:ind w:left="720" w:hanging="720"/>
        <w:rPr>
          <w:rFonts w:asciiTheme="minorHAnsi" w:hAnsiTheme="minorHAnsi" w:cstheme="minorHAnsi"/>
          <w:color w:val="auto"/>
          <w:sz w:val="20"/>
          <w:szCs w:val="20"/>
        </w:rPr>
      </w:pPr>
      <w:r w:rsidRPr="00DA5AD7">
        <w:rPr>
          <w:rFonts w:asciiTheme="minorHAnsi" w:hAnsiTheme="minorHAnsi" w:cstheme="minorHAnsi"/>
          <w:color w:val="auto"/>
          <w:sz w:val="20"/>
          <w:szCs w:val="20"/>
        </w:rPr>
        <w:t xml:space="preserve">Bauer GR, Jairam JA, Baidoobonso SM. 2010. Sexual Health, Risk Behaviors, and Substance Use in Heterosexual-Identified Women with Female Sex Partners: 2002 US National Survey of Family Growth. </w:t>
      </w:r>
      <w:r w:rsidRPr="00DA5AD7">
        <w:rPr>
          <w:rFonts w:asciiTheme="minorHAnsi" w:hAnsiTheme="minorHAnsi" w:cstheme="minorHAnsi"/>
          <w:color w:val="auto"/>
          <w:sz w:val="20"/>
          <w:szCs w:val="20"/>
          <w:u w:val="single"/>
        </w:rPr>
        <w:t>Sex Transm Dis</w:t>
      </w:r>
      <w:r w:rsidRPr="00DA5AD7">
        <w:rPr>
          <w:rFonts w:asciiTheme="minorHAnsi" w:hAnsiTheme="minorHAnsi" w:cstheme="minorHAnsi"/>
          <w:color w:val="auto"/>
          <w:sz w:val="20"/>
          <w:szCs w:val="20"/>
        </w:rPr>
        <w:t xml:space="preserve"> 37(9):531-537. </w:t>
      </w:r>
    </w:p>
    <w:p w14:paraId="2FC0A7C9" w14:textId="77777777" w:rsidR="000A3A79" w:rsidRPr="00DA5AD7" w:rsidRDefault="000A3A79" w:rsidP="000A3A79">
      <w:pPr>
        <w:widowControl/>
        <w:ind w:left="720" w:hanging="720"/>
        <w:rPr>
          <w:rFonts w:asciiTheme="minorHAnsi" w:hAnsiTheme="minorHAnsi" w:cstheme="minorHAnsi"/>
          <w:sz w:val="20"/>
          <w:szCs w:val="20"/>
          <w:lang w:val="fr-FR"/>
        </w:rPr>
      </w:pPr>
    </w:p>
    <w:p w14:paraId="0CF18691" w14:textId="77777777" w:rsidR="000A3A79" w:rsidRPr="00DA5AD7" w:rsidRDefault="000A3A79" w:rsidP="000A3A79">
      <w:pPr>
        <w:widowControl/>
        <w:ind w:left="720" w:hanging="720"/>
        <w:rPr>
          <w:rFonts w:asciiTheme="minorHAnsi" w:hAnsiTheme="minorHAnsi" w:cstheme="minorHAnsi"/>
          <w:sz w:val="20"/>
          <w:szCs w:val="20"/>
        </w:rPr>
      </w:pPr>
      <w:r w:rsidRPr="00DA5AD7">
        <w:rPr>
          <w:rFonts w:asciiTheme="minorHAnsi" w:hAnsiTheme="minorHAnsi" w:cstheme="minorHAnsi"/>
          <w:sz w:val="20"/>
          <w:szCs w:val="20"/>
          <w:lang w:val="fr-FR"/>
        </w:rPr>
        <w:t xml:space="preserve">Boehmer U, Bowen DJ, Bauer GR. 2007.  </w:t>
      </w:r>
      <w:r w:rsidRPr="00DA5AD7">
        <w:rPr>
          <w:rFonts w:asciiTheme="minorHAnsi" w:hAnsiTheme="minorHAnsi" w:cstheme="minorHAnsi"/>
          <w:sz w:val="20"/>
          <w:szCs w:val="20"/>
        </w:rPr>
        <w:t xml:space="preserve">Overweight and Obesity in Sexual-Minority Women:  Evidence from Population-Based Data.  </w:t>
      </w:r>
      <w:r w:rsidRPr="00DA5AD7">
        <w:rPr>
          <w:rFonts w:asciiTheme="minorHAnsi" w:hAnsiTheme="minorHAnsi" w:cstheme="minorHAnsi"/>
          <w:sz w:val="20"/>
          <w:szCs w:val="20"/>
          <w:u w:val="single"/>
        </w:rPr>
        <w:t>American Journal of Public Health</w:t>
      </w:r>
      <w:r w:rsidRPr="00DA5AD7">
        <w:rPr>
          <w:rFonts w:asciiTheme="minorHAnsi" w:hAnsiTheme="minorHAnsi" w:cstheme="minorHAnsi"/>
          <w:sz w:val="20"/>
          <w:szCs w:val="20"/>
        </w:rPr>
        <w:t xml:space="preserve"> 97(6): 1-7.</w:t>
      </w:r>
    </w:p>
    <w:p w14:paraId="28C41329" w14:textId="77777777" w:rsidR="000A3A79" w:rsidRPr="00DA5AD7" w:rsidRDefault="000A3A79" w:rsidP="000A3A79">
      <w:pPr>
        <w:widowControl/>
        <w:ind w:left="720" w:hanging="720"/>
        <w:rPr>
          <w:rFonts w:asciiTheme="minorHAnsi" w:hAnsiTheme="minorHAnsi" w:cstheme="minorHAnsi"/>
          <w:b/>
          <w:bCs/>
          <w:sz w:val="20"/>
          <w:szCs w:val="20"/>
        </w:rPr>
      </w:pPr>
    </w:p>
    <w:p w14:paraId="051FE55D" w14:textId="77777777" w:rsidR="000A3A79" w:rsidRPr="00DA5AD7" w:rsidRDefault="000A3A79" w:rsidP="000A3A79">
      <w:pPr>
        <w:widowControl/>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Boyer D, Fine D.  1992.  Sexual Abuse as a Factor in Adolescent Pregnancy and Child Maltreatment.  </w:t>
      </w:r>
      <w:r w:rsidRPr="00DA5AD7">
        <w:rPr>
          <w:rFonts w:asciiTheme="minorHAnsi" w:hAnsiTheme="minorHAnsi" w:cstheme="minorHAnsi"/>
          <w:sz w:val="20"/>
          <w:szCs w:val="20"/>
          <w:u w:val="single"/>
        </w:rPr>
        <w:t>Family Planning Perspectives</w:t>
      </w:r>
      <w:r w:rsidRPr="00DA5AD7">
        <w:rPr>
          <w:rFonts w:asciiTheme="minorHAnsi" w:hAnsiTheme="minorHAnsi" w:cstheme="minorHAnsi"/>
          <w:sz w:val="20"/>
          <w:szCs w:val="20"/>
        </w:rPr>
        <w:t xml:space="preserve"> 24:4</w:t>
      </w:r>
      <w:r w:rsidRPr="00DA5AD7">
        <w:rPr>
          <w:rFonts w:asciiTheme="minorHAnsi" w:hAnsiTheme="minorHAnsi" w:cstheme="minorHAnsi"/>
          <w:sz w:val="20"/>
          <w:szCs w:val="20"/>
        </w:rPr>
        <w:noBreakHyphen/>
        <w:t>11, 19.</w:t>
      </w:r>
    </w:p>
    <w:p w14:paraId="33AECF9E" w14:textId="77777777" w:rsidR="000A3A79" w:rsidRPr="00DA5AD7" w:rsidRDefault="000A3A79" w:rsidP="000A3A79">
      <w:pPr>
        <w:widowControl/>
        <w:ind w:left="720" w:hanging="720"/>
        <w:rPr>
          <w:rFonts w:asciiTheme="minorHAnsi" w:hAnsiTheme="minorHAnsi" w:cstheme="minorHAnsi"/>
          <w:sz w:val="20"/>
          <w:szCs w:val="20"/>
        </w:rPr>
      </w:pPr>
    </w:p>
    <w:p w14:paraId="545FA807" w14:textId="77777777" w:rsidR="000A3A79" w:rsidRPr="00DA5AD7" w:rsidRDefault="000A3A79" w:rsidP="000A3A79">
      <w:pPr>
        <w:widowControl/>
        <w:ind w:left="720" w:hanging="720"/>
        <w:rPr>
          <w:rFonts w:asciiTheme="minorHAnsi" w:hAnsiTheme="minorHAnsi" w:cstheme="minorHAnsi"/>
          <w:sz w:val="20"/>
          <w:szCs w:val="20"/>
        </w:rPr>
      </w:pPr>
      <w:r w:rsidRPr="00DA5AD7">
        <w:rPr>
          <w:rFonts w:asciiTheme="minorHAnsi" w:hAnsiTheme="minorHAnsi" w:cstheme="minorHAnsi"/>
          <w:color w:val="000000"/>
          <w:sz w:val="20"/>
          <w:szCs w:val="20"/>
        </w:rPr>
        <w:t xml:space="preserve">Bramlett MD, Mosher WD. 2002. Cohabitation, Marriage, Divorce, and Remarriage in the United States. </w:t>
      </w:r>
      <w:r w:rsidRPr="00DA5AD7">
        <w:rPr>
          <w:rFonts w:asciiTheme="minorHAnsi" w:hAnsiTheme="minorHAnsi" w:cstheme="minorHAnsi"/>
          <w:color w:val="000000"/>
          <w:sz w:val="20"/>
          <w:szCs w:val="20"/>
          <w:u w:val="single"/>
        </w:rPr>
        <w:t>Vital and Health Statistics</w:t>
      </w:r>
      <w:r w:rsidRPr="00DA5AD7">
        <w:rPr>
          <w:rFonts w:asciiTheme="minorHAnsi" w:hAnsiTheme="minorHAnsi" w:cstheme="minorHAnsi"/>
          <w:color w:val="000000"/>
          <w:sz w:val="20"/>
          <w:szCs w:val="20"/>
        </w:rPr>
        <w:t xml:space="preserve"> 23(22). Hyattsville, MD: National Center for Health Statistics. </w:t>
      </w:r>
    </w:p>
    <w:p w14:paraId="74BE0741" w14:textId="77777777" w:rsidR="000A3A79" w:rsidRPr="00DA5AD7" w:rsidRDefault="000A3A79" w:rsidP="000A3A79">
      <w:pPr>
        <w:widowControl/>
        <w:ind w:left="720" w:hanging="720"/>
        <w:rPr>
          <w:rFonts w:asciiTheme="minorHAnsi" w:hAnsiTheme="minorHAnsi" w:cstheme="minorHAnsi"/>
          <w:sz w:val="20"/>
          <w:szCs w:val="20"/>
        </w:rPr>
      </w:pPr>
    </w:p>
    <w:p w14:paraId="39294C57" w14:textId="77777777" w:rsidR="000A3A79" w:rsidRPr="00DA5AD7" w:rsidRDefault="000A3A79" w:rsidP="000A3A79">
      <w:pPr>
        <w:widowControl/>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Bankole A, Darroch JE, Singh S. 1999. Determinants of Trends in Condom Use in the United States, 1988-1995. </w:t>
      </w:r>
      <w:r w:rsidRPr="00DA5AD7">
        <w:rPr>
          <w:rFonts w:asciiTheme="minorHAnsi" w:hAnsiTheme="minorHAnsi" w:cstheme="minorHAnsi"/>
          <w:sz w:val="20"/>
          <w:szCs w:val="20"/>
          <w:u w:val="single"/>
        </w:rPr>
        <w:t>Family Planning Perspectives</w:t>
      </w:r>
      <w:r w:rsidRPr="00DA5AD7">
        <w:rPr>
          <w:rFonts w:asciiTheme="minorHAnsi" w:hAnsiTheme="minorHAnsi" w:cstheme="minorHAnsi"/>
          <w:sz w:val="20"/>
          <w:szCs w:val="20"/>
        </w:rPr>
        <w:t xml:space="preserve"> 31(6):264-271. </w:t>
      </w:r>
    </w:p>
    <w:p w14:paraId="006265AC" w14:textId="77777777" w:rsidR="000A3A79" w:rsidRPr="00DA5AD7" w:rsidRDefault="000A3A79" w:rsidP="000A3A79">
      <w:pPr>
        <w:widowControl/>
        <w:ind w:left="720" w:hanging="720"/>
        <w:rPr>
          <w:rFonts w:asciiTheme="minorHAnsi" w:hAnsiTheme="minorHAnsi" w:cstheme="minorHAnsi"/>
          <w:sz w:val="20"/>
          <w:szCs w:val="20"/>
        </w:rPr>
      </w:pPr>
    </w:p>
    <w:p w14:paraId="59E33693" w14:textId="77777777" w:rsidR="000A3A79" w:rsidRPr="00DA5AD7" w:rsidRDefault="000A3A79" w:rsidP="000A3A79">
      <w:pPr>
        <w:widowControl/>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Brewer, T. H., Zhao, W., Metsch, L. R., Coltes, A., &amp; Zenilman, J.  2007.   High-risk behaviors in women who use crack: Knowledge of HIV serostatus and risk behavior. </w:t>
      </w:r>
      <w:r w:rsidRPr="00DA5AD7">
        <w:rPr>
          <w:rFonts w:asciiTheme="minorHAnsi" w:hAnsiTheme="minorHAnsi" w:cstheme="minorHAnsi"/>
          <w:sz w:val="20"/>
          <w:szCs w:val="20"/>
          <w:u w:val="single"/>
        </w:rPr>
        <w:t>Annals of Epidemiology</w:t>
      </w:r>
      <w:r w:rsidRPr="00DA5AD7">
        <w:rPr>
          <w:rFonts w:asciiTheme="minorHAnsi" w:hAnsiTheme="minorHAnsi" w:cstheme="minorHAnsi"/>
          <w:sz w:val="20"/>
          <w:szCs w:val="20"/>
        </w:rPr>
        <w:t>. 17: 533</w:t>
      </w:r>
      <w:r w:rsidRPr="00DA5AD7">
        <w:rPr>
          <w:rFonts w:asciiTheme="minorHAnsi" w:eastAsia="AdvTT6120e2aa+22" w:hAnsiTheme="minorHAnsi" w:cstheme="minorHAnsi"/>
          <w:sz w:val="20"/>
          <w:szCs w:val="20"/>
        </w:rPr>
        <w:t>−</w:t>
      </w:r>
      <w:r w:rsidRPr="00DA5AD7">
        <w:rPr>
          <w:rFonts w:asciiTheme="minorHAnsi" w:hAnsiTheme="minorHAnsi" w:cstheme="minorHAnsi"/>
          <w:sz w:val="20"/>
          <w:szCs w:val="20"/>
        </w:rPr>
        <w:t xml:space="preserve">539.  </w:t>
      </w:r>
    </w:p>
    <w:p w14:paraId="7CB17CFE" w14:textId="77777777" w:rsidR="000A3A79" w:rsidRPr="00DA5AD7" w:rsidRDefault="000A3A79" w:rsidP="000A3A79">
      <w:pPr>
        <w:widowControl/>
        <w:ind w:left="720" w:hanging="720"/>
        <w:rPr>
          <w:rFonts w:asciiTheme="minorHAnsi" w:hAnsiTheme="minorHAnsi" w:cstheme="minorHAnsi"/>
          <w:sz w:val="20"/>
          <w:szCs w:val="20"/>
        </w:rPr>
      </w:pPr>
    </w:p>
    <w:p w14:paraId="40151176" w14:textId="77777777" w:rsidR="000A3A79" w:rsidRPr="00DA5AD7" w:rsidRDefault="000A3A79" w:rsidP="000A3A79">
      <w:pPr>
        <w:tabs>
          <w:tab w:val="left" w:pos="-1440"/>
        </w:tabs>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Brewster KL, Tillman KH.  2008.  Who’s Doing It?  Patterns and Predictors of Youths’ Oral Sexual Experiences.  </w:t>
      </w:r>
      <w:r w:rsidRPr="00DA5AD7">
        <w:rPr>
          <w:rFonts w:asciiTheme="minorHAnsi" w:hAnsiTheme="minorHAnsi" w:cstheme="minorHAnsi"/>
          <w:sz w:val="20"/>
          <w:szCs w:val="20"/>
          <w:u w:val="single"/>
        </w:rPr>
        <w:t xml:space="preserve">Journal of Adolescent Health </w:t>
      </w:r>
      <w:r w:rsidRPr="00DA5AD7">
        <w:rPr>
          <w:rFonts w:asciiTheme="minorHAnsi" w:hAnsiTheme="minorHAnsi" w:cstheme="minorHAnsi"/>
          <w:sz w:val="20"/>
          <w:szCs w:val="20"/>
        </w:rPr>
        <w:t xml:space="preserve">42(1): 73-80. </w:t>
      </w:r>
    </w:p>
    <w:p w14:paraId="034BB902" w14:textId="77777777" w:rsidR="000A3A79" w:rsidRPr="00DA5AD7" w:rsidRDefault="000A3A79" w:rsidP="000A3A79">
      <w:pPr>
        <w:widowControl/>
        <w:ind w:left="720" w:hanging="720"/>
        <w:rPr>
          <w:rFonts w:asciiTheme="minorHAnsi" w:hAnsiTheme="minorHAnsi" w:cstheme="minorHAnsi"/>
          <w:sz w:val="20"/>
          <w:szCs w:val="20"/>
        </w:rPr>
      </w:pPr>
    </w:p>
    <w:p w14:paraId="0B052CBD" w14:textId="77777777" w:rsidR="000A3A79" w:rsidRPr="00DA5AD7" w:rsidRDefault="000A3A79" w:rsidP="000A3A79">
      <w:pPr>
        <w:widowControl/>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Brown JW, Villarruel AM, Oakley D, Eribes C. 2003. Exploring Contraceptive Pill Taking Among Hispanic Women in the United States. </w:t>
      </w:r>
      <w:r w:rsidRPr="00DA5AD7">
        <w:rPr>
          <w:rFonts w:asciiTheme="minorHAnsi" w:hAnsiTheme="minorHAnsi" w:cstheme="minorHAnsi"/>
          <w:sz w:val="20"/>
          <w:szCs w:val="20"/>
          <w:u w:val="single"/>
        </w:rPr>
        <w:t>Health Education and Behavior</w:t>
      </w:r>
      <w:r w:rsidRPr="00DA5AD7">
        <w:rPr>
          <w:rFonts w:asciiTheme="minorHAnsi" w:hAnsiTheme="minorHAnsi" w:cstheme="minorHAnsi"/>
          <w:sz w:val="20"/>
          <w:szCs w:val="20"/>
        </w:rPr>
        <w:t xml:space="preserve"> 30(6):663-682. </w:t>
      </w:r>
    </w:p>
    <w:p w14:paraId="60920C2D" w14:textId="77777777" w:rsidR="000A3A79" w:rsidRPr="00DA5AD7" w:rsidRDefault="000A3A79" w:rsidP="000A3A79">
      <w:pPr>
        <w:widowControl/>
        <w:ind w:left="720" w:hanging="720"/>
        <w:rPr>
          <w:rFonts w:asciiTheme="minorHAnsi" w:hAnsiTheme="minorHAnsi" w:cstheme="minorHAnsi"/>
          <w:sz w:val="20"/>
          <w:szCs w:val="20"/>
        </w:rPr>
      </w:pPr>
    </w:p>
    <w:p w14:paraId="5DEA100D" w14:textId="77777777" w:rsidR="000A3A79" w:rsidRPr="00DA5AD7" w:rsidRDefault="000A3A79" w:rsidP="000A3A79">
      <w:pPr>
        <w:ind w:left="720" w:hanging="720"/>
        <w:rPr>
          <w:rFonts w:asciiTheme="minorHAnsi" w:hAnsiTheme="minorHAnsi" w:cstheme="minorHAnsi"/>
          <w:bCs/>
          <w:sz w:val="20"/>
          <w:szCs w:val="20"/>
        </w:rPr>
      </w:pPr>
      <w:r w:rsidRPr="00DA5AD7">
        <w:rPr>
          <w:rFonts w:asciiTheme="minorHAnsi" w:hAnsiTheme="minorHAnsi" w:cstheme="minorHAnsi"/>
          <w:bCs/>
          <w:sz w:val="20"/>
          <w:szCs w:val="20"/>
        </w:rPr>
        <w:t xml:space="preserve">Brunner LR, Hogue CJ.  2005.  The role of body weight in oral contraceptive failure: results from the 1995 national survey of family growth.  </w:t>
      </w:r>
      <w:r w:rsidRPr="00DA5AD7">
        <w:rPr>
          <w:rFonts w:asciiTheme="minorHAnsi" w:hAnsiTheme="minorHAnsi" w:cstheme="minorHAnsi"/>
          <w:bCs/>
          <w:sz w:val="20"/>
          <w:szCs w:val="20"/>
          <w:u w:val="single"/>
        </w:rPr>
        <w:t>Annals of Epidemiology</w:t>
      </w:r>
      <w:r w:rsidRPr="00DA5AD7">
        <w:rPr>
          <w:rFonts w:asciiTheme="minorHAnsi" w:hAnsiTheme="minorHAnsi" w:cstheme="minorHAnsi"/>
          <w:bCs/>
          <w:sz w:val="20"/>
          <w:szCs w:val="20"/>
        </w:rPr>
        <w:t xml:space="preserve"> 15(7):492-9, Jan 2005. </w:t>
      </w:r>
    </w:p>
    <w:p w14:paraId="77769AFC" w14:textId="77777777" w:rsidR="000A3A79" w:rsidRPr="00DA5AD7" w:rsidRDefault="000A3A79" w:rsidP="000A3A79">
      <w:pPr>
        <w:ind w:left="720" w:hanging="720"/>
        <w:rPr>
          <w:rFonts w:asciiTheme="minorHAnsi" w:hAnsiTheme="minorHAnsi" w:cstheme="minorHAnsi"/>
          <w:bCs/>
          <w:sz w:val="20"/>
          <w:szCs w:val="20"/>
        </w:rPr>
      </w:pPr>
    </w:p>
    <w:p w14:paraId="1C24B4B4" w14:textId="77777777" w:rsidR="000A3A79" w:rsidRPr="00DA5AD7" w:rsidRDefault="000A3A79" w:rsidP="000A3A79">
      <w:pPr>
        <w:pStyle w:val="NoSpacing"/>
        <w:ind w:left="720" w:hanging="720"/>
        <w:rPr>
          <w:rFonts w:asciiTheme="minorHAnsi" w:hAnsiTheme="minorHAnsi"/>
          <w:sz w:val="20"/>
          <w:szCs w:val="20"/>
        </w:rPr>
      </w:pPr>
      <w:r w:rsidRPr="00DA5AD7">
        <w:rPr>
          <w:rFonts w:asciiTheme="minorHAnsi" w:hAnsiTheme="minorHAnsi" w:cstheme="minorHAnsi"/>
          <w:sz w:val="20"/>
          <w:szCs w:val="20"/>
        </w:rPr>
        <w:t xml:space="preserve">Brunner-Huber LR, Toth JL.  2007.  Obesity and Oral Contraceptive Failure: Findings from the 2002 National Survey of Family Growth.  </w:t>
      </w:r>
      <w:r w:rsidRPr="00DA5AD7">
        <w:rPr>
          <w:rFonts w:asciiTheme="minorHAnsi" w:hAnsiTheme="minorHAnsi" w:cstheme="minorHAnsi"/>
          <w:sz w:val="20"/>
          <w:szCs w:val="20"/>
          <w:u w:val="single"/>
        </w:rPr>
        <w:t>American Journal of Epidemiology</w:t>
      </w:r>
      <w:r w:rsidRPr="00DA5AD7">
        <w:rPr>
          <w:rFonts w:asciiTheme="minorHAnsi" w:hAnsiTheme="minorHAnsi" w:cstheme="minorHAnsi"/>
          <w:sz w:val="20"/>
          <w:szCs w:val="20"/>
        </w:rPr>
        <w:t xml:space="preserve"> 166(11):1306-1311.</w:t>
      </w:r>
    </w:p>
    <w:p w14:paraId="47351A4F" w14:textId="77777777" w:rsidR="000A3A79" w:rsidRPr="00DA5AD7" w:rsidRDefault="000A3A79" w:rsidP="000A3A79">
      <w:pPr>
        <w:pStyle w:val="NoSpacing"/>
        <w:ind w:left="720" w:hanging="720"/>
        <w:rPr>
          <w:rFonts w:asciiTheme="minorHAnsi" w:hAnsiTheme="minorHAnsi"/>
          <w:sz w:val="20"/>
          <w:szCs w:val="20"/>
        </w:rPr>
      </w:pPr>
    </w:p>
    <w:p w14:paraId="5B3F1606" w14:textId="77777777" w:rsidR="000A3A79" w:rsidRPr="00DA5AD7" w:rsidRDefault="000A3A79" w:rsidP="000A3A79">
      <w:pPr>
        <w:pStyle w:val="NoSpacing"/>
        <w:ind w:left="720" w:hanging="720"/>
        <w:rPr>
          <w:rFonts w:asciiTheme="minorHAnsi" w:hAnsiTheme="minorHAnsi"/>
          <w:sz w:val="20"/>
          <w:szCs w:val="20"/>
        </w:rPr>
      </w:pPr>
      <w:r w:rsidRPr="00DA5AD7">
        <w:rPr>
          <w:rFonts w:asciiTheme="minorHAnsi" w:hAnsiTheme="minorHAnsi"/>
          <w:sz w:val="20"/>
          <w:szCs w:val="20"/>
        </w:rPr>
        <w:t xml:space="preserve">Bryant-Genevier MM, Martin CE, Terplan M. 2014. Reproductive Health Needs Among Drug Treatment Clients. </w:t>
      </w:r>
      <w:r w:rsidRPr="00DA5AD7">
        <w:rPr>
          <w:rFonts w:asciiTheme="minorHAnsi" w:hAnsiTheme="minorHAnsi"/>
          <w:sz w:val="20"/>
          <w:szCs w:val="20"/>
          <w:u w:val="single"/>
        </w:rPr>
        <w:t>Obstetrics and Gynecology</w:t>
      </w:r>
      <w:r w:rsidRPr="00DA5AD7">
        <w:rPr>
          <w:rFonts w:asciiTheme="minorHAnsi" w:hAnsiTheme="minorHAnsi"/>
          <w:sz w:val="20"/>
          <w:szCs w:val="20"/>
        </w:rPr>
        <w:t xml:space="preserve"> 123(1): 104S.</w:t>
      </w:r>
    </w:p>
    <w:p w14:paraId="1E3CCF68" w14:textId="77777777" w:rsidR="000A3A79" w:rsidRPr="00DA5AD7" w:rsidRDefault="000A3A79" w:rsidP="000A3A79">
      <w:pPr>
        <w:pStyle w:val="NoSpacing"/>
        <w:ind w:left="720" w:hanging="720"/>
        <w:rPr>
          <w:rFonts w:asciiTheme="minorHAnsi" w:hAnsiTheme="minorHAnsi"/>
          <w:sz w:val="20"/>
          <w:szCs w:val="20"/>
        </w:rPr>
      </w:pPr>
    </w:p>
    <w:p w14:paraId="1DED797D" w14:textId="77777777" w:rsidR="000A3A79" w:rsidRPr="00DA5AD7" w:rsidRDefault="000A3A79" w:rsidP="000A3A79">
      <w:pPr>
        <w:widowControl/>
        <w:ind w:left="720" w:hanging="720"/>
        <w:rPr>
          <w:rFonts w:asciiTheme="minorHAnsi" w:hAnsiTheme="minorHAnsi" w:cstheme="minorHAnsi"/>
          <w:sz w:val="20"/>
          <w:szCs w:val="20"/>
        </w:rPr>
      </w:pPr>
      <w:r w:rsidRPr="00DA5AD7">
        <w:rPr>
          <w:rFonts w:asciiTheme="minorHAnsi" w:hAnsiTheme="minorHAnsi"/>
          <w:sz w:val="20"/>
          <w:szCs w:val="20"/>
        </w:rPr>
        <w:t xml:space="preserve">Callegaria LS, Nelsonc KM, Arterburnd DE, Pragera SW, Schiffa MS, Bimla Schwarzg E. 2014. Factors associated with lack of effective contraception among obese women in the United States. </w:t>
      </w:r>
      <w:r w:rsidRPr="00DA5AD7">
        <w:rPr>
          <w:rFonts w:asciiTheme="minorHAnsi" w:hAnsiTheme="minorHAnsi"/>
          <w:sz w:val="20"/>
          <w:szCs w:val="20"/>
          <w:u w:val="single"/>
        </w:rPr>
        <w:t>Contraception</w:t>
      </w:r>
      <w:r w:rsidRPr="00DA5AD7">
        <w:rPr>
          <w:rFonts w:asciiTheme="minorHAnsi" w:hAnsiTheme="minorHAnsi"/>
          <w:sz w:val="20"/>
          <w:szCs w:val="20"/>
        </w:rPr>
        <w:t xml:space="preserve"> 90:265-71.</w:t>
      </w:r>
    </w:p>
    <w:p w14:paraId="3A5A666F" w14:textId="77777777" w:rsidR="000A3A79" w:rsidRPr="00DA5AD7" w:rsidRDefault="000A3A79" w:rsidP="000A3A79">
      <w:pPr>
        <w:widowControl/>
        <w:ind w:left="720" w:hanging="720"/>
        <w:rPr>
          <w:rFonts w:asciiTheme="minorHAnsi" w:hAnsiTheme="minorHAnsi" w:cstheme="minorHAnsi"/>
          <w:sz w:val="20"/>
          <w:szCs w:val="20"/>
        </w:rPr>
      </w:pPr>
    </w:p>
    <w:p w14:paraId="391888BE" w14:textId="77777777" w:rsidR="000A3A79" w:rsidRPr="00DA5AD7" w:rsidRDefault="000A3A79" w:rsidP="000A3A79">
      <w:pPr>
        <w:widowControl/>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Cates W Jr, Rolfs RT Jr, Aral SO.  1990.  Sexually Transmitted Diseases, Pelvic Inflammatory Disease, and Infertility: An Epidemiologic Update.  </w:t>
      </w:r>
      <w:r w:rsidRPr="00DA5AD7">
        <w:rPr>
          <w:rFonts w:asciiTheme="minorHAnsi" w:hAnsiTheme="minorHAnsi" w:cstheme="minorHAnsi"/>
          <w:sz w:val="20"/>
          <w:szCs w:val="20"/>
          <w:u w:val="single"/>
        </w:rPr>
        <w:t>Epidemiologic Reviews</w:t>
      </w:r>
      <w:r w:rsidRPr="00DA5AD7">
        <w:rPr>
          <w:rFonts w:asciiTheme="minorHAnsi" w:hAnsiTheme="minorHAnsi" w:cstheme="minorHAnsi"/>
          <w:sz w:val="20"/>
          <w:szCs w:val="20"/>
        </w:rPr>
        <w:t xml:space="preserve"> 12:199-220.</w:t>
      </w:r>
    </w:p>
    <w:p w14:paraId="7D42A162" w14:textId="77777777" w:rsidR="000A3A79" w:rsidRPr="00DA5AD7" w:rsidRDefault="000A3A79" w:rsidP="000A3A79">
      <w:pPr>
        <w:widowControl/>
        <w:ind w:left="720" w:hanging="720"/>
        <w:rPr>
          <w:rFonts w:asciiTheme="minorHAnsi" w:hAnsiTheme="minorHAnsi" w:cstheme="minorHAnsi"/>
          <w:sz w:val="20"/>
          <w:szCs w:val="20"/>
        </w:rPr>
      </w:pPr>
    </w:p>
    <w:p w14:paraId="00362DEF" w14:textId="77777777" w:rsidR="000A3A79" w:rsidRPr="00DA5AD7" w:rsidRDefault="000A3A79" w:rsidP="000A3A79">
      <w:pPr>
        <w:widowControl/>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Cates W Jr, Wasserheit JN, Marchbanks PA.  1994.  Pelvic Inflammatory Disease and Tubal Infertility: The Preventable Conditions.  </w:t>
      </w:r>
      <w:r w:rsidRPr="00DA5AD7">
        <w:rPr>
          <w:rFonts w:asciiTheme="minorHAnsi" w:hAnsiTheme="minorHAnsi" w:cstheme="minorHAnsi"/>
          <w:sz w:val="20"/>
          <w:szCs w:val="20"/>
          <w:u w:val="single"/>
        </w:rPr>
        <w:t>Annals of the NY Academy of Sciences</w:t>
      </w:r>
      <w:r w:rsidRPr="00DA5AD7">
        <w:rPr>
          <w:rFonts w:asciiTheme="minorHAnsi" w:hAnsiTheme="minorHAnsi" w:cstheme="minorHAnsi"/>
          <w:sz w:val="20"/>
          <w:szCs w:val="20"/>
        </w:rPr>
        <w:t xml:space="preserve"> 709:179-95.</w:t>
      </w:r>
    </w:p>
    <w:p w14:paraId="398CCAB8" w14:textId="77777777" w:rsidR="000A3A79" w:rsidRPr="00DA5AD7" w:rsidRDefault="000A3A79" w:rsidP="000A3A79">
      <w:pPr>
        <w:widowControl/>
        <w:ind w:left="720" w:hanging="720"/>
        <w:rPr>
          <w:rFonts w:asciiTheme="minorHAnsi" w:hAnsiTheme="minorHAnsi" w:cstheme="minorHAnsi"/>
          <w:sz w:val="20"/>
          <w:szCs w:val="20"/>
        </w:rPr>
      </w:pPr>
    </w:p>
    <w:p w14:paraId="6949C4B7" w14:textId="77777777" w:rsidR="000A3A79" w:rsidRPr="00DA5AD7" w:rsidRDefault="000A3A79" w:rsidP="000A3A79">
      <w:pPr>
        <w:widowControl/>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Centers for Disease Control and Prevention.  2011.  Characteristics associated with HIV infection among heterosexuals in urban areas with high AIDS prevalence – 24 Cities, United States, 2006-2007. </w:t>
      </w:r>
      <w:r w:rsidRPr="00DA5AD7">
        <w:rPr>
          <w:rFonts w:asciiTheme="minorHAnsi" w:hAnsiTheme="minorHAnsi" w:cstheme="minorHAnsi"/>
          <w:sz w:val="20"/>
          <w:szCs w:val="20"/>
          <w:u w:val="single"/>
        </w:rPr>
        <w:t>MMWR</w:t>
      </w:r>
      <w:r w:rsidRPr="00DA5AD7">
        <w:rPr>
          <w:rFonts w:asciiTheme="minorHAnsi" w:hAnsiTheme="minorHAnsi" w:cstheme="minorHAnsi"/>
          <w:sz w:val="20"/>
          <w:szCs w:val="20"/>
        </w:rPr>
        <w:t>.  60(31):1045-1049.</w:t>
      </w:r>
    </w:p>
    <w:p w14:paraId="4E0CA0D5" w14:textId="77777777" w:rsidR="000A3A79" w:rsidRPr="00DA5AD7" w:rsidRDefault="000A3A79" w:rsidP="000A3A79">
      <w:pPr>
        <w:pStyle w:val="Default"/>
        <w:ind w:left="720" w:hanging="720"/>
        <w:rPr>
          <w:rFonts w:asciiTheme="minorHAnsi" w:hAnsiTheme="minorHAnsi" w:cstheme="minorHAnsi"/>
          <w:color w:val="auto"/>
          <w:sz w:val="20"/>
          <w:szCs w:val="20"/>
        </w:rPr>
      </w:pPr>
    </w:p>
    <w:p w14:paraId="5582EAFD" w14:textId="77777777" w:rsidR="000A3A79" w:rsidRPr="00DA5AD7" w:rsidRDefault="000A3A79" w:rsidP="000A3A79">
      <w:pPr>
        <w:pStyle w:val="Default"/>
        <w:ind w:left="720" w:hanging="720"/>
        <w:rPr>
          <w:rFonts w:asciiTheme="minorHAnsi" w:hAnsiTheme="minorHAnsi" w:cstheme="minorHAnsi"/>
          <w:color w:val="auto"/>
          <w:sz w:val="20"/>
          <w:szCs w:val="20"/>
        </w:rPr>
      </w:pPr>
      <w:r w:rsidRPr="00DA5AD7">
        <w:rPr>
          <w:rFonts w:asciiTheme="minorHAnsi" w:hAnsiTheme="minorHAnsi" w:cstheme="minorHAnsi"/>
          <w:color w:val="auto"/>
          <w:sz w:val="20"/>
          <w:szCs w:val="20"/>
        </w:rPr>
        <w:t>Centers for Disease Control and Prevention.  HIV surveillance report.  2012.  Vol 24.</w:t>
      </w:r>
    </w:p>
    <w:p w14:paraId="1A7DBD0F" w14:textId="77777777" w:rsidR="000A3A79" w:rsidRPr="00DA5AD7" w:rsidRDefault="000A3A79" w:rsidP="000A3A79">
      <w:pPr>
        <w:widowControl/>
        <w:ind w:left="720" w:hanging="720"/>
        <w:rPr>
          <w:rFonts w:asciiTheme="minorHAnsi" w:hAnsiTheme="minorHAnsi" w:cstheme="minorHAnsi"/>
          <w:sz w:val="20"/>
          <w:szCs w:val="20"/>
        </w:rPr>
      </w:pPr>
    </w:p>
    <w:p w14:paraId="64CAB76C" w14:textId="77777777" w:rsidR="000A3A79" w:rsidRPr="00DA5AD7" w:rsidRDefault="000A3A79" w:rsidP="000A3A79">
      <w:pPr>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Chabot MJ, Lewis C, de Bocanegra HT, Darney P. 2011.  Correlates of Receiving Reproductive Health Care Services Among U.S. Men Aged 15 to 44 Years. </w:t>
      </w:r>
      <w:r w:rsidRPr="00DA5AD7">
        <w:rPr>
          <w:rFonts w:asciiTheme="minorHAnsi" w:hAnsiTheme="minorHAnsi" w:cstheme="minorHAnsi"/>
          <w:sz w:val="20"/>
          <w:szCs w:val="20"/>
          <w:u w:val="single"/>
        </w:rPr>
        <w:t>American Journal of Men’s Health</w:t>
      </w:r>
      <w:r w:rsidRPr="00DA5AD7">
        <w:rPr>
          <w:rFonts w:asciiTheme="minorHAnsi" w:hAnsiTheme="minorHAnsi" w:cstheme="minorHAnsi"/>
          <w:sz w:val="20"/>
          <w:szCs w:val="20"/>
        </w:rPr>
        <w:t xml:space="preserve"> 5(4):358-366.</w:t>
      </w:r>
    </w:p>
    <w:p w14:paraId="4FEB954E" w14:textId="77777777" w:rsidR="000A3A79" w:rsidRPr="00DA5AD7" w:rsidRDefault="000A3A79" w:rsidP="000A3A79">
      <w:pPr>
        <w:ind w:left="720" w:hanging="720"/>
        <w:rPr>
          <w:rFonts w:asciiTheme="minorHAnsi" w:hAnsiTheme="minorHAnsi" w:cstheme="minorHAnsi"/>
          <w:sz w:val="20"/>
          <w:szCs w:val="20"/>
        </w:rPr>
      </w:pPr>
    </w:p>
    <w:p w14:paraId="1BCBC0D5" w14:textId="77777777" w:rsidR="000A3A79" w:rsidRPr="00DA5AD7" w:rsidRDefault="000A3A79" w:rsidP="000A3A79">
      <w:pPr>
        <w:widowControl/>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Chandra A. 1995.   Health Aspects of Pregnancy and Childbirth: United States, 1982 and 1988.  </w:t>
      </w:r>
      <w:r w:rsidRPr="00DA5AD7">
        <w:rPr>
          <w:rFonts w:asciiTheme="minorHAnsi" w:hAnsiTheme="minorHAnsi" w:cstheme="minorHAnsi"/>
          <w:sz w:val="20"/>
          <w:szCs w:val="20"/>
          <w:u w:val="single"/>
        </w:rPr>
        <w:t>Vital and Health Statistics</w:t>
      </w:r>
      <w:r w:rsidRPr="00DA5AD7">
        <w:rPr>
          <w:rFonts w:asciiTheme="minorHAnsi" w:hAnsiTheme="minorHAnsi" w:cstheme="minorHAnsi"/>
          <w:sz w:val="20"/>
          <w:szCs w:val="20"/>
        </w:rPr>
        <w:t xml:space="preserve"> 23(18).  Hyattsville, MD: National Center for Health Statistics.</w:t>
      </w:r>
    </w:p>
    <w:p w14:paraId="72B169A4" w14:textId="77777777" w:rsidR="000A3A79" w:rsidRPr="00DA5AD7" w:rsidRDefault="000A3A79" w:rsidP="000A3A79">
      <w:pPr>
        <w:widowControl/>
        <w:ind w:left="720" w:hanging="720"/>
        <w:rPr>
          <w:rFonts w:asciiTheme="minorHAnsi" w:hAnsiTheme="minorHAnsi" w:cstheme="minorHAnsi"/>
          <w:sz w:val="20"/>
          <w:szCs w:val="20"/>
        </w:rPr>
      </w:pPr>
    </w:p>
    <w:p w14:paraId="1B2EB69C" w14:textId="77777777" w:rsidR="000A3A79" w:rsidRPr="00DA5AD7" w:rsidRDefault="000A3A79" w:rsidP="000A3A79">
      <w:pPr>
        <w:widowControl/>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Chandra A, GM Martinez, WD Mosher, JC Abma &amp; J Jones. 2005.   Fertility, Family Planning, and Reproductive Health of U.S. Women: Data from the 2002 National Survey of Family Growth.  </w:t>
      </w:r>
      <w:r w:rsidRPr="00DA5AD7">
        <w:rPr>
          <w:rFonts w:asciiTheme="minorHAnsi" w:hAnsiTheme="minorHAnsi" w:cstheme="minorHAnsi"/>
          <w:sz w:val="20"/>
          <w:szCs w:val="20"/>
          <w:u w:val="single"/>
        </w:rPr>
        <w:t>Vital and Health Statistics</w:t>
      </w:r>
      <w:r w:rsidRPr="00DA5AD7">
        <w:rPr>
          <w:rFonts w:asciiTheme="minorHAnsi" w:hAnsiTheme="minorHAnsi" w:cstheme="minorHAnsi"/>
          <w:sz w:val="20"/>
          <w:szCs w:val="20"/>
        </w:rPr>
        <w:t xml:space="preserve"> 23(25).  Hyattsville, MD: National Center for Health Statistics.</w:t>
      </w:r>
    </w:p>
    <w:p w14:paraId="6A20463A" w14:textId="77777777" w:rsidR="000A3A79" w:rsidRPr="00DA5AD7" w:rsidRDefault="000A3A79" w:rsidP="000A3A79">
      <w:pPr>
        <w:widowControl/>
        <w:ind w:left="720" w:hanging="720"/>
        <w:rPr>
          <w:rFonts w:asciiTheme="minorHAnsi" w:hAnsiTheme="minorHAnsi" w:cstheme="minorHAnsi"/>
          <w:sz w:val="20"/>
          <w:szCs w:val="20"/>
        </w:rPr>
      </w:pPr>
    </w:p>
    <w:p w14:paraId="73330AD0" w14:textId="77777777" w:rsidR="000A3A79" w:rsidRPr="00DA5AD7" w:rsidRDefault="000A3A79" w:rsidP="000A3A79">
      <w:pPr>
        <w:widowControl/>
        <w:autoSpaceDE/>
        <w:autoSpaceDN/>
        <w:adjustRightInd/>
        <w:spacing w:line="211" w:lineRule="atLeast"/>
        <w:ind w:left="720" w:hanging="720"/>
        <w:rPr>
          <w:rFonts w:asciiTheme="minorHAnsi" w:hAnsiTheme="minorHAnsi" w:cstheme="minorHAnsi"/>
          <w:sz w:val="20"/>
          <w:szCs w:val="20"/>
        </w:rPr>
      </w:pPr>
      <w:r w:rsidRPr="00DA5AD7">
        <w:rPr>
          <w:rFonts w:asciiTheme="minorHAnsi" w:hAnsiTheme="minorHAnsi" w:cstheme="minorHAnsi"/>
          <w:color w:val="000000"/>
          <w:sz w:val="20"/>
          <w:szCs w:val="20"/>
        </w:rPr>
        <w:t xml:space="preserve">Chandra A, Mosher WD, Copen CE, Sionean C. 2011. Sexual Behavior, Sexual Attraction, and Sexual Identity in the United States: Data from the 2006-2008 National Survey of Family Growth. </w:t>
      </w:r>
      <w:r w:rsidRPr="00DA5AD7">
        <w:rPr>
          <w:rFonts w:asciiTheme="minorHAnsi" w:hAnsiTheme="minorHAnsi" w:cstheme="minorHAnsi"/>
          <w:color w:val="000000"/>
          <w:sz w:val="20"/>
          <w:szCs w:val="20"/>
          <w:u w:val="single"/>
        </w:rPr>
        <w:t>National Health Statistics Reports</w:t>
      </w:r>
      <w:r w:rsidRPr="00DA5AD7">
        <w:rPr>
          <w:rFonts w:asciiTheme="minorHAnsi" w:hAnsiTheme="minorHAnsi" w:cstheme="minorHAnsi"/>
          <w:color w:val="000000"/>
          <w:sz w:val="20"/>
          <w:szCs w:val="20"/>
        </w:rPr>
        <w:t xml:space="preserve"> </w:t>
      </w:r>
      <w:r w:rsidRPr="00DA5AD7">
        <w:rPr>
          <w:rFonts w:asciiTheme="minorHAnsi" w:hAnsiTheme="minorHAnsi" w:cstheme="minorHAnsi"/>
          <w:sz w:val="20"/>
          <w:szCs w:val="20"/>
        </w:rPr>
        <w:t xml:space="preserve">No. 36. Hyattsville, MD: National Center for Health Statistics. </w:t>
      </w:r>
    </w:p>
    <w:p w14:paraId="0832D569" w14:textId="77777777" w:rsidR="000A3A79" w:rsidRPr="00DA5AD7" w:rsidRDefault="000A3A79" w:rsidP="000A3A79">
      <w:pPr>
        <w:widowControl/>
        <w:autoSpaceDE/>
        <w:autoSpaceDN/>
        <w:adjustRightInd/>
        <w:spacing w:line="211" w:lineRule="atLeast"/>
        <w:ind w:left="720" w:hanging="720"/>
        <w:rPr>
          <w:rFonts w:asciiTheme="minorHAnsi" w:hAnsiTheme="minorHAnsi" w:cstheme="minorHAnsi"/>
          <w:sz w:val="20"/>
          <w:szCs w:val="20"/>
        </w:rPr>
      </w:pPr>
    </w:p>
    <w:p w14:paraId="2131DCC3" w14:textId="77777777" w:rsidR="000A3A79" w:rsidRPr="00DA5AD7" w:rsidRDefault="000A3A79" w:rsidP="000A3A79">
      <w:pPr>
        <w:pStyle w:val="NoSpacing"/>
        <w:ind w:left="720" w:hanging="720"/>
        <w:rPr>
          <w:rFonts w:asciiTheme="minorHAnsi" w:hAnsiTheme="minorHAnsi"/>
          <w:sz w:val="20"/>
          <w:szCs w:val="20"/>
        </w:rPr>
      </w:pPr>
      <w:r w:rsidRPr="00DA5AD7">
        <w:rPr>
          <w:rFonts w:asciiTheme="minorHAnsi" w:hAnsiTheme="minorHAnsi"/>
          <w:sz w:val="20"/>
          <w:szCs w:val="20"/>
        </w:rPr>
        <w:t xml:space="preserve">Chandra A, Billioux VG, Copen CE, Balaji A, DiNenno E. 2012a. HIV Testing in the U.S. Household Population Aged 15–44: Data From the National Survey of Family Growth, 2006–2010. </w:t>
      </w:r>
      <w:r w:rsidRPr="00DA5AD7">
        <w:rPr>
          <w:rFonts w:asciiTheme="minorHAnsi" w:hAnsiTheme="minorHAnsi"/>
          <w:sz w:val="20"/>
          <w:szCs w:val="20"/>
          <w:u w:val="single"/>
        </w:rPr>
        <w:t>National Health Statistics Reports</w:t>
      </w:r>
      <w:r w:rsidRPr="00DA5AD7">
        <w:rPr>
          <w:rFonts w:asciiTheme="minorHAnsi" w:hAnsiTheme="minorHAnsi"/>
          <w:sz w:val="20"/>
          <w:szCs w:val="20"/>
        </w:rPr>
        <w:t xml:space="preserve"> No. 58. Hyattsville, MD: National Center for Health Statistics.</w:t>
      </w:r>
    </w:p>
    <w:p w14:paraId="10EEE07C" w14:textId="77777777" w:rsidR="000A3A79" w:rsidRPr="00DA5AD7" w:rsidRDefault="000A3A79" w:rsidP="000A3A79">
      <w:pPr>
        <w:widowControl/>
        <w:ind w:left="720" w:hanging="720"/>
        <w:rPr>
          <w:rFonts w:asciiTheme="minorHAnsi" w:hAnsiTheme="minorHAnsi" w:cstheme="minorHAnsi"/>
          <w:sz w:val="20"/>
          <w:szCs w:val="20"/>
        </w:rPr>
      </w:pPr>
    </w:p>
    <w:p w14:paraId="3726BF01" w14:textId="77777777" w:rsidR="000A3A79" w:rsidRPr="00DA5AD7" w:rsidRDefault="000A3A79" w:rsidP="000A3A79">
      <w:pPr>
        <w:widowControl/>
        <w:adjustRightInd/>
        <w:ind w:left="720" w:hanging="720"/>
        <w:rPr>
          <w:rFonts w:asciiTheme="minorHAnsi" w:hAnsiTheme="minorHAnsi"/>
          <w:color w:val="211E1E"/>
          <w:sz w:val="20"/>
          <w:szCs w:val="20"/>
        </w:rPr>
      </w:pPr>
      <w:r w:rsidRPr="00DA5AD7">
        <w:rPr>
          <w:rFonts w:asciiTheme="minorHAnsi" w:hAnsiTheme="minorHAnsi" w:cstheme="minorHAnsi"/>
          <w:sz w:val="20"/>
          <w:szCs w:val="20"/>
        </w:rPr>
        <w:t xml:space="preserve">Chandra A, Billioux VG, Copen CE,  Sionean C. 2012b.  HIV Risk-related Behaviors in the United States Household Population aged 15-44:  Data from the National Survey of Family Growth, 2002 and 2006-2010. </w:t>
      </w:r>
      <w:r w:rsidRPr="00DA5AD7">
        <w:rPr>
          <w:rFonts w:asciiTheme="minorHAnsi" w:hAnsiTheme="minorHAnsi" w:cstheme="minorHAnsi"/>
          <w:sz w:val="20"/>
          <w:szCs w:val="20"/>
          <w:u w:val="single"/>
        </w:rPr>
        <w:t>National Health Statistics Reports</w:t>
      </w:r>
      <w:r w:rsidRPr="00DA5AD7">
        <w:rPr>
          <w:rFonts w:asciiTheme="minorHAnsi" w:hAnsiTheme="minorHAnsi"/>
          <w:color w:val="211E1E"/>
          <w:sz w:val="20"/>
          <w:szCs w:val="20"/>
        </w:rPr>
        <w:t xml:space="preserve"> No 46. Hyattsville, MD: National Center for Health Statistics.  </w:t>
      </w:r>
    </w:p>
    <w:p w14:paraId="647A478D" w14:textId="77777777" w:rsidR="000A3A79" w:rsidRPr="00DA5AD7" w:rsidRDefault="000A3A79" w:rsidP="000A3A79">
      <w:pPr>
        <w:widowControl/>
        <w:adjustRightInd/>
        <w:ind w:left="720" w:hanging="720"/>
        <w:rPr>
          <w:bCs/>
          <w:color w:val="211E1E"/>
          <w:sz w:val="20"/>
          <w:szCs w:val="20"/>
        </w:rPr>
      </w:pPr>
      <w:r w:rsidRPr="00DA5AD7">
        <w:rPr>
          <w:rFonts w:asciiTheme="minorHAnsi" w:hAnsiTheme="minorHAnsi"/>
          <w:color w:val="211E1E"/>
          <w:sz w:val="20"/>
          <w:szCs w:val="20"/>
        </w:rPr>
        <w:t xml:space="preserve"> </w:t>
      </w:r>
    </w:p>
    <w:p w14:paraId="4217E349" w14:textId="77777777" w:rsidR="000A3A79" w:rsidRPr="00DA5AD7" w:rsidRDefault="000A3A79" w:rsidP="000A3A79">
      <w:pPr>
        <w:widowControl/>
        <w:adjustRightInd/>
        <w:ind w:left="720" w:hanging="720"/>
        <w:rPr>
          <w:rFonts w:asciiTheme="minorHAnsi" w:hAnsiTheme="minorHAnsi"/>
          <w:bCs/>
          <w:color w:val="211E1E"/>
          <w:sz w:val="20"/>
          <w:szCs w:val="20"/>
        </w:rPr>
      </w:pPr>
      <w:r w:rsidRPr="00DA5AD7">
        <w:rPr>
          <w:rFonts w:asciiTheme="minorHAnsi" w:hAnsiTheme="minorHAnsi"/>
          <w:bCs/>
          <w:color w:val="211E1E"/>
          <w:sz w:val="20"/>
          <w:szCs w:val="20"/>
        </w:rPr>
        <w:t xml:space="preserve">Chandra A, Copen CE, Mosher, WD. 2012c. Sexual Behavior, Sexual Attraction, and Sexual Identity in the United States: Data from the 2006–2010 National Survey of Family Growth.  In Amanda Baumle (Ed.) </w:t>
      </w:r>
      <w:r w:rsidRPr="00DA5AD7">
        <w:rPr>
          <w:rFonts w:asciiTheme="minorHAnsi" w:hAnsiTheme="minorHAnsi"/>
          <w:bCs/>
          <w:color w:val="211E1E"/>
          <w:sz w:val="20"/>
          <w:szCs w:val="20"/>
          <w:u w:val="single"/>
        </w:rPr>
        <w:t>International Handbook on the Demography of Sexuality</w:t>
      </w:r>
      <w:r w:rsidRPr="00DA5AD7">
        <w:rPr>
          <w:rFonts w:asciiTheme="minorHAnsi" w:hAnsiTheme="minorHAnsi"/>
          <w:bCs/>
          <w:color w:val="211E1E"/>
          <w:sz w:val="20"/>
          <w:szCs w:val="20"/>
        </w:rPr>
        <w:t xml:space="preserve">.  New York, NY.  Springer Publishing Company. </w:t>
      </w:r>
      <w:r w:rsidRPr="00DA5AD7">
        <w:rPr>
          <w:rFonts w:asciiTheme="minorHAnsi" w:hAnsiTheme="minorHAnsi"/>
          <w:bCs/>
          <w:i/>
          <w:color w:val="211E1E"/>
          <w:sz w:val="20"/>
          <w:szCs w:val="20"/>
        </w:rPr>
        <w:t xml:space="preserve">  </w:t>
      </w:r>
    </w:p>
    <w:p w14:paraId="2977330D" w14:textId="77777777" w:rsidR="000A3A79" w:rsidRPr="00DA5AD7" w:rsidRDefault="000A3A79" w:rsidP="000A3A79">
      <w:pPr>
        <w:pStyle w:val="Default"/>
        <w:ind w:left="720" w:hanging="720"/>
        <w:rPr>
          <w:rFonts w:asciiTheme="minorHAnsi" w:hAnsiTheme="minorHAnsi" w:cstheme="minorHAnsi"/>
          <w:color w:val="auto"/>
          <w:sz w:val="20"/>
          <w:szCs w:val="20"/>
        </w:rPr>
      </w:pPr>
    </w:p>
    <w:p w14:paraId="5CEE30CB" w14:textId="77777777" w:rsidR="000A3A79" w:rsidRPr="00DA5AD7" w:rsidRDefault="000A3A79" w:rsidP="000A3A79">
      <w:pPr>
        <w:pStyle w:val="Default"/>
        <w:ind w:left="720" w:hanging="720"/>
        <w:rPr>
          <w:rFonts w:asciiTheme="minorHAnsi" w:hAnsiTheme="minorHAnsi" w:cstheme="minorHAnsi"/>
          <w:color w:val="auto"/>
          <w:sz w:val="20"/>
          <w:szCs w:val="20"/>
        </w:rPr>
      </w:pPr>
      <w:r w:rsidRPr="00DA5AD7">
        <w:rPr>
          <w:rFonts w:asciiTheme="minorHAnsi" w:hAnsiTheme="minorHAnsi" w:cs="NNIBN A+ Helvetica"/>
          <w:color w:val="211E1E"/>
          <w:sz w:val="20"/>
          <w:szCs w:val="20"/>
        </w:rPr>
        <w:t xml:space="preserve">Chandra A, Copen CE, Stephen EH.  2013.  Infertility and impaired fecundity in the United States, 1982–2010: Data from the National Survey of Family Growth. </w:t>
      </w:r>
      <w:r w:rsidRPr="00DA5AD7">
        <w:rPr>
          <w:rFonts w:asciiTheme="minorHAnsi" w:hAnsiTheme="minorHAnsi" w:cs="NNIBN A+ Helvetica"/>
          <w:color w:val="211E1E"/>
          <w:sz w:val="20"/>
          <w:szCs w:val="20"/>
          <w:u w:val="single"/>
        </w:rPr>
        <w:t xml:space="preserve">National Health Statistics Reports </w:t>
      </w:r>
      <w:r w:rsidRPr="00DA5AD7">
        <w:rPr>
          <w:rFonts w:asciiTheme="minorHAnsi" w:hAnsiTheme="minorHAnsi" w:cs="NNIBN A+ Helvetica"/>
          <w:color w:val="211E1E"/>
          <w:sz w:val="20"/>
          <w:szCs w:val="20"/>
        </w:rPr>
        <w:t>No. 67. Hyattsville, MD: National Center for Health Statistics.</w:t>
      </w:r>
    </w:p>
    <w:p w14:paraId="38D2C8FE" w14:textId="77777777" w:rsidR="000A3A79" w:rsidRPr="00DA5AD7" w:rsidRDefault="000A3A79" w:rsidP="000A3A79">
      <w:pPr>
        <w:pStyle w:val="Default"/>
        <w:ind w:left="720" w:hanging="720"/>
        <w:rPr>
          <w:rFonts w:asciiTheme="minorHAnsi" w:hAnsiTheme="minorHAnsi" w:cstheme="minorHAnsi"/>
          <w:color w:val="auto"/>
          <w:sz w:val="20"/>
          <w:szCs w:val="20"/>
        </w:rPr>
      </w:pPr>
    </w:p>
    <w:p w14:paraId="09758BAC" w14:textId="77777777" w:rsidR="000A3A79" w:rsidRPr="00DA5AD7" w:rsidRDefault="000A3A79" w:rsidP="000A3A79">
      <w:pPr>
        <w:pStyle w:val="Default"/>
        <w:ind w:left="720" w:hanging="720"/>
        <w:rPr>
          <w:rFonts w:asciiTheme="minorHAnsi" w:hAnsiTheme="minorHAnsi" w:cstheme="minorHAnsi"/>
          <w:color w:val="auto"/>
          <w:sz w:val="20"/>
          <w:szCs w:val="20"/>
        </w:rPr>
      </w:pPr>
      <w:r w:rsidRPr="00DA5AD7">
        <w:rPr>
          <w:rFonts w:asciiTheme="minorHAnsi" w:hAnsiTheme="minorHAnsi" w:cs="APFEL J+ Helvetica"/>
          <w:color w:val="211E1E"/>
          <w:sz w:val="20"/>
          <w:szCs w:val="20"/>
        </w:rPr>
        <w:t xml:space="preserve">Chandra A, Copen CE, Stephen EH. 2014.  Infertility service use in the United States: Data from the National Survey of Family Growth, 1982–2010. </w:t>
      </w:r>
      <w:r w:rsidRPr="00DA5AD7">
        <w:rPr>
          <w:rFonts w:asciiTheme="minorHAnsi" w:hAnsiTheme="minorHAnsi" w:cs="APFEL J+ Helvetica"/>
          <w:color w:val="211E1E"/>
          <w:sz w:val="20"/>
          <w:szCs w:val="20"/>
          <w:u w:val="single"/>
        </w:rPr>
        <w:t>National Health Statistics Reports</w:t>
      </w:r>
      <w:r w:rsidRPr="00DA5AD7">
        <w:rPr>
          <w:rFonts w:asciiTheme="minorHAnsi" w:hAnsiTheme="minorHAnsi" w:cs="APFEL J+ Helvetica"/>
          <w:color w:val="211E1E"/>
          <w:sz w:val="20"/>
          <w:szCs w:val="20"/>
        </w:rPr>
        <w:t xml:space="preserve"> No. 73. Hyattsville, MD: National Center for Health Statistics.</w:t>
      </w:r>
    </w:p>
    <w:p w14:paraId="7D7BFF53" w14:textId="77777777" w:rsidR="000A3A79" w:rsidRPr="00DA5AD7" w:rsidRDefault="000A3A79" w:rsidP="000A3A79">
      <w:pPr>
        <w:pStyle w:val="Default"/>
        <w:ind w:left="720" w:hanging="720"/>
        <w:rPr>
          <w:rFonts w:asciiTheme="minorHAnsi" w:hAnsiTheme="minorHAnsi" w:cs="APFEL J+ Helvetica"/>
          <w:color w:val="211E1E"/>
          <w:sz w:val="20"/>
          <w:szCs w:val="20"/>
        </w:rPr>
      </w:pPr>
    </w:p>
    <w:p w14:paraId="18FF1C0D" w14:textId="77777777" w:rsidR="000A3A79" w:rsidRPr="00DA5AD7" w:rsidRDefault="000A3A79" w:rsidP="000A3A79">
      <w:pPr>
        <w:pStyle w:val="Default"/>
        <w:ind w:left="720" w:hanging="720"/>
        <w:rPr>
          <w:rFonts w:asciiTheme="minorHAnsi" w:hAnsiTheme="minorHAnsi" w:cstheme="minorHAnsi"/>
          <w:color w:val="auto"/>
          <w:sz w:val="20"/>
          <w:szCs w:val="20"/>
        </w:rPr>
      </w:pPr>
      <w:r w:rsidRPr="00DA5AD7">
        <w:rPr>
          <w:rFonts w:asciiTheme="minorHAnsi" w:hAnsiTheme="minorHAnsi" w:cstheme="minorHAnsi"/>
          <w:color w:val="auto"/>
          <w:sz w:val="20"/>
          <w:szCs w:val="20"/>
        </w:rPr>
        <w:t xml:space="preserve">Cherpes TL, Meyn LA, Hillier SL. 2005.  Cunnilingus and vaginal intercourse are risk factors for herpes simplex virus type 1 acquisition in women. </w:t>
      </w:r>
      <w:r w:rsidRPr="00DA5AD7">
        <w:rPr>
          <w:rFonts w:asciiTheme="minorHAnsi" w:hAnsiTheme="minorHAnsi" w:cstheme="minorHAnsi"/>
          <w:color w:val="auto"/>
          <w:sz w:val="20"/>
          <w:szCs w:val="20"/>
          <w:u w:val="single"/>
        </w:rPr>
        <w:t>Sexually Transmitted Diseases</w:t>
      </w:r>
      <w:r w:rsidRPr="00DA5AD7">
        <w:rPr>
          <w:rFonts w:asciiTheme="minorHAnsi" w:hAnsiTheme="minorHAnsi" w:cstheme="minorHAnsi"/>
          <w:color w:val="auto"/>
          <w:sz w:val="20"/>
          <w:szCs w:val="20"/>
        </w:rPr>
        <w:t xml:space="preserve">. 32(2):84–9. </w:t>
      </w:r>
    </w:p>
    <w:p w14:paraId="0DE3CCCF" w14:textId="77777777" w:rsidR="000A3A79" w:rsidRPr="00DA5AD7" w:rsidRDefault="000A3A79" w:rsidP="000A3A79">
      <w:pPr>
        <w:widowControl/>
        <w:ind w:left="720" w:hanging="720"/>
        <w:rPr>
          <w:rFonts w:asciiTheme="minorHAnsi" w:hAnsiTheme="minorHAnsi" w:cstheme="minorHAnsi"/>
          <w:sz w:val="20"/>
          <w:szCs w:val="20"/>
        </w:rPr>
      </w:pPr>
    </w:p>
    <w:p w14:paraId="7734C982" w14:textId="77777777" w:rsidR="000A3A79" w:rsidRPr="00DA5AD7" w:rsidRDefault="000A3A79" w:rsidP="000A3A79">
      <w:pPr>
        <w:widowControl/>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Chesson HW, Blandford JM, Gift TL, Tao G. Irwin KL.  2004.  The Estimated Direct Medical Cost of Sexually Transmitted Diseases among American Youth, 2000.  </w:t>
      </w:r>
      <w:r w:rsidRPr="00DA5AD7">
        <w:rPr>
          <w:rFonts w:asciiTheme="minorHAnsi" w:hAnsiTheme="minorHAnsi" w:cstheme="minorHAnsi"/>
          <w:sz w:val="20"/>
          <w:szCs w:val="20"/>
          <w:u w:val="single"/>
        </w:rPr>
        <w:t>Perspectives on Sexual and Reproductive Health</w:t>
      </w:r>
      <w:r w:rsidRPr="00DA5AD7">
        <w:rPr>
          <w:rFonts w:asciiTheme="minorHAnsi" w:hAnsiTheme="minorHAnsi" w:cstheme="minorHAnsi"/>
          <w:sz w:val="20"/>
          <w:szCs w:val="20"/>
        </w:rPr>
        <w:t xml:space="preserve"> 36(1):11-19.</w:t>
      </w:r>
    </w:p>
    <w:p w14:paraId="3F2375CA" w14:textId="77777777" w:rsidR="000A3A79" w:rsidRPr="00DA5AD7" w:rsidRDefault="000A3A79" w:rsidP="000A3A79">
      <w:pPr>
        <w:widowControl/>
        <w:ind w:left="720" w:hanging="720"/>
        <w:rPr>
          <w:rFonts w:asciiTheme="minorHAnsi" w:hAnsiTheme="minorHAnsi" w:cstheme="minorHAnsi"/>
          <w:sz w:val="20"/>
          <w:szCs w:val="20"/>
        </w:rPr>
      </w:pPr>
    </w:p>
    <w:p w14:paraId="4E6AA012" w14:textId="77777777" w:rsidR="000A3A79" w:rsidRPr="00DA5AD7" w:rsidRDefault="000A3A79" w:rsidP="000A3A79">
      <w:pPr>
        <w:widowControl/>
        <w:ind w:left="720" w:hanging="720"/>
        <w:rPr>
          <w:rFonts w:asciiTheme="minorHAnsi" w:hAnsiTheme="minorHAnsi" w:cstheme="minorHAnsi"/>
          <w:sz w:val="20"/>
          <w:szCs w:val="20"/>
        </w:rPr>
      </w:pPr>
      <w:r w:rsidRPr="00DA5AD7">
        <w:rPr>
          <w:rFonts w:asciiTheme="minorHAnsi" w:hAnsiTheme="minorHAnsi" w:cstheme="minorHAnsi"/>
          <w:sz w:val="20"/>
          <w:szCs w:val="20"/>
        </w:rPr>
        <w:t>Child Trends, Inc. 2005.  New Data on Oral Sex Among Teens.  Child Trends DataBank Indicator. Child Trends, Inc., Washington, DC.</w:t>
      </w:r>
    </w:p>
    <w:p w14:paraId="6B8BBCA3" w14:textId="77777777" w:rsidR="000A3A79" w:rsidRPr="00DA5AD7" w:rsidRDefault="000A3A79" w:rsidP="000A3A79">
      <w:pPr>
        <w:widowControl/>
        <w:ind w:left="720" w:hanging="720"/>
        <w:rPr>
          <w:rFonts w:asciiTheme="minorHAnsi" w:hAnsiTheme="minorHAnsi" w:cstheme="minorHAnsi"/>
          <w:sz w:val="20"/>
          <w:szCs w:val="20"/>
        </w:rPr>
      </w:pPr>
    </w:p>
    <w:p w14:paraId="6AD09AD8" w14:textId="77777777" w:rsidR="000A3A79" w:rsidRPr="00DA5AD7" w:rsidRDefault="000A3A79" w:rsidP="000A3A79">
      <w:pPr>
        <w:widowControl/>
        <w:ind w:left="720" w:hanging="720"/>
        <w:rPr>
          <w:rFonts w:asciiTheme="minorHAnsi" w:hAnsiTheme="minorHAnsi" w:cstheme="minorHAnsi"/>
          <w:sz w:val="20"/>
          <w:szCs w:val="20"/>
        </w:rPr>
      </w:pPr>
      <w:r w:rsidRPr="00DA5AD7">
        <w:rPr>
          <w:rFonts w:asciiTheme="minorHAnsi" w:hAnsiTheme="minorHAnsi" w:cstheme="minorHAnsi"/>
          <w:sz w:val="20"/>
          <w:szCs w:val="20"/>
        </w:rPr>
        <w:t>Child Trends, Inc. 2014.  Adolescents Who Have Ever Been Raped. http://www.childtrends.org/?indicators=adolescents-who-have-ever-been-raped</w:t>
      </w:r>
    </w:p>
    <w:p w14:paraId="5FD14462" w14:textId="77777777" w:rsidR="000A3A79" w:rsidRPr="00DA5AD7" w:rsidRDefault="000A3A79" w:rsidP="000A3A79">
      <w:pPr>
        <w:widowControl/>
        <w:ind w:left="720" w:hanging="720"/>
        <w:rPr>
          <w:rFonts w:asciiTheme="minorHAnsi" w:hAnsiTheme="minorHAnsi" w:cstheme="minorHAnsi"/>
          <w:sz w:val="20"/>
          <w:szCs w:val="20"/>
        </w:rPr>
      </w:pPr>
    </w:p>
    <w:p w14:paraId="7A393D70" w14:textId="77777777" w:rsidR="000A3A79" w:rsidRPr="00DA5AD7" w:rsidRDefault="000A3A79" w:rsidP="000A3A79">
      <w:pPr>
        <w:widowControl/>
        <w:ind w:left="720" w:hanging="720"/>
        <w:rPr>
          <w:rFonts w:asciiTheme="minorHAnsi" w:hAnsiTheme="minorHAnsi" w:cstheme="minorHAnsi"/>
          <w:sz w:val="20"/>
          <w:szCs w:val="20"/>
        </w:rPr>
      </w:pPr>
      <w:r w:rsidRPr="00DA5AD7">
        <w:rPr>
          <w:rFonts w:asciiTheme="minorHAnsi" w:hAnsiTheme="minorHAnsi" w:cs="NMJDC N+ Helvetica"/>
          <w:color w:val="211E1E"/>
          <w:sz w:val="20"/>
          <w:szCs w:val="20"/>
        </w:rPr>
        <w:t xml:space="preserve">Copen CE, Chandra A, Martinez G. 2012. Prevalence and timing of oral sex with opposite-sex partners among females and males aged 15–24 years: United States, 2007–2010. </w:t>
      </w:r>
      <w:r w:rsidRPr="00DA5AD7">
        <w:rPr>
          <w:rFonts w:asciiTheme="minorHAnsi" w:hAnsiTheme="minorHAnsi" w:cs="NMJDC N+ Helvetica"/>
          <w:color w:val="211E1E"/>
          <w:sz w:val="20"/>
          <w:szCs w:val="20"/>
          <w:u w:val="single"/>
        </w:rPr>
        <w:t>National Health Statistics Reports</w:t>
      </w:r>
      <w:r w:rsidRPr="00DA5AD7">
        <w:rPr>
          <w:rFonts w:asciiTheme="minorHAnsi" w:hAnsiTheme="minorHAnsi" w:cs="NMJDC N+ Helvetica"/>
          <w:color w:val="211E1E"/>
          <w:sz w:val="20"/>
          <w:szCs w:val="20"/>
        </w:rPr>
        <w:t xml:space="preserve"> No. 56. Hyattsville, MD: National Center for Health Statistics.</w:t>
      </w:r>
    </w:p>
    <w:p w14:paraId="00F6E9BA" w14:textId="77777777" w:rsidR="000A3A79" w:rsidRPr="00DA5AD7" w:rsidRDefault="000A3A79" w:rsidP="000A3A79">
      <w:pPr>
        <w:widowControl/>
        <w:ind w:left="720" w:hanging="720"/>
        <w:rPr>
          <w:rFonts w:asciiTheme="minorHAnsi" w:hAnsiTheme="minorHAnsi" w:cstheme="minorHAnsi"/>
          <w:sz w:val="20"/>
          <w:szCs w:val="20"/>
        </w:rPr>
      </w:pPr>
    </w:p>
    <w:p w14:paraId="1B7137C0" w14:textId="77777777" w:rsidR="00251FED" w:rsidRDefault="00251FED" w:rsidP="000A3A79">
      <w:pPr>
        <w:widowControl/>
        <w:ind w:left="720" w:hanging="720"/>
        <w:rPr>
          <w:rFonts w:asciiTheme="minorHAnsi" w:hAnsiTheme="minorHAnsi"/>
          <w:color w:val="000000"/>
          <w:sz w:val="20"/>
          <w:szCs w:val="20"/>
          <w:lang w:val="en"/>
        </w:rPr>
      </w:pPr>
      <w:r w:rsidRPr="00251FED">
        <w:rPr>
          <w:rFonts w:asciiTheme="minorHAnsi" w:hAnsiTheme="minorHAnsi"/>
          <w:color w:val="000000"/>
          <w:sz w:val="20"/>
          <w:szCs w:val="20"/>
          <w:lang w:val="en"/>
        </w:rPr>
        <w:t>Dahlhamer JM, Galinsky AM, Joestl SS, Ward BW. Sexual orientation in the 2013 National Health Interview Survey: A quality assessment. Vital Health Stat 2(169). 2014.</w:t>
      </w:r>
    </w:p>
    <w:p w14:paraId="6174768C" w14:textId="77777777" w:rsidR="00251FED" w:rsidRDefault="00251FED" w:rsidP="000A3A79">
      <w:pPr>
        <w:widowControl/>
        <w:ind w:left="720" w:hanging="720"/>
        <w:rPr>
          <w:rFonts w:asciiTheme="minorHAnsi" w:hAnsiTheme="minorHAnsi"/>
          <w:color w:val="000000"/>
          <w:sz w:val="20"/>
          <w:szCs w:val="20"/>
          <w:lang w:val="en"/>
        </w:rPr>
      </w:pPr>
    </w:p>
    <w:p w14:paraId="4BF4CE3C" w14:textId="77777777" w:rsidR="000A3A79" w:rsidRPr="00DA5AD7" w:rsidRDefault="000A3A79" w:rsidP="000A3A79">
      <w:pPr>
        <w:widowControl/>
        <w:ind w:left="720" w:hanging="720"/>
        <w:rPr>
          <w:rFonts w:asciiTheme="minorHAnsi" w:hAnsiTheme="minorHAnsi"/>
          <w:color w:val="000000"/>
          <w:sz w:val="20"/>
          <w:szCs w:val="20"/>
          <w:lang w:val="en"/>
        </w:rPr>
      </w:pPr>
      <w:r w:rsidRPr="00DA5AD7">
        <w:rPr>
          <w:rFonts w:asciiTheme="minorHAnsi" w:hAnsiTheme="minorHAnsi"/>
          <w:color w:val="000000"/>
          <w:sz w:val="20"/>
          <w:szCs w:val="20"/>
          <w:lang w:val="en"/>
        </w:rPr>
        <w:t xml:space="preserve">Daniels K, Daugherty J, Jones J. Current contraceptive status among women aged 15–44: United States, 2011–2013. </w:t>
      </w:r>
      <w:r w:rsidRPr="00DA5AD7">
        <w:rPr>
          <w:rFonts w:asciiTheme="minorHAnsi" w:hAnsiTheme="minorHAnsi"/>
          <w:color w:val="000000"/>
          <w:sz w:val="20"/>
          <w:szCs w:val="20"/>
          <w:u w:val="single"/>
          <w:lang w:val="en"/>
        </w:rPr>
        <w:t>NCHS Data Brief</w:t>
      </w:r>
      <w:r w:rsidRPr="00DA5AD7">
        <w:rPr>
          <w:rFonts w:asciiTheme="minorHAnsi" w:hAnsiTheme="minorHAnsi"/>
          <w:color w:val="000000"/>
          <w:sz w:val="20"/>
          <w:szCs w:val="20"/>
          <w:lang w:val="en"/>
        </w:rPr>
        <w:t xml:space="preserve"> No. 173. Hyattsville, MD: National Center for Health Statistics. 2014.</w:t>
      </w:r>
    </w:p>
    <w:p w14:paraId="0998AF37" w14:textId="77777777" w:rsidR="000A3A79" w:rsidRPr="00DA5AD7" w:rsidRDefault="000A3A79" w:rsidP="000A3A79">
      <w:pPr>
        <w:widowControl/>
        <w:ind w:left="720" w:hanging="720"/>
        <w:rPr>
          <w:rFonts w:asciiTheme="minorHAnsi" w:hAnsiTheme="minorHAnsi" w:cstheme="minorHAnsi"/>
          <w:sz w:val="20"/>
          <w:szCs w:val="20"/>
        </w:rPr>
      </w:pPr>
    </w:p>
    <w:p w14:paraId="4186752C" w14:textId="77777777" w:rsidR="000A3A79" w:rsidRPr="00DA5AD7" w:rsidRDefault="000A3A79" w:rsidP="000A3A79">
      <w:pPr>
        <w:widowControl/>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Darroch D, Landry D, Oslak S.  1999.  Sexual Partnership Patterns as a Behavioral Risk Factor for Sexually Transmitted Diseases.  </w:t>
      </w:r>
      <w:r w:rsidRPr="00DA5AD7">
        <w:rPr>
          <w:rFonts w:asciiTheme="minorHAnsi" w:hAnsiTheme="minorHAnsi" w:cstheme="minorHAnsi"/>
          <w:sz w:val="20"/>
          <w:szCs w:val="20"/>
          <w:u w:val="single"/>
        </w:rPr>
        <w:t>Family Planning Perspectives</w:t>
      </w:r>
      <w:r w:rsidRPr="00DA5AD7">
        <w:rPr>
          <w:rFonts w:asciiTheme="minorHAnsi" w:hAnsiTheme="minorHAnsi" w:cstheme="minorHAnsi"/>
          <w:sz w:val="20"/>
          <w:szCs w:val="20"/>
        </w:rPr>
        <w:t xml:space="preserve"> 31(5):228-236.</w:t>
      </w:r>
    </w:p>
    <w:p w14:paraId="5E49E88F" w14:textId="77777777" w:rsidR="000A3A79" w:rsidRPr="00FE7495" w:rsidRDefault="000A3A79" w:rsidP="000A3A79">
      <w:pPr>
        <w:ind w:left="720" w:hanging="720"/>
        <w:rPr>
          <w:rFonts w:asciiTheme="minorHAnsi" w:hAnsiTheme="minorHAnsi" w:cstheme="minorHAnsi"/>
          <w:sz w:val="20"/>
          <w:szCs w:val="20"/>
        </w:rPr>
      </w:pPr>
    </w:p>
    <w:p w14:paraId="546B8C0A" w14:textId="77777777" w:rsidR="000A3A79" w:rsidRPr="00FE7495" w:rsidRDefault="000A3A79" w:rsidP="000A3A79">
      <w:pPr>
        <w:ind w:left="720" w:hanging="720"/>
        <w:rPr>
          <w:rFonts w:asciiTheme="minorHAnsi" w:hAnsiTheme="minorHAnsi" w:cstheme="minorHAnsi"/>
          <w:sz w:val="20"/>
          <w:szCs w:val="20"/>
        </w:rPr>
      </w:pPr>
      <w:r w:rsidRPr="00FE7495">
        <w:rPr>
          <w:rFonts w:asciiTheme="minorHAnsi" w:hAnsiTheme="minorHAnsi" w:cstheme="minorHAnsi"/>
          <w:sz w:val="20"/>
          <w:szCs w:val="20"/>
        </w:rPr>
        <w:t xml:space="preserve">Davern M, Rockwood TH, Sherrod R, and Campbell S. </w:t>
      </w:r>
      <w:r w:rsidRPr="00FE7495">
        <w:rPr>
          <w:rFonts w:asciiTheme="minorHAnsi" w:hAnsiTheme="minorHAnsi" w:cstheme="minorHAnsi"/>
          <w:b/>
          <w:sz w:val="20"/>
          <w:szCs w:val="20"/>
        </w:rPr>
        <w:t xml:space="preserve"> </w:t>
      </w:r>
      <w:r w:rsidRPr="00FE7495">
        <w:rPr>
          <w:rStyle w:val="Strong"/>
          <w:rFonts w:asciiTheme="minorHAnsi" w:hAnsiTheme="minorHAnsi" w:cstheme="minorHAnsi"/>
          <w:b w:val="0"/>
          <w:sz w:val="20"/>
          <w:szCs w:val="20"/>
        </w:rPr>
        <w:t xml:space="preserve">Prepaid Monetary </w:t>
      </w:r>
      <w:r w:rsidRPr="00FE7495">
        <w:rPr>
          <w:rStyle w:val="Strong"/>
          <w:rFonts w:asciiTheme="minorHAnsi" w:hAnsiTheme="minorHAnsi" w:cstheme="minorHAnsi"/>
          <w:b w:val="0"/>
          <w:sz w:val="20"/>
          <w:szCs w:val="20"/>
          <w:shd w:val="clear" w:color="auto" w:fill="FFFFFF"/>
        </w:rPr>
        <w:t>Incentives</w:t>
      </w:r>
      <w:r w:rsidRPr="00FE7495">
        <w:rPr>
          <w:rStyle w:val="Strong"/>
          <w:rFonts w:asciiTheme="minorHAnsi" w:hAnsiTheme="minorHAnsi" w:cstheme="minorHAnsi"/>
          <w:b w:val="0"/>
          <w:sz w:val="20"/>
          <w:szCs w:val="20"/>
        </w:rPr>
        <w:t xml:space="preserve"> and Data Quality in Face-to-Face Interviews: Data from the 1996 </w:t>
      </w:r>
      <w:r w:rsidRPr="00FE7495">
        <w:rPr>
          <w:rStyle w:val="Strong"/>
          <w:rFonts w:asciiTheme="minorHAnsi" w:hAnsiTheme="minorHAnsi" w:cstheme="minorHAnsi"/>
          <w:b w:val="0"/>
          <w:sz w:val="20"/>
          <w:szCs w:val="20"/>
          <w:shd w:val="clear" w:color="auto" w:fill="FFFFFF"/>
        </w:rPr>
        <w:t>Survey</w:t>
      </w:r>
      <w:r w:rsidRPr="00FE7495">
        <w:rPr>
          <w:rStyle w:val="Strong"/>
          <w:rFonts w:asciiTheme="minorHAnsi" w:hAnsiTheme="minorHAnsi" w:cstheme="minorHAnsi"/>
          <w:b w:val="0"/>
          <w:sz w:val="20"/>
          <w:szCs w:val="20"/>
        </w:rPr>
        <w:t xml:space="preserve"> of Income and Program Participation Incentive Experiment.</w:t>
      </w:r>
      <w:r w:rsidRPr="00FE7495">
        <w:rPr>
          <w:rStyle w:val="Strong"/>
          <w:rFonts w:asciiTheme="minorHAnsi" w:hAnsiTheme="minorHAnsi" w:cstheme="minorHAnsi"/>
          <w:sz w:val="20"/>
          <w:szCs w:val="20"/>
        </w:rPr>
        <w:t xml:space="preserve"> </w:t>
      </w:r>
      <w:r w:rsidRPr="00FE7495">
        <w:rPr>
          <w:rFonts w:asciiTheme="minorHAnsi" w:hAnsiTheme="minorHAnsi" w:cstheme="minorHAnsi"/>
          <w:sz w:val="20"/>
          <w:szCs w:val="20"/>
          <w:u w:val="single"/>
        </w:rPr>
        <w:t>Public Opinion Quarterly</w:t>
      </w:r>
      <w:r w:rsidRPr="00FE7495">
        <w:rPr>
          <w:rFonts w:asciiTheme="minorHAnsi" w:hAnsiTheme="minorHAnsi" w:cstheme="minorHAnsi"/>
          <w:sz w:val="20"/>
          <w:szCs w:val="20"/>
        </w:rPr>
        <w:t xml:space="preserve"> 67: 139-147. 2003.</w:t>
      </w:r>
    </w:p>
    <w:p w14:paraId="3CE85085" w14:textId="77777777" w:rsidR="000A3A79" w:rsidRPr="00DA5AD7" w:rsidRDefault="000A3A79" w:rsidP="000A3A79">
      <w:pPr>
        <w:widowControl/>
        <w:ind w:left="720" w:hanging="720"/>
        <w:rPr>
          <w:rFonts w:asciiTheme="minorHAnsi" w:hAnsiTheme="minorHAnsi" w:cstheme="minorHAnsi"/>
          <w:sz w:val="20"/>
          <w:szCs w:val="20"/>
        </w:rPr>
      </w:pPr>
    </w:p>
    <w:p w14:paraId="3765E5F1" w14:textId="77777777" w:rsidR="000A3A79" w:rsidRPr="00DA5AD7" w:rsidRDefault="000A3A79" w:rsidP="000A3A79">
      <w:pPr>
        <w:widowControl/>
        <w:ind w:left="720" w:hanging="720"/>
        <w:rPr>
          <w:rFonts w:asciiTheme="minorHAnsi" w:hAnsiTheme="minorHAnsi" w:cs="AdvP403A40"/>
          <w:sz w:val="20"/>
          <w:szCs w:val="20"/>
        </w:rPr>
      </w:pPr>
      <w:r w:rsidRPr="00DA5AD7">
        <w:rPr>
          <w:rFonts w:asciiTheme="minorHAnsi" w:hAnsiTheme="minorHAnsi" w:cs="AdvP403A40"/>
          <w:sz w:val="20"/>
          <w:szCs w:val="20"/>
        </w:rPr>
        <w:t xml:space="preserve">D’Souza G, Cullen K, Bowie J, Thorpe R, Fakhry C.  2014. Differences in Oral Sexual Behaviors by Gender, Age, and Race Explain Observed Differences in Prevalence of Oral Human Papillomavirus Infection. </w:t>
      </w:r>
      <w:r w:rsidRPr="00DA5AD7">
        <w:rPr>
          <w:rFonts w:asciiTheme="minorHAnsi" w:hAnsiTheme="minorHAnsi" w:cs="AdvP403A40"/>
          <w:sz w:val="20"/>
          <w:szCs w:val="20"/>
          <w:u w:val="single"/>
        </w:rPr>
        <w:t>PLoS ONE</w:t>
      </w:r>
      <w:r w:rsidRPr="00DA5AD7">
        <w:rPr>
          <w:rFonts w:asciiTheme="minorHAnsi" w:hAnsiTheme="minorHAnsi" w:cs="AdvP403A40"/>
          <w:sz w:val="20"/>
          <w:szCs w:val="20"/>
        </w:rPr>
        <w:t xml:space="preserve"> 9(1): e86023. doi:10.1371/journal.pone.0086023</w:t>
      </w:r>
    </w:p>
    <w:p w14:paraId="5B333068" w14:textId="77777777" w:rsidR="000A3A79" w:rsidRPr="00DA5AD7" w:rsidRDefault="000A3A79" w:rsidP="000A3A79">
      <w:pPr>
        <w:widowControl/>
        <w:ind w:left="720" w:hanging="720"/>
        <w:rPr>
          <w:rFonts w:ascii="AdvP403A40" w:hAnsi="AdvP403A40" w:cs="AdvP403A40"/>
          <w:sz w:val="20"/>
          <w:szCs w:val="20"/>
        </w:rPr>
      </w:pPr>
    </w:p>
    <w:p w14:paraId="55D4E829" w14:textId="77777777" w:rsidR="000A3A79" w:rsidRPr="00DA5AD7" w:rsidRDefault="000A3A79" w:rsidP="000A3A79">
      <w:pPr>
        <w:widowControl/>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Edwards S, Carne C. 1998. Oral Sex and the Transmission of Non-viral STIs. </w:t>
      </w:r>
      <w:r w:rsidRPr="00DA5AD7">
        <w:rPr>
          <w:rFonts w:asciiTheme="minorHAnsi" w:hAnsiTheme="minorHAnsi" w:cstheme="minorHAnsi"/>
          <w:sz w:val="20"/>
          <w:szCs w:val="20"/>
          <w:u w:val="single"/>
        </w:rPr>
        <w:t>Sexually Transmitted Infections</w:t>
      </w:r>
      <w:r w:rsidRPr="00DA5AD7">
        <w:rPr>
          <w:rFonts w:asciiTheme="minorHAnsi" w:hAnsiTheme="minorHAnsi" w:cstheme="minorHAnsi"/>
          <w:sz w:val="20"/>
          <w:szCs w:val="20"/>
        </w:rPr>
        <w:t xml:space="preserve"> 74:95-100.</w:t>
      </w:r>
    </w:p>
    <w:p w14:paraId="63DB59B0" w14:textId="77777777" w:rsidR="000A3A79" w:rsidRPr="00DA5AD7" w:rsidRDefault="000A3A79" w:rsidP="000A3A79">
      <w:pPr>
        <w:widowControl/>
        <w:ind w:left="720" w:hanging="720"/>
        <w:rPr>
          <w:rFonts w:asciiTheme="minorHAnsi" w:hAnsiTheme="minorHAnsi" w:cstheme="minorHAnsi"/>
          <w:sz w:val="20"/>
          <w:szCs w:val="20"/>
        </w:rPr>
      </w:pPr>
    </w:p>
    <w:p w14:paraId="710CAB3F" w14:textId="77777777" w:rsidR="000A3A79" w:rsidRPr="00DA5AD7" w:rsidRDefault="000A3A79" w:rsidP="000A3A79">
      <w:pPr>
        <w:widowControl/>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Eisenberg ML, Shindel AW, Smith JF, Breyer BN, Lipshultz LI. 2010. Socioeconomic, Anthropomorphic, and Demographic Predictors of Adult Sexual Activity in the United States: Data from the National Survey of Family Growth. </w:t>
      </w:r>
      <w:r w:rsidRPr="00DA5AD7">
        <w:rPr>
          <w:rFonts w:asciiTheme="minorHAnsi" w:hAnsiTheme="minorHAnsi" w:cstheme="minorHAnsi"/>
          <w:sz w:val="20"/>
          <w:szCs w:val="20"/>
          <w:u w:val="single"/>
        </w:rPr>
        <w:t>Journal of Sexual Medicine</w:t>
      </w:r>
      <w:r w:rsidRPr="00DA5AD7">
        <w:rPr>
          <w:rFonts w:asciiTheme="minorHAnsi" w:hAnsiTheme="minorHAnsi" w:cstheme="minorHAnsi"/>
          <w:sz w:val="20"/>
          <w:szCs w:val="20"/>
        </w:rPr>
        <w:t xml:space="preserve"> 7(1):50-8.</w:t>
      </w:r>
    </w:p>
    <w:p w14:paraId="0E1288D3" w14:textId="77777777" w:rsidR="000A3A79" w:rsidRPr="00DA5AD7" w:rsidRDefault="000A3A79" w:rsidP="000A3A79">
      <w:pPr>
        <w:widowControl/>
        <w:ind w:left="720" w:hanging="720"/>
        <w:rPr>
          <w:rFonts w:asciiTheme="minorHAnsi" w:hAnsiTheme="minorHAnsi" w:cstheme="minorHAnsi"/>
          <w:strike/>
          <w:sz w:val="20"/>
          <w:szCs w:val="20"/>
        </w:rPr>
      </w:pPr>
    </w:p>
    <w:p w14:paraId="7817C0B8" w14:textId="77777777" w:rsidR="000A3A79" w:rsidRPr="00DA5AD7" w:rsidRDefault="000A3A79" w:rsidP="000A3A79">
      <w:pPr>
        <w:widowControl/>
        <w:ind w:left="720" w:hanging="720"/>
        <w:rPr>
          <w:rFonts w:asciiTheme="minorHAnsi" w:hAnsiTheme="minorHAnsi" w:cstheme="minorHAnsi"/>
          <w:sz w:val="20"/>
          <w:szCs w:val="20"/>
        </w:rPr>
      </w:pPr>
      <w:bookmarkStart w:id="1" w:name="OLE_LINK13"/>
      <w:r w:rsidRPr="00DA5AD7">
        <w:rPr>
          <w:rFonts w:asciiTheme="minorHAnsi" w:hAnsiTheme="minorHAnsi" w:cstheme="minorHAnsi"/>
          <w:sz w:val="20"/>
          <w:szCs w:val="20"/>
        </w:rPr>
        <w:t>Eng TR &amp; WT Butler, eds.  1997</w:t>
      </w:r>
      <w:bookmarkEnd w:id="1"/>
      <w:r w:rsidRPr="00DA5AD7">
        <w:rPr>
          <w:rFonts w:asciiTheme="minorHAnsi" w:hAnsiTheme="minorHAnsi" w:cstheme="minorHAnsi"/>
          <w:sz w:val="20"/>
          <w:szCs w:val="20"/>
        </w:rPr>
        <w:t xml:space="preserve">.  </w:t>
      </w:r>
      <w:r w:rsidRPr="00DA5AD7">
        <w:rPr>
          <w:rFonts w:asciiTheme="minorHAnsi" w:hAnsiTheme="minorHAnsi" w:cstheme="minorHAnsi"/>
          <w:sz w:val="20"/>
          <w:szCs w:val="20"/>
          <w:u w:val="single"/>
        </w:rPr>
        <w:t>The Hidden Epidemic: Confronting Sexually Transmitted Diseases</w:t>
      </w:r>
      <w:r w:rsidRPr="00DA5AD7">
        <w:rPr>
          <w:rFonts w:asciiTheme="minorHAnsi" w:hAnsiTheme="minorHAnsi" w:cstheme="minorHAnsi"/>
          <w:sz w:val="20"/>
          <w:szCs w:val="20"/>
        </w:rPr>
        <w:t xml:space="preserve">.  Washington, DC: Institute of Medicine and National Academy Press.  </w:t>
      </w:r>
    </w:p>
    <w:p w14:paraId="42494A48" w14:textId="77777777" w:rsidR="000A3A79" w:rsidRPr="00DA5AD7" w:rsidRDefault="000A3A79" w:rsidP="000A3A79">
      <w:pPr>
        <w:widowControl/>
        <w:ind w:left="720" w:hanging="720"/>
        <w:rPr>
          <w:rFonts w:asciiTheme="minorHAnsi" w:hAnsiTheme="minorHAnsi" w:cstheme="minorHAnsi"/>
          <w:sz w:val="20"/>
          <w:szCs w:val="20"/>
        </w:rPr>
      </w:pPr>
    </w:p>
    <w:p w14:paraId="10B37451" w14:textId="77777777" w:rsidR="000A3A79" w:rsidRPr="00DA5AD7" w:rsidRDefault="000A3A79" w:rsidP="000A3A79">
      <w:pPr>
        <w:widowControl/>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Finer L, JE Darroch &amp; S Singh.  1999.  Sexual Partnership Patterns as a Behavioral Risk Factor for Sexually Transmitted Diseases.  </w:t>
      </w:r>
      <w:r w:rsidRPr="00DA5AD7">
        <w:rPr>
          <w:rFonts w:asciiTheme="minorHAnsi" w:hAnsiTheme="minorHAnsi" w:cstheme="minorHAnsi"/>
          <w:sz w:val="20"/>
          <w:szCs w:val="20"/>
          <w:u w:val="single"/>
        </w:rPr>
        <w:t>Family Planning Perspectives</w:t>
      </w:r>
      <w:r w:rsidRPr="00DA5AD7">
        <w:rPr>
          <w:rFonts w:asciiTheme="minorHAnsi" w:hAnsiTheme="minorHAnsi" w:cstheme="minorHAnsi"/>
          <w:sz w:val="20"/>
          <w:szCs w:val="20"/>
        </w:rPr>
        <w:t xml:space="preserve"> 31(5):228-236.</w:t>
      </w:r>
    </w:p>
    <w:p w14:paraId="4F81F7D4" w14:textId="77777777" w:rsidR="000A3A79" w:rsidRPr="00DA5AD7" w:rsidRDefault="000A3A79" w:rsidP="000A3A79">
      <w:pPr>
        <w:widowControl/>
        <w:ind w:left="720" w:hanging="720"/>
        <w:rPr>
          <w:rFonts w:asciiTheme="minorHAnsi" w:hAnsiTheme="minorHAnsi" w:cstheme="minorHAnsi"/>
          <w:sz w:val="20"/>
          <w:szCs w:val="20"/>
        </w:rPr>
      </w:pPr>
    </w:p>
    <w:p w14:paraId="480D66E4" w14:textId="77777777" w:rsidR="000A3A79" w:rsidRPr="00DA5AD7" w:rsidRDefault="000A3A79" w:rsidP="000A3A79">
      <w:pPr>
        <w:pStyle w:val="Level1"/>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0"/>
          <w:szCs w:val="20"/>
        </w:rPr>
      </w:pPr>
      <w:r w:rsidRPr="00DA5AD7">
        <w:rPr>
          <w:rFonts w:asciiTheme="minorHAnsi" w:hAnsiTheme="minorHAnsi" w:cstheme="minorHAnsi"/>
          <w:sz w:val="20"/>
          <w:szCs w:val="20"/>
        </w:rPr>
        <w:t xml:space="preserve">Ford C, Pence BW, Miller WC, Resnick MD, Bearinger LH, Pettingell S, Cohen M. 2005. Predicting Adolescents’ Longitudinal Risk for Sexually Transmitted Infection: Results from the National Longitudinal Study of Adolescent Health. </w:t>
      </w:r>
      <w:r w:rsidRPr="00DA5AD7">
        <w:rPr>
          <w:rFonts w:asciiTheme="minorHAnsi" w:hAnsiTheme="minorHAnsi" w:cstheme="minorHAnsi"/>
          <w:sz w:val="20"/>
          <w:szCs w:val="20"/>
          <w:u w:val="single"/>
        </w:rPr>
        <w:t>Archives of Pediatrics and Adolescent Medicine</w:t>
      </w:r>
      <w:r w:rsidRPr="00DA5AD7">
        <w:rPr>
          <w:rFonts w:asciiTheme="minorHAnsi" w:hAnsiTheme="minorHAnsi" w:cstheme="minorHAnsi"/>
          <w:sz w:val="20"/>
          <w:szCs w:val="20"/>
        </w:rPr>
        <w:t>. 159(July).</w:t>
      </w:r>
    </w:p>
    <w:p w14:paraId="453121BA" w14:textId="77777777" w:rsidR="000A3A79" w:rsidRPr="00DA5AD7" w:rsidRDefault="000A3A79" w:rsidP="000A3A79">
      <w:pPr>
        <w:widowControl/>
        <w:ind w:left="720" w:hanging="720"/>
        <w:rPr>
          <w:rFonts w:asciiTheme="minorHAnsi" w:hAnsiTheme="minorHAnsi" w:cstheme="minorHAnsi"/>
          <w:sz w:val="20"/>
          <w:szCs w:val="20"/>
        </w:rPr>
      </w:pPr>
    </w:p>
    <w:p w14:paraId="08E7C1CD" w14:textId="77777777" w:rsidR="000A3A79" w:rsidRPr="00DA5AD7" w:rsidRDefault="000A3A79" w:rsidP="000A3A79">
      <w:pPr>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Ford JL. 2011. Racial and Ethnic Disparities in Human Papillomavirus Awareness and Vaccination among Young Adult Women. </w:t>
      </w:r>
      <w:r w:rsidRPr="00DA5AD7">
        <w:rPr>
          <w:rFonts w:asciiTheme="minorHAnsi" w:hAnsiTheme="minorHAnsi" w:cstheme="minorHAnsi"/>
          <w:sz w:val="20"/>
          <w:szCs w:val="20"/>
          <w:u w:val="single"/>
        </w:rPr>
        <w:t>Public Health Nursing</w:t>
      </w:r>
      <w:r w:rsidRPr="00DA5AD7">
        <w:rPr>
          <w:rFonts w:asciiTheme="minorHAnsi" w:hAnsiTheme="minorHAnsi" w:cstheme="minorHAnsi"/>
          <w:sz w:val="20"/>
          <w:szCs w:val="20"/>
        </w:rPr>
        <w:t xml:space="preserve"> 28(6):485-93. </w:t>
      </w:r>
    </w:p>
    <w:p w14:paraId="3E029829" w14:textId="77777777" w:rsidR="000A3A79" w:rsidRPr="00DA5AD7" w:rsidRDefault="000A3A79" w:rsidP="000A3A79">
      <w:pPr>
        <w:widowControl/>
        <w:ind w:left="720" w:hanging="720"/>
        <w:rPr>
          <w:rFonts w:asciiTheme="minorHAnsi" w:hAnsiTheme="minorHAnsi" w:cstheme="minorHAnsi"/>
          <w:sz w:val="20"/>
          <w:szCs w:val="20"/>
        </w:rPr>
      </w:pPr>
    </w:p>
    <w:p w14:paraId="049429B3" w14:textId="77777777" w:rsidR="000A3A79" w:rsidRPr="00DA5AD7" w:rsidRDefault="000A3A79" w:rsidP="000A3A79">
      <w:pPr>
        <w:widowControl/>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Freeman P, Walker BC, Harris DR, Garofalo R, Willard N et al. Methamphetamine use and risk for HIV among young men who have sex with men in 8 US cities. </w:t>
      </w:r>
      <w:r w:rsidRPr="00DA5AD7">
        <w:rPr>
          <w:rFonts w:asciiTheme="minorHAnsi" w:hAnsiTheme="minorHAnsi" w:cstheme="minorHAnsi"/>
          <w:sz w:val="20"/>
          <w:szCs w:val="20"/>
          <w:u w:val="single"/>
        </w:rPr>
        <w:t>Archives of Pediatric and Adolescent Medicine</w:t>
      </w:r>
      <w:r w:rsidRPr="00DA5AD7">
        <w:rPr>
          <w:rFonts w:asciiTheme="minorHAnsi" w:hAnsiTheme="minorHAnsi" w:cstheme="minorHAnsi"/>
          <w:sz w:val="20"/>
          <w:szCs w:val="20"/>
        </w:rPr>
        <w:t>. 165(8):736-740. 2011.</w:t>
      </w:r>
    </w:p>
    <w:p w14:paraId="43107279" w14:textId="77777777" w:rsidR="000A3A79" w:rsidRPr="00DA5AD7" w:rsidRDefault="000A3A79" w:rsidP="000A3A79">
      <w:pPr>
        <w:widowControl/>
        <w:ind w:left="720" w:hanging="720"/>
        <w:rPr>
          <w:rFonts w:asciiTheme="minorHAnsi" w:hAnsiTheme="minorHAnsi" w:cstheme="minorHAnsi"/>
          <w:sz w:val="20"/>
          <w:szCs w:val="20"/>
        </w:rPr>
      </w:pPr>
    </w:p>
    <w:p w14:paraId="69045981" w14:textId="77777777" w:rsidR="000A3A79" w:rsidRPr="00DA5AD7" w:rsidRDefault="000A3A79" w:rsidP="000A3A79">
      <w:pPr>
        <w:widowControl/>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Fryer CD, Hirsch R, Porter KS et al. 2007.  Drug use and sexual behaviors reported by adults: United States, 1999–2002. </w:t>
      </w:r>
      <w:r w:rsidRPr="00DA5AD7">
        <w:rPr>
          <w:rFonts w:asciiTheme="minorHAnsi" w:hAnsiTheme="minorHAnsi" w:cstheme="minorHAnsi"/>
          <w:sz w:val="20"/>
          <w:szCs w:val="20"/>
          <w:u w:val="single"/>
        </w:rPr>
        <w:t>Advance Data</w:t>
      </w:r>
      <w:r w:rsidRPr="00DA5AD7">
        <w:rPr>
          <w:rFonts w:asciiTheme="minorHAnsi" w:hAnsiTheme="minorHAnsi" w:cstheme="minorHAnsi"/>
          <w:sz w:val="20"/>
          <w:szCs w:val="20"/>
        </w:rPr>
        <w:t xml:space="preserve"> No. 384. Hyattsville, MD: National Center for Health Statistics.</w:t>
      </w:r>
    </w:p>
    <w:p w14:paraId="66EAA9FD" w14:textId="77777777" w:rsidR="000A3A79" w:rsidRPr="00DA5AD7" w:rsidRDefault="000A3A79" w:rsidP="000A3A79">
      <w:pPr>
        <w:widowControl/>
        <w:ind w:left="720" w:hanging="720"/>
        <w:rPr>
          <w:rFonts w:asciiTheme="minorHAnsi" w:hAnsiTheme="minorHAnsi" w:cstheme="minorHAnsi"/>
          <w:sz w:val="20"/>
          <w:szCs w:val="20"/>
        </w:rPr>
      </w:pPr>
    </w:p>
    <w:p w14:paraId="53883FFA" w14:textId="77777777" w:rsidR="000A3A79" w:rsidRPr="00DA5AD7" w:rsidRDefault="000A3A79" w:rsidP="000A3A79">
      <w:pPr>
        <w:widowControl/>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Fu H, Darroch JE, Henshaw SK, Kolb E.  1998.  Measuring the Extent of Abortion Underreporting in the 1995 NSFG.  </w:t>
      </w:r>
      <w:r w:rsidRPr="00DA5AD7">
        <w:rPr>
          <w:rFonts w:asciiTheme="minorHAnsi" w:hAnsiTheme="minorHAnsi" w:cstheme="minorHAnsi"/>
          <w:sz w:val="20"/>
          <w:szCs w:val="20"/>
          <w:u w:val="single"/>
        </w:rPr>
        <w:t>Family Planning Perspectives</w:t>
      </w:r>
      <w:r w:rsidRPr="00DA5AD7">
        <w:rPr>
          <w:rFonts w:asciiTheme="minorHAnsi" w:hAnsiTheme="minorHAnsi" w:cstheme="minorHAnsi"/>
          <w:sz w:val="20"/>
          <w:szCs w:val="20"/>
        </w:rPr>
        <w:t xml:space="preserve"> 30(3):128-33, 8. </w:t>
      </w:r>
    </w:p>
    <w:p w14:paraId="2D0B3755" w14:textId="77777777" w:rsidR="000A3A79" w:rsidRPr="00DA5AD7" w:rsidRDefault="000A3A79" w:rsidP="000A3A79">
      <w:pPr>
        <w:widowControl/>
        <w:ind w:left="720" w:hanging="720"/>
        <w:rPr>
          <w:rFonts w:asciiTheme="minorHAnsi" w:hAnsiTheme="minorHAnsi" w:cstheme="minorHAnsi"/>
          <w:sz w:val="20"/>
          <w:szCs w:val="20"/>
        </w:rPr>
      </w:pPr>
    </w:p>
    <w:p w14:paraId="225685BB" w14:textId="77777777" w:rsidR="000A3A79" w:rsidRPr="00DA5AD7" w:rsidRDefault="000A3A79" w:rsidP="000A3A79">
      <w:pPr>
        <w:widowControl/>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Gates GJ. </w:t>
      </w:r>
      <w:r w:rsidRPr="00DA5AD7">
        <w:rPr>
          <w:rFonts w:asciiTheme="minorHAnsi" w:hAnsiTheme="minorHAnsi" w:cstheme="minorHAnsi"/>
          <w:sz w:val="20"/>
          <w:szCs w:val="20"/>
          <w:u w:val="single"/>
        </w:rPr>
        <w:t>Sexual minorities in the 2008 General Social Survey: Coming out and demographic characteristics</w:t>
      </w:r>
      <w:r w:rsidRPr="00DA5AD7">
        <w:rPr>
          <w:rFonts w:asciiTheme="minorHAnsi" w:hAnsiTheme="minorHAnsi" w:cstheme="minorHAnsi"/>
          <w:sz w:val="20"/>
          <w:szCs w:val="20"/>
        </w:rPr>
        <w:t>. The Williams Institute. 2010.</w:t>
      </w:r>
    </w:p>
    <w:p w14:paraId="6C552635" w14:textId="77777777" w:rsidR="000A3A79" w:rsidRPr="00DA5AD7" w:rsidRDefault="000A3A79" w:rsidP="000A3A79">
      <w:pPr>
        <w:pStyle w:val="NoSpacing"/>
        <w:ind w:left="720" w:hanging="720"/>
        <w:rPr>
          <w:rFonts w:asciiTheme="minorHAnsi" w:hAnsiTheme="minorHAnsi" w:cstheme="minorHAnsi"/>
          <w:sz w:val="20"/>
          <w:szCs w:val="20"/>
        </w:rPr>
      </w:pPr>
    </w:p>
    <w:p w14:paraId="19A79FD7" w14:textId="77777777" w:rsidR="000A3A79" w:rsidRPr="00DA5AD7" w:rsidRDefault="000A3A79" w:rsidP="000A3A79">
      <w:pPr>
        <w:pStyle w:val="NoSpacing"/>
        <w:ind w:left="720" w:hanging="720"/>
        <w:rPr>
          <w:rFonts w:asciiTheme="minorHAnsi" w:hAnsiTheme="minorHAnsi"/>
          <w:sz w:val="20"/>
          <w:szCs w:val="20"/>
        </w:rPr>
      </w:pPr>
      <w:r w:rsidRPr="00DA5AD7">
        <w:rPr>
          <w:rFonts w:asciiTheme="minorHAnsi" w:hAnsiTheme="minorHAnsi"/>
          <w:sz w:val="20"/>
          <w:szCs w:val="20"/>
        </w:rPr>
        <w:t xml:space="preserve">Gibson-Davis C, Rackin H. 2014. Marriage or Carriage? Trends in Union Context and Birth Type by Education. </w:t>
      </w:r>
      <w:r w:rsidRPr="00DA5AD7">
        <w:rPr>
          <w:rFonts w:asciiTheme="minorHAnsi" w:hAnsiTheme="minorHAnsi"/>
          <w:sz w:val="20"/>
          <w:szCs w:val="20"/>
          <w:u w:val="single"/>
        </w:rPr>
        <w:t>Journal of Marriage and Family</w:t>
      </w:r>
      <w:r w:rsidRPr="00DA5AD7">
        <w:rPr>
          <w:rFonts w:asciiTheme="minorHAnsi" w:hAnsiTheme="minorHAnsi"/>
          <w:sz w:val="20"/>
          <w:szCs w:val="20"/>
        </w:rPr>
        <w:t xml:space="preserve"> 76:506-19.</w:t>
      </w:r>
    </w:p>
    <w:p w14:paraId="4EABB3D3" w14:textId="77777777" w:rsidR="000A3A79" w:rsidRPr="00DA5AD7" w:rsidRDefault="000A3A79" w:rsidP="000A3A79">
      <w:pPr>
        <w:widowControl/>
        <w:ind w:left="720" w:hanging="720"/>
        <w:rPr>
          <w:rFonts w:asciiTheme="minorHAnsi" w:hAnsiTheme="minorHAnsi" w:cstheme="minorHAnsi"/>
          <w:sz w:val="20"/>
          <w:szCs w:val="20"/>
        </w:rPr>
      </w:pPr>
    </w:p>
    <w:p w14:paraId="2C1E92C0" w14:textId="77777777" w:rsidR="000A3A79" w:rsidRPr="00DA5AD7" w:rsidRDefault="000A3A79" w:rsidP="000A3A79">
      <w:pPr>
        <w:widowControl/>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Gillum RF, Sullins DP. 2008. Cigarette smoking during pregnancy: Independent associations with religious participation. </w:t>
      </w:r>
      <w:r w:rsidRPr="00DA5AD7">
        <w:rPr>
          <w:rFonts w:asciiTheme="minorHAnsi" w:hAnsiTheme="minorHAnsi" w:cstheme="minorHAnsi"/>
          <w:sz w:val="20"/>
          <w:szCs w:val="20"/>
          <w:u w:val="single"/>
        </w:rPr>
        <w:t>Southern Medical Journal</w:t>
      </w:r>
      <w:r w:rsidRPr="00DA5AD7">
        <w:rPr>
          <w:rFonts w:asciiTheme="minorHAnsi" w:hAnsiTheme="minorHAnsi" w:cstheme="minorHAnsi"/>
          <w:sz w:val="20"/>
          <w:szCs w:val="20"/>
        </w:rPr>
        <w:t xml:space="preserve"> 101(7):686-692.</w:t>
      </w:r>
    </w:p>
    <w:p w14:paraId="2BF09536" w14:textId="77777777" w:rsidR="000A3A79" w:rsidRPr="00DA5AD7" w:rsidRDefault="000A3A79" w:rsidP="000A3A79">
      <w:pPr>
        <w:widowControl/>
        <w:ind w:left="720" w:hanging="720"/>
        <w:rPr>
          <w:rFonts w:asciiTheme="minorHAnsi" w:hAnsiTheme="minorHAnsi" w:cstheme="minorHAnsi"/>
          <w:sz w:val="20"/>
          <w:szCs w:val="20"/>
        </w:rPr>
      </w:pPr>
    </w:p>
    <w:p w14:paraId="4798FAB4" w14:textId="77777777" w:rsidR="000A3A79" w:rsidRPr="00DA5AD7" w:rsidRDefault="000A3A79" w:rsidP="000A3A79">
      <w:pPr>
        <w:widowControl/>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Goodwin PY, Mosher WD, Chandra A. 2010.  Marriage and cohabitation in the United States: A statistical portrait based on Cycle 6 (2002) of the National Survey of Family Growth. </w:t>
      </w:r>
      <w:r w:rsidRPr="00DA5AD7">
        <w:rPr>
          <w:rFonts w:asciiTheme="minorHAnsi" w:hAnsiTheme="minorHAnsi" w:cstheme="minorHAnsi"/>
          <w:sz w:val="20"/>
          <w:szCs w:val="20"/>
          <w:u w:val="single"/>
        </w:rPr>
        <w:t>Vital Health Stat</w:t>
      </w:r>
      <w:r w:rsidRPr="00DA5AD7">
        <w:rPr>
          <w:rFonts w:asciiTheme="minorHAnsi" w:hAnsiTheme="minorHAnsi" w:cstheme="minorHAnsi"/>
          <w:sz w:val="20"/>
          <w:szCs w:val="20"/>
        </w:rPr>
        <w:t xml:space="preserve"> 23(28). Hyattsville, MD: National Center for Health Statistics. </w:t>
      </w:r>
    </w:p>
    <w:p w14:paraId="52D6AD2C" w14:textId="77777777" w:rsidR="000A3A79" w:rsidRPr="00FE7495" w:rsidRDefault="000A3A79" w:rsidP="000A3A79">
      <w:pPr>
        <w:ind w:left="720" w:hanging="720"/>
        <w:rPr>
          <w:rFonts w:asciiTheme="minorHAnsi" w:hAnsiTheme="minorHAnsi" w:cstheme="minorHAnsi"/>
          <w:sz w:val="20"/>
          <w:szCs w:val="20"/>
        </w:rPr>
      </w:pPr>
    </w:p>
    <w:p w14:paraId="10BE4C66" w14:textId="77777777" w:rsidR="004A5427" w:rsidRDefault="004A5427" w:rsidP="000A3A79">
      <w:pPr>
        <w:ind w:left="720" w:hanging="720"/>
        <w:rPr>
          <w:rFonts w:asciiTheme="minorHAnsi" w:hAnsiTheme="minorHAnsi" w:cstheme="minorHAnsi"/>
          <w:sz w:val="20"/>
          <w:szCs w:val="20"/>
        </w:rPr>
      </w:pPr>
    </w:p>
    <w:p w14:paraId="6F85AF9B" w14:textId="77777777" w:rsidR="000A3A79" w:rsidRPr="00EF6064" w:rsidRDefault="000A3A79" w:rsidP="000A3A79">
      <w:pPr>
        <w:ind w:left="720" w:hanging="720"/>
        <w:rPr>
          <w:rFonts w:asciiTheme="minorHAnsi" w:hAnsiTheme="minorHAnsi" w:cstheme="minorHAnsi"/>
          <w:sz w:val="20"/>
          <w:szCs w:val="20"/>
        </w:rPr>
      </w:pPr>
      <w:r w:rsidRPr="00EF6064">
        <w:rPr>
          <w:rFonts w:asciiTheme="minorHAnsi" w:hAnsiTheme="minorHAnsi" w:cstheme="minorHAnsi"/>
          <w:sz w:val="20"/>
          <w:szCs w:val="20"/>
        </w:rPr>
        <w:t>Groves</w:t>
      </w:r>
      <w:r>
        <w:rPr>
          <w:rFonts w:asciiTheme="minorHAnsi" w:hAnsiTheme="minorHAnsi" w:cstheme="minorHAnsi"/>
          <w:sz w:val="20"/>
          <w:szCs w:val="20"/>
        </w:rPr>
        <w:t xml:space="preserve"> </w:t>
      </w:r>
      <w:r w:rsidRPr="00EF6064">
        <w:rPr>
          <w:rFonts w:asciiTheme="minorHAnsi" w:hAnsiTheme="minorHAnsi" w:cstheme="minorHAnsi"/>
          <w:sz w:val="20"/>
          <w:szCs w:val="20"/>
        </w:rPr>
        <w:t>R, Benson</w:t>
      </w:r>
      <w:r>
        <w:rPr>
          <w:rFonts w:asciiTheme="minorHAnsi" w:hAnsiTheme="minorHAnsi" w:cstheme="minorHAnsi"/>
          <w:sz w:val="20"/>
          <w:szCs w:val="20"/>
        </w:rPr>
        <w:t xml:space="preserve"> </w:t>
      </w:r>
      <w:r w:rsidRPr="00EF6064">
        <w:rPr>
          <w:rFonts w:asciiTheme="minorHAnsi" w:hAnsiTheme="minorHAnsi" w:cstheme="minorHAnsi"/>
          <w:sz w:val="20"/>
          <w:szCs w:val="20"/>
        </w:rPr>
        <w:t>G, Mosher</w:t>
      </w:r>
      <w:r>
        <w:rPr>
          <w:rFonts w:asciiTheme="minorHAnsi" w:hAnsiTheme="minorHAnsi" w:cstheme="minorHAnsi"/>
          <w:sz w:val="20"/>
          <w:szCs w:val="20"/>
        </w:rPr>
        <w:t xml:space="preserve"> </w:t>
      </w:r>
      <w:r w:rsidRPr="00EF6064">
        <w:rPr>
          <w:rFonts w:asciiTheme="minorHAnsi" w:hAnsiTheme="minorHAnsi" w:cstheme="minorHAnsi"/>
          <w:sz w:val="20"/>
          <w:szCs w:val="20"/>
        </w:rPr>
        <w:t xml:space="preserve">W, et al.  </w:t>
      </w:r>
      <w:r>
        <w:rPr>
          <w:rFonts w:asciiTheme="minorHAnsi" w:hAnsiTheme="minorHAnsi" w:cstheme="minorHAnsi"/>
          <w:sz w:val="20"/>
          <w:szCs w:val="20"/>
        </w:rPr>
        <w:t>Plan</w:t>
      </w:r>
      <w:r w:rsidRPr="00FE7495">
        <w:rPr>
          <w:rFonts w:asciiTheme="minorHAnsi" w:hAnsiTheme="minorHAnsi" w:cstheme="minorHAnsi"/>
          <w:sz w:val="20"/>
          <w:szCs w:val="20"/>
        </w:rPr>
        <w:t xml:space="preserve"> and Operation of Cycle 6 of the National Survey of Family Growth.  </w:t>
      </w:r>
      <w:r w:rsidRPr="00FE7495">
        <w:rPr>
          <w:rFonts w:asciiTheme="minorHAnsi" w:hAnsiTheme="minorHAnsi" w:cstheme="minorHAnsi"/>
          <w:sz w:val="20"/>
          <w:szCs w:val="20"/>
          <w:u w:val="single"/>
        </w:rPr>
        <w:t>Vital and Health Statistics</w:t>
      </w:r>
      <w:r w:rsidRPr="00FE7495">
        <w:rPr>
          <w:rFonts w:asciiTheme="minorHAnsi" w:hAnsiTheme="minorHAnsi" w:cstheme="minorHAnsi"/>
          <w:sz w:val="20"/>
          <w:szCs w:val="20"/>
        </w:rPr>
        <w:t xml:space="preserve"> 1</w:t>
      </w:r>
      <w:r>
        <w:rPr>
          <w:rFonts w:asciiTheme="minorHAnsi" w:hAnsiTheme="minorHAnsi" w:cstheme="minorHAnsi"/>
          <w:sz w:val="20"/>
          <w:szCs w:val="20"/>
        </w:rPr>
        <w:t>(</w:t>
      </w:r>
      <w:r w:rsidRPr="00FE7495">
        <w:rPr>
          <w:rFonts w:asciiTheme="minorHAnsi" w:hAnsiTheme="minorHAnsi" w:cstheme="minorHAnsi"/>
          <w:sz w:val="20"/>
          <w:szCs w:val="20"/>
        </w:rPr>
        <w:t>42</w:t>
      </w:r>
      <w:r>
        <w:rPr>
          <w:rFonts w:asciiTheme="minorHAnsi" w:hAnsiTheme="minorHAnsi" w:cstheme="minorHAnsi"/>
          <w:sz w:val="20"/>
          <w:szCs w:val="20"/>
        </w:rPr>
        <w:t xml:space="preserve">). Hyattsville, MD: </w:t>
      </w:r>
      <w:r w:rsidRPr="00EF6064">
        <w:rPr>
          <w:rFonts w:asciiTheme="minorHAnsi" w:hAnsiTheme="minorHAnsi" w:cstheme="minorHAnsi"/>
          <w:sz w:val="20"/>
          <w:szCs w:val="20"/>
        </w:rPr>
        <w:t>National Center for Health Statistics</w:t>
      </w:r>
      <w:r>
        <w:rPr>
          <w:rFonts w:asciiTheme="minorHAnsi" w:hAnsiTheme="minorHAnsi" w:cstheme="minorHAnsi"/>
          <w:sz w:val="20"/>
          <w:szCs w:val="20"/>
        </w:rPr>
        <w:t xml:space="preserve">. </w:t>
      </w:r>
      <w:r w:rsidRPr="00EF6064">
        <w:rPr>
          <w:rFonts w:asciiTheme="minorHAnsi" w:hAnsiTheme="minorHAnsi" w:cstheme="minorHAnsi"/>
          <w:sz w:val="20"/>
          <w:szCs w:val="20"/>
        </w:rPr>
        <w:t xml:space="preserve"> 2005.  </w:t>
      </w:r>
      <w:r>
        <w:rPr>
          <w:rFonts w:asciiTheme="minorHAnsi" w:hAnsiTheme="minorHAnsi" w:cstheme="minorHAnsi"/>
          <w:sz w:val="20"/>
          <w:szCs w:val="20"/>
        </w:rPr>
        <w:t xml:space="preserve">Available at: </w:t>
      </w:r>
      <w:hyperlink r:id="rId15" w:history="1">
        <w:r w:rsidRPr="00A40FAF">
          <w:rPr>
            <w:rStyle w:val="Hyperlink"/>
            <w:rFonts w:asciiTheme="minorHAnsi" w:hAnsiTheme="minorHAnsi" w:cstheme="minorHAnsi"/>
            <w:sz w:val="20"/>
            <w:szCs w:val="20"/>
          </w:rPr>
          <w:t>http://www.cdc.gov/nchs/data/series/sr_01/sr01_042.pdf</w:t>
        </w:r>
      </w:hyperlink>
      <w:r>
        <w:rPr>
          <w:rFonts w:asciiTheme="minorHAnsi" w:hAnsiTheme="minorHAnsi" w:cstheme="minorHAnsi"/>
          <w:sz w:val="20"/>
          <w:szCs w:val="20"/>
        </w:rPr>
        <w:t xml:space="preserve">. </w:t>
      </w:r>
    </w:p>
    <w:p w14:paraId="76AEC33E" w14:textId="77777777" w:rsidR="000A3A79" w:rsidRPr="00FE7495" w:rsidRDefault="000A3A79" w:rsidP="000A3A79">
      <w:pPr>
        <w:tabs>
          <w:tab w:val="left" w:pos="-1440"/>
        </w:tabs>
        <w:ind w:left="720" w:hanging="720"/>
        <w:rPr>
          <w:rFonts w:asciiTheme="minorHAnsi" w:hAnsiTheme="minorHAnsi" w:cstheme="minorHAnsi"/>
          <w:color w:val="000000"/>
          <w:sz w:val="20"/>
          <w:szCs w:val="20"/>
        </w:rPr>
      </w:pPr>
    </w:p>
    <w:p w14:paraId="72E1B486" w14:textId="77777777" w:rsidR="000A3A79" w:rsidRPr="00FE7495" w:rsidRDefault="000A3A79" w:rsidP="00EF52E9">
      <w:pPr>
        <w:ind w:left="720" w:hanging="720"/>
        <w:rPr>
          <w:rFonts w:asciiTheme="minorHAnsi" w:hAnsiTheme="minorHAnsi" w:cstheme="minorHAnsi"/>
          <w:sz w:val="20"/>
          <w:szCs w:val="20"/>
        </w:rPr>
      </w:pPr>
      <w:r w:rsidRPr="00FE7495">
        <w:rPr>
          <w:rFonts w:asciiTheme="minorHAnsi" w:hAnsiTheme="minorHAnsi" w:cstheme="minorHAnsi"/>
          <w:sz w:val="20"/>
          <w:szCs w:val="20"/>
        </w:rPr>
        <w:t xml:space="preserve">Groves RM, Couper MP, Presser S, et al. </w:t>
      </w:r>
      <w:r w:rsidRPr="00FE7495">
        <w:rPr>
          <w:rStyle w:val="Strong"/>
          <w:rFonts w:asciiTheme="minorHAnsi" w:hAnsiTheme="minorHAnsi" w:cstheme="minorHAnsi"/>
          <w:b w:val="0"/>
          <w:sz w:val="20"/>
          <w:szCs w:val="20"/>
        </w:rPr>
        <w:t>Experiments in Producing Nonresponse Bias</w:t>
      </w:r>
      <w:r>
        <w:rPr>
          <w:rStyle w:val="Strong"/>
          <w:rFonts w:asciiTheme="minorHAnsi" w:hAnsiTheme="minorHAnsi" w:cstheme="minorHAnsi"/>
          <w:b w:val="0"/>
          <w:sz w:val="20"/>
          <w:szCs w:val="20"/>
        </w:rPr>
        <w:t>.</w:t>
      </w:r>
      <w:r w:rsidRPr="00FE7495">
        <w:rPr>
          <w:rStyle w:val="Strong"/>
          <w:rFonts w:asciiTheme="minorHAnsi" w:hAnsiTheme="minorHAnsi" w:cstheme="minorHAnsi"/>
          <w:sz w:val="20"/>
          <w:szCs w:val="20"/>
        </w:rPr>
        <w:t xml:space="preserve"> </w:t>
      </w:r>
      <w:r w:rsidRPr="00FE7495">
        <w:rPr>
          <w:rFonts w:asciiTheme="minorHAnsi" w:hAnsiTheme="minorHAnsi" w:cstheme="minorHAnsi"/>
          <w:sz w:val="20"/>
          <w:szCs w:val="20"/>
          <w:u w:val="single"/>
        </w:rPr>
        <w:t>Public Opinion Quarterly</w:t>
      </w:r>
      <w:r>
        <w:rPr>
          <w:rFonts w:asciiTheme="minorHAnsi" w:hAnsiTheme="minorHAnsi" w:cstheme="minorHAnsi"/>
          <w:sz w:val="20"/>
          <w:szCs w:val="20"/>
        </w:rPr>
        <w:t xml:space="preserve"> 70: 720-</w:t>
      </w:r>
      <w:r w:rsidRPr="00FE7495">
        <w:rPr>
          <w:rFonts w:asciiTheme="minorHAnsi" w:hAnsiTheme="minorHAnsi" w:cstheme="minorHAnsi"/>
          <w:sz w:val="20"/>
          <w:szCs w:val="20"/>
        </w:rPr>
        <w:t>736. 2006.</w:t>
      </w:r>
    </w:p>
    <w:p w14:paraId="57D75F08" w14:textId="77777777" w:rsidR="000A3A79" w:rsidRPr="00EF6064" w:rsidRDefault="000A3A79" w:rsidP="000A3A79">
      <w:pPr>
        <w:ind w:left="720" w:hanging="720"/>
        <w:rPr>
          <w:rFonts w:asciiTheme="minorHAnsi" w:hAnsiTheme="minorHAnsi" w:cstheme="minorHAnsi"/>
          <w:sz w:val="20"/>
          <w:szCs w:val="20"/>
        </w:rPr>
      </w:pPr>
    </w:p>
    <w:p w14:paraId="7C65948A" w14:textId="77777777" w:rsidR="000A3A79" w:rsidRPr="00FE7495" w:rsidRDefault="000A3A79" w:rsidP="000A3A79">
      <w:pPr>
        <w:ind w:left="720" w:hanging="720"/>
        <w:rPr>
          <w:rFonts w:asciiTheme="minorHAnsi" w:hAnsiTheme="minorHAnsi" w:cstheme="minorHAnsi"/>
          <w:sz w:val="20"/>
          <w:szCs w:val="20"/>
        </w:rPr>
      </w:pPr>
      <w:r w:rsidRPr="00EF6064">
        <w:rPr>
          <w:rFonts w:asciiTheme="minorHAnsi" w:hAnsiTheme="minorHAnsi" w:cstheme="minorHAnsi"/>
          <w:sz w:val="20"/>
          <w:szCs w:val="20"/>
        </w:rPr>
        <w:t xml:space="preserve">Groves </w:t>
      </w:r>
      <w:r>
        <w:rPr>
          <w:rFonts w:asciiTheme="minorHAnsi" w:hAnsiTheme="minorHAnsi" w:cstheme="minorHAnsi"/>
          <w:sz w:val="20"/>
          <w:szCs w:val="20"/>
        </w:rPr>
        <w:t xml:space="preserve">R </w:t>
      </w:r>
      <w:r w:rsidRPr="00EF6064">
        <w:rPr>
          <w:rFonts w:asciiTheme="minorHAnsi" w:hAnsiTheme="minorHAnsi" w:cstheme="minorHAnsi"/>
          <w:sz w:val="20"/>
          <w:szCs w:val="20"/>
        </w:rPr>
        <w:t>and Heeringa</w:t>
      </w:r>
      <w:r>
        <w:rPr>
          <w:rFonts w:asciiTheme="minorHAnsi" w:hAnsiTheme="minorHAnsi" w:cstheme="minorHAnsi"/>
          <w:sz w:val="20"/>
          <w:szCs w:val="20"/>
        </w:rPr>
        <w:t xml:space="preserve"> SG</w:t>
      </w:r>
      <w:r w:rsidRPr="00EF6064">
        <w:rPr>
          <w:rFonts w:asciiTheme="minorHAnsi" w:hAnsiTheme="minorHAnsi" w:cstheme="minorHAnsi"/>
          <w:sz w:val="20"/>
          <w:szCs w:val="20"/>
        </w:rPr>
        <w:t xml:space="preserve">.  </w:t>
      </w:r>
      <w:r w:rsidRPr="00FE7495">
        <w:rPr>
          <w:rFonts w:asciiTheme="minorHAnsi" w:hAnsiTheme="minorHAnsi" w:cstheme="minorHAnsi"/>
          <w:sz w:val="20"/>
          <w:szCs w:val="20"/>
        </w:rPr>
        <w:t xml:space="preserve">Responsive </w:t>
      </w:r>
      <w:r>
        <w:rPr>
          <w:rFonts w:asciiTheme="minorHAnsi" w:hAnsiTheme="minorHAnsi" w:cstheme="minorHAnsi"/>
          <w:sz w:val="20"/>
          <w:szCs w:val="20"/>
        </w:rPr>
        <w:t>Design for Household Surveys: T</w:t>
      </w:r>
      <w:r w:rsidRPr="00FE7495">
        <w:rPr>
          <w:rFonts w:asciiTheme="minorHAnsi" w:hAnsiTheme="minorHAnsi" w:cstheme="minorHAnsi"/>
          <w:sz w:val="20"/>
          <w:szCs w:val="20"/>
        </w:rPr>
        <w:t xml:space="preserve">ools for actively controlling survey errors and costs.  </w:t>
      </w:r>
      <w:r w:rsidRPr="00621489">
        <w:rPr>
          <w:rFonts w:asciiTheme="minorHAnsi" w:hAnsiTheme="minorHAnsi" w:cstheme="minorHAnsi"/>
          <w:sz w:val="20"/>
          <w:szCs w:val="20"/>
          <w:u w:val="single"/>
        </w:rPr>
        <w:t>Journal of the Royal Statistical Society</w:t>
      </w:r>
      <w:r w:rsidRPr="00FE7495">
        <w:rPr>
          <w:rFonts w:asciiTheme="minorHAnsi" w:hAnsiTheme="minorHAnsi" w:cstheme="minorHAnsi"/>
          <w:sz w:val="20"/>
          <w:szCs w:val="20"/>
        </w:rPr>
        <w:t xml:space="preserve"> A169, Part 3: 439-457</w:t>
      </w:r>
      <w:r>
        <w:rPr>
          <w:rFonts w:asciiTheme="minorHAnsi" w:hAnsiTheme="minorHAnsi" w:cstheme="minorHAnsi"/>
          <w:sz w:val="20"/>
          <w:szCs w:val="20"/>
        </w:rPr>
        <w:t xml:space="preserve">. </w:t>
      </w:r>
      <w:r w:rsidRPr="00FE7495">
        <w:rPr>
          <w:rFonts w:asciiTheme="minorHAnsi" w:hAnsiTheme="minorHAnsi" w:cstheme="minorHAnsi"/>
          <w:sz w:val="20"/>
          <w:szCs w:val="20"/>
        </w:rPr>
        <w:t xml:space="preserve">2006.  </w:t>
      </w:r>
    </w:p>
    <w:p w14:paraId="60005BC8" w14:textId="77777777" w:rsidR="000A3A79" w:rsidRPr="00EF6064" w:rsidRDefault="000A3A79" w:rsidP="000A3A79">
      <w:pPr>
        <w:ind w:left="720" w:hanging="720"/>
        <w:rPr>
          <w:rFonts w:asciiTheme="minorHAnsi" w:hAnsiTheme="minorHAnsi" w:cstheme="minorHAnsi"/>
          <w:sz w:val="20"/>
          <w:szCs w:val="20"/>
        </w:rPr>
      </w:pPr>
    </w:p>
    <w:p w14:paraId="08CDE5FF" w14:textId="77777777" w:rsidR="000A3A79" w:rsidRDefault="000A3A79" w:rsidP="000A3A79">
      <w:pPr>
        <w:ind w:left="720" w:hanging="720"/>
        <w:rPr>
          <w:rFonts w:asciiTheme="minorHAnsi" w:hAnsiTheme="minorHAnsi" w:cstheme="minorHAnsi"/>
          <w:sz w:val="20"/>
          <w:szCs w:val="20"/>
        </w:rPr>
      </w:pPr>
      <w:r w:rsidRPr="00EF6064">
        <w:rPr>
          <w:rFonts w:asciiTheme="minorHAnsi" w:hAnsiTheme="minorHAnsi" w:cstheme="minorHAnsi"/>
          <w:sz w:val="20"/>
          <w:szCs w:val="20"/>
        </w:rPr>
        <w:t>Groves</w:t>
      </w:r>
      <w:r>
        <w:rPr>
          <w:rFonts w:asciiTheme="minorHAnsi" w:hAnsiTheme="minorHAnsi" w:cstheme="minorHAnsi"/>
          <w:sz w:val="20"/>
          <w:szCs w:val="20"/>
        </w:rPr>
        <w:t xml:space="preserve"> R</w:t>
      </w:r>
      <w:r w:rsidRPr="00EF6064">
        <w:rPr>
          <w:rFonts w:asciiTheme="minorHAnsi" w:hAnsiTheme="minorHAnsi" w:cstheme="minorHAnsi"/>
          <w:sz w:val="20"/>
          <w:szCs w:val="20"/>
        </w:rPr>
        <w:t>, Mosher</w:t>
      </w:r>
      <w:r>
        <w:rPr>
          <w:rFonts w:asciiTheme="minorHAnsi" w:hAnsiTheme="minorHAnsi" w:cstheme="minorHAnsi"/>
          <w:sz w:val="20"/>
          <w:szCs w:val="20"/>
        </w:rPr>
        <w:t xml:space="preserve"> WD</w:t>
      </w:r>
      <w:r w:rsidRPr="00EF6064">
        <w:rPr>
          <w:rFonts w:asciiTheme="minorHAnsi" w:hAnsiTheme="minorHAnsi" w:cstheme="minorHAnsi"/>
          <w:sz w:val="20"/>
          <w:szCs w:val="20"/>
        </w:rPr>
        <w:t xml:space="preserve">, et al.  2009.  </w:t>
      </w:r>
      <w:r w:rsidRPr="00FE7495">
        <w:rPr>
          <w:rFonts w:asciiTheme="minorHAnsi" w:hAnsiTheme="minorHAnsi" w:cstheme="minorHAnsi"/>
          <w:sz w:val="20"/>
          <w:szCs w:val="20"/>
        </w:rPr>
        <w:t>Planning and Development of the Continuous National Survey of Family Growth.</w:t>
      </w:r>
      <w:r>
        <w:rPr>
          <w:rFonts w:asciiTheme="minorHAnsi" w:hAnsiTheme="minorHAnsi" w:cstheme="minorHAnsi"/>
          <w:sz w:val="20"/>
          <w:szCs w:val="20"/>
        </w:rPr>
        <w:t xml:space="preserve"> </w:t>
      </w:r>
      <w:r w:rsidRPr="00FE7495">
        <w:rPr>
          <w:rFonts w:asciiTheme="minorHAnsi" w:hAnsiTheme="minorHAnsi" w:cstheme="minorHAnsi"/>
          <w:sz w:val="20"/>
          <w:szCs w:val="20"/>
        </w:rPr>
        <w:t xml:space="preserve"> </w:t>
      </w:r>
      <w:r w:rsidRPr="00FE7495">
        <w:rPr>
          <w:rFonts w:asciiTheme="minorHAnsi" w:hAnsiTheme="minorHAnsi" w:cstheme="minorHAnsi"/>
          <w:sz w:val="20"/>
          <w:szCs w:val="20"/>
          <w:u w:val="single"/>
        </w:rPr>
        <w:t>Vital and Health Statistics</w:t>
      </w:r>
      <w:r w:rsidRPr="00FE7495">
        <w:rPr>
          <w:rFonts w:asciiTheme="minorHAnsi" w:hAnsiTheme="minorHAnsi" w:cstheme="minorHAnsi"/>
          <w:sz w:val="20"/>
          <w:szCs w:val="20"/>
        </w:rPr>
        <w:t xml:space="preserve"> 1</w:t>
      </w:r>
      <w:r>
        <w:rPr>
          <w:rFonts w:asciiTheme="minorHAnsi" w:hAnsiTheme="minorHAnsi" w:cstheme="minorHAnsi"/>
          <w:sz w:val="20"/>
          <w:szCs w:val="20"/>
        </w:rPr>
        <w:t>(</w:t>
      </w:r>
      <w:r w:rsidRPr="00FE7495">
        <w:rPr>
          <w:rFonts w:asciiTheme="minorHAnsi" w:hAnsiTheme="minorHAnsi" w:cstheme="minorHAnsi"/>
          <w:sz w:val="20"/>
          <w:szCs w:val="20"/>
        </w:rPr>
        <w:t>48</w:t>
      </w:r>
      <w:r>
        <w:rPr>
          <w:rFonts w:asciiTheme="minorHAnsi" w:hAnsiTheme="minorHAnsi" w:cstheme="minorHAnsi"/>
          <w:sz w:val="20"/>
          <w:szCs w:val="20"/>
        </w:rPr>
        <w:t>)</w:t>
      </w:r>
      <w:r w:rsidRPr="00FE7495">
        <w:rPr>
          <w:rFonts w:asciiTheme="minorHAnsi" w:hAnsiTheme="minorHAnsi" w:cstheme="minorHAnsi"/>
          <w:sz w:val="20"/>
          <w:szCs w:val="20"/>
        </w:rPr>
        <w:t>.</w:t>
      </w:r>
      <w:r w:rsidRPr="00EF6064">
        <w:rPr>
          <w:rFonts w:asciiTheme="minorHAnsi" w:hAnsiTheme="minorHAnsi" w:cstheme="minorHAnsi"/>
          <w:sz w:val="20"/>
          <w:szCs w:val="20"/>
        </w:rPr>
        <w:t xml:space="preserve">  </w:t>
      </w:r>
      <w:r>
        <w:rPr>
          <w:rFonts w:asciiTheme="minorHAnsi" w:hAnsiTheme="minorHAnsi" w:cstheme="minorHAnsi"/>
          <w:sz w:val="20"/>
          <w:szCs w:val="20"/>
        </w:rPr>
        <w:t xml:space="preserve">Hyattsville, MD: </w:t>
      </w:r>
      <w:r w:rsidRPr="00EF6064">
        <w:rPr>
          <w:rFonts w:asciiTheme="minorHAnsi" w:hAnsiTheme="minorHAnsi" w:cstheme="minorHAnsi"/>
          <w:sz w:val="20"/>
          <w:szCs w:val="20"/>
        </w:rPr>
        <w:t>National</w:t>
      </w:r>
      <w:r>
        <w:rPr>
          <w:rFonts w:asciiTheme="minorHAnsi" w:hAnsiTheme="minorHAnsi" w:cstheme="minorHAnsi"/>
          <w:sz w:val="20"/>
          <w:szCs w:val="20"/>
        </w:rPr>
        <w:t xml:space="preserve"> Center for Health Statistics. </w:t>
      </w:r>
      <w:r w:rsidRPr="00EF6064">
        <w:rPr>
          <w:rFonts w:asciiTheme="minorHAnsi" w:hAnsiTheme="minorHAnsi" w:cstheme="minorHAnsi"/>
          <w:sz w:val="20"/>
          <w:szCs w:val="20"/>
        </w:rPr>
        <w:t>2009.</w:t>
      </w:r>
      <w:r>
        <w:rPr>
          <w:rFonts w:asciiTheme="minorHAnsi" w:hAnsiTheme="minorHAnsi" w:cstheme="minorHAnsi"/>
          <w:sz w:val="20"/>
          <w:szCs w:val="20"/>
        </w:rPr>
        <w:t xml:space="preserve">  Available at: </w:t>
      </w:r>
      <w:hyperlink r:id="rId16" w:history="1">
        <w:r w:rsidRPr="00A40FAF">
          <w:rPr>
            <w:rStyle w:val="Hyperlink"/>
            <w:rFonts w:asciiTheme="minorHAnsi" w:hAnsiTheme="minorHAnsi" w:cstheme="minorHAnsi"/>
            <w:sz w:val="20"/>
            <w:szCs w:val="20"/>
          </w:rPr>
          <w:t>http://www.cdc.gov/nchs/data/series/sr_01/sr01_048.pdf</w:t>
        </w:r>
      </w:hyperlink>
      <w:r>
        <w:rPr>
          <w:rFonts w:asciiTheme="minorHAnsi" w:hAnsiTheme="minorHAnsi" w:cstheme="minorHAnsi"/>
          <w:sz w:val="20"/>
          <w:szCs w:val="20"/>
        </w:rPr>
        <w:t>.</w:t>
      </w:r>
    </w:p>
    <w:p w14:paraId="5DFD0F0C" w14:textId="77777777" w:rsidR="000A3A79" w:rsidRPr="00DA5AD7" w:rsidRDefault="000A3A79" w:rsidP="000A3A79">
      <w:pPr>
        <w:widowControl/>
        <w:ind w:left="720" w:hanging="720"/>
        <w:rPr>
          <w:rFonts w:asciiTheme="minorHAnsi" w:hAnsiTheme="minorHAnsi" w:cstheme="minorHAnsi"/>
          <w:sz w:val="20"/>
          <w:szCs w:val="20"/>
        </w:rPr>
      </w:pPr>
    </w:p>
    <w:p w14:paraId="50372E07" w14:textId="77777777" w:rsidR="000A3A79" w:rsidRPr="00DA5AD7" w:rsidRDefault="000A3A79" w:rsidP="000A3A79">
      <w:pPr>
        <w:widowControl/>
        <w:ind w:left="720" w:hanging="720"/>
        <w:rPr>
          <w:rFonts w:ascii="Calibri" w:hAnsi="Calibri"/>
          <w:sz w:val="20"/>
          <w:szCs w:val="20"/>
        </w:rPr>
      </w:pPr>
      <w:r w:rsidRPr="00DA5AD7">
        <w:rPr>
          <w:rFonts w:ascii="Calibri" w:hAnsi="Calibri"/>
          <w:sz w:val="20"/>
          <w:szCs w:val="20"/>
        </w:rPr>
        <w:t xml:space="preserve">Haderxhanaj LT, Leichliter JS, Aral SO, Chesson HW. 2014a. Sex in a Lifetime: Sexual Behaviors in the United States by Lifetime Number of Sex Partners, 2006-2010. </w:t>
      </w:r>
      <w:r w:rsidRPr="00DA5AD7">
        <w:rPr>
          <w:rFonts w:ascii="Calibri" w:hAnsi="Calibri"/>
          <w:sz w:val="20"/>
          <w:szCs w:val="20"/>
          <w:u w:val="single"/>
        </w:rPr>
        <w:t>Sexually Transmitted Disease</w:t>
      </w:r>
      <w:r w:rsidRPr="00DA5AD7">
        <w:rPr>
          <w:rFonts w:ascii="Calibri" w:hAnsi="Calibri"/>
          <w:sz w:val="20"/>
          <w:szCs w:val="20"/>
        </w:rPr>
        <w:t>s 41(6):345-52.</w:t>
      </w:r>
    </w:p>
    <w:p w14:paraId="6FEDA73E" w14:textId="77777777" w:rsidR="000A3A79" w:rsidRPr="00DA5AD7" w:rsidRDefault="000A3A79" w:rsidP="000A3A79">
      <w:pPr>
        <w:widowControl/>
        <w:ind w:left="720" w:hanging="720"/>
        <w:rPr>
          <w:rFonts w:ascii="Calibri" w:hAnsi="Calibri"/>
          <w:sz w:val="20"/>
          <w:szCs w:val="20"/>
        </w:rPr>
      </w:pPr>
    </w:p>
    <w:p w14:paraId="0B35FA86" w14:textId="77777777" w:rsidR="000A3A79" w:rsidRPr="00DA5AD7" w:rsidRDefault="000A3A79" w:rsidP="000A3A79">
      <w:pPr>
        <w:widowControl/>
        <w:ind w:left="720" w:hanging="720"/>
        <w:rPr>
          <w:rFonts w:asciiTheme="minorHAnsi" w:hAnsiTheme="minorHAnsi"/>
          <w:sz w:val="20"/>
          <w:szCs w:val="20"/>
        </w:rPr>
      </w:pPr>
      <w:r w:rsidRPr="00DA5AD7">
        <w:rPr>
          <w:rFonts w:asciiTheme="minorHAnsi" w:hAnsiTheme="minorHAnsi"/>
          <w:sz w:val="20"/>
          <w:szCs w:val="20"/>
        </w:rPr>
        <w:t xml:space="preserve">Haderxhanaj LT, Dittus PJ, Loosier PS, Rhodes SD, Bloom FR, Leichliter JS. 2014b. Acculturation, Sexual Behaviors, and Health Care Access Among Hispanic and Non-Hispanic White Adolescents and Young Adults in the United States, 2006-2010. </w:t>
      </w:r>
      <w:r w:rsidRPr="00DA5AD7">
        <w:rPr>
          <w:rFonts w:asciiTheme="minorHAnsi" w:hAnsiTheme="minorHAnsi"/>
          <w:sz w:val="20"/>
          <w:szCs w:val="20"/>
          <w:u w:val="single"/>
        </w:rPr>
        <w:t>Journal of Adolescent Health</w:t>
      </w:r>
      <w:r w:rsidRPr="00DA5AD7">
        <w:rPr>
          <w:rFonts w:asciiTheme="minorHAnsi" w:hAnsiTheme="minorHAnsi"/>
          <w:sz w:val="20"/>
          <w:szCs w:val="20"/>
        </w:rPr>
        <w:t xml:space="preserve"> 55(5):716-19.</w:t>
      </w:r>
    </w:p>
    <w:p w14:paraId="30D8AA0B" w14:textId="77777777" w:rsidR="000A3A79" w:rsidRPr="00DA5AD7" w:rsidRDefault="000A3A79" w:rsidP="000A3A79">
      <w:pPr>
        <w:pStyle w:val="NoSpacing"/>
        <w:ind w:left="720" w:hanging="720"/>
        <w:rPr>
          <w:rFonts w:ascii="Calibri" w:hAnsi="Calibri"/>
          <w:sz w:val="20"/>
          <w:szCs w:val="20"/>
        </w:rPr>
      </w:pPr>
    </w:p>
    <w:p w14:paraId="030026CA" w14:textId="77777777" w:rsidR="000A3A79" w:rsidRPr="00DA5AD7" w:rsidRDefault="000A3A79" w:rsidP="000A3A79">
      <w:pPr>
        <w:pStyle w:val="NoSpacing"/>
        <w:ind w:left="720" w:hanging="720"/>
        <w:rPr>
          <w:rFonts w:ascii="Calibri" w:hAnsi="Calibri"/>
          <w:sz w:val="20"/>
          <w:szCs w:val="20"/>
        </w:rPr>
      </w:pPr>
      <w:r w:rsidRPr="00DA5AD7">
        <w:rPr>
          <w:rFonts w:ascii="Calibri" w:hAnsi="Calibri"/>
          <w:sz w:val="20"/>
          <w:szCs w:val="20"/>
        </w:rPr>
        <w:t xml:space="preserve">Hall KS, Moreau C, Trussell J. 2013. The Link Between Substance Use and Reproductive Health Service Utilization Among Young US Women. </w:t>
      </w:r>
      <w:r w:rsidRPr="00DA5AD7">
        <w:rPr>
          <w:rFonts w:ascii="Calibri" w:hAnsi="Calibri"/>
          <w:sz w:val="20"/>
          <w:szCs w:val="20"/>
          <w:u w:val="single"/>
        </w:rPr>
        <w:t>Substance Abuse</w:t>
      </w:r>
      <w:r w:rsidRPr="00DA5AD7">
        <w:rPr>
          <w:rFonts w:ascii="Calibri" w:hAnsi="Calibri"/>
          <w:sz w:val="20"/>
          <w:szCs w:val="20"/>
        </w:rPr>
        <w:t xml:space="preserve"> 34:283-1.</w:t>
      </w:r>
    </w:p>
    <w:p w14:paraId="37DCCF1A" w14:textId="77777777" w:rsidR="000A3A79" w:rsidRPr="00DA5AD7" w:rsidRDefault="000A3A79" w:rsidP="000A3A79">
      <w:pPr>
        <w:widowControl/>
        <w:ind w:left="720" w:hanging="720"/>
        <w:rPr>
          <w:rFonts w:asciiTheme="minorHAnsi" w:hAnsiTheme="minorHAnsi" w:cstheme="minorHAnsi"/>
          <w:sz w:val="20"/>
          <w:szCs w:val="20"/>
        </w:rPr>
      </w:pPr>
    </w:p>
    <w:p w14:paraId="2D01E95F" w14:textId="77777777" w:rsidR="000A3A79" w:rsidRPr="00DA5AD7" w:rsidRDefault="000A3A79" w:rsidP="000A3A79">
      <w:pPr>
        <w:widowControl/>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Halpern-Felsher BL, Cornell JL, Kropp KY,Tschann JM. 2005.  Oral versus Vaginal Sex among Adolescents: Perceptions, Attitudes, and Behavior.  </w:t>
      </w:r>
      <w:r w:rsidRPr="00DA5AD7">
        <w:rPr>
          <w:rFonts w:asciiTheme="minorHAnsi" w:hAnsiTheme="minorHAnsi" w:cstheme="minorHAnsi"/>
          <w:sz w:val="20"/>
          <w:szCs w:val="20"/>
          <w:u w:val="single"/>
        </w:rPr>
        <w:t xml:space="preserve">Pediatrics </w:t>
      </w:r>
      <w:r w:rsidRPr="00DA5AD7">
        <w:rPr>
          <w:rFonts w:asciiTheme="minorHAnsi" w:hAnsiTheme="minorHAnsi" w:cstheme="minorHAnsi"/>
          <w:sz w:val="20"/>
          <w:szCs w:val="20"/>
        </w:rPr>
        <w:t>115:845-851.</w:t>
      </w:r>
    </w:p>
    <w:p w14:paraId="3D62B296" w14:textId="77777777" w:rsidR="000A3A79" w:rsidRPr="00DA5AD7" w:rsidRDefault="000A3A79" w:rsidP="000A3A79">
      <w:pPr>
        <w:widowControl/>
        <w:ind w:left="720" w:hanging="720"/>
        <w:rPr>
          <w:rFonts w:asciiTheme="minorHAnsi" w:hAnsiTheme="minorHAnsi" w:cstheme="minorHAnsi"/>
          <w:sz w:val="20"/>
          <w:szCs w:val="20"/>
        </w:rPr>
      </w:pPr>
    </w:p>
    <w:p w14:paraId="0E69EC80" w14:textId="77777777" w:rsidR="000A3A79" w:rsidRPr="00DA5AD7" w:rsidRDefault="000A3A79" w:rsidP="000A3A79">
      <w:pPr>
        <w:widowControl/>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Hamilton DT, Morris M. 2010. Consistency of self-reported sexual behavior in surveys. </w:t>
      </w:r>
      <w:r w:rsidRPr="00DA5AD7">
        <w:rPr>
          <w:rFonts w:asciiTheme="minorHAnsi" w:hAnsiTheme="minorHAnsi" w:cstheme="minorHAnsi"/>
          <w:sz w:val="20"/>
          <w:szCs w:val="20"/>
          <w:u w:val="single"/>
        </w:rPr>
        <w:t>Archives of Sexual Behavior.</w:t>
      </w:r>
      <w:r w:rsidRPr="00DA5AD7">
        <w:rPr>
          <w:rFonts w:asciiTheme="minorHAnsi" w:hAnsiTheme="minorHAnsi" w:cstheme="minorHAnsi"/>
          <w:sz w:val="20"/>
          <w:szCs w:val="20"/>
        </w:rPr>
        <w:t xml:space="preserve"> 39(4):842– 60. </w:t>
      </w:r>
    </w:p>
    <w:p w14:paraId="10A2B355" w14:textId="77777777" w:rsidR="000A3A79" w:rsidRPr="00DA5AD7" w:rsidRDefault="000A3A79" w:rsidP="000A3A79">
      <w:pPr>
        <w:widowControl/>
        <w:ind w:left="720" w:hanging="720"/>
        <w:rPr>
          <w:rFonts w:asciiTheme="minorHAnsi" w:hAnsiTheme="minorHAnsi" w:cstheme="minorHAnsi"/>
          <w:sz w:val="20"/>
          <w:szCs w:val="20"/>
        </w:rPr>
      </w:pPr>
    </w:p>
    <w:p w14:paraId="4CC68CA2" w14:textId="77777777" w:rsidR="000A3A79" w:rsidRPr="00DA5AD7" w:rsidRDefault="000A3A79" w:rsidP="000A3A79">
      <w:pPr>
        <w:widowControl/>
        <w:ind w:left="720" w:hanging="720"/>
        <w:rPr>
          <w:rFonts w:asciiTheme="minorHAnsi" w:hAnsiTheme="minorHAnsi" w:cstheme="minorHAnsi"/>
          <w:color w:val="1F497D"/>
          <w:sz w:val="20"/>
          <w:szCs w:val="20"/>
        </w:rPr>
      </w:pPr>
      <w:r w:rsidRPr="00DA5AD7">
        <w:rPr>
          <w:rFonts w:asciiTheme="minorHAnsi" w:hAnsiTheme="minorHAnsi" w:cstheme="minorHAnsi"/>
          <w:sz w:val="20"/>
          <w:szCs w:val="20"/>
        </w:rPr>
        <w:t xml:space="preserve">Hatcher RA, Trussell J, Nelson AL, Cates W Jr, Kowal, D, Policar, MS. 2011. </w:t>
      </w:r>
      <w:r w:rsidRPr="00DA5AD7">
        <w:rPr>
          <w:rFonts w:asciiTheme="minorHAnsi" w:hAnsiTheme="minorHAnsi" w:cstheme="minorHAnsi"/>
          <w:sz w:val="20"/>
          <w:szCs w:val="20"/>
          <w:u w:val="single"/>
        </w:rPr>
        <w:t>Contraceptive Technology</w:t>
      </w:r>
      <w:r w:rsidRPr="00DA5AD7">
        <w:rPr>
          <w:rFonts w:asciiTheme="minorHAnsi" w:hAnsiTheme="minorHAnsi" w:cstheme="minorHAnsi"/>
          <w:sz w:val="20"/>
          <w:szCs w:val="20"/>
        </w:rPr>
        <w:t>. 20th revised ed. New York, NY: Ardent Media, Inc.</w:t>
      </w:r>
    </w:p>
    <w:p w14:paraId="780E0B00" w14:textId="77777777" w:rsidR="000A3A79" w:rsidRPr="00DA5AD7" w:rsidRDefault="000A3A79" w:rsidP="000A3A79">
      <w:pPr>
        <w:widowControl/>
        <w:ind w:left="720" w:hanging="720"/>
        <w:rPr>
          <w:rFonts w:asciiTheme="minorHAnsi" w:hAnsiTheme="minorHAnsi" w:cstheme="minorHAnsi"/>
          <w:sz w:val="20"/>
          <w:szCs w:val="20"/>
        </w:rPr>
      </w:pPr>
    </w:p>
    <w:p w14:paraId="4DC8EB45" w14:textId="77777777" w:rsidR="000A3A79" w:rsidRPr="00DA5AD7" w:rsidRDefault="000A3A79" w:rsidP="000A3A79">
      <w:pPr>
        <w:widowControl/>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Hawkins DA.  2001.  Oral Sex and HIV Transmission.  </w:t>
      </w:r>
      <w:r w:rsidRPr="00DA5AD7">
        <w:rPr>
          <w:rFonts w:asciiTheme="minorHAnsi" w:hAnsiTheme="minorHAnsi" w:cstheme="minorHAnsi"/>
          <w:sz w:val="20"/>
          <w:szCs w:val="20"/>
          <w:u w:val="single"/>
        </w:rPr>
        <w:t>Sexually Transmitted Infections</w:t>
      </w:r>
      <w:r w:rsidRPr="00DA5AD7">
        <w:rPr>
          <w:rFonts w:asciiTheme="minorHAnsi" w:hAnsiTheme="minorHAnsi" w:cstheme="minorHAnsi"/>
          <w:sz w:val="20"/>
          <w:szCs w:val="20"/>
        </w:rPr>
        <w:t xml:space="preserve"> 77:307-308.</w:t>
      </w:r>
    </w:p>
    <w:p w14:paraId="2FF6A20A" w14:textId="77777777" w:rsidR="000A3A79" w:rsidRPr="00DA5AD7" w:rsidRDefault="000A3A79" w:rsidP="000A3A79">
      <w:pPr>
        <w:widowControl/>
        <w:ind w:left="720" w:hanging="720"/>
        <w:rPr>
          <w:rFonts w:asciiTheme="minorHAnsi" w:hAnsiTheme="minorHAnsi" w:cstheme="minorHAnsi"/>
          <w:sz w:val="20"/>
          <w:szCs w:val="20"/>
        </w:rPr>
      </w:pPr>
    </w:p>
    <w:p w14:paraId="23B329A9" w14:textId="77777777" w:rsidR="000A3A79" w:rsidRPr="00DA5AD7" w:rsidRDefault="000A3A79" w:rsidP="000A3A79">
      <w:pPr>
        <w:widowControl/>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Hewitt M, Devesa S, Breen N. 2002. Papanicolaou Test Use Among Reproductive-Age Women at High Risk for Cervical Cancer: Analyses of the 1995 National Survey of Family Growth. </w:t>
      </w:r>
      <w:r w:rsidRPr="00DA5AD7">
        <w:rPr>
          <w:rFonts w:asciiTheme="minorHAnsi" w:hAnsiTheme="minorHAnsi" w:cstheme="minorHAnsi"/>
          <w:sz w:val="20"/>
          <w:szCs w:val="20"/>
          <w:u w:val="single"/>
        </w:rPr>
        <w:t>American Journal of Public Health</w:t>
      </w:r>
      <w:r w:rsidRPr="00DA5AD7">
        <w:rPr>
          <w:rFonts w:asciiTheme="minorHAnsi" w:hAnsiTheme="minorHAnsi" w:cstheme="minorHAnsi"/>
          <w:sz w:val="20"/>
          <w:szCs w:val="20"/>
        </w:rPr>
        <w:t xml:space="preserve"> 92(4):666-669. </w:t>
      </w:r>
    </w:p>
    <w:p w14:paraId="2B51EB92" w14:textId="77777777" w:rsidR="000A3A79" w:rsidRPr="00DA5AD7" w:rsidRDefault="000A3A79" w:rsidP="000A3A79">
      <w:pPr>
        <w:widowControl/>
        <w:ind w:left="720" w:hanging="720"/>
        <w:rPr>
          <w:rFonts w:asciiTheme="minorHAnsi" w:hAnsiTheme="minorHAnsi" w:cstheme="minorHAnsi"/>
          <w:sz w:val="20"/>
          <w:szCs w:val="20"/>
        </w:rPr>
      </w:pPr>
    </w:p>
    <w:p w14:paraId="00C71C34" w14:textId="77777777" w:rsidR="000A3A79" w:rsidRPr="00DA5AD7" w:rsidRDefault="000A3A79" w:rsidP="000A3A79">
      <w:pPr>
        <w:widowControl/>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Hillis SD, Owens LM, Marchbanks PA, Amsterdam LF, MacKenzie WR.  1997.  Recurrent Chlamydial Infections Increase the Risks of Hospitalization for Ectopic Pregnancy and Pelvic Inflammatory Disease.  </w:t>
      </w:r>
      <w:r w:rsidRPr="00DA5AD7">
        <w:rPr>
          <w:rFonts w:asciiTheme="minorHAnsi" w:hAnsiTheme="minorHAnsi" w:cstheme="minorHAnsi"/>
          <w:sz w:val="20"/>
          <w:szCs w:val="20"/>
          <w:u w:val="single"/>
        </w:rPr>
        <w:t>American Journal of Obstetrics and Gynecology</w:t>
      </w:r>
      <w:r w:rsidRPr="00DA5AD7">
        <w:rPr>
          <w:rFonts w:asciiTheme="minorHAnsi" w:hAnsiTheme="minorHAnsi" w:cstheme="minorHAnsi"/>
          <w:sz w:val="20"/>
          <w:szCs w:val="20"/>
        </w:rPr>
        <w:t xml:space="preserve"> 176 (1 Pt 1):103-7.</w:t>
      </w:r>
    </w:p>
    <w:p w14:paraId="7191BA66" w14:textId="77777777" w:rsidR="000A3A79" w:rsidRPr="00DA5AD7" w:rsidRDefault="000A3A79" w:rsidP="000A3A79">
      <w:pPr>
        <w:widowControl/>
        <w:ind w:left="720" w:hanging="720"/>
        <w:rPr>
          <w:rFonts w:asciiTheme="minorHAnsi" w:hAnsiTheme="minorHAnsi" w:cstheme="minorHAnsi"/>
          <w:sz w:val="20"/>
          <w:szCs w:val="20"/>
        </w:rPr>
      </w:pPr>
    </w:p>
    <w:p w14:paraId="7EA8CE24" w14:textId="77777777" w:rsidR="000A3A79" w:rsidRPr="00DA5AD7" w:rsidRDefault="000A3A79" w:rsidP="000A3A79">
      <w:pPr>
        <w:widowControl/>
        <w:ind w:left="720" w:hanging="720"/>
        <w:rPr>
          <w:rFonts w:asciiTheme="minorHAnsi" w:hAnsiTheme="minorHAnsi" w:cstheme="minorHAnsi"/>
          <w:sz w:val="20"/>
          <w:szCs w:val="20"/>
        </w:rPr>
      </w:pPr>
      <w:r w:rsidRPr="00DA5AD7">
        <w:rPr>
          <w:rFonts w:asciiTheme="minorHAnsi" w:hAnsiTheme="minorHAnsi" w:cstheme="minorHAnsi"/>
          <w:sz w:val="20"/>
          <w:szCs w:val="20"/>
        </w:rPr>
        <w:t>Institute of Medicine. 2011.  The health of lesbian, gay, bisexual and transgender people: Building a better understanding.  The National Academies Press.  Washington , D.C.</w:t>
      </w:r>
    </w:p>
    <w:p w14:paraId="2CF946D2" w14:textId="77777777" w:rsidR="000A3A79" w:rsidRPr="00DA5AD7" w:rsidRDefault="000A3A79" w:rsidP="000A3A79">
      <w:pPr>
        <w:widowControl/>
        <w:ind w:left="720" w:hanging="720"/>
        <w:rPr>
          <w:rFonts w:asciiTheme="minorHAnsi" w:hAnsiTheme="minorHAnsi" w:cstheme="minorHAnsi"/>
          <w:sz w:val="20"/>
          <w:szCs w:val="20"/>
        </w:rPr>
      </w:pPr>
    </w:p>
    <w:p w14:paraId="721EB6FC" w14:textId="77777777" w:rsidR="000A3A79" w:rsidRPr="00DA5AD7" w:rsidRDefault="000A3A79" w:rsidP="000A3A79">
      <w:pPr>
        <w:widowControl/>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Jagannathan R.  2001.  Relying on Surveys to Understand Abortion Behavior: Some Cautionary Evidence.  </w:t>
      </w:r>
      <w:r w:rsidRPr="00DA5AD7">
        <w:rPr>
          <w:rFonts w:asciiTheme="minorHAnsi" w:hAnsiTheme="minorHAnsi" w:cstheme="minorHAnsi"/>
          <w:sz w:val="20"/>
          <w:szCs w:val="20"/>
          <w:u w:val="single"/>
        </w:rPr>
        <w:t>American Journal of Public Health</w:t>
      </w:r>
      <w:r w:rsidRPr="00DA5AD7">
        <w:rPr>
          <w:rFonts w:asciiTheme="minorHAnsi" w:hAnsiTheme="minorHAnsi" w:cstheme="minorHAnsi"/>
          <w:sz w:val="20"/>
          <w:szCs w:val="20"/>
        </w:rPr>
        <w:t xml:space="preserve"> 91(11):1825-1831.</w:t>
      </w:r>
    </w:p>
    <w:p w14:paraId="1F5ED371" w14:textId="77777777" w:rsidR="000A3A79" w:rsidRPr="00DA5AD7" w:rsidRDefault="000A3A79" w:rsidP="000A3A79">
      <w:pPr>
        <w:widowControl/>
        <w:ind w:left="720" w:hanging="720"/>
        <w:rPr>
          <w:rFonts w:asciiTheme="minorHAnsi" w:hAnsiTheme="minorHAnsi" w:cstheme="minorHAnsi"/>
          <w:sz w:val="20"/>
          <w:szCs w:val="20"/>
        </w:rPr>
      </w:pPr>
    </w:p>
    <w:p w14:paraId="13E24D20" w14:textId="77777777" w:rsidR="000A3A79" w:rsidRPr="00DA5AD7" w:rsidRDefault="000A3A79" w:rsidP="000A3A79">
      <w:pPr>
        <w:tabs>
          <w:tab w:val="left" w:pos="-1440"/>
        </w:tabs>
        <w:ind w:left="720" w:right="-360" w:hanging="720"/>
        <w:rPr>
          <w:rFonts w:asciiTheme="minorHAnsi" w:hAnsiTheme="minorHAnsi" w:cstheme="minorHAnsi"/>
          <w:sz w:val="20"/>
          <w:szCs w:val="20"/>
        </w:rPr>
      </w:pPr>
      <w:r w:rsidRPr="00DA5AD7">
        <w:rPr>
          <w:rFonts w:asciiTheme="minorHAnsi" w:hAnsiTheme="minorHAnsi" w:cstheme="minorHAnsi"/>
          <w:sz w:val="20"/>
          <w:szCs w:val="20"/>
        </w:rPr>
        <w:t xml:space="preserve">Jeffries WL, Dodge B.  2007.  Male Bisexuality and Condom Use at Last Encounter: Results from a National Survey.  </w:t>
      </w:r>
      <w:r w:rsidRPr="00DA5AD7">
        <w:rPr>
          <w:rFonts w:asciiTheme="minorHAnsi" w:hAnsiTheme="minorHAnsi" w:cstheme="minorHAnsi"/>
          <w:sz w:val="20"/>
          <w:szCs w:val="20"/>
          <w:u w:val="single"/>
        </w:rPr>
        <w:t>Journal of Sex Research</w:t>
      </w:r>
      <w:r w:rsidRPr="00DA5AD7">
        <w:rPr>
          <w:rFonts w:asciiTheme="minorHAnsi" w:hAnsiTheme="minorHAnsi" w:cstheme="minorHAnsi"/>
          <w:sz w:val="20"/>
          <w:szCs w:val="20"/>
        </w:rPr>
        <w:t xml:space="preserve"> 44(3):  278-289, Aug 2007.</w:t>
      </w:r>
    </w:p>
    <w:p w14:paraId="6BB58B81" w14:textId="77777777" w:rsidR="000A3A79" w:rsidRPr="00DA5AD7" w:rsidRDefault="000A3A79" w:rsidP="000A3A79">
      <w:pPr>
        <w:tabs>
          <w:tab w:val="left" w:pos="-1440"/>
        </w:tabs>
        <w:ind w:left="720" w:hanging="720"/>
        <w:rPr>
          <w:rFonts w:asciiTheme="minorHAnsi" w:hAnsiTheme="minorHAnsi" w:cstheme="minorHAnsi"/>
          <w:sz w:val="20"/>
          <w:szCs w:val="20"/>
        </w:rPr>
      </w:pPr>
    </w:p>
    <w:p w14:paraId="2EB5CDA0" w14:textId="77777777" w:rsidR="000A3A79" w:rsidRPr="00DA5AD7" w:rsidRDefault="000A3A79" w:rsidP="000A3A79">
      <w:pPr>
        <w:tabs>
          <w:tab w:val="left" w:pos="-1440"/>
        </w:tabs>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Jeffries WL.  2009.  A comparative analysis of homosexual behaviors, sex role preferences, and anal sex proclivities in Latino and non-Latino men.  </w:t>
      </w:r>
      <w:r w:rsidRPr="00DA5AD7">
        <w:rPr>
          <w:rFonts w:asciiTheme="minorHAnsi" w:hAnsiTheme="minorHAnsi" w:cstheme="minorHAnsi"/>
          <w:sz w:val="20"/>
          <w:szCs w:val="20"/>
          <w:u w:val="single"/>
        </w:rPr>
        <w:t>Archives of Sexual Behavior</w:t>
      </w:r>
      <w:r w:rsidRPr="00DA5AD7">
        <w:rPr>
          <w:rFonts w:asciiTheme="minorHAnsi" w:hAnsiTheme="minorHAnsi" w:cstheme="minorHAnsi"/>
          <w:sz w:val="20"/>
          <w:szCs w:val="20"/>
        </w:rPr>
        <w:t>. 35(5): 765-778.</w:t>
      </w:r>
    </w:p>
    <w:p w14:paraId="0F9E2D0C" w14:textId="77777777" w:rsidR="000A3A79" w:rsidRPr="00DA5AD7" w:rsidRDefault="000A3A79" w:rsidP="000A3A79">
      <w:pPr>
        <w:tabs>
          <w:tab w:val="left" w:pos="-1440"/>
        </w:tabs>
        <w:ind w:left="720" w:right="-360" w:hanging="720"/>
        <w:rPr>
          <w:rFonts w:asciiTheme="minorHAnsi" w:hAnsiTheme="minorHAnsi" w:cstheme="minorHAnsi"/>
          <w:sz w:val="20"/>
          <w:szCs w:val="20"/>
        </w:rPr>
      </w:pPr>
    </w:p>
    <w:p w14:paraId="4232E87F" w14:textId="77777777" w:rsidR="000A3A79" w:rsidRPr="00DA5AD7" w:rsidRDefault="000A3A79" w:rsidP="000A3A79">
      <w:pPr>
        <w:pStyle w:val="NormalWeb"/>
        <w:tabs>
          <w:tab w:val="left" w:pos="540"/>
        </w:tabs>
        <w:spacing w:before="0" w:beforeAutospacing="0" w:after="240" w:afterAutospacing="0" w:line="211" w:lineRule="atLeast"/>
        <w:ind w:left="720" w:hanging="720"/>
        <w:rPr>
          <w:rFonts w:asciiTheme="minorHAnsi" w:hAnsiTheme="minorHAnsi" w:cstheme="minorHAnsi"/>
          <w:color w:val="auto"/>
          <w:sz w:val="20"/>
          <w:szCs w:val="20"/>
        </w:rPr>
      </w:pPr>
      <w:r w:rsidRPr="00DA5AD7">
        <w:rPr>
          <w:rFonts w:asciiTheme="minorHAnsi" w:hAnsiTheme="minorHAnsi" w:cstheme="minorHAnsi"/>
          <w:color w:val="auto"/>
          <w:sz w:val="20"/>
          <w:szCs w:val="20"/>
        </w:rPr>
        <w:t xml:space="preserve">Jeffries WL. 2009.  Sociodemographic, sexual and HIV and other sexually transmitted disease risk profiles of nonhomosexual-identified men who have sex with men. </w:t>
      </w:r>
      <w:r w:rsidRPr="00DA5AD7">
        <w:rPr>
          <w:rFonts w:asciiTheme="minorHAnsi" w:hAnsiTheme="minorHAnsi" w:cstheme="minorHAnsi"/>
          <w:color w:val="auto"/>
          <w:sz w:val="20"/>
          <w:szCs w:val="20"/>
          <w:u w:val="single"/>
        </w:rPr>
        <w:t>American Journal of Public Health</w:t>
      </w:r>
      <w:r w:rsidRPr="00DA5AD7">
        <w:rPr>
          <w:rFonts w:asciiTheme="minorHAnsi" w:hAnsiTheme="minorHAnsi" w:cstheme="minorHAnsi"/>
          <w:color w:val="auto"/>
          <w:sz w:val="20"/>
          <w:szCs w:val="20"/>
        </w:rPr>
        <w:t xml:space="preserve"> 99(6):1042-1045. </w:t>
      </w:r>
    </w:p>
    <w:p w14:paraId="360E2063" w14:textId="77777777" w:rsidR="000A3A79" w:rsidRPr="00DA5AD7" w:rsidRDefault="000A3A79" w:rsidP="000A3A79">
      <w:pPr>
        <w:pStyle w:val="NormalWeb"/>
        <w:tabs>
          <w:tab w:val="left" w:pos="540"/>
        </w:tabs>
        <w:spacing w:before="0" w:beforeAutospacing="0" w:after="240" w:afterAutospacing="0" w:line="211" w:lineRule="atLeast"/>
        <w:ind w:left="720" w:hanging="720"/>
        <w:rPr>
          <w:rFonts w:asciiTheme="minorHAnsi" w:hAnsiTheme="minorHAnsi" w:cstheme="minorHAnsi"/>
          <w:color w:val="auto"/>
          <w:sz w:val="20"/>
          <w:szCs w:val="20"/>
        </w:rPr>
      </w:pPr>
      <w:r w:rsidRPr="00DA5AD7">
        <w:rPr>
          <w:rFonts w:asciiTheme="minorHAnsi" w:hAnsiTheme="minorHAnsi" w:cstheme="minorHAnsi"/>
          <w:color w:val="auto"/>
          <w:sz w:val="20"/>
          <w:szCs w:val="20"/>
        </w:rPr>
        <w:t xml:space="preserve">Jeffries WL. 2010. HIV Testing Among Bisexual Men in the United States. AIDS </w:t>
      </w:r>
      <w:r w:rsidRPr="00DA5AD7">
        <w:rPr>
          <w:rFonts w:asciiTheme="minorHAnsi" w:hAnsiTheme="minorHAnsi" w:cstheme="minorHAnsi"/>
          <w:color w:val="auto"/>
          <w:sz w:val="20"/>
          <w:szCs w:val="20"/>
          <w:u w:val="single"/>
        </w:rPr>
        <w:t>Education and Prevention</w:t>
      </w:r>
      <w:r w:rsidRPr="00DA5AD7">
        <w:rPr>
          <w:rFonts w:asciiTheme="minorHAnsi" w:hAnsiTheme="minorHAnsi" w:cstheme="minorHAnsi"/>
          <w:color w:val="auto"/>
          <w:sz w:val="20"/>
          <w:szCs w:val="20"/>
        </w:rPr>
        <w:t xml:space="preserve"> 22(4):356-70. </w:t>
      </w:r>
    </w:p>
    <w:p w14:paraId="56FD3E0B" w14:textId="77777777" w:rsidR="000A3A79" w:rsidRPr="00DA5AD7" w:rsidRDefault="000A3A79" w:rsidP="000A3A79">
      <w:pPr>
        <w:widowControl/>
        <w:tabs>
          <w:tab w:val="left" w:pos="540"/>
        </w:tabs>
        <w:autoSpaceDE/>
        <w:autoSpaceDN/>
        <w:adjustRightInd/>
        <w:spacing w:before="26" w:after="240" w:line="211" w:lineRule="atLeast"/>
        <w:ind w:left="720" w:hanging="720"/>
        <w:rPr>
          <w:rFonts w:asciiTheme="minorHAnsi" w:hAnsiTheme="minorHAnsi" w:cstheme="minorHAnsi"/>
          <w:color w:val="000000"/>
          <w:sz w:val="20"/>
          <w:szCs w:val="20"/>
        </w:rPr>
      </w:pPr>
      <w:r w:rsidRPr="00DA5AD7">
        <w:rPr>
          <w:rFonts w:asciiTheme="minorHAnsi" w:hAnsiTheme="minorHAnsi" w:cstheme="minorHAnsi"/>
          <w:sz w:val="20"/>
          <w:szCs w:val="20"/>
        </w:rPr>
        <w:t xml:space="preserve">Jeffries WL. 2011. The Number of Recent Sex Partners Among Bisexual Men in the United States. </w:t>
      </w:r>
      <w:r w:rsidRPr="00DA5AD7">
        <w:rPr>
          <w:rFonts w:asciiTheme="minorHAnsi" w:hAnsiTheme="minorHAnsi" w:cstheme="minorHAnsi"/>
          <w:sz w:val="20"/>
          <w:szCs w:val="20"/>
          <w:u w:val="single"/>
        </w:rPr>
        <w:t>Perspect Sex Reprod Health</w:t>
      </w:r>
      <w:r w:rsidRPr="00DA5AD7">
        <w:rPr>
          <w:rFonts w:asciiTheme="minorHAnsi" w:hAnsiTheme="minorHAnsi" w:cstheme="minorHAnsi"/>
          <w:sz w:val="20"/>
          <w:szCs w:val="20"/>
        </w:rPr>
        <w:t xml:space="preserve"> 43(3):151-7.</w:t>
      </w:r>
    </w:p>
    <w:p w14:paraId="4C422228" w14:textId="77777777" w:rsidR="000A3A79" w:rsidRPr="00DA5AD7" w:rsidRDefault="000A3A79" w:rsidP="000A3A79">
      <w:pPr>
        <w:widowControl/>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Jones E, Forrest JD.  1992.  Underreporting of Abortion in Surveys of U.S. Women: 1976 to 1988.  </w:t>
      </w:r>
      <w:r w:rsidRPr="00DA5AD7">
        <w:rPr>
          <w:rFonts w:asciiTheme="minorHAnsi" w:hAnsiTheme="minorHAnsi" w:cstheme="minorHAnsi"/>
          <w:sz w:val="20"/>
          <w:szCs w:val="20"/>
          <w:u w:val="single"/>
        </w:rPr>
        <w:t>Demography</w:t>
      </w:r>
      <w:r w:rsidRPr="00DA5AD7">
        <w:rPr>
          <w:rFonts w:asciiTheme="minorHAnsi" w:hAnsiTheme="minorHAnsi" w:cstheme="minorHAnsi"/>
          <w:sz w:val="20"/>
          <w:szCs w:val="20"/>
        </w:rPr>
        <w:t xml:space="preserve"> 29(1):113-126.</w:t>
      </w:r>
    </w:p>
    <w:p w14:paraId="20254388" w14:textId="77777777" w:rsidR="000A3A79" w:rsidRPr="00DA5AD7" w:rsidRDefault="000A3A79" w:rsidP="000A3A79">
      <w:pPr>
        <w:widowControl/>
        <w:ind w:left="720" w:hanging="720"/>
        <w:rPr>
          <w:rFonts w:asciiTheme="minorHAnsi" w:hAnsiTheme="minorHAnsi" w:cstheme="minorHAnsi"/>
          <w:sz w:val="20"/>
          <w:szCs w:val="20"/>
        </w:rPr>
      </w:pPr>
    </w:p>
    <w:p w14:paraId="509C7A91" w14:textId="77777777" w:rsidR="000A3A79" w:rsidRPr="00DA5AD7" w:rsidRDefault="000A3A79" w:rsidP="000A3A79">
      <w:pPr>
        <w:tabs>
          <w:tab w:val="left" w:pos="-1440"/>
        </w:tabs>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Jones RK, Kost K.  2007.  Underreporting of Induced and Spontaneous Abortion in the United States:  An Analysis of the 2002 National Survey of Family Growth.  </w:t>
      </w:r>
      <w:r w:rsidRPr="00DA5AD7">
        <w:rPr>
          <w:rFonts w:asciiTheme="minorHAnsi" w:hAnsiTheme="minorHAnsi" w:cstheme="minorHAnsi"/>
          <w:sz w:val="20"/>
          <w:szCs w:val="20"/>
          <w:u w:val="single"/>
        </w:rPr>
        <w:t>Studies in Family Planning</w:t>
      </w:r>
      <w:r w:rsidRPr="00DA5AD7">
        <w:rPr>
          <w:rFonts w:asciiTheme="minorHAnsi" w:hAnsiTheme="minorHAnsi" w:cstheme="minorHAnsi"/>
          <w:sz w:val="20"/>
          <w:szCs w:val="20"/>
        </w:rPr>
        <w:t xml:space="preserve"> 38(3):  187-197.  </w:t>
      </w:r>
    </w:p>
    <w:p w14:paraId="1E16F56E" w14:textId="77777777" w:rsidR="000A3A79" w:rsidRPr="00DA5AD7" w:rsidRDefault="000A3A79" w:rsidP="000A3A79">
      <w:pPr>
        <w:widowControl/>
        <w:ind w:left="720" w:hanging="720"/>
        <w:rPr>
          <w:rFonts w:asciiTheme="minorHAnsi" w:hAnsiTheme="minorHAnsi" w:cstheme="minorHAnsi"/>
          <w:sz w:val="20"/>
          <w:szCs w:val="20"/>
        </w:rPr>
      </w:pPr>
    </w:p>
    <w:p w14:paraId="71D22DE3" w14:textId="77777777" w:rsidR="000A3A79" w:rsidRPr="00DA5AD7" w:rsidRDefault="000A3A79" w:rsidP="000A3A79">
      <w:pPr>
        <w:tabs>
          <w:tab w:val="left" w:pos="-1440"/>
        </w:tabs>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Kandel, D, Kandel, E.  2015.  </w:t>
      </w:r>
      <w:r w:rsidRPr="00DA5AD7">
        <w:rPr>
          <w:rFonts w:asciiTheme="minorHAnsi" w:hAnsiTheme="minorHAnsi" w:cs="Arial"/>
          <w:sz w:val="20"/>
          <w:szCs w:val="20"/>
        </w:rPr>
        <w:t xml:space="preserve">The Gateway Hypothesis of substance abuse: Developmental, biological and societal perspectives.  </w:t>
      </w:r>
      <w:hyperlink r:id="rId17" w:tooltip="Show source title details" w:history="1">
        <w:r w:rsidRPr="00DA5AD7">
          <w:rPr>
            <w:rFonts w:asciiTheme="minorHAnsi" w:hAnsiTheme="minorHAnsi" w:cs="Arial"/>
            <w:sz w:val="20"/>
            <w:szCs w:val="20"/>
            <w:u w:val="single"/>
          </w:rPr>
          <w:t>Acta Paediatrica, International Journal of Paediatrics</w:t>
        </w:r>
      </w:hyperlink>
      <w:r w:rsidRPr="00DA5AD7">
        <w:rPr>
          <w:rFonts w:asciiTheme="minorHAnsi" w:hAnsiTheme="minorHAnsi" w:cs="Arial"/>
          <w:sz w:val="20"/>
          <w:szCs w:val="20"/>
        </w:rPr>
        <w:t xml:space="preserve"> 104(2) 130-137.</w:t>
      </w:r>
    </w:p>
    <w:p w14:paraId="27374EC2" w14:textId="77777777" w:rsidR="000A3A79" w:rsidRPr="00DA5AD7" w:rsidRDefault="000A3A79" w:rsidP="000A3A79">
      <w:pPr>
        <w:tabs>
          <w:tab w:val="left" w:pos="-1440"/>
        </w:tabs>
        <w:ind w:left="720" w:hanging="720"/>
        <w:rPr>
          <w:rFonts w:asciiTheme="minorHAnsi" w:hAnsiTheme="minorHAnsi" w:cstheme="minorHAnsi"/>
          <w:sz w:val="20"/>
          <w:szCs w:val="20"/>
        </w:rPr>
      </w:pPr>
    </w:p>
    <w:p w14:paraId="0FD53488" w14:textId="77777777" w:rsidR="000A3A79" w:rsidRPr="00DA5AD7" w:rsidRDefault="000A3A79" w:rsidP="000A3A79">
      <w:pPr>
        <w:tabs>
          <w:tab w:val="left" w:pos="-1440"/>
        </w:tabs>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Kaneshiro B, Edelman A, Carlson N, Nichols M, Jensen J.  2008a.  The relationship between body mass index and unintended pregnancy: Results from the 2002 National Survey of Family Growth.  </w:t>
      </w:r>
      <w:r w:rsidRPr="00DA5AD7">
        <w:rPr>
          <w:rFonts w:asciiTheme="minorHAnsi" w:hAnsiTheme="minorHAnsi" w:cstheme="minorHAnsi"/>
          <w:sz w:val="20"/>
          <w:szCs w:val="20"/>
          <w:u w:val="single"/>
        </w:rPr>
        <w:t>Contraception</w:t>
      </w:r>
      <w:r w:rsidRPr="00DA5AD7">
        <w:rPr>
          <w:rFonts w:asciiTheme="minorHAnsi" w:hAnsiTheme="minorHAnsi" w:cstheme="minorHAnsi"/>
          <w:sz w:val="20"/>
          <w:szCs w:val="20"/>
        </w:rPr>
        <w:t xml:space="preserve"> 77:234-238.</w:t>
      </w:r>
    </w:p>
    <w:p w14:paraId="014D06E6" w14:textId="77777777" w:rsidR="000A3A79" w:rsidRPr="00DA5AD7" w:rsidRDefault="000A3A79" w:rsidP="000A3A79">
      <w:pPr>
        <w:tabs>
          <w:tab w:val="left" w:pos="-1440"/>
        </w:tabs>
        <w:ind w:left="720" w:hanging="720"/>
        <w:rPr>
          <w:rFonts w:asciiTheme="minorHAnsi" w:hAnsiTheme="minorHAnsi" w:cstheme="minorHAnsi"/>
          <w:sz w:val="20"/>
          <w:szCs w:val="20"/>
        </w:rPr>
      </w:pPr>
    </w:p>
    <w:p w14:paraId="030E4F98" w14:textId="77777777" w:rsidR="000A3A79" w:rsidRPr="00DA5AD7" w:rsidRDefault="000A3A79" w:rsidP="000A3A79">
      <w:pPr>
        <w:tabs>
          <w:tab w:val="left" w:pos="-1440"/>
        </w:tabs>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Kaneshiro  B, Jensen  JT, Carlson NE, Harvey SM, Nichols MD, Edelman AB.  2008b.  Body mass index and sexual behavior. </w:t>
      </w:r>
      <w:r w:rsidRPr="00DA5AD7">
        <w:rPr>
          <w:rFonts w:asciiTheme="minorHAnsi" w:hAnsiTheme="minorHAnsi" w:cstheme="minorHAnsi"/>
          <w:sz w:val="20"/>
          <w:szCs w:val="20"/>
          <w:u w:val="single"/>
        </w:rPr>
        <w:t>Obstetrics and Gynecology</w:t>
      </w:r>
      <w:r w:rsidRPr="00DA5AD7">
        <w:rPr>
          <w:rFonts w:asciiTheme="minorHAnsi" w:hAnsiTheme="minorHAnsi" w:cstheme="minorHAnsi"/>
          <w:sz w:val="20"/>
          <w:szCs w:val="20"/>
        </w:rPr>
        <w:t xml:space="preserve"> 112(3): 586-592.</w:t>
      </w:r>
    </w:p>
    <w:p w14:paraId="571029E0" w14:textId="77777777" w:rsidR="000A3A79" w:rsidRPr="00DA5AD7" w:rsidRDefault="000A3A79" w:rsidP="000A3A79">
      <w:pPr>
        <w:tabs>
          <w:tab w:val="left" w:pos="-1440"/>
        </w:tabs>
        <w:ind w:left="720" w:hanging="720"/>
        <w:rPr>
          <w:rFonts w:asciiTheme="minorHAnsi" w:hAnsiTheme="minorHAnsi" w:cstheme="minorHAnsi"/>
          <w:sz w:val="20"/>
          <w:szCs w:val="20"/>
        </w:rPr>
      </w:pPr>
    </w:p>
    <w:p w14:paraId="2223496F" w14:textId="77777777" w:rsidR="000A3A79" w:rsidRPr="00DA5AD7" w:rsidRDefault="000A3A79" w:rsidP="000A3A79">
      <w:pPr>
        <w:tabs>
          <w:tab w:val="left" w:pos="-1440"/>
        </w:tabs>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Kaneshiro, B.  2012.  Contraceptive Use Among Obese Women.  </w:t>
      </w:r>
      <w:r w:rsidRPr="00DA5AD7">
        <w:rPr>
          <w:rFonts w:asciiTheme="minorHAnsi" w:hAnsiTheme="minorHAnsi" w:cstheme="minorHAnsi"/>
          <w:sz w:val="20"/>
          <w:szCs w:val="20"/>
          <w:u w:val="single"/>
        </w:rPr>
        <w:t>Seminars in Reproductive Medicine</w:t>
      </w:r>
      <w:r w:rsidRPr="00DA5AD7">
        <w:rPr>
          <w:rFonts w:asciiTheme="minorHAnsi" w:hAnsiTheme="minorHAnsi" w:cstheme="minorHAnsi"/>
          <w:sz w:val="20"/>
          <w:szCs w:val="20"/>
        </w:rPr>
        <w:t xml:space="preserve"> 30(6): 459-464.</w:t>
      </w:r>
    </w:p>
    <w:p w14:paraId="3EC4E464" w14:textId="77777777" w:rsidR="000A3A79" w:rsidRPr="00DA5AD7" w:rsidRDefault="000A3A79" w:rsidP="000A3A79">
      <w:pPr>
        <w:tabs>
          <w:tab w:val="left" w:pos="-1440"/>
        </w:tabs>
        <w:ind w:left="720" w:hanging="720"/>
        <w:rPr>
          <w:rFonts w:asciiTheme="minorHAnsi" w:hAnsiTheme="minorHAnsi" w:cstheme="minorHAnsi"/>
          <w:sz w:val="20"/>
          <w:szCs w:val="20"/>
        </w:rPr>
      </w:pPr>
    </w:p>
    <w:p w14:paraId="227AAB98" w14:textId="77777777" w:rsidR="000A3A79" w:rsidRPr="00DA5AD7" w:rsidRDefault="000A3A79" w:rsidP="000A3A79">
      <w:pPr>
        <w:tabs>
          <w:tab w:val="left" w:pos="-1440"/>
        </w:tabs>
        <w:ind w:left="720" w:hanging="720"/>
        <w:rPr>
          <w:rFonts w:asciiTheme="minorHAnsi" w:hAnsiTheme="minorHAnsi" w:cstheme="minorHAnsi"/>
          <w:sz w:val="20"/>
          <w:szCs w:val="20"/>
        </w:rPr>
      </w:pPr>
      <w:r w:rsidRPr="00DA5AD7">
        <w:rPr>
          <w:rFonts w:asciiTheme="minorHAnsi" w:hAnsiTheme="minorHAnsi" w:cstheme="minorHAnsi"/>
          <w:sz w:val="20"/>
          <w:szCs w:val="20"/>
        </w:rPr>
        <w:t>Kirby D, G Lepore &amp; J Ryan.  2005.  Sexual risk and protective factors: Factors affecting teen sexual behavior, pregnancy, childbearing, and sexually transmitted disease—Which are important? Which can you change? Washington, DC: The National Campaign to Prevent Teen Pregnancy.</w:t>
      </w:r>
    </w:p>
    <w:p w14:paraId="5715A2D6" w14:textId="77777777" w:rsidR="000A3A79" w:rsidRPr="00FE7495" w:rsidRDefault="000A3A79" w:rsidP="000A3A79">
      <w:pPr>
        <w:ind w:left="720" w:hanging="720"/>
        <w:rPr>
          <w:rFonts w:asciiTheme="minorHAnsi" w:hAnsiTheme="minorHAnsi" w:cstheme="minorHAnsi"/>
          <w:sz w:val="20"/>
          <w:szCs w:val="20"/>
        </w:rPr>
      </w:pPr>
    </w:p>
    <w:p w14:paraId="7414C38E" w14:textId="77777777" w:rsidR="000A3A79" w:rsidRPr="00FE7495" w:rsidRDefault="000A3A79" w:rsidP="000A3A79">
      <w:pPr>
        <w:ind w:left="720" w:hanging="720"/>
        <w:rPr>
          <w:rFonts w:asciiTheme="minorHAnsi" w:hAnsiTheme="minorHAnsi" w:cstheme="minorHAnsi"/>
          <w:sz w:val="20"/>
          <w:szCs w:val="20"/>
        </w:rPr>
      </w:pPr>
      <w:r w:rsidRPr="00FE7495">
        <w:rPr>
          <w:rFonts w:asciiTheme="minorHAnsi" w:hAnsiTheme="minorHAnsi" w:cstheme="minorHAnsi"/>
          <w:sz w:val="20"/>
          <w:szCs w:val="20"/>
        </w:rPr>
        <w:t>Kulka R.  The Use of Incentives to Survey ‘Hard to Reach’ Respondents</w:t>
      </w:r>
      <w:r>
        <w:rPr>
          <w:rFonts w:asciiTheme="minorHAnsi" w:hAnsiTheme="minorHAnsi" w:cstheme="minorHAnsi"/>
          <w:sz w:val="20"/>
          <w:szCs w:val="20"/>
        </w:rPr>
        <w:t xml:space="preserve">. </w:t>
      </w:r>
      <w:r w:rsidRPr="00FE7495">
        <w:rPr>
          <w:rFonts w:asciiTheme="minorHAnsi" w:hAnsiTheme="minorHAnsi" w:cstheme="minorHAnsi"/>
          <w:sz w:val="20"/>
          <w:szCs w:val="20"/>
        </w:rPr>
        <w:t xml:space="preserve"> </w:t>
      </w:r>
      <w:r>
        <w:rPr>
          <w:rFonts w:asciiTheme="minorHAnsi" w:hAnsiTheme="minorHAnsi" w:cstheme="minorHAnsi"/>
          <w:sz w:val="20"/>
          <w:szCs w:val="20"/>
        </w:rPr>
        <w:t>P</w:t>
      </w:r>
      <w:r w:rsidRPr="00FE7495">
        <w:rPr>
          <w:rFonts w:asciiTheme="minorHAnsi" w:hAnsiTheme="minorHAnsi" w:cstheme="minorHAnsi"/>
          <w:sz w:val="20"/>
          <w:szCs w:val="20"/>
        </w:rPr>
        <w:t xml:space="preserve">ages 256-287 in Federal Committee on Statistical Methodology, </w:t>
      </w:r>
      <w:r w:rsidRPr="00FE7495">
        <w:rPr>
          <w:rFonts w:asciiTheme="minorHAnsi" w:hAnsiTheme="minorHAnsi" w:cstheme="minorHAnsi"/>
          <w:iCs/>
          <w:sz w:val="20"/>
          <w:szCs w:val="20"/>
          <w:u w:val="single"/>
        </w:rPr>
        <w:t xml:space="preserve">Statistical Policy Working Paper </w:t>
      </w:r>
      <w:r w:rsidRPr="00FE7495">
        <w:rPr>
          <w:rFonts w:asciiTheme="minorHAnsi" w:hAnsiTheme="minorHAnsi" w:cstheme="minorHAnsi"/>
          <w:iCs/>
          <w:sz w:val="20"/>
          <w:szCs w:val="20"/>
        </w:rPr>
        <w:t>No. 23</w:t>
      </w:r>
      <w:r w:rsidRPr="00FE7495">
        <w:rPr>
          <w:rFonts w:asciiTheme="minorHAnsi" w:hAnsiTheme="minorHAnsi" w:cstheme="minorHAnsi"/>
          <w:sz w:val="20"/>
          <w:szCs w:val="20"/>
        </w:rPr>
        <w:t>, Volume 2</w:t>
      </w:r>
      <w:r w:rsidRPr="00FE7495">
        <w:rPr>
          <w:rFonts w:asciiTheme="minorHAnsi" w:hAnsiTheme="minorHAnsi" w:cstheme="minorHAnsi"/>
          <w:b/>
          <w:sz w:val="20"/>
          <w:szCs w:val="20"/>
        </w:rPr>
        <w:t xml:space="preserve">.  </w:t>
      </w:r>
      <w:r w:rsidRPr="00621489">
        <w:rPr>
          <w:rFonts w:asciiTheme="minorHAnsi" w:hAnsiTheme="minorHAnsi" w:cstheme="minorHAnsi"/>
          <w:sz w:val="20"/>
          <w:szCs w:val="20"/>
        </w:rPr>
        <w:t>2002.</w:t>
      </w:r>
    </w:p>
    <w:p w14:paraId="5B9F1A4B" w14:textId="77777777" w:rsidR="000A3A79" w:rsidRPr="00DA5AD7" w:rsidRDefault="000A3A79" w:rsidP="000A3A79">
      <w:pPr>
        <w:tabs>
          <w:tab w:val="left" w:pos="-1440"/>
        </w:tabs>
        <w:ind w:left="720" w:hanging="720"/>
        <w:rPr>
          <w:rFonts w:asciiTheme="minorHAnsi" w:hAnsiTheme="minorHAnsi" w:cstheme="minorHAnsi"/>
          <w:sz w:val="20"/>
          <w:szCs w:val="20"/>
        </w:rPr>
      </w:pPr>
    </w:p>
    <w:p w14:paraId="01C084E5" w14:textId="77777777" w:rsidR="000A3A79" w:rsidRPr="00DA5AD7" w:rsidRDefault="000A3A79" w:rsidP="000A3A79">
      <w:pPr>
        <w:pStyle w:val="NoSpacing"/>
        <w:ind w:left="720" w:hanging="720"/>
        <w:rPr>
          <w:rFonts w:asciiTheme="minorHAnsi" w:hAnsiTheme="minorHAnsi"/>
          <w:sz w:val="20"/>
          <w:szCs w:val="20"/>
        </w:rPr>
      </w:pPr>
      <w:r w:rsidRPr="00DA5AD7">
        <w:rPr>
          <w:rFonts w:asciiTheme="minorHAnsi" w:hAnsiTheme="minorHAnsi"/>
          <w:sz w:val="20"/>
          <w:szCs w:val="20"/>
        </w:rPr>
        <w:t xml:space="preserve">Lansky A, Finlayson T, Johnson C, Holtzman D, Wejnert C, Mitsch A, Gust D, Chen R, Mizuno Y, Crepaz N. 2014. Estimating the Number of Persons Who Inject Drugs in the United States by Meta-Analysis to Calculate National Rates of HIV and Hepatitis C Virus Infections. </w:t>
      </w:r>
      <w:r w:rsidRPr="00DA5AD7">
        <w:rPr>
          <w:rFonts w:asciiTheme="minorHAnsi" w:hAnsiTheme="minorHAnsi"/>
          <w:sz w:val="20"/>
          <w:szCs w:val="20"/>
          <w:u w:val="single"/>
        </w:rPr>
        <w:t>PLOS ONE</w:t>
      </w:r>
      <w:r w:rsidRPr="00DA5AD7">
        <w:rPr>
          <w:rFonts w:asciiTheme="minorHAnsi" w:hAnsiTheme="minorHAnsi"/>
          <w:sz w:val="20"/>
          <w:szCs w:val="20"/>
        </w:rPr>
        <w:t xml:space="preserve"> 9(5):e97596.</w:t>
      </w:r>
    </w:p>
    <w:p w14:paraId="51B6E9E8" w14:textId="77777777" w:rsidR="000A3A79" w:rsidRPr="00DA5AD7" w:rsidRDefault="000A3A79" w:rsidP="000A3A79">
      <w:pPr>
        <w:ind w:left="720" w:hanging="720"/>
        <w:rPr>
          <w:rFonts w:asciiTheme="minorHAnsi" w:hAnsiTheme="minorHAnsi" w:cstheme="minorHAnsi"/>
          <w:sz w:val="20"/>
          <w:szCs w:val="20"/>
        </w:rPr>
      </w:pPr>
    </w:p>
    <w:p w14:paraId="71384345" w14:textId="77777777" w:rsidR="000A3A79" w:rsidRPr="00DA5AD7" w:rsidRDefault="000A3A79" w:rsidP="000A3A79">
      <w:pPr>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Laumann EO, Gagnon JH, Michael RT, and Michaels S.  1994.  </w:t>
      </w:r>
      <w:r w:rsidRPr="00DA5AD7">
        <w:rPr>
          <w:rFonts w:asciiTheme="minorHAnsi" w:hAnsiTheme="minorHAnsi" w:cstheme="minorHAnsi"/>
          <w:sz w:val="20"/>
          <w:szCs w:val="20"/>
          <w:u w:val="single"/>
        </w:rPr>
        <w:t>The Social Organization Sexuality:  Sexual Practices in the United States</w:t>
      </w:r>
      <w:r w:rsidRPr="00DA5AD7">
        <w:rPr>
          <w:rFonts w:asciiTheme="minorHAnsi" w:hAnsiTheme="minorHAnsi" w:cstheme="minorHAnsi"/>
          <w:sz w:val="20"/>
          <w:szCs w:val="20"/>
        </w:rPr>
        <w:t>.  Chicago:  University of Chicago Press.</w:t>
      </w:r>
    </w:p>
    <w:p w14:paraId="1679A4AE" w14:textId="77777777" w:rsidR="000A3A79" w:rsidRPr="00DA5AD7" w:rsidRDefault="000A3A79" w:rsidP="000A3A79">
      <w:pPr>
        <w:widowControl/>
        <w:ind w:left="720" w:hanging="720"/>
        <w:rPr>
          <w:rFonts w:asciiTheme="minorHAnsi" w:hAnsiTheme="minorHAnsi" w:cstheme="minorHAnsi"/>
          <w:sz w:val="20"/>
          <w:szCs w:val="20"/>
        </w:rPr>
      </w:pPr>
    </w:p>
    <w:p w14:paraId="53AF6F5E" w14:textId="77777777" w:rsidR="000A3A79" w:rsidRPr="00DA5AD7" w:rsidRDefault="000A3A79" w:rsidP="000A3A79">
      <w:pPr>
        <w:widowControl/>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Leichliter JS, Chandra A, Liddon N, Fenton KA, Aral SO.  2007.  Prevalence and Correlates of Heterosexual Anal and Oral Sex in Adolescents and Adults in the United States.  </w:t>
      </w:r>
      <w:r w:rsidRPr="00DA5AD7">
        <w:rPr>
          <w:rFonts w:asciiTheme="minorHAnsi" w:hAnsiTheme="minorHAnsi" w:cstheme="minorHAnsi"/>
          <w:sz w:val="20"/>
          <w:szCs w:val="20"/>
          <w:u w:val="single"/>
        </w:rPr>
        <w:t>Journal of Infectious Diseases</w:t>
      </w:r>
      <w:r w:rsidRPr="00DA5AD7">
        <w:rPr>
          <w:rFonts w:asciiTheme="minorHAnsi" w:hAnsiTheme="minorHAnsi" w:cstheme="minorHAnsi"/>
          <w:sz w:val="20"/>
          <w:szCs w:val="20"/>
        </w:rPr>
        <w:t xml:space="preserve"> 196 (15 December): 1852-1859.</w:t>
      </w:r>
    </w:p>
    <w:p w14:paraId="0C503FEB" w14:textId="77777777" w:rsidR="000A3A79" w:rsidRPr="00DA5AD7" w:rsidRDefault="000A3A79" w:rsidP="000A3A79">
      <w:pPr>
        <w:widowControl/>
        <w:ind w:left="720" w:hanging="720"/>
        <w:rPr>
          <w:rFonts w:asciiTheme="minorHAnsi" w:hAnsiTheme="minorHAnsi" w:cstheme="minorHAnsi"/>
          <w:sz w:val="20"/>
          <w:szCs w:val="20"/>
        </w:rPr>
      </w:pPr>
    </w:p>
    <w:p w14:paraId="7DB0DAE2" w14:textId="77777777" w:rsidR="000A3A79" w:rsidRPr="00DA5AD7" w:rsidRDefault="000A3A79" w:rsidP="000A3A79">
      <w:pPr>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Leichliter J, Aral S. 2009. Black women in the United States decrease their number of recent sex partners: temporal trends from the national survey of family growth. </w:t>
      </w:r>
      <w:r w:rsidRPr="00DA5AD7">
        <w:rPr>
          <w:rFonts w:asciiTheme="minorHAnsi" w:hAnsiTheme="minorHAnsi" w:cstheme="minorHAnsi"/>
          <w:sz w:val="20"/>
          <w:szCs w:val="20"/>
          <w:u w:val="single"/>
        </w:rPr>
        <w:t>Sexually Transmitted Diseases</w:t>
      </w:r>
      <w:r w:rsidRPr="00DA5AD7">
        <w:rPr>
          <w:rFonts w:asciiTheme="minorHAnsi" w:hAnsiTheme="minorHAnsi" w:cstheme="minorHAnsi"/>
          <w:sz w:val="20"/>
          <w:szCs w:val="20"/>
        </w:rPr>
        <w:t xml:space="preserve"> 36(1):1-3.</w:t>
      </w:r>
    </w:p>
    <w:p w14:paraId="04C9F901" w14:textId="77777777" w:rsidR="000A3A79" w:rsidRPr="00DA5AD7" w:rsidRDefault="000A3A79" w:rsidP="000A3A79">
      <w:pPr>
        <w:pStyle w:val="NoSpacing"/>
        <w:ind w:left="720" w:hanging="720"/>
        <w:rPr>
          <w:rFonts w:asciiTheme="minorHAnsi" w:hAnsiTheme="minorHAnsi"/>
          <w:sz w:val="20"/>
          <w:szCs w:val="20"/>
        </w:rPr>
      </w:pPr>
    </w:p>
    <w:p w14:paraId="53625A3A" w14:textId="77777777" w:rsidR="000A3A79" w:rsidRPr="00DA5AD7" w:rsidRDefault="000A3A79" w:rsidP="000A3A79">
      <w:pPr>
        <w:pStyle w:val="NormalWeb"/>
        <w:tabs>
          <w:tab w:val="left" w:pos="540"/>
        </w:tabs>
        <w:spacing w:before="0" w:beforeAutospacing="0" w:after="240" w:afterAutospacing="0" w:line="211" w:lineRule="atLeast"/>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Leichliter JS, Chesson HW, Sternberg M, Aral SO. 2010. The concentration of sexual behaviours in the USA: a closer examination of subpopulations. </w:t>
      </w:r>
      <w:r w:rsidRPr="00DA5AD7">
        <w:rPr>
          <w:rFonts w:asciiTheme="minorHAnsi" w:hAnsiTheme="minorHAnsi" w:cstheme="minorHAnsi"/>
          <w:sz w:val="20"/>
          <w:szCs w:val="20"/>
          <w:u w:val="single"/>
        </w:rPr>
        <w:t>Sex Transm Infect</w:t>
      </w:r>
      <w:r w:rsidRPr="00DA5AD7">
        <w:rPr>
          <w:rFonts w:asciiTheme="minorHAnsi" w:hAnsiTheme="minorHAnsi" w:cstheme="minorHAnsi"/>
          <w:sz w:val="20"/>
          <w:szCs w:val="20"/>
        </w:rPr>
        <w:t xml:space="preserve"> 86(3):45-51. </w:t>
      </w:r>
    </w:p>
    <w:p w14:paraId="7F2C4C1E" w14:textId="77777777" w:rsidR="000A3A79" w:rsidRPr="00DA5AD7" w:rsidRDefault="000A3A79" w:rsidP="000A3A79">
      <w:pPr>
        <w:pStyle w:val="NoSpacing"/>
        <w:ind w:left="720" w:hanging="720"/>
        <w:rPr>
          <w:rFonts w:asciiTheme="minorHAnsi" w:hAnsiTheme="minorHAnsi"/>
          <w:sz w:val="20"/>
          <w:szCs w:val="20"/>
        </w:rPr>
      </w:pPr>
      <w:r w:rsidRPr="00DA5AD7">
        <w:rPr>
          <w:rFonts w:asciiTheme="minorHAnsi" w:hAnsiTheme="minorHAnsi"/>
          <w:sz w:val="20"/>
          <w:szCs w:val="20"/>
        </w:rPr>
        <w:t xml:space="preserve">Leichliter JS, Chandra A, Aral SO. 2013. Correlates of Self-Reported Pelvic Inflammatory Disease Treatment in Sexually Experienced Reproductive-Aged Women in the United States, 1995 and 2006-2010. </w:t>
      </w:r>
      <w:r w:rsidRPr="00DA5AD7">
        <w:rPr>
          <w:rFonts w:asciiTheme="minorHAnsi" w:hAnsiTheme="minorHAnsi"/>
          <w:sz w:val="20"/>
          <w:szCs w:val="20"/>
          <w:u w:val="single"/>
        </w:rPr>
        <w:t>Sexually Transmitted Diseases</w:t>
      </w:r>
      <w:r w:rsidRPr="00DA5AD7">
        <w:rPr>
          <w:rFonts w:asciiTheme="minorHAnsi" w:hAnsiTheme="minorHAnsi"/>
          <w:sz w:val="20"/>
          <w:szCs w:val="20"/>
        </w:rPr>
        <w:t xml:space="preserve"> 40(5):413-18.</w:t>
      </w:r>
    </w:p>
    <w:p w14:paraId="61710E10" w14:textId="77777777" w:rsidR="000A3A79" w:rsidRPr="00FE7495" w:rsidRDefault="000A3A79" w:rsidP="000A3A79">
      <w:pPr>
        <w:ind w:left="720" w:hanging="720"/>
        <w:rPr>
          <w:rFonts w:asciiTheme="minorHAnsi" w:hAnsiTheme="minorHAnsi"/>
          <w:sz w:val="20"/>
          <w:szCs w:val="20"/>
        </w:rPr>
      </w:pPr>
    </w:p>
    <w:p w14:paraId="49355CB2" w14:textId="77777777" w:rsidR="000A3A79" w:rsidRPr="00FE7495" w:rsidRDefault="000A3A79" w:rsidP="000A3A79">
      <w:pPr>
        <w:ind w:left="720" w:hanging="720"/>
        <w:rPr>
          <w:rFonts w:asciiTheme="minorHAnsi" w:hAnsiTheme="minorHAnsi" w:cstheme="minorHAnsi"/>
          <w:sz w:val="20"/>
          <w:szCs w:val="20"/>
        </w:rPr>
      </w:pPr>
      <w:r w:rsidRPr="00FE7495">
        <w:rPr>
          <w:rFonts w:asciiTheme="minorHAnsi" w:hAnsiTheme="minorHAnsi"/>
          <w:sz w:val="20"/>
          <w:szCs w:val="20"/>
        </w:rPr>
        <w:t xml:space="preserve">Lepkowski JM, Mosher WD, Davis KE, et al. National Survey of Family Growth, Cycle 6: Sample design, weighting, imputation, and variance estimation. National Center for Health Statistics. Vital Health Stat 2(142). 2006.  </w:t>
      </w:r>
      <w:r w:rsidRPr="00FE7495">
        <w:rPr>
          <w:rFonts w:asciiTheme="minorHAnsi" w:hAnsiTheme="minorHAnsi" w:cstheme="minorHAnsi"/>
          <w:sz w:val="20"/>
          <w:szCs w:val="20"/>
        </w:rPr>
        <w:t>Available at:</w:t>
      </w:r>
      <w:r w:rsidRPr="00FE7495">
        <w:rPr>
          <w:rFonts w:asciiTheme="minorHAnsi" w:hAnsiTheme="minorHAnsi"/>
          <w:sz w:val="20"/>
          <w:szCs w:val="20"/>
        </w:rPr>
        <w:t xml:space="preserve"> </w:t>
      </w:r>
      <w:r w:rsidRPr="000A3A79">
        <w:rPr>
          <w:rFonts w:asciiTheme="minorHAnsi" w:hAnsiTheme="minorHAnsi"/>
          <w:sz w:val="20"/>
          <w:szCs w:val="20"/>
        </w:rPr>
        <w:t>http://www.cdc.gov/nchs/data/series/sr_02/sr02_142.pdf</w:t>
      </w:r>
      <w:r w:rsidRPr="00FE7495">
        <w:rPr>
          <w:rFonts w:asciiTheme="minorHAnsi" w:hAnsiTheme="minorHAnsi"/>
          <w:sz w:val="20"/>
          <w:szCs w:val="20"/>
        </w:rPr>
        <w:t xml:space="preserve">.  </w:t>
      </w:r>
    </w:p>
    <w:p w14:paraId="1F31ED2F" w14:textId="77777777" w:rsidR="000A3A79" w:rsidRPr="00FE7495" w:rsidRDefault="000A3A79" w:rsidP="000A3A79">
      <w:pPr>
        <w:ind w:left="720" w:hanging="720"/>
        <w:rPr>
          <w:rFonts w:asciiTheme="minorHAnsi" w:hAnsiTheme="minorHAnsi" w:cstheme="minorHAnsi"/>
          <w:sz w:val="20"/>
          <w:szCs w:val="20"/>
        </w:rPr>
      </w:pPr>
    </w:p>
    <w:p w14:paraId="5964F9B7" w14:textId="77777777" w:rsidR="000A3A79" w:rsidRPr="00FE7495" w:rsidRDefault="000A3A79" w:rsidP="000A3A79">
      <w:pPr>
        <w:ind w:left="720" w:hanging="720"/>
        <w:rPr>
          <w:rFonts w:asciiTheme="minorHAnsi" w:hAnsiTheme="minorHAnsi" w:cstheme="minorHAnsi"/>
          <w:sz w:val="20"/>
          <w:szCs w:val="20"/>
        </w:rPr>
      </w:pPr>
      <w:r w:rsidRPr="00FE7495">
        <w:rPr>
          <w:rFonts w:asciiTheme="minorHAnsi" w:hAnsiTheme="minorHAnsi" w:cstheme="minorHAnsi"/>
          <w:sz w:val="20"/>
          <w:szCs w:val="20"/>
        </w:rPr>
        <w:t xml:space="preserve">Lepkowski J, et al.  2010.  The 2006-2010 National Survey of Family Growth: Sample Design and Analysis of a Continuous Survey.  </w:t>
      </w:r>
      <w:r w:rsidRPr="00FE7495">
        <w:rPr>
          <w:rFonts w:asciiTheme="minorHAnsi" w:hAnsiTheme="minorHAnsi" w:cstheme="minorHAnsi"/>
          <w:sz w:val="20"/>
          <w:szCs w:val="20"/>
          <w:u w:val="single"/>
        </w:rPr>
        <w:t>Vital and Health Statistics</w:t>
      </w:r>
      <w:r w:rsidRPr="00FE7495">
        <w:rPr>
          <w:rFonts w:asciiTheme="minorHAnsi" w:hAnsiTheme="minorHAnsi" w:cstheme="minorHAnsi"/>
          <w:sz w:val="20"/>
          <w:szCs w:val="20"/>
        </w:rPr>
        <w:t xml:space="preserve"> 2(150)</w:t>
      </w:r>
      <w:r w:rsidRPr="00FE7495">
        <w:rPr>
          <w:rFonts w:asciiTheme="minorHAnsi" w:hAnsiTheme="minorHAnsi" w:cstheme="minorHAnsi"/>
          <w:b/>
          <w:sz w:val="20"/>
          <w:szCs w:val="20"/>
        </w:rPr>
        <w:t>.</w:t>
      </w:r>
      <w:r w:rsidRPr="00FE7495">
        <w:rPr>
          <w:rFonts w:asciiTheme="minorHAnsi" w:hAnsiTheme="minorHAnsi" w:cstheme="minorHAnsi"/>
          <w:sz w:val="20"/>
          <w:szCs w:val="20"/>
        </w:rPr>
        <w:t xml:space="preserve">  Hyattsville, MD: National Center for Health Statistics.  2010.  Available at:</w:t>
      </w:r>
      <w:r w:rsidRPr="00FE7495">
        <w:rPr>
          <w:rFonts w:asciiTheme="minorHAnsi" w:hAnsiTheme="minorHAnsi"/>
          <w:sz w:val="20"/>
          <w:szCs w:val="20"/>
        </w:rPr>
        <w:t xml:space="preserve"> </w:t>
      </w:r>
      <w:r w:rsidRPr="000A3A79">
        <w:rPr>
          <w:rFonts w:asciiTheme="minorHAnsi" w:hAnsiTheme="minorHAnsi" w:cstheme="minorHAnsi"/>
          <w:sz w:val="20"/>
          <w:szCs w:val="20"/>
        </w:rPr>
        <w:t>http://www.cdc.gov/nchs/data/series/sr_02/sr02_150.pdf</w:t>
      </w:r>
      <w:r w:rsidRPr="00FE7495">
        <w:rPr>
          <w:rFonts w:asciiTheme="minorHAnsi" w:hAnsiTheme="minorHAnsi" w:cstheme="minorHAnsi"/>
          <w:sz w:val="20"/>
          <w:szCs w:val="20"/>
        </w:rPr>
        <w:t xml:space="preserve"> </w:t>
      </w:r>
    </w:p>
    <w:p w14:paraId="11CCD2ED" w14:textId="77777777" w:rsidR="000A3A79" w:rsidRPr="00FE7495" w:rsidRDefault="000A3A79" w:rsidP="000A3A79">
      <w:pPr>
        <w:ind w:left="720" w:hanging="720"/>
        <w:rPr>
          <w:rFonts w:asciiTheme="minorHAnsi" w:hAnsiTheme="minorHAnsi" w:cstheme="minorHAnsi"/>
          <w:sz w:val="20"/>
          <w:szCs w:val="20"/>
        </w:rPr>
      </w:pPr>
    </w:p>
    <w:p w14:paraId="79C481B8" w14:textId="77777777" w:rsidR="000A3A79" w:rsidRPr="00FE7495" w:rsidRDefault="000A3A79" w:rsidP="000A3A79">
      <w:pPr>
        <w:ind w:left="720" w:hanging="720"/>
        <w:rPr>
          <w:rFonts w:asciiTheme="minorHAnsi" w:hAnsiTheme="minorHAnsi" w:cstheme="minorHAnsi"/>
          <w:sz w:val="20"/>
          <w:szCs w:val="20"/>
        </w:rPr>
      </w:pPr>
      <w:r w:rsidRPr="00FE7495">
        <w:rPr>
          <w:rFonts w:asciiTheme="minorHAnsi" w:hAnsiTheme="minorHAnsi" w:cstheme="minorHAnsi"/>
          <w:sz w:val="20"/>
          <w:szCs w:val="20"/>
        </w:rPr>
        <w:t>Lepkowski J, Mosher WD, Groves RM, et al.  2013.  Responsive Design, Weighting, and Variance Estimation in the 2006–2010 National Survey of Family Growth.</w:t>
      </w:r>
      <w:r w:rsidRPr="00FE7495">
        <w:rPr>
          <w:rFonts w:asciiTheme="minorHAnsi" w:hAnsiTheme="minorHAnsi" w:cstheme="minorHAnsi"/>
          <w:b/>
          <w:sz w:val="20"/>
          <w:szCs w:val="20"/>
        </w:rPr>
        <w:t xml:space="preserve"> </w:t>
      </w:r>
      <w:r w:rsidRPr="00FE7495">
        <w:rPr>
          <w:rFonts w:asciiTheme="minorHAnsi" w:hAnsiTheme="minorHAnsi" w:cstheme="minorHAnsi"/>
          <w:sz w:val="20"/>
          <w:szCs w:val="20"/>
        </w:rPr>
        <w:t xml:space="preserve"> </w:t>
      </w:r>
      <w:r w:rsidRPr="00FE7495">
        <w:rPr>
          <w:rFonts w:asciiTheme="minorHAnsi" w:hAnsiTheme="minorHAnsi" w:cstheme="minorHAnsi"/>
          <w:sz w:val="20"/>
          <w:szCs w:val="20"/>
          <w:u w:val="single"/>
        </w:rPr>
        <w:t>Vital and Health Statistics</w:t>
      </w:r>
      <w:r w:rsidRPr="00FE7495">
        <w:rPr>
          <w:rFonts w:asciiTheme="minorHAnsi" w:hAnsiTheme="minorHAnsi" w:cstheme="minorHAnsi"/>
          <w:sz w:val="20"/>
          <w:szCs w:val="20"/>
        </w:rPr>
        <w:t xml:space="preserve"> 2 (158).  Hyattsville, MD: National Center for Health Statistics. 2013.  Available at:</w:t>
      </w:r>
      <w:r w:rsidRPr="00FE7495">
        <w:rPr>
          <w:rFonts w:asciiTheme="minorHAnsi" w:hAnsiTheme="minorHAnsi"/>
          <w:sz w:val="20"/>
          <w:szCs w:val="20"/>
        </w:rPr>
        <w:t xml:space="preserve"> </w:t>
      </w:r>
      <w:r w:rsidRPr="000A3A79">
        <w:rPr>
          <w:rFonts w:asciiTheme="minorHAnsi" w:hAnsiTheme="minorHAnsi" w:cstheme="minorHAnsi"/>
          <w:sz w:val="20"/>
          <w:szCs w:val="20"/>
        </w:rPr>
        <w:t>http://www.cdc.gov/nchs/data/series/sr_02/sr02_158.pdf</w:t>
      </w:r>
      <w:r w:rsidRPr="00FE7495">
        <w:rPr>
          <w:rFonts w:asciiTheme="minorHAnsi" w:hAnsiTheme="minorHAnsi" w:cstheme="minorHAnsi"/>
          <w:sz w:val="20"/>
          <w:szCs w:val="20"/>
        </w:rPr>
        <w:t xml:space="preserve"> </w:t>
      </w:r>
    </w:p>
    <w:p w14:paraId="02B175D2" w14:textId="77777777" w:rsidR="000A3A79" w:rsidRPr="00DA5AD7" w:rsidRDefault="000A3A79" w:rsidP="000A3A79">
      <w:pPr>
        <w:widowControl/>
        <w:ind w:left="720" w:hanging="720"/>
        <w:rPr>
          <w:rFonts w:asciiTheme="minorHAnsi" w:hAnsiTheme="minorHAnsi" w:cstheme="minorHAnsi"/>
          <w:sz w:val="20"/>
          <w:szCs w:val="20"/>
        </w:rPr>
      </w:pPr>
    </w:p>
    <w:p w14:paraId="6D01A412" w14:textId="77777777" w:rsidR="000A3A79" w:rsidRPr="00DA5AD7" w:rsidRDefault="000A3A79" w:rsidP="000A3A79">
      <w:pPr>
        <w:widowControl/>
        <w:ind w:left="720" w:hanging="720"/>
        <w:rPr>
          <w:rFonts w:asciiTheme="minorHAnsi" w:hAnsiTheme="minorHAnsi" w:cstheme="minorHAnsi"/>
          <w:sz w:val="20"/>
          <w:szCs w:val="20"/>
        </w:rPr>
      </w:pPr>
      <w:r w:rsidRPr="00DA5AD7">
        <w:rPr>
          <w:rFonts w:asciiTheme="minorHAnsi" w:hAnsiTheme="minorHAnsi" w:cstheme="minorHAnsi"/>
          <w:sz w:val="20"/>
          <w:szCs w:val="20"/>
          <w:lang w:val="fr-FR"/>
        </w:rPr>
        <w:t xml:space="preserve">Lindberg LD, Jones R, Santelli JS.  </w:t>
      </w:r>
      <w:r w:rsidRPr="00DA5AD7">
        <w:rPr>
          <w:rFonts w:asciiTheme="minorHAnsi" w:hAnsiTheme="minorHAnsi" w:cstheme="minorHAnsi"/>
          <w:sz w:val="20"/>
          <w:szCs w:val="20"/>
        </w:rPr>
        <w:t xml:space="preserve">2008.  Noncoital sexual activities among adolescents.  </w:t>
      </w:r>
      <w:r w:rsidRPr="00DA5AD7">
        <w:rPr>
          <w:rFonts w:asciiTheme="minorHAnsi" w:hAnsiTheme="minorHAnsi" w:cstheme="minorHAnsi"/>
          <w:sz w:val="20"/>
          <w:szCs w:val="20"/>
          <w:u w:val="single"/>
        </w:rPr>
        <w:t xml:space="preserve">Journal of Adolescent Health, </w:t>
      </w:r>
      <w:r w:rsidRPr="00DA5AD7">
        <w:rPr>
          <w:rFonts w:asciiTheme="minorHAnsi" w:hAnsiTheme="minorHAnsi" w:cstheme="minorHAnsi"/>
          <w:sz w:val="20"/>
          <w:szCs w:val="20"/>
        </w:rPr>
        <w:t>43(3): 231-238.</w:t>
      </w:r>
    </w:p>
    <w:p w14:paraId="73003BE0" w14:textId="77777777" w:rsidR="000A3A79" w:rsidRPr="00DA5AD7" w:rsidRDefault="000A3A79" w:rsidP="000A3A79">
      <w:pPr>
        <w:widowControl/>
        <w:ind w:left="720" w:hanging="720"/>
        <w:rPr>
          <w:rFonts w:asciiTheme="minorHAnsi" w:hAnsiTheme="minorHAnsi" w:cstheme="minorHAnsi"/>
          <w:sz w:val="20"/>
          <w:szCs w:val="20"/>
        </w:rPr>
      </w:pPr>
    </w:p>
    <w:p w14:paraId="6B060286" w14:textId="77777777" w:rsidR="000A3A79" w:rsidRPr="00DA5AD7" w:rsidRDefault="000A3A79" w:rsidP="000A3A79">
      <w:pPr>
        <w:widowControl/>
        <w:ind w:left="720" w:hanging="720"/>
        <w:rPr>
          <w:rFonts w:asciiTheme="minorHAnsi" w:hAnsiTheme="minorHAnsi" w:cstheme="minorHAnsi"/>
          <w:sz w:val="20"/>
          <w:szCs w:val="20"/>
        </w:rPr>
      </w:pPr>
      <w:r w:rsidRPr="00DA5AD7">
        <w:rPr>
          <w:rFonts w:asciiTheme="minorHAnsi" w:hAnsiTheme="minorHAnsi" w:cstheme="minorHAnsi"/>
          <w:bCs/>
          <w:sz w:val="20"/>
          <w:szCs w:val="20"/>
        </w:rPr>
        <w:t xml:space="preserve">Manlove J, Terry-Humen E, Ikramullah E.  2006.  Young Teenagers and Older Sexual Partners: Correlates and Consequences for Males and Females.  </w:t>
      </w:r>
      <w:r w:rsidRPr="00DA5AD7">
        <w:rPr>
          <w:rFonts w:asciiTheme="minorHAnsi" w:hAnsiTheme="minorHAnsi" w:cstheme="minorHAnsi"/>
          <w:sz w:val="20"/>
          <w:szCs w:val="20"/>
          <w:u w:val="single"/>
        </w:rPr>
        <w:t>Perspectives on Sexual and Reproductive Health</w:t>
      </w:r>
      <w:r w:rsidRPr="00DA5AD7">
        <w:rPr>
          <w:rFonts w:asciiTheme="minorHAnsi" w:hAnsiTheme="minorHAnsi" w:cstheme="minorHAnsi"/>
          <w:sz w:val="20"/>
          <w:szCs w:val="20"/>
        </w:rPr>
        <w:t xml:space="preserve"> 38(4):197-207. </w:t>
      </w:r>
    </w:p>
    <w:p w14:paraId="609BBC26" w14:textId="77777777" w:rsidR="000A3A79" w:rsidRPr="00DA5AD7" w:rsidRDefault="000A3A79" w:rsidP="000A3A79">
      <w:pPr>
        <w:widowControl/>
        <w:ind w:left="720" w:hanging="720"/>
        <w:rPr>
          <w:rFonts w:asciiTheme="minorHAnsi" w:hAnsiTheme="minorHAnsi" w:cstheme="minorHAnsi"/>
          <w:bCs/>
          <w:sz w:val="20"/>
          <w:szCs w:val="20"/>
        </w:rPr>
      </w:pPr>
    </w:p>
    <w:p w14:paraId="518DE62E" w14:textId="77777777" w:rsidR="000A3A79" w:rsidRPr="00DA5AD7" w:rsidRDefault="000A3A79" w:rsidP="000A3A79">
      <w:pPr>
        <w:tabs>
          <w:tab w:val="left" w:pos="-1440"/>
        </w:tabs>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Martinez GM, Chandra, A, Abma JC, Jones J, Mosher WD.  2006.  Fertility, Contraception, and Fatherhood: Data on Men and Women from the 2002 National Survey of Family Growth.  </w:t>
      </w:r>
      <w:r w:rsidRPr="00DA5AD7">
        <w:rPr>
          <w:rFonts w:asciiTheme="minorHAnsi" w:hAnsiTheme="minorHAnsi" w:cstheme="minorHAnsi"/>
          <w:sz w:val="20"/>
          <w:szCs w:val="20"/>
          <w:u w:val="single"/>
        </w:rPr>
        <w:t>Vital and Health Statistics</w:t>
      </w:r>
      <w:r w:rsidRPr="00DA5AD7">
        <w:rPr>
          <w:rFonts w:asciiTheme="minorHAnsi" w:hAnsiTheme="minorHAnsi" w:cstheme="minorHAnsi"/>
          <w:sz w:val="20"/>
          <w:szCs w:val="20"/>
        </w:rPr>
        <w:t xml:space="preserve"> 23(26).  Hyattsville, MD:  National Center for Health Statistics. </w:t>
      </w:r>
    </w:p>
    <w:p w14:paraId="4BC44D86" w14:textId="77777777" w:rsidR="000A3A79" w:rsidRPr="00DA5AD7" w:rsidRDefault="000A3A79" w:rsidP="000A3A79">
      <w:pPr>
        <w:tabs>
          <w:tab w:val="left" w:pos="-1440"/>
        </w:tabs>
        <w:ind w:left="720" w:right="-720" w:hanging="720"/>
        <w:rPr>
          <w:rFonts w:asciiTheme="minorHAnsi" w:hAnsiTheme="minorHAnsi" w:cstheme="minorHAnsi"/>
          <w:sz w:val="20"/>
          <w:szCs w:val="20"/>
        </w:rPr>
      </w:pPr>
    </w:p>
    <w:p w14:paraId="44DEED37" w14:textId="77777777" w:rsidR="000A3A79" w:rsidRPr="00DA5AD7" w:rsidRDefault="000A3A79" w:rsidP="000A3A79">
      <w:pPr>
        <w:tabs>
          <w:tab w:val="left" w:pos="-1440"/>
        </w:tabs>
        <w:ind w:left="720" w:right="-720" w:hanging="720"/>
        <w:rPr>
          <w:rFonts w:asciiTheme="minorHAnsi" w:hAnsiTheme="minorHAnsi" w:cstheme="minorHAnsi"/>
          <w:sz w:val="20"/>
          <w:szCs w:val="20"/>
        </w:rPr>
      </w:pPr>
      <w:r w:rsidRPr="00DA5AD7">
        <w:rPr>
          <w:rFonts w:asciiTheme="minorHAnsi" w:hAnsiTheme="minorHAnsi" w:cstheme="minorHAnsi"/>
          <w:sz w:val="20"/>
          <w:szCs w:val="20"/>
        </w:rPr>
        <w:t xml:space="preserve">Martinez GM, Copen CE, Abma JC. 2011.  Teenagers in the United States: Sexual Activity, Contraceptive Use, and Childbearing, 2006-2010 National Survey of Family Growth.  </w:t>
      </w:r>
      <w:r w:rsidRPr="00DA5AD7">
        <w:rPr>
          <w:rFonts w:asciiTheme="minorHAnsi" w:hAnsiTheme="minorHAnsi" w:cstheme="minorHAnsi"/>
          <w:sz w:val="20"/>
          <w:szCs w:val="20"/>
          <w:u w:val="single"/>
        </w:rPr>
        <w:t>Vital and Health Statistics</w:t>
      </w:r>
      <w:r w:rsidRPr="00DA5AD7">
        <w:rPr>
          <w:rFonts w:asciiTheme="minorHAnsi" w:hAnsiTheme="minorHAnsi" w:cstheme="minorHAnsi"/>
          <w:sz w:val="20"/>
          <w:szCs w:val="20"/>
        </w:rPr>
        <w:t xml:space="preserve"> 23(31).</w:t>
      </w:r>
    </w:p>
    <w:p w14:paraId="373F2129" w14:textId="77777777" w:rsidR="000A3A79" w:rsidRPr="00DA5AD7" w:rsidRDefault="000A3A79" w:rsidP="000A3A79">
      <w:pPr>
        <w:widowControl/>
        <w:ind w:left="720" w:hanging="720"/>
        <w:rPr>
          <w:rFonts w:asciiTheme="minorHAnsi" w:hAnsiTheme="minorHAnsi" w:cstheme="minorHAnsi"/>
          <w:sz w:val="20"/>
          <w:szCs w:val="20"/>
        </w:rPr>
      </w:pPr>
    </w:p>
    <w:p w14:paraId="0BE7F4FE" w14:textId="77777777" w:rsidR="000A3A79" w:rsidRPr="00DA5AD7" w:rsidRDefault="000A3A79" w:rsidP="000A3A79">
      <w:pPr>
        <w:widowControl/>
        <w:ind w:left="720" w:hanging="720"/>
        <w:rPr>
          <w:rFonts w:asciiTheme="minorHAnsi" w:hAnsiTheme="minorHAnsi" w:cstheme="minorHAnsi"/>
          <w:sz w:val="20"/>
          <w:szCs w:val="20"/>
        </w:rPr>
      </w:pPr>
      <w:r w:rsidRPr="00DA5AD7">
        <w:rPr>
          <w:rFonts w:asciiTheme="minorHAnsi" w:hAnsiTheme="minorHAnsi" w:cs="EADMD B+ Helvetica"/>
          <w:color w:val="211E1E"/>
          <w:sz w:val="20"/>
          <w:szCs w:val="20"/>
        </w:rPr>
        <w:t xml:space="preserve">Martinez GM, Chandra A, Febo-Vazquez I, Mosher WD. 2013. Use of family planning and related medical services among women aged 15–44 in the United States: National Survey of Family Growth, 2006–2010. </w:t>
      </w:r>
      <w:r w:rsidRPr="00DA5AD7">
        <w:rPr>
          <w:rFonts w:asciiTheme="minorHAnsi" w:hAnsiTheme="minorHAnsi" w:cs="EADMD B+ Helvetica"/>
          <w:color w:val="211E1E"/>
          <w:sz w:val="20"/>
          <w:szCs w:val="20"/>
          <w:u w:val="single"/>
        </w:rPr>
        <w:t>National Health Statistics Reports</w:t>
      </w:r>
      <w:r w:rsidRPr="00DA5AD7">
        <w:rPr>
          <w:rFonts w:asciiTheme="minorHAnsi" w:hAnsiTheme="minorHAnsi" w:cs="EADMD B+ Helvetica"/>
          <w:color w:val="211E1E"/>
          <w:sz w:val="20"/>
          <w:szCs w:val="20"/>
        </w:rPr>
        <w:t xml:space="preserve"> No. 68. Hyattsville, MD: National Center for Health Statistics. 2013.</w:t>
      </w:r>
    </w:p>
    <w:p w14:paraId="5CAE789B" w14:textId="77777777" w:rsidR="000A3A79" w:rsidRPr="00DA5AD7" w:rsidRDefault="000A3A79" w:rsidP="000A3A79">
      <w:pPr>
        <w:widowControl/>
        <w:ind w:left="720" w:hanging="720"/>
        <w:rPr>
          <w:rFonts w:asciiTheme="minorHAnsi" w:hAnsiTheme="minorHAnsi" w:cstheme="minorHAnsi"/>
          <w:sz w:val="20"/>
          <w:szCs w:val="20"/>
        </w:rPr>
      </w:pPr>
    </w:p>
    <w:p w14:paraId="2C55C553" w14:textId="77777777" w:rsidR="000A3A79" w:rsidRPr="00DA5AD7" w:rsidRDefault="000A3A79" w:rsidP="000A3A79">
      <w:pPr>
        <w:widowControl/>
        <w:ind w:left="720" w:hanging="720"/>
        <w:rPr>
          <w:rFonts w:asciiTheme="minorHAnsi" w:hAnsiTheme="minorHAnsi" w:cstheme="minorHAnsi"/>
          <w:sz w:val="20"/>
          <w:szCs w:val="20"/>
        </w:rPr>
      </w:pPr>
      <w:r w:rsidRPr="00DA5AD7">
        <w:rPr>
          <w:rFonts w:asciiTheme="minorHAnsi" w:hAnsiTheme="minorHAnsi" w:cs="LDFNI I+ Helvetica"/>
          <w:color w:val="211E1E"/>
          <w:sz w:val="20"/>
          <w:szCs w:val="20"/>
        </w:rPr>
        <w:t xml:space="preserve">Martinez GM, Daniels K, Chandra A.  2012. Fertility of men and women aged 15–44 years in the United States: National Survey of Family Growth, 2006–2010. </w:t>
      </w:r>
      <w:r w:rsidRPr="00DA5AD7">
        <w:rPr>
          <w:rFonts w:asciiTheme="minorHAnsi" w:hAnsiTheme="minorHAnsi" w:cs="LDFNI I+ Helvetica"/>
          <w:color w:val="211E1E"/>
          <w:sz w:val="20"/>
          <w:szCs w:val="20"/>
          <w:u w:val="single"/>
        </w:rPr>
        <w:t>National Health Statistics Reports</w:t>
      </w:r>
      <w:r w:rsidRPr="00DA5AD7">
        <w:rPr>
          <w:rFonts w:asciiTheme="minorHAnsi" w:hAnsiTheme="minorHAnsi" w:cs="LDFNI I+ Helvetica"/>
          <w:color w:val="211E1E"/>
          <w:sz w:val="20"/>
          <w:szCs w:val="20"/>
        </w:rPr>
        <w:t xml:space="preserve"> No. 51. Hyattsville, MD: National Center for Health Statistics.</w:t>
      </w:r>
    </w:p>
    <w:p w14:paraId="717FD405" w14:textId="77777777" w:rsidR="000A3A79" w:rsidRPr="00DA5AD7" w:rsidRDefault="000A3A79" w:rsidP="000A3A79">
      <w:pPr>
        <w:widowControl/>
        <w:ind w:left="720" w:hanging="720"/>
        <w:rPr>
          <w:rFonts w:asciiTheme="minorHAnsi" w:hAnsiTheme="minorHAnsi" w:cstheme="minorHAnsi"/>
          <w:sz w:val="20"/>
          <w:szCs w:val="20"/>
        </w:rPr>
      </w:pPr>
    </w:p>
    <w:p w14:paraId="4FF5BFF9" w14:textId="77777777" w:rsidR="000A3A79" w:rsidRPr="00DA5AD7" w:rsidRDefault="000A3A79" w:rsidP="000A3A79">
      <w:pPr>
        <w:widowControl/>
        <w:tabs>
          <w:tab w:val="left" w:pos="540"/>
        </w:tabs>
        <w:autoSpaceDE/>
        <w:autoSpaceDN/>
        <w:adjustRightInd/>
        <w:spacing w:before="26" w:after="240" w:line="211" w:lineRule="atLeast"/>
        <w:ind w:left="720" w:hanging="720"/>
        <w:rPr>
          <w:rFonts w:asciiTheme="minorHAnsi" w:hAnsiTheme="minorHAnsi" w:cstheme="minorHAnsi"/>
          <w:color w:val="000000"/>
          <w:sz w:val="20"/>
          <w:szCs w:val="20"/>
        </w:rPr>
      </w:pPr>
      <w:r w:rsidRPr="00DA5AD7">
        <w:rPr>
          <w:rFonts w:asciiTheme="minorHAnsi" w:hAnsiTheme="minorHAnsi" w:cstheme="minorHAnsi"/>
          <w:color w:val="000000"/>
          <w:sz w:val="20"/>
          <w:szCs w:val="20"/>
        </w:rPr>
        <w:t xml:space="preserve">McCabe J, Brewster KL, Tillman KH. 2011. Patterns and Correlates of Same-Sex Sexual Activity among U.S. Teenagers and Young Adults. </w:t>
      </w:r>
      <w:r w:rsidRPr="00DA5AD7">
        <w:rPr>
          <w:rFonts w:asciiTheme="minorHAnsi" w:hAnsiTheme="minorHAnsi" w:cstheme="minorHAnsi"/>
          <w:sz w:val="20"/>
          <w:szCs w:val="20"/>
          <w:u w:val="single"/>
        </w:rPr>
        <w:t>Perspect Sex Reprod Health</w:t>
      </w:r>
      <w:r w:rsidRPr="00DA5AD7">
        <w:rPr>
          <w:rFonts w:asciiTheme="minorHAnsi" w:hAnsiTheme="minorHAnsi" w:cstheme="minorHAnsi"/>
          <w:sz w:val="20"/>
          <w:szCs w:val="20"/>
        </w:rPr>
        <w:t xml:space="preserve"> 43(3):142-50.</w:t>
      </w:r>
      <w:r w:rsidRPr="00DA5AD7">
        <w:rPr>
          <w:rFonts w:asciiTheme="minorHAnsi" w:hAnsiTheme="minorHAnsi" w:cstheme="minorHAnsi"/>
          <w:color w:val="000000"/>
          <w:sz w:val="20"/>
          <w:szCs w:val="20"/>
        </w:rPr>
        <w:t xml:space="preserve"> </w:t>
      </w:r>
    </w:p>
    <w:p w14:paraId="21D28C8D" w14:textId="77777777" w:rsidR="000A3A79" w:rsidRPr="00DA5AD7" w:rsidRDefault="000A3A79" w:rsidP="000A3A79">
      <w:pPr>
        <w:widowControl/>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McNally J, Mosher W.  1991.  AIDS-Related Knowledge and Behavior among Women 15-44 Years of Age: United States, 1988.  </w:t>
      </w:r>
      <w:r w:rsidRPr="00DA5AD7">
        <w:rPr>
          <w:rFonts w:asciiTheme="minorHAnsi" w:hAnsiTheme="minorHAnsi" w:cstheme="minorHAnsi"/>
          <w:sz w:val="20"/>
          <w:szCs w:val="20"/>
          <w:u w:val="single"/>
        </w:rPr>
        <w:t>Advance Data</w:t>
      </w:r>
      <w:r w:rsidRPr="00DA5AD7">
        <w:rPr>
          <w:rFonts w:asciiTheme="minorHAnsi" w:hAnsiTheme="minorHAnsi" w:cstheme="minorHAnsi"/>
          <w:sz w:val="20"/>
          <w:szCs w:val="20"/>
        </w:rPr>
        <w:t xml:space="preserve"> No. 200.  Hyattsville, MD: National Center for Health Statistics.</w:t>
      </w:r>
    </w:p>
    <w:p w14:paraId="2566AF94" w14:textId="77777777" w:rsidR="000A3A79" w:rsidRPr="00DA5AD7" w:rsidRDefault="000A3A79" w:rsidP="000A3A79">
      <w:pPr>
        <w:widowControl/>
        <w:ind w:left="720" w:hanging="720"/>
        <w:rPr>
          <w:rFonts w:asciiTheme="minorHAnsi" w:hAnsiTheme="minorHAnsi" w:cstheme="minorHAnsi"/>
          <w:sz w:val="20"/>
          <w:szCs w:val="20"/>
        </w:rPr>
      </w:pPr>
    </w:p>
    <w:p w14:paraId="6F6A76A3" w14:textId="77777777" w:rsidR="000A3A79" w:rsidRPr="00DA5AD7" w:rsidRDefault="000A3A79" w:rsidP="000A3A79">
      <w:pPr>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Miller HG, Cain VS, Rogers DM, Gribble JN, Turner CF. 1999.  Correlates of Sexually Transmitted Bacterial Infections among US Women in 1995.  </w:t>
      </w:r>
      <w:r w:rsidRPr="00DA5AD7">
        <w:rPr>
          <w:rFonts w:asciiTheme="minorHAnsi" w:hAnsiTheme="minorHAnsi" w:cstheme="minorHAnsi"/>
          <w:sz w:val="20"/>
          <w:szCs w:val="20"/>
          <w:u w:val="single"/>
        </w:rPr>
        <w:t>Family Planning Perspectives</w:t>
      </w:r>
      <w:r w:rsidRPr="00DA5AD7">
        <w:rPr>
          <w:rFonts w:asciiTheme="minorHAnsi" w:hAnsiTheme="minorHAnsi" w:cstheme="minorHAnsi"/>
          <w:sz w:val="20"/>
          <w:szCs w:val="20"/>
        </w:rPr>
        <w:t xml:space="preserve"> 31(5):228-236.</w:t>
      </w:r>
    </w:p>
    <w:p w14:paraId="62563C0E" w14:textId="77777777" w:rsidR="000A3A79" w:rsidRPr="00DA5AD7" w:rsidRDefault="000A3A79" w:rsidP="000A3A79">
      <w:pPr>
        <w:widowControl/>
        <w:ind w:left="720" w:hanging="720"/>
        <w:rPr>
          <w:rFonts w:asciiTheme="minorHAnsi" w:hAnsiTheme="minorHAnsi" w:cstheme="minorHAnsi"/>
          <w:sz w:val="20"/>
          <w:szCs w:val="20"/>
        </w:rPr>
      </w:pPr>
    </w:p>
    <w:p w14:paraId="214AD435" w14:textId="77777777" w:rsidR="000A3A79" w:rsidRPr="00DA5AD7" w:rsidRDefault="000A3A79" w:rsidP="000A3A79">
      <w:pPr>
        <w:pStyle w:val="PlainText"/>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Moore KA, Nord C, Peterson J. 1989. Nonvoluntary sexual activity among adolescents.  </w:t>
      </w:r>
      <w:r w:rsidRPr="00DA5AD7">
        <w:rPr>
          <w:rFonts w:asciiTheme="minorHAnsi" w:hAnsiTheme="minorHAnsi" w:cstheme="minorHAnsi"/>
          <w:sz w:val="20"/>
          <w:szCs w:val="20"/>
          <w:u w:val="single"/>
        </w:rPr>
        <w:t>Family Planning Perspectives</w:t>
      </w:r>
      <w:r w:rsidRPr="00DA5AD7">
        <w:rPr>
          <w:rFonts w:asciiTheme="minorHAnsi" w:hAnsiTheme="minorHAnsi" w:cstheme="minorHAnsi"/>
          <w:sz w:val="20"/>
          <w:szCs w:val="20"/>
        </w:rPr>
        <w:t>, 21(3): 110-114.</w:t>
      </w:r>
    </w:p>
    <w:p w14:paraId="4EBBB70A" w14:textId="77777777" w:rsidR="000A3A79" w:rsidRPr="00DA5AD7" w:rsidRDefault="000A3A79" w:rsidP="000A3A79">
      <w:pPr>
        <w:widowControl/>
        <w:ind w:left="720" w:hanging="720"/>
        <w:rPr>
          <w:rFonts w:asciiTheme="minorHAnsi" w:hAnsiTheme="minorHAnsi" w:cstheme="minorHAnsi"/>
          <w:sz w:val="20"/>
          <w:szCs w:val="20"/>
        </w:rPr>
      </w:pPr>
    </w:p>
    <w:p w14:paraId="1269E6E8" w14:textId="77777777" w:rsidR="000A3A79" w:rsidRPr="00DA5AD7" w:rsidRDefault="000A3A79" w:rsidP="000A3A79">
      <w:pPr>
        <w:widowControl/>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Mosher WD, Pratt WF.  1993.  AIDS-related Behavior among Women 15-44 Years of Age: United States, 1988 and 1990.  </w:t>
      </w:r>
      <w:r w:rsidRPr="00DA5AD7">
        <w:rPr>
          <w:rFonts w:asciiTheme="minorHAnsi" w:hAnsiTheme="minorHAnsi" w:cstheme="minorHAnsi"/>
          <w:sz w:val="20"/>
          <w:szCs w:val="20"/>
          <w:u w:val="single"/>
        </w:rPr>
        <w:t xml:space="preserve">Advance Data </w:t>
      </w:r>
      <w:r w:rsidRPr="00DA5AD7">
        <w:rPr>
          <w:rFonts w:asciiTheme="minorHAnsi" w:hAnsiTheme="minorHAnsi" w:cstheme="minorHAnsi"/>
          <w:sz w:val="20"/>
          <w:szCs w:val="20"/>
        </w:rPr>
        <w:t>No. 239.  Hyattsville, MD: National Center for Health Statistics.</w:t>
      </w:r>
    </w:p>
    <w:p w14:paraId="03CC17D2" w14:textId="77777777" w:rsidR="000A3A79" w:rsidRPr="00DA5AD7" w:rsidRDefault="000A3A79" w:rsidP="000A3A79">
      <w:pPr>
        <w:widowControl/>
        <w:ind w:left="720" w:hanging="720"/>
        <w:rPr>
          <w:rFonts w:asciiTheme="minorHAnsi" w:hAnsiTheme="minorHAnsi" w:cstheme="minorHAnsi"/>
          <w:sz w:val="20"/>
          <w:szCs w:val="20"/>
        </w:rPr>
      </w:pPr>
    </w:p>
    <w:p w14:paraId="47BA75FB" w14:textId="77777777" w:rsidR="000A3A79" w:rsidRPr="00DA5AD7" w:rsidRDefault="000A3A79" w:rsidP="000A3A79">
      <w:pPr>
        <w:widowControl/>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Mosher W, Chandra A, Jones J. 2005.  Sexual Behavior and Selected Health Measures: Men and Women 15-44 Years of Age, United States, 2002.  </w:t>
      </w:r>
      <w:r w:rsidRPr="00DA5AD7">
        <w:rPr>
          <w:rFonts w:asciiTheme="minorHAnsi" w:hAnsiTheme="minorHAnsi" w:cstheme="minorHAnsi"/>
          <w:sz w:val="20"/>
          <w:szCs w:val="20"/>
          <w:u w:val="single"/>
        </w:rPr>
        <w:t>Advance Data</w:t>
      </w:r>
      <w:r w:rsidRPr="00DA5AD7">
        <w:rPr>
          <w:rFonts w:asciiTheme="minorHAnsi" w:hAnsiTheme="minorHAnsi" w:cstheme="minorHAnsi"/>
          <w:sz w:val="20"/>
          <w:szCs w:val="20"/>
        </w:rPr>
        <w:t xml:space="preserve"> No. 362. Hyattsville, MD: National Center for Health Statistics.</w:t>
      </w:r>
    </w:p>
    <w:p w14:paraId="574CFBD8" w14:textId="77777777" w:rsidR="000A3A79" w:rsidRPr="00DA5AD7" w:rsidRDefault="000A3A79" w:rsidP="000A3A79">
      <w:pPr>
        <w:ind w:left="720" w:hanging="720"/>
        <w:rPr>
          <w:rFonts w:asciiTheme="minorHAnsi" w:hAnsiTheme="minorHAnsi" w:cstheme="minorHAnsi"/>
          <w:color w:val="1F497D"/>
          <w:sz w:val="20"/>
          <w:szCs w:val="20"/>
        </w:rPr>
      </w:pPr>
    </w:p>
    <w:p w14:paraId="3F666942" w14:textId="77777777" w:rsidR="000A3A79" w:rsidRPr="00DA5AD7" w:rsidRDefault="000A3A79" w:rsidP="000A3A79">
      <w:pPr>
        <w:pStyle w:val="NoSpacing"/>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Mosher WD, Jones J. 2010.  Use of contraception in the United States: 1982–2008. National Center for Health Statistics. </w:t>
      </w:r>
      <w:r w:rsidRPr="00DA5AD7">
        <w:rPr>
          <w:rFonts w:asciiTheme="minorHAnsi" w:hAnsiTheme="minorHAnsi" w:cstheme="minorHAnsi"/>
          <w:sz w:val="20"/>
          <w:szCs w:val="20"/>
          <w:u w:val="single"/>
        </w:rPr>
        <w:t>Vital Health Stat</w:t>
      </w:r>
      <w:r w:rsidRPr="00DA5AD7">
        <w:rPr>
          <w:rFonts w:asciiTheme="minorHAnsi" w:hAnsiTheme="minorHAnsi" w:cstheme="minorHAnsi"/>
          <w:sz w:val="20"/>
          <w:szCs w:val="20"/>
        </w:rPr>
        <w:t xml:space="preserve"> 23(29). </w:t>
      </w:r>
    </w:p>
    <w:p w14:paraId="56E0D002" w14:textId="77777777" w:rsidR="000A3A79" w:rsidRPr="00DA5AD7" w:rsidRDefault="000A3A79" w:rsidP="000A3A79">
      <w:pPr>
        <w:pStyle w:val="NoSpacing"/>
        <w:ind w:left="720" w:hanging="720"/>
        <w:rPr>
          <w:rFonts w:asciiTheme="minorHAnsi" w:hAnsiTheme="minorHAnsi" w:cstheme="minorHAnsi"/>
          <w:sz w:val="20"/>
          <w:szCs w:val="20"/>
        </w:rPr>
      </w:pPr>
    </w:p>
    <w:p w14:paraId="0998BE10" w14:textId="77777777" w:rsidR="000A3A79" w:rsidRPr="00DA5AD7" w:rsidRDefault="000A3A79" w:rsidP="000A3A79">
      <w:pPr>
        <w:pStyle w:val="NoSpacing"/>
        <w:ind w:left="720" w:hanging="720"/>
        <w:rPr>
          <w:rFonts w:asciiTheme="minorHAnsi" w:hAnsiTheme="minorHAnsi"/>
          <w:color w:val="000000"/>
          <w:sz w:val="20"/>
          <w:szCs w:val="20"/>
        </w:rPr>
      </w:pPr>
      <w:r w:rsidRPr="00DA5AD7">
        <w:rPr>
          <w:rFonts w:asciiTheme="minorHAnsi" w:hAnsiTheme="minorHAnsi"/>
          <w:sz w:val="20"/>
          <w:szCs w:val="20"/>
        </w:rPr>
        <w:t>Mullany, B, Barlow, A, Neault, N, Trudy B, Hastings, R, Coho-Mescal, V, Lorenzo, C, Walkup, JT.</w:t>
      </w:r>
      <w:r w:rsidRPr="00DA5AD7">
        <w:rPr>
          <w:rFonts w:asciiTheme="minorHAnsi" w:hAnsiTheme="minorHAnsi"/>
          <w:color w:val="000000"/>
          <w:sz w:val="20"/>
          <w:szCs w:val="20"/>
        </w:rPr>
        <w:t xml:space="preserve"> 2013.  Consistency in the reporting of sensitive behaviors by adolescent American Indian women: A comparison of interviewing methods.  </w:t>
      </w:r>
      <w:r w:rsidRPr="00DA5AD7">
        <w:rPr>
          <w:rFonts w:asciiTheme="minorHAnsi" w:hAnsiTheme="minorHAnsi"/>
          <w:color w:val="000000"/>
          <w:sz w:val="20"/>
          <w:szCs w:val="20"/>
          <w:u w:val="single"/>
        </w:rPr>
        <w:t>American Indian and Alaskan Native Mental Health Research</w:t>
      </w:r>
      <w:r w:rsidRPr="00DA5AD7">
        <w:rPr>
          <w:rFonts w:asciiTheme="minorHAnsi" w:hAnsiTheme="minorHAnsi"/>
          <w:color w:val="000000"/>
          <w:sz w:val="20"/>
          <w:szCs w:val="20"/>
        </w:rPr>
        <w:t xml:space="preserve"> 20(2): 42-51.</w:t>
      </w:r>
    </w:p>
    <w:p w14:paraId="43C01D6A" w14:textId="77777777" w:rsidR="000A3A79" w:rsidRPr="00DA5AD7" w:rsidRDefault="000A3A79" w:rsidP="000A3A79">
      <w:pPr>
        <w:pStyle w:val="NormalWeb"/>
        <w:tabs>
          <w:tab w:val="left" w:pos="540"/>
        </w:tabs>
        <w:spacing w:before="0" w:beforeAutospacing="0" w:after="0" w:afterAutospacing="0"/>
        <w:ind w:left="720" w:hanging="720"/>
        <w:rPr>
          <w:rFonts w:asciiTheme="minorHAnsi" w:hAnsiTheme="minorHAnsi" w:cstheme="minorHAnsi"/>
          <w:color w:val="auto"/>
          <w:sz w:val="20"/>
          <w:szCs w:val="20"/>
        </w:rPr>
      </w:pPr>
    </w:p>
    <w:p w14:paraId="3C354ECA" w14:textId="77777777" w:rsidR="000A3A79" w:rsidRPr="00DA5AD7" w:rsidRDefault="000A3A79" w:rsidP="000A3A79">
      <w:pPr>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Nearns J, Baldwin JA, Clayton H. 2009. Social, behavioral, and health care factors associated with recent testing among sexually active non-Hispanic black women in the United States. </w:t>
      </w:r>
      <w:r w:rsidRPr="00DA5AD7">
        <w:rPr>
          <w:rFonts w:asciiTheme="minorHAnsi" w:hAnsiTheme="minorHAnsi" w:cstheme="minorHAnsi"/>
          <w:sz w:val="20"/>
          <w:szCs w:val="20"/>
          <w:u w:val="single"/>
        </w:rPr>
        <w:t>Women's Health Issues</w:t>
      </w:r>
      <w:r w:rsidRPr="00DA5AD7">
        <w:rPr>
          <w:rFonts w:asciiTheme="minorHAnsi" w:hAnsiTheme="minorHAnsi" w:cstheme="minorHAnsi"/>
          <w:sz w:val="20"/>
          <w:szCs w:val="20"/>
        </w:rPr>
        <w:t xml:space="preserve"> 19(1):52-60.</w:t>
      </w:r>
    </w:p>
    <w:p w14:paraId="641C68B5" w14:textId="77777777" w:rsidR="000A3A79" w:rsidRPr="00DA5AD7" w:rsidRDefault="000A3A79" w:rsidP="000A3A79">
      <w:pPr>
        <w:ind w:left="720" w:hanging="720"/>
        <w:rPr>
          <w:rFonts w:asciiTheme="minorHAnsi" w:hAnsiTheme="minorHAnsi" w:cstheme="minorHAnsi"/>
          <w:sz w:val="20"/>
          <w:szCs w:val="20"/>
        </w:rPr>
      </w:pPr>
    </w:p>
    <w:p w14:paraId="30E9D2FA" w14:textId="77777777" w:rsidR="000A3A79" w:rsidRPr="00DA5AD7" w:rsidRDefault="000A3A79" w:rsidP="000A3A79">
      <w:pPr>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Owusu-Edusei, K, Chesson, HW, Gift, TL, Guoyu, T, Mahajan, R, Ocfemia, M, Kent, C.  2013.  The estimated medical cost of selected sexually transmitted infections in the United States, 2008.  </w:t>
      </w:r>
      <w:r w:rsidRPr="00DA5AD7">
        <w:rPr>
          <w:rFonts w:asciiTheme="minorHAnsi" w:hAnsiTheme="minorHAnsi" w:cstheme="minorHAnsi"/>
          <w:sz w:val="20"/>
          <w:szCs w:val="20"/>
          <w:u w:val="single"/>
        </w:rPr>
        <w:t>Sexually transmitted Diseases</w:t>
      </w:r>
      <w:r w:rsidRPr="00DA5AD7">
        <w:rPr>
          <w:rFonts w:asciiTheme="minorHAnsi" w:hAnsiTheme="minorHAnsi" w:cstheme="minorHAnsi"/>
          <w:sz w:val="20"/>
          <w:szCs w:val="20"/>
        </w:rPr>
        <w:t xml:space="preserve"> 40(3): 197-201.</w:t>
      </w:r>
    </w:p>
    <w:p w14:paraId="154F97E4" w14:textId="77777777" w:rsidR="000A3A79" w:rsidRPr="00DA5AD7" w:rsidRDefault="000A3A79" w:rsidP="000A3A79">
      <w:pPr>
        <w:ind w:left="720" w:hanging="720"/>
        <w:rPr>
          <w:rFonts w:asciiTheme="minorHAnsi" w:hAnsiTheme="minorHAnsi" w:cstheme="minorHAnsi"/>
          <w:sz w:val="20"/>
          <w:szCs w:val="20"/>
        </w:rPr>
      </w:pPr>
    </w:p>
    <w:p w14:paraId="2982BBDA" w14:textId="77777777" w:rsidR="000A3A79" w:rsidRPr="00DA5AD7" w:rsidRDefault="000A3A79" w:rsidP="000A3A79">
      <w:pPr>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Page R, Ellison C, Lee J. 2009. Does religiosity affect health risk behaviors in pregnant and postpartum women? </w:t>
      </w:r>
      <w:r w:rsidRPr="00DA5AD7">
        <w:rPr>
          <w:rFonts w:asciiTheme="minorHAnsi" w:hAnsiTheme="minorHAnsi" w:cstheme="minorHAnsi"/>
          <w:sz w:val="20"/>
          <w:szCs w:val="20"/>
          <w:u w:val="single"/>
        </w:rPr>
        <w:t>Maternal and Child Health Journal</w:t>
      </w:r>
      <w:r w:rsidRPr="00DA5AD7">
        <w:rPr>
          <w:rFonts w:asciiTheme="minorHAnsi" w:hAnsiTheme="minorHAnsi" w:cstheme="minorHAnsi"/>
          <w:sz w:val="20"/>
          <w:szCs w:val="20"/>
        </w:rPr>
        <w:t xml:space="preserve"> 13(5):621-32.</w:t>
      </w:r>
    </w:p>
    <w:p w14:paraId="176D729D" w14:textId="77777777" w:rsidR="000A3A79" w:rsidRPr="00DA5AD7" w:rsidRDefault="000A3A79" w:rsidP="000A3A79">
      <w:pPr>
        <w:ind w:left="720" w:hanging="720"/>
        <w:rPr>
          <w:rFonts w:asciiTheme="minorHAnsi" w:hAnsiTheme="minorHAnsi" w:cstheme="minorHAnsi"/>
          <w:sz w:val="20"/>
          <w:szCs w:val="20"/>
        </w:rPr>
      </w:pPr>
    </w:p>
    <w:p w14:paraId="5CD2B166" w14:textId="77777777" w:rsidR="000A3A79" w:rsidRPr="00DA5AD7" w:rsidRDefault="000A3A79" w:rsidP="000A3A79">
      <w:pPr>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Petersen H, Walker CK, Kahn JG,.Washington AE, Eschenbach DA, Faro S. 1991.  Pelvic Inflammatory Disease: Key Treatment Issues and Options.  </w:t>
      </w:r>
      <w:r w:rsidRPr="00DA5AD7">
        <w:rPr>
          <w:rFonts w:asciiTheme="minorHAnsi" w:hAnsiTheme="minorHAnsi" w:cstheme="minorHAnsi"/>
          <w:sz w:val="20"/>
          <w:szCs w:val="20"/>
          <w:u w:val="single"/>
        </w:rPr>
        <w:t>Journal of the American Medical Association</w:t>
      </w:r>
      <w:r w:rsidRPr="00DA5AD7">
        <w:rPr>
          <w:rFonts w:asciiTheme="minorHAnsi" w:hAnsiTheme="minorHAnsi" w:cstheme="minorHAnsi"/>
          <w:sz w:val="20"/>
          <w:szCs w:val="20"/>
        </w:rPr>
        <w:t xml:space="preserve"> 266(18):2605-11. </w:t>
      </w:r>
    </w:p>
    <w:p w14:paraId="19EC7105" w14:textId="77777777" w:rsidR="000A3A79" w:rsidRPr="00DA5AD7" w:rsidRDefault="000A3A79" w:rsidP="000A3A79">
      <w:pPr>
        <w:tabs>
          <w:tab w:val="left" w:pos="-1440"/>
        </w:tabs>
        <w:ind w:left="720" w:hanging="720"/>
        <w:rPr>
          <w:rFonts w:asciiTheme="minorHAnsi" w:hAnsiTheme="minorHAnsi" w:cstheme="minorHAnsi"/>
          <w:sz w:val="20"/>
          <w:szCs w:val="20"/>
        </w:rPr>
      </w:pPr>
    </w:p>
    <w:p w14:paraId="1EB893ED" w14:textId="77777777" w:rsidR="000A3A79" w:rsidRPr="00DA5AD7" w:rsidRDefault="000A3A79" w:rsidP="000A3A79">
      <w:pPr>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Reese, BM, Haydon, AA, Herring, AH, Halpern, CT.  2013.  The association between sequences of sexual initiation and the likelihood of teenage pregnancy.  </w:t>
      </w:r>
      <w:r w:rsidRPr="00DA5AD7">
        <w:rPr>
          <w:rFonts w:asciiTheme="minorHAnsi" w:hAnsiTheme="minorHAnsi" w:cstheme="minorHAnsi"/>
          <w:sz w:val="20"/>
          <w:szCs w:val="20"/>
          <w:u w:val="single"/>
        </w:rPr>
        <w:t>Journal of Adolescent Health</w:t>
      </w:r>
      <w:r w:rsidRPr="00DA5AD7">
        <w:rPr>
          <w:rFonts w:asciiTheme="minorHAnsi" w:hAnsiTheme="minorHAnsi" w:cstheme="minorHAnsi"/>
          <w:sz w:val="20"/>
          <w:szCs w:val="20"/>
        </w:rPr>
        <w:t xml:space="preserve"> 52(2): 228-233.</w:t>
      </w:r>
    </w:p>
    <w:p w14:paraId="2A0FAD09" w14:textId="77777777" w:rsidR="000A3A79" w:rsidRPr="00DA5AD7" w:rsidRDefault="000A3A79" w:rsidP="000A3A79">
      <w:pPr>
        <w:ind w:left="720" w:hanging="720"/>
        <w:rPr>
          <w:rFonts w:asciiTheme="minorHAnsi" w:hAnsiTheme="minorHAnsi" w:cstheme="minorHAnsi"/>
          <w:sz w:val="20"/>
          <w:szCs w:val="20"/>
        </w:rPr>
      </w:pPr>
    </w:p>
    <w:p w14:paraId="366E061D" w14:textId="77777777" w:rsidR="000A3A79" w:rsidRPr="00DA5AD7" w:rsidRDefault="000A3A79" w:rsidP="000A3A79">
      <w:pPr>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Remez L.  2000.  Oral Sex Among Adolescents: Is it Sex or is it Abstinence?  </w:t>
      </w:r>
      <w:r w:rsidRPr="00DA5AD7">
        <w:rPr>
          <w:rFonts w:asciiTheme="minorHAnsi" w:hAnsiTheme="minorHAnsi" w:cstheme="minorHAnsi"/>
          <w:sz w:val="20"/>
          <w:szCs w:val="20"/>
          <w:u w:val="single"/>
        </w:rPr>
        <w:t>Family Planning Perspectives</w:t>
      </w:r>
      <w:r w:rsidRPr="00DA5AD7">
        <w:rPr>
          <w:rFonts w:asciiTheme="minorHAnsi" w:hAnsiTheme="minorHAnsi" w:cstheme="minorHAnsi"/>
          <w:sz w:val="20"/>
          <w:szCs w:val="20"/>
        </w:rPr>
        <w:t xml:space="preserve"> 32(6):298-304.  </w:t>
      </w:r>
    </w:p>
    <w:p w14:paraId="35ED6A31" w14:textId="77777777" w:rsidR="000A3A79" w:rsidRPr="00DA5AD7" w:rsidRDefault="000A3A79" w:rsidP="000A3A79">
      <w:pPr>
        <w:widowControl/>
        <w:ind w:left="720" w:hanging="720"/>
        <w:rPr>
          <w:rFonts w:asciiTheme="minorHAnsi" w:hAnsiTheme="minorHAnsi" w:cstheme="minorHAnsi"/>
          <w:sz w:val="20"/>
          <w:szCs w:val="20"/>
        </w:rPr>
      </w:pPr>
    </w:p>
    <w:p w14:paraId="700FA39A" w14:textId="77777777" w:rsidR="000A3A79" w:rsidRDefault="000A3A79" w:rsidP="000A3A79">
      <w:pPr>
        <w:widowControl/>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Rothenberg RB, Scarlett M, del Rio C, Reznik D, O’Daniels C.  1998.  Oral Transmission of HIV.  </w:t>
      </w:r>
      <w:r w:rsidRPr="00DA5AD7">
        <w:rPr>
          <w:rFonts w:asciiTheme="minorHAnsi" w:hAnsiTheme="minorHAnsi" w:cstheme="minorHAnsi"/>
          <w:sz w:val="20"/>
          <w:szCs w:val="20"/>
          <w:u w:val="single"/>
        </w:rPr>
        <w:t>Acquired Immune Deficiency Syndromes</w:t>
      </w:r>
      <w:r w:rsidRPr="00DA5AD7">
        <w:rPr>
          <w:rFonts w:asciiTheme="minorHAnsi" w:hAnsiTheme="minorHAnsi" w:cstheme="minorHAnsi"/>
          <w:sz w:val="20"/>
          <w:szCs w:val="20"/>
        </w:rPr>
        <w:t xml:space="preserve"> 12:2095-2105.  </w:t>
      </w:r>
    </w:p>
    <w:p w14:paraId="230447EE" w14:textId="77777777" w:rsidR="00E807EB" w:rsidRDefault="00E807EB" w:rsidP="000A3A79">
      <w:pPr>
        <w:widowControl/>
        <w:ind w:left="720" w:hanging="720"/>
        <w:rPr>
          <w:rFonts w:asciiTheme="minorHAnsi" w:hAnsiTheme="minorHAnsi" w:cstheme="minorHAnsi"/>
          <w:sz w:val="20"/>
          <w:szCs w:val="20"/>
        </w:rPr>
      </w:pPr>
    </w:p>
    <w:p w14:paraId="76482809" w14:textId="77777777" w:rsidR="00E807EB" w:rsidRPr="00E807EB" w:rsidRDefault="00E807EB" w:rsidP="000A3A79">
      <w:pPr>
        <w:widowControl/>
        <w:ind w:left="720" w:hanging="720"/>
        <w:rPr>
          <w:rFonts w:asciiTheme="minorHAnsi" w:hAnsiTheme="minorHAnsi" w:cstheme="minorHAnsi"/>
          <w:sz w:val="20"/>
          <w:szCs w:val="20"/>
        </w:rPr>
      </w:pPr>
      <w:r>
        <w:rPr>
          <w:rFonts w:asciiTheme="minorHAnsi" w:hAnsiTheme="minorHAnsi" w:cstheme="minorHAnsi"/>
          <w:sz w:val="20"/>
          <w:szCs w:val="20"/>
        </w:rPr>
        <w:t xml:space="preserve">Rust, K.   1985. Variance estimation for complex estimators in sample surveys.  </w:t>
      </w:r>
      <w:r>
        <w:rPr>
          <w:rFonts w:asciiTheme="minorHAnsi" w:hAnsiTheme="minorHAnsi" w:cstheme="minorHAnsi"/>
          <w:sz w:val="20"/>
          <w:szCs w:val="20"/>
          <w:u w:val="single"/>
        </w:rPr>
        <w:t>J Official Stat</w:t>
      </w:r>
      <w:r>
        <w:rPr>
          <w:rFonts w:asciiTheme="minorHAnsi" w:hAnsiTheme="minorHAnsi" w:cstheme="minorHAnsi"/>
          <w:sz w:val="20"/>
          <w:szCs w:val="20"/>
        </w:rPr>
        <w:t xml:space="preserve"> 1:381-97.</w:t>
      </w:r>
    </w:p>
    <w:p w14:paraId="4934D269" w14:textId="77777777" w:rsidR="000A3A79" w:rsidRPr="00DA5AD7" w:rsidRDefault="000A3A79" w:rsidP="000A3A79">
      <w:pPr>
        <w:widowControl/>
        <w:ind w:left="720" w:hanging="720"/>
        <w:rPr>
          <w:rFonts w:asciiTheme="minorHAnsi" w:hAnsiTheme="minorHAnsi" w:cstheme="minorHAnsi"/>
          <w:sz w:val="20"/>
          <w:szCs w:val="20"/>
        </w:rPr>
      </w:pPr>
    </w:p>
    <w:p w14:paraId="0A78EAC7" w14:textId="77777777" w:rsidR="000A3A79" w:rsidRPr="00DA5AD7" w:rsidRDefault="000A3A79" w:rsidP="000A3A79">
      <w:pPr>
        <w:widowControl/>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Ryan S, Franzetta K, Manlove J, Schelar E. 2008.  Older Sexual Partners During Adolescence: Links to Reproductive Health Outcomes in Young Adulthood.  </w:t>
      </w:r>
      <w:r w:rsidRPr="00DA5AD7">
        <w:rPr>
          <w:rFonts w:asciiTheme="minorHAnsi" w:hAnsiTheme="minorHAnsi" w:cstheme="minorHAnsi"/>
          <w:sz w:val="20"/>
          <w:szCs w:val="20"/>
          <w:u w:val="single"/>
        </w:rPr>
        <w:t>Perspectives on Sexual and Reproductive Health</w:t>
      </w:r>
      <w:r w:rsidRPr="00DA5AD7">
        <w:rPr>
          <w:rFonts w:asciiTheme="minorHAnsi" w:hAnsiTheme="minorHAnsi" w:cstheme="minorHAnsi"/>
          <w:sz w:val="20"/>
          <w:szCs w:val="20"/>
        </w:rPr>
        <w:t xml:space="preserve"> 40(1):17-26.</w:t>
      </w:r>
    </w:p>
    <w:p w14:paraId="5BD38598" w14:textId="77777777" w:rsidR="000A3A79" w:rsidRPr="00DA5AD7" w:rsidRDefault="000A3A79" w:rsidP="000A3A79">
      <w:pPr>
        <w:widowControl/>
        <w:ind w:left="720" w:hanging="720"/>
        <w:rPr>
          <w:rFonts w:asciiTheme="minorHAnsi" w:hAnsiTheme="minorHAnsi" w:cstheme="minorHAnsi"/>
          <w:b/>
          <w:bCs/>
          <w:sz w:val="20"/>
          <w:szCs w:val="20"/>
        </w:rPr>
      </w:pPr>
    </w:p>
    <w:p w14:paraId="5CB905FD" w14:textId="77777777" w:rsidR="000A3A79" w:rsidRPr="00DA5AD7" w:rsidRDefault="000A3A79" w:rsidP="000A3A79">
      <w:pPr>
        <w:widowControl/>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Sanders SA, Reinisch JM.  1999.  Would You say You ‘Had Sex’ if…?  </w:t>
      </w:r>
      <w:r w:rsidRPr="00DA5AD7">
        <w:rPr>
          <w:rFonts w:asciiTheme="minorHAnsi" w:hAnsiTheme="minorHAnsi" w:cstheme="minorHAnsi"/>
          <w:sz w:val="20"/>
          <w:szCs w:val="20"/>
          <w:u w:val="single"/>
        </w:rPr>
        <w:t>Journal of the American Medical Association</w:t>
      </w:r>
      <w:r w:rsidRPr="00DA5AD7">
        <w:rPr>
          <w:rFonts w:asciiTheme="minorHAnsi" w:hAnsiTheme="minorHAnsi" w:cstheme="minorHAnsi"/>
          <w:sz w:val="20"/>
          <w:szCs w:val="20"/>
        </w:rPr>
        <w:t xml:space="preserve"> 281:275-277.</w:t>
      </w:r>
    </w:p>
    <w:p w14:paraId="412798B8" w14:textId="77777777" w:rsidR="000A3A79" w:rsidRPr="00DA5AD7" w:rsidRDefault="000A3A79" w:rsidP="000A3A79">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0"/>
          <w:szCs w:val="20"/>
        </w:rPr>
      </w:pPr>
    </w:p>
    <w:p w14:paraId="271AB492" w14:textId="77777777" w:rsidR="000A3A79" w:rsidRPr="00DA5AD7" w:rsidRDefault="000A3A79" w:rsidP="000A3A79">
      <w:pPr>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Santelli J, Lindberg LD, Finer LB, Singh S. 2000.  The Association of Sexual Behaviors with Socioeconomic Status, Family Structure, and Race/Ethnicity among U.S. Adolescents.  </w:t>
      </w:r>
      <w:r w:rsidRPr="00DA5AD7">
        <w:rPr>
          <w:rFonts w:asciiTheme="minorHAnsi" w:hAnsiTheme="minorHAnsi" w:cstheme="minorHAnsi"/>
          <w:sz w:val="20"/>
          <w:szCs w:val="20"/>
          <w:u w:val="single"/>
        </w:rPr>
        <w:t>American Journal of Public Health</w:t>
      </w:r>
      <w:r w:rsidRPr="00DA5AD7">
        <w:rPr>
          <w:rFonts w:asciiTheme="minorHAnsi" w:hAnsiTheme="minorHAnsi" w:cstheme="minorHAnsi"/>
          <w:sz w:val="20"/>
          <w:szCs w:val="20"/>
        </w:rPr>
        <w:t xml:space="preserve"> 90(10):1582-1588.</w:t>
      </w:r>
    </w:p>
    <w:p w14:paraId="468E03D4" w14:textId="77777777" w:rsidR="000A3A79" w:rsidRPr="00DA5AD7" w:rsidRDefault="000A3A79" w:rsidP="000A3A79">
      <w:pPr>
        <w:widowControl/>
        <w:ind w:left="720" w:hanging="720"/>
        <w:rPr>
          <w:rFonts w:asciiTheme="minorHAnsi" w:hAnsiTheme="minorHAnsi" w:cstheme="minorHAnsi"/>
          <w:sz w:val="20"/>
          <w:szCs w:val="20"/>
        </w:rPr>
      </w:pPr>
    </w:p>
    <w:p w14:paraId="5135BE19" w14:textId="77777777" w:rsidR="000A3A79" w:rsidRPr="00DA5AD7" w:rsidRDefault="000A3A79" w:rsidP="000A3A79">
      <w:pPr>
        <w:widowControl/>
        <w:ind w:left="720" w:hanging="720"/>
        <w:rPr>
          <w:rFonts w:asciiTheme="minorHAnsi" w:hAnsiTheme="minorHAnsi"/>
          <w:sz w:val="20"/>
          <w:szCs w:val="20"/>
        </w:rPr>
      </w:pPr>
      <w:r w:rsidRPr="00DA5AD7">
        <w:rPr>
          <w:rFonts w:asciiTheme="minorHAnsi" w:hAnsiTheme="minorHAnsi"/>
          <w:sz w:val="20"/>
          <w:szCs w:val="20"/>
        </w:rPr>
        <w:t xml:space="preserve">Satterwhite CL, Torrone E, Meites E, Dunne EF, Mahajan R, Ocfemia MC, Su J, Xu F, Weinstock H. 2013.  Sexually transmitted infections among US women and men: prevalence and incidence estimates, 2008.  </w:t>
      </w:r>
      <w:r w:rsidRPr="00DA5AD7">
        <w:rPr>
          <w:rFonts w:asciiTheme="minorHAnsi" w:hAnsiTheme="minorHAnsi"/>
          <w:sz w:val="20"/>
          <w:szCs w:val="20"/>
          <w:u w:val="single"/>
        </w:rPr>
        <w:t>Sexually Transmitted Diseases</w:t>
      </w:r>
      <w:r w:rsidRPr="00DA5AD7">
        <w:rPr>
          <w:rFonts w:asciiTheme="minorHAnsi" w:hAnsiTheme="minorHAnsi"/>
          <w:sz w:val="20"/>
          <w:szCs w:val="20"/>
        </w:rPr>
        <w:t xml:space="preserve"> 40(3):187-93.</w:t>
      </w:r>
    </w:p>
    <w:p w14:paraId="15CA9602" w14:textId="77777777" w:rsidR="000A3A79" w:rsidRPr="00DA5AD7" w:rsidRDefault="000A3A79" w:rsidP="000A3A79">
      <w:pPr>
        <w:widowControl/>
        <w:ind w:left="720" w:hanging="720"/>
        <w:rPr>
          <w:rFonts w:asciiTheme="minorHAnsi" w:hAnsiTheme="minorHAnsi"/>
          <w:color w:val="333333"/>
          <w:sz w:val="20"/>
          <w:szCs w:val="20"/>
        </w:rPr>
      </w:pPr>
    </w:p>
    <w:p w14:paraId="17E984CC" w14:textId="77777777" w:rsidR="000A3A79" w:rsidRPr="00DA5AD7" w:rsidRDefault="000A3A79" w:rsidP="000A3A79">
      <w:pPr>
        <w:widowControl/>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Schuster MA, RM Bell &amp; DE Kanouse.  1996.  The Sexual Practices of Adolescent Virgins: Genital Sexual Activities of High School Students Who Have Never Had Vaginal Intercourse.  </w:t>
      </w:r>
      <w:r w:rsidRPr="00DA5AD7">
        <w:rPr>
          <w:rFonts w:asciiTheme="minorHAnsi" w:hAnsiTheme="minorHAnsi" w:cstheme="minorHAnsi"/>
          <w:sz w:val="20"/>
          <w:szCs w:val="20"/>
          <w:u w:val="single"/>
        </w:rPr>
        <w:t xml:space="preserve">American Journal of Public Health </w:t>
      </w:r>
      <w:r w:rsidRPr="00DA5AD7">
        <w:rPr>
          <w:rFonts w:asciiTheme="minorHAnsi" w:hAnsiTheme="minorHAnsi" w:cstheme="minorHAnsi"/>
          <w:sz w:val="20"/>
          <w:szCs w:val="20"/>
        </w:rPr>
        <w:t>86(11):1570-1576.</w:t>
      </w:r>
    </w:p>
    <w:p w14:paraId="7498572E" w14:textId="77777777" w:rsidR="000A3A79" w:rsidRPr="000A3A79" w:rsidRDefault="000A3A79" w:rsidP="000A3A79">
      <w:pPr>
        <w:rPr>
          <w:rFonts w:asciiTheme="minorHAnsi" w:hAnsiTheme="minorHAnsi" w:cstheme="minorHAnsi"/>
          <w:sz w:val="20"/>
          <w:szCs w:val="20"/>
        </w:rPr>
      </w:pPr>
    </w:p>
    <w:p w14:paraId="13556E15" w14:textId="77777777" w:rsidR="000A3A79" w:rsidRPr="00FE7495" w:rsidRDefault="000A3A79" w:rsidP="000A3A79">
      <w:pPr>
        <w:ind w:left="720" w:hanging="720"/>
        <w:rPr>
          <w:rFonts w:asciiTheme="minorHAnsi" w:hAnsiTheme="minorHAnsi" w:cstheme="minorHAnsi"/>
          <w:sz w:val="20"/>
          <w:szCs w:val="20"/>
        </w:rPr>
      </w:pPr>
      <w:r w:rsidRPr="00FE7495">
        <w:rPr>
          <w:rFonts w:asciiTheme="minorHAnsi" w:hAnsiTheme="minorHAnsi" w:cstheme="minorHAnsi"/>
          <w:sz w:val="20"/>
          <w:szCs w:val="20"/>
        </w:rPr>
        <w:t>Singer E.  The Use of Incentives to Reduce Nonresponse in Household Surveys,” pages 163-178 in R Groves et al</w:t>
      </w:r>
      <w:r>
        <w:rPr>
          <w:rFonts w:asciiTheme="minorHAnsi" w:hAnsiTheme="minorHAnsi" w:cstheme="minorHAnsi"/>
          <w:sz w:val="20"/>
          <w:szCs w:val="20"/>
        </w:rPr>
        <w:t>.</w:t>
      </w:r>
      <w:r w:rsidRPr="00FE7495">
        <w:rPr>
          <w:rFonts w:asciiTheme="minorHAnsi" w:hAnsiTheme="minorHAnsi" w:cstheme="minorHAnsi"/>
          <w:sz w:val="20"/>
          <w:szCs w:val="20"/>
        </w:rPr>
        <w:t xml:space="preserve"> (editors), </w:t>
      </w:r>
      <w:r w:rsidRPr="00FE7495">
        <w:rPr>
          <w:rFonts w:asciiTheme="minorHAnsi" w:hAnsiTheme="minorHAnsi" w:cstheme="minorHAnsi"/>
          <w:sz w:val="20"/>
          <w:szCs w:val="20"/>
          <w:u w:val="single"/>
        </w:rPr>
        <w:t>Survey Nonresponse</w:t>
      </w:r>
      <w:r w:rsidRPr="00FE7495">
        <w:rPr>
          <w:rFonts w:asciiTheme="minorHAnsi" w:hAnsiTheme="minorHAnsi" w:cstheme="minorHAnsi"/>
          <w:sz w:val="20"/>
          <w:szCs w:val="20"/>
        </w:rPr>
        <w:t>.  Wiley.  2002.</w:t>
      </w:r>
    </w:p>
    <w:p w14:paraId="4F6CE489" w14:textId="77777777" w:rsidR="000A3A79" w:rsidRPr="00DA5AD7" w:rsidRDefault="000A3A79" w:rsidP="000A3A79">
      <w:pPr>
        <w:widowControl/>
        <w:ind w:left="720" w:hanging="720"/>
        <w:rPr>
          <w:rFonts w:asciiTheme="minorHAnsi" w:hAnsiTheme="minorHAnsi" w:cstheme="minorHAnsi"/>
          <w:sz w:val="20"/>
          <w:szCs w:val="20"/>
        </w:rPr>
      </w:pPr>
    </w:p>
    <w:p w14:paraId="1F882B7F" w14:textId="77777777" w:rsidR="000A3A79" w:rsidRPr="00DA5AD7" w:rsidRDefault="000A3A79" w:rsidP="000A3A79">
      <w:pPr>
        <w:pStyle w:val="NormalWeb"/>
        <w:tabs>
          <w:tab w:val="left" w:pos="540"/>
        </w:tabs>
        <w:spacing w:before="0" w:beforeAutospacing="0" w:after="240" w:afterAutospacing="0" w:line="211" w:lineRule="atLeast"/>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Stockman JJ, Campbell JC, Celentano DD. 2010. Sexual violence and STD risk behaviors among a nationally representative sample of heterosexual American women: The importance of sexual coercion. </w:t>
      </w:r>
      <w:r w:rsidRPr="00DA5AD7">
        <w:rPr>
          <w:rFonts w:asciiTheme="minorHAnsi" w:hAnsiTheme="minorHAnsi" w:cstheme="minorHAnsi"/>
          <w:sz w:val="20"/>
          <w:szCs w:val="20"/>
          <w:u w:val="single"/>
        </w:rPr>
        <w:t xml:space="preserve">Journal of Acquired Immune Deficiency Syndromes </w:t>
      </w:r>
      <w:r w:rsidRPr="00DA5AD7">
        <w:rPr>
          <w:rFonts w:asciiTheme="minorHAnsi" w:hAnsiTheme="minorHAnsi" w:cstheme="minorHAnsi"/>
          <w:sz w:val="20"/>
          <w:szCs w:val="20"/>
        </w:rPr>
        <w:t xml:space="preserve">53(1):136-143. </w:t>
      </w:r>
    </w:p>
    <w:p w14:paraId="45F964CD" w14:textId="77777777" w:rsidR="000A3A79" w:rsidRPr="00DA5AD7" w:rsidRDefault="000A3A79" w:rsidP="000A3A79">
      <w:pPr>
        <w:tabs>
          <w:tab w:val="left" w:pos="-1440"/>
        </w:tabs>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Tao G, Tian LH, Peterman TA.  2007.  Estimating Chlamydia Screening Rates by Using Reported Sexually Transmitted Disease Test for Sexually Active Women aged 16 to 25 Years in the United States.  </w:t>
      </w:r>
      <w:r w:rsidRPr="00DA5AD7">
        <w:rPr>
          <w:rFonts w:asciiTheme="minorHAnsi" w:hAnsiTheme="minorHAnsi" w:cstheme="minorHAnsi"/>
          <w:sz w:val="20"/>
          <w:szCs w:val="20"/>
          <w:u w:val="single"/>
        </w:rPr>
        <w:t>Sexually Transmitted Diseases</w:t>
      </w:r>
      <w:r w:rsidRPr="00DA5AD7">
        <w:rPr>
          <w:rFonts w:asciiTheme="minorHAnsi" w:hAnsiTheme="minorHAnsi" w:cstheme="minorHAnsi"/>
          <w:sz w:val="20"/>
          <w:szCs w:val="20"/>
        </w:rPr>
        <w:t xml:space="preserve"> 34(3):  180-2.</w:t>
      </w:r>
    </w:p>
    <w:p w14:paraId="0B9CF91F" w14:textId="77777777" w:rsidR="000A3A79" w:rsidRPr="00DA5AD7" w:rsidRDefault="000A3A79" w:rsidP="000A3A79">
      <w:pPr>
        <w:widowControl/>
        <w:ind w:left="720" w:hanging="720"/>
        <w:rPr>
          <w:rFonts w:asciiTheme="minorHAnsi" w:hAnsiTheme="minorHAnsi" w:cstheme="minorHAnsi"/>
          <w:sz w:val="20"/>
          <w:szCs w:val="20"/>
        </w:rPr>
      </w:pPr>
    </w:p>
    <w:p w14:paraId="200DDC47" w14:textId="77777777" w:rsidR="000A3A79" w:rsidRPr="00DA5AD7" w:rsidRDefault="000A3A79" w:rsidP="000A3A79">
      <w:pPr>
        <w:widowControl/>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Tao G.  2008.  Sexual Orientation and Related Viral Sexually Transmitted Disease Rates among US Women Aged 15 to 44 Years.  </w:t>
      </w:r>
      <w:r w:rsidRPr="00DA5AD7">
        <w:rPr>
          <w:rFonts w:asciiTheme="minorHAnsi" w:hAnsiTheme="minorHAnsi" w:cstheme="minorHAnsi"/>
          <w:sz w:val="20"/>
          <w:szCs w:val="20"/>
          <w:u w:val="single"/>
        </w:rPr>
        <w:t xml:space="preserve">American Journal of Public Health </w:t>
      </w:r>
      <w:r w:rsidRPr="00DA5AD7">
        <w:rPr>
          <w:rFonts w:asciiTheme="minorHAnsi" w:hAnsiTheme="minorHAnsi" w:cstheme="minorHAnsi"/>
          <w:sz w:val="20"/>
          <w:szCs w:val="20"/>
        </w:rPr>
        <w:t xml:space="preserve"> 98 (6): 1007-1009</w:t>
      </w:r>
    </w:p>
    <w:p w14:paraId="4EC8443E" w14:textId="77777777" w:rsidR="000A3A79" w:rsidRPr="00DA5AD7" w:rsidRDefault="000A3A79" w:rsidP="000A3A79">
      <w:pPr>
        <w:widowControl/>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 </w:t>
      </w:r>
    </w:p>
    <w:p w14:paraId="73EEDE0E" w14:textId="77777777" w:rsidR="000A3A79" w:rsidRPr="00DA5AD7" w:rsidRDefault="000A3A79" w:rsidP="000A3A79">
      <w:pPr>
        <w:tabs>
          <w:tab w:val="left" w:pos="-1440"/>
        </w:tabs>
        <w:ind w:left="720" w:hanging="720"/>
        <w:rPr>
          <w:rFonts w:asciiTheme="minorHAnsi" w:hAnsiTheme="minorHAnsi" w:cstheme="minorHAnsi"/>
          <w:sz w:val="20"/>
          <w:szCs w:val="20"/>
        </w:rPr>
      </w:pPr>
      <w:r w:rsidRPr="00DA5AD7">
        <w:rPr>
          <w:rFonts w:asciiTheme="minorHAnsi" w:hAnsiTheme="minorHAnsi" w:cstheme="minorHAnsi"/>
          <w:sz w:val="20"/>
          <w:szCs w:val="20"/>
        </w:rPr>
        <w:t>The White House Office of National AIDS Policy. 2010.  National HIV/AIDS Strategy for the United States. Washington, DC: White House, July 13 2010.</w:t>
      </w:r>
    </w:p>
    <w:p w14:paraId="2DC9AFA1" w14:textId="77777777" w:rsidR="000A3A79" w:rsidRPr="00DA5AD7" w:rsidRDefault="000A3A79" w:rsidP="000A3A79">
      <w:pPr>
        <w:ind w:left="720" w:hanging="720"/>
        <w:rPr>
          <w:rFonts w:asciiTheme="minorHAnsi" w:hAnsiTheme="minorHAnsi" w:cstheme="minorHAnsi"/>
          <w:sz w:val="20"/>
          <w:szCs w:val="20"/>
        </w:rPr>
      </w:pPr>
    </w:p>
    <w:p w14:paraId="2D6386BC" w14:textId="77777777" w:rsidR="000A3A79" w:rsidRPr="00DA5AD7" w:rsidRDefault="000A3A79" w:rsidP="000A3A79">
      <w:pPr>
        <w:ind w:left="720" w:hanging="720"/>
        <w:rPr>
          <w:rFonts w:asciiTheme="minorHAnsi" w:hAnsiTheme="minorHAnsi" w:cstheme="minorHAnsi"/>
          <w:sz w:val="20"/>
          <w:szCs w:val="20"/>
        </w:rPr>
      </w:pPr>
      <w:r w:rsidRPr="00DA5AD7">
        <w:rPr>
          <w:rFonts w:asciiTheme="minorHAnsi" w:hAnsiTheme="minorHAnsi" w:cstheme="minorHAnsi"/>
          <w:sz w:val="20"/>
          <w:szCs w:val="20"/>
        </w:rPr>
        <w:t>The White House Office of National AIDS Policy.  2014.  National HIV/AIDS Strategy: Update of 2014 Federal Actions to Achieve National Goals and Improve Outcomes Along the HIV Care Continuum.  Washington, D.C: White House.  December 2014.</w:t>
      </w:r>
    </w:p>
    <w:p w14:paraId="5E34AC91" w14:textId="77777777" w:rsidR="000A3A79" w:rsidRPr="00DA5AD7" w:rsidRDefault="000A3A79" w:rsidP="000A3A79">
      <w:pPr>
        <w:tabs>
          <w:tab w:val="left" w:pos="-1440"/>
        </w:tabs>
        <w:ind w:left="720" w:hanging="720"/>
        <w:rPr>
          <w:rFonts w:asciiTheme="minorHAnsi" w:hAnsiTheme="minorHAnsi" w:cstheme="minorHAnsi"/>
          <w:color w:val="FF0000"/>
          <w:sz w:val="20"/>
          <w:szCs w:val="20"/>
        </w:rPr>
      </w:pPr>
    </w:p>
    <w:p w14:paraId="25CD2173" w14:textId="77777777" w:rsidR="000A3A79" w:rsidRPr="00DA5AD7" w:rsidRDefault="000A3A79" w:rsidP="000A3A79">
      <w:pPr>
        <w:widowControl/>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Turner C, Ku L, Rogers S, Lindberg L, Pleck JH, Sonenstein FL.  1998.  Adolescent Sexual Behavior, Drug Use and Violence: New Survey Technology Detects Elevated Prevalence among U.S. Males.  </w:t>
      </w:r>
      <w:r w:rsidRPr="00DA5AD7">
        <w:rPr>
          <w:rFonts w:asciiTheme="minorHAnsi" w:hAnsiTheme="minorHAnsi" w:cstheme="minorHAnsi"/>
          <w:bCs/>
          <w:sz w:val="20"/>
          <w:szCs w:val="20"/>
          <w:u w:val="single"/>
        </w:rPr>
        <w:t>Science</w:t>
      </w:r>
      <w:r w:rsidRPr="00DA5AD7">
        <w:rPr>
          <w:rFonts w:asciiTheme="minorHAnsi" w:hAnsiTheme="minorHAnsi" w:cstheme="minorHAnsi"/>
          <w:b/>
          <w:bCs/>
          <w:sz w:val="20"/>
          <w:szCs w:val="20"/>
        </w:rPr>
        <w:t xml:space="preserve"> </w:t>
      </w:r>
      <w:r w:rsidRPr="00DA5AD7">
        <w:rPr>
          <w:rFonts w:asciiTheme="minorHAnsi" w:hAnsiTheme="minorHAnsi" w:cstheme="minorHAnsi"/>
          <w:sz w:val="20"/>
          <w:szCs w:val="20"/>
        </w:rPr>
        <w:t>280:867-73.</w:t>
      </w:r>
    </w:p>
    <w:p w14:paraId="49890C66" w14:textId="77777777" w:rsidR="000A3A79" w:rsidRPr="00DA5AD7" w:rsidRDefault="000A3A79" w:rsidP="000A3A79">
      <w:pPr>
        <w:widowControl/>
        <w:ind w:left="720" w:hanging="720"/>
        <w:rPr>
          <w:rFonts w:asciiTheme="minorHAnsi" w:hAnsiTheme="minorHAnsi" w:cstheme="minorHAnsi"/>
          <w:sz w:val="20"/>
          <w:szCs w:val="20"/>
        </w:rPr>
      </w:pPr>
    </w:p>
    <w:p w14:paraId="29AD73CE" w14:textId="77777777" w:rsidR="000A3A79" w:rsidRPr="00DA5AD7" w:rsidRDefault="000A3A79" w:rsidP="000A3A79">
      <w:pPr>
        <w:widowControl/>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Turner CF, Villarroel M, Chromy J et al. 2005.  Same-Gender Sex among US Adults: Trends across the 20th Century and During the 1990s.  </w:t>
      </w:r>
      <w:r w:rsidRPr="00DA5AD7">
        <w:rPr>
          <w:rFonts w:asciiTheme="minorHAnsi" w:hAnsiTheme="minorHAnsi" w:cstheme="minorHAnsi"/>
          <w:sz w:val="20"/>
          <w:szCs w:val="20"/>
          <w:u w:val="single"/>
        </w:rPr>
        <w:t>Public Opinion Quarterly</w:t>
      </w:r>
      <w:r w:rsidRPr="00DA5AD7">
        <w:rPr>
          <w:rFonts w:asciiTheme="minorHAnsi" w:hAnsiTheme="minorHAnsi" w:cstheme="minorHAnsi"/>
          <w:sz w:val="20"/>
          <w:szCs w:val="20"/>
        </w:rPr>
        <w:t>, 69(3):439-62.</w:t>
      </w:r>
      <w:bookmarkStart w:id="2" w:name="ref2"/>
      <w:bookmarkEnd w:id="2"/>
    </w:p>
    <w:p w14:paraId="7E407C00" w14:textId="77777777" w:rsidR="000A3A79" w:rsidRPr="00DA5AD7" w:rsidRDefault="000A3A79" w:rsidP="000A3A79">
      <w:pPr>
        <w:widowControl/>
        <w:ind w:left="720" w:hanging="720"/>
        <w:rPr>
          <w:rFonts w:asciiTheme="minorHAnsi" w:hAnsiTheme="minorHAnsi" w:cstheme="minorHAnsi"/>
          <w:color w:val="000000"/>
          <w:sz w:val="20"/>
          <w:szCs w:val="20"/>
        </w:rPr>
      </w:pPr>
    </w:p>
    <w:p w14:paraId="0AE207DC" w14:textId="77777777" w:rsidR="000A3A79" w:rsidRPr="00DA5AD7" w:rsidRDefault="000A3A79" w:rsidP="000A3A79">
      <w:pPr>
        <w:ind w:left="720" w:hanging="720"/>
        <w:rPr>
          <w:rFonts w:asciiTheme="minorHAnsi" w:hAnsiTheme="minorHAnsi" w:cstheme="minorHAnsi"/>
          <w:sz w:val="20"/>
          <w:szCs w:val="20"/>
        </w:rPr>
      </w:pPr>
      <w:r w:rsidRPr="00DA5AD7">
        <w:rPr>
          <w:rFonts w:asciiTheme="minorHAnsi" w:hAnsiTheme="minorHAnsi"/>
          <w:sz w:val="20"/>
          <w:szCs w:val="20"/>
          <w:lang w:val="en"/>
        </w:rPr>
        <w:t xml:space="preserve">US Department of Health and Human Services. 2014.  The health consequences of smoking—50 years of progress: a report of the Surgeon General. Atlanta, GA: US Department of Health and Human Services, CDC; 2014. </w:t>
      </w:r>
      <w:r w:rsidRPr="00DA5AD7">
        <w:rPr>
          <w:rFonts w:asciiTheme="minorHAnsi" w:hAnsiTheme="minorHAnsi"/>
          <w:sz w:val="20"/>
          <w:szCs w:val="20"/>
          <w:u w:val="single"/>
          <w:lang w:val="en"/>
        </w:rPr>
        <w:t>http://www.surgeongeneral.gov/library/reports/50-years-of-progress/full-report.pdf. </w:t>
      </w:r>
    </w:p>
    <w:p w14:paraId="1C544024" w14:textId="77777777" w:rsidR="000A3A79" w:rsidRPr="00DA5AD7" w:rsidRDefault="000A3A79" w:rsidP="000A3A79">
      <w:pPr>
        <w:ind w:left="720" w:hanging="720"/>
        <w:rPr>
          <w:rFonts w:asciiTheme="minorHAnsi" w:hAnsiTheme="minorHAnsi" w:cstheme="minorHAnsi"/>
          <w:sz w:val="20"/>
          <w:szCs w:val="20"/>
        </w:rPr>
      </w:pPr>
    </w:p>
    <w:p w14:paraId="672D67E9" w14:textId="77777777" w:rsidR="000A3A79" w:rsidRPr="00DA5AD7" w:rsidRDefault="000A3A79" w:rsidP="000A3A79">
      <w:pPr>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Vahratian A. 2009. Prevalence of overweight and obesity among women of childbearing age: results from the 2002 National Survey of Family Growth. </w:t>
      </w:r>
      <w:r w:rsidRPr="00DA5AD7">
        <w:rPr>
          <w:rFonts w:asciiTheme="minorHAnsi" w:hAnsiTheme="minorHAnsi" w:cstheme="minorHAnsi"/>
          <w:sz w:val="20"/>
          <w:szCs w:val="20"/>
          <w:u w:val="single"/>
        </w:rPr>
        <w:t>Maternal and Child Health Journal</w:t>
      </w:r>
      <w:r w:rsidRPr="00DA5AD7">
        <w:rPr>
          <w:rFonts w:asciiTheme="minorHAnsi" w:hAnsiTheme="minorHAnsi" w:cstheme="minorHAnsi"/>
          <w:sz w:val="20"/>
          <w:szCs w:val="20"/>
        </w:rPr>
        <w:t xml:space="preserve"> 13(2):268-73. </w:t>
      </w:r>
    </w:p>
    <w:p w14:paraId="53F856BF" w14:textId="77777777" w:rsidR="000A3A79" w:rsidRPr="00DA5AD7" w:rsidRDefault="000A3A79" w:rsidP="000A3A79">
      <w:pPr>
        <w:widowControl/>
        <w:ind w:left="720" w:hanging="720"/>
        <w:rPr>
          <w:rFonts w:asciiTheme="minorHAnsi" w:hAnsiTheme="minorHAnsi" w:cstheme="minorHAnsi"/>
          <w:sz w:val="20"/>
          <w:szCs w:val="20"/>
        </w:rPr>
      </w:pPr>
    </w:p>
    <w:p w14:paraId="7924B5F3" w14:textId="77777777" w:rsidR="000A3A79" w:rsidRPr="00DA5AD7" w:rsidRDefault="000A3A79" w:rsidP="000A3A79">
      <w:pPr>
        <w:widowControl/>
        <w:tabs>
          <w:tab w:val="left" w:pos="540"/>
        </w:tabs>
        <w:autoSpaceDE/>
        <w:autoSpaceDN/>
        <w:adjustRightInd/>
        <w:spacing w:before="26" w:after="240" w:line="211" w:lineRule="atLeast"/>
        <w:ind w:left="720" w:hanging="720"/>
        <w:rPr>
          <w:rFonts w:asciiTheme="minorHAnsi" w:hAnsiTheme="minorHAnsi" w:cstheme="minorHAnsi"/>
          <w:color w:val="000000"/>
          <w:sz w:val="20"/>
          <w:szCs w:val="20"/>
        </w:rPr>
      </w:pPr>
      <w:r w:rsidRPr="00DA5AD7">
        <w:rPr>
          <w:rFonts w:asciiTheme="minorHAnsi" w:hAnsiTheme="minorHAnsi" w:cstheme="minorHAnsi"/>
          <w:sz w:val="20"/>
          <w:szCs w:val="20"/>
        </w:rPr>
        <w:t xml:space="preserve">van Gelder MMHJ, Reefhuis J, Herron AM, Williams ML, Roeleveld N. 2011. Reproductive Health Characteristics of Marijuana and Cocaine Users: Results from the 2002 National Survey of Family Growth. </w:t>
      </w:r>
      <w:r w:rsidRPr="00DA5AD7">
        <w:rPr>
          <w:rFonts w:asciiTheme="minorHAnsi" w:hAnsiTheme="minorHAnsi" w:cstheme="minorHAnsi"/>
          <w:sz w:val="20"/>
          <w:szCs w:val="20"/>
          <w:u w:val="single"/>
        </w:rPr>
        <w:t>Perspectives on Sexual and Reproductive Health</w:t>
      </w:r>
      <w:r w:rsidRPr="00DA5AD7">
        <w:rPr>
          <w:rFonts w:asciiTheme="minorHAnsi" w:hAnsiTheme="minorHAnsi" w:cstheme="minorHAnsi"/>
          <w:sz w:val="20"/>
          <w:szCs w:val="20"/>
        </w:rPr>
        <w:t xml:space="preserve"> 43(3):164-72.</w:t>
      </w:r>
    </w:p>
    <w:p w14:paraId="10651FF2" w14:textId="77777777" w:rsidR="000A3A79" w:rsidRDefault="000A3A79" w:rsidP="000A3A79">
      <w:pPr>
        <w:pStyle w:val="NoSpacing"/>
        <w:ind w:left="720" w:hanging="720"/>
        <w:rPr>
          <w:rFonts w:asciiTheme="minorHAnsi" w:hAnsiTheme="minorHAnsi" w:cs="AdvPSSAB-R"/>
          <w:sz w:val="20"/>
          <w:szCs w:val="20"/>
        </w:rPr>
      </w:pPr>
      <w:r w:rsidRPr="00DA5AD7">
        <w:rPr>
          <w:rFonts w:asciiTheme="minorHAnsi" w:hAnsiTheme="minorHAnsi" w:cs="AdvPSSAB-R"/>
          <w:sz w:val="20"/>
          <w:szCs w:val="20"/>
        </w:rPr>
        <w:t xml:space="preserve">Volpe E, Hardie T, Cerulli C, Sommers M, Morrison-Beedy D.  2013. What’s age got to do with it? Partner age difference, power, intimate partner violence, and sexual risk in urban adolescents. </w:t>
      </w:r>
      <w:r w:rsidRPr="00DA5AD7">
        <w:rPr>
          <w:rFonts w:asciiTheme="minorHAnsi" w:hAnsiTheme="minorHAnsi" w:cs="AdvPSSAB-I"/>
          <w:sz w:val="20"/>
          <w:szCs w:val="20"/>
          <w:u w:val="single"/>
        </w:rPr>
        <w:t>Journal of Interpersonal Violence 28(10): 2068-2087.</w:t>
      </w:r>
      <w:r w:rsidRPr="00DA5AD7">
        <w:rPr>
          <w:rFonts w:asciiTheme="minorHAnsi" w:hAnsiTheme="minorHAnsi" w:cs="AdvPSSAB-R"/>
          <w:sz w:val="20"/>
          <w:szCs w:val="20"/>
        </w:rPr>
        <w:t xml:space="preserve"> </w:t>
      </w:r>
    </w:p>
    <w:p w14:paraId="1287335A" w14:textId="77777777" w:rsidR="00251FED" w:rsidRPr="00DA5AD7" w:rsidRDefault="00251FED" w:rsidP="000A3A79">
      <w:pPr>
        <w:pStyle w:val="NoSpacing"/>
        <w:ind w:left="720" w:hanging="720"/>
        <w:rPr>
          <w:rFonts w:asciiTheme="minorHAnsi" w:hAnsiTheme="minorHAnsi" w:cs="AdvPSSAB-R"/>
          <w:sz w:val="20"/>
          <w:szCs w:val="20"/>
        </w:rPr>
      </w:pPr>
    </w:p>
    <w:p w14:paraId="67C9AC28" w14:textId="77777777" w:rsidR="000A3A79" w:rsidRDefault="00251FED" w:rsidP="000A3A79">
      <w:pPr>
        <w:pStyle w:val="NoSpacing"/>
        <w:ind w:left="720" w:hanging="720"/>
        <w:rPr>
          <w:rFonts w:asciiTheme="minorHAnsi" w:hAnsiTheme="minorHAnsi" w:cs="AdvPSSAB-R"/>
          <w:sz w:val="20"/>
          <w:szCs w:val="20"/>
        </w:rPr>
      </w:pPr>
      <w:r w:rsidRPr="00251FED">
        <w:rPr>
          <w:rFonts w:asciiTheme="minorHAnsi" w:hAnsiTheme="minorHAnsi" w:cs="AdvPSSAB-R"/>
          <w:sz w:val="20"/>
          <w:szCs w:val="20"/>
        </w:rPr>
        <w:t>Ward BW, Dahlhamer JM, Galinsky AM, Joestl SS. Sexual orientation and health among U.S. adults: National Health Interview Survey, 2013. National health statistics reports; no 77. Hyattsville, MD: National Center for Health Statistics. 2014.</w:t>
      </w:r>
    </w:p>
    <w:p w14:paraId="3EDE57AB" w14:textId="77777777" w:rsidR="00251FED" w:rsidRPr="00DA5AD7" w:rsidRDefault="00251FED" w:rsidP="000A3A79">
      <w:pPr>
        <w:pStyle w:val="NoSpacing"/>
        <w:ind w:left="720" w:hanging="720"/>
        <w:rPr>
          <w:rFonts w:asciiTheme="minorHAnsi" w:hAnsiTheme="minorHAnsi" w:cs="AdvPSSAB-R"/>
          <w:sz w:val="20"/>
          <w:szCs w:val="20"/>
        </w:rPr>
      </w:pPr>
    </w:p>
    <w:p w14:paraId="72D60C7E" w14:textId="77777777" w:rsidR="000A3A79" w:rsidRPr="00DA5AD7" w:rsidRDefault="000A3A79" w:rsidP="000A3A79">
      <w:pPr>
        <w:pStyle w:val="NoSpacing"/>
        <w:ind w:left="720" w:hanging="720"/>
        <w:rPr>
          <w:rFonts w:asciiTheme="minorHAnsi" w:hAnsiTheme="minorHAnsi"/>
          <w:sz w:val="20"/>
          <w:szCs w:val="20"/>
        </w:rPr>
      </w:pPr>
      <w:r w:rsidRPr="00DA5AD7">
        <w:rPr>
          <w:rFonts w:asciiTheme="minorHAnsi" w:hAnsiTheme="minorHAnsi"/>
          <w:sz w:val="20"/>
          <w:szCs w:val="20"/>
        </w:rPr>
        <w:t xml:space="preserve">Wheldon CW, Kirby RS. 2013. Are There Differing Patterns of Health Care Access and Utilization Among Male Sexual Minorities in the United States?  </w:t>
      </w:r>
      <w:r w:rsidRPr="00DA5AD7">
        <w:rPr>
          <w:rFonts w:asciiTheme="minorHAnsi" w:hAnsiTheme="minorHAnsi"/>
          <w:sz w:val="20"/>
          <w:szCs w:val="20"/>
          <w:u w:val="single"/>
        </w:rPr>
        <w:t>Journal of Gay &amp; Lesbian Social Services</w:t>
      </w:r>
      <w:r w:rsidRPr="00DA5AD7">
        <w:rPr>
          <w:rFonts w:asciiTheme="minorHAnsi" w:hAnsiTheme="minorHAnsi"/>
          <w:sz w:val="20"/>
          <w:szCs w:val="20"/>
        </w:rPr>
        <w:t xml:space="preserve"> 25:24-36.</w:t>
      </w:r>
    </w:p>
    <w:p w14:paraId="18AA21A8" w14:textId="77777777" w:rsidR="000A3A79" w:rsidRPr="00DA5AD7" w:rsidRDefault="000A3A79" w:rsidP="000A3A79">
      <w:pPr>
        <w:pStyle w:val="NoSpacing"/>
        <w:ind w:left="720" w:hanging="720"/>
        <w:rPr>
          <w:rFonts w:asciiTheme="minorHAnsi" w:hAnsiTheme="minorHAnsi"/>
          <w:sz w:val="20"/>
          <w:szCs w:val="20"/>
        </w:rPr>
      </w:pPr>
    </w:p>
    <w:p w14:paraId="51D9E274" w14:textId="77777777" w:rsidR="000A3A79" w:rsidRPr="00DA5AD7" w:rsidRDefault="000A3A79" w:rsidP="000A3A79">
      <w:pPr>
        <w:pStyle w:val="NormalWeb"/>
        <w:tabs>
          <w:tab w:val="left" w:pos="540"/>
        </w:tabs>
        <w:spacing w:before="0" w:beforeAutospacing="0" w:after="240" w:afterAutospacing="0" w:line="211" w:lineRule="atLeast"/>
        <w:ind w:left="720" w:hanging="720"/>
        <w:rPr>
          <w:rFonts w:asciiTheme="minorHAnsi" w:hAnsiTheme="minorHAnsi" w:cstheme="minorHAnsi"/>
          <w:color w:val="auto"/>
          <w:sz w:val="20"/>
          <w:szCs w:val="20"/>
        </w:rPr>
      </w:pPr>
      <w:r w:rsidRPr="00DA5AD7">
        <w:rPr>
          <w:rFonts w:asciiTheme="minorHAnsi" w:hAnsiTheme="minorHAnsi" w:cstheme="minorHAnsi"/>
          <w:color w:val="auto"/>
          <w:sz w:val="20"/>
          <w:szCs w:val="20"/>
        </w:rPr>
        <w:t xml:space="preserve">Williams CM, Brett KM, Abma JC. 2009. Coercive first intercourse and unintended first births. </w:t>
      </w:r>
      <w:r w:rsidRPr="00DA5AD7">
        <w:rPr>
          <w:rFonts w:asciiTheme="minorHAnsi" w:hAnsiTheme="minorHAnsi" w:cstheme="minorHAnsi"/>
          <w:color w:val="auto"/>
          <w:sz w:val="20"/>
          <w:szCs w:val="20"/>
          <w:u w:val="single"/>
        </w:rPr>
        <w:t>Violence Victims</w:t>
      </w:r>
      <w:r w:rsidRPr="00DA5AD7">
        <w:rPr>
          <w:rFonts w:asciiTheme="minorHAnsi" w:hAnsiTheme="minorHAnsi" w:cstheme="minorHAnsi"/>
          <w:color w:val="auto"/>
          <w:sz w:val="20"/>
          <w:szCs w:val="20"/>
        </w:rPr>
        <w:t xml:space="preserve"> 24(3):351-63. </w:t>
      </w:r>
    </w:p>
    <w:p w14:paraId="2ED14D5D" w14:textId="77777777" w:rsidR="000A3A79" w:rsidRPr="00DA5AD7" w:rsidRDefault="000A3A79" w:rsidP="000A3A79">
      <w:pPr>
        <w:pStyle w:val="NoSpacing"/>
        <w:ind w:left="720" w:hanging="720"/>
        <w:rPr>
          <w:rFonts w:asciiTheme="minorHAnsi" w:hAnsiTheme="minorHAnsi"/>
          <w:sz w:val="20"/>
          <w:szCs w:val="20"/>
        </w:rPr>
      </w:pPr>
      <w:r w:rsidRPr="00DA5AD7">
        <w:rPr>
          <w:rFonts w:asciiTheme="minorHAnsi" w:hAnsiTheme="minorHAnsi"/>
          <w:sz w:val="20"/>
          <w:szCs w:val="20"/>
        </w:rPr>
        <w:t xml:space="preserve">Williams CM, Clear ER, Coker AL. 2013. Sexual Coercion and Sexual Violence at First Intercourse Associated With Sexually Transmitted Infections. </w:t>
      </w:r>
      <w:r w:rsidRPr="00DA5AD7">
        <w:rPr>
          <w:rFonts w:asciiTheme="minorHAnsi" w:hAnsiTheme="minorHAnsi"/>
          <w:sz w:val="20"/>
          <w:szCs w:val="20"/>
          <w:u w:val="single"/>
        </w:rPr>
        <w:t>Sexually Transmitted Diseases</w:t>
      </w:r>
      <w:r w:rsidRPr="00DA5AD7">
        <w:rPr>
          <w:rFonts w:asciiTheme="minorHAnsi" w:hAnsiTheme="minorHAnsi"/>
          <w:sz w:val="20"/>
          <w:szCs w:val="20"/>
        </w:rPr>
        <w:t xml:space="preserve"> 40(10): 771-75.</w:t>
      </w:r>
    </w:p>
    <w:p w14:paraId="2E91BEBB" w14:textId="77777777" w:rsidR="000A3A79" w:rsidRPr="00DA5AD7" w:rsidRDefault="000A3A79" w:rsidP="000A3A79">
      <w:pPr>
        <w:pStyle w:val="NoSpacing"/>
        <w:ind w:left="720" w:hanging="720"/>
        <w:rPr>
          <w:sz w:val="20"/>
          <w:szCs w:val="20"/>
        </w:rPr>
      </w:pPr>
    </w:p>
    <w:p w14:paraId="284ECC86" w14:textId="77777777" w:rsidR="000A3A79" w:rsidRPr="00DA5AD7" w:rsidRDefault="000A3A79" w:rsidP="000A3A79">
      <w:pPr>
        <w:widowControl/>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Wilson JB.  1993.  Human Immunodeficiency Virus Antibody Testing in Women 15-44 Years of Age: U.S., 1990.  </w:t>
      </w:r>
      <w:r w:rsidRPr="00DA5AD7">
        <w:rPr>
          <w:rFonts w:asciiTheme="minorHAnsi" w:hAnsiTheme="minorHAnsi" w:cstheme="minorHAnsi"/>
          <w:sz w:val="20"/>
          <w:szCs w:val="20"/>
          <w:u w:val="single"/>
        </w:rPr>
        <w:t>Advance Data</w:t>
      </w:r>
      <w:r w:rsidRPr="00DA5AD7">
        <w:rPr>
          <w:rFonts w:asciiTheme="minorHAnsi" w:hAnsiTheme="minorHAnsi" w:cstheme="minorHAnsi"/>
          <w:sz w:val="20"/>
          <w:szCs w:val="20"/>
        </w:rPr>
        <w:t xml:space="preserve"> No. 238.  Hyattsville, MD: National Center for Health Statistics. </w:t>
      </w:r>
    </w:p>
    <w:p w14:paraId="7208FA2E" w14:textId="77777777" w:rsidR="000A3A79" w:rsidRPr="00DA5AD7" w:rsidRDefault="000A3A79" w:rsidP="000A3A79">
      <w:pPr>
        <w:ind w:left="720" w:hanging="720"/>
        <w:rPr>
          <w:rFonts w:asciiTheme="minorHAnsi" w:hAnsiTheme="minorHAnsi" w:cstheme="minorHAnsi"/>
          <w:sz w:val="20"/>
          <w:szCs w:val="20"/>
        </w:rPr>
      </w:pPr>
    </w:p>
    <w:p w14:paraId="5D72BE2E" w14:textId="77777777" w:rsidR="000A3A79" w:rsidRPr="00DA5AD7" w:rsidRDefault="000A3A79" w:rsidP="000A3A79">
      <w:pPr>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Xu F, Sternberg MR, Markowitz LE. 2010. Men who have sex with men in the United States: Demographic and behavioral characteristics and prevalence of HIV and HSV-2 infection: Results from National Health and Nutrition Examination Survey, 2001–2006. </w:t>
      </w:r>
      <w:r w:rsidRPr="00DA5AD7">
        <w:rPr>
          <w:rFonts w:asciiTheme="minorHAnsi" w:hAnsiTheme="minorHAnsi" w:cstheme="minorHAnsi"/>
          <w:sz w:val="20"/>
          <w:szCs w:val="20"/>
          <w:u w:val="single"/>
        </w:rPr>
        <w:t>Sexually Transmitted Diseases</w:t>
      </w:r>
      <w:r w:rsidRPr="00DA5AD7">
        <w:rPr>
          <w:rFonts w:asciiTheme="minorHAnsi" w:hAnsiTheme="minorHAnsi" w:cstheme="minorHAnsi"/>
          <w:sz w:val="20"/>
          <w:szCs w:val="20"/>
        </w:rPr>
        <w:t xml:space="preserve"> 37(6):399–405.</w:t>
      </w:r>
    </w:p>
    <w:sectPr w:rsidR="000A3A79" w:rsidRPr="00DA5AD7" w:rsidSect="000A3A79">
      <w:footerReference w:type="default" r:id="rId18"/>
      <w:type w:val="continuous"/>
      <w:pgSz w:w="12240" w:h="15840"/>
      <w:pgMar w:top="1440" w:right="1440" w:bottom="1296"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124FFB" w14:textId="77777777" w:rsidR="003B0EF6" w:rsidRDefault="003B0EF6">
      <w:r>
        <w:separator/>
      </w:r>
    </w:p>
  </w:endnote>
  <w:endnote w:type="continuationSeparator" w:id="0">
    <w:p w14:paraId="4FB52869" w14:textId="77777777" w:rsidR="003B0EF6" w:rsidRDefault="003B0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GBPD H+ Times">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dvPS-CGSL">
    <w:panose1 w:val="00000000000000000000"/>
    <w:charset w:val="00"/>
    <w:family w:val="swiss"/>
    <w:notTrueType/>
    <w:pitch w:val="default"/>
    <w:sig w:usb0="00000003" w:usb1="00000000" w:usb2="00000000" w:usb3="00000000" w:csb0="00000001" w:csb1="00000000"/>
  </w:font>
  <w:font w:name="AdvTT6120e2aa+22">
    <w:altName w:val="MS Mincho"/>
    <w:panose1 w:val="00000000000000000000"/>
    <w:charset w:val="80"/>
    <w:family w:val="auto"/>
    <w:notTrueType/>
    <w:pitch w:val="default"/>
    <w:sig w:usb0="00000001" w:usb1="08070000" w:usb2="00000010" w:usb3="00000000" w:csb0="00020000" w:csb1="00000000"/>
  </w:font>
  <w:font w:name="NNIBN A+ Helvetica">
    <w:altName w:val="Helvetica"/>
    <w:panose1 w:val="00000000000000000000"/>
    <w:charset w:val="00"/>
    <w:family w:val="swiss"/>
    <w:notTrueType/>
    <w:pitch w:val="default"/>
    <w:sig w:usb0="00000003" w:usb1="00000000" w:usb2="00000000" w:usb3="00000000" w:csb0="00000001" w:csb1="00000000"/>
  </w:font>
  <w:font w:name="APFEL J+ Helvetica">
    <w:altName w:val="Helvetica"/>
    <w:panose1 w:val="00000000000000000000"/>
    <w:charset w:val="00"/>
    <w:family w:val="swiss"/>
    <w:notTrueType/>
    <w:pitch w:val="default"/>
    <w:sig w:usb0="00000003" w:usb1="00000000" w:usb2="00000000" w:usb3="00000000" w:csb0="00000001" w:csb1="00000000"/>
  </w:font>
  <w:font w:name="NMJDC N+ Helvetica">
    <w:altName w:val="Helvetica"/>
    <w:panose1 w:val="00000000000000000000"/>
    <w:charset w:val="00"/>
    <w:family w:val="swiss"/>
    <w:notTrueType/>
    <w:pitch w:val="default"/>
    <w:sig w:usb0="00000003" w:usb1="00000000" w:usb2="00000000" w:usb3="00000000" w:csb0="00000001" w:csb1="00000000"/>
  </w:font>
  <w:font w:name="AdvP403A40">
    <w:panose1 w:val="00000000000000000000"/>
    <w:charset w:val="00"/>
    <w:family w:val="swiss"/>
    <w:notTrueType/>
    <w:pitch w:val="default"/>
    <w:sig w:usb0="00000003" w:usb1="00000000" w:usb2="00000000" w:usb3="00000000" w:csb0="00000001" w:csb1="00000000"/>
  </w:font>
  <w:font w:name="EADMD B+ Helvetica">
    <w:altName w:val="Helvetica"/>
    <w:panose1 w:val="00000000000000000000"/>
    <w:charset w:val="00"/>
    <w:family w:val="swiss"/>
    <w:notTrueType/>
    <w:pitch w:val="default"/>
    <w:sig w:usb0="00000003" w:usb1="00000000" w:usb2="00000000" w:usb3="00000000" w:csb0="00000001" w:csb1="00000000"/>
  </w:font>
  <w:font w:name="LDFNI I+ Helvetica">
    <w:altName w:val="Helvetica"/>
    <w:panose1 w:val="00000000000000000000"/>
    <w:charset w:val="00"/>
    <w:family w:val="swiss"/>
    <w:notTrueType/>
    <w:pitch w:val="default"/>
    <w:sig w:usb0="00000003" w:usb1="00000000" w:usb2="00000000" w:usb3="00000000" w:csb0="00000001" w:csb1="00000000"/>
  </w:font>
  <w:font w:name="AdvPSSAB-R">
    <w:panose1 w:val="00000000000000000000"/>
    <w:charset w:val="00"/>
    <w:family w:val="roman"/>
    <w:notTrueType/>
    <w:pitch w:val="default"/>
    <w:sig w:usb0="00000003" w:usb1="00000000" w:usb2="00000000" w:usb3="00000000" w:csb0="00000001" w:csb1="00000000"/>
  </w:font>
  <w:font w:name="AdvPSSAB-I">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2F4B8" w14:textId="77777777" w:rsidR="003B0EF6" w:rsidRDefault="003B0EF6">
    <w:pPr>
      <w:spacing w:line="240" w:lineRule="exact"/>
    </w:pPr>
  </w:p>
  <w:p w14:paraId="26F32AC2" w14:textId="77777777" w:rsidR="003B0EF6" w:rsidRDefault="003B0EF6">
    <w:pPr>
      <w:framePr w:w="9361" w:wrap="notBeside" w:vAnchor="text" w:hAnchor="text" w:x="1" w:y="1"/>
      <w:jc w:val="center"/>
      <w:rPr>
        <w:rFonts w:ascii="Times New Roman" w:hAnsi="Times New Roman"/>
      </w:rPr>
    </w:pPr>
    <w:r>
      <w:rPr>
        <w:rFonts w:ascii="Times New Roman" w:hAnsi="Times New Roman"/>
      </w:rPr>
      <w:sym w:font="Symbol" w:char="F02D"/>
    </w: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5E2AC1">
      <w:rPr>
        <w:rFonts w:ascii="Times New Roman" w:hAnsi="Times New Roman"/>
        <w:noProof/>
      </w:rPr>
      <w:t>21</w:t>
    </w:r>
    <w:r>
      <w:rPr>
        <w:rFonts w:ascii="Times New Roman" w:hAnsi="Times New Roman"/>
      </w:rPr>
      <w:fldChar w:fldCharType="end"/>
    </w:r>
    <w:r>
      <w:rPr>
        <w:rFonts w:ascii="Times New Roman" w:hAnsi="Times New Roman"/>
      </w:rPr>
      <w:sym w:font="Symbol" w:char="F02D"/>
    </w:r>
  </w:p>
  <w:p w14:paraId="59BC2E3D" w14:textId="77777777" w:rsidR="003B0EF6" w:rsidRDefault="003B0EF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C56487" w14:textId="77777777" w:rsidR="003B0EF6" w:rsidRDefault="003B0EF6">
      <w:r>
        <w:separator/>
      </w:r>
    </w:p>
  </w:footnote>
  <w:footnote w:type="continuationSeparator" w:id="0">
    <w:p w14:paraId="2313D415" w14:textId="77777777" w:rsidR="003B0EF6" w:rsidRDefault="003B0E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F6E74CC"/>
    <w:lvl w:ilvl="0">
      <w:numFmt w:val="decimal"/>
      <w:lvlText w:val="*"/>
      <w:lvlJc w:val="left"/>
    </w:lvl>
  </w:abstractNum>
  <w:abstractNum w:abstractNumId="1">
    <w:nsid w:val="00000001"/>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singleLevel"/>
    <w:tmpl w:val="00000000"/>
    <w:lvl w:ilvl="0">
      <w:start w:val="1"/>
      <w:numFmt w:val="decimal"/>
      <w:pStyle w:val="Quick1"/>
      <w:lvlText w:val="%1."/>
      <w:lvlJc w:val="left"/>
      <w:pPr>
        <w:tabs>
          <w:tab w:val="num" w:pos="720"/>
        </w:tabs>
      </w:pPr>
      <w:rPr>
        <w:rFonts w:ascii="Times New Roman" w:hAnsi="Times New Roman" w:cs="Times New Roman"/>
        <w:b/>
        <w:bCs/>
        <w:sz w:val="24"/>
        <w:szCs w:val="24"/>
      </w:rPr>
    </w:lvl>
  </w:abstractNum>
  <w:abstractNum w:abstractNumId="3">
    <w:nsid w:val="00000003"/>
    <w:multiLevelType w:val="multilevel"/>
    <w:tmpl w:val="00000000"/>
    <w:name w:val="AutoList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4"/>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4"/>
    <w:lvl w:ilvl="0">
      <w:start w:val="1"/>
      <w:numFmt w:val="lowerLetter"/>
      <w:lvlText w:val="%1."/>
      <w:lvlJc w:val="left"/>
    </w:lvl>
    <w:lvl w:ilvl="1">
      <w:start w:val="1"/>
      <w:numFmt w:val="upp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7">
    <w:nsid w:val="00000007"/>
    <w:multiLevelType w:val="multilevel"/>
    <w:tmpl w:val="00000000"/>
    <w:name w:val="AutoList5"/>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08"/>
    <w:multiLevelType w:val="multilevel"/>
    <w:tmpl w:val="00000000"/>
    <w:name w:val="AutoList22"/>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9">
    <w:nsid w:val="00000009"/>
    <w:multiLevelType w:val="multilevel"/>
    <w:tmpl w:val="00000000"/>
    <w:name w:val="AutoList14"/>
    <w:lvl w:ilvl="0">
      <w:start w:val="1"/>
      <w:numFmt w:val="decimal"/>
      <w:lvlText w:val="4."/>
      <w:lvlJc w:val="left"/>
    </w:lvl>
    <w:lvl w:ilvl="1">
      <w:start w:val="1"/>
      <w:numFmt w:val="decimal"/>
      <w:lvlText w:val="4."/>
      <w:lvlJc w:val="left"/>
    </w:lvl>
    <w:lvl w:ilvl="2">
      <w:start w:val="1"/>
      <w:numFmt w:val="decimal"/>
      <w:lvlText w:val="4."/>
      <w:lvlJc w:val="left"/>
    </w:lvl>
    <w:lvl w:ilvl="3">
      <w:start w:val="1"/>
      <w:numFmt w:val="decimal"/>
      <w:lvlText w:val="4."/>
      <w:lvlJc w:val="left"/>
    </w:lvl>
    <w:lvl w:ilvl="4">
      <w:start w:val="1"/>
      <w:numFmt w:val="decimal"/>
      <w:lvlText w:val="4."/>
      <w:lvlJc w:val="left"/>
    </w:lvl>
    <w:lvl w:ilvl="5">
      <w:start w:val="1"/>
      <w:numFmt w:val="decimal"/>
      <w:lvlText w:val="4."/>
      <w:lvlJc w:val="left"/>
    </w:lvl>
    <w:lvl w:ilvl="6">
      <w:start w:val="1"/>
      <w:numFmt w:val="decimal"/>
      <w:lvlText w:val="4."/>
      <w:lvlJc w:val="left"/>
    </w:lvl>
    <w:lvl w:ilvl="7">
      <w:start w:val="1"/>
      <w:numFmt w:val="decimal"/>
      <w:lvlText w:val="4."/>
      <w:lvlJc w:val="left"/>
    </w:lvl>
    <w:lvl w:ilvl="8">
      <w:numFmt w:val="decimal"/>
      <w:lvlText w:val=""/>
      <w:lvlJc w:val="left"/>
    </w:lvl>
  </w:abstractNum>
  <w:abstractNum w:abstractNumId="10">
    <w:nsid w:val="0000000A"/>
    <w:multiLevelType w:val="multilevel"/>
    <w:tmpl w:val="00000000"/>
    <w:name w:val="AutoList2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B"/>
    <w:multiLevelType w:val="multilevel"/>
    <w:tmpl w:val="00000000"/>
    <w:name w:val="AutoList1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0000000C"/>
    <w:multiLevelType w:val="multilevel"/>
    <w:tmpl w:val="00000000"/>
    <w:name w:val="AutoList8"/>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3">
    <w:nsid w:val="0000000D"/>
    <w:multiLevelType w:val="multilevel"/>
    <w:tmpl w:val="00000000"/>
    <w:name w:val="AutoList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nsid w:val="0000000E"/>
    <w:multiLevelType w:val="multilevel"/>
    <w:tmpl w:val="00000000"/>
    <w:name w:val="AutoList10"/>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5">
    <w:nsid w:val="0000000F"/>
    <w:multiLevelType w:val="singleLevel"/>
    <w:tmpl w:val="00000000"/>
    <w:lvl w:ilvl="0">
      <w:start w:val="1"/>
      <w:numFmt w:val="lowerLetter"/>
      <w:pStyle w:val="Quicka"/>
      <w:lvlText w:val="%1)"/>
      <w:lvlJc w:val="left"/>
      <w:pPr>
        <w:tabs>
          <w:tab w:val="num" w:pos="1440"/>
        </w:tabs>
      </w:pPr>
    </w:lvl>
  </w:abstractNum>
  <w:abstractNum w:abstractNumId="16">
    <w:nsid w:val="00000010"/>
    <w:multiLevelType w:val="multilevel"/>
    <w:tmpl w:val="00000000"/>
    <w:name w:val="AutoList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nsid w:val="00000011"/>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8">
    <w:nsid w:val="00000012"/>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9">
    <w:nsid w:val="00000013"/>
    <w:multiLevelType w:val="singleLevel"/>
    <w:tmpl w:val="00000000"/>
    <w:lvl w:ilvl="0">
      <w:start w:val="1"/>
      <w:numFmt w:val="upperLetter"/>
      <w:pStyle w:val="QuickA0"/>
      <w:lvlText w:val="%1."/>
      <w:lvlJc w:val="left"/>
      <w:pPr>
        <w:tabs>
          <w:tab w:val="num" w:pos="720"/>
        </w:tabs>
      </w:pPr>
      <w:rPr>
        <w:b/>
        <w:bCs/>
      </w:rPr>
    </w:lvl>
  </w:abstractNum>
  <w:abstractNum w:abstractNumId="20">
    <w:nsid w:val="02BA35EC"/>
    <w:multiLevelType w:val="hybridMultilevel"/>
    <w:tmpl w:val="CDDAD3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11923469"/>
    <w:multiLevelType w:val="hybridMultilevel"/>
    <w:tmpl w:val="A0FA3D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13D22645"/>
    <w:multiLevelType w:val="hybridMultilevel"/>
    <w:tmpl w:val="A726DB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1F787029"/>
    <w:multiLevelType w:val="hybridMultilevel"/>
    <w:tmpl w:val="C0587F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236524C4"/>
    <w:multiLevelType w:val="hybridMultilevel"/>
    <w:tmpl w:val="3B10643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5">
    <w:nsid w:val="2BEF1C46"/>
    <w:multiLevelType w:val="hybridMultilevel"/>
    <w:tmpl w:val="B55299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2CE16E3D"/>
    <w:multiLevelType w:val="hybridMultilevel"/>
    <w:tmpl w:val="DE2258A4"/>
    <w:lvl w:ilvl="0" w:tplc="25E65B16">
      <w:start w:val="3"/>
      <w:numFmt w:val="upperLetter"/>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F643DC7"/>
    <w:multiLevelType w:val="hybridMultilevel"/>
    <w:tmpl w:val="609CB2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0DC1BF7"/>
    <w:multiLevelType w:val="hybridMultilevel"/>
    <w:tmpl w:val="150A88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3556597D"/>
    <w:multiLevelType w:val="hybridMultilevel"/>
    <w:tmpl w:val="936058D8"/>
    <w:lvl w:ilvl="0" w:tplc="518AA1B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5B47AF4"/>
    <w:multiLevelType w:val="hybridMultilevel"/>
    <w:tmpl w:val="2E6A0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9732AF8"/>
    <w:multiLevelType w:val="hybridMultilevel"/>
    <w:tmpl w:val="29D05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B3C2BC0"/>
    <w:multiLevelType w:val="hybridMultilevel"/>
    <w:tmpl w:val="64AC87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3E1270BC"/>
    <w:multiLevelType w:val="hybridMultilevel"/>
    <w:tmpl w:val="B4C8EC2A"/>
    <w:lvl w:ilvl="0" w:tplc="04090001">
      <w:start w:val="1"/>
      <w:numFmt w:val="bullet"/>
      <w:lvlText w:val=""/>
      <w:lvlJc w:val="left"/>
      <w:pPr>
        <w:tabs>
          <w:tab w:val="num" w:pos="720"/>
        </w:tabs>
        <w:ind w:left="720" w:hanging="360"/>
      </w:pPr>
      <w:rPr>
        <w:rFonts w:ascii="Symbol" w:hAnsi="Symbol" w:hint="default"/>
      </w:rPr>
    </w:lvl>
    <w:lvl w:ilvl="1" w:tplc="F2C63DCC">
      <w:start w:val="1"/>
      <w:numFmt w:val="bullet"/>
      <w:lvlText w:val=""/>
      <w:lvlJc w:val="left"/>
      <w:pPr>
        <w:tabs>
          <w:tab w:val="num" w:pos="1440"/>
        </w:tabs>
        <w:ind w:left="1440" w:hanging="360"/>
      </w:pPr>
      <w:rPr>
        <w:rFonts w:ascii="Wingdings" w:eastAsia="Times New Roman"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4A9170D5"/>
    <w:multiLevelType w:val="hybridMultilevel"/>
    <w:tmpl w:val="D27EEC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DC25FB9"/>
    <w:multiLevelType w:val="hybridMultilevel"/>
    <w:tmpl w:val="30BAA524"/>
    <w:lvl w:ilvl="0" w:tplc="45460D84">
      <w:start w:val="1"/>
      <w:numFmt w:val="lowerLetter"/>
      <w:lvlText w:val="%1."/>
      <w:lvlJc w:val="left"/>
      <w:pPr>
        <w:tabs>
          <w:tab w:val="num" w:pos="432"/>
        </w:tabs>
        <w:ind w:left="720" w:hanging="360"/>
      </w:pPr>
      <w:rPr>
        <w:rFonts w:ascii="Times New Roman" w:hAnsi="Times New Roman" w:cs="Times New Roman" w:hint="default"/>
        <w:b w:val="0"/>
        <w:i w:val="0"/>
        <w:sz w:val="22"/>
        <w:szCs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nsid w:val="4FFF298F"/>
    <w:multiLevelType w:val="hybridMultilevel"/>
    <w:tmpl w:val="088C612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5E7914B9"/>
    <w:multiLevelType w:val="hybridMultilevel"/>
    <w:tmpl w:val="7968F8EE"/>
    <w:lvl w:ilvl="0" w:tplc="2B5CAF44">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nsid w:val="5F55140D"/>
    <w:multiLevelType w:val="hybridMultilevel"/>
    <w:tmpl w:val="B1C090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01711F0"/>
    <w:multiLevelType w:val="hybridMultilevel"/>
    <w:tmpl w:val="92B0D1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13B4F2B"/>
    <w:multiLevelType w:val="hybridMultilevel"/>
    <w:tmpl w:val="BF90B3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4846252"/>
    <w:multiLevelType w:val="hybridMultilevel"/>
    <w:tmpl w:val="F39C3E36"/>
    <w:lvl w:ilvl="0" w:tplc="94DADBEE">
      <w:start w:val="6"/>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nsid w:val="6FF42738"/>
    <w:multiLevelType w:val="hybridMultilevel"/>
    <w:tmpl w:val="804EAD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6880DE5"/>
    <w:multiLevelType w:val="hybridMultilevel"/>
    <w:tmpl w:val="C4EC38A6"/>
    <w:lvl w:ilvl="0" w:tplc="AF9A2938">
      <w:start w:val="1"/>
      <w:numFmt w:val="upperLetter"/>
      <w:lvlText w:val="%1."/>
      <w:lvlJc w:val="left"/>
      <w:pPr>
        <w:tabs>
          <w:tab w:val="num" w:pos="1065"/>
        </w:tabs>
        <w:ind w:left="1065" w:hanging="1065"/>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nsid w:val="79557D1D"/>
    <w:multiLevelType w:val="hybridMultilevel"/>
    <w:tmpl w:val="3F3EA28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5">
    <w:nsid w:val="7D667374"/>
    <w:multiLevelType w:val="hybridMultilevel"/>
    <w:tmpl w:val="F19C726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6">
    <w:nsid w:val="7F8E41F2"/>
    <w:multiLevelType w:val="hybridMultilevel"/>
    <w:tmpl w:val="5CEEA62E"/>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5"/>
      <w:lvl w:ilvl="0">
        <w:start w:val="5"/>
        <w:numFmt w:val="decimal"/>
        <w:pStyle w:val="Quick1"/>
        <w:lvlText w:val="%1."/>
        <w:lvlJc w:val="left"/>
      </w:lvl>
    </w:lvlOverride>
  </w:num>
  <w:num w:numId="2">
    <w:abstractNumId w:val="2"/>
    <w:lvlOverride w:ilvl="0">
      <w:startOverride w:val="7"/>
      <w:lvl w:ilvl="0">
        <w:start w:val="7"/>
        <w:numFmt w:val="decimal"/>
        <w:pStyle w:val="Quick1"/>
        <w:lvlText w:val="%1."/>
        <w:lvlJc w:val="left"/>
      </w:lvl>
    </w:lvlOverride>
  </w:num>
  <w:num w:numId="3">
    <w:abstractNumId w:val="2"/>
    <w:lvlOverride w:ilvl="0">
      <w:startOverride w:val="12"/>
      <w:lvl w:ilvl="0">
        <w:start w:val="12"/>
        <w:numFmt w:val="decimal"/>
        <w:pStyle w:val="Quick1"/>
        <w:lvlText w:val="%1."/>
        <w:lvlJc w:val="left"/>
      </w:lvl>
    </w:lvlOverride>
  </w:num>
  <w:num w:numId="4">
    <w:abstractNumId w:val="2"/>
    <w:lvlOverride w:ilvl="0">
      <w:startOverride w:val="2"/>
      <w:lvl w:ilvl="0">
        <w:start w:val="2"/>
        <w:numFmt w:val="decimal"/>
        <w:pStyle w:val="Quick1"/>
        <w:lvlText w:val="%1."/>
        <w:lvlJc w:val="left"/>
      </w:lvl>
    </w:lvlOverride>
  </w:num>
  <w:num w:numId="5">
    <w:abstractNumId w:val="2"/>
    <w:lvlOverride w:ilvl="0">
      <w:startOverride w:val="5"/>
      <w:lvl w:ilvl="0">
        <w:start w:val="5"/>
        <w:numFmt w:val="decimal"/>
        <w:pStyle w:val="Quick1"/>
        <w:lvlText w:val="%1."/>
        <w:lvlJc w:val="left"/>
      </w:lvl>
    </w:lvlOverride>
  </w:num>
  <w:num w:numId="6">
    <w:abstractNumId w:val="2"/>
    <w:lvlOverride w:ilvl="0">
      <w:startOverride w:val="2"/>
      <w:lvl w:ilvl="0">
        <w:start w:val="2"/>
        <w:numFmt w:val="decimal"/>
        <w:pStyle w:val="Quick1"/>
        <w:lvlText w:val="%1."/>
        <w:lvlJc w:val="left"/>
      </w:lvl>
    </w:lvlOverride>
  </w:num>
  <w:num w:numId="7">
    <w:abstractNumId w:val="2"/>
    <w:lvlOverride w:ilvl="0">
      <w:startOverride w:val="1"/>
      <w:lvl w:ilvl="0">
        <w:start w:val="1"/>
        <w:numFmt w:val="decimal"/>
        <w:pStyle w:val="Quick1"/>
        <w:lvlText w:val="%1."/>
        <w:lvlJc w:val="left"/>
      </w:lvl>
    </w:lvlOverride>
  </w:num>
  <w:num w:numId="8">
    <w:abstractNumId w:val="15"/>
    <w:lvlOverride w:ilvl="0">
      <w:startOverride w:val="1"/>
      <w:lvl w:ilvl="0">
        <w:start w:val="1"/>
        <w:numFmt w:val="lowerLetter"/>
        <w:pStyle w:val="Quicka"/>
        <w:lvlText w:val="%1)"/>
        <w:lvlJc w:val="left"/>
      </w:lvl>
    </w:lvlOverride>
  </w:num>
  <w:num w:numId="9">
    <w:abstractNumId w:val="19"/>
    <w:lvlOverride w:ilvl="0">
      <w:startOverride w:val="3"/>
      <w:lvl w:ilvl="0">
        <w:start w:val="3"/>
        <w:numFmt w:val="upperLetter"/>
        <w:pStyle w:val="QuickA0"/>
        <w:lvlText w:val="%1."/>
        <w:lvlJc w:val="left"/>
      </w:lvl>
    </w:lvlOverride>
  </w:num>
  <w:num w:numId="10">
    <w:abstractNumId w:val="19"/>
    <w:lvlOverride w:ilvl="0">
      <w:startOverride w:val="5"/>
      <w:lvl w:ilvl="0">
        <w:start w:val="5"/>
        <w:numFmt w:val="upperLetter"/>
        <w:pStyle w:val="QuickA0"/>
        <w:lvlText w:val="%1."/>
        <w:lvlJc w:val="left"/>
      </w:lvl>
    </w:lvlOverride>
  </w:num>
  <w:num w:numId="11">
    <w:abstractNumId w:val="19"/>
    <w:lvlOverride w:ilvl="0">
      <w:startOverride w:val="7"/>
      <w:lvl w:ilvl="0">
        <w:start w:val="7"/>
        <w:numFmt w:val="upperLetter"/>
        <w:pStyle w:val="QuickA0"/>
        <w:lvlText w:val="%1."/>
        <w:lvlJc w:val="left"/>
      </w:lvl>
    </w:lvlOverride>
  </w:num>
  <w:num w:numId="12">
    <w:abstractNumId w:val="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 w:numId="13">
    <w:abstractNumId w:val="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 w:numId="14">
    <w:abstractNumId w:val="0"/>
    <w:lvlOverride w:ilvl="0">
      <w:lvl w:ilvl="0">
        <w:numFmt w:val="bullet"/>
        <w:lvlText w:val="·"/>
        <w:legacy w:legacy="1" w:legacySpace="0" w:legacyIndent="720"/>
        <w:lvlJc w:val="left"/>
        <w:pPr>
          <w:ind w:left="720" w:hanging="720"/>
        </w:pPr>
        <w:rPr>
          <w:rFonts w:ascii="Courier" w:hAnsi="Courier" w:hint="default"/>
        </w:rPr>
      </w:lvl>
    </w:lvlOverride>
  </w:num>
  <w:num w:numId="15">
    <w:abstractNumId w:val="20"/>
  </w:num>
  <w:num w:numId="16">
    <w:abstractNumId w:val="40"/>
  </w:num>
  <w:num w:numId="17">
    <w:abstractNumId w:val="25"/>
  </w:num>
  <w:num w:numId="18">
    <w:abstractNumId w:val="45"/>
  </w:num>
  <w:num w:numId="19">
    <w:abstractNumId w:val="44"/>
  </w:num>
  <w:num w:numId="20">
    <w:abstractNumId w:val="4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32"/>
  </w:num>
  <w:num w:numId="25">
    <w:abstractNumId w:val="42"/>
  </w:num>
  <w:num w:numId="26">
    <w:abstractNumId w:val="33"/>
  </w:num>
  <w:num w:numId="27">
    <w:abstractNumId w:val="21"/>
  </w:num>
  <w:num w:numId="28">
    <w:abstractNumId w:val="28"/>
  </w:num>
  <w:num w:numId="29">
    <w:abstractNumId w:val="22"/>
  </w:num>
  <w:num w:numId="3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3"/>
  </w:num>
  <w:num w:numId="34">
    <w:abstractNumId w:val="36"/>
  </w:num>
  <w:num w:numId="35">
    <w:abstractNumId w:val="24"/>
  </w:num>
  <w:num w:numId="36">
    <w:abstractNumId w:val="38"/>
  </w:num>
  <w:num w:numId="37">
    <w:abstractNumId w:val="19"/>
    <w:lvlOverride w:ilvl="0">
      <w:startOverride w:val="11"/>
      <w:lvl w:ilvl="0">
        <w:start w:val="11"/>
        <w:numFmt w:val="upperLetter"/>
        <w:pStyle w:val="QuickA0"/>
        <w:lvlText w:val="%1."/>
        <w:lvlJc w:val="left"/>
      </w:lvl>
    </w:lvlOverride>
  </w:num>
  <w:num w:numId="38">
    <w:abstractNumId w:val="19"/>
    <w:lvlOverride w:ilvl="0">
      <w:lvl w:ilvl="0">
        <w:start w:val="1"/>
        <w:numFmt w:val="upperLetter"/>
        <w:pStyle w:val="QuickA0"/>
        <w:lvlText w:val="%1."/>
        <w:lvlJc w:val="left"/>
        <w:pPr>
          <w:ind w:left="0" w:firstLine="0"/>
        </w:pPr>
        <w:rPr>
          <w:b/>
          <w:bCs/>
        </w:rPr>
      </w:lvl>
    </w:lvlOverride>
  </w:num>
  <w:num w:numId="39">
    <w:abstractNumId w:val="29"/>
  </w:num>
  <w:num w:numId="40">
    <w:abstractNumId w:val="26"/>
  </w:num>
  <w:num w:numId="41">
    <w:abstractNumId w:val="34"/>
  </w:num>
  <w:num w:numId="42">
    <w:abstractNumId w:val="30"/>
  </w:num>
  <w:num w:numId="43">
    <w:abstractNumId w:val="31"/>
  </w:num>
  <w:num w:numId="44">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A5A"/>
    <w:rsid w:val="000035F1"/>
    <w:rsid w:val="000041F2"/>
    <w:rsid w:val="00006F4F"/>
    <w:rsid w:val="00011A00"/>
    <w:rsid w:val="0001256D"/>
    <w:rsid w:val="00016CB6"/>
    <w:rsid w:val="0001711C"/>
    <w:rsid w:val="00021F18"/>
    <w:rsid w:val="00022CAA"/>
    <w:rsid w:val="00022DBD"/>
    <w:rsid w:val="00023A2F"/>
    <w:rsid w:val="00023D61"/>
    <w:rsid w:val="000240CA"/>
    <w:rsid w:val="000243D6"/>
    <w:rsid w:val="00026837"/>
    <w:rsid w:val="0002742A"/>
    <w:rsid w:val="0003082F"/>
    <w:rsid w:val="00030DEC"/>
    <w:rsid w:val="0003257D"/>
    <w:rsid w:val="00041552"/>
    <w:rsid w:val="00044BEF"/>
    <w:rsid w:val="00045A6F"/>
    <w:rsid w:val="00045AB4"/>
    <w:rsid w:val="00050280"/>
    <w:rsid w:val="000502BB"/>
    <w:rsid w:val="0005476B"/>
    <w:rsid w:val="0005750C"/>
    <w:rsid w:val="00057CC4"/>
    <w:rsid w:val="00066307"/>
    <w:rsid w:val="0007062C"/>
    <w:rsid w:val="00071C0B"/>
    <w:rsid w:val="000726AB"/>
    <w:rsid w:val="000751FD"/>
    <w:rsid w:val="00075680"/>
    <w:rsid w:val="0007653A"/>
    <w:rsid w:val="0008177E"/>
    <w:rsid w:val="00083B54"/>
    <w:rsid w:val="0008404A"/>
    <w:rsid w:val="000853DF"/>
    <w:rsid w:val="000864E4"/>
    <w:rsid w:val="000955C9"/>
    <w:rsid w:val="000A01A6"/>
    <w:rsid w:val="000A1274"/>
    <w:rsid w:val="000A1945"/>
    <w:rsid w:val="000A2960"/>
    <w:rsid w:val="000A3502"/>
    <w:rsid w:val="000A3A79"/>
    <w:rsid w:val="000A593B"/>
    <w:rsid w:val="000B0A49"/>
    <w:rsid w:val="000B2D8C"/>
    <w:rsid w:val="000B2EDA"/>
    <w:rsid w:val="000B4F58"/>
    <w:rsid w:val="000B5087"/>
    <w:rsid w:val="000B54DB"/>
    <w:rsid w:val="000B6A93"/>
    <w:rsid w:val="000C025C"/>
    <w:rsid w:val="000C1760"/>
    <w:rsid w:val="000C308E"/>
    <w:rsid w:val="000C35A9"/>
    <w:rsid w:val="000C5AFD"/>
    <w:rsid w:val="000C7F3E"/>
    <w:rsid w:val="000D1D82"/>
    <w:rsid w:val="000D2670"/>
    <w:rsid w:val="000D3354"/>
    <w:rsid w:val="000D4140"/>
    <w:rsid w:val="000E06BD"/>
    <w:rsid w:val="000E469C"/>
    <w:rsid w:val="000E7550"/>
    <w:rsid w:val="000E7786"/>
    <w:rsid w:val="000F17F8"/>
    <w:rsid w:val="000F3279"/>
    <w:rsid w:val="001024E5"/>
    <w:rsid w:val="00102C9C"/>
    <w:rsid w:val="00103481"/>
    <w:rsid w:val="00106927"/>
    <w:rsid w:val="00106932"/>
    <w:rsid w:val="0011205E"/>
    <w:rsid w:val="0011216C"/>
    <w:rsid w:val="001126DB"/>
    <w:rsid w:val="00114C7F"/>
    <w:rsid w:val="001175AC"/>
    <w:rsid w:val="00117E5D"/>
    <w:rsid w:val="00121D7F"/>
    <w:rsid w:val="001221C0"/>
    <w:rsid w:val="00125CBD"/>
    <w:rsid w:val="00131378"/>
    <w:rsid w:val="00131B00"/>
    <w:rsid w:val="00131F05"/>
    <w:rsid w:val="00132E78"/>
    <w:rsid w:val="001376AB"/>
    <w:rsid w:val="00137B31"/>
    <w:rsid w:val="00142BF5"/>
    <w:rsid w:val="001435D7"/>
    <w:rsid w:val="00143EAE"/>
    <w:rsid w:val="0014439E"/>
    <w:rsid w:val="001445F2"/>
    <w:rsid w:val="00145D9F"/>
    <w:rsid w:val="00146E37"/>
    <w:rsid w:val="00146F61"/>
    <w:rsid w:val="00147024"/>
    <w:rsid w:val="0015003F"/>
    <w:rsid w:val="001532E0"/>
    <w:rsid w:val="00154EB1"/>
    <w:rsid w:val="00154EB8"/>
    <w:rsid w:val="001553EB"/>
    <w:rsid w:val="00156BF1"/>
    <w:rsid w:val="00161F9B"/>
    <w:rsid w:val="00162149"/>
    <w:rsid w:val="001628B3"/>
    <w:rsid w:val="00164837"/>
    <w:rsid w:val="00164997"/>
    <w:rsid w:val="00167533"/>
    <w:rsid w:val="00167E0D"/>
    <w:rsid w:val="00171B08"/>
    <w:rsid w:val="00172B9C"/>
    <w:rsid w:val="00175740"/>
    <w:rsid w:val="00180A24"/>
    <w:rsid w:val="00180D53"/>
    <w:rsid w:val="001821DE"/>
    <w:rsid w:val="001826B9"/>
    <w:rsid w:val="0018366A"/>
    <w:rsid w:val="0019251E"/>
    <w:rsid w:val="00193869"/>
    <w:rsid w:val="001943F4"/>
    <w:rsid w:val="00195837"/>
    <w:rsid w:val="00196C74"/>
    <w:rsid w:val="00196EBF"/>
    <w:rsid w:val="001970C7"/>
    <w:rsid w:val="00197573"/>
    <w:rsid w:val="001A063B"/>
    <w:rsid w:val="001A4D69"/>
    <w:rsid w:val="001A551A"/>
    <w:rsid w:val="001A79E1"/>
    <w:rsid w:val="001A7E92"/>
    <w:rsid w:val="001B14AE"/>
    <w:rsid w:val="001B1515"/>
    <w:rsid w:val="001B15EF"/>
    <w:rsid w:val="001B29B4"/>
    <w:rsid w:val="001B5821"/>
    <w:rsid w:val="001B5D64"/>
    <w:rsid w:val="001B672D"/>
    <w:rsid w:val="001C1DF6"/>
    <w:rsid w:val="001C2213"/>
    <w:rsid w:val="001C3135"/>
    <w:rsid w:val="001C3F9E"/>
    <w:rsid w:val="001C4789"/>
    <w:rsid w:val="001C69D0"/>
    <w:rsid w:val="001C7766"/>
    <w:rsid w:val="001D0FA0"/>
    <w:rsid w:val="001D15DD"/>
    <w:rsid w:val="001D18BF"/>
    <w:rsid w:val="001D2DB1"/>
    <w:rsid w:val="001D3B27"/>
    <w:rsid w:val="001D42AF"/>
    <w:rsid w:val="001D6221"/>
    <w:rsid w:val="001E27D5"/>
    <w:rsid w:val="001E30B6"/>
    <w:rsid w:val="001E51E0"/>
    <w:rsid w:val="001E5AE6"/>
    <w:rsid w:val="001E6523"/>
    <w:rsid w:val="001E6F96"/>
    <w:rsid w:val="001F2185"/>
    <w:rsid w:val="001F387B"/>
    <w:rsid w:val="001F5B76"/>
    <w:rsid w:val="001F717C"/>
    <w:rsid w:val="00201C5B"/>
    <w:rsid w:val="00202438"/>
    <w:rsid w:val="00203FC8"/>
    <w:rsid w:val="002040B2"/>
    <w:rsid w:val="0020426D"/>
    <w:rsid w:val="00206848"/>
    <w:rsid w:val="002071BA"/>
    <w:rsid w:val="0021014A"/>
    <w:rsid w:val="00214668"/>
    <w:rsid w:val="002148AB"/>
    <w:rsid w:val="00215CAD"/>
    <w:rsid w:val="0021616C"/>
    <w:rsid w:val="00217232"/>
    <w:rsid w:val="00217B87"/>
    <w:rsid w:val="00220720"/>
    <w:rsid w:val="002210E4"/>
    <w:rsid w:val="002279A8"/>
    <w:rsid w:val="002304BE"/>
    <w:rsid w:val="002316C8"/>
    <w:rsid w:val="00232BF9"/>
    <w:rsid w:val="00234FF6"/>
    <w:rsid w:val="00235ABC"/>
    <w:rsid w:val="00236A06"/>
    <w:rsid w:val="002371A2"/>
    <w:rsid w:val="0023771C"/>
    <w:rsid w:val="0024250D"/>
    <w:rsid w:val="00244E40"/>
    <w:rsid w:val="00244FFF"/>
    <w:rsid w:val="00247489"/>
    <w:rsid w:val="00250EFE"/>
    <w:rsid w:val="0025155A"/>
    <w:rsid w:val="00251FED"/>
    <w:rsid w:val="002528BD"/>
    <w:rsid w:val="00254AA2"/>
    <w:rsid w:val="00254E2A"/>
    <w:rsid w:val="002556E8"/>
    <w:rsid w:val="00256187"/>
    <w:rsid w:val="00256BDF"/>
    <w:rsid w:val="00256F45"/>
    <w:rsid w:val="002576B8"/>
    <w:rsid w:val="00260536"/>
    <w:rsid w:val="00261AB6"/>
    <w:rsid w:val="00261EFF"/>
    <w:rsid w:val="00262A3D"/>
    <w:rsid w:val="0026531A"/>
    <w:rsid w:val="0026677B"/>
    <w:rsid w:val="00272B18"/>
    <w:rsid w:val="00274A73"/>
    <w:rsid w:val="00274E6B"/>
    <w:rsid w:val="002753A6"/>
    <w:rsid w:val="00276C29"/>
    <w:rsid w:val="00277065"/>
    <w:rsid w:val="00277F79"/>
    <w:rsid w:val="002805E7"/>
    <w:rsid w:val="00280AE1"/>
    <w:rsid w:val="00280BD6"/>
    <w:rsid w:val="00281212"/>
    <w:rsid w:val="002821A4"/>
    <w:rsid w:val="00282437"/>
    <w:rsid w:val="002833D9"/>
    <w:rsid w:val="00283BDE"/>
    <w:rsid w:val="00284966"/>
    <w:rsid w:val="002852D1"/>
    <w:rsid w:val="00285496"/>
    <w:rsid w:val="00286C36"/>
    <w:rsid w:val="00291772"/>
    <w:rsid w:val="00293032"/>
    <w:rsid w:val="00295438"/>
    <w:rsid w:val="002966FF"/>
    <w:rsid w:val="00297751"/>
    <w:rsid w:val="00297922"/>
    <w:rsid w:val="002A1B25"/>
    <w:rsid w:val="002A2158"/>
    <w:rsid w:val="002A5AA9"/>
    <w:rsid w:val="002A6A34"/>
    <w:rsid w:val="002A7D5A"/>
    <w:rsid w:val="002B0FDB"/>
    <w:rsid w:val="002B35CC"/>
    <w:rsid w:val="002B482F"/>
    <w:rsid w:val="002B4CF6"/>
    <w:rsid w:val="002B618B"/>
    <w:rsid w:val="002B791A"/>
    <w:rsid w:val="002C1BF3"/>
    <w:rsid w:val="002C2369"/>
    <w:rsid w:val="002C30FF"/>
    <w:rsid w:val="002C3DE3"/>
    <w:rsid w:val="002D0120"/>
    <w:rsid w:val="002D1AEF"/>
    <w:rsid w:val="002D1D32"/>
    <w:rsid w:val="002D3A00"/>
    <w:rsid w:val="002D3B59"/>
    <w:rsid w:val="002D3B94"/>
    <w:rsid w:val="002D3B9F"/>
    <w:rsid w:val="002D4C62"/>
    <w:rsid w:val="002D50E6"/>
    <w:rsid w:val="002D5F7D"/>
    <w:rsid w:val="002D64F6"/>
    <w:rsid w:val="002E0F2D"/>
    <w:rsid w:val="002E1200"/>
    <w:rsid w:val="002E1476"/>
    <w:rsid w:val="002E1B29"/>
    <w:rsid w:val="002E1FD3"/>
    <w:rsid w:val="002E47A9"/>
    <w:rsid w:val="002E617D"/>
    <w:rsid w:val="002F0931"/>
    <w:rsid w:val="002F21C4"/>
    <w:rsid w:val="002F2688"/>
    <w:rsid w:val="002F4871"/>
    <w:rsid w:val="002F4930"/>
    <w:rsid w:val="002F6401"/>
    <w:rsid w:val="002F6A61"/>
    <w:rsid w:val="002F6E02"/>
    <w:rsid w:val="002F7840"/>
    <w:rsid w:val="00302BAA"/>
    <w:rsid w:val="00303561"/>
    <w:rsid w:val="0030365B"/>
    <w:rsid w:val="0030598F"/>
    <w:rsid w:val="00306B17"/>
    <w:rsid w:val="003101FE"/>
    <w:rsid w:val="00312B13"/>
    <w:rsid w:val="0031463B"/>
    <w:rsid w:val="003149E6"/>
    <w:rsid w:val="003157C6"/>
    <w:rsid w:val="00320AC3"/>
    <w:rsid w:val="0032213B"/>
    <w:rsid w:val="00323CE3"/>
    <w:rsid w:val="00324054"/>
    <w:rsid w:val="003254C1"/>
    <w:rsid w:val="00327A2F"/>
    <w:rsid w:val="00327FDB"/>
    <w:rsid w:val="00331FC9"/>
    <w:rsid w:val="00333B23"/>
    <w:rsid w:val="00335425"/>
    <w:rsid w:val="003354E0"/>
    <w:rsid w:val="0033554C"/>
    <w:rsid w:val="003365AF"/>
    <w:rsid w:val="003366EA"/>
    <w:rsid w:val="003368DD"/>
    <w:rsid w:val="00342F01"/>
    <w:rsid w:val="00343654"/>
    <w:rsid w:val="00343991"/>
    <w:rsid w:val="003439E0"/>
    <w:rsid w:val="00350390"/>
    <w:rsid w:val="00350AC6"/>
    <w:rsid w:val="0035113F"/>
    <w:rsid w:val="0035253B"/>
    <w:rsid w:val="0035494F"/>
    <w:rsid w:val="00354AFA"/>
    <w:rsid w:val="003569ED"/>
    <w:rsid w:val="003605B5"/>
    <w:rsid w:val="003606BC"/>
    <w:rsid w:val="00360BE7"/>
    <w:rsid w:val="00360FAF"/>
    <w:rsid w:val="00364B65"/>
    <w:rsid w:val="00365B64"/>
    <w:rsid w:val="003705D9"/>
    <w:rsid w:val="00370BFA"/>
    <w:rsid w:val="00374921"/>
    <w:rsid w:val="00374B15"/>
    <w:rsid w:val="00375836"/>
    <w:rsid w:val="0038112E"/>
    <w:rsid w:val="00387AAF"/>
    <w:rsid w:val="0039331A"/>
    <w:rsid w:val="00394DDB"/>
    <w:rsid w:val="003A1180"/>
    <w:rsid w:val="003A1C1F"/>
    <w:rsid w:val="003A2FE9"/>
    <w:rsid w:val="003A44E9"/>
    <w:rsid w:val="003A5552"/>
    <w:rsid w:val="003A7E58"/>
    <w:rsid w:val="003B0733"/>
    <w:rsid w:val="003B0D07"/>
    <w:rsid w:val="003B0EF6"/>
    <w:rsid w:val="003B2252"/>
    <w:rsid w:val="003B2B15"/>
    <w:rsid w:val="003B2FC0"/>
    <w:rsid w:val="003B3EB1"/>
    <w:rsid w:val="003B49C6"/>
    <w:rsid w:val="003B7EC0"/>
    <w:rsid w:val="003C181A"/>
    <w:rsid w:val="003C2B33"/>
    <w:rsid w:val="003C2DC1"/>
    <w:rsid w:val="003C396F"/>
    <w:rsid w:val="003C3E67"/>
    <w:rsid w:val="003C4BDD"/>
    <w:rsid w:val="003C594B"/>
    <w:rsid w:val="003C727D"/>
    <w:rsid w:val="003D0202"/>
    <w:rsid w:val="003D13EF"/>
    <w:rsid w:val="003D16C3"/>
    <w:rsid w:val="003D2D27"/>
    <w:rsid w:val="003D43BD"/>
    <w:rsid w:val="003D46CB"/>
    <w:rsid w:val="003D58F9"/>
    <w:rsid w:val="003D69DC"/>
    <w:rsid w:val="003E0B4B"/>
    <w:rsid w:val="003E128D"/>
    <w:rsid w:val="003E42A6"/>
    <w:rsid w:val="003E4E16"/>
    <w:rsid w:val="003E5B1A"/>
    <w:rsid w:val="003F1213"/>
    <w:rsid w:val="003F1788"/>
    <w:rsid w:val="003F3464"/>
    <w:rsid w:val="003F351D"/>
    <w:rsid w:val="003F4106"/>
    <w:rsid w:val="003F5435"/>
    <w:rsid w:val="003F7333"/>
    <w:rsid w:val="00401116"/>
    <w:rsid w:val="00401BFD"/>
    <w:rsid w:val="004024FC"/>
    <w:rsid w:val="004050B0"/>
    <w:rsid w:val="00405DB8"/>
    <w:rsid w:val="00406340"/>
    <w:rsid w:val="00407E3B"/>
    <w:rsid w:val="0041094F"/>
    <w:rsid w:val="0041096F"/>
    <w:rsid w:val="00413370"/>
    <w:rsid w:val="004134AC"/>
    <w:rsid w:val="0041411B"/>
    <w:rsid w:val="00414C4F"/>
    <w:rsid w:val="00416CE8"/>
    <w:rsid w:val="00421457"/>
    <w:rsid w:val="004218A9"/>
    <w:rsid w:val="00421DF8"/>
    <w:rsid w:val="00422F3A"/>
    <w:rsid w:val="004232E9"/>
    <w:rsid w:val="00423A8F"/>
    <w:rsid w:val="00423D84"/>
    <w:rsid w:val="0042591A"/>
    <w:rsid w:val="0042668A"/>
    <w:rsid w:val="004267F9"/>
    <w:rsid w:val="00426978"/>
    <w:rsid w:val="004302B2"/>
    <w:rsid w:val="0043117F"/>
    <w:rsid w:val="00431FDF"/>
    <w:rsid w:val="00433222"/>
    <w:rsid w:val="004334B9"/>
    <w:rsid w:val="00433EA7"/>
    <w:rsid w:val="0043499E"/>
    <w:rsid w:val="00435804"/>
    <w:rsid w:val="004410D7"/>
    <w:rsid w:val="00442C3E"/>
    <w:rsid w:val="00446511"/>
    <w:rsid w:val="004468E6"/>
    <w:rsid w:val="004503D4"/>
    <w:rsid w:val="004515AA"/>
    <w:rsid w:val="00451630"/>
    <w:rsid w:val="00455A6C"/>
    <w:rsid w:val="004562F4"/>
    <w:rsid w:val="00457894"/>
    <w:rsid w:val="00457EE4"/>
    <w:rsid w:val="004608E7"/>
    <w:rsid w:val="00460CC6"/>
    <w:rsid w:val="00460F44"/>
    <w:rsid w:val="00461472"/>
    <w:rsid w:val="00463935"/>
    <w:rsid w:val="00463F3F"/>
    <w:rsid w:val="00464C73"/>
    <w:rsid w:val="00466A55"/>
    <w:rsid w:val="00467E64"/>
    <w:rsid w:val="00470540"/>
    <w:rsid w:val="00477BEA"/>
    <w:rsid w:val="0048385C"/>
    <w:rsid w:val="004843BB"/>
    <w:rsid w:val="0048661F"/>
    <w:rsid w:val="004875AA"/>
    <w:rsid w:val="00487637"/>
    <w:rsid w:val="004879C2"/>
    <w:rsid w:val="00492372"/>
    <w:rsid w:val="00493CD9"/>
    <w:rsid w:val="00493F45"/>
    <w:rsid w:val="004957F0"/>
    <w:rsid w:val="00496586"/>
    <w:rsid w:val="004A00B9"/>
    <w:rsid w:val="004A01F9"/>
    <w:rsid w:val="004A1B6A"/>
    <w:rsid w:val="004A2094"/>
    <w:rsid w:val="004A3658"/>
    <w:rsid w:val="004A4C73"/>
    <w:rsid w:val="004A4D45"/>
    <w:rsid w:val="004A5427"/>
    <w:rsid w:val="004A5BE1"/>
    <w:rsid w:val="004B0058"/>
    <w:rsid w:val="004B4316"/>
    <w:rsid w:val="004B7016"/>
    <w:rsid w:val="004C0206"/>
    <w:rsid w:val="004C3895"/>
    <w:rsid w:val="004C4205"/>
    <w:rsid w:val="004C423E"/>
    <w:rsid w:val="004C725C"/>
    <w:rsid w:val="004C75A1"/>
    <w:rsid w:val="004D13C5"/>
    <w:rsid w:val="004D2D20"/>
    <w:rsid w:val="004D2E70"/>
    <w:rsid w:val="004D39CD"/>
    <w:rsid w:val="004D4148"/>
    <w:rsid w:val="004D5DBC"/>
    <w:rsid w:val="004D7085"/>
    <w:rsid w:val="004E20C7"/>
    <w:rsid w:val="004E2F90"/>
    <w:rsid w:val="004E3DA4"/>
    <w:rsid w:val="004E4FEA"/>
    <w:rsid w:val="004E5F69"/>
    <w:rsid w:val="004E6561"/>
    <w:rsid w:val="004E66B6"/>
    <w:rsid w:val="004E677D"/>
    <w:rsid w:val="004E7930"/>
    <w:rsid w:val="004F02C4"/>
    <w:rsid w:val="004F0B16"/>
    <w:rsid w:val="004F0B40"/>
    <w:rsid w:val="004F0B52"/>
    <w:rsid w:val="004F276C"/>
    <w:rsid w:val="004F350E"/>
    <w:rsid w:val="004F742C"/>
    <w:rsid w:val="0050158B"/>
    <w:rsid w:val="00503198"/>
    <w:rsid w:val="00504699"/>
    <w:rsid w:val="00505269"/>
    <w:rsid w:val="00510A49"/>
    <w:rsid w:val="005125E7"/>
    <w:rsid w:val="00513537"/>
    <w:rsid w:val="00513721"/>
    <w:rsid w:val="00516309"/>
    <w:rsid w:val="00516A69"/>
    <w:rsid w:val="00516C60"/>
    <w:rsid w:val="00520261"/>
    <w:rsid w:val="00520C21"/>
    <w:rsid w:val="0052170A"/>
    <w:rsid w:val="00521901"/>
    <w:rsid w:val="005246B1"/>
    <w:rsid w:val="00524C49"/>
    <w:rsid w:val="005254BB"/>
    <w:rsid w:val="00526CFF"/>
    <w:rsid w:val="0053118A"/>
    <w:rsid w:val="0053355E"/>
    <w:rsid w:val="00535C4F"/>
    <w:rsid w:val="00536386"/>
    <w:rsid w:val="00537E39"/>
    <w:rsid w:val="00540326"/>
    <w:rsid w:val="00542C9C"/>
    <w:rsid w:val="00545195"/>
    <w:rsid w:val="0055083F"/>
    <w:rsid w:val="00550BE6"/>
    <w:rsid w:val="00553331"/>
    <w:rsid w:val="0055408E"/>
    <w:rsid w:val="00554EF7"/>
    <w:rsid w:val="00562550"/>
    <w:rsid w:val="00562D6A"/>
    <w:rsid w:val="0056302A"/>
    <w:rsid w:val="005633A8"/>
    <w:rsid w:val="0056432F"/>
    <w:rsid w:val="00565329"/>
    <w:rsid w:val="00567667"/>
    <w:rsid w:val="00572E25"/>
    <w:rsid w:val="005765F1"/>
    <w:rsid w:val="00580235"/>
    <w:rsid w:val="00580586"/>
    <w:rsid w:val="005810CC"/>
    <w:rsid w:val="0058537A"/>
    <w:rsid w:val="00587367"/>
    <w:rsid w:val="005873C0"/>
    <w:rsid w:val="00587606"/>
    <w:rsid w:val="0059062F"/>
    <w:rsid w:val="005948F9"/>
    <w:rsid w:val="00594E38"/>
    <w:rsid w:val="005950FE"/>
    <w:rsid w:val="0059527D"/>
    <w:rsid w:val="005961B2"/>
    <w:rsid w:val="00597FC7"/>
    <w:rsid w:val="005A0191"/>
    <w:rsid w:val="005A022C"/>
    <w:rsid w:val="005A0A53"/>
    <w:rsid w:val="005A0AF7"/>
    <w:rsid w:val="005A11CD"/>
    <w:rsid w:val="005A2656"/>
    <w:rsid w:val="005A3148"/>
    <w:rsid w:val="005A6B4B"/>
    <w:rsid w:val="005B7428"/>
    <w:rsid w:val="005C1D14"/>
    <w:rsid w:val="005D0164"/>
    <w:rsid w:val="005D1614"/>
    <w:rsid w:val="005D58B9"/>
    <w:rsid w:val="005D7787"/>
    <w:rsid w:val="005D7912"/>
    <w:rsid w:val="005E0311"/>
    <w:rsid w:val="005E05CF"/>
    <w:rsid w:val="005E0CA7"/>
    <w:rsid w:val="005E0CCA"/>
    <w:rsid w:val="005E1196"/>
    <w:rsid w:val="005E285F"/>
    <w:rsid w:val="005E2A24"/>
    <w:rsid w:val="005E2AC1"/>
    <w:rsid w:val="005E2F0E"/>
    <w:rsid w:val="005E353C"/>
    <w:rsid w:val="005E3F6A"/>
    <w:rsid w:val="005E44D5"/>
    <w:rsid w:val="005E5E13"/>
    <w:rsid w:val="005F0B31"/>
    <w:rsid w:val="005F0C9D"/>
    <w:rsid w:val="005F302C"/>
    <w:rsid w:val="005F3C94"/>
    <w:rsid w:val="005F481F"/>
    <w:rsid w:val="005F5006"/>
    <w:rsid w:val="005F5F33"/>
    <w:rsid w:val="00600B80"/>
    <w:rsid w:val="006013B9"/>
    <w:rsid w:val="00601F8C"/>
    <w:rsid w:val="006020AC"/>
    <w:rsid w:val="00602DB9"/>
    <w:rsid w:val="00602ED0"/>
    <w:rsid w:val="0060315E"/>
    <w:rsid w:val="0060457E"/>
    <w:rsid w:val="00607941"/>
    <w:rsid w:val="006079B6"/>
    <w:rsid w:val="00607D2A"/>
    <w:rsid w:val="006104FF"/>
    <w:rsid w:val="00610C72"/>
    <w:rsid w:val="00612BBC"/>
    <w:rsid w:val="00615F56"/>
    <w:rsid w:val="00617772"/>
    <w:rsid w:val="0062019A"/>
    <w:rsid w:val="00620D43"/>
    <w:rsid w:val="0062102F"/>
    <w:rsid w:val="006228AE"/>
    <w:rsid w:val="00622CB7"/>
    <w:rsid w:val="006235F4"/>
    <w:rsid w:val="0062370F"/>
    <w:rsid w:val="00625F12"/>
    <w:rsid w:val="00630D63"/>
    <w:rsid w:val="0063171D"/>
    <w:rsid w:val="00633339"/>
    <w:rsid w:val="00634F8A"/>
    <w:rsid w:val="006368E0"/>
    <w:rsid w:val="006373A2"/>
    <w:rsid w:val="00640555"/>
    <w:rsid w:val="00640D2D"/>
    <w:rsid w:val="006436D1"/>
    <w:rsid w:val="00646E80"/>
    <w:rsid w:val="0064787C"/>
    <w:rsid w:val="00647D47"/>
    <w:rsid w:val="00653C0E"/>
    <w:rsid w:val="00655340"/>
    <w:rsid w:val="006564C5"/>
    <w:rsid w:val="006567B7"/>
    <w:rsid w:val="006570C4"/>
    <w:rsid w:val="0065746C"/>
    <w:rsid w:val="006600AB"/>
    <w:rsid w:val="00661774"/>
    <w:rsid w:val="00661E87"/>
    <w:rsid w:val="006630EF"/>
    <w:rsid w:val="00664304"/>
    <w:rsid w:val="00664B30"/>
    <w:rsid w:val="006666A5"/>
    <w:rsid w:val="006704AC"/>
    <w:rsid w:val="006706D2"/>
    <w:rsid w:val="00670971"/>
    <w:rsid w:val="00670CE0"/>
    <w:rsid w:val="00672C69"/>
    <w:rsid w:val="00674050"/>
    <w:rsid w:val="006751FF"/>
    <w:rsid w:val="006763BC"/>
    <w:rsid w:val="00684DCC"/>
    <w:rsid w:val="00685B72"/>
    <w:rsid w:val="00685DF6"/>
    <w:rsid w:val="00686526"/>
    <w:rsid w:val="0068663A"/>
    <w:rsid w:val="006877E4"/>
    <w:rsid w:val="006912EA"/>
    <w:rsid w:val="00692CA0"/>
    <w:rsid w:val="006932EE"/>
    <w:rsid w:val="006936B3"/>
    <w:rsid w:val="00694876"/>
    <w:rsid w:val="006A0DE3"/>
    <w:rsid w:val="006A3845"/>
    <w:rsid w:val="006A699B"/>
    <w:rsid w:val="006B199D"/>
    <w:rsid w:val="006B2290"/>
    <w:rsid w:val="006B46D0"/>
    <w:rsid w:val="006B54DD"/>
    <w:rsid w:val="006B5EE7"/>
    <w:rsid w:val="006B7ED0"/>
    <w:rsid w:val="006C1558"/>
    <w:rsid w:val="006C20F2"/>
    <w:rsid w:val="006C2A21"/>
    <w:rsid w:val="006C3403"/>
    <w:rsid w:val="006C6745"/>
    <w:rsid w:val="006D33A7"/>
    <w:rsid w:val="006D4708"/>
    <w:rsid w:val="006D72A7"/>
    <w:rsid w:val="006D767E"/>
    <w:rsid w:val="006E33AD"/>
    <w:rsid w:val="006E55AD"/>
    <w:rsid w:val="006E74D6"/>
    <w:rsid w:val="006E78F6"/>
    <w:rsid w:val="006E7C81"/>
    <w:rsid w:val="006F03BC"/>
    <w:rsid w:val="006F2027"/>
    <w:rsid w:val="006F29B8"/>
    <w:rsid w:val="006F2E88"/>
    <w:rsid w:val="006F30A1"/>
    <w:rsid w:val="006F48BA"/>
    <w:rsid w:val="0070111B"/>
    <w:rsid w:val="007035CB"/>
    <w:rsid w:val="00703A07"/>
    <w:rsid w:val="00705BFD"/>
    <w:rsid w:val="00706CCD"/>
    <w:rsid w:val="007071D3"/>
    <w:rsid w:val="00712613"/>
    <w:rsid w:val="00714A5A"/>
    <w:rsid w:val="00714D6B"/>
    <w:rsid w:val="00715B2B"/>
    <w:rsid w:val="00716409"/>
    <w:rsid w:val="00717D76"/>
    <w:rsid w:val="007203AF"/>
    <w:rsid w:val="007270E3"/>
    <w:rsid w:val="007328FD"/>
    <w:rsid w:val="00734584"/>
    <w:rsid w:val="00735732"/>
    <w:rsid w:val="00735E6D"/>
    <w:rsid w:val="007361A9"/>
    <w:rsid w:val="007365BA"/>
    <w:rsid w:val="007371D3"/>
    <w:rsid w:val="00737843"/>
    <w:rsid w:val="007405D9"/>
    <w:rsid w:val="007424DB"/>
    <w:rsid w:val="00743341"/>
    <w:rsid w:val="00743A91"/>
    <w:rsid w:val="00743E0F"/>
    <w:rsid w:val="0074444F"/>
    <w:rsid w:val="0074574A"/>
    <w:rsid w:val="00745E12"/>
    <w:rsid w:val="007503F9"/>
    <w:rsid w:val="00751372"/>
    <w:rsid w:val="00751D89"/>
    <w:rsid w:val="0075351F"/>
    <w:rsid w:val="00757FD3"/>
    <w:rsid w:val="007614DD"/>
    <w:rsid w:val="00764499"/>
    <w:rsid w:val="0076656D"/>
    <w:rsid w:val="00766613"/>
    <w:rsid w:val="00771DD7"/>
    <w:rsid w:val="0077423F"/>
    <w:rsid w:val="0078017E"/>
    <w:rsid w:val="00780801"/>
    <w:rsid w:val="007814BA"/>
    <w:rsid w:val="00781F7A"/>
    <w:rsid w:val="00782287"/>
    <w:rsid w:val="00782303"/>
    <w:rsid w:val="007831EE"/>
    <w:rsid w:val="00783249"/>
    <w:rsid w:val="00783F8B"/>
    <w:rsid w:val="00784190"/>
    <w:rsid w:val="007848EF"/>
    <w:rsid w:val="007860B0"/>
    <w:rsid w:val="00786592"/>
    <w:rsid w:val="00786818"/>
    <w:rsid w:val="00786EE8"/>
    <w:rsid w:val="00787AF6"/>
    <w:rsid w:val="00787D97"/>
    <w:rsid w:val="0079010B"/>
    <w:rsid w:val="00792EC6"/>
    <w:rsid w:val="00793D4B"/>
    <w:rsid w:val="00794574"/>
    <w:rsid w:val="0079637D"/>
    <w:rsid w:val="007A0272"/>
    <w:rsid w:val="007A1DF0"/>
    <w:rsid w:val="007A31C1"/>
    <w:rsid w:val="007A32C1"/>
    <w:rsid w:val="007A4469"/>
    <w:rsid w:val="007A4C43"/>
    <w:rsid w:val="007A5585"/>
    <w:rsid w:val="007A56AE"/>
    <w:rsid w:val="007A6DF6"/>
    <w:rsid w:val="007B47E9"/>
    <w:rsid w:val="007B4AB7"/>
    <w:rsid w:val="007B5107"/>
    <w:rsid w:val="007B5B94"/>
    <w:rsid w:val="007B7894"/>
    <w:rsid w:val="007C0144"/>
    <w:rsid w:val="007C0A31"/>
    <w:rsid w:val="007C1ADB"/>
    <w:rsid w:val="007C605C"/>
    <w:rsid w:val="007C61EB"/>
    <w:rsid w:val="007D0162"/>
    <w:rsid w:val="007D0336"/>
    <w:rsid w:val="007D0A62"/>
    <w:rsid w:val="007D1AAD"/>
    <w:rsid w:val="007D288C"/>
    <w:rsid w:val="007D2C28"/>
    <w:rsid w:val="007D2E20"/>
    <w:rsid w:val="007D2FE6"/>
    <w:rsid w:val="007D4D95"/>
    <w:rsid w:val="007D57F0"/>
    <w:rsid w:val="007D62D0"/>
    <w:rsid w:val="007D7518"/>
    <w:rsid w:val="007E0DBB"/>
    <w:rsid w:val="007E2B8A"/>
    <w:rsid w:val="007E5489"/>
    <w:rsid w:val="007E6CC2"/>
    <w:rsid w:val="007F021C"/>
    <w:rsid w:val="007F14E5"/>
    <w:rsid w:val="007F15AA"/>
    <w:rsid w:val="007F2679"/>
    <w:rsid w:val="007F2904"/>
    <w:rsid w:val="007F2933"/>
    <w:rsid w:val="007F54AF"/>
    <w:rsid w:val="00802781"/>
    <w:rsid w:val="008039CB"/>
    <w:rsid w:val="0080440E"/>
    <w:rsid w:val="008050E5"/>
    <w:rsid w:val="008075D3"/>
    <w:rsid w:val="00812233"/>
    <w:rsid w:val="00812268"/>
    <w:rsid w:val="00814490"/>
    <w:rsid w:val="00815499"/>
    <w:rsid w:val="0081605C"/>
    <w:rsid w:val="00820797"/>
    <w:rsid w:val="00821509"/>
    <w:rsid w:val="00821866"/>
    <w:rsid w:val="0082581D"/>
    <w:rsid w:val="00825B08"/>
    <w:rsid w:val="008312E3"/>
    <w:rsid w:val="00834E8A"/>
    <w:rsid w:val="00835D9D"/>
    <w:rsid w:val="008372FE"/>
    <w:rsid w:val="0084312E"/>
    <w:rsid w:val="008434A3"/>
    <w:rsid w:val="008446D0"/>
    <w:rsid w:val="00845869"/>
    <w:rsid w:val="00846F4F"/>
    <w:rsid w:val="00850F92"/>
    <w:rsid w:val="008552E9"/>
    <w:rsid w:val="0085721D"/>
    <w:rsid w:val="0085793D"/>
    <w:rsid w:val="008626D1"/>
    <w:rsid w:val="00864E18"/>
    <w:rsid w:val="00866772"/>
    <w:rsid w:val="00867B10"/>
    <w:rsid w:val="00870F6D"/>
    <w:rsid w:val="00871F6E"/>
    <w:rsid w:val="00872FBC"/>
    <w:rsid w:val="00874DE7"/>
    <w:rsid w:val="00890B9C"/>
    <w:rsid w:val="008924A5"/>
    <w:rsid w:val="008935EB"/>
    <w:rsid w:val="00895919"/>
    <w:rsid w:val="00896B4F"/>
    <w:rsid w:val="00896EE2"/>
    <w:rsid w:val="00897A47"/>
    <w:rsid w:val="008A0951"/>
    <w:rsid w:val="008A16C6"/>
    <w:rsid w:val="008A1EB1"/>
    <w:rsid w:val="008A316B"/>
    <w:rsid w:val="008A6359"/>
    <w:rsid w:val="008A677A"/>
    <w:rsid w:val="008A67F1"/>
    <w:rsid w:val="008A6F6A"/>
    <w:rsid w:val="008A77AF"/>
    <w:rsid w:val="008B43EA"/>
    <w:rsid w:val="008B4DCB"/>
    <w:rsid w:val="008C2F9C"/>
    <w:rsid w:val="008C74BE"/>
    <w:rsid w:val="008D13C0"/>
    <w:rsid w:val="008D2912"/>
    <w:rsid w:val="008D2AF5"/>
    <w:rsid w:val="008D39F6"/>
    <w:rsid w:val="008D45DC"/>
    <w:rsid w:val="008D6E6F"/>
    <w:rsid w:val="008E0D4E"/>
    <w:rsid w:val="008E12D7"/>
    <w:rsid w:val="008E13C3"/>
    <w:rsid w:val="008E2C37"/>
    <w:rsid w:val="008E3005"/>
    <w:rsid w:val="008E397B"/>
    <w:rsid w:val="008E406F"/>
    <w:rsid w:val="008E4671"/>
    <w:rsid w:val="008E51F7"/>
    <w:rsid w:val="008E62E3"/>
    <w:rsid w:val="008F1194"/>
    <w:rsid w:val="008F40D4"/>
    <w:rsid w:val="008F5D51"/>
    <w:rsid w:val="008F6575"/>
    <w:rsid w:val="008F6A7C"/>
    <w:rsid w:val="008F78C0"/>
    <w:rsid w:val="00901DCC"/>
    <w:rsid w:val="0090346A"/>
    <w:rsid w:val="009057E2"/>
    <w:rsid w:val="00905837"/>
    <w:rsid w:val="00906604"/>
    <w:rsid w:val="009066AD"/>
    <w:rsid w:val="00910093"/>
    <w:rsid w:val="009102E9"/>
    <w:rsid w:val="00910BC3"/>
    <w:rsid w:val="00911A4C"/>
    <w:rsid w:val="0091507F"/>
    <w:rsid w:val="00917F34"/>
    <w:rsid w:val="0092353B"/>
    <w:rsid w:val="009238C1"/>
    <w:rsid w:val="009239E8"/>
    <w:rsid w:val="0092663B"/>
    <w:rsid w:val="00926A06"/>
    <w:rsid w:val="00930B88"/>
    <w:rsid w:val="00931A9E"/>
    <w:rsid w:val="009353FE"/>
    <w:rsid w:val="00942657"/>
    <w:rsid w:val="00944AAF"/>
    <w:rsid w:val="00945549"/>
    <w:rsid w:val="00946FA2"/>
    <w:rsid w:val="00950DEF"/>
    <w:rsid w:val="00951FF6"/>
    <w:rsid w:val="009533C8"/>
    <w:rsid w:val="009536ED"/>
    <w:rsid w:val="00953B31"/>
    <w:rsid w:val="00953DC0"/>
    <w:rsid w:val="00954D65"/>
    <w:rsid w:val="00956C78"/>
    <w:rsid w:val="009607BF"/>
    <w:rsid w:val="0096134A"/>
    <w:rsid w:val="00962FF6"/>
    <w:rsid w:val="00964671"/>
    <w:rsid w:val="00965686"/>
    <w:rsid w:val="00965F74"/>
    <w:rsid w:val="00966EBB"/>
    <w:rsid w:val="00967705"/>
    <w:rsid w:val="00970C35"/>
    <w:rsid w:val="00971551"/>
    <w:rsid w:val="00972DD9"/>
    <w:rsid w:val="009744C7"/>
    <w:rsid w:val="00976CCE"/>
    <w:rsid w:val="00982BFC"/>
    <w:rsid w:val="0098530B"/>
    <w:rsid w:val="00987A2D"/>
    <w:rsid w:val="00987DA1"/>
    <w:rsid w:val="00993696"/>
    <w:rsid w:val="00993E3B"/>
    <w:rsid w:val="00996007"/>
    <w:rsid w:val="00997E7C"/>
    <w:rsid w:val="00997EDF"/>
    <w:rsid w:val="00997F3F"/>
    <w:rsid w:val="009A05B8"/>
    <w:rsid w:val="009A0AC3"/>
    <w:rsid w:val="009A4F87"/>
    <w:rsid w:val="009A656D"/>
    <w:rsid w:val="009A6599"/>
    <w:rsid w:val="009A79CF"/>
    <w:rsid w:val="009B025C"/>
    <w:rsid w:val="009B0D57"/>
    <w:rsid w:val="009B2A1F"/>
    <w:rsid w:val="009B3D1A"/>
    <w:rsid w:val="009B4E22"/>
    <w:rsid w:val="009B6299"/>
    <w:rsid w:val="009C124C"/>
    <w:rsid w:val="009C2669"/>
    <w:rsid w:val="009C2A31"/>
    <w:rsid w:val="009C4129"/>
    <w:rsid w:val="009C4E30"/>
    <w:rsid w:val="009C5DD1"/>
    <w:rsid w:val="009C5E84"/>
    <w:rsid w:val="009C6613"/>
    <w:rsid w:val="009D505E"/>
    <w:rsid w:val="009D515F"/>
    <w:rsid w:val="009D526B"/>
    <w:rsid w:val="009D5602"/>
    <w:rsid w:val="009D792C"/>
    <w:rsid w:val="009D7B0D"/>
    <w:rsid w:val="009E0288"/>
    <w:rsid w:val="009E1C01"/>
    <w:rsid w:val="009E2BC5"/>
    <w:rsid w:val="009E49BC"/>
    <w:rsid w:val="009E6DBB"/>
    <w:rsid w:val="009F25E6"/>
    <w:rsid w:val="009F2A40"/>
    <w:rsid w:val="009F485E"/>
    <w:rsid w:val="009F71AB"/>
    <w:rsid w:val="00A10677"/>
    <w:rsid w:val="00A111CD"/>
    <w:rsid w:val="00A11F22"/>
    <w:rsid w:val="00A138DE"/>
    <w:rsid w:val="00A15146"/>
    <w:rsid w:val="00A1648D"/>
    <w:rsid w:val="00A177EF"/>
    <w:rsid w:val="00A21572"/>
    <w:rsid w:val="00A23BBB"/>
    <w:rsid w:val="00A25081"/>
    <w:rsid w:val="00A25403"/>
    <w:rsid w:val="00A30C31"/>
    <w:rsid w:val="00A30F7E"/>
    <w:rsid w:val="00A3154C"/>
    <w:rsid w:val="00A3178C"/>
    <w:rsid w:val="00A32D94"/>
    <w:rsid w:val="00A33FC8"/>
    <w:rsid w:val="00A365F9"/>
    <w:rsid w:val="00A366D9"/>
    <w:rsid w:val="00A37D4F"/>
    <w:rsid w:val="00A4201B"/>
    <w:rsid w:val="00A4201E"/>
    <w:rsid w:val="00A425B0"/>
    <w:rsid w:val="00A439FF"/>
    <w:rsid w:val="00A44EF1"/>
    <w:rsid w:val="00A460B1"/>
    <w:rsid w:val="00A46FE1"/>
    <w:rsid w:val="00A516A7"/>
    <w:rsid w:val="00A54EDE"/>
    <w:rsid w:val="00A54FEA"/>
    <w:rsid w:val="00A55763"/>
    <w:rsid w:val="00A57178"/>
    <w:rsid w:val="00A57C56"/>
    <w:rsid w:val="00A60FFA"/>
    <w:rsid w:val="00A64B75"/>
    <w:rsid w:val="00A667EB"/>
    <w:rsid w:val="00A72758"/>
    <w:rsid w:val="00A7299B"/>
    <w:rsid w:val="00A7317D"/>
    <w:rsid w:val="00A73765"/>
    <w:rsid w:val="00A749C7"/>
    <w:rsid w:val="00A75968"/>
    <w:rsid w:val="00A778CE"/>
    <w:rsid w:val="00A77A8F"/>
    <w:rsid w:val="00A80061"/>
    <w:rsid w:val="00A80681"/>
    <w:rsid w:val="00A8076B"/>
    <w:rsid w:val="00A8122D"/>
    <w:rsid w:val="00A8138D"/>
    <w:rsid w:val="00A81759"/>
    <w:rsid w:val="00A81A03"/>
    <w:rsid w:val="00A820A0"/>
    <w:rsid w:val="00A829D0"/>
    <w:rsid w:val="00A82A32"/>
    <w:rsid w:val="00A82EDD"/>
    <w:rsid w:val="00A846E8"/>
    <w:rsid w:val="00A84F42"/>
    <w:rsid w:val="00A85CF9"/>
    <w:rsid w:val="00A96317"/>
    <w:rsid w:val="00A97893"/>
    <w:rsid w:val="00A97CE9"/>
    <w:rsid w:val="00AA19CA"/>
    <w:rsid w:val="00AA2306"/>
    <w:rsid w:val="00AA2FD2"/>
    <w:rsid w:val="00AA46E0"/>
    <w:rsid w:val="00AB0170"/>
    <w:rsid w:val="00AB088E"/>
    <w:rsid w:val="00AB1573"/>
    <w:rsid w:val="00AB21ED"/>
    <w:rsid w:val="00AB49A5"/>
    <w:rsid w:val="00AB5585"/>
    <w:rsid w:val="00AC1BB6"/>
    <w:rsid w:val="00AC2B90"/>
    <w:rsid w:val="00AC2CF4"/>
    <w:rsid w:val="00AC484F"/>
    <w:rsid w:val="00AC5A23"/>
    <w:rsid w:val="00AC5C8D"/>
    <w:rsid w:val="00AC6C3A"/>
    <w:rsid w:val="00AD2194"/>
    <w:rsid w:val="00AD228A"/>
    <w:rsid w:val="00AD2717"/>
    <w:rsid w:val="00AD4B8D"/>
    <w:rsid w:val="00AD6854"/>
    <w:rsid w:val="00AD7AF7"/>
    <w:rsid w:val="00AE06EC"/>
    <w:rsid w:val="00AE1774"/>
    <w:rsid w:val="00AE448E"/>
    <w:rsid w:val="00AE5F65"/>
    <w:rsid w:val="00AF169C"/>
    <w:rsid w:val="00AF47AA"/>
    <w:rsid w:val="00AF640D"/>
    <w:rsid w:val="00AF7816"/>
    <w:rsid w:val="00B00960"/>
    <w:rsid w:val="00B02814"/>
    <w:rsid w:val="00B02AEA"/>
    <w:rsid w:val="00B03613"/>
    <w:rsid w:val="00B1038F"/>
    <w:rsid w:val="00B14328"/>
    <w:rsid w:val="00B15FC4"/>
    <w:rsid w:val="00B16BFC"/>
    <w:rsid w:val="00B17141"/>
    <w:rsid w:val="00B17CCF"/>
    <w:rsid w:val="00B205C7"/>
    <w:rsid w:val="00B20924"/>
    <w:rsid w:val="00B20C8B"/>
    <w:rsid w:val="00B21AF6"/>
    <w:rsid w:val="00B21F0A"/>
    <w:rsid w:val="00B2201A"/>
    <w:rsid w:val="00B23173"/>
    <w:rsid w:val="00B23B19"/>
    <w:rsid w:val="00B25CF3"/>
    <w:rsid w:val="00B27261"/>
    <w:rsid w:val="00B31F3F"/>
    <w:rsid w:val="00B351CF"/>
    <w:rsid w:val="00B36463"/>
    <w:rsid w:val="00B365F8"/>
    <w:rsid w:val="00B442E3"/>
    <w:rsid w:val="00B452D8"/>
    <w:rsid w:val="00B45B09"/>
    <w:rsid w:val="00B461BF"/>
    <w:rsid w:val="00B46644"/>
    <w:rsid w:val="00B4739B"/>
    <w:rsid w:val="00B51413"/>
    <w:rsid w:val="00B53891"/>
    <w:rsid w:val="00B53A11"/>
    <w:rsid w:val="00B54F82"/>
    <w:rsid w:val="00B604EF"/>
    <w:rsid w:val="00B6399E"/>
    <w:rsid w:val="00B64F71"/>
    <w:rsid w:val="00B66E41"/>
    <w:rsid w:val="00B70BD4"/>
    <w:rsid w:val="00B70C58"/>
    <w:rsid w:val="00B722BA"/>
    <w:rsid w:val="00B73984"/>
    <w:rsid w:val="00B73D54"/>
    <w:rsid w:val="00B751DB"/>
    <w:rsid w:val="00B76404"/>
    <w:rsid w:val="00B77F1F"/>
    <w:rsid w:val="00B8100D"/>
    <w:rsid w:val="00B81403"/>
    <w:rsid w:val="00B863F9"/>
    <w:rsid w:val="00B86722"/>
    <w:rsid w:val="00B870E0"/>
    <w:rsid w:val="00B90645"/>
    <w:rsid w:val="00B91255"/>
    <w:rsid w:val="00B915CD"/>
    <w:rsid w:val="00B923B2"/>
    <w:rsid w:val="00B92D4C"/>
    <w:rsid w:val="00B9414D"/>
    <w:rsid w:val="00B94F47"/>
    <w:rsid w:val="00BA02A4"/>
    <w:rsid w:val="00BA312F"/>
    <w:rsid w:val="00BA6552"/>
    <w:rsid w:val="00BA65C9"/>
    <w:rsid w:val="00BA730E"/>
    <w:rsid w:val="00BB10B7"/>
    <w:rsid w:val="00BB2C82"/>
    <w:rsid w:val="00BB30E0"/>
    <w:rsid w:val="00BB3E45"/>
    <w:rsid w:val="00BB5732"/>
    <w:rsid w:val="00BB6B8D"/>
    <w:rsid w:val="00BC08B4"/>
    <w:rsid w:val="00BC14F8"/>
    <w:rsid w:val="00BC3728"/>
    <w:rsid w:val="00BC51DC"/>
    <w:rsid w:val="00BC7B9F"/>
    <w:rsid w:val="00BD2DE4"/>
    <w:rsid w:val="00BD5469"/>
    <w:rsid w:val="00BD7A8F"/>
    <w:rsid w:val="00BD7B89"/>
    <w:rsid w:val="00BE02F0"/>
    <w:rsid w:val="00BE1F2F"/>
    <w:rsid w:val="00BE24BF"/>
    <w:rsid w:val="00BE3E9F"/>
    <w:rsid w:val="00BE419D"/>
    <w:rsid w:val="00BE45D8"/>
    <w:rsid w:val="00BE46C6"/>
    <w:rsid w:val="00BE634F"/>
    <w:rsid w:val="00BE6867"/>
    <w:rsid w:val="00BE7E6E"/>
    <w:rsid w:val="00BF1239"/>
    <w:rsid w:val="00BF1654"/>
    <w:rsid w:val="00BF20F5"/>
    <w:rsid w:val="00BF2F68"/>
    <w:rsid w:val="00BF6E25"/>
    <w:rsid w:val="00C008D3"/>
    <w:rsid w:val="00C0191D"/>
    <w:rsid w:val="00C01AC2"/>
    <w:rsid w:val="00C0322B"/>
    <w:rsid w:val="00C03C23"/>
    <w:rsid w:val="00C04AA5"/>
    <w:rsid w:val="00C06780"/>
    <w:rsid w:val="00C07F63"/>
    <w:rsid w:val="00C1010A"/>
    <w:rsid w:val="00C1092E"/>
    <w:rsid w:val="00C10C65"/>
    <w:rsid w:val="00C10DCF"/>
    <w:rsid w:val="00C10E91"/>
    <w:rsid w:val="00C1276F"/>
    <w:rsid w:val="00C13011"/>
    <w:rsid w:val="00C15DE4"/>
    <w:rsid w:val="00C165E5"/>
    <w:rsid w:val="00C17F6C"/>
    <w:rsid w:val="00C20069"/>
    <w:rsid w:val="00C203FC"/>
    <w:rsid w:val="00C213AD"/>
    <w:rsid w:val="00C22072"/>
    <w:rsid w:val="00C24959"/>
    <w:rsid w:val="00C270B5"/>
    <w:rsid w:val="00C27C56"/>
    <w:rsid w:val="00C304DB"/>
    <w:rsid w:val="00C314D5"/>
    <w:rsid w:val="00C346D1"/>
    <w:rsid w:val="00C37523"/>
    <w:rsid w:val="00C37EB0"/>
    <w:rsid w:val="00C400A8"/>
    <w:rsid w:val="00C4172D"/>
    <w:rsid w:val="00C41D9C"/>
    <w:rsid w:val="00C43191"/>
    <w:rsid w:val="00C4338C"/>
    <w:rsid w:val="00C43934"/>
    <w:rsid w:val="00C44DF9"/>
    <w:rsid w:val="00C450B6"/>
    <w:rsid w:val="00C478DF"/>
    <w:rsid w:val="00C53F3B"/>
    <w:rsid w:val="00C54EBB"/>
    <w:rsid w:val="00C56417"/>
    <w:rsid w:val="00C56EC1"/>
    <w:rsid w:val="00C60118"/>
    <w:rsid w:val="00C60F8B"/>
    <w:rsid w:val="00C62767"/>
    <w:rsid w:val="00C63AE6"/>
    <w:rsid w:val="00C648B5"/>
    <w:rsid w:val="00C64952"/>
    <w:rsid w:val="00C7010F"/>
    <w:rsid w:val="00C7047C"/>
    <w:rsid w:val="00C727AB"/>
    <w:rsid w:val="00C72D63"/>
    <w:rsid w:val="00C73E3F"/>
    <w:rsid w:val="00C76F93"/>
    <w:rsid w:val="00C81557"/>
    <w:rsid w:val="00C843F3"/>
    <w:rsid w:val="00C85BC4"/>
    <w:rsid w:val="00C860A1"/>
    <w:rsid w:val="00C91006"/>
    <w:rsid w:val="00C91A0F"/>
    <w:rsid w:val="00C92337"/>
    <w:rsid w:val="00C94C53"/>
    <w:rsid w:val="00C95C3F"/>
    <w:rsid w:val="00C96029"/>
    <w:rsid w:val="00CA0F79"/>
    <w:rsid w:val="00CA269F"/>
    <w:rsid w:val="00CA32AC"/>
    <w:rsid w:val="00CA32D8"/>
    <w:rsid w:val="00CA485E"/>
    <w:rsid w:val="00CB4B6B"/>
    <w:rsid w:val="00CB4C05"/>
    <w:rsid w:val="00CB68AD"/>
    <w:rsid w:val="00CB7B04"/>
    <w:rsid w:val="00CC3431"/>
    <w:rsid w:val="00CC4223"/>
    <w:rsid w:val="00CC514F"/>
    <w:rsid w:val="00CC63C1"/>
    <w:rsid w:val="00CC6DAD"/>
    <w:rsid w:val="00CC73C6"/>
    <w:rsid w:val="00CD1E1B"/>
    <w:rsid w:val="00CD35C3"/>
    <w:rsid w:val="00CD4842"/>
    <w:rsid w:val="00CE1EF2"/>
    <w:rsid w:val="00CE314A"/>
    <w:rsid w:val="00CE3EAC"/>
    <w:rsid w:val="00CE5989"/>
    <w:rsid w:val="00CF0614"/>
    <w:rsid w:val="00CF19CC"/>
    <w:rsid w:val="00CF32F9"/>
    <w:rsid w:val="00CF39BD"/>
    <w:rsid w:val="00CF47AC"/>
    <w:rsid w:val="00CF490C"/>
    <w:rsid w:val="00CF49D5"/>
    <w:rsid w:val="00CF4E45"/>
    <w:rsid w:val="00CF657B"/>
    <w:rsid w:val="00CF668C"/>
    <w:rsid w:val="00CF69C3"/>
    <w:rsid w:val="00CF7E8F"/>
    <w:rsid w:val="00D0267A"/>
    <w:rsid w:val="00D02877"/>
    <w:rsid w:val="00D03624"/>
    <w:rsid w:val="00D03AB6"/>
    <w:rsid w:val="00D03C2C"/>
    <w:rsid w:val="00D046BA"/>
    <w:rsid w:val="00D06EE8"/>
    <w:rsid w:val="00D074A2"/>
    <w:rsid w:val="00D10322"/>
    <w:rsid w:val="00D11A25"/>
    <w:rsid w:val="00D13A77"/>
    <w:rsid w:val="00D14489"/>
    <w:rsid w:val="00D15535"/>
    <w:rsid w:val="00D17E9F"/>
    <w:rsid w:val="00D20A25"/>
    <w:rsid w:val="00D20A7A"/>
    <w:rsid w:val="00D20BAA"/>
    <w:rsid w:val="00D21084"/>
    <w:rsid w:val="00D211F1"/>
    <w:rsid w:val="00D2196C"/>
    <w:rsid w:val="00D22DBF"/>
    <w:rsid w:val="00D22F6A"/>
    <w:rsid w:val="00D231E7"/>
    <w:rsid w:val="00D25050"/>
    <w:rsid w:val="00D26E75"/>
    <w:rsid w:val="00D27447"/>
    <w:rsid w:val="00D30637"/>
    <w:rsid w:val="00D30CE1"/>
    <w:rsid w:val="00D35628"/>
    <w:rsid w:val="00D378A6"/>
    <w:rsid w:val="00D407E7"/>
    <w:rsid w:val="00D40F2F"/>
    <w:rsid w:val="00D41FBE"/>
    <w:rsid w:val="00D424D9"/>
    <w:rsid w:val="00D42968"/>
    <w:rsid w:val="00D4310F"/>
    <w:rsid w:val="00D448D9"/>
    <w:rsid w:val="00D44B00"/>
    <w:rsid w:val="00D4714A"/>
    <w:rsid w:val="00D477B6"/>
    <w:rsid w:val="00D530F9"/>
    <w:rsid w:val="00D572B2"/>
    <w:rsid w:val="00D572EC"/>
    <w:rsid w:val="00D57622"/>
    <w:rsid w:val="00D602E4"/>
    <w:rsid w:val="00D60312"/>
    <w:rsid w:val="00D60816"/>
    <w:rsid w:val="00D60DCE"/>
    <w:rsid w:val="00D66A05"/>
    <w:rsid w:val="00D67EE1"/>
    <w:rsid w:val="00D706AF"/>
    <w:rsid w:val="00D70A8C"/>
    <w:rsid w:val="00D7342D"/>
    <w:rsid w:val="00D73F71"/>
    <w:rsid w:val="00D749BE"/>
    <w:rsid w:val="00D75897"/>
    <w:rsid w:val="00D76233"/>
    <w:rsid w:val="00D76C88"/>
    <w:rsid w:val="00D80479"/>
    <w:rsid w:val="00D84C64"/>
    <w:rsid w:val="00D8511C"/>
    <w:rsid w:val="00D85530"/>
    <w:rsid w:val="00D86019"/>
    <w:rsid w:val="00D86D73"/>
    <w:rsid w:val="00D87212"/>
    <w:rsid w:val="00D877F4"/>
    <w:rsid w:val="00D91AF2"/>
    <w:rsid w:val="00D927E1"/>
    <w:rsid w:val="00D93BBC"/>
    <w:rsid w:val="00D954B2"/>
    <w:rsid w:val="00D96B0F"/>
    <w:rsid w:val="00DA11E9"/>
    <w:rsid w:val="00DA168A"/>
    <w:rsid w:val="00DA1884"/>
    <w:rsid w:val="00DA356D"/>
    <w:rsid w:val="00DA4135"/>
    <w:rsid w:val="00DA6512"/>
    <w:rsid w:val="00DA6F66"/>
    <w:rsid w:val="00DA7006"/>
    <w:rsid w:val="00DB1854"/>
    <w:rsid w:val="00DB1922"/>
    <w:rsid w:val="00DB197F"/>
    <w:rsid w:val="00DB3125"/>
    <w:rsid w:val="00DC0D30"/>
    <w:rsid w:val="00DC2D31"/>
    <w:rsid w:val="00DC41DA"/>
    <w:rsid w:val="00DC4B51"/>
    <w:rsid w:val="00DC702C"/>
    <w:rsid w:val="00DC7CA5"/>
    <w:rsid w:val="00DD304C"/>
    <w:rsid w:val="00DD3BD3"/>
    <w:rsid w:val="00DD4F5C"/>
    <w:rsid w:val="00DD7FB4"/>
    <w:rsid w:val="00DE0694"/>
    <w:rsid w:val="00DE24DE"/>
    <w:rsid w:val="00DE3302"/>
    <w:rsid w:val="00DE33F4"/>
    <w:rsid w:val="00DE46B2"/>
    <w:rsid w:val="00DE61E3"/>
    <w:rsid w:val="00DF074E"/>
    <w:rsid w:val="00DF2118"/>
    <w:rsid w:val="00DF218F"/>
    <w:rsid w:val="00DF26F2"/>
    <w:rsid w:val="00DF3D12"/>
    <w:rsid w:val="00DF6990"/>
    <w:rsid w:val="00DF6C74"/>
    <w:rsid w:val="00DF703A"/>
    <w:rsid w:val="00E0057D"/>
    <w:rsid w:val="00E00C92"/>
    <w:rsid w:val="00E01F41"/>
    <w:rsid w:val="00E02202"/>
    <w:rsid w:val="00E022B4"/>
    <w:rsid w:val="00E02C35"/>
    <w:rsid w:val="00E03EE1"/>
    <w:rsid w:val="00E059FE"/>
    <w:rsid w:val="00E07BFB"/>
    <w:rsid w:val="00E12D0B"/>
    <w:rsid w:val="00E15923"/>
    <w:rsid w:val="00E1754D"/>
    <w:rsid w:val="00E20BB3"/>
    <w:rsid w:val="00E22105"/>
    <w:rsid w:val="00E22A8D"/>
    <w:rsid w:val="00E22D5B"/>
    <w:rsid w:val="00E2499E"/>
    <w:rsid w:val="00E2557D"/>
    <w:rsid w:val="00E2694F"/>
    <w:rsid w:val="00E26F94"/>
    <w:rsid w:val="00E27237"/>
    <w:rsid w:val="00E273EF"/>
    <w:rsid w:val="00E306DB"/>
    <w:rsid w:val="00E31EC5"/>
    <w:rsid w:val="00E33242"/>
    <w:rsid w:val="00E33815"/>
    <w:rsid w:val="00E356BF"/>
    <w:rsid w:val="00E41E48"/>
    <w:rsid w:val="00E42CF8"/>
    <w:rsid w:val="00E4306D"/>
    <w:rsid w:val="00E44170"/>
    <w:rsid w:val="00E45E41"/>
    <w:rsid w:val="00E47173"/>
    <w:rsid w:val="00E50A2E"/>
    <w:rsid w:val="00E5307F"/>
    <w:rsid w:val="00E537C5"/>
    <w:rsid w:val="00E54D1B"/>
    <w:rsid w:val="00E568EF"/>
    <w:rsid w:val="00E56D0A"/>
    <w:rsid w:val="00E60433"/>
    <w:rsid w:val="00E61DC2"/>
    <w:rsid w:val="00E63568"/>
    <w:rsid w:val="00E6561A"/>
    <w:rsid w:val="00E66545"/>
    <w:rsid w:val="00E67777"/>
    <w:rsid w:val="00E705ED"/>
    <w:rsid w:val="00E70693"/>
    <w:rsid w:val="00E71CA0"/>
    <w:rsid w:val="00E72390"/>
    <w:rsid w:val="00E7535C"/>
    <w:rsid w:val="00E761A4"/>
    <w:rsid w:val="00E76837"/>
    <w:rsid w:val="00E76B6D"/>
    <w:rsid w:val="00E779F8"/>
    <w:rsid w:val="00E807EB"/>
    <w:rsid w:val="00E8243E"/>
    <w:rsid w:val="00E83FDB"/>
    <w:rsid w:val="00E8493A"/>
    <w:rsid w:val="00E85146"/>
    <w:rsid w:val="00E858D2"/>
    <w:rsid w:val="00E870B1"/>
    <w:rsid w:val="00E92474"/>
    <w:rsid w:val="00E9372F"/>
    <w:rsid w:val="00E94E1D"/>
    <w:rsid w:val="00E9584E"/>
    <w:rsid w:val="00E96E3A"/>
    <w:rsid w:val="00EA0884"/>
    <w:rsid w:val="00EA0D80"/>
    <w:rsid w:val="00EA18AF"/>
    <w:rsid w:val="00EA2D25"/>
    <w:rsid w:val="00EA534C"/>
    <w:rsid w:val="00EB1D4D"/>
    <w:rsid w:val="00EB2E54"/>
    <w:rsid w:val="00EB6451"/>
    <w:rsid w:val="00EB6805"/>
    <w:rsid w:val="00EB6E00"/>
    <w:rsid w:val="00EB7050"/>
    <w:rsid w:val="00EC3BC6"/>
    <w:rsid w:val="00EC700C"/>
    <w:rsid w:val="00ED07E2"/>
    <w:rsid w:val="00ED56D8"/>
    <w:rsid w:val="00EE0530"/>
    <w:rsid w:val="00EF0ACA"/>
    <w:rsid w:val="00EF16FA"/>
    <w:rsid w:val="00EF41BD"/>
    <w:rsid w:val="00EF41C2"/>
    <w:rsid w:val="00EF475F"/>
    <w:rsid w:val="00EF52E9"/>
    <w:rsid w:val="00EF59FB"/>
    <w:rsid w:val="00EF6064"/>
    <w:rsid w:val="00EF6CD4"/>
    <w:rsid w:val="00EF7E68"/>
    <w:rsid w:val="00EF7F4B"/>
    <w:rsid w:val="00F001A8"/>
    <w:rsid w:val="00F001B1"/>
    <w:rsid w:val="00F0122D"/>
    <w:rsid w:val="00F04601"/>
    <w:rsid w:val="00F075E2"/>
    <w:rsid w:val="00F077F6"/>
    <w:rsid w:val="00F10087"/>
    <w:rsid w:val="00F10461"/>
    <w:rsid w:val="00F11787"/>
    <w:rsid w:val="00F12982"/>
    <w:rsid w:val="00F12EE2"/>
    <w:rsid w:val="00F13C1F"/>
    <w:rsid w:val="00F13F62"/>
    <w:rsid w:val="00F14DC5"/>
    <w:rsid w:val="00F15FE6"/>
    <w:rsid w:val="00F22A10"/>
    <w:rsid w:val="00F23099"/>
    <w:rsid w:val="00F23143"/>
    <w:rsid w:val="00F24920"/>
    <w:rsid w:val="00F25D5C"/>
    <w:rsid w:val="00F26159"/>
    <w:rsid w:val="00F26856"/>
    <w:rsid w:val="00F275CE"/>
    <w:rsid w:val="00F3059C"/>
    <w:rsid w:val="00F3225D"/>
    <w:rsid w:val="00F3358C"/>
    <w:rsid w:val="00F33687"/>
    <w:rsid w:val="00F33862"/>
    <w:rsid w:val="00F33A0B"/>
    <w:rsid w:val="00F34CBE"/>
    <w:rsid w:val="00F35261"/>
    <w:rsid w:val="00F36A30"/>
    <w:rsid w:val="00F418B9"/>
    <w:rsid w:val="00F42F7B"/>
    <w:rsid w:val="00F44C9D"/>
    <w:rsid w:val="00F450E3"/>
    <w:rsid w:val="00F451D9"/>
    <w:rsid w:val="00F46C4D"/>
    <w:rsid w:val="00F54D59"/>
    <w:rsid w:val="00F5574A"/>
    <w:rsid w:val="00F55B3F"/>
    <w:rsid w:val="00F568F6"/>
    <w:rsid w:val="00F61032"/>
    <w:rsid w:val="00F6319F"/>
    <w:rsid w:val="00F631A8"/>
    <w:rsid w:val="00F63F53"/>
    <w:rsid w:val="00F64C83"/>
    <w:rsid w:val="00F67FFC"/>
    <w:rsid w:val="00F7207A"/>
    <w:rsid w:val="00F73966"/>
    <w:rsid w:val="00F77AC0"/>
    <w:rsid w:val="00F820D2"/>
    <w:rsid w:val="00F83C6C"/>
    <w:rsid w:val="00F92521"/>
    <w:rsid w:val="00F92E9E"/>
    <w:rsid w:val="00F93291"/>
    <w:rsid w:val="00F933A1"/>
    <w:rsid w:val="00F94738"/>
    <w:rsid w:val="00F97ABF"/>
    <w:rsid w:val="00FB1C03"/>
    <w:rsid w:val="00FB2D25"/>
    <w:rsid w:val="00FB67FC"/>
    <w:rsid w:val="00FB6A39"/>
    <w:rsid w:val="00FB70EC"/>
    <w:rsid w:val="00FC1056"/>
    <w:rsid w:val="00FC2236"/>
    <w:rsid w:val="00FC499A"/>
    <w:rsid w:val="00FC568B"/>
    <w:rsid w:val="00FC6F53"/>
    <w:rsid w:val="00FD0390"/>
    <w:rsid w:val="00FD0869"/>
    <w:rsid w:val="00FD4186"/>
    <w:rsid w:val="00FD58CC"/>
    <w:rsid w:val="00FD5FBD"/>
    <w:rsid w:val="00FD6AF3"/>
    <w:rsid w:val="00FD74A8"/>
    <w:rsid w:val="00FE7495"/>
    <w:rsid w:val="00FF08A5"/>
    <w:rsid w:val="00FF440A"/>
    <w:rsid w:val="00FF569D"/>
    <w:rsid w:val="00FF7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oNotEmbedSmartTags/>
  <w:decimalSymbol w:val="."/>
  <w:listSeparator w:val=","/>
  <w14:docId w14:val="6640EEF5"/>
  <w15:docId w15:val="{FD1961C5-9320-47F3-833E-91A7C3B39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11B"/>
    <w:pPr>
      <w:widowControl w:val="0"/>
      <w:autoSpaceDE w:val="0"/>
      <w:autoSpaceDN w:val="0"/>
      <w:adjustRightInd w:val="0"/>
    </w:pPr>
    <w:rPr>
      <w:rFonts w:ascii="Courier" w:hAnsi="Courier"/>
      <w:sz w:val="24"/>
      <w:szCs w:val="24"/>
    </w:rPr>
  </w:style>
  <w:style w:type="paragraph" w:styleId="Heading2">
    <w:name w:val="heading 2"/>
    <w:basedOn w:val="Normal"/>
    <w:next w:val="Normal"/>
    <w:qFormat/>
    <w:rsid w:val="00F0122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0111B"/>
  </w:style>
  <w:style w:type="paragraph" w:customStyle="1" w:styleId="Level1">
    <w:name w:val="Level 1"/>
    <w:basedOn w:val="Normal"/>
    <w:rsid w:val="0070111B"/>
    <w:pPr>
      <w:ind w:left="720" w:hanging="720"/>
    </w:pPr>
  </w:style>
  <w:style w:type="paragraph" w:customStyle="1" w:styleId="Style">
    <w:name w:val="Style"/>
    <w:basedOn w:val="Normal"/>
    <w:rsid w:val="0070111B"/>
    <w:pPr>
      <w:ind w:left="720" w:hanging="720"/>
    </w:pPr>
  </w:style>
  <w:style w:type="paragraph" w:customStyle="1" w:styleId="a">
    <w:name w:val="_"/>
    <w:basedOn w:val="Normal"/>
    <w:rsid w:val="0070111B"/>
    <w:pPr>
      <w:ind w:left="720" w:hanging="720"/>
    </w:pPr>
  </w:style>
  <w:style w:type="paragraph" w:customStyle="1" w:styleId="Quick1">
    <w:name w:val="Quick 1."/>
    <w:basedOn w:val="Normal"/>
    <w:rsid w:val="0070111B"/>
    <w:pPr>
      <w:numPr>
        <w:numId w:val="7"/>
      </w:numPr>
      <w:ind w:left="720" w:hanging="720"/>
    </w:pPr>
  </w:style>
  <w:style w:type="paragraph" w:customStyle="1" w:styleId="Quicka">
    <w:name w:val="Quick a)"/>
    <w:basedOn w:val="Normal"/>
    <w:rsid w:val="0070111B"/>
    <w:pPr>
      <w:numPr>
        <w:numId w:val="8"/>
      </w:numPr>
      <w:ind w:left="1440" w:hanging="720"/>
    </w:pPr>
  </w:style>
  <w:style w:type="paragraph" w:customStyle="1" w:styleId="QuickA0">
    <w:name w:val="Quick A."/>
    <w:basedOn w:val="Normal"/>
    <w:rsid w:val="0070111B"/>
    <w:pPr>
      <w:numPr>
        <w:numId w:val="11"/>
      </w:numPr>
      <w:ind w:left="720" w:hanging="720"/>
    </w:pPr>
  </w:style>
  <w:style w:type="paragraph" w:styleId="Header">
    <w:name w:val="header"/>
    <w:basedOn w:val="Normal"/>
    <w:rsid w:val="00455A6C"/>
    <w:pPr>
      <w:tabs>
        <w:tab w:val="center" w:pos="4320"/>
        <w:tab w:val="right" w:pos="8640"/>
      </w:tabs>
    </w:pPr>
  </w:style>
  <w:style w:type="paragraph" w:styleId="Footer">
    <w:name w:val="footer"/>
    <w:basedOn w:val="Normal"/>
    <w:rsid w:val="00455A6C"/>
    <w:pPr>
      <w:tabs>
        <w:tab w:val="center" w:pos="4320"/>
        <w:tab w:val="right" w:pos="8640"/>
      </w:tabs>
    </w:pPr>
  </w:style>
  <w:style w:type="character" w:styleId="PageNumber">
    <w:name w:val="page number"/>
    <w:basedOn w:val="DefaultParagraphFont"/>
    <w:rsid w:val="00DB197F"/>
  </w:style>
  <w:style w:type="character" w:styleId="Hyperlink">
    <w:name w:val="Hyperlink"/>
    <w:basedOn w:val="DefaultParagraphFont"/>
    <w:rsid w:val="00A80061"/>
    <w:rPr>
      <w:color w:val="0000FF"/>
      <w:u w:val="single"/>
    </w:rPr>
  </w:style>
  <w:style w:type="paragraph" w:styleId="BodyTextIndent">
    <w:name w:val="Body Text Indent"/>
    <w:basedOn w:val="Normal"/>
    <w:rsid w:val="005F481F"/>
    <w:pPr>
      <w:widowControl/>
      <w:tabs>
        <w:tab w:val="left" w:pos="-720"/>
        <w:tab w:val="left" w:pos="720"/>
      </w:tabs>
      <w:suppressAutoHyphens/>
      <w:autoSpaceDE/>
      <w:autoSpaceDN/>
      <w:adjustRightInd/>
      <w:spacing w:line="240" w:lineRule="atLeast"/>
      <w:ind w:left="720" w:hanging="720"/>
    </w:pPr>
    <w:rPr>
      <w:rFonts w:ascii="Times New Roman" w:hAnsi="Times New Roman" w:cs="Courier New"/>
    </w:rPr>
  </w:style>
  <w:style w:type="paragraph" w:styleId="Title">
    <w:name w:val="Title"/>
    <w:basedOn w:val="Normal"/>
    <w:qFormat/>
    <w:rsid w:val="007C0A31"/>
    <w:pPr>
      <w:widowControl/>
      <w:autoSpaceDE/>
      <w:autoSpaceDN/>
      <w:adjustRightInd/>
      <w:jc w:val="center"/>
    </w:pPr>
    <w:rPr>
      <w:rFonts w:ascii="Times New Roman" w:hAnsi="Times New Roman"/>
      <w:b/>
      <w:bCs/>
    </w:rPr>
  </w:style>
  <w:style w:type="table" w:styleId="TableGrid">
    <w:name w:val="Table Grid"/>
    <w:basedOn w:val="TableNormal"/>
    <w:rsid w:val="00FB6A3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82303"/>
    <w:rPr>
      <w:rFonts w:ascii="Tahoma" w:hAnsi="Tahoma"/>
      <w:sz w:val="16"/>
      <w:szCs w:val="16"/>
    </w:rPr>
  </w:style>
  <w:style w:type="paragraph" w:styleId="ListParagraph">
    <w:name w:val="List Paragraph"/>
    <w:basedOn w:val="Normal"/>
    <w:uiPriority w:val="34"/>
    <w:qFormat/>
    <w:rsid w:val="00AC6C3A"/>
    <w:pPr>
      <w:widowControl/>
      <w:autoSpaceDE/>
      <w:autoSpaceDN/>
      <w:adjustRightInd/>
      <w:spacing w:after="200" w:line="276" w:lineRule="auto"/>
      <w:ind w:left="720"/>
      <w:contextualSpacing/>
    </w:pPr>
    <w:rPr>
      <w:rFonts w:ascii="Calibri" w:eastAsia="Calibri" w:hAnsi="Calibri"/>
      <w:sz w:val="22"/>
      <w:szCs w:val="22"/>
    </w:rPr>
  </w:style>
  <w:style w:type="character" w:styleId="Strong">
    <w:name w:val="Strong"/>
    <w:basedOn w:val="DefaultParagraphFont"/>
    <w:qFormat/>
    <w:rsid w:val="00AC6C3A"/>
    <w:rPr>
      <w:b/>
      <w:bCs/>
    </w:rPr>
  </w:style>
  <w:style w:type="character" w:styleId="CommentReference">
    <w:name w:val="annotation reference"/>
    <w:basedOn w:val="DefaultParagraphFont"/>
    <w:uiPriority w:val="99"/>
    <w:rsid w:val="00F63F53"/>
    <w:rPr>
      <w:sz w:val="16"/>
      <w:szCs w:val="16"/>
    </w:rPr>
  </w:style>
  <w:style w:type="paragraph" w:styleId="CommentText">
    <w:name w:val="annotation text"/>
    <w:basedOn w:val="Normal"/>
    <w:link w:val="CommentTextChar"/>
    <w:rsid w:val="00F63F53"/>
    <w:rPr>
      <w:sz w:val="20"/>
      <w:szCs w:val="20"/>
    </w:rPr>
  </w:style>
  <w:style w:type="character" w:customStyle="1" w:styleId="CommentTextChar">
    <w:name w:val="Comment Text Char"/>
    <w:basedOn w:val="DefaultParagraphFont"/>
    <w:link w:val="CommentText"/>
    <w:rsid w:val="00F63F53"/>
    <w:rPr>
      <w:rFonts w:ascii="Courier" w:hAnsi="Courier"/>
    </w:rPr>
  </w:style>
  <w:style w:type="paragraph" w:styleId="CommentSubject">
    <w:name w:val="annotation subject"/>
    <w:basedOn w:val="CommentText"/>
    <w:next w:val="CommentText"/>
    <w:link w:val="CommentSubjectChar"/>
    <w:rsid w:val="00F63F53"/>
    <w:rPr>
      <w:b/>
      <w:bCs/>
    </w:rPr>
  </w:style>
  <w:style w:type="character" w:customStyle="1" w:styleId="CommentSubjectChar">
    <w:name w:val="Comment Subject Char"/>
    <w:basedOn w:val="CommentTextChar"/>
    <w:link w:val="CommentSubject"/>
    <w:rsid w:val="00F63F53"/>
    <w:rPr>
      <w:rFonts w:ascii="Courier" w:hAnsi="Courier"/>
      <w:b/>
      <w:bCs/>
    </w:rPr>
  </w:style>
  <w:style w:type="character" w:styleId="FollowedHyperlink">
    <w:name w:val="FollowedHyperlink"/>
    <w:basedOn w:val="DefaultParagraphFont"/>
    <w:rsid w:val="00DF6990"/>
    <w:rPr>
      <w:color w:val="800080" w:themeColor="followedHyperlink"/>
      <w:u w:val="single"/>
    </w:rPr>
  </w:style>
  <w:style w:type="paragraph" w:styleId="NormalWeb">
    <w:name w:val="Normal (Web)"/>
    <w:basedOn w:val="Normal"/>
    <w:uiPriority w:val="99"/>
    <w:rsid w:val="000A3A79"/>
    <w:pPr>
      <w:widowControl/>
      <w:autoSpaceDE/>
      <w:autoSpaceDN/>
      <w:adjustRightInd/>
      <w:spacing w:before="100" w:beforeAutospacing="1" w:after="100" w:afterAutospacing="1"/>
    </w:pPr>
    <w:rPr>
      <w:rFonts w:ascii="Times New Roman" w:hAnsi="Times New Roman"/>
      <w:color w:val="000000"/>
    </w:rPr>
  </w:style>
  <w:style w:type="paragraph" w:customStyle="1" w:styleId="Default">
    <w:name w:val="Default"/>
    <w:rsid w:val="000A3A79"/>
    <w:pPr>
      <w:autoSpaceDE w:val="0"/>
      <w:autoSpaceDN w:val="0"/>
      <w:adjustRightInd w:val="0"/>
    </w:pPr>
    <w:rPr>
      <w:rFonts w:ascii="GGBPD H+ Times" w:hAnsi="GGBPD H+ Times" w:cs="GGBPD H+ Times"/>
      <w:color w:val="000000"/>
      <w:sz w:val="24"/>
      <w:szCs w:val="24"/>
    </w:rPr>
  </w:style>
  <w:style w:type="paragraph" w:styleId="PlainText">
    <w:name w:val="Plain Text"/>
    <w:basedOn w:val="Normal"/>
    <w:link w:val="PlainTextChar"/>
    <w:uiPriority w:val="99"/>
    <w:unhideWhenUsed/>
    <w:rsid w:val="000A3A79"/>
    <w:pPr>
      <w:widowControl/>
      <w:autoSpaceDE/>
      <w:autoSpaceDN/>
      <w:adjustRightInd/>
    </w:pPr>
    <w:rPr>
      <w:rFonts w:ascii="Consolas" w:hAnsi="Consolas"/>
      <w:sz w:val="21"/>
      <w:szCs w:val="21"/>
    </w:rPr>
  </w:style>
  <w:style w:type="character" w:customStyle="1" w:styleId="PlainTextChar">
    <w:name w:val="Plain Text Char"/>
    <w:basedOn w:val="DefaultParagraphFont"/>
    <w:link w:val="PlainText"/>
    <w:uiPriority w:val="99"/>
    <w:rsid w:val="000A3A79"/>
    <w:rPr>
      <w:rFonts w:ascii="Consolas" w:hAnsi="Consolas"/>
      <w:sz w:val="21"/>
      <w:szCs w:val="21"/>
    </w:rPr>
  </w:style>
  <w:style w:type="paragraph" w:styleId="NoSpacing">
    <w:name w:val="No Spacing"/>
    <w:uiPriority w:val="1"/>
    <w:qFormat/>
    <w:rsid w:val="000A3A79"/>
    <w:pPr>
      <w:widowControl w:val="0"/>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427528">
      <w:bodyDiv w:val="1"/>
      <w:marLeft w:val="0"/>
      <w:marRight w:val="0"/>
      <w:marTop w:val="0"/>
      <w:marBottom w:val="0"/>
      <w:divBdr>
        <w:top w:val="none" w:sz="0" w:space="0" w:color="auto"/>
        <w:left w:val="none" w:sz="0" w:space="0" w:color="auto"/>
        <w:bottom w:val="none" w:sz="0" w:space="0" w:color="auto"/>
        <w:right w:val="none" w:sz="0" w:space="0" w:color="auto"/>
      </w:divBdr>
    </w:div>
    <w:div w:id="408190289">
      <w:bodyDiv w:val="1"/>
      <w:marLeft w:val="0"/>
      <w:marRight w:val="0"/>
      <w:marTop w:val="0"/>
      <w:marBottom w:val="0"/>
      <w:divBdr>
        <w:top w:val="none" w:sz="0" w:space="0" w:color="auto"/>
        <w:left w:val="none" w:sz="0" w:space="0" w:color="auto"/>
        <w:bottom w:val="none" w:sz="0" w:space="0" w:color="auto"/>
        <w:right w:val="none" w:sz="0" w:space="0" w:color="auto"/>
      </w:divBdr>
    </w:div>
    <w:div w:id="613024524">
      <w:bodyDiv w:val="1"/>
      <w:marLeft w:val="0"/>
      <w:marRight w:val="0"/>
      <w:marTop w:val="0"/>
      <w:marBottom w:val="0"/>
      <w:divBdr>
        <w:top w:val="none" w:sz="0" w:space="0" w:color="auto"/>
        <w:left w:val="none" w:sz="0" w:space="0" w:color="auto"/>
        <w:bottom w:val="none" w:sz="0" w:space="0" w:color="auto"/>
        <w:right w:val="none" w:sz="0" w:space="0" w:color="auto"/>
      </w:divBdr>
    </w:div>
    <w:div w:id="672419062">
      <w:bodyDiv w:val="1"/>
      <w:marLeft w:val="0"/>
      <w:marRight w:val="0"/>
      <w:marTop w:val="0"/>
      <w:marBottom w:val="0"/>
      <w:divBdr>
        <w:top w:val="none" w:sz="0" w:space="0" w:color="auto"/>
        <w:left w:val="none" w:sz="0" w:space="0" w:color="auto"/>
        <w:bottom w:val="none" w:sz="0" w:space="0" w:color="auto"/>
        <w:right w:val="none" w:sz="0" w:space="0" w:color="auto"/>
      </w:divBdr>
    </w:div>
    <w:div w:id="734014310">
      <w:bodyDiv w:val="1"/>
      <w:marLeft w:val="0"/>
      <w:marRight w:val="0"/>
      <w:marTop w:val="0"/>
      <w:marBottom w:val="0"/>
      <w:divBdr>
        <w:top w:val="none" w:sz="0" w:space="0" w:color="auto"/>
        <w:left w:val="none" w:sz="0" w:space="0" w:color="auto"/>
        <w:bottom w:val="none" w:sz="0" w:space="0" w:color="auto"/>
        <w:right w:val="none" w:sz="0" w:space="0" w:color="auto"/>
      </w:divBdr>
    </w:div>
    <w:div w:id="776608184">
      <w:bodyDiv w:val="1"/>
      <w:marLeft w:val="0"/>
      <w:marRight w:val="0"/>
      <w:marTop w:val="0"/>
      <w:marBottom w:val="0"/>
      <w:divBdr>
        <w:top w:val="none" w:sz="0" w:space="0" w:color="auto"/>
        <w:left w:val="none" w:sz="0" w:space="0" w:color="auto"/>
        <w:bottom w:val="none" w:sz="0" w:space="0" w:color="auto"/>
        <w:right w:val="none" w:sz="0" w:space="0" w:color="auto"/>
      </w:divBdr>
      <w:divsChild>
        <w:div w:id="1781486592">
          <w:marLeft w:val="0"/>
          <w:marRight w:val="0"/>
          <w:marTop w:val="0"/>
          <w:marBottom w:val="0"/>
          <w:divBdr>
            <w:top w:val="none" w:sz="0" w:space="0" w:color="auto"/>
            <w:left w:val="none" w:sz="0" w:space="0" w:color="auto"/>
            <w:bottom w:val="none" w:sz="0" w:space="0" w:color="auto"/>
            <w:right w:val="none" w:sz="0" w:space="0" w:color="auto"/>
          </w:divBdr>
        </w:div>
      </w:divsChild>
    </w:div>
    <w:div w:id="825324135">
      <w:bodyDiv w:val="1"/>
      <w:marLeft w:val="0"/>
      <w:marRight w:val="0"/>
      <w:marTop w:val="0"/>
      <w:marBottom w:val="0"/>
      <w:divBdr>
        <w:top w:val="none" w:sz="0" w:space="0" w:color="auto"/>
        <w:left w:val="none" w:sz="0" w:space="0" w:color="auto"/>
        <w:bottom w:val="none" w:sz="0" w:space="0" w:color="auto"/>
        <w:right w:val="none" w:sz="0" w:space="0" w:color="auto"/>
      </w:divBdr>
    </w:div>
    <w:div w:id="847058758">
      <w:bodyDiv w:val="1"/>
      <w:marLeft w:val="0"/>
      <w:marRight w:val="0"/>
      <w:marTop w:val="0"/>
      <w:marBottom w:val="0"/>
      <w:divBdr>
        <w:top w:val="none" w:sz="0" w:space="0" w:color="auto"/>
        <w:left w:val="none" w:sz="0" w:space="0" w:color="auto"/>
        <w:bottom w:val="none" w:sz="0" w:space="0" w:color="auto"/>
        <w:right w:val="none" w:sz="0" w:space="0" w:color="auto"/>
      </w:divBdr>
    </w:div>
    <w:div w:id="1537504461">
      <w:bodyDiv w:val="1"/>
      <w:marLeft w:val="0"/>
      <w:marRight w:val="0"/>
      <w:marTop w:val="0"/>
      <w:marBottom w:val="0"/>
      <w:divBdr>
        <w:top w:val="none" w:sz="0" w:space="0" w:color="auto"/>
        <w:left w:val="none" w:sz="0" w:space="0" w:color="auto"/>
        <w:bottom w:val="none" w:sz="0" w:space="0" w:color="auto"/>
        <w:right w:val="none" w:sz="0" w:space="0" w:color="auto"/>
      </w:divBdr>
    </w:div>
    <w:div w:id="1763254017">
      <w:bodyDiv w:val="1"/>
      <w:marLeft w:val="0"/>
      <w:marRight w:val="0"/>
      <w:marTop w:val="0"/>
      <w:marBottom w:val="0"/>
      <w:divBdr>
        <w:top w:val="none" w:sz="0" w:space="0" w:color="auto"/>
        <w:left w:val="none" w:sz="0" w:space="0" w:color="auto"/>
        <w:bottom w:val="none" w:sz="0" w:space="0" w:color="auto"/>
        <w:right w:val="none" w:sz="0" w:space="0" w:color="auto"/>
      </w:divBdr>
    </w:div>
    <w:div w:id="1932809115">
      <w:bodyDiv w:val="1"/>
      <w:marLeft w:val="0"/>
      <w:marRight w:val="0"/>
      <w:marTop w:val="0"/>
      <w:marBottom w:val="0"/>
      <w:divBdr>
        <w:top w:val="none" w:sz="0" w:space="0" w:color="auto"/>
        <w:left w:val="none" w:sz="0" w:space="0" w:color="auto"/>
        <w:bottom w:val="none" w:sz="0" w:space="0" w:color="auto"/>
        <w:right w:val="none" w:sz="0" w:space="0" w:color="auto"/>
      </w:divBdr>
      <w:divsChild>
        <w:div w:id="916402993">
          <w:marLeft w:val="0"/>
          <w:marRight w:val="0"/>
          <w:marTop w:val="0"/>
          <w:marBottom w:val="0"/>
          <w:divBdr>
            <w:top w:val="none" w:sz="0" w:space="0" w:color="auto"/>
            <w:left w:val="none" w:sz="0" w:space="0" w:color="auto"/>
            <w:bottom w:val="none" w:sz="0" w:space="0" w:color="auto"/>
            <w:right w:val="none" w:sz="0" w:space="0" w:color="auto"/>
          </w:divBdr>
        </w:div>
      </w:divsChild>
    </w:div>
    <w:div w:id="202338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mosher@cdc.gov" TargetMode="External"/><Relationship Id="rId13" Type="http://schemas.openxmlformats.org/officeDocument/2006/relationships/hyperlink" Target="mailto:jameswag@isr.umich.edu"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couper@isr.umich.edu" TargetMode="External"/><Relationship Id="rId17" Type="http://schemas.openxmlformats.org/officeDocument/2006/relationships/hyperlink" Target="http://www.scopus.com/source/sourceInfo.url?sourceId=14410&amp;origin=resultslist" TargetMode="External"/><Relationship Id="rId2" Type="http://schemas.openxmlformats.org/officeDocument/2006/relationships/numbering" Target="numbering.xml"/><Relationship Id="rId16" Type="http://schemas.openxmlformats.org/officeDocument/2006/relationships/hyperlink" Target="http://www.cdc.gov/nchs/data/series/sr_01/sr01_048.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bma@cdc.gov" TargetMode="External"/><Relationship Id="rId5" Type="http://schemas.openxmlformats.org/officeDocument/2006/relationships/webSettings" Target="webSettings.xml"/><Relationship Id="rId15" Type="http://schemas.openxmlformats.org/officeDocument/2006/relationships/hyperlink" Target="http://www.cdc.gov/nchs/data/series/sr_01/sr01_042.pdf" TargetMode="External"/><Relationship Id="rId10" Type="http://schemas.openxmlformats.org/officeDocument/2006/relationships/hyperlink" Target="mailto:wdq7@cdc.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vparsons@cdc.gov" TargetMode="External"/><Relationship Id="rId14" Type="http://schemas.openxmlformats.org/officeDocument/2006/relationships/hyperlink" Target="mailto:achandra@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FE8A9-1791-43BB-8A24-CCC3CE54D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28</Pages>
  <Words>9297</Words>
  <Characters>54499</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NCHS</Company>
  <LinksUpToDate>false</LinksUpToDate>
  <CharactersWithSpaces>63669</CharactersWithSpaces>
  <SharedDoc>false</SharedDoc>
  <HLinks>
    <vt:vector size="36" baseType="variant">
      <vt:variant>
        <vt:i4>524414</vt:i4>
      </vt:variant>
      <vt:variant>
        <vt:i4>15</vt:i4>
      </vt:variant>
      <vt:variant>
        <vt:i4>0</vt:i4>
      </vt:variant>
      <vt:variant>
        <vt:i4>5</vt:i4>
      </vt:variant>
      <vt:variant>
        <vt:lpwstr>mailto:bgroves@isr.umich.edu</vt:lpwstr>
      </vt:variant>
      <vt:variant>
        <vt:lpwstr/>
      </vt:variant>
      <vt:variant>
        <vt:i4>7405652</vt:i4>
      </vt:variant>
      <vt:variant>
        <vt:i4>12</vt:i4>
      </vt:variant>
      <vt:variant>
        <vt:i4>0</vt:i4>
      </vt:variant>
      <vt:variant>
        <vt:i4>5</vt:i4>
      </vt:variant>
      <vt:variant>
        <vt:lpwstr>mailto:wmosher@cdc.gov</vt:lpwstr>
      </vt:variant>
      <vt:variant>
        <vt:lpwstr/>
      </vt:variant>
      <vt:variant>
        <vt:i4>7929922</vt:i4>
      </vt:variant>
      <vt:variant>
        <vt:i4>9</vt:i4>
      </vt:variant>
      <vt:variant>
        <vt:i4>0</vt:i4>
      </vt:variant>
      <vt:variant>
        <vt:i4>5</vt:i4>
      </vt:variant>
      <vt:variant>
        <vt:lpwstr>mailto:KEDavis@cdc.gov</vt:lpwstr>
      </vt:variant>
      <vt:variant>
        <vt:lpwstr/>
      </vt:variant>
      <vt:variant>
        <vt:i4>131096</vt:i4>
      </vt:variant>
      <vt:variant>
        <vt:i4>6</vt:i4>
      </vt:variant>
      <vt:variant>
        <vt:i4>0</vt:i4>
      </vt:variant>
      <vt:variant>
        <vt:i4>5</vt:i4>
      </vt:variant>
      <vt:variant>
        <vt:lpwstr>http://www.cdc.gov/nchs/nsfg.htm</vt:lpwstr>
      </vt:variant>
      <vt:variant>
        <vt:lpwstr/>
      </vt:variant>
      <vt:variant>
        <vt:i4>131096</vt:i4>
      </vt:variant>
      <vt:variant>
        <vt:i4>3</vt:i4>
      </vt:variant>
      <vt:variant>
        <vt:i4>0</vt:i4>
      </vt:variant>
      <vt:variant>
        <vt:i4>5</vt:i4>
      </vt:variant>
      <vt:variant>
        <vt:lpwstr>http://www.cdc.gov/nchs/nsfg.htm</vt:lpwstr>
      </vt:variant>
      <vt:variant>
        <vt:lpwstr/>
      </vt:variant>
      <vt:variant>
        <vt:i4>7405652</vt:i4>
      </vt:variant>
      <vt:variant>
        <vt:i4>0</vt:i4>
      </vt:variant>
      <vt:variant>
        <vt:i4>0</vt:i4>
      </vt:variant>
      <vt:variant>
        <vt:i4>5</vt:i4>
      </vt:variant>
      <vt:variant>
        <vt:lpwstr>mailto:wmosher@cdc.gov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wdm1</dc:creator>
  <cp:lastModifiedBy>Buie, Verita (CDC/OPHSS/NCHS)</cp:lastModifiedBy>
  <cp:revision>3</cp:revision>
  <cp:lastPrinted>2015-02-03T21:22:00Z</cp:lastPrinted>
  <dcterms:created xsi:type="dcterms:W3CDTF">2015-04-14T20:14:00Z</dcterms:created>
  <dcterms:modified xsi:type="dcterms:W3CDTF">2015-04-14T20:26:00Z</dcterms:modified>
</cp:coreProperties>
</file>