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07871" w14:textId="77777777" w:rsidR="002F4930" w:rsidRPr="00753C3A" w:rsidRDefault="002F4930">
      <w:pPr>
        <w:tabs>
          <w:tab w:val="center" w:pos="4680"/>
        </w:tabs>
        <w:rPr>
          <w:rFonts w:ascii="Calibri" w:hAnsi="Calibri" w:cs="Calibri"/>
          <w:b/>
          <w:bCs/>
          <w:color w:val="000000"/>
        </w:rPr>
      </w:pPr>
    </w:p>
    <w:p w14:paraId="551969E1" w14:textId="77777777" w:rsidR="009D7B0D" w:rsidRPr="00753C3A" w:rsidRDefault="00714A5A">
      <w:pPr>
        <w:tabs>
          <w:tab w:val="center" w:pos="4680"/>
        </w:tabs>
        <w:rPr>
          <w:rFonts w:ascii="Calibri" w:hAnsi="Calibri" w:cs="Calibri"/>
          <w:b/>
          <w:bCs/>
          <w:color w:val="000000"/>
        </w:rPr>
      </w:pPr>
      <w:r w:rsidRPr="00753C3A">
        <w:rPr>
          <w:rFonts w:ascii="Calibri" w:hAnsi="Calibri" w:cs="Calibri"/>
          <w:b/>
          <w:bCs/>
          <w:color w:val="000000"/>
        </w:rPr>
        <w:tab/>
      </w:r>
    </w:p>
    <w:p w14:paraId="4AFFCCFB" w14:textId="77777777" w:rsidR="009D7B0D" w:rsidRPr="00753C3A" w:rsidRDefault="009D7B0D">
      <w:pPr>
        <w:tabs>
          <w:tab w:val="center" w:pos="4680"/>
        </w:tabs>
        <w:rPr>
          <w:rFonts w:ascii="Calibri" w:hAnsi="Calibri" w:cs="Calibri"/>
          <w:b/>
          <w:bCs/>
          <w:color w:val="000000"/>
        </w:rPr>
      </w:pPr>
    </w:p>
    <w:p w14:paraId="526796C5" w14:textId="77777777" w:rsidR="009D7B0D" w:rsidRPr="00753C3A" w:rsidRDefault="009D7B0D">
      <w:pPr>
        <w:tabs>
          <w:tab w:val="center" w:pos="4680"/>
        </w:tabs>
        <w:rPr>
          <w:rFonts w:ascii="Calibri" w:hAnsi="Calibri" w:cs="Calibri"/>
          <w:b/>
          <w:bCs/>
          <w:color w:val="000000"/>
        </w:rPr>
      </w:pPr>
    </w:p>
    <w:p w14:paraId="6B0FD862" w14:textId="77777777" w:rsidR="009D7B0D" w:rsidRPr="00753C3A" w:rsidRDefault="009D7B0D">
      <w:pPr>
        <w:tabs>
          <w:tab w:val="center" w:pos="4680"/>
        </w:tabs>
        <w:rPr>
          <w:rFonts w:ascii="Calibri" w:hAnsi="Calibri" w:cs="Calibri"/>
          <w:b/>
          <w:bCs/>
          <w:color w:val="000000"/>
        </w:rPr>
      </w:pPr>
    </w:p>
    <w:p w14:paraId="59ED191E" w14:textId="77777777" w:rsidR="009D7B0D" w:rsidRPr="00753C3A" w:rsidRDefault="009D7B0D">
      <w:pPr>
        <w:tabs>
          <w:tab w:val="center" w:pos="4680"/>
        </w:tabs>
        <w:rPr>
          <w:rFonts w:ascii="Calibri" w:hAnsi="Calibri" w:cs="Calibri"/>
          <w:b/>
          <w:bCs/>
          <w:color w:val="000000"/>
        </w:rPr>
      </w:pPr>
    </w:p>
    <w:p w14:paraId="77E974ED" w14:textId="77777777" w:rsidR="009D7B0D" w:rsidRPr="00753C3A" w:rsidRDefault="009D7B0D">
      <w:pPr>
        <w:tabs>
          <w:tab w:val="center" w:pos="4680"/>
        </w:tabs>
        <w:rPr>
          <w:rFonts w:ascii="Calibri" w:hAnsi="Calibri" w:cs="Calibri"/>
          <w:b/>
          <w:bCs/>
          <w:color w:val="000000"/>
        </w:rPr>
      </w:pPr>
    </w:p>
    <w:p w14:paraId="5237B0EA" w14:textId="77777777" w:rsidR="00714A5A" w:rsidRPr="00992557" w:rsidRDefault="00714A5A" w:rsidP="009D7B0D">
      <w:pPr>
        <w:tabs>
          <w:tab w:val="center" w:pos="4680"/>
        </w:tabs>
        <w:jc w:val="center"/>
        <w:rPr>
          <w:rFonts w:ascii="Calibri" w:hAnsi="Calibri" w:cs="Calibri"/>
          <w:b/>
          <w:bCs/>
          <w:color w:val="000000"/>
          <w:sz w:val="32"/>
          <w:szCs w:val="32"/>
        </w:rPr>
      </w:pPr>
      <w:r w:rsidRPr="00992557">
        <w:rPr>
          <w:rFonts w:ascii="Calibri" w:hAnsi="Calibri" w:cs="Calibri"/>
          <w:b/>
          <w:bCs/>
          <w:color w:val="000000"/>
          <w:sz w:val="32"/>
          <w:szCs w:val="32"/>
        </w:rPr>
        <w:t xml:space="preserve">Supporting Statement </w:t>
      </w:r>
      <w:r w:rsidR="000641E6" w:rsidRPr="00992557">
        <w:rPr>
          <w:rFonts w:ascii="Calibri" w:hAnsi="Calibri" w:cs="Calibri"/>
          <w:b/>
          <w:bCs/>
          <w:color w:val="000000"/>
          <w:sz w:val="32"/>
          <w:szCs w:val="32"/>
        </w:rPr>
        <w:t xml:space="preserve">A </w:t>
      </w:r>
      <w:r w:rsidRPr="00992557">
        <w:rPr>
          <w:rFonts w:ascii="Calibri" w:hAnsi="Calibri" w:cs="Calibri"/>
          <w:b/>
          <w:bCs/>
          <w:color w:val="000000"/>
          <w:sz w:val="32"/>
          <w:szCs w:val="32"/>
        </w:rPr>
        <w:t>for Request for Clearance:</w:t>
      </w:r>
    </w:p>
    <w:p w14:paraId="3D8AF4EC" w14:textId="77777777" w:rsidR="000641E6" w:rsidRPr="00992557" w:rsidRDefault="000641E6" w:rsidP="009D7B0D">
      <w:pPr>
        <w:tabs>
          <w:tab w:val="center" w:pos="4680"/>
        </w:tabs>
        <w:jc w:val="center"/>
        <w:rPr>
          <w:rFonts w:ascii="Calibri" w:hAnsi="Calibri" w:cs="Calibri"/>
          <w:b/>
          <w:bCs/>
          <w:color w:val="000000"/>
          <w:sz w:val="32"/>
          <w:szCs w:val="32"/>
        </w:rPr>
      </w:pPr>
    </w:p>
    <w:p w14:paraId="16E2DB80" w14:textId="77777777" w:rsidR="00714A5A" w:rsidRPr="00992557" w:rsidRDefault="00714A5A" w:rsidP="000641E6">
      <w:pPr>
        <w:tabs>
          <w:tab w:val="center" w:pos="4680"/>
        </w:tabs>
        <w:jc w:val="center"/>
        <w:rPr>
          <w:rFonts w:ascii="Calibri" w:hAnsi="Calibri" w:cs="Calibri"/>
          <w:b/>
          <w:bCs/>
          <w:color w:val="0000FF"/>
          <w:sz w:val="32"/>
          <w:szCs w:val="32"/>
        </w:rPr>
      </w:pPr>
      <w:r w:rsidRPr="00992557">
        <w:rPr>
          <w:rFonts w:ascii="Calibri" w:hAnsi="Calibri" w:cs="Calibri"/>
          <w:b/>
          <w:bCs/>
          <w:color w:val="000000"/>
          <w:sz w:val="32"/>
          <w:szCs w:val="32"/>
        </w:rPr>
        <w:t>NATIONAL SURVEY OF FAMILY GROWTH</w:t>
      </w:r>
      <w:r w:rsidR="00735E6D" w:rsidRPr="00992557">
        <w:rPr>
          <w:rFonts w:ascii="Calibri" w:hAnsi="Calibri" w:cs="Calibri"/>
          <w:b/>
          <w:bCs/>
          <w:color w:val="000000"/>
          <w:sz w:val="32"/>
          <w:szCs w:val="32"/>
        </w:rPr>
        <w:t xml:space="preserve">, </w:t>
      </w:r>
      <w:r w:rsidR="00BB6BE2" w:rsidRPr="00992557">
        <w:rPr>
          <w:rFonts w:ascii="Calibri" w:hAnsi="Calibri" w:cs="Calibri"/>
          <w:b/>
          <w:bCs/>
          <w:color w:val="000000"/>
          <w:sz w:val="32"/>
          <w:szCs w:val="32"/>
        </w:rPr>
        <w:t>2015-18</w:t>
      </w:r>
    </w:p>
    <w:p w14:paraId="180B8835" w14:textId="77777777" w:rsidR="00714A5A" w:rsidRPr="00753C3A" w:rsidRDefault="00714A5A">
      <w:pPr>
        <w:rPr>
          <w:rFonts w:ascii="Calibri" w:hAnsi="Calibri" w:cs="Calibri"/>
          <w:bCs/>
          <w:color w:val="000000"/>
          <w:sz w:val="32"/>
          <w:szCs w:val="32"/>
          <w:u w:val="single"/>
        </w:rPr>
      </w:pPr>
    </w:p>
    <w:p w14:paraId="0D751068" w14:textId="77777777" w:rsidR="007035CB" w:rsidRPr="00753C3A" w:rsidRDefault="00E537C5" w:rsidP="00E537C5">
      <w:pPr>
        <w:jc w:val="center"/>
        <w:rPr>
          <w:rFonts w:ascii="Calibri" w:hAnsi="Calibri" w:cs="Calibri"/>
          <w:bCs/>
          <w:color w:val="000000"/>
          <w:sz w:val="28"/>
          <w:szCs w:val="28"/>
        </w:rPr>
      </w:pPr>
      <w:r w:rsidRPr="00753C3A">
        <w:rPr>
          <w:rFonts w:ascii="Calibri" w:hAnsi="Calibri" w:cs="Calibri"/>
          <w:bCs/>
          <w:color w:val="000000"/>
          <w:sz w:val="28"/>
          <w:szCs w:val="28"/>
        </w:rPr>
        <w:t xml:space="preserve">OMB No. </w:t>
      </w:r>
      <w:r w:rsidR="008552E9" w:rsidRPr="00753C3A">
        <w:rPr>
          <w:rFonts w:ascii="Calibri" w:hAnsi="Calibri" w:cs="Calibri"/>
          <w:bCs/>
          <w:color w:val="000000"/>
          <w:sz w:val="28"/>
          <w:szCs w:val="28"/>
        </w:rPr>
        <w:t>0920-0314</w:t>
      </w:r>
    </w:p>
    <w:p w14:paraId="5F030D44" w14:textId="77777777" w:rsidR="00784951" w:rsidRPr="008B7063" w:rsidRDefault="00784951" w:rsidP="00E537C5">
      <w:pPr>
        <w:jc w:val="center"/>
        <w:rPr>
          <w:rFonts w:ascii="Calibri" w:hAnsi="Calibri" w:cs="Calibri"/>
          <w:bCs/>
          <w:color w:val="000000"/>
        </w:rPr>
      </w:pPr>
      <w:r w:rsidRPr="008B7063">
        <w:rPr>
          <w:rFonts w:ascii="Calibri" w:hAnsi="Calibri" w:cs="Calibri"/>
          <w:bCs/>
          <w:color w:val="000000"/>
        </w:rPr>
        <w:t xml:space="preserve">(expires </w:t>
      </w:r>
      <w:r w:rsidR="00BB6BE2">
        <w:rPr>
          <w:rFonts w:ascii="Calibri" w:hAnsi="Calibri" w:cs="Calibri"/>
          <w:bCs/>
          <w:color w:val="000000"/>
        </w:rPr>
        <w:t>April 30, 201</w:t>
      </w:r>
      <w:r w:rsidR="008347FC">
        <w:rPr>
          <w:rFonts w:ascii="Calibri" w:hAnsi="Calibri" w:cs="Calibri"/>
          <w:bCs/>
          <w:color w:val="000000"/>
        </w:rPr>
        <w:t>5</w:t>
      </w:r>
      <w:r w:rsidRPr="008B7063">
        <w:rPr>
          <w:rFonts w:ascii="Calibri" w:hAnsi="Calibri" w:cs="Calibri"/>
          <w:bCs/>
          <w:color w:val="000000"/>
        </w:rPr>
        <w:t>)</w:t>
      </w:r>
    </w:p>
    <w:p w14:paraId="1320DF58" w14:textId="28FBCDE2" w:rsidR="007035CB" w:rsidRPr="00753C3A" w:rsidRDefault="007035CB" w:rsidP="00E537C5">
      <w:pPr>
        <w:jc w:val="center"/>
        <w:rPr>
          <w:rFonts w:ascii="Calibri" w:hAnsi="Calibri" w:cs="Calibri"/>
          <w:bCs/>
          <w:color w:val="000000"/>
          <w:sz w:val="28"/>
          <w:szCs w:val="28"/>
        </w:rPr>
      </w:pPr>
    </w:p>
    <w:p w14:paraId="6F24ED2F" w14:textId="77777777" w:rsidR="000641E6" w:rsidRDefault="000641E6" w:rsidP="00E537C5">
      <w:pPr>
        <w:jc w:val="center"/>
        <w:rPr>
          <w:rFonts w:ascii="Calibri" w:hAnsi="Calibri" w:cs="Calibri"/>
          <w:bCs/>
          <w:color w:val="000000"/>
          <w:sz w:val="28"/>
          <w:szCs w:val="28"/>
        </w:rPr>
      </w:pPr>
    </w:p>
    <w:p w14:paraId="76AC2972" w14:textId="0C3972EB" w:rsidR="000641E6" w:rsidRDefault="003D10F2" w:rsidP="00E537C5">
      <w:pPr>
        <w:jc w:val="center"/>
        <w:rPr>
          <w:rFonts w:ascii="Calibri" w:hAnsi="Calibri" w:cs="Calibri"/>
          <w:bCs/>
          <w:color w:val="000000"/>
          <w:sz w:val="28"/>
          <w:szCs w:val="28"/>
        </w:rPr>
      </w:pPr>
      <w:r>
        <w:rPr>
          <w:rFonts w:ascii="Calibri" w:hAnsi="Calibri" w:cs="Calibri"/>
          <w:bCs/>
          <w:color w:val="000000"/>
          <w:sz w:val="28"/>
          <w:szCs w:val="28"/>
        </w:rPr>
        <w:t xml:space="preserve">April </w:t>
      </w:r>
      <w:r w:rsidR="00A321BE">
        <w:rPr>
          <w:rFonts w:ascii="Calibri" w:hAnsi="Calibri" w:cs="Calibri"/>
          <w:bCs/>
          <w:color w:val="000000"/>
          <w:sz w:val="28"/>
          <w:szCs w:val="28"/>
        </w:rPr>
        <w:t>3</w:t>
      </w:r>
      <w:r w:rsidR="00791256">
        <w:rPr>
          <w:rFonts w:ascii="Calibri" w:hAnsi="Calibri" w:cs="Calibri"/>
          <w:bCs/>
          <w:color w:val="000000"/>
          <w:sz w:val="28"/>
          <w:szCs w:val="28"/>
        </w:rPr>
        <w:t>, 2015</w:t>
      </w:r>
    </w:p>
    <w:p w14:paraId="08C92E24" w14:textId="77777777" w:rsidR="00791256" w:rsidRPr="00753C3A" w:rsidRDefault="00791256" w:rsidP="00E537C5">
      <w:pPr>
        <w:jc w:val="center"/>
        <w:rPr>
          <w:rFonts w:ascii="Calibri" w:hAnsi="Calibri" w:cs="Calibri"/>
          <w:bCs/>
          <w:color w:val="000000"/>
          <w:sz w:val="28"/>
          <w:szCs w:val="28"/>
        </w:rPr>
      </w:pPr>
    </w:p>
    <w:p w14:paraId="45BEE08B" w14:textId="77777777" w:rsidR="007035CB" w:rsidRPr="00753C3A" w:rsidRDefault="007035CB" w:rsidP="00E537C5">
      <w:pPr>
        <w:jc w:val="center"/>
        <w:rPr>
          <w:rFonts w:ascii="Calibri" w:hAnsi="Calibri" w:cs="Calibri"/>
          <w:bCs/>
          <w:color w:val="000000"/>
          <w:sz w:val="28"/>
          <w:szCs w:val="28"/>
        </w:rPr>
      </w:pPr>
      <w:r w:rsidRPr="00753C3A">
        <w:rPr>
          <w:rFonts w:ascii="Calibri" w:hAnsi="Calibri" w:cs="Calibri"/>
          <w:bCs/>
          <w:color w:val="000000"/>
          <w:sz w:val="28"/>
          <w:szCs w:val="28"/>
        </w:rPr>
        <w:t xml:space="preserve">Contact Information:  </w:t>
      </w:r>
    </w:p>
    <w:p w14:paraId="46B8FE27" w14:textId="77777777" w:rsidR="007035CB" w:rsidRPr="00753C3A" w:rsidRDefault="007035CB" w:rsidP="00E537C5">
      <w:pPr>
        <w:jc w:val="center"/>
        <w:rPr>
          <w:rFonts w:ascii="Calibri" w:hAnsi="Calibri" w:cs="Calibri"/>
          <w:bCs/>
          <w:color w:val="000000"/>
          <w:sz w:val="28"/>
          <w:szCs w:val="28"/>
        </w:rPr>
      </w:pPr>
    </w:p>
    <w:p w14:paraId="41FAE6D9" w14:textId="77777777" w:rsidR="000E7A10" w:rsidRPr="00753C3A" w:rsidRDefault="000E7A10" w:rsidP="000E7A10">
      <w:pPr>
        <w:jc w:val="center"/>
        <w:rPr>
          <w:rFonts w:ascii="Calibri" w:hAnsi="Calibri" w:cs="Calibri"/>
          <w:bCs/>
          <w:color w:val="000000"/>
          <w:sz w:val="28"/>
          <w:szCs w:val="28"/>
        </w:rPr>
      </w:pPr>
      <w:r>
        <w:rPr>
          <w:rFonts w:ascii="Calibri" w:hAnsi="Calibri" w:cs="Calibri"/>
          <w:bCs/>
          <w:color w:val="000000"/>
          <w:sz w:val="28"/>
          <w:szCs w:val="28"/>
        </w:rPr>
        <w:t>Anjani Chandra</w:t>
      </w:r>
      <w:r w:rsidRPr="00753C3A">
        <w:rPr>
          <w:rFonts w:ascii="Calibri" w:hAnsi="Calibri" w:cs="Calibri"/>
          <w:bCs/>
          <w:color w:val="000000"/>
          <w:sz w:val="28"/>
          <w:szCs w:val="28"/>
        </w:rPr>
        <w:t xml:space="preserve">, Ph.D., </w:t>
      </w:r>
      <w:r>
        <w:rPr>
          <w:rFonts w:ascii="Calibri" w:hAnsi="Calibri" w:cs="Calibri"/>
          <w:bCs/>
          <w:color w:val="000000"/>
          <w:sz w:val="28"/>
          <w:szCs w:val="28"/>
        </w:rPr>
        <w:t>Health Scientist</w:t>
      </w:r>
    </w:p>
    <w:p w14:paraId="5176F403" w14:textId="77777777" w:rsidR="000E7A10" w:rsidRDefault="000E7A10" w:rsidP="000E7A10">
      <w:pPr>
        <w:jc w:val="center"/>
        <w:rPr>
          <w:rFonts w:ascii="Calibri" w:hAnsi="Calibri" w:cs="Calibri"/>
          <w:bCs/>
          <w:color w:val="000000"/>
          <w:sz w:val="28"/>
          <w:szCs w:val="28"/>
        </w:rPr>
      </w:pPr>
      <w:r>
        <w:rPr>
          <w:rFonts w:ascii="Calibri" w:hAnsi="Calibri" w:cs="Calibri"/>
          <w:bCs/>
          <w:color w:val="000000"/>
          <w:sz w:val="28"/>
          <w:szCs w:val="28"/>
        </w:rPr>
        <w:t>Principal Investigator and Team Lead</w:t>
      </w:r>
    </w:p>
    <w:p w14:paraId="5B7C077B" w14:textId="77777777" w:rsidR="000E7A10"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National Survey of Family Growth</w:t>
      </w:r>
      <w:r>
        <w:rPr>
          <w:rFonts w:ascii="Calibri" w:hAnsi="Calibri" w:cs="Calibri"/>
          <w:bCs/>
          <w:color w:val="000000"/>
          <w:sz w:val="28"/>
          <w:szCs w:val="28"/>
        </w:rPr>
        <w:t xml:space="preserve"> Team</w:t>
      </w:r>
    </w:p>
    <w:p w14:paraId="4037E535" w14:textId="77777777" w:rsidR="000E7A10" w:rsidRPr="00753C3A" w:rsidRDefault="000E7A10" w:rsidP="000E7A10">
      <w:pPr>
        <w:jc w:val="center"/>
        <w:rPr>
          <w:rFonts w:ascii="Calibri" w:hAnsi="Calibri" w:cs="Calibri"/>
          <w:bCs/>
          <w:color w:val="000000"/>
          <w:sz w:val="28"/>
          <w:szCs w:val="28"/>
        </w:rPr>
      </w:pPr>
      <w:r>
        <w:rPr>
          <w:rFonts w:ascii="Calibri" w:hAnsi="Calibri" w:cs="Calibri"/>
          <w:bCs/>
          <w:color w:val="000000"/>
          <w:sz w:val="28"/>
          <w:szCs w:val="28"/>
        </w:rPr>
        <w:t>Division of Vital Statistics/Reproductive Statistics Branch</w:t>
      </w:r>
    </w:p>
    <w:p w14:paraId="3B60EED5" w14:textId="77777777" w:rsidR="000E7A10" w:rsidRPr="00753C3A" w:rsidRDefault="000E7A10" w:rsidP="000E7A10">
      <w:pPr>
        <w:jc w:val="center"/>
        <w:rPr>
          <w:rFonts w:ascii="Calibri" w:hAnsi="Calibri" w:cs="Calibri"/>
          <w:bCs/>
          <w:color w:val="000000"/>
          <w:sz w:val="28"/>
          <w:szCs w:val="28"/>
        </w:rPr>
      </w:pPr>
      <w:r>
        <w:rPr>
          <w:rFonts w:ascii="Calibri" w:hAnsi="Calibri" w:cs="Calibri"/>
          <w:bCs/>
          <w:color w:val="000000"/>
          <w:sz w:val="28"/>
          <w:szCs w:val="28"/>
        </w:rPr>
        <w:t>CDC/</w:t>
      </w:r>
      <w:r w:rsidRPr="00753C3A">
        <w:rPr>
          <w:rFonts w:ascii="Calibri" w:hAnsi="Calibri" w:cs="Calibri"/>
          <w:bCs/>
          <w:color w:val="000000"/>
          <w:sz w:val="28"/>
          <w:szCs w:val="28"/>
        </w:rPr>
        <w:t xml:space="preserve">National </w:t>
      </w:r>
      <w:r>
        <w:rPr>
          <w:rFonts w:ascii="Calibri" w:hAnsi="Calibri" w:cs="Calibri"/>
          <w:bCs/>
          <w:color w:val="000000"/>
          <w:sz w:val="28"/>
          <w:szCs w:val="28"/>
        </w:rPr>
        <w:t>Center for Health Statistics</w:t>
      </w:r>
    </w:p>
    <w:p w14:paraId="10B72D49" w14:textId="77777777" w:rsidR="000E7A10" w:rsidRPr="00753C3A"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3311 Toledo Road, Room 7</w:t>
      </w:r>
      <w:r w:rsidR="009063EE">
        <w:rPr>
          <w:rFonts w:ascii="Calibri" w:hAnsi="Calibri" w:cs="Calibri"/>
          <w:bCs/>
          <w:color w:val="000000"/>
          <w:sz w:val="28"/>
          <w:szCs w:val="28"/>
        </w:rPr>
        <w:t>419</w:t>
      </w:r>
    </w:p>
    <w:p w14:paraId="5E50FD12" w14:textId="77777777" w:rsidR="000E7A10" w:rsidRPr="00753C3A"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Hyattsville, MD. 20782</w:t>
      </w:r>
    </w:p>
    <w:p w14:paraId="6409742D" w14:textId="77777777" w:rsidR="000E7A10" w:rsidRPr="00753C3A"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301-458-4</w:t>
      </w:r>
      <w:r>
        <w:rPr>
          <w:rFonts w:ascii="Calibri" w:hAnsi="Calibri" w:cs="Calibri"/>
          <w:bCs/>
          <w:color w:val="000000"/>
          <w:sz w:val="28"/>
          <w:szCs w:val="28"/>
        </w:rPr>
        <w:t>138</w:t>
      </w:r>
    </w:p>
    <w:p w14:paraId="59BADDFA" w14:textId="77777777" w:rsidR="000E7A10" w:rsidRPr="00753C3A"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301-458-403</w:t>
      </w:r>
      <w:r>
        <w:rPr>
          <w:rFonts w:ascii="Calibri" w:hAnsi="Calibri" w:cs="Calibri"/>
          <w:bCs/>
          <w:color w:val="000000"/>
          <w:sz w:val="28"/>
          <w:szCs w:val="28"/>
        </w:rPr>
        <w:t>3</w:t>
      </w:r>
      <w:r w:rsidRPr="00753C3A">
        <w:rPr>
          <w:rFonts w:ascii="Calibri" w:hAnsi="Calibri" w:cs="Calibri"/>
          <w:bCs/>
          <w:color w:val="000000"/>
          <w:sz w:val="28"/>
          <w:szCs w:val="28"/>
        </w:rPr>
        <w:t xml:space="preserve"> (fax)</w:t>
      </w:r>
    </w:p>
    <w:p w14:paraId="70E2B4C8" w14:textId="77777777" w:rsidR="000E7A10" w:rsidRPr="00BB6BE2" w:rsidRDefault="000E7A10" w:rsidP="000E7A10">
      <w:pPr>
        <w:jc w:val="center"/>
        <w:rPr>
          <w:rFonts w:ascii="Calibri" w:hAnsi="Calibri" w:cs="Calibri"/>
          <w:bCs/>
          <w:color w:val="000000"/>
          <w:sz w:val="28"/>
          <w:szCs w:val="28"/>
          <w:u w:val="single"/>
        </w:rPr>
      </w:pPr>
      <w:r w:rsidRPr="00BB6BE2">
        <w:rPr>
          <w:rFonts w:ascii="Calibri" w:hAnsi="Calibri" w:cs="Calibri"/>
          <w:bCs/>
          <w:color w:val="000000"/>
          <w:sz w:val="28"/>
          <w:szCs w:val="28"/>
          <w:u w:val="single"/>
        </w:rPr>
        <w:t>achandra</w:t>
      </w:r>
      <w:hyperlink r:id="rId8" w:history="1">
        <w:r w:rsidRPr="00BB6BE2">
          <w:rPr>
            <w:rStyle w:val="Hyperlink"/>
            <w:rFonts w:ascii="Calibri" w:hAnsi="Calibri" w:cs="Calibri"/>
            <w:bCs/>
            <w:color w:val="000000"/>
            <w:sz w:val="28"/>
            <w:szCs w:val="28"/>
          </w:rPr>
          <w:t>@cdc.gov</w:t>
        </w:r>
      </w:hyperlink>
    </w:p>
    <w:p w14:paraId="443E4B40" w14:textId="77777777" w:rsidR="007035CB" w:rsidRPr="00BB6BE2" w:rsidRDefault="007035CB" w:rsidP="00E537C5">
      <w:pPr>
        <w:jc w:val="center"/>
        <w:rPr>
          <w:rFonts w:ascii="Calibri" w:hAnsi="Calibri" w:cs="Calibri"/>
          <w:bCs/>
          <w:color w:val="000000"/>
          <w:sz w:val="28"/>
          <w:szCs w:val="28"/>
          <w:u w:val="single"/>
        </w:rPr>
      </w:pPr>
    </w:p>
    <w:p w14:paraId="24D9B3FD" w14:textId="77777777" w:rsidR="00320AC3" w:rsidRPr="00753C3A" w:rsidRDefault="00320AC3" w:rsidP="00E537C5">
      <w:pPr>
        <w:jc w:val="center"/>
        <w:rPr>
          <w:rFonts w:ascii="Calibri" w:hAnsi="Calibri" w:cs="Calibri"/>
          <w:b/>
          <w:bCs/>
          <w:sz w:val="28"/>
          <w:szCs w:val="28"/>
          <w:u w:val="single"/>
        </w:rPr>
      </w:pPr>
    </w:p>
    <w:p w14:paraId="4EDAAD4D" w14:textId="77777777" w:rsidR="00320AC3" w:rsidRPr="00753C3A" w:rsidRDefault="00320AC3" w:rsidP="00E537C5">
      <w:pPr>
        <w:jc w:val="center"/>
        <w:rPr>
          <w:rFonts w:ascii="Calibri" w:hAnsi="Calibri" w:cs="Calibri"/>
          <w:b/>
          <w:bCs/>
          <w:color w:val="000000"/>
          <w:sz w:val="28"/>
          <w:szCs w:val="28"/>
          <w:u w:val="single"/>
        </w:rPr>
      </w:pPr>
    </w:p>
    <w:p w14:paraId="36374C3F" w14:textId="77777777" w:rsidR="00320AC3" w:rsidRPr="00753C3A" w:rsidRDefault="00320AC3" w:rsidP="00320AC3">
      <w:pPr>
        <w:rPr>
          <w:rFonts w:ascii="Calibri" w:hAnsi="Calibri" w:cs="Calibri"/>
          <w:b/>
          <w:bCs/>
          <w:color w:val="000000"/>
          <w:sz w:val="28"/>
          <w:szCs w:val="28"/>
          <w:u w:val="single"/>
        </w:rPr>
      </w:pPr>
    </w:p>
    <w:p w14:paraId="0274EE99" w14:textId="77777777" w:rsidR="00BC7B9F" w:rsidRPr="00753C3A" w:rsidRDefault="00BC7B9F" w:rsidP="00320AC3">
      <w:pPr>
        <w:rPr>
          <w:rFonts w:ascii="Calibri" w:hAnsi="Calibri" w:cs="Calibri"/>
          <w:b/>
          <w:bCs/>
          <w:color w:val="0000FF"/>
        </w:rPr>
      </w:pPr>
    </w:p>
    <w:p w14:paraId="5AF211A9" w14:textId="77777777" w:rsidR="00864E18" w:rsidRPr="00753C3A" w:rsidRDefault="00864E18" w:rsidP="00320AC3">
      <w:pPr>
        <w:rPr>
          <w:rFonts w:ascii="Calibri" w:hAnsi="Calibri" w:cs="Calibri"/>
          <w:b/>
          <w:bCs/>
          <w:color w:val="0000FF"/>
        </w:rPr>
      </w:pPr>
    </w:p>
    <w:p w14:paraId="139C7570" w14:textId="77777777" w:rsidR="00171B08" w:rsidRPr="001F71C7" w:rsidRDefault="00171B08" w:rsidP="00320AC3">
      <w:pPr>
        <w:rPr>
          <w:rFonts w:ascii="Calibri" w:hAnsi="Calibri" w:cs="Calibri"/>
          <w:bCs/>
          <w:color w:val="FF0000"/>
        </w:rPr>
      </w:pPr>
      <w:r w:rsidRPr="001F71C7">
        <w:rPr>
          <w:rFonts w:ascii="Calibri" w:hAnsi="Calibri" w:cs="Calibri"/>
          <w:b/>
          <w:bCs/>
          <w:color w:val="FF0000"/>
          <w:sz w:val="28"/>
          <w:szCs w:val="28"/>
          <w:u w:val="single"/>
        </w:rPr>
        <w:br w:type="page"/>
      </w:r>
    </w:p>
    <w:p w14:paraId="74520986" w14:textId="77777777" w:rsidR="00171B08" w:rsidRPr="00753C3A" w:rsidRDefault="00171B08" w:rsidP="00171B08">
      <w:pPr>
        <w:jc w:val="center"/>
        <w:rPr>
          <w:rFonts w:ascii="Calibri" w:hAnsi="Calibri" w:cs="Calibri"/>
          <w:b/>
          <w:bCs/>
          <w:color w:val="000000"/>
        </w:rPr>
      </w:pPr>
      <w:r w:rsidRPr="00753C3A">
        <w:rPr>
          <w:rFonts w:ascii="Calibri" w:hAnsi="Calibri" w:cs="Calibri"/>
          <w:b/>
          <w:bCs/>
          <w:color w:val="000000"/>
        </w:rPr>
        <w:lastRenderedPageBreak/>
        <w:t xml:space="preserve">Supporting Statement </w:t>
      </w:r>
      <w:r w:rsidR="00160075" w:rsidRPr="00753C3A">
        <w:rPr>
          <w:rFonts w:ascii="Calibri" w:hAnsi="Calibri" w:cs="Calibri"/>
          <w:b/>
          <w:bCs/>
          <w:color w:val="000000"/>
        </w:rPr>
        <w:t xml:space="preserve">A </w:t>
      </w:r>
      <w:r w:rsidRPr="00753C3A">
        <w:rPr>
          <w:rFonts w:ascii="Calibri" w:hAnsi="Calibri" w:cs="Calibri"/>
          <w:b/>
          <w:bCs/>
          <w:color w:val="000000"/>
        </w:rPr>
        <w:t>for Request for Clearance:</w:t>
      </w:r>
    </w:p>
    <w:p w14:paraId="0A445098" w14:textId="77777777" w:rsidR="00026837" w:rsidRPr="00753C3A" w:rsidRDefault="00171B08" w:rsidP="00171B08">
      <w:pPr>
        <w:jc w:val="center"/>
        <w:rPr>
          <w:rFonts w:ascii="Calibri" w:hAnsi="Calibri" w:cs="Calibri"/>
          <w:b/>
          <w:bCs/>
          <w:color w:val="000000"/>
        </w:rPr>
      </w:pPr>
      <w:r w:rsidRPr="00753C3A">
        <w:rPr>
          <w:rFonts w:ascii="Calibri" w:hAnsi="Calibri" w:cs="Calibri"/>
          <w:b/>
          <w:bCs/>
          <w:color w:val="000000"/>
        </w:rPr>
        <w:t xml:space="preserve">NATIONAL SURVEY OF FAMILY GROWTH </w:t>
      </w:r>
    </w:p>
    <w:p w14:paraId="79D494E2" w14:textId="77777777" w:rsidR="00171B08" w:rsidRDefault="00171B08" w:rsidP="00171B08">
      <w:pPr>
        <w:jc w:val="center"/>
        <w:rPr>
          <w:rFonts w:ascii="Calibri" w:hAnsi="Calibri" w:cs="Calibri"/>
          <w:b/>
          <w:bCs/>
          <w:color w:val="0000FF"/>
        </w:rPr>
      </w:pPr>
    </w:p>
    <w:p w14:paraId="6B608EBF" w14:textId="77777777" w:rsidR="005A598F" w:rsidRPr="00753C3A" w:rsidRDefault="005A598F" w:rsidP="00171B08">
      <w:pPr>
        <w:jc w:val="center"/>
        <w:rPr>
          <w:rFonts w:ascii="Calibri" w:hAnsi="Calibri" w:cs="Calibri"/>
          <w:b/>
          <w:bCs/>
          <w:color w:val="0000FF"/>
        </w:rPr>
      </w:pPr>
    </w:p>
    <w:p w14:paraId="72511DE9" w14:textId="77777777" w:rsidR="005A598F" w:rsidRPr="005A598F" w:rsidRDefault="005A598F" w:rsidP="005A598F">
      <w:pPr>
        <w:rPr>
          <w:rFonts w:ascii="Calibri" w:hAnsi="Calibri" w:cs="Calibri"/>
          <w:b/>
          <w:bCs/>
          <w:color w:val="FF0000"/>
        </w:rPr>
      </w:pPr>
      <w:r w:rsidRPr="005A598F">
        <w:rPr>
          <w:rFonts w:ascii="Calibri" w:hAnsi="Calibri" w:cs="Calibri"/>
          <w:b/>
          <w:bCs/>
          <w:color w:val="000000"/>
        </w:rPr>
        <w:t>Table of Contents</w:t>
      </w:r>
      <w:r>
        <w:rPr>
          <w:rFonts w:ascii="Calibri" w:hAnsi="Calibri" w:cs="Calibri"/>
          <w:b/>
          <w:bCs/>
          <w:color w:val="000000"/>
        </w:rPr>
        <w:t xml:space="preserve"> for Supporting Statement A (Justification)</w:t>
      </w:r>
    </w:p>
    <w:p w14:paraId="2CF55C79" w14:textId="77777777" w:rsidR="005A598F" w:rsidRDefault="005A598F" w:rsidP="00FD464C">
      <w:pPr>
        <w:tabs>
          <w:tab w:val="left" w:pos="576"/>
          <w:tab w:val="left" w:pos="1152"/>
          <w:tab w:val="right" w:leader="dot" w:pos="9360"/>
        </w:tabs>
        <w:rPr>
          <w:rFonts w:ascii="Calibri" w:hAnsi="Calibri" w:cs="Calibri"/>
          <w:b/>
          <w:bCs/>
          <w:color w:val="000000"/>
        </w:rPr>
      </w:pPr>
    </w:p>
    <w:p w14:paraId="78CAC68E" w14:textId="77A94ED3" w:rsidR="0089488B" w:rsidRPr="005A598F" w:rsidRDefault="0089488B" w:rsidP="00FD464C">
      <w:pPr>
        <w:tabs>
          <w:tab w:val="left" w:pos="576"/>
          <w:tab w:val="left" w:pos="1152"/>
          <w:tab w:val="right" w:leader="dot" w:pos="9360"/>
        </w:tabs>
        <w:rPr>
          <w:rFonts w:ascii="Calibri" w:hAnsi="Calibri" w:cs="Calibri"/>
          <w:b/>
          <w:bCs/>
          <w:color w:val="000000"/>
        </w:rPr>
      </w:pPr>
      <w:r>
        <w:rPr>
          <w:rFonts w:ascii="Calibri" w:hAnsi="Calibri" w:cs="Calibri"/>
          <w:bCs/>
          <w:color w:val="000000"/>
        </w:rPr>
        <w:t xml:space="preserve">Abstract  </w:t>
      </w:r>
      <w:r>
        <w:rPr>
          <w:rFonts w:ascii="Calibri" w:hAnsi="Calibri" w:cs="Calibri"/>
          <w:bCs/>
          <w:color w:val="000000"/>
        </w:rPr>
        <w:tab/>
      </w:r>
      <w:r>
        <w:rPr>
          <w:rFonts w:ascii="Calibri" w:hAnsi="Calibri" w:cs="Calibri"/>
          <w:bCs/>
          <w:color w:val="000000"/>
        </w:rPr>
        <w:tab/>
      </w:r>
      <w:r w:rsidR="006537F8">
        <w:rPr>
          <w:rFonts w:ascii="Calibri" w:hAnsi="Calibri" w:cs="Calibri"/>
          <w:bCs/>
        </w:rPr>
        <w:t>3</w:t>
      </w:r>
    </w:p>
    <w:p w14:paraId="5BE945ED" w14:textId="10586EA0" w:rsidR="005A598F" w:rsidRPr="00DB7F1C" w:rsidRDefault="00FD464C" w:rsidP="00FD464C">
      <w:pPr>
        <w:tabs>
          <w:tab w:val="left" w:pos="576"/>
          <w:tab w:val="left" w:pos="1152"/>
          <w:tab w:val="right" w:leader="dot" w:pos="9360"/>
        </w:tabs>
        <w:rPr>
          <w:rFonts w:ascii="Calibri" w:hAnsi="Calibri" w:cs="Calibri"/>
          <w:bCs/>
        </w:rPr>
      </w:pPr>
      <w:r>
        <w:rPr>
          <w:rFonts w:ascii="Calibri" w:hAnsi="Calibri" w:cs="Calibri"/>
          <w:bCs/>
          <w:color w:val="000000"/>
        </w:rPr>
        <w:t>1.</w:t>
      </w:r>
      <w:r>
        <w:rPr>
          <w:rFonts w:ascii="Calibri" w:hAnsi="Calibri" w:cs="Calibri"/>
          <w:bCs/>
          <w:color w:val="000000"/>
        </w:rPr>
        <w:tab/>
      </w:r>
      <w:r w:rsidR="005A598F" w:rsidRPr="005A598F">
        <w:rPr>
          <w:rFonts w:ascii="Calibri" w:hAnsi="Calibri" w:cs="Calibri"/>
          <w:bCs/>
          <w:color w:val="000000"/>
        </w:rPr>
        <w:t xml:space="preserve">Circumstances Making </w:t>
      </w:r>
      <w:r w:rsidR="00C606A7">
        <w:rPr>
          <w:rFonts w:ascii="Calibri" w:hAnsi="Calibri" w:cs="Calibri"/>
          <w:bCs/>
          <w:color w:val="000000"/>
        </w:rPr>
        <w:t>t</w:t>
      </w:r>
      <w:r w:rsidR="005A598F" w:rsidRPr="005A598F">
        <w:rPr>
          <w:rFonts w:ascii="Calibri" w:hAnsi="Calibri" w:cs="Calibri"/>
          <w:bCs/>
          <w:color w:val="000000"/>
        </w:rPr>
        <w:t xml:space="preserve">he Collection </w:t>
      </w:r>
      <w:r w:rsidR="00C606A7">
        <w:rPr>
          <w:rFonts w:ascii="Calibri" w:hAnsi="Calibri" w:cs="Calibri"/>
          <w:bCs/>
          <w:color w:val="000000"/>
        </w:rPr>
        <w:t>o</w:t>
      </w:r>
      <w:r w:rsidR="005A598F" w:rsidRPr="005A598F">
        <w:rPr>
          <w:rFonts w:ascii="Calibri" w:hAnsi="Calibri" w:cs="Calibri"/>
          <w:bCs/>
          <w:color w:val="000000"/>
        </w:rPr>
        <w:t>f Information Necessary</w:t>
      </w:r>
      <w:r w:rsidR="00D36188">
        <w:rPr>
          <w:rFonts w:ascii="Calibri" w:hAnsi="Calibri" w:cs="Calibri"/>
          <w:bCs/>
          <w:color w:val="000000"/>
        </w:rPr>
        <w:tab/>
      </w:r>
      <w:r w:rsidR="00587C04">
        <w:rPr>
          <w:rFonts w:ascii="Calibri" w:hAnsi="Calibri" w:cs="Calibri"/>
          <w:bCs/>
        </w:rPr>
        <w:t>5</w:t>
      </w:r>
    </w:p>
    <w:p w14:paraId="1F2C893D" w14:textId="525B3696" w:rsidR="005A598F" w:rsidRPr="00DB7F1C" w:rsidRDefault="00FD464C" w:rsidP="00FD464C">
      <w:pPr>
        <w:tabs>
          <w:tab w:val="left" w:pos="576"/>
          <w:tab w:val="left" w:pos="1152"/>
          <w:tab w:val="right" w:leader="dot" w:pos="9360"/>
        </w:tabs>
        <w:rPr>
          <w:rFonts w:ascii="Calibri" w:hAnsi="Calibri" w:cs="Calibri"/>
          <w:bCs/>
        </w:rPr>
      </w:pPr>
      <w:r>
        <w:rPr>
          <w:rFonts w:ascii="Calibri" w:hAnsi="Calibri" w:cs="Calibri"/>
          <w:bCs/>
        </w:rPr>
        <w:t>2.</w:t>
      </w:r>
      <w:r>
        <w:rPr>
          <w:rFonts w:ascii="Calibri" w:hAnsi="Calibri" w:cs="Calibri"/>
          <w:bCs/>
        </w:rPr>
        <w:tab/>
      </w:r>
      <w:r w:rsidR="005A598F" w:rsidRPr="00DB7F1C">
        <w:rPr>
          <w:rFonts w:ascii="Calibri" w:hAnsi="Calibri" w:cs="Calibri"/>
          <w:bCs/>
        </w:rPr>
        <w:t xml:space="preserve">Purpose </w:t>
      </w:r>
      <w:r w:rsidR="00C606A7">
        <w:rPr>
          <w:rFonts w:ascii="Calibri" w:hAnsi="Calibri" w:cs="Calibri"/>
          <w:bCs/>
        </w:rPr>
        <w:t>a</w:t>
      </w:r>
      <w:r w:rsidR="005A598F" w:rsidRPr="00DB7F1C">
        <w:rPr>
          <w:rFonts w:ascii="Calibri" w:hAnsi="Calibri" w:cs="Calibri"/>
          <w:bCs/>
        </w:rPr>
        <w:t xml:space="preserve">nd Use </w:t>
      </w:r>
      <w:r w:rsidR="00C606A7">
        <w:rPr>
          <w:rFonts w:ascii="Calibri" w:hAnsi="Calibri" w:cs="Calibri"/>
          <w:bCs/>
        </w:rPr>
        <w:t>o</w:t>
      </w:r>
      <w:r w:rsidR="005A598F" w:rsidRPr="00DB7F1C">
        <w:rPr>
          <w:rFonts w:ascii="Calibri" w:hAnsi="Calibri" w:cs="Calibri"/>
          <w:bCs/>
        </w:rPr>
        <w:t xml:space="preserve">f </w:t>
      </w:r>
      <w:r w:rsidR="00C606A7">
        <w:rPr>
          <w:rFonts w:ascii="Calibri" w:hAnsi="Calibri" w:cs="Calibri"/>
          <w:bCs/>
        </w:rPr>
        <w:t>t</w:t>
      </w:r>
      <w:r w:rsidR="005A598F" w:rsidRPr="00DB7F1C">
        <w:rPr>
          <w:rFonts w:ascii="Calibri" w:hAnsi="Calibri" w:cs="Calibri"/>
          <w:bCs/>
        </w:rPr>
        <w:t>he Information Collection</w:t>
      </w:r>
      <w:r w:rsidR="00D36188">
        <w:rPr>
          <w:rFonts w:ascii="Calibri" w:hAnsi="Calibri" w:cs="Calibri"/>
          <w:bCs/>
        </w:rPr>
        <w:tab/>
      </w:r>
      <w:r w:rsidR="006537F8">
        <w:rPr>
          <w:rFonts w:ascii="Calibri" w:hAnsi="Calibri" w:cs="Calibri"/>
          <w:bCs/>
        </w:rPr>
        <w:t>7</w:t>
      </w:r>
    </w:p>
    <w:p w14:paraId="0A99B178" w14:textId="69A9B55F" w:rsidR="005A598F" w:rsidRPr="00DB7F1C" w:rsidRDefault="00FD464C" w:rsidP="00FD464C">
      <w:pPr>
        <w:tabs>
          <w:tab w:val="left" w:pos="576"/>
          <w:tab w:val="left" w:pos="1152"/>
          <w:tab w:val="right" w:leader="dot" w:pos="9360"/>
        </w:tabs>
        <w:rPr>
          <w:rFonts w:ascii="Calibri" w:hAnsi="Calibri" w:cs="Calibri"/>
          <w:bCs/>
        </w:rPr>
      </w:pPr>
      <w:r>
        <w:rPr>
          <w:rFonts w:ascii="Calibri" w:hAnsi="Calibri" w:cs="Calibri"/>
          <w:bCs/>
        </w:rPr>
        <w:t>3.</w:t>
      </w:r>
      <w:r>
        <w:rPr>
          <w:rFonts w:ascii="Calibri" w:hAnsi="Calibri" w:cs="Calibri"/>
          <w:bCs/>
        </w:rPr>
        <w:tab/>
      </w:r>
      <w:r w:rsidR="00AA1256" w:rsidRPr="00DB7F1C">
        <w:rPr>
          <w:rFonts w:ascii="Calibri" w:hAnsi="Calibri" w:cs="Calibri"/>
          <w:bCs/>
        </w:rPr>
        <w:t>Use of Information Technology a</w:t>
      </w:r>
      <w:r w:rsidR="005A598F" w:rsidRPr="00DB7F1C">
        <w:rPr>
          <w:rFonts w:ascii="Calibri" w:hAnsi="Calibri" w:cs="Calibri"/>
          <w:bCs/>
        </w:rPr>
        <w:t>nd Burden Reduction</w:t>
      </w:r>
      <w:r w:rsidR="00D36188">
        <w:rPr>
          <w:rFonts w:ascii="Calibri" w:hAnsi="Calibri" w:cs="Calibri"/>
          <w:bCs/>
        </w:rPr>
        <w:tab/>
      </w:r>
      <w:r w:rsidR="006537F8">
        <w:rPr>
          <w:rFonts w:ascii="Calibri" w:hAnsi="Calibri" w:cs="Calibri"/>
          <w:bCs/>
        </w:rPr>
        <w:t>11</w:t>
      </w:r>
    </w:p>
    <w:p w14:paraId="453A06EF" w14:textId="5C19EDBD" w:rsidR="00DB7F1C"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rPr>
        <w:t>4.</w:t>
      </w:r>
      <w:r>
        <w:rPr>
          <w:rFonts w:ascii="Calibri" w:hAnsi="Calibri" w:cs="Calibri"/>
          <w:bCs/>
        </w:rPr>
        <w:tab/>
      </w:r>
      <w:r w:rsidR="00AA1256" w:rsidRPr="00DB7F1C">
        <w:rPr>
          <w:rFonts w:ascii="Calibri" w:hAnsi="Calibri" w:cs="Calibri"/>
          <w:bCs/>
        </w:rPr>
        <w:t>Efforts to Identify Duplication a</w:t>
      </w:r>
      <w:r w:rsidR="00682ED7">
        <w:rPr>
          <w:rFonts w:ascii="Calibri" w:hAnsi="Calibri" w:cs="Calibri"/>
          <w:bCs/>
        </w:rPr>
        <w:t>nd Use o</w:t>
      </w:r>
      <w:r w:rsidR="005A598F" w:rsidRPr="00DB7F1C">
        <w:rPr>
          <w:rFonts w:ascii="Calibri" w:hAnsi="Calibri" w:cs="Calibri"/>
          <w:bCs/>
        </w:rPr>
        <w:t>f Similar Information</w:t>
      </w:r>
      <w:r w:rsidR="00D36188">
        <w:rPr>
          <w:rFonts w:ascii="Calibri" w:hAnsi="Calibri" w:cs="Calibri"/>
          <w:bCs/>
        </w:rPr>
        <w:tab/>
      </w:r>
      <w:r w:rsidR="006537F8">
        <w:rPr>
          <w:rFonts w:ascii="Calibri" w:hAnsi="Calibri" w:cs="Calibri"/>
          <w:bCs/>
        </w:rPr>
        <w:t>12</w:t>
      </w:r>
      <w:r w:rsidR="006537F8">
        <w:rPr>
          <w:rFonts w:ascii="Calibri" w:hAnsi="Calibri" w:cs="Calibri"/>
          <w:bCs/>
          <w:color w:val="000000"/>
        </w:rPr>
        <w:t xml:space="preserve"> </w:t>
      </w:r>
    </w:p>
    <w:p w14:paraId="5E28DD75" w14:textId="427BD225"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5.</w:t>
      </w:r>
      <w:r>
        <w:rPr>
          <w:rFonts w:ascii="Calibri" w:hAnsi="Calibri" w:cs="Calibri"/>
          <w:bCs/>
          <w:color w:val="000000"/>
        </w:rPr>
        <w:tab/>
      </w:r>
      <w:r w:rsidR="00AA1256">
        <w:rPr>
          <w:rFonts w:ascii="Calibri" w:hAnsi="Calibri" w:cs="Calibri"/>
          <w:bCs/>
          <w:color w:val="000000"/>
        </w:rPr>
        <w:t>Impact on Small Businesses o</w:t>
      </w:r>
      <w:r w:rsidR="005A598F" w:rsidRPr="005A598F">
        <w:rPr>
          <w:rFonts w:ascii="Calibri" w:hAnsi="Calibri" w:cs="Calibri"/>
          <w:bCs/>
          <w:color w:val="000000"/>
        </w:rPr>
        <w:t>r Other Small Entities</w:t>
      </w:r>
      <w:r w:rsidR="00D36188">
        <w:rPr>
          <w:rFonts w:ascii="Calibri" w:hAnsi="Calibri" w:cs="Calibri"/>
          <w:bCs/>
          <w:color w:val="000000"/>
        </w:rPr>
        <w:tab/>
      </w:r>
      <w:r w:rsidR="00587C04">
        <w:rPr>
          <w:rFonts w:ascii="Calibri" w:hAnsi="Calibri" w:cs="Calibri"/>
          <w:bCs/>
          <w:color w:val="000000"/>
        </w:rPr>
        <w:t>14</w:t>
      </w:r>
    </w:p>
    <w:p w14:paraId="60C4BB27" w14:textId="5D62FCC5"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6.</w:t>
      </w:r>
      <w:r>
        <w:rPr>
          <w:rFonts w:ascii="Calibri" w:hAnsi="Calibri" w:cs="Calibri"/>
          <w:bCs/>
          <w:color w:val="000000"/>
        </w:rPr>
        <w:tab/>
      </w:r>
      <w:r w:rsidR="00AA1256">
        <w:rPr>
          <w:rFonts w:ascii="Calibri" w:hAnsi="Calibri" w:cs="Calibri"/>
          <w:bCs/>
          <w:color w:val="000000"/>
        </w:rPr>
        <w:t>Consequences o</w:t>
      </w:r>
      <w:r w:rsidR="005A598F" w:rsidRPr="005A598F">
        <w:rPr>
          <w:rFonts w:ascii="Calibri" w:hAnsi="Calibri" w:cs="Calibri"/>
          <w:bCs/>
          <w:color w:val="000000"/>
        </w:rPr>
        <w:t xml:space="preserve">f </w:t>
      </w:r>
      <w:r w:rsidR="00AA1256">
        <w:rPr>
          <w:rFonts w:ascii="Calibri" w:hAnsi="Calibri" w:cs="Calibri"/>
          <w:bCs/>
          <w:color w:val="000000"/>
        </w:rPr>
        <w:t>Collecting t</w:t>
      </w:r>
      <w:r w:rsidR="005A598F" w:rsidRPr="005A598F">
        <w:rPr>
          <w:rFonts w:ascii="Calibri" w:hAnsi="Calibri" w:cs="Calibri"/>
          <w:bCs/>
          <w:color w:val="000000"/>
        </w:rPr>
        <w:t>he Information Less Frequently</w:t>
      </w:r>
      <w:r w:rsidR="00D36188">
        <w:rPr>
          <w:rFonts w:ascii="Calibri" w:hAnsi="Calibri" w:cs="Calibri"/>
          <w:bCs/>
          <w:color w:val="000000"/>
        </w:rPr>
        <w:tab/>
      </w:r>
      <w:r w:rsidR="006537F8">
        <w:rPr>
          <w:rFonts w:ascii="Calibri" w:hAnsi="Calibri" w:cs="Calibri"/>
          <w:bCs/>
          <w:color w:val="000000"/>
        </w:rPr>
        <w:t>1</w:t>
      </w:r>
      <w:r w:rsidR="0027707C">
        <w:rPr>
          <w:rFonts w:ascii="Calibri" w:hAnsi="Calibri" w:cs="Calibri"/>
          <w:bCs/>
          <w:color w:val="000000"/>
        </w:rPr>
        <w:t>4</w:t>
      </w:r>
    </w:p>
    <w:p w14:paraId="764CA55A" w14:textId="367C4E21" w:rsidR="005A598F" w:rsidRPr="005A598F" w:rsidRDefault="005A598F" w:rsidP="00FD464C">
      <w:pPr>
        <w:tabs>
          <w:tab w:val="left" w:pos="576"/>
          <w:tab w:val="left" w:pos="1152"/>
          <w:tab w:val="right" w:leader="dot" w:pos="9360"/>
        </w:tabs>
        <w:rPr>
          <w:rFonts w:ascii="Calibri" w:hAnsi="Calibri" w:cs="Calibri"/>
          <w:bCs/>
          <w:color w:val="000000"/>
        </w:rPr>
      </w:pPr>
      <w:r w:rsidRPr="005A598F">
        <w:rPr>
          <w:rFonts w:ascii="Calibri" w:hAnsi="Calibri" w:cs="Calibri"/>
          <w:bCs/>
          <w:color w:val="000000"/>
        </w:rPr>
        <w:t>7.</w:t>
      </w:r>
      <w:r w:rsidR="00FD464C">
        <w:rPr>
          <w:rFonts w:ascii="Calibri" w:hAnsi="Calibri" w:cs="Calibri"/>
          <w:bCs/>
          <w:color w:val="000000"/>
        </w:rPr>
        <w:tab/>
      </w:r>
      <w:r w:rsidR="00AA1256">
        <w:rPr>
          <w:rFonts w:ascii="Calibri" w:hAnsi="Calibri" w:cs="Calibri"/>
          <w:bCs/>
          <w:color w:val="000000"/>
        </w:rPr>
        <w:t>Special Circumstances Relating to the</w:t>
      </w:r>
      <w:r w:rsidRPr="005A598F">
        <w:rPr>
          <w:rFonts w:ascii="Calibri" w:hAnsi="Calibri" w:cs="Calibri"/>
          <w:bCs/>
          <w:color w:val="000000"/>
        </w:rPr>
        <w:t xml:space="preserve"> Guidelines </w:t>
      </w:r>
      <w:r w:rsidR="00C606A7">
        <w:rPr>
          <w:rFonts w:ascii="Calibri" w:hAnsi="Calibri" w:cs="Calibri"/>
          <w:bCs/>
          <w:color w:val="000000"/>
        </w:rPr>
        <w:t>f</w:t>
      </w:r>
      <w:r w:rsidRPr="005A598F">
        <w:rPr>
          <w:rFonts w:ascii="Calibri" w:hAnsi="Calibri" w:cs="Calibri"/>
          <w:bCs/>
          <w:color w:val="000000"/>
        </w:rPr>
        <w:t>or 5CFR1320.5</w:t>
      </w:r>
      <w:r w:rsidR="00D36188">
        <w:rPr>
          <w:rFonts w:ascii="Calibri" w:hAnsi="Calibri" w:cs="Calibri"/>
          <w:bCs/>
          <w:color w:val="000000"/>
        </w:rPr>
        <w:tab/>
      </w:r>
      <w:r w:rsidR="006537F8">
        <w:rPr>
          <w:rFonts w:ascii="Calibri" w:hAnsi="Calibri" w:cs="Calibri"/>
          <w:bCs/>
          <w:color w:val="000000"/>
        </w:rPr>
        <w:t>15</w:t>
      </w:r>
    </w:p>
    <w:p w14:paraId="757053E5" w14:textId="6B84AD6E" w:rsidR="005A598F" w:rsidRPr="005A598F" w:rsidRDefault="00C606A7"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 xml:space="preserve">8. </w:t>
      </w:r>
      <w:r w:rsidR="00D36188">
        <w:rPr>
          <w:rFonts w:ascii="Calibri" w:hAnsi="Calibri" w:cs="Calibri"/>
          <w:bCs/>
          <w:color w:val="000000"/>
        </w:rPr>
        <w:tab/>
      </w:r>
      <w:r>
        <w:rPr>
          <w:rFonts w:ascii="Calibri" w:hAnsi="Calibri" w:cs="Calibri"/>
          <w:bCs/>
          <w:color w:val="000000"/>
        </w:rPr>
        <w:t>Comments i</w:t>
      </w:r>
      <w:r w:rsidR="005A598F" w:rsidRPr="005A598F">
        <w:rPr>
          <w:rFonts w:ascii="Calibri" w:hAnsi="Calibri" w:cs="Calibri"/>
          <w:bCs/>
          <w:color w:val="000000"/>
        </w:rPr>
        <w:t xml:space="preserve">n Response </w:t>
      </w:r>
      <w:r w:rsidR="00584767">
        <w:rPr>
          <w:rFonts w:ascii="Calibri" w:hAnsi="Calibri" w:cs="Calibri"/>
          <w:bCs/>
          <w:color w:val="000000"/>
        </w:rPr>
        <w:t>t</w:t>
      </w:r>
      <w:r w:rsidR="005A598F" w:rsidRPr="005A598F">
        <w:rPr>
          <w:rFonts w:ascii="Calibri" w:hAnsi="Calibri" w:cs="Calibri"/>
          <w:bCs/>
          <w:color w:val="000000"/>
        </w:rPr>
        <w:t xml:space="preserve">o The Federal Register Notice And Efforts To </w:t>
      </w:r>
    </w:p>
    <w:p w14:paraId="714F6F1A" w14:textId="7AB4D846" w:rsidR="005A598F" w:rsidRPr="005A598F" w:rsidRDefault="00D36188"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ab/>
      </w:r>
      <w:r w:rsidR="005A598F" w:rsidRPr="005A598F">
        <w:rPr>
          <w:rFonts w:ascii="Calibri" w:hAnsi="Calibri" w:cs="Calibri"/>
          <w:bCs/>
          <w:color w:val="000000"/>
        </w:rPr>
        <w:t xml:space="preserve">Consult Outside </w:t>
      </w:r>
      <w:r w:rsidR="00AA1256">
        <w:rPr>
          <w:rFonts w:ascii="Calibri" w:hAnsi="Calibri" w:cs="Calibri"/>
          <w:bCs/>
          <w:color w:val="000000"/>
        </w:rPr>
        <w:t>t</w:t>
      </w:r>
      <w:r w:rsidR="005A598F" w:rsidRPr="005A598F">
        <w:rPr>
          <w:rFonts w:ascii="Calibri" w:hAnsi="Calibri" w:cs="Calibri"/>
          <w:bCs/>
          <w:color w:val="000000"/>
        </w:rPr>
        <w:t>he Agency</w:t>
      </w:r>
      <w:r>
        <w:rPr>
          <w:rFonts w:ascii="Calibri" w:hAnsi="Calibri" w:cs="Calibri"/>
          <w:bCs/>
          <w:color w:val="000000"/>
        </w:rPr>
        <w:tab/>
      </w:r>
      <w:r w:rsidR="006537F8">
        <w:rPr>
          <w:rFonts w:ascii="Calibri" w:hAnsi="Calibri" w:cs="Calibri"/>
          <w:bCs/>
          <w:color w:val="000000"/>
        </w:rPr>
        <w:t>15</w:t>
      </w:r>
    </w:p>
    <w:p w14:paraId="0F661C7A" w14:textId="281E23F8" w:rsidR="005A598F" w:rsidRPr="005A598F" w:rsidRDefault="005A598F" w:rsidP="00FD464C">
      <w:pPr>
        <w:tabs>
          <w:tab w:val="left" w:pos="576"/>
          <w:tab w:val="left" w:pos="1152"/>
          <w:tab w:val="right" w:leader="dot" w:pos="9360"/>
        </w:tabs>
        <w:rPr>
          <w:rFonts w:ascii="Calibri" w:hAnsi="Calibri" w:cs="Calibri"/>
          <w:bCs/>
          <w:color w:val="000000"/>
        </w:rPr>
      </w:pPr>
      <w:r w:rsidRPr="005A598F">
        <w:rPr>
          <w:rFonts w:ascii="Calibri" w:hAnsi="Calibri" w:cs="Calibri"/>
          <w:bCs/>
          <w:color w:val="000000"/>
        </w:rPr>
        <w:tab/>
      </w:r>
      <w:r w:rsidR="00FD464C">
        <w:rPr>
          <w:rFonts w:ascii="Calibri" w:hAnsi="Calibri" w:cs="Calibri"/>
          <w:bCs/>
          <w:color w:val="000000"/>
        </w:rPr>
        <w:tab/>
      </w:r>
      <w:r w:rsidRPr="005A598F">
        <w:rPr>
          <w:rFonts w:ascii="Calibri" w:hAnsi="Calibri" w:cs="Calibri"/>
          <w:bCs/>
          <w:color w:val="000000"/>
        </w:rPr>
        <w:t>A. Federal Register Notice</w:t>
      </w:r>
      <w:r w:rsidR="00FD464C">
        <w:rPr>
          <w:rFonts w:ascii="Calibri" w:hAnsi="Calibri" w:cs="Calibri"/>
          <w:bCs/>
          <w:color w:val="000000"/>
        </w:rPr>
        <w:tab/>
      </w:r>
      <w:r w:rsidR="006537F8">
        <w:rPr>
          <w:rFonts w:ascii="Calibri" w:hAnsi="Calibri" w:cs="Calibri"/>
          <w:bCs/>
          <w:color w:val="000000"/>
        </w:rPr>
        <w:t>15</w:t>
      </w:r>
    </w:p>
    <w:p w14:paraId="5B5F3AAD" w14:textId="27569BFD"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ab/>
      </w:r>
      <w:r w:rsidR="005A598F" w:rsidRPr="005A598F">
        <w:rPr>
          <w:rFonts w:ascii="Calibri" w:hAnsi="Calibri" w:cs="Calibri"/>
          <w:bCs/>
          <w:color w:val="000000"/>
        </w:rPr>
        <w:tab/>
        <w:t>B. Outside Consultation</w:t>
      </w:r>
      <w:r>
        <w:rPr>
          <w:rFonts w:ascii="Calibri" w:hAnsi="Calibri" w:cs="Calibri"/>
          <w:bCs/>
          <w:color w:val="000000"/>
        </w:rPr>
        <w:tab/>
      </w:r>
      <w:r w:rsidR="006537F8">
        <w:rPr>
          <w:rFonts w:ascii="Calibri" w:hAnsi="Calibri" w:cs="Calibri"/>
          <w:bCs/>
          <w:color w:val="000000"/>
        </w:rPr>
        <w:t>15</w:t>
      </w:r>
    </w:p>
    <w:p w14:paraId="6F5AEE30" w14:textId="0C0EE990"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9.</w:t>
      </w:r>
      <w:r>
        <w:rPr>
          <w:rFonts w:ascii="Calibri" w:hAnsi="Calibri" w:cs="Calibri"/>
          <w:bCs/>
          <w:color w:val="000000"/>
        </w:rPr>
        <w:tab/>
      </w:r>
      <w:r w:rsidR="00682ED7">
        <w:rPr>
          <w:rFonts w:ascii="Calibri" w:hAnsi="Calibri" w:cs="Calibri"/>
          <w:bCs/>
          <w:color w:val="000000"/>
        </w:rPr>
        <w:t>Explanation of Any Payment o</w:t>
      </w:r>
      <w:r w:rsidR="005A598F" w:rsidRPr="005A598F">
        <w:rPr>
          <w:rFonts w:ascii="Calibri" w:hAnsi="Calibri" w:cs="Calibri"/>
          <w:bCs/>
          <w:color w:val="000000"/>
        </w:rPr>
        <w:t>r Gifts To Respondents</w:t>
      </w:r>
      <w:r>
        <w:rPr>
          <w:rFonts w:ascii="Calibri" w:hAnsi="Calibri" w:cs="Calibri"/>
          <w:bCs/>
          <w:color w:val="000000"/>
        </w:rPr>
        <w:tab/>
      </w:r>
      <w:r w:rsidR="0027707C">
        <w:rPr>
          <w:rFonts w:ascii="Calibri" w:hAnsi="Calibri" w:cs="Calibri"/>
          <w:bCs/>
          <w:color w:val="000000"/>
        </w:rPr>
        <w:t>19</w:t>
      </w:r>
    </w:p>
    <w:p w14:paraId="0E70A47F" w14:textId="3322E825"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10.</w:t>
      </w:r>
      <w:r>
        <w:rPr>
          <w:rFonts w:ascii="Calibri" w:hAnsi="Calibri" w:cs="Calibri"/>
          <w:bCs/>
          <w:color w:val="000000"/>
        </w:rPr>
        <w:tab/>
      </w:r>
      <w:r w:rsidR="00682ED7">
        <w:rPr>
          <w:rFonts w:ascii="Calibri" w:hAnsi="Calibri" w:cs="Calibri"/>
          <w:bCs/>
          <w:color w:val="000000"/>
        </w:rPr>
        <w:t>Assurance o</w:t>
      </w:r>
      <w:r w:rsidR="005A598F" w:rsidRPr="005A598F">
        <w:rPr>
          <w:rFonts w:ascii="Calibri" w:hAnsi="Calibri" w:cs="Calibri"/>
          <w:bCs/>
          <w:color w:val="000000"/>
        </w:rPr>
        <w:t>f Confidentiality Provided To Respondents</w:t>
      </w:r>
      <w:r>
        <w:rPr>
          <w:rFonts w:ascii="Calibri" w:hAnsi="Calibri" w:cs="Calibri"/>
          <w:bCs/>
          <w:color w:val="000000"/>
        </w:rPr>
        <w:tab/>
      </w:r>
      <w:r w:rsidR="006537F8">
        <w:rPr>
          <w:rFonts w:ascii="Calibri" w:hAnsi="Calibri" w:cs="Calibri"/>
          <w:bCs/>
          <w:color w:val="000000"/>
        </w:rPr>
        <w:t>2</w:t>
      </w:r>
      <w:r w:rsidR="0027707C">
        <w:rPr>
          <w:rFonts w:ascii="Calibri" w:hAnsi="Calibri" w:cs="Calibri"/>
          <w:bCs/>
          <w:color w:val="000000"/>
        </w:rPr>
        <w:t>1</w:t>
      </w:r>
    </w:p>
    <w:p w14:paraId="126355C2" w14:textId="5D309B12"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11.</w:t>
      </w:r>
      <w:r>
        <w:rPr>
          <w:rFonts w:ascii="Calibri" w:hAnsi="Calibri" w:cs="Calibri"/>
          <w:bCs/>
          <w:color w:val="000000"/>
        </w:rPr>
        <w:tab/>
      </w:r>
      <w:r w:rsidR="00682ED7">
        <w:rPr>
          <w:rFonts w:ascii="Calibri" w:hAnsi="Calibri" w:cs="Calibri"/>
          <w:bCs/>
          <w:color w:val="000000"/>
        </w:rPr>
        <w:t>Justifications f</w:t>
      </w:r>
      <w:r w:rsidR="005A598F" w:rsidRPr="005A598F">
        <w:rPr>
          <w:rFonts w:ascii="Calibri" w:hAnsi="Calibri" w:cs="Calibri"/>
          <w:bCs/>
          <w:color w:val="000000"/>
        </w:rPr>
        <w:t>or Sensitive Questions</w:t>
      </w:r>
      <w:r>
        <w:rPr>
          <w:rFonts w:ascii="Calibri" w:hAnsi="Calibri" w:cs="Calibri"/>
          <w:bCs/>
          <w:color w:val="000000"/>
        </w:rPr>
        <w:tab/>
      </w:r>
      <w:r w:rsidR="004F6E26">
        <w:rPr>
          <w:rFonts w:ascii="Calibri" w:hAnsi="Calibri" w:cs="Calibri"/>
          <w:bCs/>
          <w:color w:val="000000"/>
        </w:rPr>
        <w:t>2</w:t>
      </w:r>
      <w:r w:rsidR="0027707C">
        <w:rPr>
          <w:rFonts w:ascii="Calibri" w:hAnsi="Calibri" w:cs="Calibri"/>
          <w:bCs/>
          <w:color w:val="000000"/>
        </w:rPr>
        <w:t>5</w:t>
      </w:r>
    </w:p>
    <w:p w14:paraId="07DDC11B" w14:textId="2CB9F441"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12.</w:t>
      </w:r>
      <w:r>
        <w:rPr>
          <w:rFonts w:ascii="Calibri" w:hAnsi="Calibri" w:cs="Calibri"/>
          <w:bCs/>
          <w:color w:val="000000"/>
        </w:rPr>
        <w:tab/>
      </w:r>
      <w:r w:rsidR="005A598F" w:rsidRPr="005A598F">
        <w:rPr>
          <w:rFonts w:ascii="Calibri" w:hAnsi="Calibri" w:cs="Calibri"/>
          <w:bCs/>
          <w:color w:val="000000"/>
        </w:rPr>
        <w:t>Estimates of Annualized Burden Hours and Costs</w:t>
      </w:r>
      <w:r>
        <w:rPr>
          <w:rFonts w:ascii="Calibri" w:hAnsi="Calibri" w:cs="Calibri"/>
          <w:bCs/>
          <w:color w:val="000000"/>
        </w:rPr>
        <w:tab/>
      </w:r>
      <w:r w:rsidR="00484E40">
        <w:rPr>
          <w:rFonts w:ascii="Calibri" w:hAnsi="Calibri" w:cs="Calibri"/>
          <w:bCs/>
          <w:color w:val="000000"/>
        </w:rPr>
        <w:t>2</w:t>
      </w:r>
      <w:r w:rsidR="0027707C">
        <w:rPr>
          <w:rFonts w:ascii="Calibri" w:hAnsi="Calibri" w:cs="Calibri"/>
          <w:bCs/>
          <w:color w:val="000000"/>
        </w:rPr>
        <w:t>9</w:t>
      </w:r>
    </w:p>
    <w:p w14:paraId="6145E32D" w14:textId="7570435D"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13.</w:t>
      </w:r>
      <w:r>
        <w:rPr>
          <w:rFonts w:ascii="Calibri" w:hAnsi="Calibri" w:cs="Calibri"/>
          <w:bCs/>
          <w:color w:val="000000"/>
        </w:rPr>
        <w:tab/>
      </w:r>
      <w:r w:rsidR="00682ED7">
        <w:rPr>
          <w:rFonts w:ascii="Calibri" w:hAnsi="Calibri" w:cs="Calibri"/>
          <w:bCs/>
          <w:color w:val="000000"/>
        </w:rPr>
        <w:t>Estimate o</w:t>
      </w:r>
      <w:r w:rsidR="005A598F" w:rsidRPr="005A598F">
        <w:rPr>
          <w:rFonts w:ascii="Calibri" w:hAnsi="Calibri" w:cs="Calibri"/>
          <w:bCs/>
          <w:color w:val="000000"/>
        </w:rPr>
        <w:t>f Other Total Annual Cost Burden To Respondents Or Record Keepers</w:t>
      </w:r>
      <w:r>
        <w:rPr>
          <w:rFonts w:ascii="Calibri" w:hAnsi="Calibri" w:cs="Calibri"/>
          <w:bCs/>
          <w:color w:val="000000"/>
        </w:rPr>
        <w:tab/>
      </w:r>
      <w:r w:rsidR="00587C04">
        <w:rPr>
          <w:rFonts w:ascii="Calibri" w:hAnsi="Calibri" w:cs="Calibri"/>
          <w:bCs/>
          <w:color w:val="000000"/>
        </w:rPr>
        <w:t>30</w:t>
      </w:r>
    </w:p>
    <w:p w14:paraId="5129224B" w14:textId="0D1D4FE4"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14.</w:t>
      </w:r>
      <w:r>
        <w:rPr>
          <w:rFonts w:ascii="Calibri" w:hAnsi="Calibri" w:cs="Calibri"/>
          <w:bCs/>
          <w:color w:val="000000"/>
        </w:rPr>
        <w:tab/>
      </w:r>
      <w:r w:rsidR="00682ED7">
        <w:rPr>
          <w:rFonts w:ascii="Calibri" w:hAnsi="Calibri" w:cs="Calibri"/>
          <w:bCs/>
          <w:color w:val="000000"/>
        </w:rPr>
        <w:t>Annualized Cost to t</w:t>
      </w:r>
      <w:r w:rsidR="005A598F" w:rsidRPr="005A598F">
        <w:rPr>
          <w:rFonts w:ascii="Calibri" w:hAnsi="Calibri" w:cs="Calibri"/>
          <w:bCs/>
          <w:color w:val="000000"/>
        </w:rPr>
        <w:t>he Federal Government</w:t>
      </w:r>
      <w:r>
        <w:rPr>
          <w:rFonts w:ascii="Calibri" w:hAnsi="Calibri" w:cs="Calibri"/>
          <w:bCs/>
          <w:color w:val="000000"/>
        </w:rPr>
        <w:tab/>
      </w:r>
      <w:r w:rsidR="0027707C">
        <w:rPr>
          <w:rFonts w:ascii="Calibri" w:hAnsi="Calibri" w:cs="Calibri"/>
          <w:bCs/>
          <w:color w:val="000000"/>
        </w:rPr>
        <w:t>30</w:t>
      </w:r>
    </w:p>
    <w:p w14:paraId="32157522" w14:textId="525A78A2"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15.</w:t>
      </w:r>
      <w:r>
        <w:rPr>
          <w:rFonts w:ascii="Calibri" w:hAnsi="Calibri" w:cs="Calibri"/>
          <w:bCs/>
          <w:color w:val="000000"/>
        </w:rPr>
        <w:tab/>
      </w:r>
      <w:r w:rsidR="005A598F" w:rsidRPr="005A598F">
        <w:rPr>
          <w:rFonts w:ascii="Calibri" w:hAnsi="Calibri" w:cs="Calibri"/>
          <w:bCs/>
          <w:color w:val="000000"/>
        </w:rPr>
        <w:t>Expl</w:t>
      </w:r>
      <w:r w:rsidR="00682ED7">
        <w:rPr>
          <w:rFonts w:ascii="Calibri" w:hAnsi="Calibri" w:cs="Calibri"/>
          <w:bCs/>
          <w:color w:val="000000"/>
        </w:rPr>
        <w:t>anation for Program Changes o</w:t>
      </w:r>
      <w:r w:rsidR="005A598F" w:rsidRPr="005A598F">
        <w:rPr>
          <w:rFonts w:ascii="Calibri" w:hAnsi="Calibri" w:cs="Calibri"/>
          <w:bCs/>
          <w:color w:val="000000"/>
        </w:rPr>
        <w:t>r Adjustments</w:t>
      </w:r>
      <w:r>
        <w:rPr>
          <w:rFonts w:ascii="Calibri" w:hAnsi="Calibri" w:cs="Calibri"/>
          <w:bCs/>
          <w:color w:val="000000"/>
        </w:rPr>
        <w:tab/>
      </w:r>
      <w:r w:rsidR="0027707C">
        <w:rPr>
          <w:rFonts w:ascii="Calibri" w:hAnsi="Calibri" w:cs="Calibri"/>
          <w:bCs/>
          <w:color w:val="000000"/>
        </w:rPr>
        <w:t>30</w:t>
      </w:r>
    </w:p>
    <w:p w14:paraId="7C3B63AD" w14:textId="55D61BF0"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16.</w:t>
      </w:r>
      <w:r>
        <w:rPr>
          <w:rFonts w:ascii="Calibri" w:hAnsi="Calibri" w:cs="Calibri"/>
          <w:bCs/>
          <w:color w:val="000000"/>
        </w:rPr>
        <w:tab/>
      </w:r>
      <w:r w:rsidR="00682ED7">
        <w:rPr>
          <w:rFonts w:ascii="Calibri" w:hAnsi="Calibri" w:cs="Calibri"/>
          <w:bCs/>
          <w:color w:val="000000"/>
        </w:rPr>
        <w:t>Plans for Tabulation a</w:t>
      </w:r>
      <w:r w:rsidR="005A598F" w:rsidRPr="005A598F">
        <w:rPr>
          <w:rFonts w:ascii="Calibri" w:hAnsi="Calibri" w:cs="Calibri"/>
          <w:bCs/>
          <w:color w:val="000000"/>
        </w:rPr>
        <w:t>nd Publication And Project Time Schedule</w:t>
      </w:r>
      <w:r>
        <w:rPr>
          <w:rFonts w:ascii="Calibri" w:hAnsi="Calibri" w:cs="Calibri"/>
          <w:bCs/>
          <w:color w:val="000000"/>
        </w:rPr>
        <w:tab/>
      </w:r>
      <w:r w:rsidR="00587C04">
        <w:rPr>
          <w:rFonts w:ascii="Calibri" w:hAnsi="Calibri" w:cs="Calibri"/>
          <w:bCs/>
          <w:color w:val="000000"/>
        </w:rPr>
        <w:t>31</w:t>
      </w:r>
    </w:p>
    <w:p w14:paraId="0D6BEB3F" w14:textId="7D5C6E05"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17.</w:t>
      </w:r>
      <w:r>
        <w:rPr>
          <w:rFonts w:ascii="Calibri" w:hAnsi="Calibri" w:cs="Calibri"/>
          <w:bCs/>
          <w:color w:val="000000"/>
        </w:rPr>
        <w:tab/>
      </w:r>
      <w:r w:rsidR="00682ED7">
        <w:rPr>
          <w:rFonts w:ascii="Calibri" w:hAnsi="Calibri" w:cs="Calibri"/>
          <w:bCs/>
          <w:color w:val="000000"/>
        </w:rPr>
        <w:t>Reason(s) Display o</w:t>
      </w:r>
      <w:r w:rsidR="005A598F" w:rsidRPr="005A598F">
        <w:rPr>
          <w:rFonts w:ascii="Calibri" w:hAnsi="Calibri" w:cs="Calibri"/>
          <w:bCs/>
          <w:color w:val="000000"/>
        </w:rPr>
        <w:t>f OMB Expiration Date Is Inappropriate</w:t>
      </w:r>
      <w:r>
        <w:rPr>
          <w:rFonts w:ascii="Calibri" w:hAnsi="Calibri" w:cs="Calibri"/>
          <w:bCs/>
          <w:color w:val="000000"/>
        </w:rPr>
        <w:tab/>
      </w:r>
      <w:r w:rsidR="00587C04">
        <w:rPr>
          <w:rFonts w:ascii="Calibri" w:hAnsi="Calibri" w:cs="Calibri"/>
          <w:bCs/>
          <w:color w:val="000000"/>
        </w:rPr>
        <w:t>32</w:t>
      </w:r>
      <w:r w:rsidR="00587C04" w:rsidRPr="005A598F">
        <w:rPr>
          <w:rFonts w:ascii="Calibri" w:hAnsi="Calibri" w:cs="Calibri"/>
          <w:bCs/>
          <w:color w:val="000000"/>
        </w:rPr>
        <w:t xml:space="preserve"> </w:t>
      </w:r>
    </w:p>
    <w:p w14:paraId="002C8C0F" w14:textId="18264AB4" w:rsidR="005A598F" w:rsidRPr="00FD464C"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18.</w:t>
      </w:r>
      <w:r>
        <w:rPr>
          <w:rFonts w:ascii="Calibri" w:hAnsi="Calibri" w:cs="Calibri"/>
          <w:bCs/>
          <w:color w:val="000000"/>
        </w:rPr>
        <w:tab/>
      </w:r>
      <w:r w:rsidR="005A598F" w:rsidRPr="005A598F">
        <w:rPr>
          <w:rFonts w:ascii="Calibri" w:hAnsi="Calibri" w:cs="Calibri"/>
          <w:bCs/>
          <w:color w:val="000000"/>
        </w:rPr>
        <w:t>Exceptions to Certification for Paperwork Reduction Act Submissions</w:t>
      </w:r>
      <w:r>
        <w:rPr>
          <w:rFonts w:ascii="Calibri" w:hAnsi="Calibri" w:cs="Calibri"/>
          <w:bCs/>
          <w:color w:val="000000"/>
        </w:rPr>
        <w:tab/>
      </w:r>
      <w:r w:rsidR="00587C04">
        <w:rPr>
          <w:rFonts w:ascii="Calibri" w:hAnsi="Calibri" w:cs="Calibri"/>
          <w:bCs/>
          <w:color w:val="000000"/>
        </w:rPr>
        <w:t>32</w:t>
      </w:r>
    </w:p>
    <w:p w14:paraId="4805C974" w14:textId="73E66026" w:rsidR="005A598F" w:rsidRDefault="005A598F" w:rsidP="00FD464C">
      <w:pPr>
        <w:tabs>
          <w:tab w:val="left" w:pos="576"/>
          <w:tab w:val="left" w:pos="1152"/>
          <w:tab w:val="right" w:leader="dot" w:pos="9360"/>
        </w:tabs>
        <w:rPr>
          <w:rFonts w:ascii="Calibri" w:hAnsi="Calibri" w:cs="Calibri"/>
          <w:b/>
          <w:bCs/>
          <w:color w:val="000000"/>
          <w:u w:val="single"/>
        </w:rPr>
      </w:pPr>
    </w:p>
    <w:p w14:paraId="210E5537" w14:textId="24B31664" w:rsidR="008C5E78" w:rsidRDefault="008C5E78">
      <w:pPr>
        <w:widowControl/>
        <w:autoSpaceDE/>
        <w:autoSpaceDN/>
        <w:adjustRightInd/>
        <w:rPr>
          <w:rFonts w:ascii="Calibri" w:hAnsi="Calibri" w:cs="Calibri"/>
          <w:b/>
          <w:bCs/>
          <w:color w:val="000000"/>
          <w:u w:val="single"/>
        </w:rPr>
      </w:pPr>
      <w:r>
        <w:rPr>
          <w:rFonts w:ascii="Calibri" w:hAnsi="Calibri" w:cs="Calibri"/>
          <w:b/>
          <w:bCs/>
          <w:color w:val="000000"/>
          <w:u w:val="single"/>
        </w:rPr>
        <w:br w:type="page"/>
      </w:r>
    </w:p>
    <w:p w14:paraId="056ECC01" w14:textId="77777777" w:rsidR="005A598F" w:rsidRDefault="005A598F">
      <w:pPr>
        <w:rPr>
          <w:rFonts w:ascii="Calibri" w:hAnsi="Calibri" w:cs="Calibri"/>
          <w:b/>
          <w:bCs/>
          <w:color w:val="000000"/>
          <w:u w:val="single"/>
        </w:rPr>
      </w:pPr>
    </w:p>
    <w:p w14:paraId="030BD258" w14:textId="5FC0F5B0" w:rsidR="008C5E78" w:rsidRDefault="008C5E78">
      <w:pPr>
        <w:rPr>
          <w:rFonts w:ascii="Calibri" w:hAnsi="Calibri" w:cs="Calibri"/>
          <w:b/>
          <w:bCs/>
          <w:color w:val="000000"/>
          <w:u w:val="single"/>
        </w:rPr>
      </w:pPr>
      <w:r w:rsidRPr="008C5E78">
        <w:rPr>
          <w:rFonts w:ascii="Calibri" w:hAnsi="Calibri" w:cs="Calibri"/>
          <w:b/>
          <w:bCs/>
          <w:noProof/>
          <w:color w:val="000000"/>
          <w:u w:val="single"/>
        </w:rPr>
        <mc:AlternateContent>
          <mc:Choice Requires="wps">
            <w:drawing>
              <wp:anchor distT="0" distB="0" distL="114300" distR="114300" simplePos="0" relativeHeight="251659264" behindDoc="0" locked="0" layoutInCell="1" allowOverlap="1" wp14:anchorId="089E3B88" wp14:editId="46E89DDA">
                <wp:simplePos x="0" y="0"/>
                <wp:positionH relativeFrom="column">
                  <wp:align>center</wp:align>
                </wp:positionH>
                <wp:positionV relativeFrom="paragraph">
                  <wp:posOffset>0</wp:posOffset>
                </wp:positionV>
                <wp:extent cx="5810250" cy="4514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514850"/>
                        </a:xfrm>
                        <a:prstGeom prst="rect">
                          <a:avLst/>
                        </a:prstGeom>
                        <a:solidFill>
                          <a:srgbClr val="FFFFFF"/>
                        </a:solidFill>
                        <a:ln w="9525">
                          <a:solidFill>
                            <a:srgbClr val="000000"/>
                          </a:solidFill>
                          <a:miter lim="800000"/>
                          <a:headEnd/>
                          <a:tailEnd/>
                        </a:ln>
                      </wps:spPr>
                      <wps:txbx>
                        <w:txbxContent>
                          <w:p w14:paraId="0961E393" w14:textId="77777777" w:rsidR="00541497" w:rsidRDefault="00541497" w:rsidP="008C5E78">
                            <w:pPr>
                              <w:widowControl/>
                              <w:autoSpaceDE/>
                              <w:autoSpaceDN/>
                              <w:adjustRightInd/>
                              <w:spacing w:after="200" w:line="276" w:lineRule="auto"/>
                              <w:contextualSpacing/>
                              <w:rPr>
                                <w:rFonts w:asciiTheme="minorHAnsi" w:eastAsiaTheme="minorHAnsi" w:hAnsiTheme="minorHAnsi" w:cstheme="minorBidi"/>
                                <w:b/>
                                <w:sz w:val="22"/>
                                <w:szCs w:val="22"/>
                              </w:rPr>
                            </w:pPr>
                          </w:p>
                          <w:p w14:paraId="3E822BFE" w14:textId="77777777" w:rsidR="00541497" w:rsidRPr="008C5E78" w:rsidRDefault="0054149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 xml:space="preserve">Goal of the study: </w:t>
                            </w:r>
                            <w:r w:rsidRPr="008C5E78">
                              <w:rPr>
                                <w:rFonts w:ascii="Calibri" w:eastAsiaTheme="minorHAnsi" w:hAnsi="Calibri" w:cs="Calibri"/>
                                <w:bCs/>
                                <w:sz w:val="22"/>
                                <w:szCs w:val="22"/>
                              </w:rPr>
                              <w:t xml:space="preserve">To provide nationally representative, scientifically credible data on factors related to birth and pregnancy rates, family formation and dissolution patterns, and reproductive health for use by various Department of Health and Human Services (DHHS) programs, as well as for research.  </w:t>
                            </w:r>
                          </w:p>
                          <w:p w14:paraId="22DE7D93" w14:textId="77777777" w:rsidR="00541497" w:rsidRPr="008C5E78" w:rsidRDefault="0054149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Intended use of the resulting data:</w:t>
                            </w:r>
                            <w:r w:rsidRPr="008C5E78">
                              <w:rPr>
                                <w:rFonts w:asciiTheme="minorHAnsi" w:eastAsiaTheme="minorHAnsi" w:hAnsiTheme="minorHAnsi" w:cstheme="minorBidi"/>
                                <w:sz w:val="22"/>
                                <w:szCs w:val="22"/>
                              </w:rPr>
                              <w:t xml:space="preserve"> </w:t>
                            </w:r>
                            <w:r w:rsidRPr="008C5E78">
                              <w:rPr>
                                <w:rFonts w:ascii="Calibri" w:eastAsiaTheme="minorHAnsi" w:hAnsi="Calibri" w:cs="Calibri"/>
                                <w:sz w:val="22"/>
                                <w:szCs w:val="22"/>
                              </w:rPr>
                              <w:t xml:space="preserve">Supplementing and complementing data from birth certificates on factors that affect birth and pregnancy rates, such as contraception, marriage and divorce, and infertility. Providing estimates of behavioral and demographic factors associated with reproductive health and use of related health services. </w:t>
                            </w:r>
                            <w:r w:rsidRPr="008C5E78">
                              <w:rPr>
                                <w:rFonts w:asciiTheme="minorHAnsi" w:eastAsiaTheme="minorHAnsi" w:hAnsiTheme="minorHAnsi" w:cstheme="minorBidi"/>
                                <w:sz w:val="22"/>
                                <w:szCs w:val="22"/>
                              </w:rPr>
                              <w:t xml:space="preserve">Disseminating </w:t>
                            </w:r>
                            <w:r w:rsidRPr="008C5E78">
                              <w:rPr>
                                <w:rFonts w:ascii="Calibri" w:eastAsiaTheme="minorHAnsi" w:hAnsi="Calibri" w:cs="Calibri"/>
                                <w:sz w:val="22"/>
                                <w:szCs w:val="22"/>
                              </w:rPr>
                              <w:t xml:space="preserve">statistics on adoption and other aspects of family formation.   </w:t>
                            </w:r>
                          </w:p>
                          <w:p w14:paraId="4C84431F" w14:textId="77777777" w:rsidR="00541497" w:rsidRPr="008C5E78" w:rsidRDefault="0054149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Methods to be used to collect</w:t>
                            </w:r>
                            <w:r w:rsidRPr="008C5E78">
                              <w:rPr>
                                <w:rFonts w:asciiTheme="minorHAnsi" w:eastAsiaTheme="minorHAnsi" w:hAnsiTheme="minorHAnsi" w:cstheme="minorBidi"/>
                                <w:sz w:val="22"/>
                                <w:szCs w:val="22"/>
                              </w:rPr>
                              <w:t>: Multi-stage probability based sample of respondents drawn from the U.S. household population.  In-person interviews conducted by trained female interviewers using a standardized, programmed questionnaire, including a self-interview component for the more sensitive survey content.</w:t>
                            </w:r>
                          </w:p>
                          <w:p w14:paraId="090FEA7C" w14:textId="77777777" w:rsidR="00541497" w:rsidRPr="008C5E78" w:rsidRDefault="0054149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Subpopulation to be studied:</w:t>
                            </w:r>
                            <w:r w:rsidRPr="008C5E78">
                              <w:rPr>
                                <w:rFonts w:asciiTheme="minorHAnsi" w:eastAsiaTheme="minorHAnsi" w:hAnsiTheme="minorHAnsi" w:cstheme="minorBidi"/>
                                <w:sz w:val="22"/>
                                <w:szCs w:val="22"/>
                              </w:rPr>
                              <w:t xml:space="preserve">  Males and females aged 15-49 in the U.S. household population, with special attention to substantively significant differences by key demographics such as age, race and Hispanic origin, marital or cohabiting status, education, and poverty level income.</w:t>
                            </w:r>
                          </w:p>
                          <w:p w14:paraId="42A351F1" w14:textId="77777777" w:rsidR="00541497" w:rsidRPr="008C5E78" w:rsidRDefault="0054149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How data will be analyzed</w:t>
                            </w:r>
                            <w:r w:rsidRPr="008C5E78">
                              <w:rPr>
                                <w:rFonts w:asciiTheme="minorHAnsi" w:eastAsiaTheme="minorHAnsi" w:hAnsiTheme="minorHAnsi" w:cstheme="minorBidi"/>
                                <w:sz w:val="22"/>
                                <w:szCs w:val="22"/>
                              </w:rPr>
                              <w:t>:  The primary dissemination plan is to release public use NSFG data files and related documentation for general use in program planning and research.  Descriptive and analytic reports will also be produced by survey staff, using statistical techniques appropriate for the analysis of complex, cross-sectional survey data.</w:t>
                            </w:r>
                          </w:p>
                          <w:p w14:paraId="2EA77785" w14:textId="01A71AF8" w:rsidR="00541497" w:rsidRDefault="005414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E3B88" id="_x0000_t202" coordsize="21600,21600" o:spt="202" path="m,l,21600r21600,l21600,xe">
                <v:stroke joinstyle="miter"/>
                <v:path gradientshapeok="t" o:connecttype="rect"/>
              </v:shapetype>
              <v:shape id="Text Box 2" o:spid="_x0000_s1026" type="#_x0000_t202" style="position:absolute;margin-left:0;margin-top:0;width:457.5pt;height:35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1BIwIAAEcEAAAOAAAAZHJzL2Uyb0RvYy54bWysU9tuGyEQfa/Uf0C813up3Tgrr6PUqatK&#10;6UVK+gEsy3pRgaGAvZt+fQbWcdzbS1UeEMMMhzNnZlZXo1bkIJyXYGpazHJKhOHQSrOr6df77asl&#10;JT4w0zIFRtT0QXh6tX75YjXYSpTQg2qFIwhifDXYmvYh2CrLPO+FZn4GVhh0duA0C2i6XdY6NiC6&#10;VlmZ52+yAVxrHXDhPd7eTE66TvhdJ3j43HVeBKJqitxC2l3am7hn6xWrdo7ZXvIjDfYPLDSTBj89&#10;Qd2wwMjeyd+gtOQOPHRhxkFn0HWSi5QDZlPkv2Rz1zMrUi4ojrcnmfz/g+WfDl8ckW1NX+cXlBim&#10;sUj3YgzkLYykjPoM1lcYdmcxMIx4jXVOuXp7C/ybJwY2PTM7ce0cDL1gLfIr4svs7OmE4yNIM3yE&#10;Fr9h+wAJaOycjuKhHATRsU4Pp9pEKhwvF8siLxfo4uibL4r5Eo34B6uenlvnw3sBmsRDTR0WP8Gz&#10;w60PU+hTSPzNg5LtViqVDLdrNsqRA8NG2aZ1RP8pTBky1PRyUS4mBf4Kkaf1JwgtA3a8krqmy1MQ&#10;q6Ju70yLNFkVmFTTGbNT5ihk1G5SMYzNiIFR3QbaB5TUwdTZOIl46MH9oGTArq6p/75nTlCiPhgs&#10;y2Uxn8cxSMZ8cVGi4c49zbmHGY5QNQ2UTMdNSKMTORq4xvJ1Mgn7zOTIFbs1leY4WXEczu0U9Tz/&#10;60cAAAD//wMAUEsDBBQABgAIAAAAIQA8pcrf3AAAAAUBAAAPAAAAZHJzL2Rvd25yZXYueG1sTI9L&#10;T8MwEITvSPwHa5G4oNYJjz5CnAohgegNWgRXN94mEfY62G4a/j0LF7iMNJrVzLflanRWDBhi50lB&#10;Ps1AINXedNQoeN0+TBYgYtJktPWECr4wwqo6PSl1YfyRXnDYpEZwCcVCK2hT6gspY92i03HqeyTO&#10;9j44ndiGRpqgj1zurLzMspl0uiNeaHWP9y3WH5uDU7C4fhre4/rq+a2e7e0yXcyHx8+g1PnZeHcL&#10;IuGY/o7hB5/RoWKmnT+QicIq4EfSr3K2zG/Y7hTM8zwDWZXyP331DQAA//8DAFBLAQItABQABgAI&#10;AAAAIQC2gziS/gAAAOEBAAATAAAAAAAAAAAAAAAAAAAAAABbQ29udGVudF9UeXBlc10ueG1sUEsB&#10;Ai0AFAAGAAgAAAAhADj9If/WAAAAlAEAAAsAAAAAAAAAAAAAAAAALwEAAF9yZWxzLy5yZWxzUEsB&#10;Ai0AFAAGAAgAAAAhAIuBLUEjAgAARwQAAA4AAAAAAAAAAAAAAAAALgIAAGRycy9lMm9Eb2MueG1s&#10;UEsBAi0AFAAGAAgAAAAhADylyt/cAAAABQEAAA8AAAAAAAAAAAAAAAAAfQQAAGRycy9kb3ducmV2&#10;LnhtbFBLBQYAAAAABAAEAPMAAACGBQAAAAA=&#10;">
                <v:textbox>
                  <w:txbxContent>
                    <w:p w14:paraId="0961E393" w14:textId="77777777" w:rsidR="00541497" w:rsidRDefault="00541497" w:rsidP="008C5E78">
                      <w:pPr>
                        <w:widowControl/>
                        <w:autoSpaceDE/>
                        <w:autoSpaceDN/>
                        <w:adjustRightInd/>
                        <w:spacing w:after="200" w:line="276" w:lineRule="auto"/>
                        <w:contextualSpacing/>
                        <w:rPr>
                          <w:rFonts w:asciiTheme="minorHAnsi" w:eastAsiaTheme="minorHAnsi" w:hAnsiTheme="minorHAnsi" w:cstheme="minorBidi"/>
                          <w:b/>
                          <w:sz w:val="22"/>
                          <w:szCs w:val="22"/>
                        </w:rPr>
                      </w:pPr>
                    </w:p>
                    <w:p w14:paraId="3E822BFE" w14:textId="77777777" w:rsidR="00541497" w:rsidRPr="008C5E78" w:rsidRDefault="0054149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 xml:space="preserve">Goal of the study: </w:t>
                      </w:r>
                      <w:r w:rsidRPr="008C5E78">
                        <w:rPr>
                          <w:rFonts w:ascii="Calibri" w:eastAsiaTheme="minorHAnsi" w:hAnsi="Calibri" w:cs="Calibri"/>
                          <w:bCs/>
                          <w:sz w:val="22"/>
                          <w:szCs w:val="22"/>
                        </w:rPr>
                        <w:t xml:space="preserve">To provide nationally representative, scientifically credible data on factors related to birth and pregnancy rates, family formation and dissolution patterns, and reproductive health for use by various Department of Health and Human Services (DHHS) programs, as well as for research.  </w:t>
                      </w:r>
                    </w:p>
                    <w:p w14:paraId="22DE7D93" w14:textId="77777777" w:rsidR="00541497" w:rsidRPr="008C5E78" w:rsidRDefault="0054149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Intended use of the resulting data:</w:t>
                      </w:r>
                      <w:r w:rsidRPr="008C5E78">
                        <w:rPr>
                          <w:rFonts w:asciiTheme="minorHAnsi" w:eastAsiaTheme="minorHAnsi" w:hAnsiTheme="minorHAnsi" w:cstheme="minorBidi"/>
                          <w:sz w:val="22"/>
                          <w:szCs w:val="22"/>
                        </w:rPr>
                        <w:t xml:space="preserve"> </w:t>
                      </w:r>
                      <w:r w:rsidRPr="008C5E78">
                        <w:rPr>
                          <w:rFonts w:ascii="Calibri" w:eastAsiaTheme="minorHAnsi" w:hAnsi="Calibri" w:cs="Calibri"/>
                          <w:sz w:val="22"/>
                          <w:szCs w:val="22"/>
                        </w:rPr>
                        <w:t xml:space="preserve">Supplementing and complementing data from birth certificates on factors that affect birth and pregnancy rates, such as contraception, marriage and divorce, and infertility. Providing estimates of behavioral and demographic factors associated with reproductive health and use of related health services. </w:t>
                      </w:r>
                      <w:r w:rsidRPr="008C5E78">
                        <w:rPr>
                          <w:rFonts w:asciiTheme="minorHAnsi" w:eastAsiaTheme="minorHAnsi" w:hAnsiTheme="minorHAnsi" w:cstheme="minorBidi"/>
                          <w:sz w:val="22"/>
                          <w:szCs w:val="22"/>
                        </w:rPr>
                        <w:t xml:space="preserve">Disseminating </w:t>
                      </w:r>
                      <w:r w:rsidRPr="008C5E78">
                        <w:rPr>
                          <w:rFonts w:ascii="Calibri" w:eastAsiaTheme="minorHAnsi" w:hAnsi="Calibri" w:cs="Calibri"/>
                          <w:sz w:val="22"/>
                          <w:szCs w:val="22"/>
                        </w:rPr>
                        <w:t xml:space="preserve">statistics on adoption and other aspects of family formation.   </w:t>
                      </w:r>
                    </w:p>
                    <w:p w14:paraId="4C84431F" w14:textId="77777777" w:rsidR="00541497" w:rsidRPr="008C5E78" w:rsidRDefault="0054149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Methods to be used to collect</w:t>
                      </w:r>
                      <w:r w:rsidRPr="008C5E78">
                        <w:rPr>
                          <w:rFonts w:asciiTheme="minorHAnsi" w:eastAsiaTheme="minorHAnsi" w:hAnsiTheme="minorHAnsi" w:cstheme="minorBidi"/>
                          <w:sz w:val="22"/>
                          <w:szCs w:val="22"/>
                        </w:rPr>
                        <w:t>: Multi-stage probability based sample of respondents drawn from the U.S. household population.  In-person interviews conducted by trained female interviewers using a standardized, programmed questionnaire, including a self-interview component for the more sensitive survey content.</w:t>
                      </w:r>
                    </w:p>
                    <w:p w14:paraId="090FEA7C" w14:textId="77777777" w:rsidR="00541497" w:rsidRPr="008C5E78" w:rsidRDefault="0054149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Subpopulation to be studied:</w:t>
                      </w:r>
                      <w:r w:rsidRPr="008C5E78">
                        <w:rPr>
                          <w:rFonts w:asciiTheme="minorHAnsi" w:eastAsiaTheme="minorHAnsi" w:hAnsiTheme="minorHAnsi" w:cstheme="minorBidi"/>
                          <w:sz w:val="22"/>
                          <w:szCs w:val="22"/>
                        </w:rPr>
                        <w:t xml:space="preserve">  Males and females aged 15-49 in the U.S. household population, with special attention to substantively significant differences by key demographics such as age, race and Hispanic origin, marital or cohabiting status, education, and poverty level income.</w:t>
                      </w:r>
                    </w:p>
                    <w:p w14:paraId="42A351F1" w14:textId="77777777" w:rsidR="00541497" w:rsidRPr="008C5E78" w:rsidRDefault="0054149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How data will be analyzed</w:t>
                      </w:r>
                      <w:r w:rsidRPr="008C5E78">
                        <w:rPr>
                          <w:rFonts w:asciiTheme="minorHAnsi" w:eastAsiaTheme="minorHAnsi" w:hAnsiTheme="minorHAnsi" w:cstheme="minorBidi"/>
                          <w:sz w:val="22"/>
                          <w:szCs w:val="22"/>
                        </w:rPr>
                        <w:t>:  The primary dissemination plan is to release public use NSFG data files and related documentation for general use in program planning and research.  Descriptive and analytic reports will also be produced by survey staff, using statistical techniques appropriate for the analysis of complex, cross-sectional survey data.</w:t>
                      </w:r>
                    </w:p>
                    <w:p w14:paraId="2EA77785" w14:textId="01A71AF8" w:rsidR="00541497" w:rsidRDefault="00541497"/>
                  </w:txbxContent>
                </v:textbox>
              </v:shape>
            </w:pict>
          </mc:Fallback>
        </mc:AlternateContent>
      </w:r>
    </w:p>
    <w:p w14:paraId="77911F94" w14:textId="77777777" w:rsidR="008C5E78" w:rsidRDefault="008C5E78">
      <w:pPr>
        <w:rPr>
          <w:rFonts w:ascii="Calibri" w:hAnsi="Calibri" w:cs="Calibri"/>
          <w:b/>
          <w:bCs/>
          <w:color w:val="000000"/>
          <w:u w:val="single"/>
        </w:rPr>
      </w:pPr>
    </w:p>
    <w:p w14:paraId="15757804" w14:textId="77777777" w:rsidR="008C5E78" w:rsidRDefault="008C5E78">
      <w:pPr>
        <w:rPr>
          <w:rFonts w:ascii="Calibri" w:hAnsi="Calibri" w:cs="Calibri"/>
          <w:b/>
          <w:bCs/>
          <w:color w:val="000000"/>
          <w:u w:val="single"/>
        </w:rPr>
      </w:pPr>
    </w:p>
    <w:p w14:paraId="5689F69C" w14:textId="77777777" w:rsidR="008C5E78" w:rsidRDefault="008C5E78">
      <w:pPr>
        <w:rPr>
          <w:rFonts w:ascii="Calibri" w:hAnsi="Calibri" w:cs="Calibri"/>
          <w:b/>
          <w:bCs/>
          <w:color w:val="000000"/>
          <w:u w:val="single"/>
        </w:rPr>
      </w:pPr>
    </w:p>
    <w:p w14:paraId="05C6B19E" w14:textId="77777777" w:rsidR="008C5E78" w:rsidRDefault="008C5E78">
      <w:pPr>
        <w:rPr>
          <w:rFonts w:ascii="Calibri" w:hAnsi="Calibri" w:cs="Calibri"/>
          <w:b/>
          <w:bCs/>
          <w:color w:val="000000"/>
          <w:u w:val="single"/>
        </w:rPr>
      </w:pPr>
    </w:p>
    <w:p w14:paraId="32989FF0" w14:textId="77777777" w:rsidR="008C5E78" w:rsidRDefault="008C5E78">
      <w:pPr>
        <w:rPr>
          <w:rFonts w:ascii="Calibri" w:hAnsi="Calibri" w:cs="Calibri"/>
          <w:b/>
          <w:bCs/>
          <w:color w:val="000000"/>
          <w:u w:val="single"/>
        </w:rPr>
      </w:pPr>
    </w:p>
    <w:p w14:paraId="243C941A" w14:textId="77777777" w:rsidR="008C5E78" w:rsidRDefault="008C5E78">
      <w:pPr>
        <w:rPr>
          <w:rFonts w:ascii="Calibri" w:hAnsi="Calibri" w:cs="Calibri"/>
          <w:b/>
          <w:bCs/>
          <w:color w:val="000000"/>
          <w:u w:val="single"/>
        </w:rPr>
      </w:pPr>
    </w:p>
    <w:p w14:paraId="430A8216" w14:textId="77777777" w:rsidR="008C5E78" w:rsidRDefault="008C5E78">
      <w:pPr>
        <w:rPr>
          <w:rFonts w:ascii="Calibri" w:hAnsi="Calibri" w:cs="Calibri"/>
          <w:b/>
          <w:bCs/>
          <w:color w:val="000000"/>
          <w:u w:val="single"/>
        </w:rPr>
      </w:pPr>
    </w:p>
    <w:p w14:paraId="052D5B44" w14:textId="77777777" w:rsidR="008C5E78" w:rsidRDefault="008C5E78">
      <w:pPr>
        <w:rPr>
          <w:rFonts w:ascii="Calibri" w:hAnsi="Calibri" w:cs="Calibri"/>
          <w:b/>
          <w:bCs/>
          <w:color w:val="000000"/>
          <w:u w:val="single"/>
        </w:rPr>
      </w:pPr>
    </w:p>
    <w:p w14:paraId="3812E7F1" w14:textId="77777777" w:rsidR="008C5E78" w:rsidRDefault="008C5E78">
      <w:pPr>
        <w:rPr>
          <w:rFonts w:ascii="Calibri" w:hAnsi="Calibri" w:cs="Calibri"/>
          <w:b/>
          <w:bCs/>
          <w:color w:val="000000"/>
          <w:u w:val="single"/>
        </w:rPr>
      </w:pPr>
    </w:p>
    <w:p w14:paraId="4858D0C8" w14:textId="77777777" w:rsidR="008C5E78" w:rsidRDefault="008C5E78">
      <w:pPr>
        <w:rPr>
          <w:rFonts w:ascii="Calibri" w:hAnsi="Calibri" w:cs="Calibri"/>
          <w:b/>
          <w:bCs/>
          <w:color w:val="000000"/>
          <w:u w:val="single"/>
        </w:rPr>
      </w:pPr>
    </w:p>
    <w:p w14:paraId="124E6665" w14:textId="77777777" w:rsidR="008C5E78" w:rsidRDefault="008C5E78">
      <w:pPr>
        <w:rPr>
          <w:rFonts w:ascii="Calibri" w:hAnsi="Calibri" w:cs="Calibri"/>
          <w:b/>
          <w:bCs/>
          <w:color w:val="000000"/>
          <w:u w:val="single"/>
        </w:rPr>
      </w:pPr>
    </w:p>
    <w:p w14:paraId="64BAED15" w14:textId="77777777" w:rsidR="008C5E78" w:rsidRDefault="008C5E78">
      <w:pPr>
        <w:rPr>
          <w:rFonts w:ascii="Calibri" w:hAnsi="Calibri" w:cs="Calibri"/>
          <w:b/>
          <w:bCs/>
          <w:color w:val="000000"/>
          <w:u w:val="single"/>
        </w:rPr>
      </w:pPr>
    </w:p>
    <w:p w14:paraId="722627E7" w14:textId="77777777" w:rsidR="008C5E78" w:rsidRDefault="008C5E78">
      <w:pPr>
        <w:rPr>
          <w:rFonts w:ascii="Calibri" w:hAnsi="Calibri" w:cs="Calibri"/>
          <w:b/>
          <w:bCs/>
          <w:color w:val="000000"/>
          <w:u w:val="single"/>
        </w:rPr>
      </w:pPr>
    </w:p>
    <w:p w14:paraId="3CD5AAA0" w14:textId="77777777" w:rsidR="008C5E78" w:rsidRDefault="008C5E78">
      <w:pPr>
        <w:rPr>
          <w:rFonts w:ascii="Calibri" w:hAnsi="Calibri" w:cs="Calibri"/>
          <w:b/>
          <w:bCs/>
          <w:color w:val="000000"/>
          <w:u w:val="single"/>
        </w:rPr>
      </w:pPr>
    </w:p>
    <w:p w14:paraId="6BFF9091" w14:textId="77777777" w:rsidR="008C5E78" w:rsidRDefault="008C5E78">
      <w:pPr>
        <w:rPr>
          <w:rFonts w:ascii="Calibri" w:hAnsi="Calibri" w:cs="Calibri"/>
          <w:b/>
          <w:bCs/>
          <w:color w:val="000000"/>
          <w:u w:val="single"/>
        </w:rPr>
      </w:pPr>
    </w:p>
    <w:p w14:paraId="4659FFB7" w14:textId="77777777" w:rsidR="008C5E78" w:rsidRDefault="008C5E78">
      <w:pPr>
        <w:rPr>
          <w:rFonts w:ascii="Calibri" w:hAnsi="Calibri" w:cs="Calibri"/>
          <w:b/>
          <w:bCs/>
          <w:color w:val="000000"/>
          <w:u w:val="single"/>
        </w:rPr>
      </w:pPr>
    </w:p>
    <w:p w14:paraId="05B3DEAF" w14:textId="77777777" w:rsidR="008C5E78" w:rsidRDefault="008C5E78">
      <w:pPr>
        <w:rPr>
          <w:rFonts w:ascii="Calibri" w:hAnsi="Calibri" w:cs="Calibri"/>
          <w:b/>
          <w:bCs/>
          <w:color w:val="000000"/>
          <w:u w:val="single"/>
        </w:rPr>
      </w:pPr>
    </w:p>
    <w:p w14:paraId="2A5DF52E" w14:textId="77777777" w:rsidR="008C5E78" w:rsidRDefault="008C5E78">
      <w:pPr>
        <w:rPr>
          <w:rFonts w:ascii="Calibri" w:hAnsi="Calibri" w:cs="Calibri"/>
          <w:b/>
          <w:bCs/>
          <w:color w:val="000000"/>
          <w:u w:val="single"/>
        </w:rPr>
      </w:pPr>
    </w:p>
    <w:p w14:paraId="7193AEFD" w14:textId="77777777" w:rsidR="008C5E78" w:rsidRDefault="008C5E78">
      <w:pPr>
        <w:rPr>
          <w:rFonts w:ascii="Calibri" w:hAnsi="Calibri" w:cs="Calibri"/>
          <w:b/>
          <w:bCs/>
          <w:color w:val="000000"/>
          <w:u w:val="single"/>
        </w:rPr>
      </w:pPr>
    </w:p>
    <w:p w14:paraId="44F496C8" w14:textId="77777777" w:rsidR="008C5E78" w:rsidRDefault="008C5E78">
      <w:pPr>
        <w:rPr>
          <w:rFonts w:ascii="Calibri" w:hAnsi="Calibri" w:cs="Calibri"/>
          <w:b/>
          <w:bCs/>
          <w:color w:val="000000"/>
          <w:u w:val="single"/>
        </w:rPr>
      </w:pPr>
    </w:p>
    <w:p w14:paraId="76495357" w14:textId="77777777" w:rsidR="008C5E78" w:rsidRDefault="008C5E78">
      <w:pPr>
        <w:rPr>
          <w:rFonts w:ascii="Calibri" w:hAnsi="Calibri" w:cs="Calibri"/>
          <w:b/>
          <w:bCs/>
          <w:color w:val="000000"/>
          <w:u w:val="single"/>
        </w:rPr>
      </w:pPr>
    </w:p>
    <w:p w14:paraId="760F24E4" w14:textId="77777777" w:rsidR="008C5E78" w:rsidRDefault="008C5E78">
      <w:pPr>
        <w:rPr>
          <w:rFonts w:ascii="Calibri" w:hAnsi="Calibri" w:cs="Calibri"/>
          <w:b/>
          <w:bCs/>
          <w:color w:val="000000"/>
          <w:u w:val="single"/>
        </w:rPr>
      </w:pPr>
    </w:p>
    <w:p w14:paraId="3E073B6F" w14:textId="77777777" w:rsidR="008C5E78" w:rsidRDefault="008C5E78">
      <w:pPr>
        <w:rPr>
          <w:rFonts w:ascii="Calibri" w:hAnsi="Calibri" w:cs="Calibri"/>
          <w:b/>
          <w:bCs/>
          <w:color w:val="000000"/>
          <w:u w:val="single"/>
        </w:rPr>
      </w:pPr>
    </w:p>
    <w:p w14:paraId="7168EB84" w14:textId="77777777" w:rsidR="008C5E78" w:rsidRDefault="008C5E78">
      <w:pPr>
        <w:rPr>
          <w:rFonts w:ascii="Calibri" w:hAnsi="Calibri" w:cs="Calibri"/>
          <w:b/>
          <w:bCs/>
          <w:color w:val="000000"/>
          <w:u w:val="single"/>
        </w:rPr>
      </w:pPr>
    </w:p>
    <w:p w14:paraId="64FC9334" w14:textId="77777777" w:rsidR="008C5E78" w:rsidRDefault="008C5E78">
      <w:pPr>
        <w:rPr>
          <w:rFonts w:ascii="Calibri" w:hAnsi="Calibri" w:cs="Calibri"/>
          <w:b/>
          <w:bCs/>
          <w:color w:val="000000"/>
          <w:u w:val="single"/>
        </w:rPr>
      </w:pPr>
    </w:p>
    <w:p w14:paraId="3DE7DA53" w14:textId="77777777" w:rsidR="004267F9" w:rsidRPr="00753C3A" w:rsidRDefault="004267F9">
      <w:pPr>
        <w:rPr>
          <w:rFonts w:ascii="Calibri" w:hAnsi="Calibri" w:cs="Calibri"/>
          <w:b/>
          <w:bCs/>
          <w:color w:val="000000"/>
          <w:u w:val="single"/>
        </w:rPr>
      </w:pPr>
      <w:r w:rsidRPr="00753C3A">
        <w:rPr>
          <w:rFonts w:ascii="Calibri" w:hAnsi="Calibri" w:cs="Calibri"/>
          <w:b/>
          <w:bCs/>
          <w:color w:val="000000"/>
          <w:u w:val="single"/>
        </w:rPr>
        <w:t>Abstract</w:t>
      </w:r>
    </w:p>
    <w:p w14:paraId="02AF769A" w14:textId="77777777" w:rsidR="004267F9" w:rsidRPr="00753C3A" w:rsidRDefault="004267F9">
      <w:pPr>
        <w:rPr>
          <w:rFonts w:ascii="Calibri" w:hAnsi="Calibri" w:cs="Calibri"/>
          <w:b/>
          <w:bCs/>
          <w:color w:val="000000"/>
          <w:u w:val="single"/>
        </w:rPr>
      </w:pPr>
    </w:p>
    <w:p w14:paraId="20659A42" w14:textId="3B657211" w:rsidR="000806A7" w:rsidRPr="00201E7A" w:rsidRDefault="00647D47">
      <w:pPr>
        <w:rPr>
          <w:rFonts w:ascii="Calibri" w:hAnsi="Calibri" w:cs="Calibri"/>
          <w:bCs/>
        </w:rPr>
      </w:pPr>
      <w:r w:rsidRPr="00753C3A">
        <w:rPr>
          <w:rFonts w:ascii="Calibri" w:hAnsi="Calibri" w:cs="Calibri"/>
          <w:bCs/>
        </w:rPr>
        <w:tab/>
      </w:r>
      <w:r w:rsidR="004267F9" w:rsidRPr="00201E7A">
        <w:rPr>
          <w:rFonts w:ascii="Calibri" w:hAnsi="Calibri" w:cs="Calibri"/>
          <w:bCs/>
        </w:rPr>
        <w:t xml:space="preserve">This is a </w:t>
      </w:r>
      <w:r w:rsidR="00862B14">
        <w:rPr>
          <w:rFonts w:ascii="Calibri" w:hAnsi="Calibri" w:cs="Calibri"/>
          <w:bCs/>
        </w:rPr>
        <w:t xml:space="preserve">revision </w:t>
      </w:r>
      <w:r w:rsidR="004267F9" w:rsidRPr="00201E7A">
        <w:rPr>
          <w:rFonts w:ascii="Calibri" w:hAnsi="Calibri" w:cs="Calibri"/>
          <w:bCs/>
        </w:rPr>
        <w:t xml:space="preserve">request </w:t>
      </w:r>
      <w:r w:rsidR="00542C9C" w:rsidRPr="00201E7A">
        <w:rPr>
          <w:rFonts w:ascii="Calibri" w:hAnsi="Calibri" w:cs="Calibri"/>
          <w:bCs/>
        </w:rPr>
        <w:t xml:space="preserve">for </w:t>
      </w:r>
      <w:r w:rsidR="004267F9" w:rsidRPr="00201E7A">
        <w:rPr>
          <w:rFonts w:ascii="Calibri" w:hAnsi="Calibri" w:cs="Calibri"/>
          <w:bCs/>
        </w:rPr>
        <w:t>the National Survey of Family Growth (NSFG)</w:t>
      </w:r>
      <w:r w:rsidR="00A96BBB">
        <w:rPr>
          <w:rFonts w:ascii="Calibri" w:hAnsi="Calibri" w:cs="Calibri"/>
          <w:bCs/>
        </w:rPr>
        <w:t xml:space="preserve"> - </w:t>
      </w:r>
      <w:r w:rsidR="004267F9" w:rsidRPr="00201E7A">
        <w:rPr>
          <w:rFonts w:ascii="Calibri" w:hAnsi="Calibri" w:cs="Calibri"/>
          <w:bCs/>
        </w:rPr>
        <w:t xml:space="preserve">OMB </w:t>
      </w:r>
      <w:r w:rsidR="00A96BBB">
        <w:rPr>
          <w:rFonts w:ascii="Calibri" w:hAnsi="Calibri" w:cs="Calibri"/>
          <w:bCs/>
        </w:rPr>
        <w:t>Number</w:t>
      </w:r>
      <w:r w:rsidR="004267F9" w:rsidRPr="00201E7A">
        <w:rPr>
          <w:rFonts w:ascii="Calibri" w:hAnsi="Calibri" w:cs="Calibri"/>
          <w:bCs/>
        </w:rPr>
        <w:t xml:space="preserve"> </w:t>
      </w:r>
      <w:r w:rsidR="008552E9" w:rsidRPr="00201E7A">
        <w:rPr>
          <w:rFonts w:ascii="Calibri" w:hAnsi="Calibri" w:cs="Calibri"/>
          <w:bCs/>
        </w:rPr>
        <w:t>0920-0314</w:t>
      </w:r>
      <w:r w:rsidR="00A96BBB">
        <w:rPr>
          <w:rFonts w:ascii="Calibri" w:hAnsi="Calibri" w:cs="Calibri"/>
          <w:bCs/>
        </w:rPr>
        <w:t xml:space="preserve"> - </w:t>
      </w:r>
      <w:r w:rsidR="00D02198" w:rsidRPr="00201E7A">
        <w:rPr>
          <w:rFonts w:ascii="Calibri" w:hAnsi="Calibri" w:cs="Calibri"/>
          <w:bCs/>
        </w:rPr>
        <w:t xml:space="preserve">to </w:t>
      </w:r>
      <w:r w:rsidR="00862B14">
        <w:rPr>
          <w:rFonts w:ascii="Calibri" w:hAnsi="Calibri" w:cs="Calibri"/>
          <w:bCs/>
        </w:rPr>
        <w:t>continue</w:t>
      </w:r>
      <w:r w:rsidR="00862B14" w:rsidRPr="00201E7A">
        <w:rPr>
          <w:rFonts w:ascii="Calibri" w:hAnsi="Calibri" w:cs="Calibri"/>
          <w:bCs/>
        </w:rPr>
        <w:t xml:space="preserve"> </w:t>
      </w:r>
      <w:r w:rsidR="00A96BBB">
        <w:rPr>
          <w:rFonts w:ascii="Calibri" w:hAnsi="Calibri" w:cs="Calibri"/>
          <w:bCs/>
        </w:rPr>
        <w:t>conducting the survey</w:t>
      </w:r>
      <w:r w:rsidR="00026837" w:rsidRPr="00201E7A">
        <w:rPr>
          <w:rFonts w:ascii="Calibri" w:hAnsi="Calibri" w:cs="Calibri"/>
          <w:bCs/>
        </w:rPr>
        <w:t xml:space="preserve"> </w:t>
      </w:r>
      <w:r w:rsidR="00784951" w:rsidRPr="00201E7A">
        <w:rPr>
          <w:rFonts w:ascii="Calibri" w:hAnsi="Calibri" w:cs="Calibri"/>
          <w:bCs/>
        </w:rPr>
        <w:t>for the next three years</w:t>
      </w:r>
      <w:r w:rsidR="002245A6">
        <w:rPr>
          <w:rFonts w:ascii="Calibri" w:hAnsi="Calibri" w:cs="Calibri"/>
          <w:bCs/>
        </w:rPr>
        <w:t>, 2015-2018</w:t>
      </w:r>
      <w:r w:rsidR="005E0899" w:rsidRPr="00201E7A">
        <w:rPr>
          <w:rFonts w:ascii="Calibri" w:hAnsi="Calibri" w:cs="Calibri"/>
          <w:bCs/>
        </w:rPr>
        <w:t xml:space="preserve">.  </w:t>
      </w:r>
      <w:r w:rsidR="004267F9" w:rsidRPr="00201E7A">
        <w:rPr>
          <w:rFonts w:ascii="Calibri" w:hAnsi="Calibri" w:cs="Calibri"/>
          <w:bCs/>
        </w:rPr>
        <w:t xml:space="preserve">This survey is </w:t>
      </w:r>
      <w:r w:rsidR="00976CCE" w:rsidRPr="00201E7A">
        <w:rPr>
          <w:rFonts w:ascii="Calibri" w:hAnsi="Calibri" w:cs="Calibri"/>
          <w:bCs/>
        </w:rPr>
        <w:t xml:space="preserve">being </w:t>
      </w:r>
      <w:r w:rsidR="004267F9" w:rsidRPr="00201E7A">
        <w:rPr>
          <w:rFonts w:ascii="Calibri" w:hAnsi="Calibri" w:cs="Calibri"/>
          <w:bCs/>
        </w:rPr>
        <w:t>conducted by the National Center for Health Statistics (NCHS), Centers for Disease Control and Prevention (CDC)</w:t>
      </w:r>
      <w:r w:rsidRPr="00201E7A">
        <w:rPr>
          <w:rFonts w:ascii="Calibri" w:hAnsi="Calibri" w:cs="Calibri"/>
          <w:bCs/>
        </w:rPr>
        <w:t xml:space="preserve">.  </w:t>
      </w:r>
      <w:r w:rsidR="00862B14">
        <w:rPr>
          <w:rFonts w:ascii="Calibri" w:hAnsi="Calibri" w:cs="Calibri"/>
          <w:bCs/>
        </w:rPr>
        <w:t>The NSFG</w:t>
      </w:r>
      <w:r w:rsidR="00862B14" w:rsidRPr="00201E7A">
        <w:rPr>
          <w:rFonts w:ascii="Calibri" w:hAnsi="Calibri" w:cs="Calibri"/>
          <w:bCs/>
        </w:rPr>
        <w:t xml:space="preserve"> </w:t>
      </w:r>
      <w:r w:rsidRPr="00201E7A">
        <w:rPr>
          <w:rFonts w:ascii="Calibri" w:hAnsi="Calibri" w:cs="Calibri"/>
          <w:bCs/>
        </w:rPr>
        <w:t xml:space="preserve">provides </w:t>
      </w:r>
      <w:r w:rsidR="004B3384">
        <w:rPr>
          <w:rFonts w:ascii="Calibri" w:hAnsi="Calibri" w:cs="Calibri"/>
          <w:bCs/>
        </w:rPr>
        <w:t xml:space="preserve">nationally representative </w:t>
      </w:r>
      <w:r w:rsidRPr="00201E7A">
        <w:rPr>
          <w:rFonts w:ascii="Calibri" w:hAnsi="Calibri" w:cs="Calibri"/>
          <w:bCs/>
        </w:rPr>
        <w:t xml:space="preserve">data on factors related to birth and pregnancy rates, sexually transmitted diseases, and family formation including marriage, divorce, and adoption for NCHS and other </w:t>
      </w:r>
      <w:r w:rsidR="00706CCD" w:rsidRPr="00201E7A">
        <w:rPr>
          <w:rFonts w:ascii="Calibri" w:hAnsi="Calibri" w:cs="Calibri"/>
          <w:bCs/>
        </w:rPr>
        <w:t>Department of Health and Human Services (D</w:t>
      </w:r>
      <w:r w:rsidRPr="00201E7A">
        <w:rPr>
          <w:rFonts w:ascii="Calibri" w:hAnsi="Calibri" w:cs="Calibri"/>
          <w:bCs/>
        </w:rPr>
        <w:t>HHS</w:t>
      </w:r>
      <w:r w:rsidR="00706CCD" w:rsidRPr="00201E7A">
        <w:rPr>
          <w:rFonts w:ascii="Calibri" w:hAnsi="Calibri" w:cs="Calibri"/>
          <w:bCs/>
        </w:rPr>
        <w:t>)</w:t>
      </w:r>
      <w:r w:rsidRPr="00201E7A">
        <w:rPr>
          <w:rFonts w:ascii="Calibri" w:hAnsi="Calibri" w:cs="Calibri"/>
          <w:bCs/>
        </w:rPr>
        <w:t xml:space="preserve"> programs</w:t>
      </w:r>
      <w:r w:rsidR="004267F9" w:rsidRPr="00201E7A">
        <w:rPr>
          <w:rFonts w:ascii="Calibri" w:hAnsi="Calibri" w:cs="Calibri"/>
          <w:bCs/>
        </w:rPr>
        <w:t xml:space="preserve">.  </w:t>
      </w:r>
      <w:r w:rsidR="004B7016" w:rsidRPr="00201E7A">
        <w:rPr>
          <w:rFonts w:ascii="Calibri" w:hAnsi="Calibri" w:cs="Calibri"/>
          <w:bCs/>
        </w:rPr>
        <w:t xml:space="preserve">The survey is administered in person, in English and Spanish.  </w:t>
      </w:r>
      <w:r w:rsidR="00542C9C" w:rsidRPr="00201E7A">
        <w:rPr>
          <w:rFonts w:ascii="Calibri" w:hAnsi="Calibri" w:cs="Calibri"/>
          <w:bCs/>
        </w:rPr>
        <w:t>A</w:t>
      </w:r>
      <w:r w:rsidR="00026837" w:rsidRPr="00201E7A">
        <w:rPr>
          <w:rFonts w:ascii="Calibri" w:hAnsi="Calibri" w:cs="Calibri"/>
          <w:bCs/>
        </w:rPr>
        <w:t xml:space="preserve">bout 5,000 people </w:t>
      </w:r>
      <w:r w:rsidR="00542C9C" w:rsidRPr="00201E7A">
        <w:rPr>
          <w:rFonts w:ascii="Calibri" w:hAnsi="Calibri" w:cs="Calibri"/>
          <w:bCs/>
        </w:rPr>
        <w:t xml:space="preserve">are interviewed each </w:t>
      </w:r>
      <w:r w:rsidR="00026837" w:rsidRPr="00201E7A">
        <w:rPr>
          <w:rFonts w:ascii="Calibri" w:hAnsi="Calibri" w:cs="Calibri"/>
          <w:bCs/>
        </w:rPr>
        <w:t>year.</w:t>
      </w:r>
      <w:r w:rsidR="004B7016" w:rsidRPr="00201E7A">
        <w:rPr>
          <w:rFonts w:ascii="Calibri" w:hAnsi="Calibri" w:cs="Calibri"/>
          <w:bCs/>
        </w:rPr>
        <w:t xml:space="preserve"> </w:t>
      </w:r>
      <w:r w:rsidR="000806A7" w:rsidRPr="00201E7A">
        <w:rPr>
          <w:rFonts w:ascii="Calibri" w:hAnsi="Calibri" w:cs="Calibri"/>
          <w:bCs/>
        </w:rPr>
        <w:t xml:space="preserve">  </w:t>
      </w:r>
    </w:p>
    <w:p w14:paraId="74DBA52D" w14:textId="77777777" w:rsidR="00987C2C" w:rsidRPr="00201E7A" w:rsidRDefault="000806A7">
      <w:pPr>
        <w:rPr>
          <w:rFonts w:ascii="Calibri" w:hAnsi="Calibri" w:cs="Calibri"/>
          <w:bCs/>
        </w:rPr>
      </w:pPr>
      <w:r w:rsidRPr="00201E7A">
        <w:rPr>
          <w:rFonts w:ascii="Calibri" w:hAnsi="Calibri" w:cs="Calibri"/>
          <w:bCs/>
        </w:rPr>
        <w:tab/>
      </w:r>
    </w:p>
    <w:p w14:paraId="295C9FF7" w14:textId="77777777" w:rsidR="00784951" w:rsidRPr="00C606A7" w:rsidRDefault="00784951" w:rsidP="004B3384">
      <w:pPr>
        <w:rPr>
          <w:rFonts w:ascii="Calibri" w:hAnsi="Calibri" w:cs="Calibri"/>
          <w:bCs/>
        </w:rPr>
      </w:pPr>
      <w:r w:rsidRPr="00C606A7">
        <w:rPr>
          <w:rFonts w:ascii="Calibri" w:hAnsi="Calibri" w:cs="Calibri"/>
          <w:bCs/>
        </w:rPr>
        <w:t>We are seeking approval to:</w:t>
      </w:r>
    </w:p>
    <w:p w14:paraId="6171A0DE" w14:textId="3DD5C886" w:rsidR="00B97C25" w:rsidRPr="009F4E77" w:rsidRDefault="00784951" w:rsidP="00965127">
      <w:pPr>
        <w:pStyle w:val="ListParagraph"/>
        <w:numPr>
          <w:ilvl w:val="0"/>
          <w:numId w:val="7"/>
        </w:numPr>
        <w:spacing w:line="240" w:lineRule="auto"/>
        <w:rPr>
          <w:rFonts w:cs="Calibri"/>
          <w:b/>
          <w:bCs/>
          <w:sz w:val="24"/>
          <w:szCs w:val="24"/>
        </w:rPr>
      </w:pPr>
      <w:r w:rsidRPr="009F4E77">
        <w:rPr>
          <w:rFonts w:cs="Calibri"/>
          <w:b/>
          <w:bCs/>
          <w:sz w:val="24"/>
          <w:szCs w:val="24"/>
        </w:rPr>
        <w:t>Conduct</w:t>
      </w:r>
      <w:r w:rsidR="00486ED3" w:rsidRPr="009F4E77">
        <w:rPr>
          <w:rFonts w:cs="Calibri"/>
          <w:b/>
          <w:bCs/>
          <w:sz w:val="24"/>
          <w:szCs w:val="24"/>
        </w:rPr>
        <w:t xml:space="preserve"> the NSFG for the next 3 years</w:t>
      </w:r>
      <w:r w:rsidR="002245A6">
        <w:rPr>
          <w:rFonts w:cs="Calibri"/>
          <w:b/>
          <w:bCs/>
          <w:sz w:val="24"/>
          <w:szCs w:val="24"/>
        </w:rPr>
        <w:t>, 2015-2018</w:t>
      </w:r>
      <w:r w:rsidRPr="009F4E77">
        <w:rPr>
          <w:rFonts w:cs="Calibri"/>
          <w:b/>
          <w:bCs/>
          <w:sz w:val="24"/>
          <w:szCs w:val="24"/>
        </w:rPr>
        <w:t xml:space="preserve">; </w:t>
      </w:r>
    </w:p>
    <w:p w14:paraId="1B71E4A0" w14:textId="6193E4DE" w:rsidR="00753AC3" w:rsidRPr="007B629D" w:rsidRDefault="00B97C25" w:rsidP="00753AC3">
      <w:pPr>
        <w:pStyle w:val="ListParagraph"/>
        <w:numPr>
          <w:ilvl w:val="0"/>
          <w:numId w:val="7"/>
        </w:numPr>
        <w:spacing w:line="240" w:lineRule="auto"/>
        <w:rPr>
          <w:rFonts w:cs="Calibri"/>
          <w:b/>
          <w:bCs/>
          <w:sz w:val="24"/>
          <w:szCs w:val="24"/>
        </w:rPr>
      </w:pPr>
      <w:r>
        <w:rPr>
          <w:rFonts w:cs="Calibri"/>
          <w:b/>
          <w:bCs/>
          <w:sz w:val="24"/>
          <w:szCs w:val="24"/>
        </w:rPr>
        <w:t>Expand the age range of the NSFG from 15-44 to 15-49</w:t>
      </w:r>
      <w:r w:rsidR="00595111">
        <w:rPr>
          <w:rFonts w:ascii="Courier" w:eastAsia="Times New Roman" w:hAnsi="Courier" w:cs="Calibri"/>
          <w:b/>
          <w:bCs/>
          <w:sz w:val="24"/>
          <w:szCs w:val="24"/>
        </w:rPr>
        <w:t>(</w:t>
      </w:r>
      <w:r w:rsidR="00C978FC" w:rsidRPr="00C978FC">
        <w:rPr>
          <w:rFonts w:cs="Calibri"/>
          <w:b/>
          <w:bCs/>
          <w:sz w:val="24"/>
          <w:szCs w:val="24"/>
        </w:rPr>
        <w:t>for fieldwork starting in September 2015</w:t>
      </w:r>
      <w:r w:rsidR="00753AC3">
        <w:rPr>
          <w:rFonts w:cs="Calibri"/>
          <w:b/>
          <w:bCs/>
          <w:sz w:val="24"/>
          <w:szCs w:val="24"/>
        </w:rPr>
        <w:t>)</w:t>
      </w:r>
      <w:r w:rsidR="00C978FC">
        <w:rPr>
          <w:rFonts w:cs="Calibri"/>
          <w:b/>
          <w:bCs/>
          <w:sz w:val="24"/>
          <w:szCs w:val="24"/>
        </w:rPr>
        <w:t xml:space="preserve"> </w:t>
      </w:r>
      <w:r>
        <w:rPr>
          <w:rFonts w:cs="Calibri"/>
          <w:b/>
          <w:bCs/>
          <w:sz w:val="24"/>
          <w:szCs w:val="24"/>
        </w:rPr>
        <w:t xml:space="preserve"> </w:t>
      </w:r>
      <w:r w:rsidR="00753AC3" w:rsidRPr="007B629D">
        <w:rPr>
          <w:rFonts w:cs="Calibri"/>
          <w:b/>
          <w:bCs/>
          <w:sz w:val="24"/>
          <w:szCs w:val="24"/>
        </w:rPr>
        <w:t xml:space="preserve">in order to </w:t>
      </w:r>
      <w:r w:rsidR="00970B22" w:rsidRPr="007B629D">
        <w:rPr>
          <w:rFonts w:cs="Calibri"/>
          <w:b/>
          <w:bCs/>
          <w:sz w:val="24"/>
          <w:szCs w:val="24"/>
        </w:rPr>
        <w:t xml:space="preserve">address lower eligibility rates associated with the </w:t>
      </w:r>
      <w:r w:rsidR="00753AC3" w:rsidRPr="007B629D">
        <w:rPr>
          <w:rFonts w:cs="Calibri"/>
          <w:b/>
          <w:bCs/>
          <w:sz w:val="24"/>
          <w:szCs w:val="24"/>
        </w:rPr>
        <w:t xml:space="preserve">aging  </w:t>
      </w:r>
      <w:r w:rsidR="00753AC3" w:rsidRPr="007B629D">
        <w:rPr>
          <w:rFonts w:cs="Calibri"/>
          <w:b/>
          <w:bCs/>
          <w:sz w:val="24"/>
          <w:szCs w:val="24"/>
        </w:rPr>
        <w:lastRenderedPageBreak/>
        <w:t xml:space="preserve">U.S. population and </w:t>
      </w:r>
      <w:r w:rsidR="00970B22" w:rsidRPr="007B629D">
        <w:rPr>
          <w:rFonts w:cs="Calibri"/>
          <w:b/>
          <w:bCs/>
          <w:sz w:val="24"/>
          <w:szCs w:val="24"/>
        </w:rPr>
        <w:t xml:space="preserve">better capture data on major fertility and </w:t>
      </w:r>
      <w:r w:rsidR="00753AC3" w:rsidRPr="007B629D">
        <w:rPr>
          <w:rFonts w:cs="Calibri"/>
          <w:b/>
          <w:bCs/>
          <w:sz w:val="24"/>
          <w:szCs w:val="24"/>
        </w:rPr>
        <w:t>demographic transitions, reproductive health, and other core NSFG topics</w:t>
      </w:r>
      <w:r w:rsidR="00595111" w:rsidRPr="007B629D">
        <w:rPr>
          <w:rFonts w:cs="Calibri"/>
          <w:b/>
          <w:bCs/>
          <w:sz w:val="24"/>
          <w:szCs w:val="24"/>
        </w:rPr>
        <w:t>;</w:t>
      </w:r>
    </w:p>
    <w:p w14:paraId="5F355231" w14:textId="26FFA110" w:rsidR="008148D2" w:rsidRPr="00595111" w:rsidRDefault="00C978FC" w:rsidP="00753AC3">
      <w:pPr>
        <w:pStyle w:val="ListParagraph"/>
        <w:numPr>
          <w:ilvl w:val="0"/>
          <w:numId w:val="7"/>
        </w:numPr>
        <w:spacing w:line="240" w:lineRule="auto"/>
        <w:rPr>
          <w:rFonts w:cs="Calibri"/>
          <w:b/>
          <w:bCs/>
          <w:sz w:val="24"/>
          <w:szCs w:val="24"/>
        </w:rPr>
      </w:pPr>
      <w:r w:rsidRPr="00595111">
        <w:rPr>
          <w:b/>
          <w:sz w:val="24"/>
          <w:szCs w:val="24"/>
        </w:rPr>
        <w:t>M</w:t>
      </w:r>
      <w:r w:rsidR="00B97C25" w:rsidRPr="00595111">
        <w:rPr>
          <w:b/>
          <w:sz w:val="24"/>
          <w:szCs w:val="24"/>
        </w:rPr>
        <w:t xml:space="preserve">ake revisions to </w:t>
      </w:r>
      <w:r w:rsidR="005B1992" w:rsidRPr="00595111">
        <w:rPr>
          <w:b/>
          <w:sz w:val="24"/>
          <w:szCs w:val="24"/>
        </w:rPr>
        <w:t xml:space="preserve">the female and male </w:t>
      </w:r>
      <w:r w:rsidR="00595111" w:rsidRPr="00595111">
        <w:rPr>
          <w:b/>
          <w:sz w:val="24"/>
          <w:szCs w:val="24"/>
        </w:rPr>
        <w:t>questionnaires</w:t>
      </w:r>
      <w:r w:rsidR="00595111" w:rsidRPr="00595111">
        <w:rPr>
          <w:sz w:val="24"/>
          <w:szCs w:val="24"/>
        </w:rPr>
        <w:t xml:space="preserve"> </w:t>
      </w:r>
      <w:r w:rsidR="00753AC3">
        <w:rPr>
          <w:rFonts w:cs="Calibri"/>
          <w:b/>
          <w:bCs/>
          <w:sz w:val="24"/>
          <w:szCs w:val="24"/>
        </w:rPr>
        <w:t>(</w:t>
      </w:r>
      <w:r w:rsidR="005B1992" w:rsidRPr="00595111">
        <w:rPr>
          <w:rFonts w:cs="Calibri"/>
          <w:b/>
          <w:bCs/>
          <w:sz w:val="24"/>
          <w:szCs w:val="24"/>
        </w:rPr>
        <w:t>for fieldwork starting in Sept</w:t>
      </w:r>
      <w:r w:rsidR="00891018" w:rsidRPr="00595111">
        <w:rPr>
          <w:rFonts w:cs="Calibri"/>
          <w:b/>
          <w:bCs/>
          <w:sz w:val="24"/>
          <w:szCs w:val="24"/>
        </w:rPr>
        <w:t>ember</w:t>
      </w:r>
      <w:r w:rsidR="005B1992" w:rsidRPr="00595111">
        <w:rPr>
          <w:rFonts w:cs="Calibri"/>
          <w:b/>
          <w:bCs/>
          <w:sz w:val="24"/>
          <w:szCs w:val="24"/>
        </w:rPr>
        <w:t xml:space="preserve"> 2015</w:t>
      </w:r>
      <w:r w:rsidR="00753AC3">
        <w:rPr>
          <w:rFonts w:cs="Calibri"/>
          <w:b/>
          <w:bCs/>
          <w:sz w:val="24"/>
          <w:szCs w:val="24"/>
        </w:rPr>
        <w:t>)</w:t>
      </w:r>
      <w:r w:rsidR="00595111">
        <w:rPr>
          <w:rFonts w:cs="Calibri"/>
          <w:b/>
          <w:bCs/>
          <w:sz w:val="24"/>
          <w:szCs w:val="24"/>
        </w:rPr>
        <w:t xml:space="preserve"> </w:t>
      </w:r>
      <w:r w:rsidR="00595111" w:rsidRPr="007B629D">
        <w:rPr>
          <w:rFonts w:cs="Calibri"/>
          <w:b/>
          <w:bCs/>
          <w:sz w:val="24"/>
          <w:szCs w:val="24"/>
        </w:rPr>
        <w:t xml:space="preserve">to incorporate new </w:t>
      </w:r>
      <w:r w:rsidR="00970B22" w:rsidRPr="007B629D">
        <w:rPr>
          <w:rFonts w:cs="Calibri"/>
          <w:b/>
          <w:bCs/>
          <w:sz w:val="24"/>
          <w:szCs w:val="24"/>
        </w:rPr>
        <w:t xml:space="preserve">and modified </w:t>
      </w:r>
      <w:r w:rsidR="00595111" w:rsidRPr="007B629D">
        <w:rPr>
          <w:rFonts w:cs="Calibri"/>
          <w:b/>
          <w:bCs/>
          <w:sz w:val="24"/>
          <w:szCs w:val="24"/>
        </w:rPr>
        <w:t xml:space="preserve">items related to </w:t>
      </w:r>
      <w:r w:rsidR="00B61800" w:rsidRPr="007B629D">
        <w:rPr>
          <w:rFonts w:cs="Calibri"/>
          <w:b/>
          <w:bCs/>
          <w:sz w:val="24"/>
          <w:szCs w:val="24"/>
        </w:rPr>
        <w:t>contraceptive use, reproductive health, preventive service screening/counseling, sexual orientation, health insurance, cigarette smoking, cancer risk</w:t>
      </w:r>
      <w:r w:rsidR="009B2F69" w:rsidRPr="007B629D">
        <w:rPr>
          <w:rFonts w:cs="Calibri"/>
          <w:b/>
          <w:bCs/>
          <w:sz w:val="24"/>
          <w:szCs w:val="24"/>
        </w:rPr>
        <w:t xml:space="preserve">, </w:t>
      </w:r>
      <w:r w:rsidR="005B3E56" w:rsidRPr="007B629D">
        <w:rPr>
          <w:rFonts w:cs="Calibri"/>
          <w:b/>
          <w:bCs/>
          <w:sz w:val="24"/>
          <w:szCs w:val="24"/>
        </w:rPr>
        <w:t xml:space="preserve"> </w:t>
      </w:r>
      <w:r w:rsidR="009B2F69" w:rsidRPr="007B629D">
        <w:rPr>
          <w:rFonts w:cs="Calibri"/>
          <w:b/>
          <w:bCs/>
          <w:sz w:val="24"/>
          <w:szCs w:val="24"/>
        </w:rPr>
        <w:t>military service and sheltered homelessness</w:t>
      </w:r>
      <w:r w:rsidR="00595111" w:rsidRPr="007B629D">
        <w:rPr>
          <w:rFonts w:cs="Calibri"/>
          <w:b/>
          <w:bCs/>
          <w:sz w:val="24"/>
          <w:szCs w:val="24"/>
        </w:rPr>
        <w:t>;</w:t>
      </w:r>
      <w:r w:rsidR="005B1992" w:rsidRPr="00753AC3">
        <w:rPr>
          <w:rFonts w:cs="Calibri"/>
          <w:bCs/>
          <w:sz w:val="24"/>
          <w:szCs w:val="24"/>
        </w:rPr>
        <w:t xml:space="preserve"> </w:t>
      </w:r>
      <w:r w:rsidR="009B2F69">
        <w:rPr>
          <w:rFonts w:cs="Calibri"/>
          <w:bCs/>
          <w:sz w:val="24"/>
          <w:szCs w:val="24"/>
        </w:rPr>
        <w:t>(</w:t>
      </w:r>
      <w:r w:rsidR="0065197F">
        <w:rPr>
          <w:rFonts w:cs="Calibri"/>
          <w:bCs/>
          <w:sz w:val="24"/>
          <w:szCs w:val="24"/>
        </w:rPr>
        <w:t xml:space="preserve">These changes are </w:t>
      </w:r>
      <w:r w:rsidR="005B1992" w:rsidRPr="00753AC3">
        <w:rPr>
          <w:rFonts w:cs="Calibri"/>
          <w:bCs/>
          <w:sz w:val="24"/>
          <w:szCs w:val="24"/>
        </w:rPr>
        <w:t>based on external consultation</w:t>
      </w:r>
      <w:r w:rsidR="00891018" w:rsidRPr="00595111">
        <w:rPr>
          <w:rFonts w:cs="Calibri"/>
          <w:bCs/>
          <w:sz w:val="24"/>
          <w:szCs w:val="24"/>
        </w:rPr>
        <w:t xml:space="preserve"> designed to enhance the NSFG’s usefulness </w:t>
      </w:r>
      <w:r w:rsidR="009063EE" w:rsidRPr="00595111">
        <w:rPr>
          <w:rFonts w:cs="Calibri"/>
          <w:bCs/>
          <w:sz w:val="24"/>
          <w:szCs w:val="24"/>
        </w:rPr>
        <w:t xml:space="preserve">for research </w:t>
      </w:r>
      <w:r w:rsidR="00891018" w:rsidRPr="00595111">
        <w:rPr>
          <w:rFonts w:cs="Calibri"/>
          <w:bCs/>
          <w:sz w:val="24"/>
          <w:szCs w:val="24"/>
        </w:rPr>
        <w:t xml:space="preserve">and </w:t>
      </w:r>
      <w:r w:rsidR="009063EE" w:rsidRPr="00595111">
        <w:rPr>
          <w:rFonts w:cs="Calibri"/>
          <w:bCs/>
          <w:sz w:val="24"/>
          <w:szCs w:val="24"/>
        </w:rPr>
        <w:t xml:space="preserve">its </w:t>
      </w:r>
      <w:r w:rsidR="00891018" w:rsidRPr="00595111">
        <w:rPr>
          <w:rFonts w:cs="Calibri"/>
          <w:bCs/>
          <w:sz w:val="24"/>
          <w:szCs w:val="24"/>
        </w:rPr>
        <w:t>responsiveness to key policy changes in health services</w:t>
      </w:r>
      <w:r w:rsidR="005B1992" w:rsidRPr="00595111">
        <w:rPr>
          <w:rFonts w:cs="Calibri"/>
          <w:bCs/>
          <w:sz w:val="24"/>
          <w:szCs w:val="24"/>
        </w:rPr>
        <w:t xml:space="preserve"> </w:t>
      </w:r>
      <w:r w:rsidR="005B1992" w:rsidRPr="00595111">
        <w:rPr>
          <w:rFonts w:cs="Calibri"/>
          <w:bCs/>
          <w:i/>
          <w:sz w:val="24"/>
          <w:szCs w:val="24"/>
        </w:rPr>
        <w:t>(</w:t>
      </w:r>
      <w:r w:rsidR="00115084" w:rsidRPr="00595111">
        <w:rPr>
          <w:rFonts w:cs="Calibri"/>
          <w:bCs/>
          <w:i/>
          <w:sz w:val="24"/>
          <w:szCs w:val="24"/>
        </w:rPr>
        <w:t>This external consultation</w:t>
      </w:r>
      <w:r w:rsidR="00B97C25" w:rsidRPr="00595111">
        <w:rPr>
          <w:rFonts w:cs="Calibri"/>
          <w:bCs/>
          <w:i/>
          <w:sz w:val="24"/>
          <w:szCs w:val="24"/>
        </w:rPr>
        <w:t>,</w:t>
      </w:r>
      <w:r w:rsidR="00115084" w:rsidRPr="00595111">
        <w:rPr>
          <w:rFonts w:cs="Calibri"/>
          <w:bCs/>
          <w:i/>
          <w:sz w:val="24"/>
          <w:szCs w:val="24"/>
        </w:rPr>
        <w:t xml:space="preserve"> </w:t>
      </w:r>
      <w:r w:rsidR="00B97C25" w:rsidRPr="00595111">
        <w:rPr>
          <w:rFonts w:cs="Calibri"/>
          <w:bCs/>
          <w:i/>
          <w:sz w:val="24"/>
          <w:szCs w:val="24"/>
        </w:rPr>
        <w:t xml:space="preserve">since the completion of the 2006-2010 NSFG, </w:t>
      </w:r>
      <w:r w:rsidR="00115084" w:rsidRPr="00595111">
        <w:rPr>
          <w:rFonts w:cs="Calibri"/>
          <w:bCs/>
          <w:i/>
          <w:sz w:val="24"/>
          <w:szCs w:val="24"/>
        </w:rPr>
        <w:t>is de</w:t>
      </w:r>
      <w:r w:rsidR="005B1992" w:rsidRPr="00595111">
        <w:rPr>
          <w:rFonts w:cs="Calibri"/>
          <w:bCs/>
          <w:i/>
          <w:sz w:val="24"/>
          <w:szCs w:val="24"/>
        </w:rPr>
        <w:t xml:space="preserve">scribed in Attachment </w:t>
      </w:r>
      <w:r w:rsidR="006C6412" w:rsidRPr="00595111">
        <w:rPr>
          <w:rFonts w:cs="Calibri"/>
          <w:bCs/>
          <w:i/>
          <w:sz w:val="24"/>
          <w:szCs w:val="24"/>
        </w:rPr>
        <w:t>E</w:t>
      </w:r>
      <w:r w:rsidR="005B1992" w:rsidRPr="00595111">
        <w:rPr>
          <w:rFonts w:cs="Calibri"/>
          <w:bCs/>
          <w:i/>
          <w:sz w:val="24"/>
          <w:szCs w:val="24"/>
        </w:rPr>
        <w:t>) (</w:t>
      </w:r>
      <w:r w:rsidR="00891018" w:rsidRPr="00595111">
        <w:rPr>
          <w:rFonts w:cs="Calibri"/>
          <w:bCs/>
          <w:i/>
          <w:sz w:val="24"/>
          <w:szCs w:val="24"/>
        </w:rPr>
        <w:t xml:space="preserve">Attachments </w:t>
      </w:r>
      <w:r w:rsidR="006C6412" w:rsidRPr="00595111">
        <w:rPr>
          <w:rFonts w:cs="Calibri"/>
          <w:bCs/>
          <w:i/>
          <w:sz w:val="24"/>
          <w:szCs w:val="24"/>
        </w:rPr>
        <w:t>C1</w:t>
      </w:r>
      <w:r w:rsidR="009F4E77" w:rsidRPr="00595111">
        <w:rPr>
          <w:rFonts w:cs="Calibri"/>
          <w:bCs/>
          <w:i/>
          <w:sz w:val="24"/>
          <w:szCs w:val="24"/>
        </w:rPr>
        <w:t xml:space="preserve"> </w:t>
      </w:r>
      <w:r w:rsidR="00891018" w:rsidRPr="00595111">
        <w:rPr>
          <w:rFonts w:cs="Calibri"/>
          <w:bCs/>
          <w:i/>
          <w:sz w:val="24"/>
          <w:szCs w:val="24"/>
        </w:rPr>
        <w:t xml:space="preserve">and </w:t>
      </w:r>
      <w:r w:rsidR="006C6412" w:rsidRPr="00595111">
        <w:rPr>
          <w:rFonts w:cs="Calibri"/>
          <w:bCs/>
          <w:i/>
          <w:sz w:val="24"/>
          <w:szCs w:val="24"/>
        </w:rPr>
        <w:t>C2</w:t>
      </w:r>
      <w:r w:rsidR="009F4E77" w:rsidRPr="00595111">
        <w:rPr>
          <w:rFonts w:cs="Calibri"/>
          <w:bCs/>
          <w:i/>
          <w:sz w:val="24"/>
          <w:szCs w:val="24"/>
        </w:rPr>
        <w:t xml:space="preserve"> </w:t>
      </w:r>
      <w:r w:rsidR="00891018" w:rsidRPr="00595111">
        <w:rPr>
          <w:rFonts w:cs="Calibri"/>
          <w:bCs/>
          <w:i/>
          <w:sz w:val="24"/>
          <w:szCs w:val="24"/>
        </w:rPr>
        <w:t>show the questionnaires as fielded since September 2013</w:t>
      </w:r>
      <w:r w:rsidR="009F4E77" w:rsidRPr="00595111">
        <w:rPr>
          <w:rFonts w:cs="Calibri"/>
          <w:bCs/>
          <w:i/>
          <w:sz w:val="24"/>
          <w:szCs w:val="24"/>
        </w:rPr>
        <w:t>.  Attachments C3 and C4 show the proposed questionnaires to be fielded beginning</w:t>
      </w:r>
      <w:r w:rsidR="00BD57A5" w:rsidRPr="00595111">
        <w:rPr>
          <w:rFonts w:cs="Calibri"/>
          <w:bCs/>
          <w:i/>
          <w:sz w:val="24"/>
          <w:szCs w:val="24"/>
        </w:rPr>
        <w:t xml:space="preserve"> </w:t>
      </w:r>
      <w:r w:rsidR="009F4E77" w:rsidRPr="00595111">
        <w:rPr>
          <w:rFonts w:cs="Calibri"/>
          <w:bCs/>
          <w:i/>
          <w:sz w:val="24"/>
          <w:szCs w:val="24"/>
        </w:rPr>
        <w:t>in September 2015, with modifications since 2013 highlighted and in red font</w:t>
      </w:r>
      <w:r w:rsidR="00862B14" w:rsidRPr="00595111">
        <w:rPr>
          <w:rFonts w:cs="Calibri"/>
          <w:bCs/>
          <w:i/>
          <w:sz w:val="24"/>
          <w:szCs w:val="24"/>
        </w:rPr>
        <w:t xml:space="preserve">.  </w:t>
      </w:r>
      <w:r w:rsidR="009E04EF" w:rsidRPr="00595111">
        <w:rPr>
          <w:rFonts w:cs="Calibri"/>
          <w:bCs/>
          <w:i/>
          <w:sz w:val="24"/>
          <w:szCs w:val="24"/>
        </w:rPr>
        <w:t>Attachments C5 and C6 show clean copies of the proposed questionnaires to be fielded beginning in September 2015, with all modifications incorporated.</w:t>
      </w:r>
      <w:r w:rsidR="00D676B3">
        <w:rPr>
          <w:rFonts w:cs="Calibri"/>
          <w:bCs/>
          <w:i/>
          <w:color w:val="FF0000"/>
          <w:sz w:val="24"/>
          <w:szCs w:val="24"/>
        </w:rPr>
        <w:t xml:space="preserve">  </w:t>
      </w:r>
      <w:r w:rsidR="00D676B3" w:rsidRPr="007B629D">
        <w:rPr>
          <w:rFonts w:cs="Calibri"/>
          <w:bCs/>
          <w:i/>
          <w:sz w:val="24"/>
          <w:szCs w:val="24"/>
        </w:rPr>
        <w:t>Attachment C7 provides a summary listing of all new or revised  questionnaire items for 2015, indicating those for males only, females only, and both females and males.</w:t>
      </w:r>
      <w:r w:rsidR="009E04EF" w:rsidRPr="007B629D">
        <w:rPr>
          <w:rFonts w:cs="Calibri"/>
          <w:bCs/>
          <w:i/>
          <w:sz w:val="24"/>
          <w:szCs w:val="24"/>
        </w:rPr>
        <w:t xml:space="preserve"> </w:t>
      </w:r>
      <w:r w:rsidR="00115084" w:rsidRPr="00595111">
        <w:rPr>
          <w:rFonts w:cs="Calibri"/>
          <w:bCs/>
          <w:i/>
          <w:sz w:val="24"/>
          <w:szCs w:val="24"/>
        </w:rPr>
        <w:t xml:space="preserve">Please note that the revised questionnaires </w:t>
      </w:r>
      <w:r w:rsidR="009F4E77" w:rsidRPr="00595111">
        <w:rPr>
          <w:rFonts w:cs="Calibri"/>
          <w:bCs/>
          <w:i/>
          <w:sz w:val="24"/>
          <w:szCs w:val="24"/>
        </w:rPr>
        <w:t xml:space="preserve">for 2015 </w:t>
      </w:r>
      <w:r w:rsidR="00115084" w:rsidRPr="00595111">
        <w:rPr>
          <w:rFonts w:cs="Calibri"/>
          <w:bCs/>
          <w:i/>
          <w:sz w:val="24"/>
          <w:szCs w:val="24"/>
        </w:rPr>
        <w:t xml:space="preserve">will remain within the </w:t>
      </w:r>
      <w:r w:rsidR="00486ED3" w:rsidRPr="00595111">
        <w:rPr>
          <w:rFonts w:cs="Calibri"/>
          <w:bCs/>
          <w:i/>
          <w:sz w:val="24"/>
          <w:szCs w:val="24"/>
        </w:rPr>
        <w:t>approved 60 minutes for men and 80 minutes for women)</w:t>
      </w:r>
      <w:r w:rsidR="009B2F69">
        <w:rPr>
          <w:rFonts w:cs="Calibri"/>
          <w:bCs/>
          <w:i/>
          <w:sz w:val="24"/>
          <w:szCs w:val="24"/>
        </w:rPr>
        <w:t>)</w:t>
      </w:r>
      <w:r w:rsidR="008148D2" w:rsidRPr="00595111">
        <w:rPr>
          <w:rFonts w:cs="Calibri"/>
          <w:bCs/>
          <w:sz w:val="24"/>
          <w:szCs w:val="24"/>
        </w:rPr>
        <w:t xml:space="preserve">; and </w:t>
      </w:r>
    </w:p>
    <w:p w14:paraId="1B9F1112" w14:textId="5351858F" w:rsidR="00784951" w:rsidRPr="00C606A7" w:rsidRDefault="008148D2" w:rsidP="00965127">
      <w:pPr>
        <w:pStyle w:val="ListParagraph"/>
        <w:numPr>
          <w:ilvl w:val="0"/>
          <w:numId w:val="7"/>
        </w:numPr>
        <w:spacing w:line="240" w:lineRule="auto"/>
        <w:rPr>
          <w:rFonts w:cs="Calibri"/>
          <w:bCs/>
          <w:sz w:val="24"/>
          <w:szCs w:val="24"/>
        </w:rPr>
      </w:pPr>
      <w:r w:rsidRPr="009F4E77">
        <w:rPr>
          <w:rFonts w:cs="Calibri"/>
          <w:b/>
          <w:bCs/>
          <w:sz w:val="24"/>
          <w:szCs w:val="24"/>
        </w:rPr>
        <w:t>Add or modify a small number of questions in 20</w:t>
      </w:r>
      <w:r w:rsidR="0043603E" w:rsidRPr="009F4E77">
        <w:rPr>
          <w:rFonts w:cs="Calibri"/>
          <w:b/>
          <w:bCs/>
          <w:sz w:val="24"/>
          <w:szCs w:val="24"/>
        </w:rPr>
        <w:t>17</w:t>
      </w:r>
      <w:r w:rsidRPr="009F4E77">
        <w:rPr>
          <w:rFonts w:cs="Calibri"/>
          <w:b/>
          <w:bCs/>
          <w:sz w:val="24"/>
          <w:szCs w:val="24"/>
        </w:rPr>
        <w:t xml:space="preserve"> using a non</w:t>
      </w:r>
      <w:r w:rsidR="00BD57A5">
        <w:rPr>
          <w:rFonts w:cs="Calibri"/>
          <w:b/>
          <w:bCs/>
          <w:sz w:val="24"/>
          <w:szCs w:val="24"/>
        </w:rPr>
        <w:t>-</w:t>
      </w:r>
      <w:r w:rsidRPr="009F4E77">
        <w:rPr>
          <w:rFonts w:cs="Calibri"/>
          <w:b/>
          <w:bCs/>
          <w:sz w:val="24"/>
          <w:szCs w:val="24"/>
        </w:rPr>
        <w:t>substantive</w:t>
      </w:r>
      <w:r w:rsidR="00584767" w:rsidRPr="009F4E77">
        <w:rPr>
          <w:rFonts w:cs="Calibri"/>
          <w:b/>
          <w:bCs/>
          <w:sz w:val="24"/>
          <w:szCs w:val="24"/>
        </w:rPr>
        <w:t xml:space="preserve"> </w:t>
      </w:r>
      <w:r w:rsidR="009063EE" w:rsidRPr="009F4E77">
        <w:rPr>
          <w:rFonts w:cs="Calibri"/>
          <w:b/>
          <w:bCs/>
          <w:sz w:val="24"/>
          <w:szCs w:val="24"/>
        </w:rPr>
        <w:t>change</w:t>
      </w:r>
      <w:r w:rsidRPr="009F4E77">
        <w:rPr>
          <w:rFonts w:cs="Calibri"/>
          <w:b/>
          <w:bCs/>
          <w:sz w:val="24"/>
          <w:szCs w:val="24"/>
        </w:rPr>
        <w:t xml:space="preserve"> request. </w:t>
      </w:r>
      <w:r w:rsidRPr="00C606A7">
        <w:rPr>
          <w:rFonts w:cs="Calibri"/>
          <w:bCs/>
          <w:sz w:val="24"/>
          <w:szCs w:val="24"/>
        </w:rPr>
        <w:t xml:space="preserve">These questions would be similar to the questions and topics contained in </w:t>
      </w:r>
      <w:r w:rsidR="0043603E" w:rsidRPr="00C606A7">
        <w:rPr>
          <w:rFonts w:cs="Calibri"/>
          <w:bCs/>
          <w:sz w:val="24"/>
          <w:szCs w:val="24"/>
        </w:rPr>
        <w:t>the 2015</w:t>
      </w:r>
      <w:r w:rsidRPr="00C606A7">
        <w:rPr>
          <w:rFonts w:cs="Calibri"/>
          <w:bCs/>
          <w:sz w:val="24"/>
          <w:szCs w:val="24"/>
        </w:rPr>
        <w:t xml:space="preserve"> questionnaire</w:t>
      </w:r>
      <w:r w:rsidR="00B97C25">
        <w:rPr>
          <w:rFonts w:cs="Calibri"/>
          <w:bCs/>
          <w:sz w:val="24"/>
          <w:szCs w:val="24"/>
        </w:rPr>
        <w:t>s</w:t>
      </w:r>
      <w:r w:rsidR="00486ED3" w:rsidRPr="00C606A7">
        <w:rPr>
          <w:rFonts w:cs="Calibri"/>
          <w:bCs/>
          <w:sz w:val="24"/>
          <w:szCs w:val="24"/>
        </w:rPr>
        <w:t xml:space="preserve">. </w:t>
      </w:r>
      <w:r w:rsidR="00647D47" w:rsidRPr="00C606A7">
        <w:rPr>
          <w:rFonts w:cs="Calibri"/>
          <w:bCs/>
          <w:sz w:val="24"/>
          <w:szCs w:val="24"/>
        </w:rPr>
        <w:tab/>
      </w:r>
    </w:p>
    <w:p w14:paraId="405EAF43" w14:textId="4885EC3F" w:rsidR="000806A7" w:rsidRPr="00B97C25" w:rsidRDefault="00542C9C">
      <w:pPr>
        <w:rPr>
          <w:rFonts w:ascii="Calibri" w:hAnsi="Calibri" w:cs="Calibri"/>
          <w:bCs/>
        </w:rPr>
      </w:pPr>
      <w:r w:rsidRPr="00C606A7">
        <w:rPr>
          <w:rFonts w:ascii="Calibri" w:hAnsi="Calibri" w:cs="Calibri"/>
          <w:bCs/>
        </w:rPr>
        <w:tab/>
      </w:r>
      <w:r w:rsidR="001817D0">
        <w:rPr>
          <w:rFonts w:ascii="Calibri" w:hAnsi="Calibri" w:cs="Calibri"/>
          <w:bCs/>
        </w:rPr>
        <w:t>From 1973 to 2002 (Cycles 1-6), the NSFG was conducted with periodic interviewing periods, spanning less than one year, roughly 6</w:t>
      </w:r>
      <w:r w:rsidR="00D02198" w:rsidRPr="00C606A7">
        <w:rPr>
          <w:rFonts w:ascii="Calibri" w:hAnsi="Calibri" w:cs="Calibri"/>
          <w:bCs/>
        </w:rPr>
        <w:t>-7 years apart</w:t>
      </w:r>
      <w:r w:rsidR="008B7063" w:rsidRPr="00C606A7">
        <w:rPr>
          <w:rFonts w:ascii="Calibri" w:hAnsi="Calibri" w:cs="Calibri"/>
          <w:bCs/>
        </w:rPr>
        <w:t xml:space="preserve">.  </w:t>
      </w:r>
      <w:r w:rsidR="001817D0">
        <w:rPr>
          <w:rFonts w:ascii="Calibri" w:hAnsi="Calibri" w:cs="Calibri"/>
          <w:bCs/>
        </w:rPr>
        <w:t>Over time, t</w:t>
      </w:r>
      <w:r w:rsidR="008B7063" w:rsidRPr="00C606A7">
        <w:rPr>
          <w:rFonts w:ascii="Calibri" w:hAnsi="Calibri" w:cs="Calibri"/>
          <w:bCs/>
        </w:rPr>
        <w:t>his interval between surveys was too long</w:t>
      </w:r>
      <w:r w:rsidR="001817D0">
        <w:rPr>
          <w:rFonts w:ascii="Calibri" w:hAnsi="Calibri" w:cs="Calibri"/>
          <w:bCs/>
        </w:rPr>
        <w:t xml:space="preserve"> to meet the more frequent data needs of the survey’s sponsoring agencies, and the decision was made to move to continuous interviewing.  The first span of c</w:t>
      </w:r>
      <w:r w:rsidR="00B76404" w:rsidRPr="00C606A7">
        <w:rPr>
          <w:rFonts w:ascii="Calibri" w:hAnsi="Calibri" w:cs="Calibri"/>
          <w:bCs/>
        </w:rPr>
        <w:t xml:space="preserve">ontinuous interviewing </w:t>
      </w:r>
      <w:r w:rsidR="00477D9D" w:rsidRPr="00C606A7">
        <w:rPr>
          <w:rFonts w:ascii="Calibri" w:hAnsi="Calibri" w:cs="Calibri"/>
          <w:bCs/>
        </w:rPr>
        <w:t>b</w:t>
      </w:r>
      <w:r w:rsidRPr="00C606A7">
        <w:rPr>
          <w:rFonts w:ascii="Calibri" w:hAnsi="Calibri" w:cs="Calibri"/>
          <w:bCs/>
        </w:rPr>
        <w:t>egan in June of 2006</w:t>
      </w:r>
      <w:r w:rsidR="00477D9D" w:rsidRPr="00C606A7">
        <w:rPr>
          <w:rFonts w:ascii="Calibri" w:hAnsi="Calibri" w:cs="Calibri"/>
          <w:bCs/>
        </w:rPr>
        <w:t xml:space="preserve"> and </w:t>
      </w:r>
      <w:r w:rsidR="004B3384" w:rsidRPr="00C606A7">
        <w:rPr>
          <w:rFonts w:ascii="Calibri" w:hAnsi="Calibri" w:cs="Calibri"/>
          <w:bCs/>
        </w:rPr>
        <w:t xml:space="preserve">stopped in </w:t>
      </w:r>
      <w:r w:rsidR="00477D9D" w:rsidRPr="00C606A7">
        <w:rPr>
          <w:rFonts w:ascii="Calibri" w:hAnsi="Calibri" w:cs="Calibri"/>
          <w:bCs/>
        </w:rPr>
        <w:t>June 2010</w:t>
      </w:r>
      <w:r w:rsidR="001817D0">
        <w:rPr>
          <w:rFonts w:ascii="Calibri" w:hAnsi="Calibri" w:cs="Calibri"/>
          <w:bCs/>
        </w:rPr>
        <w:t>, in order to accommodate the awarding of a new contract for the NSFG</w:t>
      </w:r>
      <w:r w:rsidR="00477D9D" w:rsidRPr="00C606A7">
        <w:rPr>
          <w:rFonts w:ascii="Calibri" w:hAnsi="Calibri" w:cs="Calibri"/>
          <w:bCs/>
        </w:rPr>
        <w:t xml:space="preserve">.  </w:t>
      </w:r>
      <w:r w:rsidR="001817D0">
        <w:rPr>
          <w:rFonts w:ascii="Calibri" w:hAnsi="Calibri" w:cs="Calibri"/>
          <w:bCs/>
        </w:rPr>
        <w:t>After a roughly 15-month break</w:t>
      </w:r>
      <w:r w:rsidR="00477D9D" w:rsidRPr="00C606A7">
        <w:rPr>
          <w:rFonts w:ascii="Calibri" w:hAnsi="Calibri" w:cs="Calibri"/>
          <w:bCs/>
        </w:rPr>
        <w:t xml:space="preserve"> </w:t>
      </w:r>
      <w:r w:rsidR="001817D0">
        <w:rPr>
          <w:rFonts w:ascii="Calibri" w:hAnsi="Calibri" w:cs="Calibri"/>
          <w:bCs/>
        </w:rPr>
        <w:t xml:space="preserve">in </w:t>
      </w:r>
      <w:r w:rsidR="00477D9D" w:rsidRPr="00C606A7">
        <w:rPr>
          <w:rFonts w:ascii="Calibri" w:hAnsi="Calibri" w:cs="Calibri"/>
          <w:bCs/>
        </w:rPr>
        <w:t>interviewing</w:t>
      </w:r>
      <w:r w:rsidR="001817D0">
        <w:rPr>
          <w:rFonts w:ascii="Calibri" w:hAnsi="Calibri" w:cs="Calibri"/>
          <w:bCs/>
        </w:rPr>
        <w:t xml:space="preserve">, including the approval of a change request by OMB in July 2011, fieldwork under the new contract </w:t>
      </w:r>
      <w:r w:rsidR="00477D9D" w:rsidRPr="00C606A7">
        <w:rPr>
          <w:rFonts w:ascii="Calibri" w:hAnsi="Calibri" w:cs="Calibri"/>
          <w:bCs/>
        </w:rPr>
        <w:t xml:space="preserve">resumed in September 2011.  </w:t>
      </w:r>
      <w:r w:rsidR="004468E6" w:rsidRPr="00C606A7">
        <w:rPr>
          <w:rFonts w:ascii="Calibri" w:hAnsi="Calibri" w:cs="Calibri"/>
          <w:bCs/>
        </w:rPr>
        <w:t xml:space="preserve">Under continuous interviewing, costs per case are lower, </w:t>
      </w:r>
      <w:r w:rsidR="000806A7" w:rsidRPr="00C606A7">
        <w:rPr>
          <w:rFonts w:ascii="Calibri" w:hAnsi="Calibri" w:cs="Calibri"/>
          <w:bCs/>
        </w:rPr>
        <w:t>sample sizes are higher, and interviewing is more efficient</w:t>
      </w:r>
      <w:r w:rsidR="001817D0">
        <w:rPr>
          <w:rFonts w:ascii="Calibri" w:hAnsi="Calibri" w:cs="Calibri"/>
          <w:bCs/>
        </w:rPr>
        <w:t xml:space="preserve"> than under periodic interviewing, both </w:t>
      </w:r>
      <w:r w:rsidR="000806A7" w:rsidRPr="00C606A7">
        <w:rPr>
          <w:rFonts w:ascii="Calibri" w:hAnsi="Calibri" w:cs="Calibri"/>
          <w:bCs/>
        </w:rPr>
        <w:t>in terms of hours of interviewer labor per interview</w:t>
      </w:r>
      <w:r w:rsidR="004B3384" w:rsidRPr="00C606A7">
        <w:rPr>
          <w:rFonts w:ascii="Calibri" w:hAnsi="Calibri" w:cs="Calibri"/>
          <w:bCs/>
        </w:rPr>
        <w:t xml:space="preserve"> and in terms of costs per interview</w:t>
      </w:r>
      <w:r w:rsidR="000806A7" w:rsidRPr="00C606A7">
        <w:rPr>
          <w:rFonts w:ascii="Calibri" w:hAnsi="Calibri" w:cs="Calibri"/>
          <w:bCs/>
        </w:rPr>
        <w:t xml:space="preserve">.  </w:t>
      </w:r>
      <w:r w:rsidR="008148D2" w:rsidRPr="00C606A7">
        <w:rPr>
          <w:rFonts w:ascii="Calibri" w:hAnsi="Calibri" w:cs="Calibri"/>
          <w:bCs/>
        </w:rPr>
        <w:t>T</w:t>
      </w:r>
      <w:r w:rsidR="004468E6" w:rsidRPr="00C606A7">
        <w:rPr>
          <w:rFonts w:ascii="Calibri" w:hAnsi="Calibri" w:cs="Calibri"/>
          <w:bCs/>
        </w:rPr>
        <w:t xml:space="preserve">he </w:t>
      </w:r>
      <w:r w:rsidR="00B97C25">
        <w:rPr>
          <w:rFonts w:ascii="Calibri" w:hAnsi="Calibri" w:cs="Calibri"/>
          <w:bCs/>
        </w:rPr>
        <w:t xml:space="preserve">continuous-fieldwork </w:t>
      </w:r>
      <w:r w:rsidR="004468E6" w:rsidRPr="00C606A7">
        <w:rPr>
          <w:rFonts w:ascii="Calibri" w:hAnsi="Calibri" w:cs="Calibri"/>
          <w:bCs/>
        </w:rPr>
        <w:t xml:space="preserve">design </w:t>
      </w:r>
      <w:r w:rsidR="00477D9D" w:rsidRPr="00C606A7">
        <w:rPr>
          <w:rFonts w:ascii="Calibri" w:hAnsi="Calibri" w:cs="Calibri"/>
          <w:bCs/>
        </w:rPr>
        <w:t xml:space="preserve">yielded about </w:t>
      </w:r>
      <w:r w:rsidR="00F41DC1" w:rsidRPr="00C606A7">
        <w:rPr>
          <w:rFonts w:ascii="Calibri" w:hAnsi="Calibri" w:cs="Calibri"/>
          <w:bCs/>
        </w:rPr>
        <w:t>5,600 inte</w:t>
      </w:r>
      <w:r w:rsidR="004468E6" w:rsidRPr="00C606A7">
        <w:rPr>
          <w:rFonts w:ascii="Calibri" w:hAnsi="Calibri" w:cs="Calibri"/>
          <w:bCs/>
        </w:rPr>
        <w:t xml:space="preserve">rviews per year </w:t>
      </w:r>
      <w:r w:rsidR="008148D2" w:rsidRPr="00C606A7">
        <w:rPr>
          <w:rFonts w:ascii="Calibri" w:hAnsi="Calibri" w:cs="Calibri"/>
          <w:bCs/>
        </w:rPr>
        <w:t xml:space="preserve">in 2006-2010, </w:t>
      </w:r>
      <w:r w:rsidR="000806A7" w:rsidRPr="00C606A7">
        <w:rPr>
          <w:rFonts w:ascii="Calibri" w:hAnsi="Calibri" w:cs="Calibri"/>
          <w:bCs/>
        </w:rPr>
        <w:t>within budget</w:t>
      </w:r>
      <w:r w:rsidR="001147C6">
        <w:rPr>
          <w:rFonts w:ascii="Calibri" w:hAnsi="Calibri" w:cs="Calibri"/>
          <w:bCs/>
        </w:rPr>
        <w:t>,</w:t>
      </w:r>
      <w:r w:rsidR="00BB30E0" w:rsidRPr="00C606A7">
        <w:rPr>
          <w:rFonts w:ascii="Calibri" w:hAnsi="Calibri" w:cs="Calibri"/>
          <w:bCs/>
        </w:rPr>
        <w:t xml:space="preserve"> with a 7</w:t>
      </w:r>
      <w:r w:rsidR="00784951" w:rsidRPr="00C606A7">
        <w:rPr>
          <w:rFonts w:ascii="Calibri" w:hAnsi="Calibri" w:cs="Calibri"/>
          <w:bCs/>
        </w:rPr>
        <w:t>7</w:t>
      </w:r>
      <w:r w:rsidR="00BB30E0" w:rsidRPr="00C606A7">
        <w:rPr>
          <w:rFonts w:ascii="Calibri" w:hAnsi="Calibri" w:cs="Calibri"/>
          <w:bCs/>
        </w:rPr>
        <w:t>% response rate</w:t>
      </w:r>
      <w:r w:rsidR="00F41DC1" w:rsidRPr="00C606A7">
        <w:rPr>
          <w:rFonts w:ascii="Calibri" w:hAnsi="Calibri" w:cs="Calibri"/>
          <w:bCs/>
        </w:rPr>
        <w:t xml:space="preserve">. </w:t>
      </w:r>
      <w:r w:rsidR="00406340" w:rsidRPr="00C606A7">
        <w:rPr>
          <w:rFonts w:ascii="Calibri" w:hAnsi="Calibri" w:cs="Calibri"/>
          <w:bCs/>
        </w:rPr>
        <w:t xml:space="preserve"> </w:t>
      </w:r>
      <w:r w:rsidR="004078EA">
        <w:rPr>
          <w:rFonts w:ascii="Calibri" w:hAnsi="Calibri" w:cs="Calibri"/>
          <w:bCs/>
        </w:rPr>
        <w:t>P</w:t>
      </w:r>
      <w:r w:rsidR="00B97C25">
        <w:rPr>
          <w:rFonts w:ascii="Calibri" w:hAnsi="Calibri" w:cs="Calibri"/>
          <w:bCs/>
        </w:rPr>
        <w:t>ublic use files</w:t>
      </w:r>
      <w:r w:rsidR="004078EA">
        <w:rPr>
          <w:rFonts w:ascii="Calibri" w:hAnsi="Calibri" w:cs="Calibri"/>
          <w:bCs/>
        </w:rPr>
        <w:t xml:space="preserve"> </w:t>
      </w:r>
      <w:r w:rsidR="001147C6">
        <w:rPr>
          <w:rFonts w:ascii="Calibri" w:hAnsi="Calibri" w:cs="Calibri"/>
          <w:bCs/>
        </w:rPr>
        <w:t>containing 10,416 interviews collected during the 2011-2013 fieldwork period were</w:t>
      </w:r>
      <w:r w:rsidR="00B97C25">
        <w:rPr>
          <w:rFonts w:ascii="Calibri" w:hAnsi="Calibri" w:cs="Calibri"/>
          <w:bCs/>
        </w:rPr>
        <w:t xml:space="preserve"> released in December 2014, with a response rate of 73%.</w:t>
      </w:r>
    </w:p>
    <w:p w14:paraId="0B76815F" w14:textId="77777777" w:rsidR="000825C7" w:rsidRPr="00C606A7" w:rsidRDefault="000825C7">
      <w:pPr>
        <w:rPr>
          <w:rFonts w:ascii="Calibri" w:hAnsi="Calibri" w:cs="Calibri"/>
          <w:bCs/>
        </w:rPr>
      </w:pPr>
    </w:p>
    <w:p w14:paraId="5C4DDFCB" w14:textId="29D53730" w:rsidR="000806A7" w:rsidRPr="00C42546" w:rsidRDefault="00171B08">
      <w:pPr>
        <w:rPr>
          <w:rFonts w:ascii="Calibri" w:hAnsi="Calibri" w:cs="Calibri"/>
          <w:b/>
          <w:bCs/>
        </w:rPr>
      </w:pPr>
      <w:r w:rsidRPr="00C606A7">
        <w:rPr>
          <w:rFonts w:ascii="Calibri" w:hAnsi="Calibri" w:cs="Calibri"/>
          <w:bCs/>
        </w:rPr>
        <w:tab/>
      </w:r>
      <w:r w:rsidR="00BB30E0" w:rsidRPr="00C606A7">
        <w:rPr>
          <w:rFonts w:ascii="Calibri" w:hAnsi="Calibri" w:cs="Calibri"/>
          <w:bCs/>
        </w:rPr>
        <w:t>I</w:t>
      </w:r>
      <w:r w:rsidR="004267F9" w:rsidRPr="00C606A7">
        <w:rPr>
          <w:rFonts w:ascii="Calibri" w:hAnsi="Calibri" w:cs="Calibri"/>
          <w:bCs/>
        </w:rPr>
        <w:t>n 4</w:t>
      </w:r>
      <w:r w:rsidR="00C450B6" w:rsidRPr="00C606A7">
        <w:rPr>
          <w:rFonts w:ascii="Calibri" w:hAnsi="Calibri" w:cs="Calibri"/>
          <w:bCs/>
        </w:rPr>
        <w:t xml:space="preserve"> </w:t>
      </w:r>
      <w:r w:rsidR="004267F9" w:rsidRPr="00C606A7">
        <w:rPr>
          <w:rFonts w:ascii="Calibri" w:hAnsi="Calibri" w:cs="Calibri"/>
          <w:bCs/>
        </w:rPr>
        <w:t>years of data collection</w:t>
      </w:r>
      <w:r w:rsidR="00F41DC1" w:rsidRPr="00C606A7">
        <w:rPr>
          <w:rFonts w:ascii="Calibri" w:hAnsi="Calibri" w:cs="Calibri"/>
          <w:bCs/>
        </w:rPr>
        <w:t xml:space="preserve"> (September 2011-September 2015</w:t>
      </w:r>
      <w:r w:rsidR="001943F4" w:rsidRPr="00C606A7">
        <w:rPr>
          <w:rFonts w:ascii="Calibri" w:hAnsi="Calibri" w:cs="Calibri"/>
          <w:bCs/>
        </w:rPr>
        <w:t>)</w:t>
      </w:r>
      <w:r w:rsidR="00FF440A" w:rsidRPr="00C606A7">
        <w:rPr>
          <w:rFonts w:ascii="Calibri" w:hAnsi="Calibri" w:cs="Calibri"/>
          <w:bCs/>
        </w:rPr>
        <w:t xml:space="preserve">, about 20,000 interviews </w:t>
      </w:r>
      <w:r w:rsidR="00741B9C">
        <w:rPr>
          <w:rFonts w:ascii="Calibri" w:hAnsi="Calibri" w:cs="Calibri"/>
          <w:bCs/>
        </w:rPr>
        <w:t xml:space="preserve">will </w:t>
      </w:r>
      <w:r w:rsidR="00596E3F">
        <w:rPr>
          <w:rFonts w:ascii="Calibri" w:hAnsi="Calibri" w:cs="Calibri"/>
          <w:bCs/>
        </w:rPr>
        <w:t>have been</w:t>
      </w:r>
      <w:r w:rsidR="00741B9C">
        <w:rPr>
          <w:rFonts w:ascii="Calibri" w:hAnsi="Calibri" w:cs="Calibri"/>
          <w:bCs/>
        </w:rPr>
        <w:t xml:space="preserve"> </w:t>
      </w:r>
      <w:r w:rsidR="00FF440A" w:rsidRPr="00C606A7">
        <w:rPr>
          <w:rFonts w:ascii="Calibri" w:hAnsi="Calibri" w:cs="Calibri"/>
          <w:bCs/>
        </w:rPr>
        <w:t xml:space="preserve">collected from a </w:t>
      </w:r>
      <w:r w:rsidR="004267F9" w:rsidRPr="00C606A7">
        <w:rPr>
          <w:rFonts w:ascii="Calibri" w:hAnsi="Calibri" w:cs="Calibri"/>
          <w:bCs/>
        </w:rPr>
        <w:t xml:space="preserve">national sample </w:t>
      </w:r>
      <w:r w:rsidR="00741B9C">
        <w:rPr>
          <w:rFonts w:ascii="Calibri" w:hAnsi="Calibri" w:cs="Calibri"/>
          <w:bCs/>
        </w:rPr>
        <w:t>of individuals aged 15-44 years</w:t>
      </w:r>
      <w:r w:rsidR="004267F9" w:rsidRPr="00C606A7">
        <w:rPr>
          <w:rFonts w:ascii="Calibri" w:hAnsi="Calibri" w:cs="Calibri"/>
          <w:bCs/>
        </w:rPr>
        <w:t xml:space="preserve">.  With the </w:t>
      </w:r>
      <w:r w:rsidR="00741B9C">
        <w:rPr>
          <w:rFonts w:ascii="Calibri" w:hAnsi="Calibri" w:cs="Calibri"/>
          <w:bCs/>
        </w:rPr>
        <w:t xml:space="preserve">previous, </w:t>
      </w:r>
      <w:r w:rsidR="004267F9" w:rsidRPr="00C606A7">
        <w:rPr>
          <w:rFonts w:ascii="Calibri" w:hAnsi="Calibri" w:cs="Calibri"/>
          <w:bCs/>
        </w:rPr>
        <w:t>periodic design</w:t>
      </w:r>
      <w:r w:rsidR="00A34026" w:rsidRPr="00C606A7">
        <w:rPr>
          <w:rFonts w:ascii="Calibri" w:hAnsi="Calibri" w:cs="Calibri"/>
          <w:bCs/>
        </w:rPr>
        <w:t xml:space="preserve"> </w:t>
      </w:r>
      <w:r w:rsidR="00741B9C">
        <w:rPr>
          <w:rFonts w:ascii="Calibri" w:hAnsi="Calibri" w:cs="Calibri"/>
          <w:bCs/>
        </w:rPr>
        <w:t xml:space="preserve">used </w:t>
      </w:r>
      <w:r w:rsidR="00A34026" w:rsidRPr="00C606A7">
        <w:rPr>
          <w:rFonts w:ascii="Calibri" w:hAnsi="Calibri" w:cs="Calibri"/>
          <w:bCs/>
        </w:rPr>
        <w:t>in 2002 and earlier</w:t>
      </w:r>
      <w:r w:rsidR="004267F9" w:rsidRPr="00C606A7">
        <w:rPr>
          <w:rFonts w:ascii="Calibri" w:hAnsi="Calibri" w:cs="Calibri"/>
          <w:bCs/>
        </w:rPr>
        <w:t xml:space="preserve">, </w:t>
      </w:r>
      <w:r w:rsidR="00741B9C">
        <w:rPr>
          <w:rFonts w:ascii="Calibri" w:hAnsi="Calibri" w:cs="Calibri"/>
          <w:bCs/>
        </w:rPr>
        <w:t xml:space="preserve">national </w:t>
      </w:r>
      <w:r w:rsidR="004267F9" w:rsidRPr="00C606A7">
        <w:rPr>
          <w:rFonts w:ascii="Calibri" w:hAnsi="Calibri" w:cs="Calibri"/>
          <w:bCs/>
        </w:rPr>
        <w:t>estimates were possible once every 7 years</w:t>
      </w:r>
      <w:r w:rsidR="001147C6">
        <w:rPr>
          <w:rFonts w:ascii="Calibri" w:hAnsi="Calibri" w:cs="Calibri"/>
          <w:bCs/>
        </w:rPr>
        <w:t>;</w:t>
      </w:r>
      <w:r w:rsidR="004267F9" w:rsidRPr="00C606A7">
        <w:rPr>
          <w:rFonts w:ascii="Calibri" w:hAnsi="Calibri" w:cs="Calibri"/>
          <w:bCs/>
        </w:rPr>
        <w:t xml:space="preserve"> with the </w:t>
      </w:r>
      <w:r w:rsidR="00741B9C">
        <w:rPr>
          <w:rFonts w:ascii="Calibri" w:hAnsi="Calibri" w:cs="Calibri"/>
          <w:bCs/>
        </w:rPr>
        <w:t>continuous interviewing</w:t>
      </w:r>
      <w:r w:rsidR="00741B9C" w:rsidRPr="00C606A7">
        <w:rPr>
          <w:rFonts w:ascii="Calibri" w:hAnsi="Calibri" w:cs="Calibri"/>
          <w:bCs/>
        </w:rPr>
        <w:t xml:space="preserve"> </w:t>
      </w:r>
      <w:r w:rsidR="004267F9" w:rsidRPr="00C606A7">
        <w:rPr>
          <w:rFonts w:ascii="Calibri" w:hAnsi="Calibri" w:cs="Calibri"/>
          <w:bCs/>
        </w:rPr>
        <w:t xml:space="preserve">design, </w:t>
      </w:r>
      <w:r w:rsidR="00741B9C">
        <w:rPr>
          <w:rFonts w:ascii="Calibri" w:hAnsi="Calibri" w:cs="Calibri"/>
          <w:bCs/>
        </w:rPr>
        <w:t xml:space="preserve">national </w:t>
      </w:r>
      <w:r w:rsidR="00F41DC1" w:rsidRPr="00C606A7">
        <w:rPr>
          <w:rFonts w:ascii="Calibri" w:hAnsi="Calibri" w:cs="Calibri"/>
          <w:bCs/>
        </w:rPr>
        <w:t xml:space="preserve">estimates </w:t>
      </w:r>
      <w:r w:rsidR="00741B9C">
        <w:rPr>
          <w:rFonts w:ascii="Calibri" w:hAnsi="Calibri" w:cs="Calibri"/>
          <w:bCs/>
        </w:rPr>
        <w:t xml:space="preserve">are </w:t>
      </w:r>
      <w:r w:rsidR="004267F9" w:rsidRPr="00C606A7">
        <w:rPr>
          <w:rFonts w:ascii="Calibri" w:hAnsi="Calibri" w:cs="Calibri"/>
          <w:bCs/>
        </w:rPr>
        <w:t xml:space="preserve">possible </w:t>
      </w:r>
      <w:r w:rsidR="00F41DC1" w:rsidRPr="00C606A7">
        <w:rPr>
          <w:rFonts w:ascii="Calibri" w:hAnsi="Calibri" w:cs="Calibri"/>
          <w:bCs/>
        </w:rPr>
        <w:t>every</w:t>
      </w:r>
      <w:r w:rsidR="00BD2720" w:rsidRPr="00C606A7">
        <w:rPr>
          <w:rFonts w:ascii="Calibri" w:hAnsi="Calibri" w:cs="Calibri"/>
          <w:bCs/>
        </w:rPr>
        <w:t xml:space="preserve"> 2-</w:t>
      </w:r>
      <w:r w:rsidR="00F41DC1" w:rsidRPr="00C606A7">
        <w:rPr>
          <w:rFonts w:ascii="Calibri" w:hAnsi="Calibri" w:cs="Calibri"/>
          <w:bCs/>
        </w:rPr>
        <w:t>4 years</w:t>
      </w:r>
      <w:r w:rsidR="009F2E0E">
        <w:rPr>
          <w:rFonts w:ascii="Calibri" w:hAnsi="Calibri" w:cs="Calibri"/>
          <w:bCs/>
        </w:rPr>
        <w:t xml:space="preserve"> </w:t>
      </w:r>
      <w:r w:rsidR="00741B9C">
        <w:rPr>
          <w:rFonts w:ascii="Calibri" w:hAnsi="Calibri" w:cs="Calibri"/>
          <w:bCs/>
        </w:rPr>
        <w:t xml:space="preserve">and </w:t>
      </w:r>
      <w:r w:rsidR="00265DD5" w:rsidRPr="00C606A7">
        <w:rPr>
          <w:rFonts w:ascii="Calibri" w:hAnsi="Calibri" w:cs="Calibri"/>
          <w:bCs/>
        </w:rPr>
        <w:t>larger sample sizes per dataset</w:t>
      </w:r>
      <w:r w:rsidR="00741B9C">
        <w:rPr>
          <w:rFonts w:ascii="Calibri" w:hAnsi="Calibri" w:cs="Calibri"/>
          <w:bCs/>
        </w:rPr>
        <w:t xml:space="preserve"> are produced</w:t>
      </w:r>
      <w:r w:rsidR="00265DD5" w:rsidRPr="00C606A7">
        <w:rPr>
          <w:rFonts w:ascii="Calibri" w:hAnsi="Calibri" w:cs="Calibri"/>
          <w:bCs/>
        </w:rPr>
        <w:t xml:space="preserve">, </w:t>
      </w:r>
      <w:r w:rsidR="000E7550" w:rsidRPr="00C606A7">
        <w:rPr>
          <w:rFonts w:ascii="Calibri" w:hAnsi="Calibri" w:cs="Calibri"/>
          <w:bCs/>
        </w:rPr>
        <w:t>at approximately the same cost</w:t>
      </w:r>
      <w:r w:rsidR="00AA2306" w:rsidRPr="00C606A7">
        <w:rPr>
          <w:rFonts w:ascii="Calibri" w:hAnsi="Calibri" w:cs="Calibri"/>
          <w:bCs/>
        </w:rPr>
        <w:t xml:space="preserve">.  </w:t>
      </w:r>
      <w:r w:rsidRPr="00C42546">
        <w:rPr>
          <w:rFonts w:ascii="Calibri" w:hAnsi="Calibri" w:cs="Calibri"/>
          <w:b/>
          <w:bCs/>
        </w:rPr>
        <w:t xml:space="preserve">This clearance request covers </w:t>
      </w:r>
      <w:r w:rsidR="00F41DC1" w:rsidRPr="00C42546">
        <w:rPr>
          <w:rFonts w:ascii="Calibri" w:hAnsi="Calibri" w:cs="Calibri"/>
          <w:b/>
          <w:bCs/>
        </w:rPr>
        <w:t>interviewing</w:t>
      </w:r>
      <w:r w:rsidR="00B42E44" w:rsidRPr="00C42546">
        <w:rPr>
          <w:rFonts w:ascii="Calibri" w:hAnsi="Calibri" w:cs="Calibri"/>
          <w:b/>
          <w:bCs/>
        </w:rPr>
        <w:t xml:space="preserve"> for three years</w:t>
      </w:r>
      <w:r w:rsidR="00A34026" w:rsidRPr="00C42546">
        <w:rPr>
          <w:rFonts w:ascii="Calibri" w:hAnsi="Calibri" w:cs="Calibri"/>
          <w:b/>
          <w:bCs/>
        </w:rPr>
        <w:t xml:space="preserve"> beyond our last request </w:t>
      </w:r>
      <w:r w:rsidR="00486ED3" w:rsidRPr="00C42546">
        <w:rPr>
          <w:rFonts w:ascii="Calibri" w:hAnsi="Calibri" w:cs="Calibri"/>
          <w:b/>
          <w:bCs/>
        </w:rPr>
        <w:t>—</w:t>
      </w:r>
      <w:r w:rsidR="00741B9C" w:rsidRPr="00C42546">
        <w:rPr>
          <w:rFonts w:ascii="Calibri" w:hAnsi="Calibri" w:cs="Calibri"/>
          <w:b/>
          <w:bCs/>
        </w:rPr>
        <w:t xml:space="preserve">September </w:t>
      </w:r>
      <w:r w:rsidR="00486ED3" w:rsidRPr="00C42546">
        <w:rPr>
          <w:rFonts w:ascii="Calibri" w:hAnsi="Calibri" w:cs="Calibri"/>
          <w:b/>
          <w:bCs/>
        </w:rPr>
        <w:t>201</w:t>
      </w:r>
      <w:r w:rsidR="00A34026" w:rsidRPr="00C42546">
        <w:rPr>
          <w:rFonts w:ascii="Calibri" w:hAnsi="Calibri" w:cs="Calibri"/>
          <w:b/>
          <w:bCs/>
        </w:rPr>
        <w:t>5</w:t>
      </w:r>
      <w:r w:rsidR="00486ED3" w:rsidRPr="00C42546">
        <w:rPr>
          <w:rFonts w:ascii="Calibri" w:hAnsi="Calibri" w:cs="Calibri"/>
          <w:b/>
          <w:bCs/>
        </w:rPr>
        <w:t xml:space="preserve"> to </w:t>
      </w:r>
      <w:r w:rsidR="00741B9C" w:rsidRPr="00C42546">
        <w:rPr>
          <w:rFonts w:ascii="Calibri" w:hAnsi="Calibri" w:cs="Calibri"/>
          <w:b/>
          <w:bCs/>
        </w:rPr>
        <w:t>September</w:t>
      </w:r>
      <w:r w:rsidR="009F2E0E" w:rsidRPr="00C42546">
        <w:rPr>
          <w:rFonts w:ascii="Calibri" w:hAnsi="Calibri" w:cs="Calibri"/>
          <w:b/>
          <w:bCs/>
        </w:rPr>
        <w:t xml:space="preserve"> </w:t>
      </w:r>
      <w:r w:rsidR="00486ED3" w:rsidRPr="00C42546">
        <w:rPr>
          <w:rFonts w:ascii="Calibri" w:hAnsi="Calibri" w:cs="Calibri"/>
          <w:b/>
          <w:bCs/>
        </w:rPr>
        <w:t>201</w:t>
      </w:r>
      <w:r w:rsidR="00A34026" w:rsidRPr="00C42546">
        <w:rPr>
          <w:rFonts w:ascii="Calibri" w:hAnsi="Calibri" w:cs="Calibri"/>
          <w:b/>
          <w:bCs/>
        </w:rPr>
        <w:t>8</w:t>
      </w:r>
      <w:r w:rsidR="00862B14" w:rsidRPr="00C42546">
        <w:rPr>
          <w:rFonts w:ascii="Calibri" w:hAnsi="Calibri" w:cs="Calibri"/>
          <w:b/>
          <w:bCs/>
        </w:rPr>
        <w:t xml:space="preserve">.  </w:t>
      </w:r>
    </w:p>
    <w:p w14:paraId="328F571F" w14:textId="77777777" w:rsidR="000825C7" w:rsidRPr="00753C3A" w:rsidRDefault="000806A7">
      <w:pPr>
        <w:rPr>
          <w:rFonts w:ascii="Calibri" w:hAnsi="Calibri" w:cs="Calibri"/>
          <w:bCs/>
        </w:rPr>
      </w:pPr>
      <w:r w:rsidRPr="00753C3A">
        <w:rPr>
          <w:rFonts w:ascii="Calibri" w:hAnsi="Calibri" w:cs="Calibri"/>
          <w:bCs/>
        </w:rPr>
        <w:lastRenderedPageBreak/>
        <w:tab/>
      </w:r>
    </w:p>
    <w:p w14:paraId="400E1B13" w14:textId="77777777" w:rsidR="004267F9" w:rsidRPr="00753C3A" w:rsidRDefault="000825C7">
      <w:pPr>
        <w:rPr>
          <w:rFonts w:ascii="Calibri" w:hAnsi="Calibri" w:cs="Calibri"/>
          <w:bCs/>
        </w:rPr>
      </w:pPr>
      <w:r w:rsidRPr="00753C3A">
        <w:rPr>
          <w:rFonts w:ascii="Calibri" w:hAnsi="Calibri" w:cs="Calibri"/>
          <w:bCs/>
        </w:rPr>
        <w:tab/>
      </w:r>
      <w:r w:rsidR="00406340" w:rsidRPr="00753C3A">
        <w:rPr>
          <w:rFonts w:ascii="Calibri" w:hAnsi="Calibri" w:cs="Calibri"/>
          <w:bCs/>
        </w:rPr>
        <w:t>The survey supports CDC’s Health Protection Goals for teens and adults on preventing “HIV, STDs, and unintended pregnancies and their consequences” as well as the Healthy People 20</w:t>
      </w:r>
      <w:r w:rsidR="00F41DC1" w:rsidRPr="00753C3A">
        <w:rPr>
          <w:rFonts w:ascii="Calibri" w:hAnsi="Calibri" w:cs="Calibri"/>
          <w:bCs/>
        </w:rPr>
        <w:t>2</w:t>
      </w:r>
      <w:r w:rsidR="00406340" w:rsidRPr="00753C3A">
        <w:rPr>
          <w:rFonts w:ascii="Calibri" w:hAnsi="Calibri" w:cs="Calibri"/>
          <w:bCs/>
        </w:rPr>
        <w:t>0 objectives on Family Planning</w:t>
      </w:r>
      <w:r w:rsidR="001F65A7">
        <w:rPr>
          <w:rFonts w:ascii="Calibri" w:hAnsi="Calibri" w:cs="Calibri"/>
          <w:bCs/>
        </w:rPr>
        <w:t xml:space="preserve">; </w:t>
      </w:r>
      <w:r w:rsidR="001F65A7" w:rsidRPr="00E3208D">
        <w:rPr>
          <w:rFonts w:ascii="Calibri" w:hAnsi="Calibri" w:cs="Calibri"/>
        </w:rPr>
        <w:t>HIV</w:t>
      </w:r>
      <w:r w:rsidR="001F65A7">
        <w:rPr>
          <w:rFonts w:ascii="Calibri" w:hAnsi="Calibri" w:cs="Calibri"/>
        </w:rPr>
        <w:t>;</w:t>
      </w:r>
      <w:r w:rsidR="001F65A7" w:rsidRPr="00E3208D">
        <w:rPr>
          <w:rFonts w:ascii="Calibri" w:hAnsi="Calibri" w:cs="Calibri"/>
        </w:rPr>
        <w:t xml:space="preserve"> Sexually Transmitted Diseases</w:t>
      </w:r>
      <w:r w:rsidR="001F65A7">
        <w:rPr>
          <w:rFonts w:ascii="Calibri" w:hAnsi="Calibri" w:cs="Calibri"/>
        </w:rPr>
        <w:t>;</w:t>
      </w:r>
      <w:r w:rsidR="001F65A7" w:rsidRPr="00E3208D">
        <w:rPr>
          <w:rFonts w:ascii="Calibri" w:hAnsi="Calibri" w:cs="Calibri"/>
        </w:rPr>
        <w:t xml:space="preserve"> and Maternal, Infant, and Child Health</w:t>
      </w:r>
      <w:r w:rsidR="00406340" w:rsidRPr="00753C3A">
        <w:rPr>
          <w:rFonts w:ascii="Calibri" w:hAnsi="Calibri" w:cs="Calibri"/>
          <w:bCs/>
        </w:rPr>
        <w:t xml:space="preserve">.  </w:t>
      </w:r>
      <w:r w:rsidR="00320AC3" w:rsidRPr="00753C3A">
        <w:rPr>
          <w:rFonts w:ascii="Calibri" w:hAnsi="Calibri" w:cs="Calibri"/>
          <w:bCs/>
        </w:rPr>
        <w:t xml:space="preserve">The </w:t>
      </w:r>
      <w:r w:rsidR="001825DE">
        <w:rPr>
          <w:rFonts w:ascii="Calibri" w:hAnsi="Calibri" w:cs="Calibri"/>
          <w:bCs/>
        </w:rPr>
        <w:t>NSFG’s</w:t>
      </w:r>
      <w:r w:rsidR="00320AC3" w:rsidRPr="00753C3A">
        <w:rPr>
          <w:rFonts w:ascii="Calibri" w:hAnsi="Calibri" w:cs="Calibri"/>
          <w:bCs/>
        </w:rPr>
        <w:t xml:space="preserve"> web site is</w:t>
      </w:r>
      <w:r w:rsidR="008148D2">
        <w:rPr>
          <w:rFonts w:ascii="Calibri" w:hAnsi="Calibri" w:cs="Calibri"/>
          <w:bCs/>
        </w:rPr>
        <w:t xml:space="preserve">: </w:t>
      </w:r>
      <w:hyperlink r:id="rId9" w:history="1">
        <w:r w:rsidR="00361E3C" w:rsidRPr="00B701EA">
          <w:rPr>
            <w:rStyle w:val="Hyperlink"/>
            <w:rFonts w:ascii="Calibri" w:hAnsi="Calibri" w:cs="Calibri"/>
            <w:bCs/>
          </w:rPr>
          <w:t>http://www.cdc.gov/nchs/nsfg.htm</w:t>
        </w:r>
      </w:hyperlink>
      <w:r w:rsidR="00320AC3" w:rsidRPr="00753C3A">
        <w:rPr>
          <w:rFonts w:ascii="Calibri" w:hAnsi="Calibri" w:cs="Calibri"/>
          <w:bCs/>
        </w:rPr>
        <w:t>.</w:t>
      </w:r>
      <w:r w:rsidR="00FF440A" w:rsidRPr="00753C3A">
        <w:rPr>
          <w:rFonts w:ascii="Calibri" w:hAnsi="Calibri" w:cs="Calibri"/>
          <w:bCs/>
        </w:rPr>
        <w:t xml:space="preserve">  </w:t>
      </w:r>
    </w:p>
    <w:p w14:paraId="7831876F" w14:textId="77777777" w:rsidR="00320AC3" w:rsidRPr="00753C3A" w:rsidRDefault="00320AC3">
      <w:pPr>
        <w:rPr>
          <w:rFonts w:ascii="Calibri" w:hAnsi="Calibri" w:cs="Calibri"/>
          <w:b/>
          <w:bCs/>
          <w:u w:val="single"/>
        </w:rPr>
      </w:pPr>
    </w:p>
    <w:p w14:paraId="1F259DDE" w14:textId="77777777" w:rsidR="008B7063" w:rsidRDefault="008B7063">
      <w:pPr>
        <w:rPr>
          <w:rFonts w:ascii="Calibri" w:hAnsi="Calibri" w:cs="Calibri"/>
          <w:b/>
          <w:bCs/>
          <w:u w:val="single"/>
        </w:rPr>
      </w:pPr>
    </w:p>
    <w:p w14:paraId="012620E6" w14:textId="77777777" w:rsidR="00714A5A" w:rsidRPr="00753C3A" w:rsidRDefault="00714A5A" w:rsidP="00592CF1">
      <w:pPr>
        <w:spacing w:line="360" w:lineRule="auto"/>
        <w:rPr>
          <w:rFonts w:ascii="Calibri" w:hAnsi="Calibri" w:cs="Calibri"/>
          <w:b/>
          <w:bCs/>
        </w:rPr>
      </w:pPr>
      <w:r w:rsidRPr="00753C3A">
        <w:rPr>
          <w:rFonts w:ascii="Calibri" w:hAnsi="Calibri" w:cs="Calibri"/>
          <w:b/>
          <w:bCs/>
        </w:rPr>
        <w:t xml:space="preserve">1.  Circumstances </w:t>
      </w:r>
      <w:r w:rsidR="00B870E0" w:rsidRPr="00753C3A">
        <w:rPr>
          <w:rFonts w:ascii="Calibri" w:hAnsi="Calibri" w:cs="Calibri"/>
          <w:b/>
          <w:bCs/>
        </w:rPr>
        <w:t xml:space="preserve">Making the </w:t>
      </w:r>
      <w:r w:rsidRPr="00753C3A">
        <w:rPr>
          <w:rFonts w:ascii="Calibri" w:hAnsi="Calibri" w:cs="Calibri"/>
          <w:b/>
          <w:bCs/>
        </w:rPr>
        <w:t>Information Collection</w:t>
      </w:r>
      <w:r w:rsidR="00B870E0" w:rsidRPr="00753C3A">
        <w:rPr>
          <w:rFonts w:ascii="Calibri" w:hAnsi="Calibri" w:cs="Calibri"/>
          <w:b/>
          <w:bCs/>
        </w:rPr>
        <w:t xml:space="preserve"> Necessary</w:t>
      </w:r>
    </w:p>
    <w:p w14:paraId="66FF70A4" w14:textId="6EF8ACF5" w:rsidR="005F6ADC" w:rsidRDefault="00EE0530" w:rsidP="00592CF1">
      <w:pPr>
        <w:pStyle w:val="Level1"/>
        <w:tabs>
          <w:tab w:val="left" w:pos="-1440"/>
        </w:tabs>
        <w:spacing w:line="360" w:lineRule="auto"/>
        <w:ind w:left="0" w:firstLine="0"/>
        <w:rPr>
          <w:rFonts w:ascii="Calibri" w:hAnsi="Calibri" w:cs="Calibri"/>
        </w:rPr>
      </w:pPr>
      <w:r w:rsidRPr="00753C3A">
        <w:rPr>
          <w:rFonts w:ascii="Calibri" w:hAnsi="Calibri" w:cs="Calibri"/>
        </w:rPr>
        <w:tab/>
      </w:r>
      <w:r w:rsidR="005F6ADC">
        <w:rPr>
          <w:rFonts w:ascii="Calibri" w:hAnsi="Calibri" w:cs="Calibri"/>
        </w:rPr>
        <w:t>The National Center for Health Statistics (NCHS), under its duties specified in 42 U.S.C. 242k</w:t>
      </w:r>
      <w:r w:rsidR="005F6ADC" w:rsidRPr="00584767">
        <w:rPr>
          <w:rFonts w:ascii="Calibri" w:hAnsi="Calibri" w:cs="Calibri"/>
        </w:rPr>
        <w:t xml:space="preserve">, Section 306(a and b)(1)(h) </w:t>
      </w:r>
      <w:r w:rsidR="005F6ADC">
        <w:rPr>
          <w:rFonts w:ascii="Calibri" w:hAnsi="Calibri" w:cs="Calibri"/>
        </w:rPr>
        <w:t>of the Public Health Service Act (</w:t>
      </w:r>
      <w:r w:rsidR="005F6ADC">
        <w:rPr>
          <w:rFonts w:ascii="Calibri" w:hAnsi="Calibri" w:cs="Calibri"/>
          <w:b/>
        </w:rPr>
        <w:t xml:space="preserve">Attachment </w:t>
      </w:r>
      <w:r w:rsidR="005F6ADC">
        <w:rPr>
          <w:rFonts w:ascii="Calibri" w:hAnsi="Calibri" w:cs="Calibri"/>
          <w:b/>
          <w:bCs/>
        </w:rPr>
        <w:t>A1</w:t>
      </w:r>
      <w:r w:rsidR="005F6ADC">
        <w:rPr>
          <w:rFonts w:ascii="Calibri" w:hAnsi="Calibri" w:cs="Calibri"/>
        </w:rPr>
        <w:t xml:space="preserve">), conducts the National Survey of Family Growth </w:t>
      </w:r>
      <w:r w:rsidR="004917D6">
        <w:rPr>
          <w:rFonts w:ascii="Calibri" w:hAnsi="Calibri" w:cs="Calibri"/>
        </w:rPr>
        <w:t xml:space="preserve">(NSFG) </w:t>
      </w:r>
      <w:r w:rsidR="005F6ADC">
        <w:rPr>
          <w:rFonts w:ascii="Calibri" w:hAnsi="Calibri" w:cs="Calibri"/>
        </w:rPr>
        <w:t xml:space="preserve">to </w:t>
      </w:r>
      <w:r w:rsidR="005F6ADC" w:rsidRPr="00602DF9">
        <w:rPr>
          <w:rFonts w:ascii="Calibri" w:hAnsi="Calibri" w:cs="Calibri"/>
        </w:rPr>
        <w:t xml:space="preserve">collect and disseminate “statistics </w:t>
      </w:r>
      <w:r w:rsidR="005F6ADC">
        <w:rPr>
          <w:rFonts w:ascii="Calibri" w:hAnsi="Calibri" w:cs="Calibri"/>
        </w:rPr>
        <w:t xml:space="preserve">on family formation, </w:t>
      </w:r>
      <w:r w:rsidR="0019424B">
        <w:rPr>
          <w:rFonts w:ascii="Calibri" w:hAnsi="Calibri" w:cs="Calibri"/>
        </w:rPr>
        <w:t xml:space="preserve">growth, and dissolution.”  </w:t>
      </w:r>
      <w:r w:rsidR="005F6ADC">
        <w:rPr>
          <w:rFonts w:ascii="Calibri" w:hAnsi="Calibri" w:cs="Calibri"/>
        </w:rPr>
        <w:t xml:space="preserve">The NSFG supplements and complements the data from birth certificates on factors (such as contraception, marriage and divorce, and infertility) that affect birth and pregnancy rates.  In addition, the NSFG serves a variety of data needs in public health programs that sponsor and depend on it (listed below). </w:t>
      </w:r>
    </w:p>
    <w:p w14:paraId="709122B2" w14:textId="2D0230BF" w:rsidR="00D02198" w:rsidRPr="00584767" w:rsidRDefault="00EE0530" w:rsidP="00592CF1">
      <w:pPr>
        <w:spacing w:line="360" w:lineRule="auto"/>
        <w:rPr>
          <w:rFonts w:ascii="Calibri" w:hAnsi="Calibri" w:cs="Calibri"/>
        </w:rPr>
      </w:pPr>
      <w:r w:rsidRPr="00753C3A">
        <w:rPr>
          <w:rFonts w:ascii="Calibri" w:hAnsi="Calibri" w:cs="Calibri"/>
        </w:rPr>
        <w:tab/>
      </w:r>
      <w:r w:rsidR="009444CD">
        <w:rPr>
          <w:rFonts w:ascii="Calibri" w:hAnsi="Calibri" w:cs="Calibri"/>
        </w:rPr>
        <w:t xml:space="preserve">Six cycles of the NSFG were </w:t>
      </w:r>
      <w:r w:rsidR="00B870E0" w:rsidRPr="00753C3A">
        <w:rPr>
          <w:rFonts w:ascii="Calibri" w:hAnsi="Calibri" w:cs="Calibri"/>
        </w:rPr>
        <w:t xml:space="preserve">fielded periodically </w:t>
      </w:r>
      <w:r w:rsidR="00FC368F" w:rsidRPr="00753C3A">
        <w:rPr>
          <w:rFonts w:ascii="Calibri" w:hAnsi="Calibri" w:cs="Calibri"/>
        </w:rPr>
        <w:t>from 1973 to 2002</w:t>
      </w:r>
      <w:r w:rsidR="00CB6871">
        <w:rPr>
          <w:rFonts w:ascii="Calibri" w:hAnsi="Calibri" w:cs="Calibri"/>
        </w:rPr>
        <w:t>--</w:t>
      </w:r>
      <w:r w:rsidR="00FC368F" w:rsidRPr="00753C3A">
        <w:rPr>
          <w:rFonts w:ascii="Calibri" w:hAnsi="Calibri" w:cs="Calibri"/>
        </w:rPr>
        <w:t xml:space="preserve">in </w:t>
      </w:r>
      <w:r w:rsidR="000B2EDA" w:rsidRPr="00753C3A">
        <w:rPr>
          <w:rFonts w:ascii="Calibri" w:hAnsi="Calibri" w:cs="Calibri"/>
        </w:rPr>
        <w:t>1973, 1976</w:t>
      </w:r>
      <w:r w:rsidR="000825C7" w:rsidRPr="00753C3A">
        <w:rPr>
          <w:rFonts w:ascii="Calibri" w:hAnsi="Calibri" w:cs="Calibri"/>
        </w:rPr>
        <w:t>,</w:t>
      </w:r>
      <w:r w:rsidR="000B2EDA" w:rsidRPr="00753C3A">
        <w:rPr>
          <w:rFonts w:ascii="Calibri" w:hAnsi="Calibri" w:cs="Calibri"/>
        </w:rPr>
        <w:t xml:space="preserve"> 1982, 1988, 1995, and 2002.</w:t>
      </w:r>
      <w:r w:rsidR="00FC368F" w:rsidRPr="00753C3A">
        <w:rPr>
          <w:rFonts w:ascii="Calibri" w:hAnsi="Calibri" w:cs="Calibri"/>
        </w:rPr>
        <w:t xml:space="preserve">  </w:t>
      </w:r>
      <w:r w:rsidR="00B870E0" w:rsidRPr="00753C3A">
        <w:rPr>
          <w:rFonts w:ascii="Calibri" w:hAnsi="Calibri" w:cs="Calibri"/>
        </w:rPr>
        <w:t xml:space="preserve">In </w:t>
      </w:r>
      <w:r w:rsidR="00B42E44" w:rsidRPr="00753C3A">
        <w:rPr>
          <w:rFonts w:ascii="Calibri" w:hAnsi="Calibri" w:cs="Calibri"/>
        </w:rPr>
        <w:t>the 1973 to 1</w:t>
      </w:r>
      <w:r w:rsidR="00B51413" w:rsidRPr="00753C3A">
        <w:rPr>
          <w:rFonts w:ascii="Calibri" w:hAnsi="Calibri" w:cs="Calibri"/>
        </w:rPr>
        <w:t>995</w:t>
      </w:r>
      <w:r w:rsidR="00B42E44" w:rsidRPr="00753C3A">
        <w:rPr>
          <w:rFonts w:ascii="Calibri" w:hAnsi="Calibri" w:cs="Calibri"/>
        </w:rPr>
        <w:t xml:space="preserve"> surveys</w:t>
      </w:r>
      <w:r w:rsidR="00B51413" w:rsidRPr="00753C3A">
        <w:rPr>
          <w:rFonts w:ascii="Calibri" w:hAnsi="Calibri" w:cs="Calibri"/>
        </w:rPr>
        <w:t>, t</w:t>
      </w:r>
      <w:r w:rsidR="00714A5A" w:rsidRPr="00753C3A">
        <w:rPr>
          <w:rFonts w:ascii="Calibri" w:hAnsi="Calibri" w:cs="Calibri"/>
        </w:rPr>
        <w:t xml:space="preserve">he NSFG </w:t>
      </w:r>
      <w:r w:rsidR="00B51413" w:rsidRPr="00753C3A">
        <w:rPr>
          <w:rFonts w:ascii="Calibri" w:hAnsi="Calibri" w:cs="Calibri"/>
        </w:rPr>
        <w:t>was</w:t>
      </w:r>
      <w:r w:rsidR="00714A5A" w:rsidRPr="00753C3A">
        <w:rPr>
          <w:rFonts w:ascii="Calibri" w:hAnsi="Calibri" w:cs="Calibri"/>
        </w:rPr>
        <w:t xml:space="preserve"> based on national sample</w:t>
      </w:r>
      <w:r w:rsidR="00B42E44" w:rsidRPr="00753C3A">
        <w:rPr>
          <w:rFonts w:ascii="Calibri" w:hAnsi="Calibri" w:cs="Calibri"/>
        </w:rPr>
        <w:t>s</w:t>
      </w:r>
      <w:r w:rsidR="00714A5A" w:rsidRPr="00753C3A">
        <w:rPr>
          <w:rFonts w:ascii="Calibri" w:hAnsi="Calibri" w:cs="Calibri"/>
        </w:rPr>
        <w:t xml:space="preserve"> of </w:t>
      </w:r>
      <w:r w:rsidR="00714A5A" w:rsidRPr="00753C3A">
        <w:rPr>
          <w:rFonts w:ascii="Calibri" w:hAnsi="Calibri" w:cs="Calibri"/>
          <w:bCs/>
        </w:rPr>
        <w:t>women</w:t>
      </w:r>
      <w:r w:rsidR="009444CD">
        <w:rPr>
          <w:rFonts w:ascii="Calibri" w:hAnsi="Calibri" w:cs="Calibri"/>
          <w:bCs/>
        </w:rPr>
        <w:t xml:space="preserve"> aged 15-44</w:t>
      </w:r>
      <w:r w:rsidR="00714A5A" w:rsidRPr="00C80F78">
        <w:rPr>
          <w:rFonts w:ascii="Calibri" w:hAnsi="Calibri" w:cs="Calibri"/>
          <w:bCs/>
        </w:rPr>
        <w:t>,</w:t>
      </w:r>
      <w:r w:rsidR="00714A5A" w:rsidRPr="00753C3A">
        <w:rPr>
          <w:rFonts w:ascii="Calibri" w:hAnsi="Calibri" w:cs="Calibri"/>
        </w:rPr>
        <w:t xml:space="preserve"> and focused on factors affecting pregnancy and birth rates</w:t>
      </w:r>
      <w:r w:rsidR="00FC368F" w:rsidRPr="00753C3A">
        <w:rPr>
          <w:rFonts w:ascii="Calibri" w:hAnsi="Calibri" w:cs="Calibri"/>
        </w:rPr>
        <w:t xml:space="preserve">.  </w:t>
      </w:r>
      <w:r w:rsidR="00D02198" w:rsidRPr="00753C3A">
        <w:rPr>
          <w:rFonts w:ascii="Calibri" w:hAnsi="Calibri" w:cs="Calibri"/>
        </w:rPr>
        <w:t>I</w:t>
      </w:r>
      <w:r w:rsidR="007371D3" w:rsidRPr="00753C3A">
        <w:rPr>
          <w:rFonts w:ascii="Calibri" w:hAnsi="Calibri" w:cs="Calibri"/>
        </w:rPr>
        <w:t>n 2002</w:t>
      </w:r>
      <w:r w:rsidR="0053118A" w:rsidRPr="00753C3A">
        <w:rPr>
          <w:rFonts w:ascii="Calibri" w:hAnsi="Calibri" w:cs="Calibri"/>
        </w:rPr>
        <w:t xml:space="preserve">, </w:t>
      </w:r>
      <w:r w:rsidR="00714A5A" w:rsidRPr="00753C3A">
        <w:rPr>
          <w:rFonts w:ascii="Calibri" w:hAnsi="Calibri" w:cs="Calibri"/>
          <w:bCs/>
        </w:rPr>
        <w:t xml:space="preserve">the NSFG </w:t>
      </w:r>
      <w:r w:rsidR="00D02198" w:rsidRPr="00753C3A">
        <w:rPr>
          <w:rFonts w:ascii="Calibri" w:hAnsi="Calibri" w:cs="Calibri"/>
          <w:bCs/>
        </w:rPr>
        <w:t xml:space="preserve">began interviewing men </w:t>
      </w:r>
      <w:r w:rsidR="009444CD">
        <w:rPr>
          <w:rFonts w:ascii="Calibri" w:hAnsi="Calibri" w:cs="Calibri"/>
          <w:bCs/>
        </w:rPr>
        <w:t xml:space="preserve">age 15-44 </w:t>
      </w:r>
      <w:r w:rsidR="00D02198" w:rsidRPr="00753C3A">
        <w:rPr>
          <w:rFonts w:ascii="Calibri" w:hAnsi="Calibri" w:cs="Calibri"/>
          <w:bCs/>
        </w:rPr>
        <w:t>as well as women</w:t>
      </w:r>
      <w:r w:rsidR="00714A5A" w:rsidRPr="00753C3A">
        <w:rPr>
          <w:rFonts w:ascii="Calibri" w:hAnsi="Calibri" w:cs="Calibri"/>
        </w:rPr>
        <w:t xml:space="preserve">, to obtain data on </w:t>
      </w:r>
      <w:r w:rsidR="00D02198" w:rsidRPr="00753C3A">
        <w:rPr>
          <w:rFonts w:ascii="Calibri" w:hAnsi="Calibri" w:cs="Calibri"/>
        </w:rPr>
        <w:t xml:space="preserve">fatherhood involvement, </w:t>
      </w:r>
      <w:r w:rsidR="00B42E44" w:rsidRPr="00753C3A">
        <w:rPr>
          <w:rFonts w:ascii="Calibri" w:hAnsi="Calibri" w:cs="Calibri"/>
        </w:rPr>
        <w:t xml:space="preserve">behaviors related to </w:t>
      </w:r>
      <w:r w:rsidR="00D02198" w:rsidRPr="00753C3A">
        <w:rPr>
          <w:rFonts w:ascii="Calibri" w:hAnsi="Calibri" w:cs="Calibri"/>
        </w:rPr>
        <w:t xml:space="preserve">HIV and other </w:t>
      </w:r>
      <w:r w:rsidR="00B42E44" w:rsidRPr="00753C3A">
        <w:rPr>
          <w:rFonts w:ascii="Calibri" w:hAnsi="Calibri" w:cs="Calibri"/>
        </w:rPr>
        <w:t>sexually transmitted diseases</w:t>
      </w:r>
      <w:r w:rsidR="00D02198" w:rsidRPr="00753C3A">
        <w:rPr>
          <w:rFonts w:ascii="Calibri" w:hAnsi="Calibri" w:cs="Calibri"/>
        </w:rPr>
        <w:t>, and other closely related topics</w:t>
      </w:r>
      <w:r w:rsidR="00862B14">
        <w:rPr>
          <w:rFonts w:ascii="Calibri" w:hAnsi="Calibri" w:cs="Calibri"/>
        </w:rPr>
        <w:t xml:space="preserve">.  </w:t>
      </w:r>
      <w:r w:rsidR="00D02198" w:rsidRPr="00753C3A">
        <w:rPr>
          <w:rFonts w:ascii="Calibri" w:hAnsi="Calibri" w:cs="Calibri"/>
        </w:rPr>
        <w:t xml:space="preserve">The </w:t>
      </w:r>
      <w:r w:rsidR="000825C7" w:rsidRPr="00753C3A">
        <w:rPr>
          <w:rFonts w:ascii="Calibri" w:hAnsi="Calibri" w:cs="Calibri"/>
        </w:rPr>
        <w:t xml:space="preserve">“continuous” </w:t>
      </w:r>
      <w:r w:rsidR="00D02198" w:rsidRPr="00753C3A">
        <w:rPr>
          <w:rFonts w:ascii="Calibri" w:hAnsi="Calibri" w:cs="Calibri"/>
        </w:rPr>
        <w:t xml:space="preserve">survey was fielded from June 2006 to June </w:t>
      </w:r>
      <w:r w:rsidR="00D02198" w:rsidRPr="00584767">
        <w:rPr>
          <w:rFonts w:ascii="Calibri" w:hAnsi="Calibri" w:cs="Calibri"/>
        </w:rPr>
        <w:t>2010.  Interviewing ceased while a new contract was awarded</w:t>
      </w:r>
      <w:r w:rsidR="00BD57A5">
        <w:rPr>
          <w:rFonts w:ascii="Calibri" w:hAnsi="Calibri" w:cs="Calibri"/>
        </w:rPr>
        <w:t xml:space="preserve"> and OMB approval for a change request could be approved</w:t>
      </w:r>
      <w:r w:rsidR="00D02198" w:rsidRPr="00584767">
        <w:rPr>
          <w:rFonts w:ascii="Calibri" w:hAnsi="Calibri" w:cs="Calibri"/>
        </w:rPr>
        <w:t>, and began again in September 2011</w:t>
      </w:r>
      <w:r w:rsidR="004917D6">
        <w:rPr>
          <w:rFonts w:ascii="Calibri" w:hAnsi="Calibri" w:cs="Calibri"/>
        </w:rPr>
        <w:t xml:space="preserve">.  This period of continuous </w:t>
      </w:r>
      <w:r w:rsidR="005C3A90">
        <w:rPr>
          <w:rFonts w:ascii="Calibri" w:hAnsi="Calibri" w:cs="Calibri"/>
        </w:rPr>
        <w:t xml:space="preserve">interviewing, under the current contract, </w:t>
      </w:r>
      <w:r w:rsidR="004917D6">
        <w:rPr>
          <w:rFonts w:ascii="Calibri" w:hAnsi="Calibri" w:cs="Calibri"/>
        </w:rPr>
        <w:t xml:space="preserve">is </w:t>
      </w:r>
      <w:r w:rsidR="00383070" w:rsidRPr="00584767">
        <w:rPr>
          <w:rFonts w:ascii="Calibri" w:hAnsi="Calibri" w:cs="Calibri"/>
        </w:rPr>
        <w:t xml:space="preserve">expected to run through </w:t>
      </w:r>
      <w:r w:rsidR="00C929D4">
        <w:rPr>
          <w:rFonts w:ascii="Calibri" w:hAnsi="Calibri" w:cs="Calibri"/>
        </w:rPr>
        <w:t>mid-</w:t>
      </w:r>
      <w:r w:rsidR="00383070" w:rsidRPr="00584767">
        <w:rPr>
          <w:rFonts w:ascii="Calibri" w:hAnsi="Calibri" w:cs="Calibri"/>
        </w:rPr>
        <w:t>2019</w:t>
      </w:r>
      <w:r w:rsidR="00862B14">
        <w:rPr>
          <w:rFonts w:ascii="Calibri" w:hAnsi="Calibri" w:cs="Calibri"/>
        </w:rPr>
        <w:t xml:space="preserve">.  </w:t>
      </w:r>
      <w:r w:rsidR="0026365B" w:rsidRPr="00584767">
        <w:rPr>
          <w:rFonts w:ascii="Calibri" w:hAnsi="Calibri" w:cs="Calibri"/>
        </w:rPr>
        <w:t xml:space="preserve">The first public use files, containing interview data from September 2011 through </w:t>
      </w:r>
      <w:r w:rsidR="009444CD">
        <w:rPr>
          <w:rFonts w:ascii="Calibri" w:hAnsi="Calibri" w:cs="Calibri"/>
        </w:rPr>
        <w:t xml:space="preserve">September </w:t>
      </w:r>
      <w:r w:rsidR="0026365B" w:rsidRPr="00584767">
        <w:rPr>
          <w:rFonts w:ascii="Calibri" w:hAnsi="Calibri" w:cs="Calibri"/>
        </w:rPr>
        <w:t>20</w:t>
      </w:r>
      <w:r w:rsidR="00383070" w:rsidRPr="00584767">
        <w:rPr>
          <w:rFonts w:ascii="Calibri" w:hAnsi="Calibri" w:cs="Calibri"/>
        </w:rPr>
        <w:t xml:space="preserve">13, </w:t>
      </w:r>
      <w:r w:rsidR="009444CD">
        <w:rPr>
          <w:rFonts w:ascii="Calibri" w:hAnsi="Calibri" w:cs="Calibri"/>
        </w:rPr>
        <w:t>were released</w:t>
      </w:r>
      <w:r w:rsidR="00383070" w:rsidRPr="00584767">
        <w:rPr>
          <w:rFonts w:ascii="Calibri" w:hAnsi="Calibri" w:cs="Calibri"/>
        </w:rPr>
        <w:t xml:space="preserve"> </w:t>
      </w:r>
      <w:r w:rsidR="0026365B" w:rsidRPr="00584767">
        <w:rPr>
          <w:rFonts w:ascii="Calibri" w:hAnsi="Calibri" w:cs="Calibri"/>
        </w:rPr>
        <w:t xml:space="preserve">in </w:t>
      </w:r>
      <w:r w:rsidR="009444CD">
        <w:rPr>
          <w:rFonts w:ascii="Calibri" w:hAnsi="Calibri" w:cs="Calibri"/>
        </w:rPr>
        <w:t xml:space="preserve">December </w:t>
      </w:r>
      <w:r w:rsidR="0026365B" w:rsidRPr="00584767">
        <w:rPr>
          <w:rFonts w:ascii="Calibri" w:hAnsi="Calibri" w:cs="Calibri"/>
        </w:rPr>
        <w:t xml:space="preserve">2014.  </w:t>
      </w:r>
      <w:r w:rsidR="00383070" w:rsidRPr="00584767">
        <w:rPr>
          <w:rFonts w:ascii="Calibri" w:hAnsi="Calibri" w:cs="Calibri"/>
        </w:rPr>
        <w:t xml:space="preserve">At roughly the same </w:t>
      </w:r>
      <w:r w:rsidR="005C3A90">
        <w:rPr>
          <w:rFonts w:ascii="Calibri" w:hAnsi="Calibri" w:cs="Calibri"/>
        </w:rPr>
        <w:t>point</w:t>
      </w:r>
      <w:r w:rsidR="00383070" w:rsidRPr="00584767">
        <w:rPr>
          <w:rFonts w:ascii="Calibri" w:hAnsi="Calibri" w:cs="Calibri"/>
        </w:rPr>
        <w:t xml:space="preserve"> in 2016, NCHS will release another set of 2-year public use files spanning interviews in September 2013 through </w:t>
      </w:r>
      <w:r w:rsidR="009444CD">
        <w:rPr>
          <w:rFonts w:ascii="Calibri" w:hAnsi="Calibri" w:cs="Calibri"/>
        </w:rPr>
        <w:t xml:space="preserve">September </w:t>
      </w:r>
      <w:r w:rsidR="00383070" w:rsidRPr="00584767">
        <w:rPr>
          <w:rFonts w:ascii="Calibri" w:hAnsi="Calibri" w:cs="Calibri"/>
        </w:rPr>
        <w:t>2015, with subsequent</w:t>
      </w:r>
      <w:r w:rsidR="00791256">
        <w:rPr>
          <w:rFonts w:ascii="Calibri" w:hAnsi="Calibri" w:cs="Calibri"/>
        </w:rPr>
        <w:t xml:space="preserve"> releases at</w:t>
      </w:r>
      <w:r w:rsidR="00BD57A5">
        <w:rPr>
          <w:rFonts w:ascii="Calibri" w:hAnsi="Calibri" w:cs="Calibri"/>
        </w:rPr>
        <w:t xml:space="preserve"> </w:t>
      </w:r>
      <w:r w:rsidR="00383070" w:rsidRPr="00584767">
        <w:rPr>
          <w:rFonts w:ascii="Calibri" w:hAnsi="Calibri" w:cs="Calibri"/>
        </w:rPr>
        <w:t xml:space="preserve">similar </w:t>
      </w:r>
      <w:r w:rsidR="00791256">
        <w:rPr>
          <w:rFonts w:ascii="Calibri" w:hAnsi="Calibri" w:cs="Calibri"/>
        </w:rPr>
        <w:t xml:space="preserve">2-year </w:t>
      </w:r>
      <w:r w:rsidR="00383070" w:rsidRPr="00584767">
        <w:rPr>
          <w:rFonts w:ascii="Calibri" w:hAnsi="Calibri" w:cs="Calibri"/>
        </w:rPr>
        <w:t>intervals through 2020.</w:t>
      </w:r>
    </w:p>
    <w:p w14:paraId="42B45E64" w14:textId="6A538998" w:rsidR="005F6ADC" w:rsidRDefault="005810CC" w:rsidP="00592CF1">
      <w:pPr>
        <w:spacing w:line="360" w:lineRule="auto"/>
        <w:rPr>
          <w:rFonts w:ascii="Calibri" w:hAnsi="Calibri" w:cs="Calibri"/>
        </w:rPr>
      </w:pPr>
      <w:r w:rsidRPr="00584767">
        <w:rPr>
          <w:rFonts w:ascii="Calibri" w:hAnsi="Calibri" w:cs="Calibri"/>
        </w:rPr>
        <w:tab/>
      </w:r>
      <w:r w:rsidR="00FA743F" w:rsidRPr="00584767">
        <w:rPr>
          <w:rFonts w:ascii="Calibri" w:hAnsi="Calibri" w:cs="Calibri"/>
        </w:rPr>
        <w:t>As with the 2011-</w:t>
      </w:r>
      <w:r w:rsidR="009444CD">
        <w:rPr>
          <w:rFonts w:ascii="Calibri" w:hAnsi="Calibri" w:cs="Calibri"/>
        </w:rPr>
        <w:t>20</w:t>
      </w:r>
      <w:r w:rsidR="00FA743F" w:rsidRPr="00584767">
        <w:rPr>
          <w:rFonts w:ascii="Calibri" w:hAnsi="Calibri" w:cs="Calibri"/>
        </w:rPr>
        <w:t>15 NSFG</w:t>
      </w:r>
      <w:r w:rsidR="009444CD">
        <w:rPr>
          <w:rFonts w:ascii="Calibri" w:hAnsi="Calibri" w:cs="Calibri"/>
        </w:rPr>
        <w:t xml:space="preserve"> interviewing period</w:t>
      </w:r>
      <w:r w:rsidR="00FA743F" w:rsidRPr="00584767">
        <w:rPr>
          <w:rFonts w:ascii="Calibri" w:hAnsi="Calibri" w:cs="Calibri"/>
        </w:rPr>
        <w:t xml:space="preserve">, </w:t>
      </w:r>
      <w:r w:rsidR="00951FF6" w:rsidRPr="00584767">
        <w:rPr>
          <w:rFonts w:ascii="Calibri" w:hAnsi="Calibri" w:cs="Calibri"/>
        </w:rPr>
        <w:t xml:space="preserve">NCHS is collecting </w:t>
      </w:r>
      <w:r w:rsidR="009444CD">
        <w:rPr>
          <w:rFonts w:ascii="Calibri" w:hAnsi="Calibri" w:cs="Calibri"/>
        </w:rPr>
        <w:t xml:space="preserve">NSFG </w:t>
      </w:r>
      <w:r w:rsidR="00951FF6" w:rsidRPr="00584767">
        <w:rPr>
          <w:rFonts w:ascii="Calibri" w:hAnsi="Calibri" w:cs="Calibri"/>
        </w:rPr>
        <w:t xml:space="preserve">data </w:t>
      </w:r>
      <w:r w:rsidR="009444CD">
        <w:rPr>
          <w:rFonts w:ascii="Calibri" w:hAnsi="Calibri" w:cs="Calibri"/>
        </w:rPr>
        <w:t xml:space="preserve">in 2015-2019 in order </w:t>
      </w:r>
      <w:r w:rsidR="00951FF6" w:rsidRPr="00584767">
        <w:rPr>
          <w:rFonts w:ascii="Calibri" w:hAnsi="Calibri" w:cs="Calibri"/>
        </w:rPr>
        <w:t xml:space="preserve">to carry out its own responsibilities, </w:t>
      </w:r>
      <w:r w:rsidR="00FA743F" w:rsidRPr="00584767">
        <w:rPr>
          <w:rFonts w:ascii="Calibri" w:hAnsi="Calibri" w:cs="Calibri"/>
        </w:rPr>
        <w:t>as well as fulfilling the data needs for</w:t>
      </w:r>
      <w:r w:rsidR="00951FF6" w:rsidRPr="00584767">
        <w:rPr>
          <w:rFonts w:ascii="Calibri" w:hAnsi="Calibri" w:cs="Calibri"/>
        </w:rPr>
        <w:t xml:space="preserve"> other agencies and programs in DHHS that contribute funding for the NSFG:</w:t>
      </w:r>
    </w:p>
    <w:p w14:paraId="1C9607C9" w14:textId="77777777" w:rsidR="005F6ADC" w:rsidRPr="00584767" w:rsidRDefault="005F6ADC" w:rsidP="00965127">
      <w:pPr>
        <w:pStyle w:val="Level1"/>
        <w:numPr>
          <w:ilvl w:val="0"/>
          <w:numId w:val="12"/>
        </w:numPr>
        <w:tabs>
          <w:tab w:val="left" w:pos="-1440"/>
        </w:tabs>
        <w:rPr>
          <w:rFonts w:ascii="Calibri" w:hAnsi="Calibri" w:cs="Calibri"/>
        </w:rPr>
      </w:pPr>
      <w:r w:rsidRPr="00584767">
        <w:rPr>
          <w:rFonts w:ascii="Calibri" w:hAnsi="Calibri" w:cs="Calibri"/>
        </w:rPr>
        <w:lastRenderedPageBreak/>
        <w:t xml:space="preserve">the Office of Family Planning, Office of Population Affairs (OPA), DHHS, under 42 U.S.C. 300a (SEC. 1001 [300] and SEC. 1004 [300a-2] of Title X of the Public Health Service Act, </w:t>
      </w:r>
      <w:r w:rsidRPr="00584767">
        <w:rPr>
          <w:rFonts w:ascii="Calibri" w:hAnsi="Calibri" w:cs="Calibri"/>
          <w:b/>
        </w:rPr>
        <w:t>Attachment A2</w:t>
      </w:r>
      <w:r w:rsidRPr="00584767">
        <w:rPr>
          <w:rFonts w:ascii="Calibri" w:hAnsi="Calibri" w:cs="Calibri"/>
        </w:rPr>
        <w:t xml:space="preserve">); </w:t>
      </w:r>
    </w:p>
    <w:p w14:paraId="42B55B3F" w14:textId="77777777" w:rsidR="005F6ADC" w:rsidRPr="00584767" w:rsidRDefault="005F6ADC" w:rsidP="005F6ADC">
      <w:pPr>
        <w:rPr>
          <w:rFonts w:ascii="Calibri" w:hAnsi="Calibri" w:cs="Calibri"/>
        </w:rPr>
      </w:pPr>
    </w:p>
    <w:p w14:paraId="427A66B0" w14:textId="7F8778DA" w:rsidR="005F6ADC" w:rsidRDefault="005F6ADC" w:rsidP="00965127">
      <w:pPr>
        <w:pStyle w:val="Level1"/>
        <w:numPr>
          <w:ilvl w:val="0"/>
          <w:numId w:val="12"/>
        </w:numPr>
        <w:tabs>
          <w:tab w:val="left" w:pos="-1440"/>
        </w:tabs>
        <w:rPr>
          <w:rFonts w:ascii="Calibri" w:hAnsi="Calibri" w:cs="Calibri"/>
          <w:b/>
        </w:rPr>
      </w:pPr>
      <w:r>
        <w:rPr>
          <w:rFonts w:ascii="Calibri" w:hAnsi="Calibri" w:cs="Calibri"/>
        </w:rPr>
        <w:t>the Eunice Kennedy Shriver National Institute of Child Health and Human Development (NICHD), of the National Institutes of Hea</w:t>
      </w:r>
      <w:r w:rsidR="00C73D8E">
        <w:rPr>
          <w:rFonts w:ascii="Calibri" w:hAnsi="Calibri" w:cs="Calibri"/>
        </w:rPr>
        <w:t xml:space="preserve">lth (NIH), under </w:t>
      </w:r>
      <w:r>
        <w:rPr>
          <w:rFonts w:ascii="Calibri" w:hAnsi="Calibri" w:cs="Calibri"/>
        </w:rPr>
        <w:t xml:space="preserve">Section </w:t>
      </w:r>
      <w:r w:rsidR="00B7092A">
        <w:rPr>
          <w:rFonts w:ascii="Calibri" w:hAnsi="Calibri" w:cs="Calibri"/>
        </w:rPr>
        <w:t>448</w:t>
      </w:r>
      <w:r>
        <w:rPr>
          <w:rFonts w:ascii="Calibri" w:hAnsi="Calibri" w:cs="Calibri"/>
        </w:rPr>
        <w:t xml:space="preserve"> </w:t>
      </w:r>
      <w:r w:rsidR="00B7092A">
        <w:rPr>
          <w:rFonts w:ascii="Calibri" w:hAnsi="Calibri" w:cs="Calibri"/>
        </w:rPr>
        <w:t xml:space="preserve">(285) Subpart 7 </w:t>
      </w:r>
      <w:r>
        <w:rPr>
          <w:rFonts w:ascii="Calibri" w:hAnsi="Calibri" w:cs="Calibri"/>
        </w:rPr>
        <w:t xml:space="preserve">of the Public Health Service Act, </w:t>
      </w:r>
      <w:r>
        <w:rPr>
          <w:rFonts w:ascii="Calibri" w:hAnsi="Calibri" w:cs="Calibri"/>
          <w:b/>
        </w:rPr>
        <w:t>Attachment A3);</w:t>
      </w:r>
    </w:p>
    <w:p w14:paraId="6CC24FDE" w14:textId="77777777" w:rsidR="005F6ADC" w:rsidRDefault="005F6ADC" w:rsidP="005F6ADC">
      <w:pPr>
        <w:pStyle w:val="Level1"/>
        <w:tabs>
          <w:tab w:val="left" w:pos="-1440"/>
        </w:tabs>
        <w:ind w:firstLine="0"/>
        <w:rPr>
          <w:rFonts w:ascii="Calibri" w:hAnsi="Calibri" w:cs="Calibri"/>
        </w:rPr>
      </w:pPr>
    </w:p>
    <w:p w14:paraId="757EE0FF" w14:textId="77777777" w:rsidR="005F6ADC" w:rsidRDefault="005F6ADC" w:rsidP="00965127">
      <w:pPr>
        <w:pStyle w:val="Level1"/>
        <w:numPr>
          <w:ilvl w:val="0"/>
          <w:numId w:val="12"/>
        </w:numPr>
        <w:tabs>
          <w:tab w:val="left" w:pos="-1440"/>
        </w:tabs>
        <w:rPr>
          <w:rFonts w:ascii="Calibri" w:hAnsi="Calibri" w:cs="Calibri"/>
        </w:rPr>
      </w:pPr>
      <w:r>
        <w:rPr>
          <w:rFonts w:ascii="Calibri" w:hAnsi="Calibri" w:cs="Calibri"/>
        </w:rPr>
        <w:t xml:space="preserve">the Children’s Bureau of the Administration </w:t>
      </w:r>
      <w:r w:rsidR="00C73D8E">
        <w:rPr>
          <w:rFonts w:ascii="Calibri" w:hAnsi="Calibri" w:cs="Calibri"/>
        </w:rPr>
        <w:t>on</w:t>
      </w:r>
      <w:r>
        <w:rPr>
          <w:rFonts w:ascii="Calibri" w:hAnsi="Calibri" w:cs="Calibri"/>
        </w:rPr>
        <w:t xml:space="preserve"> Children, Youth, and Families</w:t>
      </w:r>
      <w:r w:rsidR="00C73D8E">
        <w:rPr>
          <w:rFonts w:ascii="Calibri" w:hAnsi="Calibri" w:cs="Calibri"/>
        </w:rPr>
        <w:t xml:space="preserve"> of the Administration for Children and Families</w:t>
      </w:r>
      <w:r>
        <w:rPr>
          <w:rFonts w:ascii="Calibri" w:hAnsi="Calibri" w:cs="Calibri"/>
        </w:rPr>
        <w:t xml:space="preserve">, under PL 96-272, the Adoption Assistance and Child Welfare Act of 1980 and other laws </w:t>
      </w:r>
      <w:r>
        <w:rPr>
          <w:rFonts w:ascii="Calibri" w:hAnsi="Calibri" w:cs="Calibri"/>
          <w:b/>
        </w:rPr>
        <w:t>(Attachment A4);</w:t>
      </w:r>
      <w:r>
        <w:rPr>
          <w:rFonts w:ascii="Calibri" w:hAnsi="Calibri" w:cs="Calibri"/>
        </w:rPr>
        <w:t xml:space="preserve"> </w:t>
      </w:r>
    </w:p>
    <w:p w14:paraId="1F8A7F77" w14:textId="77777777" w:rsidR="005F6ADC" w:rsidRDefault="005F6ADC" w:rsidP="005F6ADC">
      <w:pPr>
        <w:pStyle w:val="Level1"/>
        <w:tabs>
          <w:tab w:val="left" w:pos="-1440"/>
        </w:tabs>
        <w:ind w:firstLine="0"/>
        <w:rPr>
          <w:rFonts w:ascii="Calibri" w:hAnsi="Calibri" w:cs="Calibri"/>
        </w:rPr>
      </w:pPr>
    </w:p>
    <w:p w14:paraId="1F48B034" w14:textId="77777777" w:rsidR="005F6ADC" w:rsidRDefault="005F6ADC" w:rsidP="00965127">
      <w:pPr>
        <w:pStyle w:val="Level1"/>
        <w:numPr>
          <w:ilvl w:val="0"/>
          <w:numId w:val="12"/>
        </w:numPr>
        <w:tabs>
          <w:tab w:val="left" w:pos="-1440"/>
        </w:tabs>
        <w:rPr>
          <w:rFonts w:ascii="Calibri" w:hAnsi="Calibri" w:cs="Calibri"/>
        </w:rPr>
      </w:pPr>
      <w:r>
        <w:rPr>
          <w:rFonts w:ascii="Calibri" w:hAnsi="Calibri" w:cs="Calibri"/>
        </w:rPr>
        <w:t xml:space="preserve">the Office of the Assistant Secretary for Planning and Evaluation (OASPE), under Section 301 of the Public Health Service Act </w:t>
      </w:r>
      <w:r>
        <w:rPr>
          <w:rFonts w:ascii="Calibri" w:hAnsi="Calibri" w:cs="Calibri"/>
          <w:b/>
        </w:rPr>
        <w:t>(Attachment A5</w:t>
      </w:r>
      <w:r>
        <w:rPr>
          <w:rFonts w:ascii="Calibri" w:hAnsi="Calibri" w:cs="Calibri"/>
        </w:rPr>
        <w:t>)</w:t>
      </w:r>
      <w:r>
        <w:rPr>
          <w:rFonts w:ascii="Calibri" w:hAnsi="Calibri" w:cs="Calibri"/>
          <w:color w:val="1F497D"/>
        </w:rPr>
        <w:t>;</w:t>
      </w:r>
    </w:p>
    <w:p w14:paraId="429C88AB" w14:textId="77777777" w:rsidR="005F6ADC" w:rsidRDefault="005F6ADC" w:rsidP="005F6ADC">
      <w:pPr>
        <w:pStyle w:val="Level1"/>
        <w:tabs>
          <w:tab w:val="left" w:pos="-1440"/>
        </w:tabs>
        <w:ind w:firstLine="0"/>
        <w:rPr>
          <w:rFonts w:ascii="Calibri" w:hAnsi="Calibri" w:cs="Calibri"/>
          <w:b/>
        </w:rPr>
      </w:pPr>
    </w:p>
    <w:p w14:paraId="0A33D06E" w14:textId="77777777" w:rsidR="005F6ADC" w:rsidRDefault="001667B4" w:rsidP="00965127">
      <w:pPr>
        <w:pStyle w:val="Level1"/>
        <w:numPr>
          <w:ilvl w:val="0"/>
          <w:numId w:val="12"/>
        </w:numPr>
        <w:tabs>
          <w:tab w:val="left" w:pos="-1440"/>
        </w:tabs>
        <w:rPr>
          <w:rFonts w:ascii="Calibri" w:hAnsi="Calibri" w:cs="Calibri"/>
          <w:b/>
        </w:rPr>
      </w:pPr>
      <w:r>
        <w:rPr>
          <w:rFonts w:ascii="Calibri" w:hAnsi="Calibri" w:cs="Calibri"/>
        </w:rPr>
        <w:t xml:space="preserve">the </w:t>
      </w:r>
      <w:r w:rsidR="005F6ADC">
        <w:rPr>
          <w:rFonts w:ascii="Calibri" w:hAnsi="Calibri" w:cs="Calibri"/>
        </w:rPr>
        <w:t>CDC’s Division of HIV/AIDS Prevention (DHAP) of the National Center for HIV, Sexually Transmitted Disease, and Tuberculosis Prevention (NCHSTP</w:t>
      </w:r>
      <w:r>
        <w:rPr>
          <w:rFonts w:ascii="Calibri" w:hAnsi="Calibri" w:cs="Calibri"/>
        </w:rPr>
        <w:t>)</w:t>
      </w:r>
      <w:r w:rsidR="005F6ADC">
        <w:rPr>
          <w:rFonts w:ascii="Calibri" w:hAnsi="Calibri" w:cs="Calibri"/>
        </w:rPr>
        <w:t xml:space="preserve">, Section 301 of the Public Health Service Act, </w:t>
      </w:r>
      <w:r w:rsidR="005F6ADC">
        <w:rPr>
          <w:rFonts w:ascii="Calibri" w:hAnsi="Calibri" w:cs="Calibri"/>
          <w:b/>
        </w:rPr>
        <w:t>Attachment A5);</w:t>
      </w:r>
    </w:p>
    <w:p w14:paraId="00CFCA4E" w14:textId="77777777" w:rsidR="005F6ADC" w:rsidRDefault="005F6ADC" w:rsidP="005F6ADC">
      <w:pPr>
        <w:pStyle w:val="Level1"/>
        <w:tabs>
          <w:tab w:val="left" w:pos="-1440"/>
        </w:tabs>
        <w:ind w:left="360" w:firstLine="0"/>
        <w:rPr>
          <w:rFonts w:ascii="Calibri" w:hAnsi="Calibri" w:cs="Calibri"/>
        </w:rPr>
      </w:pPr>
    </w:p>
    <w:p w14:paraId="3E90CA9C" w14:textId="77777777" w:rsidR="005F6ADC" w:rsidRDefault="005F6ADC" w:rsidP="00965127">
      <w:pPr>
        <w:pStyle w:val="Level1"/>
        <w:numPr>
          <w:ilvl w:val="0"/>
          <w:numId w:val="12"/>
        </w:numPr>
        <w:tabs>
          <w:tab w:val="left" w:pos="-1440"/>
        </w:tabs>
        <w:rPr>
          <w:rFonts w:ascii="Calibri" w:hAnsi="Calibri" w:cs="Calibri"/>
          <w:b/>
        </w:rPr>
      </w:pPr>
      <w:r>
        <w:rPr>
          <w:rFonts w:ascii="Calibri" w:hAnsi="Calibri" w:cs="Calibri"/>
        </w:rPr>
        <w:t>the CDC’s Division of Sexually Transmitted Disease Prevention</w:t>
      </w:r>
      <w:r w:rsidR="001667B4">
        <w:rPr>
          <w:rFonts w:ascii="Calibri" w:hAnsi="Calibri" w:cs="Calibri"/>
        </w:rPr>
        <w:t xml:space="preserve"> (DSTDP)</w:t>
      </w:r>
      <w:r>
        <w:rPr>
          <w:rFonts w:ascii="Calibri" w:hAnsi="Calibri" w:cs="Calibri"/>
        </w:rPr>
        <w:t>, under Section 301 of the Public Health Service Act (</w:t>
      </w:r>
      <w:r>
        <w:rPr>
          <w:rFonts w:ascii="Calibri" w:hAnsi="Calibri" w:cs="Calibri"/>
          <w:b/>
        </w:rPr>
        <w:t>Attachment A5);</w:t>
      </w:r>
    </w:p>
    <w:p w14:paraId="53B985F5" w14:textId="77777777" w:rsidR="001667B4" w:rsidRDefault="001667B4" w:rsidP="001667B4">
      <w:pPr>
        <w:pStyle w:val="Level1"/>
        <w:tabs>
          <w:tab w:val="left" w:pos="-1440"/>
        </w:tabs>
        <w:ind w:left="360" w:firstLine="0"/>
        <w:rPr>
          <w:rFonts w:ascii="Calibri" w:hAnsi="Calibri" w:cs="Calibri"/>
        </w:rPr>
      </w:pPr>
    </w:p>
    <w:p w14:paraId="0F54F1A8" w14:textId="77777777" w:rsidR="001667B4" w:rsidRDefault="001667B4" w:rsidP="00965127">
      <w:pPr>
        <w:pStyle w:val="Level1"/>
        <w:numPr>
          <w:ilvl w:val="0"/>
          <w:numId w:val="12"/>
        </w:numPr>
        <w:tabs>
          <w:tab w:val="left" w:pos="-1440"/>
        </w:tabs>
        <w:rPr>
          <w:rFonts w:ascii="Calibri" w:hAnsi="Calibri" w:cs="Calibri"/>
          <w:b/>
        </w:rPr>
      </w:pPr>
      <w:r>
        <w:rPr>
          <w:rFonts w:ascii="Calibri" w:hAnsi="Calibri" w:cs="Calibri"/>
        </w:rPr>
        <w:t>the CDC’s Division of Reproductive Health (DRH), under Section 301 of the Public Health Service Act (</w:t>
      </w:r>
      <w:r>
        <w:rPr>
          <w:rFonts w:ascii="Calibri" w:hAnsi="Calibri" w:cs="Calibri"/>
          <w:b/>
        </w:rPr>
        <w:t>Attachment A5);</w:t>
      </w:r>
    </w:p>
    <w:p w14:paraId="48C771DA" w14:textId="77777777" w:rsidR="005F6ADC" w:rsidRPr="005F6ADC" w:rsidRDefault="005F6ADC" w:rsidP="005F6ADC">
      <w:pPr>
        <w:ind w:left="360"/>
        <w:rPr>
          <w:rFonts w:cs="Calibri"/>
          <w:b/>
        </w:rPr>
      </w:pPr>
    </w:p>
    <w:p w14:paraId="26679E66" w14:textId="77777777" w:rsidR="005F6ADC" w:rsidRDefault="005F6ADC" w:rsidP="00965127">
      <w:pPr>
        <w:pStyle w:val="Level1"/>
        <w:numPr>
          <w:ilvl w:val="0"/>
          <w:numId w:val="12"/>
        </w:numPr>
        <w:tabs>
          <w:tab w:val="left" w:pos="-1440"/>
        </w:tabs>
        <w:rPr>
          <w:rFonts w:ascii="Calibri" w:hAnsi="Calibri" w:cs="Calibri"/>
          <w:b/>
        </w:rPr>
      </w:pPr>
      <w:r>
        <w:rPr>
          <w:rFonts w:ascii="Calibri" w:hAnsi="Calibri" w:cs="Calibri"/>
        </w:rPr>
        <w:t xml:space="preserve">the Office of </w:t>
      </w:r>
      <w:r w:rsidRPr="00C73D8E">
        <w:rPr>
          <w:rFonts w:ascii="Calibri" w:hAnsi="Calibri" w:cs="Calibri"/>
        </w:rPr>
        <w:t xml:space="preserve">Planning, Research, &amp; Evaluation </w:t>
      </w:r>
      <w:r w:rsidR="001667B4" w:rsidRPr="00C73D8E">
        <w:rPr>
          <w:rFonts w:ascii="Calibri" w:hAnsi="Calibri" w:cs="Calibri"/>
        </w:rPr>
        <w:t xml:space="preserve">of the Administration for Children and Families </w:t>
      </w:r>
      <w:r w:rsidRPr="00C73D8E">
        <w:rPr>
          <w:rFonts w:ascii="Calibri" w:hAnsi="Calibri" w:cs="Calibri"/>
        </w:rPr>
        <w:t>(OPRE)</w:t>
      </w:r>
      <w:r w:rsidR="00C73D8E" w:rsidRPr="00C73D8E">
        <w:rPr>
          <w:rFonts w:ascii="Calibri" w:hAnsi="Calibri" w:cs="Calibri"/>
        </w:rPr>
        <w:t xml:space="preserve">, under Section 403 [42 U.S.C. 603] </w:t>
      </w:r>
      <w:r w:rsidR="00C73D8E">
        <w:rPr>
          <w:rFonts w:ascii="Calibri" w:hAnsi="Calibri" w:cs="Calibri"/>
        </w:rPr>
        <w:t xml:space="preserve">and </w:t>
      </w:r>
      <w:r w:rsidR="00C73D8E" w:rsidRPr="00C73D8E">
        <w:rPr>
          <w:rFonts w:asciiTheme="minorHAnsi" w:hAnsiTheme="minorHAnsi" w:cs="Calibri"/>
        </w:rPr>
        <w:t>Sec</w:t>
      </w:r>
      <w:r w:rsidR="00C73D8E">
        <w:rPr>
          <w:rFonts w:asciiTheme="minorHAnsi" w:hAnsiTheme="minorHAnsi" w:cs="Calibri"/>
        </w:rPr>
        <w:t>tion</w:t>
      </w:r>
      <w:r w:rsidR="00C73D8E" w:rsidRPr="00C73D8E">
        <w:rPr>
          <w:rFonts w:asciiTheme="minorHAnsi" w:hAnsiTheme="minorHAnsi" w:cs="Calibri"/>
        </w:rPr>
        <w:t xml:space="preserve"> 513. [42 U.S.C. 713]  </w:t>
      </w:r>
      <w:r>
        <w:rPr>
          <w:rFonts w:ascii="Calibri" w:hAnsi="Calibri" w:cs="Calibri"/>
        </w:rPr>
        <w:t>(</w:t>
      </w:r>
      <w:r>
        <w:rPr>
          <w:rFonts w:ascii="Calibri" w:hAnsi="Calibri" w:cs="Calibri"/>
          <w:b/>
        </w:rPr>
        <w:t>Attachment A6)</w:t>
      </w:r>
      <w:r>
        <w:rPr>
          <w:rFonts w:ascii="Calibri" w:hAnsi="Calibri" w:cs="Calibri"/>
          <w:b/>
          <w:color w:val="1F497D"/>
        </w:rPr>
        <w:t>;</w:t>
      </w:r>
    </w:p>
    <w:p w14:paraId="70347F9A" w14:textId="77777777" w:rsidR="005F6ADC" w:rsidRDefault="005F6ADC" w:rsidP="005F6ADC">
      <w:pPr>
        <w:pStyle w:val="Level1"/>
        <w:tabs>
          <w:tab w:val="left" w:pos="-1440"/>
        </w:tabs>
        <w:ind w:firstLine="0"/>
        <w:rPr>
          <w:rFonts w:ascii="Calibri" w:hAnsi="Calibri" w:cs="Calibri"/>
          <w:b/>
        </w:rPr>
      </w:pPr>
    </w:p>
    <w:p w14:paraId="29101AE7" w14:textId="77777777" w:rsidR="005F6ADC" w:rsidRDefault="005F6ADC" w:rsidP="00965127">
      <w:pPr>
        <w:pStyle w:val="Level1"/>
        <w:numPr>
          <w:ilvl w:val="0"/>
          <w:numId w:val="12"/>
        </w:numPr>
        <w:tabs>
          <w:tab w:val="left" w:pos="-1440"/>
        </w:tabs>
        <w:rPr>
          <w:rFonts w:ascii="Calibri" w:hAnsi="Calibri" w:cs="Calibri"/>
          <w:b/>
        </w:rPr>
      </w:pPr>
      <w:r>
        <w:rPr>
          <w:rFonts w:ascii="Calibri" w:hAnsi="Calibri" w:cs="Calibri"/>
        </w:rPr>
        <w:t xml:space="preserve">the CDC’s Division of Cancer Prevention and Control (DCPC), under the EARLY Act, a part of the Affordable Care Act </w:t>
      </w:r>
      <w:r>
        <w:rPr>
          <w:rFonts w:ascii="Calibri" w:hAnsi="Calibri" w:cs="Calibri"/>
          <w:b/>
        </w:rPr>
        <w:t>(Attachment A7</w:t>
      </w:r>
      <w:r>
        <w:rPr>
          <w:rFonts w:ascii="Calibri" w:hAnsi="Calibri" w:cs="Calibri"/>
        </w:rPr>
        <w:t xml:space="preserve">); </w:t>
      </w:r>
      <w:r w:rsidR="005E4368">
        <w:rPr>
          <w:rFonts w:ascii="Calibri" w:hAnsi="Calibri" w:cs="Calibri"/>
        </w:rPr>
        <w:t>and</w:t>
      </w:r>
    </w:p>
    <w:p w14:paraId="69E4CF61" w14:textId="77777777" w:rsidR="005F6ADC" w:rsidRDefault="005F6ADC" w:rsidP="005F6ADC">
      <w:pPr>
        <w:pStyle w:val="Level1"/>
        <w:tabs>
          <w:tab w:val="left" w:pos="-1440"/>
        </w:tabs>
        <w:ind w:firstLine="0"/>
        <w:rPr>
          <w:rFonts w:ascii="Calibri" w:hAnsi="Calibri" w:cs="Calibri"/>
          <w:b/>
        </w:rPr>
      </w:pPr>
    </w:p>
    <w:p w14:paraId="09F4B6AD" w14:textId="2082437B" w:rsidR="00FC368F" w:rsidRPr="005E4368" w:rsidRDefault="005F6ADC" w:rsidP="00965127">
      <w:pPr>
        <w:pStyle w:val="Level1"/>
        <w:numPr>
          <w:ilvl w:val="0"/>
          <w:numId w:val="12"/>
        </w:numPr>
        <w:tabs>
          <w:tab w:val="left" w:pos="-1440"/>
        </w:tabs>
        <w:rPr>
          <w:rFonts w:ascii="Calibri" w:hAnsi="Calibri" w:cs="Calibri"/>
          <w:b/>
        </w:rPr>
      </w:pPr>
      <w:r>
        <w:rPr>
          <w:rFonts w:ascii="Calibri" w:hAnsi="Calibri" w:cs="Calibri"/>
        </w:rPr>
        <w:t>the CDC’s Division of Birth Defects and Developmental Disabilities (DBDDD), under Section 399</w:t>
      </w:r>
      <w:r w:rsidR="00BF5EFD">
        <w:rPr>
          <w:rFonts w:ascii="Calibri" w:hAnsi="Calibri" w:cs="Calibri"/>
        </w:rPr>
        <w:t>H</w:t>
      </w:r>
      <w:r>
        <w:rPr>
          <w:rFonts w:ascii="Calibri" w:hAnsi="Calibri" w:cs="Calibri"/>
        </w:rPr>
        <w:t xml:space="preserve"> </w:t>
      </w:r>
      <w:r w:rsidR="00B15C17">
        <w:rPr>
          <w:rFonts w:ascii="Calibri" w:hAnsi="Calibri" w:cs="Calibri"/>
        </w:rPr>
        <w:t xml:space="preserve">(2801) Part O </w:t>
      </w:r>
      <w:r>
        <w:rPr>
          <w:rFonts w:ascii="Calibri" w:hAnsi="Calibri" w:cs="Calibri"/>
        </w:rPr>
        <w:t xml:space="preserve">of the Public Health Service Act </w:t>
      </w:r>
      <w:r>
        <w:rPr>
          <w:rFonts w:ascii="Calibri" w:hAnsi="Calibri" w:cs="Calibri"/>
          <w:b/>
        </w:rPr>
        <w:t xml:space="preserve">(Attachment </w:t>
      </w:r>
      <w:r w:rsidRPr="001F20A9">
        <w:rPr>
          <w:rFonts w:ascii="Calibri" w:hAnsi="Calibri" w:cs="Calibri"/>
          <w:b/>
        </w:rPr>
        <w:t>A8</w:t>
      </w:r>
      <w:r w:rsidRPr="001F20A9">
        <w:rPr>
          <w:rFonts w:ascii="Calibri" w:hAnsi="Calibri" w:cs="Calibri"/>
        </w:rPr>
        <w:t>)</w:t>
      </w:r>
      <w:r w:rsidR="005E4368">
        <w:rPr>
          <w:rFonts w:ascii="Calibri" w:hAnsi="Calibri" w:cs="Calibri"/>
        </w:rPr>
        <w:t>.</w:t>
      </w:r>
      <w:r w:rsidRPr="001F20A9">
        <w:rPr>
          <w:rFonts w:ascii="Calibri" w:hAnsi="Calibri" w:cs="Calibri"/>
        </w:rPr>
        <w:t xml:space="preserve"> </w:t>
      </w:r>
    </w:p>
    <w:p w14:paraId="0C10B6AF" w14:textId="77777777" w:rsidR="005E4368" w:rsidRPr="00450D44" w:rsidRDefault="005E4368" w:rsidP="005E4368">
      <w:pPr>
        <w:pStyle w:val="Level1"/>
        <w:tabs>
          <w:tab w:val="left" w:pos="-1440"/>
        </w:tabs>
        <w:ind w:left="0" w:firstLine="0"/>
        <w:rPr>
          <w:rFonts w:ascii="Calibri" w:hAnsi="Calibri" w:cs="Calibri"/>
          <w:b/>
        </w:rPr>
      </w:pPr>
    </w:p>
    <w:p w14:paraId="12FA64BC" w14:textId="4960D827" w:rsidR="00A321BE" w:rsidRDefault="00340FCA" w:rsidP="00592CF1">
      <w:pPr>
        <w:spacing w:line="360" w:lineRule="auto"/>
        <w:rPr>
          <w:rFonts w:ascii="Calibri" w:hAnsi="Calibri" w:cs="Calibri"/>
        </w:rPr>
      </w:pPr>
      <w:r w:rsidRPr="00450D44">
        <w:rPr>
          <w:rFonts w:ascii="Calibri" w:hAnsi="Calibri" w:cs="Calibri"/>
        </w:rPr>
        <w:tab/>
      </w:r>
      <w:r w:rsidR="00106594" w:rsidRPr="00307935">
        <w:rPr>
          <w:rFonts w:ascii="Calibri" w:hAnsi="Calibri" w:cs="Calibri"/>
        </w:rPr>
        <w:t>The questionnaire</w:t>
      </w:r>
      <w:r w:rsidR="006B4176" w:rsidRPr="00307935">
        <w:rPr>
          <w:rFonts w:ascii="Calibri" w:hAnsi="Calibri" w:cs="Calibri"/>
        </w:rPr>
        <w:t>s used for 2011-15 interviewing were essentially the same as those</w:t>
      </w:r>
      <w:r w:rsidR="00106594" w:rsidRPr="00307935">
        <w:rPr>
          <w:rFonts w:ascii="Calibri" w:hAnsi="Calibri" w:cs="Calibri"/>
        </w:rPr>
        <w:t xml:space="preserve"> approved</w:t>
      </w:r>
      <w:r w:rsidR="00341E15" w:rsidRPr="00307935">
        <w:rPr>
          <w:rFonts w:ascii="Calibri" w:hAnsi="Calibri" w:cs="Calibri"/>
        </w:rPr>
        <w:t xml:space="preserve"> by the OMB</w:t>
      </w:r>
      <w:r w:rsidR="00106594" w:rsidRPr="00307935">
        <w:rPr>
          <w:rFonts w:ascii="Calibri" w:hAnsi="Calibri" w:cs="Calibri"/>
        </w:rPr>
        <w:t xml:space="preserve"> in July 2011</w:t>
      </w:r>
      <w:r w:rsidR="00796717" w:rsidRPr="00307935">
        <w:rPr>
          <w:rFonts w:ascii="Calibri" w:hAnsi="Calibri" w:cs="Calibri"/>
        </w:rPr>
        <w:t xml:space="preserve">, except for </w:t>
      </w:r>
      <w:r w:rsidR="006B4176" w:rsidRPr="00307935">
        <w:rPr>
          <w:rFonts w:ascii="Calibri" w:hAnsi="Calibri" w:cs="Calibri"/>
        </w:rPr>
        <w:t xml:space="preserve">some small modifications made in 2013 </w:t>
      </w:r>
      <w:r w:rsidR="0087341D" w:rsidRPr="00307935">
        <w:rPr>
          <w:rFonts w:ascii="Calibri" w:hAnsi="Calibri" w:cs="Calibri"/>
        </w:rPr>
        <w:t xml:space="preserve">and </w:t>
      </w:r>
      <w:r w:rsidR="0087341D" w:rsidRPr="003B16B5">
        <w:rPr>
          <w:rFonts w:ascii="Calibri" w:hAnsi="Calibri" w:cs="Calibri"/>
        </w:rPr>
        <w:t>approved by the OMB previously</w:t>
      </w:r>
      <w:r w:rsidR="00156D03">
        <w:rPr>
          <w:rFonts w:ascii="Calibri" w:hAnsi="Calibri" w:cs="Calibri"/>
        </w:rPr>
        <w:t xml:space="preserve"> </w:t>
      </w:r>
      <w:r w:rsidR="005C3A90">
        <w:rPr>
          <w:rFonts w:ascii="Calibri" w:hAnsi="Calibri" w:cs="Calibri"/>
        </w:rPr>
        <w:t xml:space="preserve">via a change request </w:t>
      </w:r>
      <w:r w:rsidR="00156D03">
        <w:rPr>
          <w:rFonts w:ascii="Calibri" w:hAnsi="Calibri" w:cs="Calibri"/>
        </w:rPr>
        <w:t>in 2013</w:t>
      </w:r>
      <w:r w:rsidR="00341E15" w:rsidRPr="003B16B5">
        <w:rPr>
          <w:rFonts w:ascii="Calibri" w:hAnsi="Calibri" w:cs="Calibri"/>
        </w:rPr>
        <w:t>.</w:t>
      </w:r>
      <w:r w:rsidR="006F0D41" w:rsidRPr="003B16B5">
        <w:rPr>
          <w:rFonts w:ascii="Calibri" w:hAnsi="Calibri" w:cs="Calibri"/>
          <w:b/>
        </w:rPr>
        <w:t xml:space="preserve"> </w:t>
      </w:r>
      <w:r w:rsidR="00341E15" w:rsidRPr="003B16B5">
        <w:rPr>
          <w:rFonts w:ascii="Calibri" w:hAnsi="Calibri" w:cs="Calibri"/>
          <w:b/>
        </w:rPr>
        <w:t xml:space="preserve"> </w:t>
      </w:r>
      <w:r w:rsidR="00341E15" w:rsidRPr="003B16B5">
        <w:rPr>
          <w:rFonts w:ascii="Calibri" w:hAnsi="Calibri" w:cs="Calibri"/>
        </w:rPr>
        <w:t>T</w:t>
      </w:r>
      <w:r w:rsidR="006F0D41" w:rsidRPr="003B16B5">
        <w:rPr>
          <w:rFonts w:ascii="Calibri" w:hAnsi="Calibri" w:cs="Calibri"/>
        </w:rPr>
        <w:t xml:space="preserve">he </w:t>
      </w:r>
      <w:r w:rsidR="006B4176" w:rsidRPr="003B16B5">
        <w:rPr>
          <w:rFonts w:ascii="Calibri" w:hAnsi="Calibri" w:cs="Calibri"/>
        </w:rPr>
        <w:t xml:space="preserve">2013 </w:t>
      </w:r>
      <w:r w:rsidR="006F0D41" w:rsidRPr="003B16B5">
        <w:rPr>
          <w:rFonts w:ascii="Calibri" w:hAnsi="Calibri" w:cs="Calibri"/>
        </w:rPr>
        <w:t>questionnaires are shown in</w:t>
      </w:r>
      <w:r w:rsidR="006F0D41" w:rsidRPr="003B16B5">
        <w:rPr>
          <w:rFonts w:ascii="Calibri" w:hAnsi="Calibri" w:cs="Calibri"/>
          <w:b/>
        </w:rPr>
        <w:t xml:space="preserve"> Attachments </w:t>
      </w:r>
      <w:r w:rsidR="002E4525">
        <w:rPr>
          <w:rFonts w:ascii="Calibri" w:hAnsi="Calibri" w:cs="Calibri"/>
          <w:b/>
        </w:rPr>
        <w:t>C1 and C2</w:t>
      </w:r>
      <w:r w:rsidR="00106594" w:rsidRPr="003B16B5">
        <w:rPr>
          <w:rFonts w:ascii="Calibri" w:hAnsi="Calibri" w:cs="Calibri"/>
        </w:rPr>
        <w:t>.</w:t>
      </w:r>
      <w:r w:rsidR="00D237DC" w:rsidRPr="003B16B5">
        <w:rPr>
          <w:rFonts w:ascii="Calibri" w:hAnsi="Calibri" w:cs="Calibri"/>
        </w:rPr>
        <w:t xml:space="preserve">  </w:t>
      </w:r>
      <w:r w:rsidR="002E4525">
        <w:rPr>
          <w:rFonts w:ascii="Calibri" w:hAnsi="Calibri" w:cs="Calibri"/>
        </w:rPr>
        <w:t>These questionnaires reflect the evolving data needs of various federal agencies within and outside of CDC, as expressed in their letters of support for the NSFG (</w:t>
      </w:r>
      <w:r w:rsidR="002E4525">
        <w:rPr>
          <w:rFonts w:ascii="Calibri" w:hAnsi="Calibri" w:cs="Calibri"/>
          <w:b/>
        </w:rPr>
        <w:t>Attachments D1-D13)</w:t>
      </w:r>
      <w:r w:rsidR="002E4525">
        <w:rPr>
          <w:rFonts w:ascii="Calibri" w:hAnsi="Calibri" w:cs="Calibri"/>
        </w:rPr>
        <w:t xml:space="preserve">.   </w:t>
      </w:r>
      <w:r w:rsidR="007D1F6A" w:rsidRPr="003B16B5">
        <w:rPr>
          <w:rFonts w:ascii="Calibri" w:hAnsi="Calibri" w:cs="Calibri"/>
        </w:rPr>
        <w:t xml:space="preserve">Based on </w:t>
      </w:r>
      <w:r w:rsidR="002E4525">
        <w:rPr>
          <w:rFonts w:ascii="Calibri" w:hAnsi="Calibri" w:cs="Calibri"/>
        </w:rPr>
        <w:t>a detailed review of the NSFG</w:t>
      </w:r>
      <w:r w:rsidR="00156D03">
        <w:rPr>
          <w:rFonts w:ascii="Calibri" w:hAnsi="Calibri" w:cs="Calibri"/>
        </w:rPr>
        <w:t xml:space="preserve"> survey content, </w:t>
      </w:r>
      <w:r w:rsidR="00156D03">
        <w:rPr>
          <w:rFonts w:ascii="Calibri" w:hAnsi="Calibri" w:cs="Calibri"/>
        </w:rPr>
        <w:lastRenderedPageBreak/>
        <w:t>staffing, and operations</w:t>
      </w:r>
      <w:r w:rsidR="002E4525">
        <w:rPr>
          <w:rFonts w:ascii="Calibri" w:hAnsi="Calibri" w:cs="Calibri"/>
        </w:rPr>
        <w:t xml:space="preserve"> by the NCHS Board of Scientific Counselors (</w:t>
      </w:r>
      <w:r w:rsidR="002E4525">
        <w:rPr>
          <w:rFonts w:ascii="Calibri" w:hAnsi="Calibri" w:cs="Calibri"/>
          <w:b/>
        </w:rPr>
        <w:t xml:space="preserve">Attachment E1) </w:t>
      </w:r>
      <w:r w:rsidR="002E4525">
        <w:rPr>
          <w:rFonts w:ascii="Calibri" w:hAnsi="Calibri" w:cs="Calibri"/>
        </w:rPr>
        <w:t xml:space="preserve">and </w:t>
      </w:r>
      <w:r w:rsidR="007D1F6A" w:rsidRPr="003B16B5">
        <w:rPr>
          <w:rFonts w:ascii="Calibri" w:hAnsi="Calibri" w:cs="Calibri"/>
        </w:rPr>
        <w:t>extensive consultation with the NSFG funding partners and invited experts</w:t>
      </w:r>
      <w:r w:rsidR="0087341D" w:rsidRPr="003B16B5">
        <w:rPr>
          <w:rFonts w:ascii="Calibri" w:hAnsi="Calibri" w:cs="Calibri"/>
        </w:rPr>
        <w:t xml:space="preserve"> (described in </w:t>
      </w:r>
      <w:r w:rsidR="00BF5EFD">
        <w:rPr>
          <w:rFonts w:ascii="Calibri" w:hAnsi="Calibri" w:cs="Calibri"/>
          <w:b/>
        </w:rPr>
        <w:t xml:space="preserve">Attachments </w:t>
      </w:r>
      <w:r w:rsidR="002E4525">
        <w:rPr>
          <w:rFonts w:ascii="Calibri" w:hAnsi="Calibri" w:cs="Calibri"/>
          <w:b/>
        </w:rPr>
        <w:t>E2-E5</w:t>
      </w:r>
      <w:r w:rsidR="0087341D" w:rsidRPr="003B16B5">
        <w:rPr>
          <w:rFonts w:ascii="Calibri" w:hAnsi="Calibri" w:cs="Calibri"/>
        </w:rPr>
        <w:t>)</w:t>
      </w:r>
      <w:r w:rsidR="007D1F6A" w:rsidRPr="003B16B5">
        <w:rPr>
          <w:rFonts w:ascii="Calibri" w:hAnsi="Calibri" w:cs="Calibri"/>
        </w:rPr>
        <w:t xml:space="preserve">, we </w:t>
      </w:r>
      <w:r w:rsidR="00BF5EFD">
        <w:rPr>
          <w:rFonts w:ascii="Calibri" w:hAnsi="Calibri" w:cs="Calibri"/>
        </w:rPr>
        <w:t xml:space="preserve">revised </w:t>
      </w:r>
      <w:r w:rsidR="007D1F6A" w:rsidRPr="003B16B5">
        <w:rPr>
          <w:rFonts w:ascii="Calibri" w:hAnsi="Calibri" w:cs="Calibri"/>
        </w:rPr>
        <w:t>the questionnaires to refine dat</w:t>
      </w:r>
      <w:r w:rsidR="00307935" w:rsidRPr="003B16B5">
        <w:rPr>
          <w:rFonts w:ascii="Calibri" w:hAnsi="Calibri" w:cs="Calibri"/>
        </w:rPr>
        <w:t>a collection on key NSFG topics and</w:t>
      </w:r>
      <w:r w:rsidR="007D1F6A" w:rsidRPr="003B16B5">
        <w:rPr>
          <w:rFonts w:ascii="Calibri" w:hAnsi="Calibri" w:cs="Calibri"/>
        </w:rPr>
        <w:t xml:space="preserve"> address gaps identified </w:t>
      </w:r>
      <w:r w:rsidR="001327A0" w:rsidRPr="003B16B5">
        <w:rPr>
          <w:rFonts w:ascii="Calibri" w:hAnsi="Calibri" w:cs="Calibri"/>
        </w:rPr>
        <w:t>by our consultation and research conference participants</w:t>
      </w:r>
      <w:r w:rsidR="001F797D" w:rsidRPr="003B16B5">
        <w:rPr>
          <w:rFonts w:ascii="Calibri" w:hAnsi="Calibri" w:cs="Calibri"/>
        </w:rPr>
        <w:t xml:space="preserve">.  Some revisions involve </w:t>
      </w:r>
      <w:r w:rsidR="001327A0" w:rsidRPr="003B16B5">
        <w:rPr>
          <w:rFonts w:ascii="Calibri" w:hAnsi="Calibri" w:cs="Calibri"/>
        </w:rPr>
        <w:t xml:space="preserve">items deemed useful for monitoring </w:t>
      </w:r>
      <w:r w:rsidR="00307935" w:rsidRPr="003B16B5">
        <w:rPr>
          <w:rFonts w:ascii="Calibri" w:hAnsi="Calibri" w:cs="Calibri"/>
        </w:rPr>
        <w:t xml:space="preserve">changes in </w:t>
      </w:r>
      <w:r w:rsidR="001F797D" w:rsidRPr="003B16B5">
        <w:rPr>
          <w:rFonts w:ascii="Calibri" w:hAnsi="Calibri" w:cs="Calibri"/>
        </w:rPr>
        <w:t xml:space="preserve">health care utilization, including selected aspects of </w:t>
      </w:r>
      <w:r w:rsidR="001327A0" w:rsidRPr="003B16B5">
        <w:rPr>
          <w:rFonts w:ascii="Calibri" w:hAnsi="Calibri" w:cs="Calibri"/>
        </w:rPr>
        <w:t>the Affordable Care Act</w:t>
      </w:r>
      <w:r w:rsidR="00156D03">
        <w:rPr>
          <w:rFonts w:ascii="Calibri" w:hAnsi="Calibri" w:cs="Calibri"/>
        </w:rPr>
        <w:t xml:space="preserve">.  These revised questionnaires </w:t>
      </w:r>
      <w:r w:rsidR="001327A0" w:rsidRPr="003B16B5">
        <w:rPr>
          <w:rFonts w:ascii="Calibri" w:hAnsi="Calibri" w:cs="Calibri"/>
        </w:rPr>
        <w:t xml:space="preserve">would be fielded starting in September 2015, and </w:t>
      </w:r>
      <w:r w:rsidR="00BF5EFD">
        <w:rPr>
          <w:rFonts w:ascii="Calibri" w:hAnsi="Calibri" w:cs="Calibri"/>
        </w:rPr>
        <w:t>are included as</w:t>
      </w:r>
      <w:r w:rsidR="001F20A9" w:rsidRPr="003B16B5">
        <w:rPr>
          <w:rFonts w:ascii="Calibri" w:hAnsi="Calibri" w:cs="Calibri"/>
        </w:rPr>
        <w:t xml:space="preserve"> </w:t>
      </w:r>
      <w:r w:rsidR="001327A0" w:rsidRPr="006C1241">
        <w:rPr>
          <w:rFonts w:ascii="Calibri" w:hAnsi="Calibri" w:cs="Calibri"/>
          <w:b/>
        </w:rPr>
        <w:t xml:space="preserve">Attachments </w:t>
      </w:r>
      <w:r w:rsidR="006C1241" w:rsidRPr="006C1241">
        <w:rPr>
          <w:rFonts w:ascii="Calibri" w:hAnsi="Calibri" w:cs="Calibri"/>
          <w:b/>
        </w:rPr>
        <w:t>C</w:t>
      </w:r>
      <w:r w:rsidR="009E04EF">
        <w:rPr>
          <w:rFonts w:ascii="Calibri" w:hAnsi="Calibri" w:cs="Calibri"/>
          <w:b/>
        </w:rPr>
        <w:t>5</w:t>
      </w:r>
      <w:r w:rsidR="006C1241" w:rsidRPr="006C1241">
        <w:rPr>
          <w:rFonts w:ascii="Calibri" w:hAnsi="Calibri" w:cs="Calibri"/>
          <w:b/>
        </w:rPr>
        <w:t xml:space="preserve"> and C</w:t>
      </w:r>
      <w:r w:rsidR="009E04EF">
        <w:rPr>
          <w:rFonts w:ascii="Calibri" w:hAnsi="Calibri" w:cs="Calibri"/>
          <w:b/>
        </w:rPr>
        <w:t>6</w:t>
      </w:r>
      <w:r w:rsidR="001327A0" w:rsidRPr="003B16B5">
        <w:rPr>
          <w:rFonts w:ascii="Calibri" w:hAnsi="Calibri" w:cs="Calibri"/>
        </w:rPr>
        <w:t>.</w:t>
      </w:r>
      <w:r w:rsidR="00156D03">
        <w:rPr>
          <w:rFonts w:ascii="Calibri" w:hAnsi="Calibri" w:cs="Calibri"/>
        </w:rPr>
        <w:t xml:space="preserve">  These drafts may undergo further refinement, and if necessary, trimming, </w:t>
      </w:r>
      <w:r w:rsidR="00C013B4">
        <w:rPr>
          <w:rFonts w:ascii="Calibri" w:hAnsi="Calibri" w:cs="Calibri"/>
        </w:rPr>
        <w:t xml:space="preserve">of questions </w:t>
      </w:r>
      <w:r w:rsidR="00156D03">
        <w:rPr>
          <w:rFonts w:ascii="Calibri" w:hAnsi="Calibri" w:cs="Calibri"/>
        </w:rPr>
        <w:t xml:space="preserve">based </w:t>
      </w:r>
    </w:p>
    <w:p w14:paraId="6A3C1112" w14:textId="77777777" w:rsidR="00A321BE" w:rsidRDefault="00A321BE" w:rsidP="00592CF1">
      <w:pPr>
        <w:spacing w:line="360" w:lineRule="auto"/>
        <w:rPr>
          <w:rFonts w:ascii="Calibri" w:hAnsi="Calibri" w:cs="Calibri"/>
        </w:rPr>
      </w:pPr>
    </w:p>
    <w:p w14:paraId="783D1503" w14:textId="2AF73F17" w:rsidR="00796717" w:rsidRPr="007D1F6A" w:rsidRDefault="00156D03" w:rsidP="00592CF1">
      <w:pPr>
        <w:spacing w:line="360" w:lineRule="auto"/>
        <w:rPr>
          <w:rFonts w:ascii="Calibri" w:hAnsi="Calibri" w:cs="Calibri"/>
          <w:color w:val="FF0000"/>
        </w:rPr>
      </w:pPr>
      <w:r>
        <w:rPr>
          <w:rFonts w:ascii="Calibri" w:hAnsi="Calibri" w:cs="Calibri"/>
        </w:rPr>
        <w:t>on detailed specification, programming, and testing in the Spring and Summer of 2015.</w:t>
      </w:r>
      <w:r w:rsidR="00791256">
        <w:rPr>
          <w:rFonts w:ascii="Calibri" w:hAnsi="Calibri" w:cs="Calibri"/>
        </w:rPr>
        <w:t xml:space="preserve"> A nonsubstantive</w:t>
      </w:r>
      <w:r w:rsidR="00C578D2">
        <w:rPr>
          <w:rFonts w:ascii="Calibri" w:hAnsi="Calibri" w:cs="Calibri"/>
        </w:rPr>
        <w:t xml:space="preserve"> </w:t>
      </w:r>
      <w:r w:rsidR="00791256">
        <w:rPr>
          <w:rFonts w:ascii="Calibri" w:hAnsi="Calibri" w:cs="Calibri"/>
        </w:rPr>
        <w:t xml:space="preserve">change request will be submitted, as needed. </w:t>
      </w:r>
    </w:p>
    <w:p w14:paraId="3A682419" w14:textId="7498EA65" w:rsidR="00F072AB" w:rsidRDefault="00340FCA" w:rsidP="00592CF1">
      <w:pPr>
        <w:spacing w:line="360" w:lineRule="auto"/>
        <w:rPr>
          <w:rFonts w:ascii="Calibri" w:hAnsi="Calibri" w:cs="Calibri"/>
        </w:rPr>
      </w:pPr>
      <w:r w:rsidRPr="00450D44">
        <w:rPr>
          <w:rFonts w:ascii="Calibri" w:hAnsi="Calibri" w:cs="Calibri"/>
        </w:rPr>
        <w:tab/>
      </w:r>
      <w:r w:rsidR="001327A0" w:rsidRPr="00307935">
        <w:rPr>
          <w:rFonts w:ascii="Calibri" w:hAnsi="Calibri" w:cs="Calibri"/>
        </w:rPr>
        <w:t>In addition to the substantive revisions we propose to make for 2015 interviewing, i</w:t>
      </w:r>
      <w:r w:rsidR="00796717" w:rsidRPr="00307935">
        <w:rPr>
          <w:rFonts w:ascii="Calibri" w:hAnsi="Calibri" w:cs="Calibri"/>
        </w:rPr>
        <w:t xml:space="preserve">t is possible that we may ask for </w:t>
      </w:r>
      <w:r w:rsidR="00156D03">
        <w:rPr>
          <w:rFonts w:ascii="Calibri" w:hAnsi="Calibri" w:cs="Calibri"/>
        </w:rPr>
        <w:t>a few changes,</w:t>
      </w:r>
      <w:r w:rsidR="00796717" w:rsidRPr="00307935">
        <w:rPr>
          <w:rFonts w:ascii="Calibri" w:hAnsi="Calibri" w:cs="Calibri"/>
        </w:rPr>
        <w:t xml:space="preserve"> to be effective in the </w:t>
      </w:r>
      <w:r w:rsidR="00214030" w:rsidRPr="00307935">
        <w:rPr>
          <w:rFonts w:ascii="Calibri" w:hAnsi="Calibri" w:cs="Calibri"/>
        </w:rPr>
        <w:t>September 2017</w:t>
      </w:r>
      <w:r w:rsidR="00791256">
        <w:rPr>
          <w:rFonts w:ascii="Calibri" w:hAnsi="Calibri" w:cs="Calibri"/>
        </w:rPr>
        <w:t xml:space="preserve"> version</w:t>
      </w:r>
      <w:r w:rsidR="00796717" w:rsidRPr="00307935">
        <w:rPr>
          <w:rFonts w:ascii="Calibri" w:hAnsi="Calibri" w:cs="Calibri"/>
        </w:rPr>
        <w:t>, which would begin the third year of interviewing</w:t>
      </w:r>
      <w:r w:rsidR="00214030" w:rsidRPr="00307935">
        <w:rPr>
          <w:rFonts w:ascii="Calibri" w:hAnsi="Calibri" w:cs="Calibri"/>
        </w:rPr>
        <w:t xml:space="preserve"> for the 2015-19 NSFG</w:t>
      </w:r>
      <w:r w:rsidR="00796717" w:rsidRPr="00307935">
        <w:rPr>
          <w:rFonts w:ascii="Calibri" w:hAnsi="Calibri" w:cs="Calibri"/>
        </w:rPr>
        <w:t>.  These revisions would be quite limited</w:t>
      </w:r>
      <w:r w:rsidR="00122CCB" w:rsidRPr="00307935">
        <w:rPr>
          <w:rFonts w:ascii="Calibri" w:hAnsi="Calibri" w:cs="Calibri"/>
        </w:rPr>
        <w:t xml:space="preserve"> in scope, and may also involve some question deletions,</w:t>
      </w:r>
      <w:r w:rsidR="00796717" w:rsidRPr="00307935">
        <w:rPr>
          <w:rFonts w:ascii="Calibri" w:hAnsi="Calibri" w:cs="Calibri"/>
        </w:rPr>
        <w:t xml:space="preserve"> because the questionnaires are already </w:t>
      </w:r>
      <w:r w:rsidR="00122CCB" w:rsidRPr="00307935">
        <w:rPr>
          <w:rFonts w:ascii="Calibri" w:hAnsi="Calibri" w:cs="Calibri"/>
        </w:rPr>
        <w:t>close to the average interview lengths</w:t>
      </w:r>
      <w:r w:rsidR="00796717" w:rsidRPr="00307935">
        <w:rPr>
          <w:rFonts w:ascii="Calibri" w:hAnsi="Calibri" w:cs="Calibri"/>
        </w:rPr>
        <w:t xml:space="preserve"> authorized by OMB. </w:t>
      </w:r>
      <w:r w:rsidRPr="00307935">
        <w:rPr>
          <w:rFonts w:ascii="Calibri" w:hAnsi="Calibri" w:cs="Calibri"/>
        </w:rPr>
        <w:t xml:space="preserve"> </w:t>
      </w:r>
      <w:r w:rsidR="005E4368" w:rsidRPr="00307935">
        <w:rPr>
          <w:rFonts w:ascii="Calibri" w:hAnsi="Calibri" w:cs="Calibri"/>
        </w:rPr>
        <w:t>We would submit a change request at that time.</w:t>
      </w:r>
    </w:p>
    <w:p w14:paraId="483D99E4" w14:textId="77777777" w:rsidR="00B02537" w:rsidRDefault="00B02537" w:rsidP="00661D75">
      <w:pPr>
        <w:spacing w:line="360" w:lineRule="auto"/>
        <w:rPr>
          <w:rFonts w:ascii="Calibri" w:hAnsi="Calibri" w:cs="Calibri"/>
        </w:rPr>
      </w:pPr>
    </w:p>
    <w:p w14:paraId="7E458C40" w14:textId="77777777" w:rsidR="00714A5A" w:rsidRPr="00753C3A" w:rsidRDefault="00714A5A" w:rsidP="00661D75">
      <w:pPr>
        <w:spacing w:line="360" w:lineRule="auto"/>
        <w:rPr>
          <w:rFonts w:ascii="Calibri" w:hAnsi="Calibri" w:cs="Calibri"/>
          <w:b/>
          <w:bCs/>
        </w:rPr>
      </w:pPr>
      <w:r w:rsidRPr="00753C3A">
        <w:rPr>
          <w:rFonts w:ascii="Calibri" w:hAnsi="Calibri" w:cs="Calibri"/>
          <w:b/>
          <w:bCs/>
        </w:rPr>
        <w:t xml:space="preserve">2.  Purpose and Use of Information </w:t>
      </w:r>
      <w:r w:rsidR="00D20BAA" w:rsidRPr="00753C3A">
        <w:rPr>
          <w:rFonts w:ascii="Calibri" w:hAnsi="Calibri" w:cs="Calibri"/>
          <w:b/>
          <w:bCs/>
        </w:rPr>
        <w:t>Collection</w:t>
      </w:r>
    </w:p>
    <w:p w14:paraId="3F4668C8" w14:textId="3BF22988" w:rsidR="00640E52" w:rsidRPr="00753C3A" w:rsidRDefault="00714A5A" w:rsidP="00057EBA">
      <w:pPr>
        <w:spacing w:line="360" w:lineRule="auto"/>
        <w:ind w:firstLine="720"/>
        <w:rPr>
          <w:rFonts w:ascii="Calibri" w:hAnsi="Calibri" w:cs="Calibri"/>
        </w:rPr>
      </w:pPr>
      <w:r w:rsidRPr="00753C3A">
        <w:rPr>
          <w:rFonts w:ascii="Calibri" w:hAnsi="Calibri" w:cs="Calibri"/>
        </w:rPr>
        <w:t>The N</w:t>
      </w:r>
      <w:r w:rsidR="00592CF1">
        <w:rPr>
          <w:rFonts w:ascii="Calibri" w:hAnsi="Calibri" w:cs="Calibri"/>
        </w:rPr>
        <w:t>SFG</w:t>
      </w:r>
      <w:r w:rsidR="00DB1854" w:rsidRPr="00753C3A">
        <w:rPr>
          <w:rFonts w:ascii="Calibri" w:hAnsi="Calibri" w:cs="Calibri"/>
        </w:rPr>
        <w:t xml:space="preserve"> </w:t>
      </w:r>
      <w:r w:rsidRPr="00753C3A">
        <w:rPr>
          <w:rFonts w:ascii="Calibri" w:hAnsi="Calibri" w:cs="Calibri"/>
        </w:rPr>
        <w:t xml:space="preserve">responds to the congressional mandate for NCHS to collect and publish reliable national statistics on </w:t>
      </w:r>
      <w:r w:rsidRPr="00753C3A">
        <w:rPr>
          <w:rFonts w:ascii="Calibri" w:hAnsi="Calibri" w:cs="Calibri"/>
          <w:b/>
        </w:rPr>
        <w:t>“</w:t>
      </w:r>
      <w:r w:rsidRPr="00361E3C">
        <w:rPr>
          <w:rFonts w:ascii="Calibri" w:hAnsi="Calibri" w:cs="Calibri"/>
        </w:rPr>
        <w:t>family formation, growth, and dissolution</w:t>
      </w:r>
      <w:r w:rsidRPr="00753C3A">
        <w:rPr>
          <w:rFonts w:ascii="Calibri" w:hAnsi="Calibri" w:cs="Calibri"/>
        </w:rPr>
        <w:t>” (Sec. 306</w:t>
      </w:r>
      <w:r w:rsidRPr="003B16B5">
        <w:rPr>
          <w:rFonts w:ascii="Calibri" w:hAnsi="Calibri" w:cs="Calibri"/>
        </w:rPr>
        <w:t>(</w:t>
      </w:r>
      <w:r w:rsidR="00320742" w:rsidRPr="003B16B5">
        <w:rPr>
          <w:rFonts w:ascii="Calibri" w:hAnsi="Calibri" w:cs="Calibri"/>
        </w:rPr>
        <w:t xml:space="preserve">a and </w:t>
      </w:r>
      <w:r w:rsidRPr="003B16B5">
        <w:rPr>
          <w:rFonts w:ascii="Calibri" w:hAnsi="Calibri" w:cs="Calibri"/>
        </w:rPr>
        <w:t xml:space="preserve">b), paragraph </w:t>
      </w:r>
      <w:r w:rsidRPr="00753C3A">
        <w:rPr>
          <w:rFonts w:ascii="Calibri" w:hAnsi="Calibri" w:cs="Calibri"/>
        </w:rPr>
        <w:t>1(H) of the Public Health Service Act) as well as vital statistics on births and deaths, and a number of aspects of health status and health care</w:t>
      </w:r>
      <w:r w:rsidR="00862B14">
        <w:rPr>
          <w:rFonts w:ascii="Calibri" w:hAnsi="Calibri" w:cs="Calibri"/>
        </w:rPr>
        <w:t xml:space="preserve">.  </w:t>
      </w:r>
      <w:r w:rsidRPr="00753C3A">
        <w:rPr>
          <w:rFonts w:ascii="Calibri" w:hAnsi="Calibri" w:cs="Calibri"/>
        </w:rPr>
        <w:t>The N</w:t>
      </w:r>
      <w:r w:rsidR="00DB1854" w:rsidRPr="00753C3A">
        <w:rPr>
          <w:rFonts w:ascii="Calibri" w:hAnsi="Calibri" w:cs="Calibri"/>
        </w:rPr>
        <w:t xml:space="preserve">SFG </w:t>
      </w:r>
      <w:r w:rsidRPr="00753C3A">
        <w:rPr>
          <w:rFonts w:ascii="Calibri" w:hAnsi="Calibri" w:cs="Calibri"/>
        </w:rPr>
        <w:t xml:space="preserve">collects and </w:t>
      </w:r>
      <w:r w:rsidR="00361E3C">
        <w:rPr>
          <w:rFonts w:ascii="Calibri" w:hAnsi="Calibri" w:cs="Calibri"/>
        </w:rPr>
        <w:t xml:space="preserve"> p</w:t>
      </w:r>
      <w:r w:rsidRPr="00753C3A">
        <w:rPr>
          <w:rFonts w:ascii="Calibri" w:hAnsi="Calibri" w:cs="Calibri"/>
        </w:rPr>
        <w:t>ublishes the most reliable, and in most cases the only</w:t>
      </w:r>
      <w:r w:rsidR="00C1010A" w:rsidRPr="00753C3A">
        <w:rPr>
          <w:rFonts w:ascii="Calibri" w:hAnsi="Calibri" w:cs="Calibri"/>
        </w:rPr>
        <w:t>,</w:t>
      </w:r>
      <w:r w:rsidRPr="00753C3A">
        <w:rPr>
          <w:rFonts w:ascii="Calibri" w:hAnsi="Calibri" w:cs="Calibri"/>
        </w:rPr>
        <w:t xml:space="preserve"> national data on such major topics as:  adoption, unplanned births, contraceptive use and effectiveness, infertility and use of infertility services, pelvic infection and sexually transmitted disease, sterilization, expected future births, the sexually active population, and the use of and need for family planning services. </w:t>
      </w:r>
      <w:r w:rsidR="00967705" w:rsidRPr="00753C3A">
        <w:rPr>
          <w:rFonts w:ascii="Calibri" w:hAnsi="Calibri" w:cs="Calibri"/>
        </w:rPr>
        <w:t>Under c</w:t>
      </w:r>
      <w:r w:rsidR="00BD5469" w:rsidRPr="00753C3A">
        <w:rPr>
          <w:rFonts w:ascii="Calibri" w:hAnsi="Calibri" w:cs="Calibri"/>
        </w:rPr>
        <w:t>ontinuous interviewing</w:t>
      </w:r>
      <w:r w:rsidR="00967705" w:rsidRPr="00753C3A">
        <w:rPr>
          <w:rFonts w:ascii="Calibri" w:hAnsi="Calibri" w:cs="Calibri"/>
        </w:rPr>
        <w:t>,</w:t>
      </w:r>
      <w:r w:rsidR="00BD5469" w:rsidRPr="00753C3A">
        <w:rPr>
          <w:rFonts w:ascii="Calibri" w:hAnsi="Calibri" w:cs="Calibri"/>
        </w:rPr>
        <w:t xml:space="preserve"> the NSFG is continuing </w:t>
      </w:r>
      <w:r w:rsidR="00BB30E0" w:rsidRPr="00753C3A">
        <w:rPr>
          <w:rFonts w:ascii="Calibri" w:hAnsi="Calibri" w:cs="Calibri"/>
        </w:rPr>
        <w:t xml:space="preserve">the time series of these variables, </w:t>
      </w:r>
      <w:r w:rsidR="003C2213" w:rsidRPr="00753C3A">
        <w:rPr>
          <w:rFonts w:ascii="Calibri" w:hAnsi="Calibri" w:cs="Calibri"/>
        </w:rPr>
        <w:t xml:space="preserve">while improving sample sizes at an affordable cost.  </w:t>
      </w:r>
    </w:p>
    <w:p w14:paraId="16AA6326" w14:textId="37FC0658" w:rsidR="00C7557A" w:rsidRPr="003B16B5" w:rsidRDefault="00714A5A" w:rsidP="00661D75">
      <w:pPr>
        <w:spacing w:line="360" w:lineRule="auto"/>
        <w:ind w:firstLine="720"/>
        <w:rPr>
          <w:rFonts w:ascii="Calibri" w:hAnsi="Calibri" w:cs="Calibri"/>
        </w:rPr>
      </w:pPr>
      <w:r w:rsidRPr="00753C3A">
        <w:rPr>
          <w:rFonts w:ascii="Calibri" w:hAnsi="Calibri" w:cs="Calibri"/>
        </w:rPr>
        <w:lastRenderedPageBreak/>
        <w:t>NSFG data are typically summarized in national estimates of the numbers and percent</w:t>
      </w:r>
      <w:r w:rsidR="009C70C4">
        <w:rPr>
          <w:rFonts w:ascii="Calibri" w:hAnsi="Calibri" w:cs="Calibri"/>
        </w:rPr>
        <w:t>ages</w:t>
      </w:r>
      <w:r w:rsidRPr="00753C3A">
        <w:rPr>
          <w:rFonts w:ascii="Calibri" w:hAnsi="Calibri" w:cs="Calibri"/>
        </w:rPr>
        <w:t xml:space="preserve"> of the population of reproductive age who experience these events, and are presented in statistical tables and written reports published by NCHS and in professional journals.  Statistical techniques such as regression analysis, life </w:t>
      </w:r>
      <w:r w:rsidRPr="003B16B5">
        <w:rPr>
          <w:rFonts w:ascii="Calibri" w:hAnsi="Calibri" w:cs="Calibri"/>
        </w:rPr>
        <w:t>tables and hazard models are also used to refine estimates and clarify possible causal connections between events.</w:t>
      </w:r>
      <w:r w:rsidR="00D20BAA" w:rsidRPr="003B16B5">
        <w:rPr>
          <w:rFonts w:ascii="Calibri" w:hAnsi="Calibri" w:cs="Calibri"/>
        </w:rPr>
        <w:t xml:space="preserve">  </w:t>
      </w:r>
      <w:r w:rsidR="00C7557A" w:rsidRPr="003B16B5">
        <w:rPr>
          <w:rFonts w:ascii="Calibri" w:hAnsi="Calibri" w:cs="Calibri"/>
        </w:rPr>
        <w:t xml:space="preserve">The research community has always made heavy use of the NSFG: as of </w:t>
      </w:r>
      <w:r w:rsidR="00BD7D26">
        <w:rPr>
          <w:rFonts w:ascii="Calibri" w:hAnsi="Calibri" w:cs="Calibri"/>
        </w:rPr>
        <w:t>February 2015</w:t>
      </w:r>
      <w:r w:rsidR="00C7557A" w:rsidRPr="003B16B5">
        <w:rPr>
          <w:rFonts w:ascii="Calibri" w:hAnsi="Calibri" w:cs="Calibri"/>
        </w:rPr>
        <w:t xml:space="preserve">, more than </w:t>
      </w:r>
      <w:r w:rsidR="00EC1CA1" w:rsidRPr="003B16B5">
        <w:rPr>
          <w:rFonts w:ascii="Calibri" w:hAnsi="Calibri" w:cs="Calibri"/>
        </w:rPr>
        <w:t xml:space="preserve">900 </w:t>
      </w:r>
      <w:r w:rsidR="00C7557A" w:rsidRPr="003B16B5">
        <w:rPr>
          <w:rFonts w:ascii="Calibri" w:hAnsi="Calibri" w:cs="Calibri"/>
        </w:rPr>
        <w:t xml:space="preserve">articles in scientific journals, book chapters, and NCHS reports had been published from the NSFG.  </w:t>
      </w:r>
      <w:r w:rsidR="00B00E16" w:rsidRPr="003B16B5">
        <w:rPr>
          <w:rFonts w:ascii="Calibri" w:hAnsi="Calibri" w:cs="Calibri"/>
        </w:rPr>
        <w:t xml:space="preserve">From the 2002 survey alone, more than </w:t>
      </w:r>
      <w:r w:rsidR="00F94D52">
        <w:rPr>
          <w:rFonts w:ascii="Calibri" w:hAnsi="Calibri" w:cs="Calibri"/>
        </w:rPr>
        <w:t>2</w:t>
      </w:r>
      <w:r w:rsidR="00B00E16" w:rsidRPr="003B16B5">
        <w:rPr>
          <w:rFonts w:ascii="Calibri" w:hAnsi="Calibri" w:cs="Calibri"/>
        </w:rPr>
        <w:t xml:space="preserve">00 reports and articles have been published, and </w:t>
      </w:r>
      <w:r w:rsidR="00361E3C" w:rsidRPr="003B16B5">
        <w:rPr>
          <w:rFonts w:ascii="Calibri" w:hAnsi="Calibri" w:cs="Calibri"/>
        </w:rPr>
        <w:t xml:space="preserve">about </w:t>
      </w:r>
      <w:r w:rsidR="00EC1CA1" w:rsidRPr="003B16B5">
        <w:rPr>
          <w:rFonts w:ascii="Calibri" w:hAnsi="Calibri" w:cs="Calibri"/>
        </w:rPr>
        <w:t>1</w:t>
      </w:r>
      <w:r w:rsidR="00F94D52">
        <w:rPr>
          <w:rFonts w:ascii="Calibri" w:hAnsi="Calibri" w:cs="Calibri"/>
        </w:rPr>
        <w:t>9</w:t>
      </w:r>
      <w:r w:rsidR="00EC1CA1" w:rsidRPr="003B16B5">
        <w:rPr>
          <w:rFonts w:ascii="Calibri" w:hAnsi="Calibri" w:cs="Calibri"/>
        </w:rPr>
        <w:t>0</w:t>
      </w:r>
      <w:r w:rsidR="00B428FE" w:rsidRPr="003B16B5">
        <w:rPr>
          <w:rFonts w:ascii="Calibri" w:hAnsi="Calibri" w:cs="Calibri"/>
        </w:rPr>
        <w:t xml:space="preserve"> </w:t>
      </w:r>
      <w:r w:rsidR="00B00E16" w:rsidRPr="003B16B5">
        <w:rPr>
          <w:rFonts w:ascii="Calibri" w:hAnsi="Calibri" w:cs="Calibri"/>
        </w:rPr>
        <w:t xml:space="preserve">reports </w:t>
      </w:r>
      <w:r w:rsidR="00B428FE" w:rsidRPr="003B16B5">
        <w:rPr>
          <w:rFonts w:ascii="Calibri" w:hAnsi="Calibri" w:cs="Calibri"/>
        </w:rPr>
        <w:t xml:space="preserve">and articles have been published </w:t>
      </w:r>
      <w:r w:rsidR="00B00E16" w:rsidRPr="003B16B5">
        <w:rPr>
          <w:rFonts w:ascii="Calibri" w:hAnsi="Calibri" w:cs="Calibri"/>
        </w:rPr>
        <w:t xml:space="preserve">from the </w:t>
      </w:r>
      <w:r w:rsidR="00BD7D26">
        <w:rPr>
          <w:rFonts w:ascii="Calibri" w:hAnsi="Calibri" w:cs="Calibri"/>
        </w:rPr>
        <w:t>2006-2010 NSFG data released publicly in October 2011</w:t>
      </w:r>
      <w:r w:rsidR="00B00E16" w:rsidRPr="003B16B5">
        <w:rPr>
          <w:rFonts w:ascii="Calibri" w:hAnsi="Calibri" w:cs="Calibri"/>
        </w:rPr>
        <w:t xml:space="preserve">.  </w:t>
      </w:r>
      <w:r w:rsidR="00B00E16" w:rsidRPr="003B16B5">
        <w:rPr>
          <w:rFonts w:ascii="Calibri" w:hAnsi="Calibri" w:cs="Calibri"/>
          <w:b/>
        </w:rPr>
        <w:t>(Attachment</w:t>
      </w:r>
      <w:r w:rsidR="009C70C4" w:rsidRPr="003B16B5">
        <w:rPr>
          <w:rFonts w:ascii="Calibri" w:hAnsi="Calibri" w:cs="Calibri"/>
          <w:b/>
        </w:rPr>
        <w:t>s</w:t>
      </w:r>
      <w:r w:rsidR="00283ED6">
        <w:rPr>
          <w:rFonts w:ascii="Calibri" w:hAnsi="Calibri" w:cs="Calibri"/>
          <w:b/>
        </w:rPr>
        <w:t xml:space="preserve"> </w:t>
      </w:r>
      <w:r w:rsidR="008F04C9">
        <w:rPr>
          <w:rFonts w:ascii="Calibri" w:hAnsi="Calibri" w:cs="Calibri"/>
          <w:b/>
        </w:rPr>
        <w:t>F</w:t>
      </w:r>
      <w:r w:rsidR="009C70C4" w:rsidRPr="003B16B5">
        <w:rPr>
          <w:rFonts w:ascii="Calibri" w:hAnsi="Calibri" w:cs="Calibri"/>
          <w:b/>
        </w:rPr>
        <w:t xml:space="preserve">1 and </w:t>
      </w:r>
      <w:r w:rsidR="008F04C9">
        <w:rPr>
          <w:rFonts w:ascii="Calibri" w:hAnsi="Calibri" w:cs="Calibri"/>
          <w:b/>
        </w:rPr>
        <w:t>F</w:t>
      </w:r>
      <w:r w:rsidR="009C70C4" w:rsidRPr="003B16B5">
        <w:rPr>
          <w:rFonts w:ascii="Calibri" w:hAnsi="Calibri" w:cs="Calibri"/>
          <w:b/>
        </w:rPr>
        <w:t>2</w:t>
      </w:r>
      <w:r w:rsidR="00B00E16" w:rsidRPr="003B16B5">
        <w:rPr>
          <w:rFonts w:ascii="Calibri" w:hAnsi="Calibri" w:cs="Calibri"/>
          <w:b/>
        </w:rPr>
        <w:t>)</w:t>
      </w:r>
      <w:r w:rsidR="005733D8" w:rsidRPr="003B16B5">
        <w:rPr>
          <w:rFonts w:ascii="Calibri" w:hAnsi="Calibri" w:cs="Calibri"/>
          <w:b/>
        </w:rPr>
        <w:t xml:space="preserve"> </w:t>
      </w:r>
      <w:r w:rsidR="005733D8" w:rsidRPr="003B16B5">
        <w:rPr>
          <w:rFonts w:ascii="Calibri" w:hAnsi="Calibri" w:cs="Calibri"/>
        </w:rPr>
        <w:t xml:space="preserve"> The release of the 2011-13 NSFG public use files in </w:t>
      </w:r>
      <w:r w:rsidR="00BD7D26">
        <w:rPr>
          <w:rFonts w:ascii="Calibri" w:hAnsi="Calibri" w:cs="Calibri"/>
        </w:rPr>
        <w:t xml:space="preserve">December </w:t>
      </w:r>
      <w:r w:rsidR="005733D8" w:rsidRPr="003B16B5">
        <w:rPr>
          <w:rFonts w:ascii="Calibri" w:hAnsi="Calibri" w:cs="Calibri"/>
        </w:rPr>
        <w:t xml:space="preserve">2014 </w:t>
      </w:r>
      <w:r w:rsidR="00BD7D26">
        <w:rPr>
          <w:rFonts w:ascii="Calibri" w:hAnsi="Calibri" w:cs="Calibri"/>
        </w:rPr>
        <w:t xml:space="preserve">was </w:t>
      </w:r>
      <w:r w:rsidR="005733D8" w:rsidRPr="003B16B5">
        <w:rPr>
          <w:rFonts w:ascii="Calibri" w:hAnsi="Calibri" w:cs="Calibri"/>
        </w:rPr>
        <w:t>accompanied by a short report on contraception</w:t>
      </w:r>
      <w:r w:rsidR="00E70176">
        <w:rPr>
          <w:rFonts w:ascii="Calibri" w:hAnsi="Calibri" w:cs="Calibri"/>
        </w:rPr>
        <w:t xml:space="preserve">, and several other reports </w:t>
      </w:r>
      <w:r w:rsidR="00BD7D26">
        <w:rPr>
          <w:rFonts w:ascii="Calibri" w:hAnsi="Calibri" w:cs="Calibri"/>
        </w:rPr>
        <w:t>based on these data will be published in 2015</w:t>
      </w:r>
      <w:r w:rsidR="005733D8" w:rsidRPr="003B16B5">
        <w:rPr>
          <w:rFonts w:ascii="Calibri" w:hAnsi="Calibri" w:cs="Calibri"/>
        </w:rPr>
        <w:t>.</w:t>
      </w:r>
    </w:p>
    <w:p w14:paraId="21AA5444" w14:textId="77777777" w:rsidR="00714A5A" w:rsidRPr="003B16B5" w:rsidRDefault="00BD7D26" w:rsidP="00661D75">
      <w:pPr>
        <w:spacing w:line="360" w:lineRule="auto"/>
        <w:ind w:firstLine="720"/>
        <w:rPr>
          <w:rFonts w:ascii="Calibri" w:hAnsi="Calibri" w:cs="Calibri"/>
        </w:rPr>
      </w:pPr>
      <w:r>
        <w:rPr>
          <w:rFonts w:ascii="Calibri" w:hAnsi="Calibri" w:cs="Calibri"/>
        </w:rPr>
        <w:t>While print copies of reports can be provided upon request, a</w:t>
      </w:r>
      <w:r w:rsidR="006D7ACD" w:rsidRPr="003B16B5">
        <w:rPr>
          <w:rFonts w:ascii="Calibri" w:hAnsi="Calibri" w:cs="Calibri"/>
        </w:rPr>
        <w:t>ll NCHS reports, including those based on the NSFG are posted in PDF format on the NCHS website.  The NSFG-based NCH</w:t>
      </w:r>
      <w:r>
        <w:rPr>
          <w:rFonts w:ascii="Calibri" w:hAnsi="Calibri" w:cs="Calibri"/>
        </w:rPr>
        <w:t>S</w:t>
      </w:r>
      <w:r w:rsidR="006D7ACD" w:rsidRPr="003B16B5">
        <w:rPr>
          <w:rFonts w:ascii="Calibri" w:hAnsi="Calibri" w:cs="Calibri"/>
        </w:rPr>
        <w:t xml:space="preserve"> reports can </w:t>
      </w:r>
      <w:r>
        <w:rPr>
          <w:rFonts w:ascii="Calibri" w:hAnsi="Calibri" w:cs="Calibri"/>
        </w:rPr>
        <w:t xml:space="preserve">also </w:t>
      </w:r>
      <w:r w:rsidR="006D7ACD" w:rsidRPr="003B16B5">
        <w:rPr>
          <w:rFonts w:ascii="Calibri" w:hAnsi="Calibri" w:cs="Calibri"/>
        </w:rPr>
        <w:t>be accessed directly from the NSFG website:</w:t>
      </w:r>
      <w:r w:rsidR="00D20BAA" w:rsidRPr="003B16B5">
        <w:rPr>
          <w:rFonts w:ascii="Calibri" w:hAnsi="Calibri" w:cs="Calibri"/>
        </w:rPr>
        <w:t xml:space="preserve"> </w:t>
      </w:r>
      <w:hyperlink r:id="rId10" w:history="1">
        <w:r w:rsidR="00D20BAA" w:rsidRPr="003B16B5">
          <w:rPr>
            <w:rStyle w:val="Hyperlink"/>
            <w:rFonts w:ascii="Calibri" w:hAnsi="Calibri" w:cs="Calibri"/>
            <w:color w:val="auto"/>
          </w:rPr>
          <w:t>http://www.cdc.gov/nchs/nsfg.htm</w:t>
        </w:r>
      </w:hyperlink>
      <w:r w:rsidR="00256187" w:rsidRPr="003B16B5">
        <w:rPr>
          <w:rFonts w:ascii="Calibri" w:hAnsi="Calibri" w:cs="Calibri"/>
        </w:rPr>
        <w:t xml:space="preserve">.  Reports posted in 2008 or later are compliant with Section 508 of the Americans with Disabilities Act (ADA). </w:t>
      </w:r>
    </w:p>
    <w:p w14:paraId="3501E71B" w14:textId="1136B28E" w:rsidR="00714A5A" w:rsidRPr="003B16B5" w:rsidRDefault="00BD5469" w:rsidP="00320742">
      <w:pPr>
        <w:spacing w:line="360" w:lineRule="auto"/>
        <w:ind w:firstLine="720"/>
        <w:rPr>
          <w:rFonts w:ascii="Calibri" w:hAnsi="Calibri" w:cs="Calibri"/>
        </w:rPr>
      </w:pPr>
      <w:r w:rsidRPr="003B16B5">
        <w:rPr>
          <w:rFonts w:ascii="Calibri" w:hAnsi="Calibri" w:cs="Calibri"/>
        </w:rPr>
        <w:t xml:space="preserve">The dissemination effort for the </w:t>
      </w:r>
      <w:r w:rsidR="00320742" w:rsidRPr="003B16B5">
        <w:rPr>
          <w:rFonts w:ascii="Calibri" w:hAnsi="Calibri" w:cs="Calibri"/>
        </w:rPr>
        <w:t>2011-2013</w:t>
      </w:r>
      <w:r w:rsidRPr="003B16B5">
        <w:rPr>
          <w:rFonts w:ascii="Calibri" w:hAnsi="Calibri" w:cs="Calibri"/>
        </w:rPr>
        <w:t xml:space="preserve"> </w:t>
      </w:r>
      <w:r w:rsidR="00320742" w:rsidRPr="003B16B5">
        <w:rPr>
          <w:rFonts w:ascii="Calibri" w:hAnsi="Calibri" w:cs="Calibri"/>
        </w:rPr>
        <w:t xml:space="preserve">public use </w:t>
      </w:r>
      <w:r w:rsidRPr="003B16B5">
        <w:rPr>
          <w:rFonts w:ascii="Calibri" w:hAnsi="Calibri" w:cs="Calibri"/>
        </w:rPr>
        <w:t xml:space="preserve">data is described in </w:t>
      </w:r>
      <w:r w:rsidRPr="003B16B5">
        <w:rPr>
          <w:rFonts w:ascii="Calibri" w:hAnsi="Calibri" w:cs="Calibri"/>
          <w:b/>
        </w:rPr>
        <w:t>Section 16</w:t>
      </w:r>
      <w:r w:rsidR="008F04C9">
        <w:rPr>
          <w:rFonts w:ascii="Calibri" w:hAnsi="Calibri" w:cs="Calibri"/>
        </w:rPr>
        <w:t xml:space="preserve"> of this document</w:t>
      </w:r>
      <w:r w:rsidRPr="003B16B5">
        <w:rPr>
          <w:rFonts w:ascii="Calibri" w:hAnsi="Calibri" w:cs="Calibri"/>
        </w:rPr>
        <w:t xml:space="preserve">.  </w:t>
      </w:r>
      <w:r w:rsidR="00C7557A" w:rsidRPr="003B16B5">
        <w:rPr>
          <w:rFonts w:ascii="Calibri" w:hAnsi="Calibri" w:cs="Calibri"/>
        </w:rPr>
        <w:t xml:space="preserve">The effort </w:t>
      </w:r>
      <w:r w:rsidR="00D07C96" w:rsidRPr="003B16B5">
        <w:rPr>
          <w:rFonts w:ascii="Calibri" w:hAnsi="Calibri" w:cs="Calibri"/>
        </w:rPr>
        <w:t xml:space="preserve">includes </w:t>
      </w:r>
      <w:r w:rsidR="00B428FE" w:rsidRPr="003B16B5">
        <w:rPr>
          <w:rFonts w:ascii="Calibri" w:hAnsi="Calibri" w:cs="Calibri"/>
        </w:rPr>
        <w:t xml:space="preserve">release of the full </w:t>
      </w:r>
      <w:r w:rsidR="00320742" w:rsidRPr="003B16B5">
        <w:rPr>
          <w:rFonts w:ascii="Calibri" w:hAnsi="Calibri" w:cs="Calibri"/>
        </w:rPr>
        <w:t>2011-13</w:t>
      </w:r>
      <w:r w:rsidR="00B428FE" w:rsidRPr="003B16B5">
        <w:rPr>
          <w:rFonts w:ascii="Calibri" w:hAnsi="Calibri" w:cs="Calibri"/>
        </w:rPr>
        <w:t xml:space="preserve"> </w:t>
      </w:r>
      <w:r w:rsidR="00592CF1">
        <w:rPr>
          <w:rFonts w:ascii="Calibri" w:hAnsi="Calibri" w:cs="Calibri"/>
        </w:rPr>
        <w:t xml:space="preserve">public use </w:t>
      </w:r>
      <w:r w:rsidR="00B428FE" w:rsidRPr="003B16B5">
        <w:rPr>
          <w:rFonts w:ascii="Calibri" w:hAnsi="Calibri" w:cs="Calibri"/>
        </w:rPr>
        <w:t xml:space="preserve">data </w:t>
      </w:r>
      <w:r w:rsidR="00592CF1">
        <w:rPr>
          <w:rFonts w:ascii="Calibri" w:hAnsi="Calibri" w:cs="Calibri"/>
        </w:rPr>
        <w:t>files in December 2014</w:t>
      </w:r>
      <w:r w:rsidR="00D07C96" w:rsidRPr="003B16B5">
        <w:rPr>
          <w:rFonts w:ascii="Calibri" w:hAnsi="Calibri" w:cs="Calibri"/>
        </w:rPr>
        <w:t xml:space="preserve">, </w:t>
      </w:r>
      <w:r w:rsidR="00592CF1">
        <w:rPr>
          <w:rFonts w:ascii="Calibri" w:hAnsi="Calibri" w:cs="Calibri"/>
        </w:rPr>
        <w:t xml:space="preserve">based on </w:t>
      </w:r>
      <w:r w:rsidR="00955566" w:rsidRPr="003B16B5">
        <w:rPr>
          <w:rFonts w:ascii="Calibri" w:hAnsi="Calibri" w:cs="Calibri"/>
        </w:rPr>
        <w:t xml:space="preserve">10,416 </w:t>
      </w:r>
      <w:r w:rsidR="00B428FE" w:rsidRPr="003B16B5">
        <w:rPr>
          <w:rFonts w:ascii="Calibri" w:hAnsi="Calibri" w:cs="Calibri"/>
        </w:rPr>
        <w:t>interviews</w:t>
      </w:r>
      <w:r w:rsidR="00592CF1">
        <w:rPr>
          <w:rFonts w:ascii="Calibri" w:hAnsi="Calibri" w:cs="Calibri"/>
        </w:rPr>
        <w:t xml:space="preserve"> conducted with men and women 15-44 years of age</w:t>
      </w:r>
      <w:r w:rsidR="00B428FE" w:rsidRPr="003B16B5">
        <w:rPr>
          <w:rFonts w:ascii="Calibri" w:hAnsi="Calibri" w:cs="Calibri"/>
        </w:rPr>
        <w:t xml:space="preserve">.  Researchers can download </w:t>
      </w:r>
      <w:r w:rsidR="00D07C96" w:rsidRPr="003B16B5">
        <w:rPr>
          <w:rFonts w:ascii="Calibri" w:hAnsi="Calibri" w:cs="Calibri"/>
        </w:rPr>
        <w:t>public use data files</w:t>
      </w:r>
      <w:r w:rsidR="00B428FE" w:rsidRPr="003B16B5">
        <w:rPr>
          <w:rFonts w:ascii="Calibri" w:hAnsi="Calibri" w:cs="Calibri"/>
        </w:rPr>
        <w:t xml:space="preserve"> </w:t>
      </w:r>
      <w:r w:rsidR="00BD7D26">
        <w:rPr>
          <w:rFonts w:ascii="Calibri" w:hAnsi="Calibri" w:cs="Calibri"/>
        </w:rPr>
        <w:t xml:space="preserve">in ASCII format </w:t>
      </w:r>
      <w:r w:rsidR="00B428FE" w:rsidRPr="003B16B5">
        <w:rPr>
          <w:rFonts w:ascii="Calibri" w:hAnsi="Calibri" w:cs="Calibri"/>
        </w:rPr>
        <w:t>from the NCHS website</w:t>
      </w:r>
      <w:r w:rsidR="00BD7D26">
        <w:rPr>
          <w:rFonts w:ascii="Calibri" w:hAnsi="Calibri" w:cs="Calibri"/>
        </w:rPr>
        <w:t xml:space="preserve">, along with program statements for 3 commonly used statistical packages </w:t>
      </w:r>
      <w:r w:rsidR="00F53601">
        <w:rPr>
          <w:rFonts w:ascii="Calibri" w:hAnsi="Calibri" w:cs="Calibri"/>
        </w:rPr>
        <w:t xml:space="preserve">among NSFG users </w:t>
      </w:r>
      <w:r w:rsidR="00BD7D26">
        <w:rPr>
          <w:rFonts w:ascii="Calibri" w:hAnsi="Calibri" w:cs="Calibri"/>
        </w:rPr>
        <w:t>-- SAS, Stata, and SPSS</w:t>
      </w:r>
      <w:r w:rsidR="00B428FE" w:rsidRPr="003B16B5">
        <w:rPr>
          <w:rFonts w:ascii="Calibri" w:hAnsi="Calibri" w:cs="Calibri"/>
        </w:rPr>
        <w:t xml:space="preserve">. </w:t>
      </w:r>
      <w:r w:rsidR="00F53601">
        <w:rPr>
          <w:rFonts w:ascii="Calibri" w:hAnsi="Calibri" w:cs="Calibri"/>
        </w:rPr>
        <w:t>In the remainder of 2015</w:t>
      </w:r>
      <w:r w:rsidR="00B428FE" w:rsidRPr="003B16B5">
        <w:rPr>
          <w:rFonts w:ascii="Calibri" w:hAnsi="Calibri" w:cs="Calibri"/>
        </w:rPr>
        <w:t xml:space="preserve">, we expect to publish </w:t>
      </w:r>
      <w:r w:rsidR="00955566" w:rsidRPr="003B16B5">
        <w:rPr>
          <w:rFonts w:ascii="Calibri" w:hAnsi="Calibri" w:cs="Calibri"/>
        </w:rPr>
        <w:t>at least 3</w:t>
      </w:r>
      <w:r w:rsidR="00B428FE" w:rsidRPr="003B16B5">
        <w:rPr>
          <w:rFonts w:ascii="Calibri" w:hAnsi="Calibri" w:cs="Calibri"/>
        </w:rPr>
        <w:t xml:space="preserve"> NCHS reports, and we will continue making presentations at a variety of professional meetings.  The NSFG’s website page called “Key Statistics from the NSFG” will be updated so that the public will have quick and easy access to published statistics from the survey, at:</w:t>
      </w:r>
    </w:p>
    <w:p w14:paraId="250BC350" w14:textId="77777777" w:rsidR="00DB1854" w:rsidRDefault="00FE3655" w:rsidP="00661D75">
      <w:pPr>
        <w:pStyle w:val="a"/>
        <w:tabs>
          <w:tab w:val="left" w:pos="-1440"/>
        </w:tabs>
        <w:spacing w:line="360" w:lineRule="auto"/>
        <w:ind w:firstLine="0"/>
        <w:rPr>
          <w:rStyle w:val="Hyperlink"/>
          <w:rFonts w:ascii="Calibri" w:hAnsi="Calibri" w:cs="Calibri"/>
          <w:color w:val="auto"/>
        </w:rPr>
      </w:pPr>
      <w:hyperlink r:id="rId11" w:history="1">
        <w:r w:rsidR="00DE0694" w:rsidRPr="003B16B5">
          <w:rPr>
            <w:rStyle w:val="Hyperlink"/>
            <w:rFonts w:ascii="Calibri" w:hAnsi="Calibri" w:cs="Calibri"/>
            <w:color w:val="auto"/>
          </w:rPr>
          <w:t>http://www.cdc.gov/nchs/about/major/nsfg/abclist.htm</w:t>
        </w:r>
      </w:hyperlink>
    </w:p>
    <w:p w14:paraId="33E2AC3E" w14:textId="77777777" w:rsidR="00910850" w:rsidRDefault="00910850" w:rsidP="00592CF1">
      <w:pPr>
        <w:spacing w:line="360" w:lineRule="auto"/>
        <w:ind w:firstLine="720"/>
        <w:rPr>
          <w:rFonts w:ascii="Calibri" w:hAnsi="Calibri" w:cs="Calibri"/>
        </w:rPr>
      </w:pPr>
    </w:p>
    <w:p w14:paraId="620A4CAC" w14:textId="591F2D54" w:rsidR="007442F9" w:rsidRPr="003B16B5" w:rsidRDefault="00B85B9F" w:rsidP="00592CF1">
      <w:pPr>
        <w:spacing w:line="360" w:lineRule="auto"/>
        <w:ind w:firstLine="720"/>
        <w:rPr>
          <w:rFonts w:ascii="Calibri" w:hAnsi="Calibri"/>
        </w:rPr>
      </w:pPr>
      <w:r w:rsidRPr="003B16B5">
        <w:rPr>
          <w:rFonts w:ascii="Calibri" w:hAnsi="Calibri" w:cs="Calibri"/>
        </w:rPr>
        <w:t>T</w:t>
      </w:r>
      <w:r w:rsidR="00714A5A" w:rsidRPr="003B16B5">
        <w:rPr>
          <w:rFonts w:ascii="Calibri" w:hAnsi="Calibri" w:cs="Calibri"/>
        </w:rPr>
        <w:t>he media use NSFG results in several ways</w:t>
      </w:r>
      <w:r w:rsidR="00695CC7">
        <w:rPr>
          <w:rFonts w:ascii="Calibri" w:hAnsi="Calibri" w:cs="Calibri"/>
        </w:rPr>
        <w:t>,</w:t>
      </w:r>
      <w:r w:rsidR="00D07C96" w:rsidRPr="003B16B5">
        <w:rPr>
          <w:rFonts w:ascii="Calibri" w:hAnsi="Calibri" w:cs="Calibri"/>
        </w:rPr>
        <w:t xml:space="preserve"> </w:t>
      </w:r>
      <w:r w:rsidR="00A846E8" w:rsidRPr="003B16B5">
        <w:rPr>
          <w:rFonts w:ascii="Calibri" w:hAnsi="Calibri" w:cs="Calibri"/>
        </w:rPr>
        <w:t xml:space="preserve">as breaking news, </w:t>
      </w:r>
      <w:r w:rsidR="00E60D87" w:rsidRPr="003B16B5">
        <w:rPr>
          <w:rFonts w:ascii="Calibri" w:hAnsi="Calibri" w:cs="Calibri"/>
        </w:rPr>
        <w:t xml:space="preserve">and as a factual base for </w:t>
      </w:r>
      <w:r w:rsidR="00E60D87" w:rsidRPr="003B16B5">
        <w:rPr>
          <w:rFonts w:ascii="Calibri" w:hAnsi="Calibri" w:cs="Calibri"/>
        </w:rPr>
        <w:lastRenderedPageBreak/>
        <w:t xml:space="preserve">feature articles, </w:t>
      </w:r>
      <w:r w:rsidR="00E2499E" w:rsidRPr="003B16B5">
        <w:rPr>
          <w:rFonts w:ascii="Calibri" w:hAnsi="Calibri" w:cs="Calibri"/>
        </w:rPr>
        <w:t>editorials, and commentaries</w:t>
      </w:r>
      <w:r w:rsidRPr="003B16B5">
        <w:rPr>
          <w:rFonts w:ascii="Calibri" w:hAnsi="Calibri" w:cs="Calibri"/>
        </w:rPr>
        <w:t xml:space="preserve"> (</w:t>
      </w:r>
      <w:r w:rsidR="00283ED6">
        <w:rPr>
          <w:rFonts w:ascii="Calibri" w:hAnsi="Calibri" w:cs="Calibri"/>
          <w:b/>
        </w:rPr>
        <w:t>Attachment</w:t>
      </w:r>
      <w:r w:rsidR="008F04C9">
        <w:rPr>
          <w:rFonts w:ascii="Calibri" w:hAnsi="Calibri" w:cs="Calibri"/>
          <w:b/>
        </w:rPr>
        <w:t xml:space="preserve"> D1</w:t>
      </w:r>
      <w:r w:rsidRPr="003B16B5">
        <w:rPr>
          <w:rFonts w:ascii="Calibri" w:hAnsi="Calibri" w:cs="Calibri"/>
          <w:b/>
        </w:rPr>
        <w:t>)</w:t>
      </w:r>
      <w:r w:rsidR="00E2499E" w:rsidRPr="003B16B5">
        <w:rPr>
          <w:rFonts w:ascii="Calibri" w:hAnsi="Calibri" w:cs="Calibri"/>
        </w:rPr>
        <w:t>.</w:t>
      </w:r>
      <w:r w:rsidR="00E3208D" w:rsidRPr="003B16B5">
        <w:rPr>
          <w:rFonts w:ascii="Calibri" w:hAnsi="Calibri" w:cs="Calibri"/>
        </w:rPr>
        <w:t xml:space="preserve">  </w:t>
      </w:r>
      <w:r w:rsidR="00811711" w:rsidRPr="003B16B5">
        <w:rPr>
          <w:rFonts w:ascii="Calibri" w:hAnsi="Calibri" w:cs="Calibri"/>
        </w:rPr>
        <w:t xml:space="preserve">NSFG statistics </w:t>
      </w:r>
      <w:r w:rsidR="00E2499E" w:rsidRPr="003B16B5">
        <w:rPr>
          <w:rFonts w:ascii="Calibri" w:hAnsi="Calibri" w:cs="Calibri"/>
        </w:rPr>
        <w:t xml:space="preserve">are used </w:t>
      </w:r>
      <w:r w:rsidR="00A846E8" w:rsidRPr="003B16B5">
        <w:rPr>
          <w:rFonts w:ascii="Calibri" w:hAnsi="Calibri" w:cs="Calibri"/>
        </w:rPr>
        <w:t xml:space="preserve">as background data for programs and initiatives at the federal, state, and local level, and as benchmark data when smaller or local studies are conducted.  </w:t>
      </w:r>
      <w:r w:rsidR="007442F9" w:rsidRPr="003B16B5">
        <w:rPr>
          <w:rFonts w:ascii="Calibri" w:hAnsi="Calibri"/>
        </w:rPr>
        <w:t>Recently, statistics on usage of the NCHS web site have become available.  For example, data for Fiscal Year 2013</w:t>
      </w:r>
      <w:r w:rsidR="00283ED6">
        <w:rPr>
          <w:rStyle w:val="CommentReference"/>
        </w:rPr>
        <w:t xml:space="preserve"> </w:t>
      </w:r>
      <w:r w:rsidR="007442F9" w:rsidRPr="003B16B5">
        <w:rPr>
          <w:rFonts w:ascii="Calibri" w:hAnsi="Calibri"/>
        </w:rPr>
        <w:t xml:space="preserve">include:  </w:t>
      </w:r>
    </w:p>
    <w:p w14:paraId="402C3AC0" w14:textId="77777777" w:rsidR="007442F9" w:rsidRPr="003B16B5" w:rsidRDefault="007442F9" w:rsidP="00965127">
      <w:pPr>
        <w:widowControl/>
        <w:numPr>
          <w:ilvl w:val="0"/>
          <w:numId w:val="13"/>
        </w:numPr>
        <w:adjustRightInd/>
        <w:spacing w:line="360" w:lineRule="auto"/>
        <w:rPr>
          <w:rFonts w:ascii="Calibri" w:hAnsi="Calibri"/>
        </w:rPr>
      </w:pPr>
      <w:r w:rsidRPr="003B16B5">
        <w:rPr>
          <w:rFonts w:ascii="Calibri" w:hAnsi="Calibri"/>
        </w:rPr>
        <w:t>50,756 views of the NSFG homepage</w:t>
      </w:r>
    </w:p>
    <w:p w14:paraId="7BD6B089" w14:textId="77777777" w:rsidR="007442F9" w:rsidRPr="003B16B5" w:rsidRDefault="007442F9" w:rsidP="00965127">
      <w:pPr>
        <w:widowControl/>
        <w:numPr>
          <w:ilvl w:val="0"/>
          <w:numId w:val="13"/>
        </w:numPr>
        <w:adjustRightInd/>
        <w:spacing w:line="360" w:lineRule="auto"/>
        <w:rPr>
          <w:rFonts w:ascii="Calibri" w:hAnsi="Calibri"/>
        </w:rPr>
      </w:pPr>
      <w:r w:rsidRPr="003B16B5">
        <w:rPr>
          <w:rFonts w:ascii="Calibri" w:hAnsi="Calibri"/>
        </w:rPr>
        <w:t xml:space="preserve">26,810 views of the “Key Statistics” described above,  </w:t>
      </w:r>
    </w:p>
    <w:p w14:paraId="763F8156" w14:textId="77777777" w:rsidR="007442F9" w:rsidRPr="003B16B5" w:rsidRDefault="007442F9" w:rsidP="00965127">
      <w:pPr>
        <w:widowControl/>
        <w:numPr>
          <w:ilvl w:val="0"/>
          <w:numId w:val="13"/>
        </w:numPr>
        <w:adjustRightInd/>
        <w:spacing w:line="360" w:lineRule="auto"/>
        <w:rPr>
          <w:rFonts w:ascii="Calibri" w:hAnsi="Calibri"/>
        </w:rPr>
      </w:pPr>
      <w:r w:rsidRPr="003B16B5">
        <w:rPr>
          <w:rFonts w:ascii="Calibri" w:hAnsi="Calibri"/>
        </w:rPr>
        <w:t xml:space="preserve">18,674 views of the NSFG’s page for data file documentation, and </w:t>
      </w:r>
    </w:p>
    <w:p w14:paraId="7D51ACF6" w14:textId="77777777" w:rsidR="007442F9" w:rsidRPr="003B16B5" w:rsidRDefault="007442F9" w:rsidP="00965127">
      <w:pPr>
        <w:widowControl/>
        <w:numPr>
          <w:ilvl w:val="0"/>
          <w:numId w:val="13"/>
        </w:numPr>
        <w:adjustRightInd/>
        <w:spacing w:line="360" w:lineRule="auto"/>
        <w:rPr>
          <w:rFonts w:ascii="Calibri" w:hAnsi="Calibri"/>
        </w:rPr>
      </w:pPr>
      <w:r w:rsidRPr="003B16B5">
        <w:rPr>
          <w:rFonts w:ascii="Calibri" w:hAnsi="Calibri"/>
        </w:rPr>
        <w:t xml:space="preserve">9,878 views of the FASTATS page on contraceptive use. </w:t>
      </w:r>
    </w:p>
    <w:p w14:paraId="2A2AF7D4" w14:textId="77777777" w:rsidR="008C5E78" w:rsidRDefault="008C5E78" w:rsidP="00156DFA">
      <w:pPr>
        <w:spacing w:line="360" w:lineRule="auto"/>
        <w:ind w:firstLine="720"/>
        <w:rPr>
          <w:rFonts w:ascii="Calibri" w:hAnsi="Calibri" w:cs="Calibri"/>
        </w:rPr>
      </w:pPr>
    </w:p>
    <w:p w14:paraId="65A624C1" w14:textId="4F7B1CEA" w:rsidR="00156DFA" w:rsidRDefault="00714A5A" w:rsidP="00156DFA">
      <w:pPr>
        <w:spacing w:line="360" w:lineRule="auto"/>
        <w:ind w:firstLine="720"/>
        <w:rPr>
          <w:rFonts w:ascii="Calibri" w:hAnsi="Calibri" w:cs="Calibri"/>
        </w:rPr>
      </w:pPr>
      <w:r w:rsidRPr="00753C3A">
        <w:rPr>
          <w:rFonts w:ascii="Calibri" w:hAnsi="Calibri" w:cs="Calibri"/>
        </w:rPr>
        <w:t xml:space="preserve">NSFG </w:t>
      </w:r>
      <w:r w:rsidR="00036615">
        <w:rPr>
          <w:rFonts w:ascii="Calibri" w:hAnsi="Calibri" w:cs="Calibri"/>
        </w:rPr>
        <w:t xml:space="preserve">provides </w:t>
      </w:r>
      <w:r w:rsidRPr="00753C3A">
        <w:rPr>
          <w:rFonts w:ascii="Calibri" w:hAnsi="Calibri" w:cs="Calibri"/>
        </w:rPr>
        <w:t xml:space="preserve">data </w:t>
      </w:r>
      <w:r w:rsidR="000C0E30" w:rsidRPr="00753C3A">
        <w:rPr>
          <w:rFonts w:ascii="Calibri" w:hAnsi="Calibri" w:cs="Calibri"/>
        </w:rPr>
        <w:t xml:space="preserve">for </w:t>
      </w:r>
      <w:r w:rsidR="007851E5">
        <w:rPr>
          <w:rFonts w:ascii="Calibri" w:hAnsi="Calibri" w:cs="Calibri"/>
        </w:rPr>
        <w:t xml:space="preserve">various substantive areas of </w:t>
      </w:r>
      <w:r w:rsidR="000C0E30" w:rsidRPr="00753C3A">
        <w:rPr>
          <w:rFonts w:ascii="Calibri" w:hAnsi="Calibri" w:cs="Calibri"/>
        </w:rPr>
        <w:t>H</w:t>
      </w:r>
      <w:r w:rsidR="00E3208D">
        <w:rPr>
          <w:rFonts w:ascii="Calibri" w:hAnsi="Calibri" w:cs="Calibri"/>
        </w:rPr>
        <w:t>ealthy People</w:t>
      </w:r>
      <w:r w:rsidR="000C0E30" w:rsidRPr="00753C3A">
        <w:rPr>
          <w:rFonts w:ascii="Calibri" w:hAnsi="Calibri" w:cs="Calibri"/>
        </w:rPr>
        <w:t xml:space="preserve"> 2020</w:t>
      </w:r>
      <w:r w:rsidR="007851E5">
        <w:rPr>
          <w:rFonts w:ascii="Calibri" w:hAnsi="Calibri" w:cs="Calibri"/>
        </w:rPr>
        <w:t>.</w:t>
      </w:r>
      <w:r w:rsidR="000C0E30" w:rsidRPr="00753C3A">
        <w:rPr>
          <w:rFonts w:ascii="Calibri" w:hAnsi="Calibri" w:cs="Calibri"/>
        </w:rPr>
        <w:t xml:space="preserve"> </w:t>
      </w:r>
      <w:r w:rsidR="00036615">
        <w:rPr>
          <w:rFonts w:ascii="Calibri" w:hAnsi="Calibri" w:cs="Calibri"/>
        </w:rPr>
        <w:t xml:space="preserve">NSFG is </w:t>
      </w:r>
      <w:r w:rsidR="007851E5">
        <w:rPr>
          <w:rFonts w:ascii="Calibri" w:hAnsi="Calibri" w:cs="Calibri"/>
        </w:rPr>
        <w:t xml:space="preserve">used as </w:t>
      </w:r>
      <w:r w:rsidR="00036615">
        <w:rPr>
          <w:rFonts w:ascii="Calibri" w:hAnsi="Calibri" w:cs="Calibri"/>
        </w:rPr>
        <w:t>the primary source of data in the</w:t>
      </w:r>
      <w:r w:rsidR="008F04C9">
        <w:rPr>
          <w:rFonts w:ascii="Calibri" w:hAnsi="Calibri" w:cs="Calibri"/>
        </w:rPr>
        <w:t xml:space="preserve"> </w:t>
      </w:r>
      <w:r w:rsidRPr="00E3208D">
        <w:rPr>
          <w:rFonts w:ascii="Calibri" w:hAnsi="Calibri" w:cs="Calibri"/>
        </w:rPr>
        <w:t>Family Planning</w:t>
      </w:r>
      <w:r w:rsidR="00036615">
        <w:rPr>
          <w:rFonts w:ascii="Calibri" w:hAnsi="Calibri" w:cs="Calibri"/>
        </w:rPr>
        <w:t xml:space="preserve"> chapter</w:t>
      </w:r>
      <w:r w:rsidR="00930657">
        <w:rPr>
          <w:rFonts w:ascii="Calibri" w:hAnsi="Calibri" w:cs="Calibri"/>
        </w:rPr>
        <w:t>.</w:t>
      </w:r>
      <w:r w:rsidR="008F04C9">
        <w:rPr>
          <w:rFonts w:ascii="Calibri" w:hAnsi="Calibri" w:cs="Calibri"/>
        </w:rPr>
        <w:t xml:space="preserve"> </w:t>
      </w:r>
      <w:r w:rsidR="00930657">
        <w:rPr>
          <w:rFonts w:ascii="Calibri" w:hAnsi="Calibri" w:cs="Calibri"/>
        </w:rPr>
        <w:t xml:space="preserve"> In addition, NSFG is </w:t>
      </w:r>
      <w:r w:rsidR="00E74E63">
        <w:rPr>
          <w:rFonts w:ascii="Calibri" w:hAnsi="Calibri" w:cs="Calibri"/>
        </w:rPr>
        <w:t>an important contributor</w:t>
      </w:r>
      <w:r w:rsidR="00EF3F4B">
        <w:rPr>
          <w:rFonts w:ascii="Calibri" w:hAnsi="Calibri" w:cs="Calibri"/>
        </w:rPr>
        <w:t xml:space="preserve"> of data for objectives in </w:t>
      </w:r>
      <w:r w:rsidR="00E74E63">
        <w:rPr>
          <w:rFonts w:ascii="Calibri" w:hAnsi="Calibri" w:cs="Calibri"/>
        </w:rPr>
        <w:t xml:space="preserve">the areas of </w:t>
      </w:r>
      <w:r w:rsidRPr="00E3208D">
        <w:rPr>
          <w:rFonts w:ascii="Calibri" w:hAnsi="Calibri" w:cs="Calibri"/>
        </w:rPr>
        <w:t xml:space="preserve">HIV, </w:t>
      </w:r>
      <w:r w:rsidR="000C0E30" w:rsidRPr="00E3208D">
        <w:rPr>
          <w:rFonts w:ascii="Calibri" w:hAnsi="Calibri" w:cs="Calibri"/>
        </w:rPr>
        <w:t>S</w:t>
      </w:r>
      <w:r w:rsidRPr="00E3208D">
        <w:rPr>
          <w:rFonts w:ascii="Calibri" w:hAnsi="Calibri" w:cs="Calibri"/>
        </w:rPr>
        <w:t>exually Transmitted D</w:t>
      </w:r>
      <w:r w:rsidR="007D4D95" w:rsidRPr="00E3208D">
        <w:rPr>
          <w:rFonts w:ascii="Calibri" w:hAnsi="Calibri" w:cs="Calibri"/>
        </w:rPr>
        <w:t>i</w:t>
      </w:r>
      <w:r w:rsidRPr="00E3208D">
        <w:rPr>
          <w:rFonts w:ascii="Calibri" w:hAnsi="Calibri" w:cs="Calibri"/>
        </w:rPr>
        <w:t>seases</w:t>
      </w:r>
      <w:r w:rsidR="00C7067A" w:rsidRPr="00E3208D">
        <w:rPr>
          <w:rFonts w:ascii="Calibri" w:hAnsi="Calibri" w:cs="Calibri"/>
        </w:rPr>
        <w:t>, and Maternal, Infant, and Child Health</w:t>
      </w:r>
      <w:r w:rsidRPr="00E3208D">
        <w:rPr>
          <w:rFonts w:ascii="Calibri" w:hAnsi="Calibri" w:cs="Calibri"/>
        </w:rPr>
        <w:t>.  NSFG data</w:t>
      </w:r>
      <w:r w:rsidR="002B666B" w:rsidRPr="00E3208D">
        <w:rPr>
          <w:rFonts w:ascii="Calibri" w:hAnsi="Calibri" w:cs="Calibri"/>
        </w:rPr>
        <w:t xml:space="preserve"> for the</w:t>
      </w:r>
      <w:r w:rsidR="00EF3F4B">
        <w:rPr>
          <w:rFonts w:ascii="Calibri" w:hAnsi="Calibri" w:cs="Calibri"/>
        </w:rPr>
        <w:t>se</w:t>
      </w:r>
      <w:r w:rsidR="002B666B" w:rsidRPr="00E3208D">
        <w:rPr>
          <w:rFonts w:ascii="Calibri" w:hAnsi="Calibri" w:cs="Calibri"/>
        </w:rPr>
        <w:t xml:space="preserve"> objectives </w:t>
      </w:r>
      <w:r w:rsidRPr="00E3208D">
        <w:rPr>
          <w:rFonts w:ascii="Calibri" w:hAnsi="Calibri" w:cs="Calibri"/>
        </w:rPr>
        <w:t>have been used to brief the</w:t>
      </w:r>
      <w:r w:rsidRPr="00753C3A">
        <w:rPr>
          <w:rFonts w:ascii="Calibri" w:hAnsi="Calibri" w:cs="Calibri"/>
        </w:rPr>
        <w:t xml:space="preserve"> Secretary of DHHS, the Surgeon General, and others.</w:t>
      </w:r>
      <w:r w:rsidR="00E3208D">
        <w:rPr>
          <w:rFonts w:ascii="Calibri" w:hAnsi="Calibri" w:cs="Calibri"/>
        </w:rPr>
        <w:t xml:space="preserve">  One of the NSFG-based objectives</w:t>
      </w:r>
      <w:r w:rsidR="00361E3C">
        <w:rPr>
          <w:rFonts w:ascii="Calibri" w:hAnsi="Calibri" w:cs="Calibri"/>
        </w:rPr>
        <w:t xml:space="preserve"> (on receipt of family planning services</w:t>
      </w:r>
      <w:r w:rsidR="00EF3F4B">
        <w:rPr>
          <w:rFonts w:ascii="Calibri" w:hAnsi="Calibri" w:cs="Calibri"/>
        </w:rPr>
        <w:t xml:space="preserve"> in the past 12 months</w:t>
      </w:r>
      <w:r w:rsidR="00361E3C">
        <w:rPr>
          <w:rFonts w:ascii="Calibri" w:hAnsi="Calibri" w:cs="Calibri"/>
        </w:rPr>
        <w:t>)</w:t>
      </w:r>
      <w:r w:rsidR="00E3208D">
        <w:rPr>
          <w:rFonts w:ascii="Calibri" w:hAnsi="Calibri" w:cs="Calibri"/>
        </w:rPr>
        <w:t xml:space="preserve"> has been selected as one of </w:t>
      </w:r>
      <w:r w:rsidR="00156DFA">
        <w:rPr>
          <w:rFonts w:ascii="Calibri" w:hAnsi="Calibri" w:cs="Calibri"/>
        </w:rPr>
        <w:t>26 “leading health indicators”</w:t>
      </w:r>
      <w:r w:rsidR="00695CC7">
        <w:rPr>
          <w:rFonts w:ascii="Calibri" w:hAnsi="Calibri" w:cs="Calibri"/>
        </w:rPr>
        <w:t xml:space="preserve"> for the nation</w:t>
      </w:r>
      <w:r w:rsidR="00156DFA">
        <w:rPr>
          <w:rFonts w:ascii="Calibri" w:hAnsi="Calibri" w:cs="Calibri"/>
        </w:rPr>
        <w:t xml:space="preserve"> </w:t>
      </w:r>
      <w:r w:rsidRPr="00753C3A">
        <w:rPr>
          <w:rFonts w:ascii="Calibri" w:hAnsi="Calibri" w:cs="Calibri"/>
        </w:rPr>
        <w:t>(</w:t>
      </w:r>
      <w:r w:rsidRPr="00753C3A">
        <w:rPr>
          <w:rFonts w:ascii="Calibri" w:hAnsi="Calibri" w:cs="Calibri"/>
          <w:b/>
          <w:bCs/>
        </w:rPr>
        <w:t>Attachment</w:t>
      </w:r>
      <w:r w:rsidRPr="00753C3A">
        <w:rPr>
          <w:rFonts w:ascii="Calibri" w:hAnsi="Calibri" w:cs="Calibri"/>
        </w:rPr>
        <w:t xml:space="preserve"> </w:t>
      </w:r>
      <w:r w:rsidR="008F04C9">
        <w:rPr>
          <w:rFonts w:ascii="Calibri" w:hAnsi="Calibri" w:cs="Calibri"/>
          <w:b/>
          <w:bCs/>
        </w:rPr>
        <w:t>D</w:t>
      </w:r>
      <w:r w:rsidRPr="00753C3A">
        <w:rPr>
          <w:rFonts w:ascii="Calibri" w:hAnsi="Calibri" w:cs="Calibri"/>
          <w:b/>
          <w:bCs/>
        </w:rPr>
        <w:t>2</w:t>
      </w:r>
      <w:r w:rsidRPr="00753C3A">
        <w:rPr>
          <w:rFonts w:ascii="Calibri" w:hAnsi="Calibri" w:cs="Calibri"/>
        </w:rPr>
        <w:t>)</w:t>
      </w:r>
      <w:r w:rsidR="00955566">
        <w:rPr>
          <w:rFonts w:ascii="Calibri" w:hAnsi="Calibri" w:cs="Calibri"/>
        </w:rPr>
        <w:t>.</w:t>
      </w:r>
    </w:p>
    <w:p w14:paraId="2CEC0A71" w14:textId="77777777" w:rsidR="00B85B9F" w:rsidRPr="00361E3C" w:rsidRDefault="00B85B9F" w:rsidP="00EC1CA1">
      <w:pPr>
        <w:spacing w:line="360" w:lineRule="auto"/>
        <w:ind w:firstLine="720"/>
        <w:rPr>
          <w:rFonts w:ascii="Calibri" w:hAnsi="Calibri" w:cs="Calibri"/>
          <w:bCs/>
        </w:rPr>
      </w:pPr>
      <w:r w:rsidRPr="00361E3C">
        <w:rPr>
          <w:rFonts w:ascii="Calibri" w:hAnsi="Calibri" w:cs="Calibri"/>
          <w:bCs/>
        </w:rPr>
        <w:t>NSFG data are used by many DHHS agencies.  S</w:t>
      </w:r>
      <w:r w:rsidR="00D71DB1">
        <w:rPr>
          <w:rFonts w:ascii="Calibri" w:hAnsi="Calibri" w:cs="Calibri"/>
          <w:bCs/>
        </w:rPr>
        <w:t xml:space="preserve">ome of the most important </w:t>
      </w:r>
      <w:r w:rsidRPr="00361E3C">
        <w:rPr>
          <w:rFonts w:ascii="Calibri" w:hAnsi="Calibri" w:cs="Calibri"/>
          <w:bCs/>
        </w:rPr>
        <w:t>examples of these uses include:</w:t>
      </w:r>
    </w:p>
    <w:p w14:paraId="68AD5E2C" w14:textId="5E0A3E78"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 xml:space="preserve">The Office of Population Affairs </w:t>
      </w:r>
      <w:r w:rsidR="00EE5A23">
        <w:rPr>
          <w:rFonts w:ascii="Calibri" w:hAnsi="Calibri" w:cs="Calibri"/>
          <w:bCs/>
        </w:rPr>
        <w:t xml:space="preserve">(OPA) </w:t>
      </w:r>
      <w:r w:rsidRPr="00B659EB">
        <w:rPr>
          <w:rFonts w:ascii="Calibri" w:hAnsi="Calibri" w:cs="Calibri"/>
          <w:bCs/>
        </w:rPr>
        <w:t>uses NSFG data to estimate the characteristics of women who use Title X</w:t>
      </w:r>
      <w:r w:rsidR="00695CC7">
        <w:rPr>
          <w:rFonts w:ascii="Calibri" w:hAnsi="Calibri" w:cs="Calibri"/>
          <w:bCs/>
        </w:rPr>
        <w:t xml:space="preserve">-funded clinics for </w:t>
      </w:r>
      <w:r w:rsidRPr="00B659EB">
        <w:rPr>
          <w:rFonts w:ascii="Calibri" w:hAnsi="Calibri" w:cs="Calibri"/>
          <w:bCs/>
        </w:rPr>
        <w:t xml:space="preserve">family planning </w:t>
      </w:r>
      <w:r w:rsidR="00695CC7">
        <w:rPr>
          <w:rFonts w:ascii="Calibri" w:hAnsi="Calibri" w:cs="Calibri"/>
          <w:bCs/>
        </w:rPr>
        <w:t xml:space="preserve">and related health </w:t>
      </w:r>
      <w:r w:rsidRPr="00B659EB">
        <w:rPr>
          <w:rFonts w:ascii="Calibri" w:hAnsi="Calibri" w:cs="Calibri"/>
          <w:bCs/>
        </w:rPr>
        <w:t>services, as well as for research on factors affecting contraceptive use, unintended pregnancy, teenage sexual activity, and use of medical services for family planning and reproductive health</w:t>
      </w:r>
      <w:r w:rsidR="00695CC7">
        <w:rPr>
          <w:rFonts w:ascii="Calibri" w:hAnsi="Calibri" w:cs="Calibri"/>
          <w:bCs/>
        </w:rPr>
        <w:t xml:space="preserve"> (regardless of provider type)</w:t>
      </w:r>
      <w:r w:rsidRPr="00B659EB">
        <w:rPr>
          <w:rFonts w:ascii="Calibri" w:hAnsi="Calibri" w:cs="Calibri"/>
          <w:bCs/>
        </w:rPr>
        <w:t xml:space="preserve">. Data on men’s reproductive behavior </w:t>
      </w:r>
      <w:r w:rsidR="00D36188">
        <w:rPr>
          <w:rFonts w:ascii="Calibri" w:hAnsi="Calibri" w:cs="Calibri"/>
          <w:bCs/>
        </w:rPr>
        <w:t>are</w:t>
      </w:r>
      <w:r w:rsidRPr="00B659EB">
        <w:rPr>
          <w:rFonts w:ascii="Calibri" w:hAnsi="Calibri" w:cs="Calibri"/>
          <w:bCs/>
        </w:rPr>
        <w:t xml:space="preserve"> also used by the Office of Population Affairs to improve family planning </w:t>
      </w:r>
      <w:r w:rsidR="00695CC7">
        <w:rPr>
          <w:rFonts w:ascii="Calibri" w:hAnsi="Calibri" w:cs="Calibri"/>
          <w:bCs/>
        </w:rPr>
        <w:t xml:space="preserve">and related health </w:t>
      </w:r>
      <w:r w:rsidRPr="00B659EB">
        <w:rPr>
          <w:rFonts w:ascii="Calibri" w:hAnsi="Calibri" w:cs="Calibri"/>
          <w:bCs/>
        </w:rPr>
        <w:t xml:space="preserve">services targeting men. </w:t>
      </w:r>
      <w:r w:rsidRPr="00B659EB">
        <w:rPr>
          <w:rFonts w:ascii="Calibri" w:hAnsi="Calibri" w:cs="Calibri"/>
          <w:b/>
          <w:bCs/>
        </w:rPr>
        <w:t>(Attachment D3)</w:t>
      </w:r>
    </w:p>
    <w:p w14:paraId="5E02B532" w14:textId="2A8C28E9"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The Population</w:t>
      </w:r>
      <w:r w:rsidR="002E30C8">
        <w:rPr>
          <w:rFonts w:ascii="Calibri" w:hAnsi="Calibri" w:cs="Calibri"/>
          <w:bCs/>
        </w:rPr>
        <w:t xml:space="preserve"> Dynamics Branch</w:t>
      </w:r>
      <w:r w:rsidRPr="00B659EB">
        <w:rPr>
          <w:rFonts w:ascii="Calibri" w:hAnsi="Calibri" w:cs="Calibri"/>
          <w:bCs/>
        </w:rPr>
        <w:t xml:space="preserve">, NICHD, NIH, uses the data from men and women as a resource for </w:t>
      </w:r>
      <w:r w:rsidR="00EE5A23">
        <w:rPr>
          <w:rFonts w:ascii="Calibri" w:hAnsi="Calibri" w:cs="Calibri"/>
          <w:bCs/>
        </w:rPr>
        <w:t xml:space="preserve">intramural and extramural </w:t>
      </w:r>
      <w:r w:rsidRPr="00B659EB">
        <w:rPr>
          <w:rFonts w:ascii="Calibri" w:hAnsi="Calibri" w:cs="Calibri"/>
          <w:bCs/>
        </w:rPr>
        <w:t>research on marriage, cohabitation, fertility and infertility, contraceptive use, sexually transmitted infections, a</w:t>
      </w:r>
      <w:r w:rsidR="00592CF1">
        <w:rPr>
          <w:rFonts w:ascii="Calibri" w:hAnsi="Calibri" w:cs="Calibri"/>
          <w:bCs/>
        </w:rPr>
        <w:t>nd breast</w:t>
      </w:r>
      <w:r w:rsidRPr="00B659EB">
        <w:rPr>
          <w:rFonts w:ascii="Calibri" w:hAnsi="Calibri" w:cs="Calibri"/>
          <w:bCs/>
        </w:rPr>
        <w:t xml:space="preserve">feeding in the United States. </w:t>
      </w:r>
      <w:r w:rsidRPr="00B659EB">
        <w:rPr>
          <w:rFonts w:ascii="Calibri" w:hAnsi="Calibri" w:cs="Calibri"/>
          <w:b/>
          <w:bCs/>
        </w:rPr>
        <w:t>(Attachment D4)</w:t>
      </w:r>
    </w:p>
    <w:p w14:paraId="28EE18A1" w14:textId="77777777"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lastRenderedPageBreak/>
        <w:t xml:space="preserve">The Children’s Bureau, ACF, DHHS, has a special research interest in the data collected on children in foster care, children leaving the foster care system through adoption, and the fertility and family formation behaviors of adults who experienced foster care as children. </w:t>
      </w:r>
      <w:r w:rsidRPr="00B659EB">
        <w:rPr>
          <w:rFonts w:ascii="Calibri" w:hAnsi="Calibri" w:cs="Calibri"/>
          <w:b/>
          <w:bCs/>
        </w:rPr>
        <w:t>(Attachment D5)</w:t>
      </w:r>
    </w:p>
    <w:p w14:paraId="5133ADAE" w14:textId="4A0B7AE7"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The Office of the Assistant Secretary for Planning and Evaluation</w:t>
      </w:r>
      <w:r w:rsidR="00EE5A23">
        <w:rPr>
          <w:rFonts w:ascii="Calibri" w:hAnsi="Calibri" w:cs="Calibri"/>
          <w:bCs/>
        </w:rPr>
        <w:t xml:space="preserve"> (OASPE)</w:t>
      </w:r>
      <w:r w:rsidRPr="00B659EB">
        <w:rPr>
          <w:rFonts w:ascii="Calibri" w:hAnsi="Calibri" w:cs="Calibri"/>
          <w:bCs/>
        </w:rPr>
        <w:t xml:space="preserve">, DHHS, makes use of NSFG data on father involvement with children, and studies marriage, divorce, and teenage sexual activity.  </w:t>
      </w:r>
      <w:r w:rsidRPr="00B659EB">
        <w:rPr>
          <w:rFonts w:ascii="Calibri" w:hAnsi="Calibri" w:cs="Calibri"/>
          <w:b/>
          <w:bCs/>
        </w:rPr>
        <w:t>(Attachment D6)</w:t>
      </w:r>
    </w:p>
    <w:p w14:paraId="469ADA35" w14:textId="2997041B"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The Administration for Children and Families, Office of Planning, Research, and Evaluation</w:t>
      </w:r>
      <w:r w:rsidR="00EE5A23">
        <w:rPr>
          <w:rFonts w:ascii="Calibri" w:hAnsi="Calibri" w:cs="Calibri"/>
          <w:bCs/>
        </w:rPr>
        <w:t xml:space="preserve"> (ACF/OPRE)</w:t>
      </w:r>
      <w:r w:rsidRPr="00B659EB">
        <w:rPr>
          <w:rFonts w:ascii="Calibri" w:hAnsi="Calibri" w:cs="Calibri"/>
          <w:bCs/>
        </w:rPr>
        <w:t xml:space="preserve">, DHHS, relies on NSFG data on fatherhood, marriage, and teen pregnancy risk behaviors, for planning programs to improve the economic and social well-being of children and families. </w:t>
      </w:r>
      <w:r w:rsidRPr="00B659EB">
        <w:rPr>
          <w:rFonts w:ascii="Calibri" w:hAnsi="Calibri" w:cs="Calibri"/>
          <w:b/>
          <w:bCs/>
        </w:rPr>
        <w:t>(Attachment D7)</w:t>
      </w:r>
    </w:p>
    <w:p w14:paraId="3DB1EF9B" w14:textId="218551EF"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The Division of HIV/AIDS Prevention</w:t>
      </w:r>
      <w:r w:rsidR="00EE5A23">
        <w:rPr>
          <w:rFonts w:ascii="Calibri" w:hAnsi="Calibri" w:cs="Calibri"/>
          <w:bCs/>
        </w:rPr>
        <w:t xml:space="preserve"> (DHAP)</w:t>
      </w:r>
      <w:r w:rsidRPr="00B659EB">
        <w:rPr>
          <w:rFonts w:ascii="Calibri" w:hAnsi="Calibri" w:cs="Calibri"/>
          <w:bCs/>
        </w:rPr>
        <w:t xml:space="preserve">, CDC, undertakes research based on NSFG data on behaviors that affect the risk of transmission of HIV—including condom use, numbers of sexual partners, and others.  </w:t>
      </w:r>
      <w:r w:rsidRPr="00B659EB">
        <w:rPr>
          <w:rFonts w:ascii="Calibri" w:hAnsi="Calibri" w:cs="Calibri"/>
          <w:b/>
          <w:bCs/>
        </w:rPr>
        <w:t>(Attachment D8)</w:t>
      </w:r>
    </w:p>
    <w:p w14:paraId="6E41EAAB" w14:textId="77777777"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The Division of Sexually Transmitted Disease Prevention (DSTDP), CDC, relies on the NSFG’s data on sexual behavior and related sexual and reproductive health services to inform their STD prevention programs and research.  DSTDP has also supported more recent questionnaire enhancements to improve measurement of preventive service utilization and access among adolescents and young adults. (</w:t>
      </w:r>
      <w:r w:rsidRPr="00B659EB">
        <w:rPr>
          <w:rFonts w:ascii="Calibri" w:hAnsi="Calibri" w:cs="Calibri"/>
          <w:b/>
          <w:bCs/>
        </w:rPr>
        <w:t>Attachment D9)</w:t>
      </w:r>
    </w:p>
    <w:p w14:paraId="71D48865" w14:textId="12A4F44D"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The Division of Cancer Prevention and Control</w:t>
      </w:r>
      <w:r w:rsidR="00EE5A23">
        <w:rPr>
          <w:rFonts w:ascii="Calibri" w:hAnsi="Calibri" w:cs="Calibri"/>
          <w:bCs/>
        </w:rPr>
        <w:t xml:space="preserve"> (DCPC)</w:t>
      </w:r>
      <w:r w:rsidRPr="00B659EB">
        <w:rPr>
          <w:rFonts w:ascii="Calibri" w:hAnsi="Calibri" w:cs="Calibri"/>
          <w:bCs/>
        </w:rPr>
        <w:t xml:space="preserve">, CDC, uses NSFG data on screening for cervical cancer, human papillomavirus (HPV), and breast cancer, which can be analyzed in relation to the NSFG’s extensive data on pregnancy histories, sexual behavior, and reproductive health. DCPC has also supported recent questionnaire additions to evaluate adherence to revised cancer screening guidelines.  </w:t>
      </w:r>
      <w:r w:rsidRPr="00B659EB">
        <w:rPr>
          <w:rFonts w:ascii="Calibri" w:hAnsi="Calibri" w:cs="Calibri"/>
          <w:b/>
          <w:bCs/>
        </w:rPr>
        <w:t>(Attachment D10)</w:t>
      </w:r>
    </w:p>
    <w:p w14:paraId="018188A6" w14:textId="5D3CE378"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The Division of Birth Defects and Developmental Disabilities</w:t>
      </w:r>
      <w:r w:rsidR="00EE5A23">
        <w:rPr>
          <w:rFonts w:ascii="Calibri" w:hAnsi="Calibri" w:cs="Calibri"/>
          <w:bCs/>
        </w:rPr>
        <w:t xml:space="preserve"> (DBDDD)</w:t>
      </w:r>
      <w:r w:rsidRPr="00B659EB">
        <w:rPr>
          <w:rFonts w:ascii="Calibri" w:hAnsi="Calibri" w:cs="Calibri"/>
          <w:bCs/>
        </w:rPr>
        <w:t xml:space="preserve">, CDC, uses estimates of the number and characteristics of women at risk of an alcohol-exposed pregnancy that could lead to Fetal Alcohol Syndrome. </w:t>
      </w:r>
      <w:r w:rsidRPr="00B659EB">
        <w:rPr>
          <w:rFonts w:ascii="Calibri" w:hAnsi="Calibri" w:cs="Calibri"/>
          <w:b/>
          <w:bCs/>
        </w:rPr>
        <w:t>(Attachment D11)</w:t>
      </w:r>
    </w:p>
    <w:p w14:paraId="616408D1" w14:textId="03EF66F6" w:rsidR="00B659EB" w:rsidRPr="00B659EB" w:rsidRDefault="00B659EB" w:rsidP="00965127">
      <w:pPr>
        <w:widowControl/>
        <w:numPr>
          <w:ilvl w:val="0"/>
          <w:numId w:val="11"/>
        </w:numPr>
        <w:autoSpaceDE/>
        <w:autoSpaceDN/>
        <w:adjustRightInd/>
        <w:spacing w:line="360" w:lineRule="auto"/>
        <w:rPr>
          <w:rFonts w:ascii="Calibri" w:hAnsi="Calibri" w:cs="Calibri"/>
          <w:b/>
          <w:bCs/>
        </w:rPr>
      </w:pPr>
      <w:r w:rsidRPr="00B659EB">
        <w:rPr>
          <w:rFonts w:ascii="Calibri" w:hAnsi="Calibri" w:cs="Calibri"/>
          <w:b/>
          <w:bCs/>
        </w:rPr>
        <w:lastRenderedPageBreak/>
        <w:t xml:space="preserve"> </w:t>
      </w:r>
      <w:r w:rsidRPr="00B659EB">
        <w:rPr>
          <w:rFonts w:ascii="Calibri" w:hAnsi="Calibri" w:cs="Calibri"/>
          <w:bCs/>
        </w:rPr>
        <w:t>The Division of Reproductive Health</w:t>
      </w:r>
      <w:r w:rsidR="00EE5A23">
        <w:rPr>
          <w:rFonts w:ascii="Calibri" w:hAnsi="Calibri" w:cs="Calibri"/>
          <w:bCs/>
        </w:rPr>
        <w:t xml:space="preserve"> (DRH)</w:t>
      </w:r>
      <w:r w:rsidRPr="00B659EB">
        <w:rPr>
          <w:rFonts w:ascii="Calibri" w:hAnsi="Calibri" w:cs="Calibri"/>
          <w:bCs/>
        </w:rPr>
        <w:t xml:space="preserve">, CDC, uses NSFG data for surveillance of reproductive health outcomes and research on teen pregnancy prevention, sexual activity, and contraceptive use.   DRH also uses NSFG data for their work on establishing recommendations for family planning services including contraceptive services.  </w:t>
      </w:r>
      <w:r w:rsidRPr="00B659EB">
        <w:rPr>
          <w:rFonts w:ascii="Calibri" w:hAnsi="Calibri" w:cs="Calibri"/>
          <w:b/>
          <w:bCs/>
        </w:rPr>
        <w:t>(Attachment D12)</w:t>
      </w:r>
    </w:p>
    <w:p w14:paraId="55B322D3" w14:textId="124DA238" w:rsidR="00B659EB" w:rsidRDefault="00B659EB" w:rsidP="00965127">
      <w:pPr>
        <w:widowControl/>
        <w:numPr>
          <w:ilvl w:val="0"/>
          <w:numId w:val="11"/>
        </w:numPr>
        <w:autoSpaceDE/>
        <w:autoSpaceDN/>
        <w:adjustRightInd/>
        <w:spacing w:line="360" w:lineRule="auto"/>
        <w:rPr>
          <w:rFonts w:ascii="Calibri" w:hAnsi="Calibri" w:cs="Calibri"/>
          <w:b/>
          <w:bCs/>
        </w:rPr>
      </w:pPr>
      <w:r w:rsidRPr="00B659EB">
        <w:rPr>
          <w:rFonts w:ascii="Calibri" w:hAnsi="Calibri" w:cs="Calibri"/>
          <w:bCs/>
        </w:rPr>
        <w:t>The Office of Adolescent Health</w:t>
      </w:r>
      <w:r w:rsidR="00EE5A23">
        <w:rPr>
          <w:rFonts w:ascii="Calibri" w:hAnsi="Calibri" w:cs="Calibri"/>
          <w:bCs/>
        </w:rPr>
        <w:t xml:space="preserve"> (OAH)</w:t>
      </w:r>
      <w:r w:rsidRPr="00B659EB">
        <w:rPr>
          <w:rFonts w:ascii="Calibri" w:hAnsi="Calibri" w:cs="Calibri"/>
          <w:bCs/>
        </w:rPr>
        <w:t>, Office of the Assistant Secretary for Health, DHHS, uses the NSFG for national data on fertility, contraception, teen sexual behavior, and teen pregnancy.  They also rely on the NSFG for information about trends over time and explanations for changes over time.</w:t>
      </w:r>
      <w:r>
        <w:rPr>
          <w:rFonts w:ascii="Calibri" w:hAnsi="Calibri" w:cs="Calibri"/>
          <w:bCs/>
        </w:rPr>
        <w:t xml:space="preserve"> </w:t>
      </w:r>
      <w:r w:rsidRPr="00B659EB">
        <w:rPr>
          <w:rFonts w:ascii="Calibri" w:hAnsi="Calibri" w:cs="Calibri"/>
          <w:b/>
          <w:bCs/>
        </w:rPr>
        <w:t>(Attachment D13)</w:t>
      </w:r>
    </w:p>
    <w:p w14:paraId="0AA15999" w14:textId="77777777" w:rsidR="006919EF" w:rsidRPr="00B659EB" w:rsidRDefault="006919EF" w:rsidP="006919EF">
      <w:pPr>
        <w:widowControl/>
        <w:autoSpaceDE/>
        <w:autoSpaceDN/>
        <w:adjustRightInd/>
        <w:spacing w:line="360" w:lineRule="auto"/>
        <w:ind w:left="1080"/>
        <w:rPr>
          <w:rFonts w:ascii="Calibri" w:hAnsi="Calibri" w:cs="Calibri"/>
          <w:b/>
          <w:bCs/>
        </w:rPr>
      </w:pPr>
    </w:p>
    <w:p w14:paraId="61F53450" w14:textId="77777777" w:rsidR="00714A5A" w:rsidRPr="00753C3A" w:rsidRDefault="00714A5A" w:rsidP="00661D75">
      <w:pPr>
        <w:spacing w:line="360" w:lineRule="auto"/>
        <w:rPr>
          <w:rFonts w:ascii="Calibri" w:hAnsi="Calibri" w:cs="Calibri"/>
          <w:b/>
          <w:bCs/>
        </w:rPr>
      </w:pPr>
      <w:r w:rsidRPr="00753C3A">
        <w:rPr>
          <w:rFonts w:ascii="Calibri" w:hAnsi="Calibri" w:cs="Calibri"/>
          <w:b/>
          <w:bCs/>
        </w:rPr>
        <w:t>3</w:t>
      </w:r>
      <w:r w:rsidR="00862B14">
        <w:rPr>
          <w:rFonts w:ascii="Calibri" w:hAnsi="Calibri" w:cs="Calibri"/>
          <w:b/>
          <w:bCs/>
        </w:rPr>
        <w:t xml:space="preserve">.  </w:t>
      </w:r>
      <w:r w:rsidRPr="00753C3A">
        <w:rPr>
          <w:rFonts w:ascii="Calibri" w:hAnsi="Calibri" w:cs="Calibri"/>
          <w:b/>
          <w:bCs/>
        </w:rPr>
        <w:t>Use of Improved Information Technology</w:t>
      </w:r>
      <w:r w:rsidR="00504699" w:rsidRPr="00753C3A">
        <w:rPr>
          <w:rFonts w:ascii="Calibri" w:hAnsi="Calibri" w:cs="Calibri"/>
          <w:b/>
          <w:bCs/>
        </w:rPr>
        <w:t xml:space="preserve"> and Burden Reduction</w:t>
      </w:r>
    </w:p>
    <w:p w14:paraId="6391D72B" w14:textId="2965159C" w:rsidR="00714A5A" w:rsidRPr="00E54CDF" w:rsidRDefault="006C36DF" w:rsidP="00661D75">
      <w:pPr>
        <w:spacing w:line="360" w:lineRule="auto"/>
        <w:ind w:firstLine="720"/>
        <w:rPr>
          <w:rFonts w:ascii="Calibri" w:hAnsi="Calibri" w:cs="Calibri"/>
        </w:rPr>
      </w:pPr>
      <w:r w:rsidRPr="00E54CDF">
        <w:rPr>
          <w:rFonts w:ascii="Calibri" w:hAnsi="Calibri" w:cs="Calibri"/>
        </w:rPr>
        <w:t>Respondent burden for the NSFG is kept to a minimum through the use of sampling procedures</w:t>
      </w:r>
      <w:r w:rsidR="00682D31">
        <w:rPr>
          <w:rFonts w:ascii="Calibri" w:hAnsi="Calibri" w:cs="Calibri"/>
        </w:rPr>
        <w:t xml:space="preserve"> that permit </w:t>
      </w:r>
      <w:r w:rsidR="00791256">
        <w:rPr>
          <w:rFonts w:ascii="Calibri" w:hAnsi="Calibri" w:cs="Calibri"/>
        </w:rPr>
        <w:t xml:space="preserve">the </w:t>
      </w:r>
      <w:r w:rsidR="00682D31">
        <w:rPr>
          <w:rFonts w:ascii="Calibri" w:hAnsi="Calibri" w:cs="Calibri"/>
        </w:rPr>
        <w:t xml:space="preserve">generation of </w:t>
      </w:r>
      <w:r w:rsidR="00371AFC">
        <w:rPr>
          <w:rFonts w:ascii="Calibri" w:hAnsi="Calibri" w:cs="Calibri"/>
        </w:rPr>
        <w:t xml:space="preserve">statistically valid </w:t>
      </w:r>
      <w:r w:rsidRPr="00E54CDF">
        <w:rPr>
          <w:rFonts w:ascii="Calibri" w:hAnsi="Calibri" w:cs="Calibri"/>
        </w:rPr>
        <w:t xml:space="preserve">national estimates for </w:t>
      </w:r>
      <w:r w:rsidR="00682D31">
        <w:rPr>
          <w:rFonts w:ascii="Calibri" w:hAnsi="Calibri" w:cs="Calibri"/>
        </w:rPr>
        <w:t xml:space="preserve">the </w:t>
      </w:r>
      <w:r w:rsidRPr="00E54CDF">
        <w:rPr>
          <w:rFonts w:ascii="Calibri" w:hAnsi="Calibri" w:cs="Calibri"/>
        </w:rPr>
        <w:t>more than 1</w:t>
      </w:r>
      <w:r w:rsidR="008472D0" w:rsidRPr="00E54CDF">
        <w:rPr>
          <w:rFonts w:ascii="Calibri" w:hAnsi="Calibri" w:cs="Calibri"/>
        </w:rPr>
        <w:t xml:space="preserve">40 </w:t>
      </w:r>
      <w:r w:rsidRPr="00E54CDF">
        <w:rPr>
          <w:rFonts w:ascii="Calibri" w:hAnsi="Calibri" w:cs="Calibri"/>
        </w:rPr>
        <w:t>million people 15-4</w:t>
      </w:r>
      <w:r w:rsidR="00F74418" w:rsidRPr="00E54CDF">
        <w:rPr>
          <w:rFonts w:ascii="Calibri" w:hAnsi="Calibri" w:cs="Calibri"/>
        </w:rPr>
        <w:t>9</w:t>
      </w:r>
      <w:r w:rsidRPr="00E54CDF">
        <w:rPr>
          <w:rFonts w:ascii="Calibri" w:hAnsi="Calibri" w:cs="Calibri"/>
        </w:rPr>
        <w:t xml:space="preserve"> years of age with about 20,000 interviews</w:t>
      </w:r>
      <w:r w:rsidR="00F74418" w:rsidRPr="00E54CDF">
        <w:rPr>
          <w:rFonts w:ascii="Calibri" w:hAnsi="Calibri" w:cs="Calibri"/>
        </w:rPr>
        <w:t xml:space="preserve"> over 4 years of interviewing</w:t>
      </w:r>
      <w:r w:rsidR="00862B14">
        <w:rPr>
          <w:rFonts w:ascii="Calibri" w:hAnsi="Calibri" w:cs="Calibri"/>
        </w:rPr>
        <w:t xml:space="preserve">.  </w:t>
      </w:r>
      <w:r w:rsidRPr="00E54CDF">
        <w:rPr>
          <w:rFonts w:ascii="Calibri" w:hAnsi="Calibri" w:cs="Calibri"/>
        </w:rPr>
        <w:t xml:space="preserve"> </w:t>
      </w:r>
      <w:r w:rsidR="00714A5A" w:rsidRPr="00E54CDF">
        <w:rPr>
          <w:rFonts w:ascii="Calibri" w:hAnsi="Calibri" w:cs="Calibri"/>
        </w:rPr>
        <w:t xml:space="preserve">Burden </w:t>
      </w:r>
      <w:r w:rsidR="00682D31">
        <w:rPr>
          <w:rFonts w:ascii="Calibri" w:hAnsi="Calibri" w:cs="Calibri"/>
        </w:rPr>
        <w:t>is also</w:t>
      </w:r>
      <w:r w:rsidR="00714A5A" w:rsidRPr="00E54CDF">
        <w:rPr>
          <w:rFonts w:ascii="Calibri" w:hAnsi="Calibri" w:cs="Calibri"/>
        </w:rPr>
        <w:t xml:space="preserve"> </w:t>
      </w:r>
      <w:r w:rsidR="00504699" w:rsidRPr="00E54CDF">
        <w:rPr>
          <w:rFonts w:ascii="Calibri" w:hAnsi="Calibri" w:cs="Calibri"/>
        </w:rPr>
        <w:t xml:space="preserve">contained by </w:t>
      </w:r>
      <w:r w:rsidR="00B64F71" w:rsidRPr="00E54CDF">
        <w:rPr>
          <w:rFonts w:ascii="Calibri" w:hAnsi="Calibri" w:cs="Calibri"/>
        </w:rPr>
        <w:t xml:space="preserve">keeping the </w:t>
      </w:r>
      <w:r w:rsidR="00714A5A" w:rsidRPr="00E54CDF">
        <w:rPr>
          <w:rFonts w:ascii="Calibri" w:hAnsi="Calibri" w:cs="Calibri"/>
        </w:rPr>
        <w:t>length of the questionnaire</w:t>
      </w:r>
      <w:r w:rsidR="00B64F71" w:rsidRPr="00E54CDF">
        <w:rPr>
          <w:rFonts w:ascii="Calibri" w:hAnsi="Calibri" w:cs="Calibri"/>
        </w:rPr>
        <w:t>s</w:t>
      </w:r>
      <w:r w:rsidR="00714A5A" w:rsidRPr="00E54CDF">
        <w:rPr>
          <w:rFonts w:ascii="Calibri" w:hAnsi="Calibri" w:cs="Calibri"/>
        </w:rPr>
        <w:t xml:space="preserve"> </w:t>
      </w:r>
      <w:r w:rsidR="00A4201E" w:rsidRPr="00E54CDF">
        <w:rPr>
          <w:rFonts w:ascii="Calibri" w:hAnsi="Calibri" w:cs="Calibri"/>
        </w:rPr>
        <w:t xml:space="preserve">under </w:t>
      </w:r>
      <w:r w:rsidR="00371AFC">
        <w:rPr>
          <w:rFonts w:ascii="Calibri" w:hAnsi="Calibri" w:cs="Calibri"/>
        </w:rPr>
        <w:t xml:space="preserve">the previously approved </w:t>
      </w:r>
      <w:r w:rsidR="00714A5A" w:rsidRPr="00E54CDF">
        <w:rPr>
          <w:rFonts w:ascii="Calibri" w:hAnsi="Calibri" w:cs="Calibri"/>
        </w:rPr>
        <w:t xml:space="preserve">80 minutes </w:t>
      </w:r>
      <w:r w:rsidR="00B64F71" w:rsidRPr="00E54CDF">
        <w:rPr>
          <w:rFonts w:ascii="Calibri" w:hAnsi="Calibri" w:cs="Calibri"/>
        </w:rPr>
        <w:t>for women and 60 minutes for men</w:t>
      </w:r>
      <w:r w:rsidR="00862B14">
        <w:rPr>
          <w:rFonts w:ascii="Calibri" w:hAnsi="Calibri" w:cs="Calibri"/>
        </w:rPr>
        <w:t xml:space="preserve">.  </w:t>
      </w:r>
      <w:r w:rsidR="00B64F71" w:rsidRPr="00E54CDF">
        <w:rPr>
          <w:rFonts w:ascii="Calibri" w:hAnsi="Calibri" w:cs="Calibri"/>
        </w:rPr>
        <w:t xml:space="preserve">Burden </w:t>
      </w:r>
      <w:r w:rsidR="00371AFC">
        <w:rPr>
          <w:rFonts w:ascii="Calibri" w:hAnsi="Calibri" w:cs="Calibri"/>
        </w:rPr>
        <w:t>is further</w:t>
      </w:r>
      <w:r w:rsidR="00B64F71" w:rsidRPr="00E54CDF">
        <w:rPr>
          <w:rFonts w:ascii="Calibri" w:hAnsi="Calibri" w:cs="Calibri"/>
        </w:rPr>
        <w:t xml:space="preserve"> reduced </w:t>
      </w:r>
      <w:r w:rsidR="00714A5A" w:rsidRPr="00E54CDF">
        <w:rPr>
          <w:rFonts w:ascii="Calibri" w:hAnsi="Calibri" w:cs="Calibri"/>
        </w:rPr>
        <w:t>by using</w:t>
      </w:r>
      <w:r w:rsidR="00504699" w:rsidRPr="00E54CDF">
        <w:rPr>
          <w:rFonts w:ascii="Calibri" w:hAnsi="Calibri" w:cs="Calibri"/>
        </w:rPr>
        <w:t xml:space="preserve"> faster and </w:t>
      </w:r>
      <w:r w:rsidR="00C44DF9" w:rsidRPr="00E54CDF">
        <w:rPr>
          <w:rFonts w:ascii="Calibri" w:hAnsi="Calibri" w:cs="Calibri"/>
        </w:rPr>
        <w:t>more efficient</w:t>
      </w:r>
      <w:r w:rsidR="00EB7050" w:rsidRPr="00E54CDF">
        <w:rPr>
          <w:rFonts w:ascii="Calibri" w:hAnsi="Calibri" w:cs="Calibri"/>
        </w:rPr>
        <w:t xml:space="preserve"> </w:t>
      </w:r>
      <w:r w:rsidR="00504699" w:rsidRPr="00E54CDF">
        <w:rPr>
          <w:rFonts w:ascii="Calibri" w:hAnsi="Calibri" w:cs="Calibri"/>
        </w:rPr>
        <w:t xml:space="preserve">laptop </w:t>
      </w:r>
      <w:r w:rsidR="00EB7050" w:rsidRPr="00E54CDF">
        <w:rPr>
          <w:rFonts w:ascii="Calibri" w:hAnsi="Calibri" w:cs="Calibri"/>
        </w:rPr>
        <w:t xml:space="preserve">computers </w:t>
      </w:r>
      <w:r w:rsidR="00504699" w:rsidRPr="00E54CDF">
        <w:rPr>
          <w:rFonts w:ascii="Calibri" w:hAnsi="Calibri" w:cs="Calibri"/>
        </w:rPr>
        <w:t xml:space="preserve">and the latest edition of BLAISE </w:t>
      </w:r>
      <w:r w:rsidR="00F115BD">
        <w:rPr>
          <w:rFonts w:ascii="Calibri" w:hAnsi="Calibri" w:cs="Calibri"/>
        </w:rPr>
        <w:t xml:space="preserve">Computer-Assisted Personal Interviewing (CAPI) </w:t>
      </w:r>
      <w:r w:rsidR="00504699" w:rsidRPr="00E54CDF">
        <w:rPr>
          <w:rFonts w:ascii="Calibri" w:hAnsi="Calibri" w:cs="Calibri"/>
        </w:rPr>
        <w:t xml:space="preserve">software. </w:t>
      </w:r>
    </w:p>
    <w:p w14:paraId="14D51C9F" w14:textId="2F601C53" w:rsidR="008A21AD" w:rsidRDefault="00714A5A" w:rsidP="00661D75">
      <w:pPr>
        <w:spacing w:line="360" w:lineRule="auto"/>
        <w:ind w:firstLine="720"/>
        <w:rPr>
          <w:rFonts w:ascii="Calibri" w:hAnsi="Calibri" w:cs="Calibri"/>
        </w:rPr>
      </w:pPr>
      <w:r w:rsidRPr="00753C3A">
        <w:rPr>
          <w:rFonts w:ascii="Calibri" w:hAnsi="Calibri" w:cs="Calibri"/>
        </w:rPr>
        <w:t>CAPI reduces burden for the respondent because it collects the data using a laptop computer</w:t>
      </w:r>
      <w:r w:rsidR="00F115BD">
        <w:rPr>
          <w:rFonts w:ascii="Calibri" w:hAnsi="Calibri" w:cs="Calibri"/>
        </w:rPr>
        <w:t xml:space="preserve">, along with </w:t>
      </w:r>
      <w:r w:rsidRPr="00753C3A">
        <w:rPr>
          <w:rFonts w:ascii="Calibri" w:hAnsi="Calibri" w:cs="Calibri"/>
        </w:rPr>
        <w:t xml:space="preserve">a </w:t>
      </w:r>
      <w:r w:rsidR="00F115BD">
        <w:rPr>
          <w:rFonts w:ascii="Calibri" w:hAnsi="Calibri" w:cs="Calibri"/>
        </w:rPr>
        <w:t xml:space="preserve">highly </w:t>
      </w:r>
      <w:r w:rsidRPr="00753C3A">
        <w:rPr>
          <w:rFonts w:ascii="Calibri" w:hAnsi="Calibri" w:cs="Calibri"/>
        </w:rPr>
        <w:t xml:space="preserve">skilled interviewer.  The computer customizes the </w:t>
      </w:r>
      <w:r w:rsidR="006070AE">
        <w:rPr>
          <w:rFonts w:ascii="Calibri" w:hAnsi="Calibri" w:cs="Calibri"/>
        </w:rPr>
        <w:t xml:space="preserve">questionnaire and </w:t>
      </w:r>
      <w:r w:rsidRPr="00753C3A">
        <w:rPr>
          <w:rFonts w:ascii="Calibri" w:hAnsi="Calibri" w:cs="Calibri"/>
        </w:rPr>
        <w:t>question wording for the respondent</w:t>
      </w:r>
      <w:r w:rsidR="006070AE">
        <w:rPr>
          <w:rFonts w:ascii="Calibri" w:hAnsi="Calibri" w:cs="Calibri"/>
        </w:rPr>
        <w:t>, based on answers given during the administration of the instrument</w:t>
      </w:r>
      <w:r w:rsidRPr="00753C3A">
        <w:rPr>
          <w:rFonts w:ascii="Calibri" w:hAnsi="Calibri" w:cs="Calibri"/>
        </w:rPr>
        <w:t xml:space="preserve">.  </w:t>
      </w:r>
    </w:p>
    <w:p w14:paraId="4EB7C751" w14:textId="04FDD0EE" w:rsidR="006F2F90" w:rsidRDefault="00CE201B" w:rsidP="00661D75">
      <w:pPr>
        <w:spacing w:line="360" w:lineRule="auto"/>
        <w:ind w:firstLine="720"/>
        <w:rPr>
          <w:rFonts w:ascii="Calibri" w:hAnsi="Calibri" w:cs="Calibri"/>
        </w:rPr>
      </w:pPr>
      <w:r>
        <w:rPr>
          <w:rFonts w:ascii="Calibri" w:hAnsi="Calibri" w:cs="Calibri"/>
        </w:rPr>
        <w:t xml:space="preserve">A portion of the NSFG interview, roughly 15-20 minutes, is conducted using Audio Computer-Assisted Self-Interview (ACASI).  </w:t>
      </w:r>
      <w:r w:rsidR="00714A5A" w:rsidRPr="00753C3A">
        <w:rPr>
          <w:rFonts w:ascii="Calibri" w:hAnsi="Calibri" w:cs="Calibri"/>
        </w:rPr>
        <w:t xml:space="preserve">In ACASI, the respondent hears the questions through the headphones, or reads </w:t>
      </w:r>
      <w:r w:rsidR="008D2AF5" w:rsidRPr="00753C3A">
        <w:rPr>
          <w:rFonts w:ascii="Calibri" w:hAnsi="Calibri" w:cs="Calibri"/>
        </w:rPr>
        <w:t xml:space="preserve">the </w:t>
      </w:r>
      <w:r w:rsidR="00714A5A" w:rsidRPr="00753C3A">
        <w:rPr>
          <w:rFonts w:ascii="Calibri" w:hAnsi="Calibri" w:cs="Calibri"/>
        </w:rPr>
        <w:t>questions on the computer screen, and enters the answers him</w:t>
      </w:r>
      <w:r w:rsidR="000832E6" w:rsidRPr="00753C3A">
        <w:rPr>
          <w:rFonts w:ascii="Calibri" w:hAnsi="Calibri" w:cs="Calibri"/>
        </w:rPr>
        <w:t xml:space="preserve"> or </w:t>
      </w:r>
      <w:r w:rsidR="00714A5A" w:rsidRPr="00753C3A">
        <w:rPr>
          <w:rFonts w:ascii="Calibri" w:hAnsi="Calibri" w:cs="Calibri"/>
        </w:rPr>
        <w:t xml:space="preserve">herself. </w:t>
      </w:r>
      <w:r w:rsidR="005E0CCA" w:rsidRPr="00753C3A">
        <w:rPr>
          <w:rFonts w:ascii="Calibri" w:hAnsi="Calibri" w:cs="Calibri"/>
        </w:rPr>
        <w:t xml:space="preserve"> </w:t>
      </w:r>
      <w:r w:rsidR="00714A5A" w:rsidRPr="00753C3A">
        <w:rPr>
          <w:rFonts w:ascii="Calibri" w:hAnsi="Calibri" w:cs="Calibri"/>
        </w:rPr>
        <w:t>ACASI ensures maximum privacy, so it is used for the most sensitive questions</w:t>
      </w:r>
      <w:r>
        <w:rPr>
          <w:rFonts w:ascii="Calibri" w:hAnsi="Calibri" w:cs="Calibri"/>
        </w:rPr>
        <w:t xml:space="preserve"> in the survey.  However, the self-administered aspect of ACASI </w:t>
      </w:r>
      <w:r w:rsidR="00714A5A" w:rsidRPr="00753C3A">
        <w:rPr>
          <w:rFonts w:ascii="Calibri" w:hAnsi="Calibri" w:cs="Calibri"/>
        </w:rPr>
        <w:t>requires that both the questions and the answer choices be as simple as possible</w:t>
      </w:r>
      <w:r w:rsidR="00862B14">
        <w:rPr>
          <w:rFonts w:ascii="Calibri" w:hAnsi="Calibri" w:cs="Calibri"/>
        </w:rPr>
        <w:t xml:space="preserve">.  </w:t>
      </w:r>
    </w:p>
    <w:p w14:paraId="7B665A2B" w14:textId="2247DDC6" w:rsidR="00714A5A" w:rsidRPr="00E30119" w:rsidRDefault="00714A5A" w:rsidP="00661D75">
      <w:pPr>
        <w:spacing w:line="360" w:lineRule="auto"/>
        <w:ind w:firstLine="720"/>
        <w:rPr>
          <w:rFonts w:ascii="Calibri" w:hAnsi="Calibri" w:cs="Calibri"/>
          <w:b/>
          <w:bCs/>
          <w:color w:val="0000FF"/>
        </w:rPr>
      </w:pPr>
      <w:r w:rsidRPr="00753C3A">
        <w:rPr>
          <w:rFonts w:ascii="Calibri" w:hAnsi="Calibri" w:cs="Calibri"/>
        </w:rPr>
        <w:t>Thus, only material that is sensitive and fairly s</w:t>
      </w:r>
      <w:r w:rsidR="00A4201E" w:rsidRPr="00753C3A">
        <w:rPr>
          <w:rFonts w:ascii="Calibri" w:hAnsi="Calibri" w:cs="Calibri"/>
        </w:rPr>
        <w:t xml:space="preserve">imple to ask and answer </w:t>
      </w:r>
      <w:r w:rsidR="00504699" w:rsidRPr="00753C3A">
        <w:rPr>
          <w:rFonts w:ascii="Calibri" w:hAnsi="Calibri" w:cs="Calibri"/>
        </w:rPr>
        <w:t>can be c</w:t>
      </w:r>
      <w:r w:rsidRPr="00753C3A">
        <w:rPr>
          <w:rFonts w:ascii="Calibri" w:hAnsi="Calibri" w:cs="Calibri"/>
        </w:rPr>
        <w:t xml:space="preserve">ollected </w:t>
      </w:r>
      <w:r w:rsidRPr="00753C3A">
        <w:rPr>
          <w:rFonts w:ascii="Calibri" w:hAnsi="Calibri" w:cs="Calibri"/>
        </w:rPr>
        <w:lastRenderedPageBreak/>
        <w:t>in ACASI</w:t>
      </w:r>
      <w:r w:rsidR="00862B14">
        <w:rPr>
          <w:rFonts w:ascii="Calibri" w:hAnsi="Calibri" w:cs="Calibri"/>
        </w:rPr>
        <w:t xml:space="preserve">.  </w:t>
      </w:r>
      <w:r w:rsidR="005E0CCA" w:rsidRPr="00E54CDF">
        <w:rPr>
          <w:rFonts w:ascii="Calibri" w:hAnsi="Calibri" w:cs="Calibri"/>
        </w:rPr>
        <w:t xml:space="preserve">Respondents </w:t>
      </w:r>
      <w:r w:rsidR="00F74418" w:rsidRPr="00E54CDF">
        <w:rPr>
          <w:rFonts w:ascii="Calibri" w:hAnsi="Calibri" w:cs="Calibri"/>
        </w:rPr>
        <w:t xml:space="preserve">often </w:t>
      </w:r>
      <w:r w:rsidR="005E0CCA" w:rsidRPr="00753C3A">
        <w:rPr>
          <w:rFonts w:ascii="Calibri" w:hAnsi="Calibri" w:cs="Calibri"/>
        </w:rPr>
        <w:t xml:space="preserve">report that they enjoy the ACASI part of the interview because they can control the pace of the interview themselves, and be more active participants in it.  </w:t>
      </w:r>
      <w:r w:rsidR="00654C61">
        <w:rPr>
          <w:rFonts w:ascii="Calibri" w:hAnsi="Calibri" w:cs="Calibri"/>
        </w:rPr>
        <w:t>Despite the appeal of ACASI, i</w:t>
      </w:r>
      <w:r w:rsidRPr="00753C3A">
        <w:rPr>
          <w:rFonts w:ascii="Calibri" w:hAnsi="Calibri" w:cs="Calibri"/>
          <w:bCs/>
        </w:rPr>
        <w:t>t is not practicable to</w:t>
      </w:r>
      <w:r w:rsidR="00654C61">
        <w:rPr>
          <w:rFonts w:ascii="Calibri" w:hAnsi="Calibri" w:cs="Calibri"/>
          <w:bCs/>
        </w:rPr>
        <w:t xml:space="preserve"> use ACASI to </w:t>
      </w:r>
      <w:r w:rsidRPr="00753C3A">
        <w:rPr>
          <w:rFonts w:ascii="Calibri" w:hAnsi="Calibri" w:cs="Calibri"/>
          <w:bCs/>
        </w:rPr>
        <w:t xml:space="preserve">conduct </w:t>
      </w:r>
      <w:r w:rsidR="00654C61">
        <w:rPr>
          <w:rFonts w:ascii="Calibri" w:hAnsi="Calibri" w:cs="Calibri"/>
          <w:bCs/>
        </w:rPr>
        <w:t>the entire survey</w:t>
      </w:r>
      <w:r w:rsidRPr="00753C3A">
        <w:rPr>
          <w:rFonts w:ascii="Calibri" w:hAnsi="Calibri" w:cs="Calibri"/>
        </w:rPr>
        <w:t xml:space="preserve"> because much of the </w:t>
      </w:r>
      <w:r w:rsidR="00654C61">
        <w:rPr>
          <w:rFonts w:ascii="Calibri" w:hAnsi="Calibri" w:cs="Calibri"/>
        </w:rPr>
        <w:t xml:space="preserve">questionnaire </w:t>
      </w:r>
      <w:r w:rsidRPr="00753C3A">
        <w:rPr>
          <w:rFonts w:ascii="Calibri" w:hAnsi="Calibri" w:cs="Calibri"/>
        </w:rPr>
        <w:t>material is too complex to be self-administered</w:t>
      </w:r>
      <w:r w:rsidR="00862B14">
        <w:rPr>
          <w:rFonts w:ascii="Calibri" w:hAnsi="Calibri" w:cs="Calibri"/>
        </w:rPr>
        <w:t xml:space="preserve">.  </w:t>
      </w:r>
      <w:r w:rsidR="000B59B9">
        <w:rPr>
          <w:rFonts w:ascii="Calibri" w:hAnsi="Calibri" w:cs="Calibri"/>
        </w:rPr>
        <w:t>T</w:t>
      </w:r>
      <w:r w:rsidRPr="00753C3A">
        <w:rPr>
          <w:rFonts w:ascii="Calibri" w:hAnsi="Calibri" w:cs="Calibri"/>
        </w:rPr>
        <w:t xml:space="preserve">he </w:t>
      </w:r>
      <w:r w:rsidR="000B59B9">
        <w:rPr>
          <w:rFonts w:ascii="Calibri" w:hAnsi="Calibri" w:cs="Calibri"/>
        </w:rPr>
        <w:t xml:space="preserve">complex sections of the </w:t>
      </w:r>
      <w:r w:rsidRPr="00753C3A">
        <w:rPr>
          <w:rFonts w:ascii="Calibri" w:hAnsi="Calibri" w:cs="Calibri"/>
        </w:rPr>
        <w:t>questionnaire requires a</w:t>
      </w:r>
      <w:r w:rsidR="00654C61">
        <w:rPr>
          <w:rFonts w:ascii="Calibri" w:hAnsi="Calibri" w:cs="Calibri"/>
        </w:rPr>
        <w:t xml:space="preserve"> well-trained </w:t>
      </w:r>
      <w:r w:rsidRPr="00753C3A">
        <w:rPr>
          <w:rFonts w:ascii="Calibri" w:hAnsi="Calibri" w:cs="Calibri"/>
        </w:rPr>
        <w:t>interviewer</w:t>
      </w:r>
      <w:r w:rsidR="00654C61">
        <w:rPr>
          <w:rFonts w:ascii="Calibri" w:hAnsi="Calibri" w:cs="Calibri"/>
        </w:rPr>
        <w:t xml:space="preserve"> </w:t>
      </w:r>
      <w:r w:rsidR="000B59B9">
        <w:rPr>
          <w:rFonts w:ascii="Calibri" w:hAnsi="Calibri" w:cs="Calibri"/>
        </w:rPr>
        <w:t>–</w:t>
      </w:r>
      <w:r w:rsidR="00654C61">
        <w:rPr>
          <w:rFonts w:ascii="Calibri" w:hAnsi="Calibri" w:cs="Calibri"/>
        </w:rPr>
        <w:t xml:space="preserve"> </w:t>
      </w:r>
      <w:r w:rsidRPr="00753C3A">
        <w:rPr>
          <w:rFonts w:ascii="Calibri" w:hAnsi="Calibri" w:cs="Calibri"/>
        </w:rPr>
        <w:t xml:space="preserve">to </w:t>
      </w:r>
      <w:r w:rsidR="00F17D5F">
        <w:rPr>
          <w:rFonts w:ascii="Calibri" w:hAnsi="Calibri" w:cs="Calibri"/>
        </w:rPr>
        <w:t xml:space="preserve">give instructions, </w:t>
      </w:r>
      <w:r w:rsidRPr="00753C3A">
        <w:rPr>
          <w:rFonts w:ascii="Calibri" w:hAnsi="Calibri" w:cs="Calibri"/>
        </w:rPr>
        <w:t xml:space="preserve">explain terms and definitions, to ensure that answers are relevant and are entered accurately, </w:t>
      </w:r>
      <w:r w:rsidR="00E30119">
        <w:rPr>
          <w:rFonts w:ascii="Calibri" w:hAnsi="Calibri" w:cs="Calibri"/>
        </w:rPr>
        <w:t xml:space="preserve">and </w:t>
      </w:r>
      <w:r w:rsidRPr="00753C3A">
        <w:rPr>
          <w:rFonts w:ascii="Calibri" w:hAnsi="Calibri" w:cs="Calibri"/>
        </w:rPr>
        <w:t xml:space="preserve">to </w:t>
      </w:r>
      <w:r w:rsidR="00654C61">
        <w:rPr>
          <w:rFonts w:ascii="Calibri" w:hAnsi="Calibri" w:cs="Calibri"/>
        </w:rPr>
        <w:t xml:space="preserve">help </w:t>
      </w:r>
      <w:r w:rsidRPr="00753C3A">
        <w:rPr>
          <w:rFonts w:ascii="Calibri" w:hAnsi="Calibri" w:cs="Calibri"/>
        </w:rPr>
        <w:t xml:space="preserve">maintain the respondent’s privacy from other household members.  </w:t>
      </w:r>
      <w:r w:rsidR="00D03D7D">
        <w:rPr>
          <w:rFonts w:ascii="Calibri" w:hAnsi="Calibri" w:cs="Calibri"/>
        </w:rPr>
        <w:t>Based on feedback received since ACASI was first used with the NSFG, m</w:t>
      </w:r>
      <w:r w:rsidR="00654C61" w:rsidRPr="00753C3A">
        <w:rPr>
          <w:rFonts w:ascii="Calibri" w:hAnsi="Calibri" w:cs="Calibri"/>
        </w:rPr>
        <w:t xml:space="preserve">ost </w:t>
      </w:r>
      <w:r w:rsidR="00654C61">
        <w:rPr>
          <w:rFonts w:ascii="Calibri" w:hAnsi="Calibri" w:cs="Calibri"/>
        </w:rPr>
        <w:t xml:space="preserve">respondents </w:t>
      </w:r>
      <w:r w:rsidR="00CE201B">
        <w:rPr>
          <w:rFonts w:ascii="Calibri" w:hAnsi="Calibri" w:cs="Calibri"/>
        </w:rPr>
        <w:t xml:space="preserve">have </w:t>
      </w:r>
      <w:r w:rsidR="00654C61" w:rsidRPr="00753C3A">
        <w:rPr>
          <w:rFonts w:ascii="Calibri" w:hAnsi="Calibri" w:cs="Calibri"/>
        </w:rPr>
        <w:t>report</w:t>
      </w:r>
      <w:r w:rsidR="00CE201B">
        <w:rPr>
          <w:rFonts w:ascii="Calibri" w:hAnsi="Calibri" w:cs="Calibri"/>
        </w:rPr>
        <w:t xml:space="preserve">ed </w:t>
      </w:r>
      <w:r w:rsidR="00654C61" w:rsidRPr="00753C3A">
        <w:rPr>
          <w:rFonts w:ascii="Calibri" w:hAnsi="Calibri" w:cs="Calibri"/>
        </w:rPr>
        <w:t xml:space="preserve">that they enjoy the interaction with the interviewer during </w:t>
      </w:r>
      <w:r w:rsidR="00CE201B">
        <w:rPr>
          <w:rFonts w:ascii="Calibri" w:hAnsi="Calibri" w:cs="Calibri"/>
        </w:rPr>
        <w:t>the CAPI part of the interview</w:t>
      </w:r>
      <w:r w:rsidR="00D03D7D">
        <w:rPr>
          <w:rFonts w:ascii="Calibri" w:hAnsi="Calibri" w:cs="Calibri"/>
        </w:rPr>
        <w:t>, as well as the enhanced privacy of ACASI</w:t>
      </w:r>
      <w:r w:rsidR="00654C61">
        <w:rPr>
          <w:rFonts w:ascii="Calibri" w:hAnsi="Calibri" w:cs="Calibri"/>
        </w:rPr>
        <w:t>.</w:t>
      </w:r>
    </w:p>
    <w:p w14:paraId="209E2B78" w14:textId="77777777" w:rsidR="00C7067A" w:rsidRDefault="00C7067A" w:rsidP="00661D75">
      <w:pPr>
        <w:spacing w:line="360" w:lineRule="auto"/>
        <w:rPr>
          <w:rFonts w:ascii="Calibri" w:hAnsi="Calibri" w:cs="Calibri"/>
          <w:b/>
          <w:bCs/>
        </w:rPr>
      </w:pPr>
    </w:p>
    <w:p w14:paraId="6EF65A35" w14:textId="77777777" w:rsidR="00714A5A" w:rsidRDefault="00714A5A" w:rsidP="00661D75">
      <w:pPr>
        <w:spacing w:line="360" w:lineRule="auto"/>
        <w:rPr>
          <w:rFonts w:ascii="Calibri" w:hAnsi="Calibri" w:cs="Calibri"/>
          <w:b/>
          <w:bCs/>
        </w:rPr>
      </w:pPr>
      <w:r w:rsidRPr="00753C3A">
        <w:rPr>
          <w:rFonts w:ascii="Calibri" w:hAnsi="Calibri" w:cs="Calibri"/>
          <w:b/>
          <w:bCs/>
        </w:rPr>
        <w:t>4.  Efforts to Identify Duplication</w:t>
      </w:r>
      <w:r w:rsidR="00504699" w:rsidRPr="00753C3A">
        <w:rPr>
          <w:rFonts w:ascii="Calibri" w:hAnsi="Calibri" w:cs="Calibri"/>
          <w:b/>
          <w:bCs/>
        </w:rPr>
        <w:t xml:space="preserve"> and Use of Similar Information</w:t>
      </w:r>
      <w:r w:rsidRPr="00753C3A">
        <w:rPr>
          <w:rFonts w:ascii="Calibri" w:hAnsi="Calibri" w:cs="Calibri"/>
          <w:b/>
          <w:bCs/>
        </w:rPr>
        <w:t>.</w:t>
      </w:r>
    </w:p>
    <w:p w14:paraId="2ED8254C" w14:textId="77777777" w:rsidR="0041096F" w:rsidRDefault="009E0288" w:rsidP="00661D75">
      <w:pPr>
        <w:spacing w:line="360" w:lineRule="auto"/>
        <w:ind w:firstLine="720"/>
        <w:rPr>
          <w:rFonts w:ascii="Calibri" w:hAnsi="Calibri" w:cs="Calibri"/>
        </w:rPr>
      </w:pPr>
      <w:r w:rsidRPr="00753C3A">
        <w:rPr>
          <w:rFonts w:ascii="Calibri" w:hAnsi="Calibri" w:cs="Calibri"/>
        </w:rPr>
        <w:t xml:space="preserve">On an ongoing basis, </w:t>
      </w:r>
      <w:r w:rsidR="000832E6" w:rsidRPr="00753C3A">
        <w:rPr>
          <w:rFonts w:ascii="Calibri" w:hAnsi="Calibri" w:cs="Calibri"/>
        </w:rPr>
        <w:t xml:space="preserve">the </w:t>
      </w:r>
      <w:r w:rsidR="00714A5A" w:rsidRPr="00753C3A">
        <w:rPr>
          <w:rFonts w:ascii="Calibri" w:hAnsi="Calibri" w:cs="Calibri"/>
        </w:rPr>
        <w:t>NSFG staff ha</w:t>
      </w:r>
      <w:r w:rsidR="000832E6" w:rsidRPr="00753C3A">
        <w:rPr>
          <w:rFonts w:ascii="Calibri" w:hAnsi="Calibri" w:cs="Calibri"/>
        </w:rPr>
        <w:t>s</w:t>
      </w:r>
      <w:r w:rsidR="00714A5A" w:rsidRPr="00753C3A">
        <w:rPr>
          <w:rFonts w:ascii="Calibri" w:hAnsi="Calibri" w:cs="Calibri"/>
        </w:rPr>
        <w:t xml:space="preserve"> consulted with </w:t>
      </w:r>
      <w:r w:rsidR="0041096F" w:rsidRPr="00753C3A">
        <w:rPr>
          <w:rFonts w:ascii="Calibri" w:hAnsi="Calibri" w:cs="Calibri"/>
        </w:rPr>
        <w:t xml:space="preserve">NICHD, OPA, and other funding agencies to make certain that their </w:t>
      </w:r>
      <w:r w:rsidR="000B59B9">
        <w:rPr>
          <w:rFonts w:ascii="Calibri" w:hAnsi="Calibri" w:cs="Calibri"/>
        </w:rPr>
        <w:t xml:space="preserve">data </w:t>
      </w:r>
      <w:r w:rsidR="0041096F" w:rsidRPr="00753C3A">
        <w:rPr>
          <w:rFonts w:ascii="Calibri" w:hAnsi="Calibri" w:cs="Calibri"/>
        </w:rPr>
        <w:t xml:space="preserve">needs are being met, and that NSFG data remain </w:t>
      </w:r>
      <w:r w:rsidR="008A21AD">
        <w:rPr>
          <w:rFonts w:ascii="Calibri" w:hAnsi="Calibri" w:cs="Calibri"/>
        </w:rPr>
        <w:t xml:space="preserve">more useful </w:t>
      </w:r>
      <w:r w:rsidR="000B59B9">
        <w:rPr>
          <w:rFonts w:ascii="Calibri" w:hAnsi="Calibri" w:cs="Calibri"/>
        </w:rPr>
        <w:t xml:space="preserve">to them </w:t>
      </w:r>
      <w:r w:rsidR="008A21AD">
        <w:rPr>
          <w:rFonts w:ascii="Calibri" w:hAnsi="Calibri" w:cs="Calibri"/>
        </w:rPr>
        <w:t xml:space="preserve">than </w:t>
      </w:r>
      <w:r w:rsidR="0041096F" w:rsidRPr="00753C3A">
        <w:rPr>
          <w:rFonts w:ascii="Calibri" w:hAnsi="Calibri" w:cs="Calibri"/>
        </w:rPr>
        <w:t xml:space="preserve">other sources of related data.  </w:t>
      </w:r>
      <w:r w:rsidR="003020A7">
        <w:rPr>
          <w:rFonts w:ascii="Calibri" w:hAnsi="Calibri" w:cs="Calibri"/>
        </w:rPr>
        <w:t xml:space="preserve">The </w:t>
      </w:r>
      <w:r w:rsidR="00C7067A">
        <w:rPr>
          <w:rFonts w:ascii="Calibri" w:hAnsi="Calibri" w:cs="Calibri"/>
        </w:rPr>
        <w:t>NSFG s</w:t>
      </w:r>
      <w:r w:rsidR="0041096F" w:rsidRPr="00753C3A">
        <w:rPr>
          <w:rFonts w:ascii="Calibri" w:hAnsi="Calibri" w:cs="Calibri"/>
        </w:rPr>
        <w:t>taff also consult</w:t>
      </w:r>
      <w:r w:rsidR="003020A7">
        <w:rPr>
          <w:rFonts w:ascii="Calibri" w:hAnsi="Calibri" w:cs="Calibri"/>
        </w:rPr>
        <w:t>s</w:t>
      </w:r>
      <w:r w:rsidR="0041096F" w:rsidRPr="00753C3A">
        <w:rPr>
          <w:rFonts w:ascii="Calibri" w:hAnsi="Calibri" w:cs="Calibri"/>
        </w:rPr>
        <w:t xml:space="preserve"> </w:t>
      </w:r>
      <w:r w:rsidR="00714A5A" w:rsidRPr="00753C3A">
        <w:rPr>
          <w:rFonts w:ascii="Calibri" w:hAnsi="Calibri" w:cs="Calibri"/>
        </w:rPr>
        <w:t xml:space="preserve">with </w:t>
      </w:r>
      <w:r w:rsidRPr="00753C3A">
        <w:rPr>
          <w:rFonts w:ascii="Calibri" w:hAnsi="Calibri" w:cs="Calibri"/>
        </w:rPr>
        <w:t>a</w:t>
      </w:r>
      <w:r w:rsidR="00714A5A" w:rsidRPr="00753C3A">
        <w:rPr>
          <w:rFonts w:ascii="Calibri" w:hAnsi="Calibri" w:cs="Calibri"/>
        </w:rPr>
        <w:t xml:space="preserve"> number of private organizations </w:t>
      </w:r>
      <w:r w:rsidR="0041096F" w:rsidRPr="00753C3A">
        <w:rPr>
          <w:rFonts w:ascii="Calibri" w:hAnsi="Calibri" w:cs="Calibri"/>
        </w:rPr>
        <w:t xml:space="preserve">(e.g., The National Campaign to Prevent Teen and Unplanned Pregnancy; Child Trends; and others) </w:t>
      </w:r>
      <w:r w:rsidR="00714A5A" w:rsidRPr="00753C3A">
        <w:rPr>
          <w:rFonts w:ascii="Calibri" w:hAnsi="Calibri" w:cs="Calibri"/>
        </w:rPr>
        <w:t xml:space="preserve">and </w:t>
      </w:r>
      <w:r w:rsidRPr="00753C3A">
        <w:rPr>
          <w:rFonts w:ascii="Calibri" w:hAnsi="Calibri" w:cs="Calibri"/>
        </w:rPr>
        <w:t xml:space="preserve">data </w:t>
      </w:r>
      <w:r w:rsidR="0041096F" w:rsidRPr="00753C3A">
        <w:rPr>
          <w:rFonts w:ascii="Calibri" w:hAnsi="Calibri" w:cs="Calibri"/>
        </w:rPr>
        <w:t xml:space="preserve">users in the academic community, </w:t>
      </w:r>
      <w:r w:rsidR="00714A5A" w:rsidRPr="00753C3A">
        <w:rPr>
          <w:rFonts w:ascii="Calibri" w:hAnsi="Calibri" w:cs="Calibri"/>
        </w:rPr>
        <w:t xml:space="preserve">as described in Section A8.  </w:t>
      </w:r>
    </w:p>
    <w:p w14:paraId="7DDE730A" w14:textId="7637782F" w:rsidR="009E0288" w:rsidRPr="00753C3A" w:rsidRDefault="00714A5A" w:rsidP="00661D75">
      <w:pPr>
        <w:spacing w:line="360" w:lineRule="auto"/>
        <w:ind w:firstLine="720"/>
        <w:rPr>
          <w:rFonts w:ascii="Calibri" w:hAnsi="Calibri" w:cs="Calibri"/>
        </w:rPr>
      </w:pPr>
      <w:r w:rsidRPr="00753C3A">
        <w:rPr>
          <w:rFonts w:ascii="Calibri" w:hAnsi="Calibri" w:cs="Calibri"/>
        </w:rPr>
        <w:t xml:space="preserve">The NSFG is the only nationally representative household survey that is specifically focused on childbearing experience, family formation, sexual behavior, contraceptive use, and reproductive health of men and women in the entire childbearing age range (15-44 years of </w:t>
      </w:r>
      <w:r w:rsidRPr="00E54CDF">
        <w:rPr>
          <w:rFonts w:ascii="Calibri" w:hAnsi="Calibri" w:cs="Calibri"/>
        </w:rPr>
        <w:t>age</w:t>
      </w:r>
      <w:r w:rsidR="00654C61">
        <w:rPr>
          <w:rFonts w:ascii="Calibri" w:hAnsi="Calibri" w:cs="Calibri"/>
        </w:rPr>
        <w:t xml:space="preserve"> in interviewing through September 2015</w:t>
      </w:r>
      <w:r w:rsidR="00924F18" w:rsidRPr="00E54CDF">
        <w:rPr>
          <w:rFonts w:ascii="Calibri" w:hAnsi="Calibri" w:cs="Calibri"/>
        </w:rPr>
        <w:t>, and to be expanded to ages 15-49</w:t>
      </w:r>
      <w:r w:rsidR="00654C61">
        <w:rPr>
          <w:rFonts w:ascii="Calibri" w:hAnsi="Calibri" w:cs="Calibri"/>
        </w:rPr>
        <w:t xml:space="preserve"> thereafter</w:t>
      </w:r>
      <w:r w:rsidRPr="00E54CDF">
        <w:rPr>
          <w:rFonts w:ascii="Calibri" w:hAnsi="Calibri" w:cs="Calibri"/>
        </w:rPr>
        <w:t>)</w:t>
      </w:r>
      <w:r w:rsidR="00681366">
        <w:rPr>
          <w:rFonts w:ascii="Calibri" w:hAnsi="Calibri" w:cs="Calibri"/>
        </w:rPr>
        <w:t>, and including retrospective histories of key events</w:t>
      </w:r>
      <w:r w:rsidR="00A47186">
        <w:rPr>
          <w:rFonts w:ascii="Calibri" w:hAnsi="Calibri" w:cs="Calibri"/>
        </w:rPr>
        <w:t xml:space="preserve"> related to fertility and family formation</w:t>
      </w:r>
      <w:r w:rsidRPr="00E54CDF">
        <w:rPr>
          <w:rFonts w:ascii="Calibri" w:hAnsi="Calibri" w:cs="Calibri"/>
        </w:rPr>
        <w:t xml:space="preserve">.  A few other </w:t>
      </w:r>
      <w:r w:rsidRPr="00753C3A">
        <w:rPr>
          <w:rFonts w:ascii="Calibri" w:hAnsi="Calibri" w:cs="Calibri"/>
        </w:rPr>
        <w:t xml:space="preserve">surveys have obtained data related to topics covered in the NSFG, but most were more limited in the questions they ask, the population they represent, or both.  </w:t>
      </w:r>
      <w:r w:rsidR="00965127">
        <w:rPr>
          <w:rFonts w:ascii="Calibri" w:hAnsi="Calibri" w:cs="Calibri"/>
        </w:rPr>
        <w:t xml:space="preserve"> For example:</w:t>
      </w:r>
    </w:p>
    <w:p w14:paraId="32BC45B1" w14:textId="77777777" w:rsidR="00965127" w:rsidRPr="003F7825" w:rsidRDefault="00965127" w:rsidP="00965127">
      <w:pPr>
        <w:pStyle w:val="ListParagraph"/>
        <w:numPr>
          <w:ilvl w:val="0"/>
          <w:numId w:val="15"/>
        </w:numPr>
        <w:spacing w:line="360" w:lineRule="auto"/>
        <w:rPr>
          <w:rFonts w:cs="Calibri"/>
          <w:bCs/>
          <w:sz w:val="24"/>
          <w:szCs w:val="24"/>
        </w:rPr>
      </w:pPr>
      <w:r w:rsidRPr="003F7825">
        <w:rPr>
          <w:rFonts w:cs="Calibri"/>
          <w:sz w:val="24"/>
          <w:szCs w:val="24"/>
        </w:rPr>
        <w:t>T</w:t>
      </w:r>
      <w:r w:rsidR="00504699" w:rsidRPr="003F7825">
        <w:rPr>
          <w:rFonts w:cs="Calibri"/>
          <w:sz w:val="24"/>
          <w:szCs w:val="24"/>
        </w:rPr>
        <w:t xml:space="preserve">he </w:t>
      </w:r>
      <w:r w:rsidR="009E0288" w:rsidRPr="003F7825">
        <w:rPr>
          <w:rFonts w:cs="Calibri"/>
          <w:sz w:val="24"/>
          <w:szCs w:val="24"/>
        </w:rPr>
        <w:t xml:space="preserve">Census Bureau’s </w:t>
      </w:r>
      <w:r w:rsidR="00504699" w:rsidRPr="003F7825">
        <w:rPr>
          <w:rFonts w:cs="Calibri"/>
          <w:sz w:val="24"/>
          <w:szCs w:val="24"/>
        </w:rPr>
        <w:t>Survey of Income and Program Participation (SIPP</w:t>
      </w:r>
      <w:r w:rsidR="00706CCD" w:rsidRPr="003F7825">
        <w:rPr>
          <w:rFonts w:cs="Calibri"/>
          <w:sz w:val="24"/>
          <w:szCs w:val="24"/>
        </w:rPr>
        <w:t xml:space="preserve">, OMB Number </w:t>
      </w:r>
      <w:r w:rsidR="00370BFA" w:rsidRPr="003F7825">
        <w:rPr>
          <w:rFonts w:cs="Calibri"/>
          <w:sz w:val="24"/>
          <w:szCs w:val="24"/>
        </w:rPr>
        <w:t>0607-0944</w:t>
      </w:r>
      <w:r w:rsidR="00504699" w:rsidRPr="003F7825">
        <w:rPr>
          <w:rFonts w:cs="Calibri"/>
          <w:sz w:val="24"/>
          <w:szCs w:val="24"/>
        </w:rPr>
        <w:t xml:space="preserve">) </w:t>
      </w:r>
      <w:r w:rsidR="00654C61" w:rsidRPr="003F7825">
        <w:rPr>
          <w:rFonts w:cs="Calibri"/>
          <w:sz w:val="24"/>
          <w:szCs w:val="24"/>
        </w:rPr>
        <w:t xml:space="preserve">currently </w:t>
      </w:r>
      <w:r w:rsidR="00504699" w:rsidRPr="003F7825">
        <w:rPr>
          <w:rFonts w:cs="Calibri"/>
          <w:sz w:val="24"/>
          <w:szCs w:val="24"/>
        </w:rPr>
        <w:t xml:space="preserve">collects marital </w:t>
      </w:r>
      <w:r w:rsidR="00370BFA" w:rsidRPr="003F7825">
        <w:rPr>
          <w:rFonts w:cs="Calibri"/>
          <w:sz w:val="24"/>
          <w:szCs w:val="24"/>
        </w:rPr>
        <w:t xml:space="preserve">and birth </w:t>
      </w:r>
      <w:r w:rsidR="00504699" w:rsidRPr="003F7825">
        <w:rPr>
          <w:rFonts w:cs="Calibri"/>
          <w:sz w:val="24"/>
          <w:szCs w:val="24"/>
        </w:rPr>
        <w:t>histories, but it does not collect cohabitation histories</w:t>
      </w:r>
      <w:r w:rsidR="00370BFA" w:rsidRPr="003F7825">
        <w:rPr>
          <w:rFonts w:cs="Calibri"/>
          <w:sz w:val="24"/>
          <w:szCs w:val="24"/>
        </w:rPr>
        <w:t>,</w:t>
      </w:r>
      <w:r w:rsidR="00504699" w:rsidRPr="003F7825">
        <w:rPr>
          <w:rFonts w:cs="Calibri"/>
          <w:sz w:val="24"/>
          <w:szCs w:val="24"/>
        </w:rPr>
        <w:t xml:space="preserve"> sexual partner histories</w:t>
      </w:r>
      <w:r w:rsidR="00370BFA" w:rsidRPr="003F7825">
        <w:rPr>
          <w:rFonts w:cs="Calibri"/>
          <w:sz w:val="24"/>
          <w:szCs w:val="24"/>
        </w:rPr>
        <w:t>, or pregnancies not ending in live birth</w:t>
      </w:r>
      <w:r w:rsidR="00250EFE" w:rsidRPr="003F7825">
        <w:rPr>
          <w:rFonts w:cs="Calibri"/>
          <w:sz w:val="24"/>
          <w:szCs w:val="24"/>
        </w:rPr>
        <w:t xml:space="preserve"> (</w:t>
      </w:r>
      <w:r w:rsidR="00654C61" w:rsidRPr="003F7825">
        <w:rPr>
          <w:rFonts w:cs="Calibri"/>
          <w:sz w:val="24"/>
          <w:szCs w:val="24"/>
        </w:rPr>
        <w:t xml:space="preserve">as collected in the </w:t>
      </w:r>
      <w:r w:rsidR="00250EFE" w:rsidRPr="003F7825">
        <w:rPr>
          <w:rFonts w:cs="Calibri"/>
          <w:sz w:val="24"/>
          <w:szCs w:val="24"/>
        </w:rPr>
        <w:t>NSFG)</w:t>
      </w:r>
      <w:r w:rsidR="00504699" w:rsidRPr="003F7825">
        <w:rPr>
          <w:rFonts w:cs="Calibri"/>
          <w:sz w:val="24"/>
          <w:szCs w:val="24"/>
        </w:rPr>
        <w:t xml:space="preserve">.  </w:t>
      </w:r>
    </w:p>
    <w:p w14:paraId="1F385134" w14:textId="177A9FA3" w:rsidR="00965127" w:rsidRPr="003F7825" w:rsidRDefault="00504699" w:rsidP="00965127">
      <w:pPr>
        <w:pStyle w:val="ListParagraph"/>
        <w:numPr>
          <w:ilvl w:val="0"/>
          <w:numId w:val="15"/>
        </w:numPr>
        <w:spacing w:line="360" w:lineRule="auto"/>
        <w:rPr>
          <w:rFonts w:cs="Calibri"/>
          <w:bCs/>
          <w:sz w:val="24"/>
          <w:szCs w:val="24"/>
        </w:rPr>
      </w:pPr>
      <w:r w:rsidRPr="003F7825">
        <w:rPr>
          <w:rFonts w:cs="Calibri"/>
          <w:sz w:val="24"/>
          <w:szCs w:val="24"/>
        </w:rPr>
        <w:lastRenderedPageBreak/>
        <w:t xml:space="preserve">The CDC’s Youth Risk Behavior Survey (YRBS) collects data on sexual activity </w:t>
      </w:r>
      <w:r w:rsidR="00681366" w:rsidRPr="003F7825">
        <w:rPr>
          <w:rFonts w:cs="Calibri"/>
          <w:sz w:val="24"/>
          <w:szCs w:val="24"/>
        </w:rPr>
        <w:t xml:space="preserve">and contraceptive use </w:t>
      </w:r>
      <w:r w:rsidRPr="003F7825">
        <w:rPr>
          <w:rFonts w:cs="Calibri"/>
          <w:sz w:val="24"/>
          <w:szCs w:val="24"/>
        </w:rPr>
        <w:t xml:space="preserve">among high school students, but </w:t>
      </w:r>
      <w:r w:rsidR="00654C61" w:rsidRPr="003F7825">
        <w:rPr>
          <w:rFonts w:cs="Calibri"/>
          <w:sz w:val="24"/>
          <w:szCs w:val="24"/>
        </w:rPr>
        <w:t xml:space="preserve">this survey excludes </w:t>
      </w:r>
      <w:r w:rsidRPr="003F7825">
        <w:rPr>
          <w:rFonts w:cs="Calibri"/>
          <w:sz w:val="24"/>
          <w:szCs w:val="24"/>
        </w:rPr>
        <w:t xml:space="preserve">older teens (who have the highest </w:t>
      </w:r>
      <w:r w:rsidR="00B14D44">
        <w:rPr>
          <w:rFonts w:cs="Calibri"/>
          <w:sz w:val="24"/>
          <w:szCs w:val="24"/>
        </w:rPr>
        <w:t xml:space="preserve">rates of unintended </w:t>
      </w:r>
      <w:r w:rsidRPr="003F7825">
        <w:rPr>
          <w:rFonts w:cs="Calibri"/>
          <w:sz w:val="24"/>
          <w:szCs w:val="24"/>
        </w:rPr>
        <w:t xml:space="preserve">pregnancy and </w:t>
      </w:r>
      <w:r w:rsidR="00B14D44">
        <w:rPr>
          <w:rFonts w:cs="Calibri"/>
          <w:sz w:val="24"/>
          <w:szCs w:val="24"/>
        </w:rPr>
        <w:t>sexually transmitted disease</w:t>
      </w:r>
      <w:r w:rsidRPr="003F7825">
        <w:rPr>
          <w:rFonts w:cs="Calibri"/>
          <w:sz w:val="24"/>
          <w:szCs w:val="24"/>
        </w:rPr>
        <w:t>)</w:t>
      </w:r>
      <w:r w:rsidR="00654C61" w:rsidRPr="003F7825">
        <w:rPr>
          <w:rFonts w:cs="Calibri"/>
          <w:sz w:val="24"/>
          <w:szCs w:val="24"/>
        </w:rPr>
        <w:t xml:space="preserve"> and </w:t>
      </w:r>
      <w:r w:rsidRPr="003F7825">
        <w:rPr>
          <w:rFonts w:cs="Calibri"/>
          <w:sz w:val="24"/>
          <w:szCs w:val="24"/>
        </w:rPr>
        <w:t xml:space="preserve">those not </w:t>
      </w:r>
      <w:r w:rsidR="00654C61" w:rsidRPr="003F7825">
        <w:rPr>
          <w:rFonts w:cs="Calibri"/>
          <w:sz w:val="24"/>
          <w:szCs w:val="24"/>
        </w:rPr>
        <w:t xml:space="preserve">currently </w:t>
      </w:r>
      <w:r w:rsidRPr="003F7825">
        <w:rPr>
          <w:rFonts w:cs="Calibri"/>
          <w:sz w:val="24"/>
          <w:szCs w:val="24"/>
        </w:rPr>
        <w:t>in school</w:t>
      </w:r>
      <w:r w:rsidR="00654C61" w:rsidRPr="003F7825">
        <w:rPr>
          <w:rFonts w:cs="Calibri"/>
          <w:sz w:val="24"/>
          <w:szCs w:val="24"/>
        </w:rPr>
        <w:t xml:space="preserve">.  The YRBS is also limited with respect to </w:t>
      </w:r>
      <w:r w:rsidR="009E0288" w:rsidRPr="003F7825">
        <w:rPr>
          <w:rFonts w:cs="Calibri"/>
          <w:sz w:val="24"/>
          <w:szCs w:val="24"/>
        </w:rPr>
        <w:t>explanatory variables other than age, grade, and race</w:t>
      </w:r>
      <w:r w:rsidR="00681366" w:rsidRPr="003F7825">
        <w:rPr>
          <w:rFonts w:cs="Calibri"/>
          <w:sz w:val="24"/>
          <w:szCs w:val="24"/>
        </w:rPr>
        <w:t>, and does not collect data on first sexual intercourse or partner characteristics</w:t>
      </w:r>
      <w:r w:rsidR="00E66DBA" w:rsidRPr="003F7825">
        <w:rPr>
          <w:rFonts w:cs="Calibri"/>
          <w:sz w:val="24"/>
          <w:szCs w:val="24"/>
        </w:rPr>
        <w:t>.</w:t>
      </w:r>
      <w:r w:rsidR="009E0288" w:rsidRPr="003F7825">
        <w:rPr>
          <w:rFonts w:cs="Calibri"/>
          <w:sz w:val="24"/>
          <w:szCs w:val="24"/>
        </w:rPr>
        <w:t xml:space="preserve">  </w:t>
      </w:r>
    </w:p>
    <w:p w14:paraId="0330FC38" w14:textId="2F5814D5" w:rsidR="00965127" w:rsidRPr="003D10F2" w:rsidRDefault="009E0288" w:rsidP="00965127">
      <w:pPr>
        <w:pStyle w:val="ListParagraph"/>
        <w:numPr>
          <w:ilvl w:val="0"/>
          <w:numId w:val="15"/>
        </w:numPr>
        <w:spacing w:line="360" w:lineRule="auto"/>
        <w:rPr>
          <w:rFonts w:cs="Calibri"/>
          <w:bCs/>
          <w:sz w:val="24"/>
          <w:szCs w:val="24"/>
        </w:rPr>
      </w:pPr>
      <w:r w:rsidRPr="003F7825">
        <w:rPr>
          <w:rFonts w:cs="Calibri"/>
          <w:sz w:val="24"/>
          <w:szCs w:val="24"/>
        </w:rPr>
        <w:t>T</w:t>
      </w:r>
      <w:r w:rsidR="005810CC" w:rsidRPr="003F7825">
        <w:rPr>
          <w:rFonts w:cs="Calibri"/>
          <w:sz w:val="24"/>
          <w:szCs w:val="24"/>
        </w:rPr>
        <w:t>he National Health a</w:t>
      </w:r>
      <w:r w:rsidR="00E66DBA" w:rsidRPr="003F7825">
        <w:rPr>
          <w:rFonts w:cs="Calibri"/>
          <w:sz w:val="24"/>
          <w:szCs w:val="24"/>
        </w:rPr>
        <w:t xml:space="preserve">nd Nutrition Examination Survey </w:t>
      </w:r>
      <w:r w:rsidR="005810CC" w:rsidRPr="003F7825">
        <w:rPr>
          <w:rFonts w:cs="Calibri"/>
          <w:sz w:val="24"/>
          <w:szCs w:val="24"/>
        </w:rPr>
        <w:t>(NHANES</w:t>
      </w:r>
      <w:r w:rsidR="006C36DF" w:rsidRPr="003F7825">
        <w:rPr>
          <w:rFonts w:cs="Calibri"/>
          <w:sz w:val="24"/>
          <w:szCs w:val="24"/>
        </w:rPr>
        <w:t>, OMB Number 0920-0237</w:t>
      </w:r>
      <w:r w:rsidR="00FA223C">
        <w:rPr>
          <w:rFonts w:cs="Calibri"/>
          <w:sz w:val="24"/>
          <w:szCs w:val="24"/>
        </w:rPr>
        <w:t xml:space="preserve"> discontinued 10/18/13, OMB Number 0920-950</w:t>
      </w:r>
      <w:r w:rsidR="00E66DBA" w:rsidRPr="003F7825">
        <w:rPr>
          <w:rFonts w:cs="Calibri"/>
          <w:sz w:val="24"/>
          <w:szCs w:val="24"/>
        </w:rPr>
        <w:t>, also conducted by NCHS,</w:t>
      </w:r>
      <w:r w:rsidR="005810CC" w:rsidRPr="003F7825">
        <w:rPr>
          <w:rFonts w:cs="Calibri"/>
          <w:sz w:val="24"/>
          <w:szCs w:val="24"/>
        </w:rPr>
        <w:t xml:space="preserve"> collects some data on sexual behavior</w:t>
      </w:r>
      <w:r w:rsidR="008F0CB7" w:rsidRPr="003F7825">
        <w:rPr>
          <w:rFonts w:cs="Calibri"/>
          <w:sz w:val="24"/>
          <w:szCs w:val="24"/>
        </w:rPr>
        <w:t xml:space="preserve"> and sexual orientation in their ACASI section, </w:t>
      </w:r>
      <w:r w:rsidR="005810CC" w:rsidRPr="003F7825">
        <w:rPr>
          <w:rFonts w:cs="Calibri"/>
          <w:sz w:val="24"/>
          <w:szCs w:val="24"/>
        </w:rPr>
        <w:t xml:space="preserve">but from </w:t>
      </w:r>
      <w:r w:rsidR="000C385F" w:rsidRPr="003F7825">
        <w:rPr>
          <w:rFonts w:cs="Calibri"/>
          <w:sz w:val="24"/>
          <w:szCs w:val="24"/>
        </w:rPr>
        <w:t>comparatively</w:t>
      </w:r>
      <w:r w:rsidR="005810CC" w:rsidRPr="003F7825">
        <w:rPr>
          <w:rFonts w:cs="Calibri"/>
          <w:sz w:val="24"/>
          <w:szCs w:val="24"/>
        </w:rPr>
        <w:t xml:space="preserve"> small samples</w:t>
      </w:r>
      <w:r w:rsidR="006F2F90" w:rsidRPr="003F7825">
        <w:rPr>
          <w:rFonts w:cs="Calibri"/>
          <w:sz w:val="24"/>
          <w:szCs w:val="24"/>
        </w:rPr>
        <w:t xml:space="preserve"> of men and women 15-44 years of age</w:t>
      </w:r>
      <w:r w:rsidR="005810CC" w:rsidRPr="003F7825">
        <w:rPr>
          <w:rFonts w:cs="Calibri"/>
          <w:sz w:val="24"/>
          <w:szCs w:val="24"/>
        </w:rPr>
        <w:t xml:space="preserve">.  </w:t>
      </w:r>
      <w:r w:rsidR="00E6209B" w:rsidRPr="003F7825">
        <w:rPr>
          <w:sz w:val="24"/>
          <w:szCs w:val="24"/>
        </w:rPr>
        <w:t>In addition, while NHANES collects data on Pap testing it does not collect data on age at first sex</w:t>
      </w:r>
      <w:r w:rsidR="00B14D44">
        <w:rPr>
          <w:sz w:val="24"/>
          <w:szCs w:val="24"/>
        </w:rPr>
        <w:t>ual intercourse</w:t>
      </w:r>
      <w:r w:rsidR="00E6209B" w:rsidRPr="003F7825">
        <w:rPr>
          <w:sz w:val="24"/>
          <w:szCs w:val="24"/>
        </w:rPr>
        <w:t xml:space="preserve"> and therefore cannot be used to see if women are </w:t>
      </w:r>
      <w:r w:rsidR="00B14D44">
        <w:rPr>
          <w:sz w:val="24"/>
          <w:szCs w:val="24"/>
        </w:rPr>
        <w:t xml:space="preserve">following </w:t>
      </w:r>
      <w:r w:rsidR="00E6209B" w:rsidRPr="003F7825">
        <w:rPr>
          <w:sz w:val="24"/>
          <w:szCs w:val="24"/>
        </w:rPr>
        <w:t xml:space="preserve">the revised Pap testing guidelines. The NSFG collects data on both Pap testing and timing of first </w:t>
      </w:r>
      <w:r w:rsidR="00B14D44">
        <w:rPr>
          <w:sz w:val="24"/>
          <w:szCs w:val="24"/>
        </w:rPr>
        <w:t>intercourse</w:t>
      </w:r>
      <w:r w:rsidR="00E6209B" w:rsidRPr="003F7825">
        <w:rPr>
          <w:sz w:val="24"/>
          <w:szCs w:val="24"/>
        </w:rPr>
        <w:t>, making it the only source of national data to study whether women are getting Pap testing as recommended by the new guidelines</w:t>
      </w:r>
      <w:r w:rsidR="00B14D44">
        <w:rPr>
          <w:sz w:val="24"/>
          <w:szCs w:val="24"/>
        </w:rPr>
        <w:t xml:space="preserve"> for this important cervical cancer screening procedure</w:t>
      </w:r>
      <w:r w:rsidR="00E6209B" w:rsidRPr="003F7825">
        <w:rPr>
          <w:sz w:val="24"/>
          <w:szCs w:val="24"/>
        </w:rPr>
        <w:t xml:space="preserve">.  </w:t>
      </w:r>
    </w:p>
    <w:p w14:paraId="217F7ED5" w14:textId="52EA7001" w:rsidR="003D10F2" w:rsidRPr="00A321BE" w:rsidRDefault="003D10F2" w:rsidP="00965127">
      <w:pPr>
        <w:pStyle w:val="ListParagraph"/>
        <w:numPr>
          <w:ilvl w:val="0"/>
          <w:numId w:val="15"/>
        </w:numPr>
        <w:spacing w:line="360" w:lineRule="auto"/>
        <w:rPr>
          <w:rFonts w:cs="Calibri"/>
          <w:bCs/>
          <w:sz w:val="24"/>
          <w:szCs w:val="24"/>
        </w:rPr>
      </w:pPr>
      <w:r w:rsidRPr="00A321BE">
        <w:rPr>
          <w:sz w:val="24"/>
          <w:szCs w:val="24"/>
        </w:rPr>
        <w:t>The National Health Interview Survey (NH</w:t>
      </w:r>
      <w:r w:rsidR="00831900" w:rsidRPr="00A321BE">
        <w:rPr>
          <w:sz w:val="24"/>
          <w:szCs w:val="24"/>
        </w:rPr>
        <w:t>IS</w:t>
      </w:r>
      <w:r w:rsidRPr="00A321BE">
        <w:rPr>
          <w:sz w:val="24"/>
          <w:szCs w:val="24"/>
        </w:rPr>
        <w:t>) has also begun collecting information on sexual orientation in large national samples of adult men and women, based on several years of intensive cognitive and field testing (</w:t>
      </w:r>
      <w:r w:rsidR="003E5BF6" w:rsidRPr="00A321BE">
        <w:rPr>
          <w:sz w:val="24"/>
          <w:szCs w:val="24"/>
        </w:rPr>
        <w:t>Dahlhamer et al., 2014; Ward et al., 2014</w:t>
      </w:r>
      <w:r w:rsidRPr="00A321BE">
        <w:rPr>
          <w:sz w:val="24"/>
          <w:szCs w:val="24"/>
        </w:rPr>
        <w:t>).  Based on their findings, including tests with the NSFG question wording, the NSFG will begin a crossover study to evaluate differences, if any, using the NHIS question within the NSFG ACASI section, beginning in September 2015.</w:t>
      </w:r>
    </w:p>
    <w:p w14:paraId="6F17314D" w14:textId="43C9F511" w:rsidR="005810CC" w:rsidRPr="003F7825" w:rsidRDefault="00634628" w:rsidP="00965127">
      <w:pPr>
        <w:pStyle w:val="ListParagraph"/>
        <w:numPr>
          <w:ilvl w:val="0"/>
          <w:numId w:val="15"/>
        </w:numPr>
        <w:spacing w:line="360" w:lineRule="auto"/>
        <w:rPr>
          <w:rFonts w:cs="Calibri"/>
          <w:bCs/>
          <w:sz w:val="24"/>
          <w:szCs w:val="24"/>
        </w:rPr>
      </w:pPr>
      <w:r w:rsidRPr="003F7825">
        <w:rPr>
          <w:rFonts w:cs="Calibri"/>
          <w:sz w:val="24"/>
          <w:szCs w:val="24"/>
        </w:rPr>
        <w:t xml:space="preserve">While other data sources obtain information on selected forms of infertility treatment (e.g., the Assisted Reproductive Technologies Registry System, the National Study of Fertility Barriers), the NSFG is the only source of nationally representative information on the use of </w:t>
      </w:r>
      <w:r w:rsidRPr="003F7825">
        <w:rPr>
          <w:rFonts w:cs="Calibri"/>
          <w:sz w:val="24"/>
          <w:szCs w:val="24"/>
          <w:u w:val="single"/>
        </w:rPr>
        <w:t>any</w:t>
      </w:r>
      <w:r w:rsidRPr="003F7825">
        <w:rPr>
          <w:rFonts w:cs="Calibri"/>
          <w:sz w:val="24"/>
          <w:szCs w:val="24"/>
        </w:rPr>
        <w:t xml:space="preserve"> medical services for infertility from the perspective of individuals, rather than service providers.</w:t>
      </w:r>
    </w:p>
    <w:p w14:paraId="7C8925C9" w14:textId="77777777" w:rsidR="00987A2D" w:rsidRPr="003F7825" w:rsidRDefault="005810CC" w:rsidP="00661D75">
      <w:pPr>
        <w:spacing w:line="360" w:lineRule="auto"/>
        <w:rPr>
          <w:rFonts w:ascii="Calibri" w:hAnsi="Calibri" w:cs="Calibri"/>
        </w:rPr>
      </w:pPr>
      <w:r w:rsidRPr="00753C3A">
        <w:rPr>
          <w:rFonts w:ascii="Calibri" w:hAnsi="Calibri" w:cs="Calibri"/>
        </w:rPr>
        <w:tab/>
      </w:r>
      <w:r w:rsidR="00714A5A" w:rsidRPr="003F7825">
        <w:rPr>
          <w:rFonts w:ascii="Calibri" w:hAnsi="Calibri" w:cs="Calibri"/>
        </w:rPr>
        <w:t>These occasional</w:t>
      </w:r>
      <w:r w:rsidR="00FE4C84" w:rsidRPr="003F7825">
        <w:rPr>
          <w:rFonts w:ascii="Calibri" w:hAnsi="Calibri" w:cs="Calibri"/>
        </w:rPr>
        <w:t>,</w:t>
      </w:r>
      <w:r w:rsidR="00714A5A" w:rsidRPr="003F7825">
        <w:rPr>
          <w:rFonts w:ascii="Calibri" w:hAnsi="Calibri" w:cs="Calibri"/>
        </w:rPr>
        <w:t xml:space="preserve"> </w:t>
      </w:r>
      <w:r w:rsidR="00B03613" w:rsidRPr="003F7825">
        <w:rPr>
          <w:rFonts w:ascii="Calibri" w:hAnsi="Calibri" w:cs="Calibri"/>
        </w:rPr>
        <w:t xml:space="preserve">partial </w:t>
      </w:r>
      <w:r w:rsidR="00714A5A" w:rsidRPr="003F7825">
        <w:rPr>
          <w:rFonts w:ascii="Calibri" w:hAnsi="Calibri" w:cs="Calibri"/>
        </w:rPr>
        <w:t xml:space="preserve">overlaps </w:t>
      </w:r>
      <w:r w:rsidR="00FE4C84" w:rsidRPr="003F7825">
        <w:rPr>
          <w:rFonts w:ascii="Calibri" w:hAnsi="Calibri" w:cs="Calibri"/>
        </w:rPr>
        <w:t xml:space="preserve">in content </w:t>
      </w:r>
      <w:r w:rsidR="00714A5A" w:rsidRPr="003F7825">
        <w:rPr>
          <w:rFonts w:ascii="Calibri" w:hAnsi="Calibri" w:cs="Calibri"/>
        </w:rPr>
        <w:t xml:space="preserve">between the NSFG and other surveys </w:t>
      </w:r>
      <w:r w:rsidR="00504699" w:rsidRPr="003F7825">
        <w:rPr>
          <w:rFonts w:ascii="Calibri" w:hAnsi="Calibri" w:cs="Calibri"/>
        </w:rPr>
        <w:t>make it possible to compare some of our statistics with other data</w:t>
      </w:r>
      <w:r w:rsidR="003569ED" w:rsidRPr="003F7825">
        <w:rPr>
          <w:rFonts w:ascii="Calibri" w:hAnsi="Calibri" w:cs="Calibri"/>
        </w:rPr>
        <w:t xml:space="preserve"> to </w:t>
      </w:r>
      <w:r w:rsidR="009C70C4" w:rsidRPr="003F7825">
        <w:rPr>
          <w:rFonts w:ascii="Calibri" w:hAnsi="Calibri" w:cs="Calibri"/>
        </w:rPr>
        <w:t xml:space="preserve">verify </w:t>
      </w:r>
      <w:r w:rsidR="000526DA" w:rsidRPr="003F7825">
        <w:rPr>
          <w:rFonts w:ascii="Calibri" w:hAnsi="Calibri" w:cs="Calibri"/>
        </w:rPr>
        <w:t>their</w:t>
      </w:r>
      <w:r w:rsidR="003569ED" w:rsidRPr="003F7825">
        <w:rPr>
          <w:rFonts w:ascii="Calibri" w:hAnsi="Calibri" w:cs="Calibri"/>
        </w:rPr>
        <w:t xml:space="preserve"> reliability</w:t>
      </w:r>
      <w:r w:rsidR="00504699" w:rsidRPr="003F7825">
        <w:rPr>
          <w:rFonts w:ascii="Calibri" w:hAnsi="Calibri" w:cs="Calibri"/>
        </w:rPr>
        <w:t xml:space="preserve">, </w:t>
      </w:r>
      <w:r w:rsidR="002F6401" w:rsidRPr="003F7825">
        <w:rPr>
          <w:rFonts w:ascii="Calibri" w:hAnsi="Calibri" w:cs="Calibri"/>
        </w:rPr>
        <w:t xml:space="preserve">but most </w:t>
      </w:r>
      <w:r w:rsidR="002F6401" w:rsidRPr="003F7825">
        <w:rPr>
          <w:rFonts w:ascii="Calibri" w:hAnsi="Calibri" w:cs="Calibri"/>
        </w:rPr>
        <w:lastRenderedPageBreak/>
        <w:t xml:space="preserve">of the statistics </w:t>
      </w:r>
      <w:r w:rsidR="00714A5A" w:rsidRPr="003F7825">
        <w:rPr>
          <w:rFonts w:ascii="Calibri" w:hAnsi="Calibri" w:cs="Calibri"/>
        </w:rPr>
        <w:t>that the NSFG provide</w:t>
      </w:r>
      <w:r w:rsidR="006F2F90" w:rsidRPr="003F7825">
        <w:rPr>
          <w:rFonts w:ascii="Calibri" w:hAnsi="Calibri" w:cs="Calibri"/>
        </w:rPr>
        <w:t>s</w:t>
      </w:r>
      <w:r w:rsidR="00714A5A" w:rsidRPr="003F7825">
        <w:rPr>
          <w:rFonts w:ascii="Calibri" w:hAnsi="Calibri" w:cs="Calibri"/>
        </w:rPr>
        <w:t xml:space="preserve"> are unique and cannot be supplied by other surveys, public or private</w:t>
      </w:r>
      <w:r w:rsidR="00BA3020" w:rsidRPr="003F7825">
        <w:rPr>
          <w:rFonts w:ascii="Calibri" w:hAnsi="Calibri" w:cs="Calibri"/>
        </w:rPr>
        <w:t>.</w:t>
      </w:r>
    </w:p>
    <w:p w14:paraId="347B98D7" w14:textId="77777777" w:rsidR="006F2F90" w:rsidRDefault="006F2F90" w:rsidP="00661D75">
      <w:pPr>
        <w:spacing w:line="360" w:lineRule="auto"/>
        <w:rPr>
          <w:rFonts w:ascii="Times New Roman" w:hAnsi="Times New Roman"/>
          <w:b/>
          <w:bCs/>
        </w:rPr>
      </w:pPr>
    </w:p>
    <w:p w14:paraId="04A33DA9" w14:textId="77777777" w:rsidR="00714A5A" w:rsidRPr="00753C3A" w:rsidRDefault="002F6401" w:rsidP="00661D75">
      <w:pPr>
        <w:pStyle w:val="Quick1"/>
        <w:numPr>
          <w:ilvl w:val="0"/>
          <w:numId w:val="1"/>
        </w:numPr>
        <w:tabs>
          <w:tab w:val="left" w:pos="-1440"/>
          <w:tab w:val="num" w:pos="720"/>
        </w:tabs>
        <w:spacing w:line="360" w:lineRule="auto"/>
        <w:rPr>
          <w:rFonts w:ascii="Calibri" w:hAnsi="Calibri" w:cs="Calibri"/>
          <w:b/>
        </w:rPr>
      </w:pPr>
      <w:r w:rsidRPr="00753C3A">
        <w:rPr>
          <w:rFonts w:ascii="Calibri" w:hAnsi="Calibri" w:cs="Calibri"/>
          <w:b/>
        </w:rPr>
        <w:t xml:space="preserve">Impact on Small Businesses or Other </w:t>
      </w:r>
      <w:r w:rsidR="00714A5A" w:rsidRPr="00753C3A">
        <w:rPr>
          <w:rFonts w:ascii="Calibri" w:hAnsi="Calibri" w:cs="Calibri"/>
          <w:b/>
        </w:rPr>
        <w:t xml:space="preserve">Small Entities.  </w:t>
      </w:r>
    </w:p>
    <w:p w14:paraId="05812FCD" w14:textId="77777777" w:rsidR="00714A5A" w:rsidRPr="00753C3A" w:rsidRDefault="002F6401" w:rsidP="00661D75">
      <w:pPr>
        <w:spacing w:line="360" w:lineRule="auto"/>
        <w:ind w:firstLine="720"/>
        <w:rPr>
          <w:rFonts w:ascii="Calibri" w:hAnsi="Calibri" w:cs="Calibri"/>
        </w:rPr>
      </w:pPr>
      <w:r w:rsidRPr="00753C3A">
        <w:rPr>
          <w:rFonts w:ascii="Calibri" w:hAnsi="Calibri" w:cs="Calibri"/>
        </w:rPr>
        <w:t>No small businesses will be involved in this study</w:t>
      </w:r>
      <w:r w:rsidR="00862B14">
        <w:rPr>
          <w:rFonts w:ascii="Calibri" w:hAnsi="Calibri" w:cs="Calibri"/>
        </w:rPr>
        <w:t xml:space="preserve">.  </w:t>
      </w:r>
      <w:r w:rsidR="00714A5A" w:rsidRPr="00753C3A">
        <w:rPr>
          <w:rFonts w:ascii="Calibri" w:hAnsi="Calibri" w:cs="Calibri"/>
        </w:rPr>
        <w:t>This is a survey of individuals, not of firms or organizations.</w:t>
      </w:r>
    </w:p>
    <w:p w14:paraId="48136FD0" w14:textId="77777777" w:rsidR="00EF7194" w:rsidRDefault="00EF7194" w:rsidP="00661D75">
      <w:pPr>
        <w:tabs>
          <w:tab w:val="left" w:pos="-1440"/>
        </w:tabs>
        <w:spacing w:line="360" w:lineRule="auto"/>
        <w:ind w:left="720" w:hanging="720"/>
        <w:rPr>
          <w:rFonts w:ascii="Calibri" w:hAnsi="Calibri" w:cs="Calibri"/>
          <w:b/>
          <w:bCs/>
        </w:rPr>
      </w:pPr>
    </w:p>
    <w:p w14:paraId="2CB55C13" w14:textId="77777777" w:rsidR="00714A5A" w:rsidRPr="00753C3A" w:rsidRDefault="00714A5A" w:rsidP="00661D75">
      <w:pPr>
        <w:tabs>
          <w:tab w:val="left" w:pos="-1440"/>
        </w:tabs>
        <w:spacing w:line="360" w:lineRule="auto"/>
        <w:ind w:left="720" w:hanging="720"/>
        <w:rPr>
          <w:rFonts w:ascii="Calibri" w:hAnsi="Calibri" w:cs="Calibri"/>
          <w:b/>
          <w:bCs/>
        </w:rPr>
      </w:pPr>
      <w:r w:rsidRPr="00753C3A">
        <w:rPr>
          <w:rFonts w:ascii="Calibri" w:hAnsi="Calibri" w:cs="Calibri"/>
          <w:b/>
          <w:bCs/>
        </w:rPr>
        <w:t xml:space="preserve">6.  </w:t>
      </w:r>
      <w:r w:rsidRPr="00753C3A">
        <w:rPr>
          <w:rFonts w:ascii="Calibri" w:hAnsi="Calibri" w:cs="Calibri"/>
          <w:b/>
          <w:bCs/>
        </w:rPr>
        <w:tab/>
        <w:t xml:space="preserve">Consequences </w:t>
      </w:r>
      <w:r w:rsidR="002F6401" w:rsidRPr="00753C3A">
        <w:rPr>
          <w:rFonts w:ascii="Calibri" w:hAnsi="Calibri" w:cs="Calibri"/>
          <w:b/>
          <w:bCs/>
        </w:rPr>
        <w:t xml:space="preserve">of Collecting the </w:t>
      </w:r>
      <w:r w:rsidRPr="00753C3A">
        <w:rPr>
          <w:rFonts w:ascii="Calibri" w:hAnsi="Calibri" w:cs="Calibri"/>
          <w:b/>
          <w:bCs/>
        </w:rPr>
        <w:t xml:space="preserve">Information Less Frequently </w:t>
      </w:r>
    </w:p>
    <w:p w14:paraId="449A12C1" w14:textId="646AC258" w:rsidR="006F2F90" w:rsidRPr="006F2F90" w:rsidRDefault="00E46D17" w:rsidP="00661D75">
      <w:pPr>
        <w:tabs>
          <w:tab w:val="left" w:pos="0"/>
        </w:tabs>
        <w:spacing w:line="360" w:lineRule="auto"/>
        <w:rPr>
          <w:rFonts w:ascii="Calibri" w:hAnsi="Calibri" w:cs="Calibri"/>
        </w:rPr>
      </w:pPr>
      <w:r>
        <w:rPr>
          <w:rFonts w:ascii="Calibri" w:hAnsi="Calibri" w:cs="Calibri"/>
        </w:rPr>
        <w:tab/>
      </w:r>
      <w:r w:rsidRPr="006F2F90">
        <w:rPr>
          <w:rFonts w:ascii="Calibri" w:hAnsi="Calibri" w:cs="Calibri"/>
        </w:rPr>
        <w:t xml:space="preserve">Conducting the </w:t>
      </w:r>
      <w:r w:rsidR="008226EB">
        <w:rPr>
          <w:rFonts w:ascii="Calibri" w:hAnsi="Calibri" w:cs="Calibri"/>
        </w:rPr>
        <w:t>NSFG</w:t>
      </w:r>
      <w:r w:rsidRPr="006F2F90">
        <w:rPr>
          <w:rFonts w:ascii="Calibri" w:hAnsi="Calibri" w:cs="Calibri"/>
        </w:rPr>
        <w:t xml:space="preserve"> every 6 or 7 years</w:t>
      </w:r>
      <w:r w:rsidR="008226EB">
        <w:rPr>
          <w:rFonts w:ascii="Calibri" w:hAnsi="Calibri" w:cs="Calibri"/>
        </w:rPr>
        <w:t>, as was the case before 2002,</w:t>
      </w:r>
      <w:r w:rsidRPr="006F2F90">
        <w:rPr>
          <w:rFonts w:ascii="Calibri" w:hAnsi="Calibri" w:cs="Calibri"/>
        </w:rPr>
        <w:t xml:space="preserve"> is not </w:t>
      </w:r>
      <w:r w:rsidR="008226EB">
        <w:rPr>
          <w:rFonts w:ascii="Calibri" w:hAnsi="Calibri" w:cs="Calibri"/>
        </w:rPr>
        <w:t xml:space="preserve">frequent </w:t>
      </w:r>
      <w:r w:rsidRPr="006F2F90">
        <w:rPr>
          <w:rFonts w:ascii="Calibri" w:hAnsi="Calibri" w:cs="Calibri"/>
        </w:rPr>
        <w:t xml:space="preserve">enough </w:t>
      </w:r>
      <w:r w:rsidR="004E334A" w:rsidRPr="006F2F90">
        <w:rPr>
          <w:rFonts w:ascii="Calibri" w:hAnsi="Calibri" w:cs="Calibri"/>
        </w:rPr>
        <w:t xml:space="preserve">for the needs of </w:t>
      </w:r>
      <w:r w:rsidR="006F2F90" w:rsidRPr="006F2F90">
        <w:rPr>
          <w:rFonts w:ascii="Calibri" w:hAnsi="Calibri" w:cs="Calibri"/>
        </w:rPr>
        <w:t xml:space="preserve">NCHS or the other DHHS programs that use the survey.  Interviewing </w:t>
      </w:r>
      <w:r w:rsidR="008226EB">
        <w:rPr>
          <w:rFonts w:ascii="Calibri" w:hAnsi="Calibri" w:cs="Calibri"/>
        </w:rPr>
        <w:t xml:space="preserve">and releasing public use files periodically rather than continuously </w:t>
      </w:r>
      <w:r w:rsidRPr="006F2F90">
        <w:rPr>
          <w:rFonts w:ascii="Calibri" w:hAnsi="Calibri" w:cs="Calibri"/>
        </w:rPr>
        <w:t>would mean that the information would be too old for policy and program uses</w:t>
      </w:r>
      <w:r w:rsidR="008226EB">
        <w:rPr>
          <w:rFonts w:ascii="Calibri" w:hAnsi="Calibri" w:cs="Calibri"/>
        </w:rPr>
        <w:t>:</w:t>
      </w:r>
      <w:r w:rsidRPr="006F2F90">
        <w:rPr>
          <w:rFonts w:ascii="Calibri" w:hAnsi="Calibri" w:cs="Calibri"/>
        </w:rPr>
        <w:t xml:space="preserve">    </w:t>
      </w:r>
    </w:p>
    <w:p w14:paraId="65CE4563" w14:textId="55A33324" w:rsidR="002E7738" w:rsidRDefault="00E46D17" w:rsidP="002E7738">
      <w:pPr>
        <w:spacing w:line="360" w:lineRule="auto"/>
        <w:ind w:left="720"/>
        <w:rPr>
          <w:rFonts w:ascii="Calibri" w:hAnsi="Calibri" w:cs="Calibri"/>
        </w:rPr>
      </w:pPr>
      <w:r w:rsidRPr="006F2F90">
        <w:rPr>
          <w:rFonts w:ascii="Calibri" w:hAnsi="Calibri" w:cs="Calibri"/>
        </w:rPr>
        <w:t xml:space="preserve">(1) many of the </w:t>
      </w:r>
      <w:r w:rsidR="008226EB">
        <w:rPr>
          <w:rFonts w:ascii="Calibri" w:hAnsi="Calibri" w:cs="Calibri"/>
        </w:rPr>
        <w:t xml:space="preserve">fertility and family formation-related </w:t>
      </w:r>
      <w:r w:rsidRPr="006F2F90">
        <w:rPr>
          <w:rFonts w:ascii="Calibri" w:hAnsi="Calibri" w:cs="Calibri"/>
        </w:rPr>
        <w:t>behaviors measure</w:t>
      </w:r>
      <w:r w:rsidR="004E334A" w:rsidRPr="006F2F90">
        <w:rPr>
          <w:rFonts w:ascii="Calibri" w:hAnsi="Calibri" w:cs="Calibri"/>
        </w:rPr>
        <w:t>d</w:t>
      </w:r>
      <w:r w:rsidRPr="006F2F90">
        <w:rPr>
          <w:rFonts w:ascii="Calibri" w:hAnsi="Calibri" w:cs="Calibri"/>
        </w:rPr>
        <w:t xml:space="preserve"> </w:t>
      </w:r>
      <w:r w:rsidR="008226EB">
        <w:rPr>
          <w:rFonts w:ascii="Calibri" w:hAnsi="Calibri" w:cs="Calibri"/>
        </w:rPr>
        <w:t xml:space="preserve">in the NSFG can </w:t>
      </w:r>
      <w:r w:rsidRPr="006F2F90">
        <w:rPr>
          <w:rFonts w:ascii="Calibri" w:hAnsi="Calibri" w:cs="Calibri"/>
        </w:rPr>
        <w:t>change significantly in less than 6 or 7 years, and</w:t>
      </w:r>
    </w:p>
    <w:p w14:paraId="3548C78C" w14:textId="77777777" w:rsidR="00E46D17" w:rsidRPr="006F2F90" w:rsidRDefault="00E46D17" w:rsidP="002E7738">
      <w:pPr>
        <w:spacing w:line="360" w:lineRule="auto"/>
        <w:ind w:left="720"/>
        <w:rPr>
          <w:rFonts w:ascii="Calibri" w:hAnsi="Calibri" w:cs="Calibri"/>
        </w:rPr>
      </w:pPr>
      <w:r w:rsidRPr="006F2F90">
        <w:rPr>
          <w:rFonts w:ascii="Calibri" w:hAnsi="Calibri" w:cs="Calibri"/>
        </w:rPr>
        <w:t xml:space="preserve">(2) the data needs of the programs served by the NSFG </w:t>
      </w:r>
      <w:r w:rsidR="009C70C4">
        <w:rPr>
          <w:rFonts w:ascii="Calibri" w:hAnsi="Calibri" w:cs="Calibri"/>
        </w:rPr>
        <w:t xml:space="preserve">also </w:t>
      </w:r>
      <w:r w:rsidRPr="006F2F90">
        <w:rPr>
          <w:rFonts w:ascii="Calibri" w:hAnsi="Calibri" w:cs="Calibri"/>
        </w:rPr>
        <w:t>change</w:t>
      </w:r>
      <w:r w:rsidR="002B685A" w:rsidRPr="006F2F90">
        <w:rPr>
          <w:rFonts w:ascii="Calibri" w:hAnsi="Calibri" w:cs="Calibri"/>
        </w:rPr>
        <w:t xml:space="preserve"> </w:t>
      </w:r>
      <w:r w:rsidRPr="006F2F90">
        <w:rPr>
          <w:rFonts w:ascii="Calibri" w:hAnsi="Calibri" w:cs="Calibri"/>
        </w:rPr>
        <w:t xml:space="preserve">more frequently than that.  </w:t>
      </w:r>
    </w:p>
    <w:p w14:paraId="441C24DE" w14:textId="01B10F35" w:rsidR="00E46D17" w:rsidRPr="006F2F90" w:rsidRDefault="00E46D17" w:rsidP="00E46D17">
      <w:pPr>
        <w:tabs>
          <w:tab w:val="left" w:pos="0"/>
        </w:tabs>
        <w:spacing w:line="360" w:lineRule="auto"/>
        <w:rPr>
          <w:rFonts w:ascii="Calibri" w:hAnsi="Calibri" w:cs="Calibri"/>
        </w:rPr>
      </w:pPr>
      <w:r w:rsidRPr="006F2F90">
        <w:rPr>
          <w:rFonts w:ascii="Calibri" w:hAnsi="Calibri" w:cs="Calibri"/>
        </w:rPr>
        <w:tab/>
      </w:r>
      <w:r w:rsidR="00451DA2">
        <w:rPr>
          <w:rFonts w:ascii="Calibri" w:hAnsi="Calibri" w:cs="Calibri"/>
        </w:rPr>
        <w:t>One</w:t>
      </w:r>
      <w:r w:rsidRPr="006F2F90">
        <w:rPr>
          <w:rFonts w:ascii="Calibri" w:hAnsi="Calibri" w:cs="Calibri"/>
        </w:rPr>
        <w:t xml:space="preserve"> example of changes in the behaviors we measure is the change in the teen birth rate in the last two decades.  Between 1991 and 2005, </w:t>
      </w:r>
      <w:r w:rsidR="000526DA">
        <w:rPr>
          <w:rFonts w:ascii="Calibri" w:hAnsi="Calibri" w:cs="Calibri"/>
        </w:rPr>
        <w:t xml:space="preserve">vital statistics data indicate that </w:t>
      </w:r>
      <w:r w:rsidRPr="006F2F90">
        <w:rPr>
          <w:rFonts w:ascii="Calibri" w:hAnsi="Calibri" w:cs="Calibri"/>
        </w:rPr>
        <w:t xml:space="preserve">the US teen birth rate dropped 34 percent; for black teens, the drop was a remarkable 48 percent.  </w:t>
      </w:r>
      <w:r w:rsidR="002E7738">
        <w:rPr>
          <w:rFonts w:ascii="Calibri" w:hAnsi="Calibri" w:cs="Calibri"/>
        </w:rPr>
        <w:t xml:space="preserve">But, </w:t>
      </w:r>
      <w:r w:rsidR="000526DA">
        <w:rPr>
          <w:rFonts w:ascii="Calibri" w:hAnsi="Calibri" w:cs="Calibri"/>
        </w:rPr>
        <w:t xml:space="preserve">vital statistics </w:t>
      </w:r>
      <w:r w:rsidR="002E7738">
        <w:rPr>
          <w:rFonts w:ascii="Calibri" w:hAnsi="Calibri" w:cs="Calibri"/>
        </w:rPr>
        <w:t>data cannot explain why the drop occurred.  S</w:t>
      </w:r>
      <w:r w:rsidRPr="006F2F90">
        <w:rPr>
          <w:rFonts w:ascii="Calibri" w:hAnsi="Calibri" w:cs="Calibri"/>
        </w:rPr>
        <w:t xml:space="preserve">peculation about the factors behind the change was common, </w:t>
      </w:r>
      <w:r w:rsidR="002E7738">
        <w:rPr>
          <w:rFonts w:ascii="Calibri" w:hAnsi="Calibri" w:cs="Calibri"/>
        </w:rPr>
        <w:t xml:space="preserve">but not addressed </w:t>
      </w:r>
      <w:r w:rsidRPr="006F2F90">
        <w:rPr>
          <w:rFonts w:ascii="Calibri" w:hAnsi="Calibri" w:cs="Calibri"/>
        </w:rPr>
        <w:t xml:space="preserve">until the NSFG’s report in October of 2011 described changes in </w:t>
      </w:r>
      <w:r w:rsidR="00D617C1">
        <w:rPr>
          <w:rFonts w:ascii="Calibri" w:hAnsi="Calibri" w:cs="Calibri"/>
        </w:rPr>
        <w:t xml:space="preserve">the timing of first sexual intercourse and contraceptive use </w:t>
      </w:r>
      <w:r w:rsidRPr="006F2F90">
        <w:rPr>
          <w:rFonts w:ascii="Calibri" w:hAnsi="Calibri" w:cs="Calibri"/>
        </w:rPr>
        <w:t>behaviors among teens</w:t>
      </w:r>
      <w:r w:rsidR="002E7738">
        <w:rPr>
          <w:rFonts w:ascii="Calibri" w:hAnsi="Calibri" w:cs="Calibri"/>
        </w:rPr>
        <w:t xml:space="preserve"> (</w:t>
      </w:r>
      <w:r w:rsidR="000526DA">
        <w:rPr>
          <w:rFonts w:ascii="Calibri" w:hAnsi="Calibri" w:cs="Calibri"/>
        </w:rPr>
        <w:t>Martinez et al., 2011</w:t>
      </w:r>
      <w:r w:rsidR="002E7738">
        <w:rPr>
          <w:rFonts w:ascii="Calibri" w:hAnsi="Calibri" w:cs="Calibri"/>
        </w:rPr>
        <w:t>)</w:t>
      </w:r>
      <w:r w:rsidR="00862B14">
        <w:rPr>
          <w:rFonts w:ascii="Calibri" w:hAnsi="Calibri" w:cs="Calibri"/>
        </w:rPr>
        <w:t xml:space="preserve">.  </w:t>
      </w:r>
      <w:r w:rsidRPr="006F2F90">
        <w:rPr>
          <w:rFonts w:ascii="Calibri" w:hAnsi="Calibri" w:cs="Calibri"/>
        </w:rPr>
        <w:t xml:space="preserve">Another </w:t>
      </w:r>
      <w:r w:rsidR="00DA22F1">
        <w:rPr>
          <w:rFonts w:ascii="Calibri" w:hAnsi="Calibri" w:cs="Calibri"/>
        </w:rPr>
        <w:t>type</w:t>
      </w:r>
      <w:r w:rsidRPr="006F2F90">
        <w:rPr>
          <w:rFonts w:ascii="Calibri" w:hAnsi="Calibri" w:cs="Calibri"/>
        </w:rPr>
        <w:t xml:space="preserve"> of </w:t>
      </w:r>
      <w:r w:rsidR="006817D9">
        <w:rPr>
          <w:rFonts w:ascii="Calibri" w:hAnsi="Calibri" w:cs="Calibri"/>
        </w:rPr>
        <w:t>behavioral</w:t>
      </w:r>
      <w:r w:rsidR="006817D9" w:rsidRPr="006F2F90">
        <w:rPr>
          <w:rFonts w:ascii="Calibri" w:hAnsi="Calibri" w:cs="Calibri"/>
        </w:rPr>
        <w:t xml:space="preserve"> </w:t>
      </w:r>
      <w:r w:rsidRPr="006F2F90">
        <w:rPr>
          <w:rFonts w:ascii="Calibri" w:hAnsi="Calibri" w:cs="Calibri"/>
        </w:rPr>
        <w:t xml:space="preserve">change </w:t>
      </w:r>
      <w:r w:rsidR="006817D9">
        <w:rPr>
          <w:rFonts w:ascii="Calibri" w:hAnsi="Calibri" w:cs="Calibri"/>
        </w:rPr>
        <w:t xml:space="preserve">the NSFG can monitor </w:t>
      </w:r>
      <w:r w:rsidR="00DA22F1">
        <w:rPr>
          <w:rFonts w:ascii="Calibri" w:hAnsi="Calibri" w:cs="Calibri"/>
        </w:rPr>
        <w:t xml:space="preserve">more effectively with more frequent data collection </w:t>
      </w:r>
      <w:r w:rsidRPr="006F2F90">
        <w:rPr>
          <w:rFonts w:ascii="Calibri" w:hAnsi="Calibri" w:cs="Calibri"/>
        </w:rPr>
        <w:t>is</w:t>
      </w:r>
      <w:r w:rsidR="006817D9">
        <w:rPr>
          <w:rFonts w:ascii="Calibri" w:hAnsi="Calibri" w:cs="Calibri"/>
        </w:rPr>
        <w:t xml:space="preserve"> </w:t>
      </w:r>
      <w:r w:rsidR="00DA22F1">
        <w:rPr>
          <w:rFonts w:ascii="Calibri" w:hAnsi="Calibri" w:cs="Calibri"/>
        </w:rPr>
        <w:t>t</w:t>
      </w:r>
      <w:r w:rsidR="006817D9">
        <w:rPr>
          <w:rFonts w:ascii="Calibri" w:hAnsi="Calibri" w:cs="Calibri"/>
        </w:rPr>
        <w:t xml:space="preserve">he acceptance of </w:t>
      </w:r>
      <w:r w:rsidRPr="006F2F90">
        <w:rPr>
          <w:rFonts w:ascii="Calibri" w:hAnsi="Calibri" w:cs="Calibri"/>
        </w:rPr>
        <w:t>new</w:t>
      </w:r>
      <w:r w:rsidR="006817D9">
        <w:rPr>
          <w:rFonts w:ascii="Calibri" w:hAnsi="Calibri" w:cs="Calibri"/>
        </w:rPr>
        <w:t>, or reconfigured</w:t>
      </w:r>
      <w:r w:rsidR="00DA22F1">
        <w:rPr>
          <w:rFonts w:ascii="Calibri" w:hAnsi="Calibri" w:cs="Calibri"/>
        </w:rPr>
        <w:t>,</w:t>
      </w:r>
      <w:r w:rsidRPr="006F2F90">
        <w:rPr>
          <w:rFonts w:ascii="Calibri" w:hAnsi="Calibri" w:cs="Calibri"/>
        </w:rPr>
        <w:t xml:space="preserve"> contraceptive methods</w:t>
      </w:r>
      <w:r w:rsidR="006817D9">
        <w:rPr>
          <w:rFonts w:ascii="Calibri" w:hAnsi="Calibri" w:cs="Calibri"/>
        </w:rPr>
        <w:t>;</w:t>
      </w:r>
      <w:r w:rsidRPr="006F2F90">
        <w:rPr>
          <w:rFonts w:ascii="Calibri" w:hAnsi="Calibri" w:cs="Calibri"/>
        </w:rPr>
        <w:t xml:space="preserve"> the NSFG helps shed light on how commonly and effectively the</w:t>
      </w:r>
      <w:r w:rsidR="00DA22F1">
        <w:rPr>
          <w:rFonts w:ascii="Calibri" w:hAnsi="Calibri" w:cs="Calibri"/>
        </w:rPr>
        <w:t xml:space="preserve">se methods </w:t>
      </w:r>
      <w:r w:rsidRPr="006F2F90">
        <w:rPr>
          <w:rFonts w:ascii="Calibri" w:hAnsi="Calibri" w:cs="Calibri"/>
        </w:rPr>
        <w:t>are used</w:t>
      </w:r>
      <w:r w:rsidR="006817D9">
        <w:rPr>
          <w:rFonts w:ascii="Calibri" w:hAnsi="Calibri" w:cs="Calibri"/>
        </w:rPr>
        <w:t xml:space="preserve"> and </w:t>
      </w:r>
      <w:r w:rsidR="00DA22F1">
        <w:rPr>
          <w:rFonts w:ascii="Calibri" w:hAnsi="Calibri" w:cs="Calibri"/>
        </w:rPr>
        <w:t xml:space="preserve">can track </w:t>
      </w:r>
      <w:r w:rsidR="006817D9">
        <w:rPr>
          <w:rFonts w:ascii="Calibri" w:hAnsi="Calibri" w:cs="Calibri"/>
        </w:rPr>
        <w:t xml:space="preserve">changes in </w:t>
      </w:r>
      <w:r w:rsidR="00DA22F1">
        <w:rPr>
          <w:rFonts w:ascii="Calibri" w:hAnsi="Calibri" w:cs="Calibri"/>
        </w:rPr>
        <w:t>the use of specific</w:t>
      </w:r>
      <w:r w:rsidR="006817D9">
        <w:rPr>
          <w:rFonts w:ascii="Calibri" w:hAnsi="Calibri" w:cs="Calibri"/>
        </w:rPr>
        <w:t xml:space="preserve"> method over time</w:t>
      </w:r>
      <w:r w:rsidRPr="006F2F90">
        <w:rPr>
          <w:rFonts w:ascii="Calibri" w:hAnsi="Calibri" w:cs="Calibri"/>
        </w:rPr>
        <w:t>.</w:t>
      </w:r>
      <w:r w:rsidR="00AA5AA3">
        <w:rPr>
          <w:rFonts w:ascii="Calibri" w:hAnsi="Calibri" w:cs="Calibri"/>
        </w:rPr>
        <w:t xml:space="preserve">  For example, </w:t>
      </w:r>
      <w:r w:rsidR="00DA22F1">
        <w:rPr>
          <w:rFonts w:ascii="Calibri" w:hAnsi="Calibri" w:cs="Calibri"/>
        </w:rPr>
        <w:t xml:space="preserve">with the release of the 2011-2013 public use files in December 2014, the accompanying Data Brief could document the </w:t>
      </w:r>
      <w:r w:rsidR="00AA5AA3">
        <w:rPr>
          <w:rFonts w:ascii="Calibri" w:hAnsi="Calibri" w:cs="Calibri"/>
        </w:rPr>
        <w:t>increased use of long-acting reversible contraceptives between 2006-2010 and 2011-2013 (Daniels</w:t>
      </w:r>
      <w:r w:rsidR="00F203B2">
        <w:rPr>
          <w:rFonts w:ascii="Calibri" w:hAnsi="Calibri" w:cs="Calibri"/>
        </w:rPr>
        <w:t xml:space="preserve"> et al.,</w:t>
      </w:r>
      <w:r w:rsidR="00AA5AA3">
        <w:rPr>
          <w:rFonts w:ascii="Calibri" w:hAnsi="Calibri" w:cs="Calibri"/>
        </w:rPr>
        <w:t xml:space="preserve"> 2014).</w:t>
      </w:r>
    </w:p>
    <w:p w14:paraId="06BF3EC8" w14:textId="3F83D602" w:rsidR="007D2E20" w:rsidRPr="006F2F90" w:rsidRDefault="00E46D17" w:rsidP="005F546D">
      <w:pPr>
        <w:tabs>
          <w:tab w:val="left" w:pos="0"/>
        </w:tabs>
        <w:spacing w:line="360" w:lineRule="auto"/>
        <w:rPr>
          <w:rFonts w:ascii="Calibri" w:hAnsi="Calibri" w:cs="Calibri"/>
          <w:b/>
        </w:rPr>
      </w:pPr>
      <w:r w:rsidRPr="005F546D">
        <w:rPr>
          <w:rFonts w:ascii="Calibri" w:hAnsi="Calibri" w:cs="Calibri"/>
          <w:color w:val="0000FF"/>
        </w:rPr>
        <w:lastRenderedPageBreak/>
        <w:tab/>
      </w:r>
      <w:r w:rsidRPr="006F2F90">
        <w:rPr>
          <w:rFonts w:ascii="Calibri" w:hAnsi="Calibri" w:cs="Calibri"/>
        </w:rPr>
        <w:t xml:space="preserve">An example of changing data needs is that the </w:t>
      </w:r>
      <w:r w:rsidR="00894787">
        <w:rPr>
          <w:rFonts w:ascii="Calibri" w:hAnsi="Calibri" w:cs="Calibri"/>
        </w:rPr>
        <w:t xml:space="preserve">NSFG supplies data for most of the </w:t>
      </w:r>
      <w:r w:rsidR="00714A5A" w:rsidRPr="006F2F90">
        <w:rPr>
          <w:rFonts w:ascii="Calibri" w:hAnsi="Calibri" w:cs="Calibri"/>
        </w:rPr>
        <w:t>Healthy People 20</w:t>
      </w:r>
      <w:r w:rsidR="00B31485" w:rsidRPr="006F2F90">
        <w:rPr>
          <w:rFonts w:ascii="Calibri" w:hAnsi="Calibri" w:cs="Calibri"/>
        </w:rPr>
        <w:t>2</w:t>
      </w:r>
      <w:r w:rsidR="00714A5A" w:rsidRPr="006F2F90">
        <w:rPr>
          <w:rFonts w:ascii="Calibri" w:hAnsi="Calibri" w:cs="Calibri"/>
        </w:rPr>
        <w:t>0 Objectives</w:t>
      </w:r>
      <w:r w:rsidR="00894787">
        <w:rPr>
          <w:rFonts w:ascii="Calibri" w:hAnsi="Calibri" w:cs="Calibri"/>
        </w:rPr>
        <w:t xml:space="preserve"> on Family Planning</w:t>
      </w:r>
      <w:r w:rsidR="00714A5A" w:rsidRPr="006F2F90">
        <w:rPr>
          <w:rFonts w:ascii="Calibri" w:hAnsi="Calibri" w:cs="Calibri"/>
        </w:rPr>
        <w:t xml:space="preserve"> </w:t>
      </w:r>
      <w:r w:rsidR="00283ED6">
        <w:rPr>
          <w:rFonts w:ascii="Calibri" w:hAnsi="Calibri" w:cs="Calibri"/>
          <w:b/>
        </w:rPr>
        <w:t xml:space="preserve">(Attachment </w:t>
      </w:r>
      <w:r w:rsidR="006E6B5D">
        <w:rPr>
          <w:rFonts w:ascii="Calibri" w:hAnsi="Calibri" w:cs="Calibri"/>
          <w:b/>
        </w:rPr>
        <w:t>D2</w:t>
      </w:r>
      <w:r w:rsidR="006C3403" w:rsidRPr="006F2F90">
        <w:rPr>
          <w:rFonts w:ascii="Calibri" w:hAnsi="Calibri" w:cs="Calibri"/>
          <w:b/>
        </w:rPr>
        <w:t>)</w:t>
      </w:r>
      <w:r w:rsidR="00894787">
        <w:rPr>
          <w:rFonts w:ascii="Calibri" w:hAnsi="Calibri" w:cs="Calibri"/>
          <w:b/>
        </w:rPr>
        <w:t xml:space="preserve">.  </w:t>
      </w:r>
      <w:r w:rsidR="00894787" w:rsidRPr="00894787">
        <w:rPr>
          <w:rFonts w:ascii="Calibri" w:hAnsi="Calibri" w:cs="Calibri"/>
        </w:rPr>
        <w:t>Healthy People 2020 requires</w:t>
      </w:r>
      <w:r w:rsidR="00894787">
        <w:rPr>
          <w:rFonts w:ascii="Calibri" w:hAnsi="Calibri" w:cs="Calibri"/>
          <w:b/>
        </w:rPr>
        <w:t xml:space="preserve"> </w:t>
      </w:r>
      <w:r w:rsidR="00714A5A" w:rsidRPr="006F2F90">
        <w:rPr>
          <w:rFonts w:ascii="Calibri" w:hAnsi="Calibri" w:cs="Calibri"/>
        </w:rPr>
        <w:t>that the data be available at least 3 times per decade</w:t>
      </w:r>
      <w:r w:rsidR="002B685A" w:rsidRPr="006F2F90">
        <w:rPr>
          <w:rFonts w:ascii="Calibri" w:hAnsi="Calibri" w:cs="Calibri"/>
        </w:rPr>
        <w:t>, and many of the objectives focus on small sub-populations that require large samples</w:t>
      </w:r>
      <w:r w:rsidR="003020A7" w:rsidRPr="006F2F90">
        <w:rPr>
          <w:rFonts w:ascii="Calibri" w:hAnsi="Calibri" w:cs="Calibri"/>
        </w:rPr>
        <w:t xml:space="preserve"> (for example, 15-17 year old white, black, and Hispanic females)</w:t>
      </w:r>
      <w:r w:rsidRPr="006F2F90">
        <w:rPr>
          <w:rFonts w:ascii="Calibri" w:hAnsi="Calibri" w:cs="Calibri"/>
        </w:rPr>
        <w:t xml:space="preserve">.  </w:t>
      </w:r>
      <w:r w:rsidR="00714A5A" w:rsidRPr="006F2F90">
        <w:rPr>
          <w:rFonts w:ascii="Calibri" w:hAnsi="Calibri" w:cs="Calibri"/>
        </w:rPr>
        <w:t xml:space="preserve">New </w:t>
      </w:r>
      <w:r w:rsidR="007D2FE6" w:rsidRPr="006F2F90">
        <w:rPr>
          <w:rFonts w:ascii="Calibri" w:hAnsi="Calibri" w:cs="Calibri"/>
        </w:rPr>
        <w:t xml:space="preserve">products, new </w:t>
      </w:r>
      <w:r w:rsidR="00714A5A" w:rsidRPr="006F2F90">
        <w:rPr>
          <w:rFonts w:ascii="Calibri" w:hAnsi="Calibri" w:cs="Calibri"/>
        </w:rPr>
        <w:t>legislation</w:t>
      </w:r>
      <w:r w:rsidR="002374CF" w:rsidRPr="006F2F90">
        <w:rPr>
          <w:rFonts w:ascii="Calibri" w:hAnsi="Calibri" w:cs="Calibri"/>
        </w:rPr>
        <w:t xml:space="preserve">, </w:t>
      </w:r>
      <w:r w:rsidR="00714A5A" w:rsidRPr="006F2F90">
        <w:rPr>
          <w:rFonts w:ascii="Calibri" w:hAnsi="Calibri" w:cs="Calibri"/>
        </w:rPr>
        <w:t xml:space="preserve">new policy initiatives </w:t>
      </w:r>
      <w:r w:rsidR="002374CF" w:rsidRPr="006F2F90">
        <w:rPr>
          <w:rFonts w:ascii="Calibri" w:hAnsi="Calibri" w:cs="Calibri"/>
        </w:rPr>
        <w:t>and new medical practice guidelines</w:t>
      </w:r>
      <w:r w:rsidRPr="006F2F90">
        <w:rPr>
          <w:rFonts w:ascii="Calibri" w:hAnsi="Calibri" w:cs="Calibri"/>
        </w:rPr>
        <w:t xml:space="preserve"> also </w:t>
      </w:r>
      <w:r w:rsidR="00714A5A" w:rsidRPr="006F2F90">
        <w:rPr>
          <w:rFonts w:ascii="Calibri" w:hAnsi="Calibri" w:cs="Calibri"/>
        </w:rPr>
        <w:t>make new information necessary</w:t>
      </w:r>
      <w:r w:rsidR="002374CF" w:rsidRPr="006F2F90">
        <w:rPr>
          <w:rFonts w:ascii="Calibri" w:hAnsi="Calibri" w:cs="Calibri"/>
        </w:rPr>
        <w:t xml:space="preserve">.  </w:t>
      </w:r>
      <w:r w:rsidR="00894787">
        <w:rPr>
          <w:rFonts w:ascii="Calibri" w:hAnsi="Calibri" w:cs="Calibri"/>
        </w:rPr>
        <w:t xml:space="preserve">Some of these new developments include:  </w:t>
      </w:r>
      <w:r w:rsidR="002374CF" w:rsidRPr="006F2F90">
        <w:rPr>
          <w:rFonts w:ascii="Calibri" w:hAnsi="Calibri" w:cs="Calibri"/>
        </w:rPr>
        <w:t>the Affordable Care Act of 2010;</w:t>
      </w:r>
      <w:r w:rsidRPr="006F2F90">
        <w:rPr>
          <w:rFonts w:ascii="Calibri" w:hAnsi="Calibri" w:cs="Calibri"/>
        </w:rPr>
        <w:t xml:space="preserve"> n</w:t>
      </w:r>
      <w:r w:rsidR="006F2A46" w:rsidRPr="006F2F90">
        <w:rPr>
          <w:rFonts w:ascii="Calibri" w:hAnsi="Calibri" w:cs="Calibri"/>
        </w:rPr>
        <w:t>ew medical guidelines on breast cancer and cervical cancer screening</w:t>
      </w:r>
      <w:r w:rsidRPr="006F2F90">
        <w:rPr>
          <w:rFonts w:ascii="Calibri" w:hAnsi="Calibri" w:cs="Calibri"/>
        </w:rPr>
        <w:t xml:space="preserve">; </w:t>
      </w:r>
      <w:r w:rsidR="002374CF" w:rsidRPr="006F2F90">
        <w:rPr>
          <w:rFonts w:ascii="Calibri" w:hAnsi="Calibri" w:cs="Calibri"/>
        </w:rPr>
        <w:t xml:space="preserve">continued </w:t>
      </w:r>
      <w:r w:rsidRPr="006F2F90">
        <w:rPr>
          <w:rFonts w:ascii="Calibri" w:hAnsi="Calibri" w:cs="Calibri"/>
        </w:rPr>
        <w:t xml:space="preserve">debates about </w:t>
      </w:r>
      <w:r w:rsidR="002374CF" w:rsidRPr="006F2F90">
        <w:rPr>
          <w:rFonts w:ascii="Calibri" w:hAnsi="Calibri" w:cs="Calibri"/>
        </w:rPr>
        <w:t xml:space="preserve">the effects of </w:t>
      </w:r>
      <w:r w:rsidR="007D2FE6" w:rsidRPr="006F2F90">
        <w:rPr>
          <w:rFonts w:ascii="Calibri" w:hAnsi="Calibri" w:cs="Calibri"/>
        </w:rPr>
        <w:t xml:space="preserve">“abstinence </w:t>
      </w:r>
      <w:r w:rsidR="00714A5A" w:rsidRPr="006F2F90">
        <w:rPr>
          <w:rFonts w:ascii="Calibri" w:hAnsi="Calibri" w:cs="Calibri"/>
        </w:rPr>
        <w:t>education</w:t>
      </w:r>
      <w:r w:rsidR="007D2FE6" w:rsidRPr="006F2F90">
        <w:rPr>
          <w:rFonts w:ascii="Calibri" w:hAnsi="Calibri" w:cs="Calibri"/>
        </w:rPr>
        <w:t>”</w:t>
      </w:r>
      <w:r w:rsidR="00714A5A" w:rsidRPr="006F2F90">
        <w:rPr>
          <w:rFonts w:ascii="Calibri" w:hAnsi="Calibri" w:cs="Calibri"/>
        </w:rPr>
        <w:t xml:space="preserve"> </w:t>
      </w:r>
      <w:r w:rsidR="00457EE4" w:rsidRPr="006F2F90">
        <w:rPr>
          <w:rFonts w:ascii="Calibri" w:hAnsi="Calibri" w:cs="Calibri"/>
        </w:rPr>
        <w:t xml:space="preserve">and “comprehensive sex education” </w:t>
      </w:r>
      <w:r w:rsidR="005F546D" w:rsidRPr="006F2F90">
        <w:rPr>
          <w:rFonts w:ascii="Calibri" w:hAnsi="Calibri" w:cs="Calibri"/>
        </w:rPr>
        <w:t>on teenagers’ behavior</w:t>
      </w:r>
      <w:r w:rsidR="00894787">
        <w:rPr>
          <w:rFonts w:ascii="Calibri" w:hAnsi="Calibri" w:cs="Calibri"/>
        </w:rPr>
        <w:t>; s</w:t>
      </w:r>
      <w:r w:rsidR="005F546D" w:rsidRPr="006F2F90">
        <w:rPr>
          <w:rFonts w:ascii="Calibri" w:hAnsi="Calibri" w:cs="Calibri"/>
        </w:rPr>
        <w:t>peculation about the effects of emergency contraception</w:t>
      </w:r>
      <w:r w:rsidR="00894787">
        <w:rPr>
          <w:rFonts w:ascii="Calibri" w:hAnsi="Calibri" w:cs="Calibri"/>
        </w:rPr>
        <w:t>; and controversies surrounding contraceptive coverage by insurance plans and providers</w:t>
      </w:r>
      <w:r w:rsidR="00862B14">
        <w:rPr>
          <w:rFonts w:ascii="Calibri" w:hAnsi="Calibri" w:cs="Calibri"/>
        </w:rPr>
        <w:t xml:space="preserve">.  </w:t>
      </w:r>
      <w:r w:rsidR="002374CF" w:rsidRPr="006F2F90">
        <w:rPr>
          <w:rFonts w:ascii="Calibri" w:hAnsi="Calibri" w:cs="Calibri"/>
        </w:rPr>
        <w:t>T</w:t>
      </w:r>
      <w:r w:rsidR="007D2E20" w:rsidRPr="006F2F90">
        <w:rPr>
          <w:rFonts w:ascii="Calibri" w:hAnsi="Calibri" w:cs="Calibri"/>
        </w:rPr>
        <w:t>he implementation of continuous</w:t>
      </w:r>
      <w:r w:rsidR="007D2FE6" w:rsidRPr="006F2F90">
        <w:rPr>
          <w:rFonts w:ascii="Calibri" w:hAnsi="Calibri" w:cs="Calibri"/>
        </w:rPr>
        <w:t xml:space="preserve"> </w:t>
      </w:r>
      <w:r w:rsidR="007D2E20" w:rsidRPr="006F2F90">
        <w:rPr>
          <w:rFonts w:ascii="Calibri" w:hAnsi="Calibri" w:cs="Calibri"/>
        </w:rPr>
        <w:t>interviewing</w:t>
      </w:r>
      <w:r w:rsidR="002374CF" w:rsidRPr="006F2F90">
        <w:rPr>
          <w:rFonts w:ascii="Calibri" w:hAnsi="Calibri" w:cs="Calibri"/>
        </w:rPr>
        <w:t xml:space="preserve"> allows </w:t>
      </w:r>
      <w:r w:rsidR="007D2E20" w:rsidRPr="006F2F90">
        <w:rPr>
          <w:rFonts w:ascii="Calibri" w:hAnsi="Calibri" w:cs="Calibri"/>
        </w:rPr>
        <w:t xml:space="preserve">the NSFG to respond to the most important </w:t>
      </w:r>
      <w:r w:rsidR="00894787">
        <w:rPr>
          <w:rFonts w:ascii="Calibri" w:hAnsi="Calibri" w:cs="Calibri"/>
        </w:rPr>
        <w:t xml:space="preserve">data </w:t>
      </w:r>
      <w:r w:rsidR="007D2E20" w:rsidRPr="006F2F90">
        <w:rPr>
          <w:rFonts w:ascii="Calibri" w:hAnsi="Calibri" w:cs="Calibri"/>
        </w:rPr>
        <w:t>needs with revised survey questions</w:t>
      </w:r>
      <w:r w:rsidR="00511EF6" w:rsidRPr="006F2F90">
        <w:rPr>
          <w:rFonts w:ascii="Calibri" w:hAnsi="Calibri" w:cs="Calibri"/>
        </w:rPr>
        <w:t xml:space="preserve"> </w:t>
      </w:r>
      <w:r w:rsidR="00894787">
        <w:rPr>
          <w:rFonts w:ascii="Calibri" w:hAnsi="Calibri" w:cs="Calibri"/>
        </w:rPr>
        <w:t xml:space="preserve">and recent data </w:t>
      </w:r>
      <w:r w:rsidR="00511EF6" w:rsidRPr="006F2F90">
        <w:rPr>
          <w:rFonts w:ascii="Calibri" w:hAnsi="Calibri" w:cs="Calibri"/>
        </w:rPr>
        <w:t>more promptly than before</w:t>
      </w:r>
      <w:r w:rsidR="007D2E20" w:rsidRPr="006F2F90">
        <w:rPr>
          <w:rFonts w:ascii="Calibri" w:hAnsi="Calibri" w:cs="Calibri"/>
          <w:b/>
        </w:rPr>
        <w:t>.</w:t>
      </w:r>
      <w:r w:rsidR="005F546D" w:rsidRPr="006F2F90">
        <w:rPr>
          <w:rFonts w:ascii="Calibri" w:hAnsi="Calibri" w:cs="Calibri"/>
          <w:b/>
        </w:rPr>
        <w:t xml:space="preserve">  </w:t>
      </w:r>
    </w:p>
    <w:p w14:paraId="71D821DF" w14:textId="77777777" w:rsidR="00CD4F09" w:rsidRPr="00753C3A" w:rsidRDefault="00CD4F09" w:rsidP="00661D75">
      <w:pPr>
        <w:spacing w:line="360" w:lineRule="auto"/>
        <w:rPr>
          <w:rFonts w:ascii="Calibri" w:hAnsi="Calibri" w:cs="Calibri"/>
        </w:rPr>
      </w:pPr>
    </w:p>
    <w:p w14:paraId="0B985017" w14:textId="77777777" w:rsidR="00714A5A" w:rsidRPr="00753C3A" w:rsidRDefault="00714A5A" w:rsidP="00661D75">
      <w:pPr>
        <w:pStyle w:val="Quick1"/>
        <w:numPr>
          <w:ilvl w:val="0"/>
          <w:numId w:val="2"/>
        </w:numPr>
        <w:tabs>
          <w:tab w:val="left" w:pos="-1440"/>
          <w:tab w:val="num" w:pos="720"/>
        </w:tabs>
        <w:spacing w:line="360" w:lineRule="auto"/>
        <w:rPr>
          <w:rFonts w:ascii="Calibri" w:hAnsi="Calibri" w:cs="Calibri"/>
          <w:b/>
        </w:rPr>
      </w:pPr>
      <w:r w:rsidRPr="00753C3A">
        <w:rPr>
          <w:rFonts w:ascii="Calibri" w:hAnsi="Calibri" w:cs="Calibri"/>
          <w:b/>
        </w:rPr>
        <w:t>Special Circumstances</w:t>
      </w:r>
      <w:r w:rsidR="00EF475F" w:rsidRPr="00753C3A">
        <w:rPr>
          <w:rFonts w:ascii="Calibri" w:hAnsi="Calibri" w:cs="Calibri"/>
          <w:b/>
        </w:rPr>
        <w:t xml:space="preserve"> Relating to the Guidelines of 5 CFR 1320.5</w:t>
      </w:r>
    </w:p>
    <w:p w14:paraId="369A3CDF" w14:textId="77777777" w:rsidR="00A321BE" w:rsidRDefault="00714A5A" w:rsidP="00C578D2">
      <w:pPr>
        <w:widowControl/>
        <w:autoSpaceDE/>
        <w:autoSpaceDN/>
        <w:adjustRightInd/>
        <w:rPr>
          <w:rFonts w:ascii="Calibri" w:hAnsi="Calibri" w:cs="Calibri"/>
        </w:rPr>
      </w:pPr>
      <w:r w:rsidRPr="00753C3A">
        <w:rPr>
          <w:rFonts w:ascii="Calibri" w:hAnsi="Calibri" w:cs="Calibri"/>
        </w:rPr>
        <w:t>None.</w:t>
      </w:r>
      <w:r w:rsidR="00EF475F" w:rsidRPr="00753C3A">
        <w:rPr>
          <w:rFonts w:ascii="Calibri" w:hAnsi="Calibri" w:cs="Calibri"/>
        </w:rPr>
        <w:t xml:space="preserve">  This request complies fully with 5 CFR 1320.5.</w:t>
      </w:r>
    </w:p>
    <w:p w14:paraId="59513A30" w14:textId="77777777" w:rsidR="00A321BE" w:rsidRDefault="00A321BE" w:rsidP="00C578D2">
      <w:pPr>
        <w:widowControl/>
        <w:autoSpaceDE/>
        <w:autoSpaceDN/>
        <w:adjustRightInd/>
        <w:rPr>
          <w:rFonts w:ascii="Calibri" w:hAnsi="Calibri" w:cs="Calibri"/>
        </w:rPr>
      </w:pPr>
    </w:p>
    <w:p w14:paraId="6330C546" w14:textId="3904BC82" w:rsidR="00714A5A" w:rsidRDefault="00714A5A" w:rsidP="00C578D2">
      <w:pPr>
        <w:widowControl/>
        <w:autoSpaceDE/>
        <w:autoSpaceDN/>
        <w:adjustRightInd/>
        <w:rPr>
          <w:rFonts w:ascii="Calibri" w:hAnsi="Calibri" w:cs="Calibri"/>
          <w:b/>
          <w:bCs/>
        </w:rPr>
      </w:pPr>
      <w:r w:rsidRPr="00753C3A">
        <w:rPr>
          <w:rFonts w:ascii="Calibri" w:hAnsi="Calibri" w:cs="Calibri"/>
          <w:b/>
          <w:bCs/>
        </w:rPr>
        <w:t xml:space="preserve">8.  </w:t>
      </w:r>
      <w:r w:rsidRPr="00753C3A">
        <w:rPr>
          <w:rFonts w:ascii="Calibri" w:hAnsi="Calibri" w:cs="Calibri"/>
          <w:b/>
          <w:bCs/>
        </w:rPr>
        <w:tab/>
        <w:t>Co</w:t>
      </w:r>
      <w:r w:rsidR="00EF475F" w:rsidRPr="00753C3A">
        <w:rPr>
          <w:rFonts w:ascii="Calibri" w:hAnsi="Calibri" w:cs="Calibri"/>
          <w:b/>
          <w:bCs/>
        </w:rPr>
        <w:t xml:space="preserve">mments in Response to the Federal Register Notice and Efforts to Consult </w:t>
      </w:r>
      <w:r w:rsidRPr="00753C3A">
        <w:rPr>
          <w:rFonts w:ascii="Calibri" w:hAnsi="Calibri" w:cs="Calibri"/>
          <w:b/>
          <w:bCs/>
        </w:rPr>
        <w:t xml:space="preserve">Outside </w:t>
      </w:r>
      <w:r w:rsidR="00A321BE">
        <w:rPr>
          <w:rFonts w:ascii="Calibri" w:hAnsi="Calibri" w:cs="Calibri"/>
          <w:b/>
          <w:bCs/>
        </w:rPr>
        <w:tab/>
      </w:r>
      <w:r w:rsidRPr="00753C3A">
        <w:rPr>
          <w:rFonts w:ascii="Calibri" w:hAnsi="Calibri" w:cs="Calibri"/>
          <w:b/>
          <w:bCs/>
        </w:rPr>
        <w:t>the Agency</w:t>
      </w:r>
    </w:p>
    <w:p w14:paraId="05C0A963" w14:textId="77777777" w:rsidR="00A321BE" w:rsidRDefault="00A321BE" w:rsidP="00C578D2">
      <w:pPr>
        <w:widowControl/>
        <w:autoSpaceDE/>
        <w:autoSpaceDN/>
        <w:adjustRightInd/>
        <w:rPr>
          <w:rFonts w:ascii="Calibri" w:hAnsi="Calibri" w:cs="Calibri"/>
          <w:b/>
          <w:bCs/>
        </w:rPr>
      </w:pPr>
    </w:p>
    <w:p w14:paraId="485F836B" w14:textId="190E6382" w:rsidR="00B31485" w:rsidRPr="00E54CDF" w:rsidRDefault="006D5975" w:rsidP="00C578D2">
      <w:pPr>
        <w:spacing w:before="240" w:line="360" w:lineRule="auto"/>
        <w:ind w:firstLine="720"/>
        <w:rPr>
          <w:rFonts w:ascii="Calibri" w:hAnsi="Calibri" w:cs="Calibri"/>
          <w:b/>
        </w:rPr>
      </w:pPr>
      <w:r w:rsidRPr="00EB2F8B">
        <w:rPr>
          <w:rFonts w:ascii="Calibri" w:hAnsi="Calibri" w:cs="Calibri"/>
          <w:b/>
          <w:bCs/>
        </w:rPr>
        <w:t xml:space="preserve">A.  </w:t>
      </w:r>
      <w:r w:rsidR="00754325" w:rsidRPr="00754325">
        <w:rPr>
          <w:rFonts w:ascii="Calibri" w:hAnsi="Calibri" w:cs="Calibri"/>
          <w:bCs/>
        </w:rPr>
        <w:t>A copy of the</w:t>
      </w:r>
      <w:r w:rsidR="00754325">
        <w:rPr>
          <w:rFonts w:ascii="Calibri" w:hAnsi="Calibri" w:cs="Calibri"/>
          <w:b/>
          <w:bCs/>
        </w:rPr>
        <w:t xml:space="preserve"> </w:t>
      </w:r>
      <w:r w:rsidR="004D7E4F">
        <w:rPr>
          <w:rFonts w:ascii="Calibri" w:hAnsi="Calibri" w:cs="Calibri"/>
          <w:b/>
          <w:bCs/>
        </w:rPr>
        <w:t xml:space="preserve">60-day </w:t>
      </w:r>
      <w:r w:rsidR="00754325" w:rsidRPr="00754325">
        <w:rPr>
          <w:rFonts w:ascii="Calibri" w:hAnsi="Calibri" w:cs="Calibri"/>
          <w:b/>
          <w:bCs/>
          <w:u w:val="single"/>
        </w:rPr>
        <w:t>Federal Register Notice</w:t>
      </w:r>
      <w:r w:rsidR="00754325">
        <w:rPr>
          <w:rFonts w:ascii="Calibri" w:hAnsi="Calibri" w:cs="Calibri"/>
          <w:bCs/>
        </w:rPr>
        <w:t xml:space="preserve"> for the NSFG, </w:t>
      </w:r>
      <w:r w:rsidR="00754325" w:rsidRPr="0081444C">
        <w:rPr>
          <w:rFonts w:ascii="Calibri" w:hAnsi="Calibri" w:cs="Calibri"/>
        </w:rPr>
        <w:t>Volume 79, No. 213, pages 65398-65399, published November 4, 2014</w:t>
      </w:r>
      <w:r w:rsidR="00754325">
        <w:rPr>
          <w:rFonts w:ascii="Calibri" w:hAnsi="Calibri" w:cs="Calibri"/>
        </w:rPr>
        <w:t xml:space="preserve">, </w:t>
      </w:r>
      <w:r w:rsidR="00754325">
        <w:rPr>
          <w:rFonts w:ascii="Calibri" w:hAnsi="Calibri" w:cs="Calibri"/>
          <w:bCs/>
        </w:rPr>
        <w:t xml:space="preserve">is shown in </w:t>
      </w:r>
      <w:r w:rsidR="009B1506" w:rsidRPr="00754325">
        <w:rPr>
          <w:rFonts w:ascii="Calibri" w:hAnsi="Calibri" w:cs="Calibri"/>
          <w:b/>
          <w:bCs/>
        </w:rPr>
        <w:t>Attachment</w:t>
      </w:r>
      <w:r w:rsidR="009B1506" w:rsidRPr="00754325">
        <w:rPr>
          <w:rFonts w:ascii="Calibri" w:hAnsi="Calibri" w:cs="Calibri"/>
          <w:b/>
        </w:rPr>
        <w:t xml:space="preserve"> </w:t>
      </w:r>
      <w:r w:rsidR="009B1506">
        <w:rPr>
          <w:rFonts w:ascii="Calibri" w:hAnsi="Calibri" w:cs="Calibri"/>
          <w:b/>
          <w:bCs/>
        </w:rPr>
        <w:t>B1</w:t>
      </w:r>
      <w:r w:rsidR="00754325">
        <w:rPr>
          <w:rFonts w:ascii="Calibri" w:hAnsi="Calibri" w:cs="Calibri"/>
          <w:b/>
          <w:bCs/>
        </w:rPr>
        <w:t xml:space="preserve">.  </w:t>
      </w:r>
      <w:r w:rsidR="009B1506" w:rsidRPr="00E54CDF">
        <w:rPr>
          <w:rFonts w:ascii="Calibri" w:hAnsi="Calibri" w:cs="Calibri"/>
        </w:rPr>
        <w:t>One commen</w:t>
      </w:r>
      <w:r w:rsidR="009B1506">
        <w:rPr>
          <w:rFonts w:ascii="Calibri" w:hAnsi="Calibri" w:cs="Calibri"/>
        </w:rPr>
        <w:t>t was received</w:t>
      </w:r>
      <w:r w:rsidR="004D7E4F">
        <w:rPr>
          <w:rFonts w:ascii="Calibri" w:hAnsi="Calibri" w:cs="Calibri"/>
        </w:rPr>
        <w:t xml:space="preserve"> and </w:t>
      </w:r>
      <w:r w:rsidR="009B1506">
        <w:rPr>
          <w:rFonts w:ascii="Calibri" w:hAnsi="Calibri" w:cs="Calibri"/>
        </w:rPr>
        <w:t>t</w:t>
      </w:r>
      <w:r w:rsidR="009B1506" w:rsidRPr="00E54CDF">
        <w:rPr>
          <w:rFonts w:ascii="Calibri" w:hAnsi="Calibri" w:cs="Calibri"/>
        </w:rPr>
        <w:t xml:space="preserve">he </w:t>
      </w:r>
      <w:r w:rsidR="004D7E4F">
        <w:rPr>
          <w:rFonts w:ascii="Calibri" w:hAnsi="Calibri" w:cs="Calibri"/>
        </w:rPr>
        <w:t>standard</w:t>
      </w:r>
      <w:r w:rsidR="009B1506" w:rsidRPr="00E54CDF">
        <w:rPr>
          <w:rFonts w:ascii="Calibri" w:hAnsi="Calibri" w:cs="Calibri"/>
        </w:rPr>
        <w:t xml:space="preserve"> CDC</w:t>
      </w:r>
      <w:r w:rsidR="00BD0DB4">
        <w:rPr>
          <w:rFonts w:ascii="Calibri" w:hAnsi="Calibri" w:cs="Calibri"/>
        </w:rPr>
        <w:t xml:space="preserve"> </w:t>
      </w:r>
      <w:r w:rsidR="009B1506" w:rsidRPr="00E54CDF">
        <w:rPr>
          <w:rFonts w:ascii="Calibri" w:hAnsi="Calibri" w:cs="Calibri"/>
        </w:rPr>
        <w:t xml:space="preserve">response </w:t>
      </w:r>
      <w:r w:rsidR="00BD0DB4">
        <w:rPr>
          <w:rFonts w:ascii="Calibri" w:hAnsi="Calibri" w:cs="Calibri"/>
        </w:rPr>
        <w:t xml:space="preserve">was </w:t>
      </w:r>
      <w:r w:rsidR="007B629D">
        <w:rPr>
          <w:rFonts w:ascii="Calibri" w:hAnsi="Calibri" w:cs="Calibri"/>
        </w:rPr>
        <w:t xml:space="preserve">sent </w:t>
      </w:r>
      <w:r w:rsidR="007B629D" w:rsidRPr="00E54CDF">
        <w:rPr>
          <w:rFonts w:ascii="Calibri" w:hAnsi="Calibri" w:cs="Calibri"/>
        </w:rPr>
        <w:t>(</w:t>
      </w:r>
      <w:r w:rsidR="009B1506" w:rsidRPr="00E54CDF">
        <w:rPr>
          <w:rFonts w:ascii="Calibri" w:hAnsi="Calibri" w:cs="Calibri"/>
          <w:b/>
        </w:rPr>
        <w:t xml:space="preserve">Attachment </w:t>
      </w:r>
      <w:r w:rsidR="009B1506">
        <w:rPr>
          <w:rFonts w:ascii="Calibri" w:hAnsi="Calibri" w:cs="Calibri"/>
          <w:b/>
        </w:rPr>
        <w:t>B2</w:t>
      </w:r>
      <w:r w:rsidR="00BD0DB4">
        <w:rPr>
          <w:rFonts w:ascii="Calibri" w:hAnsi="Calibri" w:cs="Calibri"/>
          <w:b/>
        </w:rPr>
        <w:t>)</w:t>
      </w:r>
      <w:r w:rsidR="009B1506" w:rsidRPr="00E54CDF">
        <w:rPr>
          <w:rFonts w:ascii="Calibri" w:hAnsi="Calibri" w:cs="Calibri"/>
          <w:b/>
        </w:rPr>
        <w:t>.</w:t>
      </w:r>
    </w:p>
    <w:p w14:paraId="5176F1D5" w14:textId="77777777" w:rsidR="007D2FE6" w:rsidRPr="00753C3A" w:rsidRDefault="006D5975" w:rsidP="00661D75">
      <w:pPr>
        <w:spacing w:line="360" w:lineRule="auto"/>
        <w:ind w:firstLine="720"/>
        <w:rPr>
          <w:rFonts w:ascii="Calibri" w:hAnsi="Calibri" w:cs="Calibri"/>
        </w:rPr>
      </w:pPr>
      <w:r w:rsidRPr="00F17D5F">
        <w:rPr>
          <w:rFonts w:ascii="Calibri" w:hAnsi="Calibri" w:cs="Calibri"/>
          <w:b/>
        </w:rPr>
        <w:t>B.</w:t>
      </w:r>
      <w:r>
        <w:rPr>
          <w:rFonts w:ascii="Calibri" w:hAnsi="Calibri" w:cs="Calibri"/>
        </w:rPr>
        <w:t xml:space="preserve">  </w:t>
      </w:r>
      <w:r w:rsidR="003C1154">
        <w:rPr>
          <w:rFonts w:ascii="Calibri" w:hAnsi="Calibri" w:cs="Calibri"/>
          <w:b/>
          <w:u w:val="single"/>
        </w:rPr>
        <w:t xml:space="preserve">Outside Consultation: </w:t>
      </w:r>
      <w:r w:rsidR="00911A4C" w:rsidRPr="00753C3A">
        <w:rPr>
          <w:rFonts w:ascii="Calibri" w:hAnsi="Calibri" w:cs="Calibri"/>
        </w:rPr>
        <w:t xml:space="preserve">The </w:t>
      </w:r>
      <w:r w:rsidR="00714A5A" w:rsidRPr="00753C3A">
        <w:rPr>
          <w:rFonts w:ascii="Calibri" w:hAnsi="Calibri" w:cs="Calibri"/>
        </w:rPr>
        <w:t xml:space="preserve">NSFG staff </w:t>
      </w:r>
      <w:r w:rsidR="008935EB" w:rsidRPr="00753C3A">
        <w:rPr>
          <w:rFonts w:ascii="Calibri" w:hAnsi="Calibri" w:cs="Calibri"/>
        </w:rPr>
        <w:t>ha</w:t>
      </w:r>
      <w:r w:rsidR="00911A4C" w:rsidRPr="00753C3A">
        <w:rPr>
          <w:rFonts w:ascii="Calibri" w:hAnsi="Calibri" w:cs="Calibri"/>
        </w:rPr>
        <w:t>s</w:t>
      </w:r>
      <w:r w:rsidR="008935EB" w:rsidRPr="00753C3A">
        <w:rPr>
          <w:rFonts w:ascii="Calibri" w:hAnsi="Calibri" w:cs="Calibri"/>
        </w:rPr>
        <w:t xml:space="preserve"> </w:t>
      </w:r>
      <w:r w:rsidR="00714A5A" w:rsidRPr="00753C3A">
        <w:rPr>
          <w:rFonts w:ascii="Calibri" w:hAnsi="Calibri" w:cs="Calibri"/>
        </w:rPr>
        <w:t xml:space="preserve">held </w:t>
      </w:r>
      <w:r w:rsidR="006F48BA" w:rsidRPr="00753C3A">
        <w:rPr>
          <w:rFonts w:ascii="Calibri" w:hAnsi="Calibri" w:cs="Calibri"/>
        </w:rPr>
        <w:t xml:space="preserve">periodic </w:t>
      </w:r>
      <w:r w:rsidR="00F17D5F">
        <w:rPr>
          <w:rFonts w:ascii="Calibri" w:hAnsi="Calibri" w:cs="Calibri"/>
        </w:rPr>
        <w:t xml:space="preserve">(at least annual) in-person </w:t>
      </w:r>
      <w:r w:rsidR="00C06780" w:rsidRPr="00753C3A">
        <w:rPr>
          <w:rFonts w:ascii="Calibri" w:hAnsi="Calibri" w:cs="Calibri"/>
        </w:rPr>
        <w:t xml:space="preserve">discussions with representatives of </w:t>
      </w:r>
      <w:r w:rsidR="00250EFE" w:rsidRPr="00753C3A">
        <w:rPr>
          <w:rFonts w:ascii="Calibri" w:hAnsi="Calibri" w:cs="Calibri"/>
        </w:rPr>
        <w:t xml:space="preserve">the </w:t>
      </w:r>
      <w:r w:rsidR="00C06780" w:rsidRPr="00753C3A">
        <w:rPr>
          <w:rFonts w:ascii="Calibri" w:hAnsi="Calibri" w:cs="Calibri"/>
        </w:rPr>
        <w:t xml:space="preserve">funding agencies </w:t>
      </w:r>
      <w:r w:rsidR="00250EFE" w:rsidRPr="00753C3A">
        <w:rPr>
          <w:rFonts w:ascii="Calibri" w:hAnsi="Calibri" w:cs="Calibri"/>
        </w:rPr>
        <w:t xml:space="preserve">mentioned above </w:t>
      </w:r>
      <w:r w:rsidR="00C06780" w:rsidRPr="00753C3A">
        <w:rPr>
          <w:rFonts w:ascii="Calibri" w:hAnsi="Calibri" w:cs="Calibri"/>
        </w:rPr>
        <w:t>since the early 1990’s</w:t>
      </w:r>
      <w:r w:rsidR="000751FD" w:rsidRPr="00753C3A">
        <w:rPr>
          <w:rFonts w:ascii="Calibri" w:hAnsi="Calibri" w:cs="Calibri"/>
        </w:rPr>
        <w:t xml:space="preserve">.  </w:t>
      </w:r>
      <w:r w:rsidR="00572E25" w:rsidRPr="00753C3A">
        <w:rPr>
          <w:rFonts w:ascii="Calibri" w:hAnsi="Calibri" w:cs="Calibri"/>
        </w:rPr>
        <w:t>In March, 2004, the collaborating agencies made the decision to move toward continuous interviewing as soon as possible</w:t>
      </w:r>
      <w:r w:rsidR="002374CF" w:rsidRPr="00753C3A">
        <w:rPr>
          <w:rFonts w:ascii="Calibri" w:hAnsi="Calibri" w:cs="Calibri"/>
        </w:rPr>
        <w:t>, to provide larger samples and more frequent data at a more affordable cost per case</w:t>
      </w:r>
      <w:r w:rsidR="00862B14">
        <w:rPr>
          <w:rFonts w:ascii="Calibri" w:hAnsi="Calibri" w:cs="Calibri"/>
        </w:rPr>
        <w:t xml:space="preserve">.  </w:t>
      </w:r>
      <w:r w:rsidR="00572E25" w:rsidRPr="00753C3A">
        <w:rPr>
          <w:rFonts w:ascii="Calibri" w:hAnsi="Calibri" w:cs="Calibri"/>
        </w:rPr>
        <w:t xml:space="preserve">In April, 2006, OMB approved the continuous interviewing plan, and about July 1, 2006, continuous interviewing began. </w:t>
      </w:r>
    </w:p>
    <w:p w14:paraId="35EC943F" w14:textId="0AD23C5B" w:rsidR="00815126" w:rsidRPr="00E54CDF" w:rsidRDefault="00C648B5" w:rsidP="00815126">
      <w:pPr>
        <w:pStyle w:val="Level1"/>
        <w:tabs>
          <w:tab w:val="left" w:pos="-1440"/>
        </w:tabs>
        <w:spacing w:line="360" w:lineRule="auto"/>
        <w:ind w:left="0" w:right="-180" w:firstLine="0"/>
        <w:rPr>
          <w:rFonts w:ascii="Calibri" w:hAnsi="Calibri"/>
        </w:rPr>
      </w:pPr>
      <w:r w:rsidRPr="00753C3A">
        <w:rPr>
          <w:rFonts w:ascii="Calibri" w:hAnsi="Calibri" w:cs="Calibri"/>
        </w:rPr>
        <w:tab/>
      </w:r>
      <w:r w:rsidR="009B1506" w:rsidRPr="00E54CDF">
        <w:rPr>
          <w:rFonts w:ascii="Calibri" w:hAnsi="Calibri" w:cs="Calibri"/>
        </w:rPr>
        <w:t>Funding agency representatives</w:t>
      </w:r>
      <w:r w:rsidR="00946239">
        <w:rPr>
          <w:rFonts w:ascii="Calibri" w:hAnsi="Calibri" w:cs="Calibri"/>
        </w:rPr>
        <w:t>, as a group,</w:t>
      </w:r>
      <w:r w:rsidR="009B1506" w:rsidRPr="00E54CDF">
        <w:rPr>
          <w:rFonts w:ascii="Calibri" w:hAnsi="Calibri" w:cs="Calibri"/>
        </w:rPr>
        <w:t xml:space="preserve"> are given updates about once a </w:t>
      </w:r>
      <w:r w:rsidR="00946239">
        <w:rPr>
          <w:rFonts w:ascii="Calibri" w:hAnsi="Calibri" w:cs="Calibri"/>
        </w:rPr>
        <w:t>quarter</w:t>
      </w:r>
      <w:r w:rsidR="009B1506" w:rsidRPr="00E54CDF">
        <w:rPr>
          <w:rFonts w:ascii="Calibri" w:hAnsi="Calibri" w:cs="Calibri"/>
        </w:rPr>
        <w:t xml:space="preserve">, with </w:t>
      </w:r>
      <w:r w:rsidR="00946239">
        <w:rPr>
          <w:rFonts w:ascii="Calibri" w:hAnsi="Calibri" w:cs="Calibri"/>
        </w:rPr>
        <w:lastRenderedPageBreak/>
        <w:t>email reports</w:t>
      </w:r>
      <w:r w:rsidR="009B1506" w:rsidRPr="00E54CDF">
        <w:rPr>
          <w:rFonts w:ascii="Calibri" w:hAnsi="Calibri" w:cs="Calibri"/>
        </w:rPr>
        <w:t xml:space="preserve"> on the progress of fieldwork</w:t>
      </w:r>
      <w:r w:rsidR="00946239">
        <w:rPr>
          <w:rFonts w:ascii="Calibri" w:hAnsi="Calibri" w:cs="Calibri"/>
        </w:rPr>
        <w:t>, notifications of file or report releases,</w:t>
      </w:r>
      <w:r w:rsidR="009B1506" w:rsidRPr="00E54CDF">
        <w:rPr>
          <w:rFonts w:ascii="Calibri" w:hAnsi="Calibri" w:cs="Calibri"/>
        </w:rPr>
        <w:t xml:space="preserve"> and other NSFG news.  Frequent e-mail and phone exchanges </w:t>
      </w:r>
      <w:r w:rsidR="00946239">
        <w:rPr>
          <w:rFonts w:ascii="Calibri" w:hAnsi="Calibri" w:cs="Calibri"/>
        </w:rPr>
        <w:t xml:space="preserve">with individual funding agencies </w:t>
      </w:r>
      <w:r w:rsidR="009B1506" w:rsidRPr="00E54CDF">
        <w:rPr>
          <w:rFonts w:ascii="Calibri" w:hAnsi="Calibri" w:cs="Calibri"/>
        </w:rPr>
        <w:t>also occur</w:t>
      </w:r>
      <w:r w:rsidR="00946239">
        <w:rPr>
          <w:rFonts w:ascii="Calibri" w:hAnsi="Calibri" w:cs="Calibri"/>
        </w:rPr>
        <w:t xml:space="preserve"> often</w:t>
      </w:r>
      <w:r w:rsidR="009B1506" w:rsidRPr="00E54CDF">
        <w:rPr>
          <w:rFonts w:ascii="Calibri" w:hAnsi="Calibri" w:cs="Calibri"/>
        </w:rPr>
        <w:t xml:space="preserve">, to keep them up to date and to seek their advice on matters of concern to them.  </w:t>
      </w:r>
      <w:r w:rsidR="009B1506" w:rsidRPr="00E54CDF">
        <w:rPr>
          <w:rFonts w:ascii="Calibri" w:hAnsi="Calibri"/>
        </w:rPr>
        <w:t>In the last few years, there were formal</w:t>
      </w:r>
      <w:r w:rsidR="00646679">
        <w:rPr>
          <w:rFonts w:ascii="Calibri" w:hAnsi="Calibri"/>
        </w:rPr>
        <w:t>, in-person</w:t>
      </w:r>
      <w:r w:rsidR="009B1506" w:rsidRPr="00E54CDF">
        <w:rPr>
          <w:rFonts w:ascii="Calibri" w:hAnsi="Calibri"/>
        </w:rPr>
        <w:t xml:space="preserve"> meetings of the NSFG funding agencies on January 21, 2011, December 17, 2012, November 22, 2013, and April 8, 2014.  In addition, several meetings were held with individual agencies since 2011, including a visit with the CDC/Atlanta-based funding partners in </w:t>
      </w:r>
      <w:r w:rsidR="009B1506">
        <w:rPr>
          <w:rFonts w:ascii="Calibri" w:hAnsi="Calibri"/>
        </w:rPr>
        <w:t>November 2010 (</w:t>
      </w:r>
      <w:r w:rsidR="009B1506">
        <w:rPr>
          <w:rFonts w:ascii="Calibri" w:hAnsi="Calibri"/>
          <w:b/>
        </w:rPr>
        <w:t>Attachment</w:t>
      </w:r>
      <w:r w:rsidR="009B1506" w:rsidRPr="009B1506">
        <w:rPr>
          <w:rFonts w:ascii="Calibri" w:hAnsi="Calibri"/>
          <w:b/>
        </w:rPr>
        <w:t xml:space="preserve"> </w:t>
      </w:r>
      <w:r w:rsidR="006E6B5D">
        <w:rPr>
          <w:rFonts w:ascii="Calibri" w:hAnsi="Calibri"/>
          <w:b/>
        </w:rPr>
        <w:t>E</w:t>
      </w:r>
      <w:r w:rsidR="00DA22F1">
        <w:rPr>
          <w:rFonts w:ascii="Calibri" w:hAnsi="Calibri"/>
          <w:b/>
        </w:rPr>
        <w:t>2</w:t>
      </w:r>
      <w:r w:rsidR="009B1506">
        <w:rPr>
          <w:rFonts w:ascii="Calibri" w:hAnsi="Calibri"/>
        </w:rPr>
        <w:t xml:space="preserve">), </w:t>
      </w:r>
      <w:r w:rsidR="009B1506" w:rsidRPr="000F372A">
        <w:rPr>
          <w:rFonts w:ascii="Calibri" w:hAnsi="Calibri"/>
        </w:rPr>
        <w:t>September</w:t>
      </w:r>
      <w:r w:rsidR="009B1506" w:rsidRPr="00E54CDF">
        <w:rPr>
          <w:rFonts w:ascii="Calibri" w:hAnsi="Calibri"/>
        </w:rPr>
        <w:t xml:space="preserve"> 2012</w:t>
      </w:r>
      <w:r w:rsidR="009B1506">
        <w:rPr>
          <w:rFonts w:ascii="Calibri" w:hAnsi="Calibri"/>
        </w:rPr>
        <w:t>,</w:t>
      </w:r>
      <w:r w:rsidR="009B1506" w:rsidRPr="00E54CDF">
        <w:rPr>
          <w:rFonts w:ascii="Calibri" w:hAnsi="Calibri"/>
        </w:rPr>
        <w:t xml:space="preserve"> and September 2013</w:t>
      </w:r>
      <w:r w:rsidR="009B1506">
        <w:rPr>
          <w:rFonts w:ascii="Calibri" w:hAnsi="Calibri"/>
        </w:rPr>
        <w:t>;</w:t>
      </w:r>
      <w:r w:rsidR="009B1506" w:rsidRPr="00E54CDF">
        <w:rPr>
          <w:rFonts w:ascii="Calibri" w:hAnsi="Calibri"/>
        </w:rPr>
        <w:t xml:space="preserve"> in-person meetings with NICHD in November 2012</w:t>
      </w:r>
      <w:r w:rsidR="009B1506">
        <w:rPr>
          <w:rFonts w:ascii="Calibri" w:hAnsi="Calibri"/>
        </w:rPr>
        <w:t>;</w:t>
      </w:r>
      <w:r w:rsidR="009B1506" w:rsidRPr="00E54CDF">
        <w:rPr>
          <w:rFonts w:ascii="Calibri" w:hAnsi="Calibri"/>
        </w:rPr>
        <w:t xml:space="preserve"> OPA in August 2012, February 2013, April 2013, and May 2013</w:t>
      </w:r>
      <w:r w:rsidR="009B1506">
        <w:rPr>
          <w:rFonts w:ascii="Calibri" w:hAnsi="Calibri"/>
        </w:rPr>
        <w:t>; ASPE in June 2013;</w:t>
      </w:r>
      <w:r w:rsidR="009B1506" w:rsidRPr="00E54CDF">
        <w:rPr>
          <w:rFonts w:ascii="Calibri" w:hAnsi="Calibri"/>
        </w:rPr>
        <w:t xml:space="preserve"> </w:t>
      </w:r>
      <w:r w:rsidR="009B1506">
        <w:rPr>
          <w:rFonts w:ascii="Calibri" w:hAnsi="Calibri"/>
        </w:rPr>
        <w:t xml:space="preserve">the </w:t>
      </w:r>
      <w:r w:rsidR="009B1506" w:rsidRPr="00E54CDF">
        <w:rPr>
          <w:rFonts w:ascii="Calibri" w:hAnsi="Calibri"/>
        </w:rPr>
        <w:t>Children’s Bureau in June 2013</w:t>
      </w:r>
      <w:r w:rsidR="009B1506">
        <w:rPr>
          <w:rFonts w:ascii="Calibri" w:hAnsi="Calibri"/>
        </w:rPr>
        <w:t>;</w:t>
      </w:r>
      <w:r w:rsidR="009B1506" w:rsidRPr="00E54CDF">
        <w:rPr>
          <w:rFonts w:ascii="Calibri" w:hAnsi="Calibri"/>
        </w:rPr>
        <w:t xml:space="preserve"> and OPRE in January 2013 and July 2014.</w:t>
      </w:r>
    </w:p>
    <w:p w14:paraId="2E7B1926" w14:textId="249ADB14" w:rsidR="00F42F7B" w:rsidRPr="00E54CDF" w:rsidRDefault="005D18C9" w:rsidP="00661D75">
      <w:pPr>
        <w:pStyle w:val="Level1"/>
        <w:tabs>
          <w:tab w:val="left" w:pos="-1440"/>
        </w:tabs>
        <w:spacing w:line="360" w:lineRule="auto"/>
        <w:ind w:left="0" w:right="-180" w:firstLine="0"/>
        <w:rPr>
          <w:rFonts w:ascii="Calibri" w:hAnsi="Calibri" w:cs="Calibri"/>
        </w:rPr>
      </w:pPr>
      <w:r w:rsidRPr="00E54CDF">
        <w:rPr>
          <w:rFonts w:ascii="Calibri" w:hAnsi="Calibri" w:cs="Calibri"/>
        </w:rPr>
        <w:tab/>
        <w:t xml:space="preserve">The NSFG </w:t>
      </w:r>
      <w:r w:rsidR="00E03A77" w:rsidRPr="00E54CDF">
        <w:rPr>
          <w:rFonts w:ascii="Calibri" w:hAnsi="Calibri" w:cs="Calibri"/>
        </w:rPr>
        <w:t>staff has</w:t>
      </w:r>
      <w:r w:rsidR="0047660D" w:rsidRPr="00E54CDF">
        <w:rPr>
          <w:rFonts w:ascii="Calibri" w:hAnsi="Calibri" w:cs="Calibri"/>
        </w:rPr>
        <w:t xml:space="preserve"> </w:t>
      </w:r>
      <w:r w:rsidRPr="00E54CDF">
        <w:rPr>
          <w:rFonts w:ascii="Calibri" w:hAnsi="Calibri" w:cs="Calibri"/>
        </w:rPr>
        <w:t xml:space="preserve">also organized </w:t>
      </w:r>
      <w:r w:rsidR="0047660D" w:rsidRPr="00E54CDF">
        <w:rPr>
          <w:rFonts w:ascii="Calibri" w:hAnsi="Calibri" w:cs="Calibri"/>
        </w:rPr>
        <w:t xml:space="preserve">several </w:t>
      </w:r>
      <w:r w:rsidRPr="00E54CDF">
        <w:rPr>
          <w:rFonts w:ascii="Calibri" w:hAnsi="Calibri" w:cs="Calibri"/>
        </w:rPr>
        <w:t>research conferences on the NSFG</w:t>
      </w:r>
      <w:r w:rsidR="0047660D" w:rsidRPr="00E54CDF">
        <w:rPr>
          <w:rFonts w:ascii="Calibri" w:hAnsi="Calibri" w:cs="Calibri"/>
        </w:rPr>
        <w:t>, the most recent one in October 2012</w:t>
      </w:r>
      <w:r w:rsidRPr="00E54CDF">
        <w:rPr>
          <w:rFonts w:ascii="Calibri" w:hAnsi="Calibri" w:cs="Calibri"/>
        </w:rPr>
        <w:t xml:space="preserve"> </w:t>
      </w:r>
      <w:r w:rsidR="00283ED6">
        <w:rPr>
          <w:rFonts w:ascii="Calibri" w:hAnsi="Calibri" w:cs="Calibri"/>
          <w:b/>
        </w:rPr>
        <w:t xml:space="preserve">(Attachment </w:t>
      </w:r>
      <w:r w:rsidR="006E6B5D">
        <w:rPr>
          <w:rFonts w:ascii="Calibri" w:hAnsi="Calibri" w:cs="Calibri"/>
          <w:b/>
        </w:rPr>
        <w:t>E</w:t>
      </w:r>
      <w:r w:rsidR="00DA22F1">
        <w:rPr>
          <w:rFonts w:ascii="Calibri" w:hAnsi="Calibri" w:cs="Calibri"/>
          <w:b/>
        </w:rPr>
        <w:t>3</w:t>
      </w:r>
      <w:r w:rsidRPr="00E54CDF">
        <w:rPr>
          <w:rFonts w:ascii="Calibri" w:hAnsi="Calibri" w:cs="Calibri"/>
          <w:b/>
        </w:rPr>
        <w:t>).</w:t>
      </w:r>
      <w:r w:rsidRPr="00E54CDF">
        <w:rPr>
          <w:rFonts w:ascii="Calibri" w:hAnsi="Calibri" w:cs="Calibri"/>
        </w:rPr>
        <w:t xml:space="preserve">  </w:t>
      </w:r>
      <w:r w:rsidR="0047660D" w:rsidRPr="00E54CDF">
        <w:rPr>
          <w:rFonts w:ascii="Calibri" w:hAnsi="Calibri" w:cs="Calibri"/>
        </w:rPr>
        <w:t>About 15</w:t>
      </w:r>
      <w:r w:rsidR="00F42F7B" w:rsidRPr="00E54CDF">
        <w:rPr>
          <w:rFonts w:ascii="Calibri" w:hAnsi="Calibri" w:cs="Calibri"/>
        </w:rPr>
        <w:t xml:space="preserve"> original analyses of the </w:t>
      </w:r>
      <w:r w:rsidR="002374CF" w:rsidRPr="00E54CDF">
        <w:rPr>
          <w:rFonts w:ascii="Calibri" w:hAnsi="Calibri" w:cs="Calibri"/>
        </w:rPr>
        <w:t>N</w:t>
      </w:r>
      <w:r w:rsidR="00F42F7B" w:rsidRPr="00E54CDF">
        <w:rPr>
          <w:rFonts w:ascii="Calibri" w:hAnsi="Calibri" w:cs="Calibri"/>
        </w:rPr>
        <w:t>SFG were discussed</w:t>
      </w:r>
      <w:r w:rsidRPr="00E54CDF">
        <w:rPr>
          <w:rFonts w:ascii="Calibri" w:hAnsi="Calibri" w:cs="Calibri"/>
        </w:rPr>
        <w:t xml:space="preserve"> at </w:t>
      </w:r>
      <w:r w:rsidR="0047660D" w:rsidRPr="00E54CDF">
        <w:rPr>
          <w:rFonts w:ascii="Calibri" w:hAnsi="Calibri" w:cs="Calibri"/>
        </w:rPr>
        <w:t xml:space="preserve">this </w:t>
      </w:r>
      <w:r w:rsidRPr="00E54CDF">
        <w:rPr>
          <w:rFonts w:ascii="Calibri" w:hAnsi="Calibri" w:cs="Calibri"/>
        </w:rPr>
        <w:t>conference</w:t>
      </w:r>
      <w:r w:rsidR="00F42F7B" w:rsidRPr="00E54CDF">
        <w:rPr>
          <w:rFonts w:ascii="Calibri" w:hAnsi="Calibri" w:cs="Calibri"/>
        </w:rPr>
        <w:t xml:space="preserve">, and suggestions were </w:t>
      </w:r>
      <w:r w:rsidR="00E66545" w:rsidRPr="00E54CDF">
        <w:rPr>
          <w:rFonts w:ascii="Calibri" w:hAnsi="Calibri" w:cs="Calibri"/>
        </w:rPr>
        <w:t xml:space="preserve">made </w:t>
      </w:r>
      <w:r w:rsidR="00F42F7B" w:rsidRPr="00E54CDF">
        <w:rPr>
          <w:rFonts w:ascii="Calibri" w:hAnsi="Calibri" w:cs="Calibri"/>
        </w:rPr>
        <w:t>for improvements to the questionnaires</w:t>
      </w:r>
      <w:r w:rsidR="00862B14">
        <w:rPr>
          <w:rFonts w:ascii="Calibri" w:hAnsi="Calibri" w:cs="Calibri"/>
        </w:rPr>
        <w:t xml:space="preserve">.  </w:t>
      </w:r>
      <w:r w:rsidRPr="00E54CDF">
        <w:rPr>
          <w:rFonts w:ascii="Calibri" w:hAnsi="Calibri" w:cs="Calibri"/>
        </w:rPr>
        <w:t xml:space="preserve">We expect that another research conference will be held </w:t>
      </w:r>
      <w:r w:rsidR="0047660D" w:rsidRPr="00E54CDF">
        <w:rPr>
          <w:rFonts w:ascii="Calibri" w:hAnsi="Calibri" w:cs="Calibri"/>
        </w:rPr>
        <w:t>within the next couple of years</w:t>
      </w:r>
      <w:r w:rsidRPr="00E54CDF">
        <w:rPr>
          <w:rFonts w:ascii="Calibri" w:hAnsi="Calibri" w:cs="Calibri"/>
        </w:rPr>
        <w:t xml:space="preserve"> to stimulate research on the 2006-2010</w:t>
      </w:r>
      <w:r w:rsidR="0047660D" w:rsidRPr="00E54CDF">
        <w:rPr>
          <w:rFonts w:ascii="Calibri" w:hAnsi="Calibri" w:cs="Calibri"/>
        </w:rPr>
        <w:t xml:space="preserve"> and 2011-2013</w:t>
      </w:r>
      <w:r w:rsidRPr="00E54CDF">
        <w:rPr>
          <w:rFonts w:ascii="Calibri" w:hAnsi="Calibri" w:cs="Calibri"/>
        </w:rPr>
        <w:t xml:space="preserve"> dataset</w:t>
      </w:r>
      <w:r w:rsidR="0047660D" w:rsidRPr="00E54CDF">
        <w:rPr>
          <w:rFonts w:ascii="Calibri" w:hAnsi="Calibri" w:cs="Calibri"/>
        </w:rPr>
        <w:t>s</w:t>
      </w:r>
      <w:r w:rsidR="000331E8" w:rsidRPr="00E54CDF">
        <w:rPr>
          <w:rFonts w:ascii="Calibri" w:hAnsi="Calibri" w:cs="Calibri"/>
        </w:rPr>
        <w:t xml:space="preserve">, and to get feedback from researchers on </w:t>
      </w:r>
      <w:r w:rsidR="0047660D" w:rsidRPr="00E54CDF">
        <w:rPr>
          <w:rFonts w:ascii="Calibri" w:hAnsi="Calibri" w:cs="Calibri"/>
        </w:rPr>
        <w:t>the survey’s s</w:t>
      </w:r>
      <w:r w:rsidR="000331E8" w:rsidRPr="00E54CDF">
        <w:rPr>
          <w:rFonts w:ascii="Calibri" w:hAnsi="Calibri" w:cs="Calibri"/>
        </w:rPr>
        <w:t>trengths and limitations</w:t>
      </w:r>
      <w:r w:rsidRPr="00E54CDF">
        <w:rPr>
          <w:rFonts w:ascii="Calibri" w:hAnsi="Calibri" w:cs="Calibri"/>
        </w:rPr>
        <w:t>.</w:t>
      </w:r>
      <w:r w:rsidR="000331E8" w:rsidRPr="00E54CDF">
        <w:rPr>
          <w:rFonts w:ascii="Calibri" w:hAnsi="Calibri" w:cs="Calibri"/>
        </w:rPr>
        <w:t xml:space="preserve">  </w:t>
      </w:r>
    </w:p>
    <w:p w14:paraId="347AFB56" w14:textId="65B443D4" w:rsidR="00A15146" w:rsidRPr="00753C3A" w:rsidRDefault="008039CB" w:rsidP="00661D75">
      <w:pPr>
        <w:spacing w:line="360" w:lineRule="auto"/>
        <w:ind w:firstLine="720"/>
        <w:rPr>
          <w:rFonts w:ascii="Calibri" w:hAnsi="Calibri" w:cs="Calibri"/>
          <w:color w:val="000000"/>
        </w:rPr>
      </w:pPr>
      <w:r w:rsidRPr="009D302D">
        <w:rPr>
          <w:rFonts w:ascii="Calibri" w:hAnsi="Calibri" w:cs="Calibri"/>
        </w:rPr>
        <w:t>The NSFG staff conducts other outreach efforts as well.  For example, we present workshops and papers at p</w:t>
      </w:r>
      <w:r w:rsidR="006E33AD" w:rsidRPr="009D302D">
        <w:rPr>
          <w:rFonts w:ascii="Calibri" w:hAnsi="Calibri" w:cs="Calibri"/>
        </w:rPr>
        <w:t xml:space="preserve">rofessional meetings such as the Population Association of America, the American Sociological Association, </w:t>
      </w:r>
      <w:r w:rsidR="00001C54" w:rsidRPr="009D302D">
        <w:rPr>
          <w:rFonts w:ascii="Calibri" w:hAnsi="Calibri" w:cs="Calibri"/>
        </w:rPr>
        <w:t xml:space="preserve">the Maternal and Child Health Epidemiology meetings, </w:t>
      </w:r>
      <w:r w:rsidR="006E33AD" w:rsidRPr="009D302D">
        <w:rPr>
          <w:rFonts w:ascii="Calibri" w:hAnsi="Calibri" w:cs="Calibri"/>
        </w:rPr>
        <w:t>and the American Public Health Association</w:t>
      </w:r>
      <w:r w:rsidR="00C3285D">
        <w:rPr>
          <w:rFonts w:ascii="Calibri" w:hAnsi="Calibri" w:cs="Calibri"/>
        </w:rPr>
        <w:t xml:space="preserve">, so that we can </w:t>
      </w:r>
      <w:r w:rsidR="006E33AD" w:rsidRPr="009D302D">
        <w:rPr>
          <w:rFonts w:ascii="Calibri" w:hAnsi="Calibri" w:cs="Calibri"/>
        </w:rPr>
        <w:t xml:space="preserve">meet with data users and obtain </w:t>
      </w:r>
      <w:r w:rsidR="00C3285D">
        <w:rPr>
          <w:rFonts w:ascii="Calibri" w:hAnsi="Calibri" w:cs="Calibri"/>
        </w:rPr>
        <w:t>feedback</w:t>
      </w:r>
      <w:r w:rsidR="006E33AD" w:rsidRPr="009D302D">
        <w:rPr>
          <w:rFonts w:ascii="Calibri" w:hAnsi="Calibri" w:cs="Calibri"/>
        </w:rPr>
        <w:t xml:space="preserve"> on the survey’s data</w:t>
      </w:r>
      <w:r w:rsidR="00646679">
        <w:rPr>
          <w:rFonts w:ascii="Calibri" w:hAnsi="Calibri" w:cs="Calibri"/>
        </w:rPr>
        <w:t xml:space="preserve"> and user support</w:t>
      </w:r>
      <w:r w:rsidR="006E33AD" w:rsidRPr="009D302D">
        <w:rPr>
          <w:rFonts w:ascii="Calibri" w:hAnsi="Calibri" w:cs="Calibri"/>
        </w:rPr>
        <w:t xml:space="preserve">.  </w:t>
      </w:r>
      <w:r w:rsidR="008964E8">
        <w:rPr>
          <w:rFonts w:ascii="Calibri" w:hAnsi="Calibri" w:cs="Calibri"/>
        </w:rPr>
        <w:t xml:space="preserve">We established an “NSFG Announcements” listserv, which currently has about 300 subscribers, and we regularly use it to inform our user community of new NSFG file releases and published reports. </w:t>
      </w:r>
      <w:r w:rsidR="00A15146" w:rsidRPr="009D302D">
        <w:rPr>
          <w:rFonts w:ascii="Calibri" w:hAnsi="Calibri" w:cs="Calibri"/>
        </w:rPr>
        <w:t>The NSFG staff a</w:t>
      </w:r>
      <w:r w:rsidR="006E33AD" w:rsidRPr="009D302D">
        <w:rPr>
          <w:rFonts w:ascii="Calibri" w:hAnsi="Calibri" w:cs="Calibri"/>
        </w:rPr>
        <w:t>lso maintain</w:t>
      </w:r>
      <w:r w:rsidR="00A15146" w:rsidRPr="009D302D">
        <w:rPr>
          <w:rFonts w:ascii="Calibri" w:hAnsi="Calibri" w:cs="Calibri"/>
        </w:rPr>
        <w:t>s</w:t>
      </w:r>
      <w:r w:rsidR="00646679">
        <w:rPr>
          <w:rFonts w:ascii="Calibri" w:hAnsi="Calibri" w:cs="Calibri"/>
        </w:rPr>
        <w:t xml:space="preserve"> an email address </w:t>
      </w:r>
      <w:hyperlink r:id="rId12" w:history="1">
        <w:r w:rsidR="00646679" w:rsidRPr="008F6BF0">
          <w:rPr>
            <w:rStyle w:val="Hyperlink"/>
            <w:rFonts w:ascii="Calibri" w:hAnsi="Calibri" w:cs="Calibri"/>
          </w:rPr>
          <w:t>NSFG@cdc.gov</w:t>
        </w:r>
      </w:hyperlink>
      <w:r w:rsidR="00646679">
        <w:rPr>
          <w:rFonts w:ascii="Calibri" w:hAnsi="Calibri" w:cs="Calibri"/>
        </w:rPr>
        <w:t xml:space="preserve"> to allow users of </w:t>
      </w:r>
      <w:r w:rsidR="006E33AD" w:rsidRPr="009D302D">
        <w:rPr>
          <w:rFonts w:ascii="Calibri" w:hAnsi="Calibri" w:cs="Calibri"/>
        </w:rPr>
        <w:t>our data files</w:t>
      </w:r>
      <w:r w:rsidR="00A15146" w:rsidRPr="00753C3A">
        <w:rPr>
          <w:rFonts w:ascii="Calibri" w:hAnsi="Calibri" w:cs="Calibri"/>
          <w:color w:val="000000"/>
        </w:rPr>
        <w:t xml:space="preserve"> </w:t>
      </w:r>
      <w:r w:rsidR="00646679">
        <w:rPr>
          <w:rFonts w:ascii="Calibri" w:hAnsi="Calibri" w:cs="Calibri"/>
          <w:color w:val="000000"/>
        </w:rPr>
        <w:t>an easy way to ask questions and make suggestions</w:t>
      </w:r>
      <w:r w:rsidR="000A22E1">
        <w:rPr>
          <w:rFonts w:ascii="Calibri" w:hAnsi="Calibri" w:cs="Calibri"/>
          <w:color w:val="000000"/>
        </w:rPr>
        <w:t xml:space="preserve"> for the survey or our web-</w:t>
      </w:r>
      <w:r w:rsidR="003519E9">
        <w:rPr>
          <w:rFonts w:ascii="Calibri" w:hAnsi="Calibri" w:cs="Calibri"/>
          <w:color w:val="000000"/>
        </w:rPr>
        <w:t>posted</w:t>
      </w:r>
      <w:r w:rsidR="000A22E1">
        <w:rPr>
          <w:rFonts w:ascii="Calibri" w:hAnsi="Calibri" w:cs="Calibri"/>
          <w:color w:val="000000"/>
        </w:rPr>
        <w:t xml:space="preserve"> user tools</w:t>
      </w:r>
      <w:r w:rsidR="00A15146" w:rsidRPr="00753C3A">
        <w:rPr>
          <w:rFonts w:ascii="Calibri" w:hAnsi="Calibri" w:cs="Calibri"/>
          <w:color w:val="000000"/>
        </w:rPr>
        <w:t>.</w:t>
      </w:r>
    </w:p>
    <w:p w14:paraId="0830AC01" w14:textId="57CDE313" w:rsidR="008F27E3" w:rsidRPr="00AF2254" w:rsidRDefault="009B1506" w:rsidP="00661D75">
      <w:pPr>
        <w:spacing w:line="360" w:lineRule="auto"/>
        <w:ind w:firstLine="720"/>
        <w:rPr>
          <w:rFonts w:ascii="Calibri" w:hAnsi="Calibri" w:cs="Calibri"/>
          <w:color w:val="FF0000"/>
        </w:rPr>
      </w:pPr>
      <w:r w:rsidRPr="00753C3A">
        <w:rPr>
          <w:rFonts w:ascii="Calibri" w:hAnsi="Calibri" w:cs="Calibri"/>
          <w:color w:val="000000"/>
        </w:rPr>
        <w:t xml:space="preserve">In </w:t>
      </w:r>
      <w:r w:rsidRPr="0047660D">
        <w:rPr>
          <w:rFonts w:ascii="Calibri" w:hAnsi="Calibri" w:cs="Calibri"/>
        </w:rPr>
        <w:t>late 2009 and early 2010</w:t>
      </w:r>
      <w:r w:rsidRPr="00753C3A">
        <w:rPr>
          <w:rFonts w:ascii="Calibri" w:hAnsi="Calibri" w:cs="Calibri"/>
          <w:color w:val="000000"/>
        </w:rPr>
        <w:t>, the NSFG received a thorough review by a panel of experts appointed by the NCHS Board of Scientific Counselors</w:t>
      </w:r>
      <w:r w:rsidR="00295CC7">
        <w:rPr>
          <w:rFonts w:ascii="Calibri" w:hAnsi="Calibri" w:cs="Calibri"/>
          <w:color w:val="000000"/>
        </w:rPr>
        <w:t xml:space="preserve"> (BSC)</w:t>
      </w:r>
      <w:r w:rsidRPr="00753C3A">
        <w:rPr>
          <w:rFonts w:ascii="Calibri" w:hAnsi="Calibri" w:cs="Calibri"/>
          <w:color w:val="000000"/>
        </w:rPr>
        <w:t xml:space="preserve">.  The panel spent two days at NCHS asking </w:t>
      </w:r>
      <w:r w:rsidRPr="00E54CDF">
        <w:rPr>
          <w:rFonts w:ascii="Calibri" w:hAnsi="Calibri" w:cs="Calibri"/>
        </w:rPr>
        <w:t>detailed questions of the NSFG staff, and produced a report (</w:t>
      </w:r>
      <w:r>
        <w:rPr>
          <w:rFonts w:ascii="Calibri" w:hAnsi="Calibri" w:cs="Calibri"/>
          <w:b/>
        </w:rPr>
        <w:t xml:space="preserve">Attachment </w:t>
      </w:r>
      <w:r w:rsidR="006E6B5D">
        <w:rPr>
          <w:rFonts w:ascii="Calibri" w:hAnsi="Calibri" w:cs="Calibri"/>
          <w:b/>
        </w:rPr>
        <w:t>E</w:t>
      </w:r>
      <w:r w:rsidR="00EF7E96">
        <w:rPr>
          <w:rFonts w:ascii="Calibri" w:hAnsi="Calibri" w:cs="Calibri"/>
          <w:b/>
        </w:rPr>
        <w:t>1</w:t>
      </w:r>
      <w:r w:rsidRPr="00E54CDF">
        <w:rPr>
          <w:rFonts w:ascii="Calibri" w:hAnsi="Calibri" w:cs="Calibri"/>
          <w:b/>
        </w:rPr>
        <w:t xml:space="preserve">) </w:t>
      </w:r>
      <w:r w:rsidRPr="00E54CDF">
        <w:rPr>
          <w:rFonts w:ascii="Calibri" w:hAnsi="Calibri" w:cs="Calibri"/>
        </w:rPr>
        <w:t xml:space="preserve">with recommendations.  The NSFG team </w:t>
      </w:r>
      <w:r w:rsidR="003519E9">
        <w:rPr>
          <w:rFonts w:ascii="Calibri" w:hAnsi="Calibri" w:cs="Calibri"/>
        </w:rPr>
        <w:t xml:space="preserve">has been </w:t>
      </w:r>
      <w:r>
        <w:rPr>
          <w:rFonts w:ascii="Calibri" w:hAnsi="Calibri" w:cs="Calibri"/>
        </w:rPr>
        <w:t>implementing</w:t>
      </w:r>
      <w:r w:rsidRPr="00E54CDF">
        <w:rPr>
          <w:rFonts w:ascii="Calibri" w:hAnsi="Calibri" w:cs="Calibri"/>
        </w:rPr>
        <w:t xml:space="preserve"> those recommendations</w:t>
      </w:r>
      <w:r>
        <w:rPr>
          <w:rFonts w:ascii="Calibri" w:hAnsi="Calibri" w:cs="Calibri"/>
        </w:rPr>
        <w:t>,</w:t>
      </w:r>
      <w:r w:rsidRPr="00E54CDF">
        <w:rPr>
          <w:rFonts w:ascii="Calibri" w:hAnsi="Calibri" w:cs="Calibri"/>
        </w:rPr>
        <w:t xml:space="preserve"> in </w:t>
      </w:r>
      <w:r w:rsidRPr="00E54CDF">
        <w:rPr>
          <w:rFonts w:ascii="Calibri" w:hAnsi="Calibri" w:cs="Calibri"/>
        </w:rPr>
        <w:lastRenderedPageBreak/>
        <w:t>consultation with our funding agencies</w:t>
      </w:r>
      <w:r>
        <w:rPr>
          <w:rFonts w:ascii="Calibri" w:hAnsi="Calibri" w:cs="Calibri"/>
        </w:rPr>
        <w:t>, when possible</w:t>
      </w:r>
      <w:r w:rsidR="003F024F">
        <w:rPr>
          <w:rFonts w:ascii="Calibri" w:hAnsi="Calibri" w:cs="Calibri"/>
        </w:rPr>
        <w:t>,</w:t>
      </w:r>
      <w:r>
        <w:rPr>
          <w:rFonts w:ascii="Calibri" w:hAnsi="Calibri" w:cs="Calibri"/>
        </w:rPr>
        <w:t xml:space="preserve"> to improve the survey, maintain crucial measures of time series, and ease staff burden</w:t>
      </w:r>
      <w:r w:rsidR="00295CC7">
        <w:rPr>
          <w:rFonts w:ascii="Calibri" w:hAnsi="Calibri" w:cs="Calibri"/>
        </w:rPr>
        <w:t>, all of which were concerns specifically noted in the BSC’s report</w:t>
      </w:r>
      <w:r w:rsidRPr="00E54CDF">
        <w:rPr>
          <w:rFonts w:ascii="Calibri" w:hAnsi="Calibri" w:cs="Calibri"/>
        </w:rPr>
        <w:t xml:space="preserve">.  </w:t>
      </w:r>
      <w:r>
        <w:rPr>
          <w:rFonts w:ascii="Calibri" w:hAnsi="Calibri" w:cs="Calibri"/>
        </w:rPr>
        <w:t>More recently</w:t>
      </w:r>
      <w:r w:rsidRPr="00E54CDF">
        <w:rPr>
          <w:rFonts w:ascii="Calibri" w:hAnsi="Calibri" w:cs="Calibri"/>
        </w:rPr>
        <w:t>, the NSFG team convened two advisory workshops to solicit feedback from funders and their invited experts for questionnaire and methodological enhancements for NSFG 2015-</w:t>
      </w:r>
      <w:r>
        <w:rPr>
          <w:rFonts w:ascii="Calibri" w:hAnsi="Calibri" w:cs="Calibri"/>
        </w:rPr>
        <w:t>20</w:t>
      </w:r>
      <w:r w:rsidRPr="00E54CDF">
        <w:rPr>
          <w:rFonts w:ascii="Calibri" w:hAnsi="Calibri" w:cs="Calibri"/>
        </w:rPr>
        <w:t xml:space="preserve">19. </w:t>
      </w:r>
      <w:r>
        <w:rPr>
          <w:rFonts w:ascii="Calibri" w:hAnsi="Calibri" w:cs="Calibri"/>
        </w:rPr>
        <w:t xml:space="preserve"> </w:t>
      </w:r>
      <w:r w:rsidRPr="00E54CDF">
        <w:rPr>
          <w:rFonts w:ascii="Calibri" w:hAnsi="Calibri" w:cs="Calibri"/>
        </w:rPr>
        <w:t xml:space="preserve">The agendas and list of invited experts for these workshops held in November 2013 and April 2014 are shown in </w:t>
      </w:r>
      <w:r>
        <w:rPr>
          <w:rFonts w:ascii="Calibri" w:hAnsi="Calibri" w:cs="Calibri"/>
          <w:b/>
        </w:rPr>
        <w:t xml:space="preserve">Attachments </w:t>
      </w:r>
      <w:r w:rsidR="00FE4D81">
        <w:rPr>
          <w:rFonts w:ascii="Calibri" w:hAnsi="Calibri" w:cs="Calibri"/>
          <w:b/>
        </w:rPr>
        <w:t xml:space="preserve">E4 </w:t>
      </w:r>
      <w:r w:rsidRPr="00A474AD">
        <w:rPr>
          <w:rFonts w:ascii="Calibri" w:hAnsi="Calibri" w:cs="Calibri"/>
        </w:rPr>
        <w:t>and</w:t>
      </w:r>
      <w:r>
        <w:rPr>
          <w:rFonts w:ascii="Calibri" w:hAnsi="Calibri" w:cs="Calibri"/>
          <w:b/>
        </w:rPr>
        <w:t xml:space="preserve"> </w:t>
      </w:r>
      <w:r w:rsidR="00FE4D81">
        <w:rPr>
          <w:rFonts w:ascii="Calibri" w:hAnsi="Calibri" w:cs="Calibri"/>
          <w:b/>
        </w:rPr>
        <w:t>E5</w:t>
      </w:r>
      <w:r w:rsidRPr="00E54CDF">
        <w:rPr>
          <w:rFonts w:ascii="Calibri" w:hAnsi="Calibri" w:cs="Calibri"/>
          <w:b/>
        </w:rPr>
        <w:t>.</w:t>
      </w:r>
      <w:r w:rsidRPr="00E54CDF">
        <w:rPr>
          <w:rFonts w:ascii="Calibri" w:hAnsi="Calibri" w:cs="Calibri"/>
        </w:rPr>
        <w:t xml:space="preserve">  Th</w:t>
      </w:r>
      <w:r>
        <w:rPr>
          <w:rFonts w:ascii="Calibri" w:hAnsi="Calibri" w:cs="Calibri"/>
        </w:rPr>
        <w:t>e November 2013 workshop focused</w:t>
      </w:r>
      <w:r w:rsidRPr="00E54CDF">
        <w:rPr>
          <w:rFonts w:ascii="Calibri" w:hAnsi="Calibri" w:cs="Calibri"/>
        </w:rPr>
        <w:t xml:space="preserve"> specifically on ways the NSFG could </w:t>
      </w:r>
      <w:r w:rsidR="00295CC7">
        <w:rPr>
          <w:rFonts w:ascii="Calibri" w:hAnsi="Calibri" w:cs="Calibri"/>
        </w:rPr>
        <w:t xml:space="preserve">potentially </w:t>
      </w:r>
      <w:r>
        <w:rPr>
          <w:rFonts w:ascii="Calibri" w:hAnsi="Calibri" w:cs="Calibri"/>
        </w:rPr>
        <w:t xml:space="preserve">be adapted </w:t>
      </w:r>
      <w:r w:rsidRPr="00E54CDF">
        <w:rPr>
          <w:rFonts w:ascii="Calibri" w:hAnsi="Calibri" w:cs="Calibri"/>
        </w:rPr>
        <w:t xml:space="preserve">to monitor aspects of health service utilization related to </w:t>
      </w:r>
      <w:r>
        <w:rPr>
          <w:rFonts w:ascii="Calibri" w:hAnsi="Calibri" w:cs="Calibri"/>
        </w:rPr>
        <w:t xml:space="preserve">passage of </w:t>
      </w:r>
      <w:r w:rsidRPr="00E54CDF">
        <w:rPr>
          <w:rFonts w:ascii="Calibri" w:hAnsi="Calibri" w:cs="Calibri"/>
        </w:rPr>
        <w:t>the Affordable Care Act.</w:t>
      </w:r>
    </w:p>
    <w:p w14:paraId="7B46F92D" w14:textId="6577170C" w:rsidR="008F2BE9" w:rsidRDefault="00B8100D" w:rsidP="00C14713">
      <w:pPr>
        <w:spacing w:line="360" w:lineRule="auto"/>
        <w:rPr>
          <w:rFonts w:ascii="Calibri" w:hAnsi="Calibri" w:cs="Calibri"/>
          <w:color w:val="000000"/>
        </w:rPr>
      </w:pPr>
      <w:r w:rsidRPr="00753C3A">
        <w:rPr>
          <w:rFonts w:ascii="Calibri" w:hAnsi="Calibri" w:cs="Calibri"/>
          <w:color w:val="000000"/>
        </w:rPr>
        <w:tab/>
      </w:r>
      <w:r w:rsidR="00714A5A" w:rsidRPr="00753C3A">
        <w:rPr>
          <w:rFonts w:ascii="Calibri" w:hAnsi="Calibri" w:cs="Calibri"/>
          <w:color w:val="000000"/>
        </w:rPr>
        <w:t xml:space="preserve">Key persons </w:t>
      </w:r>
      <w:r w:rsidR="00A15146" w:rsidRPr="00753C3A">
        <w:rPr>
          <w:rFonts w:ascii="Calibri" w:hAnsi="Calibri" w:cs="Calibri"/>
          <w:color w:val="000000"/>
        </w:rPr>
        <w:t xml:space="preserve">representing the NSFG’s </w:t>
      </w:r>
      <w:r w:rsidR="00295CC7">
        <w:rPr>
          <w:rFonts w:ascii="Calibri" w:hAnsi="Calibri" w:cs="Calibri"/>
          <w:color w:val="000000"/>
        </w:rPr>
        <w:t>cosponsoring</w:t>
      </w:r>
      <w:r w:rsidR="00C3285D">
        <w:rPr>
          <w:rFonts w:ascii="Calibri" w:hAnsi="Calibri" w:cs="Calibri"/>
          <w:color w:val="000000"/>
        </w:rPr>
        <w:t xml:space="preserve"> </w:t>
      </w:r>
      <w:r w:rsidR="00A15146" w:rsidRPr="00753C3A">
        <w:rPr>
          <w:rFonts w:ascii="Calibri" w:hAnsi="Calibri" w:cs="Calibri"/>
          <w:color w:val="000000"/>
        </w:rPr>
        <w:t xml:space="preserve">agencies are consulted on an ongoing basis.  These persons </w:t>
      </w:r>
      <w:r w:rsidR="006817D9">
        <w:rPr>
          <w:rFonts w:ascii="Calibri" w:hAnsi="Calibri" w:cs="Calibri"/>
          <w:color w:val="000000"/>
        </w:rPr>
        <w:t>(and others in the agencies not listed)</w:t>
      </w:r>
      <w:r w:rsidR="00295CC7">
        <w:rPr>
          <w:rFonts w:ascii="Calibri" w:hAnsi="Calibri" w:cs="Calibri"/>
          <w:color w:val="000000"/>
        </w:rPr>
        <w:t xml:space="preserve"> </w:t>
      </w:r>
      <w:r w:rsidR="008F27E3" w:rsidRPr="00753C3A">
        <w:rPr>
          <w:rFonts w:ascii="Calibri" w:hAnsi="Calibri" w:cs="Calibri"/>
          <w:color w:val="000000"/>
        </w:rPr>
        <w:t>include</w:t>
      </w:r>
      <w:r w:rsidR="00A15146" w:rsidRPr="00753C3A">
        <w:rPr>
          <w:rFonts w:ascii="Calibri" w:hAnsi="Calibri" w:cs="Calibri"/>
          <w:color w:val="000000"/>
        </w:rPr>
        <w:t xml:space="preserve">: </w:t>
      </w:r>
      <w:r w:rsidR="003E5B1A" w:rsidRPr="00753C3A">
        <w:rPr>
          <w:rFonts w:ascii="Calibri" w:hAnsi="Calibri" w:cs="Calibri"/>
          <w:color w:val="000000"/>
        </w:rPr>
        <w:t xml:space="preserve">  </w:t>
      </w:r>
      <w:r w:rsidR="00C14713">
        <w:rPr>
          <w:rFonts w:ascii="Calibri" w:hAnsi="Calibri" w:cs="Calibri"/>
          <w:color w:val="000000"/>
        </w:rPr>
        <w:br w:type="page"/>
      </w:r>
    </w:p>
    <w:tbl>
      <w:tblPr>
        <w:tblStyle w:val="TableGrid"/>
        <w:tblW w:w="0" w:type="auto"/>
        <w:tblLayout w:type="fixed"/>
        <w:tblLook w:val="04A0" w:firstRow="1" w:lastRow="0" w:firstColumn="1" w:lastColumn="0" w:noHBand="0" w:noVBand="1"/>
      </w:tblPr>
      <w:tblGrid>
        <w:gridCol w:w="2088"/>
        <w:gridCol w:w="2520"/>
        <w:gridCol w:w="4050"/>
      </w:tblGrid>
      <w:tr w:rsidR="00A24D17" w14:paraId="73EB4266" w14:textId="77777777" w:rsidTr="00AA4E2F">
        <w:tc>
          <w:tcPr>
            <w:tcW w:w="2088" w:type="dxa"/>
            <w:shd w:val="clear" w:color="auto" w:fill="FFFF00"/>
          </w:tcPr>
          <w:p w14:paraId="26445585" w14:textId="77777777" w:rsidR="00A24D17" w:rsidRPr="00A24D17" w:rsidRDefault="00A24D17" w:rsidP="008F2BE9">
            <w:pPr>
              <w:rPr>
                <w:rFonts w:ascii="Calibri" w:hAnsi="Calibri" w:cs="Calibri"/>
                <w:color w:val="000000"/>
                <w:highlight w:val="yellow"/>
              </w:rPr>
            </w:pPr>
            <w:r w:rsidRPr="00A24D17">
              <w:rPr>
                <w:rFonts w:ascii="Calibri" w:hAnsi="Calibri" w:cs="Calibri"/>
                <w:color w:val="000000"/>
                <w:highlight w:val="yellow"/>
              </w:rPr>
              <w:lastRenderedPageBreak/>
              <w:t>Agency</w:t>
            </w:r>
          </w:p>
        </w:tc>
        <w:tc>
          <w:tcPr>
            <w:tcW w:w="2520" w:type="dxa"/>
            <w:shd w:val="clear" w:color="auto" w:fill="FFFF00"/>
          </w:tcPr>
          <w:p w14:paraId="2691A02A" w14:textId="77777777" w:rsidR="00A24D17" w:rsidRPr="00A24D17" w:rsidRDefault="00A24D17" w:rsidP="008F2BE9">
            <w:pPr>
              <w:rPr>
                <w:rFonts w:ascii="Calibri" w:hAnsi="Calibri" w:cs="Calibri"/>
                <w:color w:val="000000"/>
                <w:highlight w:val="yellow"/>
              </w:rPr>
            </w:pPr>
            <w:r w:rsidRPr="00A24D17">
              <w:rPr>
                <w:rFonts w:ascii="Calibri" w:hAnsi="Calibri" w:cs="Calibri"/>
                <w:color w:val="000000"/>
                <w:highlight w:val="yellow"/>
              </w:rPr>
              <w:t>Contact Person(s)</w:t>
            </w:r>
          </w:p>
        </w:tc>
        <w:tc>
          <w:tcPr>
            <w:tcW w:w="4050" w:type="dxa"/>
            <w:shd w:val="clear" w:color="auto" w:fill="FFFF00"/>
          </w:tcPr>
          <w:p w14:paraId="3BBA44B9" w14:textId="77777777" w:rsidR="00A24D17" w:rsidRPr="00A24D17" w:rsidRDefault="00A24D17" w:rsidP="008F2BE9">
            <w:pPr>
              <w:rPr>
                <w:rFonts w:ascii="Calibri" w:hAnsi="Calibri" w:cs="Calibri"/>
                <w:color w:val="000000"/>
                <w:highlight w:val="yellow"/>
              </w:rPr>
            </w:pPr>
            <w:r w:rsidRPr="00A24D17">
              <w:rPr>
                <w:rFonts w:ascii="Calibri" w:hAnsi="Calibri" w:cs="Calibri"/>
                <w:color w:val="000000"/>
                <w:highlight w:val="yellow"/>
              </w:rPr>
              <w:t>Address/Phone/Email</w:t>
            </w:r>
          </w:p>
        </w:tc>
      </w:tr>
      <w:tr w:rsidR="00A24D17" w14:paraId="19A0EB82" w14:textId="77777777" w:rsidTr="00AA4E2F">
        <w:tc>
          <w:tcPr>
            <w:tcW w:w="2088" w:type="dxa"/>
          </w:tcPr>
          <w:p w14:paraId="235F310D" w14:textId="77777777" w:rsidR="00A24D17" w:rsidRPr="00C14713" w:rsidRDefault="00A24D17" w:rsidP="008F2BE9">
            <w:pPr>
              <w:rPr>
                <w:rFonts w:ascii="Calibri" w:hAnsi="Calibri" w:cs="Calibri"/>
                <w:color w:val="000000"/>
                <w:sz w:val="16"/>
                <w:szCs w:val="16"/>
              </w:rPr>
            </w:pPr>
            <w:r w:rsidRPr="00C14713">
              <w:rPr>
                <w:rFonts w:ascii="Calibri" w:hAnsi="Calibri" w:cs="Calibri"/>
                <w:color w:val="000000"/>
                <w:sz w:val="16"/>
                <w:szCs w:val="16"/>
              </w:rPr>
              <w:t>OPA/DHHS</w:t>
            </w:r>
          </w:p>
        </w:tc>
        <w:tc>
          <w:tcPr>
            <w:tcW w:w="2520" w:type="dxa"/>
          </w:tcPr>
          <w:p w14:paraId="15E98C14" w14:textId="77777777" w:rsidR="00A24D17" w:rsidRPr="00C14713" w:rsidRDefault="00A24D17" w:rsidP="008F2BE9">
            <w:pPr>
              <w:rPr>
                <w:rFonts w:ascii="Calibri" w:hAnsi="Calibri" w:cs="Calibri"/>
                <w:color w:val="000000"/>
                <w:sz w:val="16"/>
                <w:szCs w:val="16"/>
              </w:rPr>
            </w:pPr>
            <w:r w:rsidRPr="00C14713">
              <w:rPr>
                <w:rFonts w:ascii="Calibri" w:hAnsi="Calibri" w:cs="Calibri"/>
                <w:color w:val="000000"/>
                <w:sz w:val="16"/>
                <w:szCs w:val="16"/>
              </w:rPr>
              <w:t>Lorrie Gavin, MPH, Ph</w:t>
            </w:r>
            <w:r w:rsidR="00837E57" w:rsidRPr="00C14713">
              <w:rPr>
                <w:rFonts w:ascii="Calibri" w:hAnsi="Calibri" w:cs="Calibri"/>
                <w:color w:val="000000"/>
                <w:sz w:val="16"/>
                <w:szCs w:val="16"/>
              </w:rPr>
              <w:t>.</w:t>
            </w:r>
            <w:r w:rsidRPr="00C14713">
              <w:rPr>
                <w:rFonts w:ascii="Calibri" w:hAnsi="Calibri" w:cs="Calibri"/>
                <w:color w:val="000000"/>
                <w:sz w:val="16"/>
                <w:szCs w:val="16"/>
              </w:rPr>
              <w:t>D</w:t>
            </w:r>
            <w:r w:rsidR="00837E57" w:rsidRPr="00C14713">
              <w:rPr>
                <w:rFonts w:ascii="Calibri" w:hAnsi="Calibri" w:cs="Calibri"/>
                <w:color w:val="000000"/>
                <w:sz w:val="16"/>
                <w:szCs w:val="16"/>
              </w:rPr>
              <w:t>.</w:t>
            </w:r>
          </w:p>
          <w:p w14:paraId="3BAF9243" w14:textId="77777777" w:rsidR="00A24D17" w:rsidRPr="00C14713" w:rsidRDefault="00A24D17" w:rsidP="00A24D17">
            <w:pPr>
              <w:rPr>
                <w:rFonts w:ascii="Calibri" w:hAnsi="Calibri" w:cs="Calibri"/>
                <w:color w:val="000000"/>
                <w:sz w:val="16"/>
                <w:szCs w:val="16"/>
              </w:rPr>
            </w:pPr>
          </w:p>
        </w:tc>
        <w:tc>
          <w:tcPr>
            <w:tcW w:w="4050" w:type="dxa"/>
          </w:tcPr>
          <w:p w14:paraId="598AFA9E" w14:textId="77777777" w:rsidR="00A24D17" w:rsidRPr="00C14713" w:rsidRDefault="00A24D17" w:rsidP="008F2BE9">
            <w:pPr>
              <w:rPr>
                <w:rFonts w:ascii="Calibri" w:hAnsi="Calibri" w:cs="Calibri"/>
                <w:color w:val="000000"/>
                <w:sz w:val="16"/>
                <w:szCs w:val="16"/>
              </w:rPr>
            </w:pPr>
            <w:r w:rsidRPr="00C14713">
              <w:rPr>
                <w:rFonts w:ascii="Calibri" w:hAnsi="Calibri" w:cs="Calibri"/>
                <w:color w:val="000000"/>
                <w:sz w:val="16"/>
                <w:szCs w:val="16"/>
              </w:rPr>
              <w:t>1101 Wooten Parkway, Suite 700</w:t>
            </w:r>
          </w:p>
          <w:p w14:paraId="43BD56EA" w14:textId="77777777" w:rsidR="00A24D17" w:rsidRPr="00C14713" w:rsidRDefault="00A24D17" w:rsidP="008F2BE9">
            <w:pPr>
              <w:rPr>
                <w:rFonts w:ascii="Calibri" w:hAnsi="Calibri" w:cs="Calibri"/>
                <w:color w:val="000000"/>
                <w:sz w:val="16"/>
                <w:szCs w:val="16"/>
              </w:rPr>
            </w:pPr>
            <w:r w:rsidRPr="00C14713">
              <w:rPr>
                <w:rFonts w:ascii="Calibri" w:hAnsi="Calibri" w:cs="Calibri"/>
                <w:color w:val="000000"/>
                <w:sz w:val="16"/>
                <w:szCs w:val="16"/>
              </w:rPr>
              <w:t>Rockville, MD 20852</w:t>
            </w:r>
          </w:p>
          <w:p w14:paraId="51BC2ED7" w14:textId="77777777" w:rsidR="00A24D17" w:rsidRPr="00C14713" w:rsidRDefault="00220843" w:rsidP="008F2BE9">
            <w:pPr>
              <w:rPr>
                <w:rFonts w:ascii="Calibri" w:hAnsi="Calibri" w:cs="Calibri"/>
                <w:color w:val="000000"/>
                <w:sz w:val="16"/>
                <w:szCs w:val="16"/>
              </w:rPr>
            </w:pPr>
            <w:r w:rsidRPr="00C14713">
              <w:rPr>
                <w:rFonts w:ascii="Calibri" w:hAnsi="Calibri" w:cs="Calibri"/>
                <w:color w:val="000000"/>
                <w:sz w:val="16"/>
                <w:szCs w:val="16"/>
              </w:rPr>
              <w:t>240-453-2826</w:t>
            </w:r>
          </w:p>
          <w:p w14:paraId="3B5DD429" w14:textId="77777777" w:rsidR="00A24D17" w:rsidRPr="00C14713" w:rsidRDefault="00FE3655" w:rsidP="008F2BE9">
            <w:pPr>
              <w:rPr>
                <w:rFonts w:asciiTheme="minorHAnsi" w:hAnsiTheme="minorHAnsi" w:cs="Calibri"/>
                <w:sz w:val="16"/>
                <w:szCs w:val="16"/>
              </w:rPr>
            </w:pPr>
            <w:hyperlink r:id="rId13" w:history="1">
              <w:r w:rsidR="00220843" w:rsidRPr="00C14713">
                <w:rPr>
                  <w:rStyle w:val="Hyperlink"/>
                  <w:rFonts w:asciiTheme="minorHAnsi" w:hAnsiTheme="minorHAnsi" w:cs="Calibri"/>
                  <w:sz w:val="16"/>
                  <w:szCs w:val="16"/>
                </w:rPr>
                <w:t>lorrie.gavin@hhs.gov</w:t>
              </w:r>
            </w:hyperlink>
          </w:p>
        </w:tc>
      </w:tr>
      <w:tr w:rsidR="00A24D17" w14:paraId="41741790" w14:textId="77777777" w:rsidTr="00AA4E2F">
        <w:tc>
          <w:tcPr>
            <w:tcW w:w="2088" w:type="dxa"/>
          </w:tcPr>
          <w:p w14:paraId="4D77A00F" w14:textId="77777777" w:rsidR="00A24D17" w:rsidRPr="00C14713" w:rsidRDefault="00A24D17" w:rsidP="008F2BE9">
            <w:pPr>
              <w:rPr>
                <w:rFonts w:ascii="Calibri" w:hAnsi="Calibri" w:cs="Calibri"/>
                <w:color w:val="000000"/>
                <w:sz w:val="16"/>
                <w:szCs w:val="16"/>
              </w:rPr>
            </w:pPr>
            <w:r w:rsidRPr="00C14713">
              <w:rPr>
                <w:rFonts w:ascii="Calibri" w:hAnsi="Calibri" w:cs="Calibri"/>
                <w:color w:val="000000"/>
                <w:sz w:val="16"/>
                <w:szCs w:val="16"/>
              </w:rPr>
              <w:t>NICHD</w:t>
            </w:r>
          </w:p>
        </w:tc>
        <w:tc>
          <w:tcPr>
            <w:tcW w:w="2520" w:type="dxa"/>
          </w:tcPr>
          <w:p w14:paraId="01444462" w14:textId="77777777" w:rsidR="00A24D17" w:rsidRPr="00C14713" w:rsidRDefault="00A24D17" w:rsidP="008F2BE9">
            <w:pPr>
              <w:rPr>
                <w:rFonts w:ascii="Calibri" w:hAnsi="Calibri" w:cs="Calibri"/>
                <w:color w:val="000000"/>
                <w:sz w:val="16"/>
                <w:szCs w:val="16"/>
              </w:rPr>
            </w:pPr>
            <w:r w:rsidRPr="00C14713">
              <w:rPr>
                <w:rFonts w:ascii="Calibri" w:hAnsi="Calibri" w:cs="Calibri"/>
                <w:color w:val="000000"/>
                <w:sz w:val="16"/>
                <w:szCs w:val="16"/>
              </w:rPr>
              <w:t>Rosalind B. King, Ph</w:t>
            </w:r>
            <w:r w:rsidR="00837E57" w:rsidRPr="00C14713">
              <w:rPr>
                <w:rFonts w:ascii="Calibri" w:hAnsi="Calibri" w:cs="Calibri"/>
                <w:color w:val="000000"/>
                <w:sz w:val="16"/>
                <w:szCs w:val="16"/>
              </w:rPr>
              <w:t>.</w:t>
            </w:r>
            <w:r w:rsidRPr="00C14713">
              <w:rPr>
                <w:rFonts w:ascii="Calibri" w:hAnsi="Calibri" w:cs="Calibri"/>
                <w:color w:val="000000"/>
                <w:sz w:val="16"/>
                <w:szCs w:val="16"/>
              </w:rPr>
              <w:t>D</w:t>
            </w:r>
            <w:r w:rsidR="00837E57" w:rsidRPr="00C14713">
              <w:rPr>
                <w:rFonts w:ascii="Calibri" w:hAnsi="Calibri" w:cs="Calibri"/>
                <w:color w:val="000000"/>
                <w:sz w:val="16"/>
                <w:szCs w:val="16"/>
              </w:rPr>
              <w:t>.</w:t>
            </w:r>
          </w:p>
          <w:p w14:paraId="33000A6A" w14:textId="77777777" w:rsidR="00A24D17" w:rsidRPr="00C14713" w:rsidRDefault="00A24D17" w:rsidP="008F2BE9">
            <w:pPr>
              <w:rPr>
                <w:rFonts w:ascii="Calibri" w:hAnsi="Calibri" w:cs="Calibri"/>
                <w:color w:val="000000"/>
                <w:sz w:val="16"/>
                <w:szCs w:val="16"/>
              </w:rPr>
            </w:pPr>
            <w:r w:rsidRPr="00C14713">
              <w:rPr>
                <w:rFonts w:ascii="Calibri" w:hAnsi="Calibri" w:cs="Calibri"/>
                <w:color w:val="000000"/>
                <w:sz w:val="16"/>
                <w:szCs w:val="16"/>
              </w:rPr>
              <w:t>Susan Newcomer, Ph</w:t>
            </w:r>
            <w:r w:rsidR="00837E57" w:rsidRPr="00C14713">
              <w:rPr>
                <w:rFonts w:ascii="Calibri" w:hAnsi="Calibri" w:cs="Calibri"/>
                <w:color w:val="000000"/>
                <w:sz w:val="16"/>
                <w:szCs w:val="16"/>
              </w:rPr>
              <w:t>.</w:t>
            </w:r>
            <w:r w:rsidRPr="00C14713">
              <w:rPr>
                <w:rFonts w:ascii="Calibri" w:hAnsi="Calibri" w:cs="Calibri"/>
                <w:color w:val="000000"/>
                <w:sz w:val="16"/>
                <w:szCs w:val="16"/>
              </w:rPr>
              <w:t>D</w:t>
            </w:r>
            <w:r w:rsidR="00837E57" w:rsidRPr="00C14713">
              <w:rPr>
                <w:rFonts w:ascii="Calibri" w:hAnsi="Calibri" w:cs="Calibri"/>
                <w:color w:val="000000"/>
                <w:sz w:val="16"/>
                <w:szCs w:val="16"/>
              </w:rPr>
              <w:t>.</w:t>
            </w:r>
          </w:p>
        </w:tc>
        <w:tc>
          <w:tcPr>
            <w:tcW w:w="4050" w:type="dxa"/>
          </w:tcPr>
          <w:p w14:paraId="239C61CC" w14:textId="77777777" w:rsidR="00A24D17" w:rsidRPr="00C14713" w:rsidRDefault="00A24D17" w:rsidP="00A24D17">
            <w:pPr>
              <w:jc w:val="both"/>
              <w:rPr>
                <w:rFonts w:ascii="Calibri" w:hAnsi="Calibri" w:cs="Calibri"/>
                <w:sz w:val="16"/>
                <w:szCs w:val="16"/>
              </w:rPr>
            </w:pPr>
            <w:r w:rsidRPr="00C14713">
              <w:rPr>
                <w:rFonts w:ascii="Calibri" w:hAnsi="Calibri" w:cs="Calibri"/>
                <w:sz w:val="16"/>
                <w:szCs w:val="16"/>
              </w:rPr>
              <w:t>Population Dynamics Branch</w:t>
            </w:r>
          </w:p>
          <w:p w14:paraId="4160938E" w14:textId="77777777" w:rsidR="00A24D17" w:rsidRPr="00C14713" w:rsidRDefault="00A24D17" w:rsidP="00A24D17">
            <w:pPr>
              <w:jc w:val="both"/>
              <w:rPr>
                <w:rFonts w:ascii="Calibri" w:hAnsi="Calibri" w:cs="Calibri"/>
                <w:sz w:val="16"/>
                <w:szCs w:val="16"/>
              </w:rPr>
            </w:pPr>
            <w:r w:rsidRPr="00C14713">
              <w:rPr>
                <w:rFonts w:ascii="Calibri" w:hAnsi="Calibri" w:cs="Calibri"/>
                <w:sz w:val="16"/>
                <w:szCs w:val="16"/>
              </w:rPr>
              <w:t>6100 Executive Boulevard</w:t>
            </w:r>
          </w:p>
          <w:p w14:paraId="310998DF" w14:textId="77777777" w:rsidR="00A24D17" w:rsidRPr="00C14713" w:rsidRDefault="00A24D17" w:rsidP="00A24D17">
            <w:pPr>
              <w:jc w:val="both"/>
              <w:rPr>
                <w:rFonts w:ascii="Calibri" w:hAnsi="Calibri" w:cs="Calibri"/>
                <w:sz w:val="16"/>
                <w:szCs w:val="16"/>
              </w:rPr>
            </w:pPr>
            <w:r w:rsidRPr="00C14713">
              <w:rPr>
                <w:rFonts w:ascii="Calibri" w:hAnsi="Calibri" w:cs="Calibri"/>
                <w:sz w:val="16"/>
                <w:szCs w:val="16"/>
              </w:rPr>
              <w:t>Bethesda, MD  20892-7151</w:t>
            </w:r>
          </w:p>
          <w:p w14:paraId="583A82EB" w14:textId="77777777" w:rsidR="00A24D17" w:rsidRPr="00C14713" w:rsidRDefault="00A24D17" w:rsidP="00A24D17">
            <w:pPr>
              <w:jc w:val="both"/>
              <w:rPr>
                <w:rFonts w:ascii="Calibri" w:hAnsi="Calibri" w:cs="Calibri"/>
                <w:sz w:val="16"/>
                <w:szCs w:val="16"/>
              </w:rPr>
            </w:pPr>
            <w:r w:rsidRPr="00C14713">
              <w:rPr>
                <w:rFonts w:ascii="Calibri" w:hAnsi="Calibri" w:cs="Calibri"/>
                <w:sz w:val="16"/>
                <w:szCs w:val="16"/>
              </w:rPr>
              <w:t xml:space="preserve">RBK: </w:t>
            </w:r>
            <w:r w:rsidR="00220843" w:rsidRPr="00C14713">
              <w:rPr>
                <w:rFonts w:ascii="Calibri" w:hAnsi="Calibri" w:cs="Calibri"/>
                <w:color w:val="000000"/>
                <w:sz w:val="16"/>
                <w:szCs w:val="16"/>
              </w:rPr>
              <w:tab/>
            </w:r>
            <w:r w:rsidRPr="00C14713">
              <w:rPr>
                <w:rFonts w:ascii="Calibri" w:hAnsi="Calibri" w:cs="Calibri"/>
                <w:sz w:val="16"/>
                <w:szCs w:val="16"/>
              </w:rPr>
              <w:t>301-435-6986</w:t>
            </w:r>
          </w:p>
          <w:p w14:paraId="57BD5E64" w14:textId="77777777" w:rsidR="00A24D17" w:rsidRPr="00C14713" w:rsidRDefault="00220843" w:rsidP="00A24D17">
            <w:pPr>
              <w:rPr>
                <w:rFonts w:ascii="Calibri" w:hAnsi="Calibri" w:cs="Calibri"/>
                <w:sz w:val="16"/>
                <w:szCs w:val="16"/>
              </w:rPr>
            </w:pPr>
            <w:r w:rsidRPr="00C14713">
              <w:rPr>
                <w:rFonts w:ascii="Calibri" w:hAnsi="Calibri" w:cs="Calibri"/>
                <w:color w:val="000000"/>
                <w:sz w:val="16"/>
                <w:szCs w:val="16"/>
              </w:rPr>
              <w:tab/>
            </w:r>
            <w:hyperlink r:id="rId14" w:history="1">
              <w:r w:rsidR="00A24D17" w:rsidRPr="00C14713">
                <w:rPr>
                  <w:rStyle w:val="Hyperlink"/>
                  <w:rFonts w:ascii="Calibri" w:hAnsi="Calibri" w:cs="Calibri"/>
                  <w:sz w:val="16"/>
                  <w:szCs w:val="16"/>
                </w:rPr>
                <w:t>kingros@mail.nih.gov</w:t>
              </w:r>
            </w:hyperlink>
            <w:r w:rsidRPr="00C14713">
              <w:rPr>
                <w:rFonts w:ascii="Calibri" w:hAnsi="Calibri" w:cs="Calibri"/>
                <w:sz w:val="16"/>
                <w:szCs w:val="16"/>
              </w:rPr>
              <w:t xml:space="preserve"> </w:t>
            </w:r>
          </w:p>
          <w:p w14:paraId="16DB072F" w14:textId="77777777" w:rsidR="00A24D17" w:rsidRPr="00C14713" w:rsidRDefault="00A24D17" w:rsidP="00A24D17">
            <w:pPr>
              <w:rPr>
                <w:rFonts w:ascii="Calibri" w:hAnsi="Calibri" w:cs="Calibri"/>
                <w:sz w:val="16"/>
                <w:szCs w:val="16"/>
              </w:rPr>
            </w:pPr>
            <w:r w:rsidRPr="00C14713">
              <w:rPr>
                <w:rFonts w:ascii="Calibri" w:hAnsi="Calibri" w:cs="Calibri"/>
                <w:sz w:val="16"/>
                <w:szCs w:val="16"/>
              </w:rPr>
              <w:t xml:space="preserve">SN:  </w:t>
            </w:r>
            <w:r w:rsidR="00220843" w:rsidRPr="00C14713">
              <w:rPr>
                <w:rFonts w:ascii="Calibri" w:hAnsi="Calibri" w:cs="Calibri"/>
                <w:color w:val="000000"/>
                <w:sz w:val="16"/>
                <w:szCs w:val="16"/>
              </w:rPr>
              <w:tab/>
            </w:r>
            <w:r w:rsidRPr="00C14713">
              <w:rPr>
                <w:rFonts w:ascii="Calibri" w:hAnsi="Calibri" w:cs="Calibri"/>
                <w:sz w:val="16"/>
                <w:szCs w:val="16"/>
              </w:rPr>
              <w:t>301-435-6981</w:t>
            </w:r>
          </w:p>
          <w:p w14:paraId="6BAF5C48" w14:textId="77777777" w:rsidR="00A24D17" w:rsidRPr="00C14713" w:rsidRDefault="00220843" w:rsidP="004D3C58">
            <w:pPr>
              <w:rPr>
                <w:rFonts w:ascii="Calibri" w:hAnsi="Calibri" w:cs="Calibri"/>
                <w:color w:val="000000"/>
                <w:sz w:val="16"/>
                <w:szCs w:val="16"/>
              </w:rPr>
            </w:pPr>
            <w:r w:rsidRPr="00C14713">
              <w:rPr>
                <w:rFonts w:ascii="Calibri" w:hAnsi="Calibri" w:cs="Calibri"/>
                <w:color w:val="000000"/>
                <w:sz w:val="16"/>
                <w:szCs w:val="16"/>
              </w:rPr>
              <w:tab/>
            </w:r>
            <w:hyperlink r:id="rId15" w:history="1">
              <w:r w:rsidR="00A24D17" w:rsidRPr="00C14713">
                <w:rPr>
                  <w:rStyle w:val="Hyperlink"/>
                  <w:rFonts w:ascii="Calibri" w:hAnsi="Calibri" w:cs="Calibri"/>
                  <w:sz w:val="16"/>
                  <w:szCs w:val="16"/>
                </w:rPr>
                <w:t>newcomes@exchange.nih.gov</w:t>
              </w:r>
            </w:hyperlink>
            <w:r w:rsidR="00A24D17" w:rsidRPr="00C14713">
              <w:rPr>
                <w:rFonts w:ascii="Calibri" w:hAnsi="Calibri" w:cs="Calibri"/>
                <w:sz w:val="16"/>
                <w:szCs w:val="16"/>
              </w:rPr>
              <w:tab/>
            </w:r>
          </w:p>
        </w:tc>
      </w:tr>
      <w:tr w:rsidR="00A24D17" w14:paraId="29391827" w14:textId="77777777" w:rsidTr="00AA4E2F">
        <w:tc>
          <w:tcPr>
            <w:tcW w:w="2088" w:type="dxa"/>
          </w:tcPr>
          <w:p w14:paraId="1DB8CE40" w14:textId="77777777" w:rsidR="00A24D17" w:rsidRPr="00C14713" w:rsidRDefault="00A24D17" w:rsidP="008F2BE9">
            <w:pPr>
              <w:rPr>
                <w:rFonts w:ascii="Calibri" w:hAnsi="Calibri" w:cs="Calibri"/>
                <w:color w:val="000000"/>
                <w:sz w:val="16"/>
                <w:szCs w:val="16"/>
              </w:rPr>
            </w:pPr>
            <w:r w:rsidRPr="00C14713">
              <w:rPr>
                <w:rFonts w:ascii="Calibri" w:hAnsi="Calibri" w:cs="Calibri"/>
                <w:color w:val="000000"/>
                <w:sz w:val="16"/>
                <w:szCs w:val="16"/>
              </w:rPr>
              <w:t>OASPE</w:t>
            </w:r>
          </w:p>
        </w:tc>
        <w:tc>
          <w:tcPr>
            <w:tcW w:w="2520" w:type="dxa"/>
          </w:tcPr>
          <w:p w14:paraId="55CD260B" w14:textId="77777777" w:rsidR="00A24D17" w:rsidRPr="00C14713" w:rsidRDefault="00220843" w:rsidP="008F2BE9">
            <w:pPr>
              <w:rPr>
                <w:rFonts w:ascii="Calibri" w:hAnsi="Calibri" w:cs="Calibri"/>
                <w:color w:val="000000"/>
                <w:sz w:val="16"/>
                <w:szCs w:val="16"/>
              </w:rPr>
            </w:pPr>
            <w:r w:rsidRPr="00C14713">
              <w:rPr>
                <w:rFonts w:ascii="Calibri" w:hAnsi="Calibri" w:cs="Calibri"/>
                <w:color w:val="000000"/>
                <w:sz w:val="16"/>
                <w:szCs w:val="16"/>
              </w:rPr>
              <w:t>Linda Mellgren, MPA</w:t>
            </w:r>
          </w:p>
          <w:p w14:paraId="3A396810" w14:textId="77777777" w:rsidR="00A24D17" w:rsidRPr="00C14713" w:rsidRDefault="00A24D17" w:rsidP="008F2BE9">
            <w:pPr>
              <w:rPr>
                <w:rFonts w:ascii="Calibri" w:hAnsi="Calibri" w:cs="Calibri"/>
                <w:color w:val="000000"/>
                <w:sz w:val="16"/>
                <w:szCs w:val="16"/>
              </w:rPr>
            </w:pPr>
          </w:p>
        </w:tc>
        <w:tc>
          <w:tcPr>
            <w:tcW w:w="4050" w:type="dxa"/>
          </w:tcPr>
          <w:p w14:paraId="4759EF26" w14:textId="77777777" w:rsidR="00A24D17" w:rsidRPr="00C14713" w:rsidRDefault="00A24D17" w:rsidP="008F2BE9">
            <w:pPr>
              <w:rPr>
                <w:rFonts w:ascii="Calibri" w:hAnsi="Calibri" w:cs="Calibri"/>
                <w:color w:val="000000"/>
                <w:sz w:val="16"/>
                <w:szCs w:val="16"/>
              </w:rPr>
            </w:pPr>
            <w:r w:rsidRPr="00C14713">
              <w:rPr>
                <w:rFonts w:ascii="Calibri" w:hAnsi="Calibri" w:cs="Calibri"/>
                <w:color w:val="000000"/>
                <w:sz w:val="16"/>
                <w:szCs w:val="16"/>
              </w:rPr>
              <w:t>Room 405F HHH Bldg</w:t>
            </w:r>
          </w:p>
          <w:p w14:paraId="60386DA1" w14:textId="77777777" w:rsidR="00A24D17" w:rsidRPr="00C14713" w:rsidRDefault="00A24D17" w:rsidP="00A24D17">
            <w:pPr>
              <w:rPr>
                <w:rFonts w:ascii="Calibri" w:hAnsi="Calibri" w:cs="Calibri"/>
                <w:color w:val="000000"/>
                <w:sz w:val="16"/>
                <w:szCs w:val="16"/>
              </w:rPr>
            </w:pPr>
            <w:r w:rsidRPr="00C14713">
              <w:rPr>
                <w:rFonts w:ascii="Calibri" w:hAnsi="Calibri" w:cs="Calibri"/>
                <w:color w:val="000000"/>
                <w:sz w:val="16"/>
                <w:szCs w:val="16"/>
              </w:rPr>
              <w:t>200 Independence Ave SW</w:t>
            </w:r>
          </w:p>
          <w:p w14:paraId="6FD297BF" w14:textId="77777777" w:rsidR="00A24D17" w:rsidRPr="00C14713" w:rsidRDefault="00A24D17" w:rsidP="00A24D17">
            <w:pPr>
              <w:rPr>
                <w:rFonts w:ascii="Calibri" w:hAnsi="Calibri" w:cs="Calibri"/>
                <w:color w:val="000000"/>
                <w:sz w:val="16"/>
                <w:szCs w:val="16"/>
              </w:rPr>
            </w:pPr>
            <w:r w:rsidRPr="00C14713">
              <w:rPr>
                <w:rFonts w:ascii="Calibri" w:hAnsi="Calibri" w:cs="Calibri"/>
                <w:color w:val="000000"/>
                <w:sz w:val="16"/>
                <w:szCs w:val="16"/>
              </w:rPr>
              <w:t>Washington, DC 20201</w:t>
            </w:r>
          </w:p>
          <w:p w14:paraId="7D14678E" w14:textId="77777777" w:rsidR="00A24D17" w:rsidRPr="00C14713" w:rsidRDefault="00A24D17" w:rsidP="00A24D17">
            <w:pPr>
              <w:rPr>
                <w:rFonts w:ascii="Calibri" w:hAnsi="Calibri" w:cs="Calibri"/>
                <w:color w:val="000000"/>
                <w:sz w:val="16"/>
                <w:szCs w:val="16"/>
              </w:rPr>
            </w:pPr>
            <w:r w:rsidRPr="00C14713">
              <w:rPr>
                <w:rFonts w:ascii="Calibri" w:hAnsi="Calibri" w:cs="Calibri"/>
                <w:color w:val="000000"/>
                <w:sz w:val="16"/>
                <w:szCs w:val="16"/>
              </w:rPr>
              <w:t>202-690-7507</w:t>
            </w:r>
          </w:p>
          <w:p w14:paraId="12D5A574" w14:textId="77777777" w:rsidR="00A24D17" w:rsidRPr="00C14713" w:rsidRDefault="00FE3655" w:rsidP="00A24D17">
            <w:pPr>
              <w:rPr>
                <w:rFonts w:ascii="Calibri" w:hAnsi="Calibri" w:cs="Calibri"/>
                <w:color w:val="000000"/>
                <w:sz w:val="16"/>
                <w:szCs w:val="16"/>
              </w:rPr>
            </w:pPr>
            <w:hyperlink r:id="rId16" w:history="1">
              <w:r w:rsidR="00A24D17" w:rsidRPr="00C14713">
                <w:rPr>
                  <w:rStyle w:val="Hyperlink"/>
                  <w:rFonts w:ascii="Calibri" w:hAnsi="Calibri" w:cs="Calibri"/>
                  <w:sz w:val="16"/>
                  <w:szCs w:val="16"/>
                </w:rPr>
                <w:t>Linda.Mellgren@hhs.gov</w:t>
              </w:r>
            </w:hyperlink>
            <w:r w:rsidR="00A24D17" w:rsidRPr="00C14713">
              <w:rPr>
                <w:rFonts w:ascii="Calibri" w:hAnsi="Calibri" w:cs="Calibri"/>
                <w:color w:val="000000"/>
                <w:sz w:val="16"/>
                <w:szCs w:val="16"/>
              </w:rPr>
              <w:t xml:space="preserve"> </w:t>
            </w:r>
          </w:p>
        </w:tc>
      </w:tr>
      <w:tr w:rsidR="00220843" w14:paraId="2C554A7C" w14:textId="77777777" w:rsidTr="00AA4E2F">
        <w:tc>
          <w:tcPr>
            <w:tcW w:w="2088" w:type="dxa"/>
          </w:tcPr>
          <w:p w14:paraId="0E604ED0" w14:textId="77777777" w:rsidR="00220843" w:rsidRPr="00C14713" w:rsidRDefault="00220843" w:rsidP="008F2BE9">
            <w:pPr>
              <w:rPr>
                <w:rFonts w:ascii="Calibri" w:hAnsi="Calibri" w:cs="Calibri"/>
                <w:color w:val="000000"/>
                <w:sz w:val="16"/>
                <w:szCs w:val="16"/>
              </w:rPr>
            </w:pPr>
            <w:r w:rsidRPr="00C14713">
              <w:rPr>
                <w:rFonts w:ascii="Calibri" w:hAnsi="Calibri" w:cs="Calibri"/>
                <w:color w:val="000000"/>
                <w:sz w:val="16"/>
                <w:szCs w:val="16"/>
              </w:rPr>
              <w:t>Children’s Bureau, ACF</w:t>
            </w:r>
          </w:p>
        </w:tc>
        <w:tc>
          <w:tcPr>
            <w:tcW w:w="2520" w:type="dxa"/>
          </w:tcPr>
          <w:p w14:paraId="1FBC2F59" w14:textId="77777777" w:rsidR="00220843" w:rsidRPr="00C14713" w:rsidRDefault="00220843" w:rsidP="008F2BE9">
            <w:pPr>
              <w:rPr>
                <w:rFonts w:ascii="Calibri" w:hAnsi="Calibri" w:cs="Calibri"/>
                <w:color w:val="000000"/>
                <w:sz w:val="16"/>
                <w:szCs w:val="16"/>
              </w:rPr>
            </w:pPr>
            <w:r w:rsidRPr="00C14713">
              <w:rPr>
                <w:rFonts w:ascii="Calibri" w:hAnsi="Calibri" w:cs="Calibri"/>
                <w:color w:val="000000"/>
                <w:sz w:val="16"/>
                <w:szCs w:val="16"/>
              </w:rPr>
              <w:t>Sharon Newburg-Rinn, Ph.D.</w:t>
            </w:r>
          </w:p>
        </w:tc>
        <w:tc>
          <w:tcPr>
            <w:tcW w:w="4050" w:type="dxa"/>
          </w:tcPr>
          <w:p w14:paraId="11711C23" w14:textId="77777777" w:rsidR="00220843" w:rsidRPr="00C14713" w:rsidRDefault="00220843" w:rsidP="00220843">
            <w:pPr>
              <w:rPr>
                <w:rFonts w:ascii="Calibri" w:hAnsi="Calibri" w:cs="Calibri"/>
                <w:color w:val="000000"/>
                <w:sz w:val="16"/>
                <w:szCs w:val="16"/>
              </w:rPr>
            </w:pPr>
            <w:r w:rsidRPr="00C14713">
              <w:rPr>
                <w:rFonts w:ascii="Calibri" w:hAnsi="Calibri" w:cs="Calibri"/>
                <w:color w:val="000000"/>
                <w:sz w:val="16"/>
                <w:szCs w:val="16"/>
              </w:rPr>
              <w:t>Portals Building, Suite 800</w:t>
            </w:r>
          </w:p>
          <w:p w14:paraId="3B512409" w14:textId="77777777" w:rsidR="00220843" w:rsidRPr="00C14713" w:rsidRDefault="00220843" w:rsidP="00220843">
            <w:pPr>
              <w:rPr>
                <w:rFonts w:ascii="Calibri" w:hAnsi="Calibri" w:cs="Calibri"/>
                <w:color w:val="000000"/>
                <w:sz w:val="16"/>
                <w:szCs w:val="16"/>
              </w:rPr>
            </w:pPr>
            <w:r w:rsidRPr="00C14713">
              <w:rPr>
                <w:rFonts w:ascii="Calibri" w:hAnsi="Calibri" w:cs="Calibri"/>
                <w:color w:val="000000"/>
                <w:sz w:val="16"/>
                <w:szCs w:val="16"/>
              </w:rPr>
              <w:t xml:space="preserve">1250 Maryland Avenue </w:t>
            </w:r>
          </w:p>
          <w:p w14:paraId="32E04563" w14:textId="77777777" w:rsidR="00220843" w:rsidRPr="00C14713" w:rsidRDefault="00220843" w:rsidP="00220843">
            <w:pPr>
              <w:rPr>
                <w:rFonts w:ascii="Calibri" w:hAnsi="Calibri" w:cs="Calibri"/>
                <w:color w:val="000000"/>
                <w:sz w:val="16"/>
                <w:szCs w:val="16"/>
              </w:rPr>
            </w:pPr>
            <w:r w:rsidRPr="00C14713">
              <w:rPr>
                <w:rFonts w:ascii="Calibri" w:hAnsi="Calibri" w:cs="Calibri"/>
                <w:color w:val="000000"/>
                <w:sz w:val="16"/>
                <w:szCs w:val="16"/>
              </w:rPr>
              <w:t>Washington, DC  20024</w:t>
            </w:r>
          </w:p>
          <w:p w14:paraId="60D2B1D1" w14:textId="77777777" w:rsidR="00220843" w:rsidRPr="00C14713" w:rsidRDefault="00220843" w:rsidP="00220843">
            <w:pPr>
              <w:rPr>
                <w:rFonts w:ascii="Calibri" w:hAnsi="Calibri" w:cs="Calibri"/>
                <w:color w:val="000000"/>
                <w:sz w:val="16"/>
                <w:szCs w:val="16"/>
              </w:rPr>
            </w:pPr>
            <w:r w:rsidRPr="00C14713">
              <w:rPr>
                <w:rFonts w:ascii="Calibri" w:hAnsi="Calibri" w:cs="Calibri"/>
                <w:color w:val="000000"/>
                <w:sz w:val="16"/>
                <w:szCs w:val="16"/>
              </w:rPr>
              <w:t>202-205-0749</w:t>
            </w:r>
          </w:p>
          <w:p w14:paraId="0DFC8A60" w14:textId="77777777" w:rsidR="00220843" w:rsidRPr="00C14713" w:rsidRDefault="00FE3655" w:rsidP="00220843">
            <w:pPr>
              <w:rPr>
                <w:rFonts w:ascii="Calibri" w:hAnsi="Calibri" w:cs="Calibri"/>
                <w:color w:val="000000"/>
                <w:sz w:val="16"/>
                <w:szCs w:val="16"/>
              </w:rPr>
            </w:pPr>
            <w:hyperlink r:id="rId17" w:history="1">
              <w:r w:rsidR="00220843" w:rsidRPr="00C14713">
                <w:rPr>
                  <w:rStyle w:val="Hyperlink"/>
                  <w:rFonts w:ascii="Calibri" w:hAnsi="Calibri" w:cs="Calibri"/>
                  <w:sz w:val="16"/>
                  <w:szCs w:val="16"/>
                </w:rPr>
                <w:t>snewburg-rinn@acf.hhs.gov</w:t>
              </w:r>
            </w:hyperlink>
            <w:r w:rsidR="00220843" w:rsidRPr="00C14713">
              <w:rPr>
                <w:rFonts w:ascii="Calibri" w:hAnsi="Calibri" w:cs="Calibri"/>
                <w:color w:val="000000"/>
                <w:sz w:val="16"/>
                <w:szCs w:val="16"/>
              </w:rPr>
              <w:t xml:space="preserve"> </w:t>
            </w:r>
          </w:p>
        </w:tc>
      </w:tr>
      <w:tr w:rsidR="00220843" w14:paraId="3C4A601A" w14:textId="77777777" w:rsidTr="00AA4E2F">
        <w:tc>
          <w:tcPr>
            <w:tcW w:w="2088" w:type="dxa"/>
          </w:tcPr>
          <w:p w14:paraId="5F174712" w14:textId="77777777" w:rsidR="00220843" w:rsidRPr="00C14713" w:rsidRDefault="00220843" w:rsidP="008F2BE9">
            <w:pPr>
              <w:rPr>
                <w:rFonts w:ascii="Calibri" w:hAnsi="Calibri" w:cs="Calibri"/>
                <w:color w:val="000000"/>
                <w:sz w:val="16"/>
                <w:szCs w:val="16"/>
              </w:rPr>
            </w:pPr>
            <w:r w:rsidRPr="00C14713">
              <w:rPr>
                <w:rFonts w:ascii="Calibri" w:hAnsi="Calibri" w:cs="Calibri"/>
                <w:color w:val="000000"/>
                <w:sz w:val="16"/>
                <w:szCs w:val="16"/>
              </w:rPr>
              <w:t>OPRE, ACF</w:t>
            </w:r>
          </w:p>
        </w:tc>
        <w:tc>
          <w:tcPr>
            <w:tcW w:w="2520" w:type="dxa"/>
          </w:tcPr>
          <w:p w14:paraId="1B0E5715" w14:textId="77777777" w:rsidR="00220843" w:rsidRPr="00C14713" w:rsidRDefault="00AA1D95" w:rsidP="008F2BE9">
            <w:pPr>
              <w:rPr>
                <w:rFonts w:ascii="Calibri" w:hAnsi="Calibri" w:cs="Calibri"/>
                <w:color w:val="000000"/>
                <w:sz w:val="16"/>
                <w:szCs w:val="16"/>
              </w:rPr>
            </w:pPr>
            <w:r w:rsidRPr="00C14713">
              <w:rPr>
                <w:rFonts w:ascii="Calibri" w:hAnsi="Calibri" w:cs="Calibri"/>
                <w:color w:val="000000"/>
                <w:sz w:val="16"/>
                <w:szCs w:val="16"/>
              </w:rPr>
              <w:t>Seth Chamberlain, AM</w:t>
            </w:r>
          </w:p>
        </w:tc>
        <w:tc>
          <w:tcPr>
            <w:tcW w:w="4050" w:type="dxa"/>
          </w:tcPr>
          <w:p w14:paraId="102F766E" w14:textId="77777777" w:rsidR="00AA1D95" w:rsidRPr="00C14713" w:rsidRDefault="00AA1D95" w:rsidP="00AA1D95">
            <w:pPr>
              <w:rPr>
                <w:rFonts w:ascii="Calibri" w:hAnsi="Calibri" w:cs="Calibri"/>
                <w:color w:val="000000"/>
                <w:sz w:val="16"/>
                <w:szCs w:val="16"/>
              </w:rPr>
            </w:pPr>
            <w:r w:rsidRPr="00C14713">
              <w:rPr>
                <w:rFonts w:ascii="Calibri" w:hAnsi="Calibri" w:cs="Calibri"/>
                <w:color w:val="000000"/>
                <w:sz w:val="16"/>
                <w:szCs w:val="16"/>
              </w:rPr>
              <w:t>370 L’Enfant Promenade, SW</w:t>
            </w:r>
          </w:p>
          <w:p w14:paraId="07DF1D7A" w14:textId="77777777" w:rsidR="00AA1D95" w:rsidRPr="00C14713" w:rsidRDefault="00AA1D95" w:rsidP="00AA1D95">
            <w:pPr>
              <w:rPr>
                <w:rFonts w:ascii="Calibri" w:hAnsi="Calibri" w:cs="Calibri"/>
                <w:color w:val="000000"/>
                <w:sz w:val="16"/>
                <w:szCs w:val="16"/>
              </w:rPr>
            </w:pPr>
            <w:r w:rsidRPr="00C14713">
              <w:rPr>
                <w:rFonts w:ascii="Calibri" w:hAnsi="Calibri" w:cs="Calibri"/>
                <w:color w:val="000000"/>
                <w:sz w:val="16"/>
                <w:szCs w:val="16"/>
              </w:rPr>
              <w:t>7</w:t>
            </w:r>
            <w:r w:rsidRPr="00C14713">
              <w:rPr>
                <w:rFonts w:ascii="Calibri" w:hAnsi="Calibri" w:cs="Calibri"/>
                <w:color w:val="000000"/>
                <w:sz w:val="16"/>
                <w:szCs w:val="16"/>
                <w:vertAlign w:val="superscript"/>
              </w:rPr>
              <w:t>th</w:t>
            </w:r>
            <w:r w:rsidRPr="00C14713">
              <w:rPr>
                <w:rFonts w:ascii="Calibri" w:hAnsi="Calibri" w:cs="Calibri"/>
                <w:color w:val="000000"/>
                <w:sz w:val="16"/>
                <w:szCs w:val="16"/>
              </w:rPr>
              <w:t xml:space="preserve"> Floor West</w:t>
            </w:r>
          </w:p>
          <w:p w14:paraId="157A77B0" w14:textId="77777777" w:rsidR="00AA1D95" w:rsidRPr="00C14713" w:rsidRDefault="00AA1D95" w:rsidP="00AA1D95">
            <w:pPr>
              <w:rPr>
                <w:rFonts w:ascii="Calibri" w:hAnsi="Calibri" w:cs="Calibri"/>
                <w:color w:val="000000"/>
                <w:sz w:val="16"/>
                <w:szCs w:val="16"/>
              </w:rPr>
            </w:pPr>
            <w:r w:rsidRPr="00C14713">
              <w:rPr>
                <w:rFonts w:ascii="Calibri" w:hAnsi="Calibri" w:cs="Calibri"/>
                <w:color w:val="000000"/>
                <w:sz w:val="16"/>
                <w:szCs w:val="16"/>
              </w:rPr>
              <w:t>Washington, DC 20447</w:t>
            </w:r>
          </w:p>
          <w:p w14:paraId="164E4E6B" w14:textId="77777777" w:rsidR="00AA1D95" w:rsidRPr="00C14713" w:rsidRDefault="00AA1D95" w:rsidP="00AA1D95">
            <w:pPr>
              <w:rPr>
                <w:rFonts w:ascii="Calibri" w:hAnsi="Calibri" w:cs="Calibri"/>
                <w:color w:val="000000"/>
                <w:sz w:val="16"/>
                <w:szCs w:val="16"/>
              </w:rPr>
            </w:pPr>
            <w:r w:rsidRPr="00C14713">
              <w:rPr>
                <w:rFonts w:ascii="Calibri" w:hAnsi="Calibri" w:cs="Calibri"/>
                <w:color w:val="000000"/>
                <w:sz w:val="16"/>
                <w:szCs w:val="16"/>
              </w:rPr>
              <w:t>202-260-2242</w:t>
            </w:r>
          </w:p>
          <w:p w14:paraId="55230A2E" w14:textId="77777777" w:rsidR="00220843" w:rsidRPr="00C14713" w:rsidRDefault="00FE3655" w:rsidP="00AA1D95">
            <w:pPr>
              <w:rPr>
                <w:rFonts w:ascii="Calibri" w:hAnsi="Calibri" w:cs="Calibri"/>
                <w:color w:val="000000"/>
                <w:sz w:val="16"/>
                <w:szCs w:val="16"/>
              </w:rPr>
            </w:pPr>
            <w:hyperlink r:id="rId18" w:history="1">
              <w:r w:rsidR="00AA1D95" w:rsidRPr="00C14713">
                <w:rPr>
                  <w:rStyle w:val="Hyperlink"/>
                  <w:rFonts w:ascii="Calibri" w:hAnsi="Calibri" w:cs="Calibri"/>
                  <w:sz w:val="16"/>
                  <w:szCs w:val="16"/>
                </w:rPr>
                <w:t>Seth.chamberlain@acf.hhs.gov</w:t>
              </w:r>
            </w:hyperlink>
          </w:p>
        </w:tc>
      </w:tr>
      <w:tr w:rsidR="00AA1D95" w:rsidRPr="00E6209B" w14:paraId="434BFAB3" w14:textId="77777777" w:rsidTr="00AA4E2F">
        <w:tc>
          <w:tcPr>
            <w:tcW w:w="2088" w:type="dxa"/>
          </w:tcPr>
          <w:p w14:paraId="2C201251" w14:textId="77777777" w:rsidR="00AA1D95" w:rsidRPr="00C14713" w:rsidRDefault="00AA1D95" w:rsidP="00E87452">
            <w:pPr>
              <w:rPr>
                <w:rFonts w:ascii="Calibri" w:hAnsi="Calibri" w:cs="Calibri"/>
                <w:color w:val="000000"/>
                <w:sz w:val="16"/>
                <w:szCs w:val="16"/>
              </w:rPr>
            </w:pPr>
            <w:r w:rsidRPr="00C14713">
              <w:rPr>
                <w:rFonts w:ascii="Calibri" w:hAnsi="Calibri" w:cs="Calibri"/>
                <w:color w:val="000000"/>
                <w:sz w:val="16"/>
                <w:szCs w:val="16"/>
              </w:rPr>
              <w:t>DBDDD, CDC</w:t>
            </w:r>
          </w:p>
        </w:tc>
        <w:tc>
          <w:tcPr>
            <w:tcW w:w="2520" w:type="dxa"/>
          </w:tcPr>
          <w:p w14:paraId="656B66AB" w14:textId="77777777" w:rsidR="00AA1D95" w:rsidRPr="00C14713" w:rsidRDefault="00AA1D95" w:rsidP="00E87452">
            <w:pPr>
              <w:rPr>
                <w:rFonts w:ascii="Calibri" w:hAnsi="Calibri" w:cs="Calibri"/>
                <w:color w:val="000000"/>
                <w:sz w:val="16"/>
                <w:szCs w:val="16"/>
              </w:rPr>
            </w:pPr>
            <w:r w:rsidRPr="00C14713">
              <w:rPr>
                <w:rFonts w:ascii="Calibri" w:hAnsi="Calibri" w:cs="Calibri"/>
                <w:color w:val="000000"/>
                <w:sz w:val="16"/>
                <w:szCs w:val="16"/>
              </w:rPr>
              <w:t>Patricia P. Green, MSPH</w:t>
            </w:r>
          </w:p>
        </w:tc>
        <w:tc>
          <w:tcPr>
            <w:tcW w:w="4050" w:type="dxa"/>
          </w:tcPr>
          <w:p w14:paraId="644EA5A1" w14:textId="77777777" w:rsidR="00AA1D95" w:rsidRPr="00C14713" w:rsidRDefault="00AA1D95" w:rsidP="00E87452">
            <w:pPr>
              <w:rPr>
                <w:rFonts w:ascii="Calibri" w:hAnsi="Calibri" w:cs="Calibri"/>
                <w:color w:val="000000"/>
                <w:sz w:val="16"/>
                <w:szCs w:val="16"/>
              </w:rPr>
            </w:pPr>
            <w:r w:rsidRPr="00C14713">
              <w:rPr>
                <w:rFonts w:ascii="Calibri" w:hAnsi="Calibri" w:cs="Calibri"/>
                <w:color w:val="000000"/>
                <w:sz w:val="16"/>
                <w:szCs w:val="16"/>
              </w:rPr>
              <w:t>Fetal Alcohol Syndrome Prevention Team</w:t>
            </w:r>
          </w:p>
          <w:p w14:paraId="383506D4" w14:textId="77777777" w:rsidR="00AA1D95" w:rsidRPr="00C14713" w:rsidRDefault="00AA1D95" w:rsidP="00E87452">
            <w:pPr>
              <w:rPr>
                <w:rFonts w:ascii="Calibri" w:hAnsi="Calibri" w:cs="Calibri"/>
                <w:color w:val="000000"/>
                <w:sz w:val="16"/>
                <w:szCs w:val="16"/>
              </w:rPr>
            </w:pPr>
            <w:r w:rsidRPr="00C14713">
              <w:rPr>
                <w:rFonts w:ascii="Calibri" w:hAnsi="Calibri" w:cs="Calibri"/>
                <w:color w:val="000000"/>
                <w:sz w:val="16"/>
                <w:szCs w:val="16"/>
              </w:rPr>
              <w:t>1825 Century Center</w:t>
            </w:r>
          </w:p>
          <w:p w14:paraId="6553B7B9" w14:textId="77777777" w:rsidR="00AA1D95" w:rsidRPr="00E6209B" w:rsidRDefault="00AA1D95" w:rsidP="00E87452">
            <w:pPr>
              <w:rPr>
                <w:rFonts w:ascii="Calibri" w:hAnsi="Calibri" w:cs="Calibri"/>
                <w:color w:val="000000"/>
                <w:sz w:val="16"/>
                <w:szCs w:val="16"/>
                <w:u w:val="single"/>
                <w:lang w:val="es-US"/>
              </w:rPr>
            </w:pPr>
            <w:r w:rsidRPr="00E6209B">
              <w:rPr>
                <w:rFonts w:ascii="Calibri" w:hAnsi="Calibri" w:cs="Calibri"/>
                <w:color w:val="000000"/>
                <w:sz w:val="16"/>
                <w:szCs w:val="16"/>
                <w:lang w:val="es-US"/>
              </w:rPr>
              <w:t>Atlanta, GA</w:t>
            </w:r>
            <w:r w:rsidRPr="00E6209B">
              <w:rPr>
                <w:rFonts w:ascii="Calibri" w:hAnsi="Calibri" w:cs="Calibri"/>
                <w:b/>
                <w:color w:val="000000"/>
                <w:sz w:val="16"/>
                <w:szCs w:val="16"/>
                <w:lang w:val="es-US"/>
              </w:rPr>
              <w:t xml:space="preserve">. </w:t>
            </w:r>
            <w:r w:rsidRPr="00E6209B">
              <w:rPr>
                <w:rFonts w:ascii="Calibri" w:hAnsi="Calibri" w:cs="Calibri"/>
                <w:color w:val="000000"/>
                <w:sz w:val="16"/>
                <w:szCs w:val="16"/>
                <w:lang w:val="es-US"/>
              </w:rPr>
              <w:t>30329</w:t>
            </w:r>
          </w:p>
          <w:p w14:paraId="57BC23B3" w14:textId="77777777" w:rsidR="00AA1D95" w:rsidRPr="00E6209B" w:rsidRDefault="00AA1D95" w:rsidP="00E87452">
            <w:pPr>
              <w:rPr>
                <w:rFonts w:ascii="Calibri" w:hAnsi="Calibri" w:cs="Calibri"/>
                <w:color w:val="000000"/>
                <w:sz w:val="16"/>
                <w:szCs w:val="16"/>
                <w:lang w:val="es-US"/>
              </w:rPr>
            </w:pPr>
            <w:r w:rsidRPr="00E6209B">
              <w:rPr>
                <w:rFonts w:ascii="Calibri" w:hAnsi="Calibri" w:cs="Calibri"/>
                <w:color w:val="000000"/>
                <w:sz w:val="16"/>
                <w:szCs w:val="16"/>
                <w:lang w:val="es-US"/>
              </w:rPr>
              <w:t>404-498-3953</w:t>
            </w:r>
          </w:p>
          <w:p w14:paraId="67B26EA7" w14:textId="2FC9270D" w:rsidR="00AA1D95" w:rsidRPr="00C14713" w:rsidRDefault="00FE3655" w:rsidP="00E87452">
            <w:pPr>
              <w:rPr>
                <w:rFonts w:ascii="Calibri" w:hAnsi="Calibri" w:cs="Calibri"/>
                <w:color w:val="000000"/>
                <w:sz w:val="16"/>
                <w:szCs w:val="16"/>
                <w:lang w:val="es-US"/>
              </w:rPr>
            </w:pPr>
            <w:hyperlink r:id="rId19" w:history="1">
              <w:r w:rsidR="00D826F6" w:rsidRPr="00E6209B">
                <w:rPr>
                  <w:rStyle w:val="Hyperlink"/>
                  <w:rFonts w:ascii="Calibri" w:hAnsi="Calibri" w:cs="Calibri"/>
                  <w:sz w:val="16"/>
                  <w:szCs w:val="16"/>
                  <w:lang w:val="es-US"/>
                </w:rPr>
                <w:t>Pap5@cdc.gov</w:t>
              </w:r>
            </w:hyperlink>
          </w:p>
        </w:tc>
      </w:tr>
      <w:tr w:rsidR="00AA1D95" w14:paraId="08DE556E" w14:textId="77777777" w:rsidTr="00AA4E2F">
        <w:tc>
          <w:tcPr>
            <w:tcW w:w="2088" w:type="dxa"/>
          </w:tcPr>
          <w:p w14:paraId="54DD6C6F" w14:textId="77777777" w:rsidR="00AA1D95" w:rsidRPr="00C14713" w:rsidRDefault="00AA1D95" w:rsidP="00E87452">
            <w:pPr>
              <w:rPr>
                <w:rFonts w:ascii="Calibri" w:hAnsi="Calibri" w:cs="Calibri"/>
                <w:color w:val="000000"/>
                <w:sz w:val="16"/>
                <w:szCs w:val="16"/>
              </w:rPr>
            </w:pPr>
            <w:r w:rsidRPr="00C14713">
              <w:rPr>
                <w:rFonts w:ascii="Calibri" w:hAnsi="Calibri" w:cs="Calibri"/>
                <w:color w:val="000000"/>
                <w:sz w:val="16"/>
                <w:szCs w:val="16"/>
              </w:rPr>
              <w:t>DCPC, CDC</w:t>
            </w:r>
          </w:p>
        </w:tc>
        <w:tc>
          <w:tcPr>
            <w:tcW w:w="2520" w:type="dxa"/>
          </w:tcPr>
          <w:p w14:paraId="4D95BC22" w14:textId="77777777" w:rsidR="00837E57" w:rsidRPr="00C14713" w:rsidRDefault="00AA1D95" w:rsidP="00E87452">
            <w:pPr>
              <w:rPr>
                <w:rFonts w:ascii="Calibri" w:hAnsi="Calibri" w:cs="Calibri"/>
                <w:color w:val="000000"/>
                <w:sz w:val="16"/>
                <w:szCs w:val="16"/>
              </w:rPr>
            </w:pPr>
            <w:r w:rsidRPr="00C14713">
              <w:rPr>
                <w:rFonts w:ascii="Calibri" w:hAnsi="Calibri" w:cs="Calibri"/>
                <w:color w:val="000000"/>
                <w:sz w:val="16"/>
                <w:szCs w:val="16"/>
              </w:rPr>
              <w:t>Mona Saraiya, MD</w:t>
            </w:r>
          </w:p>
          <w:p w14:paraId="045F4E14" w14:textId="77777777" w:rsidR="00837E57" w:rsidRPr="00C14713" w:rsidRDefault="00AA1D95" w:rsidP="00E87452">
            <w:pPr>
              <w:rPr>
                <w:rFonts w:ascii="Calibri" w:hAnsi="Calibri" w:cs="Calibri"/>
                <w:color w:val="000000"/>
                <w:sz w:val="16"/>
                <w:szCs w:val="16"/>
              </w:rPr>
            </w:pPr>
            <w:r w:rsidRPr="00C14713">
              <w:rPr>
                <w:rFonts w:ascii="Calibri" w:hAnsi="Calibri" w:cs="Calibri"/>
                <w:color w:val="000000"/>
                <w:sz w:val="16"/>
                <w:szCs w:val="16"/>
              </w:rPr>
              <w:t>Katrina Trivers, Ph.D.</w:t>
            </w:r>
          </w:p>
          <w:p w14:paraId="5743140E" w14:textId="77777777" w:rsidR="00AA1D95" w:rsidRPr="00C14713" w:rsidRDefault="00AA1D95" w:rsidP="00E87452">
            <w:pPr>
              <w:rPr>
                <w:rFonts w:ascii="Calibri" w:hAnsi="Calibri" w:cs="Calibri"/>
                <w:color w:val="000000"/>
                <w:sz w:val="16"/>
                <w:szCs w:val="16"/>
              </w:rPr>
            </w:pPr>
            <w:r w:rsidRPr="00C14713">
              <w:rPr>
                <w:rFonts w:ascii="Calibri" w:hAnsi="Calibri" w:cs="Calibri"/>
                <w:color w:val="000000"/>
                <w:sz w:val="16"/>
                <w:szCs w:val="16"/>
              </w:rPr>
              <w:t>Mary White, ScD, MPH</w:t>
            </w:r>
          </w:p>
        </w:tc>
        <w:tc>
          <w:tcPr>
            <w:tcW w:w="4050" w:type="dxa"/>
          </w:tcPr>
          <w:p w14:paraId="43653F2B" w14:textId="77777777" w:rsidR="00AA1D95" w:rsidRPr="00C14713" w:rsidRDefault="00BB2EFF" w:rsidP="00AA1D95">
            <w:pPr>
              <w:rPr>
                <w:rFonts w:ascii="Calibri" w:hAnsi="Calibri" w:cs="Calibri"/>
                <w:color w:val="000000"/>
                <w:sz w:val="16"/>
                <w:szCs w:val="16"/>
              </w:rPr>
            </w:pPr>
            <w:r w:rsidRPr="00C14713">
              <w:rPr>
                <w:rFonts w:ascii="Calibri" w:hAnsi="Calibri" w:cs="Calibri"/>
                <w:color w:val="000000"/>
                <w:sz w:val="16"/>
                <w:szCs w:val="16"/>
              </w:rPr>
              <w:t>David Building</w:t>
            </w:r>
          </w:p>
          <w:p w14:paraId="1E35258C" w14:textId="77777777" w:rsidR="00AA1D95" w:rsidRPr="00C14713" w:rsidRDefault="00AA1D95" w:rsidP="00AA1D95">
            <w:pPr>
              <w:rPr>
                <w:rFonts w:ascii="Calibri" w:hAnsi="Calibri" w:cs="Calibri"/>
                <w:color w:val="000000"/>
                <w:sz w:val="16"/>
                <w:szCs w:val="16"/>
              </w:rPr>
            </w:pPr>
            <w:r w:rsidRPr="00C14713">
              <w:rPr>
                <w:rFonts w:ascii="Calibri" w:hAnsi="Calibri" w:cs="Calibri"/>
                <w:color w:val="000000"/>
                <w:sz w:val="16"/>
                <w:szCs w:val="16"/>
              </w:rPr>
              <w:t>Atlanta, GA 30341</w:t>
            </w:r>
          </w:p>
          <w:p w14:paraId="77EE25ED" w14:textId="77777777" w:rsidR="00BB2EFF" w:rsidRPr="00C14713" w:rsidRDefault="00AA1D95" w:rsidP="00AA1D95">
            <w:pPr>
              <w:rPr>
                <w:rFonts w:ascii="Calibri" w:hAnsi="Calibri" w:cs="Calibri"/>
                <w:color w:val="000000"/>
                <w:sz w:val="16"/>
                <w:szCs w:val="16"/>
              </w:rPr>
            </w:pPr>
            <w:r w:rsidRPr="00C14713">
              <w:rPr>
                <w:rFonts w:ascii="Calibri" w:hAnsi="Calibri" w:cs="Calibri"/>
                <w:color w:val="000000"/>
                <w:sz w:val="16"/>
                <w:szCs w:val="16"/>
              </w:rPr>
              <w:t xml:space="preserve">MS: </w:t>
            </w:r>
            <w:r w:rsidRPr="00C14713">
              <w:rPr>
                <w:rFonts w:ascii="Calibri" w:hAnsi="Calibri" w:cs="Calibri"/>
                <w:color w:val="000000"/>
                <w:sz w:val="16"/>
                <w:szCs w:val="16"/>
              </w:rPr>
              <w:tab/>
            </w:r>
            <w:r w:rsidR="00BB2EFF" w:rsidRPr="00C14713">
              <w:rPr>
                <w:rFonts w:ascii="Calibri" w:hAnsi="Calibri" w:cs="Calibri"/>
                <w:color w:val="000000"/>
                <w:sz w:val="16"/>
                <w:szCs w:val="16"/>
              </w:rPr>
              <w:t>Room 3089</w:t>
            </w:r>
          </w:p>
          <w:p w14:paraId="0631EC8A" w14:textId="77777777" w:rsidR="00AA1D95" w:rsidRPr="00C14713" w:rsidRDefault="00BB2EFF" w:rsidP="00AA1D95">
            <w:pPr>
              <w:rPr>
                <w:rFonts w:ascii="Calibri" w:hAnsi="Calibri" w:cs="Calibri"/>
                <w:color w:val="000000"/>
                <w:sz w:val="16"/>
                <w:szCs w:val="16"/>
              </w:rPr>
            </w:pPr>
            <w:r w:rsidRPr="00C14713">
              <w:rPr>
                <w:rFonts w:ascii="Calibri" w:hAnsi="Calibri" w:cs="Calibri"/>
                <w:color w:val="000000"/>
                <w:sz w:val="16"/>
                <w:szCs w:val="16"/>
              </w:rPr>
              <w:tab/>
            </w:r>
            <w:r w:rsidR="00AA1D95" w:rsidRPr="00C14713">
              <w:rPr>
                <w:rFonts w:ascii="Calibri" w:hAnsi="Calibri" w:cs="Calibri"/>
                <w:color w:val="000000"/>
                <w:sz w:val="16"/>
                <w:szCs w:val="16"/>
              </w:rPr>
              <w:t>770-488-4293</w:t>
            </w:r>
          </w:p>
          <w:p w14:paraId="444C0BED" w14:textId="77777777" w:rsidR="00837E57" w:rsidRPr="00C14713" w:rsidRDefault="00AA1D95" w:rsidP="00AA1D95">
            <w:pPr>
              <w:rPr>
                <w:rFonts w:ascii="Calibri" w:hAnsi="Calibri" w:cs="Calibri"/>
                <w:color w:val="000000"/>
                <w:sz w:val="16"/>
                <w:szCs w:val="16"/>
              </w:rPr>
            </w:pPr>
            <w:r w:rsidRPr="00C14713">
              <w:rPr>
                <w:rFonts w:ascii="Calibri" w:hAnsi="Calibri" w:cs="Calibri"/>
                <w:color w:val="000000"/>
                <w:sz w:val="16"/>
                <w:szCs w:val="16"/>
              </w:rPr>
              <w:tab/>
            </w:r>
            <w:hyperlink r:id="rId20" w:history="1">
              <w:r w:rsidRPr="00C14713">
                <w:rPr>
                  <w:rStyle w:val="Hyperlink"/>
                  <w:rFonts w:ascii="Calibri" w:hAnsi="Calibri" w:cs="Calibri"/>
                  <w:sz w:val="16"/>
                  <w:szCs w:val="16"/>
                </w:rPr>
                <w:t>MSaraiya@cdc.gov</w:t>
              </w:r>
            </w:hyperlink>
          </w:p>
          <w:p w14:paraId="347259DE" w14:textId="77777777" w:rsidR="00BB2EFF" w:rsidRPr="00C14713" w:rsidRDefault="00AA1D95" w:rsidP="00AA1D95">
            <w:pPr>
              <w:rPr>
                <w:rFonts w:ascii="Calibri" w:hAnsi="Calibri" w:cs="Calibri"/>
                <w:color w:val="000000"/>
                <w:sz w:val="16"/>
                <w:szCs w:val="16"/>
              </w:rPr>
            </w:pPr>
            <w:r w:rsidRPr="00C14713">
              <w:rPr>
                <w:rFonts w:ascii="Calibri" w:hAnsi="Calibri" w:cs="Calibri"/>
                <w:color w:val="000000"/>
                <w:sz w:val="16"/>
                <w:szCs w:val="16"/>
              </w:rPr>
              <w:t xml:space="preserve">KT: </w:t>
            </w:r>
            <w:r w:rsidRPr="00C14713">
              <w:rPr>
                <w:rFonts w:ascii="Calibri" w:hAnsi="Calibri" w:cs="Calibri"/>
                <w:color w:val="000000"/>
                <w:sz w:val="16"/>
                <w:szCs w:val="16"/>
              </w:rPr>
              <w:tab/>
            </w:r>
            <w:r w:rsidR="00BB2EFF" w:rsidRPr="00C14713">
              <w:rPr>
                <w:rFonts w:ascii="Calibri" w:hAnsi="Calibri" w:cs="Calibri"/>
                <w:color w:val="000000"/>
                <w:sz w:val="16"/>
                <w:szCs w:val="16"/>
              </w:rPr>
              <w:t>Room 3079</w:t>
            </w:r>
          </w:p>
          <w:p w14:paraId="21EE5A2A" w14:textId="77777777" w:rsidR="00AA1D95" w:rsidRPr="00C14713" w:rsidRDefault="00BB2EFF" w:rsidP="00AA1D95">
            <w:pPr>
              <w:rPr>
                <w:rFonts w:asciiTheme="minorHAnsi" w:hAnsiTheme="minorHAnsi" w:cs="Calibri"/>
                <w:color w:val="000000"/>
                <w:sz w:val="16"/>
                <w:szCs w:val="16"/>
              </w:rPr>
            </w:pPr>
            <w:r w:rsidRPr="00C14713">
              <w:rPr>
                <w:rFonts w:ascii="Calibri" w:hAnsi="Calibri" w:cs="Calibri"/>
                <w:color w:val="000000"/>
                <w:sz w:val="16"/>
                <w:szCs w:val="16"/>
              </w:rPr>
              <w:tab/>
            </w:r>
            <w:r w:rsidR="00837E57" w:rsidRPr="00C14713">
              <w:rPr>
                <w:rFonts w:asciiTheme="minorHAnsi" w:hAnsiTheme="minorHAnsi" w:cs="Calibri"/>
                <w:color w:val="000000"/>
                <w:sz w:val="16"/>
                <w:szCs w:val="16"/>
              </w:rPr>
              <w:t>770-488-1086</w:t>
            </w:r>
          </w:p>
          <w:p w14:paraId="5005BFCB" w14:textId="77777777" w:rsidR="00837E57" w:rsidRPr="00C14713" w:rsidRDefault="00AA1D95" w:rsidP="00837E57">
            <w:pPr>
              <w:rPr>
                <w:rStyle w:val="Hyperlink"/>
                <w:rFonts w:asciiTheme="minorHAnsi" w:hAnsiTheme="minorHAnsi" w:cs="Calibri"/>
                <w:color w:val="auto"/>
                <w:sz w:val="16"/>
                <w:szCs w:val="16"/>
              </w:rPr>
            </w:pPr>
            <w:r w:rsidRPr="00C14713">
              <w:rPr>
                <w:rFonts w:asciiTheme="minorHAnsi" w:hAnsiTheme="minorHAnsi" w:cs="Calibri"/>
                <w:color w:val="000000"/>
                <w:sz w:val="16"/>
                <w:szCs w:val="16"/>
              </w:rPr>
              <w:tab/>
            </w:r>
            <w:hyperlink r:id="rId21" w:history="1">
              <w:r w:rsidR="00837E57" w:rsidRPr="00C14713">
                <w:rPr>
                  <w:rStyle w:val="Hyperlink"/>
                  <w:rFonts w:asciiTheme="minorHAnsi" w:hAnsiTheme="minorHAnsi" w:cs="Calibri"/>
                  <w:color w:val="auto"/>
                  <w:sz w:val="16"/>
                  <w:szCs w:val="16"/>
                </w:rPr>
                <w:t>Ktrivers@cdc.gov</w:t>
              </w:r>
            </w:hyperlink>
          </w:p>
          <w:p w14:paraId="079BB3FA" w14:textId="77777777" w:rsidR="00BB2EFF" w:rsidRPr="00C14713" w:rsidRDefault="00837E57" w:rsidP="00837E57">
            <w:pPr>
              <w:rPr>
                <w:rFonts w:asciiTheme="minorHAnsi" w:hAnsiTheme="minorHAnsi" w:cs="Calibri"/>
                <w:color w:val="000000"/>
                <w:sz w:val="16"/>
                <w:szCs w:val="16"/>
              </w:rPr>
            </w:pPr>
            <w:r w:rsidRPr="00C14713">
              <w:rPr>
                <w:rFonts w:asciiTheme="minorHAnsi" w:hAnsiTheme="minorHAnsi" w:cs="Calibri"/>
                <w:color w:val="000000"/>
                <w:sz w:val="16"/>
                <w:szCs w:val="16"/>
              </w:rPr>
              <w:t xml:space="preserve">MW: </w:t>
            </w:r>
            <w:r w:rsidRPr="00C14713">
              <w:rPr>
                <w:rFonts w:asciiTheme="minorHAnsi" w:hAnsiTheme="minorHAnsi" w:cs="Calibri"/>
                <w:color w:val="000000"/>
                <w:sz w:val="16"/>
                <w:szCs w:val="16"/>
              </w:rPr>
              <w:tab/>
            </w:r>
            <w:r w:rsidR="00BB2EFF" w:rsidRPr="00C14713">
              <w:rPr>
                <w:rFonts w:asciiTheme="minorHAnsi" w:hAnsiTheme="minorHAnsi" w:cs="Calibri"/>
                <w:color w:val="000000"/>
                <w:sz w:val="16"/>
                <w:szCs w:val="16"/>
              </w:rPr>
              <w:t>Room 3211</w:t>
            </w:r>
          </w:p>
          <w:p w14:paraId="7B544081" w14:textId="77777777" w:rsidR="00837E57" w:rsidRPr="00C14713" w:rsidRDefault="00BB2EFF" w:rsidP="00837E57">
            <w:pPr>
              <w:rPr>
                <w:rFonts w:asciiTheme="minorHAnsi" w:hAnsiTheme="minorHAnsi" w:cs="Calibri"/>
                <w:sz w:val="16"/>
                <w:szCs w:val="16"/>
              </w:rPr>
            </w:pPr>
            <w:r w:rsidRPr="00C14713">
              <w:rPr>
                <w:rFonts w:ascii="Calibri" w:hAnsi="Calibri" w:cs="Calibri"/>
                <w:color w:val="000000"/>
                <w:sz w:val="16"/>
                <w:szCs w:val="16"/>
              </w:rPr>
              <w:tab/>
            </w:r>
            <w:r w:rsidR="00837E57" w:rsidRPr="00C14713">
              <w:rPr>
                <w:rFonts w:asciiTheme="minorHAnsi" w:hAnsiTheme="minorHAnsi" w:cs="Calibri"/>
                <w:sz w:val="16"/>
                <w:szCs w:val="16"/>
              </w:rPr>
              <w:t>770-488-3032</w:t>
            </w:r>
          </w:p>
          <w:p w14:paraId="6A3B8807" w14:textId="77777777" w:rsidR="00AA1D95" w:rsidRPr="00C14713" w:rsidRDefault="00837E57" w:rsidP="00837E57">
            <w:pPr>
              <w:rPr>
                <w:rFonts w:ascii="Calibri" w:hAnsi="Calibri" w:cs="Calibri"/>
                <w:color w:val="000000"/>
                <w:sz w:val="16"/>
                <w:szCs w:val="16"/>
              </w:rPr>
            </w:pPr>
            <w:r w:rsidRPr="00C14713">
              <w:rPr>
                <w:rFonts w:asciiTheme="minorHAnsi" w:hAnsiTheme="minorHAnsi" w:cs="Calibri"/>
                <w:color w:val="000000"/>
                <w:sz w:val="16"/>
                <w:szCs w:val="16"/>
              </w:rPr>
              <w:tab/>
            </w:r>
            <w:hyperlink r:id="rId22" w:history="1">
              <w:r w:rsidRPr="00C14713">
                <w:rPr>
                  <w:rStyle w:val="Hyperlink"/>
                  <w:rFonts w:asciiTheme="minorHAnsi" w:hAnsiTheme="minorHAnsi" w:cs="Calibri"/>
                  <w:color w:val="auto"/>
                  <w:sz w:val="16"/>
                  <w:szCs w:val="16"/>
                </w:rPr>
                <w:t>mxw5@cdc.gov</w:t>
              </w:r>
            </w:hyperlink>
            <w:r w:rsidR="00B5577C" w:rsidRPr="00C14713">
              <w:rPr>
                <w:rStyle w:val="Hyperlink"/>
                <w:rFonts w:asciiTheme="minorHAnsi" w:hAnsiTheme="minorHAnsi" w:cs="Calibri"/>
                <w:color w:val="auto"/>
                <w:sz w:val="16"/>
                <w:szCs w:val="16"/>
              </w:rPr>
              <w:t xml:space="preserve"> </w:t>
            </w:r>
          </w:p>
        </w:tc>
      </w:tr>
      <w:tr w:rsidR="00AA1D95" w14:paraId="0806A957" w14:textId="77777777" w:rsidTr="00AA4E2F">
        <w:tc>
          <w:tcPr>
            <w:tcW w:w="2088" w:type="dxa"/>
          </w:tcPr>
          <w:p w14:paraId="54800B1E" w14:textId="77777777" w:rsidR="00AA1D95" w:rsidRPr="00C14713" w:rsidRDefault="00837E57" w:rsidP="00E87452">
            <w:pPr>
              <w:rPr>
                <w:rFonts w:ascii="Calibri" w:hAnsi="Calibri" w:cs="Calibri"/>
                <w:color w:val="000000"/>
                <w:sz w:val="16"/>
                <w:szCs w:val="16"/>
              </w:rPr>
            </w:pPr>
            <w:r w:rsidRPr="00C14713">
              <w:rPr>
                <w:rFonts w:ascii="Calibri" w:hAnsi="Calibri" w:cs="Calibri"/>
                <w:color w:val="000000"/>
                <w:sz w:val="16"/>
                <w:szCs w:val="16"/>
              </w:rPr>
              <w:t>DRH,CDC</w:t>
            </w:r>
          </w:p>
        </w:tc>
        <w:tc>
          <w:tcPr>
            <w:tcW w:w="2520" w:type="dxa"/>
          </w:tcPr>
          <w:p w14:paraId="4F37538A" w14:textId="77777777" w:rsidR="00AA1D95" w:rsidRPr="00C14713" w:rsidRDefault="00837E57" w:rsidP="00837E57">
            <w:pPr>
              <w:rPr>
                <w:rFonts w:ascii="Calibri" w:hAnsi="Calibri" w:cs="Calibri"/>
                <w:color w:val="000000"/>
                <w:sz w:val="16"/>
                <w:szCs w:val="16"/>
              </w:rPr>
            </w:pPr>
            <w:r w:rsidRPr="00C14713">
              <w:rPr>
                <w:rFonts w:ascii="Calibri" w:hAnsi="Calibri" w:cs="Calibri"/>
                <w:sz w:val="16"/>
                <w:szCs w:val="16"/>
              </w:rPr>
              <w:t>Wanda Barfield, MPH, MD</w:t>
            </w:r>
            <w:r w:rsidRPr="00C14713">
              <w:rPr>
                <w:rFonts w:ascii="Calibri" w:hAnsi="Calibri" w:cs="Calibri"/>
                <w:sz w:val="16"/>
                <w:szCs w:val="16"/>
              </w:rPr>
              <w:br/>
              <w:t>Lee Warner, MPH, Ph.D.</w:t>
            </w:r>
            <w:r w:rsidRPr="00C14713">
              <w:rPr>
                <w:rFonts w:ascii="Calibri" w:hAnsi="Calibri" w:cs="Calibri"/>
                <w:sz w:val="16"/>
                <w:szCs w:val="16"/>
              </w:rPr>
              <w:br/>
              <w:t>Karen Pazol, MPH, Ph.D.</w:t>
            </w:r>
          </w:p>
        </w:tc>
        <w:tc>
          <w:tcPr>
            <w:tcW w:w="4050" w:type="dxa"/>
          </w:tcPr>
          <w:p w14:paraId="188CC694" w14:textId="77777777" w:rsidR="00AA1D95" w:rsidRPr="00C14713" w:rsidRDefault="00837E57" w:rsidP="00AA1D95">
            <w:pPr>
              <w:rPr>
                <w:rFonts w:ascii="Calibri" w:hAnsi="Calibri" w:cs="Calibri"/>
                <w:color w:val="000000"/>
                <w:sz w:val="16"/>
                <w:szCs w:val="16"/>
              </w:rPr>
            </w:pPr>
            <w:r w:rsidRPr="00C14713">
              <w:rPr>
                <w:rFonts w:ascii="Calibri" w:hAnsi="Calibri" w:cs="Calibri"/>
                <w:color w:val="000000"/>
                <w:sz w:val="16"/>
                <w:szCs w:val="16"/>
              </w:rPr>
              <w:t>4770 Buford Highway, MS F-74</w:t>
            </w:r>
          </w:p>
          <w:p w14:paraId="6BAACF64" w14:textId="77777777" w:rsidR="00837E57" w:rsidRPr="00C14713" w:rsidRDefault="00837E57" w:rsidP="00AA1D95">
            <w:pPr>
              <w:rPr>
                <w:rFonts w:ascii="Calibri" w:hAnsi="Calibri" w:cs="Calibri"/>
                <w:color w:val="000000"/>
                <w:sz w:val="16"/>
                <w:szCs w:val="16"/>
              </w:rPr>
            </w:pPr>
            <w:r w:rsidRPr="00C14713">
              <w:rPr>
                <w:rFonts w:ascii="Calibri" w:hAnsi="Calibri" w:cs="Calibri"/>
                <w:color w:val="000000"/>
                <w:sz w:val="16"/>
                <w:szCs w:val="16"/>
              </w:rPr>
              <w:t>Atlanta, GA 30341</w:t>
            </w:r>
          </w:p>
          <w:p w14:paraId="12E30EF1" w14:textId="77777777" w:rsidR="00837E57" w:rsidRPr="00C14713" w:rsidRDefault="00837E57" w:rsidP="00AA1D95">
            <w:pPr>
              <w:rPr>
                <w:rFonts w:ascii="Calibri" w:hAnsi="Calibri" w:cs="Calibri"/>
                <w:color w:val="000000"/>
                <w:sz w:val="16"/>
                <w:szCs w:val="16"/>
              </w:rPr>
            </w:pPr>
            <w:r w:rsidRPr="00C14713">
              <w:rPr>
                <w:rFonts w:ascii="Calibri" w:hAnsi="Calibri" w:cs="Calibri"/>
                <w:color w:val="000000"/>
                <w:sz w:val="16"/>
                <w:szCs w:val="16"/>
              </w:rPr>
              <w:t xml:space="preserve">WB: </w:t>
            </w:r>
            <w:r w:rsidRPr="00C14713">
              <w:rPr>
                <w:rFonts w:ascii="Calibri" w:hAnsi="Calibri" w:cs="Calibri"/>
                <w:color w:val="000000"/>
                <w:sz w:val="16"/>
                <w:szCs w:val="16"/>
              </w:rPr>
              <w:tab/>
              <w:t>770-488-5574</w:t>
            </w:r>
          </w:p>
          <w:p w14:paraId="2BC0DE56" w14:textId="77777777" w:rsidR="00837E57" w:rsidRPr="00C14713" w:rsidRDefault="00837E57" w:rsidP="00AA1D95">
            <w:pPr>
              <w:rPr>
                <w:rFonts w:ascii="Calibri" w:hAnsi="Calibri" w:cs="Calibri"/>
                <w:color w:val="000000"/>
                <w:sz w:val="16"/>
                <w:szCs w:val="16"/>
              </w:rPr>
            </w:pPr>
            <w:r w:rsidRPr="00C14713">
              <w:rPr>
                <w:rFonts w:ascii="Calibri" w:hAnsi="Calibri" w:cs="Calibri"/>
                <w:color w:val="000000"/>
                <w:sz w:val="16"/>
                <w:szCs w:val="16"/>
              </w:rPr>
              <w:tab/>
            </w:r>
            <w:hyperlink r:id="rId23" w:history="1">
              <w:r w:rsidRPr="00C14713">
                <w:rPr>
                  <w:rStyle w:val="Hyperlink"/>
                  <w:rFonts w:ascii="Calibri" w:hAnsi="Calibri" w:cs="Calibri"/>
                  <w:sz w:val="16"/>
                  <w:szCs w:val="16"/>
                </w:rPr>
                <w:t>WBarfield@cdc.gov</w:t>
              </w:r>
            </w:hyperlink>
          </w:p>
          <w:p w14:paraId="211E5838" w14:textId="77777777" w:rsidR="00837E57" w:rsidRPr="00C14713" w:rsidRDefault="00837E57" w:rsidP="00AA1D95">
            <w:pPr>
              <w:rPr>
                <w:rFonts w:ascii="Calibri" w:hAnsi="Calibri" w:cs="Calibri"/>
                <w:color w:val="000000"/>
                <w:sz w:val="16"/>
                <w:szCs w:val="16"/>
              </w:rPr>
            </w:pPr>
            <w:r w:rsidRPr="00C14713">
              <w:rPr>
                <w:rFonts w:ascii="Calibri" w:hAnsi="Calibri" w:cs="Calibri"/>
                <w:color w:val="000000"/>
                <w:sz w:val="16"/>
                <w:szCs w:val="16"/>
              </w:rPr>
              <w:t xml:space="preserve">LW: </w:t>
            </w:r>
            <w:r w:rsidRPr="00C14713">
              <w:rPr>
                <w:rFonts w:ascii="Calibri" w:hAnsi="Calibri" w:cs="Calibri"/>
                <w:color w:val="000000"/>
                <w:sz w:val="16"/>
                <w:szCs w:val="16"/>
              </w:rPr>
              <w:tab/>
              <w:t>770-488-5989</w:t>
            </w:r>
          </w:p>
          <w:p w14:paraId="242B210E" w14:textId="77777777" w:rsidR="00837E57" w:rsidRPr="00C14713" w:rsidRDefault="00837E57" w:rsidP="00AA1D95">
            <w:pPr>
              <w:rPr>
                <w:rFonts w:ascii="Calibri" w:hAnsi="Calibri" w:cs="Calibri"/>
                <w:color w:val="000000"/>
                <w:sz w:val="16"/>
                <w:szCs w:val="16"/>
              </w:rPr>
            </w:pPr>
            <w:r w:rsidRPr="00C14713">
              <w:rPr>
                <w:rFonts w:ascii="Calibri" w:hAnsi="Calibri" w:cs="Calibri"/>
                <w:color w:val="000000"/>
                <w:sz w:val="16"/>
                <w:szCs w:val="16"/>
              </w:rPr>
              <w:tab/>
            </w:r>
            <w:hyperlink r:id="rId24" w:history="1">
              <w:r w:rsidRPr="00C14713">
                <w:rPr>
                  <w:rStyle w:val="Hyperlink"/>
                  <w:rFonts w:ascii="Calibri" w:hAnsi="Calibri" w:cs="Calibri"/>
                  <w:sz w:val="16"/>
                  <w:szCs w:val="16"/>
                </w:rPr>
                <w:t>DWarner@cdc.gov</w:t>
              </w:r>
            </w:hyperlink>
          </w:p>
          <w:p w14:paraId="259FDF38" w14:textId="77777777" w:rsidR="00837E57" w:rsidRPr="00C14713" w:rsidRDefault="00837E57" w:rsidP="00AA1D95">
            <w:pPr>
              <w:rPr>
                <w:rFonts w:ascii="Calibri" w:hAnsi="Calibri" w:cs="Calibri"/>
                <w:color w:val="000000"/>
                <w:sz w:val="16"/>
                <w:szCs w:val="16"/>
              </w:rPr>
            </w:pPr>
            <w:r w:rsidRPr="00C14713">
              <w:rPr>
                <w:rFonts w:ascii="Calibri" w:hAnsi="Calibri" w:cs="Calibri"/>
                <w:color w:val="000000"/>
                <w:sz w:val="16"/>
                <w:szCs w:val="16"/>
              </w:rPr>
              <w:t xml:space="preserve">KP: </w:t>
            </w:r>
            <w:r w:rsidRPr="00C14713">
              <w:rPr>
                <w:rFonts w:ascii="Calibri" w:hAnsi="Calibri" w:cs="Calibri"/>
                <w:color w:val="000000"/>
                <w:sz w:val="16"/>
                <w:szCs w:val="16"/>
              </w:rPr>
              <w:tab/>
              <w:t>770-488-6305</w:t>
            </w:r>
          </w:p>
          <w:p w14:paraId="0143259D" w14:textId="77777777" w:rsidR="00837E57" w:rsidRPr="00C14713" w:rsidRDefault="00837E57" w:rsidP="00AA1D95">
            <w:pPr>
              <w:rPr>
                <w:rFonts w:ascii="Calibri" w:hAnsi="Calibri" w:cs="Calibri"/>
                <w:color w:val="000000"/>
                <w:sz w:val="16"/>
                <w:szCs w:val="16"/>
              </w:rPr>
            </w:pPr>
            <w:r w:rsidRPr="00C14713">
              <w:rPr>
                <w:rFonts w:ascii="Calibri" w:hAnsi="Calibri" w:cs="Calibri"/>
                <w:color w:val="000000"/>
                <w:sz w:val="16"/>
                <w:szCs w:val="16"/>
              </w:rPr>
              <w:tab/>
            </w:r>
            <w:hyperlink r:id="rId25" w:history="1">
              <w:r w:rsidRPr="00C14713">
                <w:rPr>
                  <w:rStyle w:val="Hyperlink"/>
                  <w:rFonts w:ascii="Calibri" w:hAnsi="Calibri" w:cs="Calibri"/>
                  <w:sz w:val="16"/>
                  <w:szCs w:val="16"/>
                </w:rPr>
                <w:t>KPazol@cdc.gov</w:t>
              </w:r>
            </w:hyperlink>
          </w:p>
        </w:tc>
      </w:tr>
      <w:tr w:rsidR="00837E57" w14:paraId="5E59469E" w14:textId="77777777" w:rsidTr="00AA4E2F">
        <w:tc>
          <w:tcPr>
            <w:tcW w:w="2088" w:type="dxa"/>
          </w:tcPr>
          <w:p w14:paraId="029B3604" w14:textId="77777777" w:rsidR="00837E57" w:rsidRPr="00C14713" w:rsidRDefault="00837E57" w:rsidP="00E87452">
            <w:pPr>
              <w:rPr>
                <w:rFonts w:ascii="Calibri" w:hAnsi="Calibri" w:cs="Calibri"/>
                <w:color w:val="000000"/>
                <w:sz w:val="16"/>
                <w:szCs w:val="16"/>
              </w:rPr>
            </w:pPr>
            <w:r w:rsidRPr="00C14713">
              <w:rPr>
                <w:rFonts w:ascii="Calibri" w:hAnsi="Calibri" w:cs="Calibri"/>
                <w:color w:val="000000"/>
                <w:sz w:val="16"/>
                <w:szCs w:val="16"/>
              </w:rPr>
              <w:t>DSTDP, CDC</w:t>
            </w:r>
          </w:p>
        </w:tc>
        <w:tc>
          <w:tcPr>
            <w:tcW w:w="2520" w:type="dxa"/>
          </w:tcPr>
          <w:p w14:paraId="1773FA68" w14:textId="77777777" w:rsidR="00837E57" w:rsidRPr="00C14713" w:rsidRDefault="00837E57" w:rsidP="00837E57">
            <w:pPr>
              <w:rPr>
                <w:rFonts w:ascii="Calibri" w:hAnsi="Calibri" w:cs="Calibri"/>
                <w:sz w:val="16"/>
                <w:szCs w:val="16"/>
              </w:rPr>
            </w:pPr>
            <w:r w:rsidRPr="00C14713">
              <w:rPr>
                <w:rFonts w:ascii="Calibri" w:hAnsi="Calibri" w:cs="Calibri"/>
                <w:sz w:val="16"/>
                <w:szCs w:val="16"/>
              </w:rPr>
              <w:t>Jami Leichliter, Ph.D.</w:t>
            </w:r>
          </w:p>
          <w:p w14:paraId="575A136E" w14:textId="77777777" w:rsidR="00837E57" w:rsidRPr="00C14713" w:rsidRDefault="00BB2EFF" w:rsidP="00837E57">
            <w:pPr>
              <w:rPr>
                <w:rFonts w:ascii="Calibri" w:hAnsi="Calibri" w:cs="Calibri"/>
                <w:sz w:val="16"/>
                <w:szCs w:val="16"/>
              </w:rPr>
            </w:pPr>
            <w:r w:rsidRPr="00C14713">
              <w:rPr>
                <w:rFonts w:ascii="Calibri" w:hAnsi="Calibri" w:cs="Calibri"/>
                <w:sz w:val="16"/>
                <w:szCs w:val="16"/>
              </w:rPr>
              <w:t>Neetu Abad, Ph.</w:t>
            </w:r>
            <w:r w:rsidR="00837E57" w:rsidRPr="00C14713">
              <w:rPr>
                <w:rFonts w:ascii="Calibri" w:hAnsi="Calibri" w:cs="Calibri"/>
                <w:sz w:val="16"/>
                <w:szCs w:val="16"/>
              </w:rPr>
              <w:t>D</w:t>
            </w:r>
            <w:r w:rsidRPr="00C14713">
              <w:rPr>
                <w:rFonts w:ascii="Calibri" w:hAnsi="Calibri" w:cs="Calibri"/>
                <w:sz w:val="16"/>
                <w:szCs w:val="16"/>
              </w:rPr>
              <w:t>.</w:t>
            </w:r>
          </w:p>
        </w:tc>
        <w:tc>
          <w:tcPr>
            <w:tcW w:w="4050" w:type="dxa"/>
          </w:tcPr>
          <w:p w14:paraId="35A8392B" w14:textId="77777777" w:rsidR="00837E57" w:rsidRPr="00C14713" w:rsidRDefault="00BB2EFF" w:rsidP="00837E57">
            <w:pPr>
              <w:rPr>
                <w:rFonts w:ascii="Calibri" w:hAnsi="Calibri" w:cs="Calibri"/>
                <w:color w:val="000000"/>
                <w:sz w:val="16"/>
                <w:szCs w:val="16"/>
              </w:rPr>
            </w:pPr>
            <w:r w:rsidRPr="00C14713">
              <w:rPr>
                <w:rFonts w:ascii="Calibri" w:hAnsi="Calibri" w:cs="Calibri"/>
                <w:color w:val="000000"/>
                <w:sz w:val="16"/>
                <w:szCs w:val="16"/>
              </w:rPr>
              <w:t>Corporate Square</w:t>
            </w:r>
            <w:r w:rsidR="00837E57" w:rsidRPr="00C14713">
              <w:rPr>
                <w:rFonts w:ascii="Calibri" w:hAnsi="Calibri" w:cs="Calibri"/>
                <w:color w:val="000000"/>
                <w:sz w:val="16"/>
                <w:szCs w:val="16"/>
              </w:rPr>
              <w:t xml:space="preserve"> </w:t>
            </w:r>
          </w:p>
          <w:p w14:paraId="11A5EC75" w14:textId="77777777" w:rsidR="00837E57" w:rsidRPr="00C14713" w:rsidRDefault="00837E57" w:rsidP="00837E57">
            <w:pPr>
              <w:rPr>
                <w:rFonts w:ascii="Calibri" w:hAnsi="Calibri" w:cs="Calibri"/>
                <w:color w:val="000000"/>
                <w:sz w:val="16"/>
                <w:szCs w:val="16"/>
              </w:rPr>
            </w:pPr>
            <w:r w:rsidRPr="00C14713">
              <w:rPr>
                <w:rFonts w:ascii="Calibri" w:hAnsi="Calibri" w:cs="Calibri"/>
                <w:color w:val="000000"/>
                <w:sz w:val="16"/>
                <w:szCs w:val="16"/>
              </w:rPr>
              <w:t>Atlanta, GA  30329</w:t>
            </w:r>
          </w:p>
          <w:p w14:paraId="256D0312" w14:textId="77777777" w:rsidR="00BB2EFF" w:rsidRPr="00C14713" w:rsidRDefault="00837E57" w:rsidP="00BB2EFF">
            <w:pPr>
              <w:rPr>
                <w:rFonts w:ascii="Calibri" w:hAnsi="Calibri" w:cs="Calibri"/>
                <w:color w:val="000000"/>
                <w:sz w:val="16"/>
                <w:szCs w:val="16"/>
              </w:rPr>
            </w:pPr>
            <w:r w:rsidRPr="00C14713">
              <w:rPr>
                <w:rFonts w:ascii="Calibri" w:hAnsi="Calibri" w:cs="Calibri"/>
                <w:color w:val="000000"/>
                <w:sz w:val="16"/>
                <w:szCs w:val="16"/>
              </w:rPr>
              <w:t xml:space="preserve">JL: </w:t>
            </w:r>
            <w:r w:rsidRPr="00C14713">
              <w:rPr>
                <w:rFonts w:ascii="Calibri" w:hAnsi="Calibri" w:cs="Calibri"/>
                <w:color w:val="000000"/>
                <w:sz w:val="16"/>
                <w:szCs w:val="16"/>
              </w:rPr>
              <w:tab/>
            </w:r>
            <w:r w:rsidR="00BB2EFF" w:rsidRPr="00C14713">
              <w:rPr>
                <w:rFonts w:ascii="Calibri" w:hAnsi="Calibri" w:cs="Calibri"/>
                <w:color w:val="000000"/>
                <w:sz w:val="16"/>
                <w:szCs w:val="16"/>
              </w:rPr>
              <w:t>Building 1</w:t>
            </w:r>
          </w:p>
          <w:p w14:paraId="621B96B7" w14:textId="77777777" w:rsidR="00837E57" w:rsidRPr="00C14713" w:rsidRDefault="00BB2EFF" w:rsidP="00BB2EFF">
            <w:pPr>
              <w:rPr>
                <w:rFonts w:ascii="Calibri" w:hAnsi="Calibri" w:cs="Calibri"/>
                <w:color w:val="000000"/>
                <w:sz w:val="16"/>
                <w:szCs w:val="16"/>
              </w:rPr>
            </w:pPr>
            <w:r w:rsidRPr="00C14713">
              <w:rPr>
                <w:rFonts w:ascii="Calibri" w:hAnsi="Calibri" w:cs="Calibri"/>
                <w:color w:val="000000"/>
                <w:sz w:val="16"/>
                <w:szCs w:val="16"/>
              </w:rPr>
              <w:tab/>
            </w:r>
            <w:r w:rsidR="00837E57" w:rsidRPr="00C14713">
              <w:rPr>
                <w:rFonts w:ascii="Calibri" w:hAnsi="Calibri" w:cs="Calibri"/>
                <w:color w:val="000000"/>
                <w:sz w:val="16"/>
                <w:szCs w:val="16"/>
              </w:rPr>
              <w:t>404-639-1821</w:t>
            </w:r>
          </w:p>
          <w:p w14:paraId="5771C7C4" w14:textId="77777777" w:rsidR="00837E57" w:rsidRPr="00C14713" w:rsidRDefault="00837E57" w:rsidP="00837E57">
            <w:pPr>
              <w:rPr>
                <w:rFonts w:ascii="Calibri" w:hAnsi="Calibri" w:cs="Calibri"/>
                <w:color w:val="000000"/>
                <w:sz w:val="16"/>
                <w:szCs w:val="16"/>
              </w:rPr>
            </w:pPr>
            <w:r w:rsidRPr="00C14713">
              <w:rPr>
                <w:rFonts w:ascii="Calibri" w:hAnsi="Calibri" w:cs="Calibri"/>
                <w:color w:val="000000"/>
                <w:sz w:val="16"/>
                <w:szCs w:val="16"/>
              </w:rPr>
              <w:tab/>
            </w:r>
            <w:hyperlink r:id="rId26" w:history="1">
              <w:r w:rsidRPr="00C14713">
                <w:rPr>
                  <w:rStyle w:val="Hyperlink"/>
                  <w:rFonts w:ascii="Calibri" w:hAnsi="Calibri" w:cs="Calibri"/>
                  <w:sz w:val="16"/>
                  <w:szCs w:val="16"/>
                </w:rPr>
                <w:t>JLeichliter@cdc.gov</w:t>
              </w:r>
            </w:hyperlink>
          </w:p>
          <w:p w14:paraId="43098983" w14:textId="77777777" w:rsidR="00BB2EFF" w:rsidRPr="00C14713" w:rsidRDefault="00837E57" w:rsidP="00BB2EFF">
            <w:pPr>
              <w:rPr>
                <w:rFonts w:ascii="Calibri" w:hAnsi="Calibri" w:cs="Calibri"/>
                <w:color w:val="000000"/>
                <w:sz w:val="16"/>
                <w:szCs w:val="16"/>
              </w:rPr>
            </w:pPr>
            <w:r w:rsidRPr="00C14713">
              <w:rPr>
                <w:rFonts w:ascii="Calibri" w:hAnsi="Calibri" w:cs="Calibri"/>
                <w:color w:val="000000"/>
                <w:sz w:val="16"/>
                <w:szCs w:val="16"/>
              </w:rPr>
              <w:t xml:space="preserve">NA: </w:t>
            </w:r>
            <w:r w:rsidR="00BB2EFF" w:rsidRPr="00C14713">
              <w:rPr>
                <w:rFonts w:ascii="Calibri" w:hAnsi="Calibri" w:cs="Calibri"/>
                <w:color w:val="000000"/>
                <w:sz w:val="16"/>
                <w:szCs w:val="16"/>
              </w:rPr>
              <w:tab/>
              <w:t>Building 12</w:t>
            </w:r>
          </w:p>
          <w:p w14:paraId="5FED423A" w14:textId="77777777" w:rsidR="00837E57" w:rsidRPr="00C14713" w:rsidRDefault="00837E57" w:rsidP="00837E57">
            <w:pPr>
              <w:rPr>
                <w:rFonts w:ascii="Calibri" w:hAnsi="Calibri" w:cs="Calibri"/>
                <w:color w:val="000000"/>
                <w:sz w:val="16"/>
                <w:szCs w:val="16"/>
              </w:rPr>
            </w:pPr>
            <w:r w:rsidRPr="00C14713">
              <w:rPr>
                <w:rFonts w:ascii="Calibri" w:hAnsi="Calibri" w:cs="Calibri"/>
                <w:color w:val="000000"/>
                <w:sz w:val="16"/>
                <w:szCs w:val="16"/>
              </w:rPr>
              <w:tab/>
            </w:r>
            <w:r w:rsidR="00B5577C" w:rsidRPr="00C14713">
              <w:rPr>
                <w:rFonts w:ascii="Calibri" w:hAnsi="Calibri" w:cs="Calibri"/>
                <w:color w:val="000000"/>
                <w:sz w:val="16"/>
                <w:szCs w:val="16"/>
              </w:rPr>
              <w:t>404-</w:t>
            </w:r>
            <w:r w:rsidR="00BB2EFF" w:rsidRPr="00C14713">
              <w:rPr>
                <w:rFonts w:ascii="Calibri" w:hAnsi="Calibri" w:cs="Calibri"/>
                <w:color w:val="000000"/>
                <w:sz w:val="16"/>
                <w:szCs w:val="16"/>
              </w:rPr>
              <w:t>639</w:t>
            </w:r>
            <w:r w:rsidR="00B5577C" w:rsidRPr="00C14713">
              <w:rPr>
                <w:rFonts w:ascii="Calibri" w:hAnsi="Calibri" w:cs="Calibri"/>
                <w:color w:val="000000"/>
                <w:sz w:val="16"/>
                <w:szCs w:val="16"/>
              </w:rPr>
              <w:t>-</w:t>
            </w:r>
            <w:r w:rsidR="00BB2EFF" w:rsidRPr="00C14713">
              <w:rPr>
                <w:rFonts w:ascii="Calibri" w:hAnsi="Calibri" w:cs="Calibri"/>
                <w:color w:val="000000"/>
                <w:sz w:val="16"/>
                <w:szCs w:val="16"/>
              </w:rPr>
              <w:t>8819</w:t>
            </w:r>
          </w:p>
          <w:p w14:paraId="2C128A88" w14:textId="77777777" w:rsidR="00837E57" w:rsidRPr="00C14713" w:rsidRDefault="00837E57" w:rsidP="00837E57">
            <w:pPr>
              <w:rPr>
                <w:rFonts w:ascii="Calibri" w:hAnsi="Calibri" w:cs="Calibri"/>
                <w:color w:val="000000"/>
                <w:sz w:val="16"/>
                <w:szCs w:val="16"/>
              </w:rPr>
            </w:pPr>
            <w:r w:rsidRPr="00C14713">
              <w:rPr>
                <w:rFonts w:ascii="Calibri" w:hAnsi="Calibri" w:cs="Calibri"/>
                <w:color w:val="000000"/>
                <w:sz w:val="16"/>
                <w:szCs w:val="16"/>
              </w:rPr>
              <w:tab/>
            </w:r>
            <w:hyperlink r:id="rId27" w:history="1">
              <w:r w:rsidR="00BB2EFF" w:rsidRPr="00C14713">
                <w:rPr>
                  <w:rStyle w:val="Hyperlink"/>
                  <w:rFonts w:ascii="Calibri" w:hAnsi="Calibri" w:cs="Calibri"/>
                  <w:sz w:val="16"/>
                  <w:szCs w:val="16"/>
                </w:rPr>
                <w:t>NAbad@cdc.gov</w:t>
              </w:r>
            </w:hyperlink>
          </w:p>
        </w:tc>
      </w:tr>
      <w:tr w:rsidR="00BB2EFF" w14:paraId="672F2AC0" w14:textId="77777777" w:rsidTr="00AA4E2F">
        <w:tc>
          <w:tcPr>
            <w:tcW w:w="2088" w:type="dxa"/>
          </w:tcPr>
          <w:p w14:paraId="21F6F29E" w14:textId="77777777" w:rsidR="00BB2EFF" w:rsidRPr="00C14713" w:rsidRDefault="00BB2EFF" w:rsidP="00E87452">
            <w:pPr>
              <w:rPr>
                <w:rFonts w:ascii="Calibri" w:hAnsi="Calibri" w:cs="Calibri"/>
                <w:color w:val="000000"/>
                <w:sz w:val="16"/>
                <w:szCs w:val="16"/>
              </w:rPr>
            </w:pPr>
            <w:r w:rsidRPr="00C14713">
              <w:rPr>
                <w:rFonts w:ascii="Calibri" w:hAnsi="Calibri" w:cs="Calibri"/>
                <w:color w:val="000000"/>
                <w:sz w:val="16"/>
                <w:szCs w:val="16"/>
              </w:rPr>
              <w:t>DHAP, CDC</w:t>
            </w:r>
          </w:p>
        </w:tc>
        <w:tc>
          <w:tcPr>
            <w:tcW w:w="2520" w:type="dxa"/>
          </w:tcPr>
          <w:p w14:paraId="19C65B5C" w14:textId="77777777" w:rsidR="00BB2EFF" w:rsidRPr="00C14713" w:rsidRDefault="00BB2EFF" w:rsidP="00837E57">
            <w:pPr>
              <w:rPr>
                <w:rFonts w:asciiTheme="minorHAnsi" w:hAnsiTheme="minorHAnsi" w:cs="Calibri"/>
                <w:sz w:val="16"/>
                <w:szCs w:val="16"/>
              </w:rPr>
            </w:pPr>
            <w:r w:rsidRPr="00C14713">
              <w:rPr>
                <w:rFonts w:asciiTheme="minorHAnsi" w:hAnsiTheme="minorHAnsi" w:cs="Calibri"/>
                <w:sz w:val="16"/>
                <w:szCs w:val="16"/>
              </w:rPr>
              <w:t>Elizabeth DiNenno, Ph.D.</w:t>
            </w:r>
          </w:p>
          <w:p w14:paraId="69ABA898" w14:textId="77777777" w:rsidR="00BB2EFF" w:rsidRPr="00C14713" w:rsidRDefault="00BB2EFF" w:rsidP="00837E57">
            <w:pPr>
              <w:rPr>
                <w:rFonts w:asciiTheme="minorHAnsi" w:hAnsiTheme="minorHAnsi" w:cs="Calibri"/>
                <w:sz w:val="16"/>
                <w:szCs w:val="16"/>
              </w:rPr>
            </w:pPr>
            <w:r w:rsidRPr="00C14713">
              <w:rPr>
                <w:rFonts w:asciiTheme="minorHAnsi" w:hAnsiTheme="minorHAnsi" w:cs="Calibri"/>
                <w:sz w:val="16"/>
                <w:szCs w:val="16"/>
              </w:rPr>
              <w:t>Muazzam Nasrullah</w:t>
            </w:r>
            <w:r w:rsidR="00357645" w:rsidRPr="00C14713">
              <w:rPr>
                <w:rFonts w:asciiTheme="minorHAnsi" w:hAnsiTheme="minorHAnsi" w:cs="Calibri"/>
                <w:sz w:val="16"/>
                <w:szCs w:val="16"/>
              </w:rPr>
              <w:t>, MPH, MD</w:t>
            </w:r>
          </w:p>
        </w:tc>
        <w:tc>
          <w:tcPr>
            <w:tcW w:w="4050" w:type="dxa"/>
          </w:tcPr>
          <w:p w14:paraId="796FB6B1" w14:textId="77777777" w:rsidR="00BB2EFF" w:rsidRPr="00C14713" w:rsidRDefault="00BB2EFF" w:rsidP="00BB2EFF">
            <w:pPr>
              <w:rPr>
                <w:rFonts w:ascii="Calibri" w:hAnsi="Calibri" w:cs="Calibri"/>
                <w:color w:val="000000"/>
                <w:sz w:val="16"/>
                <w:szCs w:val="16"/>
              </w:rPr>
            </w:pPr>
            <w:r w:rsidRPr="00C14713">
              <w:rPr>
                <w:rFonts w:ascii="Calibri" w:hAnsi="Calibri" w:cs="Calibri"/>
                <w:sz w:val="16"/>
                <w:szCs w:val="16"/>
              </w:rPr>
              <w:t>Corporate Square, Building 8</w:t>
            </w:r>
            <w:r w:rsidRPr="00C14713">
              <w:rPr>
                <w:rFonts w:ascii="Calibri" w:hAnsi="Calibri" w:cs="Calibri"/>
                <w:color w:val="000000"/>
                <w:sz w:val="16"/>
                <w:szCs w:val="16"/>
              </w:rPr>
              <w:t xml:space="preserve"> </w:t>
            </w:r>
          </w:p>
          <w:p w14:paraId="4DC09E95" w14:textId="77777777" w:rsidR="00BB2EFF" w:rsidRPr="00C14713" w:rsidRDefault="00BB2EFF" w:rsidP="00BB2EFF">
            <w:pPr>
              <w:rPr>
                <w:rFonts w:ascii="Calibri" w:hAnsi="Calibri" w:cs="Calibri"/>
                <w:color w:val="000000"/>
                <w:sz w:val="16"/>
                <w:szCs w:val="16"/>
              </w:rPr>
            </w:pPr>
            <w:r w:rsidRPr="00C14713">
              <w:rPr>
                <w:rFonts w:ascii="Calibri" w:hAnsi="Calibri" w:cs="Calibri"/>
                <w:color w:val="000000"/>
                <w:sz w:val="16"/>
                <w:szCs w:val="16"/>
              </w:rPr>
              <w:t>Atlanta, GA  30329</w:t>
            </w:r>
          </w:p>
          <w:p w14:paraId="7190A4C0" w14:textId="2C4CCB99" w:rsidR="00BB2EFF" w:rsidRPr="00C14713" w:rsidRDefault="00357645" w:rsidP="00837E57">
            <w:pPr>
              <w:rPr>
                <w:rFonts w:ascii="Calibri" w:hAnsi="Calibri" w:cs="Calibri"/>
                <w:sz w:val="16"/>
                <w:szCs w:val="16"/>
              </w:rPr>
            </w:pPr>
            <w:r w:rsidRPr="00C14713">
              <w:rPr>
                <w:rFonts w:ascii="Calibri" w:hAnsi="Calibri" w:cs="Calibri"/>
                <w:sz w:val="16"/>
                <w:szCs w:val="16"/>
              </w:rPr>
              <w:t>ED;</w:t>
            </w:r>
            <w:r w:rsidRPr="00C14713">
              <w:rPr>
                <w:rFonts w:ascii="Calibri" w:hAnsi="Calibri" w:cs="Calibri"/>
                <w:color w:val="000000"/>
                <w:sz w:val="16"/>
                <w:szCs w:val="16"/>
              </w:rPr>
              <w:t xml:space="preserve"> </w:t>
            </w:r>
            <w:r w:rsidRPr="00C14713">
              <w:rPr>
                <w:rFonts w:ascii="Calibri" w:hAnsi="Calibri" w:cs="Calibri"/>
                <w:color w:val="000000"/>
                <w:sz w:val="16"/>
                <w:szCs w:val="16"/>
              </w:rPr>
              <w:tab/>
            </w:r>
            <w:r w:rsidR="00BB2EFF" w:rsidRPr="00C14713">
              <w:rPr>
                <w:rFonts w:ascii="Calibri" w:hAnsi="Calibri" w:cs="Calibri"/>
                <w:sz w:val="16"/>
                <w:szCs w:val="16"/>
              </w:rPr>
              <w:t>404-639-8482</w:t>
            </w:r>
          </w:p>
          <w:p w14:paraId="550D45CC" w14:textId="77777777" w:rsidR="00BB2EFF" w:rsidRPr="00C14713" w:rsidRDefault="00357645" w:rsidP="00837E57">
            <w:pPr>
              <w:rPr>
                <w:rFonts w:ascii="Calibri" w:hAnsi="Calibri" w:cs="Calibri"/>
                <w:color w:val="000000"/>
                <w:sz w:val="16"/>
                <w:szCs w:val="16"/>
              </w:rPr>
            </w:pPr>
            <w:r w:rsidRPr="00C14713">
              <w:rPr>
                <w:rFonts w:ascii="Calibri" w:hAnsi="Calibri" w:cs="Calibri"/>
                <w:color w:val="000000"/>
                <w:sz w:val="16"/>
                <w:szCs w:val="16"/>
              </w:rPr>
              <w:tab/>
            </w:r>
            <w:hyperlink r:id="rId28" w:history="1">
              <w:r w:rsidR="00BB2EFF" w:rsidRPr="00C14713">
                <w:rPr>
                  <w:rStyle w:val="Hyperlink"/>
                  <w:rFonts w:ascii="Calibri" w:hAnsi="Calibri" w:cs="Calibri"/>
                  <w:sz w:val="16"/>
                  <w:szCs w:val="16"/>
                </w:rPr>
                <w:t>EDinenno@cdc.gov</w:t>
              </w:r>
            </w:hyperlink>
          </w:p>
          <w:p w14:paraId="793B7A3F" w14:textId="77777777" w:rsidR="00357645" w:rsidRPr="00C14713" w:rsidRDefault="00357645" w:rsidP="00837E57">
            <w:pPr>
              <w:rPr>
                <w:rFonts w:ascii="Calibri" w:hAnsi="Calibri" w:cs="Calibri"/>
                <w:color w:val="000000"/>
                <w:sz w:val="16"/>
                <w:szCs w:val="16"/>
              </w:rPr>
            </w:pPr>
            <w:r w:rsidRPr="00C14713">
              <w:rPr>
                <w:rFonts w:ascii="Calibri" w:hAnsi="Calibri" w:cs="Calibri"/>
                <w:color w:val="000000"/>
                <w:sz w:val="16"/>
                <w:szCs w:val="16"/>
              </w:rPr>
              <w:t>MN</w:t>
            </w:r>
            <w:r w:rsidRPr="00C14713">
              <w:rPr>
                <w:rFonts w:ascii="Calibri" w:hAnsi="Calibri" w:cs="Calibri"/>
                <w:color w:val="000000"/>
                <w:sz w:val="16"/>
                <w:szCs w:val="16"/>
              </w:rPr>
              <w:tab/>
              <w:t>404.639.3271</w:t>
            </w:r>
          </w:p>
          <w:p w14:paraId="79CDCC9A" w14:textId="77777777" w:rsidR="00357645" w:rsidRPr="00C14713" w:rsidRDefault="00357645" w:rsidP="00837E57">
            <w:pPr>
              <w:rPr>
                <w:rFonts w:ascii="Calibri" w:hAnsi="Calibri" w:cs="Calibri"/>
                <w:color w:val="000000"/>
                <w:sz w:val="16"/>
                <w:szCs w:val="16"/>
              </w:rPr>
            </w:pPr>
            <w:r w:rsidRPr="00C14713">
              <w:rPr>
                <w:rFonts w:ascii="Calibri" w:hAnsi="Calibri" w:cs="Calibri"/>
                <w:color w:val="000000"/>
                <w:sz w:val="16"/>
                <w:szCs w:val="16"/>
              </w:rPr>
              <w:lastRenderedPageBreak/>
              <w:tab/>
            </w:r>
            <w:hyperlink r:id="rId29" w:history="1">
              <w:r w:rsidR="00A27A05" w:rsidRPr="00C14713">
                <w:rPr>
                  <w:rStyle w:val="Hyperlink"/>
                  <w:rFonts w:ascii="Calibri" w:hAnsi="Calibri" w:cs="Calibri"/>
                  <w:sz w:val="16"/>
                  <w:szCs w:val="16"/>
                </w:rPr>
                <w:t>SNasrullah@cdc.gov</w:t>
              </w:r>
            </w:hyperlink>
          </w:p>
        </w:tc>
      </w:tr>
    </w:tbl>
    <w:p w14:paraId="1787FCDE" w14:textId="77777777" w:rsidR="00AA1D95" w:rsidRPr="00E54CDF" w:rsidRDefault="00AA1D95" w:rsidP="00D36E00">
      <w:pPr>
        <w:rPr>
          <w:rFonts w:ascii="Calibri" w:hAnsi="Calibri" w:cs="Calibri"/>
        </w:rPr>
      </w:pPr>
    </w:p>
    <w:p w14:paraId="56FC8074" w14:textId="77777777" w:rsidR="00AF394C" w:rsidRPr="00E54CDF" w:rsidRDefault="00AF394C" w:rsidP="00AF394C">
      <w:pPr>
        <w:rPr>
          <w:rFonts w:ascii="Calibri" w:hAnsi="Calibri"/>
        </w:rPr>
      </w:pPr>
    </w:p>
    <w:p w14:paraId="2FD8B7A3" w14:textId="26649CE4" w:rsidR="00714A5A" w:rsidRPr="00753C3A" w:rsidRDefault="00714A5A" w:rsidP="00661D75">
      <w:pPr>
        <w:spacing w:line="360" w:lineRule="auto"/>
        <w:rPr>
          <w:rFonts w:ascii="Calibri" w:hAnsi="Calibri" w:cs="Calibri"/>
          <w:color w:val="000000"/>
        </w:rPr>
      </w:pPr>
      <w:r w:rsidRPr="00753C3A">
        <w:rPr>
          <w:rFonts w:ascii="Calibri" w:hAnsi="Calibri" w:cs="Calibri"/>
          <w:color w:val="000000"/>
        </w:rPr>
        <w:t xml:space="preserve">Other continuing contacts with these and other agencies have been described in </w:t>
      </w:r>
      <w:r w:rsidR="004B49D0">
        <w:rPr>
          <w:rFonts w:ascii="Calibri" w:hAnsi="Calibri" w:cs="Calibri"/>
          <w:color w:val="000000"/>
        </w:rPr>
        <w:t>S</w:t>
      </w:r>
      <w:r w:rsidRPr="00753C3A">
        <w:rPr>
          <w:rFonts w:ascii="Calibri" w:hAnsi="Calibri" w:cs="Calibri"/>
          <w:color w:val="000000"/>
        </w:rPr>
        <w:t xml:space="preserve">ection </w:t>
      </w:r>
      <w:r w:rsidR="006E33AD" w:rsidRPr="00753C3A">
        <w:rPr>
          <w:rFonts w:ascii="Calibri" w:hAnsi="Calibri" w:cs="Calibri"/>
          <w:color w:val="000000"/>
        </w:rPr>
        <w:t>A</w:t>
      </w:r>
      <w:r w:rsidRPr="00753C3A">
        <w:rPr>
          <w:rFonts w:ascii="Calibri" w:hAnsi="Calibri" w:cs="Calibri"/>
          <w:color w:val="000000"/>
        </w:rPr>
        <w:t>2 ("How the information will be used").  There are no unresolved issues between NCHS and any of these agencies.</w:t>
      </w:r>
      <w:r w:rsidR="001B1515" w:rsidRPr="00753C3A">
        <w:rPr>
          <w:rFonts w:ascii="Calibri" w:hAnsi="Calibri" w:cs="Calibri"/>
          <w:color w:val="000000"/>
        </w:rPr>
        <w:t xml:space="preserve">  </w:t>
      </w:r>
    </w:p>
    <w:p w14:paraId="2809A55C" w14:textId="77777777" w:rsidR="0036196E" w:rsidRPr="00753C3A" w:rsidRDefault="0036196E" w:rsidP="00661D75">
      <w:pPr>
        <w:spacing w:line="360" w:lineRule="auto"/>
        <w:rPr>
          <w:rFonts w:ascii="Calibri" w:hAnsi="Calibri" w:cs="Calibri"/>
          <w:color w:val="000000"/>
        </w:rPr>
      </w:pPr>
    </w:p>
    <w:p w14:paraId="1519764B" w14:textId="77777777" w:rsidR="009C70C4" w:rsidRDefault="00714A5A" w:rsidP="00661D75">
      <w:pPr>
        <w:spacing w:line="360" w:lineRule="auto"/>
        <w:rPr>
          <w:rFonts w:ascii="Calibri" w:hAnsi="Calibri" w:cs="Calibri"/>
          <w:b/>
          <w:bCs/>
          <w:color w:val="000000"/>
        </w:rPr>
      </w:pPr>
      <w:r w:rsidRPr="00753C3A">
        <w:rPr>
          <w:rFonts w:ascii="Calibri" w:hAnsi="Calibri" w:cs="Calibri"/>
          <w:b/>
          <w:bCs/>
          <w:color w:val="000000"/>
        </w:rPr>
        <w:t xml:space="preserve">9.  </w:t>
      </w:r>
      <w:r w:rsidR="001B1515" w:rsidRPr="00753C3A">
        <w:rPr>
          <w:rFonts w:ascii="Calibri" w:hAnsi="Calibri" w:cs="Calibri"/>
          <w:b/>
          <w:bCs/>
          <w:color w:val="000000"/>
        </w:rPr>
        <w:t xml:space="preserve">Explanation of any </w:t>
      </w:r>
      <w:r w:rsidRPr="00753C3A">
        <w:rPr>
          <w:rFonts w:ascii="Calibri" w:hAnsi="Calibri" w:cs="Calibri"/>
          <w:b/>
          <w:bCs/>
          <w:color w:val="000000"/>
        </w:rPr>
        <w:t>Payment</w:t>
      </w:r>
      <w:r w:rsidR="001B1515" w:rsidRPr="00753C3A">
        <w:rPr>
          <w:rFonts w:ascii="Calibri" w:hAnsi="Calibri" w:cs="Calibri"/>
          <w:b/>
          <w:bCs/>
          <w:color w:val="000000"/>
        </w:rPr>
        <w:t xml:space="preserve"> or Gift to </w:t>
      </w:r>
      <w:r w:rsidRPr="00753C3A">
        <w:rPr>
          <w:rFonts w:ascii="Calibri" w:hAnsi="Calibri" w:cs="Calibri"/>
          <w:b/>
          <w:bCs/>
          <w:color w:val="000000"/>
        </w:rPr>
        <w:t>Respondents</w:t>
      </w:r>
      <w:r w:rsidR="00DE0A88">
        <w:rPr>
          <w:rFonts w:ascii="Calibri" w:hAnsi="Calibri" w:cs="Calibri"/>
          <w:b/>
          <w:bCs/>
          <w:color w:val="000000"/>
        </w:rPr>
        <w:t xml:space="preserve"> </w:t>
      </w:r>
    </w:p>
    <w:p w14:paraId="6B7D27CD" w14:textId="7CAF3095" w:rsidR="00F56206" w:rsidRPr="00E54CDF" w:rsidRDefault="00896EE2" w:rsidP="00940387">
      <w:pPr>
        <w:spacing w:line="360" w:lineRule="auto"/>
        <w:ind w:firstLine="720"/>
        <w:rPr>
          <w:rFonts w:ascii="Calibri" w:hAnsi="Calibri" w:cs="Calibri"/>
        </w:rPr>
      </w:pPr>
      <w:r w:rsidRPr="00E54CDF">
        <w:rPr>
          <w:rFonts w:ascii="Calibri" w:hAnsi="Calibri" w:cs="Calibri"/>
        </w:rPr>
        <w:t>As in the 2002</w:t>
      </w:r>
      <w:r w:rsidR="00E20C07" w:rsidRPr="00E54CDF">
        <w:rPr>
          <w:rFonts w:ascii="Calibri" w:hAnsi="Calibri" w:cs="Calibri"/>
        </w:rPr>
        <w:t xml:space="preserve">, 2006-2010, and 2011-2013 </w:t>
      </w:r>
      <w:r w:rsidR="009C70C4" w:rsidRPr="00E54CDF">
        <w:rPr>
          <w:rFonts w:ascii="Calibri" w:hAnsi="Calibri" w:cs="Calibri"/>
        </w:rPr>
        <w:t xml:space="preserve">NSFG, </w:t>
      </w:r>
      <w:r w:rsidR="009238C1" w:rsidRPr="00940387">
        <w:rPr>
          <w:rFonts w:ascii="Calibri" w:hAnsi="Calibri" w:cs="Calibri"/>
        </w:rPr>
        <w:t xml:space="preserve">permission </w:t>
      </w:r>
      <w:r w:rsidRPr="00940387">
        <w:rPr>
          <w:rFonts w:ascii="Calibri" w:hAnsi="Calibri" w:cs="Calibri"/>
        </w:rPr>
        <w:t xml:space="preserve">is requested to continue </w:t>
      </w:r>
      <w:r w:rsidR="0027429C" w:rsidRPr="00940387">
        <w:rPr>
          <w:rFonts w:ascii="Calibri" w:hAnsi="Calibri" w:cs="Calibri"/>
        </w:rPr>
        <w:t>to offer $40 in cash as a token of appreciation to respondents</w:t>
      </w:r>
      <w:r w:rsidR="009238C1" w:rsidRPr="00940387">
        <w:rPr>
          <w:rFonts w:ascii="Calibri" w:hAnsi="Calibri" w:cs="Calibri"/>
        </w:rPr>
        <w:t xml:space="preserve">. </w:t>
      </w:r>
      <w:r w:rsidR="0027429C" w:rsidRPr="00940387">
        <w:rPr>
          <w:rFonts w:ascii="Calibri" w:hAnsi="Calibri" w:cs="Calibri"/>
        </w:rPr>
        <w:t xml:space="preserve"> </w:t>
      </w:r>
      <w:r w:rsidR="005543E3" w:rsidRPr="00940387">
        <w:rPr>
          <w:rFonts w:ascii="Calibri" w:hAnsi="Calibri" w:cs="Calibri"/>
          <w:b/>
        </w:rPr>
        <w:t xml:space="preserve">Attachments </w:t>
      </w:r>
      <w:r w:rsidR="00940387" w:rsidRPr="00940387">
        <w:rPr>
          <w:rFonts w:ascii="Calibri" w:hAnsi="Calibri" w:cs="Calibri"/>
          <w:b/>
        </w:rPr>
        <w:t>G</w:t>
      </w:r>
      <w:r w:rsidR="005543E3" w:rsidRPr="00940387">
        <w:rPr>
          <w:rFonts w:ascii="Calibri" w:hAnsi="Calibri" w:cs="Calibri"/>
          <w:b/>
        </w:rPr>
        <w:t xml:space="preserve">1 and </w:t>
      </w:r>
      <w:r w:rsidR="00940387" w:rsidRPr="00940387">
        <w:rPr>
          <w:rFonts w:ascii="Calibri" w:hAnsi="Calibri" w:cs="Calibri"/>
          <w:b/>
        </w:rPr>
        <w:t>G</w:t>
      </w:r>
      <w:r w:rsidR="005543E3" w:rsidRPr="00940387">
        <w:rPr>
          <w:rFonts w:ascii="Calibri" w:hAnsi="Calibri" w:cs="Calibri"/>
          <w:b/>
        </w:rPr>
        <w:t xml:space="preserve">2 </w:t>
      </w:r>
      <w:r w:rsidR="005543E3" w:rsidRPr="00940387">
        <w:rPr>
          <w:rFonts w:ascii="Calibri" w:hAnsi="Calibri" w:cs="Calibri"/>
        </w:rPr>
        <w:t>describe the incentive use experiments that have been conducted thus far</w:t>
      </w:r>
      <w:r w:rsidR="005543E3">
        <w:rPr>
          <w:rFonts w:ascii="Calibri" w:hAnsi="Calibri" w:cs="Calibri"/>
        </w:rPr>
        <w:t xml:space="preserve"> with the NSFG, and provide a summary of the decisions reached after each experiment.</w:t>
      </w:r>
    </w:p>
    <w:p w14:paraId="3B6CCACD" w14:textId="7BB22342" w:rsidR="0027429C" w:rsidRDefault="0079415E" w:rsidP="00B5577C">
      <w:pPr>
        <w:spacing w:line="360" w:lineRule="auto"/>
        <w:ind w:firstLine="720"/>
        <w:rPr>
          <w:rFonts w:ascii="Calibri" w:hAnsi="Calibri" w:cs="Calibri"/>
        </w:rPr>
      </w:pPr>
      <w:r w:rsidRPr="00F56206">
        <w:rPr>
          <w:rFonts w:ascii="Calibri" w:hAnsi="Calibri" w:cs="Calibri"/>
        </w:rPr>
        <w:t xml:space="preserve">We will first describe the previously approved procedure and summarize the evidence that the procedure is effective and necessary.  </w:t>
      </w:r>
      <w:r w:rsidR="005543E3">
        <w:rPr>
          <w:rFonts w:ascii="Calibri" w:hAnsi="Calibri" w:cs="Calibri"/>
        </w:rPr>
        <w:t>This</w:t>
      </w:r>
      <w:r w:rsidR="0027429C" w:rsidRPr="00F56206">
        <w:rPr>
          <w:rFonts w:ascii="Calibri" w:hAnsi="Calibri" w:cs="Calibri"/>
        </w:rPr>
        <w:t xml:space="preserve"> evidence is described much more thoroughly in </w:t>
      </w:r>
      <w:r w:rsidR="0027429C" w:rsidRPr="00F56206">
        <w:rPr>
          <w:rFonts w:ascii="Calibri" w:hAnsi="Calibri" w:cs="Calibri"/>
          <w:b/>
        </w:rPr>
        <w:t xml:space="preserve">Attachment </w:t>
      </w:r>
      <w:r w:rsidR="00940387">
        <w:rPr>
          <w:rFonts w:ascii="Calibri" w:hAnsi="Calibri" w:cs="Calibri"/>
          <w:b/>
        </w:rPr>
        <w:t>G</w:t>
      </w:r>
      <w:r w:rsidR="00B16C1A">
        <w:rPr>
          <w:rFonts w:ascii="Calibri" w:hAnsi="Calibri" w:cs="Calibri"/>
          <w:b/>
        </w:rPr>
        <w:t>1</w:t>
      </w:r>
      <w:r w:rsidR="00940387">
        <w:rPr>
          <w:rFonts w:ascii="Calibri" w:hAnsi="Calibri" w:cs="Calibri"/>
          <w:b/>
        </w:rPr>
        <w:t xml:space="preserve">, </w:t>
      </w:r>
      <w:r w:rsidR="00940387">
        <w:rPr>
          <w:rFonts w:ascii="Calibri" w:hAnsi="Calibri" w:cs="Calibri"/>
        </w:rPr>
        <w:t>a memo that was previously included as part of the NSFG’s 2012-2015 OMB package</w:t>
      </w:r>
      <w:r w:rsidR="0027429C" w:rsidRPr="00F56206">
        <w:rPr>
          <w:rFonts w:ascii="Calibri" w:hAnsi="Calibri" w:cs="Calibri"/>
          <w:b/>
        </w:rPr>
        <w:t>.</w:t>
      </w:r>
      <w:r w:rsidR="0027429C" w:rsidRPr="00F56206">
        <w:rPr>
          <w:rFonts w:ascii="Calibri" w:hAnsi="Calibri" w:cs="Calibri"/>
        </w:rPr>
        <w:t xml:space="preserve">  </w:t>
      </w:r>
    </w:p>
    <w:p w14:paraId="2E7016EF" w14:textId="77777777" w:rsidR="00BD0DB4" w:rsidRDefault="00BD0DB4" w:rsidP="00B5577C">
      <w:pPr>
        <w:spacing w:line="360" w:lineRule="auto"/>
        <w:ind w:firstLine="720"/>
        <w:rPr>
          <w:rFonts w:ascii="Calibri" w:hAnsi="Calibri" w:cs="Calibri"/>
        </w:rPr>
      </w:pPr>
    </w:p>
    <w:p w14:paraId="1756F0F4" w14:textId="77777777" w:rsidR="00BD0DB4" w:rsidRPr="00927DCA" w:rsidRDefault="00BD0DB4" w:rsidP="000E2BC2">
      <w:pPr>
        <w:pStyle w:val="ListParagraph"/>
        <w:spacing w:line="360" w:lineRule="auto"/>
        <w:ind w:left="0" w:firstLine="720"/>
        <w:rPr>
          <w:rFonts w:cs="Calibri"/>
          <w:bCs/>
          <w:sz w:val="24"/>
          <w:szCs w:val="24"/>
        </w:rPr>
      </w:pPr>
      <w:r w:rsidRPr="00927DCA">
        <w:rPr>
          <w:rFonts w:cs="Calibri"/>
          <w:bCs/>
          <w:sz w:val="24"/>
          <w:szCs w:val="24"/>
        </w:rPr>
        <w:t xml:space="preserve">An experiment in the </w:t>
      </w:r>
      <w:r>
        <w:rPr>
          <w:rFonts w:cs="Calibri"/>
          <w:bCs/>
          <w:sz w:val="24"/>
          <w:szCs w:val="24"/>
        </w:rPr>
        <w:t xml:space="preserve">NSFG </w:t>
      </w:r>
      <w:r w:rsidRPr="00927DCA">
        <w:rPr>
          <w:rFonts w:cs="Calibri"/>
          <w:bCs/>
          <w:sz w:val="24"/>
          <w:szCs w:val="24"/>
        </w:rPr>
        <w:t xml:space="preserve">Cycle 5 Pretest (1993) established that a $20 incentive </w:t>
      </w:r>
      <w:r>
        <w:rPr>
          <w:rFonts w:cs="Calibri"/>
          <w:bCs/>
          <w:sz w:val="24"/>
          <w:szCs w:val="24"/>
        </w:rPr>
        <w:t xml:space="preserve">for the main interviews </w:t>
      </w:r>
      <w:r w:rsidRPr="00927DCA">
        <w:rPr>
          <w:rFonts w:cs="Calibri"/>
          <w:bCs/>
          <w:sz w:val="24"/>
          <w:szCs w:val="24"/>
        </w:rPr>
        <w:t xml:space="preserve">produced higher response rates and lower costs per </w:t>
      </w:r>
      <w:r>
        <w:rPr>
          <w:rFonts w:cs="Calibri"/>
          <w:bCs/>
          <w:sz w:val="24"/>
          <w:szCs w:val="24"/>
        </w:rPr>
        <w:t xml:space="preserve">completed </w:t>
      </w:r>
      <w:r w:rsidRPr="00927DCA">
        <w:rPr>
          <w:rFonts w:cs="Calibri"/>
          <w:bCs/>
          <w:sz w:val="24"/>
          <w:szCs w:val="24"/>
        </w:rPr>
        <w:t xml:space="preserve">case than no incentive.  In the Cycle 6 </w:t>
      </w:r>
      <w:r>
        <w:rPr>
          <w:rFonts w:cs="Calibri"/>
          <w:bCs/>
          <w:sz w:val="24"/>
          <w:szCs w:val="24"/>
        </w:rPr>
        <w:t xml:space="preserve">(2002) </w:t>
      </w:r>
      <w:r w:rsidRPr="00927DCA">
        <w:rPr>
          <w:rFonts w:cs="Calibri"/>
          <w:bCs/>
          <w:sz w:val="24"/>
          <w:szCs w:val="24"/>
        </w:rPr>
        <w:t>Pretest in 2001, an experiment showed that the response rate for those offered $40 was 72% compared with 62% for those offered $20.  The $40 amount had larger effects on response rates for black and female respondents than for white and male respondents.</w:t>
      </w:r>
    </w:p>
    <w:p w14:paraId="7D668007" w14:textId="77777777" w:rsidR="00BD0DB4" w:rsidRPr="00927DCA" w:rsidRDefault="00BD0DB4" w:rsidP="00BD0DB4">
      <w:pPr>
        <w:pStyle w:val="ListParagraph"/>
        <w:spacing w:after="0" w:line="360" w:lineRule="auto"/>
        <w:ind w:left="0"/>
        <w:rPr>
          <w:rFonts w:cs="Calibri"/>
          <w:sz w:val="24"/>
          <w:szCs w:val="24"/>
        </w:rPr>
      </w:pPr>
      <w:r w:rsidRPr="00DE0A88">
        <w:rPr>
          <w:rFonts w:cs="Calibri"/>
          <w:bCs/>
          <w:color w:val="0000FF"/>
          <w:sz w:val="24"/>
          <w:szCs w:val="24"/>
        </w:rPr>
        <w:tab/>
      </w:r>
      <w:r w:rsidRPr="00927DCA">
        <w:rPr>
          <w:rFonts w:cs="Calibri"/>
          <w:bCs/>
          <w:sz w:val="24"/>
          <w:szCs w:val="24"/>
        </w:rPr>
        <w:t>Experiments in the 2002 NSFG show</w:t>
      </w:r>
      <w:r>
        <w:rPr>
          <w:rFonts w:cs="Calibri"/>
          <w:bCs/>
          <w:sz w:val="24"/>
          <w:szCs w:val="24"/>
        </w:rPr>
        <w:t xml:space="preserve">ed </w:t>
      </w:r>
      <w:r w:rsidRPr="00927DCA">
        <w:rPr>
          <w:rFonts w:cs="Calibri"/>
          <w:bCs/>
          <w:sz w:val="24"/>
          <w:szCs w:val="24"/>
        </w:rPr>
        <w:t>increased response rates, lower data collection costs, and reduced bias when the $80 incentive is used for a small sub-sample of respondents during Phase 2 of the data collection, compared with a $40 incentive</w:t>
      </w:r>
      <w:r>
        <w:rPr>
          <w:rFonts w:cs="Calibri"/>
          <w:bCs/>
          <w:sz w:val="24"/>
          <w:szCs w:val="24"/>
        </w:rPr>
        <w:t xml:space="preserve">.  </w:t>
      </w:r>
    </w:p>
    <w:p w14:paraId="1D2CA718" w14:textId="31226FCC" w:rsidR="00BD0DB4" w:rsidRPr="00F56206" w:rsidRDefault="00BD0DB4" w:rsidP="00BD0DB4">
      <w:pPr>
        <w:spacing w:line="360" w:lineRule="auto"/>
        <w:ind w:firstLine="720"/>
        <w:rPr>
          <w:rFonts w:ascii="Calibri" w:hAnsi="Calibri" w:cs="Calibri"/>
        </w:rPr>
      </w:pPr>
      <w:r w:rsidRPr="00927DCA">
        <w:rPr>
          <w:rFonts w:ascii="Calibri" w:hAnsi="Calibri" w:cs="Calibri"/>
        </w:rPr>
        <w:t>In 2006-</w:t>
      </w:r>
      <w:r>
        <w:rPr>
          <w:rFonts w:ascii="Calibri" w:hAnsi="Calibri" w:cs="Calibri"/>
        </w:rPr>
        <w:t>200</w:t>
      </w:r>
      <w:r w:rsidRPr="00927DCA">
        <w:rPr>
          <w:rFonts w:ascii="Calibri" w:hAnsi="Calibri" w:cs="Calibri"/>
        </w:rPr>
        <w:t>7, we again conducted an experiment to test whether it was necessary to use $80 for that small sample of non-respondents, or whether $50 might be just as effective.  Those offered $80 had higher response rates than those offered $50 (64% vs. 52%) and were more likely to include under-represented groups</w:t>
      </w:r>
      <w:r>
        <w:rPr>
          <w:rFonts w:ascii="Calibri" w:hAnsi="Calibri" w:cs="Calibri"/>
        </w:rPr>
        <w:t xml:space="preserve"> (details of this experiment are in </w:t>
      </w:r>
      <w:r w:rsidRPr="00927DCA">
        <w:rPr>
          <w:rFonts w:ascii="Calibri" w:hAnsi="Calibri" w:cs="Calibri"/>
          <w:b/>
        </w:rPr>
        <w:t xml:space="preserve">Attachment </w:t>
      </w:r>
      <w:r>
        <w:rPr>
          <w:rFonts w:ascii="Calibri" w:hAnsi="Calibri" w:cs="Calibri"/>
          <w:b/>
        </w:rPr>
        <w:lastRenderedPageBreak/>
        <w:t>G1</w:t>
      </w:r>
      <w:r w:rsidRPr="00927DCA">
        <w:rPr>
          <w:rFonts w:ascii="Calibri" w:hAnsi="Calibri" w:cs="Calibri"/>
          <w:b/>
        </w:rPr>
        <w:t>).</w:t>
      </w:r>
    </w:p>
    <w:p w14:paraId="1E2E94E1" w14:textId="21BACB00" w:rsidR="00F56206" w:rsidRDefault="004357B8" w:rsidP="005E11B8">
      <w:pPr>
        <w:spacing w:line="360" w:lineRule="auto"/>
        <w:ind w:firstLine="720"/>
        <w:rPr>
          <w:rFonts w:ascii="Calibri" w:hAnsi="Calibri" w:cs="Calibri"/>
        </w:rPr>
      </w:pPr>
      <w:r>
        <w:rPr>
          <w:rFonts w:ascii="Calibri" w:hAnsi="Calibri" w:cs="Calibri"/>
        </w:rPr>
        <w:t xml:space="preserve">To obtain the most benefit from continuous interviewing, </w:t>
      </w:r>
      <w:r w:rsidR="00546643">
        <w:rPr>
          <w:rFonts w:ascii="Calibri" w:hAnsi="Calibri" w:cs="Calibri"/>
        </w:rPr>
        <w:t>the following design was implemented beginning in 2006.  D</w:t>
      </w:r>
      <w:r w:rsidRPr="00F56206">
        <w:rPr>
          <w:rFonts w:ascii="Calibri" w:hAnsi="Calibri" w:cs="Calibri"/>
        </w:rPr>
        <w:t xml:space="preserve">ata </w:t>
      </w:r>
      <w:r w:rsidR="0079415E" w:rsidRPr="00F56206">
        <w:rPr>
          <w:rFonts w:ascii="Calibri" w:hAnsi="Calibri" w:cs="Calibri"/>
        </w:rPr>
        <w:t xml:space="preserve">collection is divided into four 12-week periods (or “quarters”) per year.  </w:t>
      </w:r>
      <w:r w:rsidR="003F024F">
        <w:rPr>
          <w:rFonts w:ascii="Calibri" w:hAnsi="Calibri" w:cs="Calibri"/>
        </w:rPr>
        <w:t>Each</w:t>
      </w:r>
      <w:r w:rsidR="003F024F" w:rsidRPr="00F56206">
        <w:rPr>
          <w:rFonts w:ascii="Calibri" w:hAnsi="Calibri" w:cs="Calibri"/>
        </w:rPr>
        <w:t xml:space="preserve"> </w:t>
      </w:r>
      <w:r w:rsidR="0079415E" w:rsidRPr="00F56206">
        <w:rPr>
          <w:rFonts w:ascii="Calibri" w:hAnsi="Calibri" w:cs="Calibri"/>
        </w:rPr>
        <w:t>12-week</w:t>
      </w:r>
      <w:r w:rsidR="00801401" w:rsidRPr="00F56206">
        <w:rPr>
          <w:rFonts w:ascii="Calibri" w:hAnsi="Calibri" w:cs="Calibri"/>
        </w:rPr>
        <w:t xml:space="preserve"> period consists of two phases:</w:t>
      </w:r>
    </w:p>
    <w:p w14:paraId="7C123C8C" w14:textId="4B112A77" w:rsidR="006356F6" w:rsidRPr="00F56206" w:rsidRDefault="0079415E" w:rsidP="00965127">
      <w:pPr>
        <w:pStyle w:val="ListParagraph"/>
        <w:numPr>
          <w:ilvl w:val="0"/>
          <w:numId w:val="10"/>
        </w:numPr>
        <w:rPr>
          <w:rFonts w:cs="Calibri"/>
          <w:sz w:val="24"/>
          <w:szCs w:val="24"/>
        </w:rPr>
      </w:pPr>
      <w:r w:rsidRPr="00F56206">
        <w:rPr>
          <w:rFonts w:cs="Calibri"/>
          <w:b/>
          <w:sz w:val="24"/>
          <w:szCs w:val="24"/>
        </w:rPr>
        <w:t>Weeks 1-10 are called</w:t>
      </w:r>
      <w:r w:rsidRPr="00F56206">
        <w:rPr>
          <w:rFonts w:cs="Calibri"/>
          <w:sz w:val="24"/>
          <w:szCs w:val="24"/>
        </w:rPr>
        <w:t xml:space="preserve"> </w:t>
      </w:r>
      <w:r w:rsidRPr="00F56206">
        <w:rPr>
          <w:rFonts w:cs="Calibri"/>
          <w:b/>
          <w:sz w:val="24"/>
          <w:szCs w:val="24"/>
        </w:rPr>
        <w:t>“Phase 1,”</w:t>
      </w:r>
      <w:r w:rsidRPr="00F56206">
        <w:rPr>
          <w:rFonts w:cs="Calibri"/>
          <w:sz w:val="24"/>
          <w:szCs w:val="24"/>
        </w:rPr>
        <w:t xml:space="preserve"> in which $40 cash is offered </w:t>
      </w:r>
      <w:r w:rsidR="00F56206">
        <w:rPr>
          <w:rFonts w:cs="Calibri"/>
          <w:sz w:val="24"/>
          <w:szCs w:val="24"/>
        </w:rPr>
        <w:t xml:space="preserve">as a token of appreciation </w:t>
      </w:r>
      <w:r w:rsidRPr="00F56206">
        <w:rPr>
          <w:rFonts w:cs="Calibri"/>
          <w:sz w:val="24"/>
          <w:szCs w:val="24"/>
        </w:rPr>
        <w:t>to all main interview respondents</w:t>
      </w:r>
      <w:r w:rsidR="00F56206">
        <w:rPr>
          <w:rFonts w:cs="Calibri"/>
          <w:sz w:val="24"/>
          <w:szCs w:val="24"/>
        </w:rPr>
        <w:t xml:space="preserve"> for their participation</w:t>
      </w:r>
      <w:r w:rsidRPr="00F56206">
        <w:rPr>
          <w:rFonts w:cs="Calibri"/>
          <w:sz w:val="24"/>
          <w:szCs w:val="24"/>
        </w:rPr>
        <w:t xml:space="preserve">. </w:t>
      </w:r>
      <w:r w:rsidR="00F56206">
        <w:rPr>
          <w:rFonts w:cs="Calibri"/>
          <w:sz w:val="24"/>
          <w:szCs w:val="24"/>
        </w:rPr>
        <w:t xml:space="preserve"> </w:t>
      </w:r>
      <w:r w:rsidR="00ED6BD0">
        <w:rPr>
          <w:rFonts w:cs="Calibri"/>
          <w:sz w:val="24"/>
          <w:szCs w:val="24"/>
        </w:rPr>
        <w:t>N</w:t>
      </w:r>
      <w:r w:rsidRPr="00F56206">
        <w:rPr>
          <w:rFonts w:cs="Calibri"/>
          <w:sz w:val="24"/>
          <w:szCs w:val="24"/>
        </w:rPr>
        <w:t xml:space="preserve">on-respondents </w:t>
      </w:r>
      <w:r w:rsidR="006356F6" w:rsidRPr="00F56206">
        <w:rPr>
          <w:rFonts w:cs="Calibri"/>
          <w:sz w:val="24"/>
          <w:szCs w:val="24"/>
        </w:rPr>
        <w:t xml:space="preserve">are visited an average of 8 times.  </w:t>
      </w:r>
      <w:r w:rsidR="004357B8">
        <w:rPr>
          <w:rFonts w:cs="Calibri"/>
          <w:sz w:val="24"/>
          <w:szCs w:val="24"/>
        </w:rPr>
        <w:t>At the end of Phase 1</w:t>
      </w:r>
      <w:r w:rsidR="006356F6" w:rsidRPr="00F56206">
        <w:rPr>
          <w:rFonts w:cs="Calibri"/>
          <w:sz w:val="24"/>
          <w:szCs w:val="24"/>
        </w:rPr>
        <w:t>, the response rate is about 60%.</w:t>
      </w:r>
      <w:r w:rsidR="00F56206">
        <w:rPr>
          <w:rFonts w:cs="Calibri"/>
          <w:sz w:val="24"/>
          <w:szCs w:val="24"/>
        </w:rPr>
        <w:t xml:space="preserve">  </w:t>
      </w:r>
    </w:p>
    <w:p w14:paraId="62A9CBA1" w14:textId="77777777" w:rsidR="00801401" w:rsidRPr="00F56206" w:rsidRDefault="00801401" w:rsidP="00801401">
      <w:pPr>
        <w:pStyle w:val="ListParagraph"/>
        <w:rPr>
          <w:rFonts w:cs="Calibri"/>
          <w:sz w:val="24"/>
          <w:szCs w:val="24"/>
        </w:rPr>
      </w:pPr>
    </w:p>
    <w:p w14:paraId="26F5DA99" w14:textId="76BF55BD" w:rsidR="006356F6" w:rsidRPr="00F56206" w:rsidRDefault="00D36E00" w:rsidP="00965127">
      <w:pPr>
        <w:pStyle w:val="ListParagraph"/>
        <w:numPr>
          <w:ilvl w:val="0"/>
          <w:numId w:val="10"/>
        </w:numPr>
        <w:rPr>
          <w:rFonts w:cs="Calibri"/>
          <w:sz w:val="24"/>
          <w:szCs w:val="24"/>
        </w:rPr>
      </w:pPr>
      <w:r w:rsidRPr="00F56206">
        <w:rPr>
          <w:rFonts w:cs="Calibri"/>
          <w:b/>
          <w:sz w:val="24"/>
          <w:szCs w:val="24"/>
        </w:rPr>
        <w:t>Weeks 11-12 are called “Phase 2:”</w:t>
      </w:r>
      <w:r w:rsidRPr="00F56206">
        <w:rPr>
          <w:rFonts w:cs="Calibri"/>
          <w:sz w:val="24"/>
          <w:szCs w:val="24"/>
        </w:rPr>
        <w:t xml:space="preserve"> </w:t>
      </w:r>
      <w:r w:rsidR="00ED6BD0">
        <w:rPr>
          <w:rFonts w:cs="Calibri"/>
          <w:sz w:val="24"/>
          <w:szCs w:val="24"/>
        </w:rPr>
        <w:t xml:space="preserve">For the last 2 </w:t>
      </w:r>
      <w:r w:rsidRPr="00F56206">
        <w:rPr>
          <w:rFonts w:cs="Calibri"/>
          <w:sz w:val="24"/>
          <w:szCs w:val="24"/>
        </w:rPr>
        <w:t>weeks</w:t>
      </w:r>
      <w:r w:rsidR="004357B8">
        <w:rPr>
          <w:rFonts w:cs="Calibri"/>
          <w:sz w:val="24"/>
          <w:szCs w:val="24"/>
        </w:rPr>
        <w:t xml:space="preserve"> of a quarter</w:t>
      </w:r>
      <w:r w:rsidRPr="00F56206">
        <w:rPr>
          <w:rFonts w:cs="Calibri"/>
          <w:sz w:val="24"/>
          <w:szCs w:val="24"/>
        </w:rPr>
        <w:t>, about one-third of the remaining 40%</w:t>
      </w:r>
      <w:r w:rsidR="004357B8">
        <w:rPr>
          <w:rFonts w:cs="Calibri"/>
          <w:sz w:val="24"/>
          <w:szCs w:val="24"/>
        </w:rPr>
        <w:t xml:space="preserve"> of</w:t>
      </w:r>
      <w:r w:rsidRPr="00F56206">
        <w:rPr>
          <w:rFonts w:cs="Calibri"/>
          <w:sz w:val="24"/>
          <w:szCs w:val="24"/>
        </w:rPr>
        <w:t xml:space="preserve"> </w:t>
      </w:r>
      <w:r w:rsidR="00ED6BD0">
        <w:rPr>
          <w:rFonts w:cs="Calibri"/>
          <w:sz w:val="24"/>
          <w:szCs w:val="24"/>
        </w:rPr>
        <w:t xml:space="preserve">non-responders </w:t>
      </w:r>
      <w:r w:rsidR="00A90A21">
        <w:rPr>
          <w:rFonts w:cs="Calibri"/>
          <w:sz w:val="24"/>
          <w:szCs w:val="24"/>
        </w:rPr>
        <w:t>(13% of the original sample)</w:t>
      </w:r>
      <w:r w:rsidR="00816808">
        <w:rPr>
          <w:rFonts w:cs="Calibri"/>
          <w:sz w:val="24"/>
          <w:szCs w:val="24"/>
        </w:rPr>
        <w:t xml:space="preserve"> </w:t>
      </w:r>
      <w:r w:rsidR="009C49C9">
        <w:rPr>
          <w:rFonts w:cs="Calibri"/>
          <w:sz w:val="24"/>
          <w:szCs w:val="24"/>
        </w:rPr>
        <w:t>is</w:t>
      </w:r>
      <w:r w:rsidR="00ED6BD0">
        <w:rPr>
          <w:rFonts w:cs="Calibri"/>
          <w:sz w:val="24"/>
          <w:szCs w:val="24"/>
        </w:rPr>
        <w:t xml:space="preserve"> selected </w:t>
      </w:r>
      <w:r w:rsidR="00A90A21">
        <w:rPr>
          <w:rFonts w:cs="Calibri"/>
          <w:sz w:val="24"/>
          <w:szCs w:val="24"/>
        </w:rPr>
        <w:t xml:space="preserve">for </w:t>
      </w:r>
      <w:r w:rsidR="003F024F">
        <w:rPr>
          <w:rFonts w:cs="Calibri"/>
          <w:sz w:val="24"/>
          <w:szCs w:val="24"/>
        </w:rPr>
        <w:t>more intensive effort</w:t>
      </w:r>
      <w:r w:rsidR="00A90A21">
        <w:rPr>
          <w:rFonts w:cs="Calibri"/>
          <w:sz w:val="24"/>
          <w:szCs w:val="24"/>
        </w:rPr>
        <w:t>.</w:t>
      </w:r>
      <w:r w:rsidRPr="00F56206">
        <w:rPr>
          <w:rFonts w:cs="Calibri"/>
          <w:sz w:val="24"/>
          <w:szCs w:val="24"/>
        </w:rPr>
        <w:t xml:space="preserve"> </w:t>
      </w:r>
      <w:r w:rsidR="006356F6" w:rsidRPr="00F56206">
        <w:rPr>
          <w:rFonts w:cs="Calibri"/>
          <w:sz w:val="24"/>
          <w:szCs w:val="24"/>
        </w:rPr>
        <w:t>This 13% is offered an $80</w:t>
      </w:r>
      <w:r w:rsidR="00A90A21">
        <w:rPr>
          <w:rFonts w:cs="Calibri"/>
          <w:sz w:val="24"/>
          <w:szCs w:val="24"/>
        </w:rPr>
        <w:t xml:space="preserve"> token of appreciation for their participation in the main interview. </w:t>
      </w:r>
      <w:r w:rsidR="00546643">
        <w:rPr>
          <w:rFonts w:cs="Calibri"/>
          <w:sz w:val="24"/>
          <w:szCs w:val="24"/>
        </w:rPr>
        <w:t xml:space="preserve"> </w:t>
      </w:r>
      <w:r w:rsidR="00546643" w:rsidRPr="00546643">
        <w:rPr>
          <w:rFonts w:cs="Calibri"/>
          <w:sz w:val="24"/>
          <w:szCs w:val="24"/>
        </w:rPr>
        <w:t>These non</w:t>
      </w:r>
      <w:r w:rsidR="00816808">
        <w:rPr>
          <w:rFonts w:cs="Calibri"/>
          <w:sz w:val="24"/>
          <w:szCs w:val="24"/>
        </w:rPr>
        <w:t>-</w:t>
      </w:r>
      <w:r w:rsidR="00546643" w:rsidRPr="00546643">
        <w:rPr>
          <w:rFonts w:cs="Calibri"/>
          <w:sz w:val="24"/>
          <w:szCs w:val="24"/>
        </w:rPr>
        <w:t xml:space="preserve">responders are composed of those who had completed a screener but not a main interview, as well as those who had not yet completed a screener. </w:t>
      </w:r>
      <w:r w:rsidR="00546643">
        <w:rPr>
          <w:rFonts w:cs="Calibri"/>
          <w:sz w:val="24"/>
          <w:szCs w:val="24"/>
        </w:rPr>
        <w:t xml:space="preserve"> </w:t>
      </w:r>
      <w:r w:rsidR="00A90A21">
        <w:rPr>
          <w:rFonts w:cs="Calibri"/>
          <w:sz w:val="24"/>
          <w:szCs w:val="24"/>
        </w:rPr>
        <w:t>A</w:t>
      </w:r>
      <w:r w:rsidR="006356F6" w:rsidRPr="00F56206">
        <w:rPr>
          <w:rFonts w:cs="Calibri"/>
          <w:sz w:val="24"/>
          <w:szCs w:val="24"/>
        </w:rPr>
        <w:t xml:space="preserve">bout half of these </w:t>
      </w:r>
      <w:r w:rsidR="00A90A21">
        <w:rPr>
          <w:rFonts w:cs="Calibri"/>
          <w:sz w:val="24"/>
          <w:szCs w:val="24"/>
        </w:rPr>
        <w:t xml:space="preserve">selected </w:t>
      </w:r>
      <w:r w:rsidR="00F56206">
        <w:rPr>
          <w:rFonts w:cs="Calibri"/>
          <w:sz w:val="24"/>
          <w:szCs w:val="24"/>
        </w:rPr>
        <w:t>persons</w:t>
      </w:r>
      <w:r w:rsidR="0027429C" w:rsidRPr="00F56206">
        <w:rPr>
          <w:rFonts w:cs="Calibri"/>
          <w:sz w:val="24"/>
          <w:szCs w:val="24"/>
        </w:rPr>
        <w:t xml:space="preserve"> (6%</w:t>
      </w:r>
      <w:r w:rsidR="006D2D2B" w:rsidRPr="00F56206">
        <w:rPr>
          <w:rFonts w:cs="Calibri"/>
          <w:sz w:val="24"/>
          <w:szCs w:val="24"/>
        </w:rPr>
        <w:t xml:space="preserve"> of the original sample) </w:t>
      </w:r>
      <w:r w:rsidR="0027429C" w:rsidRPr="00F56206">
        <w:rPr>
          <w:rFonts w:cs="Calibri"/>
          <w:sz w:val="24"/>
          <w:szCs w:val="24"/>
        </w:rPr>
        <w:t xml:space="preserve">are </w:t>
      </w:r>
      <w:r w:rsidR="006356F6" w:rsidRPr="00F56206">
        <w:rPr>
          <w:rFonts w:cs="Calibri"/>
          <w:sz w:val="24"/>
          <w:szCs w:val="24"/>
        </w:rPr>
        <w:t>interview</w:t>
      </w:r>
      <w:r w:rsidR="0027429C" w:rsidRPr="00F56206">
        <w:rPr>
          <w:rFonts w:cs="Calibri"/>
          <w:sz w:val="24"/>
          <w:szCs w:val="24"/>
        </w:rPr>
        <w:t>ed</w:t>
      </w:r>
      <w:r w:rsidR="00A90A21">
        <w:rPr>
          <w:rFonts w:cs="Calibri"/>
          <w:sz w:val="24"/>
          <w:szCs w:val="24"/>
        </w:rPr>
        <w:t xml:space="preserve"> </w:t>
      </w:r>
      <w:r w:rsidR="003F024F">
        <w:rPr>
          <w:rFonts w:cs="Calibri"/>
          <w:sz w:val="24"/>
          <w:szCs w:val="24"/>
        </w:rPr>
        <w:t>enabling</w:t>
      </w:r>
      <w:r w:rsidR="00A90A21">
        <w:rPr>
          <w:rFonts w:cs="Calibri"/>
          <w:sz w:val="24"/>
          <w:szCs w:val="24"/>
        </w:rPr>
        <w:t xml:space="preserve"> the NSFG to reach an overall, weighted response rate of over 70% </w:t>
      </w:r>
      <w:r w:rsidR="003F024F">
        <w:rPr>
          <w:rFonts w:cs="Calibri"/>
          <w:sz w:val="24"/>
          <w:szCs w:val="24"/>
        </w:rPr>
        <w:t xml:space="preserve">at the end of </w:t>
      </w:r>
      <w:r w:rsidR="00A90A21">
        <w:rPr>
          <w:rFonts w:cs="Calibri"/>
          <w:sz w:val="24"/>
          <w:szCs w:val="24"/>
        </w:rPr>
        <w:t>each quarter</w:t>
      </w:r>
      <w:r w:rsidR="006D2D2B" w:rsidRPr="00F56206">
        <w:rPr>
          <w:rFonts w:cs="Calibri"/>
          <w:sz w:val="24"/>
          <w:szCs w:val="24"/>
        </w:rPr>
        <w:t xml:space="preserve">.  </w:t>
      </w:r>
    </w:p>
    <w:p w14:paraId="387ABCA2" w14:textId="77777777" w:rsidR="007E4736" w:rsidRDefault="006356F6" w:rsidP="007E4736">
      <w:pPr>
        <w:spacing w:line="360" w:lineRule="auto"/>
        <w:rPr>
          <w:rFonts w:ascii="Calibri" w:hAnsi="Calibri" w:cs="Calibri"/>
        </w:rPr>
      </w:pPr>
      <w:r w:rsidRPr="00753C3A">
        <w:rPr>
          <w:rFonts w:ascii="Calibri" w:hAnsi="Calibri" w:cs="Calibri"/>
          <w:b/>
        </w:rPr>
        <w:t xml:space="preserve"> </w:t>
      </w:r>
      <w:r w:rsidRPr="00753C3A">
        <w:rPr>
          <w:rFonts w:ascii="Calibri" w:hAnsi="Calibri" w:cs="Calibri"/>
        </w:rPr>
        <w:t xml:space="preserve"> </w:t>
      </w:r>
    </w:p>
    <w:p w14:paraId="6212D0B7" w14:textId="57A35FCD" w:rsidR="00D925F3" w:rsidRPr="00D925F3" w:rsidRDefault="006D2D2B" w:rsidP="007E4736">
      <w:pPr>
        <w:spacing w:line="360" w:lineRule="auto"/>
        <w:rPr>
          <w:rFonts w:ascii="Calibri" w:hAnsi="Calibri" w:cs="Calibri"/>
        </w:rPr>
      </w:pPr>
      <w:r w:rsidRPr="00927DCA">
        <w:rPr>
          <w:rFonts w:ascii="Calibri" w:hAnsi="Calibri" w:cs="Calibri"/>
        </w:rPr>
        <w:tab/>
      </w:r>
      <w:r w:rsidR="00D9585D" w:rsidRPr="00927DCA">
        <w:rPr>
          <w:rFonts w:ascii="Calibri" w:hAnsi="Calibri" w:cs="Calibri"/>
          <w:b/>
        </w:rPr>
        <w:t xml:space="preserve"> </w:t>
      </w:r>
      <w:r w:rsidR="005E11B8">
        <w:rPr>
          <w:rFonts w:ascii="Calibri" w:hAnsi="Calibri" w:cs="Calibri"/>
          <w:b/>
        </w:rPr>
        <w:t>201</w:t>
      </w:r>
      <w:r w:rsidR="005E70E2">
        <w:rPr>
          <w:rFonts w:ascii="Calibri" w:hAnsi="Calibri" w:cs="Calibri"/>
          <w:b/>
        </w:rPr>
        <w:t>3-1</w:t>
      </w:r>
      <w:r w:rsidR="005E11B8">
        <w:rPr>
          <w:rFonts w:ascii="Calibri" w:hAnsi="Calibri" w:cs="Calibri"/>
          <w:b/>
        </w:rPr>
        <w:t xml:space="preserve">4 Incentive Experiment: </w:t>
      </w:r>
      <w:r w:rsidR="00D925F3" w:rsidRPr="00D925F3">
        <w:rPr>
          <w:rFonts w:ascii="Calibri" w:hAnsi="Calibri" w:cs="Calibri"/>
        </w:rPr>
        <w:t xml:space="preserve">Due to a trend throughout the 2000’s toward declining response rates and a corresponding increase in the amount of effort interviewers have to expend to complete main interviews, the NSFG approached OMB about the possibility of increasing the token of appreciation given to respondents.  A joint decision was made to test the effect of increasing the incentive during Phase 1 of field work from $40 to $60 while keeping the Phase 2 incentive at $80 for both groups.  We hypothesized that the experimental group receiving $60 would have a response rate of 7-8 percentage points higher than the control group receiving $40.   The details of the design and results can be found in </w:t>
      </w:r>
      <w:r w:rsidR="00D925F3" w:rsidRPr="005E70E2">
        <w:rPr>
          <w:rFonts w:ascii="Calibri" w:hAnsi="Calibri" w:cs="Calibri"/>
          <w:b/>
        </w:rPr>
        <w:t xml:space="preserve">Attachment </w:t>
      </w:r>
      <w:r w:rsidR="005E70E2">
        <w:rPr>
          <w:rFonts w:ascii="Calibri" w:hAnsi="Calibri" w:cs="Calibri"/>
          <w:b/>
        </w:rPr>
        <w:t>G</w:t>
      </w:r>
      <w:r w:rsidR="00D925F3" w:rsidRPr="005E70E2">
        <w:rPr>
          <w:rFonts w:ascii="Calibri" w:hAnsi="Calibri" w:cs="Calibri"/>
          <w:b/>
        </w:rPr>
        <w:t>2</w:t>
      </w:r>
      <w:r w:rsidR="00D925F3" w:rsidRPr="00D925F3">
        <w:rPr>
          <w:rFonts w:ascii="Calibri" w:hAnsi="Calibri" w:cs="Calibri"/>
        </w:rPr>
        <w:t>, and are summarized below.</w:t>
      </w:r>
    </w:p>
    <w:p w14:paraId="06DDE89B" w14:textId="363DA5CE" w:rsidR="00D925F3" w:rsidRPr="00D925F3" w:rsidRDefault="00D925F3" w:rsidP="005E70E2">
      <w:pPr>
        <w:spacing w:line="360" w:lineRule="auto"/>
        <w:ind w:firstLine="720"/>
        <w:rPr>
          <w:rFonts w:ascii="Calibri" w:hAnsi="Calibri" w:cs="Calibri"/>
        </w:rPr>
      </w:pPr>
      <w:r w:rsidRPr="00D925F3">
        <w:rPr>
          <w:rFonts w:ascii="Calibri" w:hAnsi="Calibri" w:cs="Calibri"/>
        </w:rPr>
        <w:t>This experiment started</w:t>
      </w:r>
      <w:r w:rsidR="005C4E11">
        <w:rPr>
          <w:rFonts w:ascii="Calibri" w:hAnsi="Calibri" w:cs="Calibri"/>
        </w:rPr>
        <w:t xml:space="preserve"> in September 2013 and ran for 5</w:t>
      </w:r>
      <w:r w:rsidRPr="00D925F3">
        <w:rPr>
          <w:rFonts w:ascii="Calibri" w:hAnsi="Calibri" w:cs="Calibri"/>
        </w:rPr>
        <w:t xml:space="preserve"> quarters of data collection.  We examined three aspects of results: response rates, interviewer effort/costs, and nonresponse bias.  First, we found that response rates for Phase 1 increased for all subgroups by race, age, and gender, and that the variation in the rates was somewhat decreased. However, the increase in the Phase 1 response rate was not as large as expected- the overall </w:t>
      </w:r>
      <w:r w:rsidRPr="00D925F3">
        <w:rPr>
          <w:rFonts w:ascii="Calibri" w:hAnsi="Calibri" w:cs="Calibri"/>
        </w:rPr>
        <w:lastRenderedPageBreak/>
        <w:t>response rate for the experimental group was 3.2 percentage points higher than the response rate of the control group. Further, it appears that Phase 2 was somewhat less effective for the $60 treatment group.  As a result, the final response rates are very similar across the two treatments.</w:t>
      </w:r>
    </w:p>
    <w:p w14:paraId="0A3139E9" w14:textId="0BD44551" w:rsidR="00D925F3" w:rsidRPr="00D925F3" w:rsidRDefault="00D925F3" w:rsidP="008B77F7">
      <w:pPr>
        <w:spacing w:line="360" w:lineRule="auto"/>
        <w:ind w:firstLine="720"/>
        <w:rPr>
          <w:rFonts w:ascii="Calibri" w:hAnsi="Calibri" w:cs="Calibri"/>
        </w:rPr>
      </w:pPr>
      <w:r w:rsidRPr="00D925F3">
        <w:rPr>
          <w:rFonts w:ascii="Calibri" w:hAnsi="Calibri" w:cs="Calibri"/>
        </w:rPr>
        <w:t>Second, regarding interviewer effort and costs, the number of visits to the household needed to complete an interview was smaller for the group with the higher Phase 1 incentive.  Projecting to the overall sample with an increased Phase 1 incentive, and using a regression model approach, we predict that this would translate to a savings of about 0.8 hours per interview under the $60 treatment.  Overall, however, the estimated cost savings associated with this reduction in hours appears to be minimal: between $0.30 and $8.00 after factoring in the additional cost of the higher incentive.</w:t>
      </w:r>
    </w:p>
    <w:p w14:paraId="21535C18" w14:textId="2A118D44" w:rsidR="00D925F3" w:rsidRPr="00D925F3" w:rsidRDefault="00FA039E" w:rsidP="00D925F3">
      <w:pPr>
        <w:spacing w:line="360" w:lineRule="auto"/>
        <w:ind w:firstLine="720"/>
        <w:rPr>
          <w:rFonts w:ascii="Calibri" w:hAnsi="Calibri" w:cs="Calibri"/>
        </w:rPr>
      </w:pPr>
      <w:r>
        <w:rPr>
          <w:rFonts w:ascii="Calibri" w:hAnsi="Calibri" w:cs="Calibri"/>
        </w:rPr>
        <w:t xml:space="preserve">Third, </w:t>
      </w:r>
      <w:r w:rsidR="00D925F3" w:rsidRPr="00D925F3">
        <w:rPr>
          <w:rFonts w:ascii="Calibri" w:hAnsi="Calibri" w:cs="Calibri"/>
        </w:rPr>
        <w:t>regarding nonresponse bias, we examined 8 key estimates for women and 8 key estimates for men, for effects of the increased incentive on raising participat</w:t>
      </w:r>
      <w:r w:rsidR="00317391">
        <w:rPr>
          <w:rFonts w:ascii="Calibri" w:hAnsi="Calibri" w:cs="Calibri"/>
        </w:rPr>
        <w:t>ion rates for</w:t>
      </w:r>
      <w:r w:rsidR="00D925F3" w:rsidRPr="00D925F3">
        <w:rPr>
          <w:rFonts w:ascii="Calibri" w:hAnsi="Calibri" w:cs="Calibri"/>
        </w:rPr>
        <w:t xml:space="preserve"> under-represented subgroups.</w:t>
      </w:r>
      <w:r w:rsidR="00DB78E7">
        <w:rPr>
          <w:rFonts w:ascii="Calibri" w:hAnsi="Calibri" w:cs="Calibri"/>
        </w:rPr>
        <w:t xml:space="preserve"> </w:t>
      </w:r>
      <w:r w:rsidR="00D925F3" w:rsidRPr="00D925F3">
        <w:rPr>
          <w:rFonts w:ascii="Calibri" w:hAnsi="Calibri" w:cs="Calibri"/>
        </w:rPr>
        <w:t xml:space="preserve"> There was no difference between mean values on any of the 8 key estimates for women; for men, 2 of the 8 key estimates showed a significant difference in mean values between the $40 and $60 groups.  The general pattern is one of no differences. This result can be interpreted as meaning that the increased Phase 1 incentive did not lead to either an increase or decrease in nonresponse bias</w:t>
      </w:r>
    </w:p>
    <w:p w14:paraId="71D8CCB7" w14:textId="55784C5C" w:rsidR="00BF108C" w:rsidRDefault="00D925F3" w:rsidP="00D925F3">
      <w:pPr>
        <w:spacing w:line="360" w:lineRule="auto"/>
        <w:ind w:firstLine="720"/>
        <w:rPr>
          <w:rFonts w:ascii="Calibri" w:hAnsi="Calibri" w:cs="Calibri"/>
        </w:rPr>
      </w:pPr>
      <w:r w:rsidRPr="00D925F3">
        <w:rPr>
          <w:rFonts w:ascii="Calibri" w:hAnsi="Calibri" w:cs="Calibri"/>
        </w:rPr>
        <w:t>The incentive experiment was discontinued in December 2014 with the decision that there would be no increase in the Phase 1 incentive</w:t>
      </w:r>
      <w:r w:rsidR="00E6341C">
        <w:rPr>
          <w:rFonts w:ascii="Calibri" w:hAnsi="Calibri" w:cs="Calibri"/>
        </w:rPr>
        <w:t>; it would remain $40</w:t>
      </w:r>
      <w:r w:rsidRPr="00D925F3">
        <w:rPr>
          <w:rFonts w:ascii="Calibri" w:hAnsi="Calibri" w:cs="Calibri"/>
        </w:rPr>
        <w:t>. (</w:t>
      </w:r>
      <w:r w:rsidRPr="008B77F7">
        <w:rPr>
          <w:rFonts w:ascii="Calibri" w:hAnsi="Calibri" w:cs="Calibri"/>
          <w:b/>
        </w:rPr>
        <w:t xml:space="preserve">Attachment </w:t>
      </w:r>
      <w:r w:rsidR="008B77F7" w:rsidRPr="008B77F7">
        <w:rPr>
          <w:rFonts w:ascii="Calibri" w:hAnsi="Calibri" w:cs="Calibri"/>
          <w:b/>
        </w:rPr>
        <w:t>G</w:t>
      </w:r>
      <w:r w:rsidRPr="008B77F7">
        <w:rPr>
          <w:rFonts w:ascii="Calibri" w:hAnsi="Calibri" w:cs="Calibri"/>
          <w:b/>
        </w:rPr>
        <w:t>2</w:t>
      </w:r>
      <w:r w:rsidRPr="00D925F3">
        <w:rPr>
          <w:rFonts w:ascii="Calibri" w:hAnsi="Calibri" w:cs="Calibri"/>
        </w:rPr>
        <w:t>)</w:t>
      </w:r>
    </w:p>
    <w:p w14:paraId="6973F1A4" w14:textId="5B7C09DE" w:rsidR="008B77F7" w:rsidRDefault="00BD0DB4" w:rsidP="00D925F3">
      <w:pPr>
        <w:spacing w:line="360" w:lineRule="auto"/>
        <w:ind w:firstLine="720"/>
        <w:rPr>
          <w:rFonts w:ascii="Calibri" w:hAnsi="Calibri" w:cs="Calibri"/>
          <w:b/>
        </w:rPr>
      </w:pPr>
      <w:r w:rsidRPr="00927DCA">
        <w:rPr>
          <w:rFonts w:ascii="Calibri" w:hAnsi="Calibri" w:cs="Calibri"/>
        </w:rPr>
        <w:t>In sum, we believe that we have established, through experimental evidence, that the $40 incentive (and the $80 incentive for a small sub-sample in the non-</w:t>
      </w:r>
      <w:r>
        <w:rPr>
          <w:rFonts w:ascii="Calibri" w:hAnsi="Calibri" w:cs="Calibri"/>
        </w:rPr>
        <w:t>responders</w:t>
      </w:r>
      <w:r w:rsidRPr="00927DCA">
        <w:rPr>
          <w:rFonts w:ascii="Calibri" w:hAnsi="Calibri" w:cs="Calibri"/>
        </w:rPr>
        <w:t xml:space="preserve">) are cost-efficient tools for obtaining a representative sample in the NSFG.  </w:t>
      </w:r>
      <w:r>
        <w:rPr>
          <w:rFonts w:ascii="Calibri" w:hAnsi="Calibri" w:cs="Calibri"/>
        </w:rPr>
        <w:t xml:space="preserve">See </w:t>
      </w:r>
      <w:r w:rsidRPr="00927DCA">
        <w:rPr>
          <w:rFonts w:ascii="Calibri" w:hAnsi="Calibri" w:cs="Calibri"/>
          <w:b/>
        </w:rPr>
        <w:t xml:space="preserve">Attachment </w:t>
      </w:r>
      <w:r>
        <w:rPr>
          <w:rFonts w:ascii="Calibri" w:hAnsi="Calibri" w:cs="Calibri"/>
          <w:b/>
        </w:rPr>
        <w:t>G1</w:t>
      </w:r>
      <w:r>
        <w:rPr>
          <w:rFonts w:ascii="Calibri" w:hAnsi="Calibri" w:cs="Calibri"/>
        </w:rPr>
        <w:t xml:space="preserve"> for f</w:t>
      </w:r>
      <w:r w:rsidRPr="00927DCA">
        <w:rPr>
          <w:rFonts w:ascii="Calibri" w:hAnsi="Calibri" w:cs="Calibri"/>
        </w:rPr>
        <w:t>urther details</w:t>
      </w:r>
      <w:r w:rsidRPr="00927DCA">
        <w:rPr>
          <w:rFonts w:ascii="Calibri" w:hAnsi="Calibri" w:cs="Calibri"/>
          <w:b/>
        </w:rPr>
        <w:t>.</w:t>
      </w:r>
    </w:p>
    <w:p w14:paraId="2653C6BF" w14:textId="77777777" w:rsidR="00BD0DB4" w:rsidRPr="00927DCA" w:rsidRDefault="00BD0DB4" w:rsidP="00D925F3">
      <w:pPr>
        <w:spacing w:line="360" w:lineRule="auto"/>
        <w:ind w:firstLine="720"/>
        <w:rPr>
          <w:rFonts w:ascii="Calibri" w:hAnsi="Calibri" w:cs="Calibri"/>
        </w:rPr>
      </w:pPr>
    </w:p>
    <w:p w14:paraId="25326B63" w14:textId="77777777" w:rsidR="00625F12" w:rsidRPr="00857ACB" w:rsidRDefault="00714A5A" w:rsidP="00661D75">
      <w:pPr>
        <w:spacing w:line="360" w:lineRule="auto"/>
        <w:rPr>
          <w:rFonts w:ascii="Calibri" w:hAnsi="Calibri" w:cs="Calibri"/>
          <w:b/>
          <w:bCs/>
        </w:rPr>
      </w:pPr>
      <w:r w:rsidRPr="00857ACB">
        <w:rPr>
          <w:rFonts w:ascii="Calibri" w:hAnsi="Calibri" w:cs="Calibri"/>
          <w:b/>
          <w:bCs/>
        </w:rPr>
        <w:t>10.  Assurance of Confidentiality</w:t>
      </w:r>
      <w:r w:rsidR="00562550" w:rsidRPr="00857ACB">
        <w:rPr>
          <w:rFonts w:ascii="Calibri" w:hAnsi="Calibri" w:cs="Calibri"/>
          <w:b/>
          <w:bCs/>
        </w:rPr>
        <w:t xml:space="preserve"> Provided to Respondents</w:t>
      </w:r>
      <w:r w:rsidR="00625F12" w:rsidRPr="00857ACB">
        <w:rPr>
          <w:rFonts w:ascii="Calibri" w:hAnsi="Calibri" w:cs="Calibri"/>
          <w:b/>
          <w:bCs/>
        </w:rPr>
        <w:t xml:space="preserve">   </w:t>
      </w:r>
    </w:p>
    <w:p w14:paraId="3110B915" w14:textId="63DEC3D8" w:rsidR="000D298B" w:rsidRDefault="000D298B" w:rsidP="000D298B">
      <w:pPr>
        <w:spacing w:line="360" w:lineRule="auto"/>
        <w:ind w:left="-90" w:firstLine="810"/>
        <w:rPr>
          <w:rFonts w:ascii="Calibri" w:hAnsi="Calibri" w:cs="Calibri"/>
          <w:b/>
        </w:rPr>
      </w:pPr>
      <w:r>
        <w:rPr>
          <w:rFonts w:ascii="Calibri" w:hAnsi="Calibri" w:cs="Calibri"/>
          <w:b/>
        </w:rPr>
        <w:t>10.1  Privacy Impact Assess</w:t>
      </w:r>
      <w:r w:rsidR="00B22EEA">
        <w:rPr>
          <w:rFonts w:ascii="Calibri" w:hAnsi="Calibri" w:cs="Calibri"/>
          <w:b/>
        </w:rPr>
        <w:t>ment Information – Privacy Act A</w:t>
      </w:r>
      <w:r>
        <w:rPr>
          <w:rFonts w:ascii="Calibri" w:hAnsi="Calibri" w:cs="Calibri"/>
          <w:b/>
        </w:rPr>
        <w:t>pplicability</w:t>
      </w:r>
    </w:p>
    <w:p w14:paraId="2C7E8AAF" w14:textId="77777777" w:rsidR="001E3BC9" w:rsidRDefault="001E3BC9" w:rsidP="000D298B">
      <w:pPr>
        <w:spacing w:line="360" w:lineRule="auto"/>
        <w:ind w:firstLine="720"/>
        <w:rPr>
          <w:rFonts w:ascii="Calibri" w:hAnsi="Calibri" w:cs="Calibri"/>
          <w:bCs/>
          <w:iCs/>
        </w:rPr>
      </w:pPr>
      <w:r w:rsidRPr="00857ACB">
        <w:rPr>
          <w:rFonts w:ascii="Calibri" w:hAnsi="Calibri" w:cs="Calibri"/>
          <w:bCs/>
          <w:iCs/>
          <w:szCs w:val="22"/>
        </w:rPr>
        <w:t xml:space="preserve">This submission has been reviewed by the NCHS Privacy Act Officer and the NCHS Confidentiality office who determined that the Privacy Act does apply.  This study is covered </w:t>
      </w:r>
      <w:r w:rsidRPr="00857ACB">
        <w:rPr>
          <w:rFonts w:ascii="Calibri" w:hAnsi="Calibri" w:cs="Calibri"/>
          <w:bCs/>
          <w:iCs/>
          <w:szCs w:val="22"/>
        </w:rPr>
        <w:lastRenderedPageBreak/>
        <w:t>under Privacy Act System of Records Notice 09-20-0164 (“Health and Demographic Surveys Conducted in Probability Samples of the U.S. Population”).</w:t>
      </w:r>
      <w:r w:rsidR="000D298B" w:rsidRPr="000D298B">
        <w:rPr>
          <w:rFonts w:ascii="Calibri" w:hAnsi="Calibri" w:cs="Calibri"/>
          <w:bCs/>
          <w:iCs/>
        </w:rPr>
        <w:t xml:space="preserve"> </w:t>
      </w:r>
      <w:r w:rsidR="000D298B">
        <w:rPr>
          <w:rFonts w:ascii="Calibri" w:hAnsi="Calibri" w:cs="Calibri"/>
          <w:bCs/>
          <w:iCs/>
        </w:rPr>
        <w:t xml:space="preserve"> </w:t>
      </w:r>
    </w:p>
    <w:p w14:paraId="6999160B" w14:textId="63EEDA32" w:rsidR="000D298B" w:rsidRPr="00801521" w:rsidRDefault="00ED1091" w:rsidP="000D298B">
      <w:pPr>
        <w:spacing w:line="360" w:lineRule="auto"/>
        <w:ind w:firstLine="720"/>
        <w:rPr>
          <w:rFonts w:ascii="Calibri" w:hAnsi="Calibri" w:cs="Calibri"/>
          <w:b/>
          <w:color w:val="FF0000"/>
        </w:rPr>
      </w:pPr>
      <w:r>
        <w:rPr>
          <w:rFonts w:ascii="Calibri" w:hAnsi="Calibri" w:cs="Calibri"/>
        </w:rPr>
        <w:t xml:space="preserve">Social </w:t>
      </w:r>
      <w:r w:rsidRPr="000D298B">
        <w:rPr>
          <w:rFonts w:ascii="Calibri" w:hAnsi="Calibri" w:cs="Calibri"/>
        </w:rPr>
        <w:t xml:space="preserve">Security numbers are </w:t>
      </w:r>
      <w:r w:rsidRPr="00ED1091">
        <w:rPr>
          <w:rFonts w:ascii="Calibri" w:hAnsi="Calibri" w:cs="Calibri"/>
          <w:u w:val="single"/>
        </w:rPr>
        <w:t>not</w:t>
      </w:r>
      <w:r w:rsidRPr="000D298B">
        <w:rPr>
          <w:rFonts w:ascii="Calibri" w:hAnsi="Calibri" w:cs="Calibri"/>
        </w:rPr>
        <w:t xml:space="preserve"> collected</w:t>
      </w:r>
      <w:r>
        <w:rPr>
          <w:rFonts w:ascii="Calibri" w:hAnsi="Calibri" w:cs="Calibri"/>
        </w:rPr>
        <w:t xml:space="preserve"> at any stage of the NSFG.  The only </w:t>
      </w:r>
      <w:r w:rsidR="000D298B" w:rsidRPr="004E59B1">
        <w:rPr>
          <w:rFonts w:ascii="Calibri" w:hAnsi="Calibri" w:cs="Calibri"/>
        </w:rPr>
        <w:t xml:space="preserve">Information in Identifiable Form </w:t>
      </w:r>
      <w:r w:rsidR="000D298B">
        <w:rPr>
          <w:rFonts w:ascii="Calibri" w:hAnsi="Calibri" w:cs="Calibri"/>
        </w:rPr>
        <w:t xml:space="preserve">(IIF) </w:t>
      </w:r>
      <w:r>
        <w:rPr>
          <w:rFonts w:ascii="Calibri" w:hAnsi="Calibri" w:cs="Calibri"/>
        </w:rPr>
        <w:t xml:space="preserve">that is </w:t>
      </w:r>
      <w:r w:rsidR="000D298B">
        <w:rPr>
          <w:rFonts w:ascii="Calibri" w:hAnsi="Calibri" w:cs="Calibri"/>
        </w:rPr>
        <w:t>collected</w:t>
      </w:r>
      <w:r>
        <w:rPr>
          <w:rFonts w:ascii="Calibri" w:hAnsi="Calibri" w:cs="Calibri"/>
        </w:rPr>
        <w:t xml:space="preserve"> includes </w:t>
      </w:r>
      <w:r w:rsidR="000D298B" w:rsidRPr="004E59B1">
        <w:rPr>
          <w:rFonts w:ascii="Calibri" w:hAnsi="Calibri" w:cs="Calibri"/>
        </w:rPr>
        <w:t xml:space="preserve">the respondent’s name, address, and telephone number.  IIF is used for 4 purposes:  (1) the address is used for screening, (2) the name is used for informed consent, (3) the telephone number is used for verification, in which </w:t>
      </w:r>
      <w:r w:rsidR="000D298B">
        <w:rPr>
          <w:rFonts w:ascii="Calibri" w:hAnsi="Calibri" w:cs="Calibri"/>
        </w:rPr>
        <w:t xml:space="preserve">a sample of </w:t>
      </w:r>
      <w:r w:rsidR="000D298B" w:rsidRPr="004E59B1">
        <w:rPr>
          <w:rFonts w:ascii="Calibri" w:hAnsi="Calibri" w:cs="Calibri"/>
        </w:rPr>
        <w:t xml:space="preserve">respondents </w:t>
      </w:r>
      <w:r w:rsidR="000D298B">
        <w:rPr>
          <w:rFonts w:ascii="Calibri" w:hAnsi="Calibri" w:cs="Calibri"/>
        </w:rPr>
        <w:t>is</w:t>
      </w:r>
      <w:r w:rsidR="000D298B" w:rsidRPr="004E59B1">
        <w:rPr>
          <w:rFonts w:ascii="Calibri" w:hAnsi="Calibri" w:cs="Calibri"/>
        </w:rPr>
        <w:t xml:space="preserve"> re-contacted to verify that the interview occurred; and (4) the address is used for geocoding of the contextual data file</w:t>
      </w:r>
      <w:r w:rsidR="000D298B">
        <w:rPr>
          <w:rFonts w:ascii="Calibri" w:hAnsi="Calibri" w:cs="Calibri"/>
        </w:rPr>
        <w:t xml:space="preserve">.  </w:t>
      </w:r>
      <w:r w:rsidR="000D298B" w:rsidRPr="000D298B">
        <w:rPr>
          <w:rFonts w:ascii="Calibri" w:hAnsi="Calibri" w:cs="Calibri"/>
        </w:rPr>
        <w:t>The</w:t>
      </w:r>
      <w:r w:rsidR="001E3BC9">
        <w:rPr>
          <w:rFonts w:ascii="Calibri" w:hAnsi="Calibri" w:cs="Calibri"/>
        </w:rPr>
        <w:t xml:space="preserve">se </w:t>
      </w:r>
      <w:r w:rsidR="00291D2E">
        <w:rPr>
          <w:rFonts w:ascii="Calibri" w:hAnsi="Calibri" w:cs="Calibri"/>
        </w:rPr>
        <w:t xml:space="preserve">IIF </w:t>
      </w:r>
      <w:r w:rsidR="001E3BC9">
        <w:rPr>
          <w:rFonts w:ascii="Calibri" w:hAnsi="Calibri" w:cs="Calibri"/>
        </w:rPr>
        <w:t>data</w:t>
      </w:r>
      <w:r w:rsidR="000D298B" w:rsidRPr="000D298B">
        <w:rPr>
          <w:rFonts w:ascii="Calibri" w:hAnsi="Calibri" w:cs="Calibri"/>
        </w:rPr>
        <w:t xml:space="preserve"> are stored encrypted, and separately from the survey data, using secure storage procedures as required by the Office of the Chief Information Security Officer (OCISO) of CDC.  They are never sent to NCHS</w:t>
      </w:r>
      <w:r w:rsidR="00291D2E">
        <w:rPr>
          <w:rFonts w:ascii="Calibri" w:hAnsi="Calibri" w:cs="Calibri"/>
        </w:rPr>
        <w:t xml:space="preserve"> on any preliminary or in-house data files</w:t>
      </w:r>
      <w:r w:rsidR="000D298B" w:rsidRPr="000D298B">
        <w:rPr>
          <w:rFonts w:ascii="Calibri" w:hAnsi="Calibri" w:cs="Calibri"/>
        </w:rPr>
        <w:t xml:space="preserve">.  </w:t>
      </w:r>
      <w:r w:rsidR="001E3BC9" w:rsidRPr="00753C3A">
        <w:rPr>
          <w:rFonts w:ascii="Calibri" w:hAnsi="Calibri" w:cs="Calibri"/>
        </w:rPr>
        <w:t>Date of birth and age are collected, but the day of birth is not released</w:t>
      </w:r>
      <w:r w:rsidR="00291D2E">
        <w:rPr>
          <w:rFonts w:ascii="Calibri" w:hAnsi="Calibri" w:cs="Calibri"/>
        </w:rPr>
        <w:t xml:space="preserve"> as part of the public use files</w:t>
      </w:r>
      <w:r w:rsidR="001E3BC9">
        <w:rPr>
          <w:rFonts w:ascii="Calibri" w:hAnsi="Calibri" w:cs="Calibri"/>
        </w:rPr>
        <w:t>.</w:t>
      </w:r>
      <w:r w:rsidR="000D298B" w:rsidRPr="000D298B">
        <w:rPr>
          <w:rFonts w:ascii="Calibri" w:hAnsi="Calibri" w:cs="Calibri"/>
        </w:rPr>
        <w:t xml:space="preserve">  </w:t>
      </w:r>
    </w:p>
    <w:p w14:paraId="4A9AE317" w14:textId="77777777" w:rsidR="000D298B" w:rsidRPr="00857ACB" w:rsidRDefault="000D298B" w:rsidP="000D298B">
      <w:pPr>
        <w:spacing w:line="360" w:lineRule="auto"/>
        <w:rPr>
          <w:rFonts w:ascii="Calibri" w:hAnsi="Calibri" w:cs="Calibri"/>
          <w:bCs/>
          <w:iCs/>
          <w:szCs w:val="22"/>
        </w:rPr>
      </w:pPr>
    </w:p>
    <w:p w14:paraId="0FC6575F" w14:textId="0F5F7D2E" w:rsidR="00E85BD0" w:rsidRPr="00753C3A" w:rsidRDefault="00E85BD0" w:rsidP="00E85BD0">
      <w:pPr>
        <w:spacing w:line="360" w:lineRule="auto"/>
        <w:ind w:firstLine="720"/>
        <w:rPr>
          <w:rFonts w:ascii="Calibri" w:hAnsi="Calibri" w:cs="Calibri"/>
          <w:b/>
        </w:rPr>
      </w:pPr>
      <w:r w:rsidRPr="00753C3A">
        <w:rPr>
          <w:rFonts w:ascii="Calibri" w:hAnsi="Calibri" w:cs="Calibri"/>
          <w:b/>
        </w:rPr>
        <w:t xml:space="preserve">Overview of the </w:t>
      </w:r>
      <w:r w:rsidR="00E67F8D">
        <w:rPr>
          <w:rFonts w:ascii="Calibri" w:hAnsi="Calibri" w:cs="Calibri"/>
          <w:b/>
        </w:rPr>
        <w:t xml:space="preserve">NSFG </w:t>
      </w:r>
      <w:r w:rsidRPr="00753C3A">
        <w:rPr>
          <w:rFonts w:ascii="Calibri" w:hAnsi="Calibri" w:cs="Calibri"/>
          <w:b/>
        </w:rPr>
        <w:t>Data Collection System</w:t>
      </w:r>
    </w:p>
    <w:p w14:paraId="3116D34B" w14:textId="443F74F2" w:rsidR="00E85BD0" w:rsidRPr="00753C3A" w:rsidRDefault="00E85BD0" w:rsidP="00E67F8D">
      <w:pPr>
        <w:spacing w:line="360" w:lineRule="auto"/>
        <w:ind w:firstLine="720"/>
        <w:rPr>
          <w:rFonts w:ascii="Calibri" w:hAnsi="Calibri" w:cs="Calibri"/>
        </w:rPr>
      </w:pPr>
      <w:r w:rsidRPr="00753C3A">
        <w:rPr>
          <w:rFonts w:ascii="Calibri" w:hAnsi="Calibri" w:cs="Calibri"/>
        </w:rPr>
        <w:t xml:space="preserve">An area probability sample of the household population of the United States is drawn. </w:t>
      </w:r>
      <w:r>
        <w:rPr>
          <w:rFonts w:ascii="Calibri" w:hAnsi="Calibri" w:cs="Calibri"/>
        </w:rPr>
        <w:t xml:space="preserve"> Large areas, consisting of one or more adjacent counties (called primary sampling units or PSU’s),</w:t>
      </w:r>
      <w:r w:rsidRPr="00753C3A">
        <w:rPr>
          <w:rFonts w:ascii="Calibri" w:hAnsi="Calibri" w:cs="Calibri"/>
        </w:rPr>
        <w:t xml:space="preserve"> are selected; then neighborhoods within those counties; then housing units within those neighborhoods are listed.  A sample is taken of the listed addresses, and each selected address is sent an advance letter informing them that an interviewer will visit them in connection with a study called the National Survey of Family </w:t>
      </w:r>
      <w:r w:rsidRPr="003B16B5">
        <w:rPr>
          <w:rFonts w:ascii="Calibri" w:hAnsi="Calibri" w:cs="Calibri"/>
        </w:rPr>
        <w:t xml:space="preserve">Growth.  The interviewer visits the household in person and conducts a screener, a simple 3-minute household roster to see if anyone 15-49 years of age lives there.  If there is no one 15-49 living there, the interviewer politely thanks </w:t>
      </w:r>
      <w:r w:rsidRPr="00753C3A">
        <w:rPr>
          <w:rFonts w:ascii="Calibri" w:hAnsi="Calibri" w:cs="Calibri"/>
        </w:rPr>
        <w:t>the resident and leaves.</w:t>
      </w:r>
    </w:p>
    <w:p w14:paraId="57210CD8" w14:textId="2AC73A09" w:rsidR="00E85BD0" w:rsidRPr="00753C3A" w:rsidRDefault="00E85BD0" w:rsidP="00BF36A8">
      <w:pPr>
        <w:spacing w:line="360" w:lineRule="auto"/>
        <w:ind w:firstLine="720"/>
        <w:rPr>
          <w:rFonts w:ascii="Calibri" w:hAnsi="Calibri" w:cs="Calibri"/>
          <w:b/>
        </w:rPr>
      </w:pPr>
      <w:r w:rsidRPr="00753C3A">
        <w:rPr>
          <w:rFonts w:ascii="Calibri" w:hAnsi="Calibri" w:cs="Calibri"/>
        </w:rPr>
        <w:t xml:space="preserve">In each household containing </w:t>
      </w:r>
      <w:r w:rsidRPr="003B16B5">
        <w:rPr>
          <w:rFonts w:ascii="Calibri" w:hAnsi="Calibri" w:cs="Calibri"/>
        </w:rPr>
        <w:t>anyone 15-49, one person is asked to participate in the survey.  (If there are two or more people 15-49, one is selected randomly</w:t>
      </w:r>
      <w:r w:rsidR="005B3E56">
        <w:rPr>
          <w:rFonts w:ascii="Calibri" w:hAnsi="Calibri" w:cs="Calibri"/>
        </w:rPr>
        <w:t xml:space="preserve"> based on a pre-programmed selection algorithm that assigns higher probability of selection for teens, Blacks, or Hispanics, and slightly higher probability of selection for females.  The interviewer does not make the selection of respondents from the household</w:t>
      </w:r>
      <w:r w:rsidRPr="003B16B5">
        <w:rPr>
          <w:rFonts w:ascii="Calibri" w:hAnsi="Calibri" w:cs="Calibri"/>
        </w:rPr>
        <w:t xml:space="preserve">.)  The interviewer obtains signed, informed consent, including signed parental consent if the respondent is 15-17.  The </w:t>
      </w:r>
      <w:r w:rsidRPr="003B16B5">
        <w:rPr>
          <w:rFonts w:ascii="Calibri" w:hAnsi="Calibri" w:cs="Calibri"/>
        </w:rPr>
        <w:lastRenderedPageBreak/>
        <w:t xml:space="preserve">interviewer offers the respondent $40 in </w:t>
      </w:r>
      <w:r w:rsidRPr="004E59B1">
        <w:rPr>
          <w:rFonts w:ascii="Calibri" w:hAnsi="Calibri" w:cs="Calibri"/>
        </w:rPr>
        <w:t>cash, which is referred to as a token of appreciation for the respondent’s help, and they sit down</w:t>
      </w:r>
      <w:r w:rsidRPr="00753C3A">
        <w:rPr>
          <w:rFonts w:ascii="Calibri" w:hAnsi="Calibri" w:cs="Calibri"/>
        </w:rPr>
        <w:t xml:space="preserve"> to do the interview.  The interview is conducted by </w:t>
      </w:r>
      <w:r>
        <w:rPr>
          <w:rFonts w:ascii="Calibri" w:hAnsi="Calibri" w:cs="Calibri"/>
        </w:rPr>
        <w:t xml:space="preserve">CAPI, in which </w:t>
      </w:r>
      <w:r w:rsidRPr="00753C3A">
        <w:rPr>
          <w:rFonts w:ascii="Calibri" w:hAnsi="Calibri" w:cs="Calibri"/>
        </w:rPr>
        <w:t>the interviewer ask</w:t>
      </w:r>
      <w:r>
        <w:rPr>
          <w:rFonts w:ascii="Calibri" w:hAnsi="Calibri" w:cs="Calibri"/>
        </w:rPr>
        <w:t>s</w:t>
      </w:r>
      <w:r w:rsidRPr="00753C3A">
        <w:rPr>
          <w:rFonts w:ascii="Calibri" w:hAnsi="Calibri" w:cs="Calibri"/>
        </w:rPr>
        <w:t xml:space="preserve"> the respondent questions and enter</w:t>
      </w:r>
      <w:r>
        <w:rPr>
          <w:rFonts w:ascii="Calibri" w:hAnsi="Calibri" w:cs="Calibri"/>
        </w:rPr>
        <w:t>s</w:t>
      </w:r>
      <w:r w:rsidRPr="00753C3A">
        <w:rPr>
          <w:rFonts w:ascii="Calibri" w:hAnsi="Calibri" w:cs="Calibri"/>
        </w:rPr>
        <w:t xml:space="preserve"> the answers into a laptop computer.  The last part of the interview is done by </w:t>
      </w:r>
      <w:r>
        <w:rPr>
          <w:rFonts w:ascii="Calibri" w:hAnsi="Calibri" w:cs="Calibri"/>
        </w:rPr>
        <w:t xml:space="preserve">ACASI, in which </w:t>
      </w:r>
      <w:r w:rsidRPr="00753C3A">
        <w:rPr>
          <w:rFonts w:ascii="Calibri" w:hAnsi="Calibri" w:cs="Calibri"/>
        </w:rPr>
        <w:t xml:space="preserve">the respondent </w:t>
      </w:r>
      <w:r w:rsidR="00BF36A8">
        <w:rPr>
          <w:rFonts w:ascii="Calibri" w:hAnsi="Calibri" w:cs="Calibri"/>
        </w:rPr>
        <w:t xml:space="preserve">may use headphones to listen to questions and </w:t>
      </w:r>
      <w:r w:rsidRPr="00753C3A">
        <w:rPr>
          <w:rFonts w:ascii="Calibri" w:hAnsi="Calibri" w:cs="Calibri"/>
        </w:rPr>
        <w:t>enter</w:t>
      </w:r>
      <w:r>
        <w:rPr>
          <w:rFonts w:ascii="Calibri" w:hAnsi="Calibri" w:cs="Calibri"/>
        </w:rPr>
        <w:t>s</w:t>
      </w:r>
      <w:r w:rsidRPr="00753C3A">
        <w:rPr>
          <w:rFonts w:ascii="Calibri" w:hAnsi="Calibri" w:cs="Calibri"/>
        </w:rPr>
        <w:t xml:space="preserve"> </w:t>
      </w:r>
      <w:r>
        <w:rPr>
          <w:rFonts w:ascii="Calibri" w:hAnsi="Calibri" w:cs="Calibri"/>
        </w:rPr>
        <w:t>his/her</w:t>
      </w:r>
      <w:r w:rsidRPr="00753C3A">
        <w:rPr>
          <w:rFonts w:ascii="Calibri" w:hAnsi="Calibri" w:cs="Calibri"/>
        </w:rPr>
        <w:t xml:space="preserve"> own answers into the interviewer’s computer.  When the interview is over, the data are automatically encrypted.  The interviewer thanks the respondent and leaves the respondent’s home.</w:t>
      </w:r>
    </w:p>
    <w:p w14:paraId="29F6ABE9" w14:textId="77777777" w:rsidR="00E85BD0" w:rsidRPr="00753C3A" w:rsidRDefault="00E85BD0" w:rsidP="00E85BD0">
      <w:pPr>
        <w:spacing w:line="360" w:lineRule="auto"/>
        <w:rPr>
          <w:rFonts w:ascii="Calibri" w:hAnsi="Calibri" w:cs="Calibri"/>
        </w:rPr>
      </w:pPr>
    </w:p>
    <w:p w14:paraId="772DE3A1" w14:textId="77777777" w:rsidR="00E85BD0" w:rsidRPr="00753C3A" w:rsidRDefault="00E85BD0" w:rsidP="00E67F8D">
      <w:pPr>
        <w:spacing w:line="360" w:lineRule="auto"/>
        <w:ind w:firstLine="720"/>
        <w:rPr>
          <w:rFonts w:ascii="Calibri" w:hAnsi="Calibri" w:cs="Calibri"/>
          <w:b/>
        </w:rPr>
      </w:pPr>
      <w:r w:rsidRPr="00753C3A">
        <w:rPr>
          <w:rFonts w:ascii="Calibri" w:hAnsi="Calibri" w:cs="Calibri"/>
          <w:b/>
        </w:rPr>
        <w:t>Items of Information to be Collected</w:t>
      </w:r>
    </w:p>
    <w:p w14:paraId="59982D6D" w14:textId="26A46E78" w:rsidR="00E85BD0" w:rsidRPr="003B16B5" w:rsidRDefault="00E85BD0" w:rsidP="00E67F8D">
      <w:pPr>
        <w:spacing w:line="360" w:lineRule="auto"/>
        <w:ind w:firstLine="720"/>
        <w:rPr>
          <w:rFonts w:ascii="Calibri" w:hAnsi="Calibri" w:cs="Calibri"/>
        </w:rPr>
      </w:pPr>
      <w:r w:rsidRPr="00753C3A">
        <w:rPr>
          <w:rFonts w:ascii="Calibri" w:hAnsi="Calibri" w:cs="Calibri"/>
        </w:rPr>
        <w:t xml:space="preserve">The NSFG collects the following information from a national sample of men and </w:t>
      </w:r>
      <w:r w:rsidRPr="003B16B5">
        <w:rPr>
          <w:rFonts w:ascii="Calibri" w:hAnsi="Calibri" w:cs="Calibri"/>
        </w:rPr>
        <w:t xml:space="preserve">women </w:t>
      </w:r>
      <w:r w:rsidR="001309AA">
        <w:rPr>
          <w:rFonts w:ascii="Calibri" w:hAnsi="Calibri" w:cs="Calibri"/>
        </w:rPr>
        <w:t>15-44 years of age (</w:t>
      </w:r>
      <w:r w:rsidRPr="003B16B5">
        <w:rPr>
          <w:rFonts w:ascii="Calibri" w:hAnsi="Calibri" w:cs="Calibri"/>
        </w:rPr>
        <w:t>15-49 years of age</w:t>
      </w:r>
      <w:r w:rsidR="001309AA">
        <w:rPr>
          <w:rFonts w:ascii="Calibri" w:hAnsi="Calibri" w:cs="Calibri"/>
        </w:rPr>
        <w:t>, beginning in September 2015)</w:t>
      </w:r>
      <w:r w:rsidRPr="003B16B5">
        <w:rPr>
          <w:rFonts w:ascii="Calibri" w:hAnsi="Calibri" w:cs="Calibri"/>
        </w:rPr>
        <w:t>:</w:t>
      </w:r>
      <w:r w:rsidR="000D298B" w:rsidRPr="000D298B">
        <w:rPr>
          <w:rFonts w:ascii="Calibri" w:hAnsi="Calibri" w:cs="Calibri"/>
          <w:b/>
        </w:rPr>
        <w:t xml:space="preserve"> </w:t>
      </w:r>
    </w:p>
    <w:p w14:paraId="3E1399AC" w14:textId="77777777" w:rsidR="00E85BD0" w:rsidRPr="00753C3A" w:rsidRDefault="00E85BD0" w:rsidP="00965127">
      <w:pPr>
        <w:pStyle w:val="ListParagraph"/>
        <w:numPr>
          <w:ilvl w:val="0"/>
          <w:numId w:val="8"/>
        </w:numPr>
        <w:rPr>
          <w:rFonts w:cs="Calibri"/>
          <w:sz w:val="24"/>
          <w:szCs w:val="24"/>
        </w:rPr>
      </w:pPr>
      <w:r w:rsidRPr="003B16B5">
        <w:rPr>
          <w:rFonts w:cs="Calibri"/>
          <w:sz w:val="24"/>
          <w:szCs w:val="24"/>
        </w:rPr>
        <w:t>Demographic characteristics including age, marital status, educational attainment</w:t>
      </w:r>
      <w:r w:rsidRPr="00753C3A">
        <w:rPr>
          <w:rFonts w:cs="Calibri"/>
          <w:sz w:val="24"/>
          <w:szCs w:val="24"/>
        </w:rPr>
        <w:t>, religious affiliation, and labor force participation;</w:t>
      </w:r>
    </w:p>
    <w:p w14:paraId="10FB249E" w14:textId="77777777" w:rsidR="00E85BD0" w:rsidRPr="00753C3A" w:rsidRDefault="00E85BD0" w:rsidP="00965127">
      <w:pPr>
        <w:pStyle w:val="ListParagraph"/>
        <w:numPr>
          <w:ilvl w:val="0"/>
          <w:numId w:val="8"/>
        </w:numPr>
        <w:rPr>
          <w:rFonts w:cs="Calibri"/>
          <w:sz w:val="24"/>
          <w:szCs w:val="24"/>
        </w:rPr>
      </w:pPr>
      <w:r w:rsidRPr="00753C3A">
        <w:rPr>
          <w:rFonts w:cs="Calibri"/>
          <w:sz w:val="24"/>
          <w:szCs w:val="24"/>
        </w:rPr>
        <w:t xml:space="preserve">Births and pregnancies (had, </w:t>
      </w:r>
      <w:r>
        <w:rPr>
          <w:rFonts w:cs="Calibri"/>
          <w:sz w:val="24"/>
          <w:szCs w:val="24"/>
        </w:rPr>
        <w:t>from</w:t>
      </w:r>
      <w:r w:rsidRPr="00753C3A">
        <w:rPr>
          <w:rFonts w:cs="Calibri"/>
          <w:sz w:val="24"/>
          <w:szCs w:val="24"/>
        </w:rPr>
        <w:t xml:space="preserve"> women; or fathered, from men);</w:t>
      </w:r>
    </w:p>
    <w:p w14:paraId="0DB87FAB" w14:textId="77777777" w:rsidR="00E85BD0" w:rsidRPr="00753C3A" w:rsidRDefault="00E85BD0" w:rsidP="00965127">
      <w:pPr>
        <w:pStyle w:val="ListParagraph"/>
        <w:numPr>
          <w:ilvl w:val="0"/>
          <w:numId w:val="8"/>
        </w:numPr>
        <w:rPr>
          <w:rFonts w:cs="Calibri"/>
          <w:sz w:val="24"/>
          <w:szCs w:val="24"/>
        </w:rPr>
      </w:pPr>
      <w:r w:rsidRPr="00753C3A">
        <w:rPr>
          <w:rFonts w:cs="Calibri"/>
          <w:sz w:val="24"/>
          <w:szCs w:val="24"/>
        </w:rPr>
        <w:t xml:space="preserve">Marriage and </w:t>
      </w:r>
      <w:r>
        <w:rPr>
          <w:rFonts w:cs="Calibri"/>
          <w:sz w:val="24"/>
          <w:szCs w:val="24"/>
        </w:rPr>
        <w:t>c</w:t>
      </w:r>
      <w:r w:rsidRPr="00753C3A">
        <w:rPr>
          <w:rFonts w:cs="Calibri"/>
          <w:sz w:val="24"/>
          <w:szCs w:val="24"/>
        </w:rPr>
        <w:t>ohabitation (current and past);</w:t>
      </w:r>
    </w:p>
    <w:p w14:paraId="7A06746C" w14:textId="77777777" w:rsidR="00E85BD0" w:rsidRPr="00753C3A" w:rsidRDefault="00E85BD0" w:rsidP="00965127">
      <w:pPr>
        <w:pStyle w:val="ListParagraph"/>
        <w:numPr>
          <w:ilvl w:val="0"/>
          <w:numId w:val="8"/>
        </w:numPr>
        <w:rPr>
          <w:rFonts w:cs="Calibri"/>
          <w:sz w:val="24"/>
          <w:szCs w:val="24"/>
        </w:rPr>
      </w:pPr>
      <w:r w:rsidRPr="00753C3A">
        <w:rPr>
          <w:rFonts w:cs="Calibri"/>
          <w:sz w:val="24"/>
          <w:szCs w:val="24"/>
        </w:rPr>
        <w:t xml:space="preserve">Contraceptive methods used currently and in the past; </w:t>
      </w:r>
    </w:p>
    <w:p w14:paraId="64AD4101" w14:textId="646FEAF0" w:rsidR="00E85BD0" w:rsidRPr="00DB21C7" w:rsidRDefault="00E85BD0" w:rsidP="00965127">
      <w:pPr>
        <w:pStyle w:val="ListParagraph"/>
        <w:numPr>
          <w:ilvl w:val="0"/>
          <w:numId w:val="8"/>
        </w:numPr>
        <w:rPr>
          <w:rFonts w:cs="Calibri"/>
          <w:sz w:val="24"/>
          <w:szCs w:val="24"/>
        </w:rPr>
      </w:pPr>
      <w:r w:rsidRPr="00DB21C7">
        <w:rPr>
          <w:rFonts w:cs="Calibri"/>
          <w:sz w:val="24"/>
          <w:szCs w:val="24"/>
        </w:rPr>
        <w:t>Use of medical care for contraception, infertility, and reproductive health;</w:t>
      </w:r>
    </w:p>
    <w:p w14:paraId="65A3A13F" w14:textId="77777777" w:rsidR="00E85BD0" w:rsidRPr="00753C3A" w:rsidRDefault="00E85BD0" w:rsidP="00965127">
      <w:pPr>
        <w:pStyle w:val="ListParagraph"/>
        <w:numPr>
          <w:ilvl w:val="0"/>
          <w:numId w:val="8"/>
        </w:numPr>
        <w:rPr>
          <w:rFonts w:cs="Calibri"/>
          <w:sz w:val="24"/>
          <w:szCs w:val="24"/>
        </w:rPr>
      </w:pPr>
      <w:r w:rsidRPr="00753C3A">
        <w:rPr>
          <w:rFonts w:cs="Calibri"/>
          <w:sz w:val="24"/>
          <w:szCs w:val="24"/>
        </w:rPr>
        <w:t xml:space="preserve">Attitudes about marriage, children, and parenting; </w:t>
      </w:r>
    </w:p>
    <w:p w14:paraId="516DDE94" w14:textId="77777777" w:rsidR="00E85BD0" w:rsidRPr="00753C3A" w:rsidRDefault="00E85BD0" w:rsidP="00965127">
      <w:pPr>
        <w:pStyle w:val="ListParagraph"/>
        <w:numPr>
          <w:ilvl w:val="0"/>
          <w:numId w:val="8"/>
        </w:numPr>
        <w:rPr>
          <w:rFonts w:cs="Calibri"/>
          <w:sz w:val="24"/>
          <w:szCs w:val="24"/>
        </w:rPr>
      </w:pPr>
      <w:r w:rsidRPr="00753C3A">
        <w:rPr>
          <w:rFonts w:cs="Calibri"/>
          <w:sz w:val="24"/>
          <w:szCs w:val="24"/>
        </w:rPr>
        <w:t xml:space="preserve">From men, father involvement in raising their children. </w:t>
      </w:r>
    </w:p>
    <w:p w14:paraId="7F00B4CB" w14:textId="77777777" w:rsidR="00E85BD0" w:rsidRDefault="00E85BD0" w:rsidP="00E85BD0">
      <w:pPr>
        <w:spacing w:line="360" w:lineRule="auto"/>
        <w:rPr>
          <w:rFonts w:ascii="Calibri" w:hAnsi="Calibri" w:cs="Calibri"/>
        </w:rPr>
      </w:pPr>
      <w:r w:rsidRPr="00753C3A">
        <w:rPr>
          <w:rFonts w:ascii="Calibri" w:hAnsi="Calibri" w:cs="Calibri"/>
        </w:rPr>
        <w:t>In the ACASI section, data are collected on numbers of opposite-sex and same-sex partners, alcohol and drug use, and sexual attraction and orientation.</w:t>
      </w:r>
    </w:p>
    <w:p w14:paraId="51705607" w14:textId="7DA0FE7B" w:rsidR="00CB509C" w:rsidRPr="00857ACB" w:rsidRDefault="00927DCA" w:rsidP="00CB509C">
      <w:pPr>
        <w:spacing w:line="360" w:lineRule="auto"/>
        <w:rPr>
          <w:rFonts w:ascii="Calibri" w:hAnsi="Calibri" w:cs="Calibri"/>
          <w:bCs/>
          <w:iCs/>
        </w:rPr>
      </w:pPr>
      <w:r>
        <w:rPr>
          <w:rFonts w:ascii="Calibri" w:hAnsi="Calibri" w:cs="Calibri"/>
          <w:b/>
          <w:bCs/>
          <w:iCs/>
        </w:rPr>
        <w:tab/>
      </w:r>
      <w:r w:rsidR="00CB509C" w:rsidRPr="00857ACB">
        <w:rPr>
          <w:rFonts w:ascii="Calibri" w:hAnsi="Calibri" w:cs="Calibri"/>
          <w:b/>
          <w:bCs/>
          <w:iCs/>
        </w:rPr>
        <w:t>The confidentiality</w:t>
      </w:r>
      <w:r w:rsidR="00CB509C" w:rsidRPr="00857ACB">
        <w:rPr>
          <w:rFonts w:ascii="Calibri" w:hAnsi="Calibri" w:cs="Calibri"/>
          <w:bCs/>
          <w:iCs/>
        </w:rPr>
        <w:t xml:space="preserve"> of individuals participating in NSFG is protected by section 308(d) of the Public Health Service Act (42 USC 242m)</w:t>
      </w:r>
      <w:r w:rsidR="008A3D1F" w:rsidRPr="00361E3C">
        <w:rPr>
          <w:rFonts w:ascii="Calibri" w:hAnsi="Calibri" w:cs="Calibri"/>
          <w:bCs/>
          <w:iCs/>
        </w:rPr>
        <w:t xml:space="preserve"> and the Confidential Information Protection and Statistical Efficiency Act (CIPSEA) of 2002</w:t>
      </w:r>
      <w:r w:rsidR="00862B14">
        <w:rPr>
          <w:rFonts w:ascii="Calibri" w:hAnsi="Calibri" w:cs="Calibri"/>
          <w:bCs/>
          <w:iCs/>
        </w:rPr>
        <w:t xml:space="preserve">.  </w:t>
      </w:r>
      <w:r w:rsidR="00DE7F78">
        <w:rPr>
          <w:rFonts w:ascii="Calibri" w:hAnsi="Calibri" w:cs="Calibri"/>
          <w:bCs/>
          <w:iCs/>
        </w:rPr>
        <w:t xml:space="preserve">Section 308(d) </w:t>
      </w:r>
      <w:r w:rsidR="00CB509C" w:rsidRPr="00857ACB">
        <w:rPr>
          <w:rFonts w:ascii="Calibri" w:hAnsi="Calibri" w:cs="Calibri"/>
          <w:bCs/>
          <w:iCs/>
        </w:rPr>
        <w:t>states:</w:t>
      </w:r>
    </w:p>
    <w:p w14:paraId="5DA11FBC" w14:textId="77777777" w:rsidR="00CB509C" w:rsidRPr="00816808" w:rsidRDefault="00CB509C" w:rsidP="00CB509C">
      <w:pPr>
        <w:ind w:left="720"/>
        <w:rPr>
          <w:rFonts w:ascii="Calibri" w:hAnsi="Calibri" w:cs="Calibri"/>
          <w:bCs/>
          <w:i/>
          <w:iCs/>
          <w:szCs w:val="22"/>
        </w:rPr>
      </w:pPr>
      <w:r w:rsidRPr="00816808">
        <w:rPr>
          <w:rFonts w:ascii="Calibri" w:hAnsi="Calibri" w:cs="Calibri"/>
          <w:bCs/>
          <w:i/>
          <w:iCs/>
          <w:szCs w:val="22"/>
        </w:rPr>
        <w:t xml:space="preserve">"No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w:t>
      </w:r>
      <w:r w:rsidRPr="00816808">
        <w:rPr>
          <w:rFonts w:ascii="Calibri" w:hAnsi="Calibri" w:cs="Calibri"/>
          <w:bCs/>
          <w:i/>
          <w:iCs/>
          <w:szCs w:val="22"/>
        </w:rPr>
        <w:lastRenderedPageBreak/>
        <w:t>regulations of the Secretary) to its publication or release in other form..."</w:t>
      </w:r>
    </w:p>
    <w:p w14:paraId="094B5D4C" w14:textId="77777777" w:rsidR="00CB509C" w:rsidRPr="00857ACB" w:rsidRDefault="00CB509C" w:rsidP="00CB509C">
      <w:pPr>
        <w:spacing w:line="360" w:lineRule="auto"/>
        <w:rPr>
          <w:rFonts w:ascii="Calibri" w:hAnsi="Calibri" w:cs="Calibri"/>
          <w:bCs/>
          <w:iCs/>
          <w:szCs w:val="22"/>
        </w:rPr>
      </w:pPr>
    </w:p>
    <w:p w14:paraId="2B46D29A" w14:textId="77777777" w:rsidR="00CB509C" w:rsidRPr="00857ACB" w:rsidRDefault="00CB509C" w:rsidP="00CB509C">
      <w:pPr>
        <w:spacing w:line="360" w:lineRule="auto"/>
        <w:rPr>
          <w:rFonts w:ascii="Calibri" w:hAnsi="Calibri" w:cs="Calibri"/>
          <w:bCs/>
          <w:iCs/>
          <w:szCs w:val="22"/>
        </w:rPr>
      </w:pPr>
      <w:r w:rsidRPr="00857ACB">
        <w:rPr>
          <w:rFonts w:ascii="Calibri" w:hAnsi="Calibri" w:cs="Calibri"/>
          <w:bCs/>
          <w:iCs/>
          <w:szCs w:val="22"/>
        </w:rPr>
        <w:t>In addition, legislation covering confidentiality is provided according to section 513 of the Confidential Information Protection and Statistical Efficiency Act of 2002 (CIPSEA) (PL-107-347), which states:</w:t>
      </w:r>
    </w:p>
    <w:p w14:paraId="570A14F1" w14:textId="77777777" w:rsidR="00CB509C" w:rsidRPr="00816808" w:rsidRDefault="00CB509C" w:rsidP="00CB509C">
      <w:pPr>
        <w:ind w:left="720"/>
        <w:rPr>
          <w:rFonts w:ascii="Calibri" w:hAnsi="Calibri" w:cs="Calibri"/>
          <w:bCs/>
          <w:i/>
          <w:iCs/>
          <w:szCs w:val="22"/>
        </w:rPr>
      </w:pPr>
      <w:r w:rsidRPr="00816808">
        <w:rPr>
          <w:rFonts w:ascii="Calibri" w:hAnsi="Calibri" w:cs="Calibri"/>
          <w:bCs/>
          <w:i/>
          <w:iCs/>
          <w:szCs w:val="22"/>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004E158B" w:rsidRPr="00816808">
        <w:rPr>
          <w:rFonts w:ascii="Calibri" w:hAnsi="Calibri" w:cs="Calibri"/>
          <w:bCs/>
          <w:i/>
          <w:iCs/>
          <w:szCs w:val="22"/>
        </w:rPr>
        <w:t>C</w:t>
      </w:r>
      <w:r w:rsidRPr="00816808">
        <w:rPr>
          <w:rFonts w:ascii="Calibri" w:hAnsi="Calibri" w:cs="Calibri"/>
          <w:bCs/>
          <w:i/>
          <w:iCs/>
          <w:szCs w:val="22"/>
        </w:rPr>
        <w:t>lass E felony and imprisoned for not more than 5 years, or fined not more than $250,000, or both.”</w:t>
      </w:r>
    </w:p>
    <w:p w14:paraId="38D247D4" w14:textId="77777777" w:rsidR="00CB509C" w:rsidRDefault="00CB509C" w:rsidP="00CB509C">
      <w:pPr>
        <w:rPr>
          <w:rFonts w:ascii="Calibri" w:hAnsi="Calibri" w:cs="Calibri"/>
          <w:bCs/>
          <w:iCs/>
          <w:szCs w:val="22"/>
        </w:rPr>
      </w:pPr>
    </w:p>
    <w:p w14:paraId="23562048" w14:textId="62B07340" w:rsidR="008A3D1F" w:rsidRPr="00C8613F" w:rsidRDefault="001F136F" w:rsidP="00BF36A8">
      <w:pPr>
        <w:spacing w:line="360" w:lineRule="auto"/>
        <w:ind w:firstLine="720"/>
        <w:rPr>
          <w:rFonts w:ascii="Calibri" w:hAnsi="Calibri" w:cs="Calibri"/>
          <w:b/>
          <w:bCs/>
          <w:iCs/>
          <w:szCs w:val="22"/>
        </w:rPr>
      </w:pPr>
      <w:r w:rsidRPr="00E54CDF">
        <w:rPr>
          <w:rFonts w:ascii="Calibri" w:hAnsi="Calibri" w:cs="Calibri"/>
          <w:bCs/>
          <w:iCs/>
          <w:szCs w:val="22"/>
        </w:rPr>
        <w:t>NCHS policy requires physical protection of records in the field, and has delineated these requirements for the data collection contractor.  The contractor also has its own policy and procedures regarding assurance of confidentiality and a pledge that all employees involved in the NSFG must sign.  The contractor provides all safeguards mandated by Privacy Act and Confidentiality legislation to protect the confidentiality of the data.</w:t>
      </w:r>
      <w:r>
        <w:rPr>
          <w:rFonts w:ascii="Calibri" w:hAnsi="Calibri" w:cs="Calibri"/>
          <w:bCs/>
          <w:iCs/>
          <w:szCs w:val="22"/>
        </w:rPr>
        <w:t xml:space="preserve">  </w:t>
      </w:r>
      <w:r w:rsidR="008A3D1F">
        <w:rPr>
          <w:rFonts w:ascii="Calibri" w:hAnsi="Calibri" w:cs="Calibri"/>
          <w:bCs/>
          <w:iCs/>
          <w:szCs w:val="22"/>
        </w:rPr>
        <w:t>Data collection contractor employees who have access to the IIF and other confidential data sign f</w:t>
      </w:r>
      <w:r w:rsidR="008A3D1F" w:rsidRPr="00BB16B9">
        <w:rPr>
          <w:rFonts w:ascii="Calibri" w:hAnsi="Calibri" w:cs="Calibri"/>
          <w:bCs/>
          <w:iCs/>
          <w:szCs w:val="22"/>
        </w:rPr>
        <w:t>ormal Designated Agent Agreements</w:t>
      </w:r>
      <w:r w:rsidR="008A3D1F">
        <w:rPr>
          <w:rFonts w:ascii="Calibri" w:hAnsi="Calibri" w:cs="Calibri"/>
          <w:bCs/>
          <w:iCs/>
          <w:szCs w:val="22"/>
        </w:rPr>
        <w:t xml:space="preserve"> (DAA). </w:t>
      </w:r>
      <w:r w:rsidR="008A3D1F" w:rsidRPr="00BB16B9">
        <w:rPr>
          <w:rFonts w:ascii="Calibri" w:hAnsi="Calibri" w:cs="Calibri"/>
          <w:bCs/>
          <w:iCs/>
          <w:szCs w:val="22"/>
        </w:rPr>
        <w:t xml:space="preserve"> </w:t>
      </w:r>
      <w:r w:rsidR="008A3D1F">
        <w:rPr>
          <w:rFonts w:ascii="Calibri" w:hAnsi="Calibri" w:cs="Calibri"/>
          <w:bCs/>
          <w:iCs/>
          <w:szCs w:val="22"/>
        </w:rPr>
        <w:t>For the current year of interviewing, a</w:t>
      </w:r>
      <w:r w:rsidR="008A3D1F" w:rsidRPr="00E54CDF">
        <w:rPr>
          <w:rFonts w:ascii="Calibri" w:hAnsi="Calibri" w:cs="Calibri"/>
          <w:bCs/>
          <w:iCs/>
          <w:szCs w:val="22"/>
        </w:rPr>
        <w:t xml:space="preserve">ll signatures were obtained by August 4, 2014.  </w:t>
      </w:r>
      <w:r w:rsidRPr="00E54CDF">
        <w:rPr>
          <w:rFonts w:ascii="Calibri" w:hAnsi="Calibri" w:cs="Calibri"/>
          <w:bCs/>
          <w:iCs/>
          <w:szCs w:val="22"/>
        </w:rPr>
        <w:t xml:space="preserve">The contractor’s data security procedures comply fully with security requirements delineated by OCISO.  </w:t>
      </w:r>
      <w:r w:rsidRPr="000E2BC2">
        <w:rPr>
          <w:rFonts w:ascii="Calibri" w:hAnsi="Calibri" w:cs="Calibri"/>
          <w:bCs/>
          <w:iCs/>
          <w:szCs w:val="22"/>
        </w:rPr>
        <w:t>The NSFG received Certification and Accreditation and Authority to Operate on July 30, 2014.  That authority will be renewed on or before July 29, 2017.</w:t>
      </w:r>
    </w:p>
    <w:p w14:paraId="48EA3D00" w14:textId="77777777" w:rsidR="001F136F" w:rsidRDefault="001F136F" w:rsidP="00BF36A8">
      <w:pPr>
        <w:spacing w:line="360" w:lineRule="auto"/>
        <w:ind w:firstLine="720"/>
        <w:rPr>
          <w:rFonts w:ascii="Calibri" w:hAnsi="Calibri" w:cs="Calibri"/>
          <w:bCs/>
          <w:iCs/>
          <w:szCs w:val="22"/>
        </w:rPr>
      </w:pPr>
      <w:r w:rsidRPr="00D31666">
        <w:rPr>
          <w:rFonts w:ascii="Calibri" w:hAnsi="Calibri" w:cs="Calibri"/>
          <w:bCs/>
          <w:iCs/>
          <w:szCs w:val="22"/>
        </w:rPr>
        <w:t>It is the responsibility of NCHS employees, including NCHS contract staff, to protect and preserve all NSFG data from unauthorized persons and uses.  All NCHS employees as well as all contract staff have received appropriate training, made a commitment to assure confidentiality, and have signed a “Nondisclosure Affidavit” every year</w:t>
      </w:r>
      <w:r>
        <w:rPr>
          <w:rFonts w:ascii="Calibri" w:hAnsi="Calibri" w:cs="Calibri"/>
          <w:bCs/>
          <w:iCs/>
          <w:szCs w:val="22"/>
        </w:rPr>
        <w:t xml:space="preserve">.  </w:t>
      </w:r>
      <w:r w:rsidRPr="00D31666">
        <w:rPr>
          <w:rFonts w:ascii="Calibri" w:hAnsi="Calibri" w:cs="Calibri"/>
          <w:bCs/>
          <w:iCs/>
          <w:szCs w:val="22"/>
        </w:rPr>
        <w:t xml:space="preserve">Protection of the confidentiality of records is a vital and essential element of the operation of NCHS, and it is understood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w:t>
      </w:r>
      <w:r w:rsidRPr="00D31666">
        <w:rPr>
          <w:rFonts w:ascii="Calibri" w:hAnsi="Calibri" w:cs="Calibri"/>
          <w:bCs/>
          <w:iCs/>
          <w:szCs w:val="22"/>
        </w:rPr>
        <w:lastRenderedPageBreak/>
        <w:t xml:space="preserve">maintained to ensure that there is no loss in transit and when confidential information is not in use, it is stored in secure conditions.  </w:t>
      </w:r>
    </w:p>
    <w:p w14:paraId="761A6787" w14:textId="4BF30851" w:rsidR="00CB509C" w:rsidRPr="00857ACB" w:rsidRDefault="00956FCB" w:rsidP="00CB509C">
      <w:pPr>
        <w:spacing w:line="360" w:lineRule="auto"/>
        <w:rPr>
          <w:rFonts w:ascii="Calibri" w:hAnsi="Calibri" w:cs="Calibri"/>
        </w:rPr>
      </w:pPr>
      <w:r>
        <w:rPr>
          <w:rFonts w:ascii="Calibri" w:hAnsi="Calibri" w:cs="Calibri"/>
          <w:bCs/>
          <w:iCs/>
          <w:szCs w:val="22"/>
        </w:rPr>
        <w:tab/>
      </w:r>
      <w:r w:rsidR="00CB509C" w:rsidRPr="00857ACB">
        <w:rPr>
          <w:rFonts w:ascii="Calibri" w:hAnsi="Calibri" w:cs="Calibri"/>
        </w:rPr>
        <w:t xml:space="preserve">Confidential data will never be released to the public.  For example, all </w:t>
      </w:r>
      <w:r w:rsidR="008A3D1F">
        <w:rPr>
          <w:rFonts w:ascii="Calibri" w:hAnsi="Calibri" w:cs="Calibri"/>
        </w:rPr>
        <w:t xml:space="preserve">IIF and other </w:t>
      </w:r>
      <w:r w:rsidR="00CB509C" w:rsidRPr="00857ACB">
        <w:rPr>
          <w:rFonts w:ascii="Calibri" w:hAnsi="Calibri" w:cs="Calibri"/>
        </w:rPr>
        <w:t xml:space="preserve">personal information that could be potentially identifiable (including participant name, address, survey location number, sample person number) are removed from the public release </w:t>
      </w:r>
      <w:r w:rsidR="002B664E">
        <w:rPr>
          <w:rFonts w:ascii="Calibri" w:hAnsi="Calibri" w:cs="Calibri"/>
        </w:rPr>
        <w:t xml:space="preserve">data </w:t>
      </w:r>
      <w:r w:rsidR="00CB509C" w:rsidRPr="00857ACB">
        <w:rPr>
          <w:rFonts w:ascii="Calibri" w:hAnsi="Calibri" w:cs="Calibri"/>
        </w:rPr>
        <w:t>files</w:t>
      </w:r>
      <w:r w:rsidR="00862B14">
        <w:rPr>
          <w:rFonts w:ascii="Calibri" w:hAnsi="Calibri" w:cs="Calibri"/>
        </w:rPr>
        <w:t xml:space="preserve">.  </w:t>
      </w:r>
      <w:r w:rsidR="00CB509C" w:rsidRPr="00857ACB">
        <w:rPr>
          <w:rFonts w:ascii="Calibri" w:hAnsi="Calibri" w:cs="Calibri"/>
        </w:rPr>
        <w:t>The NCHS Disclosure Review Board reviews all</w:t>
      </w:r>
      <w:r w:rsidR="002B664E">
        <w:rPr>
          <w:rFonts w:ascii="Calibri" w:hAnsi="Calibri" w:cs="Calibri"/>
        </w:rPr>
        <w:t xml:space="preserve"> public use</w:t>
      </w:r>
      <w:r w:rsidR="00CB509C" w:rsidRPr="00857ACB">
        <w:rPr>
          <w:rFonts w:ascii="Calibri" w:hAnsi="Calibri" w:cs="Calibri"/>
        </w:rPr>
        <w:t xml:space="preserve"> files, including those of the NSFG, to assure that directly or indirectly identifiable data are not included.</w:t>
      </w:r>
      <w:r w:rsidR="00012DCA">
        <w:rPr>
          <w:rFonts w:ascii="Calibri" w:hAnsi="Calibri" w:cs="Calibri"/>
        </w:rPr>
        <w:t xml:space="preserve">  Thus, when NCHS releases public use data files as part of its mission to disseminate the data widely, any information that could be identifiable is removed. </w:t>
      </w:r>
    </w:p>
    <w:p w14:paraId="77968649" w14:textId="01503FD6" w:rsidR="00012DCA" w:rsidRPr="00E54CDF" w:rsidRDefault="00956FCB" w:rsidP="00661D75">
      <w:pPr>
        <w:spacing w:line="360" w:lineRule="auto"/>
        <w:rPr>
          <w:rFonts w:ascii="Calibri" w:hAnsi="Calibri" w:cs="Calibri"/>
          <w:b/>
        </w:rPr>
      </w:pPr>
      <w:r>
        <w:rPr>
          <w:rFonts w:ascii="Calibri" w:hAnsi="Calibri" w:cs="Calibri"/>
        </w:rPr>
        <w:tab/>
      </w:r>
      <w:r w:rsidR="00DA7546" w:rsidRPr="00D31666">
        <w:rPr>
          <w:rFonts w:ascii="Calibri" w:hAnsi="Calibri" w:cs="Calibri"/>
          <w:bCs/>
          <w:iCs/>
          <w:szCs w:val="22"/>
        </w:rPr>
        <w:t>Respondents are notified of the voluntary nature of the survey through the Advance Letter for Households</w:t>
      </w:r>
      <w:r w:rsidR="00DA7546">
        <w:rPr>
          <w:rFonts w:ascii="Calibri" w:hAnsi="Calibri" w:cs="Calibri"/>
          <w:bCs/>
          <w:iCs/>
          <w:szCs w:val="22"/>
        </w:rPr>
        <w:t>,</w:t>
      </w:r>
      <w:r w:rsidR="00DA7546" w:rsidRPr="00D31666">
        <w:rPr>
          <w:rFonts w:ascii="Calibri" w:hAnsi="Calibri" w:cs="Calibri"/>
          <w:bCs/>
          <w:iCs/>
          <w:szCs w:val="22"/>
        </w:rPr>
        <w:t xml:space="preserve"> the Advance Letter for Respondents</w:t>
      </w:r>
      <w:r w:rsidR="00DA7546">
        <w:rPr>
          <w:rFonts w:ascii="Calibri" w:hAnsi="Calibri" w:cs="Calibri"/>
          <w:bCs/>
          <w:iCs/>
          <w:szCs w:val="22"/>
        </w:rPr>
        <w:t xml:space="preserve"> </w:t>
      </w:r>
      <w:r w:rsidR="00DA7546" w:rsidRPr="00D31666">
        <w:rPr>
          <w:rFonts w:ascii="Calibri" w:hAnsi="Calibri" w:cs="Calibri"/>
          <w:b/>
          <w:bCs/>
          <w:iCs/>
          <w:szCs w:val="22"/>
        </w:rPr>
        <w:t>(</w:t>
      </w:r>
      <w:r w:rsidR="00DA7546">
        <w:rPr>
          <w:rFonts w:ascii="Calibri" w:hAnsi="Calibri" w:cs="Calibri"/>
          <w:bCs/>
          <w:iCs/>
          <w:szCs w:val="22"/>
        </w:rPr>
        <w:t xml:space="preserve">both in </w:t>
      </w:r>
      <w:r w:rsidR="00DA7546" w:rsidRPr="00D31666">
        <w:rPr>
          <w:rFonts w:ascii="Calibri" w:hAnsi="Calibri" w:cs="Calibri"/>
          <w:b/>
          <w:bCs/>
          <w:iCs/>
          <w:szCs w:val="22"/>
        </w:rPr>
        <w:t xml:space="preserve">Attachment </w:t>
      </w:r>
      <w:r w:rsidR="00DA7546">
        <w:rPr>
          <w:rFonts w:ascii="Calibri" w:hAnsi="Calibri" w:cs="Calibri"/>
          <w:b/>
          <w:bCs/>
          <w:iCs/>
          <w:szCs w:val="22"/>
        </w:rPr>
        <w:t>H</w:t>
      </w:r>
      <w:r w:rsidR="00DA7546" w:rsidRPr="00D31666">
        <w:rPr>
          <w:rFonts w:ascii="Calibri" w:hAnsi="Calibri" w:cs="Calibri"/>
          <w:b/>
          <w:bCs/>
          <w:iCs/>
          <w:szCs w:val="22"/>
        </w:rPr>
        <w:t>1)</w:t>
      </w:r>
      <w:r w:rsidR="00DA7546">
        <w:rPr>
          <w:rFonts w:ascii="Calibri" w:hAnsi="Calibri" w:cs="Calibri"/>
          <w:bCs/>
          <w:iCs/>
          <w:szCs w:val="22"/>
        </w:rPr>
        <w:t xml:space="preserve">, the respondent’s Q&amp;A brochure </w:t>
      </w:r>
      <w:r w:rsidR="00DA7546" w:rsidRPr="00D31666">
        <w:rPr>
          <w:rFonts w:ascii="Calibri" w:hAnsi="Calibri" w:cs="Calibri"/>
          <w:b/>
          <w:bCs/>
          <w:iCs/>
          <w:szCs w:val="22"/>
        </w:rPr>
        <w:t xml:space="preserve">(Attachment </w:t>
      </w:r>
      <w:r w:rsidR="00DA7546">
        <w:rPr>
          <w:rFonts w:ascii="Calibri" w:hAnsi="Calibri" w:cs="Calibri"/>
          <w:b/>
          <w:bCs/>
          <w:iCs/>
          <w:szCs w:val="22"/>
        </w:rPr>
        <w:t>H2</w:t>
      </w:r>
      <w:r w:rsidR="00DA7546" w:rsidRPr="00D31666">
        <w:rPr>
          <w:rFonts w:ascii="Calibri" w:hAnsi="Calibri" w:cs="Calibri"/>
          <w:b/>
          <w:bCs/>
          <w:iCs/>
          <w:szCs w:val="22"/>
        </w:rPr>
        <w:t>)</w:t>
      </w:r>
      <w:r w:rsidR="00DA7546">
        <w:rPr>
          <w:rFonts w:ascii="Calibri" w:hAnsi="Calibri" w:cs="Calibri"/>
          <w:bCs/>
          <w:iCs/>
          <w:szCs w:val="22"/>
        </w:rPr>
        <w:t>,</w:t>
      </w:r>
      <w:r w:rsidR="00DA7546" w:rsidRPr="00D31666">
        <w:rPr>
          <w:rFonts w:ascii="Calibri" w:hAnsi="Calibri" w:cs="Calibri"/>
          <w:bCs/>
          <w:iCs/>
          <w:szCs w:val="22"/>
        </w:rPr>
        <w:t xml:space="preserve"> and </w:t>
      </w:r>
      <w:r w:rsidR="00DA7546">
        <w:rPr>
          <w:rFonts w:ascii="Calibri" w:hAnsi="Calibri" w:cs="Calibri"/>
          <w:bCs/>
          <w:iCs/>
          <w:szCs w:val="22"/>
        </w:rPr>
        <w:t xml:space="preserve">the informed consent forms </w:t>
      </w:r>
      <w:r w:rsidR="00DA7546" w:rsidRPr="00D31666">
        <w:rPr>
          <w:rFonts w:ascii="Calibri" w:hAnsi="Calibri" w:cs="Calibri"/>
          <w:b/>
          <w:bCs/>
          <w:iCs/>
          <w:szCs w:val="22"/>
        </w:rPr>
        <w:t xml:space="preserve">(Attachment </w:t>
      </w:r>
      <w:r w:rsidR="00DA7546">
        <w:rPr>
          <w:rFonts w:ascii="Calibri" w:hAnsi="Calibri" w:cs="Calibri"/>
          <w:b/>
          <w:bCs/>
          <w:iCs/>
          <w:szCs w:val="22"/>
        </w:rPr>
        <w:t>H3</w:t>
      </w:r>
      <w:r w:rsidR="00DA7546" w:rsidRPr="00D31666">
        <w:rPr>
          <w:rFonts w:ascii="Calibri" w:hAnsi="Calibri" w:cs="Calibri"/>
          <w:b/>
          <w:bCs/>
          <w:iCs/>
          <w:szCs w:val="22"/>
        </w:rPr>
        <w:t>).</w:t>
      </w:r>
      <w:r w:rsidR="00DA7546">
        <w:rPr>
          <w:rFonts w:ascii="Calibri" w:hAnsi="Calibri" w:cs="Calibri"/>
          <w:bCs/>
          <w:iCs/>
          <w:szCs w:val="22"/>
        </w:rPr>
        <w:t xml:space="preserve">  </w:t>
      </w:r>
      <w:r w:rsidR="00DA7546" w:rsidRPr="00D31666">
        <w:rPr>
          <w:rFonts w:ascii="Calibri" w:hAnsi="Calibri" w:cs="Calibri"/>
          <w:bCs/>
          <w:iCs/>
          <w:szCs w:val="22"/>
        </w:rPr>
        <w:t xml:space="preserve">Information </w:t>
      </w:r>
      <w:r w:rsidR="00DA7546">
        <w:rPr>
          <w:rFonts w:ascii="Calibri" w:hAnsi="Calibri" w:cs="Calibri"/>
          <w:bCs/>
          <w:iCs/>
          <w:szCs w:val="22"/>
        </w:rPr>
        <w:t xml:space="preserve">for respondents </w:t>
      </w:r>
      <w:r w:rsidR="00DA7546" w:rsidRPr="00D31666">
        <w:rPr>
          <w:rFonts w:ascii="Calibri" w:hAnsi="Calibri" w:cs="Calibri"/>
          <w:bCs/>
          <w:iCs/>
          <w:szCs w:val="22"/>
        </w:rPr>
        <w:t xml:space="preserve">on the uses of the data is provided in the advance letters, consent forms, and the Question and Answer Brochures </w:t>
      </w:r>
      <w:r w:rsidR="00DA7546">
        <w:rPr>
          <w:rFonts w:ascii="Calibri" w:hAnsi="Calibri" w:cs="Calibri"/>
          <w:b/>
          <w:bCs/>
          <w:iCs/>
          <w:szCs w:val="22"/>
        </w:rPr>
        <w:t>(Attachments H1, H</w:t>
      </w:r>
      <w:r w:rsidR="00DA7546" w:rsidRPr="00D31666">
        <w:rPr>
          <w:rFonts w:ascii="Calibri" w:hAnsi="Calibri" w:cs="Calibri"/>
          <w:b/>
          <w:bCs/>
          <w:iCs/>
          <w:szCs w:val="22"/>
        </w:rPr>
        <w:t xml:space="preserve">2, and </w:t>
      </w:r>
      <w:r w:rsidR="00DA7546">
        <w:rPr>
          <w:rFonts w:ascii="Calibri" w:hAnsi="Calibri" w:cs="Calibri"/>
          <w:b/>
          <w:bCs/>
          <w:iCs/>
          <w:szCs w:val="22"/>
        </w:rPr>
        <w:t>H</w:t>
      </w:r>
      <w:r w:rsidR="00DA7546" w:rsidRPr="00D31666">
        <w:rPr>
          <w:rFonts w:ascii="Calibri" w:hAnsi="Calibri" w:cs="Calibri"/>
          <w:b/>
          <w:bCs/>
          <w:iCs/>
          <w:szCs w:val="22"/>
        </w:rPr>
        <w:t>3)</w:t>
      </w:r>
      <w:r w:rsidR="00DA7546">
        <w:rPr>
          <w:rFonts w:ascii="Calibri" w:hAnsi="Calibri" w:cs="Calibri"/>
          <w:b/>
          <w:bCs/>
          <w:iCs/>
          <w:szCs w:val="22"/>
        </w:rPr>
        <w:t xml:space="preserve">.  </w:t>
      </w:r>
      <w:r w:rsidR="003D704E" w:rsidRPr="00E54CDF">
        <w:rPr>
          <w:rFonts w:ascii="Calibri" w:hAnsi="Calibri" w:cs="Calibri"/>
        </w:rPr>
        <w:t xml:space="preserve">The </w:t>
      </w:r>
      <w:r w:rsidR="00DA7546">
        <w:rPr>
          <w:rFonts w:ascii="Calibri" w:hAnsi="Calibri" w:cs="Calibri"/>
        </w:rPr>
        <w:t>NCHS</w:t>
      </w:r>
      <w:r w:rsidR="00DA7546" w:rsidRPr="00E54CDF">
        <w:rPr>
          <w:rFonts w:ascii="Calibri" w:hAnsi="Calibri" w:cs="Calibri"/>
        </w:rPr>
        <w:t xml:space="preserve"> </w:t>
      </w:r>
      <w:r w:rsidR="000E2BC2">
        <w:rPr>
          <w:rFonts w:ascii="Calibri" w:hAnsi="Calibri" w:cs="Calibri"/>
        </w:rPr>
        <w:t xml:space="preserve">Research </w:t>
      </w:r>
      <w:r w:rsidR="00FB4B4C">
        <w:rPr>
          <w:rFonts w:ascii="Calibri" w:hAnsi="Calibri" w:cs="Calibri"/>
        </w:rPr>
        <w:t xml:space="preserve">Ethics </w:t>
      </w:r>
      <w:r w:rsidR="003D704E" w:rsidRPr="00E54CDF">
        <w:rPr>
          <w:rFonts w:ascii="Calibri" w:hAnsi="Calibri" w:cs="Calibri"/>
        </w:rPr>
        <w:t>Review Board (</w:t>
      </w:r>
      <w:r w:rsidR="000E2BC2">
        <w:rPr>
          <w:rFonts w:ascii="Calibri" w:hAnsi="Calibri" w:cs="Calibri"/>
        </w:rPr>
        <w:t>R</w:t>
      </w:r>
      <w:r w:rsidR="00FB4B4C">
        <w:rPr>
          <w:rFonts w:ascii="Calibri" w:hAnsi="Calibri" w:cs="Calibri"/>
        </w:rPr>
        <w:t>E</w:t>
      </w:r>
      <w:r w:rsidR="003D704E" w:rsidRPr="00E54CDF">
        <w:rPr>
          <w:rFonts w:ascii="Calibri" w:hAnsi="Calibri" w:cs="Calibri"/>
        </w:rPr>
        <w:t xml:space="preserve">RB) </w:t>
      </w:r>
      <w:r w:rsidR="00DA7546">
        <w:rPr>
          <w:rFonts w:ascii="Calibri" w:hAnsi="Calibri" w:cs="Calibri"/>
        </w:rPr>
        <w:t xml:space="preserve">has reviewed these materials and the NSFG received </w:t>
      </w:r>
      <w:r w:rsidR="003D704E" w:rsidRPr="00E54CDF">
        <w:rPr>
          <w:rFonts w:ascii="Calibri" w:hAnsi="Calibri" w:cs="Calibri"/>
        </w:rPr>
        <w:t xml:space="preserve">approval from the NCHS </w:t>
      </w:r>
      <w:r w:rsidR="00FB4B4C">
        <w:rPr>
          <w:rFonts w:ascii="Calibri" w:hAnsi="Calibri" w:cs="Calibri"/>
        </w:rPr>
        <w:t>E</w:t>
      </w:r>
      <w:r w:rsidR="003D704E" w:rsidRPr="00E54CDF">
        <w:rPr>
          <w:rFonts w:ascii="Calibri" w:hAnsi="Calibri" w:cs="Calibri"/>
        </w:rPr>
        <w:t xml:space="preserve">RB on June 18, 2014, to continue NCHS Protocol Number 2011-11 for the maximum allowable period of 1 year (expiring June 2015). </w:t>
      </w:r>
      <w:r w:rsidR="001F136F" w:rsidRPr="00E54CDF">
        <w:rPr>
          <w:rFonts w:ascii="Calibri" w:hAnsi="Calibri" w:cs="Calibri"/>
          <w:b/>
        </w:rPr>
        <w:t xml:space="preserve">(Attachment </w:t>
      </w:r>
      <w:r w:rsidR="008D489C">
        <w:rPr>
          <w:rFonts w:ascii="Calibri" w:hAnsi="Calibri" w:cs="Calibri"/>
          <w:b/>
        </w:rPr>
        <w:t>I</w:t>
      </w:r>
      <w:r w:rsidR="001F136F" w:rsidRPr="00E54CDF">
        <w:rPr>
          <w:rFonts w:ascii="Calibri" w:hAnsi="Calibri" w:cs="Calibri"/>
          <w:b/>
        </w:rPr>
        <w:t>)</w:t>
      </w:r>
      <w:r w:rsidR="001F136F">
        <w:rPr>
          <w:rFonts w:ascii="Calibri" w:hAnsi="Calibri" w:cs="Calibri"/>
          <w:b/>
        </w:rPr>
        <w:t xml:space="preserve"> </w:t>
      </w:r>
      <w:r w:rsidR="001F136F">
        <w:rPr>
          <w:rFonts w:ascii="Calibri" w:hAnsi="Calibri" w:cs="Calibri"/>
        </w:rPr>
        <w:t xml:space="preserve">In 2015 we will be submitting another </w:t>
      </w:r>
      <w:r w:rsidR="000E2BC2">
        <w:rPr>
          <w:rFonts w:ascii="Calibri" w:hAnsi="Calibri" w:cs="Calibri"/>
        </w:rPr>
        <w:t>RE</w:t>
      </w:r>
      <w:r w:rsidR="001F136F">
        <w:rPr>
          <w:rFonts w:ascii="Calibri" w:hAnsi="Calibri" w:cs="Calibri"/>
        </w:rPr>
        <w:t>RB protocol to cover NSFG interviewing through mid-2019.</w:t>
      </w:r>
    </w:p>
    <w:p w14:paraId="1422278D" w14:textId="77777777" w:rsidR="00F0122D" w:rsidRPr="00D31666" w:rsidRDefault="00F0122D" w:rsidP="00661D75">
      <w:pPr>
        <w:spacing w:line="360" w:lineRule="auto"/>
        <w:rPr>
          <w:rFonts w:ascii="Calibri" w:hAnsi="Calibri" w:cs="Calibri"/>
          <w:bCs/>
          <w:iCs/>
          <w:szCs w:val="22"/>
        </w:rPr>
      </w:pPr>
    </w:p>
    <w:p w14:paraId="7D53F7FA" w14:textId="77777777" w:rsidR="00714A5A" w:rsidRPr="00D31666" w:rsidRDefault="00714A5A">
      <w:pPr>
        <w:rPr>
          <w:rFonts w:ascii="Calibri" w:hAnsi="Calibri" w:cs="Calibri"/>
          <w:b/>
          <w:bCs/>
        </w:rPr>
      </w:pPr>
      <w:r w:rsidRPr="00D31666">
        <w:rPr>
          <w:rFonts w:ascii="Calibri" w:hAnsi="Calibri" w:cs="Calibri"/>
          <w:b/>
          <w:bCs/>
        </w:rPr>
        <w:t xml:space="preserve">11.  </w:t>
      </w:r>
      <w:r w:rsidR="007A2376" w:rsidRPr="00D31666">
        <w:rPr>
          <w:rFonts w:ascii="Calibri" w:hAnsi="Calibri" w:cs="Calibri"/>
          <w:b/>
          <w:bCs/>
        </w:rPr>
        <w:tab/>
      </w:r>
      <w:r w:rsidR="00260E1D" w:rsidRPr="00D31666">
        <w:rPr>
          <w:rFonts w:ascii="Calibri" w:hAnsi="Calibri" w:cs="Calibri"/>
          <w:b/>
          <w:bCs/>
        </w:rPr>
        <w:t xml:space="preserve">Justifications for Sensitive </w:t>
      </w:r>
      <w:r w:rsidRPr="00D31666">
        <w:rPr>
          <w:rFonts w:ascii="Calibri" w:hAnsi="Calibri" w:cs="Calibri"/>
          <w:b/>
          <w:bCs/>
        </w:rPr>
        <w:t xml:space="preserve">Questions </w:t>
      </w:r>
    </w:p>
    <w:p w14:paraId="195D3506" w14:textId="77777777" w:rsidR="00714A5A" w:rsidRPr="00D31666" w:rsidRDefault="00714A5A">
      <w:pPr>
        <w:rPr>
          <w:rFonts w:ascii="Calibri" w:hAnsi="Calibri" w:cs="Calibri"/>
        </w:rPr>
      </w:pPr>
    </w:p>
    <w:p w14:paraId="27C7DCC1" w14:textId="4DBCBDE4" w:rsidR="00D74BC4" w:rsidRPr="00D31666" w:rsidRDefault="00A25F21" w:rsidP="00661D75">
      <w:pPr>
        <w:spacing w:line="360" w:lineRule="auto"/>
        <w:ind w:firstLine="720"/>
        <w:rPr>
          <w:rFonts w:ascii="Calibri" w:hAnsi="Calibri" w:cs="Calibri"/>
        </w:rPr>
      </w:pPr>
      <w:r w:rsidRPr="00D31666">
        <w:rPr>
          <w:rFonts w:ascii="Calibri" w:hAnsi="Calibri" w:cs="Calibri"/>
        </w:rPr>
        <w:t>At this time, we are submitting our proposed questionnaires to be fielded starting in September 2015 (</w:t>
      </w:r>
      <w:r w:rsidR="00B16C1A">
        <w:rPr>
          <w:rFonts w:ascii="Calibri" w:hAnsi="Calibri" w:cs="Calibri"/>
          <w:b/>
        </w:rPr>
        <w:t xml:space="preserve">Attachments </w:t>
      </w:r>
      <w:r w:rsidR="00BF10B8">
        <w:rPr>
          <w:rFonts w:ascii="Calibri" w:hAnsi="Calibri" w:cs="Calibri"/>
          <w:b/>
        </w:rPr>
        <w:t>C3 and C4</w:t>
      </w:r>
      <w:r w:rsidRPr="00D31666">
        <w:rPr>
          <w:rFonts w:ascii="Calibri" w:hAnsi="Calibri" w:cs="Calibri"/>
          <w:b/>
        </w:rPr>
        <w:t>)</w:t>
      </w:r>
      <w:r w:rsidRPr="00D31666">
        <w:rPr>
          <w:rFonts w:ascii="Calibri" w:hAnsi="Calibri" w:cs="Calibri"/>
        </w:rPr>
        <w:t>, showing mark-up/highlight for all changes since the 2013 questionnaires that have been fielded since September 2013</w:t>
      </w:r>
      <w:r w:rsidR="00EA5687">
        <w:rPr>
          <w:rFonts w:ascii="Calibri" w:hAnsi="Calibri" w:cs="Calibri"/>
        </w:rPr>
        <w:t xml:space="preserve"> (</w:t>
      </w:r>
      <w:r w:rsidRPr="00D31666">
        <w:rPr>
          <w:rFonts w:ascii="Calibri" w:hAnsi="Calibri" w:cs="Calibri"/>
        </w:rPr>
        <w:t xml:space="preserve">shown in </w:t>
      </w:r>
      <w:r w:rsidRPr="00567A31">
        <w:rPr>
          <w:rFonts w:ascii="Calibri" w:hAnsi="Calibri" w:cs="Calibri"/>
          <w:b/>
        </w:rPr>
        <w:t xml:space="preserve">Attachments </w:t>
      </w:r>
      <w:r w:rsidR="00567A31" w:rsidRPr="00567A31">
        <w:rPr>
          <w:rFonts w:ascii="Calibri" w:hAnsi="Calibri" w:cs="Calibri"/>
          <w:b/>
        </w:rPr>
        <w:t>C1 and C2</w:t>
      </w:r>
      <w:r w:rsidR="00EA5687">
        <w:rPr>
          <w:rFonts w:ascii="Calibri" w:hAnsi="Calibri" w:cs="Calibri"/>
          <w:b/>
        </w:rPr>
        <w:t>)</w:t>
      </w:r>
      <w:r w:rsidRPr="00D31666">
        <w:rPr>
          <w:rFonts w:ascii="Calibri" w:hAnsi="Calibri" w:cs="Calibri"/>
        </w:rPr>
        <w:t xml:space="preserve">.  </w:t>
      </w:r>
      <w:r w:rsidR="009E04EF">
        <w:rPr>
          <w:rFonts w:ascii="Calibri" w:hAnsi="Calibri" w:cs="Calibri"/>
        </w:rPr>
        <w:t xml:space="preserve"> </w:t>
      </w:r>
      <w:r w:rsidR="009E04EF" w:rsidRPr="009E04EF">
        <w:rPr>
          <w:rFonts w:ascii="Calibri" w:hAnsi="Calibri" w:cs="Calibri"/>
        </w:rPr>
        <w:t>C</w:t>
      </w:r>
      <w:r w:rsidR="009E04EF" w:rsidRPr="009E04EF">
        <w:rPr>
          <w:rFonts w:ascii="Calibri" w:hAnsi="Calibri" w:cs="Calibri"/>
          <w:bCs/>
        </w:rPr>
        <w:t>lean copies of the proposed questionnaires to be fielded beginning in September 2015, with all modifications incorporated</w:t>
      </w:r>
      <w:r w:rsidR="009E04EF" w:rsidRPr="009E04EF">
        <w:rPr>
          <w:rFonts w:ascii="Calibri" w:hAnsi="Calibri" w:cs="Calibri"/>
        </w:rPr>
        <w:t xml:space="preserve"> </w:t>
      </w:r>
      <w:r w:rsidR="009E04EF">
        <w:rPr>
          <w:rFonts w:ascii="Calibri" w:hAnsi="Calibri" w:cs="Calibri"/>
        </w:rPr>
        <w:t xml:space="preserve">are captured in </w:t>
      </w:r>
      <w:r w:rsidR="009E04EF" w:rsidRPr="009E04EF">
        <w:rPr>
          <w:rFonts w:ascii="Calibri" w:hAnsi="Calibri" w:cs="Calibri"/>
          <w:b/>
        </w:rPr>
        <w:t>Attachments C</w:t>
      </w:r>
      <w:r w:rsidR="009E04EF">
        <w:rPr>
          <w:rFonts w:ascii="Calibri" w:hAnsi="Calibri" w:cs="Calibri"/>
          <w:b/>
        </w:rPr>
        <w:t>5</w:t>
      </w:r>
      <w:r w:rsidR="009E04EF" w:rsidRPr="009E04EF">
        <w:rPr>
          <w:rFonts w:ascii="Calibri" w:hAnsi="Calibri" w:cs="Calibri"/>
          <w:b/>
        </w:rPr>
        <w:t xml:space="preserve"> and C</w:t>
      </w:r>
      <w:r w:rsidR="009E04EF">
        <w:rPr>
          <w:rFonts w:ascii="Calibri" w:hAnsi="Calibri" w:cs="Calibri"/>
          <w:b/>
        </w:rPr>
        <w:t>6</w:t>
      </w:r>
      <w:r w:rsidR="00D91981">
        <w:rPr>
          <w:rFonts w:ascii="Calibri" w:hAnsi="Calibri" w:cs="Calibri"/>
          <w:b/>
        </w:rPr>
        <w:t xml:space="preserve">, </w:t>
      </w:r>
      <w:r w:rsidR="00D91981">
        <w:rPr>
          <w:rFonts w:ascii="Calibri" w:hAnsi="Calibri" w:cs="Calibri"/>
        </w:rPr>
        <w:t xml:space="preserve">and a summary of questionnaire changes is provided in </w:t>
      </w:r>
      <w:r w:rsidR="00D91981" w:rsidRPr="007B629D">
        <w:rPr>
          <w:rFonts w:ascii="Calibri" w:hAnsi="Calibri" w:cs="Calibri"/>
          <w:b/>
        </w:rPr>
        <w:t>Attachment C7</w:t>
      </w:r>
      <w:r w:rsidR="009E04EF">
        <w:rPr>
          <w:rFonts w:ascii="Calibri" w:hAnsi="Calibri" w:cs="Calibri"/>
          <w:b/>
        </w:rPr>
        <w:t xml:space="preserve">.  </w:t>
      </w:r>
      <w:r w:rsidRPr="00D31666">
        <w:rPr>
          <w:rFonts w:ascii="Calibri" w:hAnsi="Calibri" w:cs="Calibri"/>
        </w:rPr>
        <w:t xml:space="preserve">These 2015 NSFG questionnaires are designed to stay within </w:t>
      </w:r>
      <w:r w:rsidR="00DE6FA7" w:rsidRPr="00D31666">
        <w:rPr>
          <w:rFonts w:ascii="Calibri" w:hAnsi="Calibri" w:cs="Calibri"/>
        </w:rPr>
        <w:t xml:space="preserve">the approved </w:t>
      </w:r>
      <w:r w:rsidRPr="00D31666">
        <w:rPr>
          <w:rFonts w:ascii="Calibri" w:hAnsi="Calibri" w:cs="Calibri"/>
        </w:rPr>
        <w:t xml:space="preserve">interview length of 80 minutes for females and 60 minutes for males.  </w:t>
      </w:r>
    </w:p>
    <w:p w14:paraId="1938D7B9" w14:textId="305F3636" w:rsidR="00A749C7" w:rsidRPr="00D31666" w:rsidRDefault="0074444F" w:rsidP="00661D75">
      <w:pPr>
        <w:spacing w:line="360" w:lineRule="auto"/>
        <w:ind w:firstLine="720"/>
        <w:rPr>
          <w:rFonts w:ascii="Calibri" w:hAnsi="Calibri" w:cs="Calibri"/>
        </w:rPr>
      </w:pPr>
      <w:r w:rsidRPr="00D31666">
        <w:rPr>
          <w:rFonts w:ascii="Calibri" w:hAnsi="Calibri" w:cs="Calibri"/>
        </w:rPr>
        <w:lastRenderedPageBreak/>
        <w:t xml:space="preserve">It </w:t>
      </w:r>
      <w:r w:rsidR="00A749C7" w:rsidRPr="00D31666">
        <w:rPr>
          <w:rFonts w:ascii="Calibri" w:hAnsi="Calibri" w:cs="Calibri"/>
        </w:rPr>
        <w:t xml:space="preserve">is </w:t>
      </w:r>
      <w:r w:rsidR="00927DCA" w:rsidRPr="00D31666">
        <w:rPr>
          <w:rFonts w:ascii="Calibri" w:hAnsi="Calibri" w:cs="Calibri"/>
        </w:rPr>
        <w:t xml:space="preserve">possible </w:t>
      </w:r>
      <w:r w:rsidR="00A749C7" w:rsidRPr="00D31666">
        <w:rPr>
          <w:rFonts w:ascii="Calibri" w:hAnsi="Calibri" w:cs="Calibri"/>
        </w:rPr>
        <w:t xml:space="preserve">that NCHS will </w:t>
      </w:r>
      <w:r w:rsidRPr="00D31666">
        <w:rPr>
          <w:rFonts w:ascii="Calibri" w:hAnsi="Calibri" w:cs="Calibri"/>
        </w:rPr>
        <w:t xml:space="preserve">submit a change package to </w:t>
      </w:r>
      <w:r w:rsidR="00A749C7" w:rsidRPr="00D31666">
        <w:rPr>
          <w:rFonts w:ascii="Calibri" w:hAnsi="Calibri" w:cs="Calibri"/>
        </w:rPr>
        <w:t>request some limited changes to the questionnaires</w:t>
      </w:r>
      <w:r w:rsidRPr="00D31666">
        <w:rPr>
          <w:rFonts w:ascii="Calibri" w:hAnsi="Calibri" w:cs="Calibri"/>
        </w:rPr>
        <w:t xml:space="preserve"> which would be effective in </w:t>
      </w:r>
      <w:r w:rsidR="00A25F21" w:rsidRPr="00D31666">
        <w:rPr>
          <w:rFonts w:ascii="Calibri" w:hAnsi="Calibri" w:cs="Calibri"/>
        </w:rPr>
        <w:t xml:space="preserve">September </w:t>
      </w:r>
      <w:r w:rsidR="00F173B9" w:rsidRPr="00D31666">
        <w:rPr>
          <w:rFonts w:ascii="Calibri" w:hAnsi="Calibri" w:cs="Calibri"/>
        </w:rPr>
        <w:t>201</w:t>
      </w:r>
      <w:r w:rsidR="00A25F21" w:rsidRPr="00D31666">
        <w:rPr>
          <w:rFonts w:ascii="Calibri" w:hAnsi="Calibri" w:cs="Calibri"/>
        </w:rPr>
        <w:t>7</w:t>
      </w:r>
      <w:r w:rsidR="00F173B9" w:rsidRPr="00D31666">
        <w:rPr>
          <w:rFonts w:ascii="Calibri" w:hAnsi="Calibri" w:cs="Calibri"/>
        </w:rPr>
        <w:t xml:space="preserve">. </w:t>
      </w:r>
      <w:r w:rsidR="00A749C7" w:rsidRPr="00D31666">
        <w:rPr>
          <w:rFonts w:ascii="Calibri" w:hAnsi="Calibri" w:cs="Calibri"/>
        </w:rPr>
        <w:t xml:space="preserve"> </w:t>
      </w:r>
      <w:r w:rsidR="00F173B9" w:rsidRPr="00D31666">
        <w:rPr>
          <w:rFonts w:ascii="Calibri" w:hAnsi="Calibri" w:cs="Calibri"/>
        </w:rPr>
        <w:t>Consultations on what, if any, those changes may be will begin in 201</w:t>
      </w:r>
      <w:r w:rsidR="00A25F21" w:rsidRPr="00D31666">
        <w:rPr>
          <w:rFonts w:ascii="Calibri" w:hAnsi="Calibri" w:cs="Calibri"/>
        </w:rPr>
        <w:t>6</w:t>
      </w:r>
      <w:r w:rsidR="00F173B9" w:rsidRPr="00D31666">
        <w:rPr>
          <w:rFonts w:ascii="Calibri" w:hAnsi="Calibri" w:cs="Calibri"/>
        </w:rPr>
        <w:t>, but i</w:t>
      </w:r>
      <w:r w:rsidR="00A749C7" w:rsidRPr="00D31666">
        <w:rPr>
          <w:rFonts w:ascii="Calibri" w:hAnsi="Calibri" w:cs="Calibri"/>
        </w:rPr>
        <w:t xml:space="preserve">t is likely that </w:t>
      </w:r>
      <w:r w:rsidR="008874C9" w:rsidRPr="00D31666">
        <w:rPr>
          <w:rFonts w:ascii="Calibri" w:hAnsi="Calibri" w:cs="Calibri"/>
        </w:rPr>
        <w:t xml:space="preserve">any changes would be </w:t>
      </w:r>
      <w:r w:rsidR="00A749C7" w:rsidRPr="00D31666">
        <w:rPr>
          <w:rFonts w:ascii="Calibri" w:hAnsi="Calibri" w:cs="Calibri"/>
        </w:rPr>
        <w:t>minor</w:t>
      </w:r>
      <w:r w:rsidR="00066307" w:rsidRPr="00D31666">
        <w:rPr>
          <w:rFonts w:ascii="Calibri" w:hAnsi="Calibri" w:cs="Calibri"/>
        </w:rPr>
        <w:t xml:space="preserve">, for </w:t>
      </w:r>
      <w:r w:rsidR="000331E8" w:rsidRPr="00D31666">
        <w:rPr>
          <w:rFonts w:ascii="Calibri" w:hAnsi="Calibri" w:cs="Calibri"/>
        </w:rPr>
        <w:t xml:space="preserve">3 </w:t>
      </w:r>
      <w:r w:rsidR="00066307" w:rsidRPr="00D31666">
        <w:rPr>
          <w:rFonts w:ascii="Calibri" w:hAnsi="Calibri" w:cs="Calibri"/>
        </w:rPr>
        <w:t xml:space="preserve">reasons: </w:t>
      </w:r>
      <w:r w:rsidR="00927DCA" w:rsidRPr="00D31666">
        <w:rPr>
          <w:rFonts w:ascii="Calibri" w:hAnsi="Calibri" w:cs="Calibri"/>
        </w:rPr>
        <w:t xml:space="preserve"> </w:t>
      </w:r>
      <w:r w:rsidR="00066307" w:rsidRPr="00D31666">
        <w:rPr>
          <w:rFonts w:ascii="Calibri" w:hAnsi="Calibri" w:cs="Calibri"/>
        </w:rPr>
        <w:t xml:space="preserve">the content of the survey is </w:t>
      </w:r>
      <w:r w:rsidR="007101D2" w:rsidRPr="00D31666">
        <w:rPr>
          <w:rFonts w:ascii="Calibri" w:hAnsi="Calibri" w:cs="Calibri"/>
        </w:rPr>
        <w:t xml:space="preserve">already </w:t>
      </w:r>
      <w:r w:rsidR="00066307" w:rsidRPr="00D31666">
        <w:rPr>
          <w:rFonts w:ascii="Calibri" w:hAnsi="Calibri" w:cs="Calibri"/>
        </w:rPr>
        <w:t>satisfactory to its sponsors; t</w:t>
      </w:r>
      <w:r w:rsidR="00050280" w:rsidRPr="00D31666">
        <w:rPr>
          <w:rFonts w:ascii="Calibri" w:hAnsi="Calibri" w:cs="Calibri"/>
        </w:rPr>
        <w:t xml:space="preserve">he costs of making major changes are </w:t>
      </w:r>
      <w:r w:rsidR="000331E8" w:rsidRPr="00D31666">
        <w:rPr>
          <w:rFonts w:ascii="Calibri" w:hAnsi="Calibri" w:cs="Calibri"/>
        </w:rPr>
        <w:t xml:space="preserve">very high; </w:t>
      </w:r>
      <w:r w:rsidR="00F173B9" w:rsidRPr="00D31666">
        <w:rPr>
          <w:rFonts w:ascii="Calibri" w:hAnsi="Calibri" w:cs="Calibri"/>
        </w:rPr>
        <w:t>and the questionnaires are already</w:t>
      </w:r>
      <w:r w:rsidR="004B49D0">
        <w:rPr>
          <w:rFonts w:ascii="Calibri" w:hAnsi="Calibri" w:cs="Calibri"/>
        </w:rPr>
        <w:t xml:space="preserve"> close to</w:t>
      </w:r>
      <w:r w:rsidR="00801401" w:rsidRPr="00D31666">
        <w:rPr>
          <w:rFonts w:ascii="Calibri" w:hAnsi="Calibri" w:cs="Calibri"/>
        </w:rPr>
        <w:t xml:space="preserve"> th</w:t>
      </w:r>
      <w:r w:rsidR="00F173B9" w:rsidRPr="00D31666">
        <w:rPr>
          <w:rFonts w:ascii="Calibri" w:hAnsi="Calibri" w:cs="Calibri"/>
        </w:rPr>
        <w:t xml:space="preserve">eir budgeted </w:t>
      </w:r>
      <w:r w:rsidR="00A25F21" w:rsidRPr="00D31666">
        <w:rPr>
          <w:rFonts w:ascii="Calibri" w:hAnsi="Calibri" w:cs="Calibri"/>
        </w:rPr>
        <w:t>interview length.</w:t>
      </w:r>
      <w:r w:rsidR="00A749C7" w:rsidRPr="00D31666">
        <w:rPr>
          <w:rFonts w:ascii="Calibri" w:hAnsi="Calibri" w:cs="Calibri"/>
        </w:rPr>
        <w:t xml:space="preserve"> </w:t>
      </w:r>
    </w:p>
    <w:p w14:paraId="260EF830" w14:textId="319C829F" w:rsidR="008A1EB1" w:rsidRPr="00D31666" w:rsidRDefault="00714A5A" w:rsidP="00661D75">
      <w:pPr>
        <w:spacing w:line="360" w:lineRule="auto"/>
        <w:ind w:firstLine="720"/>
        <w:rPr>
          <w:rFonts w:ascii="Calibri" w:hAnsi="Calibri" w:cs="Calibri"/>
        </w:rPr>
      </w:pPr>
      <w:r w:rsidRPr="00D31666">
        <w:rPr>
          <w:rFonts w:ascii="Calibri" w:hAnsi="Calibri" w:cs="Calibri"/>
        </w:rPr>
        <w:t xml:space="preserve">Since the survey focuses on childbearing and pregnancy (in the main interview) and reproductive health (in the self-administered </w:t>
      </w:r>
      <w:r w:rsidR="00567A31">
        <w:rPr>
          <w:rFonts w:ascii="Calibri" w:hAnsi="Calibri" w:cs="Calibri"/>
        </w:rPr>
        <w:t>A</w:t>
      </w:r>
      <w:r w:rsidRPr="00D31666">
        <w:rPr>
          <w:rFonts w:ascii="Calibri" w:hAnsi="Calibri" w:cs="Calibri"/>
        </w:rPr>
        <w:t xml:space="preserve">CASI portion), it necessarily deals with a number of topics that </w:t>
      </w:r>
      <w:r w:rsidR="00D67EE1" w:rsidRPr="00D31666">
        <w:rPr>
          <w:rFonts w:ascii="Calibri" w:hAnsi="Calibri" w:cs="Calibri"/>
        </w:rPr>
        <w:t>ma</w:t>
      </w:r>
      <w:r w:rsidR="008A1EB1" w:rsidRPr="00D31666">
        <w:rPr>
          <w:rFonts w:ascii="Calibri" w:hAnsi="Calibri" w:cs="Calibri"/>
        </w:rPr>
        <w:t>y be sensitive for some people</w:t>
      </w:r>
      <w:r w:rsidR="00F173B9" w:rsidRPr="00D31666">
        <w:rPr>
          <w:rFonts w:ascii="Calibri" w:hAnsi="Calibri" w:cs="Calibri"/>
        </w:rPr>
        <w:t xml:space="preserve">.  </w:t>
      </w:r>
      <w:r w:rsidR="00A474B5" w:rsidRPr="00D31666">
        <w:rPr>
          <w:rFonts w:ascii="Calibri" w:hAnsi="Calibri" w:cs="Calibri"/>
        </w:rPr>
        <w:t>But experience shows that this is not a serious problem:  m</w:t>
      </w:r>
      <w:r w:rsidR="00F173B9" w:rsidRPr="00D31666">
        <w:rPr>
          <w:rFonts w:ascii="Calibri" w:hAnsi="Calibri" w:cs="Calibri"/>
        </w:rPr>
        <w:t xml:space="preserve">ost questions in the interview (e.g., </w:t>
      </w:r>
      <w:r w:rsidRPr="00D31666">
        <w:rPr>
          <w:rFonts w:ascii="Calibri" w:hAnsi="Calibri" w:cs="Calibri"/>
        </w:rPr>
        <w:t>such as infertility, adoption, divorce, contraceptive use, and sexual activity</w:t>
      </w:r>
      <w:r w:rsidR="00F173B9" w:rsidRPr="00D31666">
        <w:rPr>
          <w:rFonts w:ascii="Calibri" w:hAnsi="Calibri" w:cs="Calibri"/>
        </w:rPr>
        <w:t xml:space="preserve">) have been asked of </w:t>
      </w:r>
      <w:r w:rsidR="0036196E" w:rsidRPr="00D31666">
        <w:rPr>
          <w:rFonts w:ascii="Calibri" w:hAnsi="Calibri" w:cs="Calibri"/>
        </w:rPr>
        <w:t xml:space="preserve">more than </w:t>
      </w:r>
      <w:r w:rsidR="007828F6" w:rsidRPr="00D31666">
        <w:rPr>
          <w:rFonts w:ascii="Calibri" w:hAnsi="Calibri" w:cs="Calibri"/>
        </w:rPr>
        <w:t>56</w:t>
      </w:r>
      <w:r w:rsidR="0036196E" w:rsidRPr="00D31666">
        <w:rPr>
          <w:rFonts w:ascii="Calibri" w:hAnsi="Calibri" w:cs="Calibri"/>
        </w:rPr>
        <w:t xml:space="preserve">,000 people since the 1995 survey </w:t>
      </w:r>
      <w:r w:rsidR="00F173B9" w:rsidRPr="00D31666">
        <w:rPr>
          <w:rFonts w:ascii="Calibri" w:hAnsi="Calibri" w:cs="Calibri"/>
        </w:rPr>
        <w:t xml:space="preserve">with no problems, </w:t>
      </w:r>
      <w:r w:rsidR="00F35261" w:rsidRPr="00D31666">
        <w:rPr>
          <w:rFonts w:ascii="Calibri" w:hAnsi="Calibri" w:cs="Calibri"/>
        </w:rPr>
        <w:t xml:space="preserve">in part because family formation, sexual activity, and having and raising children are important </w:t>
      </w:r>
      <w:r w:rsidR="007101D2" w:rsidRPr="00D31666">
        <w:rPr>
          <w:rFonts w:ascii="Calibri" w:hAnsi="Calibri" w:cs="Calibri"/>
        </w:rPr>
        <w:t xml:space="preserve">and positive aspects of the lives of </w:t>
      </w:r>
      <w:r w:rsidR="00F35261" w:rsidRPr="00D31666">
        <w:rPr>
          <w:rFonts w:ascii="Calibri" w:hAnsi="Calibri" w:cs="Calibri"/>
        </w:rPr>
        <w:t>most people in this age range</w:t>
      </w:r>
      <w:r w:rsidRPr="00D31666">
        <w:rPr>
          <w:rFonts w:ascii="Calibri" w:hAnsi="Calibri" w:cs="Calibri"/>
        </w:rPr>
        <w:t xml:space="preserve">.  </w:t>
      </w:r>
    </w:p>
    <w:p w14:paraId="5F8CE6FA" w14:textId="5B3787C2" w:rsidR="002E1D14" w:rsidRPr="00D31666" w:rsidRDefault="00B2201A" w:rsidP="00661D75">
      <w:pPr>
        <w:spacing w:line="360" w:lineRule="auto"/>
        <w:ind w:firstLine="720"/>
        <w:rPr>
          <w:rFonts w:ascii="Calibri" w:hAnsi="Calibri" w:cs="Calibri"/>
          <w:bCs/>
        </w:rPr>
      </w:pPr>
      <w:r w:rsidRPr="00D31666">
        <w:rPr>
          <w:rFonts w:ascii="Calibri" w:hAnsi="Calibri" w:cs="Calibri"/>
          <w:bCs/>
        </w:rPr>
        <w:t xml:space="preserve">The questions in the NSFG </w:t>
      </w:r>
      <w:r w:rsidR="00567A31">
        <w:rPr>
          <w:rFonts w:ascii="Calibri" w:hAnsi="Calibri" w:cs="Calibri"/>
          <w:bCs/>
        </w:rPr>
        <w:t>q</w:t>
      </w:r>
      <w:r w:rsidRPr="00D31666">
        <w:rPr>
          <w:rFonts w:ascii="Calibri" w:hAnsi="Calibri" w:cs="Calibri"/>
          <w:bCs/>
        </w:rPr>
        <w:t xml:space="preserve">uestionnaires may be divided into </w:t>
      </w:r>
      <w:r w:rsidR="00A474B5" w:rsidRPr="00D31666">
        <w:rPr>
          <w:rFonts w:ascii="Calibri" w:hAnsi="Calibri" w:cs="Calibri"/>
          <w:bCs/>
        </w:rPr>
        <w:t>2</w:t>
      </w:r>
      <w:r w:rsidRPr="00D31666">
        <w:rPr>
          <w:rFonts w:ascii="Calibri" w:hAnsi="Calibri" w:cs="Calibri"/>
          <w:bCs/>
        </w:rPr>
        <w:t xml:space="preserve"> groups: </w:t>
      </w:r>
    </w:p>
    <w:p w14:paraId="3B85DF09" w14:textId="7A5DD283" w:rsidR="002E1D14" w:rsidRPr="00D31666" w:rsidRDefault="00B2201A" w:rsidP="002E4185">
      <w:pPr>
        <w:spacing w:line="360" w:lineRule="auto"/>
        <w:ind w:left="720"/>
        <w:rPr>
          <w:rFonts w:ascii="Calibri" w:hAnsi="Calibri" w:cs="Calibri"/>
          <w:bCs/>
        </w:rPr>
      </w:pPr>
      <w:r w:rsidRPr="00D31666">
        <w:rPr>
          <w:rFonts w:ascii="Calibri" w:hAnsi="Calibri" w:cs="Calibri"/>
          <w:bCs/>
        </w:rPr>
        <w:t xml:space="preserve">(a) </w:t>
      </w:r>
      <w:r w:rsidR="000331E8" w:rsidRPr="00D31666">
        <w:rPr>
          <w:rFonts w:ascii="Calibri" w:hAnsi="Calibri" w:cs="Calibri"/>
          <w:bCs/>
        </w:rPr>
        <w:t xml:space="preserve"> </w:t>
      </w:r>
      <w:r w:rsidR="00A474B5" w:rsidRPr="00D31666">
        <w:rPr>
          <w:rFonts w:ascii="Calibri" w:hAnsi="Calibri" w:cs="Calibri"/>
          <w:bCs/>
        </w:rPr>
        <w:t>Q</w:t>
      </w:r>
      <w:r w:rsidRPr="00D31666">
        <w:rPr>
          <w:rFonts w:ascii="Calibri" w:hAnsi="Calibri" w:cs="Calibri"/>
          <w:bCs/>
        </w:rPr>
        <w:t xml:space="preserve">uestions that </w:t>
      </w:r>
      <w:r w:rsidR="00A474B5" w:rsidRPr="00D31666">
        <w:rPr>
          <w:rFonts w:ascii="Calibri" w:hAnsi="Calibri" w:cs="Calibri"/>
          <w:bCs/>
        </w:rPr>
        <w:t xml:space="preserve">have </w:t>
      </w:r>
      <w:r w:rsidR="00EA5687">
        <w:rPr>
          <w:rFonts w:ascii="Calibri" w:hAnsi="Calibri" w:cs="Calibri"/>
          <w:bCs/>
        </w:rPr>
        <w:t xml:space="preserve">generally </w:t>
      </w:r>
      <w:r w:rsidR="00A474B5" w:rsidRPr="00D31666">
        <w:rPr>
          <w:rFonts w:ascii="Calibri" w:hAnsi="Calibri" w:cs="Calibri"/>
          <w:bCs/>
        </w:rPr>
        <w:t>been asked in the N</w:t>
      </w:r>
      <w:r w:rsidR="002E4185">
        <w:rPr>
          <w:rFonts w:ascii="Calibri" w:hAnsi="Calibri" w:cs="Calibri"/>
          <w:bCs/>
        </w:rPr>
        <w:t xml:space="preserve">SFG since the 1970’s—including </w:t>
      </w:r>
      <w:r w:rsidR="002E1D14" w:rsidRPr="00D31666">
        <w:rPr>
          <w:rFonts w:ascii="Calibri" w:hAnsi="Calibri" w:cs="Calibri"/>
          <w:bCs/>
        </w:rPr>
        <w:t>demographic characteristics like education</w:t>
      </w:r>
      <w:r w:rsidR="00A474B5" w:rsidRPr="00D31666">
        <w:rPr>
          <w:rFonts w:ascii="Calibri" w:hAnsi="Calibri" w:cs="Calibri"/>
          <w:bCs/>
        </w:rPr>
        <w:t xml:space="preserve"> and</w:t>
      </w:r>
      <w:r w:rsidR="002E1D14" w:rsidRPr="00D31666">
        <w:rPr>
          <w:rFonts w:ascii="Calibri" w:hAnsi="Calibri" w:cs="Calibri"/>
          <w:bCs/>
        </w:rPr>
        <w:t xml:space="preserve"> marital status, </w:t>
      </w:r>
      <w:r w:rsidR="002E4185">
        <w:rPr>
          <w:rFonts w:ascii="Calibri" w:hAnsi="Calibri" w:cs="Calibri"/>
          <w:bCs/>
        </w:rPr>
        <w:t xml:space="preserve">and behaviors such as </w:t>
      </w:r>
      <w:r w:rsidR="002E1D14" w:rsidRPr="00D31666">
        <w:rPr>
          <w:rFonts w:ascii="Calibri" w:hAnsi="Calibri" w:cs="Calibri"/>
          <w:bCs/>
        </w:rPr>
        <w:t>contraceptive use</w:t>
      </w:r>
      <w:r w:rsidR="00A474B5" w:rsidRPr="00D31666">
        <w:rPr>
          <w:rFonts w:ascii="Calibri" w:hAnsi="Calibri" w:cs="Calibri"/>
          <w:bCs/>
        </w:rPr>
        <w:t>, marriage, divorce, and unmarried cohabitation</w:t>
      </w:r>
      <w:r w:rsidR="002E4185">
        <w:rPr>
          <w:rFonts w:ascii="Calibri" w:hAnsi="Calibri" w:cs="Calibri"/>
          <w:bCs/>
        </w:rPr>
        <w:t>.</w:t>
      </w:r>
      <w:r w:rsidRPr="00D31666">
        <w:rPr>
          <w:rFonts w:ascii="Calibri" w:hAnsi="Calibri" w:cs="Calibri"/>
          <w:bCs/>
        </w:rPr>
        <w:t xml:space="preserve"> </w:t>
      </w:r>
    </w:p>
    <w:p w14:paraId="19CA2A6C" w14:textId="77777777" w:rsidR="002E4185" w:rsidRDefault="00B2201A" w:rsidP="002E4185">
      <w:pPr>
        <w:spacing w:line="360" w:lineRule="auto"/>
        <w:ind w:left="720"/>
        <w:rPr>
          <w:rFonts w:ascii="Calibri" w:hAnsi="Calibri" w:cs="Calibri"/>
          <w:bCs/>
        </w:rPr>
      </w:pPr>
      <w:r w:rsidRPr="00D31666">
        <w:rPr>
          <w:rFonts w:ascii="Calibri" w:hAnsi="Calibri" w:cs="Calibri"/>
          <w:bCs/>
        </w:rPr>
        <w:t>(</w:t>
      </w:r>
      <w:r w:rsidR="002E4185">
        <w:rPr>
          <w:rFonts w:ascii="Calibri" w:hAnsi="Calibri" w:cs="Calibri"/>
          <w:bCs/>
        </w:rPr>
        <w:t>b</w:t>
      </w:r>
      <w:r w:rsidRPr="00D31666">
        <w:rPr>
          <w:rFonts w:ascii="Calibri" w:hAnsi="Calibri" w:cs="Calibri"/>
          <w:bCs/>
        </w:rPr>
        <w:t xml:space="preserve">) </w:t>
      </w:r>
      <w:r w:rsidR="000331E8" w:rsidRPr="00D31666">
        <w:rPr>
          <w:rFonts w:ascii="Calibri" w:hAnsi="Calibri" w:cs="Calibri"/>
          <w:bCs/>
        </w:rPr>
        <w:t xml:space="preserve"> </w:t>
      </w:r>
      <w:r w:rsidR="002E4185">
        <w:rPr>
          <w:rFonts w:ascii="Calibri" w:hAnsi="Calibri" w:cs="Calibri"/>
          <w:bCs/>
        </w:rPr>
        <w:t>M</w:t>
      </w:r>
      <w:r w:rsidR="00A474B5" w:rsidRPr="00D31666">
        <w:rPr>
          <w:rFonts w:ascii="Calibri" w:hAnsi="Calibri" w:cs="Calibri"/>
          <w:bCs/>
        </w:rPr>
        <w:t>ore sensitive questions that are</w:t>
      </w:r>
      <w:r w:rsidR="00BF108C">
        <w:rPr>
          <w:rFonts w:ascii="Calibri" w:hAnsi="Calibri" w:cs="Calibri"/>
          <w:bCs/>
        </w:rPr>
        <w:t xml:space="preserve"> asked in ACASI, and have mostly been </w:t>
      </w:r>
      <w:r w:rsidR="002E4185">
        <w:rPr>
          <w:rFonts w:ascii="Calibri" w:hAnsi="Calibri" w:cs="Calibri"/>
          <w:bCs/>
        </w:rPr>
        <w:t xml:space="preserve">asked only </w:t>
      </w:r>
      <w:r w:rsidR="00A474B5" w:rsidRPr="00D31666">
        <w:rPr>
          <w:rFonts w:ascii="Calibri" w:hAnsi="Calibri" w:cs="Calibri"/>
          <w:bCs/>
        </w:rPr>
        <w:t xml:space="preserve">since 2002. </w:t>
      </w:r>
    </w:p>
    <w:p w14:paraId="7BCA3604" w14:textId="79E03511" w:rsidR="00533F26" w:rsidRPr="00D31666" w:rsidRDefault="00B2201A" w:rsidP="00AF3706">
      <w:pPr>
        <w:spacing w:line="360" w:lineRule="auto"/>
        <w:rPr>
          <w:rFonts w:ascii="Calibri" w:hAnsi="Calibri" w:cs="Calibri"/>
          <w:bCs/>
        </w:rPr>
      </w:pPr>
      <w:r w:rsidRPr="00D31666">
        <w:rPr>
          <w:rFonts w:ascii="Calibri" w:hAnsi="Calibri" w:cs="Calibri"/>
          <w:bCs/>
        </w:rPr>
        <w:t>The</w:t>
      </w:r>
      <w:r w:rsidR="00150FA6" w:rsidRPr="00D31666">
        <w:rPr>
          <w:rFonts w:ascii="Calibri" w:hAnsi="Calibri" w:cs="Calibri"/>
          <w:bCs/>
        </w:rPr>
        <w:t xml:space="preserve"> </w:t>
      </w:r>
      <w:r w:rsidR="00A474B5" w:rsidRPr="00D31666">
        <w:rPr>
          <w:rFonts w:ascii="Calibri" w:hAnsi="Calibri" w:cs="Calibri"/>
          <w:bCs/>
        </w:rPr>
        <w:t>traditional family-building topics (marriag</w:t>
      </w:r>
      <w:r w:rsidR="002E4185">
        <w:rPr>
          <w:rFonts w:ascii="Calibri" w:hAnsi="Calibri" w:cs="Calibri"/>
          <w:bCs/>
        </w:rPr>
        <w:t xml:space="preserve">e, divorce, contraceptive use) </w:t>
      </w:r>
      <w:r w:rsidR="00306EE2" w:rsidRPr="00D31666">
        <w:rPr>
          <w:rFonts w:ascii="Calibri" w:hAnsi="Calibri" w:cs="Calibri"/>
          <w:bCs/>
        </w:rPr>
        <w:t>have been discussed and justified in previous NSFG packages</w:t>
      </w:r>
      <w:r w:rsidR="002E4185">
        <w:rPr>
          <w:rFonts w:ascii="Calibri" w:hAnsi="Calibri" w:cs="Calibri"/>
          <w:bCs/>
        </w:rPr>
        <w:t>.  T</w:t>
      </w:r>
      <w:r w:rsidR="00306EE2" w:rsidRPr="00D31666">
        <w:rPr>
          <w:rFonts w:ascii="Calibri" w:hAnsi="Calibri" w:cs="Calibri"/>
          <w:bCs/>
        </w:rPr>
        <w:t xml:space="preserve">hose justifications </w:t>
      </w:r>
      <w:r w:rsidR="002E4185">
        <w:rPr>
          <w:rFonts w:ascii="Calibri" w:hAnsi="Calibri" w:cs="Calibri"/>
          <w:bCs/>
        </w:rPr>
        <w:t xml:space="preserve">can be found on </w:t>
      </w:r>
      <w:r w:rsidR="002E4185" w:rsidRPr="00D31666">
        <w:rPr>
          <w:rFonts w:ascii="Calibri" w:hAnsi="Calibri" w:cs="Calibri"/>
          <w:bCs/>
        </w:rPr>
        <w:t xml:space="preserve">the reginfo website, by entering OMB number 0920-0314: </w:t>
      </w:r>
      <w:hyperlink r:id="rId30" w:history="1">
        <w:r w:rsidR="002E4185" w:rsidRPr="00D31666">
          <w:rPr>
            <w:rStyle w:val="Hyperlink"/>
            <w:rFonts w:ascii="Calibri" w:hAnsi="Calibri" w:cs="Calibri"/>
            <w:bCs/>
            <w:color w:val="auto"/>
          </w:rPr>
          <w:t>http://www.reginfo.gov/public/do/PRASearch</w:t>
        </w:r>
      </w:hyperlink>
      <w:r w:rsidR="002E4185" w:rsidRPr="0019424B">
        <w:rPr>
          <w:rStyle w:val="Hyperlink"/>
          <w:rFonts w:ascii="Calibri" w:hAnsi="Calibri" w:cs="Calibri"/>
          <w:bCs/>
          <w:color w:val="auto"/>
          <w:u w:val="none"/>
        </w:rPr>
        <w:t>.</w:t>
      </w:r>
      <w:r w:rsidR="0019424B" w:rsidRPr="0019424B">
        <w:t xml:space="preserve">  </w:t>
      </w:r>
      <w:r w:rsidR="002E4185">
        <w:rPr>
          <w:rFonts w:ascii="Calibri" w:hAnsi="Calibri" w:cs="Calibri"/>
          <w:bCs/>
        </w:rPr>
        <w:t>I</w:t>
      </w:r>
      <w:r w:rsidR="00306EE2" w:rsidRPr="00D31666">
        <w:rPr>
          <w:rFonts w:ascii="Calibri" w:hAnsi="Calibri" w:cs="Calibri"/>
          <w:bCs/>
        </w:rPr>
        <w:t xml:space="preserve">t is clear that </w:t>
      </w:r>
      <w:r w:rsidR="002E4185">
        <w:rPr>
          <w:rFonts w:ascii="Calibri" w:hAnsi="Calibri" w:cs="Calibri"/>
          <w:bCs/>
        </w:rPr>
        <w:t>these family-building and dissolution questions</w:t>
      </w:r>
      <w:r w:rsidR="00306EE2" w:rsidRPr="00D31666">
        <w:rPr>
          <w:rFonts w:ascii="Calibri" w:hAnsi="Calibri" w:cs="Calibri"/>
          <w:bCs/>
        </w:rPr>
        <w:t xml:space="preserve"> pose no significant problem </w:t>
      </w:r>
      <w:r w:rsidR="00306EE2" w:rsidRPr="00D31666">
        <w:rPr>
          <w:rFonts w:ascii="Calibri" w:hAnsi="Calibri" w:cs="Calibri"/>
          <w:bCs/>
          <w:i/>
          <w:u w:val="single"/>
        </w:rPr>
        <w:t>in the context of the NSFG interview</w:t>
      </w:r>
      <w:r w:rsidR="00862B14">
        <w:rPr>
          <w:rFonts w:ascii="Calibri" w:hAnsi="Calibri" w:cs="Calibri"/>
          <w:bCs/>
        </w:rPr>
        <w:t xml:space="preserve">. </w:t>
      </w:r>
      <w:r w:rsidR="00533F26" w:rsidRPr="00D31666">
        <w:rPr>
          <w:rFonts w:ascii="Calibri" w:hAnsi="Calibri" w:cs="Calibri"/>
          <w:bCs/>
        </w:rPr>
        <w:t xml:space="preserve">  </w:t>
      </w:r>
    </w:p>
    <w:p w14:paraId="37F94A97" w14:textId="76424BF7" w:rsidR="00B2201A" w:rsidRPr="00D31666" w:rsidRDefault="002E1D14" w:rsidP="00801401">
      <w:pPr>
        <w:spacing w:line="360" w:lineRule="auto"/>
        <w:ind w:firstLine="720"/>
        <w:rPr>
          <w:rFonts w:ascii="Calibri" w:hAnsi="Calibri" w:cs="Calibri"/>
          <w:bCs/>
        </w:rPr>
      </w:pPr>
      <w:r w:rsidRPr="00D31666">
        <w:rPr>
          <w:rFonts w:ascii="Calibri" w:hAnsi="Calibri" w:cs="Calibri"/>
          <w:b/>
          <w:bCs/>
        </w:rPr>
        <w:t xml:space="preserve">Attachment </w:t>
      </w:r>
      <w:r w:rsidR="0064738F">
        <w:rPr>
          <w:rFonts w:ascii="Calibri" w:hAnsi="Calibri" w:cs="Calibri"/>
          <w:b/>
          <w:bCs/>
        </w:rPr>
        <w:t>J</w:t>
      </w:r>
      <w:r w:rsidRPr="00D31666">
        <w:rPr>
          <w:rFonts w:ascii="Calibri" w:hAnsi="Calibri" w:cs="Calibri"/>
          <w:bCs/>
        </w:rPr>
        <w:t xml:space="preserve"> discusses the “more sensitive” items that are administered in the self-administered  </w:t>
      </w:r>
      <w:r w:rsidR="0064738F">
        <w:rPr>
          <w:rFonts w:ascii="Calibri" w:hAnsi="Calibri" w:cs="Calibri"/>
          <w:bCs/>
        </w:rPr>
        <w:t>ACASI</w:t>
      </w:r>
      <w:r w:rsidRPr="00D31666">
        <w:rPr>
          <w:rFonts w:ascii="Calibri" w:hAnsi="Calibri" w:cs="Calibri"/>
          <w:bCs/>
        </w:rPr>
        <w:t xml:space="preserve"> section of the questionnaire, as shown below:</w:t>
      </w:r>
      <w:r w:rsidR="00B2201A" w:rsidRPr="00D31666">
        <w:rPr>
          <w:rFonts w:ascii="Calibri" w:hAnsi="Calibri" w:cs="Calibri"/>
          <w:bCs/>
        </w:rPr>
        <w:tab/>
      </w:r>
      <w:r w:rsidR="00B2201A" w:rsidRPr="00D31666">
        <w:rPr>
          <w:rFonts w:ascii="Calibri" w:hAnsi="Calibri" w:cs="Calibri"/>
          <w:bCs/>
        </w:rPr>
        <w:tab/>
      </w:r>
      <w:r w:rsidR="00BF20F5" w:rsidRPr="00D31666">
        <w:rPr>
          <w:rFonts w:ascii="Calibri" w:hAnsi="Calibri" w:cs="Calibri"/>
          <w:bCs/>
        </w:rPr>
        <w:t xml:space="preserve">      </w:t>
      </w:r>
    </w:p>
    <w:p w14:paraId="71AF61DD" w14:textId="77777777" w:rsidR="00BF20F5" w:rsidRPr="00753C3A" w:rsidRDefault="00BF20F5" w:rsidP="00965127">
      <w:pPr>
        <w:pStyle w:val="ListParagraph"/>
        <w:numPr>
          <w:ilvl w:val="0"/>
          <w:numId w:val="9"/>
        </w:numPr>
        <w:spacing w:after="0" w:line="240" w:lineRule="auto"/>
        <w:rPr>
          <w:rFonts w:cs="Calibri"/>
          <w:sz w:val="24"/>
          <w:szCs w:val="24"/>
        </w:rPr>
      </w:pPr>
      <w:r w:rsidRPr="00753C3A">
        <w:rPr>
          <w:rFonts w:cs="Calibri"/>
          <w:sz w:val="24"/>
          <w:szCs w:val="24"/>
        </w:rPr>
        <w:t>Incarceration</w:t>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00E12D0B" w:rsidRPr="00753C3A">
        <w:rPr>
          <w:rFonts w:cs="Calibri"/>
          <w:sz w:val="24"/>
          <w:szCs w:val="24"/>
        </w:rPr>
        <w:t xml:space="preserve">         </w:t>
      </w:r>
    </w:p>
    <w:p w14:paraId="704A4169" w14:textId="77777777" w:rsidR="00BF20F5" w:rsidRPr="00753C3A" w:rsidRDefault="00A474B5" w:rsidP="00965127">
      <w:pPr>
        <w:pStyle w:val="ListParagraph"/>
        <w:numPr>
          <w:ilvl w:val="0"/>
          <w:numId w:val="9"/>
        </w:numPr>
        <w:spacing w:after="0" w:line="240" w:lineRule="auto"/>
        <w:rPr>
          <w:rFonts w:cs="Calibri"/>
          <w:sz w:val="24"/>
          <w:szCs w:val="24"/>
        </w:rPr>
      </w:pPr>
      <w:r>
        <w:rPr>
          <w:rFonts w:cs="Calibri"/>
          <w:sz w:val="24"/>
          <w:szCs w:val="24"/>
        </w:rPr>
        <w:t>Drug</w:t>
      </w:r>
      <w:r w:rsidR="00BF20F5" w:rsidRPr="00753C3A">
        <w:rPr>
          <w:rFonts w:cs="Calibri"/>
          <w:sz w:val="24"/>
          <w:szCs w:val="24"/>
        </w:rPr>
        <w:t xml:space="preserve"> Use</w:t>
      </w:r>
      <w:r w:rsidR="00BF20F5" w:rsidRPr="00753C3A">
        <w:rPr>
          <w:rFonts w:cs="Calibri"/>
          <w:sz w:val="24"/>
          <w:szCs w:val="24"/>
        </w:rPr>
        <w:tab/>
      </w:r>
      <w:r w:rsidR="00BF20F5" w:rsidRPr="00753C3A">
        <w:rPr>
          <w:rFonts w:cs="Calibri"/>
          <w:sz w:val="24"/>
          <w:szCs w:val="24"/>
        </w:rPr>
        <w:tab/>
      </w:r>
      <w:r w:rsidR="00BF20F5" w:rsidRPr="00753C3A">
        <w:rPr>
          <w:rFonts w:cs="Calibri"/>
          <w:sz w:val="24"/>
          <w:szCs w:val="24"/>
        </w:rPr>
        <w:tab/>
      </w:r>
      <w:r w:rsidR="00BF20F5" w:rsidRPr="00753C3A">
        <w:rPr>
          <w:rFonts w:cs="Calibri"/>
          <w:sz w:val="24"/>
          <w:szCs w:val="24"/>
        </w:rPr>
        <w:tab/>
      </w:r>
      <w:r w:rsidR="00BF20F5" w:rsidRPr="00753C3A">
        <w:rPr>
          <w:rFonts w:cs="Calibri"/>
          <w:sz w:val="24"/>
          <w:szCs w:val="24"/>
        </w:rPr>
        <w:tab/>
      </w:r>
      <w:r w:rsidR="00BF20F5" w:rsidRPr="00753C3A">
        <w:rPr>
          <w:rFonts w:cs="Calibri"/>
          <w:sz w:val="24"/>
          <w:szCs w:val="24"/>
        </w:rPr>
        <w:tab/>
      </w:r>
    </w:p>
    <w:p w14:paraId="6BBC4929" w14:textId="77777777" w:rsidR="00BF20F5" w:rsidRPr="00753C3A" w:rsidRDefault="00BF20F5" w:rsidP="00965127">
      <w:pPr>
        <w:pStyle w:val="ListParagraph"/>
        <w:numPr>
          <w:ilvl w:val="0"/>
          <w:numId w:val="9"/>
        </w:numPr>
        <w:spacing w:after="0" w:line="240" w:lineRule="auto"/>
        <w:rPr>
          <w:rFonts w:cs="Calibri"/>
          <w:sz w:val="24"/>
          <w:szCs w:val="24"/>
        </w:rPr>
      </w:pPr>
      <w:r w:rsidRPr="00753C3A">
        <w:rPr>
          <w:rFonts w:cs="Calibri"/>
          <w:sz w:val="24"/>
          <w:szCs w:val="24"/>
        </w:rPr>
        <w:t>Non-voluntary sexual experience</w:t>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00E12D0B" w:rsidRPr="00753C3A">
        <w:rPr>
          <w:rFonts w:cs="Calibri"/>
          <w:sz w:val="24"/>
          <w:szCs w:val="24"/>
        </w:rPr>
        <w:t xml:space="preserve">          </w:t>
      </w:r>
    </w:p>
    <w:p w14:paraId="314F9904" w14:textId="77777777" w:rsidR="00BF20F5" w:rsidRPr="00753C3A" w:rsidRDefault="00BF20F5" w:rsidP="00965127">
      <w:pPr>
        <w:pStyle w:val="ListParagraph"/>
        <w:numPr>
          <w:ilvl w:val="0"/>
          <w:numId w:val="9"/>
        </w:numPr>
        <w:spacing w:after="0" w:line="240" w:lineRule="auto"/>
        <w:rPr>
          <w:rFonts w:cs="Calibri"/>
          <w:sz w:val="24"/>
          <w:szCs w:val="24"/>
        </w:rPr>
      </w:pPr>
      <w:r w:rsidRPr="00753C3A">
        <w:rPr>
          <w:rFonts w:cs="Calibri"/>
          <w:sz w:val="24"/>
          <w:szCs w:val="24"/>
        </w:rPr>
        <w:t>Sexually Transmitted Diseases (STDs)</w:t>
      </w:r>
      <w:r w:rsidRPr="00753C3A">
        <w:rPr>
          <w:rFonts w:cs="Calibri"/>
          <w:sz w:val="24"/>
          <w:szCs w:val="24"/>
        </w:rPr>
        <w:tab/>
      </w:r>
      <w:r w:rsidRPr="00753C3A">
        <w:rPr>
          <w:rFonts w:cs="Calibri"/>
          <w:sz w:val="24"/>
          <w:szCs w:val="24"/>
        </w:rPr>
        <w:tab/>
      </w:r>
      <w:r w:rsidR="00E12D0B" w:rsidRPr="00753C3A">
        <w:rPr>
          <w:rFonts w:cs="Calibri"/>
          <w:sz w:val="24"/>
          <w:szCs w:val="24"/>
        </w:rPr>
        <w:tab/>
      </w:r>
      <w:r w:rsidR="00E12D0B" w:rsidRPr="00753C3A">
        <w:rPr>
          <w:rFonts w:cs="Calibri"/>
          <w:sz w:val="24"/>
          <w:szCs w:val="24"/>
        </w:rPr>
        <w:tab/>
      </w:r>
      <w:r w:rsidR="00E12D0B" w:rsidRPr="00753C3A">
        <w:rPr>
          <w:rFonts w:cs="Calibri"/>
          <w:sz w:val="24"/>
          <w:szCs w:val="24"/>
        </w:rPr>
        <w:tab/>
      </w:r>
    </w:p>
    <w:p w14:paraId="55ADF050" w14:textId="77777777" w:rsidR="00E12D0B" w:rsidRPr="00753C3A" w:rsidRDefault="00BF5A62" w:rsidP="00965127">
      <w:pPr>
        <w:pStyle w:val="ListParagraph"/>
        <w:numPr>
          <w:ilvl w:val="0"/>
          <w:numId w:val="9"/>
        </w:numPr>
        <w:spacing w:after="0" w:line="240" w:lineRule="auto"/>
        <w:rPr>
          <w:rFonts w:cs="Calibri"/>
          <w:sz w:val="24"/>
          <w:szCs w:val="24"/>
        </w:rPr>
      </w:pPr>
      <w:r w:rsidRPr="00753C3A">
        <w:rPr>
          <w:rFonts w:cs="Calibri"/>
          <w:sz w:val="24"/>
          <w:szCs w:val="24"/>
        </w:rPr>
        <w:lastRenderedPageBreak/>
        <w:t>S</w:t>
      </w:r>
      <w:r w:rsidR="00BF20F5" w:rsidRPr="00753C3A">
        <w:rPr>
          <w:rFonts w:cs="Calibri"/>
          <w:sz w:val="24"/>
          <w:szCs w:val="24"/>
        </w:rPr>
        <w:t xml:space="preserve">exual behavior </w:t>
      </w:r>
      <w:r w:rsidRPr="00753C3A">
        <w:rPr>
          <w:rFonts w:cs="Calibri"/>
          <w:sz w:val="24"/>
          <w:szCs w:val="24"/>
        </w:rPr>
        <w:tab/>
      </w:r>
      <w:r w:rsidRPr="00753C3A">
        <w:rPr>
          <w:rFonts w:cs="Calibri"/>
          <w:sz w:val="24"/>
          <w:szCs w:val="24"/>
        </w:rPr>
        <w:tab/>
      </w:r>
      <w:r w:rsidR="00BF20F5" w:rsidRPr="00753C3A">
        <w:rPr>
          <w:rFonts w:cs="Calibri"/>
          <w:sz w:val="24"/>
          <w:szCs w:val="24"/>
        </w:rPr>
        <w:tab/>
      </w:r>
    </w:p>
    <w:p w14:paraId="0CE9204E" w14:textId="77777777" w:rsidR="00E12D0B" w:rsidRPr="00753C3A" w:rsidRDefault="00E12D0B" w:rsidP="00965127">
      <w:pPr>
        <w:pStyle w:val="ListParagraph"/>
        <w:numPr>
          <w:ilvl w:val="0"/>
          <w:numId w:val="9"/>
        </w:numPr>
        <w:spacing w:after="0" w:line="240" w:lineRule="auto"/>
        <w:rPr>
          <w:rFonts w:cs="Calibri"/>
          <w:sz w:val="24"/>
          <w:szCs w:val="24"/>
        </w:rPr>
      </w:pPr>
      <w:r w:rsidRPr="00753C3A">
        <w:rPr>
          <w:rFonts w:cs="Calibri"/>
          <w:sz w:val="24"/>
          <w:szCs w:val="24"/>
        </w:rPr>
        <w:t xml:space="preserve">Sexual </w:t>
      </w:r>
      <w:r w:rsidR="00A474B5">
        <w:rPr>
          <w:rFonts w:cs="Calibri"/>
          <w:sz w:val="24"/>
          <w:szCs w:val="24"/>
        </w:rPr>
        <w:t>identity</w:t>
      </w:r>
      <w:r w:rsidRPr="00753C3A">
        <w:rPr>
          <w:rFonts w:cs="Calibri"/>
          <w:sz w:val="24"/>
          <w:szCs w:val="24"/>
        </w:rPr>
        <w:t xml:space="preserve"> and attraction</w:t>
      </w:r>
      <w:r w:rsidRPr="00753C3A">
        <w:rPr>
          <w:rFonts w:cs="Calibri"/>
          <w:sz w:val="24"/>
          <w:szCs w:val="24"/>
        </w:rPr>
        <w:tab/>
      </w:r>
      <w:r w:rsidRPr="00753C3A">
        <w:rPr>
          <w:rFonts w:cs="Calibri"/>
          <w:sz w:val="24"/>
          <w:szCs w:val="24"/>
        </w:rPr>
        <w:tab/>
      </w:r>
      <w:r w:rsidRPr="00753C3A">
        <w:rPr>
          <w:rFonts w:cs="Calibri"/>
          <w:sz w:val="24"/>
          <w:szCs w:val="24"/>
        </w:rPr>
        <w:tab/>
      </w:r>
    </w:p>
    <w:p w14:paraId="668911BF" w14:textId="77777777" w:rsidR="00E12D0B" w:rsidRPr="00753C3A" w:rsidRDefault="00E12D0B" w:rsidP="00965127">
      <w:pPr>
        <w:pStyle w:val="ListParagraph"/>
        <w:numPr>
          <w:ilvl w:val="0"/>
          <w:numId w:val="9"/>
        </w:numPr>
        <w:spacing w:after="0" w:line="240" w:lineRule="auto"/>
        <w:rPr>
          <w:rFonts w:cs="Calibri"/>
          <w:sz w:val="24"/>
          <w:szCs w:val="24"/>
        </w:rPr>
      </w:pPr>
      <w:r w:rsidRPr="00753C3A">
        <w:rPr>
          <w:rFonts w:cs="Calibri"/>
          <w:sz w:val="24"/>
          <w:szCs w:val="24"/>
        </w:rPr>
        <w:t>Female-female &amp; male-male sex</w:t>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0074444F" w:rsidRPr="00753C3A">
        <w:rPr>
          <w:rFonts w:cs="Calibri"/>
          <w:sz w:val="24"/>
          <w:szCs w:val="24"/>
        </w:rPr>
        <w:t xml:space="preserve">         </w:t>
      </w:r>
    </w:p>
    <w:p w14:paraId="337ABC2E" w14:textId="77777777" w:rsidR="00393042" w:rsidRPr="00393042" w:rsidRDefault="00E12D0B" w:rsidP="00965127">
      <w:pPr>
        <w:pStyle w:val="ListParagraph"/>
        <w:numPr>
          <w:ilvl w:val="0"/>
          <w:numId w:val="9"/>
        </w:numPr>
        <w:spacing w:after="0" w:line="240" w:lineRule="auto"/>
        <w:rPr>
          <w:rFonts w:cs="Calibri"/>
        </w:rPr>
      </w:pPr>
      <w:r w:rsidRPr="00753C3A">
        <w:rPr>
          <w:rFonts w:cs="Calibri"/>
          <w:sz w:val="24"/>
          <w:szCs w:val="24"/>
        </w:rPr>
        <w:t>Income</w:t>
      </w:r>
      <w:r w:rsidR="00A034CD" w:rsidRPr="00753C3A">
        <w:rPr>
          <w:rFonts w:cs="Calibri"/>
        </w:rPr>
        <w:t xml:space="preserve">, </w:t>
      </w:r>
      <w:r w:rsidR="00A034CD" w:rsidRPr="00753C3A">
        <w:rPr>
          <w:rFonts w:cs="Calibri"/>
          <w:sz w:val="24"/>
          <w:szCs w:val="24"/>
        </w:rPr>
        <w:t>including sources of income</w:t>
      </w:r>
    </w:p>
    <w:p w14:paraId="06920ADA" w14:textId="77777777" w:rsidR="00393042" w:rsidRDefault="00393042" w:rsidP="00393042">
      <w:pPr>
        <w:pStyle w:val="ListParagraph"/>
        <w:spacing w:after="0" w:line="240" w:lineRule="auto"/>
        <w:rPr>
          <w:rFonts w:cs="Calibri"/>
          <w:sz w:val="24"/>
          <w:szCs w:val="24"/>
        </w:rPr>
      </w:pPr>
    </w:p>
    <w:p w14:paraId="29959625" w14:textId="53EA5921" w:rsidR="00E12D0B" w:rsidRPr="00753C3A" w:rsidRDefault="000614E5" w:rsidP="0064738F">
      <w:pPr>
        <w:pStyle w:val="ListParagraph"/>
        <w:spacing w:after="0" w:line="360" w:lineRule="auto"/>
        <w:ind w:left="0"/>
        <w:rPr>
          <w:rFonts w:cs="Calibri"/>
        </w:rPr>
      </w:pPr>
      <w:r>
        <w:rPr>
          <w:rFonts w:cs="Calibri"/>
          <w:sz w:val="24"/>
          <w:szCs w:val="24"/>
        </w:rPr>
        <w:t>Self-administered questions</w:t>
      </w:r>
      <w:r w:rsidR="00821764">
        <w:rPr>
          <w:rFonts w:cs="Calibri"/>
          <w:sz w:val="24"/>
          <w:szCs w:val="24"/>
        </w:rPr>
        <w:t xml:space="preserve"> </w:t>
      </w:r>
      <w:r>
        <w:rPr>
          <w:rFonts w:cs="Calibri"/>
          <w:sz w:val="24"/>
          <w:szCs w:val="24"/>
        </w:rPr>
        <w:t xml:space="preserve">on </w:t>
      </w:r>
      <w:r w:rsidRPr="00D31666">
        <w:rPr>
          <w:rFonts w:cs="Calibri"/>
          <w:sz w:val="24"/>
          <w:szCs w:val="24"/>
        </w:rPr>
        <w:t>oral, anal, and same-gender sexual activity</w:t>
      </w:r>
      <w:r w:rsidR="00821764" w:rsidRPr="00D31666">
        <w:rPr>
          <w:rFonts w:cs="Calibri"/>
          <w:sz w:val="24"/>
          <w:szCs w:val="24"/>
        </w:rPr>
        <w:t xml:space="preserve"> and other sensitive topics </w:t>
      </w:r>
      <w:r w:rsidRPr="00D31666">
        <w:rPr>
          <w:rFonts w:cs="Calibri"/>
          <w:sz w:val="24"/>
          <w:szCs w:val="24"/>
        </w:rPr>
        <w:t xml:space="preserve">have now been answered by over </w:t>
      </w:r>
      <w:r w:rsidR="003B2C37" w:rsidRPr="00D31666">
        <w:rPr>
          <w:rFonts w:cs="Calibri"/>
          <w:sz w:val="24"/>
          <w:szCs w:val="24"/>
        </w:rPr>
        <w:t>4</w:t>
      </w:r>
      <w:r w:rsidRPr="00D31666">
        <w:rPr>
          <w:rFonts w:cs="Calibri"/>
          <w:sz w:val="24"/>
          <w:szCs w:val="24"/>
        </w:rPr>
        <w:t>5,000 respondents</w:t>
      </w:r>
      <w:r w:rsidR="00821764" w:rsidRPr="00D31666">
        <w:rPr>
          <w:rFonts w:cs="Calibri"/>
          <w:sz w:val="24"/>
          <w:szCs w:val="24"/>
        </w:rPr>
        <w:t xml:space="preserve">—12,571 in </w:t>
      </w:r>
      <w:r w:rsidRPr="00D31666">
        <w:rPr>
          <w:rFonts w:cs="Calibri"/>
          <w:sz w:val="24"/>
          <w:szCs w:val="24"/>
        </w:rPr>
        <w:t xml:space="preserve">2002 and </w:t>
      </w:r>
      <w:r w:rsidR="00821764" w:rsidRPr="00D31666">
        <w:rPr>
          <w:rFonts w:cs="Calibri"/>
          <w:sz w:val="24"/>
          <w:szCs w:val="24"/>
        </w:rPr>
        <w:t xml:space="preserve">22,682 in </w:t>
      </w:r>
      <w:r w:rsidRPr="00D31666">
        <w:rPr>
          <w:rFonts w:cs="Calibri"/>
          <w:sz w:val="24"/>
          <w:szCs w:val="24"/>
        </w:rPr>
        <w:t>2006-2010</w:t>
      </w:r>
      <w:r w:rsidR="003B2C37" w:rsidRPr="00D31666">
        <w:rPr>
          <w:rFonts w:cs="Calibri"/>
          <w:sz w:val="24"/>
          <w:szCs w:val="24"/>
        </w:rPr>
        <w:t xml:space="preserve"> and 10,416 in 2011-13 </w:t>
      </w:r>
      <w:r w:rsidR="00821764" w:rsidRPr="00D31666">
        <w:rPr>
          <w:rFonts w:cs="Calibri"/>
          <w:sz w:val="24"/>
          <w:szCs w:val="24"/>
        </w:rPr>
        <w:t>--</w:t>
      </w:r>
      <w:r w:rsidRPr="00D31666">
        <w:rPr>
          <w:rFonts w:cs="Calibri"/>
          <w:sz w:val="24"/>
          <w:szCs w:val="24"/>
        </w:rPr>
        <w:t xml:space="preserve">and have worked very well when administered in this way.  </w:t>
      </w:r>
      <w:r w:rsidR="00821764" w:rsidRPr="00D31666">
        <w:rPr>
          <w:rFonts w:cs="Calibri"/>
          <w:sz w:val="24"/>
          <w:szCs w:val="24"/>
        </w:rPr>
        <w:t xml:space="preserve">The results were reported, </w:t>
      </w:r>
      <w:r w:rsidRPr="00D31666">
        <w:rPr>
          <w:rFonts w:cs="Calibri"/>
          <w:sz w:val="24"/>
          <w:szCs w:val="24"/>
        </w:rPr>
        <w:t xml:space="preserve">and </w:t>
      </w:r>
      <w:r>
        <w:rPr>
          <w:rFonts w:cs="Calibri"/>
          <w:sz w:val="24"/>
          <w:szCs w:val="24"/>
        </w:rPr>
        <w:t xml:space="preserve">compared with previous national surveys, in </w:t>
      </w:r>
      <w:r w:rsidR="00BF108C">
        <w:rPr>
          <w:rFonts w:cs="Calibri"/>
          <w:sz w:val="24"/>
          <w:szCs w:val="24"/>
        </w:rPr>
        <w:t>several</w:t>
      </w:r>
      <w:r>
        <w:rPr>
          <w:rFonts w:cs="Calibri"/>
          <w:sz w:val="24"/>
          <w:szCs w:val="24"/>
        </w:rPr>
        <w:t xml:space="preserve"> NCHS report</w:t>
      </w:r>
      <w:r w:rsidR="00BF108C">
        <w:rPr>
          <w:rFonts w:cs="Calibri"/>
          <w:sz w:val="24"/>
          <w:szCs w:val="24"/>
        </w:rPr>
        <w:t>s, as well as a book chapter</w:t>
      </w:r>
      <w:r w:rsidR="0064738F">
        <w:rPr>
          <w:rFonts w:cs="Calibri"/>
          <w:sz w:val="24"/>
          <w:szCs w:val="24"/>
        </w:rPr>
        <w:t xml:space="preserve"> (Chandra et al., 2011, 2012a-c; Mosher et al., 2005).</w:t>
      </w:r>
      <w:r w:rsidR="00821764">
        <w:rPr>
          <w:rFonts w:cs="Calibri"/>
          <w:sz w:val="24"/>
          <w:szCs w:val="24"/>
        </w:rPr>
        <w:t xml:space="preserve"> </w:t>
      </w:r>
      <w:r w:rsidR="00E12D0B" w:rsidRPr="00753C3A">
        <w:rPr>
          <w:rFonts w:cs="Calibri"/>
          <w:sz w:val="24"/>
          <w:szCs w:val="24"/>
        </w:rPr>
        <w:tab/>
      </w:r>
    </w:p>
    <w:p w14:paraId="6AADD92A" w14:textId="77777777" w:rsidR="00BF20F5" w:rsidRPr="00753C3A" w:rsidRDefault="00BF20F5">
      <w:pPr>
        <w:ind w:firstLine="720"/>
        <w:rPr>
          <w:rFonts w:ascii="Calibri" w:hAnsi="Calibri" w:cs="Calibri"/>
          <w:u w:val="single"/>
        </w:rPr>
      </w:pPr>
    </w:p>
    <w:p w14:paraId="2A71044A" w14:textId="1475A281" w:rsidR="00714A5A" w:rsidRPr="00753C3A" w:rsidRDefault="00B70C58" w:rsidP="00661D75">
      <w:pPr>
        <w:spacing w:line="360" w:lineRule="auto"/>
        <w:ind w:firstLine="720"/>
        <w:rPr>
          <w:rFonts w:ascii="Calibri" w:hAnsi="Calibri" w:cs="Calibri"/>
        </w:rPr>
      </w:pPr>
      <w:r w:rsidRPr="00753C3A">
        <w:rPr>
          <w:rFonts w:ascii="Calibri" w:hAnsi="Calibri" w:cs="Calibri"/>
          <w:u w:val="single"/>
        </w:rPr>
        <w:t>Minimizing sensitivity</w:t>
      </w:r>
      <w:r w:rsidR="00BB3375">
        <w:rPr>
          <w:rFonts w:ascii="Calibri" w:hAnsi="Calibri" w:cs="Calibri"/>
        </w:rPr>
        <w:t xml:space="preserve"> - </w:t>
      </w:r>
      <w:r w:rsidR="00714A5A" w:rsidRPr="00753C3A">
        <w:rPr>
          <w:rFonts w:ascii="Calibri" w:hAnsi="Calibri" w:cs="Calibri"/>
        </w:rPr>
        <w:t xml:space="preserve">The context in which questions are asked and the auspices of the survey are important factors in overcoming the potential sensitivity of the subject matter.  The </w:t>
      </w:r>
      <w:r w:rsidR="006104FF" w:rsidRPr="00753C3A">
        <w:rPr>
          <w:rFonts w:ascii="Calibri" w:hAnsi="Calibri" w:cs="Calibri"/>
        </w:rPr>
        <w:t xml:space="preserve">NSFG </w:t>
      </w:r>
      <w:r w:rsidR="00714A5A" w:rsidRPr="00753C3A">
        <w:rPr>
          <w:rFonts w:ascii="Calibri" w:hAnsi="Calibri" w:cs="Calibri"/>
        </w:rPr>
        <w:t xml:space="preserve">takes at least </w:t>
      </w:r>
      <w:r w:rsidR="009B33F5">
        <w:rPr>
          <w:rFonts w:ascii="Calibri" w:hAnsi="Calibri" w:cs="Calibri"/>
        </w:rPr>
        <w:t>6</w:t>
      </w:r>
      <w:r w:rsidR="00714A5A" w:rsidRPr="00753C3A">
        <w:rPr>
          <w:rFonts w:ascii="Calibri" w:hAnsi="Calibri" w:cs="Calibri"/>
        </w:rPr>
        <w:t xml:space="preserve"> steps to create a context which minimizes sensitivity and makes clear to respondents the legitimate need for the information: </w:t>
      </w:r>
    </w:p>
    <w:p w14:paraId="4CBE512A" w14:textId="77777777" w:rsidR="00714A5A" w:rsidRPr="00753C3A" w:rsidRDefault="00714A5A" w:rsidP="00661D75">
      <w:pPr>
        <w:spacing w:line="360" w:lineRule="auto"/>
        <w:rPr>
          <w:rFonts w:ascii="Calibri" w:hAnsi="Calibri" w:cs="Calibri"/>
        </w:rPr>
      </w:pPr>
    </w:p>
    <w:p w14:paraId="3C3CA0A2" w14:textId="2E0EDE59" w:rsidR="00714A5A" w:rsidRPr="00753C3A" w:rsidRDefault="00714A5A" w:rsidP="00661D75">
      <w:pPr>
        <w:tabs>
          <w:tab w:val="left" w:pos="-1440"/>
        </w:tabs>
        <w:spacing w:line="360" w:lineRule="auto"/>
        <w:ind w:left="720" w:hanging="720"/>
        <w:rPr>
          <w:rFonts w:ascii="Calibri" w:hAnsi="Calibri" w:cs="Calibri"/>
        </w:rPr>
      </w:pPr>
      <w:r w:rsidRPr="00753C3A">
        <w:rPr>
          <w:rFonts w:ascii="Calibri" w:hAnsi="Calibri" w:cs="Calibri"/>
        </w:rPr>
        <w:t xml:space="preserve">(1) </w:t>
      </w:r>
      <w:r w:rsidRPr="00753C3A">
        <w:rPr>
          <w:rFonts w:ascii="Calibri" w:hAnsi="Calibri" w:cs="Calibri"/>
        </w:rPr>
        <w:tab/>
      </w:r>
      <w:r w:rsidRPr="00753C3A">
        <w:rPr>
          <w:rFonts w:ascii="Calibri" w:hAnsi="Calibri" w:cs="Calibri"/>
          <w:bCs/>
        </w:rPr>
        <w:t>First, it is always possible to answer “I don’t know”</w:t>
      </w:r>
      <w:r w:rsidRPr="00753C3A">
        <w:rPr>
          <w:rFonts w:ascii="Calibri" w:hAnsi="Calibri" w:cs="Calibri"/>
        </w:rPr>
        <w:t xml:space="preserve"> (I can’t recall, I don’t remember, or I never knew that) </w:t>
      </w:r>
      <w:r w:rsidRPr="00753C3A">
        <w:rPr>
          <w:rFonts w:ascii="Calibri" w:hAnsi="Calibri" w:cs="Calibri"/>
          <w:bCs/>
        </w:rPr>
        <w:t xml:space="preserve">or “Refuse </w:t>
      </w:r>
      <w:r w:rsidR="00C07424">
        <w:rPr>
          <w:rFonts w:ascii="Calibri" w:hAnsi="Calibri" w:cs="Calibri"/>
          <w:bCs/>
        </w:rPr>
        <w:t xml:space="preserve">(or choose not) </w:t>
      </w:r>
      <w:r w:rsidRPr="00753C3A">
        <w:rPr>
          <w:rFonts w:ascii="Calibri" w:hAnsi="Calibri" w:cs="Calibri"/>
          <w:bCs/>
        </w:rPr>
        <w:t>to answer”</w:t>
      </w:r>
      <w:r w:rsidRPr="00753C3A">
        <w:rPr>
          <w:rFonts w:ascii="Calibri" w:hAnsi="Calibri" w:cs="Calibri"/>
        </w:rPr>
        <w:t xml:space="preserve"> </w:t>
      </w:r>
      <w:r w:rsidRPr="00753C3A">
        <w:rPr>
          <w:rFonts w:ascii="Calibri" w:hAnsi="Calibri" w:cs="Calibri"/>
          <w:bCs/>
        </w:rPr>
        <w:t xml:space="preserve">for </w:t>
      </w:r>
      <w:r w:rsidR="002D50E6" w:rsidRPr="00753C3A">
        <w:rPr>
          <w:rFonts w:ascii="Calibri" w:hAnsi="Calibri" w:cs="Calibri"/>
          <w:bCs/>
        </w:rPr>
        <w:t xml:space="preserve">any </w:t>
      </w:r>
      <w:r w:rsidRPr="00753C3A">
        <w:rPr>
          <w:rFonts w:ascii="Calibri" w:hAnsi="Calibri" w:cs="Calibri"/>
          <w:bCs/>
        </w:rPr>
        <w:t>question</w:t>
      </w:r>
      <w:r w:rsidR="001826B9" w:rsidRPr="00753C3A">
        <w:rPr>
          <w:rFonts w:ascii="Calibri" w:hAnsi="Calibri" w:cs="Calibri"/>
          <w:bCs/>
          <w:u w:val="single"/>
        </w:rPr>
        <w:t>.</w:t>
      </w:r>
      <w:r w:rsidRPr="00753C3A">
        <w:rPr>
          <w:rFonts w:ascii="Calibri" w:hAnsi="Calibri" w:cs="Calibri"/>
        </w:rPr>
        <w:t xml:space="preserve">  </w:t>
      </w:r>
      <w:r w:rsidRPr="00753C3A">
        <w:rPr>
          <w:rFonts w:ascii="Calibri" w:hAnsi="Calibri" w:cs="Calibri"/>
          <w:bCs/>
        </w:rPr>
        <w:t xml:space="preserve">To save space on the </w:t>
      </w:r>
      <w:r w:rsidR="002528BD" w:rsidRPr="00753C3A">
        <w:rPr>
          <w:rFonts w:ascii="Calibri" w:hAnsi="Calibri" w:cs="Calibri"/>
          <w:bCs/>
        </w:rPr>
        <w:t xml:space="preserve">simplified </w:t>
      </w:r>
      <w:r w:rsidRPr="00753C3A">
        <w:rPr>
          <w:rFonts w:ascii="Calibri" w:hAnsi="Calibri" w:cs="Calibri"/>
          <w:bCs/>
        </w:rPr>
        <w:t>paper</w:t>
      </w:r>
      <w:r w:rsidR="00BB3375">
        <w:rPr>
          <w:rFonts w:ascii="Calibri" w:hAnsi="Calibri" w:cs="Calibri"/>
          <w:bCs/>
        </w:rPr>
        <w:t xml:space="preserve"> “CAPI-lite”</w:t>
      </w:r>
      <w:r w:rsidRPr="00753C3A">
        <w:rPr>
          <w:rFonts w:ascii="Calibri" w:hAnsi="Calibri" w:cs="Calibri"/>
          <w:bCs/>
        </w:rPr>
        <w:t xml:space="preserve"> versions of the questionnaires </w:t>
      </w:r>
      <w:r w:rsidR="002528BD" w:rsidRPr="00753C3A">
        <w:rPr>
          <w:rFonts w:ascii="Calibri" w:hAnsi="Calibri" w:cs="Calibri"/>
          <w:bCs/>
        </w:rPr>
        <w:t>(</w:t>
      </w:r>
      <w:r w:rsidRPr="00753C3A">
        <w:rPr>
          <w:rFonts w:ascii="Calibri" w:hAnsi="Calibri" w:cs="Calibri"/>
          <w:b/>
          <w:bCs/>
        </w:rPr>
        <w:t>Attachments</w:t>
      </w:r>
      <w:r w:rsidR="00A034CD" w:rsidRPr="00753C3A">
        <w:rPr>
          <w:rFonts w:ascii="Calibri" w:hAnsi="Calibri" w:cs="Calibri"/>
          <w:b/>
          <w:bCs/>
        </w:rPr>
        <w:t xml:space="preserve"> </w:t>
      </w:r>
      <w:r w:rsidR="00BB3375">
        <w:rPr>
          <w:rFonts w:ascii="Calibri" w:hAnsi="Calibri" w:cs="Calibri"/>
          <w:b/>
          <w:bCs/>
        </w:rPr>
        <w:t>C1-C4</w:t>
      </w:r>
      <w:r w:rsidR="002528BD" w:rsidRPr="00753C3A">
        <w:rPr>
          <w:rFonts w:ascii="Calibri" w:hAnsi="Calibri" w:cs="Calibri"/>
          <w:bCs/>
        </w:rPr>
        <w:t>)</w:t>
      </w:r>
      <w:r w:rsidRPr="00753C3A">
        <w:rPr>
          <w:rFonts w:ascii="Calibri" w:hAnsi="Calibri" w:cs="Calibri"/>
          <w:bCs/>
        </w:rPr>
        <w:t xml:space="preserve">, “refused” </w:t>
      </w:r>
      <w:r w:rsidR="00526CFF" w:rsidRPr="00753C3A">
        <w:rPr>
          <w:rFonts w:ascii="Calibri" w:hAnsi="Calibri" w:cs="Calibri"/>
          <w:bCs/>
        </w:rPr>
        <w:t>or</w:t>
      </w:r>
      <w:r w:rsidRPr="00753C3A">
        <w:rPr>
          <w:rFonts w:ascii="Calibri" w:hAnsi="Calibri" w:cs="Calibri"/>
          <w:bCs/>
        </w:rPr>
        <w:t xml:space="preserve"> “don’t know”</w:t>
      </w:r>
      <w:r w:rsidRPr="00753C3A">
        <w:rPr>
          <w:rFonts w:ascii="Calibri" w:hAnsi="Calibri" w:cs="Calibri"/>
        </w:rPr>
        <w:t xml:space="preserve"> </w:t>
      </w:r>
      <w:r w:rsidR="00FC568B" w:rsidRPr="00753C3A">
        <w:rPr>
          <w:rFonts w:ascii="Calibri" w:hAnsi="Calibri" w:cs="Calibri"/>
        </w:rPr>
        <w:t xml:space="preserve">were not listed </w:t>
      </w:r>
      <w:r w:rsidRPr="00753C3A">
        <w:rPr>
          <w:rFonts w:ascii="Calibri" w:hAnsi="Calibri" w:cs="Calibri"/>
        </w:rPr>
        <w:t>as explicit answer choices for every question</w:t>
      </w:r>
      <w:r w:rsidR="00FC568B" w:rsidRPr="00753C3A">
        <w:rPr>
          <w:rFonts w:ascii="Calibri" w:hAnsi="Calibri" w:cs="Calibri"/>
        </w:rPr>
        <w:t xml:space="preserve">, but </w:t>
      </w:r>
      <w:r w:rsidR="004D2E70" w:rsidRPr="00753C3A">
        <w:rPr>
          <w:rFonts w:ascii="Calibri" w:hAnsi="Calibri" w:cs="Calibri"/>
        </w:rPr>
        <w:t>interviewers are trained to accept "don't know" or "refuse</w:t>
      </w:r>
      <w:r w:rsidR="00C07424">
        <w:rPr>
          <w:rFonts w:ascii="Calibri" w:hAnsi="Calibri" w:cs="Calibri"/>
        </w:rPr>
        <w:t>d</w:t>
      </w:r>
      <w:r w:rsidR="004D2E70" w:rsidRPr="00753C3A">
        <w:rPr>
          <w:rFonts w:ascii="Calibri" w:hAnsi="Calibri" w:cs="Calibri"/>
        </w:rPr>
        <w:t xml:space="preserve">" for </w:t>
      </w:r>
      <w:r w:rsidR="004D2E70" w:rsidRPr="00753C3A">
        <w:rPr>
          <w:rFonts w:ascii="Calibri" w:hAnsi="Calibri" w:cs="Calibri"/>
          <w:b/>
          <w:bCs/>
        </w:rPr>
        <w:t>any</w:t>
      </w:r>
      <w:r w:rsidR="004D2E70" w:rsidRPr="00753C3A">
        <w:rPr>
          <w:rFonts w:ascii="Calibri" w:hAnsi="Calibri" w:cs="Calibri"/>
        </w:rPr>
        <w:t xml:space="preserve"> question</w:t>
      </w:r>
      <w:r w:rsidR="00FC568B" w:rsidRPr="00753C3A">
        <w:rPr>
          <w:rFonts w:ascii="Calibri" w:hAnsi="Calibri" w:cs="Calibri"/>
        </w:rPr>
        <w:t xml:space="preserve">.  Similarly, </w:t>
      </w:r>
      <w:r w:rsidR="004D2E70" w:rsidRPr="00753C3A">
        <w:rPr>
          <w:rFonts w:ascii="Calibri" w:hAnsi="Calibri" w:cs="Calibri"/>
        </w:rPr>
        <w:t xml:space="preserve">in </w:t>
      </w:r>
      <w:r w:rsidR="003F4106" w:rsidRPr="00753C3A">
        <w:rPr>
          <w:rFonts w:ascii="Calibri" w:hAnsi="Calibri" w:cs="Calibri"/>
        </w:rPr>
        <w:t xml:space="preserve">the </w:t>
      </w:r>
      <w:r w:rsidR="004D2E70" w:rsidRPr="00753C3A">
        <w:rPr>
          <w:rFonts w:ascii="Calibri" w:hAnsi="Calibri" w:cs="Calibri"/>
        </w:rPr>
        <w:t>ACASI</w:t>
      </w:r>
      <w:r w:rsidR="003F4106" w:rsidRPr="00753C3A">
        <w:rPr>
          <w:rFonts w:ascii="Calibri" w:hAnsi="Calibri" w:cs="Calibri"/>
        </w:rPr>
        <w:t xml:space="preserve"> portion of the survey</w:t>
      </w:r>
      <w:r w:rsidR="004D2E70" w:rsidRPr="00753C3A">
        <w:rPr>
          <w:rFonts w:ascii="Calibri" w:hAnsi="Calibri" w:cs="Calibri"/>
        </w:rPr>
        <w:t xml:space="preserve">, respondents are informed that these are accepted responses for </w:t>
      </w:r>
      <w:r w:rsidR="004D2E70" w:rsidRPr="00753C3A">
        <w:rPr>
          <w:rFonts w:ascii="Calibri" w:hAnsi="Calibri" w:cs="Calibri"/>
          <w:bCs/>
        </w:rPr>
        <w:t>any</w:t>
      </w:r>
      <w:r w:rsidR="004D2E70" w:rsidRPr="00753C3A">
        <w:rPr>
          <w:rFonts w:ascii="Calibri" w:hAnsi="Calibri" w:cs="Calibri"/>
        </w:rPr>
        <w:t xml:space="preserve"> question</w:t>
      </w:r>
      <w:r w:rsidR="00FC568B" w:rsidRPr="00753C3A">
        <w:rPr>
          <w:rFonts w:ascii="Calibri" w:hAnsi="Calibri" w:cs="Calibri"/>
        </w:rPr>
        <w:t>, and they are shown how to enter these responses</w:t>
      </w:r>
      <w:r w:rsidR="00862B14">
        <w:rPr>
          <w:rFonts w:ascii="Calibri" w:hAnsi="Calibri" w:cs="Calibri"/>
        </w:rPr>
        <w:t xml:space="preserve">.  </w:t>
      </w:r>
      <w:r w:rsidRPr="00753C3A">
        <w:rPr>
          <w:rFonts w:ascii="Calibri" w:hAnsi="Calibri" w:cs="Calibri"/>
        </w:rPr>
        <w:t xml:space="preserve"> </w:t>
      </w:r>
    </w:p>
    <w:p w14:paraId="0E7CB00B" w14:textId="53E4311D" w:rsidR="00714A5A" w:rsidRPr="00753C3A" w:rsidRDefault="00714A5A" w:rsidP="00BB3375">
      <w:pPr>
        <w:tabs>
          <w:tab w:val="left" w:pos="-1440"/>
        </w:tabs>
        <w:spacing w:line="360" w:lineRule="auto"/>
        <w:ind w:left="720" w:hanging="720"/>
        <w:rPr>
          <w:rFonts w:ascii="Calibri" w:hAnsi="Calibri" w:cs="Calibri"/>
        </w:rPr>
      </w:pPr>
      <w:r w:rsidRPr="00753C3A">
        <w:rPr>
          <w:rFonts w:ascii="Calibri" w:hAnsi="Calibri" w:cs="Calibri"/>
        </w:rPr>
        <w:t>(2)</w:t>
      </w:r>
      <w:r w:rsidRPr="00753C3A">
        <w:rPr>
          <w:rFonts w:ascii="Calibri" w:hAnsi="Calibri" w:cs="Calibri"/>
        </w:rPr>
        <w:tab/>
        <w:t xml:space="preserve">Advance letters, pamphlets, and </w:t>
      </w:r>
      <w:r w:rsidR="00FD5FBD" w:rsidRPr="00753C3A">
        <w:rPr>
          <w:rFonts w:ascii="Calibri" w:hAnsi="Calibri" w:cs="Calibri"/>
        </w:rPr>
        <w:t xml:space="preserve">brochures </w:t>
      </w:r>
      <w:r w:rsidR="00FD5FBD" w:rsidRPr="00753C3A">
        <w:rPr>
          <w:rFonts w:ascii="Calibri" w:hAnsi="Calibri" w:cs="Calibri"/>
          <w:b/>
        </w:rPr>
        <w:t>(Attachment</w:t>
      </w:r>
      <w:r w:rsidR="00FC568B" w:rsidRPr="00753C3A">
        <w:rPr>
          <w:rFonts w:ascii="Calibri" w:hAnsi="Calibri" w:cs="Calibri"/>
          <w:b/>
        </w:rPr>
        <w:t>s</w:t>
      </w:r>
      <w:r w:rsidR="00B16C1A">
        <w:rPr>
          <w:rFonts w:ascii="Calibri" w:hAnsi="Calibri" w:cs="Calibri"/>
          <w:b/>
        </w:rPr>
        <w:t xml:space="preserve"> H</w:t>
      </w:r>
      <w:r w:rsidR="00FC568B" w:rsidRPr="00753C3A">
        <w:rPr>
          <w:rFonts w:ascii="Calibri" w:hAnsi="Calibri" w:cs="Calibri"/>
          <w:b/>
        </w:rPr>
        <w:t xml:space="preserve">1 and </w:t>
      </w:r>
      <w:r w:rsidR="00B16C1A">
        <w:rPr>
          <w:rFonts w:ascii="Calibri" w:hAnsi="Calibri" w:cs="Calibri"/>
          <w:b/>
        </w:rPr>
        <w:t>H</w:t>
      </w:r>
      <w:r w:rsidR="00FC568B" w:rsidRPr="00753C3A">
        <w:rPr>
          <w:rFonts w:ascii="Calibri" w:hAnsi="Calibri" w:cs="Calibri"/>
          <w:b/>
        </w:rPr>
        <w:t>2</w:t>
      </w:r>
      <w:r w:rsidR="00FD5FBD" w:rsidRPr="00753C3A">
        <w:rPr>
          <w:rFonts w:ascii="Calibri" w:hAnsi="Calibri" w:cs="Calibri"/>
          <w:b/>
        </w:rPr>
        <w:t>)</w:t>
      </w:r>
      <w:r w:rsidR="00FD5FBD" w:rsidRPr="00753C3A">
        <w:rPr>
          <w:rFonts w:ascii="Calibri" w:hAnsi="Calibri" w:cs="Calibri"/>
        </w:rPr>
        <w:t xml:space="preserve"> </w:t>
      </w:r>
      <w:r w:rsidRPr="00753C3A">
        <w:rPr>
          <w:rFonts w:ascii="Calibri" w:hAnsi="Calibri" w:cs="Calibri"/>
        </w:rPr>
        <w:t>are used to make clear that the survey is sponsored by the U.S. Department of Health and Human Services, and that the information is put to important uses</w:t>
      </w:r>
      <w:r w:rsidR="00862B14">
        <w:rPr>
          <w:rFonts w:ascii="Calibri" w:hAnsi="Calibri" w:cs="Calibri"/>
        </w:rPr>
        <w:t xml:space="preserve">.  </w:t>
      </w:r>
      <w:r w:rsidR="00BB3375">
        <w:rPr>
          <w:rFonts w:ascii="Calibri" w:hAnsi="Calibri" w:cs="Calibri"/>
        </w:rPr>
        <w:t>Our a</w:t>
      </w:r>
      <w:r w:rsidRPr="00753C3A">
        <w:rPr>
          <w:rFonts w:ascii="Calibri" w:hAnsi="Calibri" w:cs="Calibri"/>
        </w:rPr>
        <w:t xml:space="preserve">dvance materials </w:t>
      </w:r>
      <w:r w:rsidR="00FD5FBD" w:rsidRPr="00753C3A">
        <w:rPr>
          <w:rFonts w:ascii="Calibri" w:hAnsi="Calibri" w:cs="Calibri"/>
        </w:rPr>
        <w:t xml:space="preserve">cite </w:t>
      </w:r>
      <w:r w:rsidRPr="00753C3A">
        <w:rPr>
          <w:rFonts w:ascii="Calibri" w:hAnsi="Calibri" w:cs="Calibri"/>
        </w:rPr>
        <w:t>the N</w:t>
      </w:r>
      <w:r w:rsidR="00DC084A" w:rsidRPr="00753C3A">
        <w:rPr>
          <w:rFonts w:ascii="Calibri" w:hAnsi="Calibri" w:cs="Calibri"/>
        </w:rPr>
        <w:t xml:space="preserve">SFG </w:t>
      </w:r>
      <w:r w:rsidRPr="00753C3A">
        <w:rPr>
          <w:rFonts w:ascii="Calibri" w:hAnsi="Calibri" w:cs="Calibri"/>
        </w:rPr>
        <w:t>web site (</w:t>
      </w:r>
      <w:r w:rsidRPr="00753C3A">
        <w:rPr>
          <w:rFonts w:ascii="Calibri" w:hAnsi="Calibri" w:cs="Calibri"/>
          <w:b/>
          <w:bCs/>
        </w:rPr>
        <w:t>http://www.cdc.gov/nchs</w:t>
      </w:r>
      <w:r w:rsidR="00DC084A" w:rsidRPr="00753C3A">
        <w:rPr>
          <w:rFonts w:ascii="Calibri" w:hAnsi="Calibri" w:cs="Calibri"/>
          <w:b/>
          <w:bCs/>
        </w:rPr>
        <w:t>/nsfg.htm</w:t>
      </w:r>
      <w:r w:rsidRPr="00753C3A">
        <w:rPr>
          <w:rFonts w:ascii="Calibri" w:hAnsi="Calibri" w:cs="Calibri"/>
        </w:rPr>
        <w:t xml:space="preserve">), </w:t>
      </w:r>
      <w:r w:rsidR="00FD5FBD" w:rsidRPr="00753C3A">
        <w:rPr>
          <w:rFonts w:ascii="Calibri" w:hAnsi="Calibri" w:cs="Calibri"/>
        </w:rPr>
        <w:t xml:space="preserve">and </w:t>
      </w:r>
      <w:r w:rsidRPr="00753C3A">
        <w:rPr>
          <w:rFonts w:ascii="Calibri" w:hAnsi="Calibri" w:cs="Calibri"/>
        </w:rPr>
        <w:t>respondents who want to verify the sponsorship of the survey for themselves</w:t>
      </w:r>
      <w:r w:rsidR="00FD5FBD" w:rsidRPr="00753C3A">
        <w:rPr>
          <w:rFonts w:ascii="Calibri" w:hAnsi="Calibri" w:cs="Calibri"/>
        </w:rPr>
        <w:t xml:space="preserve"> </w:t>
      </w:r>
      <w:r w:rsidR="00DC084A" w:rsidRPr="00753C3A">
        <w:rPr>
          <w:rFonts w:ascii="Calibri" w:hAnsi="Calibri" w:cs="Calibri"/>
        </w:rPr>
        <w:t>are</w:t>
      </w:r>
      <w:r w:rsidR="00FD5FBD" w:rsidRPr="00753C3A">
        <w:rPr>
          <w:rFonts w:ascii="Calibri" w:hAnsi="Calibri" w:cs="Calibri"/>
        </w:rPr>
        <w:t xml:space="preserve"> shown the Interviewer’s Letter of Authorization </w:t>
      </w:r>
      <w:r w:rsidR="00FD5FBD" w:rsidRPr="00753C3A">
        <w:rPr>
          <w:rFonts w:ascii="Calibri" w:hAnsi="Calibri" w:cs="Calibri"/>
          <w:b/>
        </w:rPr>
        <w:t xml:space="preserve">(Attachment </w:t>
      </w:r>
      <w:r w:rsidR="00B16C1A">
        <w:rPr>
          <w:rFonts w:ascii="Calibri" w:hAnsi="Calibri" w:cs="Calibri"/>
          <w:b/>
        </w:rPr>
        <w:t>H</w:t>
      </w:r>
      <w:r w:rsidR="00FC568B" w:rsidRPr="00753C3A">
        <w:rPr>
          <w:rFonts w:ascii="Calibri" w:hAnsi="Calibri" w:cs="Calibri"/>
          <w:b/>
        </w:rPr>
        <w:t>2</w:t>
      </w:r>
      <w:r w:rsidR="00FD5FBD" w:rsidRPr="00753C3A">
        <w:rPr>
          <w:rFonts w:ascii="Calibri" w:hAnsi="Calibri" w:cs="Calibri"/>
          <w:b/>
        </w:rPr>
        <w:t>)</w:t>
      </w:r>
      <w:r w:rsidR="007101D2">
        <w:rPr>
          <w:rFonts w:ascii="Calibri" w:hAnsi="Calibri" w:cs="Calibri"/>
        </w:rPr>
        <w:t>.  T</w:t>
      </w:r>
      <w:r w:rsidR="00DC084A" w:rsidRPr="00753C3A">
        <w:rPr>
          <w:rFonts w:ascii="Calibri" w:hAnsi="Calibri" w:cs="Calibri"/>
        </w:rPr>
        <w:t xml:space="preserve">hey can </w:t>
      </w:r>
      <w:r w:rsidR="007101D2">
        <w:rPr>
          <w:rFonts w:ascii="Calibri" w:hAnsi="Calibri" w:cs="Calibri"/>
        </w:rPr>
        <w:t xml:space="preserve">also </w:t>
      </w:r>
      <w:r w:rsidR="00FD5FBD" w:rsidRPr="00753C3A">
        <w:rPr>
          <w:rFonts w:ascii="Calibri" w:hAnsi="Calibri" w:cs="Calibri"/>
        </w:rPr>
        <w:t>call the toll-free number at NCHS or the University of Michigan</w:t>
      </w:r>
      <w:r w:rsidRPr="00753C3A">
        <w:rPr>
          <w:rFonts w:ascii="Calibri" w:hAnsi="Calibri" w:cs="Calibri"/>
        </w:rPr>
        <w:t xml:space="preserve">. </w:t>
      </w:r>
      <w:r w:rsidR="00BB3375">
        <w:rPr>
          <w:rFonts w:ascii="Calibri" w:hAnsi="Calibri" w:cs="Calibri"/>
        </w:rPr>
        <w:t xml:space="preserve">  </w:t>
      </w:r>
      <w:r w:rsidRPr="00E74BFE">
        <w:rPr>
          <w:rFonts w:ascii="Calibri" w:hAnsi="Calibri" w:cs="Calibri"/>
        </w:rPr>
        <w:t xml:space="preserve">The toll-free phone lines </w:t>
      </w:r>
      <w:r w:rsidR="00FD5FBD" w:rsidRPr="00E74BFE">
        <w:rPr>
          <w:rFonts w:ascii="Calibri" w:hAnsi="Calibri" w:cs="Calibri"/>
        </w:rPr>
        <w:t xml:space="preserve">at NCHS </w:t>
      </w:r>
      <w:r w:rsidRPr="00E74BFE">
        <w:rPr>
          <w:rFonts w:ascii="Calibri" w:hAnsi="Calibri" w:cs="Calibri"/>
        </w:rPr>
        <w:t xml:space="preserve">are answered by the </w:t>
      </w:r>
      <w:r w:rsidR="006D1D0F" w:rsidRPr="00E74BFE">
        <w:rPr>
          <w:rFonts w:ascii="Calibri" w:hAnsi="Calibri" w:cs="Calibri"/>
        </w:rPr>
        <w:t>Principal Investigator</w:t>
      </w:r>
      <w:r w:rsidRPr="00E74BFE">
        <w:rPr>
          <w:rFonts w:ascii="Calibri" w:hAnsi="Calibri" w:cs="Calibri"/>
        </w:rPr>
        <w:t xml:space="preserve"> </w:t>
      </w:r>
      <w:r w:rsidR="006D1D0F" w:rsidRPr="00E74BFE">
        <w:rPr>
          <w:rFonts w:ascii="Calibri" w:hAnsi="Calibri" w:cs="Calibri"/>
        </w:rPr>
        <w:t xml:space="preserve">(Dr. </w:t>
      </w:r>
      <w:r w:rsidR="006070AE">
        <w:rPr>
          <w:rFonts w:ascii="Calibri" w:hAnsi="Calibri" w:cs="Calibri"/>
        </w:rPr>
        <w:t xml:space="preserve">Anjani </w:t>
      </w:r>
      <w:r w:rsidR="006D1D0F">
        <w:rPr>
          <w:rFonts w:ascii="Calibri" w:hAnsi="Calibri" w:cs="Calibri"/>
        </w:rPr>
        <w:t>Chandra</w:t>
      </w:r>
      <w:r w:rsidRPr="00753C3A">
        <w:rPr>
          <w:rFonts w:ascii="Calibri" w:hAnsi="Calibri" w:cs="Calibri"/>
        </w:rPr>
        <w:t>)</w:t>
      </w:r>
      <w:r w:rsidR="006D1D0F">
        <w:rPr>
          <w:rFonts w:ascii="Calibri" w:hAnsi="Calibri" w:cs="Calibri"/>
        </w:rPr>
        <w:t xml:space="preserve">, the Contract Officer Representative (Dr. </w:t>
      </w:r>
      <w:r w:rsidR="006D1D0F">
        <w:rPr>
          <w:rFonts w:ascii="Calibri" w:hAnsi="Calibri" w:cs="Calibri"/>
        </w:rPr>
        <w:lastRenderedPageBreak/>
        <w:t xml:space="preserve">Joyce Abma) </w:t>
      </w:r>
      <w:r w:rsidR="00DC084A" w:rsidRPr="00753C3A">
        <w:rPr>
          <w:rFonts w:ascii="Calibri" w:hAnsi="Calibri" w:cs="Calibri"/>
        </w:rPr>
        <w:t>and another senior staff person (</w:t>
      </w:r>
      <w:r w:rsidRPr="00753C3A">
        <w:rPr>
          <w:rFonts w:ascii="Calibri" w:hAnsi="Calibri" w:cs="Calibri"/>
        </w:rPr>
        <w:t>Dr. Gladys Martinez</w:t>
      </w:r>
      <w:r w:rsidR="00DC084A" w:rsidRPr="00753C3A">
        <w:rPr>
          <w:rFonts w:ascii="Calibri" w:hAnsi="Calibri" w:cs="Calibri"/>
        </w:rPr>
        <w:t xml:space="preserve">, who also answers the Spanish line). </w:t>
      </w:r>
      <w:r w:rsidR="00BB3375">
        <w:rPr>
          <w:rFonts w:ascii="Calibri" w:hAnsi="Calibri" w:cs="Calibri"/>
        </w:rPr>
        <w:t xml:space="preserve"> </w:t>
      </w:r>
      <w:r w:rsidRPr="00753C3A">
        <w:rPr>
          <w:rFonts w:ascii="Calibri" w:hAnsi="Calibri" w:cs="Calibri"/>
        </w:rPr>
        <w:t>The toll-free phone number at the contractor’s office (ISR/University of Michigan) is answered 6 days a week, including weekday evenings.</w:t>
      </w:r>
    </w:p>
    <w:p w14:paraId="4E8C96B0" w14:textId="587D2AAC" w:rsidR="00714A5A" w:rsidRPr="00753C3A" w:rsidRDefault="00714A5A" w:rsidP="00661D75">
      <w:pPr>
        <w:tabs>
          <w:tab w:val="left" w:pos="-1440"/>
        </w:tabs>
        <w:spacing w:line="360" w:lineRule="auto"/>
        <w:ind w:left="720" w:hanging="720"/>
        <w:rPr>
          <w:rFonts w:ascii="Calibri" w:hAnsi="Calibri" w:cs="Calibri"/>
        </w:rPr>
      </w:pPr>
      <w:r w:rsidRPr="00753C3A">
        <w:rPr>
          <w:rFonts w:ascii="Calibri" w:hAnsi="Calibri" w:cs="Calibri"/>
        </w:rPr>
        <w:t xml:space="preserve">(3) </w:t>
      </w:r>
      <w:r w:rsidRPr="00753C3A">
        <w:rPr>
          <w:rFonts w:ascii="Calibri" w:hAnsi="Calibri" w:cs="Calibri"/>
        </w:rPr>
        <w:tab/>
        <w:t xml:space="preserve">Only professional female interviewers are used. </w:t>
      </w:r>
      <w:r w:rsidR="00A811F2">
        <w:rPr>
          <w:rFonts w:ascii="Calibri" w:hAnsi="Calibri" w:cs="Calibri"/>
        </w:rPr>
        <w:t xml:space="preserve"> Based on consultation with survey directors of several large, national surveys, b</w:t>
      </w:r>
      <w:r w:rsidRPr="00753C3A">
        <w:rPr>
          <w:rFonts w:ascii="Calibri" w:hAnsi="Calibri" w:cs="Calibri"/>
        </w:rPr>
        <w:t>oth female and male</w:t>
      </w:r>
      <w:r w:rsidR="00A811F2">
        <w:rPr>
          <w:rFonts w:ascii="Calibri" w:hAnsi="Calibri" w:cs="Calibri"/>
        </w:rPr>
        <w:t xml:space="preserve"> respondents</w:t>
      </w:r>
      <w:r w:rsidRPr="00753C3A">
        <w:rPr>
          <w:rFonts w:ascii="Calibri" w:hAnsi="Calibri" w:cs="Calibri"/>
        </w:rPr>
        <w:t xml:space="preserve"> typically express a preference to be interviewed by women on sensitive topics.</w:t>
      </w:r>
    </w:p>
    <w:p w14:paraId="2E2AE602" w14:textId="77777777" w:rsidR="00714A5A" w:rsidRPr="00753C3A" w:rsidRDefault="00714A5A" w:rsidP="00661D75">
      <w:pPr>
        <w:tabs>
          <w:tab w:val="left" w:pos="-1440"/>
        </w:tabs>
        <w:spacing w:line="360" w:lineRule="auto"/>
        <w:ind w:left="720" w:hanging="720"/>
        <w:rPr>
          <w:rFonts w:ascii="Calibri" w:hAnsi="Calibri" w:cs="Calibri"/>
        </w:rPr>
      </w:pPr>
      <w:r w:rsidRPr="00753C3A">
        <w:rPr>
          <w:rFonts w:ascii="Calibri" w:hAnsi="Calibri" w:cs="Calibri"/>
        </w:rPr>
        <w:t xml:space="preserve">(4) </w:t>
      </w:r>
      <w:r w:rsidRPr="00753C3A">
        <w:rPr>
          <w:rFonts w:ascii="Calibri" w:hAnsi="Calibri" w:cs="Calibri"/>
        </w:rPr>
        <w:tab/>
        <w:t xml:space="preserve">The questionnaire is carefully crafted to lead smoothly from one topic to another. </w:t>
      </w:r>
      <w:r w:rsidR="004B4316" w:rsidRPr="00753C3A">
        <w:rPr>
          <w:rFonts w:ascii="Calibri" w:hAnsi="Calibri" w:cs="Calibri"/>
        </w:rPr>
        <w:t xml:space="preserve"> As new topics are introduced, the need for the information is explained briefly to the respondent.</w:t>
      </w:r>
      <w:r w:rsidRPr="00753C3A">
        <w:rPr>
          <w:rFonts w:ascii="Calibri" w:hAnsi="Calibri" w:cs="Calibri"/>
        </w:rPr>
        <w:t xml:space="preserve"> </w:t>
      </w:r>
      <w:r w:rsidR="00A034CD" w:rsidRPr="00753C3A">
        <w:rPr>
          <w:rFonts w:ascii="Calibri" w:hAnsi="Calibri" w:cs="Calibri"/>
        </w:rPr>
        <w:t xml:space="preserve"> </w:t>
      </w:r>
      <w:r w:rsidRPr="00753C3A">
        <w:rPr>
          <w:rFonts w:ascii="Calibri" w:hAnsi="Calibri" w:cs="Calibri"/>
        </w:rPr>
        <w:t>A</w:t>
      </w:r>
      <w:r w:rsidR="007101D2">
        <w:rPr>
          <w:rFonts w:ascii="Calibri" w:hAnsi="Calibri" w:cs="Calibri"/>
        </w:rPr>
        <w:t xml:space="preserve"> considerable </w:t>
      </w:r>
      <w:r w:rsidRPr="00753C3A">
        <w:rPr>
          <w:rFonts w:ascii="Calibri" w:hAnsi="Calibri" w:cs="Calibri"/>
        </w:rPr>
        <w:t xml:space="preserve">effort </w:t>
      </w:r>
      <w:r w:rsidR="00867B10" w:rsidRPr="00753C3A">
        <w:rPr>
          <w:rFonts w:ascii="Calibri" w:hAnsi="Calibri" w:cs="Calibri"/>
        </w:rPr>
        <w:t xml:space="preserve">was </w:t>
      </w:r>
      <w:r w:rsidRPr="00753C3A">
        <w:rPr>
          <w:rFonts w:ascii="Calibri" w:hAnsi="Calibri" w:cs="Calibri"/>
        </w:rPr>
        <w:t xml:space="preserve">made </w:t>
      </w:r>
      <w:r w:rsidR="007C605C" w:rsidRPr="00753C3A">
        <w:rPr>
          <w:rFonts w:ascii="Calibri" w:hAnsi="Calibri" w:cs="Calibri"/>
        </w:rPr>
        <w:t xml:space="preserve">to use the experience </w:t>
      </w:r>
      <w:r w:rsidR="00022CAA" w:rsidRPr="00753C3A">
        <w:rPr>
          <w:rFonts w:ascii="Calibri" w:hAnsi="Calibri" w:cs="Calibri"/>
        </w:rPr>
        <w:t xml:space="preserve">of the 12,571 interviews in the 2002 NSFG </w:t>
      </w:r>
      <w:r w:rsidR="00867B10" w:rsidRPr="00753C3A">
        <w:rPr>
          <w:rFonts w:ascii="Calibri" w:hAnsi="Calibri" w:cs="Calibri"/>
        </w:rPr>
        <w:t xml:space="preserve">and the </w:t>
      </w:r>
      <w:r w:rsidR="0079260B" w:rsidRPr="00753C3A">
        <w:rPr>
          <w:rFonts w:ascii="Calibri" w:hAnsi="Calibri" w:cs="Calibri"/>
        </w:rPr>
        <w:t>22</w:t>
      </w:r>
      <w:r w:rsidR="00FC568B" w:rsidRPr="00753C3A">
        <w:rPr>
          <w:rFonts w:ascii="Calibri" w:hAnsi="Calibri" w:cs="Calibri"/>
        </w:rPr>
        <w:t>,</w:t>
      </w:r>
      <w:r w:rsidR="00150FA6" w:rsidRPr="00753C3A">
        <w:rPr>
          <w:rFonts w:ascii="Calibri" w:hAnsi="Calibri" w:cs="Calibri"/>
        </w:rPr>
        <w:t>682</w:t>
      </w:r>
      <w:r w:rsidR="00867B10" w:rsidRPr="00753C3A">
        <w:rPr>
          <w:rFonts w:ascii="Calibri" w:hAnsi="Calibri" w:cs="Calibri"/>
        </w:rPr>
        <w:t xml:space="preserve"> in </w:t>
      </w:r>
      <w:r w:rsidR="0079260B" w:rsidRPr="00753C3A">
        <w:rPr>
          <w:rFonts w:ascii="Calibri" w:hAnsi="Calibri" w:cs="Calibri"/>
        </w:rPr>
        <w:t>2006-</w:t>
      </w:r>
      <w:r w:rsidR="006070AE">
        <w:rPr>
          <w:rFonts w:ascii="Calibri" w:hAnsi="Calibri" w:cs="Calibri"/>
        </w:rPr>
        <w:t>20</w:t>
      </w:r>
      <w:r w:rsidR="0079260B" w:rsidRPr="00753C3A">
        <w:rPr>
          <w:rFonts w:ascii="Calibri" w:hAnsi="Calibri" w:cs="Calibri"/>
        </w:rPr>
        <w:t xml:space="preserve">10 </w:t>
      </w:r>
      <w:r w:rsidR="007C605C" w:rsidRPr="00753C3A">
        <w:rPr>
          <w:rFonts w:ascii="Calibri" w:hAnsi="Calibri" w:cs="Calibri"/>
        </w:rPr>
        <w:t xml:space="preserve">to </w:t>
      </w:r>
      <w:r w:rsidR="004B4316" w:rsidRPr="00753C3A">
        <w:rPr>
          <w:rFonts w:ascii="Calibri" w:hAnsi="Calibri" w:cs="Calibri"/>
        </w:rPr>
        <w:t xml:space="preserve">improve </w:t>
      </w:r>
      <w:r w:rsidR="00150FA6" w:rsidRPr="00753C3A">
        <w:rPr>
          <w:rFonts w:ascii="Calibri" w:hAnsi="Calibri" w:cs="Calibri"/>
        </w:rPr>
        <w:t xml:space="preserve">the </w:t>
      </w:r>
      <w:r w:rsidR="007C605C" w:rsidRPr="00753C3A">
        <w:rPr>
          <w:rFonts w:ascii="Calibri" w:hAnsi="Calibri" w:cs="Calibri"/>
        </w:rPr>
        <w:t>questions</w:t>
      </w:r>
      <w:r w:rsidR="00150FA6" w:rsidRPr="00753C3A">
        <w:rPr>
          <w:rFonts w:ascii="Calibri" w:hAnsi="Calibri" w:cs="Calibri"/>
        </w:rPr>
        <w:t xml:space="preserve"> for 2011-</w:t>
      </w:r>
      <w:r w:rsidR="006070AE">
        <w:rPr>
          <w:rFonts w:ascii="Calibri" w:hAnsi="Calibri" w:cs="Calibri"/>
        </w:rPr>
        <w:t>20</w:t>
      </w:r>
      <w:r w:rsidR="00150FA6" w:rsidRPr="00D31666">
        <w:rPr>
          <w:rFonts w:ascii="Calibri" w:hAnsi="Calibri" w:cs="Calibri"/>
        </w:rPr>
        <w:t>15</w:t>
      </w:r>
      <w:r w:rsidR="00E74BFE" w:rsidRPr="00D31666">
        <w:rPr>
          <w:rFonts w:ascii="Calibri" w:hAnsi="Calibri" w:cs="Calibri"/>
        </w:rPr>
        <w:t xml:space="preserve"> and 2015-</w:t>
      </w:r>
      <w:r w:rsidR="006070AE">
        <w:rPr>
          <w:rFonts w:ascii="Calibri" w:hAnsi="Calibri" w:cs="Calibri"/>
        </w:rPr>
        <w:t>20</w:t>
      </w:r>
      <w:r w:rsidR="00E74BFE" w:rsidRPr="00D31666">
        <w:rPr>
          <w:rFonts w:ascii="Calibri" w:hAnsi="Calibri" w:cs="Calibri"/>
        </w:rPr>
        <w:t>19</w:t>
      </w:r>
      <w:r w:rsidR="00862B14">
        <w:rPr>
          <w:rFonts w:ascii="Calibri" w:hAnsi="Calibri" w:cs="Calibri"/>
        </w:rPr>
        <w:t xml:space="preserve">.  </w:t>
      </w:r>
    </w:p>
    <w:p w14:paraId="63C2D89F" w14:textId="1F41AE5A" w:rsidR="00714A5A" w:rsidRPr="00753C3A" w:rsidRDefault="00714A5A" w:rsidP="00661D75">
      <w:pPr>
        <w:tabs>
          <w:tab w:val="left" w:pos="-1440"/>
        </w:tabs>
        <w:spacing w:line="360" w:lineRule="auto"/>
        <w:ind w:left="720" w:hanging="720"/>
        <w:rPr>
          <w:rFonts w:ascii="Calibri" w:hAnsi="Calibri" w:cs="Calibri"/>
        </w:rPr>
      </w:pPr>
      <w:r w:rsidRPr="00753C3A">
        <w:rPr>
          <w:rFonts w:ascii="Calibri" w:hAnsi="Calibri" w:cs="Calibri"/>
        </w:rPr>
        <w:t xml:space="preserve">(5) </w:t>
      </w:r>
      <w:r w:rsidRPr="00753C3A">
        <w:rPr>
          <w:rFonts w:ascii="Calibri" w:hAnsi="Calibri" w:cs="Calibri"/>
        </w:rPr>
        <w:tab/>
      </w:r>
      <w:r w:rsidR="007101D2">
        <w:rPr>
          <w:rFonts w:ascii="Calibri" w:hAnsi="Calibri" w:cs="Calibri"/>
        </w:rPr>
        <w:t xml:space="preserve">NSFG interviewers ask most of the questions using a laptop computer </w:t>
      </w:r>
      <w:r w:rsidR="006070AE">
        <w:rPr>
          <w:rFonts w:ascii="Calibri" w:hAnsi="Calibri" w:cs="Calibri"/>
        </w:rPr>
        <w:t xml:space="preserve">with </w:t>
      </w:r>
      <w:r w:rsidR="003E7B5E">
        <w:rPr>
          <w:rFonts w:ascii="Calibri" w:hAnsi="Calibri" w:cs="Calibri"/>
        </w:rPr>
        <w:t>Blaise</w:t>
      </w:r>
      <w:r w:rsidR="006070AE">
        <w:rPr>
          <w:rFonts w:ascii="Calibri" w:hAnsi="Calibri" w:cs="Calibri"/>
        </w:rPr>
        <w:t xml:space="preserve"> programming</w:t>
      </w:r>
      <w:r w:rsidR="00751295">
        <w:rPr>
          <w:rFonts w:ascii="Calibri" w:hAnsi="Calibri" w:cs="Calibri"/>
        </w:rPr>
        <w:t>.</w:t>
      </w:r>
      <w:r w:rsidRPr="00753C3A">
        <w:rPr>
          <w:rFonts w:ascii="Calibri" w:hAnsi="Calibri" w:cs="Calibri"/>
        </w:rPr>
        <w:t xml:space="preserve">  </w:t>
      </w:r>
      <w:r w:rsidR="003E7B5E">
        <w:rPr>
          <w:rFonts w:ascii="Calibri" w:hAnsi="Calibri" w:cs="Calibri"/>
        </w:rPr>
        <w:t>When paper-and-pencil questionnaires were used for interviewing</w:t>
      </w:r>
      <w:r w:rsidR="00751295">
        <w:rPr>
          <w:rFonts w:ascii="Calibri" w:hAnsi="Calibri" w:cs="Calibri"/>
        </w:rPr>
        <w:t xml:space="preserve"> (before the 1995 NSFG)</w:t>
      </w:r>
      <w:r w:rsidR="003E7B5E">
        <w:rPr>
          <w:rFonts w:ascii="Calibri" w:hAnsi="Calibri" w:cs="Calibri"/>
        </w:rPr>
        <w:t>, o</w:t>
      </w:r>
      <w:r w:rsidRPr="00753C3A">
        <w:rPr>
          <w:rFonts w:ascii="Calibri" w:hAnsi="Calibri" w:cs="Calibri"/>
        </w:rPr>
        <w:t xml:space="preserve">ne principal privacy concern of respondents </w:t>
      </w:r>
      <w:r w:rsidR="003E7B5E">
        <w:rPr>
          <w:rFonts w:ascii="Calibri" w:hAnsi="Calibri" w:cs="Calibri"/>
        </w:rPr>
        <w:t>was</w:t>
      </w:r>
      <w:r w:rsidR="003E7B5E" w:rsidRPr="00753C3A">
        <w:rPr>
          <w:rFonts w:ascii="Calibri" w:hAnsi="Calibri" w:cs="Calibri"/>
        </w:rPr>
        <w:t xml:space="preserve"> </w:t>
      </w:r>
      <w:r w:rsidRPr="00753C3A">
        <w:rPr>
          <w:rFonts w:ascii="Calibri" w:hAnsi="Calibri" w:cs="Calibri"/>
        </w:rPr>
        <w:t>the possibility that spouse</w:t>
      </w:r>
      <w:r w:rsidR="003E7B5E">
        <w:rPr>
          <w:rFonts w:ascii="Calibri" w:hAnsi="Calibri" w:cs="Calibri"/>
        </w:rPr>
        <w:t>s</w:t>
      </w:r>
      <w:r w:rsidRPr="00753C3A">
        <w:rPr>
          <w:rFonts w:ascii="Calibri" w:hAnsi="Calibri" w:cs="Calibri"/>
        </w:rPr>
        <w:t xml:space="preserve">, parents, or </w:t>
      </w:r>
      <w:r w:rsidR="003E7B5E">
        <w:rPr>
          <w:rFonts w:ascii="Calibri" w:hAnsi="Calibri" w:cs="Calibri"/>
        </w:rPr>
        <w:t xml:space="preserve">other </w:t>
      </w:r>
      <w:r w:rsidRPr="00753C3A">
        <w:rPr>
          <w:rFonts w:ascii="Calibri" w:hAnsi="Calibri" w:cs="Calibri"/>
        </w:rPr>
        <w:t xml:space="preserve">family </w:t>
      </w:r>
      <w:r w:rsidR="003E7B5E">
        <w:rPr>
          <w:rFonts w:ascii="Calibri" w:hAnsi="Calibri" w:cs="Calibri"/>
        </w:rPr>
        <w:t xml:space="preserve">members would </w:t>
      </w:r>
      <w:r w:rsidRPr="00753C3A">
        <w:rPr>
          <w:rFonts w:ascii="Calibri" w:hAnsi="Calibri" w:cs="Calibri"/>
        </w:rPr>
        <w:t>see their answers</w:t>
      </w:r>
      <w:r w:rsidR="003E7B5E">
        <w:rPr>
          <w:rFonts w:ascii="Calibri" w:hAnsi="Calibri" w:cs="Calibri"/>
        </w:rPr>
        <w:t>;</w:t>
      </w:r>
      <w:r w:rsidR="00C07424">
        <w:rPr>
          <w:rFonts w:ascii="Calibri" w:hAnsi="Calibri" w:cs="Calibri"/>
        </w:rPr>
        <w:t xml:space="preserve"> </w:t>
      </w:r>
      <w:r w:rsidR="003E7B5E">
        <w:rPr>
          <w:rFonts w:ascii="Calibri" w:hAnsi="Calibri" w:cs="Calibri"/>
        </w:rPr>
        <w:t>CAPI</w:t>
      </w:r>
      <w:r w:rsidR="00751295">
        <w:rPr>
          <w:rFonts w:ascii="Calibri" w:hAnsi="Calibri" w:cs="Calibri"/>
        </w:rPr>
        <w:t xml:space="preserve"> and ACASI</w:t>
      </w:r>
      <w:r w:rsidR="003E7B5E">
        <w:rPr>
          <w:rFonts w:ascii="Calibri" w:hAnsi="Calibri" w:cs="Calibri"/>
        </w:rPr>
        <w:t xml:space="preserve"> </w:t>
      </w:r>
      <w:r w:rsidRPr="00753C3A">
        <w:rPr>
          <w:rFonts w:ascii="Calibri" w:hAnsi="Calibri" w:cs="Calibri"/>
        </w:rPr>
        <w:t xml:space="preserve">help </w:t>
      </w:r>
      <w:r w:rsidR="007101D2">
        <w:rPr>
          <w:rFonts w:ascii="Calibri" w:hAnsi="Calibri" w:cs="Calibri"/>
        </w:rPr>
        <w:t xml:space="preserve">to prevent those situations. </w:t>
      </w:r>
    </w:p>
    <w:p w14:paraId="4280A99D" w14:textId="02307E88" w:rsidR="00714A5A" w:rsidRPr="00753C3A" w:rsidRDefault="00714A5A" w:rsidP="00661D75">
      <w:pPr>
        <w:tabs>
          <w:tab w:val="left" w:pos="-1440"/>
        </w:tabs>
        <w:spacing w:line="360" w:lineRule="auto"/>
        <w:ind w:left="720" w:right="-180" w:hanging="720"/>
        <w:rPr>
          <w:rFonts w:ascii="Calibri" w:hAnsi="Calibri" w:cs="Calibri"/>
        </w:rPr>
      </w:pPr>
      <w:r w:rsidRPr="00753C3A">
        <w:rPr>
          <w:rFonts w:ascii="Calibri" w:hAnsi="Calibri" w:cs="Calibri"/>
        </w:rPr>
        <w:t>(</w:t>
      </w:r>
      <w:r w:rsidR="002528BD" w:rsidRPr="00753C3A">
        <w:rPr>
          <w:rFonts w:ascii="Calibri" w:hAnsi="Calibri" w:cs="Calibri"/>
        </w:rPr>
        <w:t>6</w:t>
      </w:r>
      <w:r w:rsidRPr="00753C3A">
        <w:rPr>
          <w:rFonts w:ascii="Calibri" w:hAnsi="Calibri" w:cs="Calibri"/>
        </w:rPr>
        <w:t xml:space="preserve">) </w:t>
      </w:r>
      <w:r w:rsidRPr="00753C3A">
        <w:rPr>
          <w:rFonts w:ascii="Calibri" w:hAnsi="Calibri" w:cs="Calibri"/>
        </w:rPr>
        <w:tab/>
      </w:r>
      <w:r w:rsidR="002E4185">
        <w:rPr>
          <w:rFonts w:ascii="Calibri" w:hAnsi="Calibri" w:cs="Calibri"/>
        </w:rPr>
        <w:t xml:space="preserve">ACASI </w:t>
      </w:r>
      <w:r w:rsidR="002D50E6" w:rsidRPr="00753C3A">
        <w:rPr>
          <w:rFonts w:ascii="Calibri" w:hAnsi="Calibri" w:cs="Calibri"/>
        </w:rPr>
        <w:t>is used f</w:t>
      </w:r>
      <w:r w:rsidR="002528BD" w:rsidRPr="00753C3A">
        <w:rPr>
          <w:rFonts w:ascii="Calibri" w:hAnsi="Calibri" w:cs="Calibri"/>
        </w:rPr>
        <w:t>or the most sensitive questions</w:t>
      </w:r>
      <w:r w:rsidR="00C13011" w:rsidRPr="00753C3A">
        <w:rPr>
          <w:rFonts w:ascii="Calibri" w:hAnsi="Calibri" w:cs="Calibri"/>
        </w:rPr>
        <w:t xml:space="preserve"> </w:t>
      </w:r>
      <w:r w:rsidR="002528BD" w:rsidRPr="00753C3A">
        <w:rPr>
          <w:rFonts w:ascii="Calibri" w:hAnsi="Calibri" w:cs="Calibri"/>
        </w:rPr>
        <w:t>(Female Section J</w:t>
      </w:r>
      <w:r w:rsidR="00821764">
        <w:rPr>
          <w:rFonts w:ascii="Calibri" w:hAnsi="Calibri" w:cs="Calibri"/>
        </w:rPr>
        <w:t xml:space="preserve"> </w:t>
      </w:r>
      <w:r w:rsidR="002528BD" w:rsidRPr="00753C3A">
        <w:rPr>
          <w:rFonts w:ascii="Calibri" w:hAnsi="Calibri" w:cs="Calibri"/>
        </w:rPr>
        <w:t>and Male Section K</w:t>
      </w:r>
      <w:r w:rsidR="002528BD" w:rsidRPr="00821764">
        <w:rPr>
          <w:rFonts w:ascii="Calibri" w:hAnsi="Calibri" w:cs="Calibri"/>
          <w:b/>
        </w:rPr>
        <w:t>)</w:t>
      </w:r>
      <w:r w:rsidR="002D50E6" w:rsidRPr="00753C3A">
        <w:rPr>
          <w:rFonts w:ascii="Calibri" w:hAnsi="Calibri" w:cs="Calibri"/>
        </w:rPr>
        <w:t xml:space="preserve">. </w:t>
      </w:r>
      <w:r w:rsidRPr="00753C3A">
        <w:rPr>
          <w:rFonts w:ascii="Calibri" w:hAnsi="Calibri" w:cs="Calibri"/>
        </w:rPr>
        <w:t xml:space="preserve"> The questions are asked over headphones (</w:t>
      </w:r>
      <w:r w:rsidRPr="00753C3A">
        <w:rPr>
          <w:rFonts w:ascii="Calibri" w:hAnsi="Calibri" w:cs="Calibri"/>
          <w:u w:val="single"/>
        </w:rPr>
        <w:t>and</w:t>
      </w:r>
      <w:r w:rsidRPr="00753C3A">
        <w:rPr>
          <w:rFonts w:ascii="Calibri" w:hAnsi="Calibri" w:cs="Calibri"/>
        </w:rPr>
        <w:t xml:space="preserve"> on the computer screen) and the respondent enters his or her answers into the laptop computer.  </w:t>
      </w:r>
      <w:r w:rsidR="002E4185">
        <w:rPr>
          <w:rFonts w:ascii="Calibri" w:hAnsi="Calibri" w:cs="Calibri"/>
        </w:rPr>
        <w:t xml:space="preserve">ACASI </w:t>
      </w:r>
      <w:r w:rsidRPr="00753C3A">
        <w:rPr>
          <w:rFonts w:ascii="Calibri" w:hAnsi="Calibri" w:cs="Calibri"/>
        </w:rPr>
        <w:t>helps to ensure that other members of</w:t>
      </w:r>
      <w:r w:rsidR="009C7A03">
        <w:rPr>
          <w:rFonts w:ascii="Calibri" w:hAnsi="Calibri" w:cs="Calibri"/>
        </w:rPr>
        <w:t xml:space="preserve"> the respondent’s own household </w:t>
      </w:r>
      <w:r w:rsidRPr="00753C3A">
        <w:rPr>
          <w:rFonts w:ascii="Calibri" w:hAnsi="Calibri" w:cs="Calibri"/>
        </w:rPr>
        <w:t>(if any) will not know what the questions were, or what the answers were</w:t>
      </w:r>
      <w:r w:rsidR="00862B14">
        <w:rPr>
          <w:rFonts w:ascii="Calibri" w:hAnsi="Calibri" w:cs="Calibri"/>
        </w:rPr>
        <w:t xml:space="preserve">.  </w:t>
      </w:r>
      <w:r w:rsidR="00867B10" w:rsidRPr="00753C3A">
        <w:rPr>
          <w:rFonts w:ascii="Calibri" w:hAnsi="Calibri" w:cs="Calibri"/>
        </w:rPr>
        <w:t xml:space="preserve">The screen can be made blank with one keystroke if anyone walks </w:t>
      </w:r>
      <w:r w:rsidR="002D50E6" w:rsidRPr="00753C3A">
        <w:rPr>
          <w:rFonts w:ascii="Calibri" w:hAnsi="Calibri" w:cs="Calibri"/>
        </w:rPr>
        <w:t xml:space="preserve">into </w:t>
      </w:r>
      <w:r w:rsidR="00867B10" w:rsidRPr="00753C3A">
        <w:rPr>
          <w:rFonts w:ascii="Calibri" w:hAnsi="Calibri" w:cs="Calibri"/>
        </w:rPr>
        <w:t>the room while the interview is going on</w:t>
      </w:r>
      <w:r w:rsidR="00862B14">
        <w:rPr>
          <w:rFonts w:ascii="Calibri" w:hAnsi="Calibri" w:cs="Calibri"/>
        </w:rPr>
        <w:t xml:space="preserve">.  </w:t>
      </w:r>
      <w:r w:rsidR="002E4185">
        <w:rPr>
          <w:rFonts w:ascii="Calibri" w:hAnsi="Calibri" w:cs="Calibri"/>
        </w:rPr>
        <w:t>A</w:t>
      </w:r>
      <w:r w:rsidRPr="00753C3A">
        <w:rPr>
          <w:rFonts w:ascii="Calibri" w:hAnsi="Calibri" w:cs="Calibri"/>
        </w:rPr>
        <w:t xml:space="preserve">CASI concludes </w:t>
      </w:r>
      <w:r w:rsidR="00F832BC">
        <w:rPr>
          <w:rFonts w:ascii="Calibri" w:hAnsi="Calibri" w:cs="Calibri"/>
        </w:rPr>
        <w:t>with the respondent initiating</w:t>
      </w:r>
      <w:r w:rsidRPr="00753C3A">
        <w:rPr>
          <w:rFonts w:ascii="Calibri" w:hAnsi="Calibri" w:cs="Calibri"/>
        </w:rPr>
        <w:t xml:space="preserve"> a locking mechanism that prevents the interviewer </w:t>
      </w:r>
      <w:r w:rsidR="00867B10" w:rsidRPr="00753C3A">
        <w:rPr>
          <w:rFonts w:ascii="Calibri" w:hAnsi="Calibri" w:cs="Calibri"/>
        </w:rPr>
        <w:t xml:space="preserve">or anyone else </w:t>
      </w:r>
      <w:r w:rsidRPr="00753C3A">
        <w:rPr>
          <w:rFonts w:ascii="Calibri" w:hAnsi="Calibri" w:cs="Calibri"/>
        </w:rPr>
        <w:t>from seeing the respondent’s answers.</w:t>
      </w:r>
    </w:p>
    <w:p w14:paraId="5CF7B6BD" w14:textId="77777777" w:rsidR="00953B31" w:rsidRPr="00753C3A" w:rsidRDefault="00953B31" w:rsidP="00661D75">
      <w:pPr>
        <w:tabs>
          <w:tab w:val="left" w:pos="-1440"/>
        </w:tabs>
        <w:spacing w:line="360" w:lineRule="auto"/>
        <w:ind w:left="720" w:hanging="720"/>
        <w:rPr>
          <w:rFonts w:ascii="Calibri" w:hAnsi="Calibri" w:cs="Calibri"/>
        </w:rPr>
      </w:pPr>
    </w:p>
    <w:p w14:paraId="262A4E2C" w14:textId="7991C108" w:rsidR="00B915CD" w:rsidRPr="00753C3A" w:rsidRDefault="00714A5A" w:rsidP="00661D75">
      <w:pPr>
        <w:spacing w:line="360" w:lineRule="auto"/>
        <w:ind w:right="-450" w:firstLine="720"/>
        <w:rPr>
          <w:rFonts w:ascii="Calibri" w:hAnsi="Calibri" w:cs="Calibri"/>
          <w:b/>
        </w:rPr>
      </w:pPr>
      <w:r w:rsidRPr="00753C3A">
        <w:rPr>
          <w:rFonts w:ascii="Calibri" w:hAnsi="Calibri" w:cs="Calibri"/>
        </w:rPr>
        <w:t xml:space="preserve">Each eligible person selected into the </w:t>
      </w:r>
      <w:r w:rsidR="003268B0">
        <w:rPr>
          <w:rFonts w:ascii="Calibri" w:hAnsi="Calibri" w:cs="Calibri"/>
        </w:rPr>
        <w:t xml:space="preserve">main study </w:t>
      </w:r>
      <w:r w:rsidRPr="00753C3A">
        <w:rPr>
          <w:rFonts w:ascii="Calibri" w:hAnsi="Calibri" w:cs="Calibri"/>
        </w:rPr>
        <w:t xml:space="preserve">sample receives an advance letter on NCHS letterhead </w:t>
      </w:r>
      <w:r w:rsidR="002E1B29" w:rsidRPr="00753C3A">
        <w:rPr>
          <w:rFonts w:ascii="Calibri" w:hAnsi="Calibri" w:cs="Calibri"/>
        </w:rPr>
        <w:t>(</w:t>
      </w:r>
      <w:r w:rsidR="002E1B29" w:rsidRPr="00753C3A">
        <w:rPr>
          <w:rFonts w:ascii="Calibri" w:hAnsi="Calibri" w:cs="Calibri"/>
          <w:b/>
          <w:bCs/>
        </w:rPr>
        <w:t xml:space="preserve">Attachment </w:t>
      </w:r>
      <w:r w:rsidR="00B16C1A">
        <w:rPr>
          <w:rFonts w:ascii="Calibri" w:hAnsi="Calibri" w:cs="Calibri"/>
          <w:b/>
          <w:bCs/>
        </w:rPr>
        <w:t>H</w:t>
      </w:r>
      <w:r w:rsidR="00EF7E68" w:rsidRPr="00753C3A">
        <w:rPr>
          <w:rFonts w:ascii="Calibri" w:hAnsi="Calibri" w:cs="Calibri"/>
          <w:b/>
          <w:bCs/>
        </w:rPr>
        <w:t>1</w:t>
      </w:r>
      <w:r w:rsidR="002E1B29" w:rsidRPr="00753C3A">
        <w:rPr>
          <w:rFonts w:ascii="Calibri" w:hAnsi="Calibri" w:cs="Calibri"/>
          <w:b/>
          <w:bCs/>
        </w:rPr>
        <w:t xml:space="preserve">) </w:t>
      </w:r>
      <w:r w:rsidRPr="00753C3A">
        <w:rPr>
          <w:rFonts w:ascii="Calibri" w:hAnsi="Calibri" w:cs="Calibri"/>
        </w:rPr>
        <w:t xml:space="preserve">which explains the survey and how the sampled persons are chosen, and a </w:t>
      </w:r>
      <w:r w:rsidR="002E1B29" w:rsidRPr="00753C3A">
        <w:rPr>
          <w:rFonts w:ascii="Calibri" w:hAnsi="Calibri" w:cs="Calibri"/>
        </w:rPr>
        <w:t>question and answer brochure (</w:t>
      </w:r>
      <w:r w:rsidR="002E1B29" w:rsidRPr="00753C3A">
        <w:rPr>
          <w:rFonts w:ascii="Calibri" w:hAnsi="Calibri" w:cs="Calibri"/>
          <w:b/>
          <w:bCs/>
        </w:rPr>
        <w:t xml:space="preserve">Attachment </w:t>
      </w:r>
      <w:r w:rsidR="00193117">
        <w:rPr>
          <w:rFonts w:ascii="Calibri" w:hAnsi="Calibri" w:cs="Calibri"/>
          <w:b/>
          <w:bCs/>
        </w:rPr>
        <w:t>H</w:t>
      </w:r>
      <w:r w:rsidR="002E1B29" w:rsidRPr="00753C3A">
        <w:rPr>
          <w:rFonts w:ascii="Calibri" w:hAnsi="Calibri" w:cs="Calibri"/>
          <w:b/>
          <w:bCs/>
        </w:rPr>
        <w:t>2)</w:t>
      </w:r>
      <w:r w:rsidRPr="00753C3A">
        <w:rPr>
          <w:rFonts w:ascii="Calibri" w:hAnsi="Calibri" w:cs="Calibri"/>
        </w:rPr>
        <w:t xml:space="preserve"> which </w:t>
      </w:r>
      <w:r w:rsidR="00C7010F" w:rsidRPr="00753C3A">
        <w:rPr>
          <w:rFonts w:ascii="Calibri" w:hAnsi="Calibri" w:cs="Calibri"/>
        </w:rPr>
        <w:t>answers the most frequently asked questions.</w:t>
      </w:r>
      <w:r w:rsidR="002E4185">
        <w:rPr>
          <w:rFonts w:ascii="Calibri" w:hAnsi="Calibri" w:cs="Calibri"/>
        </w:rPr>
        <w:t xml:space="preserve"> </w:t>
      </w:r>
      <w:r w:rsidR="00C7010F" w:rsidRPr="00753C3A">
        <w:rPr>
          <w:rFonts w:ascii="Calibri" w:hAnsi="Calibri" w:cs="Calibri"/>
        </w:rPr>
        <w:t xml:space="preserve"> </w:t>
      </w:r>
      <w:r w:rsidR="003B3EB1" w:rsidRPr="00753C3A">
        <w:rPr>
          <w:rFonts w:ascii="Calibri" w:hAnsi="Calibri" w:cs="Calibri"/>
        </w:rPr>
        <w:t xml:space="preserve">If the sampled person is an adult 18-44 </w:t>
      </w:r>
      <w:r w:rsidR="00FB4B4C">
        <w:rPr>
          <w:rFonts w:ascii="Calibri" w:hAnsi="Calibri" w:cs="Calibri"/>
        </w:rPr>
        <w:t xml:space="preserve">(18-49 beginning in September 2015) </w:t>
      </w:r>
      <w:r w:rsidR="003B3EB1" w:rsidRPr="00753C3A">
        <w:rPr>
          <w:rFonts w:ascii="Calibri" w:hAnsi="Calibri" w:cs="Calibri"/>
        </w:rPr>
        <w:t xml:space="preserve">years of </w:t>
      </w:r>
      <w:r w:rsidR="003B3EB1" w:rsidRPr="00753C3A">
        <w:rPr>
          <w:rFonts w:ascii="Calibri" w:hAnsi="Calibri" w:cs="Calibri"/>
        </w:rPr>
        <w:lastRenderedPageBreak/>
        <w:t xml:space="preserve">age, written informed consent is </w:t>
      </w:r>
      <w:r w:rsidR="002F43F4">
        <w:rPr>
          <w:rFonts w:ascii="Calibri" w:hAnsi="Calibri" w:cs="Calibri"/>
        </w:rPr>
        <w:t>requested</w:t>
      </w:r>
      <w:r w:rsidR="003B3EB1" w:rsidRPr="00753C3A">
        <w:rPr>
          <w:rFonts w:ascii="Calibri" w:hAnsi="Calibri" w:cs="Calibri"/>
        </w:rPr>
        <w:t xml:space="preserve"> (</w:t>
      </w:r>
      <w:r w:rsidR="003B3EB1" w:rsidRPr="00753C3A">
        <w:rPr>
          <w:rFonts w:ascii="Calibri" w:hAnsi="Calibri" w:cs="Calibri"/>
          <w:b/>
          <w:bCs/>
        </w:rPr>
        <w:t xml:space="preserve">Attachment </w:t>
      </w:r>
      <w:r w:rsidR="00193117">
        <w:rPr>
          <w:rFonts w:ascii="Calibri" w:hAnsi="Calibri" w:cs="Calibri"/>
          <w:b/>
          <w:bCs/>
        </w:rPr>
        <w:t>H</w:t>
      </w:r>
      <w:r w:rsidR="00EF7E68" w:rsidRPr="00753C3A">
        <w:rPr>
          <w:rFonts w:ascii="Calibri" w:hAnsi="Calibri" w:cs="Calibri"/>
          <w:b/>
          <w:bCs/>
        </w:rPr>
        <w:t>3</w:t>
      </w:r>
      <w:r w:rsidR="003B3EB1" w:rsidRPr="00753C3A">
        <w:rPr>
          <w:rFonts w:ascii="Calibri" w:hAnsi="Calibri" w:cs="Calibri"/>
          <w:b/>
          <w:bCs/>
        </w:rPr>
        <w:t xml:space="preserve">).  </w:t>
      </w:r>
      <w:r w:rsidR="00B915CD" w:rsidRPr="00753C3A">
        <w:rPr>
          <w:rFonts w:ascii="Calibri" w:hAnsi="Calibri" w:cs="Calibri"/>
        </w:rPr>
        <w:t xml:space="preserve">If the sampled person is a minor—15-17 years of age, unmarried and living with parents—written parental consent must be obtained in advance, and then the minor is similarly informed about the interview and asked for his or her signed assent. </w:t>
      </w:r>
      <w:r w:rsidR="00B915CD" w:rsidRPr="00753C3A">
        <w:rPr>
          <w:rFonts w:ascii="Calibri" w:hAnsi="Calibri" w:cs="Calibri"/>
          <w:b/>
        </w:rPr>
        <w:t xml:space="preserve">(Attachment </w:t>
      </w:r>
      <w:r w:rsidR="00193117">
        <w:rPr>
          <w:rFonts w:ascii="Calibri" w:hAnsi="Calibri" w:cs="Calibri"/>
          <w:b/>
        </w:rPr>
        <w:t>H</w:t>
      </w:r>
      <w:r w:rsidR="00EF7E68" w:rsidRPr="00753C3A">
        <w:rPr>
          <w:rFonts w:ascii="Calibri" w:hAnsi="Calibri" w:cs="Calibri"/>
          <w:b/>
        </w:rPr>
        <w:t>3</w:t>
      </w:r>
      <w:r w:rsidR="00B915CD" w:rsidRPr="00753C3A">
        <w:rPr>
          <w:rFonts w:ascii="Calibri" w:hAnsi="Calibri" w:cs="Calibri"/>
          <w:b/>
        </w:rPr>
        <w:t xml:space="preserve">)  </w:t>
      </w:r>
    </w:p>
    <w:p w14:paraId="28500A0A" w14:textId="12D35952" w:rsidR="0027707C" w:rsidRDefault="0027707C">
      <w:pPr>
        <w:widowControl/>
        <w:autoSpaceDE/>
        <w:autoSpaceDN/>
        <w:adjustRightInd/>
        <w:rPr>
          <w:rFonts w:ascii="Calibri" w:hAnsi="Calibri" w:cs="Calibri"/>
          <w:bCs/>
        </w:rPr>
      </w:pPr>
    </w:p>
    <w:p w14:paraId="219DDA48" w14:textId="77777777" w:rsidR="00714A5A" w:rsidRPr="00753C3A" w:rsidRDefault="00714A5A">
      <w:pPr>
        <w:pStyle w:val="Quick1"/>
        <w:numPr>
          <w:ilvl w:val="0"/>
          <w:numId w:val="3"/>
        </w:numPr>
        <w:tabs>
          <w:tab w:val="left" w:pos="-1440"/>
          <w:tab w:val="num" w:pos="720"/>
        </w:tabs>
        <w:rPr>
          <w:rFonts w:ascii="Calibri" w:hAnsi="Calibri" w:cs="Calibri"/>
          <w:b/>
        </w:rPr>
      </w:pPr>
      <w:r w:rsidRPr="00753C3A">
        <w:rPr>
          <w:rFonts w:ascii="Calibri" w:hAnsi="Calibri" w:cs="Calibri"/>
          <w:b/>
        </w:rPr>
        <w:t>Estimates of Annualized Burden Hours and Costs</w:t>
      </w:r>
    </w:p>
    <w:p w14:paraId="3FCBBBEC" w14:textId="77777777" w:rsidR="00714A5A" w:rsidRPr="00F40CEE" w:rsidRDefault="00714A5A">
      <w:pPr>
        <w:rPr>
          <w:rFonts w:ascii="Calibri" w:hAnsi="Calibri" w:cs="Calibri"/>
          <w:b/>
        </w:rPr>
      </w:pPr>
    </w:p>
    <w:p w14:paraId="05F51651" w14:textId="16ACAF16" w:rsidR="0038736F" w:rsidRPr="00527382" w:rsidRDefault="002D50E6" w:rsidP="003C0FBD">
      <w:pPr>
        <w:spacing w:line="360" w:lineRule="auto"/>
        <w:ind w:right="-270" w:firstLine="720"/>
        <w:rPr>
          <w:rFonts w:ascii="Calibri" w:hAnsi="Calibri" w:cs="Calibri"/>
        </w:rPr>
      </w:pPr>
      <w:r w:rsidRPr="00F40CEE">
        <w:rPr>
          <w:rFonts w:ascii="Calibri" w:hAnsi="Calibri" w:cs="Calibri"/>
        </w:rPr>
        <w:t xml:space="preserve">On an annual basis, approximately </w:t>
      </w:r>
      <w:r w:rsidR="0060333B">
        <w:rPr>
          <w:rFonts w:ascii="Calibri" w:hAnsi="Calibri" w:cs="Calibri"/>
        </w:rPr>
        <w:t>15</w:t>
      </w:r>
      <w:r w:rsidR="003E4E16" w:rsidRPr="00F40CEE">
        <w:rPr>
          <w:rFonts w:ascii="Calibri" w:hAnsi="Calibri" w:cs="Calibri"/>
        </w:rPr>
        <w:t>,000</w:t>
      </w:r>
      <w:r w:rsidRPr="00F40CEE">
        <w:rPr>
          <w:rFonts w:ascii="Calibri" w:hAnsi="Calibri" w:cs="Calibri"/>
        </w:rPr>
        <w:t xml:space="preserve"> persons will </w:t>
      </w:r>
      <w:r w:rsidR="0060333B">
        <w:rPr>
          <w:rFonts w:ascii="Calibri" w:hAnsi="Calibri" w:cs="Calibri"/>
        </w:rPr>
        <w:t xml:space="preserve">complete a household screener interview </w:t>
      </w:r>
      <w:r w:rsidR="00193117">
        <w:rPr>
          <w:rFonts w:ascii="Calibri" w:hAnsi="Calibri" w:cs="Calibri"/>
          <w:b/>
        </w:rPr>
        <w:t>(Attachment H</w:t>
      </w:r>
      <w:r w:rsidR="00E317C5" w:rsidRPr="007101D2">
        <w:rPr>
          <w:rFonts w:ascii="Calibri" w:hAnsi="Calibri" w:cs="Calibri"/>
          <w:b/>
        </w:rPr>
        <w:t>4)</w:t>
      </w:r>
      <w:r w:rsidR="0060333B">
        <w:rPr>
          <w:rFonts w:ascii="Calibri" w:hAnsi="Calibri" w:cs="Calibri"/>
          <w:b/>
        </w:rPr>
        <w:t xml:space="preserve"> </w:t>
      </w:r>
      <w:r w:rsidR="0060333B" w:rsidRPr="00D66F27">
        <w:rPr>
          <w:rFonts w:ascii="Calibri" w:hAnsi="Calibri" w:cs="Calibri"/>
        </w:rPr>
        <w:t>yielding</w:t>
      </w:r>
      <w:r w:rsidR="0060333B">
        <w:rPr>
          <w:rFonts w:ascii="Calibri" w:hAnsi="Calibri" w:cs="Calibri"/>
          <w:b/>
        </w:rPr>
        <w:t xml:space="preserve"> </w:t>
      </w:r>
      <w:r w:rsidR="0060333B" w:rsidRPr="0060333B">
        <w:rPr>
          <w:rFonts w:ascii="Calibri" w:hAnsi="Calibri" w:cs="Calibri"/>
        </w:rPr>
        <w:t>7,500 households with an eligible respondent</w:t>
      </w:r>
      <w:r w:rsidR="0060333B">
        <w:rPr>
          <w:rFonts w:ascii="Calibri" w:hAnsi="Calibri" w:cs="Calibri"/>
        </w:rPr>
        <w:t>.  From these households</w:t>
      </w:r>
      <w:r w:rsidR="00D66F27">
        <w:rPr>
          <w:rFonts w:ascii="Calibri" w:hAnsi="Calibri" w:cs="Calibri"/>
        </w:rPr>
        <w:t>,</w:t>
      </w:r>
      <w:r w:rsidR="003E4E16" w:rsidRPr="00F40CEE">
        <w:rPr>
          <w:rFonts w:ascii="Calibri" w:hAnsi="Calibri" w:cs="Calibri"/>
        </w:rPr>
        <w:t xml:space="preserve"> about </w:t>
      </w:r>
      <w:r w:rsidR="00C3571E">
        <w:rPr>
          <w:rFonts w:ascii="Calibri" w:hAnsi="Calibri" w:cs="Calibri"/>
        </w:rPr>
        <w:t xml:space="preserve">5,100 </w:t>
      </w:r>
      <w:r w:rsidR="00D66F27">
        <w:rPr>
          <w:rFonts w:ascii="Calibri" w:hAnsi="Calibri" w:cs="Calibri"/>
        </w:rPr>
        <w:t xml:space="preserve">respondents </w:t>
      </w:r>
      <w:r w:rsidR="003E4E16" w:rsidRPr="00F40CEE">
        <w:rPr>
          <w:rFonts w:ascii="Calibri" w:hAnsi="Calibri" w:cs="Calibri"/>
        </w:rPr>
        <w:t xml:space="preserve">will </w:t>
      </w:r>
      <w:r w:rsidRPr="00F40CEE">
        <w:rPr>
          <w:rFonts w:ascii="Calibri" w:hAnsi="Calibri" w:cs="Calibri"/>
        </w:rPr>
        <w:t xml:space="preserve">complete </w:t>
      </w:r>
      <w:r w:rsidR="00D66F27">
        <w:rPr>
          <w:rFonts w:ascii="Calibri" w:hAnsi="Calibri" w:cs="Calibri"/>
        </w:rPr>
        <w:t xml:space="preserve">a </w:t>
      </w:r>
      <w:r w:rsidR="003E4E16" w:rsidRPr="00F40CEE">
        <w:rPr>
          <w:rFonts w:ascii="Calibri" w:hAnsi="Calibri" w:cs="Calibri"/>
        </w:rPr>
        <w:t xml:space="preserve">main </w:t>
      </w:r>
      <w:r w:rsidR="00D66F27">
        <w:rPr>
          <w:rFonts w:ascii="Calibri" w:hAnsi="Calibri" w:cs="Calibri"/>
        </w:rPr>
        <w:t>interview</w:t>
      </w:r>
      <w:r w:rsidR="00C478DF" w:rsidRPr="00F40CEE">
        <w:rPr>
          <w:rFonts w:ascii="Calibri" w:hAnsi="Calibri" w:cs="Calibri"/>
        </w:rPr>
        <w:t xml:space="preserve">: </w:t>
      </w:r>
      <w:r w:rsidR="004D0013" w:rsidRPr="00F40CEE">
        <w:rPr>
          <w:rFonts w:ascii="Calibri" w:hAnsi="Calibri" w:cs="Calibri"/>
        </w:rPr>
        <w:t xml:space="preserve"> </w:t>
      </w:r>
      <w:r w:rsidR="00C478DF" w:rsidRPr="00F40CEE">
        <w:rPr>
          <w:rFonts w:ascii="Calibri" w:hAnsi="Calibri" w:cs="Calibri"/>
        </w:rPr>
        <w:t xml:space="preserve">2,750 females and </w:t>
      </w:r>
      <w:r w:rsidR="00C3571E">
        <w:rPr>
          <w:rFonts w:ascii="Calibri" w:hAnsi="Calibri" w:cs="Calibri"/>
        </w:rPr>
        <w:t xml:space="preserve">2,350 </w:t>
      </w:r>
      <w:r w:rsidR="00C478DF" w:rsidRPr="00F40CEE">
        <w:rPr>
          <w:rFonts w:ascii="Calibri" w:hAnsi="Calibri" w:cs="Calibri"/>
        </w:rPr>
        <w:t>males</w:t>
      </w:r>
      <w:r w:rsidR="002F43F4">
        <w:rPr>
          <w:rFonts w:ascii="Calibri" w:hAnsi="Calibri" w:cs="Calibri"/>
        </w:rPr>
        <w:t xml:space="preserve">. </w:t>
      </w:r>
      <w:r w:rsidR="00EC1355" w:rsidRPr="000E2BC2">
        <w:rPr>
          <w:rFonts w:ascii="Calibri" w:hAnsi="Calibri" w:cs="Calibri"/>
        </w:rPr>
        <w:t>The mean interview length remains at about 80 minutes for females and 60 minutes for males</w:t>
      </w:r>
      <w:r w:rsidR="00862B14" w:rsidRPr="000E2BC2">
        <w:rPr>
          <w:rFonts w:ascii="Calibri" w:hAnsi="Calibri" w:cs="Calibri"/>
        </w:rPr>
        <w:t>.</w:t>
      </w:r>
      <w:r w:rsidR="00862B14">
        <w:rPr>
          <w:rFonts w:ascii="Calibri" w:hAnsi="Calibri" w:cs="Calibri"/>
          <w:b/>
        </w:rPr>
        <w:t xml:space="preserve">  </w:t>
      </w:r>
      <w:r w:rsidR="00FB4B4C" w:rsidRPr="000E2BC2">
        <w:rPr>
          <w:rFonts w:ascii="Calibri" w:hAnsi="Calibri" w:cs="Calibri"/>
        </w:rPr>
        <w:t xml:space="preserve">Due to rounding, the female interview is noted as </w:t>
      </w:r>
      <w:r w:rsidR="00F83F65">
        <w:rPr>
          <w:rFonts w:ascii="Calibri" w:hAnsi="Calibri" w:cs="Calibri"/>
        </w:rPr>
        <w:t>90/60</w:t>
      </w:r>
      <w:r w:rsidR="00FB4B4C" w:rsidRPr="000E2BC2">
        <w:rPr>
          <w:rFonts w:ascii="Calibri" w:hAnsi="Calibri" w:cs="Calibri"/>
        </w:rPr>
        <w:t xml:space="preserve"> hours in the burden table below.</w:t>
      </w:r>
      <w:r w:rsidR="00FB4B4C">
        <w:rPr>
          <w:rFonts w:ascii="Calibri" w:hAnsi="Calibri" w:cs="Calibri"/>
          <w:b/>
        </w:rPr>
        <w:t xml:space="preserve">  </w:t>
      </w:r>
      <w:r w:rsidR="007E4736" w:rsidRPr="007E4736">
        <w:rPr>
          <w:rFonts w:ascii="Calibri" w:hAnsi="Calibri" w:cs="Calibri"/>
        </w:rPr>
        <w:t>F</w:t>
      </w:r>
      <w:r w:rsidR="000C5F74">
        <w:rPr>
          <w:rFonts w:ascii="Calibri" w:hAnsi="Calibri" w:cs="Calibri"/>
        </w:rPr>
        <w:t>inally, about 1,500 of the</w:t>
      </w:r>
      <w:r w:rsidR="000C5F74" w:rsidRPr="000C5F74">
        <w:rPr>
          <w:rFonts w:ascii="Calibri" w:hAnsi="Calibri" w:cs="Calibri"/>
        </w:rPr>
        <w:t xml:space="preserve"> respondents to the screener interview and 510 respondents to the main survey will be re-contacted by telephone for a short (</w:t>
      </w:r>
      <w:r w:rsidR="00FB4B4C">
        <w:rPr>
          <w:rFonts w:ascii="Calibri" w:hAnsi="Calibri" w:cs="Calibri"/>
        </w:rPr>
        <w:t>2</w:t>
      </w:r>
      <w:r w:rsidR="000C5F74" w:rsidRPr="000C5F74">
        <w:rPr>
          <w:rFonts w:ascii="Calibri" w:hAnsi="Calibri" w:cs="Calibri"/>
        </w:rPr>
        <w:t>-m</w:t>
      </w:r>
      <w:r w:rsidR="000C5F74">
        <w:rPr>
          <w:rFonts w:ascii="Calibri" w:hAnsi="Calibri" w:cs="Calibri"/>
        </w:rPr>
        <w:t>inutes for screener and 5-minutes</w:t>
      </w:r>
      <w:r w:rsidR="000C5F74" w:rsidRPr="000C5F74">
        <w:rPr>
          <w:rFonts w:ascii="Calibri" w:hAnsi="Calibri" w:cs="Calibri"/>
        </w:rPr>
        <w:t xml:space="preserve"> for main) verification interview </w:t>
      </w:r>
      <w:r w:rsidR="000C5F74" w:rsidRPr="000C5F74">
        <w:rPr>
          <w:rFonts w:ascii="Calibri" w:hAnsi="Calibri" w:cs="Calibri"/>
          <w:b/>
          <w:bCs/>
        </w:rPr>
        <w:t>(Attachment K</w:t>
      </w:r>
      <w:r w:rsidR="001B16D9">
        <w:rPr>
          <w:rFonts w:ascii="Calibri" w:hAnsi="Calibri" w:cs="Calibri"/>
          <w:b/>
          <w:bCs/>
        </w:rPr>
        <w:t>1 and K2</w:t>
      </w:r>
      <w:r w:rsidR="000C5F74" w:rsidRPr="000C5F74">
        <w:rPr>
          <w:rFonts w:ascii="Calibri" w:hAnsi="Calibri" w:cs="Calibri"/>
          <w:b/>
          <w:bCs/>
        </w:rPr>
        <w:t>)</w:t>
      </w:r>
      <w:r w:rsidR="000C5F74">
        <w:rPr>
          <w:rFonts w:ascii="Calibri" w:hAnsi="Calibri" w:cs="Calibri"/>
          <w:b/>
          <w:bCs/>
        </w:rPr>
        <w:t>.</w:t>
      </w:r>
      <w:r w:rsidR="006365A5">
        <w:rPr>
          <w:rFonts w:ascii="Calibri" w:hAnsi="Calibri" w:cs="Calibri"/>
          <w:b/>
          <w:bCs/>
        </w:rPr>
        <w:t xml:space="preserve"> </w:t>
      </w:r>
      <w:r w:rsidR="006365A5" w:rsidRPr="00527382">
        <w:rPr>
          <w:rFonts w:ascii="Calibri" w:hAnsi="Calibri" w:cs="Calibri"/>
          <w:bCs/>
        </w:rPr>
        <w:t>The NSFG selects a r</w:t>
      </w:r>
      <w:bookmarkStart w:id="0" w:name="_GoBack"/>
      <w:bookmarkEnd w:id="0"/>
      <w:r w:rsidR="006365A5" w:rsidRPr="00527382">
        <w:rPr>
          <w:rFonts w:ascii="Calibri" w:hAnsi="Calibri" w:cs="Calibri"/>
          <w:bCs/>
        </w:rPr>
        <w:t>andom ten percent sub-sample of the cases completed by each interviewer (both screener and main) to be rechecked using a brief interview to verify the completeness and accuracy of the interviewer’s work.</w:t>
      </w:r>
    </w:p>
    <w:p w14:paraId="2665E324" w14:textId="77777777" w:rsidR="00591626" w:rsidRDefault="00591626" w:rsidP="00FB6A39">
      <w:pPr>
        <w:ind w:right="-270"/>
        <w:rPr>
          <w:rFonts w:ascii="Calibri" w:hAnsi="Calibri" w:cs="Calibri"/>
          <w:b/>
        </w:rPr>
      </w:pPr>
    </w:p>
    <w:p w14:paraId="2DC79B05" w14:textId="144028AA" w:rsidR="00FB6A39" w:rsidRPr="00753C3A" w:rsidRDefault="00327A2A" w:rsidP="00FB6A39">
      <w:pPr>
        <w:ind w:right="-270"/>
        <w:rPr>
          <w:rFonts w:ascii="Calibri" w:hAnsi="Calibri" w:cs="Calibri"/>
          <w:b/>
        </w:rPr>
      </w:pPr>
      <w:r>
        <w:rPr>
          <w:rFonts w:ascii="Calibri" w:hAnsi="Calibri" w:cs="Calibri"/>
          <w:b/>
        </w:rPr>
        <w:t xml:space="preserve">12.A  </w:t>
      </w:r>
      <w:r w:rsidR="00FB6A39" w:rsidRPr="00753C3A">
        <w:rPr>
          <w:rFonts w:ascii="Calibri" w:hAnsi="Calibri" w:cs="Calibri"/>
          <w:b/>
        </w:rPr>
        <w:t>Estimated Annualized Respondent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16" w:type="dxa"/>
        </w:tblCellMar>
        <w:tblLook w:val="01E0" w:firstRow="1" w:lastRow="1" w:firstColumn="1" w:lastColumn="1" w:noHBand="0" w:noVBand="0"/>
      </w:tblPr>
      <w:tblGrid>
        <w:gridCol w:w="1600"/>
        <w:gridCol w:w="1832"/>
        <w:gridCol w:w="1452"/>
        <w:gridCol w:w="1506"/>
        <w:gridCol w:w="1513"/>
        <w:gridCol w:w="1339"/>
      </w:tblGrid>
      <w:tr w:rsidR="00712513" w:rsidRPr="00CD14E6" w14:paraId="67C2F1BF" w14:textId="77777777" w:rsidTr="00541497">
        <w:tc>
          <w:tcPr>
            <w:tcW w:w="1600" w:type="dxa"/>
          </w:tcPr>
          <w:p w14:paraId="74D4CDBD" w14:textId="7ABD688D" w:rsidR="00712513" w:rsidRPr="00753C3A" w:rsidRDefault="00712513" w:rsidP="00753C3A">
            <w:pPr>
              <w:ind w:right="-270"/>
              <w:rPr>
                <w:rFonts w:ascii="Calibri" w:hAnsi="Calibri" w:cs="Calibri"/>
              </w:rPr>
            </w:pPr>
            <w:r w:rsidRPr="00753C3A">
              <w:rPr>
                <w:rFonts w:ascii="Calibri" w:hAnsi="Calibri" w:cs="Calibri"/>
              </w:rPr>
              <w:t>Respondents</w:t>
            </w:r>
          </w:p>
        </w:tc>
        <w:tc>
          <w:tcPr>
            <w:tcW w:w="1832" w:type="dxa"/>
            <w:shd w:val="clear" w:color="auto" w:fill="auto"/>
          </w:tcPr>
          <w:p w14:paraId="5D92D878" w14:textId="2EBC1153" w:rsidR="00712513" w:rsidRPr="00753C3A" w:rsidRDefault="00712513" w:rsidP="00753C3A">
            <w:pPr>
              <w:ind w:right="-270"/>
              <w:rPr>
                <w:rFonts w:ascii="Calibri" w:hAnsi="Calibri" w:cs="Calibri"/>
              </w:rPr>
            </w:pPr>
            <w:r>
              <w:rPr>
                <w:rFonts w:ascii="Calibri" w:hAnsi="Calibri" w:cs="Calibri"/>
              </w:rPr>
              <w:t>Form</w:t>
            </w:r>
            <w:r w:rsidRPr="00753C3A">
              <w:rPr>
                <w:rFonts w:ascii="Calibri" w:hAnsi="Calibri" w:cs="Calibri"/>
              </w:rPr>
              <w:t xml:space="preserve"> </w:t>
            </w:r>
          </w:p>
        </w:tc>
        <w:tc>
          <w:tcPr>
            <w:tcW w:w="1452" w:type="dxa"/>
            <w:shd w:val="clear" w:color="auto" w:fill="auto"/>
          </w:tcPr>
          <w:p w14:paraId="658762A3" w14:textId="77777777" w:rsidR="00712513" w:rsidRPr="00753C3A" w:rsidRDefault="00712513" w:rsidP="00753C3A">
            <w:pPr>
              <w:ind w:right="-270"/>
              <w:rPr>
                <w:rFonts w:ascii="Calibri" w:hAnsi="Calibri" w:cs="Calibri"/>
              </w:rPr>
            </w:pPr>
            <w:r w:rsidRPr="00753C3A">
              <w:rPr>
                <w:rFonts w:ascii="Calibri" w:hAnsi="Calibri" w:cs="Calibri"/>
              </w:rPr>
              <w:t xml:space="preserve">No. of </w:t>
            </w:r>
          </w:p>
          <w:p w14:paraId="15DFE866" w14:textId="77777777" w:rsidR="00712513" w:rsidRPr="00753C3A" w:rsidRDefault="00712513" w:rsidP="00753C3A">
            <w:pPr>
              <w:ind w:right="-270"/>
              <w:rPr>
                <w:rFonts w:ascii="Calibri" w:hAnsi="Calibri" w:cs="Calibri"/>
              </w:rPr>
            </w:pPr>
            <w:r w:rsidRPr="00753C3A">
              <w:rPr>
                <w:rFonts w:ascii="Calibri" w:hAnsi="Calibri" w:cs="Calibri"/>
              </w:rPr>
              <w:t xml:space="preserve">Responses </w:t>
            </w:r>
          </w:p>
        </w:tc>
        <w:tc>
          <w:tcPr>
            <w:tcW w:w="1506" w:type="dxa"/>
            <w:shd w:val="clear" w:color="auto" w:fill="auto"/>
          </w:tcPr>
          <w:p w14:paraId="49E35B15" w14:textId="77777777" w:rsidR="00712513" w:rsidRPr="00753C3A" w:rsidRDefault="00712513" w:rsidP="00753C3A">
            <w:pPr>
              <w:ind w:right="-270"/>
              <w:rPr>
                <w:rFonts w:ascii="Calibri" w:hAnsi="Calibri" w:cs="Calibri"/>
              </w:rPr>
            </w:pPr>
            <w:r w:rsidRPr="00753C3A">
              <w:rPr>
                <w:rFonts w:ascii="Calibri" w:hAnsi="Calibri" w:cs="Calibri"/>
              </w:rPr>
              <w:t>Responses per Respondent</w:t>
            </w:r>
          </w:p>
        </w:tc>
        <w:tc>
          <w:tcPr>
            <w:tcW w:w="1513" w:type="dxa"/>
            <w:shd w:val="clear" w:color="auto" w:fill="auto"/>
          </w:tcPr>
          <w:p w14:paraId="07D19FFC" w14:textId="77777777" w:rsidR="00DC597A" w:rsidRDefault="00712513" w:rsidP="00753C3A">
            <w:pPr>
              <w:ind w:right="-270"/>
              <w:rPr>
                <w:rFonts w:ascii="Calibri" w:hAnsi="Calibri" w:cs="Calibri"/>
              </w:rPr>
            </w:pPr>
            <w:r w:rsidRPr="00753C3A">
              <w:rPr>
                <w:rFonts w:ascii="Calibri" w:hAnsi="Calibri" w:cs="Calibri"/>
              </w:rPr>
              <w:t xml:space="preserve">Average </w:t>
            </w:r>
          </w:p>
          <w:p w14:paraId="0EBF4714" w14:textId="0FF34172" w:rsidR="00DC597A" w:rsidRDefault="00712513" w:rsidP="00753C3A">
            <w:pPr>
              <w:ind w:right="-270"/>
              <w:rPr>
                <w:rFonts w:ascii="Calibri" w:hAnsi="Calibri" w:cs="Calibri"/>
              </w:rPr>
            </w:pPr>
            <w:r w:rsidRPr="00753C3A">
              <w:rPr>
                <w:rFonts w:ascii="Calibri" w:hAnsi="Calibri" w:cs="Calibri"/>
              </w:rPr>
              <w:t>Burden/</w:t>
            </w:r>
          </w:p>
          <w:p w14:paraId="322A2027" w14:textId="5B16769F" w:rsidR="00712513" w:rsidRPr="00753C3A" w:rsidRDefault="00712513" w:rsidP="00753C3A">
            <w:pPr>
              <w:ind w:right="-270"/>
              <w:rPr>
                <w:rFonts w:ascii="Calibri" w:hAnsi="Calibri" w:cs="Calibri"/>
              </w:rPr>
            </w:pPr>
            <w:r w:rsidRPr="00753C3A">
              <w:rPr>
                <w:rFonts w:ascii="Calibri" w:hAnsi="Calibri" w:cs="Calibri"/>
              </w:rPr>
              <w:t>Response</w:t>
            </w:r>
          </w:p>
          <w:p w14:paraId="152044BF" w14:textId="77777777" w:rsidR="00712513" w:rsidRPr="00753C3A" w:rsidRDefault="00712513" w:rsidP="00753C3A">
            <w:pPr>
              <w:ind w:right="-270"/>
              <w:rPr>
                <w:rFonts w:ascii="Calibri" w:hAnsi="Calibri" w:cs="Calibri"/>
              </w:rPr>
            </w:pPr>
            <w:r w:rsidRPr="00753C3A">
              <w:rPr>
                <w:rFonts w:ascii="Calibri" w:hAnsi="Calibri" w:cs="Calibri"/>
              </w:rPr>
              <w:t xml:space="preserve">(in hours) </w:t>
            </w:r>
          </w:p>
        </w:tc>
        <w:tc>
          <w:tcPr>
            <w:tcW w:w="1339" w:type="dxa"/>
            <w:shd w:val="clear" w:color="auto" w:fill="auto"/>
          </w:tcPr>
          <w:p w14:paraId="11FA1F4B" w14:textId="77777777" w:rsidR="00712513" w:rsidRPr="00753C3A" w:rsidRDefault="00712513" w:rsidP="00753C3A">
            <w:pPr>
              <w:ind w:right="-270"/>
              <w:rPr>
                <w:rFonts w:ascii="Calibri" w:hAnsi="Calibri" w:cs="Calibri"/>
              </w:rPr>
            </w:pPr>
            <w:r w:rsidRPr="00753C3A">
              <w:rPr>
                <w:rFonts w:ascii="Calibri" w:hAnsi="Calibri" w:cs="Calibri"/>
              </w:rPr>
              <w:t xml:space="preserve">Total Burden </w:t>
            </w:r>
          </w:p>
          <w:p w14:paraId="438F33CC" w14:textId="77777777" w:rsidR="00712513" w:rsidRPr="00753C3A" w:rsidRDefault="00712513" w:rsidP="00753C3A">
            <w:pPr>
              <w:ind w:right="-270"/>
              <w:rPr>
                <w:rFonts w:ascii="Calibri" w:hAnsi="Calibri" w:cs="Calibri"/>
              </w:rPr>
            </w:pPr>
            <w:r w:rsidRPr="00753C3A">
              <w:rPr>
                <w:rFonts w:ascii="Calibri" w:hAnsi="Calibri" w:cs="Calibri"/>
              </w:rPr>
              <w:t xml:space="preserve">Hours </w:t>
            </w:r>
          </w:p>
        </w:tc>
      </w:tr>
      <w:tr w:rsidR="00712513" w:rsidRPr="00CD14E6" w14:paraId="5E352FA7" w14:textId="77777777" w:rsidTr="00541497">
        <w:tc>
          <w:tcPr>
            <w:tcW w:w="1600" w:type="dxa"/>
          </w:tcPr>
          <w:p w14:paraId="65014CA6" w14:textId="5F1A645E" w:rsidR="00712513" w:rsidRPr="007B629D" w:rsidRDefault="00DC597A" w:rsidP="00753C3A">
            <w:pPr>
              <w:ind w:right="-270"/>
              <w:rPr>
                <w:rFonts w:ascii="Calibri" w:hAnsi="Calibri" w:cs="Calibri"/>
              </w:rPr>
            </w:pPr>
            <w:r w:rsidRPr="007B629D">
              <w:rPr>
                <w:rFonts w:ascii="Calibri" w:hAnsi="Calibri" w:cs="Calibri"/>
              </w:rPr>
              <w:t>Household Individual</w:t>
            </w:r>
          </w:p>
        </w:tc>
        <w:tc>
          <w:tcPr>
            <w:tcW w:w="1832" w:type="dxa"/>
            <w:shd w:val="clear" w:color="auto" w:fill="auto"/>
          </w:tcPr>
          <w:p w14:paraId="3CC12805" w14:textId="22E5CD4A" w:rsidR="00712513" w:rsidRPr="00753C3A" w:rsidRDefault="00712513" w:rsidP="00753C3A">
            <w:pPr>
              <w:ind w:right="-270"/>
              <w:rPr>
                <w:rFonts w:ascii="Calibri" w:hAnsi="Calibri" w:cs="Calibri"/>
              </w:rPr>
            </w:pPr>
            <w:r w:rsidRPr="00753C3A">
              <w:rPr>
                <w:rFonts w:ascii="Calibri" w:hAnsi="Calibri" w:cs="Calibri"/>
              </w:rPr>
              <w:t>Screener</w:t>
            </w:r>
            <w:r>
              <w:rPr>
                <w:rFonts w:ascii="Calibri" w:hAnsi="Calibri" w:cs="Calibri"/>
              </w:rPr>
              <w:t xml:space="preserve"> Interview</w:t>
            </w:r>
          </w:p>
        </w:tc>
        <w:tc>
          <w:tcPr>
            <w:tcW w:w="1452" w:type="dxa"/>
            <w:shd w:val="clear" w:color="auto" w:fill="auto"/>
          </w:tcPr>
          <w:p w14:paraId="5929166A" w14:textId="77777777" w:rsidR="00712513" w:rsidRPr="00753C3A" w:rsidRDefault="00712513" w:rsidP="00AA189A">
            <w:pPr>
              <w:jc w:val="right"/>
              <w:rPr>
                <w:rFonts w:ascii="Calibri" w:hAnsi="Calibri" w:cs="Calibri"/>
              </w:rPr>
            </w:pPr>
            <w:r>
              <w:rPr>
                <w:rFonts w:ascii="Calibri" w:hAnsi="Calibri" w:cs="Calibri"/>
              </w:rPr>
              <w:t>15,000</w:t>
            </w:r>
          </w:p>
        </w:tc>
        <w:tc>
          <w:tcPr>
            <w:tcW w:w="1506" w:type="dxa"/>
            <w:shd w:val="clear" w:color="auto" w:fill="auto"/>
          </w:tcPr>
          <w:p w14:paraId="184DCF1B"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513" w:type="dxa"/>
            <w:shd w:val="clear" w:color="auto" w:fill="auto"/>
          </w:tcPr>
          <w:p w14:paraId="7C0EF62D" w14:textId="535AA1EC" w:rsidR="00712513" w:rsidRPr="00753C3A" w:rsidRDefault="00712513" w:rsidP="00AA189A">
            <w:pPr>
              <w:jc w:val="right"/>
              <w:rPr>
                <w:rFonts w:ascii="Calibri" w:hAnsi="Calibri" w:cs="Calibri"/>
              </w:rPr>
            </w:pPr>
            <w:r>
              <w:rPr>
                <w:rFonts w:ascii="Calibri" w:hAnsi="Calibri" w:cs="Calibri"/>
              </w:rPr>
              <w:t>3/60</w:t>
            </w:r>
          </w:p>
        </w:tc>
        <w:tc>
          <w:tcPr>
            <w:tcW w:w="1339" w:type="dxa"/>
            <w:shd w:val="clear" w:color="auto" w:fill="auto"/>
          </w:tcPr>
          <w:p w14:paraId="65072577" w14:textId="77777777" w:rsidR="00712513" w:rsidRPr="00753C3A" w:rsidRDefault="00712513" w:rsidP="00AA189A">
            <w:pPr>
              <w:jc w:val="right"/>
              <w:rPr>
                <w:rFonts w:ascii="Calibri" w:hAnsi="Calibri" w:cs="Calibri"/>
              </w:rPr>
            </w:pPr>
            <w:r>
              <w:rPr>
                <w:rFonts w:ascii="Calibri" w:hAnsi="Calibri" w:cs="Calibri"/>
              </w:rPr>
              <w:t>750</w:t>
            </w:r>
          </w:p>
        </w:tc>
      </w:tr>
      <w:tr w:rsidR="00712513" w:rsidRPr="00CD14E6" w14:paraId="0B47EA22" w14:textId="77777777" w:rsidTr="00541497">
        <w:tc>
          <w:tcPr>
            <w:tcW w:w="1600" w:type="dxa"/>
          </w:tcPr>
          <w:p w14:paraId="68BD1AE3" w14:textId="39BD7266" w:rsidR="00712513" w:rsidRPr="007B629D" w:rsidRDefault="00DC597A" w:rsidP="00753C3A">
            <w:pPr>
              <w:ind w:right="-270"/>
              <w:rPr>
                <w:rFonts w:ascii="Calibri" w:hAnsi="Calibri" w:cs="Calibri"/>
              </w:rPr>
            </w:pPr>
            <w:r w:rsidRPr="007B629D">
              <w:rPr>
                <w:rFonts w:ascii="Calibri" w:hAnsi="Calibri" w:cs="Calibri"/>
              </w:rPr>
              <w:t xml:space="preserve">Household </w:t>
            </w:r>
          </w:p>
          <w:p w14:paraId="0A4CA68E" w14:textId="33DA772A" w:rsidR="00DC597A" w:rsidRPr="007B629D" w:rsidRDefault="00DC597A" w:rsidP="00753C3A">
            <w:pPr>
              <w:ind w:right="-270"/>
              <w:rPr>
                <w:rFonts w:ascii="Calibri" w:hAnsi="Calibri" w:cs="Calibri"/>
              </w:rPr>
            </w:pPr>
            <w:r w:rsidRPr="007B629D">
              <w:rPr>
                <w:rFonts w:ascii="Calibri" w:hAnsi="Calibri" w:cs="Calibri"/>
              </w:rPr>
              <w:t>Female 15-49</w:t>
            </w:r>
          </w:p>
        </w:tc>
        <w:tc>
          <w:tcPr>
            <w:tcW w:w="1832" w:type="dxa"/>
            <w:shd w:val="clear" w:color="auto" w:fill="auto"/>
          </w:tcPr>
          <w:p w14:paraId="39720950" w14:textId="7DE6620E" w:rsidR="00712513" w:rsidRPr="00753C3A" w:rsidRDefault="00712513" w:rsidP="00753C3A">
            <w:pPr>
              <w:ind w:right="-270"/>
              <w:rPr>
                <w:rFonts w:ascii="Calibri" w:hAnsi="Calibri" w:cs="Calibri"/>
              </w:rPr>
            </w:pPr>
            <w:r w:rsidRPr="00753C3A">
              <w:rPr>
                <w:rFonts w:ascii="Calibri" w:hAnsi="Calibri" w:cs="Calibri"/>
              </w:rPr>
              <w:t>Female Interview</w:t>
            </w:r>
          </w:p>
        </w:tc>
        <w:tc>
          <w:tcPr>
            <w:tcW w:w="1452" w:type="dxa"/>
            <w:shd w:val="clear" w:color="auto" w:fill="auto"/>
            <w:vAlign w:val="center"/>
          </w:tcPr>
          <w:p w14:paraId="66DC0E43" w14:textId="77777777" w:rsidR="00712513" w:rsidRPr="00753C3A" w:rsidRDefault="00712513" w:rsidP="00AA189A">
            <w:pPr>
              <w:jc w:val="right"/>
              <w:rPr>
                <w:rFonts w:ascii="Calibri" w:hAnsi="Calibri" w:cs="Calibri"/>
              </w:rPr>
            </w:pPr>
            <w:r w:rsidRPr="00753C3A">
              <w:rPr>
                <w:rFonts w:ascii="Calibri" w:hAnsi="Calibri" w:cs="Calibri"/>
              </w:rPr>
              <w:t>2,750</w:t>
            </w:r>
          </w:p>
        </w:tc>
        <w:tc>
          <w:tcPr>
            <w:tcW w:w="1506" w:type="dxa"/>
            <w:shd w:val="clear" w:color="auto" w:fill="auto"/>
          </w:tcPr>
          <w:p w14:paraId="231C1621"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513" w:type="dxa"/>
            <w:shd w:val="clear" w:color="auto" w:fill="auto"/>
          </w:tcPr>
          <w:p w14:paraId="0789B826" w14:textId="23A4982A" w:rsidR="00712513" w:rsidRPr="007B629D" w:rsidRDefault="00712513" w:rsidP="00AA189A">
            <w:pPr>
              <w:jc w:val="right"/>
              <w:rPr>
                <w:rFonts w:ascii="Calibri" w:hAnsi="Calibri" w:cs="Calibri"/>
              </w:rPr>
            </w:pPr>
            <w:r w:rsidRPr="007B629D">
              <w:rPr>
                <w:rFonts w:ascii="Calibri" w:hAnsi="Calibri" w:cs="Calibri"/>
              </w:rPr>
              <w:t>90/60</w:t>
            </w:r>
          </w:p>
        </w:tc>
        <w:tc>
          <w:tcPr>
            <w:tcW w:w="1339" w:type="dxa"/>
            <w:shd w:val="clear" w:color="auto" w:fill="auto"/>
          </w:tcPr>
          <w:p w14:paraId="496A3A35" w14:textId="1C550E68" w:rsidR="00712513" w:rsidRPr="00753C3A" w:rsidRDefault="00712513" w:rsidP="00AA189A">
            <w:pPr>
              <w:jc w:val="right"/>
              <w:rPr>
                <w:rFonts w:ascii="Calibri" w:hAnsi="Calibri" w:cs="Calibri"/>
              </w:rPr>
            </w:pPr>
            <w:r>
              <w:rPr>
                <w:rFonts w:ascii="Calibri" w:hAnsi="Calibri" w:cs="Calibri"/>
              </w:rPr>
              <w:t>4,125</w:t>
            </w:r>
          </w:p>
        </w:tc>
      </w:tr>
      <w:tr w:rsidR="00712513" w:rsidRPr="00CD14E6" w14:paraId="4F0DBA77" w14:textId="77777777" w:rsidTr="00541497">
        <w:tc>
          <w:tcPr>
            <w:tcW w:w="1600" w:type="dxa"/>
          </w:tcPr>
          <w:p w14:paraId="3ECF4A1C" w14:textId="77777777" w:rsidR="00DC597A" w:rsidRPr="007B629D" w:rsidRDefault="00712513" w:rsidP="00753C3A">
            <w:pPr>
              <w:ind w:right="-270"/>
              <w:rPr>
                <w:rFonts w:ascii="Calibri" w:hAnsi="Calibri" w:cs="Calibri"/>
              </w:rPr>
            </w:pPr>
            <w:r w:rsidRPr="007B629D">
              <w:rPr>
                <w:rFonts w:ascii="Calibri" w:hAnsi="Calibri" w:cs="Calibri"/>
              </w:rPr>
              <w:t xml:space="preserve">Household </w:t>
            </w:r>
          </w:p>
          <w:p w14:paraId="07E18270" w14:textId="09C86AFD" w:rsidR="00712513" w:rsidRPr="007B629D" w:rsidRDefault="00712513" w:rsidP="00753C3A">
            <w:pPr>
              <w:ind w:right="-270"/>
              <w:rPr>
                <w:rFonts w:ascii="Calibri" w:hAnsi="Calibri" w:cs="Calibri"/>
              </w:rPr>
            </w:pPr>
            <w:r w:rsidRPr="007B629D">
              <w:rPr>
                <w:rFonts w:ascii="Calibri" w:hAnsi="Calibri" w:cs="Calibri"/>
              </w:rPr>
              <w:t>Male</w:t>
            </w:r>
            <w:r w:rsidR="00DC597A" w:rsidRPr="007B629D">
              <w:rPr>
                <w:rFonts w:ascii="Calibri" w:hAnsi="Calibri" w:cs="Calibri"/>
              </w:rPr>
              <w:t xml:space="preserve"> 15-49</w:t>
            </w:r>
          </w:p>
        </w:tc>
        <w:tc>
          <w:tcPr>
            <w:tcW w:w="1832" w:type="dxa"/>
            <w:shd w:val="clear" w:color="auto" w:fill="auto"/>
          </w:tcPr>
          <w:p w14:paraId="60EDDCE3" w14:textId="399E459E" w:rsidR="00712513" w:rsidRPr="00753C3A" w:rsidRDefault="00712513" w:rsidP="00753C3A">
            <w:pPr>
              <w:ind w:right="-270"/>
              <w:rPr>
                <w:rFonts w:ascii="Calibri" w:hAnsi="Calibri" w:cs="Calibri"/>
              </w:rPr>
            </w:pPr>
            <w:r w:rsidRPr="00753C3A">
              <w:rPr>
                <w:rFonts w:ascii="Calibri" w:hAnsi="Calibri" w:cs="Calibri"/>
              </w:rPr>
              <w:t>Male Interview</w:t>
            </w:r>
          </w:p>
        </w:tc>
        <w:tc>
          <w:tcPr>
            <w:tcW w:w="1452" w:type="dxa"/>
            <w:shd w:val="clear" w:color="auto" w:fill="auto"/>
            <w:vAlign w:val="center"/>
          </w:tcPr>
          <w:p w14:paraId="203FD5B2" w14:textId="77777777" w:rsidR="00712513" w:rsidRPr="00753C3A" w:rsidRDefault="00712513" w:rsidP="00AA189A">
            <w:pPr>
              <w:jc w:val="right"/>
              <w:rPr>
                <w:rFonts w:ascii="Calibri" w:hAnsi="Calibri" w:cs="Calibri"/>
              </w:rPr>
            </w:pPr>
            <w:r>
              <w:rPr>
                <w:rFonts w:ascii="Calibri" w:hAnsi="Calibri" w:cs="Calibri"/>
              </w:rPr>
              <w:t>2,350</w:t>
            </w:r>
          </w:p>
        </w:tc>
        <w:tc>
          <w:tcPr>
            <w:tcW w:w="1506" w:type="dxa"/>
            <w:shd w:val="clear" w:color="auto" w:fill="auto"/>
          </w:tcPr>
          <w:p w14:paraId="4BF5D05A"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513" w:type="dxa"/>
            <w:shd w:val="clear" w:color="auto" w:fill="auto"/>
          </w:tcPr>
          <w:p w14:paraId="3046D980" w14:textId="79B1B26A" w:rsidR="00712513" w:rsidRPr="007B629D" w:rsidRDefault="00712513" w:rsidP="00AA189A">
            <w:pPr>
              <w:jc w:val="right"/>
              <w:rPr>
                <w:rFonts w:ascii="Calibri" w:hAnsi="Calibri" w:cs="Calibri"/>
              </w:rPr>
            </w:pPr>
            <w:r w:rsidRPr="007B629D">
              <w:rPr>
                <w:rFonts w:ascii="Calibri" w:hAnsi="Calibri" w:cs="Calibri"/>
              </w:rPr>
              <w:t>60/60</w:t>
            </w:r>
          </w:p>
        </w:tc>
        <w:tc>
          <w:tcPr>
            <w:tcW w:w="1339" w:type="dxa"/>
            <w:shd w:val="clear" w:color="auto" w:fill="auto"/>
          </w:tcPr>
          <w:p w14:paraId="2912BDF2" w14:textId="77777777" w:rsidR="00712513" w:rsidRPr="00753C3A" w:rsidRDefault="00712513" w:rsidP="00AA189A">
            <w:pPr>
              <w:jc w:val="right"/>
              <w:rPr>
                <w:rFonts w:ascii="Calibri" w:hAnsi="Calibri" w:cs="Calibri"/>
              </w:rPr>
            </w:pPr>
            <w:r>
              <w:rPr>
                <w:rFonts w:ascii="Calibri" w:hAnsi="Calibri" w:cs="Calibri"/>
              </w:rPr>
              <w:t>2,350</w:t>
            </w:r>
          </w:p>
        </w:tc>
      </w:tr>
      <w:tr w:rsidR="00712513" w:rsidRPr="00CD14E6" w14:paraId="4AA227C3" w14:textId="77777777" w:rsidTr="00541497">
        <w:tc>
          <w:tcPr>
            <w:tcW w:w="1600" w:type="dxa"/>
          </w:tcPr>
          <w:p w14:paraId="12894963" w14:textId="37D10945" w:rsidR="00712513" w:rsidRPr="007B629D" w:rsidRDefault="00DC597A" w:rsidP="00753C3A">
            <w:pPr>
              <w:ind w:right="-270"/>
              <w:rPr>
                <w:rFonts w:ascii="Calibri" w:hAnsi="Calibri" w:cs="Calibri"/>
              </w:rPr>
            </w:pPr>
            <w:r w:rsidRPr="007B629D">
              <w:rPr>
                <w:rFonts w:ascii="Calibri" w:hAnsi="Calibri" w:cs="Calibri"/>
              </w:rPr>
              <w:t xml:space="preserve">Household </w:t>
            </w:r>
          </w:p>
          <w:p w14:paraId="7FD2BF95" w14:textId="695D7FA5" w:rsidR="00DC597A" w:rsidRPr="007B629D" w:rsidRDefault="00DC597A" w:rsidP="00753C3A">
            <w:pPr>
              <w:ind w:right="-270"/>
              <w:rPr>
                <w:rFonts w:ascii="Calibri" w:hAnsi="Calibri" w:cs="Calibri"/>
              </w:rPr>
            </w:pPr>
            <w:r w:rsidRPr="007B629D">
              <w:rPr>
                <w:rFonts w:ascii="Calibri" w:hAnsi="Calibri" w:cs="Calibri"/>
              </w:rPr>
              <w:t>Individual</w:t>
            </w:r>
          </w:p>
        </w:tc>
        <w:tc>
          <w:tcPr>
            <w:tcW w:w="1832" w:type="dxa"/>
            <w:shd w:val="clear" w:color="auto" w:fill="auto"/>
          </w:tcPr>
          <w:p w14:paraId="5CB740FE" w14:textId="7155B377" w:rsidR="00712513" w:rsidRPr="00753C3A" w:rsidRDefault="00712513" w:rsidP="00753C3A">
            <w:pPr>
              <w:ind w:right="-270"/>
              <w:rPr>
                <w:rFonts w:ascii="Calibri" w:hAnsi="Calibri" w:cs="Calibri"/>
              </w:rPr>
            </w:pPr>
            <w:r>
              <w:rPr>
                <w:rFonts w:ascii="Calibri" w:hAnsi="Calibri" w:cs="Calibri"/>
              </w:rPr>
              <w:t xml:space="preserve">Screener </w:t>
            </w:r>
            <w:r w:rsidRPr="00753C3A">
              <w:rPr>
                <w:rFonts w:ascii="Calibri" w:hAnsi="Calibri" w:cs="Calibri"/>
              </w:rPr>
              <w:t xml:space="preserve">Verification </w:t>
            </w:r>
          </w:p>
        </w:tc>
        <w:tc>
          <w:tcPr>
            <w:tcW w:w="1452" w:type="dxa"/>
            <w:shd w:val="clear" w:color="auto" w:fill="auto"/>
            <w:vAlign w:val="center"/>
          </w:tcPr>
          <w:p w14:paraId="7D454156" w14:textId="77777777" w:rsidR="00712513" w:rsidRPr="00753C3A" w:rsidRDefault="00712513" w:rsidP="00AA189A">
            <w:pPr>
              <w:jc w:val="right"/>
              <w:rPr>
                <w:rFonts w:ascii="Calibri" w:hAnsi="Calibri" w:cs="Calibri"/>
              </w:rPr>
            </w:pPr>
            <w:r>
              <w:rPr>
                <w:rFonts w:ascii="Calibri" w:hAnsi="Calibri" w:cs="Calibri"/>
              </w:rPr>
              <w:t>1,500</w:t>
            </w:r>
          </w:p>
        </w:tc>
        <w:tc>
          <w:tcPr>
            <w:tcW w:w="1506" w:type="dxa"/>
            <w:shd w:val="clear" w:color="auto" w:fill="auto"/>
          </w:tcPr>
          <w:p w14:paraId="64E8841D"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513" w:type="dxa"/>
            <w:shd w:val="clear" w:color="auto" w:fill="auto"/>
          </w:tcPr>
          <w:p w14:paraId="472140C0" w14:textId="06166DF2" w:rsidR="00712513" w:rsidRPr="00753C3A" w:rsidRDefault="00712513" w:rsidP="003877E6">
            <w:pPr>
              <w:jc w:val="right"/>
              <w:rPr>
                <w:rFonts w:ascii="Calibri" w:hAnsi="Calibri" w:cs="Calibri"/>
              </w:rPr>
            </w:pPr>
            <w:r>
              <w:rPr>
                <w:rFonts w:ascii="Calibri" w:hAnsi="Calibri" w:cs="Calibri"/>
              </w:rPr>
              <w:t>2/60</w:t>
            </w:r>
          </w:p>
        </w:tc>
        <w:tc>
          <w:tcPr>
            <w:tcW w:w="1339" w:type="dxa"/>
            <w:shd w:val="clear" w:color="auto" w:fill="auto"/>
          </w:tcPr>
          <w:p w14:paraId="61BDD506" w14:textId="25849F4D" w:rsidR="00712513" w:rsidRPr="00753C3A" w:rsidRDefault="00712513" w:rsidP="00AA189A">
            <w:pPr>
              <w:jc w:val="right"/>
              <w:rPr>
                <w:rFonts w:ascii="Calibri" w:hAnsi="Calibri" w:cs="Calibri"/>
              </w:rPr>
            </w:pPr>
            <w:r>
              <w:rPr>
                <w:rFonts w:ascii="Calibri" w:hAnsi="Calibri" w:cs="Calibri"/>
              </w:rPr>
              <w:t>50</w:t>
            </w:r>
          </w:p>
        </w:tc>
      </w:tr>
      <w:tr w:rsidR="00712513" w:rsidRPr="00B7127F" w14:paraId="1960DFA3" w14:textId="77777777" w:rsidTr="00541497">
        <w:tc>
          <w:tcPr>
            <w:tcW w:w="1600" w:type="dxa"/>
          </w:tcPr>
          <w:p w14:paraId="42F6C624" w14:textId="101C2DD2" w:rsidR="00712513" w:rsidRPr="007B629D" w:rsidRDefault="00DC597A" w:rsidP="00753C3A">
            <w:pPr>
              <w:ind w:right="-270"/>
              <w:rPr>
                <w:rFonts w:ascii="Calibri" w:hAnsi="Calibri" w:cs="Calibri"/>
              </w:rPr>
            </w:pPr>
            <w:r w:rsidRPr="007B629D">
              <w:rPr>
                <w:rFonts w:ascii="Calibri" w:hAnsi="Calibri" w:cs="Calibri"/>
              </w:rPr>
              <w:t xml:space="preserve">Household </w:t>
            </w:r>
          </w:p>
          <w:p w14:paraId="291312F0" w14:textId="2416837E" w:rsidR="00DC597A" w:rsidRPr="007B629D" w:rsidRDefault="00DC597A" w:rsidP="00753C3A">
            <w:pPr>
              <w:ind w:right="-270"/>
              <w:rPr>
                <w:rFonts w:ascii="Calibri" w:hAnsi="Calibri" w:cs="Calibri"/>
              </w:rPr>
            </w:pPr>
            <w:r w:rsidRPr="007B629D">
              <w:rPr>
                <w:rFonts w:ascii="Calibri" w:hAnsi="Calibri" w:cs="Calibri"/>
              </w:rPr>
              <w:t>Individual</w:t>
            </w:r>
          </w:p>
        </w:tc>
        <w:tc>
          <w:tcPr>
            <w:tcW w:w="1832" w:type="dxa"/>
            <w:shd w:val="clear" w:color="auto" w:fill="auto"/>
          </w:tcPr>
          <w:p w14:paraId="49DC42D9" w14:textId="530CB1EF" w:rsidR="00712513" w:rsidRPr="00B7127F" w:rsidRDefault="00712513" w:rsidP="00753C3A">
            <w:pPr>
              <w:ind w:right="-270"/>
              <w:rPr>
                <w:rFonts w:ascii="Calibri" w:hAnsi="Calibri" w:cs="Calibri"/>
              </w:rPr>
            </w:pPr>
            <w:r>
              <w:rPr>
                <w:rFonts w:ascii="Calibri" w:hAnsi="Calibri" w:cs="Calibri"/>
              </w:rPr>
              <w:t>Main Verification</w:t>
            </w:r>
          </w:p>
        </w:tc>
        <w:tc>
          <w:tcPr>
            <w:tcW w:w="1452" w:type="dxa"/>
            <w:shd w:val="clear" w:color="auto" w:fill="auto"/>
            <w:vAlign w:val="center"/>
          </w:tcPr>
          <w:p w14:paraId="21FD64F6" w14:textId="77777777" w:rsidR="00712513" w:rsidRPr="00B7127F" w:rsidRDefault="00712513" w:rsidP="00AA189A">
            <w:pPr>
              <w:jc w:val="right"/>
              <w:rPr>
                <w:rFonts w:ascii="Calibri" w:hAnsi="Calibri" w:cs="Calibri"/>
              </w:rPr>
            </w:pPr>
            <w:r>
              <w:rPr>
                <w:rFonts w:ascii="Calibri" w:hAnsi="Calibri" w:cs="Calibri"/>
              </w:rPr>
              <w:t>510</w:t>
            </w:r>
          </w:p>
        </w:tc>
        <w:tc>
          <w:tcPr>
            <w:tcW w:w="1506" w:type="dxa"/>
            <w:shd w:val="clear" w:color="auto" w:fill="auto"/>
          </w:tcPr>
          <w:p w14:paraId="1116FAF3" w14:textId="77777777" w:rsidR="00712513" w:rsidRPr="00B7127F" w:rsidRDefault="00712513" w:rsidP="00AA189A">
            <w:pPr>
              <w:jc w:val="right"/>
              <w:rPr>
                <w:rFonts w:ascii="Calibri" w:hAnsi="Calibri" w:cs="Calibri"/>
              </w:rPr>
            </w:pPr>
            <w:r>
              <w:rPr>
                <w:rFonts w:ascii="Calibri" w:hAnsi="Calibri" w:cs="Calibri"/>
              </w:rPr>
              <w:t>1</w:t>
            </w:r>
          </w:p>
        </w:tc>
        <w:tc>
          <w:tcPr>
            <w:tcW w:w="1513" w:type="dxa"/>
            <w:shd w:val="clear" w:color="auto" w:fill="auto"/>
          </w:tcPr>
          <w:p w14:paraId="39A5FDFD" w14:textId="6BE02443" w:rsidR="00712513" w:rsidRPr="00B7127F" w:rsidRDefault="00712513" w:rsidP="00AA189A">
            <w:pPr>
              <w:jc w:val="right"/>
              <w:rPr>
                <w:rFonts w:ascii="Calibri" w:hAnsi="Calibri" w:cs="Calibri"/>
              </w:rPr>
            </w:pPr>
            <w:r>
              <w:rPr>
                <w:rFonts w:ascii="Calibri" w:hAnsi="Calibri" w:cs="Calibri"/>
              </w:rPr>
              <w:t>5/60</w:t>
            </w:r>
          </w:p>
        </w:tc>
        <w:tc>
          <w:tcPr>
            <w:tcW w:w="1339" w:type="dxa"/>
            <w:shd w:val="clear" w:color="auto" w:fill="auto"/>
          </w:tcPr>
          <w:p w14:paraId="300DB837" w14:textId="10DC0FA2" w:rsidR="00712513" w:rsidRPr="00B7127F" w:rsidRDefault="00712513" w:rsidP="00AA189A">
            <w:pPr>
              <w:jc w:val="right"/>
              <w:rPr>
                <w:rFonts w:ascii="Calibri" w:hAnsi="Calibri" w:cs="Calibri"/>
              </w:rPr>
            </w:pPr>
            <w:r>
              <w:rPr>
                <w:rFonts w:ascii="Calibri" w:hAnsi="Calibri" w:cs="Calibri"/>
              </w:rPr>
              <w:t>43</w:t>
            </w:r>
          </w:p>
        </w:tc>
      </w:tr>
      <w:tr w:rsidR="00712513" w:rsidRPr="00B7127F" w14:paraId="7FBCF263" w14:textId="77777777" w:rsidTr="00541497">
        <w:tc>
          <w:tcPr>
            <w:tcW w:w="1600" w:type="dxa"/>
          </w:tcPr>
          <w:p w14:paraId="7C86138C" w14:textId="072B1841" w:rsidR="00712513" w:rsidRPr="00B7127F" w:rsidRDefault="009B2F69" w:rsidP="00753C3A">
            <w:pPr>
              <w:ind w:right="-270"/>
              <w:rPr>
                <w:rFonts w:ascii="Calibri" w:hAnsi="Calibri" w:cs="Calibri"/>
              </w:rPr>
            </w:pPr>
            <w:r w:rsidRPr="00B7127F">
              <w:rPr>
                <w:rFonts w:ascii="Calibri" w:hAnsi="Calibri" w:cs="Calibri"/>
              </w:rPr>
              <w:t>TOTAL</w:t>
            </w:r>
          </w:p>
        </w:tc>
        <w:tc>
          <w:tcPr>
            <w:tcW w:w="1832" w:type="dxa"/>
            <w:shd w:val="clear" w:color="auto" w:fill="auto"/>
          </w:tcPr>
          <w:p w14:paraId="347038E5" w14:textId="2D37E26B" w:rsidR="00712513" w:rsidRPr="00B7127F" w:rsidRDefault="009B2F69" w:rsidP="007B629D">
            <w:pPr>
              <w:ind w:right="-270"/>
              <w:jc w:val="center"/>
              <w:rPr>
                <w:rFonts w:ascii="Calibri" w:hAnsi="Calibri" w:cs="Calibri"/>
              </w:rPr>
            </w:pPr>
            <w:r w:rsidRPr="009B2F69">
              <w:rPr>
                <w:rFonts w:ascii="Calibri" w:hAnsi="Calibri" w:cs="Calibri"/>
              </w:rPr>
              <w:t>---</w:t>
            </w:r>
          </w:p>
        </w:tc>
        <w:tc>
          <w:tcPr>
            <w:tcW w:w="1452" w:type="dxa"/>
            <w:shd w:val="clear" w:color="auto" w:fill="auto"/>
            <w:vAlign w:val="center"/>
          </w:tcPr>
          <w:p w14:paraId="50438A5F" w14:textId="77777777" w:rsidR="00712513" w:rsidRPr="00B7127F" w:rsidRDefault="00712513" w:rsidP="00AA189A">
            <w:pPr>
              <w:jc w:val="right"/>
              <w:rPr>
                <w:rFonts w:ascii="Calibri" w:hAnsi="Calibri" w:cs="Calibri"/>
              </w:rPr>
            </w:pPr>
            <w:r>
              <w:rPr>
                <w:rFonts w:ascii="Calibri" w:hAnsi="Calibri" w:cs="Calibri"/>
              </w:rPr>
              <w:t>22,110</w:t>
            </w:r>
          </w:p>
        </w:tc>
        <w:tc>
          <w:tcPr>
            <w:tcW w:w="1506" w:type="dxa"/>
            <w:shd w:val="clear" w:color="auto" w:fill="auto"/>
          </w:tcPr>
          <w:p w14:paraId="4A204EE7" w14:textId="77777777" w:rsidR="00712513" w:rsidRPr="00B7127F" w:rsidRDefault="00712513" w:rsidP="00AA189A">
            <w:pPr>
              <w:jc w:val="right"/>
              <w:rPr>
                <w:rFonts w:ascii="Calibri" w:hAnsi="Calibri" w:cs="Calibri"/>
              </w:rPr>
            </w:pPr>
            <w:r w:rsidRPr="00B7127F">
              <w:rPr>
                <w:rFonts w:ascii="Calibri" w:hAnsi="Calibri" w:cs="Calibri"/>
              </w:rPr>
              <w:t>---</w:t>
            </w:r>
          </w:p>
        </w:tc>
        <w:tc>
          <w:tcPr>
            <w:tcW w:w="1513" w:type="dxa"/>
            <w:shd w:val="clear" w:color="auto" w:fill="auto"/>
          </w:tcPr>
          <w:p w14:paraId="547FDF70" w14:textId="77777777" w:rsidR="00712513" w:rsidRPr="00B7127F" w:rsidRDefault="00712513" w:rsidP="00AA189A">
            <w:pPr>
              <w:jc w:val="right"/>
              <w:rPr>
                <w:rFonts w:ascii="Calibri" w:hAnsi="Calibri" w:cs="Calibri"/>
              </w:rPr>
            </w:pPr>
            <w:r w:rsidRPr="00B7127F">
              <w:rPr>
                <w:rFonts w:ascii="Calibri" w:hAnsi="Calibri" w:cs="Calibri"/>
              </w:rPr>
              <w:t>---</w:t>
            </w:r>
          </w:p>
        </w:tc>
        <w:tc>
          <w:tcPr>
            <w:tcW w:w="1339" w:type="dxa"/>
            <w:shd w:val="clear" w:color="auto" w:fill="auto"/>
          </w:tcPr>
          <w:p w14:paraId="48ABBEA1" w14:textId="655085E7" w:rsidR="00712513" w:rsidRPr="00B7127F" w:rsidRDefault="00712513" w:rsidP="00AA189A">
            <w:pPr>
              <w:jc w:val="right"/>
              <w:rPr>
                <w:rFonts w:ascii="Calibri" w:hAnsi="Calibri" w:cs="Calibri"/>
              </w:rPr>
            </w:pPr>
            <w:r>
              <w:rPr>
                <w:rFonts w:ascii="Calibri" w:hAnsi="Calibri" w:cs="Calibri"/>
              </w:rPr>
              <w:t>7,318</w:t>
            </w:r>
          </w:p>
        </w:tc>
      </w:tr>
    </w:tbl>
    <w:p w14:paraId="00F0A31C" w14:textId="77777777" w:rsidR="00541497" w:rsidRPr="00B7127F" w:rsidRDefault="00541497" w:rsidP="00541497">
      <w:pPr>
        <w:keepNext/>
        <w:keepLines/>
        <w:widowControl/>
        <w:tabs>
          <w:tab w:val="left" w:pos="0"/>
          <w:tab w:val="left" w:pos="662"/>
          <w:tab w:val="left" w:pos="2304"/>
          <w:tab w:val="left" w:pos="4752"/>
          <w:tab w:val="left" w:pos="5472"/>
          <w:tab w:val="left" w:pos="7200"/>
        </w:tabs>
        <w:spacing w:line="360" w:lineRule="auto"/>
        <w:rPr>
          <w:rFonts w:ascii="Calibri" w:hAnsi="Calibri" w:cs="Calibri"/>
        </w:rPr>
      </w:pPr>
      <w:r w:rsidRPr="007B629D">
        <w:rPr>
          <w:rFonts w:ascii="Calibri" w:hAnsi="Calibri" w:cs="Calibri"/>
        </w:rPr>
        <w:lastRenderedPageBreak/>
        <w:t xml:space="preserve">The average response burden cost for the NSFG is estimated to $179,291 (Wage information is from the Bureau of Labor Statistics:   </w:t>
      </w:r>
      <w:r w:rsidRPr="007B629D">
        <w:rPr>
          <w:rFonts w:asciiTheme="minorHAnsi" w:hAnsiTheme="minorHAnsi"/>
        </w:rPr>
        <w:t>http://www.bls.gov/news.release/empsit.t19.htm</w:t>
      </w:r>
      <w:r w:rsidRPr="007B629D">
        <w:rPr>
          <w:rFonts w:ascii="Calibri" w:hAnsi="Calibri" w:cs="Calibri"/>
        </w:rPr>
        <w:t>).</w:t>
      </w:r>
      <w:r w:rsidRPr="00B7127F">
        <w:rPr>
          <w:rFonts w:ascii="Calibri" w:hAnsi="Calibri" w:cs="Calibri"/>
        </w:rPr>
        <w:t xml:space="preserve">  </w:t>
      </w:r>
    </w:p>
    <w:p w14:paraId="2AAE1F0C"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p>
    <w:p w14:paraId="74E9D9D6" w14:textId="7C64BD8C" w:rsidR="00541497" w:rsidRPr="00327A2A" w:rsidRDefault="00327A2A" w:rsidP="00541497">
      <w:pPr>
        <w:keepNext/>
        <w:keepLines/>
        <w:widowControl/>
        <w:tabs>
          <w:tab w:val="left" w:pos="0"/>
          <w:tab w:val="left" w:pos="662"/>
          <w:tab w:val="left" w:pos="2304"/>
          <w:tab w:val="left" w:pos="4752"/>
          <w:tab w:val="left" w:pos="5472"/>
          <w:tab w:val="left" w:pos="7200"/>
          <w:tab w:val="left" w:pos="8190"/>
        </w:tabs>
        <w:rPr>
          <w:rFonts w:ascii="Calibri" w:hAnsi="Calibri" w:cs="Calibri"/>
          <w:b/>
        </w:rPr>
      </w:pPr>
      <w:r w:rsidRPr="00327A2A">
        <w:rPr>
          <w:rFonts w:ascii="Calibri" w:hAnsi="Calibri" w:cs="Calibri"/>
          <w:b/>
        </w:rPr>
        <w:t xml:space="preserve">12.B  </w:t>
      </w:r>
      <w:r w:rsidR="00541497" w:rsidRPr="00327A2A">
        <w:rPr>
          <w:rFonts w:ascii="Calibri" w:hAnsi="Calibri" w:cs="Calibri"/>
          <w:b/>
        </w:rPr>
        <w:t xml:space="preserve">Estimated Annualized Respondent Costs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2"/>
        <w:gridCol w:w="3342"/>
        <w:gridCol w:w="3342"/>
      </w:tblGrid>
      <w:tr w:rsidR="00541497" w:rsidRPr="00B7127F" w14:paraId="48DE75A7" w14:textId="77777777" w:rsidTr="00541497">
        <w:tc>
          <w:tcPr>
            <w:tcW w:w="3342" w:type="dxa"/>
            <w:tcBorders>
              <w:top w:val="single" w:sz="4" w:space="0" w:color="auto"/>
              <w:left w:val="single" w:sz="4" w:space="0" w:color="auto"/>
              <w:bottom w:val="single" w:sz="4" w:space="0" w:color="auto"/>
              <w:right w:val="single" w:sz="4" w:space="0" w:color="auto"/>
            </w:tcBorders>
          </w:tcPr>
          <w:p w14:paraId="4A56E136"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r w:rsidRPr="00B7127F">
              <w:rPr>
                <w:rFonts w:ascii="Calibri" w:hAnsi="Calibri" w:cs="Calibri"/>
              </w:rPr>
              <w:t>Total Burden Hours</w:t>
            </w:r>
          </w:p>
        </w:tc>
        <w:tc>
          <w:tcPr>
            <w:tcW w:w="3342" w:type="dxa"/>
            <w:tcBorders>
              <w:top w:val="single" w:sz="4" w:space="0" w:color="auto"/>
              <w:left w:val="single" w:sz="4" w:space="0" w:color="auto"/>
              <w:bottom w:val="single" w:sz="4" w:space="0" w:color="auto"/>
              <w:right w:val="single" w:sz="4" w:space="0" w:color="auto"/>
            </w:tcBorders>
          </w:tcPr>
          <w:p w14:paraId="020ABD99"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r w:rsidRPr="00B7127F">
              <w:rPr>
                <w:rFonts w:ascii="Calibri" w:hAnsi="Calibri" w:cs="Calibri"/>
              </w:rPr>
              <w:t>Respondent Wage Rate per Hour</w:t>
            </w:r>
          </w:p>
        </w:tc>
        <w:tc>
          <w:tcPr>
            <w:tcW w:w="3342" w:type="dxa"/>
            <w:tcBorders>
              <w:top w:val="single" w:sz="4" w:space="0" w:color="auto"/>
              <w:left w:val="single" w:sz="4" w:space="0" w:color="auto"/>
              <w:bottom w:val="single" w:sz="4" w:space="0" w:color="auto"/>
              <w:right w:val="single" w:sz="4" w:space="0" w:color="auto"/>
            </w:tcBorders>
          </w:tcPr>
          <w:p w14:paraId="7118360D"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r w:rsidRPr="00B7127F">
              <w:rPr>
                <w:rFonts w:ascii="Calibri" w:hAnsi="Calibri" w:cs="Calibri"/>
              </w:rPr>
              <w:t>Total Respondent Costs</w:t>
            </w:r>
          </w:p>
        </w:tc>
      </w:tr>
      <w:tr w:rsidR="00541497" w:rsidRPr="00B7127F" w14:paraId="4E06A333" w14:textId="77777777" w:rsidTr="00541497">
        <w:tc>
          <w:tcPr>
            <w:tcW w:w="3342" w:type="dxa"/>
            <w:tcBorders>
              <w:top w:val="single" w:sz="4" w:space="0" w:color="auto"/>
              <w:left w:val="single" w:sz="4" w:space="0" w:color="auto"/>
              <w:bottom w:val="single" w:sz="4" w:space="0" w:color="auto"/>
              <w:right w:val="single" w:sz="4" w:space="0" w:color="auto"/>
            </w:tcBorders>
          </w:tcPr>
          <w:p w14:paraId="19546BDA"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p>
          <w:p w14:paraId="56BA380D"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jc w:val="center"/>
              <w:rPr>
                <w:rFonts w:ascii="Calibri" w:hAnsi="Calibri" w:cs="Calibri"/>
              </w:rPr>
            </w:pPr>
            <w:r>
              <w:rPr>
                <w:rFonts w:ascii="Calibri" w:hAnsi="Calibri" w:cs="Calibri"/>
              </w:rPr>
              <w:t>7,318</w:t>
            </w:r>
          </w:p>
        </w:tc>
        <w:tc>
          <w:tcPr>
            <w:tcW w:w="3342" w:type="dxa"/>
            <w:tcBorders>
              <w:top w:val="single" w:sz="4" w:space="0" w:color="auto"/>
              <w:left w:val="single" w:sz="4" w:space="0" w:color="auto"/>
              <w:bottom w:val="single" w:sz="4" w:space="0" w:color="auto"/>
              <w:right w:val="single" w:sz="4" w:space="0" w:color="auto"/>
            </w:tcBorders>
          </w:tcPr>
          <w:p w14:paraId="41052ADB"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p>
          <w:p w14:paraId="7E49EF1E"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jc w:val="center"/>
              <w:rPr>
                <w:rFonts w:ascii="Calibri" w:hAnsi="Calibri" w:cs="Calibri"/>
              </w:rPr>
            </w:pPr>
            <w:r w:rsidRPr="00B7127F">
              <w:rPr>
                <w:rFonts w:ascii="Calibri" w:hAnsi="Calibri" w:cs="Calibri"/>
              </w:rPr>
              <w:t>$</w:t>
            </w:r>
            <w:r>
              <w:rPr>
                <w:rFonts w:ascii="Calibri" w:hAnsi="Calibri" w:cs="Calibri"/>
              </w:rPr>
              <w:t>24.50</w:t>
            </w:r>
          </w:p>
        </w:tc>
        <w:tc>
          <w:tcPr>
            <w:tcW w:w="3342" w:type="dxa"/>
            <w:tcBorders>
              <w:top w:val="single" w:sz="4" w:space="0" w:color="auto"/>
              <w:left w:val="single" w:sz="4" w:space="0" w:color="auto"/>
              <w:bottom w:val="single" w:sz="4" w:space="0" w:color="auto"/>
              <w:right w:val="single" w:sz="4" w:space="0" w:color="auto"/>
            </w:tcBorders>
          </w:tcPr>
          <w:p w14:paraId="756750C0"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p>
          <w:p w14:paraId="1791C386"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jc w:val="center"/>
              <w:rPr>
                <w:rFonts w:ascii="Calibri" w:hAnsi="Calibri" w:cs="Calibri"/>
              </w:rPr>
            </w:pPr>
            <w:r w:rsidRPr="00B7127F">
              <w:rPr>
                <w:rFonts w:ascii="Calibri" w:hAnsi="Calibri" w:cs="Calibri"/>
              </w:rPr>
              <w:t>$</w:t>
            </w:r>
            <w:r>
              <w:rPr>
                <w:rFonts w:ascii="Calibri" w:hAnsi="Calibri" w:cs="Calibri"/>
              </w:rPr>
              <w:t>179,291</w:t>
            </w:r>
          </w:p>
        </w:tc>
      </w:tr>
    </w:tbl>
    <w:p w14:paraId="6DFAE329" w14:textId="77777777" w:rsidR="00D17AB2" w:rsidRDefault="00D17AB2" w:rsidP="00C01AC2">
      <w:pPr>
        <w:keepNext/>
        <w:keepLines/>
        <w:widowControl/>
        <w:tabs>
          <w:tab w:val="left" w:pos="0"/>
          <w:tab w:val="left" w:pos="662"/>
          <w:tab w:val="left" w:pos="2304"/>
          <w:tab w:val="left" w:pos="4752"/>
          <w:tab w:val="left" w:pos="5472"/>
          <w:tab w:val="left" w:pos="7200"/>
        </w:tabs>
        <w:rPr>
          <w:rFonts w:ascii="Calibri" w:hAnsi="Calibri" w:cs="Calibri"/>
          <w:b/>
          <w:bCs/>
        </w:rPr>
      </w:pPr>
    </w:p>
    <w:p w14:paraId="48B68268" w14:textId="77777777" w:rsidR="00541497" w:rsidRDefault="00541497" w:rsidP="00C01AC2">
      <w:pPr>
        <w:keepNext/>
        <w:keepLines/>
        <w:widowControl/>
        <w:tabs>
          <w:tab w:val="left" w:pos="0"/>
          <w:tab w:val="left" w:pos="662"/>
          <w:tab w:val="left" w:pos="2304"/>
          <w:tab w:val="left" w:pos="4752"/>
          <w:tab w:val="left" w:pos="5472"/>
          <w:tab w:val="left" w:pos="7200"/>
        </w:tabs>
        <w:rPr>
          <w:rFonts w:ascii="Calibri" w:hAnsi="Calibri" w:cs="Calibri"/>
          <w:b/>
          <w:bCs/>
        </w:rPr>
      </w:pPr>
    </w:p>
    <w:p w14:paraId="1CB5A427" w14:textId="77777777" w:rsidR="00541497" w:rsidRDefault="00541497" w:rsidP="00C01AC2">
      <w:pPr>
        <w:keepNext/>
        <w:keepLines/>
        <w:widowControl/>
        <w:tabs>
          <w:tab w:val="left" w:pos="0"/>
          <w:tab w:val="left" w:pos="662"/>
          <w:tab w:val="left" w:pos="2304"/>
          <w:tab w:val="left" w:pos="4752"/>
          <w:tab w:val="left" w:pos="5472"/>
          <w:tab w:val="left" w:pos="7200"/>
        </w:tabs>
        <w:rPr>
          <w:rFonts w:ascii="Calibri" w:hAnsi="Calibri" w:cs="Calibri"/>
          <w:b/>
          <w:bCs/>
        </w:rPr>
      </w:pPr>
    </w:p>
    <w:p w14:paraId="3866E4CB" w14:textId="3ACF8B83" w:rsidR="00C01AC2" w:rsidRPr="00B7127F" w:rsidRDefault="000331E8" w:rsidP="00541497">
      <w:pPr>
        <w:keepNext/>
        <w:keepLines/>
        <w:widowControl/>
        <w:tabs>
          <w:tab w:val="left" w:pos="0"/>
          <w:tab w:val="left" w:pos="662"/>
          <w:tab w:val="left" w:pos="2304"/>
          <w:tab w:val="left" w:pos="4752"/>
          <w:tab w:val="left" w:pos="5472"/>
          <w:tab w:val="left" w:pos="7200"/>
        </w:tabs>
        <w:rPr>
          <w:rFonts w:ascii="Calibri" w:hAnsi="Calibri" w:cs="Calibri"/>
        </w:rPr>
      </w:pPr>
      <w:r w:rsidRPr="00B7127F">
        <w:rPr>
          <w:rFonts w:ascii="Calibri" w:hAnsi="Calibri" w:cs="Calibri"/>
          <w:b/>
          <w:bCs/>
        </w:rPr>
        <w:t>1</w:t>
      </w:r>
      <w:r w:rsidR="00D17AB2">
        <w:rPr>
          <w:rFonts w:ascii="Calibri" w:hAnsi="Calibri" w:cs="Calibri"/>
          <w:b/>
          <w:bCs/>
        </w:rPr>
        <w:t>3</w:t>
      </w:r>
      <w:r w:rsidR="00C01AC2" w:rsidRPr="00B7127F">
        <w:rPr>
          <w:rFonts w:ascii="Calibri" w:hAnsi="Calibri" w:cs="Calibri"/>
          <w:b/>
          <w:bCs/>
        </w:rPr>
        <w:t xml:space="preserve">.  </w:t>
      </w:r>
      <w:r w:rsidR="00D17AB2">
        <w:rPr>
          <w:rFonts w:ascii="Calibri" w:hAnsi="Calibri" w:cs="Calibri"/>
          <w:b/>
          <w:bCs/>
        </w:rPr>
        <w:t xml:space="preserve">Estimate of Other Total Annual </w:t>
      </w:r>
      <w:r w:rsidR="00C01AC2" w:rsidRPr="00B7127F">
        <w:rPr>
          <w:rFonts w:ascii="Calibri" w:hAnsi="Calibri" w:cs="Calibri"/>
          <w:b/>
          <w:bCs/>
        </w:rPr>
        <w:t>Cost to Respondents</w:t>
      </w:r>
      <w:r w:rsidR="00D17AB2">
        <w:rPr>
          <w:rFonts w:ascii="Calibri" w:hAnsi="Calibri" w:cs="Calibri"/>
          <w:b/>
          <w:bCs/>
        </w:rPr>
        <w:t xml:space="preserve"> or Record Keepers</w:t>
      </w:r>
    </w:p>
    <w:p w14:paraId="000A8EBD" w14:textId="638F27A5" w:rsidR="007E4736" w:rsidRDefault="007E4736" w:rsidP="00E52BFF">
      <w:pPr>
        <w:keepNext/>
        <w:keepLines/>
        <w:widowControl/>
        <w:tabs>
          <w:tab w:val="left" w:pos="0"/>
          <w:tab w:val="left" w:pos="662"/>
          <w:tab w:val="left" w:pos="2304"/>
          <w:tab w:val="left" w:pos="4752"/>
          <w:tab w:val="left" w:pos="5472"/>
          <w:tab w:val="left" w:pos="7200"/>
        </w:tabs>
        <w:rPr>
          <w:rFonts w:ascii="Calibri" w:hAnsi="Calibri" w:cs="Calibri"/>
          <w:b/>
        </w:rPr>
      </w:pPr>
    </w:p>
    <w:p w14:paraId="50F35B9F" w14:textId="2336D910" w:rsidR="00541497" w:rsidRPr="00E52BFF" w:rsidRDefault="00541497" w:rsidP="00E52BFF">
      <w:pPr>
        <w:widowControl/>
        <w:autoSpaceDE/>
        <w:autoSpaceDN/>
        <w:adjustRightInd/>
        <w:spacing w:line="360" w:lineRule="auto"/>
        <w:ind w:firstLine="720"/>
        <w:rPr>
          <w:rFonts w:ascii="Calibri" w:hAnsi="Calibri" w:cs="Calibri"/>
        </w:rPr>
      </w:pPr>
      <w:r w:rsidRPr="00E52BFF">
        <w:rPr>
          <w:rFonts w:ascii="Calibri" w:hAnsi="Calibri" w:cs="Calibri"/>
        </w:rPr>
        <w:t>There are no costs to respondents other than the time necessary to respond to the information collection</w:t>
      </w:r>
      <w:r>
        <w:rPr>
          <w:rFonts w:ascii="Calibri" w:hAnsi="Calibri" w:cs="Calibri"/>
        </w:rPr>
        <w:t>.</w:t>
      </w:r>
    </w:p>
    <w:p w14:paraId="230ECFC9" w14:textId="77777777" w:rsidR="00541497" w:rsidRDefault="00541497">
      <w:pPr>
        <w:widowControl/>
        <w:autoSpaceDE/>
        <w:autoSpaceDN/>
        <w:adjustRightInd/>
        <w:rPr>
          <w:rFonts w:ascii="Calibri" w:hAnsi="Calibri" w:cs="Calibri"/>
          <w:b/>
        </w:rPr>
      </w:pPr>
    </w:p>
    <w:p w14:paraId="0A461083" w14:textId="77777777" w:rsidR="00541497" w:rsidRDefault="00541497">
      <w:pPr>
        <w:widowControl/>
        <w:autoSpaceDE/>
        <w:autoSpaceDN/>
        <w:adjustRightInd/>
        <w:rPr>
          <w:rFonts w:ascii="Calibri" w:hAnsi="Calibri" w:cs="Calibri"/>
          <w:b/>
        </w:rPr>
      </w:pPr>
    </w:p>
    <w:p w14:paraId="41BDEAA4" w14:textId="63E5C02E" w:rsidR="00714A5A" w:rsidRPr="00753C3A" w:rsidRDefault="0035494F" w:rsidP="0035494F">
      <w:pPr>
        <w:pStyle w:val="Quick1"/>
        <w:numPr>
          <w:ilvl w:val="0"/>
          <w:numId w:val="0"/>
        </w:numPr>
        <w:tabs>
          <w:tab w:val="left" w:pos="-1440"/>
        </w:tabs>
        <w:rPr>
          <w:rFonts w:ascii="Calibri" w:hAnsi="Calibri" w:cs="Calibri"/>
          <w:b/>
        </w:rPr>
      </w:pPr>
      <w:r w:rsidRPr="00753C3A">
        <w:rPr>
          <w:rFonts w:ascii="Calibri" w:hAnsi="Calibri" w:cs="Calibri"/>
          <w:b/>
        </w:rPr>
        <w:t>14.</w:t>
      </w:r>
      <w:r w:rsidRPr="00753C3A">
        <w:rPr>
          <w:rFonts w:ascii="Calibri" w:hAnsi="Calibri" w:cs="Calibri"/>
          <w:b/>
        </w:rPr>
        <w:tab/>
      </w:r>
      <w:r w:rsidR="00714A5A" w:rsidRPr="00753C3A">
        <w:rPr>
          <w:rFonts w:ascii="Calibri" w:hAnsi="Calibri" w:cs="Calibri"/>
          <w:b/>
        </w:rPr>
        <w:t>Annualized Cost</w:t>
      </w:r>
      <w:r w:rsidR="00261AB6" w:rsidRPr="00753C3A">
        <w:rPr>
          <w:rFonts w:ascii="Calibri" w:hAnsi="Calibri" w:cs="Calibri"/>
          <w:b/>
        </w:rPr>
        <w:t xml:space="preserve"> to the </w:t>
      </w:r>
      <w:r w:rsidR="007B1E73">
        <w:rPr>
          <w:rFonts w:ascii="Calibri" w:hAnsi="Calibri" w:cs="Calibri"/>
          <w:b/>
        </w:rPr>
        <w:t xml:space="preserve">Federal </w:t>
      </w:r>
      <w:r w:rsidR="00261AB6" w:rsidRPr="00753C3A">
        <w:rPr>
          <w:rFonts w:ascii="Calibri" w:hAnsi="Calibri" w:cs="Calibri"/>
          <w:b/>
        </w:rPr>
        <w:t>Government</w:t>
      </w:r>
    </w:p>
    <w:p w14:paraId="2DDF7E41" w14:textId="77777777" w:rsidR="00714A5A" w:rsidRPr="00753C3A" w:rsidRDefault="00714A5A">
      <w:pPr>
        <w:rPr>
          <w:rFonts w:ascii="Calibri" w:hAnsi="Calibri" w:cs="Calibri"/>
        </w:rPr>
      </w:pPr>
    </w:p>
    <w:p w14:paraId="71FB53EF" w14:textId="77777777" w:rsidR="008434A3" w:rsidRPr="00753C3A" w:rsidRDefault="008434A3" w:rsidP="00505269">
      <w:pPr>
        <w:ind w:firstLine="720"/>
        <w:rPr>
          <w:rFonts w:ascii="Calibri" w:hAnsi="Calibri" w:cs="Calibri"/>
        </w:rPr>
      </w:pPr>
      <w:r w:rsidRPr="00753C3A">
        <w:rPr>
          <w:rFonts w:ascii="Calibri" w:hAnsi="Calibri" w:cs="Calibri"/>
        </w:rPr>
        <w:t>The Annualized cost to the government based on FY 20</w:t>
      </w:r>
      <w:r w:rsidR="00262DAE" w:rsidRPr="00753C3A">
        <w:rPr>
          <w:rFonts w:ascii="Calibri" w:hAnsi="Calibri" w:cs="Calibri"/>
        </w:rPr>
        <w:t>1</w:t>
      </w:r>
      <w:r w:rsidR="00D31666">
        <w:rPr>
          <w:rFonts w:ascii="Calibri" w:hAnsi="Calibri" w:cs="Calibri"/>
        </w:rPr>
        <w:t>4</w:t>
      </w:r>
      <w:r w:rsidRPr="00753C3A">
        <w:rPr>
          <w:rFonts w:ascii="Calibri" w:hAnsi="Calibri" w:cs="Calibri"/>
        </w:rPr>
        <w:t xml:space="preserve"> figures is: </w:t>
      </w:r>
    </w:p>
    <w:p w14:paraId="51CFED3C" w14:textId="77777777" w:rsidR="008434A3" w:rsidRPr="00753C3A" w:rsidRDefault="008434A3" w:rsidP="00505269">
      <w:pPr>
        <w:ind w:firstLine="720"/>
        <w:rPr>
          <w:rFonts w:ascii="Calibri" w:hAnsi="Calibri" w:cs="Calibri"/>
        </w:rPr>
      </w:pPr>
    </w:p>
    <w:p w14:paraId="30CD08EA" w14:textId="77777777" w:rsidR="008434A3" w:rsidRPr="00753C3A" w:rsidRDefault="008434A3" w:rsidP="00505269">
      <w:pPr>
        <w:ind w:firstLine="720"/>
        <w:rPr>
          <w:rFonts w:ascii="Calibri" w:hAnsi="Calibri" w:cs="Calibri"/>
        </w:rPr>
      </w:pPr>
      <w:r w:rsidRPr="00753C3A">
        <w:rPr>
          <w:rFonts w:ascii="Calibri" w:hAnsi="Calibri" w:cs="Calibri"/>
        </w:rPr>
        <w:t>CONTRACT</w:t>
      </w:r>
      <w:r w:rsidRPr="00753C3A">
        <w:rPr>
          <w:rFonts w:ascii="Calibri" w:hAnsi="Calibri" w:cs="Calibri"/>
        </w:rPr>
        <w:tab/>
      </w:r>
      <w:r w:rsidRPr="00753C3A">
        <w:rPr>
          <w:rFonts w:ascii="Calibri" w:hAnsi="Calibri" w:cs="Calibri"/>
        </w:rPr>
        <w:tab/>
      </w:r>
      <w:r w:rsidRPr="00753C3A">
        <w:rPr>
          <w:rFonts w:ascii="Calibri" w:hAnsi="Calibri" w:cs="Calibri"/>
        </w:rPr>
        <w:tab/>
        <w:t>$</w:t>
      </w:r>
      <w:r w:rsidR="00031A4E" w:rsidRPr="00753C3A">
        <w:rPr>
          <w:rFonts w:ascii="Calibri" w:hAnsi="Calibri" w:cs="Calibri"/>
        </w:rPr>
        <w:t>4</w:t>
      </w:r>
      <w:r w:rsidRPr="00753C3A">
        <w:rPr>
          <w:rFonts w:ascii="Calibri" w:hAnsi="Calibri" w:cs="Calibri"/>
        </w:rPr>
        <w:t>,</w:t>
      </w:r>
      <w:r w:rsidR="00D31666">
        <w:rPr>
          <w:rFonts w:ascii="Calibri" w:hAnsi="Calibri" w:cs="Calibri"/>
        </w:rPr>
        <w:t>9</w:t>
      </w:r>
      <w:r w:rsidRPr="00753C3A">
        <w:rPr>
          <w:rFonts w:ascii="Calibri" w:hAnsi="Calibri" w:cs="Calibri"/>
        </w:rPr>
        <w:t>00,000</w:t>
      </w:r>
    </w:p>
    <w:p w14:paraId="44DBC4FC" w14:textId="77777777" w:rsidR="008434A3" w:rsidRPr="00753C3A" w:rsidRDefault="008434A3" w:rsidP="00505269">
      <w:pPr>
        <w:ind w:firstLine="720"/>
        <w:rPr>
          <w:rFonts w:ascii="Calibri" w:hAnsi="Calibri" w:cs="Calibri"/>
          <w:u w:val="single"/>
        </w:rPr>
      </w:pPr>
      <w:r w:rsidRPr="00753C3A">
        <w:rPr>
          <w:rFonts w:ascii="Calibri" w:hAnsi="Calibri" w:cs="Calibri"/>
          <w:u w:val="single"/>
        </w:rPr>
        <w:t>NCHS Staff</w:t>
      </w:r>
      <w:r w:rsidRPr="00753C3A">
        <w:rPr>
          <w:rFonts w:ascii="Calibri" w:hAnsi="Calibri" w:cs="Calibri"/>
          <w:u w:val="single"/>
        </w:rPr>
        <w:tab/>
      </w:r>
      <w:r w:rsidRPr="00753C3A">
        <w:rPr>
          <w:rFonts w:ascii="Calibri" w:hAnsi="Calibri" w:cs="Calibri"/>
          <w:u w:val="single"/>
        </w:rPr>
        <w:tab/>
      </w:r>
      <w:r w:rsidRPr="00753C3A">
        <w:rPr>
          <w:rFonts w:ascii="Calibri" w:hAnsi="Calibri" w:cs="Calibri"/>
          <w:u w:val="single"/>
        </w:rPr>
        <w:tab/>
        <w:t xml:space="preserve">  </w:t>
      </w:r>
      <w:r w:rsidR="00D93461" w:rsidRPr="00753C3A">
        <w:rPr>
          <w:rFonts w:ascii="Calibri" w:hAnsi="Calibri" w:cs="Calibri"/>
          <w:u w:val="single"/>
        </w:rPr>
        <w:t>1,</w:t>
      </w:r>
      <w:r w:rsidR="00A43DF8">
        <w:rPr>
          <w:rFonts w:ascii="Calibri" w:hAnsi="Calibri" w:cs="Calibri"/>
          <w:u w:val="single"/>
        </w:rPr>
        <w:t>3</w:t>
      </w:r>
      <w:r w:rsidR="00D93461" w:rsidRPr="00753C3A">
        <w:rPr>
          <w:rFonts w:ascii="Calibri" w:hAnsi="Calibri" w:cs="Calibri"/>
          <w:u w:val="single"/>
        </w:rPr>
        <w:t>00</w:t>
      </w:r>
      <w:r w:rsidRPr="00753C3A">
        <w:rPr>
          <w:rFonts w:ascii="Calibri" w:hAnsi="Calibri" w:cs="Calibri"/>
          <w:u w:val="single"/>
        </w:rPr>
        <w:t>,000</w:t>
      </w:r>
    </w:p>
    <w:p w14:paraId="3E20D86E" w14:textId="77777777" w:rsidR="00C94C53" w:rsidRPr="00753C3A" w:rsidRDefault="00C94C53" w:rsidP="00505269">
      <w:pPr>
        <w:ind w:firstLine="720"/>
        <w:rPr>
          <w:rFonts w:ascii="Calibri" w:hAnsi="Calibri" w:cs="Calibri"/>
        </w:rPr>
      </w:pPr>
      <w:r w:rsidRPr="00753C3A">
        <w:rPr>
          <w:rFonts w:ascii="Calibri" w:hAnsi="Calibri" w:cs="Calibri"/>
        </w:rPr>
        <w:t>TOTAL</w:t>
      </w:r>
      <w:r w:rsidRPr="00753C3A">
        <w:rPr>
          <w:rFonts w:ascii="Calibri" w:hAnsi="Calibri" w:cs="Calibri"/>
        </w:rPr>
        <w:tab/>
      </w:r>
      <w:r w:rsidRPr="00753C3A">
        <w:rPr>
          <w:rFonts w:ascii="Calibri" w:hAnsi="Calibri" w:cs="Calibri"/>
        </w:rPr>
        <w:tab/>
      </w:r>
      <w:r w:rsidRPr="00753C3A">
        <w:rPr>
          <w:rFonts w:ascii="Calibri" w:hAnsi="Calibri" w:cs="Calibri"/>
        </w:rPr>
        <w:tab/>
      </w:r>
      <w:r w:rsidR="00625163" w:rsidRPr="00753C3A">
        <w:rPr>
          <w:rFonts w:ascii="Calibri" w:hAnsi="Calibri" w:cs="Calibri"/>
        </w:rPr>
        <w:tab/>
      </w:r>
      <w:r w:rsidRPr="00753C3A">
        <w:rPr>
          <w:rFonts w:ascii="Calibri" w:hAnsi="Calibri" w:cs="Calibri"/>
        </w:rPr>
        <w:t>$</w:t>
      </w:r>
      <w:r w:rsidR="00D31666">
        <w:rPr>
          <w:rFonts w:ascii="Calibri" w:hAnsi="Calibri" w:cs="Calibri"/>
        </w:rPr>
        <w:t>6,200</w:t>
      </w:r>
      <w:r w:rsidRPr="00753C3A">
        <w:rPr>
          <w:rFonts w:ascii="Calibri" w:hAnsi="Calibri" w:cs="Calibri"/>
        </w:rPr>
        <w:t>,000</w:t>
      </w:r>
    </w:p>
    <w:p w14:paraId="0D1BC87C" w14:textId="77777777" w:rsidR="008434A3" w:rsidRPr="009E1C01" w:rsidRDefault="008434A3" w:rsidP="00505269">
      <w:pPr>
        <w:ind w:firstLine="720"/>
        <w:rPr>
          <w:rFonts w:ascii="Times New Roman" w:hAnsi="Times New Roman"/>
        </w:rPr>
      </w:pPr>
    </w:p>
    <w:p w14:paraId="1F051D99" w14:textId="60B21320" w:rsidR="00714A5A" w:rsidRPr="00753C3A" w:rsidRDefault="00A43DF8" w:rsidP="00B31485">
      <w:pPr>
        <w:spacing w:line="360" w:lineRule="auto"/>
        <w:rPr>
          <w:rFonts w:ascii="Calibri" w:hAnsi="Calibri" w:cs="Calibri"/>
        </w:rPr>
      </w:pPr>
      <w:r>
        <w:rPr>
          <w:rFonts w:ascii="Calibri" w:hAnsi="Calibri" w:cs="Calibri"/>
        </w:rPr>
        <w:t xml:space="preserve">Most of the </w:t>
      </w:r>
      <w:r w:rsidR="00714A5A" w:rsidRPr="00753C3A">
        <w:rPr>
          <w:rFonts w:ascii="Calibri" w:hAnsi="Calibri" w:cs="Calibri"/>
        </w:rPr>
        <w:t xml:space="preserve">contract costs </w:t>
      </w:r>
      <w:r>
        <w:rPr>
          <w:rFonts w:ascii="Calibri" w:hAnsi="Calibri" w:cs="Calibri"/>
        </w:rPr>
        <w:t xml:space="preserve">are for data collection, including hourly wages for interviewers, plus the costs of hiring and training them.  </w:t>
      </w:r>
      <w:r w:rsidR="00DF0401">
        <w:rPr>
          <w:rFonts w:ascii="Calibri" w:hAnsi="Calibri" w:cs="Calibri"/>
        </w:rPr>
        <w:t>C</w:t>
      </w:r>
      <w:r>
        <w:rPr>
          <w:rFonts w:ascii="Calibri" w:hAnsi="Calibri" w:cs="Calibri"/>
        </w:rPr>
        <w:t xml:space="preserve">ontract costs also </w:t>
      </w:r>
      <w:r w:rsidR="00714A5A" w:rsidRPr="00753C3A">
        <w:rPr>
          <w:rFonts w:ascii="Calibri" w:hAnsi="Calibri" w:cs="Calibri"/>
        </w:rPr>
        <w:t xml:space="preserve">include specification and programming of the male and female questionnaires; and data processing, editing, and documentation of the data file.  NCHS actively monitors and reviews this work in all its stages. </w:t>
      </w:r>
    </w:p>
    <w:p w14:paraId="0DEB20CA" w14:textId="77777777" w:rsidR="003C0FBD" w:rsidRDefault="003C0FBD" w:rsidP="0035494F">
      <w:pPr>
        <w:pStyle w:val="Quick1"/>
        <w:numPr>
          <w:ilvl w:val="0"/>
          <w:numId w:val="0"/>
        </w:numPr>
        <w:tabs>
          <w:tab w:val="left" w:pos="-1440"/>
        </w:tabs>
        <w:rPr>
          <w:rFonts w:ascii="Calibri" w:hAnsi="Calibri" w:cs="Calibri"/>
          <w:b/>
        </w:rPr>
      </w:pPr>
    </w:p>
    <w:p w14:paraId="055ED29C" w14:textId="77777777" w:rsidR="00714A5A" w:rsidRPr="00753C3A" w:rsidRDefault="0035494F" w:rsidP="0035494F">
      <w:pPr>
        <w:pStyle w:val="Quick1"/>
        <w:numPr>
          <w:ilvl w:val="0"/>
          <w:numId w:val="0"/>
        </w:numPr>
        <w:tabs>
          <w:tab w:val="left" w:pos="-1440"/>
        </w:tabs>
        <w:rPr>
          <w:rFonts w:ascii="Calibri" w:hAnsi="Calibri" w:cs="Calibri"/>
          <w:b/>
          <w:i/>
        </w:rPr>
      </w:pPr>
      <w:r w:rsidRPr="00753C3A">
        <w:rPr>
          <w:rFonts w:ascii="Calibri" w:hAnsi="Calibri" w:cs="Calibri"/>
          <w:b/>
        </w:rPr>
        <w:t>15.</w:t>
      </w:r>
      <w:r w:rsidRPr="00753C3A">
        <w:rPr>
          <w:rFonts w:ascii="Calibri" w:hAnsi="Calibri" w:cs="Calibri"/>
          <w:b/>
        </w:rPr>
        <w:tab/>
      </w:r>
      <w:r w:rsidR="007B1E73">
        <w:rPr>
          <w:rFonts w:ascii="Calibri" w:hAnsi="Calibri" w:cs="Calibri"/>
          <w:b/>
        </w:rPr>
        <w:t xml:space="preserve">Explanations for Program </w:t>
      </w:r>
      <w:r w:rsidR="00714A5A" w:rsidRPr="00753C3A">
        <w:rPr>
          <w:rFonts w:ascii="Calibri" w:hAnsi="Calibri" w:cs="Calibri"/>
          <w:b/>
        </w:rPr>
        <w:t xml:space="preserve">Changes </w:t>
      </w:r>
      <w:r w:rsidR="007B1E73">
        <w:rPr>
          <w:rFonts w:ascii="Calibri" w:hAnsi="Calibri" w:cs="Calibri"/>
          <w:b/>
        </w:rPr>
        <w:t>or Adjustments</w:t>
      </w:r>
    </w:p>
    <w:p w14:paraId="21C24D37" w14:textId="77777777" w:rsidR="00714A5A" w:rsidRPr="00753C3A" w:rsidRDefault="00714A5A">
      <w:pPr>
        <w:rPr>
          <w:rFonts w:ascii="Calibri" w:hAnsi="Calibri" w:cs="Calibri"/>
        </w:rPr>
      </w:pPr>
    </w:p>
    <w:p w14:paraId="7A396798" w14:textId="6936213A" w:rsidR="00BA6993" w:rsidRPr="00587C04" w:rsidRDefault="00BA6993" w:rsidP="003C0FBD">
      <w:pPr>
        <w:tabs>
          <w:tab w:val="left" w:pos="-1440"/>
        </w:tabs>
        <w:spacing w:line="360" w:lineRule="auto"/>
        <w:rPr>
          <w:rFonts w:ascii="Calibri" w:hAnsi="Calibri" w:cs="Calibri"/>
        </w:rPr>
      </w:pPr>
      <w:r w:rsidRPr="00587C04">
        <w:rPr>
          <w:rFonts w:ascii="Calibri" w:hAnsi="Calibri" w:cs="Calibri"/>
        </w:rPr>
        <w:t>In addition to the request to extend the expiration date for three years, this revision is designed to:</w:t>
      </w:r>
    </w:p>
    <w:p w14:paraId="3EBF40CD" w14:textId="5CA59279" w:rsidR="00BA6993" w:rsidRPr="00587C04" w:rsidRDefault="00BA6993" w:rsidP="00BA6993">
      <w:pPr>
        <w:pStyle w:val="ListParagraph"/>
        <w:numPr>
          <w:ilvl w:val="0"/>
          <w:numId w:val="20"/>
        </w:numPr>
        <w:tabs>
          <w:tab w:val="left" w:pos="-1440"/>
        </w:tabs>
        <w:spacing w:line="360" w:lineRule="auto"/>
        <w:rPr>
          <w:rFonts w:cs="Calibri"/>
          <w:bCs/>
        </w:rPr>
      </w:pPr>
      <w:r w:rsidRPr="00587C04">
        <w:rPr>
          <w:rFonts w:cs="Calibri"/>
          <w:bCs/>
        </w:rPr>
        <w:t>Expand the age range of the NSFG from 15-44 to 15-49 (for fieldwork starting in September 2015)  in order to capture the</w:t>
      </w:r>
      <w:r w:rsidRPr="00587C04">
        <w:rPr>
          <w:rFonts w:cs="Calibri"/>
        </w:rPr>
        <w:t xml:space="preserve"> </w:t>
      </w:r>
      <w:r w:rsidRPr="00587C04">
        <w:rPr>
          <w:rFonts w:cs="Calibri"/>
          <w:bCs/>
        </w:rPr>
        <w:t>aging  U.S. population and its impact on eligibility rates,  demographic transitions, reproductive health, and other core NSFG topics;</w:t>
      </w:r>
    </w:p>
    <w:p w14:paraId="03249C8A" w14:textId="1B19E9B0" w:rsidR="00BA6993" w:rsidRPr="00587C04" w:rsidRDefault="00BA6993" w:rsidP="00C7224B">
      <w:pPr>
        <w:pStyle w:val="ListParagraph"/>
        <w:numPr>
          <w:ilvl w:val="0"/>
          <w:numId w:val="20"/>
        </w:numPr>
        <w:tabs>
          <w:tab w:val="left" w:pos="-1440"/>
        </w:tabs>
        <w:spacing w:line="360" w:lineRule="auto"/>
        <w:rPr>
          <w:rFonts w:cs="Calibri"/>
        </w:rPr>
      </w:pPr>
      <w:r w:rsidRPr="00587C04">
        <w:rPr>
          <w:rFonts w:cs="Calibri"/>
        </w:rPr>
        <w:lastRenderedPageBreak/>
        <w:t xml:space="preserve">Make revisions to the female and male questionnaires </w:t>
      </w:r>
      <w:r w:rsidRPr="00587C04">
        <w:rPr>
          <w:rFonts w:cs="Calibri"/>
          <w:bCs/>
        </w:rPr>
        <w:t>(for fieldwork starting in September 2015) to incorporate new items related to contraceptive use, reproductive health, preventive service screening/counseling, sexual orientation, health insurance, cigarette smoking, cancer risk, military service and sheltered homelessness (Attachments C3 and C4); and</w:t>
      </w:r>
    </w:p>
    <w:p w14:paraId="39AA17BE" w14:textId="1C1D9D65" w:rsidR="00BA6993" w:rsidRPr="007B629D" w:rsidRDefault="00BA6993" w:rsidP="00C7224B">
      <w:pPr>
        <w:pStyle w:val="ListParagraph"/>
        <w:numPr>
          <w:ilvl w:val="0"/>
          <w:numId w:val="20"/>
        </w:numPr>
        <w:tabs>
          <w:tab w:val="left" w:pos="-1440"/>
        </w:tabs>
        <w:spacing w:line="360" w:lineRule="auto"/>
        <w:rPr>
          <w:rFonts w:cs="Calibri"/>
          <w:b/>
        </w:rPr>
      </w:pPr>
      <w:r w:rsidRPr="00587C04">
        <w:rPr>
          <w:rFonts w:cs="Calibri"/>
          <w:bCs/>
        </w:rPr>
        <w:t>Add or modify a small number of questions in 2017 using a non-substantive change request</w:t>
      </w:r>
      <w:r w:rsidRPr="007B629D">
        <w:rPr>
          <w:rFonts w:cs="Calibri"/>
          <w:b/>
          <w:bCs/>
        </w:rPr>
        <w:t>.</w:t>
      </w:r>
    </w:p>
    <w:p w14:paraId="79230B6B" w14:textId="5301F004" w:rsidR="00D477B6" w:rsidRDefault="0035494F" w:rsidP="003C0FBD">
      <w:pPr>
        <w:tabs>
          <w:tab w:val="left" w:pos="-1440"/>
        </w:tabs>
        <w:spacing w:line="360" w:lineRule="auto"/>
        <w:rPr>
          <w:rFonts w:ascii="Calibri" w:hAnsi="Calibri" w:cs="Calibri"/>
        </w:rPr>
      </w:pPr>
      <w:r w:rsidRPr="007B629D">
        <w:rPr>
          <w:rFonts w:ascii="Calibri" w:hAnsi="Calibri" w:cs="Calibri"/>
          <w:b/>
        </w:rPr>
        <w:tab/>
      </w:r>
      <w:r w:rsidR="00F04135" w:rsidRPr="007B629D">
        <w:rPr>
          <w:rFonts w:ascii="Calibri" w:hAnsi="Calibri" w:cs="Calibri"/>
        </w:rPr>
        <w:t xml:space="preserve">The current approved burden is 7,442 hours.  This figure has been reduced by </w:t>
      </w:r>
      <w:r w:rsidR="001F0AA5" w:rsidRPr="007B629D">
        <w:rPr>
          <w:rFonts w:ascii="Calibri" w:hAnsi="Calibri" w:cs="Calibri"/>
        </w:rPr>
        <w:t xml:space="preserve">124 </w:t>
      </w:r>
      <w:r w:rsidR="00F04135" w:rsidRPr="007B629D">
        <w:rPr>
          <w:rFonts w:ascii="Calibri" w:hAnsi="Calibri" w:cs="Calibri"/>
        </w:rPr>
        <w:t xml:space="preserve">hours </w:t>
      </w:r>
      <w:r w:rsidR="001F0AA5" w:rsidRPr="007B629D">
        <w:rPr>
          <w:rFonts w:ascii="Calibri" w:hAnsi="Calibri" w:cs="Calibri"/>
        </w:rPr>
        <w:t xml:space="preserve">due to </w:t>
      </w:r>
      <w:r w:rsidR="00117CB0" w:rsidRPr="007B629D">
        <w:rPr>
          <w:rFonts w:ascii="Calibri" w:hAnsi="Calibri" w:cs="Calibri"/>
        </w:rPr>
        <w:t xml:space="preserve">a more </w:t>
      </w:r>
      <w:r w:rsidR="009B2F69" w:rsidRPr="007B629D">
        <w:rPr>
          <w:rFonts w:ascii="Calibri" w:hAnsi="Calibri" w:cs="Calibri"/>
        </w:rPr>
        <w:t>detailed</w:t>
      </w:r>
      <w:r w:rsidR="00117CB0" w:rsidRPr="007B629D">
        <w:rPr>
          <w:rFonts w:ascii="Calibri" w:hAnsi="Calibri" w:cs="Calibri"/>
        </w:rPr>
        <w:t xml:space="preserve"> accounting of the verification process that allows for 2 minutes per screening verification and 5 </w:t>
      </w:r>
      <w:r w:rsidR="009B2F69" w:rsidRPr="007B629D">
        <w:rPr>
          <w:rFonts w:ascii="Calibri" w:hAnsi="Calibri" w:cs="Calibri"/>
        </w:rPr>
        <w:t>minutes</w:t>
      </w:r>
      <w:r w:rsidR="00117CB0" w:rsidRPr="007B629D">
        <w:rPr>
          <w:rFonts w:ascii="Calibri" w:hAnsi="Calibri" w:cs="Calibri"/>
        </w:rPr>
        <w:t xml:space="preserve"> per main survey verification</w:t>
      </w:r>
      <w:r w:rsidR="009B2F69" w:rsidRPr="007B629D">
        <w:rPr>
          <w:rFonts w:ascii="Calibri" w:hAnsi="Calibri" w:cs="Calibri"/>
        </w:rPr>
        <w:t xml:space="preserve"> compared to the prior approach that utilized 5 minutes for both types of verification</w:t>
      </w:r>
      <w:r w:rsidR="00F04135" w:rsidRPr="007B629D">
        <w:rPr>
          <w:rFonts w:ascii="Calibri" w:hAnsi="Calibri" w:cs="Calibri"/>
        </w:rPr>
        <w:t>.</w:t>
      </w:r>
      <w:r w:rsidR="00F04135" w:rsidRPr="00B7127F">
        <w:rPr>
          <w:rFonts w:ascii="Calibri" w:hAnsi="Calibri" w:cs="Calibri"/>
        </w:rPr>
        <w:t xml:space="preserve">  The requested burden is </w:t>
      </w:r>
      <w:r w:rsidR="001F0AA5">
        <w:rPr>
          <w:rFonts w:ascii="Calibri" w:hAnsi="Calibri" w:cs="Calibri"/>
        </w:rPr>
        <w:t>7,318</w:t>
      </w:r>
      <w:r w:rsidR="00F04135" w:rsidRPr="00B7127F">
        <w:rPr>
          <w:rFonts w:ascii="Calibri" w:hAnsi="Calibri" w:cs="Calibri"/>
        </w:rPr>
        <w:t xml:space="preserve"> hours.  </w:t>
      </w:r>
    </w:p>
    <w:p w14:paraId="5079F484" w14:textId="77777777" w:rsidR="00B31485" w:rsidRPr="00B7127F" w:rsidRDefault="00B31485">
      <w:pPr>
        <w:tabs>
          <w:tab w:val="left" w:pos="-1440"/>
        </w:tabs>
        <w:ind w:left="720" w:hanging="720"/>
        <w:rPr>
          <w:rFonts w:ascii="Calibri" w:hAnsi="Calibri" w:cs="Calibri"/>
          <w:b/>
          <w:bCs/>
        </w:rPr>
      </w:pPr>
    </w:p>
    <w:p w14:paraId="4EF98DD2" w14:textId="551C5AF7" w:rsidR="003268B0" w:rsidRDefault="003268B0">
      <w:pPr>
        <w:widowControl/>
        <w:autoSpaceDE/>
        <w:autoSpaceDN/>
        <w:adjustRightInd/>
        <w:rPr>
          <w:rFonts w:ascii="Calibri" w:hAnsi="Calibri" w:cs="Calibri"/>
          <w:b/>
          <w:bCs/>
        </w:rPr>
      </w:pPr>
    </w:p>
    <w:p w14:paraId="71A6547A" w14:textId="02BAAFDE" w:rsidR="00714A5A" w:rsidRPr="00AC6B1A" w:rsidRDefault="008434A3">
      <w:pPr>
        <w:tabs>
          <w:tab w:val="left" w:pos="-1440"/>
        </w:tabs>
        <w:ind w:left="720" w:hanging="720"/>
        <w:rPr>
          <w:rFonts w:ascii="Calibri" w:hAnsi="Calibri" w:cs="Calibri"/>
          <w:b/>
        </w:rPr>
      </w:pPr>
      <w:r w:rsidRPr="00AC6B1A">
        <w:rPr>
          <w:rFonts w:ascii="Calibri" w:hAnsi="Calibri" w:cs="Calibri"/>
          <w:b/>
          <w:bCs/>
        </w:rPr>
        <w:t>1</w:t>
      </w:r>
      <w:r w:rsidR="00714A5A" w:rsidRPr="00AC6B1A">
        <w:rPr>
          <w:rFonts w:ascii="Calibri" w:hAnsi="Calibri" w:cs="Calibri"/>
          <w:b/>
          <w:bCs/>
        </w:rPr>
        <w:t xml:space="preserve">6.  </w:t>
      </w:r>
      <w:r w:rsidR="00714A5A" w:rsidRPr="00AC6B1A">
        <w:rPr>
          <w:rFonts w:ascii="Calibri" w:hAnsi="Calibri" w:cs="Calibri"/>
          <w:b/>
        </w:rPr>
        <w:tab/>
      </w:r>
      <w:r w:rsidR="00AC6B1A" w:rsidRPr="00AC6B1A">
        <w:rPr>
          <w:rFonts w:ascii="Calibri" w:hAnsi="Calibri" w:cs="Calibri"/>
          <w:b/>
        </w:rPr>
        <w:t xml:space="preserve">Plans for Tabulation and </w:t>
      </w:r>
      <w:r w:rsidR="00714A5A" w:rsidRPr="00AC6B1A">
        <w:rPr>
          <w:rFonts w:ascii="Calibri" w:hAnsi="Calibri" w:cs="Calibri"/>
          <w:b/>
          <w:bCs/>
        </w:rPr>
        <w:t>Publication</w:t>
      </w:r>
      <w:r w:rsidR="00AC6B1A" w:rsidRPr="00AC6B1A">
        <w:rPr>
          <w:rFonts w:ascii="Calibri" w:hAnsi="Calibri" w:cs="Calibri"/>
          <w:b/>
          <w:bCs/>
        </w:rPr>
        <w:t xml:space="preserve"> and Project Time Schedule</w:t>
      </w:r>
    </w:p>
    <w:p w14:paraId="1503B513" w14:textId="77777777" w:rsidR="00714A5A" w:rsidRPr="00753C3A" w:rsidRDefault="00714A5A">
      <w:pPr>
        <w:rPr>
          <w:rFonts w:ascii="Calibri" w:hAnsi="Calibri" w:cs="Calibri"/>
        </w:rPr>
      </w:pPr>
    </w:p>
    <w:p w14:paraId="4A464AFB" w14:textId="77777777" w:rsidR="00714A5A" w:rsidRPr="00EE3EF9" w:rsidRDefault="00714A5A" w:rsidP="00AC6B1A">
      <w:pPr>
        <w:ind w:firstLine="720"/>
        <w:rPr>
          <w:rFonts w:ascii="Calibri" w:hAnsi="Calibri" w:cs="Calibri"/>
        </w:rPr>
      </w:pPr>
      <w:r w:rsidRPr="00EE3EF9">
        <w:rPr>
          <w:rFonts w:ascii="Calibri" w:hAnsi="Calibri" w:cs="Calibri"/>
        </w:rPr>
        <w:t xml:space="preserve">The significant milestones (assuming OMB clearance by </w:t>
      </w:r>
      <w:r w:rsidR="00510A2F" w:rsidRPr="00EE3EF9">
        <w:rPr>
          <w:rFonts w:ascii="Calibri" w:hAnsi="Calibri" w:cs="Calibri"/>
        </w:rPr>
        <w:t>April 30, 2015</w:t>
      </w:r>
      <w:r w:rsidRPr="00EE3EF9">
        <w:rPr>
          <w:rFonts w:ascii="Calibri" w:hAnsi="Calibri" w:cs="Calibri"/>
        </w:rPr>
        <w:t>) are:</w:t>
      </w:r>
    </w:p>
    <w:p w14:paraId="05B7580D" w14:textId="77777777" w:rsidR="0035494F" w:rsidRPr="00EE3EF9" w:rsidRDefault="0035494F">
      <w:pPr>
        <w:tabs>
          <w:tab w:val="left" w:pos="-1440"/>
        </w:tabs>
        <w:ind w:left="5760" w:hanging="5760"/>
        <w:rPr>
          <w:rFonts w:ascii="Calibri" w:hAnsi="Calibri" w:cs="Calibri"/>
        </w:rPr>
      </w:pPr>
    </w:p>
    <w:p w14:paraId="2E3DE5FC" w14:textId="59F26F18" w:rsidR="00993C96" w:rsidRDefault="00993C96" w:rsidP="009A79CF">
      <w:pPr>
        <w:tabs>
          <w:tab w:val="left" w:pos="-1440"/>
        </w:tabs>
        <w:ind w:left="5760" w:right="-180" w:hanging="5760"/>
        <w:rPr>
          <w:rFonts w:ascii="Calibri" w:hAnsi="Calibri" w:cs="Calibri"/>
        </w:rPr>
      </w:pPr>
      <w:r>
        <w:rPr>
          <w:rFonts w:ascii="Calibri" w:hAnsi="Calibri" w:cs="Calibri"/>
        </w:rPr>
        <w:t>Letters sent to respondents</w:t>
      </w:r>
      <w:r>
        <w:rPr>
          <w:rFonts w:ascii="Calibri" w:hAnsi="Calibri" w:cs="Calibri"/>
        </w:rPr>
        <w:tab/>
        <w:t>3-5 months after OMB approval</w:t>
      </w:r>
    </w:p>
    <w:p w14:paraId="65B9AE88" w14:textId="08C18CB7" w:rsidR="00C17134" w:rsidRPr="00EE3EF9" w:rsidRDefault="00714A5A" w:rsidP="009A79CF">
      <w:pPr>
        <w:tabs>
          <w:tab w:val="left" w:pos="-1440"/>
        </w:tabs>
        <w:ind w:left="5760" w:right="-180" w:hanging="5760"/>
        <w:rPr>
          <w:rFonts w:ascii="Calibri" w:hAnsi="Calibri" w:cs="Calibri"/>
        </w:rPr>
      </w:pPr>
      <w:r w:rsidRPr="00EE3EF9">
        <w:rPr>
          <w:rFonts w:ascii="Calibri" w:hAnsi="Calibri" w:cs="Calibri"/>
        </w:rPr>
        <w:t xml:space="preserve">Data collection:      </w:t>
      </w:r>
      <w:r w:rsidRPr="00EE3EF9">
        <w:rPr>
          <w:rFonts w:ascii="Calibri" w:hAnsi="Calibri" w:cs="Calibri"/>
        </w:rPr>
        <w:tab/>
      </w:r>
      <w:r w:rsidR="00993C96">
        <w:rPr>
          <w:rFonts w:ascii="Calibri" w:hAnsi="Calibri" w:cs="Calibri"/>
        </w:rPr>
        <w:t>5-36 mo</w:t>
      </w:r>
      <w:r w:rsidR="000E2BC2">
        <w:rPr>
          <w:rFonts w:ascii="Calibri" w:hAnsi="Calibri" w:cs="Calibri"/>
        </w:rPr>
        <w:t>n</w:t>
      </w:r>
      <w:r w:rsidR="00993C96">
        <w:rPr>
          <w:rFonts w:ascii="Calibri" w:hAnsi="Calibri" w:cs="Calibri"/>
        </w:rPr>
        <w:t>ths after OMB approval</w:t>
      </w:r>
    </w:p>
    <w:p w14:paraId="1F698002" w14:textId="75A1FC03" w:rsidR="00C17134" w:rsidRPr="00EE3EF9" w:rsidRDefault="00C17134" w:rsidP="009A79CF">
      <w:pPr>
        <w:tabs>
          <w:tab w:val="left" w:pos="-1440"/>
        </w:tabs>
        <w:ind w:left="5760" w:right="-180" w:hanging="5760"/>
        <w:rPr>
          <w:rFonts w:ascii="Calibri" w:hAnsi="Calibri" w:cs="Calibri"/>
        </w:rPr>
      </w:pPr>
      <w:r w:rsidRPr="00EE3EF9">
        <w:rPr>
          <w:rFonts w:ascii="Calibri" w:hAnsi="Calibri" w:cs="Calibri"/>
        </w:rPr>
        <w:t>Data collection completed</w:t>
      </w:r>
      <w:r w:rsidRPr="00EE3EF9">
        <w:rPr>
          <w:rFonts w:ascii="Calibri" w:hAnsi="Calibri" w:cs="Calibri"/>
        </w:rPr>
        <w:tab/>
      </w:r>
      <w:r w:rsidR="00CA194C" w:rsidRPr="00EE3EF9">
        <w:rPr>
          <w:rFonts w:ascii="Calibri" w:hAnsi="Calibri" w:cs="Calibri"/>
        </w:rPr>
        <w:t>Continuous</w:t>
      </w:r>
      <w:r w:rsidR="00CA194C">
        <w:rPr>
          <w:rFonts w:ascii="Calibri" w:hAnsi="Calibri" w:cs="Calibri"/>
        </w:rPr>
        <w:t xml:space="preserve"> after</w:t>
      </w:r>
      <w:r w:rsidR="00CA194C" w:rsidRPr="00CA194C">
        <w:rPr>
          <w:rFonts w:ascii="Calibri" w:hAnsi="Calibri" w:cs="Calibri"/>
        </w:rPr>
        <w:t xml:space="preserve"> OMB approval</w:t>
      </w:r>
    </w:p>
    <w:p w14:paraId="2D609615" w14:textId="77777777" w:rsidR="00714A5A" w:rsidRPr="00EE3EF9" w:rsidRDefault="00714A5A">
      <w:pPr>
        <w:rPr>
          <w:rFonts w:ascii="Calibri" w:hAnsi="Calibri" w:cs="Calibri"/>
        </w:rPr>
      </w:pPr>
      <w:r w:rsidRPr="00EE3EF9">
        <w:rPr>
          <w:rFonts w:ascii="Calibri" w:hAnsi="Calibri" w:cs="Calibri"/>
        </w:rPr>
        <w:t>Main Study coding, edits, imputation, prepar</w:t>
      </w:r>
      <w:r w:rsidR="003F351D" w:rsidRPr="00EE3EF9">
        <w:rPr>
          <w:rFonts w:ascii="Calibri" w:hAnsi="Calibri" w:cs="Calibri"/>
        </w:rPr>
        <w:t>e</w:t>
      </w:r>
      <w:r w:rsidRPr="00EE3EF9">
        <w:rPr>
          <w:rFonts w:ascii="Calibri" w:hAnsi="Calibri" w:cs="Calibri"/>
        </w:rPr>
        <w:t xml:space="preserve"> </w:t>
      </w:r>
    </w:p>
    <w:p w14:paraId="6D6A76CC" w14:textId="5A743703" w:rsidR="00714A5A" w:rsidRPr="00EE3EF9" w:rsidRDefault="003F351D">
      <w:pPr>
        <w:tabs>
          <w:tab w:val="left" w:pos="-1440"/>
        </w:tabs>
        <w:ind w:left="5760" w:hanging="5040"/>
        <w:rPr>
          <w:rFonts w:ascii="Calibri" w:hAnsi="Calibri" w:cs="Calibri"/>
        </w:rPr>
      </w:pPr>
      <w:r w:rsidRPr="00EE3EF9">
        <w:rPr>
          <w:rFonts w:ascii="Calibri" w:hAnsi="Calibri" w:cs="Calibri"/>
        </w:rPr>
        <w:t xml:space="preserve">recoded variables &amp; document </w:t>
      </w:r>
      <w:r w:rsidR="00714A5A" w:rsidRPr="00EE3EF9">
        <w:rPr>
          <w:rFonts w:ascii="Calibri" w:hAnsi="Calibri" w:cs="Calibri"/>
        </w:rPr>
        <w:t xml:space="preserve">data files   </w:t>
      </w:r>
      <w:r w:rsidR="00714A5A" w:rsidRPr="00EE3EF9">
        <w:rPr>
          <w:rFonts w:ascii="Calibri" w:hAnsi="Calibri" w:cs="Calibri"/>
        </w:rPr>
        <w:tab/>
      </w:r>
      <w:r w:rsidRPr="00EE3EF9">
        <w:rPr>
          <w:rFonts w:ascii="Calibri" w:hAnsi="Calibri" w:cs="Calibri"/>
        </w:rPr>
        <w:t>C</w:t>
      </w:r>
      <w:r w:rsidR="009A656D" w:rsidRPr="00EE3EF9">
        <w:rPr>
          <w:rFonts w:ascii="Calibri" w:hAnsi="Calibri" w:cs="Calibri"/>
        </w:rPr>
        <w:t>ontinuous</w:t>
      </w:r>
      <w:r w:rsidR="00C7010F" w:rsidRPr="00EE3EF9">
        <w:rPr>
          <w:rFonts w:ascii="Calibri" w:hAnsi="Calibri" w:cs="Calibri"/>
        </w:rPr>
        <w:t xml:space="preserve"> </w:t>
      </w:r>
      <w:r w:rsidR="00CA194C">
        <w:rPr>
          <w:rFonts w:ascii="Calibri" w:hAnsi="Calibri" w:cs="Calibri"/>
        </w:rPr>
        <w:t xml:space="preserve"> </w:t>
      </w:r>
      <w:r w:rsidR="00CA194C" w:rsidRPr="00CA194C">
        <w:rPr>
          <w:rFonts w:ascii="Calibri" w:hAnsi="Calibri" w:cs="Calibri"/>
        </w:rPr>
        <w:t>after OMB approval</w:t>
      </w:r>
    </w:p>
    <w:p w14:paraId="285C61C7" w14:textId="77777777" w:rsidR="00A43DF8" w:rsidRPr="00EE3EF9" w:rsidRDefault="00714A5A" w:rsidP="00A43DF8">
      <w:pPr>
        <w:tabs>
          <w:tab w:val="left" w:pos="-1440"/>
        </w:tabs>
        <w:ind w:left="5760" w:hanging="5760"/>
        <w:rPr>
          <w:rFonts w:ascii="Calibri" w:hAnsi="Calibri" w:cs="Calibri"/>
        </w:rPr>
      </w:pPr>
      <w:r w:rsidRPr="00EE3EF9">
        <w:rPr>
          <w:rFonts w:ascii="Calibri" w:hAnsi="Calibri" w:cs="Calibri"/>
        </w:rPr>
        <w:t>Release public use data files</w:t>
      </w:r>
      <w:r w:rsidR="009A656D" w:rsidRPr="00EE3EF9">
        <w:rPr>
          <w:rFonts w:ascii="Calibri" w:hAnsi="Calibri" w:cs="Calibri"/>
        </w:rPr>
        <w:t xml:space="preserve"> for </w:t>
      </w:r>
    </w:p>
    <w:p w14:paraId="7B1FD7E5" w14:textId="71AA5F65" w:rsidR="006B2290" w:rsidRPr="00EE3EF9" w:rsidRDefault="00A43DF8" w:rsidP="00A43DF8">
      <w:pPr>
        <w:tabs>
          <w:tab w:val="left" w:pos="-1440"/>
        </w:tabs>
        <w:ind w:left="5760" w:hanging="5760"/>
        <w:rPr>
          <w:rFonts w:ascii="Calibri" w:hAnsi="Calibri" w:cs="Calibri"/>
        </w:rPr>
      </w:pPr>
      <w:r w:rsidRPr="00EE3EF9">
        <w:rPr>
          <w:rFonts w:ascii="Calibri" w:hAnsi="Calibri" w:cs="Calibri"/>
        </w:rPr>
        <w:t xml:space="preserve">             </w:t>
      </w:r>
      <w:r w:rsidR="00A73765" w:rsidRPr="00EE3EF9">
        <w:rPr>
          <w:rFonts w:ascii="Calibri" w:hAnsi="Calibri" w:cs="Calibri"/>
        </w:rPr>
        <w:t xml:space="preserve">Interviews in </w:t>
      </w:r>
      <w:r w:rsidR="00C17134" w:rsidRPr="00EE3EF9">
        <w:rPr>
          <w:rFonts w:ascii="Calibri" w:hAnsi="Calibri" w:cs="Calibri"/>
        </w:rPr>
        <w:t>20</w:t>
      </w:r>
      <w:r w:rsidR="00510A2F" w:rsidRPr="00EE3EF9">
        <w:rPr>
          <w:rFonts w:ascii="Calibri" w:hAnsi="Calibri" w:cs="Calibri"/>
        </w:rPr>
        <w:t>13</w:t>
      </w:r>
      <w:r w:rsidR="00C17134" w:rsidRPr="00EE3EF9">
        <w:rPr>
          <w:rFonts w:ascii="Calibri" w:hAnsi="Calibri" w:cs="Calibri"/>
        </w:rPr>
        <w:t>-2015</w:t>
      </w:r>
      <w:r w:rsidR="009A656D" w:rsidRPr="00EE3EF9">
        <w:rPr>
          <w:rFonts w:ascii="Calibri" w:hAnsi="Calibri" w:cs="Calibri"/>
        </w:rPr>
        <w:t>:</w:t>
      </w:r>
      <w:r w:rsidR="003F351D" w:rsidRPr="00EE3EF9">
        <w:rPr>
          <w:rFonts w:ascii="Calibri" w:hAnsi="Calibri" w:cs="Calibri"/>
        </w:rPr>
        <w:t xml:space="preserve"> </w:t>
      </w:r>
      <w:r w:rsidR="0035494F" w:rsidRPr="00EE3EF9">
        <w:rPr>
          <w:rFonts w:ascii="Calibri" w:hAnsi="Calibri" w:cs="Calibri"/>
        </w:rPr>
        <w:tab/>
      </w:r>
      <w:r w:rsidR="00CA194C">
        <w:rPr>
          <w:rFonts w:ascii="Calibri" w:hAnsi="Calibri" w:cs="Calibri"/>
        </w:rPr>
        <w:t>19 months after OMB approval</w:t>
      </w:r>
    </w:p>
    <w:p w14:paraId="0FAA6CC6" w14:textId="77777777" w:rsidR="00933820" w:rsidRPr="00EE3EF9" w:rsidRDefault="00933820" w:rsidP="00933820">
      <w:pPr>
        <w:tabs>
          <w:tab w:val="left" w:pos="-1440"/>
        </w:tabs>
        <w:ind w:left="5760" w:hanging="5760"/>
        <w:rPr>
          <w:rFonts w:ascii="Calibri" w:hAnsi="Calibri" w:cs="Calibri"/>
        </w:rPr>
      </w:pPr>
      <w:r w:rsidRPr="00EE3EF9">
        <w:rPr>
          <w:rFonts w:ascii="Calibri" w:hAnsi="Calibri" w:cs="Calibri"/>
        </w:rPr>
        <w:t xml:space="preserve">Release public use data files for </w:t>
      </w:r>
    </w:p>
    <w:p w14:paraId="181B8FB8" w14:textId="1B4E4140" w:rsidR="00933820" w:rsidRDefault="00933820" w:rsidP="00933820">
      <w:pPr>
        <w:tabs>
          <w:tab w:val="left" w:pos="-1440"/>
        </w:tabs>
        <w:ind w:left="5760" w:hanging="5760"/>
        <w:rPr>
          <w:rFonts w:ascii="Calibri" w:hAnsi="Calibri" w:cs="Calibri"/>
        </w:rPr>
      </w:pPr>
      <w:r w:rsidRPr="00EE3EF9">
        <w:rPr>
          <w:rFonts w:ascii="Calibri" w:hAnsi="Calibri" w:cs="Calibri"/>
        </w:rPr>
        <w:t xml:space="preserve">             Interviews in 2015-201</w:t>
      </w:r>
      <w:r w:rsidR="005A6248" w:rsidRPr="00EE3EF9">
        <w:rPr>
          <w:rFonts w:ascii="Calibri" w:hAnsi="Calibri" w:cs="Calibri"/>
        </w:rPr>
        <w:t>7</w:t>
      </w:r>
      <w:r w:rsidRPr="00EE3EF9">
        <w:rPr>
          <w:rFonts w:ascii="Calibri" w:hAnsi="Calibri" w:cs="Calibri"/>
        </w:rPr>
        <w:t xml:space="preserve">: </w:t>
      </w:r>
      <w:r w:rsidRPr="00EE3EF9">
        <w:rPr>
          <w:rFonts w:ascii="Calibri" w:hAnsi="Calibri" w:cs="Calibri"/>
        </w:rPr>
        <w:tab/>
      </w:r>
      <w:r w:rsidR="00CA194C">
        <w:rPr>
          <w:rFonts w:ascii="Calibri" w:hAnsi="Calibri" w:cs="Calibri"/>
        </w:rPr>
        <w:t>43</w:t>
      </w:r>
      <w:r w:rsidR="00CA194C" w:rsidRPr="00CA194C">
        <w:rPr>
          <w:rFonts w:ascii="Calibri" w:hAnsi="Calibri" w:cs="Calibri"/>
        </w:rPr>
        <w:t xml:space="preserve"> months after OMB approval</w:t>
      </w:r>
    </w:p>
    <w:p w14:paraId="4E0A82ED" w14:textId="77777777" w:rsidR="00E96112" w:rsidRPr="00EE3EF9" w:rsidRDefault="00E96112" w:rsidP="00E96112">
      <w:pPr>
        <w:tabs>
          <w:tab w:val="left" w:pos="-1440"/>
        </w:tabs>
        <w:ind w:left="5760" w:hanging="5760"/>
        <w:rPr>
          <w:rFonts w:ascii="Calibri" w:hAnsi="Calibri" w:cs="Calibri"/>
        </w:rPr>
      </w:pPr>
      <w:r w:rsidRPr="00EE3EF9">
        <w:rPr>
          <w:rFonts w:ascii="Calibri" w:hAnsi="Calibri" w:cs="Calibri"/>
        </w:rPr>
        <w:t xml:space="preserve">Release public use data files for </w:t>
      </w:r>
    </w:p>
    <w:p w14:paraId="044D9C23" w14:textId="076F9259" w:rsidR="00E96112" w:rsidRPr="00EE3EF9" w:rsidRDefault="00E96112" w:rsidP="00E96112">
      <w:pPr>
        <w:tabs>
          <w:tab w:val="left" w:pos="-1440"/>
        </w:tabs>
        <w:ind w:left="5760" w:hanging="5760"/>
        <w:rPr>
          <w:rFonts w:ascii="Calibri" w:hAnsi="Calibri" w:cs="Calibri"/>
          <w:sz w:val="16"/>
          <w:szCs w:val="16"/>
        </w:rPr>
      </w:pPr>
      <w:r w:rsidRPr="00EE3EF9">
        <w:rPr>
          <w:rFonts w:ascii="Calibri" w:hAnsi="Calibri" w:cs="Calibri"/>
        </w:rPr>
        <w:t xml:space="preserve">             Interviews in 201</w:t>
      </w:r>
      <w:r>
        <w:rPr>
          <w:rFonts w:ascii="Calibri" w:hAnsi="Calibri" w:cs="Calibri"/>
        </w:rPr>
        <w:t>7</w:t>
      </w:r>
      <w:r w:rsidRPr="00EE3EF9">
        <w:rPr>
          <w:rFonts w:ascii="Calibri" w:hAnsi="Calibri" w:cs="Calibri"/>
        </w:rPr>
        <w:t>-201</w:t>
      </w:r>
      <w:r>
        <w:rPr>
          <w:rFonts w:ascii="Calibri" w:hAnsi="Calibri" w:cs="Calibri"/>
        </w:rPr>
        <w:t>9</w:t>
      </w:r>
      <w:r w:rsidRPr="00EE3EF9">
        <w:rPr>
          <w:rFonts w:ascii="Calibri" w:hAnsi="Calibri" w:cs="Calibri"/>
        </w:rPr>
        <w:t xml:space="preserve">: </w:t>
      </w:r>
      <w:r w:rsidRPr="00EE3EF9">
        <w:rPr>
          <w:rFonts w:ascii="Calibri" w:hAnsi="Calibri" w:cs="Calibri"/>
        </w:rPr>
        <w:tab/>
      </w:r>
      <w:r w:rsidR="00CA194C">
        <w:rPr>
          <w:rFonts w:ascii="Calibri" w:hAnsi="Calibri" w:cs="Calibri"/>
        </w:rPr>
        <w:t>67</w:t>
      </w:r>
      <w:r w:rsidR="00CA194C" w:rsidRPr="00CA194C">
        <w:rPr>
          <w:rFonts w:ascii="Calibri" w:hAnsi="Calibri" w:cs="Calibri"/>
        </w:rPr>
        <w:t xml:space="preserve"> months after OMB approval</w:t>
      </w:r>
    </w:p>
    <w:p w14:paraId="30191A16" w14:textId="77777777" w:rsidR="00E96112" w:rsidRPr="00EE3EF9" w:rsidRDefault="00E96112" w:rsidP="00933820">
      <w:pPr>
        <w:tabs>
          <w:tab w:val="left" w:pos="-1440"/>
        </w:tabs>
        <w:ind w:left="5760" w:hanging="5760"/>
        <w:rPr>
          <w:rFonts w:ascii="Calibri" w:hAnsi="Calibri" w:cs="Calibri"/>
          <w:sz w:val="16"/>
          <w:szCs w:val="16"/>
        </w:rPr>
      </w:pPr>
    </w:p>
    <w:p w14:paraId="2785C708" w14:textId="1D5395F1" w:rsidR="00CA194C" w:rsidRPr="00CA194C" w:rsidRDefault="00F04135" w:rsidP="00CA194C">
      <w:pPr>
        <w:tabs>
          <w:tab w:val="left" w:pos="-1440"/>
        </w:tabs>
        <w:rPr>
          <w:rFonts w:ascii="Calibri" w:hAnsi="Calibri" w:cs="Calibri"/>
        </w:rPr>
      </w:pPr>
      <w:r w:rsidRPr="00EE3EF9">
        <w:rPr>
          <w:rFonts w:ascii="Calibri" w:hAnsi="Calibri" w:cs="Calibri"/>
        </w:rPr>
        <w:t>First published</w:t>
      </w:r>
      <w:r w:rsidR="00714A5A" w:rsidRPr="00EE3EF9">
        <w:rPr>
          <w:rFonts w:ascii="Calibri" w:hAnsi="Calibri" w:cs="Calibri"/>
        </w:rPr>
        <w:t xml:space="preserve"> reports:            </w:t>
      </w:r>
      <w:r w:rsidR="00714A5A" w:rsidRPr="00EE3EF9">
        <w:rPr>
          <w:rFonts w:ascii="Calibri" w:hAnsi="Calibri" w:cs="Calibri"/>
        </w:rPr>
        <w:tab/>
        <w:t xml:space="preserve">  </w:t>
      </w:r>
      <w:r w:rsidR="00714A5A" w:rsidRPr="00EE3EF9">
        <w:rPr>
          <w:rFonts w:ascii="Calibri" w:hAnsi="Calibri" w:cs="Calibri"/>
        </w:rPr>
        <w:tab/>
      </w:r>
      <w:r w:rsidR="00714A5A" w:rsidRPr="00EE3EF9">
        <w:rPr>
          <w:rFonts w:ascii="Calibri" w:hAnsi="Calibri" w:cs="Calibri"/>
        </w:rPr>
        <w:tab/>
      </w:r>
      <w:r w:rsidR="00A43DF8" w:rsidRPr="00EE3EF9">
        <w:rPr>
          <w:rFonts w:ascii="Calibri" w:hAnsi="Calibri" w:cs="Calibri"/>
        </w:rPr>
        <w:tab/>
      </w:r>
      <w:r w:rsidR="00CA194C" w:rsidRPr="00CA194C">
        <w:rPr>
          <w:rFonts w:ascii="Calibri" w:hAnsi="Calibri" w:cs="Calibri"/>
        </w:rPr>
        <w:t>19 months after OMB approval</w:t>
      </w:r>
      <w:r w:rsidR="00CA194C">
        <w:rPr>
          <w:rFonts w:ascii="Calibri" w:hAnsi="Calibri" w:cs="Calibri"/>
        </w:rPr>
        <w:t>,</w:t>
      </w:r>
    </w:p>
    <w:p w14:paraId="74654AA0" w14:textId="2300563E" w:rsidR="009A79CF" w:rsidRPr="00EE3EF9" w:rsidRDefault="00CA194C" w:rsidP="00A43DF8">
      <w:pPr>
        <w:tabs>
          <w:tab w:val="left" w:pos="-1440"/>
        </w:tabs>
        <w:rPr>
          <w:rFonts w:ascii="Calibri" w:hAnsi="Calibri" w:cs="Calibri"/>
          <w:sz w:val="16"/>
          <w:szCs w:val="16"/>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C7010F" w:rsidRPr="00EE3EF9">
        <w:rPr>
          <w:rFonts w:ascii="Calibri" w:hAnsi="Calibri" w:cs="Calibri"/>
        </w:rPr>
        <w:t>then</w:t>
      </w:r>
      <w:r w:rsidR="0035494F" w:rsidRPr="00EE3EF9">
        <w:rPr>
          <w:rFonts w:ascii="Calibri" w:hAnsi="Calibri" w:cs="Calibri"/>
        </w:rPr>
        <w:t xml:space="preserve"> </w:t>
      </w:r>
      <w:r w:rsidR="00262DAE" w:rsidRPr="00EE3EF9">
        <w:rPr>
          <w:rFonts w:ascii="Calibri" w:hAnsi="Calibri" w:cs="Calibri"/>
        </w:rPr>
        <w:t>periodic</w:t>
      </w:r>
      <w:r w:rsidR="0035494F" w:rsidRPr="00EE3EF9">
        <w:rPr>
          <w:rFonts w:ascii="Calibri" w:hAnsi="Calibri" w:cs="Calibri"/>
        </w:rPr>
        <w:t>ally.</w:t>
      </w:r>
      <w:r w:rsidR="00C7010F" w:rsidRPr="00EE3EF9">
        <w:rPr>
          <w:rFonts w:ascii="Calibri" w:hAnsi="Calibri" w:cs="Calibri"/>
        </w:rPr>
        <w:t xml:space="preserve"> </w:t>
      </w:r>
    </w:p>
    <w:p w14:paraId="6CECD296" w14:textId="77777777" w:rsidR="009A79CF" w:rsidRPr="00753C3A" w:rsidRDefault="009A79CF" w:rsidP="00A43DF8">
      <w:pPr>
        <w:tabs>
          <w:tab w:val="left" w:pos="-1440"/>
        </w:tabs>
        <w:rPr>
          <w:rFonts w:ascii="Calibri" w:hAnsi="Calibri" w:cs="Calibri"/>
        </w:rPr>
      </w:pPr>
    </w:p>
    <w:p w14:paraId="4DB3B8A4" w14:textId="3A402F68" w:rsidR="00714A5A" w:rsidRPr="00EE3EF9" w:rsidRDefault="00714A5A" w:rsidP="001E3E9E">
      <w:pPr>
        <w:tabs>
          <w:tab w:val="left" w:pos="-1440"/>
        </w:tabs>
        <w:spacing w:line="360" w:lineRule="auto"/>
        <w:ind w:firstLine="720"/>
        <w:rPr>
          <w:rFonts w:ascii="Calibri" w:hAnsi="Calibri" w:cs="Calibri"/>
          <w:b/>
        </w:rPr>
      </w:pPr>
      <w:r w:rsidRPr="00EE3EF9">
        <w:rPr>
          <w:rFonts w:ascii="Calibri" w:hAnsi="Calibri" w:cs="Calibri"/>
        </w:rPr>
        <w:t xml:space="preserve">The data from the </w:t>
      </w:r>
      <w:r w:rsidR="00343991" w:rsidRPr="00EE3EF9">
        <w:rPr>
          <w:rFonts w:ascii="Calibri" w:hAnsi="Calibri" w:cs="Calibri"/>
        </w:rPr>
        <w:t xml:space="preserve">NSFG </w:t>
      </w:r>
      <w:r w:rsidR="009A656D" w:rsidRPr="00EE3EF9">
        <w:rPr>
          <w:rFonts w:ascii="Calibri" w:hAnsi="Calibri" w:cs="Calibri"/>
        </w:rPr>
        <w:t xml:space="preserve">are </w:t>
      </w:r>
      <w:r w:rsidRPr="00EE3EF9">
        <w:rPr>
          <w:rFonts w:ascii="Calibri" w:hAnsi="Calibri" w:cs="Calibri"/>
        </w:rPr>
        <w:t>analyzed using SAS, STATA, and other statistical software for tabulation and analysis</w:t>
      </w:r>
      <w:r w:rsidR="00862B14">
        <w:rPr>
          <w:rFonts w:ascii="Calibri" w:hAnsi="Calibri" w:cs="Calibri"/>
        </w:rPr>
        <w:t xml:space="preserve">.  </w:t>
      </w:r>
      <w:r w:rsidRPr="00EE3EF9">
        <w:rPr>
          <w:rFonts w:ascii="Calibri" w:hAnsi="Calibri" w:cs="Calibri"/>
        </w:rPr>
        <w:t xml:space="preserve">SUDAAN, </w:t>
      </w:r>
      <w:r w:rsidR="00D572EC" w:rsidRPr="00EE3EF9">
        <w:rPr>
          <w:rFonts w:ascii="Calibri" w:hAnsi="Calibri" w:cs="Calibri"/>
        </w:rPr>
        <w:t xml:space="preserve">SAS, </w:t>
      </w:r>
      <w:r w:rsidR="006436D1" w:rsidRPr="00EE3EF9">
        <w:rPr>
          <w:rFonts w:ascii="Calibri" w:hAnsi="Calibri" w:cs="Calibri"/>
        </w:rPr>
        <w:t xml:space="preserve">STATA, and </w:t>
      </w:r>
      <w:r w:rsidRPr="00EE3EF9">
        <w:rPr>
          <w:rFonts w:ascii="Calibri" w:hAnsi="Calibri" w:cs="Calibri"/>
        </w:rPr>
        <w:t xml:space="preserve">similar software </w:t>
      </w:r>
      <w:r w:rsidR="00470540" w:rsidRPr="00EE3EF9">
        <w:rPr>
          <w:rFonts w:ascii="Calibri" w:hAnsi="Calibri" w:cs="Calibri"/>
        </w:rPr>
        <w:t>are</w:t>
      </w:r>
      <w:r w:rsidR="006436D1" w:rsidRPr="00EE3EF9">
        <w:rPr>
          <w:rFonts w:ascii="Calibri" w:hAnsi="Calibri" w:cs="Calibri"/>
        </w:rPr>
        <w:t xml:space="preserve"> being </w:t>
      </w:r>
      <w:r w:rsidRPr="00EE3EF9">
        <w:rPr>
          <w:rFonts w:ascii="Calibri" w:hAnsi="Calibri" w:cs="Calibri"/>
        </w:rPr>
        <w:t xml:space="preserve">used for variance estimation.  Results will be published in </w:t>
      </w:r>
      <w:r w:rsidR="0098530B" w:rsidRPr="00EE3EF9">
        <w:rPr>
          <w:rFonts w:ascii="Calibri" w:hAnsi="Calibri" w:cs="Calibri"/>
        </w:rPr>
        <w:t xml:space="preserve">standard </w:t>
      </w:r>
      <w:r w:rsidRPr="00EE3EF9">
        <w:rPr>
          <w:rFonts w:ascii="Calibri" w:hAnsi="Calibri" w:cs="Calibri"/>
        </w:rPr>
        <w:t>NCHS Reports, and as articles in professional journals</w:t>
      </w:r>
      <w:r w:rsidR="00862B14">
        <w:rPr>
          <w:rFonts w:ascii="Calibri" w:hAnsi="Calibri" w:cs="Calibri"/>
        </w:rPr>
        <w:t xml:space="preserve">.  </w:t>
      </w:r>
      <w:r w:rsidRPr="00EE3EF9">
        <w:rPr>
          <w:rFonts w:ascii="Calibri" w:hAnsi="Calibri" w:cs="Calibri"/>
        </w:rPr>
        <w:t xml:space="preserve">Over </w:t>
      </w:r>
      <w:r w:rsidR="00262DAE" w:rsidRPr="00EE3EF9">
        <w:rPr>
          <w:rFonts w:ascii="Calibri" w:hAnsi="Calibri" w:cs="Calibri"/>
        </w:rPr>
        <w:t>7</w:t>
      </w:r>
      <w:r w:rsidR="00C81557" w:rsidRPr="00EE3EF9">
        <w:rPr>
          <w:rFonts w:ascii="Calibri" w:hAnsi="Calibri" w:cs="Calibri"/>
        </w:rPr>
        <w:t>00</w:t>
      </w:r>
      <w:r w:rsidRPr="00EE3EF9">
        <w:rPr>
          <w:rFonts w:ascii="Calibri" w:hAnsi="Calibri" w:cs="Calibri"/>
        </w:rPr>
        <w:t xml:space="preserve"> reports from Cycles 1-</w:t>
      </w:r>
      <w:r w:rsidR="00C17134" w:rsidRPr="00EE3EF9">
        <w:rPr>
          <w:rFonts w:ascii="Calibri" w:hAnsi="Calibri" w:cs="Calibri"/>
        </w:rPr>
        <w:t>6</w:t>
      </w:r>
      <w:r w:rsidRPr="00EE3EF9">
        <w:rPr>
          <w:rFonts w:ascii="Calibri" w:hAnsi="Calibri" w:cs="Calibri"/>
        </w:rPr>
        <w:t xml:space="preserve"> are shown </w:t>
      </w:r>
      <w:r w:rsidR="006436D1" w:rsidRPr="00EE3EF9">
        <w:rPr>
          <w:rFonts w:ascii="Calibri" w:hAnsi="Calibri" w:cs="Calibri"/>
        </w:rPr>
        <w:t xml:space="preserve">on the NSFG web site.  </w:t>
      </w:r>
      <w:r w:rsidR="00591626" w:rsidRPr="00EE3EF9">
        <w:rPr>
          <w:rFonts w:ascii="Calibri" w:hAnsi="Calibri" w:cs="Calibri"/>
        </w:rPr>
        <w:t xml:space="preserve">Over </w:t>
      </w:r>
      <w:r w:rsidR="005D3C86" w:rsidRPr="00EE3EF9">
        <w:rPr>
          <w:rFonts w:ascii="Calibri" w:hAnsi="Calibri" w:cs="Calibri"/>
        </w:rPr>
        <w:t>2</w:t>
      </w:r>
      <w:r w:rsidR="005D3C86">
        <w:rPr>
          <w:rFonts w:ascii="Calibri" w:hAnsi="Calibri" w:cs="Calibri"/>
        </w:rPr>
        <w:t>50</w:t>
      </w:r>
      <w:r w:rsidR="005D3C86" w:rsidRPr="00EE3EF9">
        <w:rPr>
          <w:rFonts w:ascii="Calibri" w:hAnsi="Calibri" w:cs="Calibri"/>
        </w:rPr>
        <w:t xml:space="preserve"> </w:t>
      </w:r>
      <w:r w:rsidR="00CF19CC" w:rsidRPr="00EE3EF9">
        <w:rPr>
          <w:rFonts w:ascii="Calibri" w:hAnsi="Calibri" w:cs="Calibri"/>
        </w:rPr>
        <w:t>p</w:t>
      </w:r>
      <w:r w:rsidR="006436D1" w:rsidRPr="00EE3EF9">
        <w:rPr>
          <w:rFonts w:ascii="Calibri" w:hAnsi="Calibri" w:cs="Calibri"/>
        </w:rPr>
        <w:t xml:space="preserve">ublications from </w:t>
      </w:r>
      <w:r w:rsidR="005A6248" w:rsidRPr="00EE3EF9">
        <w:rPr>
          <w:rFonts w:ascii="Calibri" w:hAnsi="Calibri" w:cs="Calibri"/>
        </w:rPr>
        <w:t>the 2002 NSFG</w:t>
      </w:r>
      <w:r w:rsidR="006436D1" w:rsidRPr="00EE3EF9">
        <w:rPr>
          <w:rFonts w:ascii="Calibri" w:hAnsi="Calibri" w:cs="Calibri"/>
        </w:rPr>
        <w:t xml:space="preserve"> </w:t>
      </w:r>
      <w:r w:rsidR="00591626" w:rsidRPr="00EE3EF9">
        <w:rPr>
          <w:rFonts w:ascii="Calibri" w:hAnsi="Calibri" w:cs="Calibri"/>
        </w:rPr>
        <w:t xml:space="preserve">and about </w:t>
      </w:r>
      <w:r w:rsidR="00F94D52">
        <w:rPr>
          <w:rFonts w:ascii="Calibri" w:hAnsi="Calibri" w:cs="Calibri"/>
        </w:rPr>
        <w:t>190</w:t>
      </w:r>
      <w:r w:rsidR="00591626" w:rsidRPr="00EE3EF9">
        <w:rPr>
          <w:rFonts w:ascii="Calibri" w:hAnsi="Calibri" w:cs="Calibri"/>
        </w:rPr>
        <w:t xml:space="preserve"> </w:t>
      </w:r>
      <w:r w:rsidR="00D93461" w:rsidRPr="00EE3EF9">
        <w:rPr>
          <w:rFonts w:ascii="Calibri" w:hAnsi="Calibri" w:cs="Calibri"/>
        </w:rPr>
        <w:t xml:space="preserve">from </w:t>
      </w:r>
      <w:r w:rsidR="005A6248" w:rsidRPr="00EE3EF9">
        <w:rPr>
          <w:rFonts w:ascii="Calibri" w:hAnsi="Calibri" w:cs="Calibri"/>
        </w:rPr>
        <w:t>the 2006-10 NSFG</w:t>
      </w:r>
      <w:r w:rsidR="00D93461" w:rsidRPr="00EE3EF9">
        <w:rPr>
          <w:rFonts w:ascii="Calibri" w:hAnsi="Calibri" w:cs="Calibri"/>
        </w:rPr>
        <w:t xml:space="preserve"> </w:t>
      </w:r>
      <w:r w:rsidR="006436D1" w:rsidRPr="00EE3EF9">
        <w:rPr>
          <w:rFonts w:ascii="Calibri" w:hAnsi="Calibri" w:cs="Calibri"/>
        </w:rPr>
        <w:t xml:space="preserve">are shown in </w:t>
      </w:r>
      <w:r w:rsidR="006436D1" w:rsidRPr="00EE3EF9">
        <w:rPr>
          <w:rFonts w:ascii="Calibri" w:hAnsi="Calibri" w:cs="Calibri"/>
          <w:b/>
        </w:rPr>
        <w:lastRenderedPageBreak/>
        <w:t>A</w:t>
      </w:r>
      <w:r w:rsidRPr="00EE3EF9">
        <w:rPr>
          <w:rFonts w:ascii="Calibri" w:hAnsi="Calibri" w:cs="Calibri"/>
          <w:b/>
        </w:rPr>
        <w:t>ttachment</w:t>
      </w:r>
      <w:r w:rsidR="00193117">
        <w:rPr>
          <w:rFonts w:ascii="Calibri" w:hAnsi="Calibri" w:cs="Calibri"/>
          <w:b/>
        </w:rPr>
        <w:t>s</w:t>
      </w:r>
      <w:r w:rsidRPr="00EE3EF9">
        <w:rPr>
          <w:rFonts w:ascii="Calibri" w:hAnsi="Calibri" w:cs="Calibri"/>
          <w:b/>
        </w:rPr>
        <w:t xml:space="preserve"> </w:t>
      </w:r>
      <w:r w:rsidR="005D3C86">
        <w:rPr>
          <w:rFonts w:ascii="Calibri" w:hAnsi="Calibri" w:cs="Calibri"/>
          <w:b/>
        </w:rPr>
        <w:t>F1 and F2</w:t>
      </w:r>
      <w:r w:rsidR="00862B14">
        <w:rPr>
          <w:rFonts w:ascii="Calibri" w:hAnsi="Calibri" w:cs="Calibri"/>
          <w:b/>
        </w:rPr>
        <w:t xml:space="preserve">.  </w:t>
      </w:r>
    </w:p>
    <w:p w14:paraId="02BF5767" w14:textId="77777777" w:rsidR="00714A5A" w:rsidRPr="00EE3EF9" w:rsidRDefault="00714A5A" w:rsidP="00B31485">
      <w:pPr>
        <w:spacing w:line="360" w:lineRule="auto"/>
        <w:rPr>
          <w:rFonts w:ascii="Calibri" w:hAnsi="Calibri" w:cs="Calibri"/>
          <w:b/>
        </w:rPr>
      </w:pPr>
    </w:p>
    <w:p w14:paraId="0188CC82" w14:textId="147FBAD0" w:rsidR="00A610C8" w:rsidRPr="00EE3EF9" w:rsidRDefault="00714A5A" w:rsidP="00474F9E">
      <w:pPr>
        <w:spacing w:line="360" w:lineRule="auto"/>
        <w:ind w:firstLine="720"/>
        <w:rPr>
          <w:rFonts w:ascii="Calibri" w:hAnsi="Calibri" w:cs="Calibri"/>
        </w:rPr>
      </w:pPr>
      <w:r w:rsidRPr="00EE3EF9">
        <w:rPr>
          <w:rFonts w:ascii="Calibri" w:hAnsi="Calibri" w:cs="Calibri"/>
          <w:b/>
          <w:bCs/>
        </w:rPr>
        <w:t>Publications</w:t>
      </w:r>
      <w:r w:rsidR="009A05B8" w:rsidRPr="00EE3EF9">
        <w:rPr>
          <w:rFonts w:ascii="Calibri" w:hAnsi="Calibri" w:cs="Calibri"/>
        </w:rPr>
        <w:t xml:space="preserve"> –</w:t>
      </w:r>
      <w:r w:rsidR="00823C31">
        <w:rPr>
          <w:rFonts w:ascii="Calibri" w:hAnsi="Calibri" w:cs="Calibri"/>
        </w:rPr>
        <w:t xml:space="preserve"> All </w:t>
      </w:r>
      <w:r w:rsidR="00704D39" w:rsidRPr="00EE3EF9">
        <w:rPr>
          <w:rFonts w:ascii="Calibri" w:hAnsi="Calibri" w:cs="Calibri"/>
        </w:rPr>
        <w:t xml:space="preserve">NSFG-based reports published by NCHS are available as </w:t>
      </w:r>
      <w:r w:rsidR="004E6561" w:rsidRPr="00EE3EF9">
        <w:rPr>
          <w:rFonts w:ascii="Calibri" w:hAnsi="Calibri" w:cs="Calibri"/>
        </w:rPr>
        <w:t xml:space="preserve">PDF files </w:t>
      </w:r>
      <w:r w:rsidR="00BA730E" w:rsidRPr="00EE3EF9">
        <w:rPr>
          <w:rFonts w:ascii="Calibri" w:hAnsi="Calibri" w:cs="Calibri"/>
        </w:rPr>
        <w:t xml:space="preserve">on </w:t>
      </w:r>
      <w:r w:rsidR="00704D39" w:rsidRPr="00EE3EF9">
        <w:rPr>
          <w:rFonts w:ascii="Calibri" w:hAnsi="Calibri" w:cs="Calibri"/>
        </w:rPr>
        <w:t>the NSFG web</w:t>
      </w:r>
      <w:r w:rsidR="00BA730E" w:rsidRPr="00EE3EF9">
        <w:rPr>
          <w:rFonts w:ascii="Calibri" w:hAnsi="Calibri" w:cs="Calibri"/>
        </w:rPr>
        <w:t xml:space="preserve">site: </w:t>
      </w:r>
      <w:hyperlink r:id="rId31" w:history="1">
        <w:r w:rsidR="0021014A" w:rsidRPr="00EE3EF9">
          <w:rPr>
            <w:rStyle w:val="Hyperlink"/>
            <w:rFonts w:ascii="Calibri" w:hAnsi="Calibri" w:cs="Calibri"/>
            <w:color w:val="auto"/>
          </w:rPr>
          <w:t>http://www.cdc.gov/nchs/nsfg.htm</w:t>
        </w:r>
      </w:hyperlink>
      <w:r w:rsidR="00BA730E" w:rsidRPr="00EE3EF9">
        <w:rPr>
          <w:rFonts w:ascii="Calibri" w:hAnsi="Calibri" w:cs="Calibri"/>
        </w:rPr>
        <w:t xml:space="preserve">. </w:t>
      </w:r>
      <w:r w:rsidR="0098530B" w:rsidRPr="00EE3EF9">
        <w:rPr>
          <w:rFonts w:ascii="Calibri" w:hAnsi="Calibri" w:cs="Calibri"/>
        </w:rPr>
        <w:t xml:space="preserve"> Publications released in 2008 or later are compliant with Section 508 of the Americans with Disabilities Act</w:t>
      </w:r>
      <w:r w:rsidR="00862B14">
        <w:rPr>
          <w:rFonts w:ascii="Calibri" w:hAnsi="Calibri" w:cs="Calibri"/>
        </w:rPr>
        <w:t xml:space="preserve">.  </w:t>
      </w:r>
      <w:r w:rsidR="007971E9">
        <w:rPr>
          <w:rFonts w:ascii="Calibri" w:hAnsi="Calibri" w:cs="Calibri"/>
        </w:rPr>
        <w:t xml:space="preserve"> A short report on current contraceptive status of U.S. women was published with the December 2014 release of the 2011-2013 public use data files.  Below we </w:t>
      </w:r>
      <w:r w:rsidR="00C17134" w:rsidRPr="00EE3EF9">
        <w:rPr>
          <w:rFonts w:ascii="Calibri" w:hAnsi="Calibri" w:cs="Calibri"/>
        </w:rPr>
        <w:t>list</w:t>
      </w:r>
      <w:r w:rsidR="008D45CD" w:rsidRPr="00EE3EF9">
        <w:rPr>
          <w:rFonts w:ascii="Calibri" w:hAnsi="Calibri" w:cs="Calibri"/>
        </w:rPr>
        <w:t xml:space="preserve"> </w:t>
      </w:r>
      <w:r w:rsidR="00C17134" w:rsidRPr="00EE3EF9">
        <w:rPr>
          <w:rFonts w:ascii="Calibri" w:hAnsi="Calibri" w:cs="Calibri"/>
        </w:rPr>
        <w:t xml:space="preserve">reports </w:t>
      </w:r>
      <w:r w:rsidR="00625163" w:rsidRPr="00EE3EF9">
        <w:rPr>
          <w:rFonts w:ascii="Calibri" w:hAnsi="Calibri" w:cs="Calibri"/>
        </w:rPr>
        <w:t xml:space="preserve">now in preparation </w:t>
      </w:r>
      <w:r w:rsidR="00C17134" w:rsidRPr="00EE3EF9">
        <w:rPr>
          <w:rFonts w:ascii="Calibri" w:hAnsi="Calibri" w:cs="Calibri"/>
        </w:rPr>
        <w:t xml:space="preserve">from </w:t>
      </w:r>
      <w:r w:rsidR="00625163" w:rsidRPr="00EE3EF9">
        <w:rPr>
          <w:rFonts w:ascii="Calibri" w:hAnsi="Calibri" w:cs="Calibri"/>
        </w:rPr>
        <w:t xml:space="preserve">the </w:t>
      </w:r>
      <w:r w:rsidR="00704D39" w:rsidRPr="00EE3EF9">
        <w:rPr>
          <w:rFonts w:ascii="Calibri" w:hAnsi="Calibri" w:cs="Calibri"/>
        </w:rPr>
        <w:t>2011-13</w:t>
      </w:r>
      <w:r w:rsidR="00C17134" w:rsidRPr="00EE3EF9">
        <w:rPr>
          <w:rFonts w:ascii="Calibri" w:hAnsi="Calibri" w:cs="Calibri"/>
        </w:rPr>
        <w:t xml:space="preserve"> </w:t>
      </w:r>
      <w:r w:rsidR="00625163" w:rsidRPr="00EE3EF9">
        <w:rPr>
          <w:rFonts w:ascii="Calibri" w:hAnsi="Calibri" w:cs="Calibri"/>
        </w:rPr>
        <w:t xml:space="preserve">survey </w:t>
      </w:r>
      <w:r w:rsidR="00C17134" w:rsidRPr="00EE3EF9">
        <w:rPr>
          <w:rFonts w:ascii="Calibri" w:hAnsi="Calibri" w:cs="Calibri"/>
        </w:rPr>
        <w:t>as a</w:t>
      </w:r>
      <w:r w:rsidR="007971E9">
        <w:rPr>
          <w:rFonts w:ascii="Calibri" w:hAnsi="Calibri" w:cs="Calibri"/>
        </w:rPr>
        <w:t xml:space="preserve">n initial </w:t>
      </w:r>
      <w:r w:rsidR="00C17134" w:rsidRPr="00EE3EF9">
        <w:rPr>
          <w:rFonts w:ascii="Calibri" w:hAnsi="Calibri" w:cs="Calibri"/>
        </w:rPr>
        <w:t xml:space="preserve">indication of our </w:t>
      </w:r>
      <w:r w:rsidR="00625163" w:rsidRPr="00EE3EF9">
        <w:rPr>
          <w:rFonts w:ascii="Calibri" w:hAnsi="Calibri" w:cs="Calibri"/>
        </w:rPr>
        <w:t xml:space="preserve">publication </w:t>
      </w:r>
      <w:r w:rsidR="00C17134" w:rsidRPr="00EE3EF9">
        <w:rPr>
          <w:rFonts w:ascii="Calibri" w:hAnsi="Calibri" w:cs="Calibri"/>
        </w:rPr>
        <w:t xml:space="preserve">plans for </w:t>
      </w:r>
      <w:r w:rsidR="00510A2F" w:rsidRPr="00EE3EF9">
        <w:rPr>
          <w:rFonts w:ascii="Calibri" w:hAnsi="Calibri" w:cs="Calibri"/>
        </w:rPr>
        <w:t>these data</w:t>
      </w:r>
      <w:r w:rsidR="009745B2" w:rsidRPr="00EE3EF9">
        <w:rPr>
          <w:rFonts w:ascii="Calibri" w:hAnsi="Calibri" w:cs="Calibri"/>
        </w:rPr>
        <w:t xml:space="preserve">.  </w:t>
      </w:r>
      <w:r w:rsidR="008D45CD" w:rsidRPr="00EE3EF9">
        <w:rPr>
          <w:rFonts w:ascii="Calibri" w:hAnsi="Calibri" w:cs="Calibri"/>
        </w:rPr>
        <w:t xml:space="preserve">The order or precise timing of these reports could change, and other reports are possible, but </w:t>
      </w:r>
      <w:r w:rsidR="009935A7" w:rsidRPr="00EE3EF9">
        <w:rPr>
          <w:rFonts w:ascii="Calibri" w:hAnsi="Calibri" w:cs="Calibri"/>
        </w:rPr>
        <w:t xml:space="preserve">we expect to publish the following </w:t>
      </w:r>
      <w:r w:rsidR="005D3C86">
        <w:rPr>
          <w:rFonts w:ascii="Calibri" w:hAnsi="Calibri" w:cs="Calibri"/>
        </w:rPr>
        <w:t>4</w:t>
      </w:r>
      <w:r w:rsidR="005D3C86" w:rsidRPr="00EE3EF9">
        <w:rPr>
          <w:rFonts w:ascii="Calibri" w:hAnsi="Calibri" w:cs="Calibri"/>
        </w:rPr>
        <w:t xml:space="preserve"> </w:t>
      </w:r>
      <w:r w:rsidR="009935A7" w:rsidRPr="00EE3EF9">
        <w:rPr>
          <w:rFonts w:ascii="Calibri" w:hAnsi="Calibri" w:cs="Calibri"/>
        </w:rPr>
        <w:t xml:space="preserve">reports </w:t>
      </w:r>
      <w:r w:rsidR="007971E9">
        <w:rPr>
          <w:rFonts w:ascii="Calibri" w:hAnsi="Calibri" w:cs="Calibri"/>
        </w:rPr>
        <w:t xml:space="preserve">in 2015, </w:t>
      </w:r>
      <w:r w:rsidR="009935A7" w:rsidRPr="00EE3EF9">
        <w:rPr>
          <w:rFonts w:ascii="Calibri" w:hAnsi="Calibri" w:cs="Calibri"/>
        </w:rPr>
        <w:t>within 1 year of releasing the 2011-13 public use files</w:t>
      </w:r>
      <w:r w:rsidR="00C17134" w:rsidRPr="00EE3EF9">
        <w:rPr>
          <w:rFonts w:ascii="Calibri" w:hAnsi="Calibri" w:cs="Calibri"/>
        </w:rPr>
        <w:t>:</w:t>
      </w:r>
    </w:p>
    <w:p w14:paraId="745C01DD" w14:textId="08C061CA" w:rsidR="005D3C86" w:rsidRPr="005D3C86" w:rsidRDefault="005D3C86" w:rsidP="00965127">
      <w:pPr>
        <w:pStyle w:val="Level1"/>
        <w:numPr>
          <w:ilvl w:val="0"/>
          <w:numId w:val="14"/>
        </w:numPr>
        <w:tabs>
          <w:tab w:val="left" w:pos="-1440"/>
        </w:tabs>
        <w:rPr>
          <w:rFonts w:ascii="Calibri" w:hAnsi="Calibri" w:cs="Calibri"/>
        </w:rPr>
      </w:pPr>
      <w:r>
        <w:rPr>
          <w:rFonts w:ascii="Calibri" w:hAnsi="Calibri" w:cs="Calibri"/>
        </w:rPr>
        <w:t>Use of Long-Acting Reversible Contraception</w:t>
      </w:r>
    </w:p>
    <w:p w14:paraId="781A52A5" w14:textId="77777777" w:rsidR="009935A7" w:rsidRPr="007971E9" w:rsidRDefault="009935A7" w:rsidP="00965127">
      <w:pPr>
        <w:pStyle w:val="Level1"/>
        <w:numPr>
          <w:ilvl w:val="0"/>
          <w:numId w:val="14"/>
        </w:numPr>
        <w:tabs>
          <w:tab w:val="left" w:pos="-1440"/>
        </w:tabs>
        <w:rPr>
          <w:rFonts w:ascii="Calibri" w:hAnsi="Calibri" w:cs="Calibri"/>
        </w:rPr>
      </w:pPr>
      <w:r w:rsidRPr="00EE3EF9">
        <w:rPr>
          <w:rFonts w:ascii="Calibri" w:hAnsi="Calibri" w:cs="Calibri"/>
          <w:bCs/>
        </w:rPr>
        <w:t>Teen Sexual Activity, Contraception, and Births</w:t>
      </w:r>
    </w:p>
    <w:p w14:paraId="24E1765A" w14:textId="77777777" w:rsidR="007971E9" w:rsidRPr="00EE3EF9" w:rsidRDefault="007971E9" w:rsidP="00965127">
      <w:pPr>
        <w:pStyle w:val="Level1"/>
        <w:numPr>
          <w:ilvl w:val="0"/>
          <w:numId w:val="14"/>
        </w:numPr>
        <w:tabs>
          <w:tab w:val="left" w:pos="-1440"/>
        </w:tabs>
        <w:rPr>
          <w:rFonts w:ascii="Calibri" w:hAnsi="Calibri" w:cs="Calibri"/>
        </w:rPr>
      </w:pPr>
      <w:r>
        <w:rPr>
          <w:rFonts w:ascii="Calibri" w:hAnsi="Calibri" w:cs="Calibri"/>
          <w:bCs/>
        </w:rPr>
        <w:t>HIV Testing and Selected Sexual Risk Behaviors</w:t>
      </w:r>
    </w:p>
    <w:p w14:paraId="78862F70" w14:textId="77777777" w:rsidR="009935A7" w:rsidRPr="00EE3EF9" w:rsidRDefault="009935A7" w:rsidP="00965127">
      <w:pPr>
        <w:pStyle w:val="Level1"/>
        <w:numPr>
          <w:ilvl w:val="0"/>
          <w:numId w:val="14"/>
        </w:numPr>
        <w:tabs>
          <w:tab w:val="left" w:pos="-1440"/>
        </w:tabs>
        <w:rPr>
          <w:rFonts w:ascii="Calibri" w:hAnsi="Calibri" w:cs="Calibri"/>
        </w:rPr>
      </w:pPr>
      <w:r w:rsidRPr="00EE3EF9">
        <w:rPr>
          <w:rFonts w:ascii="Calibri" w:hAnsi="Calibri" w:cs="Calibri"/>
          <w:bCs/>
        </w:rPr>
        <w:t>Sexual Behavior, Sexual Attraction, and Sexual Orientation</w:t>
      </w:r>
    </w:p>
    <w:p w14:paraId="4ED6C63C" w14:textId="77777777" w:rsidR="00125CBD" w:rsidRPr="00EE3EF9" w:rsidRDefault="00125CBD" w:rsidP="00BA730E">
      <w:pPr>
        <w:pStyle w:val="Level1"/>
        <w:tabs>
          <w:tab w:val="left" w:pos="-1440"/>
        </w:tabs>
        <w:ind w:left="0" w:firstLine="0"/>
        <w:rPr>
          <w:rFonts w:ascii="Calibri" w:hAnsi="Calibri" w:cs="Calibri"/>
        </w:rPr>
      </w:pPr>
    </w:p>
    <w:p w14:paraId="207FD107" w14:textId="77777777" w:rsidR="00591626" w:rsidRPr="00EE3EF9" w:rsidRDefault="00591626" w:rsidP="00591626">
      <w:pPr>
        <w:pStyle w:val="Level1"/>
        <w:tabs>
          <w:tab w:val="left" w:pos="-1440"/>
        </w:tabs>
        <w:spacing w:line="360" w:lineRule="auto"/>
        <w:ind w:left="0" w:firstLine="0"/>
        <w:rPr>
          <w:rFonts w:ascii="Calibri" w:hAnsi="Calibri" w:cs="Calibri"/>
        </w:rPr>
      </w:pPr>
      <w:r w:rsidRPr="00EE3EF9">
        <w:rPr>
          <w:rFonts w:ascii="Calibri" w:hAnsi="Calibri" w:cs="Calibri"/>
        </w:rPr>
        <w:t xml:space="preserve">These are, of course, only the </w:t>
      </w:r>
      <w:r w:rsidRPr="00943EDA">
        <w:rPr>
          <w:rFonts w:ascii="Calibri" w:hAnsi="Calibri" w:cs="Calibri"/>
          <w:i/>
        </w:rPr>
        <w:t>initial</w:t>
      </w:r>
      <w:r w:rsidRPr="00EE3EF9">
        <w:rPr>
          <w:rFonts w:ascii="Calibri" w:hAnsi="Calibri" w:cs="Calibri"/>
        </w:rPr>
        <w:t xml:space="preserve"> publications planned by the </w:t>
      </w:r>
      <w:r w:rsidR="009935A7" w:rsidRPr="00EE3EF9">
        <w:rPr>
          <w:rFonts w:ascii="Calibri" w:hAnsi="Calibri" w:cs="Calibri"/>
        </w:rPr>
        <w:t>NSFG team at NCHS</w:t>
      </w:r>
      <w:r w:rsidR="00E93A9E">
        <w:rPr>
          <w:rFonts w:ascii="Calibri" w:hAnsi="Calibri" w:cs="Calibri"/>
        </w:rPr>
        <w:t xml:space="preserve">. </w:t>
      </w:r>
      <w:r w:rsidRPr="00EE3EF9">
        <w:rPr>
          <w:rFonts w:ascii="Calibri" w:hAnsi="Calibri" w:cs="Calibri"/>
        </w:rPr>
        <w:t>They do not include publications by academic and other researchers.</w:t>
      </w:r>
    </w:p>
    <w:p w14:paraId="4C7BF03C" w14:textId="77777777" w:rsidR="00F820D2" w:rsidRPr="00EE3EF9" w:rsidRDefault="00F820D2">
      <w:pPr>
        <w:tabs>
          <w:tab w:val="left" w:pos="-1440"/>
        </w:tabs>
        <w:ind w:left="5760" w:hanging="5760"/>
        <w:rPr>
          <w:rFonts w:ascii="Calibri" w:hAnsi="Calibri" w:cs="Calibri"/>
          <w:b/>
          <w:bCs/>
        </w:rPr>
      </w:pPr>
    </w:p>
    <w:p w14:paraId="49BC0E9B" w14:textId="31A5CDA1" w:rsidR="00714A5A" w:rsidRPr="00EE3EF9" w:rsidRDefault="00714A5A" w:rsidP="00CC5243">
      <w:pPr>
        <w:tabs>
          <w:tab w:val="left" w:pos="-1440"/>
        </w:tabs>
        <w:rPr>
          <w:rFonts w:ascii="Calibri" w:hAnsi="Calibri" w:cs="Calibri"/>
          <w:b/>
          <w:bCs/>
        </w:rPr>
      </w:pPr>
      <w:r w:rsidRPr="00EE3EF9">
        <w:rPr>
          <w:rFonts w:ascii="Calibri" w:hAnsi="Calibri" w:cs="Calibri"/>
          <w:b/>
          <w:bCs/>
        </w:rPr>
        <w:t>17</w:t>
      </w:r>
      <w:r w:rsidR="00CC5243">
        <w:rPr>
          <w:rFonts w:ascii="Calibri" w:hAnsi="Calibri" w:cs="Calibri"/>
          <w:b/>
          <w:bCs/>
        </w:rPr>
        <w:t>.</w:t>
      </w:r>
      <w:r w:rsidR="00CC5243">
        <w:rPr>
          <w:rFonts w:ascii="Calibri" w:hAnsi="Calibri" w:cs="Calibri"/>
          <w:b/>
          <w:bCs/>
        </w:rPr>
        <w:tab/>
      </w:r>
      <w:r w:rsidR="00202438" w:rsidRPr="00EE3EF9">
        <w:rPr>
          <w:rFonts w:ascii="Calibri" w:hAnsi="Calibri" w:cs="Calibri"/>
          <w:b/>
          <w:bCs/>
        </w:rPr>
        <w:t>Reason(s) Display of OMB Expiration Data is Inappropriate.</w:t>
      </w:r>
    </w:p>
    <w:p w14:paraId="4E891DDC" w14:textId="77777777" w:rsidR="00714A5A" w:rsidRDefault="00714A5A">
      <w:pPr>
        <w:ind w:firstLine="720"/>
        <w:rPr>
          <w:rFonts w:ascii="Calibri" w:hAnsi="Calibri" w:cs="Calibri"/>
        </w:rPr>
      </w:pPr>
      <w:r w:rsidRPr="00EE3EF9">
        <w:rPr>
          <w:rFonts w:ascii="Calibri" w:hAnsi="Calibri" w:cs="Calibri"/>
        </w:rPr>
        <w:t>N/A</w:t>
      </w:r>
    </w:p>
    <w:p w14:paraId="41A4A143" w14:textId="77777777" w:rsidR="003C0FBD" w:rsidRPr="00EE3EF9" w:rsidRDefault="003C0FBD">
      <w:pPr>
        <w:ind w:firstLine="720"/>
        <w:rPr>
          <w:rFonts w:ascii="Calibri" w:hAnsi="Calibri" w:cs="Calibri"/>
          <w:b/>
          <w:bCs/>
        </w:rPr>
      </w:pPr>
    </w:p>
    <w:p w14:paraId="4EE2DCA4" w14:textId="3B6EF8A2" w:rsidR="00714A5A" w:rsidRPr="00EE3EF9" w:rsidRDefault="00714A5A" w:rsidP="00CC5243">
      <w:pPr>
        <w:tabs>
          <w:tab w:val="left" w:pos="-1440"/>
        </w:tabs>
        <w:rPr>
          <w:rFonts w:ascii="Calibri" w:hAnsi="Calibri" w:cs="Calibri"/>
        </w:rPr>
      </w:pPr>
      <w:r w:rsidRPr="00EE3EF9">
        <w:rPr>
          <w:rFonts w:ascii="Calibri" w:hAnsi="Calibri" w:cs="Calibri"/>
          <w:b/>
          <w:bCs/>
        </w:rPr>
        <w:t>18</w:t>
      </w:r>
      <w:r w:rsidR="00CC5243">
        <w:rPr>
          <w:rFonts w:ascii="Calibri" w:hAnsi="Calibri" w:cs="Calibri"/>
          <w:b/>
          <w:bCs/>
        </w:rPr>
        <w:t>.</w:t>
      </w:r>
      <w:r w:rsidR="00CC5243">
        <w:rPr>
          <w:rFonts w:ascii="Calibri" w:hAnsi="Calibri" w:cs="Calibri"/>
          <w:b/>
          <w:bCs/>
        </w:rPr>
        <w:tab/>
      </w:r>
      <w:r w:rsidRPr="00EE3EF9">
        <w:rPr>
          <w:rFonts w:ascii="Calibri" w:hAnsi="Calibri" w:cs="Calibri"/>
          <w:b/>
          <w:bCs/>
        </w:rPr>
        <w:t>Exceptions to Certification</w:t>
      </w:r>
      <w:r w:rsidR="00BE24BF" w:rsidRPr="00EE3EF9">
        <w:rPr>
          <w:rFonts w:ascii="Calibri" w:hAnsi="Calibri" w:cs="Calibri"/>
          <w:b/>
          <w:bCs/>
        </w:rPr>
        <w:t xml:space="preserve"> for Paperwork Reduction Act Submissions</w:t>
      </w:r>
      <w:r w:rsidRPr="00EE3EF9">
        <w:rPr>
          <w:rFonts w:ascii="Calibri" w:hAnsi="Calibri" w:cs="Calibri"/>
          <w:b/>
          <w:bCs/>
        </w:rPr>
        <w:t>.</w:t>
      </w:r>
    </w:p>
    <w:p w14:paraId="70375D29" w14:textId="77777777" w:rsidR="00714A5A" w:rsidRDefault="00714A5A">
      <w:pPr>
        <w:ind w:firstLine="720"/>
        <w:rPr>
          <w:rFonts w:ascii="Calibri" w:hAnsi="Calibri" w:cs="Calibri"/>
        </w:rPr>
      </w:pPr>
      <w:r w:rsidRPr="00EE3EF9">
        <w:rPr>
          <w:rFonts w:ascii="Calibri" w:hAnsi="Calibri" w:cs="Calibri"/>
        </w:rPr>
        <w:t>None</w:t>
      </w:r>
    </w:p>
    <w:p w14:paraId="38C47A1B" w14:textId="77777777" w:rsidR="00CC5243" w:rsidRDefault="00CC5243">
      <w:pPr>
        <w:ind w:firstLine="720"/>
        <w:rPr>
          <w:rFonts w:ascii="Calibri" w:hAnsi="Calibri" w:cs="Calibri"/>
        </w:rPr>
      </w:pPr>
    </w:p>
    <w:p w14:paraId="177D39E9" w14:textId="77777777" w:rsidR="00CC5243" w:rsidRPr="00DA5AD7" w:rsidRDefault="00CC5243" w:rsidP="003E5FA3">
      <w:pPr>
        <w:rPr>
          <w:rFonts w:ascii="Calibri" w:hAnsi="Calibri" w:cs="Calibri"/>
          <w:b/>
          <w:bCs/>
          <w:sz w:val="20"/>
          <w:szCs w:val="20"/>
        </w:rPr>
      </w:pPr>
    </w:p>
    <w:sectPr w:rsidR="00CC5243" w:rsidRPr="00DA5AD7" w:rsidSect="00910850">
      <w:headerReference w:type="even" r:id="rId32"/>
      <w:headerReference w:type="default" r:id="rId33"/>
      <w:footerReference w:type="even" r:id="rId34"/>
      <w:footerReference w:type="default" r:id="rId35"/>
      <w:headerReference w:type="first" r:id="rId36"/>
      <w:footerReference w:type="first" r:id="rId37"/>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64536" w14:textId="77777777" w:rsidR="00541497" w:rsidRDefault="00541497">
      <w:r>
        <w:separator/>
      </w:r>
    </w:p>
  </w:endnote>
  <w:endnote w:type="continuationSeparator" w:id="0">
    <w:p w14:paraId="2A913DAD" w14:textId="77777777" w:rsidR="00541497" w:rsidRDefault="0054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70FCF" w14:textId="77777777" w:rsidR="00541497" w:rsidRDefault="005414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EDEDA" w14:textId="77777777" w:rsidR="00541497" w:rsidRDefault="00541497">
    <w:pPr>
      <w:spacing w:line="240" w:lineRule="exact"/>
    </w:pPr>
  </w:p>
  <w:p w14:paraId="66B832C0" w14:textId="77777777" w:rsidR="00541497" w:rsidRDefault="00541497">
    <w:pPr>
      <w:framePr w:w="9361" w:wrap="notBeside" w:vAnchor="text" w:hAnchor="text" w:x="1" w:y="1"/>
      <w:jc w:val="center"/>
      <w:rPr>
        <w:rFonts w:ascii="Times New Roman" w:hAnsi="Times New Roman"/>
      </w:rPr>
    </w:pPr>
    <w:r>
      <w:rPr>
        <w:rFonts w:ascii="Times New Roman" w:hAnsi="Times New Roman"/>
      </w:rPr>
      <w:sym w:font="Symbol" w:char="F02D"/>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FE3655">
      <w:rPr>
        <w:rFonts w:ascii="Times New Roman" w:hAnsi="Times New Roman"/>
        <w:noProof/>
      </w:rPr>
      <w:t>1</w:t>
    </w:r>
    <w:r>
      <w:rPr>
        <w:rFonts w:ascii="Times New Roman" w:hAnsi="Times New Roman"/>
      </w:rPr>
      <w:fldChar w:fldCharType="end"/>
    </w:r>
    <w:r>
      <w:rPr>
        <w:rFonts w:ascii="Times New Roman" w:hAnsi="Times New Roman"/>
      </w:rPr>
      <w:sym w:font="Symbol" w:char="F02D"/>
    </w:r>
  </w:p>
  <w:p w14:paraId="437FDC9F" w14:textId="77777777" w:rsidR="00541497" w:rsidRDefault="0054149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0B56A" w14:textId="77777777" w:rsidR="00541497" w:rsidRDefault="00541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E7581" w14:textId="77777777" w:rsidR="00541497" w:rsidRDefault="00541497">
      <w:r>
        <w:separator/>
      </w:r>
    </w:p>
  </w:footnote>
  <w:footnote w:type="continuationSeparator" w:id="0">
    <w:p w14:paraId="585C3599" w14:textId="77777777" w:rsidR="00541497" w:rsidRDefault="00541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10C54" w14:textId="77777777" w:rsidR="00541497" w:rsidRDefault="005414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D31D" w14:textId="77777777" w:rsidR="00541497" w:rsidRDefault="005414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9D2D3" w14:textId="77777777" w:rsidR="00541497" w:rsidRDefault="005414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numFmt w:val="decimal"/>
      <w:lvlText w:val=""/>
      <w:lvlJc w:val="left"/>
    </w:lvl>
  </w:abstractNum>
  <w:abstractNum w:abstractNumId="9">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nsid w:val="0000000F"/>
    <w:multiLevelType w:val="singleLevel"/>
    <w:tmpl w:val="00000000"/>
    <w:lvl w:ilvl="0">
      <w:start w:val="1"/>
      <w:numFmt w:val="lowerLetter"/>
      <w:pStyle w:val="Quicka"/>
      <w:lvlText w:val="%1)"/>
      <w:lvlJc w:val="left"/>
      <w:pPr>
        <w:tabs>
          <w:tab w:val="num" w:pos="1440"/>
        </w:tabs>
      </w:pPr>
    </w:lvl>
  </w:abstractNum>
  <w:abstractNum w:abstractNumId="15">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3"/>
    <w:multiLevelType w:val="singleLevel"/>
    <w:tmpl w:val="00000000"/>
    <w:lvl w:ilvl="0">
      <w:start w:val="1"/>
      <w:numFmt w:val="upperLetter"/>
      <w:pStyle w:val="QuickA0"/>
      <w:lvlText w:val="%1."/>
      <w:lvlJc w:val="left"/>
      <w:pPr>
        <w:tabs>
          <w:tab w:val="num" w:pos="720"/>
        </w:tabs>
      </w:pPr>
      <w:rPr>
        <w:b/>
        <w:bCs/>
      </w:rPr>
    </w:lvl>
  </w:abstractNum>
  <w:abstractNum w:abstractNumId="19">
    <w:nsid w:val="097B5C9E"/>
    <w:multiLevelType w:val="hybridMultilevel"/>
    <w:tmpl w:val="A2B20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FE26A3F"/>
    <w:multiLevelType w:val="hybridMultilevel"/>
    <w:tmpl w:val="8994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DA5141"/>
    <w:multiLevelType w:val="hybridMultilevel"/>
    <w:tmpl w:val="1B92311E"/>
    <w:lvl w:ilvl="0" w:tplc="1F00B9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03D4020"/>
    <w:multiLevelType w:val="hybridMultilevel"/>
    <w:tmpl w:val="9028D534"/>
    <w:lvl w:ilvl="0" w:tplc="AA0E61E4">
      <w:start w:val="1"/>
      <w:numFmt w:val="bullet"/>
      <w:lvlText w:val="◦"/>
      <w:lvlJc w:val="left"/>
      <w:pPr>
        <w:tabs>
          <w:tab w:val="num" w:pos="720"/>
        </w:tabs>
        <w:ind w:left="720" w:hanging="360"/>
      </w:pPr>
      <w:rPr>
        <w:rFonts w:ascii="Verdana" w:hAnsi="Verdana" w:hint="default"/>
      </w:rPr>
    </w:lvl>
    <w:lvl w:ilvl="1" w:tplc="F1AA98BA">
      <w:start w:val="1"/>
      <w:numFmt w:val="bullet"/>
      <w:lvlText w:val="◦"/>
      <w:lvlJc w:val="left"/>
      <w:pPr>
        <w:tabs>
          <w:tab w:val="num" w:pos="1440"/>
        </w:tabs>
        <w:ind w:left="1440" w:hanging="360"/>
      </w:pPr>
      <w:rPr>
        <w:rFonts w:ascii="Verdana" w:hAnsi="Verdana" w:hint="default"/>
      </w:rPr>
    </w:lvl>
    <w:lvl w:ilvl="2" w:tplc="96D01858" w:tentative="1">
      <w:start w:val="1"/>
      <w:numFmt w:val="bullet"/>
      <w:lvlText w:val="◦"/>
      <w:lvlJc w:val="left"/>
      <w:pPr>
        <w:tabs>
          <w:tab w:val="num" w:pos="2160"/>
        </w:tabs>
        <w:ind w:left="2160" w:hanging="360"/>
      </w:pPr>
      <w:rPr>
        <w:rFonts w:ascii="Verdana" w:hAnsi="Verdana" w:hint="default"/>
      </w:rPr>
    </w:lvl>
    <w:lvl w:ilvl="3" w:tplc="5CF230FE" w:tentative="1">
      <w:start w:val="1"/>
      <w:numFmt w:val="bullet"/>
      <w:lvlText w:val="◦"/>
      <w:lvlJc w:val="left"/>
      <w:pPr>
        <w:tabs>
          <w:tab w:val="num" w:pos="2880"/>
        </w:tabs>
        <w:ind w:left="2880" w:hanging="360"/>
      </w:pPr>
      <w:rPr>
        <w:rFonts w:ascii="Verdana" w:hAnsi="Verdana" w:hint="default"/>
      </w:rPr>
    </w:lvl>
    <w:lvl w:ilvl="4" w:tplc="0BFAF3A8" w:tentative="1">
      <w:start w:val="1"/>
      <w:numFmt w:val="bullet"/>
      <w:lvlText w:val="◦"/>
      <w:lvlJc w:val="left"/>
      <w:pPr>
        <w:tabs>
          <w:tab w:val="num" w:pos="3600"/>
        </w:tabs>
        <w:ind w:left="3600" w:hanging="360"/>
      </w:pPr>
      <w:rPr>
        <w:rFonts w:ascii="Verdana" w:hAnsi="Verdana" w:hint="default"/>
      </w:rPr>
    </w:lvl>
    <w:lvl w:ilvl="5" w:tplc="F84289A2" w:tentative="1">
      <w:start w:val="1"/>
      <w:numFmt w:val="bullet"/>
      <w:lvlText w:val="◦"/>
      <w:lvlJc w:val="left"/>
      <w:pPr>
        <w:tabs>
          <w:tab w:val="num" w:pos="4320"/>
        </w:tabs>
        <w:ind w:left="4320" w:hanging="360"/>
      </w:pPr>
      <w:rPr>
        <w:rFonts w:ascii="Verdana" w:hAnsi="Verdana" w:hint="default"/>
      </w:rPr>
    </w:lvl>
    <w:lvl w:ilvl="6" w:tplc="9D44D5CA" w:tentative="1">
      <w:start w:val="1"/>
      <w:numFmt w:val="bullet"/>
      <w:lvlText w:val="◦"/>
      <w:lvlJc w:val="left"/>
      <w:pPr>
        <w:tabs>
          <w:tab w:val="num" w:pos="5040"/>
        </w:tabs>
        <w:ind w:left="5040" w:hanging="360"/>
      </w:pPr>
      <w:rPr>
        <w:rFonts w:ascii="Verdana" w:hAnsi="Verdana" w:hint="default"/>
      </w:rPr>
    </w:lvl>
    <w:lvl w:ilvl="7" w:tplc="46C212F6" w:tentative="1">
      <w:start w:val="1"/>
      <w:numFmt w:val="bullet"/>
      <w:lvlText w:val="◦"/>
      <w:lvlJc w:val="left"/>
      <w:pPr>
        <w:tabs>
          <w:tab w:val="num" w:pos="5760"/>
        </w:tabs>
        <w:ind w:left="5760" w:hanging="360"/>
      </w:pPr>
      <w:rPr>
        <w:rFonts w:ascii="Verdana" w:hAnsi="Verdana" w:hint="default"/>
      </w:rPr>
    </w:lvl>
    <w:lvl w:ilvl="8" w:tplc="EF984CA8" w:tentative="1">
      <w:start w:val="1"/>
      <w:numFmt w:val="bullet"/>
      <w:lvlText w:val="◦"/>
      <w:lvlJc w:val="left"/>
      <w:pPr>
        <w:tabs>
          <w:tab w:val="num" w:pos="6480"/>
        </w:tabs>
        <w:ind w:left="6480" w:hanging="360"/>
      </w:pPr>
      <w:rPr>
        <w:rFonts w:ascii="Verdana" w:hAnsi="Verdana" w:hint="default"/>
      </w:rPr>
    </w:lvl>
  </w:abstractNum>
  <w:abstractNum w:abstractNumId="24">
    <w:nsid w:val="353575F2"/>
    <w:multiLevelType w:val="hybridMultilevel"/>
    <w:tmpl w:val="25E04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9216675"/>
    <w:multiLevelType w:val="hybridMultilevel"/>
    <w:tmpl w:val="D1CE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732AF8"/>
    <w:multiLevelType w:val="hybridMultilevel"/>
    <w:tmpl w:val="29D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270BC"/>
    <w:multiLevelType w:val="hybridMultilevel"/>
    <w:tmpl w:val="8CC6FCF4"/>
    <w:lvl w:ilvl="0" w:tplc="04090001">
      <w:start w:val="1"/>
      <w:numFmt w:val="bullet"/>
      <w:lvlText w:val=""/>
      <w:lvlJc w:val="left"/>
      <w:pPr>
        <w:tabs>
          <w:tab w:val="num" w:pos="720"/>
        </w:tabs>
        <w:ind w:left="720" w:hanging="360"/>
      </w:pPr>
      <w:rPr>
        <w:rFonts w:ascii="Symbol" w:hAnsi="Symbol" w:hint="default"/>
      </w:rPr>
    </w:lvl>
    <w:lvl w:ilvl="1" w:tplc="F2C63DCC">
      <w:start w:val="1"/>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6F1802"/>
    <w:multiLevelType w:val="hybridMultilevel"/>
    <w:tmpl w:val="58AA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C07F54"/>
    <w:multiLevelType w:val="hybridMultilevel"/>
    <w:tmpl w:val="3E0257D0"/>
    <w:lvl w:ilvl="0" w:tplc="41500A28">
      <w:start w:val="1"/>
      <w:numFmt w:val="bullet"/>
      <w:lvlText w:val="◦"/>
      <w:lvlJc w:val="left"/>
      <w:pPr>
        <w:tabs>
          <w:tab w:val="num" w:pos="720"/>
        </w:tabs>
        <w:ind w:left="720" w:hanging="360"/>
      </w:pPr>
      <w:rPr>
        <w:rFonts w:ascii="Verdana" w:hAnsi="Verdana" w:hint="default"/>
      </w:rPr>
    </w:lvl>
    <w:lvl w:ilvl="1" w:tplc="DF404B88">
      <w:start w:val="1"/>
      <w:numFmt w:val="bullet"/>
      <w:lvlText w:val="◦"/>
      <w:lvlJc w:val="left"/>
      <w:pPr>
        <w:tabs>
          <w:tab w:val="num" w:pos="1440"/>
        </w:tabs>
        <w:ind w:left="1440" w:hanging="360"/>
      </w:pPr>
      <w:rPr>
        <w:rFonts w:ascii="Verdana" w:hAnsi="Verdana" w:hint="default"/>
      </w:rPr>
    </w:lvl>
    <w:lvl w:ilvl="2" w:tplc="1EEED71C" w:tentative="1">
      <w:start w:val="1"/>
      <w:numFmt w:val="bullet"/>
      <w:lvlText w:val="◦"/>
      <w:lvlJc w:val="left"/>
      <w:pPr>
        <w:tabs>
          <w:tab w:val="num" w:pos="2160"/>
        </w:tabs>
        <w:ind w:left="2160" w:hanging="360"/>
      </w:pPr>
      <w:rPr>
        <w:rFonts w:ascii="Verdana" w:hAnsi="Verdana" w:hint="default"/>
      </w:rPr>
    </w:lvl>
    <w:lvl w:ilvl="3" w:tplc="0A98EEC4" w:tentative="1">
      <w:start w:val="1"/>
      <w:numFmt w:val="bullet"/>
      <w:lvlText w:val="◦"/>
      <w:lvlJc w:val="left"/>
      <w:pPr>
        <w:tabs>
          <w:tab w:val="num" w:pos="2880"/>
        </w:tabs>
        <w:ind w:left="2880" w:hanging="360"/>
      </w:pPr>
      <w:rPr>
        <w:rFonts w:ascii="Verdana" w:hAnsi="Verdana" w:hint="default"/>
      </w:rPr>
    </w:lvl>
    <w:lvl w:ilvl="4" w:tplc="608A0188" w:tentative="1">
      <w:start w:val="1"/>
      <w:numFmt w:val="bullet"/>
      <w:lvlText w:val="◦"/>
      <w:lvlJc w:val="left"/>
      <w:pPr>
        <w:tabs>
          <w:tab w:val="num" w:pos="3600"/>
        </w:tabs>
        <w:ind w:left="3600" w:hanging="360"/>
      </w:pPr>
      <w:rPr>
        <w:rFonts w:ascii="Verdana" w:hAnsi="Verdana" w:hint="default"/>
      </w:rPr>
    </w:lvl>
    <w:lvl w:ilvl="5" w:tplc="413895A4" w:tentative="1">
      <w:start w:val="1"/>
      <w:numFmt w:val="bullet"/>
      <w:lvlText w:val="◦"/>
      <w:lvlJc w:val="left"/>
      <w:pPr>
        <w:tabs>
          <w:tab w:val="num" w:pos="4320"/>
        </w:tabs>
        <w:ind w:left="4320" w:hanging="360"/>
      </w:pPr>
      <w:rPr>
        <w:rFonts w:ascii="Verdana" w:hAnsi="Verdana" w:hint="default"/>
      </w:rPr>
    </w:lvl>
    <w:lvl w:ilvl="6" w:tplc="3CD4FF70" w:tentative="1">
      <w:start w:val="1"/>
      <w:numFmt w:val="bullet"/>
      <w:lvlText w:val="◦"/>
      <w:lvlJc w:val="left"/>
      <w:pPr>
        <w:tabs>
          <w:tab w:val="num" w:pos="5040"/>
        </w:tabs>
        <w:ind w:left="5040" w:hanging="360"/>
      </w:pPr>
      <w:rPr>
        <w:rFonts w:ascii="Verdana" w:hAnsi="Verdana" w:hint="default"/>
      </w:rPr>
    </w:lvl>
    <w:lvl w:ilvl="7" w:tplc="23A0168C" w:tentative="1">
      <w:start w:val="1"/>
      <w:numFmt w:val="bullet"/>
      <w:lvlText w:val="◦"/>
      <w:lvlJc w:val="left"/>
      <w:pPr>
        <w:tabs>
          <w:tab w:val="num" w:pos="5760"/>
        </w:tabs>
        <w:ind w:left="5760" w:hanging="360"/>
      </w:pPr>
      <w:rPr>
        <w:rFonts w:ascii="Verdana" w:hAnsi="Verdana" w:hint="default"/>
      </w:rPr>
    </w:lvl>
    <w:lvl w:ilvl="8" w:tplc="7A545D0C" w:tentative="1">
      <w:start w:val="1"/>
      <w:numFmt w:val="bullet"/>
      <w:lvlText w:val="◦"/>
      <w:lvlJc w:val="left"/>
      <w:pPr>
        <w:tabs>
          <w:tab w:val="num" w:pos="6480"/>
        </w:tabs>
        <w:ind w:left="6480" w:hanging="360"/>
      </w:pPr>
      <w:rPr>
        <w:rFonts w:ascii="Verdana" w:hAnsi="Verdana" w:hint="default"/>
      </w:rPr>
    </w:lvl>
  </w:abstractNum>
  <w:abstractNum w:abstractNumId="30">
    <w:nsid w:val="564B339E"/>
    <w:multiLevelType w:val="hybridMultilevel"/>
    <w:tmpl w:val="6B2E6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B0B02"/>
    <w:multiLevelType w:val="hybridMultilevel"/>
    <w:tmpl w:val="F492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3B4F2B"/>
    <w:multiLevelType w:val="hybridMultilevel"/>
    <w:tmpl w:val="BF90B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5"/>
      <w:lvl w:ilvl="0">
        <w:start w:val="5"/>
        <w:numFmt w:val="decimal"/>
        <w:pStyle w:val="Quick1"/>
        <w:lvlText w:val="%1."/>
        <w:lvlJc w:val="left"/>
      </w:lvl>
    </w:lvlOverride>
  </w:num>
  <w:num w:numId="2">
    <w:abstractNumId w:val="1"/>
    <w:lvlOverride w:ilvl="0">
      <w:startOverride w:val="7"/>
      <w:lvl w:ilvl="0">
        <w:start w:val="7"/>
        <w:numFmt w:val="decimal"/>
        <w:pStyle w:val="Quick1"/>
        <w:lvlText w:val="%1."/>
        <w:lvlJc w:val="left"/>
      </w:lvl>
    </w:lvlOverride>
  </w:num>
  <w:num w:numId="3">
    <w:abstractNumId w:val="1"/>
    <w:lvlOverride w:ilvl="0">
      <w:startOverride w:val="12"/>
      <w:lvl w:ilvl="0">
        <w:start w:val="12"/>
        <w:numFmt w:val="decimal"/>
        <w:pStyle w:val="Quick1"/>
        <w:lvlText w:val="%1."/>
        <w:lvlJc w:val="left"/>
      </w:lvl>
    </w:lvlOverride>
  </w:num>
  <w:num w:numId="4">
    <w:abstractNumId w:val="1"/>
    <w:lvlOverride w:ilvl="0">
      <w:startOverride w:val="1"/>
      <w:lvl w:ilvl="0">
        <w:start w:val="1"/>
        <w:numFmt w:val="decimal"/>
        <w:pStyle w:val="Quick1"/>
        <w:lvlText w:val="%1."/>
        <w:lvlJc w:val="left"/>
      </w:lvl>
    </w:lvlOverride>
  </w:num>
  <w:num w:numId="5">
    <w:abstractNumId w:val="14"/>
    <w:lvlOverride w:ilvl="0">
      <w:startOverride w:val="1"/>
      <w:lvl w:ilvl="0">
        <w:start w:val="1"/>
        <w:numFmt w:val="lowerLetter"/>
        <w:pStyle w:val="Quicka"/>
        <w:lvlText w:val="%1)"/>
        <w:lvlJc w:val="left"/>
      </w:lvl>
    </w:lvlOverride>
  </w:num>
  <w:num w:numId="6">
    <w:abstractNumId w:val="18"/>
    <w:lvlOverride w:ilvl="0">
      <w:startOverride w:val="7"/>
      <w:lvl w:ilvl="0">
        <w:start w:val="7"/>
        <w:numFmt w:val="upperLetter"/>
        <w:pStyle w:val="QuickA0"/>
        <w:lvlText w:val="%1."/>
        <w:lvlJc w:val="left"/>
      </w:lvl>
    </w:lvlOverride>
  </w:num>
  <w:num w:numId="7">
    <w:abstractNumId w:val="21"/>
  </w:num>
  <w:num w:numId="8">
    <w:abstractNumId w:val="26"/>
  </w:num>
  <w:num w:numId="9">
    <w:abstractNumId w:val="19"/>
  </w:num>
  <w:num w:numId="10">
    <w:abstractNumId w:val="28"/>
  </w:num>
  <w:num w:numId="11">
    <w:abstractNumId w:val="24"/>
  </w:num>
  <w:num w:numId="12">
    <w:abstractNumId w:val="32"/>
  </w:num>
  <w:num w:numId="13">
    <w:abstractNumId w:val="27"/>
  </w:num>
  <w:num w:numId="14">
    <w:abstractNumId w:val="22"/>
  </w:num>
  <w:num w:numId="15">
    <w:abstractNumId w:val="31"/>
  </w:num>
  <w:num w:numId="16">
    <w:abstractNumId w:val="20"/>
  </w:num>
  <w:num w:numId="17">
    <w:abstractNumId w:val="30"/>
  </w:num>
  <w:num w:numId="18">
    <w:abstractNumId w:val="29"/>
  </w:num>
  <w:num w:numId="19">
    <w:abstractNumId w:val="23"/>
  </w:num>
  <w:num w:numId="2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5A"/>
    <w:rsid w:val="00001C54"/>
    <w:rsid w:val="000035F1"/>
    <w:rsid w:val="000105DE"/>
    <w:rsid w:val="00011A00"/>
    <w:rsid w:val="0001256D"/>
    <w:rsid w:val="00012DCA"/>
    <w:rsid w:val="0001657F"/>
    <w:rsid w:val="00016CB6"/>
    <w:rsid w:val="0001711C"/>
    <w:rsid w:val="00022CAA"/>
    <w:rsid w:val="00023A2F"/>
    <w:rsid w:val="00023D61"/>
    <w:rsid w:val="000240CA"/>
    <w:rsid w:val="000243D6"/>
    <w:rsid w:val="00026837"/>
    <w:rsid w:val="00026EFC"/>
    <w:rsid w:val="0003082F"/>
    <w:rsid w:val="00030DEC"/>
    <w:rsid w:val="00031A4E"/>
    <w:rsid w:val="0003257D"/>
    <w:rsid w:val="000331E8"/>
    <w:rsid w:val="00036615"/>
    <w:rsid w:val="00041552"/>
    <w:rsid w:val="00044BEF"/>
    <w:rsid w:val="00045A6F"/>
    <w:rsid w:val="00050280"/>
    <w:rsid w:val="000526DA"/>
    <w:rsid w:val="0005476B"/>
    <w:rsid w:val="0005750C"/>
    <w:rsid w:val="00057EBA"/>
    <w:rsid w:val="000614E5"/>
    <w:rsid w:val="00063A6B"/>
    <w:rsid w:val="000641E6"/>
    <w:rsid w:val="00064560"/>
    <w:rsid w:val="00066307"/>
    <w:rsid w:val="0007062C"/>
    <w:rsid w:val="000726AB"/>
    <w:rsid w:val="000751FD"/>
    <w:rsid w:val="00075951"/>
    <w:rsid w:val="0007653A"/>
    <w:rsid w:val="000806A7"/>
    <w:rsid w:val="0008177E"/>
    <w:rsid w:val="000825C7"/>
    <w:rsid w:val="000832E6"/>
    <w:rsid w:val="000853DF"/>
    <w:rsid w:val="000864E4"/>
    <w:rsid w:val="000951A5"/>
    <w:rsid w:val="000955C9"/>
    <w:rsid w:val="000A01A6"/>
    <w:rsid w:val="000A1107"/>
    <w:rsid w:val="000A22E1"/>
    <w:rsid w:val="000A2960"/>
    <w:rsid w:val="000A593B"/>
    <w:rsid w:val="000A5B2F"/>
    <w:rsid w:val="000A72F9"/>
    <w:rsid w:val="000A7E65"/>
    <w:rsid w:val="000B0A49"/>
    <w:rsid w:val="000B2D8C"/>
    <w:rsid w:val="000B2EDA"/>
    <w:rsid w:val="000B5087"/>
    <w:rsid w:val="000B51D0"/>
    <w:rsid w:val="000B54DB"/>
    <w:rsid w:val="000B54EC"/>
    <w:rsid w:val="000B59B9"/>
    <w:rsid w:val="000B6140"/>
    <w:rsid w:val="000B6A93"/>
    <w:rsid w:val="000C025C"/>
    <w:rsid w:val="000C0E30"/>
    <w:rsid w:val="000C385F"/>
    <w:rsid w:val="000C5AFD"/>
    <w:rsid w:val="000C5C0E"/>
    <w:rsid w:val="000C5F74"/>
    <w:rsid w:val="000D0CE5"/>
    <w:rsid w:val="000D174A"/>
    <w:rsid w:val="000D1D82"/>
    <w:rsid w:val="000D2670"/>
    <w:rsid w:val="000D298B"/>
    <w:rsid w:val="000D3354"/>
    <w:rsid w:val="000D348A"/>
    <w:rsid w:val="000D4140"/>
    <w:rsid w:val="000D588A"/>
    <w:rsid w:val="000E06BD"/>
    <w:rsid w:val="000E2BC2"/>
    <w:rsid w:val="000E7550"/>
    <w:rsid w:val="000E7786"/>
    <w:rsid w:val="000E7A10"/>
    <w:rsid w:val="000F17F8"/>
    <w:rsid w:val="000F3279"/>
    <w:rsid w:val="001024E5"/>
    <w:rsid w:val="00102C9C"/>
    <w:rsid w:val="00102ED7"/>
    <w:rsid w:val="00103481"/>
    <w:rsid w:val="00106594"/>
    <w:rsid w:val="00106927"/>
    <w:rsid w:val="0011205E"/>
    <w:rsid w:val="0011216C"/>
    <w:rsid w:val="001126DB"/>
    <w:rsid w:val="0011343A"/>
    <w:rsid w:val="001147C6"/>
    <w:rsid w:val="00115084"/>
    <w:rsid w:val="001175AC"/>
    <w:rsid w:val="00117CB0"/>
    <w:rsid w:val="00117E5D"/>
    <w:rsid w:val="00121D7F"/>
    <w:rsid w:val="001221C0"/>
    <w:rsid w:val="00122CCB"/>
    <w:rsid w:val="00124426"/>
    <w:rsid w:val="00125CBD"/>
    <w:rsid w:val="001309AA"/>
    <w:rsid w:val="0013101C"/>
    <w:rsid w:val="00131378"/>
    <w:rsid w:val="00131F05"/>
    <w:rsid w:val="001327A0"/>
    <w:rsid w:val="00132E78"/>
    <w:rsid w:val="00133056"/>
    <w:rsid w:val="001347EE"/>
    <w:rsid w:val="00137A90"/>
    <w:rsid w:val="00137B31"/>
    <w:rsid w:val="001417BB"/>
    <w:rsid w:val="001435D7"/>
    <w:rsid w:val="00143EAE"/>
    <w:rsid w:val="00144309"/>
    <w:rsid w:val="0014439E"/>
    <w:rsid w:val="00145D9F"/>
    <w:rsid w:val="00146C71"/>
    <w:rsid w:val="00146E37"/>
    <w:rsid w:val="00146F61"/>
    <w:rsid w:val="0015003F"/>
    <w:rsid w:val="00150FA6"/>
    <w:rsid w:val="001532E0"/>
    <w:rsid w:val="00154EB1"/>
    <w:rsid w:val="00154EB8"/>
    <w:rsid w:val="00156BF1"/>
    <w:rsid w:val="00156D03"/>
    <w:rsid w:val="00156DFA"/>
    <w:rsid w:val="00160075"/>
    <w:rsid w:val="00161731"/>
    <w:rsid w:val="00161F9B"/>
    <w:rsid w:val="00162149"/>
    <w:rsid w:val="00164BD2"/>
    <w:rsid w:val="001667B4"/>
    <w:rsid w:val="00167533"/>
    <w:rsid w:val="00167E0D"/>
    <w:rsid w:val="00171B08"/>
    <w:rsid w:val="00171D63"/>
    <w:rsid w:val="001732F7"/>
    <w:rsid w:val="00180A24"/>
    <w:rsid w:val="001817D0"/>
    <w:rsid w:val="001821DE"/>
    <w:rsid w:val="001825DE"/>
    <w:rsid w:val="001826B9"/>
    <w:rsid w:val="0018366A"/>
    <w:rsid w:val="00190860"/>
    <w:rsid w:val="00193117"/>
    <w:rsid w:val="0019424B"/>
    <w:rsid w:val="001943F4"/>
    <w:rsid w:val="00195837"/>
    <w:rsid w:val="00195F04"/>
    <w:rsid w:val="00196C74"/>
    <w:rsid w:val="00196EBF"/>
    <w:rsid w:val="00197573"/>
    <w:rsid w:val="001A551A"/>
    <w:rsid w:val="001A764D"/>
    <w:rsid w:val="001A79E1"/>
    <w:rsid w:val="001A7E92"/>
    <w:rsid w:val="001B0BB1"/>
    <w:rsid w:val="001B14AE"/>
    <w:rsid w:val="001B1515"/>
    <w:rsid w:val="001B15EF"/>
    <w:rsid w:val="001B16D9"/>
    <w:rsid w:val="001B29B4"/>
    <w:rsid w:val="001B4B72"/>
    <w:rsid w:val="001B5821"/>
    <w:rsid w:val="001B672D"/>
    <w:rsid w:val="001C18C7"/>
    <w:rsid w:val="001C18D4"/>
    <w:rsid w:val="001C1DF6"/>
    <w:rsid w:val="001C2213"/>
    <w:rsid w:val="001C3F9E"/>
    <w:rsid w:val="001C4789"/>
    <w:rsid w:val="001C69D0"/>
    <w:rsid w:val="001C7766"/>
    <w:rsid w:val="001D3B27"/>
    <w:rsid w:val="001D42AF"/>
    <w:rsid w:val="001D4785"/>
    <w:rsid w:val="001D7EC5"/>
    <w:rsid w:val="001E27D5"/>
    <w:rsid w:val="001E3A10"/>
    <w:rsid w:val="001E3BC9"/>
    <w:rsid w:val="001E3E9E"/>
    <w:rsid w:val="001E4AEA"/>
    <w:rsid w:val="001E51E0"/>
    <w:rsid w:val="001E52BE"/>
    <w:rsid w:val="001E5AE6"/>
    <w:rsid w:val="001E6523"/>
    <w:rsid w:val="001F0AA5"/>
    <w:rsid w:val="001F136F"/>
    <w:rsid w:val="001F20A9"/>
    <w:rsid w:val="001F2185"/>
    <w:rsid w:val="001F387B"/>
    <w:rsid w:val="001F5B76"/>
    <w:rsid w:val="001F65A7"/>
    <w:rsid w:val="001F717C"/>
    <w:rsid w:val="001F71C7"/>
    <w:rsid w:val="001F797D"/>
    <w:rsid w:val="00201C5B"/>
    <w:rsid w:val="00201E7A"/>
    <w:rsid w:val="00202438"/>
    <w:rsid w:val="00203FC8"/>
    <w:rsid w:val="002040B2"/>
    <w:rsid w:val="002049A7"/>
    <w:rsid w:val="0021014A"/>
    <w:rsid w:val="00212202"/>
    <w:rsid w:val="00212887"/>
    <w:rsid w:val="00214030"/>
    <w:rsid w:val="00214668"/>
    <w:rsid w:val="002148AB"/>
    <w:rsid w:val="00215CAD"/>
    <w:rsid w:val="0021616C"/>
    <w:rsid w:val="00217232"/>
    <w:rsid w:val="002178AB"/>
    <w:rsid w:val="00217B87"/>
    <w:rsid w:val="00220720"/>
    <w:rsid w:val="00220843"/>
    <w:rsid w:val="002210E4"/>
    <w:rsid w:val="002245A6"/>
    <w:rsid w:val="0022481D"/>
    <w:rsid w:val="002279A8"/>
    <w:rsid w:val="002304BE"/>
    <w:rsid w:val="002316C8"/>
    <w:rsid w:val="00232BF9"/>
    <w:rsid w:val="0023468B"/>
    <w:rsid w:val="00234FF6"/>
    <w:rsid w:val="002356AC"/>
    <w:rsid w:val="00236A06"/>
    <w:rsid w:val="002374CF"/>
    <w:rsid w:val="00244E40"/>
    <w:rsid w:val="00250EFE"/>
    <w:rsid w:val="0025155A"/>
    <w:rsid w:val="002528BD"/>
    <w:rsid w:val="00254AA2"/>
    <w:rsid w:val="002556E8"/>
    <w:rsid w:val="00256187"/>
    <w:rsid w:val="00256BDF"/>
    <w:rsid w:val="00256F45"/>
    <w:rsid w:val="002576B8"/>
    <w:rsid w:val="00260536"/>
    <w:rsid w:val="00260E1D"/>
    <w:rsid w:val="00261AB6"/>
    <w:rsid w:val="00262A3D"/>
    <w:rsid w:val="00262DAE"/>
    <w:rsid w:val="0026365B"/>
    <w:rsid w:val="00265DD5"/>
    <w:rsid w:val="0026677B"/>
    <w:rsid w:val="0027055E"/>
    <w:rsid w:val="00272B18"/>
    <w:rsid w:val="0027429C"/>
    <w:rsid w:val="002744D8"/>
    <w:rsid w:val="00274A73"/>
    <w:rsid w:val="00275A12"/>
    <w:rsid w:val="00276C29"/>
    <w:rsid w:val="00277065"/>
    <w:rsid w:val="0027707C"/>
    <w:rsid w:val="00280AE1"/>
    <w:rsid w:val="00280BD6"/>
    <w:rsid w:val="00281212"/>
    <w:rsid w:val="002821A4"/>
    <w:rsid w:val="00282437"/>
    <w:rsid w:val="00283BDE"/>
    <w:rsid w:val="00283ED6"/>
    <w:rsid w:val="00284966"/>
    <w:rsid w:val="002852D1"/>
    <w:rsid w:val="00285496"/>
    <w:rsid w:val="00286C36"/>
    <w:rsid w:val="00290C35"/>
    <w:rsid w:val="00291772"/>
    <w:rsid w:val="00291D2E"/>
    <w:rsid w:val="00294981"/>
    <w:rsid w:val="00294EE3"/>
    <w:rsid w:val="00295438"/>
    <w:rsid w:val="002959EB"/>
    <w:rsid w:val="00295CC7"/>
    <w:rsid w:val="002965FA"/>
    <w:rsid w:val="002966FF"/>
    <w:rsid w:val="002A0F83"/>
    <w:rsid w:val="002A133E"/>
    <w:rsid w:val="002A1B25"/>
    <w:rsid w:val="002A2158"/>
    <w:rsid w:val="002A25F3"/>
    <w:rsid w:val="002A2E38"/>
    <w:rsid w:val="002A5AA9"/>
    <w:rsid w:val="002A6480"/>
    <w:rsid w:val="002A6A34"/>
    <w:rsid w:val="002A6CF4"/>
    <w:rsid w:val="002B0FDB"/>
    <w:rsid w:val="002B35CC"/>
    <w:rsid w:val="002B482F"/>
    <w:rsid w:val="002B4CF6"/>
    <w:rsid w:val="002B618B"/>
    <w:rsid w:val="002B664E"/>
    <w:rsid w:val="002B666B"/>
    <w:rsid w:val="002B685A"/>
    <w:rsid w:val="002B762C"/>
    <w:rsid w:val="002C2369"/>
    <w:rsid w:val="002C30FF"/>
    <w:rsid w:val="002C3E25"/>
    <w:rsid w:val="002D0120"/>
    <w:rsid w:val="002D1AEF"/>
    <w:rsid w:val="002D1D32"/>
    <w:rsid w:val="002D2B1A"/>
    <w:rsid w:val="002D3A00"/>
    <w:rsid w:val="002D3B94"/>
    <w:rsid w:val="002D4C62"/>
    <w:rsid w:val="002D50E6"/>
    <w:rsid w:val="002D5F7D"/>
    <w:rsid w:val="002D64F6"/>
    <w:rsid w:val="002D7E41"/>
    <w:rsid w:val="002E1200"/>
    <w:rsid w:val="002E1476"/>
    <w:rsid w:val="002E1B29"/>
    <w:rsid w:val="002E1D14"/>
    <w:rsid w:val="002E1FD3"/>
    <w:rsid w:val="002E30C8"/>
    <w:rsid w:val="002E4185"/>
    <w:rsid w:val="002E4525"/>
    <w:rsid w:val="002E47A9"/>
    <w:rsid w:val="002E7738"/>
    <w:rsid w:val="002F0931"/>
    <w:rsid w:val="002F21C4"/>
    <w:rsid w:val="002F2688"/>
    <w:rsid w:val="002F2D07"/>
    <w:rsid w:val="002F43F4"/>
    <w:rsid w:val="002F4930"/>
    <w:rsid w:val="002F6401"/>
    <w:rsid w:val="002F6A61"/>
    <w:rsid w:val="002F6E02"/>
    <w:rsid w:val="003020A7"/>
    <w:rsid w:val="00302BAA"/>
    <w:rsid w:val="00303561"/>
    <w:rsid w:val="0030598F"/>
    <w:rsid w:val="00306EE2"/>
    <w:rsid w:val="003074E7"/>
    <w:rsid w:val="00307935"/>
    <w:rsid w:val="00312B13"/>
    <w:rsid w:val="003149E6"/>
    <w:rsid w:val="003152F3"/>
    <w:rsid w:val="003157C6"/>
    <w:rsid w:val="00316B22"/>
    <w:rsid w:val="00317391"/>
    <w:rsid w:val="00320742"/>
    <w:rsid w:val="00320AC3"/>
    <w:rsid w:val="0032213B"/>
    <w:rsid w:val="003228DD"/>
    <w:rsid w:val="00323CE3"/>
    <w:rsid w:val="00324054"/>
    <w:rsid w:val="003268B0"/>
    <w:rsid w:val="00326D19"/>
    <w:rsid w:val="00327A2A"/>
    <w:rsid w:val="00327FDB"/>
    <w:rsid w:val="00331FC9"/>
    <w:rsid w:val="00333B23"/>
    <w:rsid w:val="00335425"/>
    <w:rsid w:val="0033554C"/>
    <w:rsid w:val="003366EA"/>
    <w:rsid w:val="003368DD"/>
    <w:rsid w:val="003379C5"/>
    <w:rsid w:val="00340FCA"/>
    <w:rsid w:val="00341E15"/>
    <w:rsid w:val="00342F01"/>
    <w:rsid w:val="00343654"/>
    <w:rsid w:val="00343991"/>
    <w:rsid w:val="00350390"/>
    <w:rsid w:val="00350AC6"/>
    <w:rsid w:val="00351078"/>
    <w:rsid w:val="003519E9"/>
    <w:rsid w:val="0035253B"/>
    <w:rsid w:val="00353202"/>
    <w:rsid w:val="00353FCA"/>
    <w:rsid w:val="003545C7"/>
    <w:rsid w:val="0035494F"/>
    <w:rsid w:val="00354AFA"/>
    <w:rsid w:val="00355343"/>
    <w:rsid w:val="003569ED"/>
    <w:rsid w:val="00357645"/>
    <w:rsid w:val="00357769"/>
    <w:rsid w:val="003605B5"/>
    <w:rsid w:val="003606BC"/>
    <w:rsid w:val="00360BE7"/>
    <w:rsid w:val="00360FAF"/>
    <w:rsid w:val="0036196E"/>
    <w:rsid w:val="00361E3C"/>
    <w:rsid w:val="00364B65"/>
    <w:rsid w:val="00365B64"/>
    <w:rsid w:val="00370BFA"/>
    <w:rsid w:val="00371AFC"/>
    <w:rsid w:val="00372C9D"/>
    <w:rsid w:val="00374B15"/>
    <w:rsid w:val="00375836"/>
    <w:rsid w:val="00376FC6"/>
    <w:rsid w:val="0038112E"/>
    <w:rsid w:val="00383070"/>
    <w:rsid w:val="00386459"/>
    <w:rsid w:val="0038736F"/>
    <w:rsid w:val="003877E6"/>
    <w:rsid w:val="00387AAF"/>
    <w:rsid w:val="003909CC"/>
    <w:rsid w:val="00393042"/>
    <w:rsid w:val="0039331A"/>
    <w:rsid w:val="00394DDB"/>
    <w:rsid w:val="00396A06"/>
    <w:rsid w:val="003A1180"/>
    <w:rsid w:val="003A1C1F"/>
    <w:rsid w:val="003A2FE9"/>
    <w:rsid w:val="003A44E9"/>
    <w:rsid w:val="003A4C89"/>
    <w:rsid w:val="003A50E9"/>
    <w:rsid w:val="003A5552"/>
    <w:rsid w:val="003A76E0"/>
    <w:rsid w:val="003A78E8"/>
    <w:rsid w:val="003A7E58"/>
    <w:rsid w:val="003B0D07"/>
    <w:rsid w:val="003B16B5"/>
    <w:rsid w:val="003B1D24"/>
    <w:rsid w:val="003B2B15"/>
    <w:rsid w:val="003B2C37"/>
    <w:rsid w:val="003B2FC0"/>
    <w:rsid w:val="003B3EB1"/>
    <w:rsid w:val="003B648D"/>
    <w:rsid w:val="003B7BF0"/>
    <w:rsid w:val="003B7DE0"/>
    <w:rsid w:val="003B7EC0"/>
    <w:rsid w:val="003C0FBD"/>
    <w:rsid w:val="003C1154"/>
    <w:rsid w:val="003C181A"/>
    <w:rsid w:val="003C2213"/>
    <w:rsid w:val="003C2DC1"/>
    <w:rsid w:val="003C396F"/>
    <w:rsid w:val="003C3E67"/>
    <w:rsid w:val="003C4BDD"/>
    <w:rsid w:val="003C724C"/>
    <w:rsid w:val="003C727D"/>
    <w:rsid w:val="003D0202"/>
    <w:rsid w:val="003D10F2"/>
    <w:rsid w:val="003D2D27"/>
    <w:rsid w:val="003D4044"/>
    <w:rsid w:val="003D43BD"/>
    <w:rsid w:val="003D46CB"/>
    <w:rsid w:val="003D58F9"/>
    <w:rsid w:val="003D69DC"/>
    <w:rsid w:val="003D6EA3"/>
    <w:rsid w:val="003D704E"/>
    <w:rsid w:val="003E0B4B"/>
    <w:rsid w:val="003E42A6"/>
    <w:rsid w:val="003E4E16"/>
    <w:rsid w:val="003E5B1A"/>
    <w:rsid w:val="003E5BF6"/>
    <w:rsid w:val="003E5FA3"/>
    <w:rsid w:val="003E7B5E"/>
    <w:rsid w:val="003F024F"/>
    <w:rsid w:val="003F1213"/>
    <w:rsid w:val="003F1788"/>
    <w:rsid w:val="003F1F25"/>
    <w:rsid w:val="003F351D"/>
    <w:rsid w:val="003F3532"/>
    <w:rsid w:val="003F4106"/>
    <w:rsid w:val="003F5435"/>
    <w:rsid w:val="003F629E"/>
    <w:rsid w:val="003F7825"/>
    <w:rsid w:val="004006A5"/>
    <w:rsid w:val="00401116"/>
    <w:rsid w:val="00401BFD"/>
    <w:rsid w:val="004022B6"/>
    <w:rsid w:val="00405DB8"/>
    <w:rsid w:val="00406340"/>
    <w:rsid w:val="004078EA"/>
    <w:rsid w:val="00407E3B"/>
    <w:rsid w:val="0041096F"/>
    <w:rsid w:val="004134AC"/>
    <w:rsid w:val="0041411B"/>
    <w:rsid w:val="004218A9"/>
    <w:rsid w:val="00421DF8"/>
    <w:rsid w:val="00422F3A"/>
    <w:rsid w:val="00423A8F"/>
    <w:rsid w:val="00423D84"/>
    <w:rsid w:val="00425B4B"/>
    <w:rsid w:val="0042668A"/>
    <w:rsid w:val="004267F9"/>
    <w:rsid w:val="00426978"/>
    <w:rsid w:val="004302B2"/>
    <w:rsid w:val="00431FDF"/>
    <w:rsid w:val="004334B9"/>
    <w:rsid w:val="00433EA7"/>
    <w:rsid w:val="0043499E"/>
    <w:rsid w:val="00434B62"/>
    <w:rsid w:val="004357B8"/>
    <w:rsid w:val="00435804"/>
    <w:rsid w:val="0043603E"/>
    <w:rsid w:val="004410D7"/>
    <w:rsid w:val="00442C3E"/>
    <w:rsid w:val="00443EAF"/>
    <w:rsid w:val="004468E6"/>
    <w:rsid w:val="00450D44"/>
    <w:rsid w:val="004515AA"/>
    <w:rsid w:val="00451630"/>
    <w:rsid w:val="00451DA2"/>
    <w:rsid w:val="004556CB"/>
    <w:rsid w:val="00455A6C"/>
    <w:rsid w:val="004562F4"/>
    <w:rsid w:val="00457894"/>
    <w:rsid w:val="00457939"/>
    <w:rsid w:val="00457CCD"/>
    <w:rsid w:val="00457EE4"/>
    <w:rsid w:val="00457F75"/>
    <w:rsid w:val="00460CC6"/>
    <w:rsid w:val="00461472"/>
    <w:rsid w:val="00463935"/>
    <w:rsid w:val="00463BE2"/>
    <w:rsid w:val="00463F3F"/>
    <w:rsid w:val="00464C73"/>
    <w:rsid w:val="00466A55"/>
    <w:rsid w:val="00467E64"/>
    <w:rsid w:val="00470540"/>
    <w:rsid w:val="00474F9E"/>
    <w:rsid w:val="004757AA"/>
    <w:rsid w:val="004757C7"/>
    <w:rsid w:val="0047660D"/>
    <w:rsid w:val="00477958"/>
    <w:rsid w:val="00477BEA"/>
    <w:rsid w:val="00477CF0"/>
    <w:rsid w:val="00477D9D"/>
    <w:rsid w:val="0048385C"/>
    <w:rsid w:val="00484E40"/>
    <w:rsid w:val="00486A59"/>
    <w:rsid w:val="00486ED3"/>
    <w:rsid w:val="004875AA"/>
    <w:rsid w:val="00487637"/>
    <w:rsid w:val="004879C2"/>
    <w:rsid w:val="004917D6"/>
    <w:rsid w:val="00492372"/>
    <w:rsid w:val="00493CD9"/>
    <w:rsid w:val="00493F45"/>
    <w:rsid w:val="004957AD"/>
    <w:rsid w:val="004957F0"/>
    <w:rsid w:val="004A00B9"/>
    <w:rsid w:val="004A1B6A"/>
    <w:rsid w:val="004A2094"/>
    <w:rsid w:val="004A2217"/>
    <w:rsid w:val="004A3658"/>
    <w:rsid w:val="004A4C73"/>
    <w:rsid w:val="004A4D45"/>
    <w:rsid w:val="004A5BE1"/>
    <w:rsid w:val="004A7032"/>
    <w:rsid w:val="004B0058"/>
    <w:rsid w:val="004B04A3"/>
    <w:rsid w:val="004B3384"/>
    <w:rsid w:val="004B4316"/>
    <w:rsid w:val="004B49D0"/>
    <w:rsid w:val="004B5F4B"/>
    <w:rsid w:val="004B7016"/>
    <w:rsid w:val="004B733A"/>
    <w:rsid w:val="004C0206"/>
    <w:rsid w:val="004C3895"/>
    <w:rsid w:val="004C3A37"/>
    <w:rsid w:val="004C4205"/>
    <w:rsid w:val="004C423E"/>
    <w:rsid w:val="004C5931"/>
    <w:rsid w:val="004C75A1"/>
    <w:rsid w:val="004D0013"/>
    <w:rsid w:val="004D13C5"/>
    <w:rsid w:val="004D140C"/>
    <w:rsid w:val="004D2E70"/>
    <w:rsid w:val="004D39CD"/>
    <w:rsid w:val="004D3C58"/>
    <w:rsid w:val="004D4148"/>
    <w:rsid w:val="004D461E"/>
    <w:rsid w:val="004D503D"/>
    <w:rsid w:val="004D7085"/>
    <w:rsid w:val="004D7E4F"/>
    <w:rsid w:val="004E158B"/>
    <w:rsid w:val="004E1B3D"/>
    <w:rsid w:val="004E20C7"/>
    <w:rsid w:val="004E2584"/>
    <w:rsid w:val="004E2F90"/>
    <w:rsid w:val="004E334A"/>
    <w:rsid w:val="004E3DA4"/>
    <w:rsid w:val="004E4FEA"/>
    <w:rsid w:val="004E50AE"/>
    <w:rsid w:val="004E59B1"/>
    <w:rsid w:val="004E6561"/>
    <w:rsid w:val="004E66B6"/>
    <w:rsid w:val="004E7930"/>
    <w:rsid w:val="004F02C4"/>
    <w:rsid w:val="004F0B16"/>
    <w:rsid w:val="004F0B40"/>
    <w:rsid w:val="004F0B52"/>
    <w:rsid w:val="004F276C"/>
    <w:rsid w:val="004F350E"/>
    <w:rsid w:val="004F4BF9"/>
    <w:rsid w:val="004F5873"/>
    <w:rsid w:val="004F6E26"/>
    <w:rsid w:val="004F742C"/>
    <w:rsid w:val="00500A4A"/>
    <w:rsid w:val="0050158B"/>
    <w:rsid w:val="00503198"/>
    <w:rsid w:val="00504699"/>
    <w:rsid w:val="00505269"/>
    <w:rsid w:val="00510A2F"/>
    <w:rsid w:val="00510A49"/>
    <w:rsid w:val="00511D63"/>
    <w:rsid w:val="00511EF6"/>
    <w:rsid w:val="00513537"/>
    <w:rsid w:val="00513721"/>
    <w:rsid w:val="00515CFD"/>
    <w:rsid w:val="00516085"/>
    <w:rsid w:val="00516309"/>
    <w:rsid w:val="00516A69"/>
    <w:rsid w:val="00516C60"/>
    <w:rsid w:val="00520261"/>
    <w:rsid w:val="0052170A"/>
    <w:rsid w:val="00521901"/>
    <w:rsid w:val="005246B1"/>
    <w:rsid w:val="005250C8"/>
    <w:rsid w:val="005254BB"/>
    <w:rsid w:val="00525A6F"/>
    <w:rsid w:val="00526CFF"/>
    <w:rsid w:val="00527382"/>
    <w:rsid w:val="00530159"/>
    <w:rsid w:val="0053118A"/>
    <w:rsid w:val="00533387"/>
    <w:rsid w:val="0053355E"/>
    <w:rsid w:val="00533F26"/>
    <w:rsid w:val="00535C4F"/>
    <w:rsid w:val="00537524"/>
    <w:rsid w:val="00537E39"/>
    <w:rsid w:val="00541497"/>
    <w:rsid w:val="00542C9C"/>
    <w:rsid w:val="00542E62"/>
    <w:rsid w:val="00546643"/>
    <w:rsid w:val="005474FD"/>
    <w:rsid w:val="0055083F"/>
    <w:rsid w:val="00550BE6"/>
    <w:rsid w:val="0055408E"/>
    <w:rsid w:val="005543E3"/>
    <w:rsid w:val="00554EF7"/>
    <w:rsid w:val="00557A36"/>
    <w:rsid w:val="00557B24"/>
    <w:rsid w:val="00560EBE"/>
    <w:rsid w:val="00562550"/>
    <w:rsid w:val="00562D6A"/>
    <w:rsid w:val="0056302A"/>
    <w:rsid w:val="005633A8"/>
    <w:rsid w:val="0056432F"/>
    <w:rsid w:val="00564878"/>
    <w:rsid w:val="00565329"/>
    <w:rsid w:val="00565EDC"/>
    <w:rsid w:val="0056700C"/>
    <w:rsid w:val="00567A31"/>
    <w:rsid w:val="00572E25"/>
    <w:rsid w:val="005733D8"/>
    <w:rsid w:val="00580235"/>
    <w:rsid w:val="00580586"/>
    <w:rsid w:val="005810CC"/>
    <w:rsid w:val="00581459"/>
    <w:rsid w:val="00583343"/>
    <w:rsid w:val="00584767"/>
    <w:rsid w:val="00585CA8"/>
    <w:rsid w:val="005873C0"/>
    <w:rsid w:val="00587606"/>
    <w:rsid w:val="00587C04"/>
    <w:rsid w:val="0059062F"/>
    <w:rsid w:val="00591626"/>
    <w:rsid w:val="00592C7B"/>
    <w:rsid w:val="00592CF1"/>
    <w:rsid w:val="005948F9"/>
    <w:rsid w:val="005950FE"/>
    <w:rsid w:val="00595111"/>
    <w:rsid w:val="005961B2"/>
    <w:rsid w:val="00596E3F"/>
    <w:rsid w:val="00597FC7"/>
    <w:rsid w:val="005A0191"/>
    <w:rsid w:val="005A0A53"/>
    <w:rsid w:val="005A0AF7"/>
    <w:rsid w:val="005A11CD"/>
    <w:rsid w:val="005A598F"/>
    <w:rsid w:val="005A6248"/>
    <w:rsid w:val="005B06DD"/>
    <w:rsid w:val="005B1992"/>
    <w:rsid w:val="005B3E56"/>
    <w:rsid w:val="005B6FDB"/>
    <w:rsid w:val="005C3A90"/>
    <w:rsid w:val="005C4E11"/>
    <w:rsid w:val="005D0164"/>
    <w:rsid w:val="005D18C9"/>
    <w:rsid w:val="005D3C86"/>
    <w:rsid w:val="005D7787"/>
    <w:rsid w:val="005D7912"/>
    <w:rsid w:val="005E0899"/>
    <w:rsid w:val="005E0CA7"/>
    <w:rsid w:val="005E0CCA"/>
    <w:rsid w:val="005E1196"/>
    <w:rsid w:val="005E11B8"/>
    <w:rsid w:val="005E285F"/>
    <w:rsid w:val="005E2A24"/>
    <w:rsid w:val="005E353C"/>
    <w:rsid w:val="005E3F6A"/>
    <w:rsid w:val="005E4368"/>
    <w:rsid w:val="005E44D5"/>
    <w:rsid w:val="005E5E13"/>
    <w:rsid w:val="005E70E2"/>
    <w:rsid w:val="005F0B31"/>
    <w:rsid w:val="005F0C9D"/>
    <w:rsid w:val="005F302C"/>
    <w:rsid w:val="005F4356"/>
    <w:rsid w:val="005F481F"/>
    <w:rsid w:val="005F546D"/>
    <w:rsid w:val="005F5F33"/>
    <w:rsid w:val="005F6ADC"/>
    <w:rsid w:val="005F73DB"/>
    <w:rsid w:val="005F75C7"/>
    <w:rsid w:val="00600B80"/>
    <w:rsid w:val="006013B9"/>
    <w:rsid w:val="00601F8C"/>
    <w:rsid w:val="006020AC"/>
    <w:rsid w:val="00602DF9"/>
    <w:rsid w:val="0060315E"/>
    <w:rsid w:val="0060333B"/>
    <w:rsid w:val="00604A4B"/>
    <w:rsid w:val="00606C76"/>
    <w:rsid w:val="006070AE"/>
    <w:rsid w:val="006079B6"/>
    <w:rsid w:val="00607D2A"/>
    <w:rsid w:val="00607FAE"/>
    <w:rsid w:val="006104FF"/>
    <w:rsid w:val="00610C72"/>
    <w:rsid w:val="00615F56"/>
    <w:rsid w:val="006170C4"/>
    <w:rsid w:val="00617772"/>
    <w:rsid w:val="0062019A"/>
    <w:rsid w:val="00620D43"/>
    <w:rsid w:val="0062102F"/>
    <w:rsid w:val="00622CB7"/>
    <w:rsid w:val="006235F4"/>
    <w:rsid w:val="00625163"/>
    <w:rsid w:val="00625F12"/>
    <w:rsid w:val="006305D3"/>
    <w:rsid w:val="00630D63"/>
    <w:rsid w:val="00632901"/>
    <w:rsid w:val="00633339"/>
    <w:rsid w:val="00634628"/>
    <w:rsid w:val="00634F8A"/>
    <w:rsid w:val="006356F6"/>
    <w:rsid w:val="006365A5"/>
    <w:rsid w:val="006373A2"/>
    <w:rsid w:val="00640D2D"/>
    <w:rsid w:val="00640E52"/>
    <w:rsid w:val="0064266D"/>
    <w:rsid w:val="006430A6"/>
    <w:rsid w:val="006436D1"/>
    <w:rsid w:val="00646679"/>
    <w:rsid w:val="0064738F"/>
    <w:rsid w:val="0064787C"/>
    <w:rsid w:val="00647D47"/>
    <w:rsid w:val="0065197F"/>
    <w:rsid w:val="00652597"/>
    <w:rsid w:val="006537F8"/>
    <w:rsid w:val="00653C0E"/>
    <w:rsid w:val="00654C61"/>
    <w:rsid w:val="006567B7"/>
    <w:rsid w:val="006570C4"/>
    <w:rsid w:val="0065746C"/>
    <w:rsid w:val="00661774"/>
    <w:rsid w:val="00661D75"/>
    <w:rsid w:val="00661E87"/>
    <w:rsid w:val="006630EF"/>
    <w:rsid w:val="00664B30"/>
    <w:rsid w:val="00665D95"/>
    <w:rsid w:val="006666A5"/>
    <w:rsid w:val="006704AC"/>
    <w:rsid w:val="006706D2"/>
    <w:rsid w:val="006727EB"/>
    <w:rsid w:val="00672C69"/>
    <w:rsid w:val="00674050"/>
    <w:rsid w:val="006751FF"/>
    <w:rsid w:val="00675610"/>
    <w:rsid w:val="006763BC"/>
    <w:rsid w:val="00681366"/>
    <w:rsid w:val="006817D9"/>
    <w:rsid w:val="00682D31"/>
    <w:rsid w:val="00682ED7"/>
    <w:rsid w:val="00684AE6"/>
    <w:rsid w:val="00685B72"/>
    <w:rsid w:val="006877E4"/>
    <w:rsid w:val="006919EF"/>
    <w:rsid w:val="00692CA0"/>
    <w:rsid w:val="006932EE"/>
    <w:rsid w:val="006936B3"/>
    <w:rsid w:val="006944E5"/>
    <w:rsid w:val="00694876"/>
    <w:rsid w:val="00695CC7"/>
    <w:rsid w:val="006A0DE3"/>
    <w:rsid w:val="006A3845"/>
    <w:rsid w:val="006B1C27"/>
    <w:rsid w:val="006B2290"/>
    <w:rsid w:val="006B4176"/>
    <w:rsid w:val="006B46D0"/>
    <w:rsid w:val="006B54DD"/>
    <w:rsid w:val="006B5EE7"/>
    <w:rsid w:val="006B63FE"/>
    <w:rsid w:val="006B7A28"/>
    <w:rsid w:val="006B7ED0"/>
    <w:rsid w:val="006C1241"/>
    <w:rsid w:val="006C1558"/>
    <w:rsid w:val="006C2032"/>
    <w:rsid w:val="006C20F2"/>
    <w:rsid w:val="006C2A21"/>
    <w:rsid w:val="006C3403"/>
    <w:rsid w:val="006C36DF"/>
    <w:rsid w:val="006C6412"/>
    <w:rsid w:val="006D1D0F"/>
    <w:rsid w:val="006D2D2B"/>
    <w:rsid w:val="006D33A7"/>
    <w:rsid w:val="006D4708"/>
    <w:rsid w:val="006D5975"/>
    <w:rsid w:val="006D7ACD"/>
    <w:rsid w:val="006E036C"/>
    <w:rsid w:val="006E1494"/>
    <w:rsid w:val="006E33AD"/>
    <w:rsid w:val="006E413D"/>
    <w:rsid w:val="006E55AD"/>
    <w:rsid w:val="006E6248"/>
    <w:rsid w:val="006E6B5D"/>
    <w:rsid w:val="006E74D6"/>
    <w:rsid w:val="006E78F6"/>
    <w:rsid w:val="006E7C81"/>
    <w:rsid w:val="006E7FB2"/>
    <w:rsid w:val="006F03BC"/>
    <w:rsid w:val="006F0BC8"/>
    <w:rsid w:val="006F0D41"/>
    <w:rsid w:val="006F2027"/>
    <w:rsid w:val="006F2A46"/>
    <w:rsid w:val="006F2E88"/>
    <w:rsid w:val="006F2F90"/>
    <w:rsid w:val="006F48BA"/>
    <w:rsid w:val="006F4D83"/>
    <w:rsid w:val="006F7EBC"/>
    <w:rsid w:val="00702007"/>
    <w:rsid w:val="007035CB"/>
    <w:rsid w:val="00703A07"/>
    <w:rsid w:val="00704C24"/>
    <w:rsid w:val="00704D39"/>
    <w:rsid w:val="00705BFD"/>
    <w:rsid w:val="00706730"/>
    <w:rsid w:val="00706CCD"/>
    <w:rsid w:val="007071D3"/>
    <w:rsid w:val="007101D2"/>
    <w:rsid w:val="00710DE6"/>
    <w:rsid w:val="00712513"/>
    <w:rsid w:val="00712613"/>
    <w:rsid w:val="00714A5A"/>
    <w:rsid w:val="00714D6B"/>
    <w:rsid w:val="00716409"/>
    <w:rsid w:val="007203AF"/>
    <w:rsid w:val="00722B05"/>
    <w:rsid w:val="00726C6B"/>
    <w:rsid w:val="00734584"/>
    <w:rsid w:val="00735732"/>
    <w:rsid w:val="00735E6D"/>
    <w:rsid w:val="007365BA"/>
    <w:rsid w:val="007371D3"/>
    <w:rsid w:val="00737843"/>
    <w:rsid w:val="00741B9C"/>
    <w:rsid w:val="007424DB"/>
    <w:rsid w:val="00743341"/>
    <w:rsid w:val="00743A91"/>
    <w:rsid w:val="00743E0F"/>
    <w:rsid w:val="007442F9"/>
    <w:rsid w:val="0074444F"/>
    <w:rsid w:val="0074574A"/>
    <w:rsid w:val="00745AC6"/>
    <w:rsid w:val="00745E12"/>
    <w:rsid w:val="007503F9"/>
    <w:rsid w:val="00751295"/>
    <w:rsid w:val="00751372"/>
    <w:rsid w:val="00751C85"/>
    <w:rsid w:val="00751D89"/>
    <w:rsid w:val="0075351F"/>
    <w:rsid w:val="00753AC3"/>
    <w:rsid w:val="00753C3A"/>
    <w:rsid w:val="00754325"/>
    <w:rsid w:val="00757FD3"/>
    <w:rsid w:val="007614DD"/>
    <w:rsid w:val="0076387B"/>
    <w:rsid w:val="00764499"/>
    <w:rsid w:val="00766613"/>
    <w:rsid w:val="00771DD7"/>
    <w:rsid w:val="0077423F"/>
    <w:rsid w:val="00780801"/>
    <w:rsid w:val="00781979"/>
    <w:rsid w:val="00781F7A"/>
    <w:rsid w:val="00782303"/>
    <w:rsid w:val="007828F6"/>
    <w:rsid w:val="007831EE"/>
    <w:rsid w:val="00783249"/>
    <w:rsid w:val="00783F8B"/>
    <w:rsid w:val="00784190"/>
    <w:rsid w:val="007848EF"/>
    <w:rsid w:val="00784951"/>
    <w:rsid w:val="007851E5"/>
    <w:rsid w:val="007860B0"/>
    <w:rsid w:val="00786592"/>
    <w:rsid w:val="00786EE8"/>
    <w:rsid w:val="00787D97"/>
    <w:rsid w:val="0079010B"/>
    <w:rsid w:val="00791256"/>
    <w:rsid w:val="0079260B"/>
    <w:rsid w:val="00792EC6"/>
    <w:rsid w:val="00793D4B"/>
    <w:rsid w:val="0079415E"/>
    <w:rsid w:val="0079637D"/>
    <w:rsid w:val="00796717"/>
    <w:rsid w:val="007971E9"/>
    <w:rsid w:val="007A0272"/>
    <w:rsid w:val="007A1DF0"/>
    <w:rsid w:val="007A2319"/>
    <w:rsid w:val="007A2376"/>
    <w:rsid w:val="007A32C1"/>
    <w:rsid w:val="007A4C43"/>
    <w:rsid w:val="007B1E73"/>
    <w:rsid w:val="007B25A1"/>
    <w:rsid w:val="007B47E9"/>
    <w:rsid w:val="007B4AB7"/>
    <w:rsid w:val="007B5B94"/>
    <w:rsid w:val="007B629D"/>
    <w:rsid w:val="007C0144"/>
    <w:rsid w:val="007C0A31"/>
    <w:rsid w:val="007C14F5"/>
    <w:rsid w:val="007C1ADB"/>
    <w:rsid w:val="007C4A97"/>
    <w:rsid w:val="007C605C"/>
    <w:rsid w:val="007C61EB"/>
    <w:rsid w:val="007D0162"/>
    <w:rsid w:val="007D0336"/>
    <w:rsid w:val="007D0A62"/>
    <w:rsid w:val="007D1AAD"/>
    <w:rsid w:val="007D1F6A"/>
    <w:rsid w:val="007D288C"/>
    <w:rsid w:val="007D2E20"/>
    <w:rsid w:val="007D2FE6"/>
    <w:rsid w:val="007D4D95"/>
    <w:rsid w:val="007D57F0"/>
    <w:rsid w:val="007D62D0"/>
    <w:rsid w:val="007D652F"/>
    <w:rsid w:val="007D7518"/>
    <w:rsid w:val="007E4736"/>
    <w:rsid w:val="007E4799"/>
    <w:rsid w:val="007E4B48"/>
    <w:rsid w:val="007F021C"/>
    <w:rsid w:val="007F14E5"/>
    <w:rsid w:val="007F2679"/>
    <w:rsid w:val="007F2904"/>
    <w:rsid w:val="007F2933"/>
    <w:rsid w:val="007F54AF"/>
    <w:rsid w:val="00800E58"/>
    <w:rsid w:val="00801401"/>
    <w:rsid w:val="00801521"/>
    <w:rsid w:val="00802781"/>
    <w:rsid w:val="008039CB"/>
    <w:rsid w:val="0080440E"/>
    <w:rsid w:val="008075D3"/>
    <w:rsid w:val="00811711"/>
    <w:rsid w:val="00814490"/>
    <w:rsid w:val="008148D2"/>
    <w:rsid w:val="00815126"/>
    <w:rsid w:val="00815499"/>
    <w:rsid w:val="00815BA0"/>
    <w:rsid w:val="0081605C"/>
    <w:rsid w:val="00816808"/>
    <w:rsid w:val="00820797"/>
    <w:rsid w:val="00821509"/>
    <w:rsid w:val="00821764"/>
    <w:rsid w:val="00821866"/>
    <w:rsid w:val="008226EB"/>
    <w:rsid w:val="00823C31"/>
    <w:rsid w:val="0082581D"/>
    <w:rsid w:val="00825B08"/>
    <w:rsid w:val="00830608"/>
    <w:rsid w:val="00831900"/>
    <w:rsid w:val="008347FC"/>
    <w:rsid w:val="00834E8A"/>
    <w:rsid w:val="008372FE"/>
    <w:rsid w:val="00837E57"/>
    <w:rsid w:val="0084312E"/>
    <w:rsid w:val="008434A3"/>
    <w:rsid w:val="00846F4F"/>
    <w:rsid w:val="008472D0"/>
    <w:rsid w:val="00850F92"/>
    <w:rsid w:val="00853ED6"/>
    <w:rsid w:val="008552E9"/>
    <w:rsid w:val="00856680"/>
    <w:rsid w:val="0085721D"/>
    <w:rsid w:val="0085793D"/>
    <w:rsid w:val="00857ACB"/>
    <w:rsid w:val="008626D1"/>
    <w:rsid w:val="00862B14"/>
    <w:rsid w:val="00864E18"/>
    <w:rsid w:val="00865291"/>
    <w:rsid w:val="00866772"/>
    <w:rsid w:val="00867250"/>
    <w:rsid w:val="008673D3"/>
    <w:rsid w:val="00867B10"/>
    <w:rsid w:val="00867F8F"/>
    <w:rsid w:val="00870F6D"/>
    <w:rsid w:val="00871F6E"/>
    <w:rsid w:val="0087341D"/>
    <w:rsid w:val="008737C4"/>
    <w:rsid w:val="00874DE7"/>
    <w:rsid w:val="00880A14"/>
    <w:rsid w:val="008810C8"/>
    <w:rsid w:val="00884F34"/>
    <w:rsid w:val="008852A2"/>
    <w:rsid w:val="008874C9"/>
    <w:rsid w:val="00890B9C"/>
    <w:rsid w:val="00891018"/>
    <w:rsid w:val="008924A5"/>
    <w:rsid w:val="008935EB"/>
    <w:rsid w:val="00894787"/>
    <w:rsid w:val="0089488B"/>
    <w:rsid w:val="008964E8"/>
    <w:rsid w:val="00896EE2"/>
    <w:rsid w:val="00897A47"/>
    <w:rsid w:val="008A01D4"/>
    <w:rsid w:val="008A0951"/>
    <w:rsid w:val="008A16C6"/>
    <w:rsid w:val="008A1EB1"/>
    <w:rsid w:val="008A21AD"/>
    <w:rsid w:val="008A316B"/>
    <w:rsid w:val="008A3D1F"/>
    <w:rsid w:val="008A6359"/>
    <w:rsid w:val="008A677A"/>
    <w:rsid w:val="008A67F1"/>
    <w:rsid w:val="008A77AF"/>
    <w:rsid w:val="008B43EA"/>
    <w:rsid w:val="008B4DCB"/>
    <w:rsid w:val="008B6C26"/>
    <w:rsid w:val="008B7063"/>
    <w:rsid w:val="008B77F7"/>
    <w:rsid w:val="008C24CE"/>
    <w:rsid w:val="008C2F9C"/>
    <w:rsid w:val="008C5E78"/>
    <w:rsid w:val="008C74BE"/>
    <w:rsid w:val="008D2912"/>
    <w:rsid w:val="008D2AF5"/>
    <w:rsid w:val="008D39F6"/>
    <w:rsid w:val="008D45CD"/>
    <w:rsid w:val="008D45DC"/>
    <w:rsid w:val="008D489C"/>
    <w:rsid w:val="008D6E6F"/>
    <w:rsid w:val="008E12D7"/>
    <w:rsid w:val="008E2C37"/>
    <w:rsid w:val="008E3005"/>
    <w:rsid w:val="008E312D"/>
    <w:rsid w:val="008E397B"/>
    <w:rsid w:val="008E4671"/>
    <w:rsid w:val="008E51F7"/>
    <w:rsid w:val="008F04C9"/>
    <w:rsid w:val="008F0CB7"/>
    <w:rsid w:val="008F27E3"/>
    <w:rsid w:val="008F2BE9"/>
    <w:rsid w:val="008F40D4"/>
    <w:rsid w:val="008F4B8F"/>
    <w:rsid w:val="008F5D51"/>
    <w:rsid w:val="008F6F0B"/>
    <w:rsid w:val="008F78C0"/>
    <w:rsid w:val="00901DCC"/>
    <w:rsid w:val="00905837"/>
    <w:rsid w:val="009063EE"/>
    <w:rsid w:val="00906604"/>
    <w:rsid w:val="00907FD6"/>
    <w:rsid w:val="00910093"/>
    <w:rsid w:val="00910850"/>
    <w:rsid w:val="00910BC3"/>
    <w:rsid w:val="0091107B"/>
    <w:rsid w:val="00911A4C"/>
    <w:rsid w:val="009146F2"/>
    <w:rsid w:val="0091507F"/>
    <w:rsid w:val="009212CE"/>
    <w:rsid w:val="0092353B"/>
    <w:rsid w:val="009238C1"/>
    <w:rsid w:val="00924F18"/>
    <w:rsid w:val="00925C72"/>
    <w:rsid w:val="0092663B"/>
    <w:rsid w:val="00927DCA"/>
    <w:rsid w:val="00930657"/>
    <w:rsid w:val="00930B88"/>
    <w:rsid w:val="00931A9E"/>
    <w:rsid w:val="00933820"/>
    <w:rsid w:val="009353FE"/>
    <w:rsid w:val="00937842"/>
    <w:rsid w:val="00940387"/>
    <w:rsid w:val="00942657"/>
    <w:rsid w:val="00943EDA"/>
    <w:rsid w:val="009444CD"/>
    <w:rsid w:val="00944AAF"/>
    <w:rsid w:val="00946239"/>
    <w:rsid w:val="00946FA2"/>
    <w:rsid w:val="00950DEF"/>
    <w:rsid w:val="00951FF6"/>
    <w:rsid w:val="009536ED"/>
    <w:rsid w:val="00953B31"/>
    <w:rsid w:val="00953DC0"/>
    <w:rsid w:val="00954D65"/>
    <w:rsid w:val="00955566"/>
    <w:rsid w:val="00956C78"/>
    <w:rsid w:val="00956FCB"/>
    <w:rsid w:val="00957713"/>
    <w:rsid w:val="009607BF"/>
    <w:rsid w:val="00962FF6"/>
    <w:rsid w:val="00965127"/>
    <w:rsid w:val="00965686"/>
    <w:rsid w:val="00965F74"/>
    <w:rsid w:val="00966EBB"/>
    <w:rsid w:val="00967705"/>
    <w:rsid w:val="00967911"/>
    <w:rsid w:val="00970B22"/>
    <w:rsid w:val="00970C35"/>
    <w:rsid w:val="00971551"/>
    <w:rsid w:val="00972DD9"/>
    <w:rsid w:val="009744C7"/>
    <w:rsid w:val="009745B2"/>
    <w:rsid w:val="00976CCE"/>
    <w:rsid w:val="00982BFC"/>
    <w:rsid w:val="0098530B"/>
    <w:rsid w:val="0098549A"/>
    <w:rsid w:val="009858AD"/>
    <w:rsid w:val="00985951"/>
    <w:rsid w:val="00987A2D"/>
    <w:rsid w:val="00987C2C"/>
    <w:rsid w:val="00990482"/>
    <w:rsid w:val="00992557"/>
    <w:rsid w:val="009935A7"/>
    <w:rsid w:val="00993C96"/>
    <w:rsid w:val="0099547A"/>
    <w:rsid w:val="00997E7C"/>
    <w:rsid w:val="009A05B8"/>
    <w:rsid w:val="009A0AC3"/>
    <w:rsid w:val="009A656D"/>
    <w:rsid w:val="009A73B8"/>
    <w:rsid w:val="009A79CF"/>
    <w:rsid w:val="009B025C"/>
    <w:rsid w:val="009B0D57"/>
    <w:rsid w:val="009B1506"/>
    <w:rsid w:val="009B2A1F"/>
    <w:rsid w:val="009B2EE8"/>
    <w:rsid w:val="009B2F69"/>
    <w:rsid w:val="009B33F5"/>
    <w:rsid w:val="009B3D1A"/>
    <w:rsid w:val="009B741D"/>
    <w:rsid w:val="009C124C"/>
    <w:rsid w:val="009C2669"/>
    <w:rsid w:val="009C4129"/>
    <w:rsid w:val="009C49C9"/>
    <w:rsid w:val="009C4E30"/>
    <w:rsid w:val="009C6613"/>
    <w:rsid w:val="009C70C4"/>
    <w:rsid w:val="009C7A03"/>
    <w:rsid w:val="009D302D"/>
    <w:rsid w:val="009D505E"/>
    <w:rsid w:val="009D515F"/>
    <w:rsid w:val="009D5602"/>
    <w:rsid w:val="009D792C"/>
    <w:rsid w:val="009D7B0D"/>
    <w:rsid w:val="009E0288"/>
    <w:rsid w:val="009E04EF"/>
    <w:rsid w:val="009E1C01"/>
    <w:rsid w:val="009E3E6D"/>
    <w:rsid w:val="009E49BC"/>
    <w:rsid w:val="009F25E6"/>
    <w:rsid w:val="009F2E0E"/>
    <w:rsid w:val="009F36EB"/>
    <w:rsid w:val="009F4E77"/>
    <w:rsid w:val="00A034CD"/>
    <w:rsid w:val="00A03780"/>
    <w:rsid w:val="00A05371"/>
    <w:rsid w:val="00A10677"/>
    <w:rsid w:val="00A111CD"/>
    <w:rsid w:val="00A11F22"/>
    <w:rsid w:val="00A138DE"/>
    <w:rsid w:val="00A15146"/>
    <w:rsid w:val="00A177EF"/>
    <w:rsid w:val="00A21572"/>
    <w:rsid w:val="00A21C1F"/>
    <w:rsid w:val="00A23BBB"/>
    <w:rsid w:val="00A24D17"/>
    <w:rsid w:val="00A25081"/>
    <w:rsid w:val="00A25F21"/>
    <w:rsid w:val="00A27A05"/>
    <w:rsid w:val="00A30C31"/>
    <w:rsid w:val="00A30F7E"/>
    <w:rsid w:val="00A3178C"/>
    <w:rsid w:val="00A31B12"/>
    <w:rsid w:val="00A321BE"/>
    <w:rsid w:val="00A32D94"/>
    <w:rsid w:val="00A33FC8"/>
    <w:rsid w:val="00A34026"/>
    <w:rsid w:val="00A365F9"/>
    <w:rsid w:val="00A366D9"/>
    <w:rsid w:val="00A37D4F"/>
    <w:rsid w:val="00A4201B"/>
    <w:rsid w:val="00A4201E"/>
    <w:rsid w:val="00A425B0"/>
    <w:rsid w:val="00A43085"/>
    <w:rsid w:val="00A439FF"/>
    <w:rsid w:val="00A43DF8"/>
    <w:rsid w:val="00A44EF1"/>
    <w:rsid w:val="00A4577B"/>
    <w:rsid w:val="00A460B1"/>
    <w:rsid w:val="00A46FE1"/>
    <w:rsid w:val="00A47186"/>
    <w:rsid w:val="00A474B5"/>
    <w:rsid w:val="00A54EDE"/>
    <w:rsid w:val="00A55763"/>
    <w:rsid w:val="00A57178"/>
    <w:rsid w:val="00A57C56"/>
    <w:rsid w:val="00A60FFA"/>
    <w:rsid w:val="00A610C8"/>
    <w:rsid w:val="00A61CC0"/>
    <w:rsid w:val="00A64B75"/>
    <w:rsid w:val="00A667EB"/>
    <w:rsid w:val="00A7299B"/>
    <w:rsid w:val="00A73765"/>
    <w:rsid w:val="00A749C7"/>
    <w:rsid w:val="00A75968"/>
    <w:rsid w:val="00A80061"/>
    <w:rsid w:val="00A80681"/>
    <w:rsid w:val="00A8076B"/>
    <w:rsid w:val="00A811F2"/>
    <w:rsid w:val="00A81759"/>
    <w:rsid w:val="00A81A03"/>
    <w:rsid w:val="00A820A0"/>
    <w:rsid w:val="00A82A32"/>
    <w:rsid w:val="00A82EDD"/>
    <w:rsid w:val="00A83315"/>
    <w:rsid w:val="00A846E8"/>
    <w:rsid w:val="00A84F42"/>
    <w:rsid w:val="00A85CF9"/>
    <w:rsid w:val="00A90A21"/>
    <w:rsid w:val="00A96317"/>
    <w:rsid w:val="00A96BBB"/>
    <w:rsid w:val="00A97893"/>
    <w:rsid w:val="00A97CE9"/>
    <w:rsid w:val="00AA1256"/>
    <w:rsid w:val="00AA189A"/>
    <w:rsid w:val="00AA19CA"/>
    <w:rsid w:val="00AA1D95"/>
    <w:rsid w:val="00AA2306"/>
    <w:rsid w:val="00AA2FD2"/>
    <w:rsid w:val="00AA3590"/>
    <w:rsid w:val="00AA4679"/>
    <w:rsid w:val="00AA4E2F"/>
    <w:rsid w:val="00AA5AA3"/>
    <w:rsid w:val="00AB0170"/>
    <w:rsid w:val="00AB21ED"/>
    <w:rsid w:val="00AB49A5"/>
    <w:rsid w:val="00AC2471"/>
    <w:rsid w:val="00AC2B90"/>
    <w:rsid w:val="00AC2CF4"/>
    <w:rsid w:val="00AC4115"/>
    <w:rsid w:val="00AC484F"/>
    <w:rsid w:val="00AC5535"/>
    <w:rsid w:val="00AC5C8D"/>
    <w:rsid w:val="00AC6B1A"/>
    <w:rsid w:val="00AC6C3A"/>
    <w:rsid w:val="00AD2194"/>
    <w:rsid w:val="00AD228A"/>
    <w:rsid w:val="00AD2717"/>
    <w:rsid w:val="00AD43E4"/>
    <w:rsid w:val="00AD4B8D"/>
    <w:rsid w:val="00AD6854"/>
    <w:rsid w:val="00AE06EC"/>
    <w:rsid w:val="00AE1774"/>
    <w:rsid w:val="00AE448E"/>
    <w:rsid w:val="00AE5F65"/>
    <w:rsid w:val="00AF169C"/>
    <w:rsid w:val="00AF21D8"/>
    <w:rsid w:val="00AF2254"/>
    <w:rsid w:val="00AF3706"/>
    <w:rsid w:val="00AF394C"/>
    <w:rsid w:val="00AF4103"/>
    <w:rsid w:val="00AF47AA"/>
    <w:rsid w:val="00AF631E"/>
    <w:rsid w:val="00AF7816"/>
    <w:rsid w:val="00B00E16"/>
    <w:rsid w:val="00B01F4F"/>
    <w:rsid w:val="00B02537"/>
    <w:rsid w:val="00B02814"/>
    <w:rsid w:val="00B03613"/>
    <w:rsid w:val="00B05B26"/>
    <w:rsid w:val="00B1038F"/>
    <w:rsid w:val="00B10575"/>
    <w:rsid w:val="00B1098B"/>
    <w:rsid w:val="00B10E5D"/>
    <w:rsid w:val="00B127DF"/>
    <w:rsid w:val="00B12E3C"/>
    <w:rsid w:val="00B14328"/>
    <w:rsid w:val="00B14D44"/>
    <w:rsid w:val="00B15C17"/>
    <w:rsid w:val="00B15FC4"/>
    <w:rsid w:val="00B16C1A"/>
    <w:rsid w:val="00B16CC5"/>
    <w:rsid w:val="00B17CCF"/>
    <w:rsid w:val="00B205C7"/>
    <w:rsid w:val="00B20924"/>
    <w:rsid w:val="00B21AF6"/>
    <w:rsid w:val="00B21F0A"/>
    <w:rsid w:val="00B2201A"/>
    <w:rsid w:val="00B22123"/>
    <w:rsid w:val="00B22EEA"/>
    <w:rsid w:val="00B23173"/>
    <w:rsid w:val="00B23B19"/>
    <w:rsid w:val="00B27261"/>
    <w:rsid w:val="00B27703"/>
    <w:rsid w:val="00B31485"/>
    <w:rsid w:val="00B31F3F"/>
    <w:rsid w:val="00B351CF"/>
    <w:rsid w:val="00B365F8"/>
    <w:rsid w:val="00B36E7F"/>
    <w:rsid w:val="00B428FE"/>
    <w:rsid w:val="00B42E44"/>
    <w:rsid w:val="00B442E3"/>
    <w:rsid w:val="00B452D8"/>
    <w:rsid w:val="00B45B09"/>
    <w:rsid w:val="00B4739B"/>
    <w:rsid w:val="00B51413"/>
    <w:rsid w:val="00B53891"/>
    <w:rsid w:val="00B53A11"/>
    <w:rsid w:val="00B53C6A"/>
    <w:rsid w:val="00B54F82"/>
    <w:rsid w:val="00B5577C"/>
    <w:rsid w:val="00B575FF"/>
    <w:rsid w:val="00B57669"/>
    <w:rsid w:val="00B604EF"/>
    <w:rsid w:val="00B60D08"/>
    <w:rsid w:val="00B61800"/>
    <w:rsid w:val="00B62872"/>
    <w:rsid w:val="00B6399E"/>
    <w:rsid w:val="00B64F71"/>
    <w:rsid w:val="00B659EB"/>
    <w:rsid w:val="00B66E41"/>
    <w:rsid w:val="00B7092A"/>
    <w:rsid w:val="00B70BD4"/>
    <w:rsid w:val="00B70C58"/>
    <w:rsid w:val="00B7127F"/>
    <w:rsid w:val="00B722BA"/>
    <w:rsid w:val="00B73984"/>
    <w:rsid w:val="00B73D54"/>
    <w:rsid w:val="00B751DB"/>
    <w:rsid w:val="00B76404"/>
    <w:rsid w:val="00B77F1F"/>
    <w:rsid w:val="00B8100D"/>
    <w:rsid w:val="00B81403"/>
    <w:rsid w:val="00B82118"/>
    <w:rsid w:val="00B83D18"/>
    <w:rsid w:val="00B84B46"/>
    <w:rsid w:val="00B85B9F"/>
    <w:rsid w:val="00B86722"/>
    <w:rsid w:val="00B870E0"/>
    <w:rsid w:val="00B90645"/>
    <w:rsid w:val="00B91255"/>
    <w:rsid w:val="00B915CD"/>
    <w:rsid w:val="00B923B2"/>
    <w:rsid w:val="00B94F47"/>
    <w:rsid w:val="00B97C25"/>
    <w:rsid w:val="00BA3020"/>
    <w:rsid w:val="00BA312F"/>
    <w:rsid w:val="00BA3F0E"/>
    <w:rsid w:val="00BA48D2"/>
    <w:rsid w:val="00BA6552"/>
    <w:rsid w:val="00BA6993"/>
    <w:rsid w:val="00BA7024"/>
    <w:rsid w:val="00BA730E"/>
    <w:rsid w:val="00BB10B7"/>
    <w:rsid w:val="00BB16B9"/>
    <w:rsid w:val="00BB2C82"/>
    <w:rsid w:val="00BB2EFF"/>
    <w:rsid w:val="00BB30E0"/>
    <w:rsid w:val="00BB3375"/>
    <w:rsid w:val="00BB5732"/>
    <w:rsid w:val="00BB6B8D"/>
    <w:rsid w:val="00BB6BE2"/>
    <w:rsid w:val="00BC08B4"/>
    <w:rsid w:val="00BC51DC"/>
    <w:rsid w:val="00BC62D6"/>
    <w:rsid w:val="00BC7328"/>
    <w:rsid w:val="00BC7B9F"/>
    <w:rsid w:val="00BD0DB4"/>
    <w:rsid w:val="00BD2720"/>
    <w:rsid w:val="00BD3015"/>
    <w:rsid w:val="00BD5469"/>
    <w:rsid w:val="00BD57A5"/>
    <w:rsid w:val="00BD7A8F"/>
    <w:rsid w:val="00BD7B89"/>
    <w:rsid w:val="00BD7D26"/>
    <w:rsid w:val="00BE02F0"/>
    <w:rsid w:val="00BE1823"/>
    <w:rsid w:val="00BE1F2F"/>
    <w:rsid w:val="00BE24BF"/>
    <w:rsid w:val="00BE419D"/>
    <w:rsid w:val="00BE634F"/>
    <w:rsid w:val="00BE6867"/>
    <w:rsid w:val="00BF108C"/>
    <w:rsid w:val="00BF10B8"/>
    <w:rsid w:val="00BF1135"/>
    <w:rsid w:val="00BF1239"/>
    <w:rsid w:val="00BF1654"/>
    <w:rsid w:val="00BF20E6"/>
    <w:rsid w:val="00BF20F5"/>
    <w:rsid w:val="00BF2F68"/>
    <w:rsid w:val="00BF36A8"/>
    <w:rsid w:val="00BF5A62"/>
    <w:rsid w:val="00BF5EFD"/>
    <w:rsid w:val="00BF6E25"/>
    <w:rsid w:val="00C008D3"/>
    <w:rsid w:val="00C013B4"/>
    <w:rsid w:val="00C01AC2"/>
    <w:rsid w:val="00C03C23"/>
    <w:rsid w:val="00C04AA5"/>
    <w:rsid w:val="00C05341"/>
    <w:rsid w:val="00C06780"/>
    <w:rsid w:val="00C06FB4"/>
    <w:rsid w:val="00C07424"/>
    <w:rsid w:val="00C07F63"/>
    <w:rsid w:val="00C1010A"/>
    <w:rsid w:val="00C10588"/>
    <w:rsid w:val="00C1092E"/>
    <w:rsid w:val="00C10DCF"/>
    <w:rsid w:val="00C10E91"/>
    <w:rsid w:val="00C1204A"/>
    <w:rsid w:val="00C1276F"/>
    <w:rsid w:val="00C13011"/>
    <w:rsid w:val="00C139AC"/>
    <w:rsid w:val="00C14713"/>
    <w:rsid w:val="00C15DE4"/>
    <w:rsid w:val="00C17134"/>
    <w:rsid w:val="00C17F6C"/>
    <w:rsid w:val="00C20069"/>
    <w:rsid w:val="00C203FC"/>
    <w:rsid w:val="00C213AD"/>
    <w:rsid w:val="00C24959"/>
    <w:rsid w:val="00C250F4"/>
    <w:rsid w:val="00C270B5"/>
    <w:rsid w:val="00C304DB"/>
    <w:rsid w:val="00C314D5"/>
    <w:rsid w:val="00C3285D"/>
    <w:rsid w:val="00C32C03"/>
    <w:rsid w:val="00C346D1"/>
    <w:rsid w:val="00C3571E"/>
    <w:rsid w:val="00C370ED"/>
    <w:rsid w:val="00C37523"/>
    <w:rsid w:val="00C37795"/>
    <w:rsid w:val="00C37EB0"/>
    <w:rsid w:val="00C400A8"/>
    <w:rsid w:val="00C4172D"/>
    <w:rsid w:val="00C42546"/>
    <w:rsid w:val="00C43191"/>
    <w:rsid w:val="00C4338C"/>
    <w:rsid w:val="00C43934"/>
    <w:rsid w:val="00C44DF9"/>
    <w:rsid w:val="00C450B6"/>
    <w:rsid w:val="00C478DF"/>
    <w:rsid w:val="00C53F3B"/>
    <w:rsid w:val="00C54EBB"/>
    <w:rsid w:val="00C56417"/>
    <w:rsid w:val="00C578D2"/>
    <w:rsid w:val="00C60118"/>
    <w:rsid w:val="00C606A7"/>
    <w:rsid w:val="00C63AE6"/>
    <w:rsid w:val="00C648B5"/>
    <w:rsid w:val="00C64952"/>
    <w:rsid w:val="00C66034"/>
    <w:rsid w:val="00C7010F"/>
    <w:rsid w:val="00C7067A"/>
    <w:rsid w:val="00C7224B"/>
    <w:rsid w:val="00C727AB"/>
    <w:rsid w:val="00C72D63"/>
    <w:rsid w:val="00C73D8E"/>
    <w:rsid w:val="00C73E3F"/>
    <w:rsid w:val="00C7557A"/>
    <w:rsid w:val="00C76F93"/>
    <w:rsid w:val="00C80F78"/>
    <w:rsid w:val="00C81557"/>
    <w:rsid w:val="00C8402A"/>
    <w:rsid w:val="00C843F3"/>
    <w:rsid w:val="00C85BC4"/>
    <w:rsid w:val="00C860A1"/>
    <w:rsid w:val="00C8613F"/>
    <w:rsid w:val="00C868F3"/>
    <w:rsid w:val="00C91006"/>
    <w:rsid w:val="00C91589"/>
    <w:rsid w:val="00C91A0F"/>
    <w:rsid w:val="00C92337"/>
    <w:rsid w:val="00C929D4"/>
    <w:rsid w:val="00C92BAB"/>
    <w:rsid w:val="00C94C53"/>
    <w:rsid w:val="00C95C3F"/>
    <w:rsid w:val="00C96029"/>
    <w:rsid w:val="00C978FC"/>
    <w:rsid w:val="00CA0F79"/>
    <w:rsid w:val="00CA194C"/>
    <w:rsid w:val="00CA269F"/>
    <w:rsid w:val="00CA32AC"/>
    <w:rsid w:val="00CA485E"/>
    <w:rsid w:val="00CA7CD4"/>
    <w:rsid w:val="00CB494C"/>
    <w:rsid w:val="00CB4C05"/>
    <w:rsid w:val="00CB509C"/>
    <w:rsid w:val="00CB6871"/>
    <w:rsid w:val="00CB68AD"/>
    <w:rsid w:val="00CC0FDD"/>
    <w:rsid w:val="00CC2EEE"/>
    <w:rsid w:val="00CC3431"/>
    <w:rsid w:val="00CC4223"/>
    <w:rsid w:val="00CC5243"/>
    <w:rsid w:val="00CC63C1"/>
    <w:rsid w:val="00CC73C6"/>
    <w:rsid w:val="00CD14E6"/>
    <w:rsid w:val="00CD1E1B"/>
    <w:rsid w:val="00CD35C3"/>
    <w:rsid w:val="00CD4842"/>
    <w:rsid w:val="00CD49EB"/>
    <w:rsid w:val="00CD4F09"/>
    <w:rsid w:val="00CD578F"/>
    <w:rsid w:val="00CD606C"/>
    <w:rsid w:val="00CE201B"/>
    <w:rsid w:val="00CE314A"/>
    <w:rsid w:val="00CE3EAC"/>
    <w:rsid w:val="00CE5989"/>
    <w:rsid w:val="00CF0614"/>
    <w:rsid w:val="00CF19CC"/>
    <w:rsid w:val="00CF39BD"/>
    <w:rsid w:val="00CF47AC"/>
    <w:rsid w:val="00CF490C"/>
    <w:rsid w:val="00CF49D5"/>
    <w:rsid w:val="00CF4E45"/>
    <w:rsid w:val="00CF5376"/>
    <w:rsid w:val="00CF657B"/>
    <w:rsid w:val="00CF69C3"/>
    <w:rsid w:val="00CF7E8F"/>
    <w:rsid w:val="00D02198"/>
    <w:rsid w:val="00D0267A"/>
    <w:rsid w:val="00D02877"/>
    <w:rsid w:val="00D03AB6"/>
    <w:rsid w:val="00D03C2C"/>
    <w:rsid w:val="00D03D7D"/>
    <w:rsid w:val="00D046BA"/>
    <w:rsid w:val="00D06EE8"/>
    <w:rsid w:val="00D074A2"/>
    <w:rsid w:val="00D07C96"/>
    <w:rsid w:val="00D10322"/>
    <w:rsid w:val="00D11A25"/>
    <w:rsid w:val="00D13A77"/>
    <w:rsid w:val="00D15535"/>
    <w:rsid w:val="00D17AB2"/>
    <w:rsid w:val="00D17E9F"/>
    <w:rsid w:val="00D20A25"/>
    <w:rsid w:val="00D20A7A"/>
    <w:rsid w:val="00D20BAA"/>
    <w:rsid w:val="00D211F1"/>
    <w:rsid w:val="00D22DBF"/>
    <w:rsid w:val="00D22F6A"/>
    <w:rsid w:val="00D231E7"/>
    <w:rsid w:val="00D237DC"/>
    <w:rsid w:val="00D24DC1"/>
    <w:rsid w:val="00D25050"/>
    <w:rsid w:val="00D2700D"/>
    <w:rsid w:val="00D30637"/>
    <w:rsid w:val="00D30B33"/>
    <w:rsid w:val="00D31666"/>
    <w:rsid w:val="00D3355F"/>
    <w:rsid w:val="00D35628"/>
    <w:rsid w:val="00D36188"/>
    <w:rsid w:val="00D36E00"/>
    <w:rsid w:val="00D40F2F"/>
    <w:rsid w:val="00D41FBE"/>
    <w:rsid w:val="00D424D9"/>
    <w:rsid w:val="00D42968"/>
    <w:rsid w:val="00D4310F"/>
    <w:rsid w:val="00D448D9"/>
    <w:rsid w:val="00D44B00"/>
    <w:rsid w:val="00D4714A"/>
    <w:rsid w:val="00D477B6"/>
    <w:rsid w:val="00D50103"/>
    <w:rsid w:val="00D572B2"/>
    <w:rsid w:val="00D572EC"/>
    <w:rsid w:val="00D57622"/>
    <w:rsid w:val="00D602E4"/>
    <w:rsid w:val="00D60312"/>
    <w:rsid w:val="00D60816"/>
    <w:rsid w:val="00D60DCE"/>
    <w:rsid w:val="00D617C1"/>
    <w:rsid w:val="00D619C4"/>
    <w:rsid w:val="00D62052"/>
    <w:rsid w:val="00D66A05"/>
    <w:rsid w:val="00D66DED"/>
    <w:rsid w:val="00D66E01"/>
    <w:rsid w:val="00D66F27"/>
    <w:rsid w:val="00D676B3"/>
    <w:rsid w:val="00D67EE1"/>
    <w:rsid w:val="00D71DB1"/>
    <w:rsid w:val="00D7342D"/>
    <w:rsid w:val="00D73F71"/>
    <w:rsid w:val="00D749BE"/>
    <w:rsid w:val="00D74BC4"/>
    <w:rsid w:val="00D75897"/>
    <w:rsid w:val="00D76233"/>
    <w:rsid w:val="00D76C88"/>
    <w:rsid w:val="00D80479"/>
    <w:rsid w:val="00D81DEE"/>
    <w:rsid w:val="00D826F6"/>
    <w:rsid w:val="00D85530"/>
    <w:rsid w:val="00D86019"/>
    <w:rsid w:val="00D86D73"/>
    <w:rsid w:val="00D87212"/>
    <w:rsid w:val="00D877F4"/>
    <w:rsid w:val="00D87D50"/>
    <w:rsid w:val="00D907F2"/>
    <w:rsid w:val="00D917B2"/>
    <w:rsid w:val="00D91966"/>
    <w:rsid w:val="00D91981"/>
    <w:rsid w:val="00D91AF2"/>
    <w:rsid w:val="00D925F3"/>
    <w:rsid w:val="00D927E1"/>
    <w:rsid w:val="00D93461"/>
    <w:rsid w:val="00D93513"/>
    <w:rsid w:val="00D93BBC"/>
    <w:rsid w:val="00D9585D"/>
    <w:rsid w:val="00D96B0F"/>
    <w:rsid w:val="00DA1884"/>
    <w:rsid w:val="00DA22F1"/>
    <w:rsid w:val="00DA356D"/>
    <w:rsid w:val="00DA4135"/>
    <w:rsid w:val="00DA5AD7"/>
    <w:rsid w:val="00DA6512"/>
    <w:rsid w:val="00DA6DB9"/>
    <w:rsid w:val="00DA6F66"/>
    <w:rsid w:val="00DA7006"/>
    <w:rsid w:val="00DA7546"/>
    <w:rsid w:val="00DB1854"/>
    <w:rsid w:val="00DB1922"/>
    <w:rsid w:val="00DB197F"/>
    <w:rsid w:val="00DB21C7"/>
    <w:rsid w:val="00DB78E7"/>
    <w:rsid w:val="00DB7F1C"/>
    <w:rsid w:val="00DC084A"/>
    <w:rsid w:val="00DC2D31"/>
    <w:rsid w:val="00DC41DA"/>
    <w:rsid w:val="00DC597A"/>
    <w:rsid w:val="00DC702C"/>
    <w:rsid w:val="00DC7CA5"/>
    <w:rsid w:val="00DD52CB"/>
    <w:rsid w:val="00DE0694"/>
    <w:rsid w:val="00DE0A88"/>
    <w:rsid w:val="00DE24DE"/>
    <w:rsid w:val="00DE3302"/>
    <w:rsid w:val="00DE33F4"/>
    <w:rsid w:val="00DE46B2"/>
    <w:rsid w:val="00DE5B72"/>
    <w:rsid w:val="00DE6FA7"/>
    <w:rsid w:val="00DE7936"/>
    <w:rsid w:val="00DE7F78"/>
    <w:rsid w:val="00DF0401"/>
    <w:rsid w:val="00DF074E"/>
    <w:rsid w:val="00DF218F"/>
    <w:rsid w:val="00DF26F2"/>
    <w:rsid w:val="00DF3D12"/>
    <w:rsid w:val="00DF3E17"/>
    <w:rsid w:val="00DF6C74"/>
    <w:rsid w:val="00DF703A"/>
    <w:rsid w:val="00E00C92"/>
    <w:rsid w:val="00E01F41"/>
    <w:rsid w:val="00E02202"/>
    <w:rsid w:val="00E022B4"/>
    <w:rsid w:val="00E02C35"/>
    <w:rsid w:val="00E03A77"/>
    <w:rsid w:val="00E04613"/>
    <w:rsid w:val="00E059FE"/>
    <w:rsid w:val="00E07BFB"/>
    <w:rsid w:val="00E12D0B"/>
    <w:rsid w:val="00E1380F"/>
    <w:rsid w:val="00E14D75"/>
    <w:rsid w:val="00E15923"/>
    <w:rsid w:val="00E1754D"/>
    <w:rsid w:val="00E20BB3"/>
    <w:rsid w:val="00E20C07"/>
    <w:rsid w:val="00E21509"/>
    <w:rsid w:val="00E22105"/>
    <w:rsid w:val="00E22D5B"/>
    <w:rsid w:val="00E2499E"/>
    <w:rsid w:val="00E26F94"/>
    <w:rsid w:val="00E273EF"/>
    <w:rsid w:val="00E3008F"/>
    <w:rsid w:val="00E30119"/>
    <w:rsid w:val="00E306DB"/>
    <w:rsid w:val="00E317C5"/>
    <w:rsid w:val="00E31EC5"/>
    <w:rsid w:val="00E3208D"/>
    <w:rsid w:val="00E33242"/>
    <w:rsid w:val="00E33815"/>
    <w:rsid w:val="00E41E48"/>
    <w:rsid w:val="00E42CF8"/>
    <w:rsid w:val="00E44170"/>
    <w:rsid w:val="00E45E41"/>
    <w:rsid w:val="00E46D17"/>
    <w:rsid w:val="00E47173"/>
    <w:rsid w:val="00E50A2E"/>
    <w:rsid w:val="00E52BFF"/>
    <w:rsid w:val="00E5307F"/>
    <w:rsid w:val="00E537C5"/>
    <w:rsid w:val="00E54CDF"/>
    <w:rsid w:val="00E54D1B"/>
    <w:rsid w:val="00E55272"/>
    <w:rsid w:val="00E56D0A"/>
    <w:rsid w:val="00E60433"/>
    <w:rsid w:val="00E60D87"/>
    <w:rsid w:val="00E61DC2"/>
    <w:rsid w:val="00E6209B"/>
    <w:rsid w:val="00E6341C"/>
    <w:rsid w:val="00E63568"/>
    <w:rsid w:val="00E6561A"/>
    <w:rsid w:val="00E66545"/>
    <w:rsid w:val="00E66DBA"/>
    <w:rsid w:val="00E67117"/>
    <w:rsid w:val="00E67777"/>
    <w:rsid w:val="00E67BDF"/>
    <w:rsid w:val="00E67F8D"/>
    <w:rsid w:val="00E70176"/>
    <w:rsid w:val="00E705ED"/>
    <w:rsid w:val="00E71CA0"/>
    <w:rsid w:val="00E7337E"/>
    <w:rsid w:val="00E74BFE"/>
    <w:rsid w:val="00E74E63"/>
    <w:rsid w:val="00E7535C"/>
    <w:rsid w:val="00E761A4"/>
    <w:rsid w:val="00E76837"/>
    <w:rsid w:val="00E76876"/>
    <w:rsid w:val="00E76B6D"/>
    <w:rsid w:val="00E779F8"/>
    <w:rsid w:val="00E8243E"/>
    <w:rsid w:val="00E8493A"/>
    <w:rsid w:val="00E858D2"/>
    <w:rsid w:val="00E85BD0"/>
    <w:rsid w:val="00E870B1"/>
    <w:rsid w:val="00E87452"/>
    <w:rsid w:val="00E92474"/>
    <w:rsid w:val="00E92E0F"/>
    <w:rsid w:val="00E9372F"/>
    <w:rsid w:val="00E93A9E"/>
    <w:rsid w:val="00E96112"/>
    <w:rsid w:val="00E96E3A"/>
    <w:rsid w:val="00E97035"/>
    <w:rsid w:val="00EA0884"/>
    <w:rsid w:val="00EA0D80"/>
    <w:rsid w:val="00EA18AF"/>
    <w:rsid w:val="00EA348F"/>
    <w:rsid w:val="00EA40A1"/>
    <w:rsid w:val="00EA534C"/>
    <w:rsid w:val="00EA5687"/>
    <w:rsid w:val="00EB1D4D"/>
    <w:rsid w:val="00EB2E54"/>
    <w:rsid w:val="00EB2F8B"/>
    <w:rsid w:val="00EB478B"/>
    <w:rsid w:val="00EB6451"/>
    <w:rsid w:val="00EB6805"/>
    <w:rsid w:val="00EB6E00"/>
    <w:rsid w:val="00EB7050"/>
    <w:rsid w:val="00EC1355"/>
    <w:rsid w:val="00EC1CA1"/>
    <w:rsid w:val="00EC2076"/>
    <w:rsid w:val="00EC359B"/>
    <w:rsid w:val="00EC3BC6"/>
    <w:rsid w:val="00EC700C"/>
    <w:rsid w:val="00EC789B"/>
    <w:rsid w:val="00EC78D9"/>
    <w:rsid w:val="00ED07B0"/>
    <w:rsid w:val="00ED07E2"/>
    <w:rsid w:val="00ED0D40"/>
    <w:rsid w:val="00ED0F3A"/>
    <w:rsid w:val="00ED1091"/>
    <w:rsid w:val="00ED56D8"/>
    <w:rsid w:val="00ED6BD0"/>
    <w:rsid w:val="00EE0530"/>
    <w:rsid w:val="00EE3EF9"/>
    <w:rsid w:val="00EE5A23"/>
    <w:rsid w:val="00EF0ACA"/>
    <w:rsid w:val="00EF16FA"/>
    <w:rsid w:val="00EF3F4B"/>
    <w:rsid w:val="00EF41BD"/>
    <w:rsid w:val="00EF46CE"/>
    <w:rsid w:val="00EF475F"/>
    <w:rsid w:val="00EF59FB"/>
    <w:rsid w:val="00EF7194"/>
    <w:rsid w:val="00EF7E68"/>
    <w:rsid w:val="00EF7E96"/>
    <w:rsid w:val="00EF7F4B"/>
    <w:rsid w:val="00F001A8"/>
    <w:rsid w:val="00F001B1"/>
    <w:rsid w:val="00F0122D"/>
    <w:rsid w:val="00F04135"/>
    <w:rsid w:val="00F04601"/>
    <w:rsid w:val="00F04E76"/>
    <w:rsid w:val="00F06EEC"/>
    <w:rsid w:val="00F072AB"/>
    <w:rsid w:val="00F075E2"/>
    <w:rsid w:val="00F077F6"/>
    <w:rsid w:val="00F07CD3"/>
    <w:rsid w:val="00F10461"/>
    <w:rsid w:val="00F115BD"/>
    <w:rsid w:val="00F12982"/>
    <w:rsid w:val="00F12EE2"/>
    <w:rsid w:val="00F13C1F"/>
    <w:rsid w:val="00F14DC5"/>
    <w:rsid w:val="00F173B9"/>
    <w:rsid w:val="00F17D5F"/>
    <w:rsid w:val="00F203B2"/>
    <w:rsid w:val="00F23099"/>
    <w:rsid w:val="00F23143"/>
    <w:rsid w:val="00F25D5C"/>
    <w:rsid w:val="00F26159"/>
    <w:rsid w:val="00F2701B"/>
    <w:rsid w:val="00F275CE"/>
    <w:rsid w:val="00F3059C"/>
    <w:rsid w:val="00F3225D"/>
    <w:rsid w:val="00F3358C"/>
    <w:rsid w:val="00F33687"/>
    <w:rsid w:val="00F33862"/>
    <w:rsid w:val="00F33A0B"/>
    <w:rsid w:val="00F35261"/>
    <w:rsid w:val="00F40CEE"/>
    <w:rsid w:val="00F418B9"/>
    <w:rsid w:val="00F41DC1"/>
    <w:rsid w:val="00F42F7B"/>
    <w:rsid w:val="00F44C9D"/>
    <w:rsid w:val="00F450E3"/>
    <w:rsid w:val="00F451D9"/>
    <w:rsid w:val="00F478F7"/>
    <w:rsid w:val="00F50B0E"/>
    <w:rsid w:val="00F53601"/>
    <w:rsid w:val="00F54D59"/>
    <w:rsid w:val="00F5574A"/>
    <w:rsid w:val="00F55B3F"/>
    <w:rsid w:val="00F56206"/>
    <w:rsid w:val="00F56E9E"/>
    <w:rsid w:val="00F57B39"/>
    <w:rsid w:val="00F6319F"/>
    <w:rsid w:val="00F631A8"/>
    <w:rsid w:val="00F64C83"/>
    <w:rsid w:val="00F67FFC"/>
    <w:rsid w:val="00F7207A"/>
    <w:rsid w:val="00F73966"/>
    <w:rsid w:val="00F74418"/>
    <w:rsid w:val="00F77AC0"/>
    <w:rsid w:val="00F820D2"/>
    <w:rsid w:val="00F832BC"/>
    <w:rsid w:val="00F83C6C"/>
    <w:rsid w:val="00F83F65"/>
    <w:rsid w:val="00F901E6"/>
    <w:rsid w:val="00F92521"/>
    <w:rsid w:val="00F92E9E"/>
    <w:rsid w:val="00F93291"/>
    <w:rsid w:val="00F933A1"/>
    <w:rsid w:val="00F94738"/>
    <w:rsid w:val="00F94D52"/>
    <w:rsid w:val="00FA039E"/>
    <w:rsid w:val="00FA223C"/>
    <w:rsid w:val="00FA743F"/>
    <w:rsid w:val="00FB1C03"/>
    <w:rsid w:val="00FB2B48"/>
    <w:rsid w:val="00FB2D25"/>
    <w:rsid w:val="00FB4B4C"/>
    <w:rsid w:val="00FB5C2E"/>
    <w:rsid w:val="00FB67FC"/>
    <w:rsid w:val="00FB6A39"/>
    <w:rsid w:val="00FC0BA3"/>
    <w:rsid w:val="00FC1056"/>
    <w:rsid w:val="00FC2236"/>
    <w:rsid w:val="00FC368F"/>
    <w:rsid w:val="00FC499A"/>
    <w:rsid w:val="00FC568B"/>
    <w:rsid w:val="00FC5724"/>
    <w:rsid w:val="00FC74BA"/>
    <w:rsid w:val="00FD0869"/>
    <w:rsid w:val="00FD0FF1"/>
    <w:rsid w:val="00FD2256"/>
    <w:rsid w:val="00FD3E89"/>
    <w:rsid w:val="00FD4186"/>
    <w:rsid w:val="00FD464C"/>
    <w:rsid w:val="00FD4D11"/>
    <w:rsid w:val="00FD5FBD"/>
    <w:rsid w:val="00FE3655"/>
    <w:rsid w:val="00FE397A"/>
    <w:rsid w:val="00FE4C84"/>
    <w:rsid w:val="00FE4D81"/>
    <w:rsid w:val="00FE6A08"/>
    <w:rsid w:val="00FF440A"/>
    <w:rsid w:val="00FF569D"/>
    <w:rsid w:val="00FF7A76"/>
    <w:rsid w:val="00F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14:docId w14:val="2874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993"/>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2032"/>
  </w:style>
  <w:style w:type="paragraph" w:customStyle="1" w:styleId="Level1">
    <w:name w:val="Level 1"/>
    <w:basedOn w:val="Normal"/>
    <w:rsid w:val="006C2032"/>
    <w:pPr>
      <w:ind w:left="720" w:hanging="720"/>
    </w:pPr>
  </w:style>
  <w:style w:type="paragraph" w:customStyle="1" w:styleId="Style">
    <w:name w:val="Style"/>
    <w:basedOn w:val="Normal"/>
    <w:rsid w:val="006C2032"/>
    <w:pPr>
      <w:ind w:left="720" w:hanging="720"/>
    </w:pPr>
  </w:style>
  <w:style w:type="paragraph" w:customStyle="1" w:styleId="a">
    <w:name w:val="_"/>
    <w:basedOn w:val="Normal"/>
    <w:rsid w:val="006C2032"/>
    <w:pPr>
      <w:ind w:left="720" w:hanging="720"/>
    </w:pPr>
  </w:style>
  <w:style w:type="paragraph" w:customStyle="1" w:styleId="Quick1">
    <w:name w:val="Quick 1."/>
    <w:basedOn w:val="Normal"/>
    <w:rsid w:val="006C2032"/>
    <w:pPr>
      <w:numPr>
        <w:numId w:val="4"/>
      </w:numPr>
      <w:ind w:left="720" w:hanging="720"/>
    </w:pPr>
  </w:style>
  <w:style w:type="paragraph" w:customStyle="1" w:styleId="Quicka">
    <w:name w:val="Quick a)"/>
    <w:basedOn w:val="Normal"/>
    <w:rsid w:val="006C2032"/>
    <w:pPr>
      <w:numPr>
        <w:numId w:val="5"/>
      </w:numPr>
      <w:ind w:left="1440" w:hanging="720"/>
    </w:pPr>
  </w:style>
  <w:style w:type="paragraph" w:customStyle="1" w:styleId="QuickA0">
    <w:name w:val="Quick A."/>
    <w:basedOn w:val="Normal"/>
    <w:rsid w:val="006C2032"/>
    <w:pPr>
      <w:numPr>
        <w:numId w:val="6"/>
      </w:numPr>
      <w:ind w:left="720" w:hanging="720"/>
    </w:pPr>
  </w:style>
  <w:style w:type="paragraph" w:styleId="Header">
    <w:name w:val="header"/>
    <w:basedOn w:val="Normal"/>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AC6C3A"/>
    <w:rPr>
      <w:b/>
      <w:bCs/>
    </w:rPr>
  </w:style>
  <w:style w:type="character" w:customStyle="1" w:styleId="FooterChar">
    <w:name w:val="Footer Char"/>
    <w:link w:val="Footer"/>
    <w:uiPriority w:val="99"/>
    <w:rsid w:val="003152F3"/>
    <w:rPr>
      <w:rFonts w:ascii="Courier" w:hAnsi="Courier"/>
      <w:sz w:val="24"/>
      <w:szCs w:val="24"/>
    </w:rPr>
  </w:style>
  <w:style w:type="character" w:styleId="CommentReference">
    <w:name w:val="annotation reference"/>
    <w:basedOn w:val="DefaultParagraphFont"/>
    <w:uiPriority w:val="99"/>
    <w:rsid w:val="006B4176"/>
    <w:rPr>
      <w:sz w:val="16"/>
      <w:szCs w:val="16"/>
    </w:rPr>
  </w:style>
  <w:style w:type="paragraph" w:styleId="CommentText">
    <w:name w:val="annotation text"/>
    <w:basedOn w:val="Normal"/>
    <w:link w:val="CommentTextChar"/>
    <w:rsid w:val="006B4176"/>
    <w:rPr>
      <w:sz w:val="20"/>
      <w:szCs w:val="20"/>
    </w:rPr>
  </w:style>
  <w:style w:type="character" w:customStyle="1" w:styleId="CommentTextChar">
    <w:name w:val="Comment Text Char"/>
    <w:basedOn w:val="DefaultParagraphFont"/>
    <w:link w:val="CommentText"/>
    <w:rsid w:val="006B4176"/>
    <w:rPr>
      <w:rFonts w:ascii="Courier" w:hAnsi="Courier"/>
    </w:rPr>
  </w:style>
  <w:style w:type="paragraph" w:styleId="CommentSubject">
    <w:name w:val="annotation subject"/>
    <w:basedOn w:val="CommentText"/>
    <w:next w:val="CommentText"/>
    <w:link w:val="CommentSubjectChar"/>
    <w:rsid w:val="006B4176"/>
    <w:rPr>
      <w:b/>
      <w:bCs/>
    </w:rPr>
  </w:style>
  <w:style w:type="character" w:customStyle="1" w:styleId="CommentSubjectChar">
    <w:name w:val="Comment Subject Char"/>
    <w:basedOn w:val="CommentTextChar"/>
    <w:link w:val="CommentSubject"/>
    <w:rsid w:val="006B4176"/>
    <w:rPr>
      <w:rFonts w:ascii="Courier" w:hAnsi="Courier"/>
      <w:b/>
      <w:bCs/>
    </w:rPr>
  </w:style>
  <w:style w:type="character" w:styleId="FollowedHyperlink">
    <w:name w:val="FollowedHyperlink"/>
    <w:basedOn w:val="DefaultParagraphFont"/>
    <w:rsid w:val="00B5577C"/>
    <w:rPr>
      <w:color w:val="800080" w:themeColor="followedHyperlink"/>
      <w:u w:val="single"/>
    </w:rPr>
  </w:style>
  <w:style w:type="paragraph" w:styleId="NormalWeb">
    <w:name w:val="Normal (Web)"/>
    <w:basedOn w:val="Normal"/>
    <w:uiPriority w:val="99"/>
    <w:rsid w:val="00CC5243"/>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CC5243"/>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CC5243"/>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CC5243"/>
    <w:rPr>
      <w:rFonts w:ascii="Consolas" w:hAnsi="Consolas"/>
      <w:sz w:val="21"/>
      <w:szCs w:val="21"/>
    </w:rPr>
  </w:style>
  <w:style w:type="paragraph" w:styleId="NoSpacing">
    <w:name w:val="No Spacing"/>
    <w:uiPriority w:val="1"/>
    <w:qFormat/>
    <w:rsid w:val="00CC5243"/>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7528">
      <w:bodyDiv w:val="1"/>
      <w:marLeft w:val="0"/>
      <w:marRight w:val="0"/>
      <w:marTop w:val="0"/>
      <w:marBottom w:val="0"/>
      <w:divBdr>
        <w:top w:val="none" w:sz="0" w:space="0" w:color="auto"/>
        <w:left w:val="none" w:sz="0" w:space="0" w:color="auto"/>
        <w:bottom w:val="none" w:sz="0" w:space="0" w:color="auto"/>
        <w:right w:val="none" w:sz="0" w:space="0" w:color="auto"/>
      </w:divBdr>
    </w:div>
    <w:div w:id="375545458">
      <w:bodyDiv w:val="1"/>
      <w:marLeft w:val="0"/>
      <w:marRight w:val="0"/>
      <w:marTop w:val="0"/>
      <w:marBottom w:val="0"/>
      <w:divBdr>
        <w:top w:val="none" w:sz="0" w:space="0" w:color="auto"/>
        <w:left w:val="none" w:sz="0" w:space="0" w:color="auto"/>
        <w:bottom w:val="none" w:sz="0" w:space="0" w:color="auto"/>
        <w:right w:val="none" w:sz="0" w:space="0" w:color="auto"/>
      </w:divBdr>
    </w:div>
    <w:div w:id="408190289">
      <w:bodyDiv w:val="1"/>
      <w:marLeft w:val="0"/>
      <w:marRight w:val="0"/>
      <w:marTop w:val="0"/>
      <w:marBottom w:val="0"/>
      <w:divBdr>
        <w:top w:val="none" w:sz="0" w:space="0" w:color="auto"/>
        <w:left w:val="none" w:sz="0" w:space="0" w:color="auto"/>
        <w:bottom w:val="none" w:sz="0" w:space="0" w:color="auto"/>
        <w:right w:val="none" w:sz="0" w:space="0" w:color="auto"/>
      </w:divBdr>
    </w:div>
    <w:div w:id="503013514">
      <w:bodyDiv w:val="1"/>
      <w:marLeft w:val="0"/>
      <w:marRight w:val="0"/>
      <w:marTop w:val="0"/>
      <w:marBottom w:val="0"/>
      <w:divBdr>
        <w:top w:val="none" w:sz="0" w:space="0" w:color="auto"/>
        <w:left w:val="none" w:sz="0" w:space="0" w:color="auto"/>
        <w:bottom w:val="none" w:sz="0" w:space="0" w:color="auto"/>
        <w:right w:val="none" w:sz="0" w:space="0" w:color="auto"/>
      </w:divBdr>
      <w:divsChild>
        <w:div w:id="1689020894">
          <w:marLeft w:val="979"/>
          <w:marRight w:val="0"/>
          <w:marTop w:val="65"/>
          <w:marBottom w:val="0"/>
          <w:divBdr>
            <w:top w:val="none" w:sz="0" w:space="0" w:color="auto"/>
            <w:left w:val="none" w:sz="0" w:space="0" w:color="auto"/>
            <w:bottom w:val="none" w:sz="0" w:space="0" w:color="auto"/>
            <w:right w:val="none" w:sz="0" w:space="0" w:color="auto"/>
          </w:divBdr>
        </w:div>
      </w:divsChild>
    </w:div>
    <w:div w:id="672419062">
      <w:bodyDiv w:val="1"/>
      <w:marLeft w:val="0"/>
      <w:marRight w:val="0"/>
      <w:marTop w:val="0"/>
      <w:marBottom w:val="0"/>
      <w:divBdr>
        <w:top w:val="none" w:sz="0" w:space="0" w:color="auto"/>
        <w:left w:val="none" w:sz="0" w:space="0" w:color="auto"/>
        <w:bottom w:val="none" w:sz="0" w:space="0" w:color="auto"/>
        <w:right w:val="none" w:sz="0" w:space="0" w:color="auto"/>
      </w:divBdr>
    </w:div>
    <w:div w:id="690573011">
      <w:bodyDiv w:val="1"/>
      <w:marLeft w:val="0"/>
      <w:marRight w:val="0"/>
      <w:marTop w:val="0"/>
      <w:marBottom w:val="0"/>
      <w:divBdr>
        <w:top w:val="none" w:sz="0" w:space="0" w:color="auto"/>
        <w:left w:val="none" w:sz="0" w:space="0" w:color="auto"/>
        <w:bottom w:val="none" w:sz="0" w:space="0" w:color="auto"/>
        <w:right w:val="none" w:sz="0" w:space="0" w:color="auto"/>
      </w:divBdr>
      <w:divsChild>
        <w:div w:id="300232712">
          <w:marLeft w:val="979"/>
          <w:marRight w:val="0"/>
          <w:marTop w:val="65"/>
          <w:marBottom w:val="0"/>
          <w:divBdr>
            <w:top w:val="none" w:sz="0" w:space="0" w:color="auto"/>
            <w:left w:val="none" w:sz="0" w:space="0" w:color="auto"/>
            <w:bottom w:val="none" w:sz="0" w:space="0" w:color="auto"/>
            <w:right w:val="none" w:sz="0" w:space="0" w:color="auto"/>
          </w:divBdr>
        </w:div>
      </w:divsChild>
    </w:div>
    <w:div w:id="734014310">
      <w:bodyDiv w:val="1"/>
      <w:marLeft w:val="0"/>
      <w:marRight w:val="0"/>
      <w:marTop w:val="0"/>
      <w:marBottom w:val="0"/>
      <w:divBdr>
        <w:top w:val="none" w:sz="0" w:space="0" w:color="auto"/>
        <w:left w:val="none" w:sz="0" w:space="0" w:color="auto"/>
        <w:bottom w:val="none" w:sz="0" w:space="0" w:color="auto"/>
        <w:right w:val="none" w:sz="0" w:space="0" w:color="auto"/>
      </w:divBdr>
    </w:div>
    <w:div w:id="825324135">
      <w:bodyDiv w:val="1"/>
      <w:marLeft w:val="0"/>
      <w:marRight w:val="0"/>
      <w:marTop w:val="0"/>
      <w:marBottom w:val="0"/>
      <w:divBdr>
        <w:top w:val="none" w:sz="0" w:space="0" w:color="auto"/>
        <w:left w:val="none" w:sz="0" w:space="0" w:color="auto"/>
        <w:bottom w:val="none" w:sz="0" w:space="0" w:color="auto"/>
        <w:right w:val="none" w:sz="0" w:space="0" w:color="auto"/>
      </w:divBdr>
    </w:div>
    <w:div w:id="847058758">
      <w:bodyDiv w:val="1"/>
      <w:marLeft w:val="0"/>
      <w:marRight w:val="0"/>
      <w:marTop w:val="0"/>
      <w:marBottom w:val="0"/>
      <w:divBdr>
        <w:top w:val="none" w:sz="0" w:space="0" w:color="auto"/>
        <w:left w:val="none" w:sz="0" w:space="0" w:color="auto"/>
        <w:bottom w:val="none" w:sz="0" w:space="0" w:color="auto"/>
        <w:right w:val="none" w:sz="0" w:space="0" w:color="auto"/>
      </w:divBdr>
    </w:div>
    <w:div w:id="1178349336">
      <w:bodyDiv w:val="1"/>
      <w:marLeft w:val="0"/>
      <w:marRight w:val="0"/>
      <w:marTop w:val="0"/>
      <w:marBottom w:val="0"/>
      <w:divBdr>
        <w:top w:val="none" w:sz="0" w:space="0" w:color="auto"/>
        <w:left w:val="none" w:sz="0" w:space="0" w:color="auto"/>
        <w:bottom w:val="none" w:sz="0" w:space="0" w:color="auto"/>
        <w:right w:val="none" w:sz="0" w:space="0" w:color="auto"/>
      </w:divBdr>
    </w:div>
    <w:div w:id="1360202412">
      <w:bodyDiv w:val="1"/>
      <w:marLeft w:val="0"/>
      <w:marRight w:val="0"/>
      <w:marTop w:val="0"/>
      <w:marBottom w:val="0"/>
      <w:divBdr>
        <w:top w:val="none" w:sz="0" w:space="0" w:color="auto"/>
        <w:left w:val="none" w:sz="0" w:space="0" w:color="auto"/>
        <w:bottom w:val="none" w:sz="0" w:space="0" w:color="auto"/>
        <w:right w:val="none" w:sz="0" w:space="0" w:color="auto"/>
      </w:divBdr>
    </w:div>
    <w:div w:id="1467699502">
      <w:bodyDiv w:val="1"/>
      <w:marLeft w:val="0"/>
      <w:marRight w:val="0"/>
      <w:marTop w:val="0"/>
      <w:marBottom w:val="0"/>
      <w:divBdr>
        <w:top w:val="none" w:sz="0" w:space="0" w:color="auto"/>
        <w:left w:val="none" w:sz="0" w:space="0" w:color="auto"/>
        <w:bottom w:val="none" w:sz="0" w:space="0" w:color="auto"/>
        <w:right w:val="none" w:sz="0" w:space="0" w:color="auto"/>
      </w:divBdr>
    </w:div>
    <w:div w:id="1482964723">
      <w:bodyDiv w:val="1"/>
      <w:marLeft w:val="0"/>
      <w:marRight w:val="0"/>
      <w:marTop w:val="0"/>
      <w:marBottom w:val="0"/>
      <w:divBdr>
        <w:top w:val="none" w:sz="0" w:space="0" w:color="auto"/>
        <w:left w:val="none" w:sz="0" w:space="0" w:color="auto"/>
        <w:bottom w:val="none" w:sz="0" w:space="0" w:color="auto"/>
        <w:right w:val="none" w:sz="0" w:space="0" w:color="auto"/>
      </w:divBdr>
    </w:div>
    <w:div w:id="1537504461">
      <w:bodyDiv w:val="1"/>
      <w:marLeft w:val="0"/>
      <w:marRight w:val="0"/>
      <w:marTop w:val="0"/>
      <w:marBottom w:val="0"/>
      <w:divBdr>
        <w:top w:val="none" w:sz="0" w:space="0" w:color="auto"/>
        <w:left w:val="none" w:sz="0" w:space="0" w:color="auto"/>
        <w:bottom w:val="none" w:sz="0" w:space="0" w:color="auto"/>
        <w:right w:val="none" w:sz="0" w:space="0" w:color="auto"/>
      </w:divBdr>
    </w:div>
    <w:div w:id="1537740557">
      <w:bodyDiv w:val="1"/>
      <w:marLeft w:val="0"/>
      <w:marRight w:val="0"/>
      <w:marTop w:val="0"/>
      <w:marBottom w:val="0"/>
      <w:divBdr>
        <w:top w:val="none" w:sz="0" w:space="0" w:color="auto"/>
        <w:left w:val="none" w:sz="0" w:space="0" w:color="auto"/>
        <w:bottom w:val="none" w:sz="0" w:space="0" w:color="auto"/>
        <w:right w:val="none" w:sz="0" w:space="0" w:color="auto"/>
      </w:divBdr>
      <w:divsChild>
        <w:div w:id="2980122">
          <w:marLeft w:val="576"/>
          <w:marRight w:val="0"/>
          <w:marTop w:val="80"/>
          <w:marBottom w:val="0"/>
          <w:divBdr>
            <w:top w:val="none" w:sz="0" w:space="0" w:color="auto"/>
            <w:left w:val="none" w:sz="0" w:space="0" w:color="auto"/>
            <w:bottom w:val="none" w:sz="0" w:space="0" w:color="auto"/>
            <w:right w:val="none" w:sz="0" w:space="0" w:color="auto"/>
          </w:divBdr>
        </w:div>
        <w:div w:id="1752046089">
          <w:marLeft w:val="576"/>
          <w:marRight w:val="0"/>
          <w:marTop w:val="80"/>
          <w:marBottom w:val="0"/>
          <w:divBdr>
            <w:top w:val="none" w:sz="0" w:space="0" w:color="auto"/>
            <w:left w:val="none" w:sz="0" w:space="0" w:color="auto"/>
            <w:bottom w:val="none" w:sz="0" w:space="0" w:color="auto"/>
            <w:right w:val="none" w:sz="0" w:space="0" w:color="auto"/>
          </w:divBdr>
        </w:div>
        <w:div w:id="722993155">
          <w:marLeft w:val="979"/>
          <w:marRight w:val="0"/>
          <w:marTop w:val="65"/>
          <w:marBottom w:val="0"/>
          <w:divBdr>
            <w:top w:val="none" w:sz="0" w:space="0" w:color="auto"/>
            <w:left w:val="none" w:sz="0" w:space="0" w:color="auto"/>
            <w:bottom w:val="none" w:sz="0" w:space="0" w:color="auto"/>
            <w:right w:val="none" w:sz="0" w:space="0" w:color="auto"/>
          </w:divBdr>
        </w:div>
        <w:div w:id="862405819">
          <w:marLeft w:val="979"/>
          <w:marRight w:val="0"/>
          <w:marTop w:val="65"/>
          <w:marBottom w:val="0"/>
          <w:divBdr>
            <w:top w:val="none" w:sz="0" w:space="0" w:color="auto"/>
            <w:left w:val="none" w:sz="0" w:space="0" w:color="auto"/>
            <w:bottom w:val="none" w:sz="0" w:space="0" w:color="auto"/>
            <w:right w:val="none" w:sz="0" w:space="0" w:color="auto"/>
          </w:divBdr>
        </w:div>
        <w:div w:id="1874725341">
          <w:marLeft w:val="979"/>
          <w:marRight w:val="0"/>
          <w:marTop w:val="65"/>
          <w:marBottom w:val="0"/>
          <w:divBdr>
            <w:top w:val="none" w:sz="0" w:space="0" w:color="auto"/>
            <w:left w:val="none" w:sz="0" w:space="0" w:color="auto"/>
            <w:bottom w:val="none" w:sz="0" w:space="0" w:color="auto"/>
            <w:right w:val="none" w:sz="0" w:space="0" w:color="auto"/>
          </w:divBdr>
        </w:div>
      </w:divsChild>
    </w:div>
    <w:div w:id="1670986507">
      <w:bodyDiv w:val="1"/>
      <w:marLeft w:val="0"/>
      <w:marRight w:val="0"/>
      <w:marTop w:val="0"/>
      <w:marBottom w:val="0"/>
      <w:divBdr>
        <w:top w:val="none" w:sz="0" w:space="0" w:color="auto"/>
        <w:left w:val="none" w:sz="0" w:space="0" w:color="auto"/>
        <w:bottom w:val="none" w:sz="0" w:space="0" w:color="auto"/>
        <w:right w:val="none" w:sz="0" w:space="0" w:color="auto"/>
      </w:divBdr>
    </w:div>
    <w:div w:id="1763254017">
      <w:bodyDiv w:val="1"/>
      <w:marLeft w:val="0"/>
      <w:marRight w:val="0"/>
      <w:marTop w:val="0"/>
      <w:marBottom w:val="0"/>
      <w:divBdr>
        <w:top w:val="none" w:sz="0" w:space="0" w:color="auto"/>
        <w:left w:val="none" w:sz="0" w:space="0" w:color="auto"/>
        <w:bottom w:val="none" w:sz="0" w:space="0" w:color="auto"/>
        <w:right w:val="none" w:sz="0" w:space="0" w:color="auto"/>
      </w:divBdr>
    </w:div>
    <w:div w:id="1792086978">
      <w:bodyDiv w:val="1"/>
      <w:marLeft w:val="0"/>
      <w:marRight w:val="0"/>
      <w:marTop w:val="0"/>
      <w:marBottom w:val="0"/>
      <w:divBdr>
        <w:top w:val="none" w:sz="0" w:space="0" w:color="auto"/>
        <w:left w:val="none" w:sz="0" w:space="0" w:color="auto"/>
        <w:bottom w:val="none" w:sz="0" w:space="0" w:color="auto"/>
        <w:right w:val="none" w:sz="0" w:space="0" w:color="auto"/>
      </w:divBdr>
    </w:div>
    <w:div w:id="1840074607">
      <w:bodyDiv w:val="1"/>
      <w:marLeft w:val="0"/>
      <w:marRight w:val="0"/>
      <w:marTop w:val="0"/>
      <w:marBottom w:val="0"/>
      <w:divBdr>
        <w:top w:val="none" w:sz="0" w:space="0" w:color="auto"/>
        <w:left w:val="none" w:sz="0" w:space="0" w:color="auto"/>
        <w:bottom w:val="none" w:sz="0" w:space="0" w:color="auto"/>
        <w:right w:val="none" w:sz="0" w:space="0" w:color="auto"/>
      </w:divBdr>
    </w:div>
    <w:div w:id="20233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mosher@cdc.gov" TargetMode="External"/><Relationship Id="rId13" Type="http://schemas.openxmlformats.org/officeDocument/2006/relationships/hyperlink" Target="mailto:lorrie.gavin@hhs.gov" TargetMode="External"/><Relationship Id="rId18" Type="http://schemas.openxmlformats.org/officeDocument/2006/relationships/hyperlink" Target="mailto:Seth.chamberlain@acf.hhs.gov" TargetMode="External"/><Relationship Id="rId26" Type="http://schemas.openxmlformats.org/officeDocument/2006/relationships/hyperlink" Target="mailto:JLeichliter@cdc.gov"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trivers@cdc.gov"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NSFG@cdc.gov" TargetMode="External"/><Relationship Id="rId17" Type="http://schemas.openxmlformats.org/officeDocument/2006/relationships/hyperlink" Target="mailto:snewburg-rinn@acf.hhs.gov" TargetMode="External"/><Relationship Id="rId25" Type="http://schemas.openxmlformats.org/officeDocument/2006/relationships/hyperlink" Target="mailto:KPazol@cdc.gov"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nda.Mellgren@hhs.gov" TargetMode="External"/><Relationship Id="rId20" Type="http://schemas.openxmlformats.org/officeDocument/2006/relationships/hyperlink" Target="mailto:MSaraiya@cdc.gov" TargetMode="External"/><Relationship Id="rId29" Type="http://schemas.openxmlformats.org/officeDocument/2006/relationships/hyperlink" Target="mailto:SNasrullah@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about/major/nsfg/abclist.htm" TargetMode="External"/><Relationship Id="rId24" Type="http://schemas.openxmlformats.org/officeDocument/2006/relationships/hyperlink" Target="mailto:DWarner@cdc.gov"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newcomes@exchange.nih.gov" TargetMode="External"/><Relationship Id="rId23" Type="http://schemas.openxmlformats.org/officeDocument/2006/relationships/hyperlink" Target="mailto:WBarfield@cdc.gov" TargetMode="External"/><Relationship Id="rId28" Type="http://schemas.openxmlformats.org/officeDocument/2006/relationships/hyperlink" Target="mailto:EDinenno@cdc.gov" TargetMode="External"/><Relationship Id="rId36" Type="http://schemas.openxmlformats.org/officeDocument/2006/relationships/header" Target="header3.xml"/><Relationship Id="rId10" Type="http://schemas.openxmlformats.org/officeDocument/2006/relationships/hyperlink" Target="http://www.cdc.gov/nchs/nsfg.htm" TargetMode="External"/><Relationship Id="rId19" Type="http://schemas.openxmlformats.org/officeDocument/2006/relationships/hyperlink" Target="mailto:Pap5@cdc.gov" TargetMode="External"/><Relationship Id="rId31" Type="http://schemas.openxmlformats.org/officeDocument/2006/relationships/hyperlink" Target="http://www.cdc.gov/nchs/nsfg.htm" TargetMode="External"/><Relationship Id="rId4" Type="http://schemas.openxmlformats.org/officeDocument/2006/relationships/settings" Target="settings.xml"/><Relationship Id="rId9" Type="http://schemas.openxmlformats.org/officeDocument/2006/relationships/hyperlink" Target="http://www.cdc.gov/nchs/nsfg.htm" TargetMode="External"/><Relationship Id="rId14" Type="http://schemas.openxmlformats.org/officeDocument/2006/relationships/hyperlink" Target="mailto:kingros@mail.nih.gov" TargetMode="External"/><Relationship Id="rId22" Type="http://schemas.openxmlformats.org/officeDocument/2006/relationships/hyperlink" Target="mailto:mxw5@cdc.gov" TargetMode="External"/><Relationship Id="rId27" Type="http://schemas.openxmlformats.org/officeDocument/2006/relationships/hyperlink" Target="mailto:NAbad@cdc.gov" TargetMode="External"/><Relationship Id="rId30" Type="http://schemas.openxmlformats.org/officeDocument/2006/relationships/hyperlink" Target="http://www.reginfo.gov/public/do/PRASearch"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91086-3520-4F2C-B69F-23553B5B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10051</Words>
  <Characters>56864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66782</CharactersWithSpaces>
  <SharedDoc>false</SharedDoc>
  <HLinks>
    <vt:vector size="114" baseType="variant">
      <vt:variant>
        <vt:i4>131096</vt:i4>
      </vt:variant>
      <vt:variant>
        <vt:i4>54</vt:i4>
      </vt:variant>
      <vt:variant>
        <vt:i4>0</vt:i4>
      </vt:variant>
      <vt:variant>
        <vt:i4>5</vt:i4>
      </vt:variant>
      <vt:variant>
        <vt:lpwstr>http://www.cdc.gov/nchs/nsfg.htm</vt:lpwstr>
      </vt:variant>
      <vt:variant>
        <vt:lpwstr/>
      </vt:variant>
      <vt:variant>
        <vt:i4>7012475</vt:i4>
      </vt:variant>
      <vt:variant>
        <vt:i4>51</vt:i4>
      </vt:variant>
      <vt:variant>
        <vt:i4>0</vt:i4>
      </vt:variant>
      <vt:variant>
        <vt:i4>5</vt:i4>
      </vt:variant>
      <vt:variant>
        <vt:lpwstr>http://www.bls.gov/ncs/ocs/sp/nctb0298.pdf</vt:lpwstr>
      </vt:variant>
      <vt:variant>
        <vt:lpwstr/>
      </vt:variant>
      <vt:variant>
        <vt:i4>131096</vt:i4>
      </vt:variant>
      <vt:variant>
        <vt:i4>48</vt:i4>
      </vt:variant>
      <vt:variant>
        <vt:i4>0</vt:i4>
      </vt:variant>
      <vt:variant>
        <vt:i4>5</vt:i4>
      </vt:variant>
      <vt:variant>
        <vt:lpwstr>http://www.cdc.gov/nchs/nsfg.htm</vt:lpwstr>
      </vt:variant>
      <vt:variant>
        <vt:lpwstr/>
      </vt:variant>
      <vt:variant>
        <vt:i4>8061030</vt:i4>
      </vt:variant>
      <vt:variant>
        <vt:i4>45</vt:i4>
      </vt:variant>
      <vt:variant>
        <vt:i4>0</vt:i4>
      </vt:variant>
      <vt:variant>
        <vt:i4>5</vt:i4>
      </vt:variant>
      <vt:variant>
        <vt:lpwstr>http://www.reginfo.gov/public/do/PRASearch</vt:lpwstr>
      </vt:variant>
      <vt:variant>
        <vt:lpwstr/>
      </vt:variant>
      <vt:variant>
        <vt:i4>8061003</vt:i4>
      </vt:variant>
      <vt:variant>
        <vt:i4>42</vt:i4>
      </vt:variant>
      <vt:variant>
        <vt:i4>0</vt:i4>
      </vt:variant>
      <vt:variant>
        <vt:i4>5</vt:i4>
      </vt:variant>
      <vt:variant>
        <vt:lpwstr>mailto:ABalaji@cdc.gov</vt:lpwstr>
      </vt:variant>
      <vt:variant>
        <vt:lpwstr/>
      </vt:variant>
      <vt:variant>
        <vt:i4>7667790</vt:i4>
      </vt:variant>
      <vt:variant>
        <vt:i4>39</vt:i4>
      </vt:variant>
      <vt:variant>
        <vt:i4>0</vt:i4>
      </vt:variant>
      <vt:variant>
        <vt:i4>5</vt:i4>
      </vt:variant>
      <vt:variant>
        <vt:lpwstr>mailto:JLeichliter@cdc.gov</vt:lpwstr>
      </vt:variant>
      <vt:variant>
        <vt:lpwstr/>
      </vt:variant>
      <vt:variant>
        <vt:i4>1703974</vt:i4>
      </vt:variant>
      <vt:variant>
        <vt:i4>36</vt:i4>
      </vt:variant>
      <vt:variant>
        <vt:i4>0</vt:i4>
      </vt:variant>
      <vt:variant>
        <vt:i4>5</vt:i4>
      </vt:variant>
      <vt:variant>
        <vt:lpwstr>mailto:Ktrivers@cdc.gov</vt:lpwstr>
      </vt:variant>
      <vt:variant>
        <vt:lpwstr/>
      </vt:variant>
      <vt:variant>
        <vt:i4>1245220</vt:i4>
      </vt:variant>
      <vt:variant>
        <vt:i4>33</vt:i4>
      </vt:variant>
      <vt:variant>
        <vt:i4>0</vt:i4>
      </vt:variant>
      <vt:variant>
        <vt:i4>5</vt:i4>
      </vt:variant>
      <vt:variant>
        <vt:lpwstr>mailto:MSaraiya@cdc.gov</vt:lpwstr>
      </vt:variant>
      <vt:variant>
        <vt:lpwstr/>
      </vt:variant>
      <vt:variant>
        <vt:i4>458873</vt:i4>
      </vt:variant>
      <vt:variant>
        <vt:i4>30</vt:i4>
      </vt:variant>
      <vt:variant>
        <vt:i4>0</vt:i4>
      </vt:variant>
      <vt:variant>
        <vt:i4>5</vt:i4>
      </vt:variant>
      <vt:variant>
        <vt:lpwstr>mailto:Pap5@cdc.gov</vt:lpwstr>
      </vt:variant>
      <vt:variant>
        <vt:lpwstr/>
      </vt:variant>
      <vt:variant>
        <vt:i4>655393</vt:i4>
      </vt:variant>
      <vt:variant>
        <vt:i4>27</vt:i4>
      </vt:variant>
      <vt:variant>
        <vt:i4>0</vt:i4>
      </vt:variant>
      <vt:variant>
        <vt:i4>5</vt:i4>
      </vt:variant>
      <vt:variant>
        <vt:lpwstr>mailto:Seth.chamberlain@acf.hhs.gov</vt:lpwstr>
      </vt:variant>
      <vt:variant>
        <vt:lpwstr/>
      </vt:variant>
      <vt:variant>
        <vt:i4>4391033</vt:i4>
      </vt:variant>
      <vt:variant>
        <vt:i4>24</vt:i4>
      </vt:variant>
      <vt:variant>
        <vt:i4>0</vt:i4>
      </vt:variant>
      <vt:variant>
        <vt:i4>5</vt:i4>
      </vt:variant>
      <vt:variant>
        <vt:lpwstr>mailto:snewburg-rinn@acf.hhs.gov</vt:lpwstr>
      </vt:variant>
      <vt:variant>
        <vt:lpwstr/>
      </vt:variant>
      <vt:variant>
        <vt:i4>7012352</vt:i4>
      </vt:variant>
      <vt:variant>
        <vt:i4>21</vt:i4>
      </vt:variant>
      <vt:variant>
        <vt:i4>0</vt:i4>
      </vt:variant>
      <vt:variant>
        <vt:i4>5</vt:i4>
      </vt:variant>
      <vt:variant>
        <vt:lpwstr>mailto:Linda.Mellgren@hhs.gov</vt:lpwstr>
      </vt:variant>
      <vt:variant>
        <vt:lpwstr/>
      </vt:variant>
      <vt:variant>
        <vt:i4>2949195</vt:i4>
      </vt:variant>
      <vt:variant>
        <vt:i4>18</vt:i4>
      </vt:variant>
      <vt:variant>
        <vt:i4>0</vt:i4>
      </vt:variant>
      <vt:variant>
        <vt:i4>5</vt:i4>
      </vt:variant>
      <vt:variant>
        <vt:lpwstr>mailto:EEckard@osophs.dhhs.gov</vt:lpwstr>
      </vt:variant>
      <vt:variant>
        <vt:lpwstr/>
      </vt:variant>
      <vt:variant>
        <vt:i4>983097</vt:i4>
      </vt:variant>
      <vt:variant>
        <vt:i4>15</vt:i4>
      </vt:variant>
      <vt:variant>
        <vt:i4>0</vt:i4>
      </vt:variant>
      <vt:variant>
        <vt:i4>5</vt:i4>
      </vt:variant>
      <vt:variant>
        <vt:lpwstr>mailto:NSFG@cdc.gov</vt:lpwstr>
      </vt:variant>
      <vt:variant>
        <vt:lpwstr/>
      </vt:variant>
      <vt:variant>
        <vt:i4>262213</vt:i4>
      </vt:variant>
      <vt:variant>
        <vt:i4>12</vt:i4>
      </vt:variant>
      <vt:variant>
        <vt:i4>0</vt:i4>
      </vt:variant>
      <vt:variant>
        <vt:i4>5</vt:i4>
      </vt:variant>
      <vt:variant>
        <vt:lpwstr>http://www.cdc.gov/nchs/about/major/nsfg/abclist.htm</vt:lpwstr>
      </vt:variant>
      <vt:variant>
        <vt:lpwstr/>
      </vt:variant>
      <vt:variant>
        <vt:i4>131096</vt:i4>
      </vt:variant>
      <vt:variant>
        <vt:i4>9</vt:i4>
      </vt:variant>
      <vt:variant>
        <vt:i4>0</vt:i4>
      </vt:variant>
      <vt:variant>
        <vt:i4>5</vt:i4>
      </vt:variant>
      <vt:variant>
        <vt:lpwstr>http://www.cdc.gov/nchs/nsfg.htm</vt:lpwstr>
      </vt:variant>
      <vt:variant>
        <vt:lpwstr/>
      </vt:variant>
      <vt:variant>
        <vt:i4>131096</vt:i4>
      </vt:variant>
      <vt:variant>
        <vt:i4>6</vt:i4>
      </vt:variant>
      <vt:variant>
        <vt:i4>0</vt:i4>
      </vt:variant>
      <vt:variant>
        <vt:i4>5</vt:i4>
      </vt:variant>
      <vt:variant>
        <vt:lpwstr>http://www.cdc.gov/nchs/nsfg.htm</vt:lpwstr>
      </vt:variant>
      <vt:variant>
        <vt:lpwstr/>
      </vt:variant>
      <vt:variant>
        <vt:i4>131096</vt:i4>
      </vt:variant>
      <vt:variant>
        <vt:i4>3</vt:i4>
      </vt:variant>
      <vt:variant>
        <vt:i4>0</vt:i4>
      </vt:variant>
      <vt:variant>
        <vt:i4>5</vt:i4>
      </vt:variant>
      <vt:variant>
        <vt:lpwstr>http://www.cdc.gov/nchs/nsfg.htm</vt:lpwstr>
      </vt:variant>
      <vt:variant>
        <vt:lpwstr/>
      </vt:variant>
      <vt:variant>
        <vt:i4>7405652</vt:i4>
      </vt:variant>
      <vt:variant>
        <vt:i4>0</vt:i4>
      </vt:variant>
      <vt:variant>
        <vt:i4>0</vt:i4>
      </vt:variant>
      <vt:variant>
        <vt:i4>5</vt:i4>
      </vt:variant>
      <vt:variant>
        <vt:lpwstr>mailto:wmosher@cdc.gov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2015-04-23T13:44:00Z</dcterms:created>
  <dcterms:modified xsi:type="dcterms:W3CDTF">2015-04-23T15:10:00Z</dcterms:modified>
</cp:coreProperties>
</file>