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F4104" w14:textId="5ED2433D" w:rsidR="007D4A48" w:rsidRPr="000534DD" w:rsidRDefault="004863C7" w:rsidP="004A62AF">
      <w:pPr>
        <w:spacing w:before="100" w:beforeAutospacing="1" w:after="100" w:afterAutospacing="1"/>
        <w:jc w:val="center"/>
        <w:rPr>
          <w:rFonts w:ascii="Times New Roman" w:hAnsi="Times New Roman"/>
          <w:b/>
          <w:szCs w:val="24"/>
        </w:rPr>
      </w:pPr>
      <w:bookmarkStart w:id="0" w:name="_GoBack"/>
      <w:bookmarkEnd w:id="0"/>
      <w:r w:rsidRPr="000534DD">
        <w:rPr>
          <w:rFonts w:ascii="Times New Roman" w:hAnsi="Times New Roman"/>
          <w:b/>
          <w:szCs w:val="24"/>
        </w:rPr>
        <w:t>S</w:t>
      </w:r>
      <w:r w:rsidR="007D4A48" w:rsidRPr="000534DD">
        <w:rPr>
          <w:rFonts w:ascii="Times New Roman" w:hAnsi="Times New Roman"/>
          <w:b/>
          <w:szCs w:val="24"/>
        </w:rPr>
        <w:t>upporting Statement A</w:t>
      </w:r>
    </w:p>
    <w:p w14:paraId="1E9E0EA5" w14:textId="77777777" w:rsidR="007D4A48" w:rsidRPr="000534DD" w:rsidRDefault="007D4A48" w:rsidP="004A62AF">
      <w:pPr>
        <w:spacing w:before="100" w:beforeAutospacing="1" w:after="100" w:afterAutospacing="1"/>
        <w:jc w:val="center"/>
        <w:rPr>
          <w:rFonts w:ascii="Times New Roman" w:hAnsi="Times New Roman"/>
          <w:b/>
          <w:szCs w:val="24"/>
        </w:rPr>
      </w:pPr>
    </w:p>
    <w:p w14:paraId="30A4A1C4" w14:textId="77777777" w:rsidR="00B1535F" w:rsidRPr="000534DD" w:rsidRDefault="00101B41" w:rsidP="004A62AF">
      <w:pPr>
        <w:spacing w:before="100" w:beforeAutospacing="1" w:after="100" w:afterAutospacing="1"/>
        <w:jc w:val="center"/>
        <w:rPr>
          <w:rFonts w:ascii="Times New Roman" w:hAnsi="Times New Roman"/>
          <w:b/>
          <w:szCs w:val="24"/>
        </w:rPr>
      </w:pPr>
      <w:r w:rsidRPr="000534DD">
        <w:rPr>
          <w:rFonts w:ascii="Times New Roman" w:hAnsi="Times New Roman"/>
          <w:b/>
          <w:szCs w:val="24"/>
        </w:rPr>
        <w:t>Assessing the Effectiveness of eLearning to Improve Birth Data Quality</w:t>
      </w:r>
    </w:p>
    <w:p w14:paraId="36DE9D2B" w14:textId="77777777" w:rsidR="00205483" w:rsidRPr="000534DD" w:rsidRDefault="00205483" w:rsidP="004A62AF">
      <w:pPr>
        <w:spacing w:before="100" w:beforeAutospacing="1" w:after="100" w:afterAutospacing="1"/>
        <w:jc w:val="center"/>
        <w:rPr>
          <w:rFonts w:ascii="Times New Roman" w:hAnsi="Times New Roman"/>
          <w:b/>
          <w:szCs w:val="24"/>
        </w:rPr>
      </w:pPr>
      <w:r w:rsidRPr="000534DD">
        <w:rPr>
          <w:rFonts w:ascii="Times New Roman" w:hAnsi="Times New Roman"/>
          <w:b/>
          <w:szCs w:val="24"/>
        </w:rPr>
        <w:t>for the</w:t>
      </w:r>
    </w:p>
    <w:p w14:paraId="1540409B" w14:textId="77777777" w:rsidR="00B1535F" w:rsidRPr="000534DD" w:rsidRDefault="00205483" w:rsidP="004A62AF">
      <w:pPr>
        <w:spacing w:before="100" w:beforeAutospacing="1" w:after="100" w:afterAutospacing="1"/>
        <w:jc w:val="center"/>
        <w:rPr>
          <w:rFonts w:ascii="Times New Roman" w:hAnsi="Times New Roman"/>
          <w:b/>
          <w:szCs w:val="24"/>
        </w:rPr>
      </w:pPr>
      <w:r w:rsidRPr="000534DD">
        <w:rPr>
          <w:rFonts w:ascii="Times New Roman" w:hAnsi="Times New Roman"/>
          <w:b/>
          <w:szCs w:val="24"/>
        </w:rPr>
        <w:t>National Center for Health Statistics</w:t>
      </w:r>
    </w:p>
    <w:p w14:paraId="5CFB46CF" w14:textId="77777777" w:rsidR="004E19A1" w:rsidRPr="000534DD" w:rsidRDefault="004E19A1" w:rsidP="004A62AF">
      <w:pPr>
        <w:spacing w:before="100" w:beforeAutospacing="1" w:after="100" w:afterAutospacing="1"/>
        <w:jc w:val="center"/>
        <w:rPr>
          <w:rFonts w:ascii="Times New Roman" w:hAnsi="Times New Roman"/>
          <w:b/>
          <w:szCs w:val="24"/>
        </w:rPr>
      </w:pPr>
      <w:r w:rsidRPr="000534DD">
        <w:rPr>
          <w:rFonts w:ascii="Times New Roman" w:hAnsi="Times New Roman"/>
          <w:b/>
          <w:szCs w:val="24"/>
        </w:rPr>
        <w:t>Generic IC</w:t>
      </w:r>
      <w:r w:rsidR="007D4A48" w:rsidRPr="000534DD">
        <w:rPr>
          <w:rFonts w:ascii="Times New Roman" w:hAnsi="Times New Roman"/>
          <w:b/>
          <w:szCs w:val="24"/>
        </w:rPr>
        <w:t>:</w:t>
      </w:r>
    </w:p>
    <w:p w14:paraId="2ED85E7F" w14:textId="77777777" w:rsidR="007D4A48" w:rsidRPr="00246DF4" w:rsidRDefault="004D50BA" w:rsidP="004A62AF">
      <w:pPr>
        <w:spacing w:before="100" w:beforeAutospacing="1" w:after="100" w:afterAutospacing="1"/>
        <w:jc w:val="center"/>
        <w:rPr>
          <w:rFonts w:ascii="Times New Roman" w:hAnsi="Times New Roman"/>
          <w:b/>
          <w:szCs w:val="24"/>
        </w:rPr>
      </w:pPr>
      <w:r w:rsidRPr="00246DF4">
        <w:rPr>
          <w:rFonts w:ascii="Times New Roman" w:hAnsi="Times New Roman"/>
          <w:b/>
          <w:szCs w:val="24"/>
        </w:rPr>
        <w:t>NCHS Customer Surveys</w:t>
      </w:r>
    </w:p>
    <w:p w14:paraId="3DAE0C2C" w14:textId="633DDB71" w:rsidR="009D2860" w:rsidRPr="00F87B75" w:rsidRDefault="00C93CCC" w:rsidP="004A62AF">
      <w:pPr>
        <w:spacing w:before="100" w:beforeAutospacing="1" w:after="100" w:afterAutospacing="1"/>
        <w:jc w:val="center"/>
        <w:rPr>
          <w:rFonts w:ascii="Times New Roman" w:hAnsi="Times New Roman"/>
          <w:b/>
          <w:szCs w:val="24"/>
        </w:rPr>
      </w:pPr>
      <w:r w:rsidRPr="00246DF4">
        <w:rPr>
          <w:rFonts w:ascii="Times New Roman" w:hAnsi="Times New Roman"/>
          <w:b/>
          <w:szCs w:val="24"/>
        </w:rPr>
        <w:t xml:space="preserve">OMB No. </w:t>
      </w:r>
      <w:r w:rsidR="005C3696" w:rsidRPr="00F87B75">
        <w:rPr>
          <w:rFonts w:ascii="Times New Roman" w:eastAsia="Times New Roman" w:hAnsi="Times New Roman"/>
          <w:b/>
          <w:bCs/>
          <w:szCs w:val="24"/>
        </w:rPr>
        <w:t>0920-0729</w:t>
      </w:r>
    </w:p>
    <w:p w14:paraId="5915CC40" w14:textId="6134BAD8" w:rsidR="00C93CCC" w:rsidRPr="000534DD" w:rsidRDefault="00C93CCC" w:rsidP="004A62AF">
      <w:pPr>
        <w:spacing w:before="100" w:beforeAutospacing="1" w:after="100" w:afterAutospacing="1"/>
        <w:jc w:val="center"/>
        <w:rPr>
          <w:rFonts w:ascii="Times New Roman" w:hAnsi="Times New Roman"/>
          <w:b/>
          <w:szCs w:val="24"/>
        </w:rPr>
      </w:pPr>
      <w:r w:rsidRPr="00F87B75">
        <w:rPr>
          <w:rFonts w:ascii="Times New Roman" w:hAnsi="Times New Roman"/>
          <w:b/>
          <w:szCs w:val="24"/>
        </w:rPr>
        <w:t xml:space="preserve">(Expires </w:t>
      </w:r>
      <w:r w:rsidR="005C3696" w:rsidRPr="00F87B75">
        <w:rPr>
          <w:rFonts w:ascii="Times New Roman" w:hAnsi="Times New Roman"/>
          <w:b/>
          <w:szCs w:val="24"/>
        </w:rPr>
        <w:t>September 30</w:t>
      </w:r>
      <w:r w:rsidR="00114C0F" w:rsidRPr="00F87B75">
        <w:rPr>
          <w:rFonts w:ascii="Times New Roman" w:hAnsi="Times New Roman"/>
          <w:b/>
          <w:szCs w:val="24"/>
        </w:rPr>
        <w:t>,</w:t>
      </w:r>
      <w:r w:rsidRPr="00F87B75">
        <w:rPr>
          <w:rFonts w:ascii="Times New Roman" w:hAnsi="Times New Roman"/>
          <w:b/>
          <w:szCs w:val="24"/>
        </w:rPr>
        <w:t xml:space="preserve"> 20</w:t>
      </w:r>
      <w:r w:rsidR="005C3696" w:rsidRPr="00F87B75">
        <w:rPr>
          <w:rFonts w:ascii="Times New Roman" w:hAnsi="Times New Roman"/>
          <w:b/>
          <w:szCs w:val="24"/>
        </w:rPr>
        <w:t>20</w:t>
      </w:r>
      <w:r w:rsidRPr="00F87B75">
        <w:rPr>
          <w:rFonts w:ascii="Times New Roman" w:hAnsi="Times New Roman"/>
          <w:b/>
          <w:szCs w:val="24"/>
        </w:rPr>
        <w:t>)</w:t>
      </w:r>
      <w:r w:rsidR="00364B58" w:rsidRPr="000534DD">
        <w:rPr>
          <w:rFonts w:ascii="Times New Roman" w:hAnsi="Times New Roman"/>
          <w:b/>
          <w:szCs w:val="24"/>
        </w:rPr>
        <w:t xml:space="preserve"> </w:t>
      </w:r>
    </w:p>
    <w:p w14:paraId="019F9237" w14:textId="0E9A25F0" w:rsidR="00215EBC" w:rsidRPr="000534DD" w:rsidRDefault="00215EBC" w:rsidP="004A62AF">
      <w:pPr>
        <w:spacing w:before="100" w:beforeAutospacing="1" w:after="100" w:afterAutospacing="1"/>
        <w:rPr>
          <w:rFonts w:ascii="Times New Roman" w:hAnsi="Times New Roman"/>
          <w:b/>
          <w:szCs w:val="24"/>
        </w:rPr>
      </w:pPr>
    </w:p>
    <w:p w14:paraId="61B8F84F" w14:textId="77777777" w:rsidR="00215EBC" w:rsidRPr="000534DD" w:rsidRDefault="00215EBC" w:rsidP="004A62AF">
      <w:pPr>
        <w:spacing w:before="100" w:beforeAutospacing="1" w:after="100" w:afterAutospacing="1"/>
        <w:jc w:val="center"/>
        <w:rPr>
          <w:rFonts w:ascii="Times New Roman" w:hAnsi="Times New Roman"/>
          <w:b/>
          <w:szCs w:val="24"/>
        </w:rPr>
      </w:pPr>
    </w:p>
    <w:p w14:paraId="101ACE9D" w14:textId="77777777" w:rsidR="00C93CCC" w:rsidRPr="000534DD" w:rsidRDefault="00C93CCC" w:rsidP="004A62AF">
      <w:pPr>
        <w:spacing w:before="100" w:beforeAutospacing="1" w:after="100" w:afterAutospacing="1"/>
        <w:jc w:val="center"/>
        <w:rPr>
          <w:rFonts w:ascii="Times New Roman" w:hAnsi="Times New Roman"/>
          <w:szCs w:val="24"/>
        </w:rPr>
      </w:pPr>
      <w:r w:rsidRPr="000534DD">
        <w:rPr>
          <w:rFonts w:ascii="Times New Roman" w:hAnsi="Times New Roman"/>
          <w:szCs w:val="24"/>
        </w:rPr>
        <w:t>Contact Information</w:t>
      </w:r>
    </w:p>
    <w:p w14:paraId="6F7508CA" w14:textId="77777777" w:rsidR="00C93CCC" w:rsidRPr="00DF1D91" w:rsidRDefault="001E3479"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Joyce A. Martin</w:t>
      </w:r>
    </w:p>
    <w:p w14:paraId="77DF3094" w14:textId="77777777" w:rsidR="00C93CCC" w:rsidRPr="00DF1D91" w:rsidRDefault="00215EBC"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Division of Health Care Statistics</w:t>
      </w:r>
    </w:p>
    <w:p w14:paraId="4857A011" w14:textId="77777777" w:rsidR="00C93CCC" w:rsidRPr="00DF1D91" w:rsidRDefault="00C93CCC"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National Center for Health Statistics</w:t>
      </w:r>
    </w:p>
    <w:p w14:paraId="64A48138" w14:textId="37018AE7" w:rsidR="00C93CCC" w:rsidRPr="00DF1D91" w:rsidRDefault="00C93CCC"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3311 Toledo Rd</w:t>
      </w:r>
      <w:r w:rsidR="006419D0">
        <w:rPr>
          <w:rFonts w:ascii="Times New Roman" w:hAnsi="Times New Roman"/>
          <w:szCs w:val="24"/>
        </w:rPr>
        <w:t>.</w:t>
      </w:r>
    </w:p>
    <w:p w14:paraId="15FE2168" w14:textId="77777777" w:rsidR="00C93CCC" w:rsidRPr="00DF1D91" w:rsidRDefault="00C93CCC"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Hyattsville</w:t>
      </w:r>
      <w:r w:rsidR="00A13592">
        <w:rPr>
          <w:rFonts w:ascii="Times New Roman" w:hAnsi="Times New Roman"/>
          <w:szCs w:val="24"/>
        </w:rPr>
        <w:t>,</w:t>
      </w:r>
      <w:r w:rsidRPr="00DF1D91">
        <w:rPr>
          <w:rFonts w:ascii="Times New Roman" w:hAnsi="Times New Roman"/>
          <w:szCs w:val="24"/>
        </w:rPr>
        <w:t xml:space="preserve"> MD 20782</w:t>
      </w:r>
    </w:p>
    <w:p w14:paraId="51544103" w14:textId="77777777" w:rsidR="00C93CCC" w:rsidRPr="00DF1D91" w:rsidRDefault="00C93CCC" w:rsidP="004A62AF">
      <w:pPr>
        <w:spacing w:before="100" w:beforeAutospacing="1" w:after="100" w:afterAutospacing="1"/>
        <w:jc w:val="center"/>
        <w:rPr>
          <w:rFonts w:ascii="Times New Roman" w:hAnsi="Times New Roman"/>
          <w:szCs w:val="24"/>
        </w:rPr>
      </w:pPr>
      <w:r w:rsidRPr="00DF1D91">
        <w:rPr>
          <w:rFonts w:ascii="Times New Roman" w:hAnsi="Times New Roman"/>
          <w:szCs w:val="24"/>
        </w:rPr>
        <w:t>301-458-</w:t>
      </w:r>
      <w:r w:rsidR="00B1535F" w:rsidRPr="00DF1D91">
        <w:rPr>
          <w:rFonts w:ascii="Times New Roman" w:hAnsi="Times New Roman"/>
          <w:szCs w:val="24"/>
        </w:rPr>
        <w:t>4369</w:t>
      </w:r>
    </w:p>
    <w:p w14:paraId="284EECB4" w14:textId="2DD70494" w:rsidR="009C5718" w:rsidRDefault="00846EB1" w:rsidP="004A62AF">
      <w:pPr>
        <w:spacing w:before="100" w:beforeAutospacing="1" w:after="100" w:afterAutospacing="1"/>
        <w:jc w:val="center"/>
        <w:rPr>
          <w:rFonts w:ascii="Times New Roman" w:hAnsi="Times New Roman"/>
          <w:szCs w:val="24"/>
          <w:highlight w:val="yellow"/>
        </w:rPr>
      </w:pPr>
      <w:r w:rsidRPr="000534DD">
        <w:rPr>
          <w:rFonts w:ascii="Times New Roman" w:hAnsi="Times New Roman"/>
          <w:szCs w:val="24"/>
        </w:rPr>
        <w:t>jcm9@cdc.gov</w:t>
      </w:r>
      <w:r w:rsidRPr="000534DD" w:rsidDel="00846EB1">
        <w:rPr>
          <w:rFonts w:ascii="Times New Roman" w:hAnsi="Times New Roman"/>
          <w:szCs w:val="24"/>
          <w:highlight w:val="yellow"/>
        </w:rPr>
        <w:t xml:space="preserve"> </w:t>
      </w:r>
    </w:p>
    <w:p w14:paraId="57CC4685" w14:textId="77777777" w:rsidR="00C93CCC" w:rsidRPr="002175A2" w:rsidRDefault="00C93CCC" w:rsidP="002175A2">
      <w:pPr>
        <w:rPr>
          <w:highlight w:val="yellow"/>
        </w:rPr>
      </w:pPr>
    </w:p>
    <w:p w14:paraId="76DB7C58" w14:textId="0A274681" w:rsidR="009C5718" w:rsidRPr="002175A2" w:rsidRDefault="009F25DC" w:rsidP="001A7329">
      <w:pPr>
        <w:jc w:val="center"/>
      </w:pPr>
      <w:r>
        <w:t>December 7</w:t>
      </w:r>
      <w:r w:rsidR="008C08D0">
        <w:t>, 2018</w:t>
      </w:r>
    </w:p>
    <w:p w14:paraId="1A8661C1" w14:textId="47FEB463" w:rsidR="009C5718" w:rsidRPr="002175A2" w:rsidRDefault="009C5718" w:rsidP="002175A2"/>
    <w:p w14:paraId="3C05C729" w14:textId="77777777" w:rsidR="002175A2" w:rsidRDefault="002175A2" w:rsidP="002175A2">
      <w:pPr>
        <w:sectPr w:rsidR="002175A2" w:rsidSect="00AF5A7F">
          <w:footerReference w:type="default" r:id="rId13"/>
          <w:type w:val="continuous"/>
          <w:pgSz w:w="12240" w:h="15840"/>
          <w:pgMar w:top="1440" w:right="1440" w:bottom="1440" w:left="1440" w:header="720" w:footer="720" w:gutter="0"/>
          <w:pgNumType w:start="1"/>
          <w:cols w:space="720"/>
          <w:docGrid w:linePitch="360"/>
        </w:sectPr>
      </w:pPr>
    </w:p>
    <w:p w14:paraId="015B3A83" w14:textId="77777777" w:rsidR="002D1594" w:rsidRDefault="002D1594" w:rsidP="002D1594">
      <w:pPr>
        <w:pStyle w:val="Heading1"/>
        <w:spacing w:line="360" w:lineRule="auto"/>
        <w:rPr>
          <w:noProof/>
        </w:rPr>
      </w:pPr>
      <w:bookmarkStart w:id="1" w:name="_Toc339621277"/>
      <w:bookmarkStart w:id="2" w:name="_Toc339617093"/>
      <w:bookmarkStart w:id="3" w:name="_Toc339616922"/>
      <w:bookmarkStart w:id="4" w:name="_Toc526168715"/>
      <w:r w:rsidRPr="007B75A5">
        <w:rPr>
          <w:sz w:val="36"/>
        </w:rPr>
        <w:lastRenderedPageBreak/>
        <w:t>Table of Contents</w:t>
      </w:r>
      <w:bookmarkEnd w:id="1"/>
      <w:bookmarkEnd w:id="2"/>
      <w:bookmarkEnd w:id="3"/>
      <w:bookmarkEnd w:id="4"/>
      <w:r>
        <w:fldChar w:fldCharType="begin"/>
      </w:r>
      <w:r w:rsidRPr="007B75A5">
        <w:instrText xml:space="preserve"> TOC \o "1-2" \h \z \u </w:instrText>
      </w:r>
      <w:r>
        <w:fldChar w:fldCharType="separate"/>
      </w:r>
    </w:p>
    <w:p w14:paraId="23E070F5" w14:textId="1D616BAB" w:rsidR="002D1594" w:rsidRDefault="00D43A7D" w:rsidP="002D1594">
      <w:pPr>
        <w:pStyle w:val="TOC1"/>
        <w:tabs>
          <w:tab w:val="right" w:leader="dot" w:pos="9350"/>
        </w:tabs>
        <w:spacing w:line="360" w:lineRule="auto"/>
        <w:rPr>
          <w:rFonts w:asciiTheme="minorHAnsi" w:eastAsiaTheme="minorEastAsia" w:hAnsiTheme="minorHAnsi"/>
          <w:b w:val="0"/>
          <w:noProof/>
          <w:sz w:val="22"/>
          <w:szCs w:val="22"/>
        </w:rPr>
      </w:pPr>
      <w:hyperlink w:anchor="_Toc526168715" w:history="1">
        <w:r w:rsidR="002D1594" w:rsidRPr="00B37E3D">
          <w:rPr>
            <w:rStyle w:val="Hyperlink"/>
            <w:noProof/>
          </w:rPr>
          <w:t>Table of Contents</w:t>
        </w:r>
        <w:r w:rsidR="002D1594">
          <w:rPr>
            <w:noProof/>
            <w:webHidden/>
          </w:rPr>
          <w:tab/>
        </w:r>
        <w:r w:rsidR="002D1594">
          <w:rPr>
            <w:noProof/>
            <w:webHidden/>
          </w:rPr>
          <w:fldChar w:fldCharType="begin"/>
        </w:r>
        <w:r w:rsidR="002D1594">
          <w:rPr>
            <w:noProof/>
            <w:webHidden/>
          </w:rPr>
          <w:instrText xml:space="preserve"> PAGEREF _Toc526168715 \h </w:instrText>
        </w:r>
        <w:r w:rsidR="002D1594">
          <w:rPr>
            <w:noProof/>
            <w:webHidden/>
          </w:rPr>
        </w:r>
        <w:r w:rsidR="002D1594">
          <w:rPr>
            <w:noProof/>
            <w:webHidden/>
          </w:rPr>
          <w:fldChar w:fldCharType="separate"/>
        </w:r>
        <w:r w:rsidR="0026723A">
          <w:rPr>
            <w:noProof/>
            <w:webHidden/>
          </w:rPr>
          <w:t>i</w:t>
        </w:r>
        <w:r w:rsidR="002D1594">
          <w:rPr>
            <w:noProof/>
            <w:webHidden/>
          </w:rPr>
          <w:fldChar w:fldCharType="end"/>
        </w:r>
      </w:hyperlink>
    </w:p>
    <w:p w14:paraId="745A37C6" w14:textId="5B24701F" w:rsidR="002D1594" w:rsidRDefault="00D43A7D" w:rsidP="002D1594">
      <w:pPr>
        <w:pStyle w:val="TOC1"/>
        <w:tabs>
          <w:tab w:val="right" w:leader="dot" w:pos="9350"/>
        </w:tabs>
        <w:spacing w:line="360" w:lineRule="auto"/>
        <w:rPr>
          <w:rFonts w:eastAsiaTheme="minorEastAsia"/>
        </w:rPr>
      </w:pPr>
      <w:hyperlink w:anchor="_Toc526168716" w:history="1">
        <w:r w:rsidR="002D1594" w:rsidRPr="00B37E3D">
          <w:rPr>
            <w:rStyle w:val="Hyperlink"/>
            <w:noProof/>
          </w:rPr>
          <w:t>List of Attachments</w:t>
        </w:r>
        <w:r w:rsidR="002D1594">
          <w:rPr>
            <w:noProof/>
            <w:webHidden/>
          </w:rPr>
          <w:tab/>
        </w:r>
      </w:hyperlink>
      <w:r w:rsidR="008943AA">
        <w:rPr>
          <w:noProof/>
        </w:rPr>
        <w:t>ii</w:t>
      </w:r>
    </w:p>
    <w:p w14:paraId="5E1EFFB5" w14:textId="48B6EF3C" w:rsidR="00356589" w:rsidRDefault="00D43A7D" w:rsidP="00356589">
      <w:pPr>
        <w:pStyle w:val="TOC1"/>
        <w:tabs>
          <w:tab w:val="right" w:leader="dot" w:pos="9350"/>
        </w:tabs>
        <w:spacing w:line="360" w:lineRule="auto"/>
        <w:rPr>
          <w:rFonts w:asciiTheme="minorHAnsi" w:eastAsiaTheme="minorEastAsia" w:hAnsiTheme="minorHAnsi"/>
          <w:b w:val="0"/>
          <w:noProof/>
          <w:sz w:val="22"/>
          <w:szCs w:val="22"/>
        </w:rPr>
      </w:pPr>
      <w:hyperlink w:anchor="_Toc526168716" w:history="1">
        <w:r w:rsidR="00356589" w:rsidRPr="00B37E3D">
          <w:rPr>
            <w:rStyle w:val="Hyperlink"/>
            <w:noProof/>
          </w:rPr>
          <w:t xml:space="preserve">List of </w:t>
        </w:r>
        <w:r w:rsidR="00356589">
          <w:rPr>
            <w:rStyle w:val="Hyperlink"/>
            <w:noProof/>
          </w:rPr>
          <w:t>Tables</w:t>
        </w:r>
        <w:r w:rsidR="00356589">
          <w:rPr>
            <w:noProof/>
            <w:webHidden/>
          </w:rPr>
          <w:tab/>
        </w:r>
      </w:hyperlink>
      <w:r w:rsidR="008943AA">
        <w:rPr>
          <w:noProof/>
        </w:rPr>
        <w:t>iii</w:t>
      </w:r>
    </w:p>
    <w:p w14:paraId="441AAB4A" w14:textId="0861CFED" w:rsidR="002D1594" w:rsidRDefault="00D43A7D" w:rsidP="002D1594">
      <w:pPr>
        <w:pStyle w:val="TOC1"/>
        <w:tabs>
          <w:tab w:val="right" w:leader="dot" w:pos="9350"/>
        </w:tabs>
        <w:spacing w:line="360" w:lineRule="auto"/>
        <w:rPr>
          <w:rFonts w:asciiTheme="minorHAnsi" w:eastAsiaTheme="minorEastAsia" w:hAnsiTheme="minorHAnsi"/>
          <w:b w:val="0"/>
          <w:noProof/>
          <w:sz w:val="22"/>
          <w:szCs w:val="22"/>
        </w:rPr>
      </w:pPr>
      <w:hyperlink w:anchor="_Toc526168717" w:history="1">
        <w:r w:rsidR="002D1594" w:rsidRPr="00B37E3D">
          <w:rPr>
            <w:rStyle w:val="Hyperlink"/>
            <w:noProof/>
          </w:rPr>
          <w:t>PART A: Justification</w:t>
        </w:r>
        <w:r w:rsidR="002D1594">
          <w:rPr>
            <w:noProof/>
            <w:webHidden/>
          </w:rPr>
          <w:tab/>
        </w:r>
      </w:hyperlink>
      <w:r w:rsidR="008943AA">
        <w:rPr>
          <w:noProof/>
        </w:rPr>
        <w:t>1</w:t>
      </w:r>
    </w:p>
    <w:p w14:paraId="4E2A1DF5" w14:textId="3D3E08B1" w:rsidR="002D1594" w:rsidRDefault="00D43A7D" w:rsidP="002D1594">
      <w:pPr>
        <w:pStyle w:val="TOC2"/>
        <w:spacing w:line="360" w:lineRule="auto"/>
        <w:rPr>
          <w:rFonts w:eastAsiaTheme="minorEastAsia"/>
          <w:b w:val="0"/>
          <w:noProof/>
        </w:rPr>
      </w:pPr>
      <w:hyperlink w:anchor="_Toc526168718" w:history="1">
        <w:r w:rsidR="002D1594" w:rsidRPr="00B37E3D">
          <w:rPr>
            <w:rStyle w:val="Hyperlink"/>
            <w:noProof/>
          </w:rPr>
          <w:t>A.1</w:t>
        </w:r>
        <w:r w:rsidR="002D1594">
          <w:rPr>
            <w:rFonts w:eastAsiaTheme="minorEastAsia"/>
            <w:b w:val="0"/>
            <w:noProof/>
          </w:rPr>
          <w:tab/>
        </w:r>
        <w:r w:rsidR="002D1594" w:rsidRPr="00B37E3D">
          <w:rPr>
            <w:rStyle w:val="Hyperlink"/>
            <w:noProof/>
          </w:rPr>
          <w:t>Circumstances Making the Collection of Information Necessary</w:t>
        </w:r>
        <w:r w:rsidR="002D1594">
          <w:rPr>
            <w:noProof/>
            <w:webHidden/>
          </w:rPr>
          <w:tab/>
        </w:r>
      </w:hyperlink>
      <w:r w:rsidR="008943AA">
        <w:rPr>
          <w:noProof/>
        </w:rPr>
        <w:t>3</w:t>
      </w:r>
    </w:p>
    <w:p w14:paraId="40CC254F" w14:textId="21070A72" w:rsidR="002D1594" w:rsidRDefault="00D43A7D" w:rsidP="002D1594">
      <w:pPr>
        <w:pStyle w:val="TOC2"/>
        <w:spacing w:line="360" w:lineRule="auto"/>
        <w:rPr>
          <w:rFonts w:eastAsiaTheme="minorEastAsia"/>
          <w:b w:val="0"/>
          <w:noProof/>
        </w:rPr>
      </w:pPr>
      <w:hyperlink w:anchor="_Toc526168719" w:history="1">
        <w:r w:rsidR="002D1594" w:rsidRPr="00B37E3D">
          <w:rPr>
            <w:rStyle w:val="Hyperlink"/>
            <w:noProof/>
          </w:rPr>
          <w:t>A.2</w:t>
        </w:r>
        <w:r w:rsidR="002D1594">
          <w:rPr>
            <w:rFonts w:eastAsiaTheme="minorEastAsia"/>
            <w:b w:val="0"/>
            <w:noProof/>
          </w:rPr>
          <w:tab/>
        </w:r>
        <w:r w:rsidR="002D1594" w:rsidRPr="00B37E3D">
          <w:rPr>
            <w:rStyle w:val="Hyperlink"/>
            <w:noProof/>
          </w:rPr>
          <w:t>Purpose and Use of the Information Collection</w:t>
        </w:r>
        <w:r w:rsidR="002D1594">
          <w:rPr>
            <w:noProof/>
            <w:webHidden/>
          </w:rPr>
          <w:tab/>
        </w:r>
      </w:hyperlink>
      <w:r w:rsidR="008943AA">
        <w:rPr>
          <w:noProof/>
        </w:rPr>
        <w:t>5</w:t>
      </w:r>
    </w:p>
    <w:p w14:paraId="72C0115A" w14:textId="08891C08" w:rsidR="002D1594" w:rsidRDefault="00D43A7D" w:rsidP="002D1594">
      <w:pPr>
        <w:pStyle w:val="TOC2"/>
        <w:spacing w:line="360" w:lineRule="auto"/>
        <w:rPr>
          <w:rFonts w:eastAsiaTheme="minorEastAsia"/>
          <w:b w:val="0"/>
          <w:noProof/>
        </w:rPr>
      </w:pPr>
      <w:hyperlink w:anchor="_Toc526168720" w:history="1">
        <w:r w:rsidR="002D1594" w:rsidRPr="00B37E3D">
          <w:rPr>
            <w:rStyle w:val="Hyperlink"/>
            <w:noProof/>
          </w:rPr>
          <w:t xml:space="preserve">A.3 </w:t>
        </w:r>
        <w:r w:rsidR="002D1594">
          <w:rPr>
            <w:rFonts w:eastAsiaTheme="minorEastAsia"/>
            <w:b w:val="0"/>
            <w:noProof/>
          </w:rPr>
          <w:tab/>
        </w:r>
        <w:r w:rsidR="002D1594" w:rsidRPr="00B37E3D">
          <w:rPr>
            <w:rStyle w:val="Hyperlink"/>
            <w:noProof/>
          </w:rPr>
          <w:t>Use of Improved Information Technology and Burden Reduction</w:t>
        </w:r>
        <w:r w:rsidR="002D1594">
          <w:rPr>
            <w:noProof/>
            <w:webHidden/>
          </w:rPr>
          <w:tab/>
        </w:r>
      </w:hyperlink>
      <w:r w:rsidR="008943AA">
        <w:rPr>
          <w:noProof/>
        </w:rPr>
        <w:t>9</w:t>
      </w:r>
    </w:p>
    <w:p w14:paraId="4D6698BD" w14:textId="3BC3096B" w:rsidR="002D1594" w:rsidRDefault="00D43A7D" w:rsidP="002D1594">
      <w:pPr>
        <w:pStyle w:val="TOC2"/>
        <w:spacing w:line="360" w:lineRule="auto"/>
        <w:rPr>
          <w:rFonts w:eastAsiaTheme="minorEastAsia"/>
          <w:b w:val="0"/>
          <w:noProof/>
        </w:rPr>
      </w:pPr>
      <w:hyperlink w:anchor="_Toc526168721" w:history="1">
        <w:r w:rsidR="002D1594" w:rsidRPr="00B37E3D">
          <w:rPr>
            <w:rStyle w:val="Hyperlink"/>
            <w:noProof/>
          </w:rPr>
          <w:t xml:space="preserve">A.4 </w:t>
        </w:r>
        <w:r w:rsidR="002D1594">
          <w:rPr>
            <w:rFonts w:eastAsiaTheme="minorEastAsia"/>
            <w:b w:val="0"/>
            <w:noProof/>
          </w:rPr>
          <w:tab/>
        </w:r>
        <w:r w:rsidR="002D1594" w:rsidRPr="00B37E3D">
          <w:rPr>
            <w:rStyle w:val="Hyperlink"/>
            <w:noProof/>
          </w:rPr>
          <w:t>Efforts to Identify Duplication and Use of Similar Information</w:t>
        </w:r>
        <w:r w:rsidR="002D1594">
          <w:rPr>
            <w:noProof/>
            <w:webHidden/>
          </w:rPr>
          <w:tab/>
        </w:r>
      </w:hyperlink>
      <w:r w:rsidR="008943AA">
        <w:rPr>
          <w:noProof/>
        </w:rPr>
        <w:t>10</w:t>
      </w:r>
    </w:p>
    <w:p w14:paraId="73FE6BFD" w14:textId="6D955F7D" w:rsidR="002D1594" w:rsidRDefault="00D43A7D" w:rsidP="002D1594">
      <w:pPr>
        <w:pStyle w:val="TOC2"/>
        <w:spacing w:line="360" w:lineRule="auto"/>
        <w:rPr>
          <w:rFonts w:eastAsiaTheme="minorEastAsia"/>
          <w:b w:val="0"/>
          <w:noProof/>
        </w:rPr>
      </w:pPr>
      <w:hyperlink w:anchor="_Toc526168722" w:history="1">
        <w:r w:rsidR="002D1594" w:rsidRPr="00B37E3D">
          <w:rPr>
            <w:rStyle w:val="Hyperlink"/>
            <w:noProof/>
          </w:rPr>
          <w:t xml:space="preserve">A.5 </w:t>
        </w:r>
        <w:r w:rsidR="002D1594">
          <w:rPr>
            <w:rFonts w:eastAsiaTheme="minorEastAsia"/>
            <w:b w:val="0"/>
            <w:noProof/>
          </w:rPr>
          <w:tab/>
        </w:r>
        <w:r w:rsidR="002D1594" w:rsidRPr="00B37E3D">
          <w:rPr>
            <w:rStyle w:val="Hyperlink"/>
            <w:noProof/>
          </w:rPr>
          <w:t>Impact on Small Businesses or Other Small Entities</w:t>
        </w:r>
        <w:r w:rsidR="002D1594">
          <w:rPr>
            <w:noProof/>
            <w:webHidden/>
          </w:rPr>
          <w:tab/>
        </w:r>
      </w:hyperlink>
      <w:r w:rsidR="008943AA">
        <w:rPr>
          <w:noProof/>
        </w:rPr>
        <w:t>10</w:t>
      </w:r>
    </w:p>
    <w:p w14:paraId="0281C73E" w14:textId="6874184E" w:rsidR="002D1594" w:rsidRDefault="00D43A7D" w:rsidP="002D1594">
      <w:pPr>
        <w:pStyle w:val="TOC2"/>
        <w:spacing w:line="360" w:lineRule="auto"/>
        <w:rPr>
          <w:rFonts w:eastAsiaTheme="minorEastAsia"/>
          <w:b w:val="0"/>
          <w:noProof/>
        </w:rPr>
      </w:pPr>
      <w:hyperlink w:anchor="_Toc526168723" w:history="1">
        <w:r w:rsidR="002D1594" w:rsidRPr="00B37E3D">
          <w:rPr>
            <w:rStyle w:val="Hyperlink"/>
            <w:noProof/>
          </w:rPr>
          <w:t>A.6</w:t>
        </w:r>
        <w:r w:rsidR="002D1594">
          <w:rPr>
            <w:rFonts w:eastAsiaTheme="minorEastAsia"/>
            <w:b w:val="0"/>
            <w:noProof/>
          </w:rPr>
          <w:tab/>
        </w:r>
        <w:r w:rsidR="002D1594" w:rsidRPr="00B37E3D">
          <w:rPr>
            <w:rStyle w:val="Hyperlink"/>
            <w:noProof/>
          </w:rPr>
          <w:t>Consequences of Collecting the Information Less Frequently</w:t>
        </w:r>
        <w:r w:rsidR="002D1594">
          <w:rPr>
            <w:noProof/>
            <w:webHidden/>
          </w:rPr>
          <w:tab/>
        </w:r>
      </w:hyperlink>
      <w:r w:rsidR="008943AA">
        <w:rPr>
          <w:noProof/>
        </w:rPr>
        <w:t>10</w:t>
      </w:r>
    </w:p>
    <w:p w14:paraId="47C55297" w14:textId="7FBD6F4D" w:rsidR="002D1594" w:rsidRDefault="00D43A7D" w:rsidP="002D1594">
      <w:pPr>
        <w:pStyle w:val="TOC2"/>
        <w:spacing w:line="360" w:lineRule="auto"/>
        <w:rPr>
          <w:rFonts w:eastAsiaTheme="minorEastAsia"/>
          <w:b w:val="0"/>
          <w:noProof/>
        </w:rPr>
      </w:pPr>
      <w:hyperlink w:anchor="_Toc526168724" w:history="1">
        <w:r w:rsidR="002D1594" w:rsidRPr="00B37E3D">
          <w:rPr>
            <w:rStyle w:val="Hyperlink"/>
            <w:noProof/>
          </w:rPr>
          <w:t>A.7</w:t>
        </w:r>
        <w:r w:rsidR="002D1594">
          <w:rPr>
            <w:rFonts w:eastAsiaTheme="minorEastAsia"/>
            <w:b w:val="0"/>
            <w:noProof/>
          </w:rPr>
          <w:tab/>
        </w:r>
        <w:r w:rsidR="002D1594" w:rsidRPr="00B37E3D">
          <w:rPr>
            <w:rStyle w:val="Hyperlink"/>
            <w:noProof/>
          </w:rPr>
          <w:t>Special Circumstances Relating to the Guidelines of 5 CFR 1320.5</w:t>
        </w:r>
        <w:r w:rsidR="002D1594">
          <w:rPr>
            <w:noProof/>
            <w:webHidden/>
          </w:rPr>
          <w:tab/>
        </w:r>
      </w:hyperlink>
      <w:r w:rsidR="008943AA">
        <w:rPr>
          <w:noProof/>
        </w:rPr>
        <w:t>11</w:t>
      </w:r>
    </w:p>
    <w:p w14:paraId="77FE461E" w14:textId="0BEA8A4F" w:rsidR="002D1594" w:rsidRDefault="00D43A7D" w:rsidP="002D1594">
      <w:pPr>
        <w:pStyle w:val="TOC2"/>
        <w:spacing w:line="360" w:lineRule="auto"/>
        <w:rPr>
          <w:rFonts w:eastAsiaTheme="minorEastAsia"/>
          <w:b w:val="0"/>
          <w:noProof/>
        </w:rPr>
      </w:pPr>
      <w:hyperlink w:anchor="_Toc526168725" w:history="1">
        <w:r w:rsidR="002D1594" w:rsidRPr="00B37E3D">
          <w:rPr>
            <w:rStyle w:val="Hyperlink"/>
            <w:noProof/>
          </w:rPr>
          <w:t>A.8</w:t>
        </w:r>
        <w:r w:rsidR="002D1594">
          <w:rPr>
            <w:rFonts w:eastAsiaTheme="minorEastAsia"/>
            <w:b w:val="0"/>
            <w:noProof/>
          </w:rPr>
          <w:tab/>
        </w:r>
        <w:r w:rsidR="002D1594" w:rsidRPr="00B37E3D">
          <w:rPr>
            <w:rStyle w:val="Hyperlink"/>
            <w:noProof/>
          </w:rPr>
          <w:t>Comments in Response to the Federal Register Notice and Efforts to Consult Outside the Agency</w:t>
        </w:r>
        <w:r w:rsidR="002D1594">
          <w:rPr>
            <w:noProof/>
            <w:webHidden/>
          </w:rPr>
          <w:tab/>
        </w:r>
      </w:hyperlink>
      <w:r w:rsidR="008943AA">
        <w:rPr>
          <w:noProof/>
        </w:rPr>
        <w:t>11</w:t>
      </w:r>
    </w:p>
    <w:p w14:paraId="70D4E6E1" w14:textId="2737E0BA" w:rsidR="002D1594" w:rsidRDefault="00D43A7D" w:rsidP="002D1594">
      <w:pPr>
        <w:pStyle w:val="TOC2"/>
        <w:spacing w:line="360" w:lineRule="auto"/>
        <w:rPr>
          <w:rFonts w:eastAsiaTheme="minorEastAsia"/>
          <w:b w:val="0"/>
          <w:noProof/>
        </w:rPr>
      </w:pPr>
      <w:hyperlink w:anchor="_Toc526168726" w:history="1">
        <w:r w:rsidR="002D1594" w:rsidRPr="00B37E3D">
          <w:rPr>
            <w:rStyle w:val="Hyperlink"/>
            <w:noProof/>
          </w:rPr>
          <w:t>A.9</w:t>
        </w:r>
        <w:r w:rsidR="002D1594">
          <w:rPr>
            <w:rFonts w:eastAsiaTheme="minorEastAsia"/>
            <w:b w:val="0"/>
            <w:noProof/>
          </w:rPr>
          <w:tab/>
        </w:r>
        <w:r w:rsidR="002D1594" w:rsidRPr="00B37E3D">
          <w:rPr>
            <w:rStyle w:val="Hyperlink"/>
            <w:noProof/>
          </w:rPr>
          <w:t>Explanation of Any Payment or Gift to Respondents</w:t>
        </w:r>
        <w:r w:rsidR="002D1594">
          <w:rPr>
            <w:noProof/>
            <w:webHidden/>
          </w:rPr>
          <w:tab/>
        </w:r>
      </w:hyperlink>
      <w:r w:rsidR="008943AA">
        <w:rPr>
          <w:noProof/>
        </w:rPr>
        <w:t>11</w:t>
      </w:r>
    </w:p>
    <w:p w14:paraId="32AA3ADA" w14:textId="51629B50" w:rsidR="002D1594" w:rsidRDefault="00D43A7D" w:rsidP="002D1594">
      <w:pPr>
        <w:pStyle w:val="TOC2"/>
        <w:spacing w:line="360" w:lineRule="auto"/>
        <w:rPr>
          <w:rFonts w:eastAsiaTheme="minorEastAsia"/>
          <w:b w:val="0"/>
          <w:noProof/>
        </w:rPr>
      </w:pPr>
      <w:hyperlink w:anchor="_Toc526168727" w:history="1">
        <w:r w:rsidR="002D1594" w:rsidRPr="00B37E3D">
          <w:rPr>
            <w:rStyle w:val="Hyperlink"/>
            <w:noProof/>
          </w:rPr>
          <w:t>A.10</w:t>
        </w:r>
        <w:r w:rsidR="002D1594">
          <w:rPr>
            <w:rFonts w:eastAsiaTheme="minorEastAsia"/>
            <w:b w:val="0"/>
            <w:noProof/>
          </w:rPr>
          <w:tab/>
        </w:r>
        <w:r w:rsidR="002D1594" w:rsidRPr="00B37E3D">
          <w:rPr>
            <w:rStyle w:val="Hyperlink"/>
            <w:noProof/>
          </w:rPr>
          <w:t>Protection of the Privacy and Confidentiality of Information Provided by Respondents</w:t>
        </w:r>
        <w:r w:rsidR="002D1594">
          <w:rPr>
            <w:noProof/>
            <w:webHidden/>
          </w:rPr>
          <w:tab/>
        </w:r>
      </w:hyperlink>
      <w:r w:rsidR="008943AA">
        <w:rPr>
          <w:noProof/>
        </w:rPr>
        <w:t>11</w:t>
      </w:r>
    </w:p>
    <w:p w14:paraId="47A09370" w14:textId="28522AFD" w:rsidR="002D1594" w:rsidRDefault="00D43A7D" w:rsidP="002D1594">
      <w:pPr>
        <w:pStyle w:val="TOC2"/>
        <w:spacing w:line="360" w:lineRule="auto"/>
        <w:rPr>
          <w:rFonts w:eastAsiaTheme="minorEastAsia"/>
          <w:b w:val="0"/>
          <w:noProof/>
        </w:rPr>
      </w:pPr>
      <w:hyperlink w:anchor="_Toc526168728" w:history="1">
        <w:r w:rsidR="002D1594" w:rsidRPr="00B37E3D">
          <w:rPr>
            <w:rStyle w:val="Hyperlink"/>
            <w:noProof/>
          </w:rPr>
          <w:t>A.11</w:t>
        </w:r>
        <w:r w:rsidR="002D1594">
          <w:rPr>
            <w:rFonts w:eastAsiaTheme="minorEastAsia"/>
            <w:b w:val="0"/>
            <w:noProof/>
          </w:rPr>
          <w:tab/>
        </w:r>
        <w:r w:rsidR="002D1594" w:rsidRPr="00B37E3D">
          <w:rPr>
            <w:rStyle w:val="Hyperlink"/>
            <w:noProof/>
          </w:rPr>
          <w:t>Institutional Review Board (IRB) and Justification for Sensitive Questions</w:t>
        </w:r>
        <w:r w:rsidR="002D1594">
          <w:rPr>
            <w:noProof/>
            <w:webHidden/>
          </w:rPr>
          <w:tab/>
        </w:r>
      </w:hyperlink>
      <w:r w:rsidR="008943AA">
        <w:rPr>
          <w:noProof/>
        </w:rPr>
        <w:t>15</w:t>
      </w:r>
    </w:p>
    <w:p w14:paraId="76450C25" w14:textId="5F6E67B5" w:rsidR="002D1594" w:rsidRDefault="00D43A7D" w:rsidP="002D1594">
      <w:pPr>
        <w:pStyle w:val="TOC2"/>
        <w:spacing w:line="360" w:lineRule="auto"/>
        <w:rPr>
          <w:rFonts w:eastAsiaTheme="minorEastAsia"/>
          <w:b w:val="0"/>
          <w:noProof/>
        </w:rPr>
      </w:pPr>
      <w:hyperlink w:anchor="_Toc526168729" w:history="1">
        <w:r w:rsidR="002D1594" w:rsidRPr="00B37E3D">
          <w:rPr>
            <w:rStyle w:val="Hyperlink"/>
            <w:noProof/>
          </w:rPr>
          <w:t>A.12</w:t>
        </w:r>
        <w:r w:rsidR="002D1594">
          <w:rPr>
            <w:rFonts w:eastAsiaTheme="minorEastAsia"/>
            <w:b w:val="0"/>
            <w:noProof/>
          </w:rPr>
          <w:tab/>
        </w:r>
        <w:r w:rsidR="002D1594" w:rsidRPr="00B37E3D">
          <w:rPr>
            <w:rStyle w:val="Hyperlink"/>
            <w:noProof/>
          </w:rPr>
          <w:t>Estimates of Annualized Burden Hours and Costs</w:t>
        </w:r>
        <w:r w:rsidR="002D1594">
          <w:rPr>
            <w:noProof/>
            <w:webHidden/>
          </w:rPr>
          <w:tab/>
        </w:r>
      </w:hyperlink>
      <w:r w:rsidR="008943AA">
        <w:rPr>
          <w:noProof/>
        </w:rPr>
        <w:t>15</w:t>
      </w:r>
    </w:p>
    <w:p w14:paraId="51EFED30" w14:textId="28136405" w:rsidR="002D1594" w:rsidRDefault="00D43A7D" w:rsidP="002D1594">
      <w:pPr>
        <w:pStyle w:val="TOC2"/>
        <w:spacing w:line="360" w:lineRule="auto"/>
        <w:rPr>
          <w:rFonts w:eastAsiaTheme="minorEastAsia"/>
          <w:b w:val="0"/>
          <w:noProof/>
        </w:rPr>
      </w:pPr>
      <w:hyperlink w:anchor="_Toc526168730" w:history="1">
        <w:r w:rsidR="002D1594" w:rsidRPr="00B37E3D">
          <w:rPr>
            <w:rStyle w:val="Hyperlink"/>
            <w:noProof/>
          </w:rPr>
          <w:t>A.13</w:t>
        </w:r>
        <w:r w:rsidR="002D1594">
          <w:rPr>
            <w:rFonts w:eastAsiaTheme="minorEastAsia"/>
            <w:b w:val="0"/>
            <w:noProof/>
          </w:rPr>
          <w:tab/>
        </w:r>
        <w:r w:rsidR="002D1594" w:rsidRPr="00B37E3D">
          <w:rPr>
            <w:rStyle w:val="Hyperlink"/>
            <w:noProof/>
          </w:rPr>
          <w:t>Estimates of Other Total Annual Cost Burden to Respondents and Recordkeepers</w:t>
        </w:r>
        <w:r w:rsidR="002D1594">
          <w:rPr>
            <w:noProof/>
            <w:webHidden/>
          </w:rPr>
          <w:tab/>
        </w:r>
      </w:hyperlink>
      <w:r w:rsidR="008943AA">
        <w:rPr>
          <w:noProof/>
        </w:rPr>
        <w:t>17</w:t>
      </w:r>
    </w:p>
    <w:p w14:paraId="7C6B2D1D" w14:textId="04C467B1" w:rsidR="002D1594" w:rsidRDefault="00D43A7D" w:rsidP="002D1594">
      <w:pPr>
        <w:pStyle w:val="TOC2"/>
        <w:spacing w:line="360" w:lineRule="auto"/>
        <w:rPr>
          <w:rFonts w:eastAsiaTheme="minorEastAsia"/>
          <w:b w:val="0"/>
          <w:noProof/>
        </w:rPr>
      </w:pPr>
      <w:hyperlink w:anchor="_Toc526168731" w:history="1">
        <w:r w:rsidR="002D1594" w:rsidRPr="00B37E3D">
          <w:rPr>
            <w:rStyle w:val="Hyperlink"/>
            <w:noProof/>
          </w:rPr>
          <w:t>A.14</w:t>
        </w:r>
        <w:r w:rsidR="002D1594">
          <w:rPr>
            <w:rFonts w:eastAsiaTheme="minorEastAsia"/>
            <w:b w:val="0"/>
            <w:noProof/>
          </w:rPr>
          <w:tab/>
        </w:r>
        <w:r w:rsidR="002D1594" w:rsidRPr="00B37E3D">
          <w:rPr>
            <w:rStyle w:val="Hyperlink"/>
            <w:noProof/>
          </w:rPr>
          <w:t>Annualized Cost to the Federal Government</w:t>
        </w:r>
        <w:r w:rsidR="002D1594">
          <w:rPr>
            <w:noProof/>
            <w:webHidden/>
          </w:rPr>
          <w:tab/>
        </w:r>
      </w:hyperlink>
      <w:r w:rsidR="008943AA">
        <w:rPr>
          <w:noProof/>
        </w:rPr>
        <w:t>17</w:t>
      </w:r>
    </w:p>
    <w:p w14:paraId="36AEBA35" w14:textId="3E991241" w:rsidR="002D1594" w:rsidRDefault="00D43A7D" w:rsidP="002D1594">
      <w:pPr>
        <w:pStyle w:val="TOC2"/>
        <w:spacing w:line="360" w:lineRule="auto"/>
        <w:rPr>
          <w:rFonts w:eastAsiaTheme="minorEastAsia"/>
          <w:b w:val="0"/>
          <w:noProof/>
        </w:rPr>
      </w:pPr>
      <w:hyperlink w:anchor="_Toc526168732" w:history="1">
        <w:r w:rsidR="002D1594" w:rsidRPr="00B37E3D">
          <w:rPr>
            <w:rStyle w:val="Hyperlink"/>
            <w:noProof/>
          </w:rPr>
          <w:t>A.15</w:t>
        </w:r>
        <w:r w:rsidR="002D1594">
          <w:rPr>
            <w:rFonts w:eastAsiaTheme="minorEastAsia"/>
            <w:b w:val="0"/>
            <w:noProof/>
          </w:rPr>
          <w:tab/>
        </w:r>
        <w:r w:rsidR="002D1594" w:rsidRPr="00B37E3D">
          <w:rPr>
            <w:rStyle w:val="Hyperlink"/>
            <w:noProof/>
          </w:rPr>
          <w:t>Explanation for Program Changes or Adjustments</w:t>
        </w:r>
        <w:r w:rsidR="002D1594">
          <w:rPr>
            <w:noProof/>
            <w:webHidden/>
          </w:rPr>
          <w:tab/>
        </w:r>
      </w:hyperlink>
      <w:r w:rsidR="008943AA">
        <w:rPr>
          <w:noProof/>
        </w:rPr>
        <w:t>21</w:t>
      </w:r>
    </w:p>
    <w:p w14:paraId="682A42B7" w14:textId="1D32A171" w:rsidR="002D1594" w:rsidRDefault="00D43A7D" w:rsidP="002D1594">
      <w:pPr>
        <w:pStyle w:val="TOC2"/>
        <w:spacing w:line="360" w:lineRule="auto"/>
        <w:rPr>
          <w:rFonts w:eastAsiaTheme="minorEastAsia"/>
          <w:b w:val="0"/>
          <w:noProof/>
        </w:rPr>
      </w:pPr>
      <w:hyperlink w:anchor="_Toc526168733" w:history="1">
        <w:r w:rsidR="002D1594" w:rsidRPr="00B37E3D">
          <w:rPr>
            <w:rStyle w:val="Hyperlink"/>
            <w:noProof/>
          </w:rPr>
          <w:t>A.16</w:t>
        </w:r>
        <w:r w:rsidR="002D1594">
          <w:rPr>
            <w:rFonts w:eastAsiaTheme="minorEastAsia"/>
            <w:b w:val="0"/>
            <w:noProof/>
          </w:rPr>
          <w:tab/>
        </w:r>
        <w:r w:rsidR="002D1594" w:rsidRPr="00B37E3D">
          <w:rPr>
            <w:rStyle w:val="Hyperlink"/>
            <w:noProof/>
          </w:rPr>
          <w:t>Plans for Tabulation and Publication and Project Time Schedule</w:t>
        </w:r>
        <w:r w:rsidR="002D1594">
          <w:rPr>
            <w:noProof/>
            <w:webHidden/>
          </w:rPr>
          <w:tab/>
        </w:r>
      </w:hyperlink>
      <w:r w:rsidR="008943AA">
        <w:rPr>
          <w:noProof/>
        </w:rPr>
        <w:t>21</w:t>
      </w:r>
    </w:p>
    <w:p w14:paraId="384E60EA" w14:textId="496CC61A" w:rsidR="002D1594" w:rsidRDefault="00D43A7D" w:rsidP="002D1594">
      <w:pPr>
        <w:pStyle w:val="TOC2"/>
        <w:spacing w:line="360" w:lineRule="auto"/>
        <w:rPr>
          <w:rFonts w:eastAsiaTheme="minorEastAsia"/>
          <w:b w:val="0"/>
          <w:noProof/>
        </w:rPr>
      </w:pPr>
      <w:hyperlink w:anchor="_Toc526168734" w:history="1">
        <w:r w:rsidR="002D1594" w:rsidRPr="00B37E3D">
          <w:rPr>
            <w:rStyle w:val="Hyperlink"/>
            <w:noProof/>
          </w:rPr>
          <w:t>A.17</w:t>
        </w:r>
        <w:r w:rsidR="002D1594">
          <w:rPr>
            <w:rFonts w:eastAsiaTheme="minorEastAsia"/>
            <w:b w:val="0"/>
            <w:noProof/>
          </w:rPr>
          <w:tab/>
        </w:r>
        <w:r w:rsidR="002D1594" w:rsidRPr="00B37E3D">
          <w:rPr>
            <w:rStyle w:val="Hyperlink"/>
            <w:noProof/>
          </w:rPr>
          <w:t>Reason(s) Display of OMB Expiration Date is Inappropriate</w:t>
        </w:r>
        <w:r w:rsidR="002D1594">
          <w:rPr>
            <w:noProof/>
            <w:webHidden/>
          </w:rPr>
          <w:tab/>
        </w:r>
      </w:hyperlink>
      <w:r w:rsidR="008943AA">
        <w:rPr>
          <w:noProof/>
        </w:rPr>
        <w:t>23</w:t>
      </w:r>
    </w:p>
    <w:p w14:paraId="31E8C335" w14:textId="30E152B0" w:rsidR="002D1594" w:rsidRDefault="00D43A7D" w:rsidP="002D1594">
      <w:pPr>
        <w:pStyle w:val="TOC2"/>
        <w:spacing w:line="360" w:lineRule="auto"/>
        <w:rPr>
          <w:rFonts w:eastAsiaTheme="minorEastAsia"/>
          <w:b w:val="0"/>
          <w:noProof/>
        </w:rPr>
      </w:pPr>
      <w:hyperlink w:anchor="_Toc526168735" w:history="1">
        <w:r w:rsidR="002D1594" w:rsidRPr="00B37E3D">
          <w:rPr>
            <w:rStyle w:val="Hyperlink"/>
            <w:noProof/>
          </w:rPr>
          <w:t>A.18</w:t>
        </w:r>
        <w:r w:rsidR="002D1594">
          <w:rPr>
            <w:rFonts w:eastAsiaTheme="minorEastAsia"/>
            <w:b w:val="0"/>
            <w:noProof/>
          </w:rPr>
          <w:tab/>
        </w:r>
        <w:r w:rsidR="002D1594" w:rsidRPr="00B37E3D">
          <w:rPr>
            <w:rStyle w:val="Hyperlink"/>
            <w:noProof/>
          </w:rPr>
          <w:t>Exceptions to Certification for Paperwork Reduction Act Submissions</w:t>
        </w:r>
        <w:r w:rsidR="002D1594">
          <w:rPr>
            <w:noProof/>
            <w:webHidden/>
          </w:rPr>
          <w:tab/>
        </w:r>
      </w:hyperlink>
      <w:r w:rsidR="008943AA">
        <w:rPr>
          <w:noProof/>
        </w:rPr>
        <w:t>23</w:t>
      </w:r>
    </w:p>
    <w:p w14:paraId="3CED7EF1" w14:textId="499585B2" w:rsidR="00A74938" w:rsidRDefault="002D1594" w:rsidP="002D1594">
      <w:pPr>
        <w:spacing w:line="360" w:lineRule="auto"/>
      </w:pPr>
      <w:r>
        <w:fldChar w:fldCharType="end"/>
      </w:r>
    </w:p>
    <w:p w14:paraId="0B61E6C0" w14:textId="2EDF8AED" w:rsidR="00D850CD" w:rsidRDefault="00D850CD" w:rsidP="001A7329">
      <w:pPr>
        <w:spacing w:line="360" w:lineRule="auto"/>
        <w:rPr>
          <w:rFonts w:ascii="Times New Roman" w:hAnsi="Times New Roman"/>
          <w:b/>
          <w:szCs w:val="24"/>
        </w:rPr>
      </w:pPr>
      <w:r>
        <w:rPr>
          <w:rFonts w:ascii="Times New Roman" w:hAnsi="Times New Roman"/>
          <w:b/>
          <w:szCs w:val="24"/>
        </w:rPr>
        <w:br w:type="page"/>
      </w:r>
    </w:p>
    <w:p w14:paraId="7E2BCB1A" w14:textId="41AD3362" w:rsidR="00F76FA7" w:rsidRPr="0049616C" w:rsidRDefault="0049616C" w:rsidP="001A7329">
      <w:pPr>
        <w:pStyle w:val="Heading1"/>
        <w:spacing w:line="360" w:lineRule="auto"/>
      </w:pPr>
      <w:bookmarkStart w:id="5" w:name="_Toc526345003"/>
      <w:r w:rsidRPr="0049616C">
        <w:lastRenderedPageBreak/>
        <w:t xml:space="preserve">List </w:t>
      </w:r>
      <w:r>
        <w:t>o</w:t>
      </w:r>
      <w:r w:rsidRPr="0049616C">
        <w:t>f Attachments</w:t>
      </w:r>
      <w:bookmarkEnd w:id="5"/>
    </w:p>
    <w:p w14:paraId="499CC6E5" w14:textId="77777777" w:rsidR="001E188E" w:rsidRPr="00C95B8A" w:rsidRDefault="001E188E" w:rsidP="001E188E">
      <w:pPr>
        <w:tabs>
          <w:tab w:val="left" w:pos="2880"/>
        </w:tabs>
        <w:spacing w:line="276" w:lineRule="auto"/>
        <w:rPr>
          <w:b/>
        </w:rPr>
      </w:pPr>
      <w:r w:rsidRPr="00C95B8A">
        <w:rPr>
          <w:b/>
        </w:rPr>
        <w:t xml:space="preserve">Attachment A1a. </w:t>
      </w:r>
      <w:r w:rsidRPr="00C95B8A">
        <w:rPr>
          <w:b/>
        </w:rPr>
        <w:tab/>
        <w:t>Introductory/Invitation Email for Hospitals</w:t>
      </w:r>
    </w:p>
    <w:p w14:paraId="1E870EFE" w14:textId="77777777" w:rsidR="001E188E" w:rsidRPr="00C95B8A" w:rsidRDefault="001E188E" w:rsidP="001E188E">
      <w:pPr>
        <w:tabs>
          <w:tab w:val="left" w:pos="2880"/>
        </w:tabs>
        <w:spacing w:line="276" w:lineRule="auto"/>
        <w:rPr>
          <w:b/>
        </w:rPr>
      </w:pPr>
      <w:r w:rsidRPr="00C95B8A">
        <w:rPr>
          <w:b/>
        </w:rPr>
        <w:t xml:space="preserve">Attachment A1b. </w:t>
      </w:r>
      <w:r w:rsidRPr="00C95B8A">
        <w:rPr>
          <w:b/>
        </w:rPr>
        <w:tab/>
        <w:t>Hospital Staffing List</w:t>
      </w:r>
    </w:p>
    <w:p w14:paraId="3E56EAE8" w14:textId="77777777" w:rsidR="001E188E" w:rsidRPr="00C95B8A" w:rsidRDefault="001E188E" w:rsidP="001E188E">
      <w:pPr>
        <w:tabs>
          <w:tab w:val="left" w:pos="2880"/>
        </w:tabs>
        <w:spacing w:line="276" w:lineRule="auto"/>
        <w:rPr>
          <w:b/>
        </w:rPr>
      </w:pPr>
      <w:r w:rsidRPr="00C95B8A">
        <w:rPr>
          <w:b/>
        </w:rPr>
        <w:t xml:space="preserve">Attachment A2. </w:t>
      </w:r>
      <w:r w:rsidRPr="00C95B8A">
        <w:rPr>
          <w:b/>
        </w:rPr>
        <w:tab/>
        <w:t xml:space="preserve">Confidentiality FAQ </w:t>
      </w:r>
    </w:p>
    <w:p w14:paraId="277EAECF" w14:textId="77777777" w:rsidR="001E188E" w:rsidRPr="00C95B8A" w:rsidRDefault="001E188E" w:rsidP="001E188E">
      <w:pPr>
        <w:tabs>
          <w:tab w:val="left" w:pos="2880"/>
        </w:tabs>
        <w:spacing w:line="276" w:lineRule="auto"/>
        <w:rPr>
          <w:b/>
        </w:rPr>
      </w:pPr>
      <w:r w:rsidRPr="00C95B8A">
        <w:rPr>
          <w:b/>
        </w:rPr>
        <w:t xml:space="preserve">Attachment A3. </w:t>
      </w:r>
      <w:r w:rsidRPr="00C95B8A">
        <w:rPr>
          <w:b/>
        </w:rPr>
        <w:tab/>
        <w:t>Data Collector Confidentiality Agreement</w:t>
      </w:r>
    </w:p>
    <w:p w14:paraId="4204FD96" w14:textId="77777777" w:rsidR="001E188E" w:rsidRPr="00C95B8A" w:rsidRDefault="001E188E" w:rsidP="001E188E">
      <w:pPr>
        <w:tabs>
          <w:tab w:val="left" w:pos="2880"/>
        </w:tabs>
        <w:spacing w:line="276" w:lineRule="auto"/>
        <w:rPr>
          <w:b/>
        </w:rPr>
      </w:pPr>
      <w:r w:rsidRPr="00C95B8A">
        <w:rPr>
          <w:b/>
        </w:rPr>
        <w:t xml:space="preserve">Attachment B1a. </w:t>
      </w:r>
      <w:r w:rsidRPr="00C95B8A">
        <w:rPr>
          <w:b/>
        </w:rPr>
        <w:tab/>
        <w:t>Baseline Survey Invitation Email</w:t>
      </w:r>
    </w:p>
    <w:p w14:paraId="54813AC8" w14:textId="77777777" w:rsidR="001E188E" w:rsidRPr="00C95B8A" w:rsidRDefault="001E188E" w:rsidP="001E188E">
      <w:pPr>
        <w:tabs>
          <w:tab w:val="left" w:pos="2880"/>
        </w:tabs>
        <w:spacing w:line="276" w:lineRule="auto"/>
        <w:rPr>
          <w:b/>
        </w:rPr>
      </w:pPr>
      <w:r w:rsidRPr="00C95B8A">
        <w:rPr>
          <w:b/>
        </w:rPr>
        <w:t xml:space="preserve">Attachment B1b. </w:t>
      </w:r>
      <w:r w:rsidRPr="00C95B8A">
        <w:rPr>
          <w:b/>
        </w:rPr>
        <w:tab/>
        <w:t>Baseline Survey Password Email</w:t>
      </w:r>
    </w:p>
    <w:p w14:paraId="7CB8FBF2" w14:textId="77777777" w:rsidR="001E188E" w:rsidRPr="00C95B8A" w:rsidRDefault="001E188E" w:rsidP="001E188E">
      <w:pPr>
        <w:tabs>
          <w:tab w:val="left" w:pos="2880"/>
        </w:tabs>
        <w:spacing w:line="276" w:lineRule="auto"/>
        <w:rPr>
          <w:b/>
        </w:rPr>
      </w:pPr>
      <w:r w:rsidRPr="00C95B8A">
        <w:rPr>
          <w:b/>
        </w:rPr>
        <w:t xml:space="preserve">Attachment B1c. </w:t>
      </w:r>
      <w:r w:rsidRPr="00C95B8A">
        <w:rPr>
          <w:b/>
        </w:rPr>
        <w:tab/>
        <w:t>Baseline Survey Reminder Email</w:t>
      </w:r>
    </w:p>
    <w:p w14:paraId="5FA66554" w14:textId="31B181EE" w:rsidR="001E188E" w:rsidRDefault="001E188E" w:rsidP="001E188E">
      <w:pPr>
        <w:tabs>
          <w:tab w:val="left" w:pos="2880"/>
        </w:tabs>
        <w:spacing w:line="276" w:lineRule="auto"/>
        <w:rPr>
          <w:b/>
        </w:rPr>
      </w:pPr>
      <w:r w:rsidRPr="00C95B8A">
        <w:rPr>
          <w:b/>
        </w:rPr>
        <w:t xml:space="preserve">Attachment B2. </w:t>
      </w:r>
      <w:r w:rsidRPr="00C95B8A">
        <w:rPr>
          <w:b/>
        </w:rPr>
        <w:tab/>
        <w:t>Online Baseline Survey</w:t>
      </w:r>
    </w:p>
    <w:p w14:paraId="094AD96C" w14:textId="77777777" w:rsidR="001E188E" w:rsidRPr="00C95B8A" w:rsidRDefault="001E188E" w:rsidP="001E188E">
      <w:pPr>
        <w:tabs>
          <w:tab w:val="left" w:pos="2880"/>
        </w:tabs>
        <w:spacing w:line="276" w:lineRule="auto"/>
        <w:rPr>
          <w:b/>
        </w:rPr>
      </w:pPr>
      <w:r w:rsidRPr="00C95B8A">
        <w:rPr>
          <w:b/>
        </w:rPr>
        <w:t xml:space="preserve">Attachment C1a. </w:t>
      </w:r>
      <w:r w:rsidRPr="00C95B8A">
        <w:rPr>
          <w:b/>
        </w:rPr>
        <w:tab/>
        <w:t>eLearning Course Invitation Email</w:t>
      </w:r>
    </w:p>
    <w:p w14:paraId="1783AFC5" w14:textId="77777777" w:rsidR="001E188E" w:rsidRPr="00C95B8A" w:rsidRDefault="001E188E" w:rsidP="001E188E">
      <w:pPr>
        <w:tabs>
          <w:tab w:val="left" w:pos="2880"/>
        </w:tabs>
        <w:spacing w:line="276" w:lineRule="auto"/>
        <w:rPr>
          <w:b/>
        </w:rPr>
      </w:pPr>
      <w:r w:rsidRPr="00C95B8A">
        <w:rPr>
          <w:b/>
        </w:rPr>
        <w:t xml:space="preserve">Attachment C1b. </w:t>
      </w:r>
      <w:r w:rsidRPr="00C95B8A">
        <w:rPr>
          <w:b/>
        </w:rPr>
        <w:tab/>
        <w:t>eLearning Course Reminder Email</w:t>
      </w:r>
    </w:p>
    <w:p w14:paraId="31FAE080" w14:textId="77777777" w:rsidR="001E188E" w:rsidRPr="00C95B8A" w:rsidRDefault="001E188E" w:rsidP="001E188E">
      <w:pPr>
        <w:tabs>
          <w:tab w:val="left" w:pos="2880"/>
        </w:tabs>
        <w:spacing w:line="276" w:lineRule="auto"/>
        <w:rPr>
          <w:b/>
        </w:rPr>
      </w:pPr>
      <w:r w:rsidRPr="00C95B8A">
        <w:rPr>
          <w:b/>
        </w:rPr>
        <w:t xml:space="preserve">Attachment D1a. </w:t>
      </w:r>
      <w:r w:rsidRPr="00C95B8A">
        <w:rPr>
          <w:b/>
        </w:rPr>
        <w:tab/>
        <w:t>Follow-Up Survey Invitation Email</w:t>
      </w:r>
    </w:p>
    <w:p w14:paraId="0083505E" w14:textId="77777777" w:rsidR="001E188E" w:rsidRPr="00C95B8A" w:rsidRDefault="001E188E" w:rsidP="001E188E">
      <w:pPr>
        <w:tabs>
          <w:tab w:val="left" w:pos="2880"/>
        </w:tabs>
        <w:spacing w:line="276" w:lineRule="auto"/>
        <w:rPr>
          <w:b/>
        </w:rPr>
      </w:pPr>
      <w:r w:rsidRPr="00C95B8A">
        <w:rPr>
          <w:b/>
        </w:rPr>
        <w:t xml:space="preserve">Attachment D1b. </w:t>
      </w:r>
      <w:r w:rsidRPr="00C95B8A">
        <w:rPr>
          <w:b/>
        </w:rPr>
        <w:tab/>
        <w:t>Follow-Up Survey Password Email</w:t>
      </w:r>
    </w:p>
    <w:p w14:paraId="48AECCA9" w14:textId="77777777" w:rsidR="001E188E" w:rsidRPr="00C95B8A" w:rsidRDefault="001E188E" w:rsidP="001E188E">
      <w:pPr>
        <w:tabs>
          <w:tab w:val="left" w:pos="2880"/>
        </w:tabs>
        <w:spacing w:line="276" w:lineRule="auto"/>
        <w:rPr>
          <w:b/>
        </w:rPr>
      </w:pPr>
      <w:r w:rsidRPr="00C95B8A">
        <w:rPr>
          <w:b/>
        </w:rPr>
        <w:t xml:space="preserve">Attachment D1c. </w:t>
      </w:r>
      <w:r w:rsidRPr="00C95B8A">
        <w:rPr>
          <w:b/>
        </w:rPr>
        <w:tab/>
        <w:t>Follow-Up Survey Reminder Email</w:t>
      </w:r>
    </w:p>
    <w:p w14:paraId="74EE572B" w14:textId="7694CC72" w:rsidR="001E188E" w:rsidRDefault="001E188E" w:rsidP="001E188E">
      <w:pPr>
        <w:tabs>
          <w:tab w:val="left" w:pos="2880"/>
        </w:tabs>
        <w:spacing w:line="276" w:lineRule="auto"/>
        <w:rPr>
          <w:b/>
        </w:rPr>
      </w:pPr>
      <w:r w:rsidRPr="00C95B8A">
        <w:rPr>
          <w:b/>
        </w:rPr>
        <w:t xml:space="preserve">Attachment D2. </w:t>
      </w:r>
      <w:r w:rsidRPr="00C95B8A">
        <w:rPr>
          <w:b/>
        </w:rPr>
        <w:tab/>
        <w:t>Online Follow-Up Survey</w:t>
      </w:r>
    </w:p>
    <w:p w14:paraId="01A214F0" w14:textId="77777777" w:rsidR="001E188E" w:rsidRPr="00C95B8A" w:rsidRDefault="001E188E" w:rsidP="001E188E">
      <w:pPr>
        <w:tabs>
          <w:tab w:val="left" w:pos="2880"/>
        </w:tabs>
        <w:spacing w:line="276" w:lineRule="auto"/>
        <w:rPr>
          <w:b/>
        </w:rPr>
      </w:pPr>
      <w:r w:rsidRPr="00C95B8A">
        <w:rPr>
          <w:b/>
        </w:rPr>
        <w:t xml:space="preserve">Attachment E. </w:t>
      </w:r>
      <w:r w:rsidRPr="00C95B8A">
        <w:rPr>
          <w:b/>
        </w:rPr>
        <w:tab/>
        <w:t>Types of Outcomes</w:t>
      </w:r>
    </w:p>
    <w:p w14:paraId="648F5DD7" w14:textId="1396F01B" w:rsidR="008A6605" w:rsidRPr="002164CF" w:rsidRDefault="001E188E" w:rsidP="001E188E">
      <w:r w:rsidRPr="00C95B8A">
        <w:rPr>
          <w:b/>
        </w:rPr>
        <w:t xml:space="preserve">Attachment F. </w:t>
      </w:r>
      <w:r w:rsidRPr="00C95B8A">
        <w:rPr>
          <w:b/>
        </w:rPr>
        <w:tab/>
      </w:r>
      <w:r>
        <w:rPr>
          <w:b/>
        </w:rPr>
        <w:tab/>
      </w:r>
      <w:r w:rsidRPr="00C95B8A">
        <w:rPr>
          <w:b/>
        </w:rPr>
        <w:t>Thank-You Email</w:t>
      </w:r>
    </w:p>
    <w:p w14:paraId="71EE8F7C" w14:textId="1E0CCA62" w:rsidR="008A6605" w:rsidRPr="002164CF" w:rsidRDefault="008A6605" w:rsidP="002164CF"/>
    <w:p w14:paraId="1036AB0F" w14:textId="60D596EF" w:rsidR="008A6605" w:rsidRPr="002164CF" w:rsidRDefault="008A6605" w:rsidP="002164CF"/>
    <w:p w14:paraId="4C1A5436" w14:textId="7C09019E" w:rsidR="00AA50D9" w:rsidRDefault="00AA50D9">
      <w:pPr>
        <w:spacing w:line="259" w:lineRule="auto"/>
        <w:contextualSpacing w:val="0"/>
      </w:pPr>
      <w:r>
        <w:br w:type="page"/>
      </w:r>
    </w:p>
    <w:p w14:paraId="22098F9A" w14:textId="77777777" w:rsidR="00C23CBF" w:rsidRDefault="00C23CBF" w:rsidP="00C23CBF">
      <w:pPr>
        <w:pStyle w:val="Heading1"/>
        <w:spacing w:line="360" w:lineRule="auto"/>
        <w:sectPr w:rsidR="00C23CBF" w:rsidSect="00C23CBF">
          <w:footerReference w:type="default" r:id="rId14"/>
          <w:pgSz w:w="12240" w:h="15840"/>
          <w:pgMar w:top="1440" w:right="1440" w:bottom="1440" w:left="1440" w:header="720" w:footer="720" w:gutter="0"/>
          <w:pgNumType w:fmt="lowerRoman" w:start="1"/>
          <w:cols w:space="720"/>
          <w:docGrid w:linePitch="360"/>
        </w:sectPr>
      </w:pPr>
      <w:bookmarkStart w:id="6" w:name="_Toc454265298"/>
      <w:bookmarkStart w:id="7" w:name="_Toc454265597"/>
      <w:bookmarkStart w:id="8" w:name="_Toc454265674"/>
      <w:bookmarkStart w:id="9" w:name="_Toc454266165"/>
      <w:bookmarkStart w:id="10" w:name="_Toc454266199"/>
      <w:bookmarkStart w:id="11" w:name="_Toc454266626"/>
      <w:bookmarkStart w:id="12" w:name="_Toc526345005"/>
    </w:p>
    <w:p w14:paraId="11680BEC" w14:textId="72C8F26F" w:rsidR="00E24134" w:rsidRPr="00C23CBF" w:rsidRDefault="00E24134" w:rsidP="00C23CBF">
      <w:pPr>
        <w:pStyle w:val="Heading1"/>
        <w:spacing w:line="360" w:lineRule="auto"/>
      </w:pPr>
      <w:r w:rsidRPr="00616403">
        <w:t>PART A</w:t>
      </w:r>
      <w:r>
        <w:t>: Justification</w:t>
      </w:r>
      <w:bookmarkEnd w:id="6"/>
      <w:bookmarkEnd w:id="7"/>
      <w:bookmarkEnd w:id="8"/>
      <w:bookmarkEnd w:id="9"/>
      <w:bookmarkEnd w:id="10"/>
      <w:bookmarkEnd w:id="11"/>
      <w:bookmarkEnd w:id="12"/>
    </w:p>
    <w:p w14:paraId="5F9E0CE9" w14:textId="0F542330" w:rsidR="00E24134" w:rsidRPr="00E24134" w:rsidRDefault="00E24134" w:rsidP="00CD2814">
      <w:pPr>
        <w:pStyle w:val="Heading2"/>
        <w:rPr>
          <w:i/>
        </w:rPr>
      </w:pPr>
      <w:bookmarkStart w:id="13" w:name="_Toc339621281"/>
      <w:bookmarkStart w:id="14" w:name="_Toc454265299"/>
      <w:bookmarkStart w:id="15" w:name="_Toc454265598"/>
      <w:bookmarkStart w:id="16" w:name="_Toc454265675"/>
      <w:bookmarkStart w:id="17" w:name="_Toc454266166"/>
      <w:bookmarkStart w:id="18" w:name="_Toc454266200"/>
      <w:bookmarkStart w:id="19" w:name="_Toc454266627"/>
      <w:bookmarkStart w:id="20" w:name="_Toc526345006"/>
      <w:r w:rsidRPr="00E24134">
        <w:t>A.1</w:t>
      </w:r>
      <w:r w:rsidRPr="00E24134">
        <w:tab/>
      </w:r>
      <w:bookmarkEnd w:id="13"/>
      <w:bookmarkEnd w:id="14"/>
      <w:bookmarkEnd w:id="15"/>
      <w:bookmarkEnd w:id="16"/>
      <w:bookmarkEnd w:id="17"/>
      <w:bookmarkEnd w:id="18"/>
      <w:bookmarkEnd w:id="19"/>
      <w:r w:rsidR="00784C23" w:rsidRPr="00CD2814">
        <w:t>Circumstances</w:t>
      </w:r>
      <w:r w:rsidR="00784C23">
        <w:t xml:space="preserve"> Making the Collection of Information Necessary</w:t>
      </w:r>
      <w:bookmarkEnd w:id="20"/>
    </w:p>
    <w:p w14:paraId="6665C063" w14:textId="3A740A63" w:rsidR="00453211" w:rsidRPr="00453211" w:rsidRDefault="00C93CCC" w:rsidP="005532D2">
      <w:pPr>
        <w:ind w:firstLine="720"/>
      </w:pPr>
      <w:r w:rsidRPr="008F1716">
        <w:t xml:space="preserve">NCHS </w:t>
      </w:r>
      <w:r w:rsidRPr="00CD2814">
        <w:t>received</w:t>
      </w:r>
      <w:r w:rsidRPr="008F1716">
        <w:t xml:space="preserve"> </w:t>
      </w:r>
      <w:r w:rsidR="00BD61FB">
        <w:t>Office of Management and Budget (</w:t>
      </w:r>
      <w:r w:rsidRPr="008F1716">
        <w:t>OMB</w:t>
      </w:r>
      <w:r w:rsidR="00BD61FB">
        <w:t>)</w:t>
      </w:r>
      <w:r w:rsidRPr="008F1716">
        <w:t xml:space="preserve"> approval</w:t>
      </w:r>
      <w:r w:rsidR="008D57AC" w:rsidRPr="008F1716">
        <w:t xml:space="preserve"> </w:t>
      </w:r>
      <w:r w:rsidR="00650C4E" w:rsidRPr="008F1716">
        <w:t xml:space="preserve">for </w:t>
      </w:r>
      <w:r w:rsidR="00324751" w:rsidRPr="008F1716">
        <w:t>NCHS Customer Surveys</w:t>
      </w:r>
      <w:r w:rsidR="00215EBC" w:rsidRPr="008F1716">
        <w:t xml:space="preserve"> </w:t>
      </w:r>
      <w:r w:rsidR="00650C4E" w:rsidRPr="008F1716">
        <w:t xml:space="preserve">Generic </w:t>
      </w:r>
      <w:r w:rsidR="008D57AC" w:rsidRPr="008F1716">
        <w:t>Clearance</w:t>
      </w:r>
      <w:r w:rsidR="00650C4E" w:rsidRPr="008F1716">
        <w:t xml:space="preserve"> (OMB No. </w:t>
      </w:r>
      <w:r w:rsidR="005C3696" w:rsidRPr="009A760D">
        <w:rPr>
          <w:rFonts w:eastAsia="Times New Roman"/>
          <w:bCs/>
        </w:rPr>
        <w:t>0920-0729</w:t>
      </w:r>
      <w:r w:rsidR="00650C4E" w:rsidRPr="009A760D">
        <w:t xml:space="preserve">, </w:t>
      </w:r>
      <w:r w:rsidR="00ED2B93" w:rsidRPr="009A760D">
        <w:t xml:space="preserve">Exp. Date </w:t>
      </w:r>
      <w:r w:rsidR="00392CAB" w:rsidRPr="009A760D">
        <w:t>09</w:t>
      </w:r>
      <w:r w:rsidR="00791081" w:rsidRPr="009A760D">
        <w:t>/</w:t>
      </w:r>
      <w:r w:rsidR="00392CAB" w:rsidRPr="009A760D">
        <w:t>30</w:t>
      </w:r>
      <w:r w:rsidR="00650C4E" w:rsidRPr="009A760D">
        <w:t>/20</w:t>
      </w:r>
      <w:r w:rsidR="00392CAB" w:rsidRPr="009A760D">
        <w:t>20</w:t>
      </w:r>
      <w:r w:rsidR="00650C4E" w:rsidRPr="008F1716">
        <w:t>)</w:t>
      </w:r>
      <w:r w:rsidR="00D957BC" w:rsidRPr="008F1716">
        <w:t xml:space="preserve"> </w:t>
      </w:r>
      <w:r w:rsidR="00215EBC" w:rsidRPr="008F1716">
        <w:t>to conduct</w:t>
      </w:r>
      <w:r w:rsidR="00067AB5" w:rsidRPr="008F1716">
        <w:t xml:space="preserve"> </w:t>
      </w:r>
      <w:r w:rsidR="00C41DB8" w:rsidRPr="008F1716">
        <w:t>several</w:t>
      </w:r>
      <w:r w:rsidR="00067AB5" w:rsidRPr="008F1716">
        <w:t xml:space="preserve"> activities to </w:t>
      </w:r>
      <w:r w:rsidR="008526C8" w:rsidRPr="008F1716">
        <w:t xml:space="preserve">make </w:t>
      </w:r>
      <w:r w:rsidR="00067AB5" w:rsidRPr="008F1716">
        <w:t>progress toward meeting its Program Assessment Rating Tool (PART) objective to "measure satisfaction of key d</w:t>
      </w:r>
      <w:r w:rsidR="00C41DB8">
        <w:t xml:space="preserve">ata users and policymakers." </w:t>
      </w:r>
      <w:r w:rsidR="008526C8">
        <w:t>The s</w:t>
      </w:r>
      <w:r w:rsidR="00067AB5" w:rsidRPr="008F1716">
        <w:t>urveys</w:t>
      </w:r>
      <w:r w:rsidR="008526C8">
        <w:t xml:space="preserve"> may be conducted among the following four categories:</w:t>
      </w:r>
      <w:r w:rsidR="00067AB5" w:rsidRPr="008F1716">
        <w:t xml:space="preserve"> </w:t>
      </w:r>
      <w:r w:rsidR="00F37AB3">
        <w:t>(</w:t>
      </w:r>
      <w:r w:rsidR="00067AB5" w:rsidRPr="008F1716">
        <w:t>1</w:t>
      </w:r>
      <w:r w:rsidR="008526C8" w:rsidRPr="008F1716">
        <w:t>) "reimbursable collaborators</w:t>
      </w:r>
      <w:r w:rsidR="008526C8">
        <w:t>,</w:t>
      </w:r>
      <w:r w:rsidR="008526C8" w:rsidRPr="008F1716">
        <w:t>"</w:t>
      </w:r>
      <w:r w:rsidR="008526C8">
        <w:t xml:space="preserve"> which includes</w:t>
      </w:r>
      <w:r w:rsidR="008526C8" w:rsidRPr="008F1716">
        <w:t xml:space="preserve"> agencies</w:t>
      </w:r>
      <w:r w:rsidR="008526C8">
        <w:t xml:space="preserve"> (</w:t>
      </w:r>
      <w:r w:rsidR="00067AB5" w:rsidRPr="008F1716">
        <w:t>mostly go</w:t>
      </w:r>
      <w:r w:rsidR="008526C8" w:rsidRPr="008F1716">
        <w:t>vernmental</w:t>
      </w:r>
      <w:r w:rsidR="008526C8">
        <w:t>)</w:t>
      </w:r>
      <w:r w:rsidR="008526C8" w:rsidRPr="008F1716">
        <w:t xml:space="preserve"> </w:t>
      </w:r>
      <w:r w:rsidR="008526C8">
        <w:t>that</w:t>
      </w:r>
      <w:r w:rsidR="00067AB5" w:rsidRPr="008F1716">
        <w:t xml:space="preserve"> fund</w:t>
      </w:r>
      <w:r w:rsidR="008526C8">
        <w:t xml:space="preserve"> </w:t>
      </w:r>
      <w:r w:rsidR="00067AB5" w:rsidRPr="008F1716">
        <w:t xml:space="preserve">components of NCHS surveys; </w:t>
      </w:r>
      <w:r w:rsidR="00F37AB3">
        <w:t>(</w:t>
      </w:r>
      <w:r w:rsidR="00067AB5" w:rsidRPr="008F1716">
        <w:t xml:space="preserve">2) </w:t>
      </w:r>
      <w:r w:rsidR="00F37AB3">
        <w:t>c</w:t>
      </w:r>
      <w:r w:rsidR="00067AB5" w:rsidRPr="008F1716">
        <w:t>onference att</w:t>
      </w:r>
      <w:r w:rsidR="008526C8" w:rsidRPr="008F1716">
        <w:t>endees</w:t>
      </w:r>
      <w:r w:rsidR="008526C8">
        <w:t xml:space="preserve">, </w:t>
      </w:r>
      <w:r w:rsidR="00067AB5" w:rsidRPr="008F1716">
        <w:t xml:space="preserve">through both focus groups during the conferences and an email survey of attendees following </w:t>
      </w:r>
      <w:r w:rsidR="00067AB5" w:rsidRPr="00453211">
        <w:t xml:space="preserve">the meetings; </w:t>
      </w:r>
      <w:r w:rsidR="00F37AB3" w:rsidRPr="00453211">
        <w:t>(</w:t>
      </w:r>
      <w:r w:rsidR="00067AB5" w:rsidRPr="00453211">
        <w:t xml:space="preserve">3) </w:t>
      </w:r>
      <w:r w:rsidR="00BD61FB">
        <w:t>f</w:t>
      </w:r>
      <w:r w:rsidR="00067AB5" w:rsidRPr="00453211">
        <w:t>ederal "pow</w:t>
      </w:r>
      <w:r w:rsidR="008526C8" w:rsidRPr="00453211">
        <w:t xml:space="preserve">er users" of NCHS data, which include </w:t>
      </w:r>
      <w:r w:rsidR="00067AB5" w:rsidRPr="00453211">
        <w:t>agencies that use NCHS data for analysis, policy, and other purposes; and</w:t>
      </w:r>
      <w:r w:rsidR="008526C8" w:rsidRPr="00453211">
        <w:t xml:space="preserve"> </w:t>
      </w:r>
      <w:r w:rsidR="00F37AB3" w:rsidRPr="00453211">
        <w:t>(</w:t>
      </w:r>
      <w:r w:rsidR="008526C8" w:rsidRPr="00453211">
        <w:t xml:space="preserve">4) users of the NCHS website, </w:t>
      </w:r>
      <w:r w:rsidR="00067AB5" w:rsidRPr="00453211">
        <w:t xml:space="preserve">both through "usability testing" at the NCHS Conferences and through </w:t>
      </w:r>
      <w:r w:rsidR="00F37AB3" w:rsidRPr="00453211">
        <w:t>I</w:t>
      </w:r>
      <w:r w:rsidR="00067AB5" w:rsidRPr="00453211">
        <w:t>nternet-based survey</w:t>
      </w:r>
      <w:r w:rsidR="008526C8" w:rsidRPr="00453211">
        <w:t>s of users of the NCHS website.</w:t>
      </w:r>
    </w:p>
    <w:p w14:paraId="48FC253E" w14:textId="77777777" w:rsidR="00FF0E48" w:rsidRDefault="008526C8" w:rsidP="00FF0E48">
      <w:pPr>
        <w:ind w:firstLine="720"/>
      </w:pPr>
      <w:r w:rsidRPr="00090ACA">
        <w:t xml:space="preserve">This </w:t>
      </w:r>
      <w:r w:rsidRPr="00CD2814">
        <w:t>proposed</w:t>
      </w:r>
      <w:r w:rsidRPr="00090ACA">
        <w:t xml:space="preserve"> study falls under category 4: </w:t>
      </w:r>
      <w:r w:rsidR="00BD61FB">
        <w:t>u</w:t>
      </w:r>
      <w:r w:rsidRPr="00090ACA">
        <w:t xml:space="preserve">sers of the NCHS website. </w:t>
      </w:r>
      <w:r w:rsidR="00C93CCC" w:rsidRPr="00090ACA">
        <w:t xml:space="preserve">Under this approval, OMB has agreed to expedite </w:t>
      </w:r>
      <w:r w:rsidR="00BD61FB">
        <w:t xml:space="preserve">a </w:t>
      </w:r>
      <w:r w:rsidR="004E19A1" w:rsidRPr="00090ACA">
        <w:t xml:space="preserve">generic </w:t>
      </w:r>
      <w:r w:rsidR="00337186" w:rsidRPr="00090ACA">
        <w:t>information collection (</w:t>
      </w:r>
      <w:r w:rsidR="00A250EE">
        <w:t>Gen</w:t>
      </w:r>
      <w:r w:rsidR="004E19A1" w:rsidRPr="00090ACA">
        <w:t>IC</w:t>
      </w:r>
      <w:r w:rsidR="00337186" w:rsidRPr="00090ACA">
        <w:t>)</w:t>
      </w:r>
      <w:r w:rsidR="004E19A1" w:rsidRPr="00090ACA">
        <w:t xml:space="preserve"> </w:t>
      </w:r>
      <w:r w:rsidR="00C93CCC" w:rsidRPr="00090ACA">
        <w:t>review of proposals for data collections</w:t>
      </w:r>
      <w:r w:rsidR="00D67457" w:rsidRPr="00090ACA">
        <w:t>,</w:t>
      </w:r>
      <w:r w:rsidR="00C93CCC" w:rsidRPr="00090ACA">
        <w:t xml:space="preserve"> and OMB will generally review such requests within </w:t>
      </w:r>
      <w:r w:rsidR="00324751" w:rsidRPr="00090ACA">
        <w:t xml:space="preserve">10 </w:t>
      </w:r>
      <w:r w:rsidR="00C93CCC" w:rsidRPr="00090ACA">
        <w:t>business days.</w:t>
      </w:r>
      <w:r w:rsidR="00FF0E48" w:rsidRPr="00FF0E48">
        <w:t xml:space="preserve"> </w:t>
      </w:r>
    </w:p>
    <w:p w14:paraId="71CD80C3" w14:textId="57F4AFA7" w:rsidR="00FF0E48" w:rsidRPr="00FF0E48" w:rsidRDefault="00FF0E48" w:rsidP="00FF0E48">
      <w:pPr>
        <w:ind w:firstLine="720"/>
      </w:pPr>
      <w:r w:rsidRPr="00FF0E48">
        <w:t>United States (U.S.) vital statistics are collected and published by a decentralized, cooperative system with each individual state and independent registration area responsible for the registration of births, deaths, and fetal deaths. The National Center for Health Statistics (NCHS) is required by federal law (the Public Health Service Act [42 U</w:t>
      </w:r>
      <w:r w:rsidR="00C93BA6">
        <w:t>.</w:t>
      </w:r>
      <w:r w:rsidRPr="00FF0E48">
        <w:t>S</w:t>
      </w:r>
      <w:r w:rsidR="00C93BA6">
        <w:t>.</w:t>
      </w:r>
      <w:r w:rsidRPr="00FF0E48">
        <w:t>C</w:t>
      </w:r>
      <w:r w:rsidR="00C93BA6">
        <w:t>.</w:t>
      </w:r>
      <w:r w:rsidRPr="00FF0E48">
        <w:t xml:space="preserve"> 242K]</w:t>
      </w:r>
      <w:r w:rsidRPr="00FF0E48" w:rsidDel="00CA35E0">
        <w:t>)</w:t>
      </w:r>
      <w:r w:rsidRPr="00FF0E48">
        <w:t xml:space="preserve"> to make an annual collection of data from the records of births and deaths in the registration areas and to encourage comparability of data across reporting areas. The collection of the data from these records is the basis of the National Vital Statistics System, the only source of uniform, continuous data related to vital events occurring in the U.S.</w:t>
      </w:r>
    </w:p>
    <w:p w14:paraId="73D19FF0" w14:textId="77777777" w:rsidR="00FF0E48" w:rsidRPr="00FF0E48" w:rsidRDefault="00FF0E48" w:rsidP="00FF0E48">
      <w:pPr>
        <w:ind w:firstLine="720"/>
      </w:pPr>
      <w:r w:rsidRPr="00FF0E48">
        <w:t>Uniformity of vital statistics data is achieved by the issuance of national standards. These standards are developed in collaboration with state vital statistics officials, the responsible national agency (NCHS), and other vital statistics stakeholders. The standard U.S. birth certificate is the principal means of achieving uniformity of vital statistics data for the nation. The states use the national standards to develop their own state-specific birth certificates and state vital statistics laws and regulations.</w:t>
      </w:r>
    </w:p>
    <w:p w14:paraId="4BF1B7FE" w14:textId="31D286BD" w:rsidR="00FF0E48" w:rsidRPr="00FF0E48" w:rsidRDefault="00FF0E48" w:rsidP="00D44241">
      <w:pPr>
        <w:ind w:firstLine="720"/>
      </w:pPr>
      <w:r w:rsidRPr="00FF0E48">
        <w:t xml:space="preserve">Information from a U.S. birth certificate is used extensively to track national trends in births by demographic characteristics, health care utilization, obstetric procedures, and maternal and infant health. In more recent years, these data have also been more widely used in obstetric and perinatal research. A chief advantage of birth certificate data is that information is collected for essentially every birth occurring in the country each year, allowing for analysis of subpopulations and rare conditions and events. </w:t>
      </w:r>
      <w:r w:rsidR="00D44241" w:rsidRPr="00090ACA">
        <w:t>These analyses are important to better understand maternal and infant health.</w:t>
      </w:r>
      <w:r w:rsidR="00D44241" w:rsidRPr="00090ACA">
        <w:rPr>
          <w:vertAlign w:val="superscript"/>
        </w:rPr>
        <w:footnoteReference w:id="2"/>
      </w:r>
      <w:r w:rsidR="00D44241">
        <w:t xml:space="preserve"> </w:t>
      </w:r>
      <w:r w:rsidRPr="00FF0E48">
        <w:t xml:space="preserve">The quality of birth certificate medical and health data, however, is of long-standing concern. Studies evaluating 1989 birth certificate revision-based data have consistently shown that the demographic and selected medical and health items (e.g., method of delivery, birthweight, plurality) are collected with a high degree of completeness and accuracy, but many of the health and medical items are underreported. </w:t>
      </w:r>
    </w:p>
    <w:p w14:paraId="132C6437" w14:textId="01127653" w:rsidR="00FF0E48" w:rsidRPr="00FF0E48" w:rsidRDefault="00FF0E48" w:rsidP="00FF0E48">
      <w:pPr>
        <w:ind w:firstLine="720"/>
      </w:pPr>
      <w:r w:rsidRPr="00FF0E48">
        <w:t xml:space="preserve">Accordingly, a key objective of the latest birth certificate revision (i.e., the 2003 U.S. Standard Certificate of Live Birth) was to standardize the data collection process and improve data quality. However, recent validity studies indicate wide variation in the quality of the medical and health information collected based on the 2003 revision, and several underperforming questions have been dropped. In addition, data from hospitals and state vital statistics offices have also identified lack of familiarity with standardized resources available for data collection, limited resources for training, and lack of awareness of the uses and importance of these data among hospital employees. As such, comprehensive, standardized online training for hospitals and birthing facilities across the U.S. was developed by NCHS, the National Association Public Health Statistics and Information Systems (NAPHSIS), and state vital statistics representatives, as a cost-effective approach for overcoming these barriers and improving data quality. </w:t>
      </w:r>
    </w:p>
    <w:p w14:paraId="1C1B21C6" w14:textId="350B9E08" w:rsidR="0068515D" w:rsidRDefault="00D74CAA" w:rsidP="00D0153D">
      <w:pPr>
        <w:ind w:firstLine="720"/>
      </w:pPr>
      <w:r w:rsidRPr="00090ACA">
        <w:t xml:space="preserve">The vital statistics of the U.S. are critical to understanding the health of mothers and babies. Because data are collected for almost every U.S. birth via birth certificates and fetal death records, they provide the unique opportunity to examine subpopulations, as well as rare conditions. However, in order for the data to provide accurate information and to be of high quality, standardized methods for collection and reporting </w:t>
      </w:r>
      <w:r w:rsidR="0034343A" w:rsidRPr="00090ACA">
        <w:t xml:space="preserve">are </w:t>
      </w:r>
      <w:r w:rsidRPr="00090ACA">
        <w:t>necessary. To ensure a standardized process for the collection and/or reporting of data, individuals involved in the collection and/or reporting of birth certificate data must be trained in a standardized manner.</w:t>
      </w:r>
      <w:r w:rsidR="0068515D">
        <w:t xml:space="preserve"> </w:t>
      </w:r>
    </w:p>
    <w:p w14:paraId="5700408C" w14:textId="767B590C" w:rsidR="007D6A93" w:rsidRPr="00E24134" w:rsidRDefault="00101B41" w:rsidP="00D0153D">
      <w:pPr>
        <w:ind w:firstLine="720"/>
        <w:rPr>
          <w:b/>
        </w:rPr>
      </w:pPr>
      <w:r w:rsidRPr="000534DD">
        <w:t xml:space="preserve">The goal of </w:t>
      </w:r>
      <w:r w:rsidRPr="00CD2814">
        <w:t>this</w:t>
      </w:r>
      <w:r w:rsidRPr="000534DD">
        <w:t xml:space="preserve"> </w:t>
      </w:r>
      <w:r w:rsidR="0074374C">
        <w:t>Gen</w:t>
      </w:r>
      <w:r w:rsidRPr="000534DD">
        <w:t>IC</w:t>
      </w:r>
      <w:r w:rsidR="00EA5321">
        <w:t xml:space="preserve"> </w:t>
      </w:r>
      <w:r w:rsidRPr="000534DD">
        <w:t xml:space="preserve">is to </w:t>
      </w:r>
      <w:r w:rsidR="001511DA">
        <w:t>(</w:t>
      </w:r>
      <w:r w:rsidR="00F11BF9">
        <w:t>1)</w:t>
      </w:r>
      <w:r w:rsidR="0030033D">
        <w:t xml:space="preserve"> </w:t>
      </w:r>
      <w:r w:rsidR="0030033D" w:rsidRPr="000534DD">
        <w:t>assess participants’</w:t>
      </w:r>
      <w:r w:rsidRPr="000534DD">
        <w:t xml:space="preserve"> </w:t>
      </w:r>
      <w:r w:rsidR="00433F77" w:rsidRPr="000534DD">
        <w:t>changes in knowledge, awareness, thoughts, and perceptions about the</w:t>
      </w:r>
      <w:r w:rsidR="00AE7413">
        <w:t xml:space="preserve"> importance of birth certificate data</w:t>
      </w:r>
      <w:r w:rsidR="00365768">
        <w:t xml:space="preserve"> and changes in understanding of best practices for reporting these data</w:t>
      </w:r>
      <w:r w:rsidR="00E01B1B" w:rsidRPr="000534DD">
        <w:t xml:space="preserve">; </w:t>
      </w:r>
      <w:r w:rsidR="00801716">
        <w:t xml:space="preserve">and </w:t>
      </w:r>
      <w:r w:rsidR="001511DA">
        <w:t>(</w:t>
      </w:r>
      <w:r w:rsidR="00F11BF9">
        <w:t xml:space="preserve">2) </w:t>
      </w:r>
      <w:r w:rsidR="0030033D" w:rsidRPr="000534DD">
        <w:t>assess participants’</w:t>
      </w:r>
      <w:r w:rsidR="0030033D">
        <w:t xml:space="preserve"> </w:t>
      </w:r>
      <w:r w:rsidR="00F11BF9">
        <w:t>impression of the eLearning course in terms of acceptability, convenience, and accessibility</w:t>
      </w:r>
      <w:r w:rsidR="00801716">
        <w:t>.</w:t>
      </w:r>
    </w:p>
    <w:p w14:paraId="3FB91F1D" w14:textId="641EEA00" w:rsidR="00E24134" w:rsidRPr="00CD2814" w:rsidRDefault="00E24134" w:rsidP="00CD2814">
      <w:pPr>
        <w:pStyle w:val="Heading2"/>
      </w:pPr>
      <w:bookmarkStart w:id="21" w:name="_Toc339621282"/>
      <w:bookmarkStart w:id="22" w:name="_Toc454265301"/>
      <w:bookmarkStart w:id="23" w:name="_Toc454265600"/>
      <w:bookmarkStart w:id="24" w:name="_Toc454265677"/>
      <w:bookmarkStart w:id="25" w:name="_Toc454266168"/>
      <w:bookmarkStart w:id="26" w:name="_Toc454266202"/>
      <w:bookmarkStart w:id="27" w:name="_Toc454266629"/>
      <w:bookmarkStart w:id="28" w:name="_Toc526345007"/>
      <w:r w:rsidRPr="00CD2814">
        <w:t>A.2</w:t>
      </w:r>
      <w:r w:rsidRPr="00CD2814">
        <w:tab/>
      </w:r>
      <w:bookmarkEnd w:id="21"/>
      <w:bookmarkEnd w:id="22"/>
      <w:bookmarkEnd w:id="23"/>
      <w:bookmarkEnd w:id="24"/>
      <w:bookmarkEnd w:id="25"/>
      <w:bookmarkEnd w:id="26"/>
      <w:bookmarkEnd w:id="27"/>
      <w:r w:rsidR="0074374C" w:rsidRPr="00CD2814">
        <w:t>Purpose and Use of the Information Collection</w:t>
      </w:r>
      <w:bookmarkEnd w:id="28"/>
    </w:p>
    <w:p w14:paraId="4C68E3CA" w14:textId="6AB8179C" w:rsidR="007E282F" w:rsidRDefault="00D74CAA" w:rsidP="005532D2">
      <w:pPr>
        <w:ind w:firstLine="720"/>
      </w:pPr>
      <w:r>
        <w:t>In order to make improvements</w:t>
      </w:r>
      <w:r w:rsidR="00D0614F">
        <w:t xml:space="preserve"> in data quality</w:t>
      </w:r>
      <w:r>
        <w:t xml:space="preserve">, </w:t>
      </w:r>
      <w:r w:rsidR="00463BA6">
        <w:t xml:space="preserve">NCHS has created an online eLearning course to train those responsible for the collection and/or reporting of birth certificate </w:t>
      </w:r>
      <w:r w:rsidR="00463BA6" w:rsidRPr="00CD2814">
        <w:t>information</w:t>
      </w:r>
      <w:r w:rsidR="00463BA6">
        <w:t xml:space="preserve"> </w:t>
      </w:r>
      <w:r w:rsidR="00533A38">
        <w:t xml:space="preserve">on </w:t>
      </w:r>
      <w:r w:rsidR="00463BA6">
        <w:t xml:space="preserve">when to complete a birth certificate or report of fetal death, the benefits of reporting accurate medical and health information, </w:t>
      </w:r>
      <w:r w:rsidR="00236408">
        <w:t xml:space="preserve">the standard resources available for completing the birth certificates and records of fetal death, the approaches for improving birth certificate data quality, and how to apply criteria from the “Guide to Completing the Facility Worksheets for the Certificate of Live Birth and Report of Fetal Death” to increase the accuracy of reporting. As such, </w:t>
      </w:r>
      <w:r w:rsidR="00463BA6">
        <w:t>t</w:t>
      </w:r>
      <w:r w:rsidR="00F11BF9" w:rsidRPr="000534DD">
        <w:t xml:space="preserve">he purpose of this project is to thoroughly evaluate the effectiveness of a new, nationally standardized </w:t>
      </w:r>
      <w:r w:rsidR="0030033D">
        <w:t xml:space="preserve">online </w:t>
      </w:r>
      <w:r w:rsidR="00F11BF9" w:rsidRPr="000534DD">
        <w:t>eLearning</w:t>
      </w:r>
      <w:r w:rsidR="0030033D">
        <w:t xml:space="preserve"> </w:t>
      </w:r>
      <w:r w:rsidR="00F11BF9" w:rsidRPr="000534DD">
        <w:t xml:space="preserve">course to increase the quality of birth data. Quality is defined as completeness and accuracy across the reported medical and health data collected on </w:t>
      </w:r>
      <w:r w:rsidR="00F11BF9">
        <w:t>a</w:t>
      </w:r>
      <w:r w:rsidR="00F11BF9" w:rsidRPr="000534DD">
        <w:t xml:space="preserve"> birth certificate and report of fetal death. </w:t>
      </w:r>
    </w:p>
    <w:p w14:paraId="31103667" w14:textId="07305CC9" w:rsidR="00882542" w:rsidRDefault="002223C5" w:rsidP="00AF10EF">
      <w:pPr>
        <w:ind w:firstLine="720"/>
      </w:pPr>
      <w:r>
        <w:t>The goal of the eLearning course</w:t>
      </w:r>
      <w:r w:rsidR="00E13F10" w:rsidRPr="000534DD">
        <w:t>, “Applying Best Practices for Reporting Medical and Health Information on Birth Certificates,” is to improve the quality of medical and health data collected on the birth certificate and report of fetal death</w:t>
      </w:r>
      <w:r>
        <w:t xml:space="preserve">. Improvements in the quality of information collected </w:t>
      </w:r>
      <w:r w:rsidR="00E13F10" w:rsidRPr="000534DD">
        <w:t xml:space="preserve">will improve surveillance and research on maternal and infant health in the U.S. The eLearning </w:t>
      </w:r>
      <w:r w:rsidR="00CC6529" w:rsidRPr="000534DD">
        <w:t xml:space="preserve">course </w:t>
      </w:r>
      <w:r w:rsidR="00E13F10" w:rsidRPr="000534DD">
        <w:t>was designed to underscore the value of the data for improving maternal and infant health in the U.S.,</w:t>
      </w:r>
      <w:r w:rsidR="001F39CC">
        <w:t xml:space="preserve"> as well as</w:t>
      </w:r>
      <w:r w:rsidR="00E13F10" w:rsidRPr="000534DD">
        <w:t xml:space="preserve"> the importance of accurate data collection and standard resources and best practices to assist in this process. </w:t>
      </w:r>
    </w:p>
    <w:p w14:paraId="6DC18C2B" w14:textId="0C9374E8" w:rsidR="00CF0309" w:rsidRPr="007A7A9C" w:rsidRDefault="002266E8" w:rsidP="007A7A9C">
      <w:pPr>
        <w:ind w:firstLine="720"/>
        <w:rPr>
          <w:szCs w:val="24"/>
        </w:rPr>
      </w:pPr>
      <w:r w:rsidRPr="000534DD">
        <w:t xml:space="preserve">The information will be collected </w:t>
      </w:r>
      <w:r w:rsidRPr="003711B4">
        <w:t xml:space="preserve">from </w:t>
      </w:r>
      <w:r w:rsidR="003711B4" w:rsidRPr="003711B4">
        <w:t>individual</w:t>
      </w:r>
      <w:r w:rsidR="00C43E62" w:rsidRPr="003711B4">
        <w:t>s</w:t>
      </w:r>
      <w:r w:rsidR="00C43E62" w:rsidRPr="000534DD">
        <w:t xml:space="preserve"> </w:t>
      </w:r>
      <w:r w:rsidR="003711B4">
        <w:t xml:space="preserve">representing </w:t>
      </w:r>
      <w:r w:rsidR="00C43E62" w:rsidRPr="000534DD">
        <w:t xml:space="preserve">four </w:t>
      </w:r>
      <w:r w:rsidR="00533A38">
        <w:t>types</w:t>
      </w:r>
      <w:r w:rsidR="00533A38" w:rsidRPr="000534DD">
        <w:t xml:space="preserve"> </w:t>
      </w:r>
      <w:r w:rsidR="00C43E62" w:rsidRPr="000534DD">
        <w:t xml:space="preserve">of hospital </w:t>
      </w:r>
      <w:r w:rsidR="00FA026B" w:rsidRPr="000534DD">
        <w:t>staff</w:t>
      </w:r>
      <w:r w:rsidR="00932080">
        <w:t xml:space="preserve">: </w:t>
      </w:r>
      <w:r w:rsidR="009F5A61">
        <w:t>(</w:t>
      </w:r>
      <w:r w:rsidR="002223C5">
        <w:t xml:space="preserve">1) </w:t>
      </w:r>
      <w:r w:rsidR="002E1197">
        <w:t>birth registers (</w:t>
      </w:r>
      <w:r w:rsidR="00FB35FB">
        <w:t>BR</w:t>
      </w:r>
      <w:r w:rsidR="002E1197">
        <w:t>)</w:t>
      </w:r>
      <w:r w:rsidR="00B75983">
        <w:t>;</w:t>
      </w:r>
      <w:r w:rsidR="002223C5">
        <w:t xml:space="preserve"> </w:t>
      </w:r>
      <w:r w:rsidR="009F5A61">
        <w:t>(</w:t>
      </w:r>
      <w:r w:rsidR="002223C5">
        <w:t xml:space="preserve">2) </w:t>
      </w:r>
      <w:r w:rsidR="002E1197">
        <w:t>birth register managers (</w:t>
      </w:r>
      <w:r w:rsidR="00B83D67">
        <w:t>BR</w:t>
      </w:r>
      <w:r w:rsidR="00B73548">
        <w:t>M</w:t>
      </w:r>
      <w:r w:rsidR="002E1197">
        <w:t>)</w:t>
      </w:r>
      <w:r w:rsidR="00B75983">
        <w:t>;</w:t>
      </w:r>
      <w:r w:rsidR="002223C5">
        <w:t xml:space="preserve"> </w:t>
      </w:r>
      <w:r w:rsidR="009F5A61">
        <w:t>(</w:t>
      </w:r>
      <w:r w:rsidR="002223C5">
        <w:t xml:space="preserve">3) </w:t>
      </w:r>
      <w:r w:rsidR="002E1197">
        <w:t>labor and delivery nurses (including nurse/midwives) (</w:t>
      </w:r>
      <w:r w:rsidR="00B73548">
        <w:t>L&amp;D</w:t>
      </w:r>
      <w:r w:rsidR="00C43E62" w:rsidRPr="000534DD">
        <w:t xml:space="preserve"> </w:t>
      </w:r>
      <w:r w:rsidR="002223C5">
        <w:t>nurses</w:t>
      </w:r>
      <w:r w:rsidR="002E1197">
        <w:t>)</w:t>
      </w:r>
      <w:r w:rsidR="00B75983">
        <w:t>;</w:t>
      </w:r>
      <w:r w:rsidR="002223C5">
        <w:t xml:space="preserve"> and </w:t>
      </w:r>
      <w:r w:rsidR="009F5A61">
        <w:t>(</w:t>
      </w:r>
      <w:r w:rsidR="002223C5">
        <w:t xml:space="preserve">4) </w:t>
      </w:r>
      <w:r w:rsidR="00B9099C">
        <w:t>obstetricians and gynecologists (</w:t>
      </w:r>
      <w:r w:rsidR="00324751" w:rsidRPr="000534DD">
        <w:t>OB/GYN</w:t>
      </w:r>
      <w:r w:rsidR="002E1197">
        <w:t>)</w:t>
      </w:r>
      <w:r w:rsidR="00C43E62" w:rsidRPr="000534DD">
        <w:t xml:space="preserve">. </w:t>
      </w:r>
      <w:r w:rsidR="0071337B">
        <w:t>Administrators from recruited hospitals will be sent introductory emails (</w:t>
      </w:r>
      <w:r w:rsidR="0071337B" w:rsidRPr="009A16AF">
        <w:t>Attachment A1a</w:t>
      </w:r>
      <w:r w:rsidR="0071337B">
        <w:t>) requesting that they provide staffing and email information (</w:t>
      </w:r>
      <w:r w:rsidR="0071337B" w:rsidRPr="009A16AF">
        <w:t>Attachment A1b</w:t>
      </w:r>
      <w:r w:rsidR="0071337B">
        <w:t xml:space="preserve">) that will be used to identify potential participants. </w:t>
      </w:r>
      <w:r w:rsidR="007A7A9C" w:rsidRPr="007342FB">
        <w:t>Once</w:t>
      </w:r>
      <w:r w:rsidR="007A7A9C">
        <w:t xml:space="preserve"> </w:t>
      </w:r>
      <w:r w:rsidR="007A7A9C" w:rsidRPr="007342FB">
        <w:t>these</w:t>
      </w:r>
      <w:r w:rsidR="007A7A9C">
        <w:t xml:space="preserve"> </w:t>
      </w:r>
      <w:r w:rsidR="007A7A9C" w:rsidRPr="007342FB">
        <w:t>potential</w:t>
      </w:r>
      <w:r w:rsidR="007A7A9C">
        <w:t xml:space="preserve"> </w:t>
      </w:r>
      <w:r w:rsidR="007A7A9C" w:rsidRPr="007342FB">
        <w:t>participants</w:t>
      </w:r>
      <w:r w:rsidR="007A7A9C">
        <w:t xml:space="preserve"> </w:t>
      </w:r>
      <w:r w:rsidR="007A7A9C" w:rsidRPr="007342FB">
        <w:t>have</w:t>
      </w:r>
      <w:r w:rsidR="007A7A9C">
        <w:t xml:space="preserve"> </w:t>
      </w:r>
      <w:r w:rsidR="007A7A9C" w:rsidRPr="007342FB">
        <w:t>been</w:t>
      </w:r>
      <w:r w:rsidR="007A7A9C">
        <w:t xml:space="preserve"> </w:t>
      </w:r>
      <w:r w:rsidR="007A7A9C" w:rsidRPr="007342FB">
        <w:t>identified,</w:t>
      </w:r>
      <w:r w:rsidR="007A7A9C">
        <w:t xml:space="preserve"> </w:t>
      </w:r>
      <w:r w:rsidR="007A7A9C" w:rsidRPr="007342FB">
        <w:t>the</w:t>
      </w:r>
      <w:r w:rsidR="007A7A9C">
        <w:t xml:space="preserve"> nine hospitals </w:t>
      </w:r>
      <w:r w:rsidR="007A7A9C" w:rsidRPr="007342FB">
        <w:t>will</w:t>
      </w:r>
      <w:r w:rsidR="007A7A9C">
        <w:t xml:space="preserve"> send </w:t>
      </w:r>
      <w:r w:rsidR="007A7A9C" w:rsidRPr="007342FB">
        <w:t>the</w:t>
      </w:r>
      <w:r w:rsidR="007A7A9C">
        <w:t xml:space="preserve"> </w:t>
      </w:r>
      <w:r w:rsidR="007A7A9C" w:rsidRPr="007342FB">
        <w:t>contact</w:t>
      </w:r>
      <w:r w:rsidR="007A7A9C">
        <w:t xml:space="preserve"> </w:t>
      </w:r>
      <w:r w:rsidR="007A7A9C" w:rsidRPr="007342FB">
        <w:t>information</w:t>
      </w:r>
      <w:r w:rsidR="007A7A9C">
        <w:t xml:space="preserve"> </w:t>
      </w:r>
      <w:r w:rsidR="007A7A9C" w:rsidRPr="006350BB">
        <w:t>to the contractor via FedEx</w:t>
      </w:r>
      <w:r w:rsidR="007A7A9C" w:rsidRPr="004B2138">
        <w:t>.</w:t>
      </w:r>
      <w:r w:rsidR="007A7A9C">
        <w:t xml:space="preserve"> The contractor </w:t>
      </w:r>
      <w:r w:rsidR="007A7A9C" w:rsidRPr="004B2138">
        <w:t>will</w:t>
      </w:r>
      <w:r w:rsidR="007A7A9C">
        <w:t xml:space="preserve"> </w:t>
      </w:r>
      <w:r w:rsidR="007A7A9C" w:rsidRPr="004B2138">
        <w:t>then</w:t>
      </w:r>
      <w:r w:rsidR="007A7A9C">
        <w:t xml:space="preserve"> </w:t>
      </w:r>
      <w:r w:rsidR="007A7A9C" w:rsidRPr="004B2138">
        <w:t>contact</w:t>
      </w:r>
      <w:r w:rsidR="007A7A9C">
        <w:t xml:space="preserve"> </w:t>
      </w:r>
      <w:r w:rsidR="007A7A9C" w:rsidRPr="004B2138">
        <w:t>potential</w:t>
      </w:r>
      <w:r w:rsidR="007A7A9C">
        <w:t xml:space="preserve"> </w:t>
      </w:r>
      <w:r w:rsidR="007A7A9C" w:rsidRPr="004B2138">
        <w:t>participants</w:t>
      </w:r>
      <w:r w:rsidR="007A7A9C">
        <w:t xml:space="preserve"> </w:t>
      </w:r>
      <w:r w:rsidR="007A7A9C" w:rsidRPr="004B2138">
        <w:t>for</w:t>
      </w:r>
      <w:r w:rsidR="007A7A9C">
        <w:t xml:space="preserve"> </w:t>
      </w:r>
      <w:r w:rsidR="007A7A9C" w:rsidRPr="004B2138">
        <w:t>inclusion</w:t>
      </w:r>
      <w:r w:rsidR="007A7A9C">
        <w:t xml:space="preserve"> </w:t>
      </w:r>
      <w:r w:rsidR="007A7A9C" w:rsidRPr="004B2138">
        <w:t>in</w:t>
      </w:r>
      <w:r w:rsidR="007A7A9C">
        <w:t xml:space="preserve"> </w:t>
      </w:r>
      <w:r w:rsidR="007A7A9C" w:rsidRPr="004B2138">
        <w:t>the</w:t>
      </w:r>
      <w:r w:rsidR="007A7A9C">
        <w:t xml:space="preserve"> </w:t>
      </w:r>
      <w:r w:rsidR="007A7A9C" w:rsidRPr="004B2138">
        <w:t>study.</w:t>
      </w:r>
      <w:r w:rsidR="007A7A9C">
        <w:t xml:space="preserve"> </w:t>
      </w:r>
      <w:r w:rsidR="00C43E62" w:rsidRPr="000534DD">
        <w:t xml:space="preserve">Data will be collected </w:t>
      </w:r>
      <w:r w:rsidR="00533A38">
        <w:t>online</w:t>
      </w:r>
      <w:r w:rsidR="00552DED">
        <w:t xml:space="preserve"> through</w:t>
      </w:r>
      <w:r w:rsidR="00533A38">
        <w:t xml:space="preserve"> web-based surveys for all</w:t>
      </w:r>
      <w:r w:rsidR="00C43E62" w:rsidRPr="000534DD">
        <w:t xml:space="preserve"> respondent </w:t>
      </w:r>
      <w:r w:rsidR="00240229">
        <w:t>type</w:t>
      </w:r>
      <w:r w:rsidR="00533A38">
        <w:t>s</w:t>
      </w:r>
      <w:r w:rsidR="00FA026B" w:rsidRPr="000534DD">
        <w:t>.</w:t>
      </w:r>
      <w:r w:rsidRPr="000534DD">
        <w:t xml:space="preserve"> </w:t>
      </w:r>
    </w:p>
    <w:p w14:paraId="038EF1E2" w14:textId="1C13D0DC" w:rsidR="002C29AE" w:rsidRDefault="00D263BA" w:rsidP="00BE2328">
      <w:pPr>
        <w:ind w:firstLine="720"/>
      </w:pPr>
      <w:r>
        <w:t xml:space="preserve">Up to </w:t>
      </w:r>
      <w:r w:rsidR="00D0614F">
        <w:t>645</w:t>
      </w:r>
      <w:r w:rsidR="00F30872">
        <w:t xml:space="preserve"> </w:t>
      </w:r>
      <w:r w:rsidR="00316EAC">
        <w:t xml:space="preserve">staff involved in the collection of </w:t>
      </w:r>
      <w:r w:rsidR="00270FC3">
        <w:t xml:space="preserve">birth certificate </w:t>
      </w:r>
      <w:r w:rsidR="00316EAC">
        <w:t xml:space="preserve">data will be invited to participate in </w:t>
      </w:r>
      <w:r w:rsidR="00673817">
        <w:t xml:space="preserve">completing </w:t>
      </w:r>
      <w:r w:rsidR="00BE7391" w:rsidRPr="004C4A10">
        <w:t>the O</w:t>
      </w:r>
      <w:r w:rsidR="00835001" w:rsidRPr="004C4A10">
        <w:t xml:space="preserve">nline </w:t>
      </w:r>
      <w:r w:rsidR="00BE7391" w:rsidRPr="004C4A10">
        <w:t>B</w:t>
      </w:r>
      <w:r w:rsidR="00673817" w:rsidRPr="004C4A10">
        <w:t xml:space="preserve">aseline </w:t>
      </w:r>
      <w:r w:rsidR="00BE7391" w:rsidRPr="004C4A10">
        <w:t>S</w:t>
      </w:r>
      <w:r w:rsidR="00673817" w:rsidRPr="004C4A10">
        <w:t>urvey</w:t>
      </w:r>
      <w:r w:rsidR="008E1F66" w:rsidRPr="004C4A10">
        <w:t xml:space="preserve"> </w:t>
      </w:r>
      <w:r w:rsidR="002A0895">
        <w:t>until up to</w:t>
      </w:r>
      <w:r w:rsidR="00341135">
        <w:t xml:space="preserve"> 359 responses </w:t>
      </w:r>
      <w:r w:rsidR="00341135" w:rsidRPr="004C4A10">
        <w:t>(i.e., 37 BR, 12 BR</w:t>
      </w:r>
      <w:r w:rsidR="00B73548">
        <w:t>M</w:t>
      </w:r>
      <w:r w:rsidR="00341135" w:rsidRPr="004C4A10">
        <w:t xml:space="preserve">, </w:t>
      </w:r>
      <w:r w:rsidR="00341135">
        <w:t>216</w:t>
      </w:r>
      <w:r w:rsidR="00341135" w:rsidRPr="004C4A10">
        <w:t xml:space="preserve"> </w:t>
      </w:r>
      <w:r w:rsidR="00B73548">
        <w:t xml:space="preserve">L&amp;D </w:t>
      </w:r>
      <w:r w:rsidR="00341135" w:rsidRPr="004C4A10">
        <w:t xml:space="preserve">nurses, and </w:t>
      </w:r>
      <w:r w:rsidR="00341135">
        <w:t>94</w:t>
      </w:r>
      <w:r w:rsidR="00341135" w:rsidRPr="008E1F66">
        <w:t xml:space="preserve"> OB/GYNs</w:t>
      </w:r>
      <w:r w:rsidR="00341135">
        <w:t>) have been obtained.</w:t>
      </w:r>
      <w:r w:rsidR="00C0078B">
        <w:t xml:space="preserve"> All staff who completed the </w:t>
      </w:r>
      <w:r w:rsidR="00D0614F">
        <w:t xml:space="preserve">Online Baseline Survey </w:t>
      </w:r>
      <w:r w:rsidR="00B73548">
        <w:t>(</w:t>
      </w:r>
      <w:r w:rsidR="00B73548" w:rsidRPr="009A16AF">
        <w:t>Atta</w:t>
      </w:r>
      <w:r w:rsidR="00570696" w:rsidRPr="009A16AF">
        <w:t>chment</w:t>
      </w:r>
      <w:r w:rsidR="00E015EE">
        <w:t xml:space="preserve"> </w:t>
      </w:r>
      <w:r w:rsidR="008C08D0">
        <w:t>B2</w:t>
      </w:r>
      <w:r w:rsidR="00570696">
        <w:t xml:space="preserve">) </w:t>
      </w:r>
      <w:r w:rsidR="00D0614F">
        <w:t xml:space="preserve">and the </w:t>
      </w:r>
      <w:r w:rsidR="00C0078B">
        <w:t xml:space="preserve">eLearning course will be invited to participate in </w:t>
      </w:r>
      <w:r w:rsidR="00341135">
        <w:t>the O</w:t>
      </w:r>
      <w:r w:rsidR="00136C4B">
        <w:t>nline</w:t>
      </w:r>
      <w:r w:rsidR="00C0078B">
        <w:t xml:space="preserve"> </w:t>
      </w:r>
      <w:r w:rsidR="00341135">
        <w:t>F</w:t>
      </w:r>
      <w:r w:rsidR="00C0078B">
        <w:t>ollow-</w:t>
      </w:r>
      <w:r w:rsidR="00341135">
        <w:t>U</w:t>
      </w:r>
      <w:r w:rsidR="00C0078B">
        <w:t xml:space="preserve">p </w:t>
      </w:r>
      <w:r w:rsidR="00341135">
        <w:t>S</w:t>
      </w:r>
      <w:r w:rsidR="00C0078B">
        <w:t>urvey</w:t>
      </w:r>
      <w:r w:rsidR="00786E4E">
        <w:t xml:space="preserve"> </w:t>
      </w:r>
      <w:r w:rsidR="00570696">
        <w:t>(</w:t>
      </w:r>
      <w:r w:rsidR="00570696" w:rsidRPr="009A16AF">
        <w:t>Attachment</w:t>
      </w:r>
      <w:r w:rsidR="00E015EE">
        <w:t xml:space="preserve"> D2</w:t>
      </w:r>
      <w:r w:rsidR="00570696">
        <w:t xml:space="preserve">) </w:t>
      </w:r>
      <w:r w:rsidR="00786E4E">
        <w:t xml:space="preserve">within </w:t>
      </w:r>
      <w:r w:rsidR="001B43C3">
        <w:t>one</w:t>
      </w:r>
      <w:r w:rsidR="00786E4E">
        <w:t xml:space="preserve"> week of </w:t>
      </w:r>
      <w:r w:rsidR="004567FE">
        <w:t xml:space="preserve">completing </w:t>
      </w:r>
      <w:r w:rsidR="00786E4E">
        <w:t xml:space="preserve">the </w:t>
      </w:r>
      <w:r w:rsidR="00493AF2">
        <w:t xml:space="preserve">eLearning </w:t>
      </w:r>
      <w:r w:rsidR="004567FE">
        <w:t>course</w:t>
      </w:r>
      <w:r w:rsidR="00C0078B">
        <w:t xml:space="preserve">. </w:t>
      </w:r>
      <w:r w:rsidR="00673817">
        <w:t xml:space="preserve">The details on each data collection point are </w:t>
      </w:r>
      <w:r w:rsidR="00904629">
        <w:t>provided in Supporting Statement B</w:t>
      </w:r>
      <w:r w:rsidR="00FC58AA">
        <w:t>.</w:t>
      </w:r>
    </w:p>
    <w:p w14:paraId="5DE57CEA" w14:textId="21CD125E" w:rsidR="006A7DCC" w:rsidRPr="008D3479" w:rsidRDefault="006A7DCC" w:rsidP="00BE2328">
      <w:pPr>
        <w:ind w:firstLine="720"/>
      </w:pPr>
      <w:r>
        <w:t>The results from this research study will provide essential information to guide modifications to future versions of the eLearning training course, including improving the effectiveness of the modules to increase knowledge of best practices for birth reporting. Results will also help identify obstacles and barriers that may prevent hospital staff (BR, BM, L&amp;D nurses</w:t>
      </w:r>
      <w:r w:rsidR="0010025B">
        <w:t>,</w:t>
      </w:r>
      <w:r>
        <w:t xml:space="preserve"> and OB/GYNs) from accurately documenting relevant birth information in the medical record and/or from directly completing information required for birth certificate reporting. Information obtained on any barriers may</w:t>
      </w:r>
      <w:r w:rsidR="0010025B">
        <w:t xml:space="preserve"> </w:t>
      </w:r>
      <w:r>
        <w:t>be used to develop outreach to hospital staff and administrators to overcome these barriers.</w:t>
      </w:r>
    </w:p>
    <w:p w14:paraId="35EB4C47" w14:textId="035A6C12" w:rsidR="00F945E2" w:rsidRDefault="002758A4" w:rsidP="00F17FEF">
      <w:pPr>
        <w:ind w:firstLine="720"/>
      </w:pPr>
      <w:r w:rsidRPr="000534DD">
        <w:t>The outcomes of interest</w:t>
      </w:r>
      <w:r w:rsidR="006B15BE">
        <w:t xml:space="preserve"> for </w:t>
      </w:r>
      <w:r w:rsidR="006B15BE" w:rsidRPr="00845B55">
        <w:t>this</w:t>
      </w:r>
      <w:r w:rsidR="006B15BE">
        <w:t xml:space="preserve"> study</w:t>
      </w:r>
      <w:r w:rsidRPr="000534DD">
        <w:t xml:space="preserve"> are</w:t>
      </w:r>
      <w:r w:rsidR="00F945E2">
        <w:t xml:space="preserve"> both process and short-term outcomes. The process outcomes </w:t>
      </w:r>
      <w:r w:rsidR="00F945E2" w:rsidRPr="00845B55">
        <w:t>include</w:t>
      </w:r>
      <w:r w:rsidR="00F945E2">
        <w:t xml:space="preserve"> such items as where the </w:t>
      </w:r>
      <w:r w:rsidR="00662D21">
        <w:t xml:space="preserve">online </w:t>
      </w:r>
      <w:r w:rsidR="00F945E2">
        <w:t xml:space="preserve">eLearning course was taken, how long it took to </w:t>
      </w:r>
      <w:r w:rsidR="00EF5647">
        <w:t>complete</w:t>
      </w:r>
      <w:r w:rsidR="00F945E2">
        <w:t xml:space="preserve"> the </w:t>
      </w:r>
      <w:r w:rsidR="00662D21">
        <w:t xml:space="preserve">eLearning </w:t>
      </w:r>
      <w:r w:rsidR="00F945E2">
        <w:t xml:space="preserve">course, </w:t>
      </w:r>
      <w:r w:rsidR="000D7E84">
        <w:t xml:space="preserve">and </w:t>
      </w:r>
      <w:r w:rsidR="00F945E2">
        <w:t>perceptions about the eLearning course. Perception</w:t>
      </w:r>
      <w:r w:rsidR="00EF5647">
        <w:t>s</w:t>
      </w:r>
      <w:r w:rsidR="00F945E2">
        <w:t xml:space="preserve"> will be assessed by asking participants about the ease of navigation, format of the eLearning course, who should complete the </w:t>
      </w:r>
      <w:r w:rsidR="00662D21">
        <w:t xml:space="preserve">eLearning </w:t>
      </w:r>
      <w:r w:rsidR="00F945E2">
        <w:t>course, and whether any key concepts were missing. Additionally, p</w:t>
      </w:r>
      <w:r w:rsidR="00F945E2" w:rsidRPr="006B15BE">
        <w:t xml:space="preserve">articipants’ response to the online </w:t>
      </w:r>
      <w:r w:rsidR="00F945E2">
        <w:t xml:space="preserve">eLearning </w:t>
      </w:r>
      <w:r w:rsidR="00F945E2" w:rsidRPr="006B15BE">
        <w:t>course</w:t>
      </w:r>
      <w:r w:rsidR="00F945E2">
        <w:t>, including</w:t>
      </w:r>
      <w:r w:rsidR="00F945E2" w:rsidRPr="00231917">
        <w:t xml:space="preserve"> </w:t>
      </w:r>
      <w:r w:rsidR="00891B3B">
        <w:t>a</w:t>
      </w:r>
      <w:r w:rsidR="00F945E2" w:rsidRPr="00231917">
        <w:t xml:space="preserve">cceptability, </w:t>
      </w:r>
      <w:r w:rsidR="00891B3B">
        <w:t>c</w:t>
      </w:r>
      <w:r w:rsidR="00F945E2" w:rsidRPr="00231917">
        <w:t xml:space="preserve">onvenience, and </w:t>
      </w:r>
      <w:r w:rsidR="00891B3B">
        <w:t>a</w:t>
      </w:r>
      <w:r w:rsidR="00F945E2" w:rsidRPr="00231917">
        <w:t>ccessibility</w:t>
      </w:r>
      <w:r w:rsidR="000D7E84">
        <w:t>,</w:t>
      </w:r>
      <w:r w:rsidR="00F945E2" w:rsidRPr="00231917">
        <w:t xml:space="preserve"> will be assessed. </w:t>
      </w:r>
      <w:r w:rsidR="00F945E2">
        <w:t xml:space="preserve">These process </w:t>
      </w:r>
      <w:r w:rsidR="00F945E2" w:rsidRPr="00845B55">
        <w:t>outcomes</w:t>
      </w:r>
      <w:r w:rsidR="00F945E2">
        <w:t xml:space="preserve"> will be assessed using the </w:t>
      </w:r>
      <w:r w:rsidR="00CD6592">
        <w:t xml:space="preserve">Online </w:t>
      </w:r>
      <w:r w:rsidR="00F945E2">
        <w:t xml:space="preserve">Follow-Up </w:t>
      </w:r>
      <w:r w:rsidR="00F945E2" w:rsidRPr="00B3114F">
        <w:t xml:space="preserve">Survey </w:t>
      </w:r>
      <w:r w:rsidR="00F945E2" w:rsidRPr="00184C16">
        <w:t>(</w:t>
      </w:r>
      <w:r w:rsidR="00A30A86" w:rsidRPr="009A16AF">
        <w:t>Attachment</w:t>
      </w:r>
      <w:r w:rsidR="00E015EE">
        <w:t xml:space="preserve"> D2</w:t>
      </w:r>
      <w:r w:rsidR="00CD6592" w:rsidRPr="00641386">
        <w:t>)</w:t>
      </w:r>
      <w:r w:rsidR="00F945E2" w:rsidRPr="00641386">
        <w:t>.</w:t>
      </w:r>
    </w:p>
    <w:p w14:paraId="38795522" w14:textId="35734461" w:rsidR="00823548" w:rsidRDefault="00F945E2" w:rsidP="005532D2">
      <w:pPr>
        <w:ind w:firstLine="720"/>
      </w:pPr>
      <w:r w:rsidRPr="000534DD">
        <w:t>The short-term outcomes will include changes to the knowledge, awareness, thoughts</w:t>
      </w:r>
      <w:r w:rsidR="00EF5647">
        <w:t>,</w:t>
      </w:r>
      <w:r w:rsidRPr="000534DD">
        <w:t xml:space="preserve"> and </w:t>
      </w:r>
      <w:r w:rsidRPr="008945D8">
        <w:t>perceptions</w:t>
      </w:r>
      <w:r w:rsidRPr="000534DD">
        <w:t xml:space="preserve"> </w:t>
      </w:r>
      <w:r w:rsidRPr="00845B55">
        <w:t>about</w:t>
      </w:r>
      <w:r w:rsidRPr="000534DD">
        <w:t xml:space="preserve"> the </w:t>
      </w:r>
      <w:r w:rsidR="00CF309C">
        <w:t>importance of birth certificate data quality</w:t>
      </w:r>
      <w:r w:rsidR="00701D11">
        <w:t>,</w:t>
      </w:r>
      <w:r w:rsidRPr="000534DD">
        <w:t xml:space="preserve"> and intent for data quality improvement. These will be assessed by comparing results from the </w:t>
      </w:r>
      <w:r w:rsidR="00CD6592">
        <w:t xml:space="preserve">Online </w:t>
      </w:r>
      <w:r>
        <w:t>Baseline Survey</w:t>
      </w:r>
      <w:r w:rsidR="00AB7CB4">
        <w:t xml:space="preserve"> (</w:t>
      </w:r>
      <w:r w:rsidR="00AB7CB4" w:rsidRPr="009A16AF">
        <w:t>Attachment</w:t>
      </w:r>
      <w:r w:rsidR="00E015EE">
        <w:t xml:space="preserve"> </w:t>
      </w:r>
      <w:r w:rsidR="008C08D0">
        <w:t>B2</w:t>
      </w:r>
      <w:r w:rsidR="00AB7CB4">
        <w:t>)</w:t>
      </w:r>
      <w:r>
        <w:t xml:space="preserve"> and </w:t>
      </w:r>
      <w:r w:rsidR="00CD6592">
        <w:t xml:space="preserve">Online </w:t>
      </w:r>
      <w:r>
        <w:t>Follow-Up Survey</w:t>
      </w:r>
      <w:r w:rsidR="00AB7CB4">
        <w:t xml:space="preserve"> (</w:t>
      </w:r>
      <w:r w:rsidR="00AB7CB4" w:rsidRPr="009A16AF">
        <w:t>Attachment</w:t>
      </w:r>
      <w:r w:rsidR="00E015EE">
        <w:t xml:space="preserve"> D2</w:t>
      </w:r>
      <w:r w:rsidR="00AB7CB4">
        <w:t>)</w:t>
      </w:r>
      <w:r w:rsidRPr="000534DD">
        <w:t xml:space="preserve">. </w:t>
      </w:r>
    </w:p>
    <w:p w14:paraId="72B0BB98" w14:textId="44351B49" w:rsidR="002758A4" w:rsidRPr="000534DD" w:rsidRDefault="00FE680D" w:rsidP="005532D2">
      <w:pPr>
        <w:ind w:firstLine="720"/>
      </w:pPr>
      <w:r w:rsidRPr="009A16AF">
        <w:t xml:space="preserve">Attachment </w:t>
      </w:r>
      <w:r w:rsidR="00823548" w:rsidRPr="009A16AF">
        <w:t>E</w:t>
      </w:r>
      <w:r w:rsidRPr="00E913AA">
        <w:t xml:space="preserve"> </w:t>
      </w:r>
      <w:r w:rsidRPr="008945D8">
        <w:t>provides</w:t>
      </w:r>
      <w:r w:rsidRPr="00E913AA">
        <w:t xml:space="preserve"> an overview of the </w:t>
      </w:r>
      <w:r>
        <w:t>type</w:t>
      </w:r>
      <w:r w:rsidR="00792E2B">
        <w:t>s</w:t>
      </w:r>
      <w:r w:rsidRPr="00E913AA">
        <w:t xml:space="preserve"> of </w:t>
      </w:r>
      <w:r>
        <w:t>outcome</w:t>
      </w:r>
      <w:r w:rsidR="009B722E">
        <w:t>s</w:t>
      </w:r>
      <w:r>
        <w:t xml:space="preserve"> that will be assessed by</w:t>
      </w:r>
      <w:r w:rsidRPr="00E913AA">
        <w:t xml:space="preserve"> each of the instruments.</w:t>
      </w:r>
    </w:p>
    <w:p w14:paraId="4EB80A2D" w14:textId="6E87A012" w:rsidR="00E24134" w:rsidRPr="008945D8" w:rsidRDefault="00E24134" w:rsidP="008945D8">
      <w:pPr>
        <w:pStyle w:val="Heading2"/>
      </w:pPr>
      <w:bookmarkStart w:id="29" w:name="_Toc339621283"/>
      <w:bookmarkStart w:id="30" w:name="_Toc454265303"/>
      <w:bookmarkStart w:id="31" w:name="_Toc454265602"/>
      <w:bookmarkStart w:id="32" w:name="_Toc454265679"/>
      <w:bookmarkStart w:id="33" w:name="_Toc454266174"/>
      <w:bookmarkStart w:id="34" w:name="_Toc454266204"/>
      <w:bookmarkStart w:id="35" w:name="_Toc454266631"/>
      <w:bookmarkStart w:id="36" w:name="_Toc526345008"/>
      <w:r w:rsidRPr="008945D8">
        <w:t xml:space="preserve">A.3 </w:t>
      </w:r>
      <w:r w:rsidRPr="008945D8">
        <w:tab/>
      </w:r>
      <w:r w:rsidR="005B44C9" w:rsidRPr="008945D8">
        <w:t>Use of Improved Information Technology and Burden Reduction</w:t>
      </w:r>
      <w:bookmarkEnd w:id="29"/>
      <w:bookmarkEnd w:id="30"/>
      <w:bookmarkEnd w:id="31"/>
      <w:bookmarkEnd w:id="32"/>
      <w:bookmarkEnd w:id="33"/>
      <w:bookmarkEnd w:id="34"/>
      <w:bookmarkEnd w:id="35"/>
      <w:bookmarkEnd w:id="36"/>
      <w:r w:rsidRPr="008945D8">
        <w:t xml:space="preserve"> </w:t>
      </w:r>
    </w:p>
    <w:p w14:paraId="7DEBFD56" w14:textId="1C7A5D61" w:rsidR="00CC51AF" w:rsidRPr="00CC51AF" w:rsidRDefault="00CC51AF" w:rsidP="005532D2">
      <w:pPr>
        <w:ind w:firstLine="720"/>
      </w:pPr>
      <w:r>
        <w:rPr>
          <w:szCs w:val="24"/>
        </w:rPr>
        <w:t>NCHS</w:t>
      </w:r>
      <w:r w:rsidRPr="008E3897">
        <w:rPr>
          <w:szCs w:val="24"/>
        </w:rPr>
        <w:t xml:space="preserve"> is committed to complying with the E-Government Act of 2002 to promote the use of technology. </w:t>
      </w:r>
      <w:r w:rsidR="0006349F" w:rsidRPr="008E3897">
        <w:rPr>
          <w:szCs w:val="24"/>
        </w:rPr>
        <w:t xml:space="preserve">The </w:t>
      </w:r>
      <w:r w:rsidR="00705245">
        <w:rPr>
          <w:szCs w:val="24"/>
        </w:rPr>
        <w:t xml:space="preserve">Online </w:t>
      </w:r>
      <w:r w:rsidR="0006349F">
        <w:rPr>
          <w:szCs w:val="24"/>
        </w:rPr>
        <w:t>Baseline Survey</w:t>
      </w:r>
      <w:r w:rsidR="00AB7CB4">
        <w:rPr>
          <w:szCs w:val="24"/>
        </w:rPr>
        <w:t xml:space="preserve"> (</w:t>
      </w:r>
      <w:r w:rsidR="00AB7CB4" w:rsidRPr="009A16AF">
        <w:rPr>
          <w:szCs w:val="24"/>
        </w:rPr>
        <w:t xml:space="preserve">Attachment </w:t>
      </w:r>
      <w:r w:rsidR="008C08D0">
        <w:rPr>
          <w:szCs w:val="24"/>
        </w:rPr>
        <w:t>B2</w:t>
      </w:r>
      <w:r w:rsidR="00AB7CB4">
        <w:rPr>
          <w:szCs w:val="24"/>
        </w:rPr>
        <w:t>)</w:t>
      </w:r>
      <w:r w:rsidR="0006349F">
        <w:rPr>
          <w:szCs w:val="24"/>
        </w:rPr>
        <w:t xml:space="preserve"> and </w:t>
      </w:r>
      <w:r w:rsidR="00705245">
        <w:rPr>
          <w:szCs w:val="24"/>
        </w:rPr>
        <w:t xml:space="preserve">Online </w:t>
      </w:r>
      <w:r w:rsidR="0006349F">
        <w:rPr>
          <w:szCs w:val="24"/>
        </w:rPr>
        <w:t>Follow-Up Survey</w:t>
      </w:r>
      <w:r w:rsidR="0006349F" w:rsidRPr="008E3897">
        <w:rPr>
          <w:szCs w:val="24"/>
        </w:rPr>
        <w:t xml:space="preserve"> </w:t>
      </w:r>
      <w:r w:rsidR="00AB7CB4">
        <w:rPr>
          <w:szCs w:val="24"/>
        </w:rPr>
        <w:t>(</w:t>
      </w:r>
      <w:r w:rsidR="00AB7CB4" w:rsidRPr="009A16AF">
        <w:rPr>
          <w:szCs w:val="24"/>
        </w:rPr>
        <w:t>Attachment</w:t>
      </w:r>
      <w:r w:rsidR="00E015EE">
        <w:rPr>
          <w:szCs w:val="24"/>
        </w:rPr>
        <w:t xml:space="preserve"> D2</w:t>
      </w:r>
      <w:r w:rsidR="00AB7CB4">
        <w:rPr>
          <w:szCs w:val="24"/>
        </w:rPr>
        <w:t xml:space="preserve">) </w:t>
      </w:r>
      <w:r w:rsidR="0006349F" w:rsidRPr="00DE25CF">
        <w:rPr>
          <w:szCs w:val="24"/>
        </w:rPr>
        <w:t>will be web-based</w:t>
      </w:r>
      <w:r w:rsidR="00AB7CB4">
        <w:rPr>
          <w:szCs w:val="24"/>
        </w:rPr>
        <w:t xml:space="preserve"> and</w:t>
      </w:r>
      <w:r w:rsidR="00337186" w:rsidRPr="00641386">
        <w:rPr>
          <w:szCs w:val="24"/>
        </w:rPr>
        <w:t xml:space="preserve"> </w:t>
      </w:r>
      <w:r w:rsidR="0006349F" w:rsidRPr="00641386">
        <w:rPr>
          <w:szCs w:val="24"/>
        </w:rPr>
        <w:t>will be</w:t>
      </w:r>
      <w:r w:rsidR="0006349F">
        <w:rPr>
          <w:szCs w:val="24"/>
        </w:rPr>
        <w:t xml:space="preserve"> </w:t>
      </w:r>
      <w:r w:rsidR="009B722E">
        <w:rPr>
          <w:szCs w:val="24"/>
        </w:rPr>
        <w:t>self-</w:t>
      </w:r>
      <w:r w:rsidR="0006349F">
        <w:rPr>
          <w:szCs w:val="24"/>
        </w:rPr>
        <w:t>administered using electronic methods</w:t>
      </w:r>
      <w:r w:rsidR="00FA7F02">
        <w:rPr>
          <w:szCs w:val="24"/>
        </w:rPr>
        <w:t xml:space="preserve">. </w:t>
      </w:r>
      <w:r w:rsidR="00713186">
        <w:rPr>
          <w:szCs w:val="24"/>
        </w:rPr>
        <w:t>Each of the surveys</w:t>
      </w:r>
      <w:r w:rsidR="00224102">
        <w:rPr>
          <w:szCs w:val="24"/>
        </w:rPr>
        <w:t xml:space="preserve"> are programmed so that the respondents are able to save their responses and return to the survey from any computer. This </w:t>
      </w:r>
      <w:r w:rsidR="00DC19F4">
        <w:rPr>
          <w:szCs w:val="24"/>
        </w:rPr>
        <w:t xml:space="preserve">feature reduces the burden on respondents by allowing the flexibility to complete at their </w:t>
      </w:r>
      <w:r w:rsidR="00D8157E">
        <w:rPr>
          <w:szCs w:val="24"/>
        </w:rPr>
        <w:t xml:space="preserve">convenience. </w:t>
      </w:r>
      <w:r w:rsidR="0037404D">
        <w:rPr>
          <w:szCs w:val="24"/>
        </w:rPr>
        <w:t xml:space="preserve">Additionally, respondents have the option of taking </w:t>
      </w:r>
      <w:r w:rsidR="00713186">
        <w:rPr>
          <w:szCs w:val="24"/>
        </w:rPr>
        <w:t>the surveys</w:t>
      </w:r>
      <w:r w:rsidR="00AC68DB">
        <w:rPr>
          <w:szCs w:val="24"/>
        </w:rPr>
        <w:t xml:space="preserve"> </w:t>
      </w:r>
      <w:r w:rsidR="00020A17">
        <w:rPr>
          <w:szCs w:val="24"/>
        </w:rPr>
        <w:t>on a smart phone or tablet</w:t>
      </w:r>
      <w:r w:rsidR="00AC68DB">
        <w:rPr>
          <w:szCs w:val="24"/>
        </w:rPr>
        <w:t>. This</w:t>
      </w:r>
      <w:r w:rsidR="00020A17">
        <w:rPr>
          <w:szCs w:val="24"/>
        </w:rPr>
        <w:t xml:space="preserve"> place</w:t>
      </w:r>
      <w:r w:rsidR="00AC68DB">
        <w:rPr>
          <w:szCs w:val="24"/>
        </w:rPr>
        <w:t>s</w:t>
      </w:r>
      <w:r w:rsidR="00020A17">
        <w:rPr>
          <w:szCs w:val="24"/>
        </w:rPr>
        <w:t xml:space="preserve"> less of a burden requirement on respondents by allowing </w:t>
      </w:r>
      <w:r w:rsidR="008B6B4F">
        <w:rPr>
          <w:szCs w:val="24"/>
        </w:rPr>
        <w:t>them to take the surveys at their convenience at any location with access to the internet</w:t>
      </w:r>
      <w:r w:rsidR="000F56AC">
        <w:rPr>
          <w:szCs w:val="24"/>
        </w:rPr>
        <w:t xml:space="preserve"> or a cell phone data tower</w:t>
      </w:r>
      <w:r w:rsidR="008B6B4F">
        <w:rPr>
          <w:szCs w:val="24"/>
        </w:rPr>
        <w:t>.</w:t>
      </w:r>
      <w:r w:rsidR="00D8157E">
        <w:rPr>
          <w:szCs w:val="24"/>
        </w:rPr>
        <w:t xml:space="preserve"> </w:t>
      </w:r>
    </w:p>
    <w:p w14:paraId="6162D00A" w14:textId="058535AF" w:rsidR="00E24134" w:rsidRPr="008945D8" w:rsidRDefault="00E24134" w:rsidP="008945D8">
      <w:pPr>
        <w:pStyle w:val="Heading2"/>
      </w:pPr>
      <w:bookmarkStart w:id="37" w:name="_Toc339621284"/>
      <w:bookmarkStart w:id="38" w:name="_Toc454265304"/>
      <w:bookmarkStart w:id="39" w:name="_Toc454265603"/>
      <w:bookmarkStart w:id="40" w:name="_Toc454265680"/>
      <w:bookmarkStart w:id="41" w:name="_Toc454266175"/>
      <w:bookmarkStart w:id="42" w:name="_Toc454266205"/>
      <w:bookmarkStart w:id="43" w:name="_Toc454266632"/>
      <w:bookmarkStart w:id="44" w:name="_Toc526345009"/>
      <w:r w:rsidRPr="008945D8">
        <w:t xml:space="preserve">A.4 </w:t>
      </w:r>
      <w:r w:rsidRPr="008945D8">
        <w:tab/>
      </w:r>
      <w:r w:rsidR="005B44C9" w:rsidRPr="008945D8">
        <w:t>Efforts to Identify Duplication and Use of Similar Information</w:t>
      </w:r>
      <w:bookmarkEnd w:id="37"/>
      <w:bookmarkEnd w:id="38"/>
      <w:bookmarkEnd w:id="39"/>
      <w:bookmarkEnd w:id="40"/>
      <w:bookmarkEnd w:id="41"/>
      <w:bookmarkEnd w:id="42"/>
      <w:bookmarkEnd w:id="43"/>
      <w:bookmarkEnd w:id="44"/>
    </w:p>
    <w:p w14:paraId="26D3FCF4" w14:textId="6B6EDB44" w:rsidR="00D006EB" w:rsidRPr="00E24134" w:rsidRDefault="00D006EB" w:rsidP="005532D2">
      <w:pPr>
        <w:ind w:firstLine="720"/>
      </w:pPr>
      <w:r w:rsidRPr="00D02948">
        <w:t xml:space="preserve">There are no current </w:t>
      </w:r>
      <w:r w:rsidR="00074F39" w:rsidRPr="00D02948">
        <w:t xml:space="preserve">studies examining </w:t>
      </w:r>
      <w:r w:rsidR="001160DD" w:rsidRPr="00D02948">
        <w:t xml:space="preserve">the </w:t>
      </w:r>
      <w:r w:rsidR="00990F14" w:rsidRPr="00D02948">
        <w:t xml:space="preserve">effectiveness of the </w:t>
      </w:r>
      <w:r w:rsidR="001160DD" w:rsidRPr="00D02948">
        <w:t>eLearning course to improve the quality of medical and health data collected on the birth certificate</w:t>
      </w:r>
      <w:r w:rsidR="007A062F" w:rsidRPr="00D02948">
        <w:t>.</w:t>
      </w:r>
      <w:r w:rsidR="007A062F">
        <w:t xml:space="preserve"> </w:t>
      </w:r>
    </w:p>
    <w:p w14:paraId="2D9BF701" w14:textId="79BC2782" w:rsidR="00E24134" w:rsidRPr="008945D8" w:rsidRDefault="00E24134" w:rsidP="008945D8">
      <w:pPr>
        <w:pStyle w:val="Heading2"/>
      </w:pPr>
      <w:bookmarkStart w:id="45" w:name="_Toc282506027"/>
      <w:bookmarkStart w:id="46" w:name="_Toc339621285"/>
      <w:bookmarkStart w:id="47" w:name="_Toc454265305"/>
      <w:bookmarkStart w:id="48" w:name="_Toc454265604"/>
      <w:bookmarkStart w:id="49" w:name="_Toc454265681"/>
      <w:bookmarkStart w:id="50" w:name="_Toc454266176"/>
      <w:bookmarkStart w:id="51" w:name="_Toc454266206"/>
      <w:bookmarkStart w:id="52" w:name="_Toc454266633"/>
      <w:bookmarkStart w:id="53" w:name="_Toc526345010"/>
      <w:r w:rsidRPr="008945D8">
        <w:t xml:space="preserve">A.5 </w:t>
      </w:r>
      <w:r w:rsidRPr="008945D8">
        <w:tab/>
      </w:r>
      <w:bookmarkEnd w:id="45"/>
      <w:r w:rsidR="005B44C9" w:rsidRPr="008945D8">
        <w:t>Impact on Small Businesses or Other Small Entities</w:t>
      </w:r>
      <w:bookmarkEnd w:id="46"/>
      <w:bookmarkEnd w:id="47"/>
      <w:bookmarkEnd w:id="48"/>
      <w:bookmarkEnd w:id="49"/>
      <w:bookmarkEnd w:id="50"/>
      <w:bookmarkEnd w:id="51"/>
      <w:bookmarkEnd w:id="52"/>
      <w:bookmarkEnd w:id="53"/>
    </w:p>
    <w:p w14:paraId="535FBD73" w14:textId="2A6951E6" w:rsidR="00D006EB" w:rsidRPr="000534DD" w:rsidRDefault="00C23F80" w:rsidP="00B84575">
      <w:pPr>
        <w:ind w:firstLine="720"/>
      </w:pPr>
      <w:r w:rsidRPr="000534DD">
        <w:t xml:space="preserve">Respondents </w:t>
      </w:r>
      <w:r w:rsidR="001014EB" w:rsidRPr="000534DD">
        <w:t xml:space="preserve">include </w:t>
      </w:r>
      <w:r w:rsidR="007E54AA">
        <w:t xml:space="preserve">BR, </w:t>
      </w:r>
      <w:r w:rsidR="00293076">
        <w:t>BR</w:t>
      </w:r>
      <w:r w:rsidR="00A43A98">
        <w:t>M</w:t>
      </w:r>
      <w:r w:rsidR="0006349F">
        <w:t xml:space="preserve"> (e.g., those managing the BR</w:t>
      </w:r>
      <w:r w:rsidR="0006349F" w:rsidRPr="000534DD">
        <w:t xml:space="preserve"> and/or </w:t>
      </w:r>
      <w:r w:rsidR="00A43A98">
        <w:t>L&amp;D</w:t>
      </w:r>
      <w:r w:rsidR="0006349F" w:rsidRPr="000534DD">
        <w:t xml:space="preserve"> nurses)</w:t>
      </w:r>
      <w:r w:rsidR="0006349F">
        <w:t xml:space="preserve">, </w:t>
      </w:r>
      <w:r w:rsidR="00A43A98">
        <w:t>L&amp;D</w:t>
      </w:r>
      <w:r w:rsidRPr="000534DD">
        <w:t xml:space="preserve"> nurses</w:t>
      </w:r>
      <w:r w:rsidR="00AB7CB4" w:rsidRPr="000534DD">
        <w:t xml:space="preserve">, </w:t>
      </w:r>
      <w:r w:rsidR="0006349F">
        <w:t xml:space="preserve">and </w:t>
      </w:r>
      <w:r w:rsidR="00324751" w:rsidRPr="000534DD">
        <w:t>OB/GYN</w:t>
      </w:r>
      <w:r w:rsidR="007E54AA">
        <w:t>s</w:t>
      </w:r>
      <w:r w:rsidR="001014EB" w:rsidRPr="000534DD" w:rsidDel="0006349F">
        <w:t xml:space="preserve"> </w:t>
      </w:r>
      <w:r w:rsidRPr="000534DD">
        <w:t>in</w:t>
      </w:r>
      <w:r w:rsidR="001160DD" w:rsidRPr="000534DD">
        <w:t xml:space="preserve"> nine selected</w:t>
      </w:r>
      <w:r w:rsidRPr="000534DD">
        <w:t xml:space="preserve"> hospitals</w:t>
      </w:r>
      <w:r w:rsidR="00274C5E" w:rsidRPr="000534DD">
        <w:t xml:space="preserve"> </w:t>
      </w:r>
      <w:r w:rsidRPr="000534DD">
        <w:t>in Massachusetts</w:t>
      </w:r>
      <w:r w:rsidR="001014EB" w:rsidRPr="000534DD">
        <w:t xml:space="preserve">. Although we do not believe that </w:t>
      </w:r>
      <w:r w:rsidRPr="000534DD">
        <w:t xml:space="preserve">any of these </w:t>
      </w:r>
      <w:r w:rsidRPr="008945D8">
        <w:t>hospitals</w:t>
      </w:r>
      <w:r w:rsidR="001014EB" w:rsidRPr="000534DD">
        <w:t xml:space="preserve"> are small businesses, if any of them are</w:t>
      </w:r>
      <w:r w:rsidR="00D006EB" w:rsidRPr="000534DD">
        <w:t xml:space="preserve">, they should not be adversely affected by the </w:t>
      </w:r>
      <w:r w:rsidR="0038130C">
        <w:t>surveys</w:t>
      </w:r>
      <w:r w:rsidR="00D006EB" w:rsidRPr="000534DD">
        <w:t xml:space="preserve">. </w:t>
      </w:r>
      <w:r w:rsidR="00074F39" w:rsidRPr="000534DD">
        <w:t>In order to minimize burden</w:t>
      </w:r>
      <w:r w:rsidR="001014EB" w:rsidRPr="000534DD">
        <w:t xml:space="preserve"> on all </w:t>
      </w:r>
      <w:r w:rsidR="001160DD" w:rsidRPr="000534DD">
        <w:t>participants</w:t>
      </w:r>
      <w:r w:rsidR="00074F39" w:rsidRPr="000534DD">
        <w:t xml:space="preserve">, the number of items contained </w:t>
      </w:r>
      <w:r w:rsidR="0038130C">
        <w:t>on the surveys</w:t>
      </w:r>
      <w:r w:rsidR="001014EB" w:rsidRPr="000534DD">
        <w:t xml:space="preserve"> </w:t>
      </w:r>
      <w:r w:rsidR="00074F39" w:rsidRPr="000534DD">
        <w:t>has purposely been held to the minimum required</w:t>
      </w:r>
      <w:r w:rsidR="005B44C9">
        <w:t xml:space="preserve"> to collect the necessary information</w:t>
      </w:r>
      <w:r w:rsidR="00943B90">
        <w:t xml:space="preserve">. </w:t>
      </w:r>
    </w:p>
    <w:p w14:paraId="1AF3C7AF" w14:textId="60720788" w:rsidR="00E24134" w:rsidRPr="008945D8" w:rsidRDefault="00E24134" w:rsidP="008945D8">
      <w:pPr>
        <w:pStyle w:val="Heading2"/>
      </w:pPr>
      <w:bookmarkStart w:id="54" w:name="_Toc282506028"/>
      <w:bookmarkStart w:id="55" w:name="_Toc339621286"/>
      <w:bookmarkStart w:id="56" w:name="_Toc454265306"/>
      <w:bookmarkStart w:id="57" w:name="_Toc454265605"/>
      <w:bookmarkStart w:id="58" w:name="_Toc454265682"/>
      <w:bookmarkStart w:id="59" w:name="_Toc454266177"/>
      <w:bookmarkStart w:id="60" w:name="_Toc454266207"/>
      <w:bookmarkStart w:id="61" w:name="_Toc454266634"/>
      <w:bookmarkStart w:id="62" w:name="_Toc526345011"/>
      <w:r w:rsidRPr="008945D8">
        <w:t>A.6</w:t>
      </w:r>
      <w:r w:rsidRPr="008945D8">
        <w:tab/>
      </w:r>
      <w:bookmarkEnd w:id="54"/>
      <w:r w:rsidR="005B44C9" w:rsidRPr="008945D8">
        <w:t>Consequences of Collecting the Information Less Frequently</w:t>
      </w:r>
      <w:bookmarkEnd w:id="55"/>
      <w:bookmarkEnd w:id="56"/>
      <w:bookmarkEnd w:id="57"/>
      <w:bookmarkEnd w:id="58"/>
      <w:bookmarkEnd w:id="59"/>
      <w:bookmarkEnd w:id="60"/>
      <w:bookmarkEnd w:id="61"/>
      <w:bookmarkEnd w:id="62"/>
    </w:p>
    <w:p w14:paraId="1540556D" w14:textId="2084A20E" w:rsidR="00DC072B" w:rsidRPr="000534DD" w:rsidRDefault="004B0F56" w:rsidP="00B84575">
      <w:pPr>
        <w:ind w:firstLine="720"/>
      </w:pPr>
      <w:r>
        <w:t xml:space="preserve">Without this effort, which has been planned to assess the newly created eLearning course to improve birth certificate data quality with the minimum possible burden, NCHS will not have the information necessary to improve the eLearning course to maximize </w:t>
      </w:r>
      <w:r w:rsidR="00FD740E">
        <w:t>its ef</w:t>
      </w:r>
      <w:r>
        <w:t>fectiveness</w:t>
      </w:r>
      <w:r w:rsidR="00626280">
        <w:t xml:space="preserve"> and improve data collected for birth certificates</w:t>
      </w:r>
      <w:r>
        <w:t xml:space="preserve">. </w:t>
      </w:r>
    </w:p>
    <w:p w14:paraId="5DE7EF46" w14:textId="7B0C916C" w:rsidR="008A00D9" w:rsidRPr="008945D8" w:rsidRDefault="008A00D9" w:rsidP="008945D8">
      <w:pPr>
        <w:pStyle w:val="Heading2"/>
      </w:pPr>
      <w:bookmarkStart w:id="63" w:name="_Toc282506029"/>
      <w:bookmarkStart w:id="64" w:name="_Toc339621287"/>
      <w:bookmarkStart w:id="65" w:name="_Toc454265307"/>
      <w:bookmarkStart w:id="66" w:name="_Toc454265606"/>
      <w:bookmarkStart w:id="67" w:name="_Toc454265683"/>
      <w:bookmarkStart w:id="68" w:name="_Toc454266178"/>
      <w:bookmarkStart w:id="69" w:name="_Toc454266208"/>
      <w:bookmarkStart w:id="70" w:name="_Toc454266635"/>
      <w:bookmarkStart w:id="71" w:name="_Toc526345012"/>
      <w:r w:rsidRPr="008945D8">
        <w:t>A.7</w:t>
      </w:r>
      <w:r w:rsidRPr="008945D8">
        <w:tab/>
      </w:r>
      <w:bookmarkEnd w:id="63"/>
      <w:r w:rsidR="005B44C9" w:rsidRPr="008945D8">
        <w:t>Special Circumstances Relating to the Guidelines of 5 CFR 1320.5</w:t>
      </w:r>
      <w:bookmarkEnd w:id="64"/>
      <w:bookmarkEnd w:id="65"/>
      <w:bookmarkEnd w:id="66"/>
      <w:bookmarkEnd w:id="67"/>
      <w:bookmarkEnd w:id="68"/>
      <w:bookmarkEnd w:id="69"/>
      <w:bookmarkEnd w:id="70"/>
      <w:bookmarkEnd w:id="71"/>
    </w:p>
    <w:p w14:paraId="335C6FF8" w14:textId="5E2BABAD" w:rsidR="008A00D9" w:rsidRPr="00616403" w:rsidRDefault="008A00D9" w:rsidP="00B84575">
      <w:pPr>
        <w:ind w:firstLine="720"/>
        <w:rPr>
          <w:szCs w:val="24"/>
        </w:rPr>
      </w:pPr>
      <w:r w:rsidRPr="00616403">
        <w:rPr>
          <w:szCs w:val="24"/>
        </w:rPr>
        <w:t>There are no special circumstances. This collection of information will be conducted in a manner consistent with the guidelines in the Code of Federal Regulations, 5 CFR 1320.</w:t>
      </w:r>
      <w:r w:rsidR="0046529D">
        <w:rPr>
          <w:szCs w:val="24"/>
        </w:rPr>
        <w:t>5</w:t>
      </w:r>
      <w:r w:rsidR="00B84575">
        <w:rPr>
          <w:szCs w:val="24"/>
        </w:rPr>
        <w:t>.</w:t>
      </w:r>
    </w:p>
    <w:p w14:paraId="7C404D6A" w14:textId="5E73F139" w:rsidR="008A00D9" w:rsidRPr="008945D8" w:rsidRDefault="008A00D9" w:rsidP="008A4A42">
      <w:pPr>
        <w:pStyle w:val="Heading2"/>
        <w:spacing w:line="240" w:lineRule="auto"/>
      </w:pPr>
      <w:bookmarkStart w:id="72" w:name="_Toc454265308"/>
      <w:bookmarkStart w:id="73" w:name="_Toc454265607"/>
      <w:bookmarkStart w:id="74" w:name="_Toc454265684"/>
      <w:bookmarkStart w:id="75" w:name="_Toc454266179"/>
      <w:bookmarkStart w:id="76" w:name="_Toc454266209"/>
      <w:bookmarkStart w:id="77" w:name="_Toc454266636"/>
      <w:bookmarkStart w:id="78" w:name="_Toc526345013"/>
      <w:r w:rsidRPr="008945D8">
        <w:t>A.8</w:t>
      </w:r>
      <w:r w:rsidRPr="008945D8">
        <w:tab/>
      </w:r>
      <w:r w:rsidR="0046529D" w:rsidRPr="008945D8">
        <w:t>Comments in Response to the Federal Register Notice and Efforts to Consult Outside the Agency</w:t>
      </w:r>
      <w:bookmarkEnd w:id="72"/>
      <w:bookmarkEnd w:id="73"/>
      <w:bookmarkEnd w:id="74"/>
      <w:bookmarkEnd w:id="75"/>
      <w:bookmarkEnd w:id="76"/>
      <w:bookmarkEnd w:id="77"/>
      <w:bookmarkEnd w:id="78"/>
    </w:p>
    <w:p w14:paraId="36E9B97D" w14:textId="77777777" w:rsidR="008A00D9" w:rsidRPr="001240E7" w:rsidRDefault="008A00D9" w:rsidP="00503A01">
      <w:pPr>
        <w:pStyle w:val="Heading3"/>
        <w:spacing w:line="480" w:lineRule="auto"/>
      </w:pPr>
      <w:bookmarkStart w:id="79" w:name="_Toc454266180"/>
      <w:r w:rsidRPr="001240E7">
        <w:t>A.8.a Federal Registe</w:t>
      </w:r>
      <w:r>
        <w:t>r n</w:t>
      </w:r>
      <w:r w:rsidRPr="001240E7">
        <w:t>otice and comments</w:t>
      </w:r>
      <w:bookmarkEnd w:id="79"/>
    </w:p>
    <w:p w14:paraId="3F7DBC63" w14:textId="285B2C5F" w:rsidR="00385B7A" w:rsidRPr="004A62AF" w:rsidRDefault="00385B7A" w:rsidP="00B84575">
      <w:pPr>
        <w:ind w:firstLine="720"/>
      </w:pPr>
      <w:r w:rsidRPr="004A62AF">
        <w:t xml:space="preserve">The 60-day notice was published in the </w:t>
      </w:r>
      <w:r w:rsidRPr="0084133E">
        <w:t>Federal Register</w:t>
      </w:r>
      <w:r w:rsidRPr="004A62AF">
        <w:t xml:space="preserve">, </w:t>
      </w:r>
      <w:r w:rsidRPr="00156843">
        <w:t xml:space="preserve">Vol. 78, No. </w:t>
      </w:r>
      <w:r w:rsidR="006350BB">
        <w:t>44</w:t>
      </w:r>
      <w:r w:rsidRPr="00156843">
        <w:t xml:space="preserve">, </w:t>
      </w:r>
      <w:r w:rsidR="006350BB">
        <w:t>March 8, 2017, pages 12963-12965</w:t>
      </w:r>
      <w:r w:rsidR="00943B90" w:rsidRPr="00156843">
        <w:t>.</w:t>
      </w:r>
      <w:r w:rsidR="00943B90">
        <w:t xml:space="preserve"> </w:t>
      </w:r>
      <w:r w:rsidRPr="004A62AF">
        <w:t>On</w:t>
      </w:r>
      <w:r w:rsidR="006350BB">
        <w:t>ly on</w:t>
      </w:r>
      <w:r w:rsidRPr="004A62AF">
        <w:t>e public comment was received</w:t>
      </w:r>
      <w:r w:rsidR="006350BB">
        <w:t>.</w:t>
      </w:r>
      <w:r w:rsidRPr="004A62AF">
        <w:t xml:space="preserve"> </w:t>
      </w:r>
      <w:r w:rsidR="006350BB">
        <w:t xml:space="preserve">A </w:t>
      </w:r>
      <w:r w:rsidRPr="004A62AF">
        <w:t xml:space="preserve">standard response was </w:t>
      </w:r>
      <w:r w:rsidR="006350BB">
        <w:t>provided</w:t>
      </w:r>
      <w:r w:rsidRPr="004A62AF">
        <w:t>.</w:t>
      </w:r>
    </w:p>
    <w:p w14:paraId="55B102D9" w14:textId="3003DA52" w:rsidR="008A00D9" w:rsidRPr="008945D8" w:rsidRDefault="008A00D9" w:rsidP="00503A01">
      <w:pPr>
        <w:pStyle w:val="Heading3"/>
        <w:spacing w:line="480" w:lineRule="auto"/>
      </w:pPr>
      <w:bookmarkStart w:id="80" w:name="_Toc454266181"/>
      <w:r w:rsidRPr="008945D8">
        <w:t xml:space="preserve">A.8.b Consultations </w:t>
      </w:r>
      <w:r w:rsidR="00E7294B" w:rsidRPr="008945D8">
        <w:t>O</w:t>
      </w:r>
      <w:r w:rsidRPr="008945D8">
        <w:t xml:space="preserve">utside the </w:t>
      </w:r>
      <w:r w:rsidR="00E7294B" w:rsidRPr="008945D8">
        <w:t>A</w:t>
      </w:r>
      <w:r w:rsidRPr="008945D8">
        <w:t>gency</w:t>
      </w:r>
      <w:bookmarkEnd w:id="80"/>
    </w:p>
    <w:p w14:paraId="02C7135B" w14:textId="77777777" w:rsidR="00385B7A" w:rsidRPr="004A62AF" w:rsidRDefault="00385B7A" w:rsidP="00B84575">
      <w:pPr>
        <w:ind w:firstLine="720"/>
        <w:rPr>
          <w:b/>
        </w:rPr>
      </w:pPr>
      <w:r w:rsidRPr="004A62AF">
        <w:t xml:space="preserve">Only </w:t>
      </w:r>
      <w:r w:rsidRPr="008945D8">
        <w:t>internal</w:t>
      </w:r>
      <w:r w:rsidRPr="004A62AF">
        <w:t xml:space="preserve"> consultation will be involved in this project.</w:t>
      </w:r>
    </w:p>
    <w:p w14:paraId="2A3E3957" w14:textId="32E1D4EF" w:rsidR="008A00D9" w:rsidRPr="008945D8" w:rsidRDefault="008A00D9" w:rsidP="008945D8">
      <w:pPr>
        <w:pStyle w:val="Heading2"/>
      </w:pPr>
      <w:bookmarkStart w:id="81" w:name="_Toc282506031"/>
      <w:bookmarkStart w:id="82" w:name="_Toc339621289"/>
      <w:bookmarkStart w:id="83" w:name="_Toc454265309"/>
      <w:bookmarkStart w:id="84" w:name="_Toc454265608"/>
      <w:bookmarkStart w:id="85" w:name="_Toc454265685"/>
      <w:bookmarkStart w:id="86" w:name="_Toc454266182"/>
      <w:bookmarkStart w:id="87" w:name="_Toc454266210"/>
      <w:bookmarkStart w:id="88" w:name="_Toc454266637"/>
      <w:bookmarkStart w:id="89" w:name="_Toc526345014"/>
      <w:r w:rsidRPr="008945D8">
        <w:t>A.9</w:t>
      </w:r>
      <w:r w:rsidRPr="008945D8">
        <w:tab/>
      </w:r>
      <w:bookmarkEnd w:id="81"/>
      <w:r w:rsidR="0046529D" w:rsidRPr="008945D8">
        <w:t>Explanation of Any Payment or Gift to Respondents</w:t>
      </w:r>
      <w:bookmarkEnd w:id="82"/>
      <w:bookmarkEnd w:id="83"/>
      <w:bookmarkEnd w:id="84"/>
      <w:bookmarkEnd w:id="85"/>
      <w:bookmarkEnd w:id="86"/>
      <w:bookmarkEnd w:id="87"/>
      <w:bookmarkEnd w:id="88"/>
      <w:bookmarkEnd w:id="89"/>
    </w:p>
    <w:p w14:paraId="302A89B0" w14:textId="77777777" w:rsidR="007D4A48" w:rsidRPr="000534DD" w:rsidRDefault="00017BB7" w:rsidP="008945D8">
      <w:r w:rsidRPr="000534DD">
        <w:t xml:space="preserve">No payment or gift will be offered to the </w:t>
      </w:r>
      <w:r w:rsidR="006809E7">
        <w:t>respondents</w:t>
      </w:r>
      <w:r w:rsidRPr="000534DD">
        <w:t>.</w:t>
      </w:r>
    </w:p>
    <w:p w14:paraId="6AF0EF90" w14:textId="79293248" w:rsidR="008A00D9" w:rsidRPr="008945D8" w:rsidRDefault="008A00D9" w:rsidP="008A4A42">
      <w:pPr>
        <w:pStyle w:val="Heading2"/>
        <w:spacing w:line="240" w:lineRule="auto"/>
      </w:pPr>
      <w:bookmarkStart w:id="90" w:name="_Toc282506032"/>
      <w:bookmarkStart w:id="91" w:name="_Toc339621290"/>
      <w:bookmarkStart w:id="92" w:name="_Toc454265310"/>
      <w:bookmarkStart w:id="93" w:name="_Toc454265609"/>
      <w:bookmarkStart w:id="94" w:name="_Toc454265686"/>
      <w:bookmarkStart w:id="95" w:name="_Toc454266183"/>
      <w:bookmarkStart w:id="96" w:name="_Toc454266211"/>
      <w:bookmarkStart w:id="97" w:name="_Toc454266638"/>
      <w:bookmarkStart w:id="98" w:name="_Toc526345015"/>
      <w:r w:rsidRPr="008945D8">
        <w:t>A.10</w:t>
      </w:r>
      <w:r w:rsidRPr="008945D8">
        <w:tab/>
      </w:r>
      <w:bookmarkEnd w:id="90"/>
      <w:r w:rsidR="0046529D" w:rsidRPr="008945D8">
        <w:t xml:space="preserve">Protection of the Privacy and </w:t>
      </w:r>
      <w:r w:rsidR="0046529D" w:rsidRPr="008945D8" w:rsidDel="007B421B">
        <w:t xml:space="preserve">Confidentiality </w:t>
      </w:r>
      <w:r w:rsidR="0046529D" w:rsidRPr="008945D8">
        <w:t>of Information Provided by Respondents</w:t>
      </w:r>
      <w:bookmarkEnd w:id="91"/>
      <w:bookmarkEnd w:id="92"/>
      <w:bookmarkEnd w:id="93"/>
      <w:bookmarkEnd w:id="94"/>
      <w:bookmarkEnd w:id="95"/>
      <w:bookmarkEnd w:id="96"/>
      <w:bookmarkEnd w:id="97"/>
      <w:bookmarkEnd w:id="98"/>
    </w:p>
    <w:p w14:paraId="38236438" w14:textId="04C30688" w:rsidR="00D61CB9" w:rsidRPr="000534DD" w:rsidRDefault="0055733B" w:rsidP="00B84575">
      <w:pPr>
        <w:ind w:firstLine="720"/>
      </w:pPr>
      <w:r>
        <w:t>While names and email addresses will be used for the purposes of contacting and tracking participants, t</w:t>
      </w:r>
      <w:r w:rsidR="00D61CB9" w:rsidRPr="000534DD">
        <w:t xml:space="preserve">he </w:t>
      </w:r>
      <w:r>
        <w:t xml:space="preserve">actual </w:t>
      </w:r>
      <w:r w:rsidR="0038130C">
        <w:t>surveys</w:t>
      </w:r>
      <w:r w:rsidR="0038130C" w:rsidRPr="000534DD">
        <w:t xml:space="preserve"> </w:t>
      </w:r>
      <w:r w:rsidR="00D61CB9" w:rsidRPr="008945D8">
        <w:t>will</w:t>
      </w:r>
      <w:r w:rsidR="00D61CB9" w:rsidRPr="000534DD">
        <w:t xml:space="preserve"> not collect p</w:t>
      </w:r>
      <w:r w:rsidR="00626280">
        <w:t xml:space="preserve">ersonally identifiable </w:t>
      </w:r>
      <w:r w:rsidR="00D61CB9" w:rsidRPr="000534DD">
        <w:t xml:space="preserve">information </w:t>
      </w:r>
      <w:r w:rsidR="00626280">
        <w:t xml:space="preserve">(PII) </w:t>
      </w:r>
      <w:r w:rsidR="00D61CB9" w:rsidRPr="000534DD">
        <w:t xml:space="preserve">about the </w:t>
      </w:r>
      <w:r w:rsidR="00A9587A" w:rsidRPr="000534DD">
        <w:t>participants</w:t>
      </w:r>
      <w:r w:rsidR="00D61CB9" w:rsidRPr="000534DD">
        <w:t xml:space="preserve"> (</w:t>
      </w:r>
      <w:r w:rsidR="00FB35FB">
        <w:t>BR</w:t>
      </w:r>
      <w:r w:rsidR="00A9587A" w:rsidRPr="000534DD">
        <w:t xml:space="preserve">, </w:t>
      </w:r>
      <w:r w:rsidR="00C86D23">
        <w:t>BR</w:t>
      </w:r>
      <w:r w:rsidR="00E5313F">
        <w:t>M</w:t>
      </w:r>
      <w:r w:rsidR="0006349F">
        <w:t xml:space="preserve">, </w:t>
      </w:r>
      <w:r w:rsidR="00E5313F">
        <w:t>L&amp;D</w:t>
      </w:r>
      <w:r w:rsidR="00A9587A" w:rsidRPr="000534DD">
        <w:t xml:space="preserve"> nurses, </w:t>
      </w:r>
      <w:r w:rsidR="00A73184">
        <w:t xml:space="preserve">and </w:t>
      </w:r>
      <w:r w:rsidR="0006349F">
        <w:t>OB/GYNs</w:t>
      </w:r>
      <w:r w:rsidR="00D61CB9" w:rsidRPr="000534DD">
        <w:t>)</w:t>
      </w:r>
      <w:r w:rsidR="00943B90">
        <w:t xml:space="preserve">. </w:t>
      </w:r>
      <w:r w:rsidR="00D61CB9" w:rsidRPr="000534DD">
        <w:t xml:space="preserve">Instead, </w:t>
      </w:r>
      <w:r w:rsidR="00AC42F2" w:rsidRPr="000534DD">
        <w:t xml:space="preserve">the </w:t>
      </w:r>
      <w:r w:rsidR="00C5448A">
        <w:t xml:space="preserve">surveys </w:t>
      </w:r>
      <w:r w:rsidR="00D61CB9" w:rsidRPr="000534DD">
        <w:t xml:space="preserve">will collect information on the </w:t>
      </w:r>
      <w:r w:rsidR="00A9587A" w:rsidRPr="000534DD">
        <w:t>participants’</w:t>
      </w:r>
      <w:r w:rsidR="00D61CB9" w:rsidRPr="000534DD">
        <w:t xml:space="preserve"> professional insights about </w:t>
      </w:r>
      <w:r w:rsidR="00A9587A" w:rsidRPr="000534DD">
        <w:t>the eLearning course</w:t>
      </w:r>
      <w:r w:rsidR="007829B8">
        <w:t>;</w:t>
      </w:r>
      <w:r w:rsidR="00A9587A" w:rsidRPr="000534DD">
        <w:t xml:space="preserve"> the current quality of medical and health data collected on the birth certificate</w:t>
      </w:r>
      <w:r w:rsidR="00BE79EE" w:rsidRPr="000534DD">
        <w:t xml:space="preserve">; </w:t>
      </w:r>
      <w:r w:rsidR="00452A4E">
        <w:t>and</w:t>
      </w:r>
      <w:r w:rsidR="00BE79EE" w:rsidRPr="000534DD">
        <w:t xml:space="preserve"> any changes that occurred to participants’ knowledge, awareness, and intentions about improving birth certificate data as a result of the eLearning course</w:t>
      </w:r>
      <w:r w:rsidR="007A062F">
        <w:t xml:space="preserve">. </w:t>
      </w:r>
      <w:r w:rsidR="00C5448A">
        <w:t xml:space="preserve">In addition, the </w:t>
      </w:r>
      <w:r w:rsidR="00705245">
        <w:t xml:space="preserve">Online </w:t>
      </w:r>
      <w:r w:rsidR="00C5448A">
        <w:t>Baseline Survey</w:t>
      </w:r>
      <w:r w:rsidR="0013568F">
        <w:t xml:space="preserve"> (</w:t>
      </w:r>
      <w:r w:rsidR="0013568F" w:rsidRPr="009A16AF">
        <w:t>Attachment</w:t>
      </w:r>
      <w:r w:rsidR="00574A46" w:rsidRPr="009A16AF">
        <w:t xml:space="preserve"> </w:t>
      </w:r>
      <w:r w:rsidR="008C08D0">
        <w:t>B2</w:t>
      </w:r>
      <w:r w:rsidR="0013568F">
        <w:t>)</w:t>
      </w:r>
      <w:r w:rsidR="00C5448A">
        <w:t xml:space="preserve"> will collect information on how long participants have </w:t>
      </w:r>
      <w:r w:rsidR="009C75F6">
        <w:t>been working at their hospitals, as well as</w:t>
      </w:r>
      <w:r w:rsidR="00C5448A">
        <w:t xml:space="preserve"> their role at the hospital and in the collection of birth certificate information</w:t>
      </w:r>
      <w:r w:rsidR="009C75F6">
        <w:t>.</w:t>
      </w:r>
      <w:r w:rsidR="00C5448A">
        <w:t xml:space="preserve"> </w:t>
      </w:r>
      <w:r w:rsidR="00F40180" w:rsidRPr="00085D29">
        <w:t>Participants</w:t>
      </w:r>
      <w:r w:rsidR="00F40180">
        <w:t xml:space="preserve"> </w:t>
      </w:r>
      <w:r w:rsidR="00F40180" w:rsidRPr="00085D29">
        <w:t>will</w:t>
      </w:r>
      <w:r w:rsidR="00F40180">
        <w:t xml:space="preserve"> </w:t>
      </w:r>
      <w:r w:rsidR="00F40180" w:rsidRPr="00085D29">
        <w:t>be</w:t>
      </w:r>
      <w:r w:rsidR="00F40180">
        <w:t xml:space="preserve"> </w:t>
      </w:r>
      <w:r w:rsidR="00F40180" w:rsidRPr="00085D29">
        <w:t>sent</w:t>
      </w:r>
      <w:r w:rsidR="00F40180">
        <w:t xml:space="preserve"> </w:t>
      </w:r>
      <w:r w:rsidR="00F40180" w:rsidRPr="00085D29">
        <w:t>a</w:t>
      </w:r>
      <w:r w:rsidR="00F40180">
        <w:t xml:space="preserve"> </w:t>
      </w:r>
      <w:r w:rsidR="00F40180" w:rsidRPr="00085D29">
        <w:t>unique</w:t>
      </w:r>
      <w:r w:rsidR="00F40180">
        <w:t xml:space="preserve"> </w:t>
      </w:r>
      <w:r w:rsidR="00F40180" w:rsidRPr="00085D29">
        <w:t>link</w:t>
      </w:r>
      <w:r w:rsidR="00F40180">
        <w:t xml:space="preserve"> </w:t>
      </w:r>
      <w:r w:rsidR="00F40180" w:rsidRPr="00085D29">
        <w:t>to</w:t>
      </w:r>
      <w:r w:rsidR="00F40180">
        <w:t xml:space="preserve"> each of the </w:t>
      </w:r>
      <w:r w:rsidR="00F40180" w:rsidRPr="00085D29">
        <w:t>survey</w:t>
      </w:r>
      <w:r w:rsidR="00F40180">
        <w:t>s (</w:t>
      </w:r>
      <w:r w:rsidR="00F40180" w:rsidRPr="009A16AF">
        <w:t>Attachments B1a and D1a</w:t>
      </w:r>
      <w:r w:rsidR="00F40180">
        <w:t xml:space="preserve">) </w:t>
      </w:r>
      <w:r w:rsidR="00F40180" w:rsidRPr="00085D29">
        <w:t>and</w:t>
      </w:r>
      <w:r w:rsidR="00F40180">
        <w:t xml:space="preserve"> </w:t>
      </w:r>
      <w:r w:rsidR="00F40180" w:rsidRPr="00085D29">
        <w:t>a</w:t>
      </w:r>
      <w:r w:rsidR="00F40180">
        <w:t xml:space="preserve"> </w:t>
      </w:r>
      <w:r w:rsidR="00F40180" w:rsidRPr="00085D29">
        <w:t>unique,</w:t>
      </w:r>
      <w:r w:rsidR="00F40180">
        <w:t xml:space="preserve"> </w:t>
      </w:r>
      <w:r w:rsidR="00F40180" w:rsidRPr="00085D29">
        <w:t>randomly</w:t>
      </w:r>
      <w:r w:rsidR="00F40180">
        <w:t xml:space="preserve"> </w:t>
      </w:r>
      <w:r w:rsidR="00F40180" w:rsidRPr="00085D29">
        <w:t>generated</w:t>
      </w:r>
      <w:r w:rsidR="00F40180">
        <w:t xml:space="preserve"> </w:t>
      </w:r>
      <w:r w:rsidR="00F40180" w:rsidRPr="00085D29">
        <w:t>password</w:t>
      </w:r>
      <w:r w:rsidR="00F40180">
        <w:t xml:space="preserve"> (</w:t>
      </w:r>
      <w:r w:rsidR="00F40180" w:rsidRPr="009A16AF">
        <w:t>Attachments B1b and D1b</w:t>
      </w:r>
      <w:r w:rsidR="00F40180">
        <w:t xml:space="preserve">) </w:t>
      </w:r>
      <w:r w:rsidR="00F40180" w:rsidRPr="00085D29">
        <w:t>that</w:t>
      </w:r>
      <w:r w:rsidR="00F40180">
        <w:t xml:space="preserve"> </w:t>
      </w:r>
      <w:r w:rsidR="00F40180" w:rsidRPr="00085D29">
        <w:t>will</w:t>
      </w:r>
      <w:r w:rsidR="00F40180">
        <w:t xml:space="preserve"> </w:t>
      </w:r>
      <w:r w:rsidR="00F40180" w:rsidRPr="00085D29">
        <w:t>be</w:t>
      </w:r>
      <w:r w:rsidR="00F40180">
        <w:t xml:space="preserve"> </w:t>
      </w:r>
      <w:r w:rsidR="00F40180" w:rsidRPr="00085D29">
        <w:t>required</w:t>
      </w:r>
      <w:r w:rsidR="00F40180">
        <w:t xml:space="preserve"> </w:t>
      </w:r>
      <w:r w:rsidR="00F40180" w:rsidRPr="00085D29">
        <w:t>to</w:t>
      </w:r>
      <w:r w:rsidR="00F40180">
        <w:t xml:space="preserve"> </w:t>
      </w:r>
      <w:r w:rsidR="00F40180" w:rsidRPr="00085D29">
        <w:t>access</w:t>
      </w:r>
      <w:r w:rsidR="00F40180">
        <w:t xml:space="preserve"> </w:t>
      </w:r>
      <w:r w:rsidR="00F40180" w:rsidRPr="00085D29">
        <w:t>the</w:t>
      </w:r>
      <w:r w:rsidR="00F40180">
        <w:t xml:space="preserve"> </w:t>
      </w:r>
      <w:r w:rsidR="00F40180" w:rsidRPr="00085D29">
        <w:t>survey.</w:t>
      </w:r>
      <w:r w:rsidR="00F40180">
        <w:t xml:space="preserve"> </w:t>
      </w:r>
      <w:r w:rsidR="00F40180" w:rsidRPr="00085D29">
        <w:t>Links</w:t>
      </w:r>
      <w:r w:rsidR="00F40180">
        <w:t xml:space="preserve"> </w:t>
      </w:r>
      <w:r w:rsidR="00F40180" w:rsidRPr="00085D29">
        <w:t>and</w:t>
      </w:r>
      <w:r w:rsidR="00F40180">
        <w:t xml:space="preserve"> </w:t>
      </w:r>
      <w:r w:rsidR="00F40180" w:rsidRPr="00085D29">
        <w:t>passwords</w:t>
      </w:r>
      <w:r w:rsidR="00F40180">
        <w:t xml:space="preserve"> </w:t>
      </w:r>
      <w:r w:rsidR="00F40180" w:rsidRPr="00085D29">
        <w:t>will</w:t>
      </w:r>
      <w:r w:rsidR="00F40180">
        <w:t xml:space="preserve"> </w:t>
      </w:r>
      <w:r w:rsidR="00F40180" w:rsidRPr="00085D29">
        <w:t>be</w:t>
      </w:r>
      <w:r w:rsidR="00F40180">
        <w:t xml:space="preserve"> </w:t>
      </w:r>
      <w:r w:rsidR="00F40180" w:rsidRPr="00085D29">
        <w:t>sent</w:t>
      </w:r>
      <w:r w:rsidR="00F40180">
        <w:t xml:space="preserve"> </w:t>
      </w:r>
      <w:r w:rsidR="00F40180" w:rsidRPr="00085D29">
        <w:t>in</w:t>
      </w:r>
      <w:r w:rsidR="00F40180">
        <w:t xml:space="preserve"> </w:t>
      </w:r>
      <w:r w:rsidR="00F40180" w:rsidRPr="00085D29">
        <w:t>separate</w:t>
      </w:r>
      <w:r w:rsidR="00F40180">
        <w:t xml:space="preserve"> </w:t>
      </w:r>
      <w:r w:rsidR="00F40180" w:rsidRPr="00085D29">
        <w:t>emails.</w:t>
      </w:r>
      <w:r w:rsidR="00F40180">
        <w:t xml:space="preserve"> </w:t>
      </w:r>
      <w:r w:rsidR="00F40180" w:rsidRPr="00085D29">
        <w:t>The</w:t>
      </w:r>
      <w:r w:rsidR="00F40180">
        <w:t xml:space="preserve"> </w:t>
      </w:r>
      <w:r w:rsidR="00F40180" w:rsidRPr="00085D29">
        <w:t>link,</w:t>
      </w:r>
      <w:r w:rsidR="00F40180">
        <w:t xml:space="preserve"> </w:t>
      </w:r>
      <w:r w:rsidR="00F40180" w:rsidRPr="00085D29">
        <w:t>generated</w:t>
      </w:r>
      <w:r w:rsidR="00F40180">
        <w:t xml:space="preserve"> </w:t>
      </w:r>
      <w:r w:rsidR="00F40180" w:rsidRPr="00085D29">
        <w:t>by</w:t>
      </w:r>
      <w:r w:rsidR="00F40180">
        <w:t xml:space="preserve"> </w:t>
      </w:r>
      <w:r w:rsidR="00F40180" w:rsidRPr="00085D29">
        <w:t>Qualtrics,</w:t>
      </w:r>
      <w:r w:rsidR="00F40180">
        <w:t xml:space="preserve"> </w:t>
      </w:r>
      <w:r w:rsidR="00F40180" w:rsidRPr="00085D29">
        <w:t>uses</w:t>
      </w:r>
      <w:r w:rsidR="00F40180">
        <w:t xml:space="preserve"> </w:t>
      </w:r>
      <w:r w:rsidR="00F40180" w:rsidRPr="00085D29">
        <w:t>a</w:t>
      </w:r>
      <w:r w:rsidR="00F40180">
        <w:t xml:space="preserve"> </w:t>
      </w:r>
      <w:r w:rsidR="00F40180" w:rsidRPr="00085D29">
        <w:t>long</w:t>
      </w:r>
      <w:r w:rsidR="00F40180">
        <w:t xml:space="preserve"> </w:t>
      </w:r>
      <w:r w:rsidR="00F40180" w:rsidRPr="00085D29">
        <w:t>string</w:t>
      </w:r>
      <w:r w:rsidR="00F40180">
        <w:t xml:space="preserve"> </w:t>
      </w:r>
      <w:r w:rsidR="00F40180" w:rsidRPr="00085D29">
        <w:t>of</w:t>
      </w:r>
      <w:r w:rsidR="00F40180">
        <w:t xml:space="preserve"> </w:t>
      </w:r>
      <w:r w:rsidR="00F40180" w:rsidRPr="00085D29">
        <w:t>letters</w:t>
      </w:r>
      <w:r w:rsidR="00F40180">
        <w:t xml:space="preserve"> </w:t>
      </w:r>
      <w:r w:rsidR="00F40180" w:rsidRPr="00085D29">
        <w:t>and</w:t>
      </w:r>
      <w:r w:rsidR="00F40180">
        <w:t xml:space="preserve"> </w:t>
      </w:r>
      <w:r w:rsidR="00F40180" w:rsidRPr="00085D29">
        <w:t>numbers</w:t>
      </w:r>
      <w:r w:rsidR="00F40180">
        <w:t xml:space="preserve"> </w:t>
      </w:r>
      <w:r w:rsidR="00F40180" w:rsidRPr="00085D29">
        <w:t>generated</w:t>
      </w:r>
      <w:r w:rsidR="00F40180">
        <w:t xml:space="preserve"> </w:t>
      </w:r>
      <w:r w:rsidR="00F40180" w:rsidRPr="00085D29">
        <w:t>for</w:t>
      </w:r>
      <w:r w:rsidR="00F40180">
        <w:t xml:space="preserve"> </w:t>
      </w:r>
      <w:r w:rsidR="00F40180" w:rsidRPr="00085D29">
        <w:t>each</w:t>
      </w:r>
      <w:r w:rsidR="00F40180">
        <w:t xml:space="preserve"> </w:t>
      </w:r>
      <w:r w:rsidR="00F40180" w:rsidRPr="00085D29">
        <w:t>data</w:t>
      </w:r>
      <w:r w:rsidR="00F40180">
        <w:t xml:space="preserve"> </w:t>
      </w:r>
      <w:r w:rsidR="00F40180" w:rsidRPr="00085D29">
        <w:t>record.</w:t>
      </w:r>
      <w:r w:rsidR="00F40180">
        <w:t xml:space="preserve"> The contractor </w:t>
      </w:r>
      <w:r w:rsidR="00F40180" w:rsidRPr="00085D29">
        <w:t>will</w:t>
      </w:r>
      <w:r w:rsidR="00F40180">
        <w:t xml:space="preserve"> </w:t>
      </w:r>
      <w:r w:rsidR="00F40180" w:rsidRPr="00085D29">
        <w:t>create</w:t>
      </w:r>
      <w:r w:rsidR="00F40180">
        <w:t xml:space="preserve"> </w:t>
      </w:r>
      <w:r w:rsidR="00F40180" w:rsidRPr="00085D29">
        <w:t>randomized</w:t>
      </w:r>
      <w:r w:rsidR="00F40180">
        <w:t xml:space="preserve"> </w:t>
      </w:r>
      <w:r w:rsidR="00F40180" w:rsidRPr="00085D29">
        <w:t>passwords</w:t>
      </w:r>
      <w:r w:rsidR="00F40180">
        <w:t xml:space="preserve"> </w:t>
      </w:r>
      <w:r w:rsidR="00F40180" w:rsidRPr="00085D29">
        <w:t>using</w:t>
      </w:r>
      <w:r w:rsidR="00F40180">
        <w:t xml:space="preserve"> </w:t>
      </w:r>
      <w:r w:rsidR="00F40180" w:rsidRPr="00085D29">
        <w:t>random</w:t>
      </w:r>
      <w:r w:rsidR="00F40180">
        <w:t xml:space="preserve"> </w:t>
      </w:r>
      <w:r w:rsidR="00F40180" w:rsidRPr="00085D29">
        <w:t>number</w:t>
      </w:r>
      <w:r w:rsidR="00F40180">
        <w:t xml:space="preserve"> </w:t>
      </w:r>
      <w:r w:rsidR="00F40180" w:rsidRPr="00085D29">
        <w:t>and</w:t>
      </w:r>
      <w:r w:rsidR="00F40180">
        <w:t xml:space="preserve"> </w:t>
      </w:r>
      <w:r w:rsidR="00F40180" w:rsidRPr="00085D29">
        <w:t>random</w:t>
      </w:r>
      <w:r w:rsidR="00F40180">
        <w:t xml:space="preserve"> </w:t>
      </w:r>
      <w:r w:rsidR="00F40180" w:rsidRPr="00085D29">
        <w:t>letter</w:t>
      </w:r>
      <w:r w:rsidR="00F40180">
        <w:t xml:space="preserve"> </w:t>
      </w:r>
      <w:r w:rsidR="00F40180" w:rsidRPr="00085D29">
        <w:t>generators</w:t>
      </w:r>
      <w:r w:rsidR="00F40180">
        <w:t xml:space="preserve"> </w:t>
      </w:r>
      <w:r w:rsidR="00F40180" w:rsidRPr="00085D29">
        <w:t>in</w:t>
      </w:r>
      <w:r w:rsidR="00F40180">
        <w:t xml:space="preserve"> </w:t>
      </w:r>
      <w:r w:rsidR="00F40180" w:rsidRPr="00085D29">
        <w:t>Excel.</w:t>
      </w:r>
    </w:p>
    <w:p w14:paraId="40C88A64" w14:textId="7476F3AF" w:rsidR="0047572C" w:rsidRDefault="0047572C" w:rsidP="00BE2328">
      <w:pPr>
        <w:ind w:firstLine="720"/>
      </w:pPr>
      <w:r w:rsidRPr="000534DD">
        <w:t>Confidentiality</w:t>
      </w:r>
      <w:r w:rsidR="00FC6EC4">
        <w:t xml:space="preserve"> </w:t>
      </w:r>
      <w:r w:rsidRPr="000534DD">
        <w:t xml:space="preserve">will be provided to respondents as assured by Section 308(d) of the Public Health Service Act (42 </w:t>
      </w:r>
      <w:r w:rsidRPr="008945D8">
        <w:t>USC</w:t>
      </w:r>
      <w:r w:rsidRPr="000534DD">
        <w:t xml:space="preserve"> 242m)</w:t>
      </w:r>
      <w:r w:rsidR="00A73184">
        <w:t>,</w:t>
      </w:r>
      <w:r w:rsidRPr="000534DD">
        <w:t xml:space="preserve"> as follows: “No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009173ED">
        <w:t xml:space="preserve"> A Confide</w:t>
      </w:r>
      <w:r w:rsidR="00387F76">
        <w:t>ntiality Frequently Asked Questions (FAQ)</w:t>
      </w:r>
      <w:r w:rsidR="00456C75">
        <w:t xml:space="preserve"> </w:t>
      </w:r>
      <w:r w:rsidR="00367EAF">
        <w:t xml:space="preserve">document </w:t>
      </w:r>
      <w:r w:rsidR="00456C75">
        <w:t>(</w:t>
      </w:r>
      <w:r w:rsidR="00456C75" w:rsidRPr="009A16AF">
        <w:t>Attachment A2</w:t>
      </w:r>
      <w:r w:rsidR="00456C75" w:rsidRPr="00574A46">
        <w:t>)</w:t>
      </w:r>
      <w:r w:rsidR="00387F76">
        <w:t xml:space="preserve"> will also be provided </w:t>
      </w:r>
      <w:r w:rsidR="00154B0B">
        <w:t xml:space="preserve">and attached to all emails </w:t>
      </w:r>
      <w:r w:rsidR="00D53507">
        <w:t xml:space="preserve">sent </w:t>
      </w:r>
      <w:r w:rsidR="00154B0B">
        <w:t xml:space="preserve">to hospitals and </w:t>
      </w:r>
      <w:r w:rsidR="001E188D">
        <w:t xml:space="preserve">potential </w:t>
      </w:r>
      <w:r w:rsidR="00D53507">
        <w:t>participants.</w:t>
      </w:r>
    </w:p>
    <w:p w14:paraId="126F7B9C" w14:textId="541AD497" w:rsidR="00FF6601" w:rsidRDefault="00FF6601" w:rsidP="00FF6601">
      <w:pPr>
        <w:ind w:firstLine="720"/>
      </w:pPr>
      <w:r w:rsidRPr="00FF6601">
        <w:rPr>
          <w:bCs/>
          <w:iCs/>
        </w:rPr>
        <w:t>Also NCHS makes the following Confidentiality Pledge:</w:t>
      </w:r>
      <w:r>
        <w:rPr>
          <w:bCs/>
          <w:iCs/>
        </w:rPr>
        <w:t xml:space="preserve"> “</w:t>
      </w:r>
      <w:r w:rsidRPr="00FF6601">
        <w:rPr>
          <w:bCs/>
          <w:iC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have taken an oath and is subject to a jail term of up to five years, a fine of up to $250,0000, or both if he or she willfully discloses ANY identifiable information about you.</w:t>
      </w:r>
      <w:r>
        <w:rPr>
          <w:bCs/>
          <w:iCs/>
        </w:rPr>
        <w:t>”</w:t>
      </w:r>
      <w:r w:rsidRPr="00FF6601">
        <w:rPr>
          <w:bCs/>
          <w:iCs/>
        </w:rPr>
        <w:t xml:space="preserve">  </w:t>
      </w:r>
    </w:p>
    <w:p w14:paraId="4145C04F" w14:textId="1410E748" w:rsidR="003871C2" w:rsidRPr="003871C2" w:rsidRDefault="003355B0" w:rsidP="00BE2328">
      <w:pPr>
        <w:ind w:firstLine="720"/>
      </w:pPr>
      <w:r w:rsidRPr="000534DD">
        <w:t>Data will be treated in a confidential manner</w:t>
      </w:r>
      <w:r w:rsidR="00943B90">
        <w:t xml:space="preserve">. </w:t>
      </w:r>
      <w:r w:rsidR="00901949">
        <w:t>U</w:t>
      </w:r>
      <w:r w:rsidR="00472D28" w:rsidRPr="00472D28">
        <w:t xml:space="preserve">pon </w:t>
      </w:r>
      <w:r w:rsidR="00EE2A32">
        <w:t>receiving the</w:t>
      </w:r>
      <w:r w:rsidR="00472D28" w:rsidRPr="00472D28">
        <w:t xml:space="preserve"> data from the hospitals via FedEx, </w:t>
      </w:r>
      <w:r w:rsidR="003335FE">
        <w:t>the contractor</w:t>
      </w:r>
      <w:r w:rsidR="00472D28" w:rsidRPr="00472D28">
        <w:t xml:space="preserve"> will create an Excel file containing the names and email addresses of hospital staff who are involved in the collection and/or reporting of birth certificate data. The Excel file will be stored on a quarantined virtual server separate from survey data. The Excel file will be encrypted using Bitlocker. Only authorized personnel (i.e., designated agents approved to work on the project) will have access to the Excel file stored on the quarantined virtual server.</w:t>
      </w:r>
    </w:p>
    <w:p w14:paraId="21D41A19" w14:textId="78A33B66" w:rsidR="00346ABF" w:rsidRDefault="00346ABF" w:rsidP="008945D8">
      <w:pPr>
        <w:rPr>
          <w:szCs w:val="24"/>
        </w:rPr>
      </w:pPr>
      <w:r w:rsidRPr="005E08CC">
        <w:rPr>
          <w:szCs w:val="24"/>
        </w:rPr>
        <w:t>Though the data collectors (</w:t>
      </w:r>
      <w:r w:rsidR="00447995">
        <w:rPr>
          <w:szCs w:val="24"/>
        </w:rPr>
        <w:t>the contractors</w:t>
      </w:r>
      <w:r w:rsidRPr="005E08CC">
        <w:rPr>
          <w:szCs w:val="24"/>
        </w:rPr>
        <w:t>) have many years of experience collecting and handling both qualitative and quantitative data, a training will take place prior to the data collection to remind staff of the purpose of the study and to discuss the importance of data confidentiality/privacy.</w:t>
      </w:r>
      <w:r w:rsidR="00E31BD0">
        <w:rPr>
          <w:szCs w:val="24"/>
        </w:rPr>
        <w:t xml:space="preserve"> Additionally, all </w:t>
      </w:r>
      <w:r w:rsidR="0001140D">
        <w:rPr>
          <w:szCs w:val="24"/>
        </w:rPr>
        <w:t>data collectors are required to sign a data collector confidentiality agreement (</w:t>
      </w:r>
      <w:r w:rsidR="0001140D" w:rsidRPr="009A16AF">
        <w:rPr>
          <w:szCs w:val="24"/>
        </w:rPr>
        <w:t>Attachment A3</w:t>
      </w:r>
      <w:r w:rsidR="0001140D">
        <w:rPr>
          <w:szCs w:val="24"/>
        </w:rPr>
        <w:t xml:space="preserve">). </w:t>
      </w:r>
    </w:p>
    <w:p w14:paraId="5F983C36" w14:textId="070C2280" w:rsidR="00B23B89" w:rsidRDefault="00B23B89" w:rsidP="00B23B89">
      <w:pPr>
        <w:ind w:firstLine="720"/>
      </w:pPr>
      <w:r w:rsidRPr="00085D29">
        <w:t>Surveys</w:t>
      </w:r>
      <w:r>
        <w:t xml:space="preserve"> </w:t>
      </w:r>
      <w:r w:rsidRPr="00085D29">
        <w:t>completed</w:t>
      </w:r>
      <w:r>
        <w:t xml:space="preserve"> </w:t>
      </w:r>
      <w:r w:rsidRPr="00085D29">
        <w:t>during</w:t>
      </w:r>
      <w:r>
        <w:t xml:space="preserve"> </w:t>
      </w:r>
      <w:r w:rsidRPr="00085D29">
        <w:t>business</w:t>
      </w:r>
      <w:r>
        <w:t xml:space="preserve"> </w:t>
      </w:r>
      <w:r w:rsidRPr="00085D29">
        <w:t>hours</w:t>
      </w:r>
      <w:r>
        <w:t xml:space="preserve"> </w:t>
      </w:r>
      <w:r w:rsidRPr="00085D29">
        <w:t>will</w:t>
      </w:r>
      <w:r>
        <w:t xml:space="preserve"> </w:t>
      </w:r>
      <w:r w:rsidRPr="00085D29">
        <w:t>be</w:t>
      </w:r>
      <w:r>
        <w:t xml:space="preserve"> </w:t>
      </w:r>
      <w:r w:rsidRPr="00085D29">
        <w:t>immediately</w:t>
      </w:r>
      <w:r>
        <w:t xml:space="preserve"> </w:t>
      </w:r>
      <w:r w:rsidRPr="00085D29">
        <w:t>downloaded</w:t>
      </w:r>
      <w:r>
        <w:t xml:space="preserve"> </w:t>
      </w:r>
      <w:r w:rsidRPr="00085D29">
        <w:t>and</w:t>
      </w:r>
      <w:r>
        <w:t xml:space="preserve"> </w:t>
      </w:r>
      <w:r w:rsidRPr="00085D29">
        <w:t>deleted</w:t>
      </w:r>
      <w:r>
        <w:t xml:space="preserve"> </w:t>
      </w:r>
      <w:r w:rsidRPr="00085D29">
        <w:t>from</w:t>
      </w:r>
      <w:r>
        <w:t xml:space="preserve"> </w:t>
      </w:r>
      <w:r w:rsidRPr="00085D29">
        <w:t>the</w:t>
      </w:r>
      <w:r>
        <w:t xml:space="preserve"> </w:t>
      </w:r>
      <w:r w:rsidRPr="00085D29">
        <w:t>Qualtrics</w:t>
      </w:r>
      <w:r>
        <w:t xml:space="preserve"> </w:t>
      </w:r>
      <w:r w:rsidRPr="00085D29">
        <w:t>(described</w:t>
      </w:r>
      <w:r>
        <w:t xml:space="preserve"> </w:t>
      </w:r>
      <w:r w:rsidRPr="00085D29">
        <w:t>below)</w:t>
      </w:r>
      <w:r>
        <w:t xml:space="preserve"> </w:t>
      </w:r>
      <w:r w:rsidRPr="00085D29">
        <w:t>server;</w:t>
      </w:r>
      <w:r>
        <w:t xml:space="preserve"> </w:t>
      </w:r>
      <w:r w:rsidRPr="00085D29">
        <w:t>surveys</w:t>
      </w:r>
      <w:r>
        <w:t xml:space="preserve"> </w:t>
      </w:r>
      <w:r w:rsidRPr="00085D29">
        <w:t>completed</w:t>
      </w:r>
      <w:r>
        <w:t xml:space="preserve"> </w:t>
      </w:r>
      <w:r w:rsidRPr="00085D29">
        <w:t>ou</w:t>
      </w:r>
      <w:r>
        <w:t>t</w:t>
      </w:r>
      <w:r w:rsidRPr="00085D29">
        <w:t>side</w:t>
      </w:r>
      <w:r>
        <w:t xml:space="preserve"> </w:t>
      </w:r>
      <w:r w:rsidRPr="00085D29">
        <w:t>of</w:t>
      </w:r>
      <w:r>
        <w:t xml:space="preserve"> </w:t>
      </w:r>
      <w:r w:rsidRPr="00085D29">
        <w:t>business</w:t>
      </w:r>
      <w:r>
        <w:t xml:space="preserve"> </w:t>
      </w:r>
      <w:r w:rsidRPr="00085D29">
        <w:t>hours</w:t>
      </w:r>
      <w:r>
        <w:t xml:space="preserve"> </w:t>
      </w:r>
      <w:r w:rsidRPr="00085D29">
        <w:t>will</w:t>
      </w:r>
      <w:r>
        <w:t xml:space="preserve"> </w:t>
      </w:r>
      <w:r w:rsidRPr="00085D29">
        <w:t>be</w:t>
      </w:r>
      <w:r>
        <w:t xml:space="preserve"> </w:t>
      </w:r>
      <w:r w:rsidRPr="00085D29">
        <w:t>downloaded</w:t>
      </w:r>
      <w:r>
        <w:t xml:space="preserve"> </w:t>
      </w:r>
      <w:r w:rsidRPr="00085D29">
        <w:t>and</w:t>
      </w:r>
      <w:r>
        <w:t xml:space="preserve"> </w:t>
      </w:r>
      <w:r w:rsidRPr="00085D29">
        <w:t>deleted</w:t>
      </w:r>
      <w:r>
        <w:t xml:space="preserve"> </w:t>
      </w:r>
      <w:r w:rsidRPr="00085D29">
        <w:t>at</w:t>
      </w:r>
      <w:r>
        <w:t xml:space="preserve"> </w:t>
      </w:r>
      <w:r w:rsidRPr="00085D29">
        <w:t>the</w:t>
      </w:r>
      <w:r>
        <w:t xml:space="preserve"> </w:t>
      </w:r>
      <w:r w:rsidRPr="00085D29">
        <w:t>start</w:t>
      </w:r>
      <w:r>
        <w:t xml:space="preserve"> </w:t>
      </w:r>
      <w:r w:rsidRPr="00085D29">
        <w:t>of</w:t>
      </w:r>
      <w:r>
        <w:t xml:space="preserve"> </w:t>
      </w:r>
      <w:r w:rsidRPr="00085D29">
        <w:t>business</w:t>
      </w:r>
      <w:r>
        <w:t xml:space="preserve"> </w:t>
      </w:r>
      <w:r w:rsidRPr="00085D29">
        <w:t>hours</w:t>
      </w:r>
      <w:r>
        <w:t xml:space="preserve"> </w:t>
      </w:r>
      <w:r w:rsidRPr="00085D29">
        <w:t>and</w:t>
      </w:r>
      <w:r>
        <w:t xml:space="preserve"> </w:t>
      </w:r>
      <w:r w:rsidRPr="00085D29">
        <w:t>twice</w:t>
      </w:r>
      <w:r>
        <w:t xml:space="preserve"> </w:t>
      </w:r>
      <w:r w:rsidRPr="00085D29">
        <w:t>daily</w:t>
      </w:r>
      <w:r>
        <w:t xml:space="preserve"> </w:t>
      </w:r>
      <w:r w:rsidRPr="00085D29">
        <w:t>on</w:t>
      </w:r>
      <w:r>
        <w:t xml:space="preserve"> </w:t>
      </w:r>
      <w:r w:rsidRPr="00085D29">
        <w:t>weekends.</w:t>
      </w:r>
      <w:r>
        <w:t xml:space="preserve"> </w:t>
      </w:r>
      <w:r w:rsidRPr="00085D29">
        <w:t>Downloaded</w:t>
      </w:r>
      <w:r>
        <w:t xml:space="preserve"> </w:t>
      </w:r>
      <w:r w:rsidRPr="00085D29">
        <w:t>survey</w:t>
      </w:r>
      <w:r>
        <w:t xml:space="preserve"> </w:t>
      </w:r>
      <w:r w:rsidRPr="00085D29">
        <w:t>data</w:t>
      </w:r>
      <w:r>
        <w:t xml:space="preserve"> </w:t>
      </w:r>
      <w:r w:rsidRPr="00085D29">
        <w:t>will</w:t>
      </w:r>
      <w:r>
        <w:t xml:space="preserve"> </w:t>
      </w:r>
      <w:r w:rsidRPr="00085D29">
        <w:t>be</w:t>
      </w:r>
      <w:r>
        <w:t xml:space="preserve"> </w:t>
      </w:r>
      <w:r w:rsidRPr="00085D29">
        <w:t>stored</w:t>
      </w:r>
      <w:r>
        <w:t xml:space="preserve"> </w:t>
      </w:r>
      <w:r w:rsidRPr="00085D29">
        <w:t>in</w:t>
      </w:r>
      <w:r>
        <w:t xml:space="preserve"> </w:t>
      </w:r>
      <w:r w:rsidRPr="00085D29">
        <w:t>a</w:t>
      </w:r>
      <w:r>
        <w:t xml:space="preserve"> </w:t>
      </w:r>
      <w:r w:rsidRPr="00085D29">
        <w:t>network</w:t>
      </w:r>
      <w:r>
        <w:t xml:space="preserve"> </w:t>
      </w:r>
      <w:r w:rsidRPr="00085D29">
        <w:t>folder</w:t>
      </w:r>
      <w:r>
        <w:t xml:space="preserve"> </w:t>
      </w:r>
      <w:r w:rsidRPr="00085D29">
        <w:t>on</w:t>
      </w:r>
      <w:r>
        <w:t xml:space="preserve"> </w:t>
      </w:r>
      <w:r w:rsidRPr="00085D29">
        <w:t>a</w:t>
      </w:r>
      <w:r>
        <w:t xml:space="preserve"> </w:t>
      </w:r>
      <w:r w:rsidRPr="00085D29">
        <w:t>quarantined</w:t>
      </w:r>
      <w:r>
        <w:t xml:space="preserve"> </w:t>
      </w:r>
      <w:r w:rsidRPr="00085D29">
        <w:t>virtual</w:t>
      </w:r>
      <w:r>
        <w:t xml:space="preserve"> </w:t>
      </w:r>
      <w:r w:rsidRPr="00085D29">
        <w:t>server</w:t>
      </w:r>
      <w:r>
        <w:t xml:space="preserve"> </w:t>
      </w:r>
      <w:r w:rsidRPr="00085D29">
        <w:t>with</w:t>
      </w:r>
      <w:r>
        <w:t xml:space="preserve"> </w:t>
      </w:r>
      <w:r w:rsidRPr="00085D29">
        <w:t>access</w:t>
      </w:r>
      <w:r>
        <w:t xml:space="preserve"> </w:t>
      </w:r>
      <w:r w:rsidRPr="00085D29">
        <w:t>limited</w:t>
      </w:r>
      <w:r>
        <w:t xml:space="preserve"> </w:t>
      </w:r>
      <w:r w:rsidRPr="00085D29">
        <w:t>by</w:t>
      </w:r>
      <w:r>
        <w:t xml:space="preserve"> </w:t>
      </w:r>
      <w:r w:rsidRPr="00085D29">
        <w:t>a</w:t>
      </w:r>
      <w:r>
        <w:t xml:space="preserve"> </w:t>
      </w:r>
      <w:r w:rsidRPr="00085D29">
        <w:t>security</w:t>
      </w:r>
      <w:r>
        <w:t xml:space="preserve"> </w:t>
      </w:r>
      <w:r w:rsidRPr="00085D29">
        <w:t>group</w:t>
      </w:r>
      <w:r>
        <w:t xml:space="preserve"> </w:t>
      </w:r>
      <w:r w:rsidRPr="00085D29">
        <w:t>of</w:t>
      </w:r>
      <w:r>
        <w:t xml:space="preserve"> </w:t>
      </w:r>
      <w:r w:rsidRPr="00085D29">
        <w:t>authorized</w:t>
      </w:r>
      <w:r>
        <w:t xml:space="preserve"> </w:t>
      </w:r>
      <w:r w:rsidRPr="00085D29">
        <w:t>domain</w:t>
      </w:r>
      <w:r>
        <w:t xml:space="preserve"> </w:t>
      </w:r>
      <w:r w:rsidRPr="00085D29">
        <w:t>users.</w:t>
      </w:r>
      <w:r>
        <w:t xml:space="preserve"> </w:t>
      </w:r>
      <w:r w:rsidRPr="00085D29">
        <w:t>Record-level</w:t>
      </w:r>
      <w:r>
        <w:t xml:space="preserve"> </w:t>
      </w:r>
      <w:r w:rsidRPr="00085D29">
        <w:t>data</w:t>
      </w:r>
      <w:r>
        <w:t xml:space="preserve"> </w:t>
      </w:r>
      <w:r w:rsidRPr="00085D29">
        <w:t>will</w:t>
      </w:r>
      <w:r>
        <w:t xml:space="preserve"> </w:t>
      </w:r>
      <w:r w:rsidRPr="00085D29">
        <w:t>not</w:t>
      </w:r>
      <w:r>
        <w:t xml:space="preserve"> </w:t>
      </w:r>
      <w:r w:rsidRPr="00085D29">
        <w:t>be</w:t>
      </w:r>
      <w:r>
        <w:t xml:space="preserve"> </w:t>
      </w:r>
      <w:r w:rsidRPr="00085D29">
        <w:t>shared</w:t>
      </w:r>
      <w:r>
        <w:t xml:space="preserve"> </w:t>
      </w:r>
      <w:r w:rsidRPr="00085D29">
        <w:t>with</w:t>
      </w:r>
      <w:r>
        <w:t xml:space="preserve"> </w:t>
      </w:r>
      <w:r w:rsidRPr="00085D29">
        <w:t>Massachusetts</w:t>
      </w:r>
      <w:r>
        <w:t xml:space="preserve"> </w:t>
      </w:r>
      <w:r w:rsidRPr="00085D29">
        <w:t>DPH/VR</w:t>
      </w:r>
      <w:r>
        <w:t xml:space="preserve"> </w:t>
      </w:r>
      <w:r w:rsidRPr="00085D29">
        <w:t>or</w:t>
      </w:r>
      <w:r>
        <w:t xml:space="preserve"> </w:t>
      </w:r>
      <w:r w:rsidRPr="00085D29">
        <w:t>the</w:t>
      </w:r>
      <w:r>
        <w:t xml:space="preserve"> </w:t>
      </w:r>
      <w:r w:rsidRPr="00085D29">
        <w:t>hospitals.</w:t>
      </w:r>
      <w:r>
        <w:t xml:space="preserve"> </w:t>
      </w:r>
      <w:r w:rsidRPr="00085D29">
        <w:t>Massachusetts</w:t>
      </w:r>
      <w:r>
        <w:t xml:space="preserve"> </w:t>
      </w:r>
      <w:r w:rsidRPr="00085D29">
        <w:t>DPH/VR</w:t>
      </w:r>
      <w:r>
        <w:t xml:space="preserve"> </w:t>
      </w:r>
      <w:r w:rsidRPr="00085D29">
        <w:t>will</w:t>
      </w:r>
      <w:r>
        <w:t xml:space="preserve"> </w:t>
      </w:r>
      <w:r w:rsidRPr="00085D29">
        <w:t>receive</w:t>
      </w:r>
      <w:r>
        <w:t xml:space="preserve"> </w:t>
      </w:r>
      <w:r w:rsidRPr="00085D29">
        <w:t>summarized</w:t>
      </w:r>
      <w:r>
        <w:t xml:space="preserve"> </w:t>
      </w:r>
      <w:r w:rsidRPr="00085D29">
        <w:t>reports</w:t>
      </w:r>
      <w:r>
        <w:t xml:space="preserve"> </w:t>
      </w:r>
      <w:r w:rsidRPr="00085D29">
        <w:t>(created</w:t>
      </w:r>
      <w:r>
        <w:t xml:space="preserve"> </w:t>
      </w:r>
      <w:r w:rsidRPr="00085D29">
        <w:t>by</w:t>
      </w:r>
      <w:r>
        <w:t xml:space="preserve"> </w:t>
      </w:r>
      <w:r w:rsidRPr="00085D29">
        <w:t>NCHS)</w:t>
      </w:r>
      <w:r>
        <w:t xml:space="preserve"> </w:t>
      </w:r>
      <w:r w:rsidRPr="00085D29">
        <w:t>in</w:t>
      </w:r>
      <w:r>
        <w:t xml:space="preserve"> </w:t>
      </w:r>
      <w:r w:rsidRPr="00085D29">
        <w:t>which</w:t>
      </w:r>
      <w:r>
        <w:t xml:space="preserve"> </w:t>
      </w:r>
      <w:r w:rsidRPr="00085D29">
        <w:t>information</w:t>
      </w:r>
      <w:r>
        <w:t xml:space="preserve"> </w:t>
      </w:r>
      <w:r w:rsidRPr="00085D29">
        <w:t>about</w:t>
      </w:r>
      <w:r>
        <w:t xml:space="preserve"> </w:t>
      </w:r>
      <w:r w:rsidRPr="00085D29">
        <w:t>staff</w:t>
      </w:r>
      <w:r>
        <w:t xml:space="preserve"> </w:t>
      </w:r>
      <w:r w:rsidRPr="00085D29">
        <w:t>category,</w:t>
      </w:r>
      <w:r>
        <w:t xml:space="preserve"> </w:t>
      </w:r>
      <w:r w:rsidRPr="00085D29">
        <w:t>job</w:t>
      </w:r>
      <w:r>
        <w:t xml:space="preserve"> </w:t>
      </w:r>
      <w:r w:rsidRPr="00085D29">
        <w:t>experience,</w:t>
      </w:r>
      <w:r>
        <w:t xml:space="preserve"> </w:t>
      </w:r>
      <w:r w:rsidRPr="00085D29">
        <w:t>and</w:t>
      </w:r>
      <w:r>
        <w:t xml:space="preserve"> </w:t>
      </w:r>
      <w:r w:rsidRPr="00085D29">
        <w:t>barriers</w:t>
      </w:r>
      <w:r>
        <w:t xml:space="preserve"> </w:t>
      </w:r>
      <w:r w:rsidRPr="00085D29">
        <w:t>faced</w:t>
      </w:r>
      <w:r>
        <w:t xml:space="preserve"> </w:t>
      </w:r>
      <w:r w:rsidRPr="00085D29">
        <w:t>will</w:t>
      </w:r>
      <w:r>
        <w:t xml:space="preserve"> </w:t>
      </w:r>
      <w:r w:rsidRPr="00085D29">
        <w:t>not</w:t>
      </w:r>
      <w:r>
        <w:t xml:space="preserve"> </w:t>
      </w:r>
      <w:r w:rsidRPr="00085D29">
        <w:t>be</w:t>
      </w:r>
      <w:r>
        <w:t xml:space="preserve"> </w:t>
      </w:r>
      <w:r w:rsidRPr="00085D29">
        <w:t>shown</w:t>
      </w:r>
      <w:r>
        <w:t xml:space="preserve"> </w:t>
      </w:r>
      <w:r w:rsidRPr="00085D29">
        <w:t>by</w:t>
      </w:r>
      <w:r>
        <w:t xml:space="preserve"> </w:t>
      </w:r>
      <w:r w:rsidRPr="00085D29">
        <w:t>hospital.</w:t>
      </w:r>
      <w:r>
        <w:t xml:space="preserve"> </w:t>
      </w:r>
      <w:r w:rsidRPr="00085D29">
        <w:t>Where</w:t>
      </w:r>
      <w:r>
        <w:t xml:space="preserve"> </w:t>
      </w:r>
      <w:r w:rsidRPr="00085D29">
        <w:t>respondents</w:t>
      </w:r>
      <w:r>
        <w:t xml:space="preserve"> </w:t>
      </w:r>
      <w:r w:rsidRPr="00085D29">
        <w:t>are</w:t>
      </w:r>
      <w:r>
        <w:t xml:space="preserve"> </w:t>
      </w:r>
      <w:r w:rsidRPr="00085D29">
        <w:t>fewer</w:t>
      </w:r>
      <w:r>
        <w:t xml:space="preserve"> </w:t>
      </w:r>
      <w:r w:rsidRPr="00085D29">
        <w:t>than</w:t>
      </w:r>
      <w:r>
        <w:t xml:space="preserve"> </w:t>
      </w:r>
      <w:r w:rsidRPr="00085D29">
        <w:t>five</w:t>
      </w:r>
      <w:r>
        <w:t xml:space="preserve"> </w:t>
      </w:r>
      <w:r w:rsidRPr="00085D29">
        <w:t>in</w:t>
      </w:r>
      <w:r>
        <w:t xml:space="preserve"> </w:t>
      </w:r>
      <w:r w:rsidRPr="00085D29">
        <w:t>any</w:t>
      </w:r>
      <w:r>
        <w:t xml:space="preserve"> </w:t>
      </w:r>
      <w:r w:rsidRPr="00085D29">
        <w:t>category,</w:t>
      </w:r>
      <w:r>
        <w:t xml:space="preserve"> </w:t>
      </w:r>
      <w:r w:rsidRPr="00085D29">
        <w:t>data</w:t>
      </w:r>
      <w:r>
        <w:t xml:space="preserve"> </w:t>
      </w:r>
      <w:r w:rsidRPr="00085D29">
        <w:t>will</w:t>
      </w:r>
      <w:r>
        <w:t xml:space="preserve"> </w:t>
      </w:r>
      <w:r w:rsidRPr="00085D29">
        <w:t>be</w:t>
      </w:r>
      <w:r>
        <w:t xml:space="preserve"> </w:t>
      </w:r>
      <w:r w:rsidRPr="00085D29">
        <w:t>suppressed.</w:t>
      </w:r>
      <w:r>
        <w:t xml:space="preserve"> N</w:t>
      </w:r>
      <w:r w:rsidRPr="00D92DF4">
        <w:t>o</w:t>
      </w:r>
      <w:r>
        <w:t xml:space="preserve"> </w:t>
      </w:r>
      <w:r w:rsidRPr="00D92DF4">
        <w:t>personally</w:t>
      </w:r>
      <w:r>
        <w:t xml:space="preserve"> </w:t>
      </w:r>
      <w:r w:rsidRPr="00D92DF4">
        <w:t>identifiable</w:t>
      </w:r>
      <w:r>
        <w:t xml:space="preserve"> </w:t>
      </w:r>
      <w:r w:rsidRPr="00D92DF4">
        <w:t>information</w:t>
      </w:r>
      <w:r>
        <w:t xml:space="preserve"> </w:t>
      </w:r>
      <w:r w:rsidRPr="007342FB">
        <w:t>(PII)</w:t>
      </w:r>
      <w:r>
        <w:t xml:space="preserve"> </w:t>
      </w:r>
      <w:r w:rsidRPr="007342FB">
        <w:t>will</w:t>
      </w:r>
      <w:r>
        <w:t xml:space="preserve"> </w:t>
      </w:r>
      <w:r w:rsidRPr="007342FB">
        <w:t>be</w:t>
      </w:r>
      <w:r>
        <w:t xml:space="preserve"> included </w:t>
      </w:r>
      <w:r w:rsidRPr="007342FB">
        <w:t>on</w:t>
      </w:r>
      <w:r>
        <w:t xml:space="preserve"> </w:t>
      </w:r>
      <w:r w:rsidRPr="007342FB">
        <w:t>any</w:t>
      </w:r>
      <w:r>
        <w:t xml:space="preserve"> </w:t>
      </w:r>
      <w:r w:rsidRPr="007342FB">
        <w:t>of</w:t>
      </w:r>
      <w:r>
        <w:t xml:space="preserve"> </w:t>
      </w:r>
      <w:r w:rsidRPr="007342FB">
        <w:t>the</w:t>
      </w:r>
      <w:r>
        <w:t xml:space="preserve"> </w:t>
      </w:r>
      <w:r w:rsidRPr="007342FB">
        <w:t>surveys.</w:t>
      </w:r>
      <w:r>
        <w:t xml:space="preserve"> </w:t>
      </w:r>
      <w:r w:rsidRPr="008265F2">
        <w:t>PII</w:t>
      </w:r>
      <w:r>
        <w:t xml:space="preserve"> </w:t>
      </w:r>
      <w:r w:rsidRPr="008265F2">
        <w:t>(names</w:t>
      </w:r>
      <w:r>
        <w:t xml:space="preserve"> </w:t>
      </w:r>
      <w:r w:rsidRPr="008265F2">
        <w:t>and</w:t>
      </w:r>
      <w:r>
        <w:t xml:space="preserve"> </w:t>
      </w:r>
      <w:r w:rsidRPr="008265F2">
        <w:t>email</w:t>
      </w:r>
      <w:r>
        <w:t xml:space="preserve"> </w:t>
      </w:r>
      <w:r w:rsidRPr="008265F2">
        <w:t>addresses</w:t>
      </w:r>
      <w:r>
        <w:t xml:space="preserve"> </w:t>
      </w:r>
      <w:r w:rsidRPr="008265F2">
        <w:t>only)</w:t>
      </w:r>
      <w:r>
        <w:t xml:space="preserve"> </w:t>
      </w:r>
      <w:r w:rsidRPr="008265F2">
        <w:t>will</w:t>
      </w:r>
      <w:r>
        <w:t xml:space="preserve"> </w:t>
      </w:r>
      <w:r w:rsidRPr="008265F2">
        <w:t>be</w:t>
      </w:r>
      <w:r>
        <w:t xml:space="preserve"> </w:t>
      </w:r>
      <w:r w:rsidRPr="008265F2">
        <w:t>encrypted</w:t>
      </w:r>
      <w:r>
        <w:t xml:space="preserve"> </w:t>
      </w:r>
      <w:r w:rsidRPr="008265F2">
        <w:t>and</w:t>
      </w:r>
      <w:r>
        <w:t xml:space="preserve"> </w:t>
      </w:r>
      <w:r w:rsidRPr="008265F2">
        <w:t>stored</w:t>
      </w:r>
      <w:r>
        <w:t xml:space="preserve"> </w:t>
      </w:r>
      <w:r w:rsidRPr="008265F2">
        <w:t>separately</w:t>
      </w:r>
      <w:r>
        <w:t xml:space="preserve"> </w:t>
      </w:r>
      <w:r w:rsidRPr="008265F2">
        <w:t>from</w:t>
      </w:r>
      <w:r>
        <w:t xml:space="preserve"> </w:t>
      </w:r>
      <w:r w:rsidRPr="008265F2">
        <w:t>survey</w:t>
      </w:r>
      <w:r>
        <w:t xml:space="preserve"> </w:t>
      </w:r>
      <w:r w:rsidRPr="008265F2">
        <w:t>responses</w:t>
      </w:r>
      <w:r>
        <w:t xml:space="preserve"> </w:t>
      </w:r>
      <w:r w:rsidRPr="008265F2">
        <w:t>and</w:t>
      </w:r>
      <w:r>
        <w:t xml:space="preserve"> </w:t>
      </w:r>
      <w:r w:rsidRPr="008265F2">
        <w:t>will</w:t>
      </w:r>
      <w:r>
        <w:t xml:space="preserve"> </w:t>
      </w:r>
      <w:r w:rsidRPr="008265F2">
        <w:t>only</w:t>
      </w:r>
      <w:r>
        <w:t xml:space="preserve"> </w:t>
      </w:r>
      <w:r w:rsidRPr="008265F2">
        <w:t>be</w:t>
      </w:r>
      <w:r>
        <w:t xml:space="preserve"> </w:t>
      </w:r>
      <w:r w:rsidRPr="008265F2">
        <w:t>seen</w:t>
      </w:r>
      <w:r>
        <w:t xml:space="preserve"> </w:t>
      </w:r>
      <w:r w:rsidRPr="008265F2">
        <w:t>by</w:t>
      </w:r>
      <w:r>
        <w:t xml:space="preserve"> </w:t>
      </w:r>
      <w:r w:rsidRPr="008265F2">
        <w:t>NCHS</w:t>
      </w:r>
      <w:r>
        <w:t xml:space="preserve"> </w:t>
      </w:r>
      <w:r w:rsidRPr="008265F2">
        <w:t>and</w:t>
      </w:r>
      <w:r>
        <w:t xml:space="preserve"> the contractor </w:t>
      </w:r>
      <w:r w:rsidRPr="008265F2">
        <w:t>for</w:t>
      </w:r>
      <w:r>
        <w:t xml:space="preserve"> </w:t>
      </w:r>
      <w:r w:rsidRPr="008265F2">
        <w:t>purposes</w:t>
      </w:r>
      <w:r>
        <w:t xml:space="preserve"> </w:t>
      </w:r>
      <w:r w:rsidRPr="008265F2">
        <w:t>of</w:t>
      </w:r>
      <w:r>
        <w:t xml:space="preserve"> </w:t>
      </w:r>
      <w:r w:rsidRPr="008265F2">
        <w:t>contacting</w:t>
      </w:r>
      <w:r>
        <w:t xml:space="preserve"> </w:t>
      </w:r>
      <w:r w:rsidRPr="008265F2">
        <w:t>and</w:t>
      </w:r>
      <w:r>
        <w:t xml:space="preserve"> </w:t>
      </w:r>
      <w:r w:rsidRPr="008265F2">
        <w:t>tracking</w:t>
      </w:r>
      <w:r>
        <w:t xml:space="preserve"> </w:t>
      </w:r>
      <w:r w:rsidRPr="008265F2">
        <w:t>the</w:t>
      </w:r>
      <w:r>
        <w:t xml:space="preserve"> </w:t>
      </w:r>
      <w:r w:rsidRPr="008265F2">
        <w:t>participants</w:t>
      </w:r>
      <w:r>
        <w:t xml:space="preserve"> </w:t>
      </w:r>
      <w:r w:rsidRPr="008265F2">
        <w:t>for</w:t>
      </w:r>
      <w:r>
        <w:t xml:space="preserve"> </w:t>
      </w:r>
      <w:r w:rsidRPr="008265F2">
        <w:t>the</w:t>
      </w:r>
      <w:r>
        <w:t xml:space="preserve"> </w:t>
      </w:r>
      <w:r w:rsidRPr="008265F2">
        <w:t>study.</w:t>
      </w:r>
      <w:r>
        <w:t xml:space="preserve"> </w:t>
      </w:r>
      <w:r w:rsidRPr="007342FB">
        <w:t>The</w:t>
      </w:r>
      <w:r>
        <w:t xml:space="preserve"> </w:t>
      </w:r>
      <w:r w:rsidRPr="007342FB">
        <w:t>document</w:t>
      </w:r>
      <w:r>
        <w:t xml:space="preserve"> with </w:t>
      </w:r>
      <w:r w:rsidRPr="007342FB">
        <w:t>the</w:t>
      </w:r>
      <w:r>
        <w:t xml:space="preserve"> </w:t>
      </w:r>
      <w:r w:rsidRPr="007342FB">
        <w:t>participants’</w:t>
      </w:r>
      <w:r>
        <w:t xml:space="preserve"> </w:t>
      </w:r>
      <w:r w:rsidRPr="007342FB">
        <w:t>contact</w:t>
      </w:r>
      <w:r>
        <w:t xml:space="preserve"> </w:t>
      </w:r>
      <w:r w:rsidRPr="007342FB">
        <w:t>information</w:t>
      </w:r>
      <w:r>
        <w:t xml:space="preserve"> </w:t>
      </w:r>
      <w:r w:rsidRPr="007342FB">
        <w:t>will</w:t>
      </w:r>
      <w:r>
        <w:t xml:space="preserve"> </w:t>
      </w:r>
      <w:r w:rsidRPr="007342FB">
        <w:t>be</w:t>
      </w:r>
      <w:r>
        <w:t xml:space="preserve"> </w:t>
      </w:r>
      <w:r w:rsidRPr="007342FB">
        <w:t>stored</w:t>
      </w:r>
      <w:r>
        <w:t xml:space="preserve"> </w:t>
      </w:r>
      <w:r w:rsidRPr="007342FB">
        <w:t>separately</w:t>
      </w:r>
      <w:r>
        <w:t xml:space="preserve"> </w:t>
      </w:r>
      <w:r w:rsidRPr="007342FB">
        <w:t>from</w:t>
      </w:r>
      <w:r>
        <w:t xml:space="preserve"> </w:t>
      </w:r>
      <w:r w:rsidRPr="007342FB">
        <w:t>all</w:t>
      </w:r>
      <w:r>
        <w:t xml:space="preserve"> </w:t>
      </w:r>
      <w:r w:rsidRPr="007342FB">
        <w:t>data.</w:t>
      </w:r>
      <w:r>
        <w:t xml:space="preserve"> </w:t>
      </w:r>
      <w:r w:rsidRPr="007342FB">
        <w:t>Data</w:t>
      </w:r>
      <w:r>
        <w:t xml:space="preserve"> </w:t>
      </w:r>
      <w:r w:rsidRPr="007342FB">
        <w:t>will</w:t>
      </w:r>
      <w:r>
        <w:t xml:space="preserve"> </w:t>
      </w:r>
      <w:r w:rsidRPr="007342FB">
        <w:t>only</w:t>
      </w:r>
      <w:r>
        <w:t xml:space="preserve"> </w:t>
      </w:r>
      <w:r w:rsidRPr="007342FB">
        <w:t>be</w:t>
      </w:r>
      <w:r>
        <w:t xml:space="preserve"> </w:t>
      </w:r>
      <w:r w:rsidRPr="007342FB">
        <w:t>accessible</w:t>
      </w:r>
      <w:r>
        <w:t xml:space="preserve"> </w:t>
      </w:r>
      <w:r w:rsidRPr="007342FB">
        <w:t>to</w:t>
      </w:r>
      <w:r>
        <w:t xml:space="preserve"> </w:t>
      </w:r>
      <w:r w:rsidRPr="007342FB">
        <w:t>the</w:t>
      </w:r>
      <w:r>
        <w:t xml:space="preserve"> </w:t>
      </w:r>
      <w:r w:rsidRPr="007342FB">
        <w:t>minimum</w:t>
      </w:r>
      <w:r>
        <w:t xml:space="preserve"> </w:t>
      </w:r>
      <w:r w:rsidRPr="007342FB">
        <w:t>number</w:t>
      </w:r>
      <w:r>
        <w:t xml:space="preserve"> </w:t>
      </w:r>
      <w:r w:rsidRPr="007342FB">
        <w:t>of</w:t>
      </w:r>
      <w:r>
        <w:t xml:space="preserve"> </w:t>
      </w:r>
      <w:r w:rsidRPr="007342FB">
        <w:t>staff</w:t>
      </w:r>
      <w:r>
        <w:t xml:space="preserve"> </w:t>
      </w:r>
      <w:r w:rsidRPr="007342FB">
        <w:t>necessary</w:t>
      </w:r>
      <w:r>
        <w:t xml:space="preserve"> </w:t>
      </w:r>
      <w:r w:rsidRPr="007342FB">
        <w:t>to</w:t>
      </w:r>
      <w:r>
        <w:t xml:space="preserve"> </w:t>
      </w:r>
      <w:r w:rsidRPr="007342FB">
        <w:t>perform</w:t>
      </w:r>
      <w:r>
        <w:t xml:space="preserve"> </w:t>
      </w:r>
      <w:r w:rsidRPr="007342FB">
        <w:t>the</w:t>
      </w:r>
      <w:r>
        <w:t xml:space="preserve"> </w:t>
      </w:r>
      <w:r w:rsidRPr="007342FB">
        <w:t>work.</w:t>
      </w:r>
      <w:r>
        <w:t xml:space="preserve"> </w:t>
      </w:r>
      <w:r w:rsidRPr="007342FB">
        <w:t>Data</w:t>
      </w:r>
      <w:r>
        <w:t xml:space="preserve"> </w:t>
      </w:r>
      <w:r w:rsidRPr="007342FB">
        <w:t>will</w:t>
      </w:r>
      <w:r>
        <w:t xml:space="preserve"> </w:t>
      </w:r>
      <w:r w:rsidRPr="007342FB">
        <w:t>not</w:t>
      </w:r>
      <w:r>
        <w:t xml:space="preserve"> </w:t>
      </w:r>
      <w:r w:rsidRPr="007342FB">
        <w:t>be</w:t>
      </w:r>
      <w:r>
        <w:t xml:space="preserve"> </w:t>
      </w:r>
      <w:r w:rsidRPr="007342FB">
        <w:t>shared</w:t>
      </w:r>
      <w:r>
        <w:t xml:space="preserve"> </w:t>
      </w:r>
      <w:r w:rsidRPr="007342FB">
        <w:t>or</w:t>
      </w:r>
      <w:r>
        <w:t xml:space="preserve"> </w:t>
      </w:r>
      <w:r w:rsidRPr="007342FB">
        <w:t>made</w:t>
      </w:r>
      <w:r>
        <w:t xml:space="preserve"> </w:t>
      </w:r>
      <w:r w:rsidRPr="007342FB">
        <w:t>available</w:t>
      </w:r>
      <w:r>
        <w:t xml:space="preserve"> </w:t>
      </w:r>
      <w:r w:rsidRPr="007342FB">
        <w:t>to</w:t>
      </w:r>
      <w:r>
        <w:t xml:space="preserve"> </w:t>
      </w:r>
      <w:r w:rsidRPr="007342FB">
        <w:t>any</w:t>
      </w:r>
      <w:r>
        <w:t xml:space="preserve"> </w:t>
      </w:r>
      <w:r w:rsidRPr="007342FB">
        <w:t>unauthorized</w:t>
      </w:r>
      <w:r>
        <w:t xml:space="preserve"> </w:t>
      </w:r>
      <w:r w:rsidRPr="007342FB">
        <w:t>personnel</w:t>
      </w:r>
      <w:r>
        <w:t xml:space="preserve"> </w:t>
      </w:r>
      <w:r w:rsidRPr="007342FB">
        <w:t>or</w:t>
      </w:r>
      <w:r>
        <w:t xml:space="preserve"> </w:t>
      </w:r>
      <w:r w:rsidRPr="007342FB">
        <w:t>other</w:t>
      </w:r>
      <w:r>
        <w:t xml:space="preserve"> </w:t>
      </w:r>
      <w:r w:rsidRPr="007342FB">
        <w:t>third</w:t>
      </w:r>
      <w:r>
        <w:t xml:space="preserve"> </w:t>
      </w:r>
      <w:r w:rsidRPr="007342FB">
        <w:t>party.</w:t>
      </w:r>
      <w:r>
        <w:t xml:space="preserve"> </w:t>
      </w:r>
      <w:r w:rsidRPr="007342FB">
        <w:t>Any</w:t>
      </w:r>
      <w:r>
        <w:t xml:space="preserve"> </w:t>
      </w:r>
      <w:r w:rsidRPr="007342FB">
        <w:t>contact</w:t>
      </w:r>
      <w:r>
        <w:t xml:space="preserve"> </w:t>
      </w:r>
      <w:r w:rsidRPr="007342FB">
        <w:t>information</w:t>
      </w:r>
      <w:r>
        <w:t xml:space="preserve"> </w:t>
      </w:r>
      <w:r w:rsidRPr="007342FB">
        <w:t>or</w:t>
      </w:r>
      <w:r>
        <w:t xml:space="preserve"> </w:t>
      </w:r>
      <w:r w:rsidRPr="007342FB">
        <w:t>other</w:t>
      </w:r>
      <w:r>
        <w:t xml:space="preserve"> </w:t>
      </w:r>
      <w:r w:rsidRPr="007342FB">
        <w:t>data</w:t>
      </w:r>
      <w:r>
        <w:t xml:space="preserve"> </w:t>
      </w:r>
      <w:r w:rsidRPr="007342FB">
        <w:t>from</w:t>
      </w:r>
      <w:r>
        <w:t xml:space="preserve"> </w:t>
      </w:r>
      <w:r w:rsidRPr="007342FB">
        <w:t>paper</w:t>
      </w:r>
      <w:r>
        <w:t xml:space="preserve"> </w:t>
      </w:r>
      <w:r w:rsidRPr="007342FB">
        <w:t>records</w:t>
      </w:r>
      <w:r>
        <w:t xml:space="preserve"> </w:t>
      </w:r>
      <w:r w:rsidRPr="007342FB">
        <w:t>will</w:t>
      </w:r>
      <w:r>
        <w:t xml:space="preserve"> </w:t>
      </w:r>
      <w:r w:rsidRPr="007342FB">
        <w:t>be</w:t>
      </w:r>
      <w:r>
        <w:t xml:space="preserve"> </w:t>
      </w:r>
      <w:r w:rsidRPr="007342FB">
        <w:t>transferred</w:t>
      </w:r>
      <w:r>
        <w:t xml:space="preserve"> </w:t>
      </w:r>
      <w:r w:rsidRPr="007342FB">
        <w:t>to</w:t>
      </w:r>
      <w:r>
        <w:t xml:space="preserve"> </w:t>
      </w:r>
      <w:r w:rsidRPr="007342FB">
        <w:t>electronic</w:t>
      </w:r>
      <w:r>
        <w:t xml:space="preserve"> </w:t>
      </w:r>
      <w:r w:rsidRPr="007342FB">
        <w:t>files</w:t>
      </w:r>
      <w:r>
        <w:t xml:space="preserve"> </w:t>
      </w:r>
      <w:r w:rsidRPr="007342FB">
        <w:t>for</w:t>
      </w:r>
      <w:r>
        <w:t xml:space="preserve"> </w:t>
      </w:r>
      <w:r w:rsidRPr="007342FB">
        <w:t>use</w:t>
      </w:r>
      <w:r>
        <w:t xml:space="preserve"> </w:t>
      </w:r>
      <w:r w:rsidRPr="007342FB">
        <w:t>during</w:t>
      </w:r>
      <w:r>
        <w:t xml:space="preserve"> </w:t>
      </w:r>
      <w:r w:rsidRPr="007342FB">
        <w:t>projects.</w:t>
      </w:r>
      <w:r>
        <w:t xml:space="preserve"> </w:t>
      </w:r>
      <w:r w:rsidRPr="007342FB">
        <w:t>Any</w:t>
      </w:r>
      <w:r>
        <w:t xml:space="preserve"> </w:t>
      </w:r>
      <w:r w:rsidRPr="007342FB">
        <w:t>paper</w:t>
      </w:r>
      <w:r>
        <w:t xml:space="preserve"> </w:t>
      </w:r>
      <w:r w:rsidRPr="007342FB">
        <w:t>records</w:t>
      </w:r>
      <w:r>
        <w:t xml:space="preserve"> </w:t>
      </w:r>
      <w:r w:rsidRPr="007342FB">
        <w:t>will</w:t>
      </w:r>
      <w:r>
        <w:t xml:space="preserve"> </w:t>
      </w:r>
      <w:r w:rsidRPr="007342FB">
        <w:t>be</w:t>
      </w:r>
      <w:r>
        <w:t xml:space="preserve"> stored in a locked file drawer. After all reports have been completed, all data files will be encrypted and transferred to NCHS. The Contractor will archive all data files for 3 years in a secure file server. </w:t>
      </w:r>
    </w:p>
    <w:p w14:paraId="6E4ACB51" w14:textId="58F30858" w:rsidR="00B23B89" w:rsidRDefault="00B23B89" w:rsidP="00B23B89">
      <w:pPr>
        <w:ind w:firstLine="720"/>
      </w:pPr>
      <w:r w:rsidRPr="00AF5BA4">
        <w:t>Primary</w:t>
      </w:r>
      <w:r>
        <w:t xml:space="preserve"> </w:t>
      </w:r>
      <w:r w:rsidRPr="00AF5BA4">
        <w:t>data</w:t>
      </w:r>
      <w:r>
        <w:t xml:space="preserve"> </w:t>
      </w:r>
      <w:r w:rsidRPr="00AF5BA4">
        <w:t>collection</w:t>
      </w:r>
      <w:r>
        <w:t xml:space="preserve"> </w:t>
      </w:r>
      <w:r w:rsidRPr="00AF5BA4">
        <w:t>of</w:t>
      </w:r>
      <w:r>
        <w:t xml:space="preserve"> </w:t>
      </w:r>
      <w:r w:rsidRPr="00AF5BA4">
        <w:t>quantitative</w:t>
      </w:r>
      <w:r>
        <w:t xml:space="preserve"> </w:t>
      </w:r>
      <w:r w:rsidRPr="00AF5BA4">
        <w:t>data</w:t>
      </w:r>
      <w:r>
        <w:t xml:space="preserve"> </w:t>
      </w:r>
      <w:r w:rsidRPr="00AF5BA4">
        <w:t>consists</w:t>
      </w:r>
      <w:r>
        <w:t xml:space="preserve"> </w:t>
      </w:r>
      <w:r w:rsidRPr="00AF5BA4">
        <w:t>of</w:t>
      </w:r>
      <w:r>
        <w:t xml:space="preserve"> </w:t>
      </w:r>
      <w:r w:rsidRPr="00AF5BA4">
        <w:t>the</w:t>
      </w:r>
      <w:r>
        <w:t xml:space="preserve"> </w:t>
      </w:r>
      <w:r w:rsidRPr="00AF5BA4">
        <w:t>Online</w:t>
      </w:r>
      <w:r>
        <w:t xml:space="preserve"> </w:t>
      </w:r>
      <w:r w:rsidRPr="00AF5BA4">
        <w:t>Baseline</w:t>
      </w:r>
      <w:r>
        <w:t xml:space="preserve"> </w:t>
      </w:r>
      <w:r w:rsidRPr="00AF5BA4">
        <w:t>Survey</w:t>
      </w:r>
      <w:r>
        <w:t xml:space="preserve"> </w:t>
      </w:r>
      <w:r w:rsidRPr="000148FD">
        <w:t>(</w:t>
      </w:r>
      <w:r w:rsidRPr="009A16AF">
        <w:t xml:space="preserve">Attachment </w:t>
      </w:r>
      <w:r w:rsidR="008C08D0">
        <w:t>B2</w:t>
      </w:r>
      <w:r w:rsidRPr="000148FD">
        <w:t>)</w:t>
      </w:r>
      <w:r>
        <w:t xml:space="preserve"> </w:t>
      </w:r>
      <w:r w:rsidRPr="0088072F">
        <w:t>and</w:t>
      </w:r>
      <w:r>
        <w:t xml:space="preserve"> </w:t>
      </w:r>
      <w:r w:rsidRPr="0088072F">
        <w:t>Online</w:t>
      </w:r>
      <w:r>
        <w:t xml:space="preserve"> </w:t>
      </w:r>
      <w:r w:rsidRPr="0088072F">
        <w:t>Follow-Up</w:t>
      </w:r>
      <w:r>
        <w:t xml:space="preserve"> </w:t>
      </w:r>
      <w:r w:rsidRPr="0088072F">
        <w:t>Survey</w:t>
      </w:r>
      <w:r>
        <w:t xml:space="preserve"> </w:t>
      </w:r>
      <w:r w:rsidRPr="000148FD">
        <w:t>(</w:t>
      </w:r>
      <w:r w:rsidRPr="009A16AF">
        <w:t>Attachment</w:t>
      </w:r>
      <w:r w:rsidR="00E015EE">
        <w:t xml:space="preserve"> D2</w:t>
      </w:r>
      <w:r w:rsidRPr="000148FD">
        <w:t>)</w:t>
      </w:r>
      <w:r>
        <w:t xml:space="preserve"> </w:t>
      </w:r>
      <w:r w:rsidRPr="00AF5BA4">
        <w:t>co</w:t>
      </w:r>
      <w:r>
        <w:t xml:space="preserve">mposed of </w:t>
      </w:r>
      <w:r w:rsidRPr="00AF5BA4">
        <w:t>up</w:t>
      </w:r>
      <w:r>
        <w:t xml:space="preserve"> </w:t>
      </w:r>
      <w:r w:rsidRPr="00AF5BA4">
        <w:t>to</w:t>
      </w:r>
      <w:r>
        <w:t xml:space="preserve"> </w:t>
      </w:r>
      <w:r w:rsidRPr="00AF5BA4">
        <w:t>359</w:t>
      </w:r>
      <w:r>
        <w:t xml:space="preserve"> </w:t>
      </w:r>
      <w:r w:rsidRPr="00AF5BA4">
        <w:t>respondents</w:t>
      </w:r>
      <w:r>
        <w:t xml:space="preserve"> </w:t>
      </w:r>
      <w:r w:rsidRPr="00AF5BA4">
        <w:t>using</w:t>
      </w:r>
      <w:r>
        <w:t xml:space="preserve"> </w:t>
      </w:r>
      <w:r w:rsidRPr="00AF5BA4">
        <w:t>Qualtrics,</w:t>
      </w:r>
      <w:r>
        <w:t xml:space="preserve"> </w:t>
      </w:r>
      <w:r w:rsidRPr="00AF5BA4">
        <w:t>which</w:t>
      </w:r>
      <w:r>
        <w:t xml:space="preserve"> </w:t>
      </w:r>
      <w:r w:rsidRPr="00AF5BA4">
        <w:t>stores</w:t>
      </w:r>
      <w:r>
        <w:t xml:space="preserve"> </w:t>
      </w:r>
      <w:r w:rsidRPr="00AF5BA4">
        <w:t>responses</w:t>
      </w:r>
      <w:r>
        <w:t xml:space="preserve"> </w:t>
      </w:r>
      <w:r w:rsidRPr="00AF5BA4">
        <w:t>in</w:t>
      </w:r>
      <w:r>
        <w:t xml:space="preserve"> </w:t>
      </w:r>
      <w:r w:rsidRPr="00AF5BA4">
        <w:t>an</w:t>
      </w:r>
      <w:r>
        <w:t xml:space="preserve"> </w:t>
      </w:r>
      <w:r w:rsidRPr="00AF5BA4">
        <w:t>internal</w:t>
      </w:r>
      <w:r>
        <w:t xml:space="preserve"> </w:t>
      </w:r>
      <w:r w:rsidRPr="00AF5BA4">
        <w:t>database.</w:t>
      </w:r>
      <w:r>
        <w:t xml:space="preserve"> For quality control and assurance, t</w:t>
      </w:r>
      <w:r w:rsidRPr="00AF5BA4">
        <w:t>he</w:t>
      </w:r>
      <w:r>
        <w:t xml:space="preserve"> </w:t>
      </w:r>
      <w:r w:rsidRPr="00AF5BA4">
        <w:t>data</w:t>
      </w:r>
      <w:r>
        <w:t xml:space="preserve"> </w:t>
      </w:r>
      <w:r w:rsidRPr="00AF5BA4">
        <w:t>will</w:t>
      </w:r>
      <w:r>
        <w:t xml:space="preserve"> </w:t>
      </w:r>
      <w:r w:rsidRPr="00AF5BA4">
        <w:t>be</w:t>
      </w:r>
      <w:r>
        <w:t xml:space="preserve"> </w:t>
      </w:r>
      <w:r w:rsidRPr="00AF5BA4">
        <w:t>directly</w:t>
      </w:r>
      <w:r>
        <w:t xml:space="preserve"> </w:t>
      </w:r>
      <w:r w:rsidRPr="00AF5BA4">
        <w:t>exported</w:t>
      </w:r>
      <w:r>
        <w:t xml:space="preserve"> </w:t>
      </w:r>
      <w:r w:rsidRPr="00AF5BA4">
        <w:t>into</w:t>
      </w:r>
      <w:r>
        <w:t xml:space="preserve"> </w:t>
      </w:r>
      <w:r w:rsidRPr="00F21ED4">
        <w:rPr>
          <w:szCs w:val="24"/>
        </w:rPr>
        <w:t>Statistical</w:t>
      </w:r>
      <w:r>
        <w:rPr>
          <w:szCs w:val="24"/>
        </w:rPr>
        <w:t xml:space="preserve"> </w:t>
      </w:r>
      <w:r w:rsidRPr="00F21ED4">
        <w:rPr>
          <w:szCs w:val="24"/>
        </w:rPr>
        <w:t>Package</w:t>
      </w:r>
      <w:r>
        <w:rPr>
          <w:szCs w:val="24"/>
        </w:rPr>
        <w:t xml:space="preserve"> </w:t>
      </w:r>
      <w:r w:rsidRPr="00F21ED4">
        <w:rPr>
          <w:szCs w:val="24"/>
        </w:rPr>
        <w:t>for</w:t>
      </w:r>
      <w:r>
        <w:rPr>
          <w:szCs w:val="24"/>
        </w:rPr>
        <w:t xml:space="preserve"> </w:t>
      </w:r>
      <w:r w:rsidRPr="00F21ED4">
        <w:rPr>
          <w:szCs w:val="24"/>
        </w:rPr>
        <w:t>Social</w:t>
      </w:r>
      <w:r>
        <w:rPr>
          <w:szCs w:val="24"/>
        </w:rPr>
        <w:t xml:space="preserve"> </w:t>
      </w:r>
      <w:r w:rsidRPr="00F21ED4">
        <w:rPr>
          <w:szCs w:val="24"/>
        </w:rPr>
        <w:t>Sciences</w:t>
      </w:r>
      <w:r>
        <w:rPr>
          <w:szCs w:val="24"/>
        </w:rPr>
        <w:t xml:space="preserve"> (</w:t>
      </w:r>
      <w:r w:rsidRPr="00AF5BA4">
        <w:t>SPSS</w:t>
      </w:r>
      <w:r>
        <w:t xml:space="preserve">) (version 24) </w:t>
      </w:r>
      <w:r w:rsidRPr="00AF5BA4">
        <w:t>as</w:t>
      </w:r>
      <w:r>
        <w:t xml:space="preserve"> </w:t>
      </w:r>
      <w:r w:rsidRPr="00AF5BA4">
        <w:t>an</w:t>
      </w:r>
      <w:r>
        <w:t xml:space="preserve"> </w:t>
      </w:r>
      <w:r w:rsidRPr="00AF5BA4">
        <w:t>SPSS</w:t>
      </w:r>
      <w:r>
        <w:t xml:space="preserve"> </w:t>
      </w:r>
      <w:r w:rsidRPr="00AF5BA4">
        <w:t>file</w:t>
      </w:r>
      <w:r>
        <w:t xml:space="preserve"> </w:t>
      </w:r>
      <w:r w:rsidRPr="00AF5BA4">
        <w:t>or</w:t>
      </w:r>
      <w:r>
        <w:t xml:space="preserve"> </w:t>
      </w:r>
      <w:r w:rsidRPr="00AF5BA4">
        <w:t>will</w:t>
      </w:r>
      <w:r>
        <w:t xml:space="preserve"> </w:t>
      </w:r>
      <w:r w:rsidRPr="00AF5BA4">
        <w:t>be</w:t>
      </w:r>
      <w:r>
        <w:t xml:space="preserve"> </w:t>
      </w:r>
      <w:r w:rsidRPr="00AF5BA4">
        <w:t>exported</w:t>
      </w:r>
      <w:r>
        <w:t xml:space="preserve"> </w:t>
      </w:r>
      <w:r w:rsidRPr="00AF5BA4">
        <w:t>as</w:t>
      </w:r>
      <w:r>
        <w:t xml:space="preserve"> </w:t>
      </w:r>
      <w:r w:rsidRPr="00AF5BA4">
        <w:t>a</w:t>
      </w:r>
      <w:r>
        <w:t xml:space="preserve"> </w:t>
      </w:r>
      <w:r w:rsidRPr="00AF5BA4">
        <w:t>CSV</w:t>
      </w:r>
      <w:r>
        <w:t xml:space="preserve"> </w:t>
      </w:r>
      <w:r w:rsidRPr="00AF5BA4">
        <w:t>and</w:t>
      </w:r>
      <w:r>
        <w:t xml:space="preserve"> </w:t>
      </w:r>
      <w:r w:rsidRPr="00AF5BA4">
        <w:t>imported</w:t>
      </w:r>
      <w:r>
        <w:t xml:space="preserve"> </w:t>
      </w:r>
      <w:r w:rsidRPr="00AF5BA4">
        <w:t>into</w:t>
      </w:r>
      <w:r>
        <w:t xml:space="preserve"> </w:t>
      </w:r>
      <w:r w:rsidRPr="00AF5BA4">
        <w:t>Stata</w:t>
      </w:r>
      <w:r>
        <w:t xml:space="preserve"> (version 14) </w:t>
      </w:r>
      <w:r w:rsidRPr="00AF5BA4">
        <w:t>for</w:t>
      </w:r>
      <w:r>
        <w:t xml:space="preserve"> </w:t>
      </w:r>
      <w:r w:rsidRPr="00AF5BA4">
        <w:t>analysis.</w:t>
      </w:r>
      <w:r>
        <w:t xml:space="preserve"> </w:t>
      </w:r>
      <w:r w:rsidRPr="00AF5BA4">
        <w:t>These</w:t>
      </w:r>
      <w:r>
        <w:t xml:space="preserve"> </w:t>
      </w:r>
      <w:r w:rsidRPr="00AF5BA4">
        <w:t>automated</w:t>
      </w:r>
      <w:r>
        <w:t xml:space="preserve"> </w:t>
      </w:r>
      <w:r w:rsidRPr="00AF5BA4">
        <w:t>processes</w:t>
      </w:r>
      <w:r>
        <w:t xml:space="preserve"> </w:t>
      </w:r>
      <w:r w:rsidRPr="00AF5BA4">
        <w:t>will</w:t>
      </w:r>
      <w:r>
        <w:t xml:space="preserve"> </w:t>
      </w:r>
      <w:r w:rsidRPr="00AF5BA4">
        <w:t>ensure</w:t>
      </w:r>
      <w:r>
        <w:t xml:space="preserve"> </w:t>
      </w:r>
      <w:r w:rsidRPr="00AF5BA4">
        <w:t>data</w:t>
      </w:r>
      <w:r>
        <w:t xml:space="preserve"> </w:t>
      </w:r>
      <w:r w:rsidRPr="00AF5BA4">
        <w:t>accuracy.</w:t>
      </w:r>
      <w:r>
        <w:t xml:space="preserve"> </w:t>
      </w:r>
      <w:r w:rsidRPr="00AF5BA4">
        <w:t>Any</w:t>
      </w:r>
      <w:r>
        <w:t xml:space="preserve"> </w:t>
      </w:r>
      <w:r w:rsidRPr="00AF5BA4">
        <w:t>differences</w:t>
      </w:r>
      <w:r>
        <w:t xml:space="preserve"> </w:t>
      </w:r>
      <w:r w:rsidRPr="00AF5BA4">
        <w:t>found</w:t>
      </w:r>
      <w:r>
        <w:t xml:space="preserve"> </w:t>
      </w:r>
      <w:r w:rsidRPr="00AF5BA4">
        <w:t>during</w:t>
      </w:r>
      <w:r>
        <w:t xml:space="preserve"> </w:t>
      </w:r>
      <w:r w:rsidRPr="00AF5BA4">
        <w:t>this</w:t>
      </w:r>
      <w:r>
        <w:t xml:space="preserve"> </w:t>
      </w:r>
      <w:r w:rsidRPr="00AF5BA4">
        <w:t>process</w:t>
      </w:r>
      <w:r>
        <w:t xml:space="preserve"> </w:t>
      </w:r>
      <w:r w:rsidRPr="00AF5BA4">
        <w:t>will</w:t>
      </w:r>
      <w:r>
        <w:t xml:space="preserve"> </w:t>
      </w:r>
      <w:r w:rsidRPr="00AF5BA4">
        <w:t>be</w:t>
      </w:r>
      <w:r>
        <w:t xml:space="preserve"> </w:t>
      </w:r>
      <w:r w:rsidRPr="00AF5BA4">
        <w:t>discussed</w:t>
      </w:r>
      <w:r>
        <w:t xml:space="preserve"> </w:t>
      </w:r>
      <w:r w:rsidRPr="00AF5BA4">
        <w:t>by</w:t>
      </w:r>
      <w:r>
        <w:t xml:space="preserve"> </w:t>
      </w:r>
      <w:r w:rsidRPr="00AF5BA4">
        <w:t>the</w:t>
      </w:r>
      <w:r>
        <w:t xml:space="preserve"> contractor </w:t>
      </w:r>
      <w:r w:rsidRPr="00AF5BA4">
        <w:t>and</w:t>
      </w:r>
      <w:r>
        <w:t xml:space="preserve"> </w:t>
      </w:r>
      <w:r w:rsidRPr="00AF5BA4">
        <w:t>reconciled.</w:t>
      </w:r>
    </w:p>
    <w:p w14:paraId="12FD4575" w14:textId="7F0828CD" w:rsidR="00472D28" w:rsidRPr="00472D28" w:rsidRDefault="00472D28" w:rsidP="00BE2328">
      <w:pPr>
        <w:ind w:firstLine="720"/>
      </w:pPr>
      <w:r w:rsidRPr="00472D28">
        <w:t xml:space="preserve">NCHS and </w:t>
      </w:r>
      <w:r w:rsidR="003335FE">
        <w:t>the contractor</w:t>
      </w:r>
      <w:r w:rsidRPr="00472D28">
        <w:t xml:space="preserve"> will protect data files from unauthorized access that could lead to theft and disclosure of personally identifiable information (PII) by requiring an authorized </w:t>
      </w:r>
      <w:r w:rsidRPr="008945D8">
        <w:t>username</w:t>
      </w:r>
      <w:r w:rsidRPr="00472D28">
        <w:t xml:space="preserve"> and password to access the data files. In order to protect confidentiality, the respondent’s name and email address will be encrypted and stored separately from the survey responses and will not be seen by anyone other than </w:t>
      </w:r>
      <w:r w:rsidR="003335FE">
        <w:t>the contractor</w:t>
      </w:r>
      <w:r w:rsidRPr="00472D28">
        <w:t xml:space="preserve"> and NCHS. </w:t>
      </w:r>
    </w:p>
    <w:p w14:paraId="5931311B" w14:textId="0DE5DA81" w:rsidR="00352B72" w:rsidRDefault="00472D28" w:rsidP="00352B72">
      <w:pPr>
        <w:ind w:firstLine="720"/>
      </w:pPr>
      <w:r w:rsidRPr="00472D28">
        <w:t xml:space="preserve">All data cleaning and processing is primarily done by </w:t>
      </w:r>
      <w:r w:rsidR="003335FE">
        <w:t>the contractor</w:t>
      </w:r>
      <w:r w:rsidRPr="00472D28">
        <w:t xml:space="preserve">. The final data products will be accessed by NCHS </w:t>
      </w:r>
      <w:r w:rsidR="00D74061">
        <w:t>through</w:t>
      </w:r>
      <w:r w:rsidRPr="00472D28">
        <w:t xml:space="preserve"> an encrypted connection with authorized usernames and passwords. Survey data will be encrypted using Bitlocker and delivered back to NCHS via a</w:t>
      </w:r>
      <w:r w:rsidR="00477648">
        <w:t>n</w:t>
      </w:r>
      <w:r w:rsidRPr="00472D28">
        <w:t xml:space="preserve"> FIPS 140-2</w:t>
      </w:r>
      <w:r w:rsidR="00477648">
        <w:t>-</w:t>
      </w:r>
      <w:r w:rsidRPr="00472D28">
        <w:t>compliant method. When confidential materials are moved between locations, records are maintained to ensure there is no loss in transit.</w:t>
      </w:r>
      <w:r w:rsidR="00352B72">
        <w:t xml:space="preserve"> </w:t>
      </w:r>
      <w:r w:rsidRPr="00472D28">
        <w:t xml:space="preserve">After all </w:t>
      </w:r>
      <w:r w:rsidRPr="008945D8">
        <w:t>reports</w:t>
      </w:r>
      <w:r w:rsidRPr="00472D28">
        <w:t xml:space="preserve"> have been completed, all data files will be encrypted and securely transferred to NCHS. </w:t>
      </w:r>
    </w:p>
    <w:p w14:paraId="76B20225" w14:textId="1AC380CE" w:rsidR="003355B0" w:rsidRPr="000534DD" w:rsidRDefault="003355B0" w:rsidP="00352B72">
      <w:pPr>
        <w:ind w:firstLine="720"/>
      </w:pPr>
      <w:r w:rsidRPr="000534DD">
        <w:t xml:space="preserve">NCHS and </w:t>
      </w:r>
      <w:r w:rsidRPr="008945D8">
        <w:t>subcontractor</w:t>
      </w:r>
      <w:r w:rsidRPr="000534DD">
        <w:t xml:space="preserve"> staff routinely employ technical, physical, and administrative measures to secure information and safeguard privacy and confidentiality. </w:t>
      </w:r>
      <w:r w:rsidR="00D752E9">
        <w:t>The measures include</w:t>
      </w:r>
      <w:r w:rsidR="00A73184">
        <w:t xml:space="preserve"> the following</w:t>
      </w:r>
      <w:r w:rsidRPr="000534DD">
        <w:t xml:space="preserve">: </w:t>
      </w:r>
    </w:p>
    <w:p w14:paraId="2609396F" w14:textId="3210038E" w:rsidR="003355B0" w:rsidRPr="008945D8" w:rsidRDefault="007829B8" w:rsidP="008945D8">
      <w:pPr>
        <w:pStyle w:val="ListParagraph"/>
        <w:numPr>
          <w:ilvl w:val="0"/>
          <w:numId w:val="21"/>
        </w:numPr>
      </w:pPr>
      <w:r w:rsidRPr="008945D8">
        <w:t>W</w:t>
      </w:r>
      <w:r w:rsidR="003355B0" w:rsidRPr="008945D8">
        <w:t xml:space="preserve">hen confidential materials are moved between locations, records are maintained </w:t>
      </w:r>
      <w:r w:rsidR="00BE79EE" w:rsidRPr="008945D8">
        <w:t>to ensure that</w:t>
      </w:r>
      <w:r w:rsidR="003355B0" w:rsidRPr="008945D8">
        <w:t xml:space="preserve"> there is no loss in transit</w:t>
      </w:r>
      <w:r w:rsidR="00BF037B" w:rsidRPr="008945D8">
        <w:t>.</w:t>
      </w:r>
    </w:p>
    <w:p w14:paraId="4AED11B1" w14:textId="452DE43A" w:rsidR="003355B0" w:rsidRPr="008945D8" w:rsidRDefault="007829B8" w:rsidP="008945D8">
      <w:pPr>
        <w:pStyle w:val="ListParagraph"/>
        <w:numPr>
          <w:ilvl w:val="0"/>
          <w:numId w:val="21"/>
        </w:numPr>
      </w:pPr>
      <w:r w:rsidRPr="008945D8">
        <w:t>H</w:t>
      </w:r>
      <w:r w:rsidR="003355B0" w:rsidRPr="008945D8">
        <w:t>ard copies of confidential information are stored in secure areas when not in use</w:t>
      </w:r>
      <w:r w:rsidR="00D752E9" w:rsidRPr="008945D8">
        <w:t>.</w:t>
      </w:r>
    </w:p>
    <w:p w14:paraId="03CCA040" w14:textId="2EE95AEA" w:rsidR="003355B0" w:rsidRPr="008945D8" w:rsidRDefault="007829B8" w:rsidP="008945D8">
      <w:pPr>
        <w:pStyle w:val="ListParagraph"/>
        <w:numPr>
          <w:ilvl w:val="0"/>
          <w:numId w:val="21"/>
        </w:numPr>
      </w:pPr>
      <w:r w:rsidRPr="008945D8">
        <w:t>A</w:t>
      </w:r>
      <w:r w:rsidR="003355B0" w:rsidRPr="008945D8">
        <w:t>ccess to the data processing and storage areas is controlled, with only authorized personnel allowed in secure locations</w:t>
      </w:r>
      <w:r w:rsidR="00D752E9" w:rsidRPr="008945D8">
        <w:t>.</w:t>
      </w:r>
    </w:p>
    <w:p w14:paraId="5C2C6EC5" w14:textId="3C051224" w:rsidR="003355B0" w:rsidRPr="008945D8" w:rsidRDefault="007829B8" w:rsidP="008945D8">
      <w:pPr>
        <w:pStyle w:val="ListParagraph"/>
        <w:numPr>
          <w:ilvl w:val="0"/>
          <w:numId w:val="21"/>
        </w:numPr>
      </w:pPr>
      <w:r w:rsidRPr="008945D8">
        <w:t>I</w:t>
      </w:r>
      <w:r w:rsidR="003355B0" w:rsidRPr="008945D8">
        <w:t>ndividual data files are protected by passwords and other techniques, which prohibit access by non-approved project staff</w:t>
      </w:r>
      <w:r w:rsidR="00D752E9" w:rsidRPr="008945D8">
        <w:t>.</w:t>
      </w:r>
    </w:p>
    <w:p w14:paraId="2FA26C43" w14:textId="177B8BF3" w:rsidR="003355B0" w:rsidRPr="008945D8" w:rsidRDefault="007829B8" w:rsidP="008945D8">
      <w:pPr>
        <w:pStyle w:val="ListParagraph"/>
        <w:numPr>
          <w:ilvl w:val="0"/>
          <w:numId w:val="21"/>
        </w:numPr>
      </w:pPr>
      <w:r w:rsidRPr="008945D8">
        <w:t>B</w:t>
      </w:r>
      <w:r w:rsidR="003355B0" w:rsidRPr="008945D8">
        <w:t xml:space="preserve">uilding security forces are on duty 24 hours, </w:t>
      </w:r>
      <w:r w:rsidR="001B43C3">
        <w:t>seven</w:t>
      </w:r>
      <w:r w:rsidR="0086733B" w:rsidRPr="008945D8">
        <w:t xml:space="preserve"> </w:t>
      </w:r>
      <w:r w:rsidR="003355B0" w:rsidRPr="008945D8">
        <w:t>days per week at all sites</w:t>
      </w:r>
      <w:r w:rsidR="00D752E9" w:rsidRPr="008945D8">
        <w:t>.</w:t>
      </w:r>
    </w:p>
    <w:p w14:paraId="05200103" w14:textId="50887C01" w:rsidR="003355B0" w:rsidRPr="008945D8" w:rsidRDefault="007829B8" w:rsidP="008945D8">
      <w:pPr>
        <w:pStyle w:val="ListParagraph"/>
        <w:numPr>
          <w:ilvl w:val="0"/>
          <w:numId w:val="21"/>
        </w:numPr>
      </w:pPr>
      <w:r w:rsidRPr="008945D8">
        <w:t>A</w:t>
      </w:r>
      <w:r w:rsidR="003355B0" w:rsidRPr="008945D8">
        <w:t>ccess to nonpublic data is restricted to those who must have such access</w:t>
      </w:r>
      <w:r w:rsidR="00D752E9" w:rsidRPr="008945D8">
        <w:t>.</w:t>
      </w:r>
    </w:p>
    <w:p w14:paraId="37D38C2F" w14:textId="2A5B97D4" w:rsidR="003355B0" w:rsidRPr="008945D8" w:rsidRDefault="00965DCB" w:rsidP="008945D8">
      <w:pPr>
        <w:pStyle w:val="ListParagraph"/>
        <w:numPr>
          <w:ilvl w:val="0"/>
          <w:numId w:val="21"/>
        </w:numPr>
      </w:pPr>
      <w:r w:rsidRPr="008945D8">
        <w:t>Data collector</w:t>
      </w:r>
      <w:r w:rsidR="003355B0" w:rsidRPr="008945D8">
        <w:t>s, supervisors, and staff receive thorough training on legal and ethical obligations</w:t>
      </w:r>
      <w:r w:rsidR="00D752E9" w:rsidRPr="008945D8">
        <w:t>.</w:t>
      </w:r>
    </w:p>
    <w:p w14:paraId="16DC755D" w14:textId="79B4A2BF" w:rsidR="00A43FC0" w:rsidRPr="000534DD" w:rsidRDefault="00365745" w:rsidP="008945D8">
      <w:pPr>
        <w:pStyle w:val="ListParagraph"/>
        <w:numPr>
          <w:ilvl w:val="0"/>
          <w:numId w:val="21"/>
        </w:numPr>
      </w:pPr>
      <w:r>
        <w:t xml:space="preserve">After all reports have been </w:t>
      </w:r>
      <w:r w:rsidRPr="008945D8">
        <w:t>completed</w:t>
      </w:r>
      <w:r>
        <w:t xml:space="preserve">, all data files will be encrypted and transferred to NCHS. </w:t>
      </w:r>
      <w:r w:rsidR="00D011AA">
        <w:t xml:space="preserve">The Contractor will archive all data files for </w:t>
      </w:r>
      <w:r w:rsidR="001B43C3">
        <w:t>three</w:t>
      </w:r>
      <w:r w:rsidR="00D011AA">
        <w:t xml:space="preserve"> years in a secure file server.</w:t>
      </w:r>
    </w:p>
    <w:p w14:paraId="49B5B47A" w14:textId="1629CAA2" w:rsidR="008A00D9" w:rsidRPr="008945D8" w:rsidRDefault="008A00D9" w:rsidP="008945D8">
      <w:pPr>
        <w:pStyle w:val="Heading2"/>
      </w:pPr>
      <w:bookmarkStart w:id="99" w:name="_Toc282506033"/>
      <w:bookmarkStart w:id="100" w:name="_Toc339621291"/>
      <w:bookmarkStart w:id="101" w:name="_Toc454265311"/>
      <w:bookmarkStart w:id="102" w:name="_Toc454265610"/>
      <w:bookmarkStart w:id="103" w:name="_Toc454265687"/>
      <w:bookmarkStart w:id="104" w:name="_Toc454266184"/>
      <w:bookmarkStart w:id="105" w:name="_Toc454266212"/>
      <w:bookmarkStart w:id="106" w:name="_Toc454266639"/>
      <w:bookmarkStart w:id="107" w:name="_Toc526345016"/>
      <w:r w:rsidRPr="008945D8">
        <w:t>A.11</w:t>
      </w:r>
      <w:bookmarkEnd w:id="99"/>
      <w:r w:rsidRPr="008945D8">
        <w:tab/>
      </w:r>
      <w:r w:rsidR="0046529D" w:rsidRPr="008945D8">
        <w:t>Institutional</w:t>
      </w:r>
      <w:r w:rsidR="00401BA6" w:rsidRPr="008945D8">
        <w:t xml:space="preserve"> Review Board (IRB) and Justifi</w:t>
      </w:r>
      <w:r w:rsidR="0046529D" w:rsidRPr="008945D8">
        <w:t>cation for Sensitive Questions</w:t>
      </w:r>
      <w:bookmarkEnd w:id="100"/>
      <w:bookmarkEnd w:id="101"/>
      <w:bookmarkEnd w:id="102"/>
      <w:bookmarkEnd w:id="103"/>
      <w:bookmarkEnd w:id="104"/>
      <w:bookmarkEnd w:id="105"/>
      <w:bookmarkEnd w:id="106"/>
      <w:bookmarkEnd w:id="107"/>
    </w:p>
    <w:p w14:paraId="685FAA40" w14:textId="6A5F52DF" w:rsidR="00401BA6" w:rsidRDefault="0046529D" w:rsidP="00147413">
      <w:pPr>
        <w:ind w:firstLine="720"/>
      </w:pPr>
      <w:r w:rsidRPr="00DC51C4">
        <w:t xml:space="preserve">This project has been reviewed by the NCHS </w:t>
      </w:r>
      <w:r w:rsidR="004B46A4" w:rsidRPr="00DC51C4">
        <w:t>Ethics Review Board</w:t>
      </w:r>
      <w:r w:rsidR="00401BA6">
        <w:t xml:space="preserve"> </w:t>
      </w:r>
      <w:r w:rsidR="00697002">
        <w:t>(</w:t>
      </w:r>
      <w:r w:rsidR="00697002" w:rsidRPr="008945D8">
        <w:t>ERB</w:t>
      </w:r>
      <w:r w:rsidR="00697002">
        <w:t xml:space="preserve">) </w:t>
      </w:r>
      <w:r w:rsidR="00401BA6">
        <w:t xml:space="preserve">and was approved on </w:t>
      </w:r>
      <w:r w:rsidR="00697002" w:rsidRPr="00B544CA">
        <w:t>09</w:t>
      </w:r>
      <w:r w:rsidR="004B46A4" w:rsidRPr="00B544CA">
        <w:t>/</w:t>
      </w:r>
      <w:r w:rsidR="00697002" w:rsidRPr="00B544CA">
        <w:t>11</w:t>
      </w:r>
      <w:r w:rsidR="004B46A4" w:rsidRPr="00B544CA">
        <w:t>/20</w:t>
      </w:r>
      <w:r w:rsidR="00697002" w:rsidRPr="00B544CA">
        <w:t>18</w:t>
      </w:r>
      <w:r w:rsidRPr="00DC51C4">
        <w:t>.</w:t>
      </w:r>
      <w:r w:rsidR="00AD7FFA">
        <w:t xml:space="preserve"> </w:t>
      </w:r>
      <w:r w:rsidR="008A00D9" w:rsidRPr="00401BA6">
        <w:t xml:space="preserve">This </w:t>
      </w:r>
      <w:r w:rsidR="00A73184">
        <w:t>GenIC</w:t>
      </w:r>
      <w:r w:rsidR="008A00D9" w:rsidRPr="00401BA6">
        <w:t xml:space="preserve"> does not contain questions of a sensitive nature.</w:t>
      </w:r>
      <w:bookmarkStart w:id="108" w:name="_Toc282506034"/>
      <w:bookmarkStart w:id="109" w:name="_Toc339621292"/>
      <w:bookmarkStart w:id="110" w:name="_Toc454265312"/>
      <w:bookmarkStart w:id="111" w:name="_Toc454265611"/>
      <w:bookmarkStart w:id="112" w:name="_Toc454265688"/>
      <w:bookmarkStart w:id="113" w:name="_Toc454266185"/>
      <w:bookmarkStart w:id="114" w:name="_Toc454266213"/>
      <w:bookmarkStart w:id="115" w:name="_Toc454266640"/>
    </w:p>
    <w:p w14:paraId="39134021" w14:textId="77777777" w:rsidR="00401BA6" w:rsidRPr="008945D8" w:rsidRDefault="008A00D9" w:rsidP="008945D8">
      <w:pPr>
        <w:pStyle w:val="Heading2"/>
      </w:pPr>
      <w:bookmarkStart w:id="116" w:name="_Toc526345017"/>
      <w:r w:rsidRPr="008945D8">
        <w:t>A.12</w:t>
      </w:r>
      <w:r w:rsidRPr="008945D8">
        <w:tab/>
      </w:r>
      <w:bookmarkEnd w:id="108"/>
      <w:r w:rsidR="0046529D" w:rsidRPr="008945D8">
        <w:t>Estimates of Annualized Burden Hours and Costs</w:t>
      </w:r>
      <w:bookmarkEnd w:id="116"/>
    </w:p>
    <w:bookmarkEnd w:id="109"/>
    <w:bookmarkEnd w:id="110"/>
    <w:bookmarkEnd w:id="111"/>
    <w:bookmarkEnd w:id="112"/>
    <w:bookmarkEnd w:id="113"/>
    <w:bookmarkEnd w:id="114"/>
    <w:bookmarkEnd w:id="115"/>
    <w:p w14:paraId="0C8BE446" w14:textId="03856BB3" w:rsidR="00AB5E4C" w:rsidRPr="00DE25CF" w:rsidRDefault="00AB5E4C" w:rsidP="00147413">
      <w:pPr>
        <w:ind w:firstLine="720"/>
      </w:pPr>
      <w:r w:rsidRPr="00AB5E4C">
        <w:t>The introduct</w:t>
      </w:r>
      <w:r w:rsidR="00DB2AEA">
        <w:t>ory</w:t>
      </w:r>
      <w:r w:rsidRPr="00AB5E4C">
        <w:t xml:space="preserve">/invitation email that each of the recruited hospitals </w:t>
      </w:r>
      <w:r w:rsidR="00AC2F23">
        <w:t xml:space="preserve">will receive </w:t>
      </w:r>
      <w:r w:rsidRPr="00AB5E4C">
        <w:t xml:space="preserve">from the Massachusetts </w:t>
      </w:r>
      <w:r w:rsidR="007F7CB8">
        <w:t>DPH/VR</w:t>
      </w:r>
      <w:r w:rsidRPr="00AB5E4C" w:rsidDel="00466523">
        <w:rPr>
          <w:rFonts w:eastAsiaTheme="minorEastAsia"/>
        </w:rPr>
        <w:t xml:space="preserve"> </w:t>
      </w:r>
      <w:r w:rsidRPr="00574A46">
        <w:rPr>
          <w:rFonts w:eastAsiaTheme="minorEastAsia"/>
        </w:rPr>
        <w:t>(</w:t>
      </w:r>
      <w:r w:rsidR="00A30A86" w:rsidRPr="00EE29DA">
        <w:rPr>
          <w:rFonts w:eastAsiaTheme="minorEastAsia"/>
        </w:rPr>
        <w:t>Attachment</w:t>
      </w:r>
      <w:r w:rsidRPr="00EE29DA">
        <w:rPr>
          <w:rFonts w:eastAsiaTheme="minorEastAsia"/>
        </w:rPr>
        <w:t xml:space="preserve"> A1</w:t>
      </w:r>
      <w:r w:rsidR="00401BA6" w:rsidRPr="00EE29DA">
        <w:rPr>
          <w:rFonts w:eastAsiaTheme="minorEastAsia"/>
        </w:rPr>
        <w:t>a</w:t>
      </w:r>
      <w:r w:rsidRPr="00DE25CF">
        <w:rPr>
          <w:rFonts w:eastAsiaTheme="minorEastAsia"/>
        </w:rPr>
        <w:t xml:space="preserve">) </w:t>
      </w:r>
      <w:r w:rsidR="00AC2F23" w:rsidRPr="00DE25CF">
        <w:rPr>
          <w:rFonts w:eastAsiaTheme="minorEastAsia"/>
        </w:rPr>
        <w:t xml:space="preserve">will require administrators to spend approximately </w:t>
      </w:r>
      <w:r w:rsidR="00AC2F23" w:rsidRPr="00EE29DA">
        <w:rPr>
          <w:rFonts w:eastAsiaTheme="minorEastAsia"/>
        </w:rPr>
        <w:t>20</w:t>
      </w:r>
      <w:r w:rsidR="00AC2F23" w:rsidRPr="00DE25CF">
        <w:rPr>
          <w:rFonts w:eastAsiaTheme="minorEastAsia"/>
        </w:rPr>
        <w:t xml:space="preserve"> minutes to provide the staffing and email information </w:t>
      </w:r>
      <w:r w:rsidR="00401BA6" w:rsidRPr="00574A46">
        <w:rPr>
          <w:rFonts w:eastAsiaTheme="minorEastAsia"/>
        </w:rPr>
        <w:t>(</w:t>
      </w:r>
      <w:r w:rsidR="00823548" w:rsidRPr="00EE29DA">
        <w:rPr>
          <w:rFonts w:eastAsiaTheme="minorEastAsia"/>
        </w:rPr>
        <w:t>A</w:t>
      </w:r>
      <w:r w:rsidR="00401BA6" w:rsidRPr="00EE29DA">
        <w:rPr>
          <w:rFonts w:eastAsiaTheme="minorEastAsia"/>
        </w:rPr>
        <w:t>ttachment A1b</w:t>
      </w:r>
      <w:r w:rsidR="00401BA6" w:rsidRPr="00DE25CF">
        <w:rPr>
          <w:rFonts w:eastAsiaTheme="minorEastAsia"/>
        </w:rPr>
        <w:t xml:space="preserve">) </w:t>
      </w:r>
      <w:r w:rsidR="00AC2F23" w:rsidRPr="00DE25CF">
        <w:rPr>
          <w:rFonts w:eastAsiaTheme="minorEastAsia"/>
        </w:rPr>
        <w:t>needed to identify potential participants</w:t>
      </w:r>
      <w:r w:rsidRPr="00DE25CF">
        <w:rPr>
          <w:rFonts w:eastAsiaTheme="minorEastAsia"/>
        </w:rPr>
        <w:t>.</w:t>
      </w:r>
    </w:p>
    <w:p w14:paraId="2B08032B" w14:textId="549610BE" w:rsidR="000C433A" w:rsidRPr="000534DD" w:rsidRDefault="006756F8" w:rsidP="00BE2328">
      <w:pPr>
        <w:ind w:firstLine="720"/>
      </w:pPr>
      <w:r w:rsidRPr="00DE25CF">
        <w:t xml:space="preserve">Online </w:t>
      </w:r>
      <w:r w:rsidR="00A75F82" w:rsidRPr="008945D8">
        <w:t>Baseline</w:t>
      </w:r>
      <w:r w:rsidR="00075790" w:rsidRPr="00641386">
        <w:t xml:space="preserve"> Surveys</w:t>
      </w:r>
      <w:r w:rsidR="00891B3B" w:rsidRPr="00641386">
        <w:t xml:space="preserve"> (</w:t>
      </w:r>
      <w:r w:rsidR="00A30A86" w:rsidRPr="00EE29DA">
        <w:t>Attachment</w:t>
      </w:r>
      <w:r w:rsidR="00891B3B" w:rsidRPr="00EE29DA">
        <w:t xml:space="preserve"> </w:t>
      </w:r>
      <w:r w:rsidR="008C08D0">
        <w:t>B2</w:t>
      </w:r>
      <w:r w:rsidR="00891B3B" w:rsidRPr="00DE25CF">
        <w:t>)</w:t>
      </w:r>
      <w:r w:rsidR="00A75F82" w:rsidRPr="00DE25CF">
        <w:t xml:space="preserve"> </w:t>
      </w:r>
      <w:r w:rsidR="00075790" w:rsidRPr="00DE25CF">
        <w:t xml:space="preserve">will be conducted with up to </w:t>
      </w:r>
      <w:r w:rsidR="00D7062A">
        <w:t>359</w:t>
      </w:r>
      <w:r w:rsidR="00453211" w:rsidRPr="00641386">
        <w:t xml:space="preserve"> </w:t>
      </w:r>
      <w:r w:rsidR="00075790" w:rsidRPr="00641386">
        <w:t>BR,</w:t>
      </w:r>
      <w:r w:rsidR="005C6360">
        <w:t xml:space="preserve"> </w:t>
      </w:r>
      <w:r w:rsidR="00293076" w:rsidRPr="00641386">
        <w:t>BR</w:t>
      </w:r>
      <w:r w:rsidR="005C6360">
        <w:t>M</w:t>
      </w:r>
      <w:r w:rsidR="00075790" w:rsidRPr="00641386">
        <w:t xml:space="preserve">, </w:t>
      </w:r>
      <w:r w:rsidR="005C6360">
        <w:t xml:space="preserve">L&amp;D </w:t>
      </w:r>
      <w:r w:rsidR="0006349F" w:rsidRPr="00641386">
        <w:t>n</w:t>
      </w:r>
      <w:r w:rsidR="00075790" w:rsidRPr="00641386">
        <w:t>urses, and OB/GYNs</w:t>
      </w:r>
      <w:r w:rsidR="00BF037B">
        <w:t>,</w:t>
      </w:r>
      <w:r w:rsidR="0070593C" w:rsidRPr="00641386">
        <w:t xml:space="preserve"> and will take, on average, </w:t>
      </w:r>
      <w:r w:rsidR="00BD2C84" w:rsidRPr="00EE29DA">
        <w:t>30</w:t>
      </w:r>
      <w:r w:rsidR="00BD2C84" w:rsidRPr="00641386">
        <w:t xml:space="preserve"> </w:t>
      </w:r>
      <w:r w:rsidR="0070593C" w:rsidRPr="00641386">
        <w:t>minutes to complete</w:t>
      </w:r>
      <w:r w:rsidR="00075790" w:rsidRPr="00641386">
        <w:t>.</w:t>
      </w:r>
      <w:r w:rsidR="00A75F82" w:rsidRPr="00641386">
        <w:t xml:space="preserve"> </w:t>
      </w:r>
    </w:p>
    <w:p w14:paraId="3F37155E" w14:textId="43EC2FB2" w:rsidR="0020179D" w:rsidRDefault="0020179D" w:rsidP="00BE2328">
      <w:pPr>
        <w:ind w:firstLine="720"/>
      </w:pPr>
      <w:r w:rsidRPr="00DE215F">
        <w:t xml:space="preserve">The </w:t>
      </w:r>
      <w:r w:rsidRPr="008945D8">
        <w:t>eLearning</w:t>
      </w:r>
      <w:r w:rsidRPr="00DE215F">
        <w:t xml:space="preserve"> course is designed to be completed within </w:t>
      </w:r>
      <w:r w:rsidRPr="00EE29DA">
        <w:t>1</w:t>
      </w:r>
      <w:r w:rsidRPr="00DE215F">
        <w:t xml:space="preserve"> hour </w:t>
      </w:r>
      <w:r w:rsidRPr="000A749D">
        <w:t xml:space="preserve">(see: </w:t>
      </w:r>
      <w:hyperlink r:id="rId15" w:history="1">
        <w:r w:rsidR="00550A55" w:rsidRPr="007B00A9">
          <w:rPr>
            <w:rStyle w:val="Hyperlink"/>
            <w:rFonts w:ascii="Times New Roman" w:hAnsi="Times New Roman"/>
            <w:szCs w:val="24"/>
          </w:rPr>
          <w:t>http://www.cdc.gov/nchs/training/BirthCertificateElearning/</w:t>
        </w:r>
      </w:hyperlink>
      <w:r w:rsidRPr="000A749D">
        <w:t>)</w:t>
      </w:r>
      <w:r w:rsidR="000C074B" w:rsidRPr="000A749D">
        <w:t>;</w:t>
      </w:r>
      <w:r w:rsidR="000C074B" w:rsidRPr="00DE215F">
        <w:t xml:space="preserve"> however</w:t>
      </w:r>
      <w:r w:rsidR="000C074B">
        <w:t>, th</w:t>
      </w:r>
      <w:r w:rsidR="00550A55">
        <w:t>e</w:t>
      </w:r>
      <w:r w:rsidR="000C074B">
        <w:t xml:space="preserve"> course is not part of this study</w:t>
      </w:r>
      <w:r w:rsidR="00AB5C51">
        <w:t>,</w:t>
      </w:r>
      <w:r w:rsidR="000C074B">
        <w:t xml:space="preserve"> and thus does not contribute to the overall burden</w:t>
      </w:r>
      <w:r w:rsidR="00943B90">
        <w:t xml:space="preserve">. </w:t>
      </w:r>
    </w:p>
    <w:p w14:paraId="493545D6" w14:textId="037E9372" w:rsidR="009874FA" w:rsidRDefault="00A61D15" w:rsidP="0046067A">
      <w:pPr>
        <w:ind w:firstLine="720"/>
      </w:pPr>
      <w:r>
        <w:t xml:space="preserve">The Online </w:t>
      </w:r>
      <w:r w:rsidR="00FD3BE2">
        <w:t>Follow-Up S</w:t>
      </w:r>
      <w:r>
        <w:t>urvey</w:t>
      </w:r>
      <w:r w:rsidR="00E52760">
        <w:t xml:space="preserve"> (</w:t>
      </w:r>
      <w:r w:rsidR="00E52760" w:rsidRPr="006350BB">
        <w:t>Attachment</w:t>
      </w:r>
      <w:r w:rsidR="00E015EE">
        <w:t xml:space="preserve"> D2</w:t>
      </w:r>
      <w:r w:rsidR="00E52760" w:rsidRPr="00B70CB1">
        <w:t>)</w:t>
      </w:r>
      <w:r w:rsidR="00FD3BE2">
        <w:t xml:space="preserve"> will be conducted with up to </w:t>
      </w:r>
      <w:r w:rsidR="00D7062A">
        <w:t>359</w:t>
      </w:r>
      <w:r w:rsidR="00045218">
        <w:t xml:space="preserve"> </w:t>
      </w:r>
      <w:r w:rsidR="00FD3BE2">
        <w:t>BR, BR</w:t>
      </w:r>
      <w:r w:rsidR="00C614C5">
        <w:t>M</w:t>
      </w:r>
      <w:r w:rsidR="00FD3BE2">
        <w:t xml:space="preserve">, </w:t>
      </w:r>
      <w:r w:rsidR="00C614C5">
        <w:t>L&amp;D</w:t>
      </w:r>
      <w:r w:rsidR="00FD3BE2">
        <w:t xml:space="preserve"> </w:t>
      </w:r>
      <w:r w:rsidR="00FD3BE2" w:rsidRPr="008945D8">
        <w:t>nurses</w:t>
      </w:r>
      <w:r w:rsidR="00FD3BE2">
        <w:t>, and OB/GYNs</w:t>
      </w:r>
      <w:r w:rsidR="00BF037B">
        <w:t>,</w:t>
      </w:r>
      <w:r w:rsidR="0070593C">
        <w:t xml:space="preserve"> and will take, on average, </w:t>
      </w:r>
      <w:r w:rsidR="0070593C" w:rsidRPr="00EE29DA">
        <w:t>30</w:t>
      </w:r>
      <w:r w:rsidR="0070593C">
        <w:t xml:space="preserve"> minutes to complete</w:t>
      </w:r>
      <w:r w:rsidR="00FD3BE2">
        <w:t>.</w:t>
      </w:r>
      <w:r w:rsidR="00FD3BE2" w:rsidRPr="000534DD">
        <w:t xml:space="preserve"> </w:t>
      </w:r>
    </w:p>
    <w:p w14:paraId="7D56D09D" w14:textId="423C51DC" w:rsidR="009F6066" w:rsidRDefault="003D0694" w:rsidP="009F6066">
      <w:pPr>
        <w:spacing w:after="0"/>
        <w:ind w:firstLine="720"/>
      </w:pPr>
      <w:bookmarkStart w:id="117" w:name="OLE_LINK3"/>
      <w:bookmarkStart w:id="118" w:name="OLE_LINK4"/>
      <w:r>
        <w:t xml:space="preserve">The </w:t>
      </w:r>
      <w:r w:rsidRPr="008945D8">
        <w:t>estimated</w:t>
      </w:r>
      <w:r>
        <w:t xml:space="preserve"> </w:t>
      </w:r>
      <w:r w:rsidR="00A8439C">
        <w:t xml:space="preserve">annualized </w:t>
      </w:r>
      <w:r>
        <w:t>burden for this information collection</w:t>
      </w:r>
      <w:r w:rsidR="004671AB">
        <w:t xml:space="preserve"> is </w:t>
      </w:r>
      <w:r w:rsidR="004671AB" w:rsidRPr="00F43308">
        <w:t>estimate</w:t>
      </w:r>
      <w:r w:rsidR="005E7250" w:rsidRPr="00F43308">
        <w:t>d</w:t>
      </w:r>
      <w:r w:rsidR="004671AB" w:rsidRPr="00F43308">
        <w:t xml:space="preserve"> to be</w:t>
      </w:r>
      <w:r w:rsidR="00C93CCC" w:rsidRPr="00F43308">
        <w:t xml:space="preserve"> </w:t>
      </w:r>
      <w:r w:rsidR="0046067A">
        <w:t xml:space="preserve">363 </w:t>
      </w:r>
      <w:r>
        <w:t>hours</w:t>
      </w:r>
      <w:r w:rsidR="00567F27">
        <w:t xml:space="preserve"> (Table A1)</w:t>
      </w:r>
      <w:r w:rsidR="00943B90">
        <w:t xml:space="preserve">. </w:t>
      </w:r>
    </w:p>
    <w:p w14:paraId="1FF910B9" w14:textId="636BCC8E" w:rsidR="00C62F4A" w:rsidRDefault="009F6066" w:rsidP="009F6066">
      <w:pPr>
        <w:spacing w:after="0"/>
        <w:ind w:firstLine="720"/>
        <w:rPr>
          <w:b/>
        </w:rPr>
      </w:pPr>
      <w:r>
        <w:rPr>
          <w:b/>
        </w:rPr>
        <w:t xml:space="preserve">Table A1. </w:t>
      </w:r>
      <w:r w:rsidRPr="00560942">
        <w:rPr>
          <w:b/>
        </w:rPr>
        <w:t>Estimated Annualized Burden Hours</w:t>
      </w:r>
    </w:p>
    <w:tbl>
      <w:tblPr>
        <w:tblStyle w:val="TableGrid"/>
        <w:tblW w:w="0" w:type="auto"/>
        <w:tblLook w:val="04A0" w:firstRow="1" w:lastRow="0" w:firstColumn="1" w:lastColumn="0" w:noHBand="0" w:noVBand="1"/>
      </w:tblPr>
      <w:tblGrid>
        <w:gridCol w:w="2308"/>
        <w:gridCol w:w="1831"/>
        <w:gridCol w:w="1306"/>
        <w:gridCol w:w="1427"/>
        <w:gridCol w:w="1586"/>
        <w:gridCol w:w="892"/>
      </w:tblGrid>
      <w:tr w:rsidR="00691443" w:rsidRPr="00691443" w14:paraId="3023BAA9" w14:textId="77777777" w:rsidTr="00D4279F">
        <w:tc>
          <w:tcPr>
            <w:tcW w:w="2308" w:type="dxa"/>
            <w:vAlign w:val="center"/>
          </w:tcPr>
          <w:p w14:paraId="58F25FA7" w14:textId="120AEDC1"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Type of Respondent</w:t>
            </w:r>
          </w:p>
        </w:tc>
        <w:tc>
          <w:tcPr>
            <w:tcW w:w="1831" w:type="dxa"/>
            <w:vAlign w:val="center"/>
          </w:tcPr>
          <w:p w14:paraId="654C630E" w14:textId="484FC434"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Form</w:t>
            </w:r>
          </w:p>
        </w:tc>
        <w:tc>
          <w:tcPr>
            <w:tcW w:w="1306" w:type="dxa"/>
            <w:vAlign w:val="center"/>
          </w:tcPr>
          <w:p w14:paraId="3726D67C" w14:textId="77777777" w:rsidR="00691443" w:rsidRPr="00D4279F" w:rsidRDefault="00691443" w:rsidP="00D4279F">
            <w:pPr>
              <w:snapToGrid w:val="0"/>
              <w:spacing w:line="240" w:lineRule="auto"/>
              <w:rPr>
                <w:rFonts w:ascii="Times New Roman" w:hAnsi="Times New Roman"/>
                <w:b/>
                <w:bCs/>
                <w:sz w:val="20"/>
              </w:rPr>
            </w:pPr>
            <w:r w:rsidRPr="00D4279F">
              <w:rPr>
                <w:rFonts w:ascii="Times New Roman" w:hAnsi="Times New Roman"/>
                <w:b/>
                <w:sz w:val="20"/>
              </w:rPr>
              <w:t>Number of</w:t>
            </w:r>
          </w:p>
          <w:p w14:paraId="3E8104AD" w14:textId="67FF137C"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Respondents</w:t>
            </w:r>
          </w:p>
        </w:tc>
        <w:tc>
          <w:tcPr>
            <w:tcW w:w="1427" w:type="dxa"/>
            <w:vAlign w:val="center"/>
          </w:tcPr>
          <w:p w14:paraId="769D2C99" w14:textId="3F9B5DFA"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Number of Responses per Respondent</w:t>
            </w:r>
          </w:p>
        </w:tc>
        <w:tc>
          <w:tcPr>
            <w:tcW w:w="1586" w:type="dxa"/>
            <w:vAlign w:val="center"/>
          </w:tcPr>
          <w:p w14:paraId="684335B2" w14:textId="77777777" w:rsidR="00117347" w:rsidRPr="00D4279F" w:rsidRDefault="00691443" w:rsidP="00D4279F">
            <w:pPr>
              <w:snapToGrid w:val="0"/>
              <w:spacing w:line="240" w:lineRule="auto"/>
              <w:rPr>
                <w:rFonts w:ascii="Times New Roman" w:hAnsi="Times New Roman"/>
                <w:b/>
                <w:sz w:val="20"/>
              </w:rPr>
            </w:pPr>
            <w:r w:rsidRPr="00D4279F">
              <w:rPr>
                <w:rFonts w:ascii="Times New Roman" w:hAnsi="Times New Roman"/>
                <w:b/>
                <w:sz w:val="20"/>
              </w:rPr>
              <w:t xml:space="preserve">Average Burden </w:t>
            </w:r>
          </w:p>
          <w:p w14:paraId="4671292B" w14:textId="3CB78A58" w:rsidR="00691443" w:rsidRPr="00D4279F" w:rsidRDefault="00691443" w:rsidP="00D4279F">
            <w:pPr>
              <w:snapToGrid w:val="0"/>
              <w:spacing w:line="240" w:lineRule="auto"/>
              <w:rPr>
                <w:rFonts w:ascii="Times New Roman" w:hAnsi="Times New Roman"/>
                <w:b/>
                <w:bCs/>
                <w:sz w:val="20"/>
              </w:rPr>
            </w:pPr>
            <w:r w:rsidRPr="00D4279F">
              <w:rPr>
                <w:rFonts w:ascii="Times New Roman" w:hAnsi="Times New Roman"/>
                <w:b/>
                <w:sz w:val="20"/>
              </w:rPr>
              <w:t>per Response</w:t>
            </w:r>
          </w:p>
          <w:p w14:paraId="06C4DBED" w14:textId="7E453F4B"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(in hours)</w:t>
            </w:r>
          </w:p>
        </w:tc>
        <w:tc>
          <w:tcPr>
            <w:tcW w:w="892" w:type="dxa"/>
            <w:vAlign w:val="center"/>
          </w:tcPr>
          <w:p w14:paraId="4935CDC4" w14:textId="419A16EF" w:rsidR="00691443" w:rsidRPr="00CB230F" w:rsidRDefault="00691443" w:rsidP="00117347">
            <w:pPr>
              <w:spacing w:after="0" w:line="240" w:lineRule="auto"/>
              <w:rPr>
                <w:rFonts w:ascii="Times New Roman" w:hAnsi="Times New Roman"/>
                <w:b/>
                <w:color w:val="000000"/>
                <w:szCs w:val="24"/>
              </w:rPr>
            </w:pPr>
            <w:r w:rsidRPr="00D4279F">
              <w:rPr>
                <w:rFonts w:ascii="Times New Roman" w:hAnsi="Times New Roman"/>
                <w:b/>
                <w:sz w:val="20"/>
              </w:rPr>
              <w:t>Total Burden Hours</w:t>
            </w:r>
          </w:p>
        </w:tc>
      </w:tr>
      <w:tr w:rsidR="004568E6" w14:paraId="5159DB77" w14:textId="77777777" w:rsidTr="00D4279F">
        <w:tc>
          <w:tcPr>
            <w:tcW w:w="2308" w:type="dxa"/>
            <w:vAlign w:val="center"/>
          </w:tcPr>
          <w:p w14:paraId="65BCB2CB" w14:textId="247FAFC9"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Hospital Administrators</w:t>
            </w:r>
          </w:p>
        </w:tc>
        <w:tc>
          <w:tcPr>
            <w:tcW w:w="1831" w:type="dxa"/>
            <w:vAlign w:val="center"/>
          </w:tcPr>
          <w:p w14:paraId="132407F1" w14:textId="51876FB0"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Staff Listing Form (Attachment A1b)</w:t>
            </w:r>
          </w:p>
        </w:tc>
        <w:tc>
          <w:tcPr>
            <w:tcW w:w="1306" w:type="dxa"/>
            <w:vAlign w:val="center"/>
          </w:tcPr>
          <w:p w14:paraId="68515522" w14:textId="53D484B9"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9</w:t>
            </w:r>
          </w:p>
        </w:tc>
        <w:tc>
          <w:tcPr>
            <w:tcW w:w="1427" w:type="dxa"/>
            <w:vAlign w:val="center"/>
          </w:tcPr>
          <w:p w14:paraId="133BD61E" w14:textId="1AF47DD5"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1</w:t>
            </w:r>
          </w:p>
        </w:tc>
        <w:tc>
          <w:tcPr>
            <w:tcW w:w="1586" w:type="dxa"/>
            <w:vAlign w:val="center"/>
          </w:tcPr>
          <w:p w14:paraId="7991EB6D" w14:textId="308C18F1"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20/60</w:t>
            </w:r>
          </w:p>
        </w:tc>
        <w:tc>
          <w:tcPr>
            <w:tcW w:w="892" w:type="dxa"/>
            <w:vAlign w:val="center"/>
          </w:tcPr>
          <w:p w14:paraId="6E01AD14" w14:textId="09A590BF" w:rsidR="004568E6" w:rsidRDefault="004568E6" w:rsidP="00D4279F">
            <w:pPr>
              <w:spacing w:after="0" w:line="240" w:lineRule="auto"/>
              <w:rPr>
                <w:rFonts w:ascii="Times New Roman" w:hAnsi="Times New Roman"/>
                <w:b/>
                <w:color w:val="000000"/>
                <w:szCs w:val="24"/>
              </w:rPr>
            </w:pPr>
            <w:r w:rsidRPr="0010481E">
              <w:rPr>
                <w:rFonts w:ascii="Times New Roman" w:hAnsi="Times New Roman"/>
                <w:sz w:val="20"/>
              </w:rPr>
              <w:t>3</w:t>
            </w:r>
          </w:p>
        </w:tc>
      </w:tr>
      <w:tr w:rsidR="0010180B" w14:paraId="76E56B10" w14:textId="77777777" w:rsidTr="00D4279F">
        <w:tc>
          <w:tcPr>
            <w:tcW w:w="2308" w:type="dxa"/>
            <w:vAlign w:val="center"/>
          </w:tcPr>
          <w:p w14:paraId="7F45402A" w14:textId="0F0E8B8C" w:rsidR="0010180B" w:rsidRDefault="0010180B" w:rsidP="00D4279F">
            <w:pPr>
              <w:spacing w:after="0" w:line="240" w:lineRule="auto"/>
              <w:rPr>
                <w:rFonts w:ascii="Times New Roman" w:hAnsi="Times New Roman"/>
                <w:b/>
                <w:color w:val="000000"/>
                <w:szCs w:val="24"/>
              </w:rPr>
            </w:pPr>
            <w:r w:rsidRPr="0010481E" w:rsidDel="001C4DE2">
              <w:rPr>
                <w:rFonts w:ascii="Times New Roman" w:hAnsi="Times New Roman"/>
                <w:sz w:val="20"/>
              </w:rPr>
              <w:t>Birth Registrars, Managers</w:t>
            </w:r>
            <w:r w:rsidRPr="0010481E">
              <w:rPr>
                <w:rFonts w:ascii="Times New Roman" w:hAnsi="Times New Roman"/>
                <w:sz w:val="20"/>
              </w:rPr>
              <w:t xml:space="preserve"> of</w:t>
            </w:r>
            <w:r w:rsidRPr="0010481E" w:rsidDel="001C4DE2">
              <w:rPr>
                <w:rFonts w:ascii="Times New Roman" w:hAnsi="Times New Roman"/>
                <w:sz w:val="20"/>
              </w:rPr>
              <w:t xml:space="preserve"> Birth Registrar</w:t>
            </w:r>
            <w:r w:rsidRPr="0010481E">
              <w:rPr>
                <w:rFonts w:ascii="Times New Roman" w:hAnsi="Times New Roman"/>
                <w:sz w:val="20"/>
              </w:rPr>
              <w:t>s</w:t>
            </w:r>
            <w:r w:rsidRPr="0010481E" w:rsidDel="001C4DE2">
              <w:rPr>
                <w:rFonts w:ascii="Times New Roman" w:hAnsi="Times New Roman"/>
                <w:sz w:val="20"/>
              </w:rPr>
              <w:t>, Labor and Delivery Nurses, Obstetricians and Gynecologists</w:t>
            </w:r>
          </w:p>
        </w:tc>
        <w:tc>
          <w:tcPr>
            <w:tcW w:w="1831" w:type="dxa"/>
            <w:vAlign w:val="center"/>
          </w:tcPr>
          <w:p w14:paraId="1EBB8698" w14:textId="21A01978" w:rsidR="0010180B" w:rsidRDefault="0010180B" w:rsidP="00D4279F">
            <w:pPr>
              <w:spacing w:after="0" w:line="240" w:lineRule="auto"/>
              <w:rPr>
                <w:rFonts w:ascii="Times New Roman" w:hAnsi="Times New Roman"/>
                <w:b/>
                <w:color w:val="000000"/>
                <w:szCs w:val="24"/>
              </w:rPr>
            </w:pPr>
            <w:r w:rsidRPr="0010481E">
              <w:rPr>
                <w:rFonts w:ascii="Times New Roman" w:hAnsi="Times New Roman"/>
                <w:sz w:val="20"/>
              </w:rPr>
              <w:t>On</w:t>
            </w:r>
            <w:r w:rsidR="00D253C1">
              <w:rPr>
                <w:rFonts w:ascii="Times New Roman" w:hAnsi="Times New Roman"/>
                <w:sz w:val="20"/>
              </w:rPr>
              <w:t xml:space="preserve">line Baseline Survey (Attachment </w:t>
            </w:r>
            <w:r w:rsidR="00A13C38">
              <w:rPr>
                <w:rFonts w:ascii="Times New Roman" w:hAnsi="Times New Roman"/>
                <w:sz w:val="20"/>
              </w:rPr>
              <w:t>B2</w:t>
            </w:r>
            <w:r w:rsidRPr="0010481E">
              <w:rPr>
                <w:rFonts w:ascii="Times New Roman" w:hAnsi="Times New Roman"/>
                <w:sz w:val="20"/>
              </w:rPr>
              <w:t>)</w:t>
            </w:r>
          </w:p>
        </w:tc>
        <w:tc>
          <w:tcPr>
            <w:tcW w:w="1306" w:type="dxa"/>
            <w:vAlign w:val="center"/>
          </w:tcPr>
          <w:p w14:paraId="1B272819" w14:textId="39063B7E" w:rsidR="0010180B" w:rsidRDefault="0010180B" w:rsidP="00D4279F">
            <w:pPr>
              <w:spacing w:after="0" w:line="240" w:lineRule="auto"/>
              <w:rPr>
                <w:rFonts w:ascii="Times New Roman" w:hAnsi="Times New Roman"/>
                <w:b/>
                <w:color w:val="000000"/>
                <w:szCs w:val="24"/>
              </w:rPr>
            </w:pPr>
            <w:r w:rsidRPr="0010481E">
              <w:rPr>
                <w:rFonts w:ascii="Times New Roman" w:hAnsi="Times New Roman"/>
                <w:sz w:val="20"/>
              </w:rPr>
              <w:t>359</w:t>
            </w:r>
          </w:p>
        </w:tc>
        <w:tc>
          <w:tcPr>
            <w:tcW w:w="1427" w:type="dxa"/>
            <w:vAlign w:val="center"/>
          </w:tcPr>
          <w:p w14:paraId="483A075F" w14:textId="3F2534E1" w:rsidR="0010180B" w:rsidRDefault="0010180B" w:rsidP="00D4279F">
            <w:pPr>
              <w:spacing w:after="0" w:line="240" w:lineRule="auto"/>
              <w:rPr>
                <w:rFonts w:ascii="Times New Roman" w:hAnsi="Times New Roman"/>
                <w:b/>
                <w:color w:val="000000"/>
                <w:szCs w:val="24"/>
              </w:rPr>
            </w:pPr>
            <w:r w:rsidRPr="0010481E">
              <w:rPr>
                <w:rFonts w:ascii="Times New Roman" w:hAnsi="Times New Roman"/>
                <w:sz w:val="20"/>
              </w:rPr>
              <w:t>1</w:t>
            </w:r>
          </w:p>
        </w:tc>
        <w:tc>
          <w:tcPr>
            <w:tcW w:w="1586" w:type="dxa"/>
            <w:vAlign w:val="center"/>
          </w:tcPr>
          <w:p w14:paraId="75399B81" w14:textId="116A68FE" w:rsidR="0010180B" w:rsidRDefault="0010180B" w:rsidP="00D4279F">
            <w:pPr>
              <w:spacing w:after="0" w:line="240" w:lineRule="auto"/>
              <w:rPr>
                <w:rFonts w:ascii="Times New Roman" w:hAnsi="Times New Roman"/>
                <w:b/>
                <w:color w:val="000000"/>
                <w:szCs w:val="24"/>
              </w:rPr>
            </w:pPr>
            <w:r w:rsidRPr="0010481E">
              <w:rPr>
                <w:rFonts w:ascii="Times New Roman" w:hAnsi="Times New Roman"/>
                <w:sz w:val="20"/>
              </w:rPr>
              <w:t>30/60</w:t>
            </w:r>
          </w:p>
        </w:tc>
        <w:tc>
          <w:tcPr>
            <w:tcW w:w="892" w:type="dxa"/>
            <w:vAlign w:val="center"/>
          </w:tcPr>
          <w:p w14:paraId="3E0F9574" w14:textId="3A4A962A" w:rsidR="0010180B" w:rsidRDefault="0010180B" w:rsidP="00D4279F">
            <w:pPr>
              <w:spacing w:after="0" w:line="240" w:lineRule="auto"/>
              <w:rPr>
                <w:rFonts w:ascii="Times New Roman" w:hAnsi="Times New Roman"/>
                <w:b/>
                <w:color w:val="000000"/>
                <w:szCs w:val="24"/>
              </w:rPr>
            </w:pPr>
            <w:r>
              <w:rPr>
                <w:rFonts w:ascii="Times New Roman" w:hAnsi="Times New Roman"/>
                <w:sz w:val="20"/>
              </w:rPr>
              <w:t>180</w:t>
            </w:r>
          </w:p>
        </w:tc>
      </w:tr>
      <w:tr w:rsidR="00CB230F" w14:paraId="4341C66D" w14:textId="77777777" w:rsidTr="00D4279F">
        <w:tc>
          <w:tcPr>
            <w:tcW w:w="2308" w:type="dxa"/>
            <w:vAlign w:val="center"/>
          </w:tcPr>
          <w:p w14:paraId="5A49428A" w14:textId="529717EF" w:rsidR="00CB230F" w:rsidRDefault="00CB230F" w:rsidP="00D4279F">
            <w:pPr>
              <w:spacing w:after="0" w:line="240" w:lineRule="auto"/>
              <w:rPr>
                <w:rFonts w:ascii="Times New Roman" w:hAnsi="Times New Roman"/>
                <w:b/>
                <w:color w:val="000000"/>
                <w:szCs w:val="24"/>
              </w:rPr>
            </w:pPr>
            <w:r w:rsidRPr="0010481E" w:rsidDel="001C4DE2">
              <w:rPr>
                <w:rFonts w:ascii="Times New Roman" w:hAnsi="Times New Roman"/>
                <w:sz w:val="20"/>
              </w:rPr>
              <w:t>Birth Registrars, Managers</w:t>
            </w:r>
            <w:r w:rsidRPr="0010481E">
              <w:rPr>
                <w:rFonts w:ascii="Times New Roman" w:hAnsi="Times New Roman"/>
                <w:sz w:val="20"/>
              </w:rPr>
              <w:t xml:space="preserve"> of</w:t>
            </w:r>
            <w:r w:rsidRPr="0010481E" w:rsidDel="001C4DE2">
              <w:rPr>
                <w:rFonts w:ascii="Times New Roman" w:hAnsi="Times New Roman"/>
                <w:sz w:val="20"/>
              </w:rPr>
              <w:t xml:space="preserve"> Birth Registrar</w:t>
            </w:r>
            <w:r w:rsidRPr="0010481E">
              <w:rPr>
                <w:rFonts w:ascii="Times New Roman" w:hAnsi="Times New Roman"/>
                <w:sz w:val="20"/>
              </w:rPr>
              <w:t>s</w:t>
            </w:r>
            <w:r w:rsidRPr="0010481E" w:rsidDel="001C4DE2">
              <w:rPr>
                <w:rFonts w:ascii="Times New Roman" w:hAnsi="Times New Roman"/>
                <w:sz w:val="20"/>
              </w:rPr>
              <w:t>, Labor and Delivery Nurses, Obstetricians and Gynecologists</w:t>
            </w:r>
          </w:p>
        </w:tc>
        <w:tc>
          <w:tcPr>
            <w:tcW w:w="1831" w:type="dxa"/>
            <w:vAlign w:val="center"/>
          </w:tcPr>
          <w:p w14:paraId="478AA08B" w14:textId="31D03EAB" w:rsidR="00CB230F" w:rsidRDefault="00CB230F" w:rsidP="00D253C1">
            <w:pPr>
              <w:spacing w:after="0" w:line="240" w:lineRule="auto"/>
              <w:rPr>
                <w:rFonts w:ascii="Times New Roman" w:hAnsi="Times New Roman"/>
                <w:b/>
                <w:color w:val="000000"/>
                <w:szCs w:val="24"/>
              </w:rPr>
            </w:pPr>
            <w:r w:rsidRPr="0010481E">
              <w:rPr>
                <w:rFonts w:ascii="Times New Roman" w:hAnsi="Times New Roman"/>
                <w:sz w:val="20"/>
              </w:rPr>
              <w:t>Online Follow-Up Survey (Attachment</w:t>
            </w:r>
            <w:r w:rsidR="00A13C38">
              <w:rPr>
                <w:rFonts w:ascii="Times New Roman" w:hAnsi="Times New Roman"/>
                <w:sz w:val="20"/>
              </w:rPr>
              <w:t xml:space="preserve"> D2</w:t>
            </w:r>
            <w:r w:rsidRPr="0010481E">
              <w:rPr>
                <w:rFonts w:ascii="Times New Roman" w:hAnsi="Times New Roman"/>
                <w:sz w:val="20"/>
              </w:rPr>
              <w:t>)</w:t>
            </w:r>
          </w:p>
        </w:tc>
        <w:tc>
          <w:tcPr>
            <w:tcW w:w="1306" w:type="dxa"/>
            <w:vAlign w:val="center"/>
          </w:tcPr>
          <w:p w14:paraId="2C3DCA5E" w14:textId="440F1C7F" w:rsidR="00CB230F" w:rsidRDefault="00CB230F" w:rsidP="00D4279F">
            <w:pPr>
              <w:spacing w:after="0" w:line="240" w:lineRule="auto"/>
              <w:rPr>
                <w:rFonts w:ascii="Times New Roman" w:hAnsi="Times New Roman"/>
                <w:b/>
                <w:color w:val="000000"/>
                <w:szCs w:val="24"/>
              </w:rPr>
            </w:pPr>
            <w:r w:rsidRPr="0010481E">
              <w:rPr>
                <w:rFonts w:ascii="Times New Roman" w:hAnsi="Times New Roman"/>
                <w:sz w:val="20"/>
              </w:rPr>
              <w:t>359</w:t>
            </w:r>
          </w:p>
        </w:tc>
        <w:tc>
          <w:tcPr>
            <w:tcW w:w="1427" w:type="dxa"/>
            <w:vAlign w:val="center"/>
          </w:tcPr>
          <w:p w14:paraId="598931C4" w14:textId="12C506C9" w:rsidR="00CB230F" w:rsidRDefault="00CB230F" w:rsidP="00D4279F">
            <w:pPr>
              <w:spacing w:after="0" w:line="240" w:lineRule="auto"/>
              <w:rPr>
                <w:rFonts w:ascii="Times New Roman" w:hAnsi="Times New Roman"/>
                <w:b/>
                <w:color w:val="000000"/>
                <w:szCs w:val="24"/>
              </w:rPr>
            </w:pPr>
            <w:r w:rsidRPr="0010481E">
              <w:rPr>
                <w:rFonts w:ascii="Times New Roman" w:hAnsi="Times New Roman"/>
                <w:sz w:val="20"/>
              </w:rPr>
              <w:t>1</w:t>
            </w:r>
          </w:p>
        </w:tc>
        <w:tc>
          <w:tcPr>
            <w:tcW w:w="1586" w:type="dxa"/>
            <w:vAlign w:val="center"/>
          </w:tcPr>
          <w:p w14:paraId="7F472030" w14:textId="2BA20DE9" w:rsidR="00CB230F" w:rsidRDefault="00CB230F" w:rsidP="00D4279F">
            <w:pPr>
              <w:spacing w:after="0" w:line="240" w:lineRule="auto"/>
              <w:rPr>
                <w:rFonts w:ascii="Times New Roman" w:hAnsi="Times New Roman"/>
                <w:b/>
                <w:color w:val="000000"/>
                <w:szCs w:val="24"/>
              </w:rPr>
            </w:pPr>
            <w:r w:rsidRPr="0010481E">
              <w:rPr>
                <w:rFonts w:ascii="Times New Roman" w:hAnsi="Times New Roman"/>
                <w:sz w:val="20"/>
              </w:rPr>
              <w:t>30/60</w:t>
            </w:r>
          </w:p>
        </w:tc>
        <w:tc>
          <w:tcPr>
            <w:tcW w:w="892" w:type="dxa"/>
            <w:vAlign w:val="center"/>
          </w:tcPr>
          <w:p w14:paraId="66AAD888" w14:textId="02FC62AA" w:rsidR="00CB230F" w:rsidRDefault="00CB230F" w:rsidP="00D4279F">
            <w:pPr>
              <w:spacing w:after="0" w:line="240" w:lineRule="auto"/>
              <w:rPr>
                <w:rFonts w:ascii="Times New Roman" w:hAnsi="Times New Roman"/>
                <w:b/>
                <w:color w:val="000000"/>
                <w:szCs w:val="24"/>
              </w:rPr>
            </w:pPr>
            <w:r>
              <w:rPr>
                <w:rFonts w:ascii="Times New Roman" w:hAnsi="Times New Roman"/>
                <w:sz w:val="20"/>
              </w:rPr>
              <w:t>180</w:t>
            </w:r>
          </w:p>
        </w:tc>
      </w:tr>
      <w:tr w:rsidR="00691443" w14:paraId="5917A8C7" w14:textId="77777777" w:rsidTr="00D4279F">
        <w:tc>
          <w:tcPr>
            <w:tcW w:w="2308" w:type="dxa"/>
          </w:tcPr>
          <w:p w14:paraId="4D662873" w14:textId="183957F8" w:rsidR="00691443" w:rsidRPr="00D4279F" w:rsidRDefault="00CB230F" w:rsidP="00D4279F">
            <w:pPr>
              <w:spacing w:after="0" w:line="240" w:lineRule="auto"/>
              <w:rPr>
                <w:rFonts w:ascii="Times New Roman" w:hAnsi="Times New Roman"/>
                <w:color w:val="000000"/>
                <w:sz w:val="20"/>
                <w:szCs w:val="20"/>
              </w:rPr>
            </w:pPr>
            <w:r w:rsidRPr="00D4279F">
              <w:rPr>
                <w:rFonts w:ascii="Times New Roman" w:hAnsi="Times New Roman"/>
                <w:color w:val="000000"/>
                <w:sz w:val="20"/>
                <w:szCs w:val="20"/>
              </w:rPr>
              <w:t>Total</w:t>
            </w:r>
          </w:p>
        </w:tc>
        <w:tc>
          <w:tcPr>
            <w:tcW w:w="1831" w:type="dxa"/>
          </w:tcPr>
          <w:p w14:paraId="632AB059" w14:textId="77777777" w:rsidR="00691443" w:rsidRPr="00D4279F" w:rsidRDefault="00691443" w:rsidP="00D4279F">
            <w:pPr>
              <w:spacing w:after="0" w:line="240" w:lineRule="auto"/>
              <w:rPr>
                <w:rFonts w:ascii="Times New Roman" w:hAnsi="Times New Roman"/>
                <w:color w:val="000000"/>
                <w:sz w:val="20"/>
                <w:szCs w:val="20"/>
              </w:rPr>
            </w:pPr>
          </w:p>
        </w:tc>
        <w:tc>
          <w:tcPr>
            <w:tcW w:w="1306" w:type="dxa"/>
          </w:tcPr>
          <w:p w14:paraId="77BC27BC" w14:textId="77777777" w:rsidR="00691443" w:rsidRPr="00D4279F" w:rsidRDefault="00691443" w:rsidP="00D4279F">
            <w:pPr>
              <w:spacing w:after="0" w:line="240" w:lineRule="auto"/>
              <w:rPr>
                <w:rFonts w:ascii="Times New Roman" w:hAnsi="Times New Roman"/>
                <w:color w:val="000000"/>
                <w:sz w:val="20"/>
                <w:szCs w:val="20"/>
              </w:rPr>
            </w:pPr>
          </w:p>
        </w:tc>
        <w:tc>
          <w:tcPr>
            <w:tcW w:w="1427" w:type="dxa"/>
          </w:tcPr>
          <w:p w14:paraId="084D5C99" w14:textId="77777777" w:rsidR="00691443" w:rsidRPr="00D4279F" w:rsidRDefault="00691443" w:rsidP="00D4279F">
            <w:pPr>
              <w:spacing w:after="0" w:line="240" w:lineRule="auto"/>
              <w:rPr>
                <w:rFonts w:ascii="Times New Roman" w:hAnsi="Times New Roman"/>
                <w:color w:val="000000"/>
                <w:sz w:val="20"/>
                <w:szCs w:val="20"/>
              </w:rPr>
            </w:pPr>
          </w:p>
        </w:tc>
        <w:tc>
          <w:tcPr>
            <w:tcW w:w="1586" w:type="dxa"/>
          </w:tcPr>
          <w:p w14:paraId="1AE61275" w14:textId="77777777" w:rsidR="00691443" w:rsidRPr="00D4279F" w:rsidRDefault="00691443" w:rsidP="00D4279F">
            <w:pPr>
              <w:spacing w:after="0" w:line="240" w:lineRule="auto"/>
              <w:rPr>
                <w:rFonts w:ascii="Times New Roman" w:hAnsi="Times New Roman"/>
                <w:color w:val="000000"/>
                <w:sz w:val="20"/>
                <w:szCs w:val="20"/>
              </w:rPr>
            </w:pPr>
          </w:p>
        </w:tc>
        <w:tc>
          <w:tcPr>
            <w:tcW w:w="892" w:type="dxa"/>
          </w:tcPr>
          <w:p w14:paraId="075EC0D0" w14:textId="0967F1B3" w:rsidR="00691443" w:rsidRPr="00D4279F" w:rsidRDefault="00C9585C" w:rsidP="00D4279F">
            <w:pPr>
              <w:spacing w:after="0" w:line="240" w:lineRule="auto"/>
              <w:rPr>
                <w:rFonts w:ascii="Times New Roman" w:hAnsi="Times New Roman"/>
                <w:color w:val="000000"/>
                <w:sz w:val="20"/>
                <w:szCs w:val="20"/>
              </w:rPr>
            </w:pPr>
            <w:r w:rsidRPr="00D4279F">
              <w:rPr>
                <w:rFonts w:ascii="Times New Roman" w:hAnsi="Times New Roman"/>
                <w:color w:val="000000"/>
                <w:sz w:val="20"/>
                <w:szCs w:val="20"/>
              </w:rPr>
              <w:t>363</w:t>
            </w:r>
          </w:p>
        </w:tc>
      </w:tr>
    </w:tbl>
    <w:p w14:paraId="39935660" w14:textId="77777777" w:rsidR="009F6066" w:rsidRDefault="009F6066" w:rsidP="009F6066">
      <w:pPr>
        <w:spacing w:after="0"/>
        <w:ind w:firstLine="720"/>
        <w:rPr>
          <w:rFonts w:ascii="Times New Roman" w:hAnsi="Times New Roman"/>
          <w:b/>
          <w:color w:val="000000"/>
          <w:szCs w:val="24"/>
        </w:rPr>
      </w:pPr>
    </w:p>
    <w:p w14:paraId="5E925481" w14:textId="3E2FB2C7" w:rsidR="00FC58AA" w:rsidRPr="00FC58AA" w:rsidRDefault="00567F27">
      <w:pPr>
        <w:pStyle w:val="Heading2"/>
        <w:spacing w:after="0"/>
        <w:ind w:firstLine="720"/>
        <w:rPr>
          <w:b w:val="0"/>
        </w:rPr>
      </w:pPr>
      <w:r w:rsidRPr="00773490">
        <w:rPr>
          <w:b w:val="0"/>
        </w:rPr>
        <w:t>The total cost to participants is estimated to be $</w:t>
      </w:r>
      <w:r w:rsidR="00CF3E31">
        <w:rPr>
          <w:b w:val="0"/>
        </w:rPr>
        <w:t>19</w:t>
      </w:r>
      <w:r w:rsidR="00CC4990">
        <w:rPr>
          <w:b w:val="0"/>
        </w:rPr>
        <w:t>,492.97</w:t>
      </w:r>
      <w:r w:rsidRPr="00773490">
        <w:rPr>
          <w:b w:val="0"/>
        </w:rPr>
        <w:t xml:space="preserve"> (Table A2). The mean hourly wage estimates for completing the surveys mentioned in the burden hours table are based on information from the Bureau of Labor Statistics website (</w:t>
      </w:r>
      <w:hyperlink r:id="rId16" w:history="1">
        <w:r w:rsidRPr="00773490">
          <w:rPr>
            <w:rStyle w:val="Hyperlink"/>
            <w:rFonts w:ascii="Times New Roman" w:hAnsi="Times New Roman"/>
            <w:b w:val="0"/>
            <w:szCs w:val="24"/>
          </w:rPr>
          <w:t>http://www.bls.gov</w:t>
        </w:r>
      </w:hyperlink>
      <w:r w:rsidRPr="00773490">
        <w:rPr>
          <w:b w:val="0"/>
        </w:rPr>
        <w:t>). Specifically,</w:t>
      </w:r>
      <w:r w:rsidRPr="00773490" w:rsidDel="0006349F">
        <w:rPr>
          <w:b w:val="0"/>
        </w:rPr>
        <w:t xml:space="preserve"> </w:t>
      </w:r>
      <w:r w:rsidRPr="00773490">
        <w:rPr>
          <w:b w:val="0"/>
        </w:rPr>
        <w:t>the “May 2017 National Occupational Employment and Wage Estimates” was used. For Hospital Administrator, 11-9111 “Medical and Health Services Managers” was used; for BR, 29–2071 “Medical Records and Health Information Technicians” was used; for</w:t>
      </w:r>
      <w:r w:rsidRPr="00773490" w:rsidDel="0006349F">
        <w:rPr>
          <w:b w:val="0"/>
        </w:rPr>
        <w:t xml:space="preserve"> </w:t>
      </w:r>
      <w:r w:rsidR="006128B0">
        <w:rPr>
          <w:b w:val="0"/>
        </w:rPr>
        <w:t>BRM</w:t>
      </w:r>
      <w:r w:rsidRPr="00773490">
        <w:rPr>
          <w:b w:val="0"/>
        </w:rPr>
        <w:t>,</w:t>
      </w:r>
      <w:r w:rsidRPr="00773490" w:rsidDel="0006349F">
        <w:rPr>
          <w:b w:val="0"/>
        </w:rPr>
        <w:t xml:space="preserve"> </w:t>
      </w:r>
      <w:r w:rsidRPr="00773490">
        <w:rPr>
          <w:b w:val="0"/>
        </w:rPr>
        <w:t xml:space="preserve">29–2090 “Miscellaneous Health Technologists and Technicians” was used; for </w:t>
      </w:r>
      <w:r w:rsidR="006128B0">
        <w:rPr>
          <w:b w:val="0"/>
        </w:rPr>
        <w:t>L&amp;D</w:t>
      </w:r>
      <w:r w:rsidRPr="00773490">
        <w:rPr>
          <w:b w:val="0"/>
        </w:rPr>
        <w:t xml:space="preserve"> nurses,</w:t>
      </w:r>
      <w:r w:rsidRPr="00773490" w:rsidDel="0006349F">
        <w:rPr>
          <w:b w:val="0"/>
        </w:rPr>
        <w:t xml:space="preserve"> </w:t>
      </w:r>
      <w:r w:rsidRPr="00773490">
        <w:rPr>
          <w:b w:val="0"/>
        </w:rPr>
        <w:t>29–1141 “Registered Nurses” was used; and for OB/GYNs, we used 29–1064 “Obstetricians and Gynecologists.”</w:t>
      </w:r>
      <w:r w:rsidR="00773490" w:rsidRPr="00773490">
        <w:rPr>
          <w:b w:val="0"/>
        </w:rPr>
        <w:t xml:space="preserve"> </w:t>
      </w:r>
    </w:p>
    <w:p w14:paraId="14A383E6" w14:textId="77777777" w:rsidR="00FC58AA" w:rsidRDefault="00FC58AA" w:rsidP="00092D1C">
      <w:pPr>
        <w:spacing w:line="240" w:lineRule="auto"/>
        <w:rPr>
          <w:b/>
        </w:rPr>
      </w:pPr>
    </w:p>
    <w:p w14:paraId="329B87BA" w14:textId="290DE1FE" w:rsidR="00685545" w:rsidRPr="00584FB1" w:rsidRDefault="00685545" w:rsidP="00685545">
      <w:pPr>
        <w:rPr>
          <w:b/>
        </w:rPr>
      </w:pPr>
      <w:r>
        <w:rPr>
          <w:b/>
        </w:rPr>
        <w:t xml:space="preserve">Table A2. </w:t>
      </w:r>
      <w:r w:rsidRPr="00584FB1">
        <w:rPr>
          <w:b/>
        </w:rPr>
        <w:t xml:space="preserve">Estimated Annualized Burden Costs </w:t>
      </w:r>
    </w:p>
    <w:tbl>
      <w:tblPr>
        <w:tblStyle w:val="TableGrid"/>
        <w:tblW w:w="0" w:type="auto"/>
        <w:tblLook w:val="04A0" w:firstRow="1" w:lastRow="0" w:firstColumn="1" w:lastColumn="0" w:noHBand="0" w:noVBand="1"/>
      </w:tblPr>
      <w:tblGrid>
        <w:gridCol w:w="1870"/>
        <w:gridCol w:w="2895"/>
        <w:gridCol w:w="1350"/>
        <w:gridCol w:w="1365"/>
        <w:gridCol w:w="1870"/>
      </w:tblGrid>
      <w:tr w:rsidR="00B423BC" w:rsidRPr="00484CC4" w14:paraId="736DD21A" w14:textId="77777777" w:rsidTr="00616A73">
        <w:tc>
          <w:tcPr>
            <w:tcW w:w="1870" w:type="dxa"/>
            <w:vAlign w:val="center"/>
          </w:tcPr>
          <w:p w14:paraId="66B25A49" w14:textId="52D3AD9F" w:rsidR="00B423BC" w:rsidRPr="006128B0" w:rsidRDefault="00B423BC" w:rsidP="00616A73">
            <w:pPr>
              <w:spacing w:line="240" w:lineRule="auto"/>
              <w:rPr>
                <w:b/>
                <w:sz w:val="20"/>
                <w:szCs w:val="20"/>
              </w:rPr>
            </w:pPr>
            <w:r w:rsidRPr="006128B0">
              <w:rPr>
                <w:rFonts w:ascii="Times New Roman" w:hAnsi="Times New Roman"/>
                <w:b/>
                <w:sz w:val="20"/>
                <w:szCs w:val="20"/>
              </w:rPr>
              <w:t>Type of Respondent</w:t>
            </w:r>
          </w:p>
        </w:tc>
        <w:tc>
          <w:tcPr>
            <w:tcW w:w="2895" w:type="dxa"/>
            <w:vAlign w:val="center"/>
          </w:tcPr>
          <w:p w14:paraId="633E7D42" w14:textId="3073C653" w:rsidR="00B423BC" w:rsidRPr="006128B0" w:rsidRDefault="00B423BC" w:rsidP="00616A73">
            <w:pPr>
              <w:spacing w:line="240" w:lineRule="auto"/>
              <w:rPr>
                <w:b/>
                <w:sz w:val="20"/>
                <w:szCs w:val="20"/>
              </w:rPr>
            </w:pPr>
            <w:r w:rsidRPr="006128B0">
              <w:rPr>
                <w:rFonts w:ascii="Times New Roman" w:hAnsi="Times New Roman"/>
                <w:b/>
                <w:sz w:val="20"/>
                <w:szCs w:val="20"/>
              </w:rPr>
              <w:t>Form Name</w:t>
            </w:r>
          </w:p>
        </w:tc>
        <w:tc>
          <w:tcPr>
            <w:tcW w:w="1350" w:type="dxa"/>
            <w:vAlign w:val="center"/>
          </w:tcPr>
          <w:p w14:paraId="059F146A" w14:textId="77777777" w:rsidR="00EE680B" w:rsidRPr="006128B0" w:rsidRDefault="00B423BC" w:rsidP="00616A73">
            <w:pPr>
              <w:spacing w:line="240" w:lineRule="auto"/>
              <w:rPr>
                <w:rFonts w:ascii="Times New Roman" w:hAnsi="Times New Roman"/>
                <w:b/>
                <w:sz w:val="20"/>
                <w:szCs w:val="20"/>
              </w:rPr>
            </w:pPr>
            <w:r w:rsidRPr="006128B0">
              <w:rPr>
                <w:rFonts w:ascii="Times New Roman" w:hAnsi="Times New Roman"/>
                <w:b/>
                <w:sz w:val="20"/>
                <w:szCs w:val="20"/>
              </w:rPr>
              <w:t xml:space="preserve">Total Burden </w:t>
            </w:r>
          </w:p>
          <w:p w14:paraId="6F58258A" w14:textId="6A48CAF5" w:rsidR="00B423BC" w:rsidRPr="006128B0" w:rsidRDefault="00B423BC" w:rsidP="00616A73">
            <w:pPr>
              <w:spacing w:line="240" w:lineRule="auto"/>
              <w:rPr>
                <w:b/>
                <w:sz w:val="20"/>
                <w:szCs w:val="20"/>
              </w:rPr>
            </w:pPr>
            <w:r w:rsidRPr="006128B0">
              <w:rPr>
                <w:rFonts w:ascii="Times New Roman" w:hAnsi="Times New Roman"/>
                <w:b/>
                <w:sz w:val="20"/>
                <w:szCs w:val="20"/>
              </w:rPr>
              <w:t>Hours</w:t>
            </w:r>
          </w:p>
        </w:tc>
        <w:tc>
          <w:tcPr>
            <w:tcW w:w="1365" w:type="dxa"/>
            <w:vAlign w:val="center"/>
          </w:tcPr>
          <w:p w14:paraId="49EEB986" w14:textId="77777777" w:rsidR="00EE680B" w:rsidRPr="006128B0" w:rsidRDefault="00B423BC" w:rsidP="00616A73">
            <w:pPr>
              <w:spacing w:line="240" w:lineRule="auto"/>
              <w:rPr>
                <w:rFonts w:ascii="Times New Roman" w:hAnsi="Times New Roman"/>
                <w:b/>
                <w:sz w:val="20"/>
                <w:szCs w:val="20"/>
              </w:rPr>
            </w:pPr>
            <w:r w:rsidRPr="006128B0">
              <w:rPr>
                <w:rFonts w:ascii="Times New Roman" w:hAnsi="Times New Roman"/>
                <w:b/>
                <w:sz w:val="20"/>
                <w:szCs w:val="20"/>
              </w:rPr>
              <w:t xml:space="preserve">Hourly Wage </w:t>
            </w:r>
          </w:p>
          <w:p w14:paraId="23A513CC" w14:textId="31FCCA6E" w:rsidR="00B423BC" w:rsidRPr="006128B0" w:rsidRDefault="00B423BC" w:rsidP="00616A73">
            <w:pPr>
              <w:spacing w:line="240" w:lineRule="auto"/>
              <w:rPr>
                <w:b/>
                <w:sz w:val="20"/>
                <w:szCs w:val="20"/>
              </w:rPr>
            </w:pPr>
            <w:r w:rsidRPr="006128B0">
              <w:rPr>
                <w:rFonts w:ascii="Times New Roman" w:hAnsi="Times New Roman"/>
                <w:b/>
                <w:sz w:val="20"/>
                <w:szCs w:val="20"/>
              </w:rPr>
              <w:t>Rate</w:t>
            </w:r>
          </w:p>
        </w:tc>
        <w:tc>
          <w:tcPr>
            <w:tcW w:w="1870" w:type="dxa"/>
            <w:vAlign w:val="center"/>
          </w:tcPr>
          <w:p w14:paraId="0EF54BE9" w14:textId="77705FAF" w:rsidR="00B423BC" w:rsidRPr="006128B0" w:rsidRDefault="00B423BC" w:rsidP="00616A73">
            <w:pPr>
              <w:spacing w:line="240" w:lineRule="auto"/>
              <w:rPr>
                <w:b/>
                <w:sz w:val="20"/>
                <w:szCs w:val="20"/>
              </w:rPr>
            </w:pPr>
            <w:r w:rsidRPr="006128B0">
              <w:rPr>
                <w:rFonts w:ascii="Times New Roman" w:hAnsi="Times New Roman"/>
                <w:b/>
                <w:sz w:val="20"/>
                <w:szCs w:val="20"/>
              </w:rPr>
              <w:t>Total Respondent Costs</w:t>
            </w:r>
          </w:p>
        </w:tc>
      </w:tr>
      <w:tr w:rsidR="00FD2321" w:rsidRPr="00484CC4" w14:paraId="240850F0" w14:textId="77777777" w:rsidTr="00616A73">
        <w:tc>
          <w:tcPr>
            <w:tcW w:w="1870" w:type="dxa"/>
            <w:vAlign w:val="center"/>
          </w:tcPr>
          <w:p w14:paraId="572232F2" w14:textId="3A1068F4" w:rsidR="00FD2321" w:rsidRPr="00484CC4" w:rsidRDefault="00FD2321" w:rsidP="00616A73">
            <w:pPr>
              <w:spacing w:line="240" w:lineRule="auto"/>
              <w:rPr>
                <w:sz w:val="20"/>
                <w:szCs w:val="20"/>
              </w:rPr>
            </w:pPr>
            <w:r w:rsidRPr="00484CC4">
              <w:rPr>
                <w:rFonts w:ascii="Times New Roman" w:hAnsi="Times New Roman"/>
                <w:sz w:val="20"/>
                <w:szCs w:val="20"/>
              </w:rPr>
              <w:t>Hospital Administrators</w:t>
            </w:r>
          </w:p>
        </w:tc>
        <w:tc>
          <w:tcPr>
            <w:tcW w:w="2895" w:type="dxa"/>
          </w:tcPr>
          <w:p w14:paraId="56093F5C" w14:textId="3FF9B206" w:rsidR="00FD2321" w:rsidRPr="00484CC4" w:rsidRDefault="00FD2321" w:rsidP="00616A73">
            <w:pPr>
              <w:spacing w:line="240" w:lineRule="auto"/>
              <w:rPr>
                <w:sz w:val="20"/>
                <w:szCs w:val="20"/>
              </w:rPr>
            </w:pPr>
            <w:r w:rsidRPr="00484CC4">
              <w:rPr>
                <w:sz w:val="20"/>
                <w:szCs w:val="20"/>
              </w:rPr>
              <w:t>Staff Listing Form (Attachment A1b)</w:t>
            </w:r>
          </w:p>
        </w:tc>
        <w:tc>
          <w:tcPr>
            <w:tcW w:w="1350" w:type="dxa"/>
          </w:tcPr>
          <w:p w14:paraId="3BD09745" w14:textId="2B97D25F" w:rsidR="00FD2321" w:rsidRPr="00484CC4" w:rsidRDefault="00CC4990" w:rsidP="00FD2321">
            <w:pPr>
              <w:rPr>
                <w:sz w:val="20"/>
                <w:szCs w:val="20"/>
              </w:rPr>
            </w:pPr>
            <w:r w:rsidRPr="00484CC4">
              <w:rPr>
                <w:sz w:val="20"/>
                <w:szCs w:val="20"/>
              </w:rPr>
              <w:t>3</w:t>
            </w:r>
          </w:p>
        </w:tc>
        <w:tc>
          <w:tcPr>
            <w:tcW w:w="1365" w:type="dxa"/>
            <w:vAlign w:val="center"/>
          </w:tcPr>
          <w:p w14:paraId="4C480CA7" w14:textId="5CC732E0" w:rsidR="00FD2321" w:rsidRPr="00484CC4" w:rsidRDefault="00616A73" w:rsidP="00616A73">
            <w:pPr>
              <w:spacing w:line="240" w:lineRule="auto"/>
              <w:rPr>
                <w:sz w:val="20"/>
                <w:szCs w:val="20"/>
              </w:rPr>
            </w:pPr>
            <w:r w:rsidRPr="00484CC4">
              <w:rPr>
                <w:rFonts w:ascii="Times New Roman" w:hAnsi="Times New Roman"/>
                <w:sz w:val="20"/>
                <w:szCs w:val="20"/>
              </w:rPr>
              <w:t>$53.69</w:t>
            </w:r>
          </w:p>
        </w:tc>
        <w:tc>
          <w:tcPr>
            <w:tcW w:w="1870" w:type="dxa"/>
          </w:tcPr>
          <w:p w14:paraId="031A53AA" w14:textId="44675019" w:rsidR="00FD2321" w:rsidRPr="00484CC4" w:rsidRDefault="00CC4990" w:rsidP="00FD2321">
            <w:pPr>
              <w:rPr>
                <w:sz w:val="20"/>
                <w:szCs w:val="20"/>
              </w:rPr>
            </w:pPr>
            <w:r w:rsidRPr="00484CC4">
              <w:rPr>
                <w:sz w:val="20"/>
                <w:szCs w:val="20"/>
              </w:rPr>
              <w:t>$161.07</w:t>
            </w:r>
          </w:p>
        </w:tc>
      </w:tr>
      <w:tr w:rsidR="00FD2321" w:rsidRPr="00484CC4" w14:paraId="53914197" w14:textId="77777777" w:rsidTr="00616A73">
        <w:tc>
          <w:tcPr>
            <w:tcW w:w="1870" w:type="dxa"/>
            <w:vAlign w:val="center"/>
          </w:tcPr>
          <w:p w14:paraId="6E15D929" w14:textId="22973C5F" w:rsidR="00FD2321" w:rsidRPr="00484CC4" w:rsidRDefault="00FD2321" w:rsidP="00616A73">
            <w:pPr>
              <w:spacing w:line="240" w:lineRule="auto"/>
              <w:rPr>
                <w:sz w:val="20"/>
                <w:szCs w:val="20"/>
              </w:rPr>
            </w:pPr>
            <w:r w:rsidRPr="00484CC4">
              <w:rPr>
                <w:rFonts w:ascii="Times New Roman" w:hAnsi="Times New Roman"/>
                <w:sz w:val="20"/>
                <w:szCs w:val="20"/>
              </w:rPr>
              <w:t>Birth Registrars</w:t>
            </w:r>
          </w:p>
        </w:tc>
        <w:tc>
          <w:tcPr>
            <w:tcW w:w="2895" w:type="dxa"/>
          </w:tcPr>
          <w:p w14:paraId="5738DFCC" w14:textId="12CAD296" w:rsidR="00FD2321" w:rsidRPr="00484CC4" w:rsidRDefault="00FD2321" w:rsidP="00616A73">
            <w:pPr>
              <w:spacing w:line="240" w:lineRule="auto"/>
              <w:rPr>
                <w:sz w:val="20"/>
                <w:szCs w:val="20"/>
              </w:rPr>
            </w:pPr>
            <w:r w:rsidRPr="00484CC4">
              <w:rPr>
                <w:sz w:val="20"/>
                <w:szCs w:val="20"/>
              </w:rPr>
              <w:t>Online Baseline Survey and Online Follow-up Survey</w:t>
            </w:r>
          </w:p>
        </w:tc>
        <w:tc>
          <w:tcPr>
            <w:tcW w:w="1350" w:type="dxa"/>
          </w:tcPr>
          <w:p w14:paraId="3BEE7026" w14:textId="72FE01B5" w:rsidR="00FD2321" w:rsidRPr="00484CC4" w:rsidRDefault="00CC4990" w:rsidP="00FD2321">
            <w:pPr>
              <w:rPr>
                <w:sz w:val="20"/>
                <w:szCs w:val="20"/>
              </w:rPr>
            </w:pPr>
            <w:r w:rsidRPr="00484CC4">
              <w:rPr>
                <w:sz w:val="20"/>
                <w:szCs w:val="20"/>
              </w:rPr>
              <w:t>38</w:t>
            </w:r>
          </w:p>
        </w:tc>
        <w:tc>
          <w:tcPr>
            <w:tcW w:w="1365" w:type="dxa"/>
            <w:vAlign w:val="center"/>
          </w:tcPr>
          <w:p w14:paraId="45512FE1" w14:textId="16163FD3" w:rsidR="00FD2321" w:rsidRPr="00484CC4" w:rsidRDefault="00FD2321" w:rsidP="00616A73">
            <w:pPr>
              <w:spacing w:line="240" w:lineRule="auto"/>
              <w:rPr>
                <w:sz w:val="20"/>
                <w:szCs w:val="20"/>
              </w:rPr>
            </w:pPr>
            <w:r w:rsidRPr="00484CC4">
              <w:rPr>
                <w:rFonts w:ascii="Times New Roman" w:hAnsi="Times New Roman"/>
                <w:sz w:val="20"/>
                <w:szCs w:val="20"/>
              </w:rPr>
              <w:t>$20.59</w:t>
            </w:r>
          </w:p>
        </w:tc>
        <w:tc>
          <w:tcPr>
            <w:tcW w:w="1870" w:type="dxa"/>
          </w:tcPr>
          <w:p w14:paraId="56A6AEEB" w14:textId="6A3D0A1F" w:rsidR="00FD2321" w:rsidRPr="00484CC4" w:rsidRDefault="00CC4990" w:rsidP="00FD2321">
            <w:pPr>
              <w:rPr>
                <w:sz w:val="20"/>
                <w:szCs w:val="20"/>
              </w:rPr>
            </w:pPr>
            <w:r w:rsidRPr="00484CC4">
              <w:rPr>
                <w:sz w:val="20"/>
                <w:szCs w:val="20"/>
              </w:rPr>
              <w:t>$782.42</w:t>
            </w:r>
          </w:p>
        </w:tc>
      </w:tr>
      <w:tr w:rsidR="00FD2321" w:rsidRPr="00484CC4" w14:paraId="56D89102" w14:textId="77777777" w:rsidTr="00616A73">
        <w:tc>
          <w:tcPr>
            <w:tcW w:w="1870" w:type="dxa"/>
            <w:vAlign w:val="center"/>
          </w:tcPr>
          <w:p w14:paraId="068E1DFE" w14:textId="1EF3D949" w:rsidR="00FD2321" w:rsidRPr="00484CC4" w:rsidRDefault="00FD2321" w:rsidP="00616A73">
            <w:pPr>
              <w:spacing w:line="240" w:lineRule="auto"/>
              <w:rPr>
                <w:sz w:val="20"/>
                <w:szCs w:val="20"/>
              </w:rPr>
            </w:pPr>
            <w:r w:rsidRPr="00484CC4">
              <w:rPr>
                <w:rFonts w:ascii="Times New Roman" w:hAnsi="Times New Roman"/>
                <w:sz w:val="20"/>
                <w:szCs w:val="20"/>
              </w:rPr>
              <w:t xml:space="preserve">Managers of Birth Registrars </w:t>
            </w:r>
          </w:p>
        </w:tc>
        <w:tc>
          <w:tcPr>
            <w:tcW w:w="2895" w:type="dxa"/>
          </w:tcPr>
          <w:p w14:paraId="15214E7A" w14:textId="330A738A" w:rsidR="00FD2321" w:rsidRPr="00484CC4" w:rsidRDefault="00FD2321" w:rsidP="00616A73">
            <w:pPr>
              <w:spacing w:line="240" w:lineRule="auto"/>
              <w:rPr>
                <w:sz w:val="20"/>
                <w:szCs w:val="20"/>
              </w:rPr>
            </w:pPr>
            <w:r w:rsidRPr="00484CC4">
              <w:rPr>
                <w:sz w:val="20"/>
                <w:szCs w:val="20"/>
              </w:rPr>
              <w:t>Online Baseline Survey and Online Follow-up Survey</w:t>
            </w:r>
          </w:p>
        </w:tc>
        <w:tc>
          <w:tcPr>
            <w:tcW w:w="1350" w:type="dxa"/>
          </w:tcPr>
          <w:p w14:paraId="39CC5073" w14:textId="7A73ECCD" w:rsidR="00FD2321" w:rsidRPr="00484CC4" w:rsidRDefault="00CC4990" w:rsidP="00FD2321">
            <w:pPr>
              <w:rPr>
                <w:sz w:val="20"/>
                <w:szCs w:val="20"/>
              </w:rPr>
            </w:pPr>
            <w:r w:rsidRPr="00484CC4">
              <w:rPr>
                <w:sz w:val="20"/>
                <w:szCs w:val="20"/>
              </w:rPr>
              <w:t>12</w:t>
            </w:r>
          </w:p>
        </w:tc>
        <w:tc>
          <w:tcPr>
            <w:tcW w:w="1365" w:type="dxa"/>
            <w:vAlign w:val="center"/>
          </w:tcPr>
          <w:p w14:paraId="6E37131B" w14:textId="6E9B4037" w:rsidR="00FD2321" w:rsidRPr="00484CC4" w:rsidRDefault="00FD2321" w:rsidP="00616A73">
            <w:pPr>
              <w:spacing w:line="240" w:lineRule="auto"/>
              <w:rPr>
                <w:sz w:val="20"/>
                <w:szCs w:val="20"/>
              </w:rPr>
            </w:pPr>
            <w:r w:rsidRPr="00484CC4">
              <w:rPr>
                <w:rFonts w:ascii="Times New Roman" w:hAnsi="Times New Roman"/>
                <w:sz w:val="20"/>
                <w:szCs w:val="20"/>
              </w:rPr>
              <w:t>$23.36</w:t>
            </w:r>
          </w:p>
        </w:tc>
        <w:tc>
          <w:tcPr>
            <w:tcW w:w="1870" w:type="dxa"/>
          </w:tcPr>
          <w:p w14:paraId="51E4F003" w14:textId="0C2606DB" w:rsidR="00FD2321" w:rsidRPr="00484CC4" w:rsidRDefault="00CC4990" w:rsidP="00FD2321">
            <w:pPr>
              <w:rPr>
                <w:sz w:val="20"/>
                <w:szCs w:val="20"/>
              </w:rPr>
            </w:pPr>
            <w:r w:rsidRPr="00484CC4">
              <w:rPr>
                <w:sz w:val="20"/>
                <w:szCs w:val="20"/>
              </w:rPr>
              <w:t>$280.32</w:t>
            </w:r>
          </w:p>
        </w:tc>
      </w:tr>
      <w:tr w:rsidR="00FD2321" w:rsidRPr="00484CC4" w14:paraId="75D7C507" w14:textId="77777777" w:rsidTr="008C08D0">
        <w:tc>
          <w:tcPr>
            <w:tcW w:w="1870" w:type="dxa"/>
            <w:vAlign w:val="center"/>
          </w:tcPr>
          <w:p w14:paraId="4D3FE579" w14:textId="0BE39805" w:rsidR="00FD2321" w:rsidRPr="00484CC4" w:rsidRDefault="00FD2321" w:rsidP="00616A73">
            <w:pPr>
              <w:spacing w:line="240" w:lineRule="auto"/>
              <w:rPr>
                <w:sz w:val="20"/>
                <w:szCs w:val="20"/>
              </w:rPr>
            </w:pPr>
            <w:r w:rsidRPr="00484CC4">
              <w:rPr>
                <w:rFonts w:ascii="Times New Roman" w:hAnsi="Times New Roman"/>
                <w:sz w:val="20"/>
                <w:szCs w:val="20"/>
              </w:rPr>
              <w:t>Labor and Delivery Nurses</w:t>
            </w:r>
          </w:p>
        </w:tc>
        <w:tc>
          <w:tcPr>
            <w:tcW w:w="2895" w:type="dxa"/>
            <w:tcBorders>
              <w:bottom w:val="single" w:sz="4" w:space="0" w:color="auto"/>
            </w:tcBorders>
          </w:tcPr>
          <w:p w14:paraId="27533471" w14:textId="2C3FF35D" w:rsidR="00FD2321" w:rsidRPr="00484CC4" w:rsidRDefault="00FD2321" w:rsidP="00616A73">
            <w:pPr>
              <w:spacing w:line="240" w:lineRule="auto"/>
              <w:rPr>
                <w:sz w:val="20"/>
                <w:szCs w:val="20"/>
              </w:rPr>
            </w:pPr>
            <w:r w:rsidRPr="00484CC4">
              <w:rPr>
                <w:sz w:val="20"/>
                <w:szCs w:val="20"/>
              </w:rPr>
              <w:t>Online Baseline Survey and Online Follow-up Survey</w:t>
            </w:r>
          </w:p>
        </w:tc>
        <w:tc>
          <w:tcPr>
            <w:tcW w:w="1350" w:type="dxa"/>
            <w:tcBorders>
              <w:bottom w:val="single" w:sz="4" w:space="0" w:color="auto"/>
            </w:tcBorders>
          </w:tcPr>
          <w:p w14:paraId="3E0F9297" w14:textId="4064BB4A" w:rsidR="00FD2321" w:rsidRPr="00484CC4" w:rsidRDefault="00CC4990" w:rsidP="00FD2321">
            <w:pPr>
              <w:rPr>
                <w:sz w:val="20"/>
                <w:szCs w:val="20"/>
              </w:rPr>
            </w:pPr>
            <w:r w:rsidRPr="00484CC4">
              <w:rPr>
                <w:sz w:val="20"/>
                <w:szCs w:val="20"/>
              </w:rPr>
              <w:t>216</w:t>
            </w:r>
          </w:p>
        </w:tc>
        <w:tc>
          <w:tcPr>
            <w:tcW w:w="1365" w:type="dxa"/>
            <w:tcBorders>
              <w:bottom w:val="single" w:sz="4" w:space="0" w:color="auto"/>
            </w:tcBorders>
            <w:vAlign w:val="center"/>
          </w:tcPr>
          <w:p w14:paraId="767785E4" w14:textId="54FB7185" w:rsidR="00FD2321" w:rsidRPr="00484CC4" w:rsidRDefault="00FD2321" w:rsidP="00616A73">
            <w:pPr>
              <w:spacing w:line="240" w:lineRule="auto"/>
              <w:rPr>
                <w:sz w:val="20"/>
                <w:szCs w:val="20"/>
              </w:rPr>
            </w:pPr>
            <w:r w:rsidRPr="00484CC4">
              <w:rPr>
                <w:rFonts w:ascii="Times New Roman" w:hAnsi="Times New Roman"/>
                <w:sz w:val="20"/>
                <w:szCs w:val="20"/>
              </w:rPr>
              <w:t>$35.36</w:t>
            </w:r>
          </w:p>
        </w:tc>
        <w:tc>
          <w:tcPr>
            <w:tcW w:w="1870" w:type="dxa"/>
            <w:tcBorders>
              <w:bottom w:val="single" w:sz="4" w:space="0" w:color="auto"/>
            </w:tcBorders>
          </w:tcPr>
          <w:p w14:paraId="62587044" w14:textId="7D903B8D" w:rsidR="00FD2321" w:rsidRPr="00484CC4" w:rsidRDefault="00CC4990" w:rsidP="00FD2321">
            <w:pPr>
              <w:rPr>
                <w:sz w:val="20"/>
                <w:szCs w:val="20"/>
              </w:rPr>
            </w:pPr>
            <w:r w:rsidRPr="00484CC4">
              <w:rPr>
                <w:sz w:val="20"/>
                <w:szCs w:val="20"/>
              </w:rPr>
              <w:t>$7,637.76</w:t>
            </w:r>
          </w:p>
        </w:tc>
      </w:tr>
      <w:tr w:rsidR="00FD2321" w:rsidRPr="00484CC4" w14:paraId="03934463" w14:textId="77777777" w:rsidTr="008C08D0">
        <w:tc>
          <w:tcPr>
            <w:tcW w:w="1870" w:type="dxa"/>
            <w:tcBorders>
              <w:right w:val="single" w:sz="4" w:space="0" w:color="auto"/>
            </w:tcBorders>
            <w:vAlign w:val="center"/>
          </w:tcPr>
          <w:p w14:paraId="71AEA60F" w14:textId="354BAAC5" w:rsidR="00FD2321" w:rsidRPr="00484CC4" w:rsidRDefault="00FD2321" w:rsidP="00616A73">
            <w:pPr>
              <w:spacing w:line="240" w:lineRule="auto"/>
              <w:rPr>
                <w:sz w:val="20"/>
                <w:szCs w:val="20"/>
              </w:rPr>
            </w:pPr>
            <w:r w:rsidRPr="00484CC4">
              <w:rPr>
                <w:rFonts w:ascii="Times New Roman" w:hAnsi="Times New Roman"/>
                <w:sz w:val="20"/>
                <w:szCs w:val="20"/>
              </w:rPr>
              <w:t>Obstetricians and Gynecologists</w:t>
            </w:r>
          </w:p>
        </w:tc>
        <w:tc>
          <w:tcPr>
            <w:tcW w:w="2895" w:type="dxa"/>
            <w:tcBorders>
              <w:top w:val="single" w:sz="4" w:space="0" w:color="auto"/>
              <w:left w:val="single" w:sz="4" w:space="0" w:color="auto"/>
              <w:bottom w:val="single" w:sz="4" w:space="0" w:color="auto"/>
              <w:right w:val="single" w:sz="4" w:space="0" w:color="auto"/>
            </w:tcBorders>
          </w:tcPr>
          <w:p w14:paraId="54258BDA" w14:textId="057AD711" w:rsidR="00FD2321" w:rsidRPr="00484CC4" w:rsidRDefault="00FD2321" w:rsidP="00616A73">
            <w:pPr>
              <w:spacing w:line="240" w:lineRule="auto"/>
              <w:rPr>
                <w:sz w:val="20"/>
                <w:szCs w:val="20"/>
              </w:rPr>
            </w:pPr>
            <w:r w:rsidRPr="00484CC4">
              <w:rPr>
                <w:sz w:val="20"/>
                <w:szCs w:val="20"/>
              </w:rPr>
              <w:t>Online Baseline Survey and Online Follow-up Survey</w:t>
            </w:r>
          </w:p>
        </w:tc>
        <w:tc>
          <w:tcPr>
            <w:tcW w:w="1350" w:type="dxa"/>
            <w:tcBorders>
              <w:top w:val="single" w:sz="4" w:space="0" w:color="auto"/>
              <w:left w:val="single" w:sz="4" w:space="0" w:color="auto"/>
              <w:bottom w:val="single" w:sz="4" w:space="0" w:color="auto"/>
              <w:right w:val="single" w:sz="4" w:space="0" w:color="auto"/>
            </w:tcBorders>
          </w:tcPr>
          <w:p w14:paraId="3F731485" w14:textId="6F75F259" w:rsidR="00FD2321" w:rsidRPr="00484CC4" w:rsidRDefault="00CC4990" w:rsidP="00FD2321">
            <w:pPr>
              <w:rPr>
                <w:sz w:val="20"/>
                <w:szCs w:val="20"/>
              </w:rPr>
            </w:pPr>
            <w:r w:rsidRPr="00484CC4">
              <w:rPr>
                <w:sz w:val="20"/>
                <w:szCs w:val="20"/>
              </w:rPr>
              <w:t>94</w:t>
            </w:r>
          </w:p>
        </w:tc>
        <w:tc>
          <w:tcPr>
            <w:tcW w:w="1365" w:type="dxa"/>
            <w:tcBorders>
              <w:top w:val="single" w:sz="4" w:space="0" w:color="auto"/>
              <w:left w:val="single" w:sz="4" w:space="0" w:color="auto"/>
              <w:bottom w:val="single" w:sz="4" w:space="0" w:color="auto"/>
              <w:right w:val="single" w:sz="4" w:space="0" w:color="auto"/>
            </w:tcBorders>
            <w:vAlign w:val="center"/>
          </w:tcPr>
          <w:p w14:paraId="3CE7027D" w14:textId="4D3ED8C0" w:rsidR="00FD2321" w:rsidRPr="00484CC4" w:rsidRDefault="00FD2321" w:rsidP="00616A73">
            <w:pPr>
              <w:spacing w:line="240" w:lineRule="auto"/>
              <w:rPr>
                <w:sz w:val="20"/>
                <w:szCs w:val="20"/>
              </w:rPr>
            </w:pPr>
            <w:r w:rsidRPr="00484CC4">
              <w:rPr>
                <w:rFonts w:ascii="Times New Roman" w:hAnsi="Times New Roman"/>
                <w:sz w:val="20"/>
                <w:szCs w:val="20"/>
              </w:rPr>
              <w:t>$113.10</w:t>
            </w:r>
          </w:p>
        </w:tc>
        <w:tc>
          <w:tcPr>
            <w:tcW w:w="1870" w:type="dxa"/>
            <w:tcBorders>
              <w:top w:val="single" w:sz="4" w:space="0" w:color="auto"/>
              <w:left w:val="single" w:sz="4" w:space="0" w:color="auto"/>
              <w:bottom w:val="single" w:sz="4" w:space="0" w:color="auto"/>
              <w:right w:val="single" w:sz="4" w:space="0" w:color="auto"/>
            </w:tcBorders>
          </w:tcPr>
          <w:p w14:paraId="05575CE4" w14:textId="7C14E221" w:rsidR="00FD2321" w:rsidRPr="00484CC4" w:rsidRDefault="00CC4990" w:rsidP="00FD2321">
            <w:pPr>
              <w:rPr>
                <w:sz w:val="20"/>
                <w:szCs w:val="20"/>
              </w:rPr>
            </w:pPr>
            <w:r w:rsidRPr="00484CC4">
              <w:rPr>
                <w:sz w:val="20"/>
                <w:szCs w:val="20"/>
              </w:rPr>
              <w:t>$10,631.40</w:t>
            </w:r>
          </w:p>
        </w:tc>
      </w:tr>
      <w:tr w:rsidR="00C25271" w:rsidRPr="00484CC4" w14:paraId="78B35DA8" w14:textId="77777777" w:rsidTr="008C08D0">
        <w:tc>
          <w:tcPr>
            <w:tcW w:w="7480" w:type="dxa"/>
            <w:gridSpan w:val="4"/>
            <w:tcBorders>
              <w:top w:val="single" w:sz="4" w:space="0" w:color="auto"/>
              <w:left w:val="single" w:sz="4" w:space="0" w:color="auto"/>
              <w:bottom w:val="single" w:sz="4" w:space="0" w:color="auto"/>
              <w:right w:val="single" w:sz="4" w:space="0" w:color="auto"/>
            </w:tcBorders>
            <w:vAlign w:val="center"/>
          </w:tcPr>
          <w:p w14:paraId="43B34E3A" w14:textId="32E30ED3" w:rsidR="00C25271" w:rsidRPr="00484CC4" w:rsidRDefault="00C25271" w:rsidP="00616A73">
            <w:pPr>
              <w:spacing w:line="240" w:lineRule="auto"/>
              <w:rPr>
                <w:sz w:val="20"/>
                <w:szCs w:val="20"/>
              </w:rPr>
            </w:pPr>
            <w:r w:rsidRPr="00484CC4">
              <w:rPr>
                <w:rFonts w:ascii="Times New Roman" w:hAnsi="Times New Roman"/>
                <w:sz w:val="20"/>
                <w:szCs w:val="20"/>
              </w:rPr>
              <w:t>Total</w:t>
            </w:r>
          </w:p>
        </w:tc>
        <w:tc>
          <w:tcPr>
            <w:tcW w:w="1870" w:type="dxa"/>
            <w:tcBorders>
              <w:top w:val="single" w:sz="4" w:space="0" w:color="auto"/>
              <w:left w:val="single" w:sz="4" w:space="0" w:color="auto"/>
              <w:bottom w:val="single" w:sz="4" w:space="0" w:color="auto"/>
              <w:right w:val="single" w:sz="4" w:space="0" w:color="auto"/>
            </w:tcBorders>
          </w:tcPr>
          <w:p w14:paraId="4EBE619B" w14:textId="3012A1B6" w:rsidR="00C25271" w:rsidRPr="00484CC4" w:rsidRDefault="00484CC4" w:rsidP="00484CC4">
            <w:pPr>
              <w:rPr>
                <w:sz w:val="20"/>
                <w:szCs w:val="20"/>
              </w:rPr>
            </w:pPr>
            <w:r w:rsidRPr="00484CC4">
              <w:rPr>
                <w:sz w:val="20"/>
                <w:szCs w:val="20"/>
              </w:rPr>
              <w:t>$19,492.97</w:t>
            </w:r>
          </w:p>
        </w:tc>
      </w:tr>
    </w:tbl>
    <w:p w14:paraId="57667469" w14:textId="41E1CE7F" w:rsidR="00773490" w:rsidRPr="00584FB1" w:rsidRDefault="00773490" w:rsidP="00E87DC5">
      <w:pPr>
        <w:pStyle w:val="Heading2"/>
        <w:spacing w:before="240"/>
      </w:pPr>
      <w:r w:rsidRPr="00584FB1">
        <w:t>A.13</w:t>
      </w:r>
      <w:r w:rsidRPr="00584FB1">
        <w:tab/>
        <w:t>Estimates of Other Total Annual Cost Burden to Respondents and Recordkeepers</w:t>
      </w:r>
    </w:p>
    <w:p w14:paraId="108CCA05" w14:textId="77777777" w:rsidR="00773490" w:rsidRPr="00616403" w:rsidRDefault="00773490" w:rsidP="00773490">
      <w:pPr>
        <w:ind w:firstLine="720"/>
        <w:rPr>
          <w:szCs w:val="24"/>
        </w:rPr>
      </w:pPr>
      <w:r>
        <w:rPr>
          <w:szCs w:val="24"/>
        </w:rPr>
        <w:t>There are no capital/start-up or ongoing operation/maintenance costs associated with this information collection.</w:t>
      </w:r>
    </w:p>
    <w:p w14:paraId="042EEE8C" w14:textId="77777777" w:rsidR="00773490" w:rsidRPr="00584FB1" w:rsidRDefault="00773490" w:rsidP="00773490">
      <w:pPr>
        <w:pStyle w:val="Heading2"/>
      </w:pPr>
      <w:r w:rsidRPr="00584FB1">
        <w:t>A.14</w:t>
      </w:r>
      <w:r w:rsidRPr="00584FB1">
        <w:tab/>
        <w:t>Annualized Cost to the Federal Government</w:t>
      </w:r>
    </w:p>
    <w:p w14:paraId="0D4378B1" w14:textId="10B700B4" w:rsidR="00401BA6" w:rsidRDefault="00773490" w:rsidP="00773490">
      <w:pPr>
        <w:rPr>
          <w:b/>
        </w:rPr>
      </w:pPr>
      <w:r w:rsidRPr="007234A9">
        <w:t xml:space="preserve">Direct costs for this study </w:t>
      </w:r>
      <w:r w:rsidRPr="00584FB1">
        <w:t>include</w:t>
      </w:r>
      <w:r w:rsidRPr="007234A9">
        <w:t xml:space="preserve"> the contractor’s fee charged by Massachusetts DPH/VR and </w:t>
      </w:r>
      <w:r>
        <w:t>the contractor</w:t>
      </w:r>
      <w:r w:rsidRPr="007234A9">
        <w:t xml:space="preserve">. This cost for Massachusetts DPH/VR ($25,000) will cover time spent contacting the hospitals to determine interest in participating, initiating contact with the hospitals selected to participate, and consultation on the design and timing of the study. </w:t>
      </w:r>
      <w:r w:rsidRPr="000534DD">
        <w:t>It is</w:t>
      </w:r>
      <w:bookmarkEnd w:id="117"/>
      <w:bookmarkEnd w:id="118"/>
      <w:r w:rsidR="00ED1CAE">
        <w:t xml:space="preserve"> </w:t>
      </w:r>
      <w:r w:rsidR="001016F1" w:rsidRPr="000534DD">
        <w:t xml:space="preserve">expected that collecting and analyzing the data from </w:t>
      </w:r>
      <w:r w:rsidR="00B749CD" w:rsidRPr="000534DD">
        <w:t>both the baseline and follow-up</w:t>
      </w:r>
      <w:r w:rsidR="00FE2577" w:rsidRPr="000534DD">
        <w:t xml:space="preserve"> </w:t>
      </w:r>
      <w:r w:rsidR="004E03AD" w:rsidRPr="000534DD">
        <w:t>participant</w:t>
      </w:r>
      <w:r w:rsidR="00FE2577" w:rsidRPr="000534DD">
        <w:t xml:space="preserve"> </w:t>
      </w:r>
      <w:r w:rsidR="00B749CD" w:rsidRPr="000534DD">
        <w:t xml:space="preserve">surveys </w:t>
      </w:r>
      <w:r w:rsidR="001016F1" w:rsidRPr="000534DD">
        <w:t>will cost NCHS a</w:t>
      </w:r>
      <w:r w:rsidR="004F02F7">
        <w:t>pproximately</w:t>
      </w:r>
      <w:r w:rsidR="00FE2577" w:rsidRPr="000534DD">
        <w:t xml:space="preserve"> $</w:t>
      </w:r>
      <w:r w:rsidR="00D62735">
        <w:t>199,614</w:t>
      </w:r>
      <w:r w:rsidR="00687561" w:rsidRPr="000534DD">
        <w:t xml:space="preserve"> in contract</w:t>
      </w:r>
      <w:r w:rsidR="00D62735">
        <w:t>ing expenses</w:t>
      </w:r>
      <w:r w:rsidR="00687561" w:rsidRPr="000534DD">
        <w:t xml:space="preserve"> </w:t>
      </w:r>
      <w:r w:rsidR="00C4210A" w:rsidRPr="000534DD">
        <w:t>(including labor and other direct costs)</w:t>
      </w:r>
      <w:r w:rsidR="00687561" w:rsidRPr="000534DD">
        <w:t>,</w:t>
      </w:r>
      <w:r w:rsidR="00C4210A" w:rsidRPr="000534DD">
        <w:t xml:space="preserve"> for a total of </w:t>
      </w:r>
      <w:r w:rsidR="00C4210A" w:rsidRPr="008F1716">
        <w:t>a</w:t>
      </w:r>
      <w:r w:rsidR="004F02F7">
        <w:t xml:space="preserve">pproximately </w:t>
      </w:r>
      <w:r w:rsidR="00FE2577" w:rsidRPr="008F1716">
        <w:t>$</w:t>
      </w:r>
      <w:r w:rsidR="00181750">
        <w:t>224,614.28</w:t>
      </w:r>
      <w:r>
        <w:t xml:space="preserve"> (Table A3)</w:t>
      </w:r>
      <w:r w:rsidR="00943B90">
        <w:t xml:space="preserve">. </w:t>
      </w:r>
    </w:p>
    <w:p w14:paraId="6BA06ED6" w14:textId="3222C48E" w:rsidR="006A24A0" w:rsidRPr="00584FB1" w:rsidRDefault="00C66325" w:rsidP="00584FB1">
      <w:pPr>
        <w:rPr>
          <w:b/>
        </w:rPr>
      </w:pPr>
      <w:r>
        <w:rPr>
          <w:b/>
        </w:rPr>
        <w:t xml:space="preserve">Table A3. </w:t>
      </w:r>
      <w:r w:rsidR="008A00D9" w:rsidRPr="00584FB1">
        <w:rPr>
          <w:b/>
        </w:rPr>
        <w:t>Annualized Cost to the Federal Government</w:t>
      </w:r>
    </w:p>
    <w:tbl>
      <w:tblPr>
        <w:tblStyle w:val="ListTable2"/>
        <w:tblW w:w="0" w:type="auto"/>
        <w:tblLook w:val="0620" w:firstRow="1" w:lastRow="0" w:firstColumn="0" w:lastColumn="0" w:noHBand="1" w:noVBand="1"/>
      </w:tblPr>
      <w:tblGrid>
        <w:gridCol w:w="6425"/>
        <w:gridCol w:w="3151"/>
      </w:tblGrid>
      <w:tr w:rsidR="00D0139A" w:rsidRPr="000534DD" w14:paraId="75AD7D36" w14:textId="77777777" w:rsidTr="000B6CFF">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04C901CE" w14:textId="77777777" w:rsidR="00D0139A" w:rsidRPr="000534DD" w:rsidRDefault="00D0139A" w:rsidP="00584FB1">
            <w:pPr>
              <w:spacing w:before="100" w:beforeAutospacing="1" w:after="100" w:afterAutospacing="1" w:line="240" w:lineRule="auto"/>
              <w:rPr>
                <w:rFonts w:ascii="Times New Roman" w:hAnsi="Times New Roman"/>
                <w:sz w:val="20"/>
                <w:szCs w:val="20"/>
              </w:rPr>
            </w:pPr>
            <w:r w:rsidRPr="000534DD">
              <w:rPr>
                <w:rFonts w:ascii="Times New Roman" w:hAnsi="Times New Roman"/>
                <w:sz w:val="20"/>
                <w:szCs w:val="20"/>
              </w:rPr>
              <w:t>Staff (FTE)</w:t>
            </w:r>
          </w:p>
        </w:tc>
        <w:tc>
          <w:tcPr>
            <w:tcW w:w="0" w:type="auto"/>
            <w:vAlign w:val="center"/>
          </w:tcPr>
          <w:p w14:paraId="409A2C97" w14:textId="77777777" w:rsidR="00D0139A" w:rsidRPr="000534DD" w:rsidRDefault="00D0139A" w:rsidP="00584FB1">
            <w:pPr>
              <w:spacing w:before="100" w:beforeAutospacing="1" w:after="100" w:afterAutospacing="1" w:line="240" w:lineRule="auto"/>
              <w:jc w:val="center"/>
              <w:rPr>
                <w:rFonts w:ascii="Times New Roman" w:hAnsi="Times New Roman"/>
                <w:sz w:val="20"/>
                <w:szCs w:val="20"/>
              </w:rPr>
            </w:pPr>
            <w:r w:rsidRPr="000534DD">
              <w:rPr>
                <w:rFonts w:ascii="Times New Roman" w:hAnsi="Times New Roman"/>
                <w:sz w:val="20"/>
                <w:szCs w:val="20"/>
              </w:rPr>
              <w:t>Annualized Cost</w:t>
            </w:r>
          </w:p>
        </w:tc>
      </w:tr>
      <w:tr w:rsidR="00D0139A" w:rsidRPr="000534DD" w14:paraId="5F8D7311" w14:textId="77777777" w:rsidTr="000B6CFF">
        <w:trPr>
          <w:trHeight w:val="773"/>
        </w:trPr>
        <w:tc>
          <w:tcPr>
            <w:tcW w:w="0" w:type="auto"/>
            <w:vAlign w:val="center"/>
          </w:tcPr>
          <w:p w14:paraId="2564563F" w14:textId="44A9A9E4" w:rsidR="00D0139A" w:rsidRPr="00FC6EC4" w:rsidRDefault="00D0139A" w:rsidP="00584FB1">
            <w:pPr>
              <w:spacing w:before="100" w:beforeAutospacing="1" w:after="100" w:afterAutospacing="1" w:line="240" w:lineRule="auto"/>
              <w:rPr>
                <w:rFonts w:ascii="Times New Roman" w:eastAsia="Times New Roman" w:hAnsi="Times New Roman"/>
                <w:b/>
                <w:sz w:val="20"/>
                <w:szCs w:val="20"/>
              </w:rPr>
            </w:pPr>
            <w:r w:rsidRPr="0004452A">
              <w:rPr>
                <w:rFonts w:ascii="Times New Roman" w:hAnsi="Times New Roman"/>
                <w:b/>
                <w:sz w:val="20"/>
                <w:szCs w:val="20"/>
              </w:rPr>
              <w:t>Massachusetts DPH/VR</w:t>
            </w:r>
            <w:r>
              <w:rPr>
                <w:rFonts w:ascii="Times New Roman" w:hAnsi="Times New Roman"/>
                <w:b/>
                <w:sz w:val="20"/>
                <w:szCs w:val="20"/>
              </w:rPr>
              <w:t xml:space="preserve"> - </w:t>
            </w:r>
            <w:r w:rsidRPr="0004452A">
              <w:rPr>
                <w:rFonts w:ascii="Times New Roman" w:hAnsi="Times New Roman"/>
                <w:sz w:val="20"/>
                <w:szCs w:val="20"/>
              </w:rPr>
              <w:t>Time spent contacting the hospitals to determine interest in participating, initiating contact with the hospitals selected to participate, and consultation on the design and timing of the study</w:t>
            </w:r>
          </w:p>
        </w:tc>
        <w:tc>
          <w:tcPr>
            <w:tcW w:w="0" w:type="auto"/>
            <w:vAlign w:val="center"/>
          </w:tcPr>
          <w:p w14:paraId="268BE2ED" w14:textId="1C668774" w:rsidR="00D0139A" w:rsidRPr="000534DD" w:rsidRDefault="00D0139A" w:rsidP="00584FB1">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$25,000.00</w:t>
            </w:r>
          </w:p>
        </w:tc>
      </w:tr>
      <w:tr w:rsidR="00D0139A" w:rsidRPr="000534DD" w14:paraId="775F444E" w14:textId="77777777" w:rsidTr="000B6CFF">
        <w:trPr>
          <w:trHeight w:val="773"/>
        </w:trPr>
        <w:tc>
          <w:tcPr>
            <w:tcW w:w="0" w:type="auto"/>
            <w:vAlign w:val="center"/>
          </w:tcPr>
          <w:p w14:paraId="1BA97116" w14:textId="2E46A357" w:rsidR="00D0139A" w:rsidRPr="00B4495E" w:rsidRDefault="00D0139A" w:rsidP="00584FB1">
            <w:pPr>
              <w:spacing w:before="100" w:beforeAutospacing="1" w:after="100" w:afterAutospacing="1" w:line="240" w:lineRule="auto"/>
              <w:rPr>
                <w:rFonts w:ascii="Times New Roman" w:hAnsi="Times New Roman"/>
                <w:sz w:val="20"/>
                <w:szCs w:val="20"/>
              </w:rPr>
            </w:pPr>
            <w:r>
              <w:rPr>
                <w:rFonts w:ascii="Times New Roman" w:eastAsia="Times New Roman" w:hAnsi="Times New Roman"/>
                <w:b/>
                <w:sz w:val="20"/>
                <w:szCs w:val="20"/>
              </w:rPr>
              <w:t xml:space="preserve">Contracting Expenses </w:t>
            </w:r>
            <w:r w:rsidRPr="002A45EB">
              <w:rPr>
                <w:rFonts w:ascii="Times New Roman" w:eastAsia="Times New Roman" w:hAnsi="Times New Roman"/>
                <w:b/>
                <w:sz w:val="20"/>
                <w:szCs w:val="20"/>
              </w:rPr>
              <w:t xml:space="preserve"> - </w:t>
            </w:r>
            <w:r>
              <w:rPr>
                <w:rFonts w:ascii="Times New Roman" w:eastAsia="Times New Roman" w:hAnsi="Times New Roman"/>
                <w:sz w:val="20"/>
                <w:szCs w:val="20"/>
              </w:rPr>
              <w:t>I</w:t>
            </w:r>
            <w:r w:rsidRPr="002A45EB">
              <w:rPr>
                <w:rFonts w:ascii="Times New Roman" w:eastAsia="Times New Roman" w:hAnsi="Times New Roman"/>
                <w:sz w:val="20"/>
                <w:szCs w:val="20"/>
              </w:rPr>
              <w:t xml:space="preserve">nstrument development, OMB and ERB package preparation, </w:t>
            </w:r>
            <w:r>
              <w:rPr>
                <w:rFonts w:ascii="Times New Roman" w:eastAsia="Times New Roman" w:hAnsi="Times New Roman"/>
                <w:sz w:val="20"/>
                <w:szCs w:val="20"/>
              </w:rPr>
              <w:t xml:space="preserve">data collection, coding and entry, quality control, </w:t>
            </w:r>
            <w:r w:rsidRPr="002A45EB">
              <w:rPr>
                <w:rFonts w:ascii="Times New Roman" w:eastAsia="Times New Roman" w:hAnsi="Times New Roman"/>
                <w:sz w:val="20"/>
                <w:szCs w:val="20"/>
              </w:rPr>
              <w:t>data analysis and report preparation</w:t>
            </w:r>
          </w:p>
        </w:tc>
        <w:tc>
          <w:tcPr>
            <w:tcW w:w="0" w:type="auto"/>
            <w:vAlign w:val="center"/>
          </w:tcPr>
          <w:p w14:paraId="2F269CEF" w14:textId="4C2A244C" w:rsidR="00D0139A" w:rsidRPr="002A45EB" w:rsidRDefault="00D0139A" w:rsidP="002A45EB">
            <w:pPr>
              <w:spacing w:before="100" w:beforeAutospacing="1" w:after="100" w:afterAutospacing="1" w:line="240" w:lineRule="auto"/>
              <w:jc w:val="center"/>
              <w:rPr>
                <w:rFonts w:ascii="Times New Roman" w:hAnsi="Times New Roman"/>
                <w:sz w:val="20"/>
                <w:szCs w:val="20"/>
              </w:rPr>
            </w:pPr>
            <w:r w:rsidRPr="00B4495E">
              <w:rPr>
                <w:rFonts w:ascii="Times New Roman" w:eastAsia="Times New Roman" w:hAnsi="Times New Roman"/>
                <w:sz w:val="20"/>
                <w:szCs w:val="20"/>
              </w:rPr>
              <w:t>$</w:t>
            </w:r>
            <w:r>
              <w:rPr>
                <w:rFonts w:ascii="Times New Roman" w:eastAsia="Times New Roman" w:hAnsi="Times New Roman"/>
                <w:sz w:val="20"/>
                <w:szCs w:val="20"/>
              </w:rPr>
              <w:t>199,614.28</w:t>
            </w:r>
          </w:p>
        </w:tc>
      </w:tr>
      <w:tr w:rsidR="000B6CFF" w:rsidRPr="000534DD" w14:paraId="53668906" w14:textId="77777777" w:rsidTr="000B6CFF">
        <w:tc>
          <w:tcPr>
            <w:tcW w:w="0" w:type="auto"/>
            <w:vAlign w:val="center"/>
          </w:tcPr>
          <w:p w14:paraId="5E81DD5A" w14:textId="0BD4AFC5" w:rsidR="000B6CFF" w:rsidRPr="006128B0" w:rsidRDefault="00AE13A6" w:rsidP="00AE13A6">
            <w:pPr>
              <w:spacing w:before="100" w:beforeAutospacing="1" w:after="100" w:afterAutospacing="1" w:line="240" w:lineRule="auto"/>
              <w:rPr>
                <w:rFonts w:ascii="Times New Roman" w:hAnsi="Times New Roman"/>
                <w:b/>
                <w:sz w:val="20"/>
                <w:szCs w:val="20"/>
              </w:rPr>
            </w:pPr>
            <w:r w:rsidRPr="006128B0">
              <w:rPr>
                <w:rFonts w:ascii="Times New Roman" w:hAnsi="Times New Roman"/>
                <w:b/>
                <w:sz w:val="20"/>
                <w:szCs w:val="20"/>
              </w:rPr>
              <w:t>Total</w:t>
            </w:r>
          </w:p>
        </w:tc>
        <w:tc>
          <w:tcPr>
            <w:tcW w:w="3151" w:type="dxa"/>
            <w:vAlign w:val="center"/>
          </w:tcPr>
          <w:p w14:paraId="11E6841A" w14:textId="1CBE2AFA" w:rsidR="000B6CFF" w:rsidRPr="000534DD" w:rsidRDefault="000B6CFF" w:rsidP="002A45EB">
            <w:pPr>
              <w:spacing w:before="100" w:beforeAutospacing="1" w:after="100" w:afterAutospacing="1" w:line="240" w:lineRule="auto"/>
              <w:jc w:val="center"/>
              <w:rPr>
                <w:rFonts w:ascii="Times New Roman" w:hAnsi="Times New Roman"/>
                <w:sz w:val="20"/>
                <w:szCs w:val="20"/>
              </w:rPr>
            </w:pPr>
            <w:r w:rsidRPr="000534DD">
              <w:rPr>
                <w:rFonts w:ascii="Times New Roman" w:eastAsia="Times New Roman" w:hAnsi="Times New Roman"/>
                <w:b/>
                <w:sz w:val="20"/>
                <w:szCs w:val="20"/>
              </w:rPr>
              <w:t>$</w:t>
            </w:r>
            <w:r>
              <w:rPr>
                <w:rFonts w:ascii="Times New Roman" w:eastAsia="Times New Roman" w:hAnsi="Times New Roman"/>
                <w:b/>
                <w:sz w:val="20"/>
                <w:szCs w:val="20"/>
              </w:rPr>
              <w:t>224,614.28</w:t>
            </w:r>
          </w:p>
        </w:tc>
      </w:tr>
    </w:tbl>
    <w:p w14:paraId="6768F649" w14:textId="77777777" w:rsidR="00584FB1" w:rsidRPr="00584FB1" w:rsidRDefault="00584FB1" w:rsidP="00584FB1">
      <w:bookmarkStart w:id="119" w:name="_Toc282506037"/>
      <w:bookmarkStart w:id="120" w:name="_Toc339621297"/>
      <w:bookmarkStart w:id="121" w:name="_Toc454265317"/>
      <w:bookmarkStart w:id="122" w:name="_Toc454265616"/>
      <w:bookmarkStart w:id="123" w:name="_Toc454265693"/>
      <w:bookmarkStart w:id="124" w:name="_Toc454266190"/>
      <w:bookmarkStart w:id="125" w:name="_Toc454266218"/>
      <w:bookmarkStart w:id="126" w:name="_Toc454266645"/>
    </w:p>
    <w:p w14:paraId="1FA39222" w14:textId="4BFAC28C" w:rsidR="008A00D9" w:rsidRPr="008A00D9" w:rsidRDefault="008A00D9" w:rsidP="00584FB1">
      <w:pPr>
        <w:pStyle w:val="Heading2"/>
        <w:rPr>
          <w:i/>
        </w:rPr>
      </w:pPr>
      <w:bookmarkStart w:id="127" w:name="_Toc526345020"/>
      <w:r w:rsidRPr="008A00D9">
        <w:t>A.15</w:t>
      </w:r>
      <w:r w:rsidRPr="008A00D9">
        <w:tab/>
      </w:r>
      <w:bookmarkEnd w:id="119"/>
      <w:r w:rsidR="00A115E0" w:rsidRPr="00584FB1">
        <w:t>Explanation</w:t>
      </w:r>
      <w:r w:rsidR="00A115E0" w:rsidRPr="00A115E0">
        <w:t xml:space="preserve"> for Program Changes or Adjustments</w:t>
      </w:r>
      <w:bookmarkEnd w:id="120"/>
      <w:bookmarkEnd w:id="121"/>
      <w:bookmarkEnd w:id="122"/>
      <w:bookmarkEnd w:id="123"/>
      <w:bookmarkEnd w:id="124"/>
      <w:bookmarkEnd w:id="125"/>
      <w:bookmarkEnd w:id="126"/>
      <w:bookmarkEnd w:id="127"/>
    </w:p>
    <w:p w14:paraId="6129EBDB" w14:textId="5248F7F0" w:rsidR="00E76334" w:rsidRPr="000534DD" w:rsidRDefault="00E76334" w:rsidP="00811896">
      <w:pPr>
        <w:ind w:firstLine="720"/>
      </w:pPr>
      <w:r w:rsidRPr="000534DD">
        <w:t xml:space="preserve">This is a </w:t>
      </w:r>
      <w:r w:rsidR="004F02F7">
        <w:t>Gen</w:t>
      </w:r>
      <w:r w:rsidRPr="000534DD">
        <w:t>IC</w:t>
      </w:r>
      <w:r w:rsidR="00943B90">
        <w:t xml:space="preserve">. </w:t>
      </w:r>
      <w:r w:rsidRPr="000534DD">
        <w:t>There are no program changes or adjustments.</w:t>
      </w:r>
    </w:p>
    <w:p w14:paraId="204A11AB" w14:textId="6E0651FE" w:rsidR="008A00D9" w:rsidRPr="00584FB1" w:rsidRDefault="008A00D9" w:rsidP="00584FB1">
      <w:pPr>
        <w:pStyle w:val="Heading2"/>
      </w:pPr>
      <w:bookmarkStart w:id="128" w:name="_Toc282506038"/>
      <w:bookmarkStart w:id="129" w:name="_Toc339621298"/>
      <w:bookmarkStart w:id="130" w:name="_Toc454265318"/>
      <w:bookmarkStart w:id="131" w:name="_Toc454265617"/>
      <w:bookmarkStart w:id="132" w:name="_Toc454265694"/>
      <w:bookmarkStart w:id="133" w:name="_Toc454266191"/>
      <w:bookmarkStart w:id="134" w:name="_Toc454266219"/>
      <w:bookmarkStart w:id="135" w:name="_Toc454266646"/>
      <w:bookmarkStart w:id="136" w:name="_Toc526345021"/>
      <w:r w:rsidRPr="00584FB1">
        <w:t>A.16</w:t>
      </w:r>
      <w:r w:rsidRPr="00584FB1">
        <w:tab/>
      </w:r>
      <w:bookmarkEnd w:id="128"/>
      <w:r w:rsidR="00A115E0" w:rsidRPr="00584FB1">
        <w:t>Plans for Tabulation and Publication and Project Time Schedule</w:t>
      </w:r>
      <w:bookmarkEnd w:id="129"/>
      <w:bookmarkEnd w:id="130"/>
      <w:bookmarkEnd w:id="131"/>
      <w:bookmarkEnd w:id="132"/>
      <w:bookmarkEnd w:id="133"/>
      <w:bookmarkEnd w:id="134"/>
      <w:bookmarkEnd w:id="135"/>
      <w:bookmarkEnd w:id="136"/>
    </w:p>
    <w:p w14:paraId="17CA0CBC" w14:textId="53612589" w:rsidR="00C66D2A" w:rsidRPr="003F1167" w:rsidRDefault="00EF0CE6" w:rsidP="00811896">
      <w:pPr>
        <w:ind w:firstLine="720"/>
        <w:rPr>
          <w:b/>
          <w:i/>
        </w:rPr>
      </w:pPr>
      <w:r w:rsidRPr="003F1167">
        <w:t xml:space="preserve">The data collected will be analyzed to inform NCHS of any potential changes to be made to the </w:t>
      </w:r>
      <w:r w:rsidRPr="00584FB1">
        <w:t>eLearning</w:t>
      </w:r>
      <w:r w:rsidRPr="003F1167">
        <w:t xml:space="preserve"> course. </w:t>
      </w:r>
      <w:r w:rsidR="00323DD9" w:rsidRPr="003F1167">
        <w:t xml:space="preserve">Instruments are designed to yield answers that include </w:t>
      </w:r>
      <w:r w:rsidR="00CA14CE" w:rsidRPr="003F1167">
        <w:t xml:space="preserve">a </w:t>
      </w:r>
      <w:r w:rsidR="00323DD9" w:rsidRPr="003F1167">
        <w:t>Likert</w:t>
      </w:r>
      <w:r w:rsidR="00CA14CE" w:rsidRPr="003F1167">
        <w:t>-type</w:t>
      </w:r>
      <w:r w:rsidR="00323DD9" w:rsidRPr="003F1167">
        <w:t xml:space="preserve"> scale, Yes/No, multiple choice, and short answers</w:t>
      </w:r>
      <w:r w:rsidR="00E173E2" w:rsidRPr="003F1167">
        <w:t>,</w:t>
      </w:r>
      <w:r w:rsidR="00323DD9" w:rsidRPr="003F1167">
        <w:t xml:space="preserve"> where necessary. </w:t>
      </w:r>
      <w:r w:rsidR="00C66D2A" w:rsidRPr="003F1167">
        <w:t xml:space="preserve">The data will be analyzed based on three components: (1) descriptive characteristics of the sample, (2) </w:t>
      </w:r>
      <w:r w:rsidR="00C66D2A" w:rsidRPr="00584FB1">
        <w:t>effectiveness</w:t>
      </w:r>
      <w:r w:rsidR="00C66D2A" w:rsidRPr="003F1167">
        <w:t xml:space="preserve"> of the training in improving knowledge of birth reporting, and (3) participants</w:t>
      </w:r>
      <w:r w:rsidR="0018256B">
        <w:t>’</w:t>
      </w:r>
      <w:r w:rsidR="00C66D2A" w:rsidRPr="003F1167">
        <w:t xml:space="preserve"> assessment/reaction to the eLearning course.</w:t>
      </w:r>
    </w:p>
    <w:p w14:paraId="3D573BFF" w14:textId="1DCEC311" w:rsidR="00C66D2A" w:rsidRPr="003F1167" w:rsidRDefault="00C66D2A" w:rsidP="00CF6537">
      <w:pPr>
        <w:ind w:firstLine="720"/>
      </w:pPr>
      <w:r w:rsidRPr="003F1167">
        <w:t>Descriptive characteristics of the sample will be tabulated</w:t>
      </w:r>
      <w:r w:rsidR="00484CC4">
        <w:t>,</w:t>
      </w:r>
      <w:r w:rsidRPr="003F1167">
        <w:t xml:space="preserve"> and frequencies calculated for responses to questions </w:t>
      </w:r>
      <w:r w:rsidRPr="00584FB1">
        <w:t>about</w:t>
      </w:r>
      <w:r w:rsidRPr="003F1167">
        <w:t xml:space="preserve"> job title</w:t>
      </w:r>
      <w:r w:rsidR="0018256B">
        <w:t>,</w:t>
      </w:r>
      <w:r w:rsidRPr="003F1167">
        <w:t xml:space="preserve"> years of experience</w:t>
      </w:r>
      <w:r w:rsidR="0018256B">
        <w:t>,</w:t>
      </w:r>
      <w:r w:rsidRPr="003F1167">
        <w:t xml:space="preserve"> and roles within the data collection process. </w:t>
      </w:r>
    </w:p>
    <w:p w14:paraId="56A58C36" w14:textId="7279A857" w:rsidR="00C66D2A" w:rsidRPr="003F1167" w:rsidRDefault="00C66D2A" w:rsidP="00CF6537">
      <w:pPr>
        <w:ind w:firstLine="720"/>
      </w:pPr>
      <w:r w:rsidRPr="003F1167">
        <w:t xml:space="preserve">The effectiveness of the training in improving knowledge of reporting medical and health information on birth certificates will be assessed by changes in overall baseline and follow-up scores. It will be </w:t>
      </w:r>
      <w:r w:rsidRPr="00584FB1">
        <w:t>evaluated</w:t>
      </w:r>
      <w:r w:rsidRPr="003F1167">
        <w:t xml:space="preserve"> using knowledge</w:t>
      </w:r>
      <w:r w:rsidR="00B3532A">
        <w:t>-</w:t>
      </w:r>
      <w:r w:rsidRPr="003F1167">
        <w:t>check questions and scored based on the percentage of correct responses. Comparisons between baseline and follow-up scores will be assessed using a paired</w:t>
      </w:r>
      <w:r w:rsidRPr="003F1167">
        <w:rPr>
          <w:i/>
        </w:rPr>
        <w:t xml:space="preserve"> t</w:t>
      </w:r>
      <w:r w:rsidRPr="003F1167">
        <w:t>-test. Scores will be examined by job title and years of experience. Post</w:t>
      </w:r>
      <w:r w:rsidR="00614923">
        <w:t>-</w:t>
      </w:r>
      <w:r w:rsidRPr="003F1167">
        <w:t xml:space="preserve">test scores may also be regressed against pretest scores and adjusted for these additional characteristics using linear regression.  </w:t>
      </w:r>
    </w:p>
    <w:p w14:paraId="2800E702" w14:textId="073B57C8" w:rsidR="00C66D2A" w:rsidRPr="003F1167" w:rsidRDefault="00C66D2A" w:rsidP="00CF6537">
      <w:pPr>
        <w:ind w:firstLine="720"/>
      </w:pPr>
      <w:r w:rsidRPr="003F1167">
        <w:t xml:space="preserve">Reactions to the course will be tabulated. Initially, Likert scale frequencies will be examined for each </w:t>
      </w:r>
      <w:r w:rsidRPr="00584FB1">
        <w:t>response</w:t>
      </w:r>
      <w:r w:rsidRPr="003F1167">
        <w:t xml:space="preserve"> but may be grouped into Strongly Agree/Agree and Strongly Disagree/Disagree for presenting final results. </w:t>
      </w:r>
    </w:p>
    <w:p w14:paraId="476AA718" w14:textId="5222EEB2" w:rsidR="002D19C2" w:rsidRDefault="002D19C2" w:rsidP="00811896">
      <w:pPr>
        <w:ind w:firstLine="720"/>
        <w:rPr>
          <w:szCs w:val="24"/>
        </w:rPr>
      </w:pPr>
      <w:r w:rsidRPr="00EE5551">
        <w:rPr>
          <w:szCs w:val="24"/>
        </w:rPr>
        <w:t xml:space="preserve">Some questions </w:t>
      </w:r>
      <w:r w:rsidR="00E15670">
        <w:rPr>
          <w:szCs w:val="24"/>
        </w:rPr>
        <w:t>i</w:t>
      </w:r>
      <w:r w:rsidR="004F02F7">
        <w:rPr>
          <w:szCs w:val="24"/>
        </w:rPr>
        <w:t>n</w:t>
      </w:r>
      <w:r w:rsidRPr="00EE5551">
        <w:rPr>
          <w:szCs w:val="24"/>
        </w:rPr>
        <w:t xml:space="preserve"> the survey yield qualitative responses. Responses from these qualitative questions will be imported into NVivo qualitative software analysis package and categorized by question. Responses from each individual question will be analyzed for themes by at least two trained team members to ensure comprehensiveness and accuracy.</w:t>
      </w:r>
      <w:r w:rsidR="004A2EA5">
        <w:rPr>
          <w:szCs w:val="24"/>
        </w:rPr>
        <w:t xml:space="preserve"> To improve inter-rater reliability, a codebook will be developed</w:t>
      </w:r>
      <w:r w:rsidR="00453B27">
        <w:rPr>
          <w:szCs w:val="24"/>
        </w:rPr>
        <w:t xml:space="preserve"> collaboratively among team members</w:t>
      </w:r>
      <w:r w:rsidR="004A2EA5">
        <w:rPr>
          <w:szCs w:val="24"/>
        </w:rPr>
        <w:t xml:space="preserve"> after initial review of answer responses</w:t>
      </w:r>
      <w:r w:rsidR="00453B27">
        <w:rPr>
          <w:szCs w:val="24"/>
        </w:rPr>
        <w:t>.</w:t>
      </w:r>
      <w:r w:rsidRPr="00EE5551">
        <w:rPr>
          <w:szCs w:val="24"/>
        </w:rPr>
        <w:t xml:space="preserve">  </w:t>
      </w:r>
      <w:r w:rsidR="00801716" w:rsidRPr="002D19C2">
        <w:rPr>
          <w:szCs w:val="24"/>
        </w:rPr>
        <w:t xml:space="preserve"> </w:t>
      </w:r>
    </w:p>
    <w:p w14:paraId="65BB2E54" w14:textId="013A1373" w:rsidR="00EF0CE6" w:rsidRDefault="00377BA7" w:rsidP="00CF6537">
      <w:pPr>
        <w:ind w:firstLine="720"/>
      </w:pPr>
      <w:r w:rsidRPr="00377BA7">
        <w:t>Massachusetts DPH/VR will receive summarized reports (</w:t>
      </w:r>
      <w:r w:rsidR="00F86B7F">
        <w:t>created by NCHS</w:t>
      </w:r>
      <w:r w:rsidRPr="00377BA7">
        <w:t xml:space="preserve">). Massachusetts may </w:t>
      </w:r>
      <w:r w:rsidRPr="00584FB1">
        <w:t>share</w:t>
      </w:r>
      <w:r w:rsidRPr="00377BA7">
        <w:t xml:space="preserve"> this summary report with the participating hospitals if they wish. No hospital-specific information will be shared outside NCHS. General results may be made available on the NCHS website. Disseminating results to</w:t>
      </w:r>
      <w:r w:rsidR="00572190">
        <w:t xml:space="preserve"> the</w:t>
      </w:r>
      <w:r w:rsidRPr="00377BA7">
        <w:t xml:space="preserve"> public includes summarized (deidentified) results that will be made available to the Birth Data Quality Workgroup, the National Association for Public Health Statistics and Information Systems (NAPHSIS), and NCHS to determine next steps for the eLearning course. NCHS may publish summarized study results in a report on any changes of birth certificate data quality and NCHS will present study results at an annual NAPHSIS meeting in the summer of 2019. </w:t>
      </w:r>
      <w:r w:rsidR="00801716">
        <w:t xml:space="preserve"> </w:t>
      </w:r>
    </w:p>
    <w:p w14:paraId="7D6AF697" w14:textId="751C31E2" w:rsidR="000B261E" w:rsidRDefault="001C3860" w:rsidP="00CF6537">
      <w:pPr>
        <w:ind w:firstLine="720"/>
      </w:pPr>
      <w:r>
        <w:t>The s</w:t>
      </w:r>
      <w:r w:rsidR="00FB4A21" w:rsidRPr="0004452A">
        <w:t xml:space="preserve">tudy </w:t>
      </w:r>
      <w:r>
        <w:t>t</w:t>
      </w:r>
      <w:r w:rsidR="00FB4A21" w:rsidRPr="0004452A">
        <w:t>imeline</w:t>
      </w:r>
      <w:r w:rsidR="00D43157">
        <w:t xml:space="preserve"> is </w:t>
      </w:r>
      <w:r w:rsidR="00354961">
        <w:t>below in Table A4.</w:t>
      </w:r>
    </w:p>
    <w:p w14:paraId="3ECACA78" w14:textId="7C2AAF2C" w:rsidR="00354961" w:rsidRPr="00354961" w:rsidRDefault="00354961" w:rsidP="00354961">
      <w:pPr>
        <w:rPr>
          <w:b/>
        </w:rPr>
      </w:pPr>
      <w:r>
        <w:rPr>
          <w:b/>
        </w:rPr>
        <w:t>Table A4. Study Timeline</w:t>
      </w:r>
    </w:p>
    <w:tbl>
      <w:tblPr>
        <w:tblStyle w:val="ListTable2"/>
        <w:tblW w:w="5000" w:type="pct"/>
        <w:tblLook w:val="0600" w:firstRow="0" w:lastRow="0" w:firstColumn="0" w:lastColumn="0" w:noHBand="1" w:noVBand="1"/>
      </w:tblPr>
      <w:tblGrid>
        <w:gridCol w:w="2670"/>
        <w:gridCol w:w="6906"/>
      </w:tblGrid>
      <w:tr w:rsidR="00584FB1" w:rsidRPr="00584FB1" w14:paraId="4C89D610" w14:textId="77777777" w:rsidTr="00CF6537">
        <w:trPr>
          <w:trHeight w:val="720"/>
        </w:trPr>
        <w:tc>
          <w:tcPr>
            <w:tcW w:w="1394" w:type="pct"/>
            <w:vAlign w:val="center"/>
          </w:tcPr>
          <w:p w14:paraId="6931F734"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Fall 2018:</w:t>
            </w:r>
          </w:p>
        </w:tc>
        <w:tc>
          <w:tcPr>
            <w:tcW w:w="3606" w:type="pct"/>
            <w:vAlign w:val="center"/>
          </w:tcPr>
          <w:p w14:paraId="3CE58771"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Massachusetts</w:t>
            </w:r>
            <w:r w:rsidRPr="00584FB1">
              <w:rPr>
                <w:rFonts w:ascii="Times New Roman" w:hAnsi="Times New Roman"/>
                <w:color w:val="FF0000"/>
                <w:szCs w:val="24"/>
              </w:rPr>
              <w:t xml:space="preserve"> </w:t>
            </w:r>
            <w:r w:rsidRPr="00584FB1">
              <w:rPr>
                <w:rFonts w:ascii="Times New Roman" w:hAnsi="Times New Roman"/>
                <w:szCs w:val="24"/>
              </w:rPr>
              <w:t>DPH/VR to send introductory letter to hospitals asking them to securely send lists to the contractor of names and contact information of hospital staff involved in the birth certificate data collection process.</w:t>
            </w:r>
          </w:p>
        </w:tc>
      </w:tr>
      <w:tr w:rsidR="00584FB1" w:rsidRPr="00584FB1" w14:paraId="36F994EF" w14:textId="77777777" w:rsidTr="00CF6537">
        <w:trPr>
          <w:trHeight w:val="720"/>
        </w:trPr>
        <w:tc>
          <w:tcPr>
            <w:tcW w:w="1394" w:type="pct"/>
            <w:vAlign w:val="center"/>
          </w:tcPr>
          <w:p w14:paraId="5EE5FFBF"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Fall 2018:</w:t>
            </w:r>
          </w:p>
        </w:tc>
        <w:tc>
          <w:tcPr>
            <w:tcW w:w="3606" w:type="pct"/>
            <w:vAlign w:val="center"/>
          </w:tcPr>
          <w:p w14:paraId="38913DB8"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Invite hospital staff to participate in the study; collect Online Baseline Survey responses until the desired sample size has been reached.</w:t>
            </w:r>
          </w:p>
        </w:tc>
      </w:tr>
      <w:tr w:rsidR="00584FB1" w:rsidRPr="00584FB1" w14:paraId="583FBDFD" w14:textId="77777777" w:rsidTr="00CF6537">
        <w:trPr>
          <w:trHeight w:val="720"/>
        </w:trPr>
        <w:tc>
          <w:tcPr>
            <w:tcW w:w="1394" w:type="pct"/>
            <w:vAlign w:val="center"/>
          </w:tcPr>
          <w:p w14:paraId="1FD36D8B"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Fall 2018:</w:t>
            </w:r>
          </w:p>
        </w:tc>
        <w:tc>
          <w:tcPr>
            <w:tcW w:w="3606" w:type="pct"/>
            <w:vAlign w:val="center"/>
          </w:tcPr>
          <w:p w14:paraId="0D1E235F"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Administer Online Follow-Up Surveys.</w:t>
            </w:r>
          </w:p>
        </w:tc>
      </w:tr>
      <w:tr w:rsidR="00584FB1" w:rsidRPr="00584FB1" w14:paraId="3CEC54CB" w14:textId="77777777" w:rsidTr="00CF6537">
        <w:trPr>
          <w:trHeight w:val="720"/>
        </w:trPr>
        <w:tc>
          <w:tcPr>
            <w:tcW w:w="1394" w:type="pct"/>
            <w:vAlign w:val="center"/>
          </w:tcPr>
          <w:p w14:paraId="206881E2" w14:textId="77777777" w:rsidR="00584FB1" w:rsidRPr="00584FB1" w:rsidRDefault="00584FB1" w:rsidP="00CF6537">
            <w:pPr>
              <w:spacing w:line="240" w:lineRule="auto"/>
              <w:rPr>
                <w:rFonts w:ascii="Times New Roman" w:hAnsi="Times New Roman"/>
                <w:szCs w:val="24"/>
              </w:rPr>
            </w:pPr>
            <w:r w:rsidRPr="00584FB1">
              <w:rPr>
                <w:rFonts w:ascii="Times New Roman" w:hAnsi="Times New Roman"/>
                <w:szCs w:val="24"/>
              </w:rPr>
              <w:t>Fall 2018/Winter 2019:</w:t>
            </w:r>
          </w:p>
        </w:tc>
        <w:tc>
          <w:tcPr>
            <w:tcW w:w="3606" w:type="pct"/>
            <w:vAlign w:val="center"/>
          </w:tcPr>
          <w:p w14:paraId="644B6EF3" w14:textId="77777777" w:rsidR="00584FB1" w:rsidRPr="00584FB1" w:rsidRDefault="00584FB1" w:rsidP="00CF6537">
            <w:pPr>
              <w:spacing w:line="240" w:lineRule="auto"/>
              <w:rPr>
                <w:rFonts w:ascii="Times New Roman" w:hAnsi="Times New Roman"/>
                <w:bCs/>
                <w:szCs w:val="24"/>
              </w:rPr>
            </w:pPr>
            <w:r w:rsidRPr="00584FB1">
              <w:rPr>
                <w:rFonts w:ascii="Times New Roman" w:hAnsi="Times New Roman"/>
                <w:szCs w:val="24"/>
              </w:rPr>
              <w:t>Data analysis; develop report of survey and interview analysis.</w:t>
            </w:r>
          </w:p>
        </w:tc>
      </w:tr>
    </w:tbl>
    <w:p w14:paraId="29AE4661" w14:textId="77777777" w:rsidR="00484CC4" w:rsidRDefault="00484CC4" w:rsidP="00FA09E6">
      <w:pPr>
        <w:pStyle w:val="Heading2"/>
      </w:pPr>
      <w:bookmarkStart w:id="137" w:name="_Toc454265320"/>
      <w:bookmarkStart w:id="138" w:name="_Toc454265619"/>
      <w:bookmarkStart w:id="139" w:name="_Toc454265696"/>
      <w:bookmarkStart w:id="140" w:name="_Toc454266195"/>
      <w:bookmarkStart w:id="141" w:name="_Toc454266221"/>
      <w:bookmarkStart w:id="142" w:name="_Toc454266648"/>
      <w:bookmarkStart w:id="143" w:name="_Toc526345022"/>
    </w:p>
    <w:p w14:paraId="64C16968" w14:textId="47B29942" w:rsidR="00BB5CF3" w:rsidRPr="00FA09E6" w:rsidRDefault="008A00D9" w:rsidP="00FA09E6">
      <w:pPr>
        <w:pStyle w:val="Heading2"/>
      </w:pPr>
      <w:r w:rsidRPr="00FA09E6">
        <w:t>A.17</w:t>
      </w:r>
      <w:r w:rsidRPr="00FA09E6">
        <w:tab/>
      </w:r>
      <w:r w:rsidR="00A115E0" w:rsidRPr="00FA09E6">
        <w:t>Reason(s) Display of OMB Expiration Date is Inappropriate</w:t>
      </w:r>
      <w:bookmarkEnd w:id="137"/>
      <w:bookmarkEnd w:id="138"/>
      <w:bookmarkEnd w:id="139"/>
      <w:bookmarkEnd w:id="140"/>
      <w:bookmarkEnd w:id="141"/>
      <w:bookmarkEnd w:id="142"/>
      <w:bookmarkEnd w:id="143"/>
    </w:p>
    <w:p w14:paraId="6AF59870" w14:textId="5EBC0BBC" w:rsidR="00875E50" w:rsidRPr="00D34F9F" w:rsidRDefault="00875E50" w:rsidP="00FA09E6">
      <w:r w:rsidRPr="00F76FA7" w:rsidDel="0006349F">
        <w:t>An exemption to display the OMB expiration date is not being requested.</w:t>
      </w:r>
    </w:p>
    <w:p w14:paraId="6AE602D6" w14:textId="0B89B1C2" w:rsidR="008A00D9" w:rsidRPr="00FA09E6" w:rsidRDefault="008A00D9" w:rsidP="00FA09E6">
      <w:pPr>
        <w:pStyle w:val="Heading2"/>
      </w:pPr>
      <w:bookmarkStart w:id="144" w:name="_Toc282506040"/>
      <w:bookmarkStart w:id="145" w:name="_Toc339621301"/>
      <w:bookmarkStart w:id="146" w:name="_Toc454265321"/>
      <w:bookmarkStart w:id="147" w:name="_Toc454265620"/>
      <w:bookmarkStart w:id="148" w:name="_Toc454265697"/>
      <w:bookmarkStart w:id="149" w:name="_Toc454266196"/>
      <w:bookmarkStart w:id="150" w:name="_Toc454266222"/>
      <w:bookmarkStart w:id="151" w:name="_Toc454266649"/>
      <w:bookmarkStart w:id="152" w:name="_Toc526345023"/>
      <w:r w:rsidRPr="00FA09E6">
        <w:t>A.18</w:t>
      </w:r>
      <w:r w:rsidRPr="00FA09E6">
        <w:tab/>
      </w:r>
      <w:bookmarkEnd w:id="144"/>
      <w:r w:rsidR="0081631C" w:rsidRPr="00FA09E6">
        <w:t>Exceptions to Certifi</w:t>
      </w:r>
      <w:r w:rsidR="00A115E0" w:rsidRPr="00FA09E6">
        <w:t>cation for Paperwork Reduction Act Submissions</w:t>
      </w:r>
      <w:bookmarkEnd w:id="145"/>
      <w:bookmarkEnd w:id="146"/>
      <w:bookmarkEnd w:id="147"/>
      <w:bookmarkEnd w:id="148"/>
      <w:bookmarkEnd w:id="149"/>
      <w:bookmarkEnd w:id="150"/>
      <w:bookmarkEnd w:id="151"/>
      <w:bookmarkEnd w:id="152"/>
    </w:p>
    <w:p w14:paraId="4D52CF16" w14:textId="40449D85" w:rsidR="00875E50" w:rsidRPr="000534DD" w:rsidRDefault="007E7B4E" w:rsidP="00FA09E6">
      <w:r w:rsidRPr="007E7B4E">
        <w:t xml:space="preserve">This study </w:t>
      </w:r>
      <w:r w:rsidRPr="00FA09E6">
        <w:t>does</w:t>
      </w:r>
      <w:r w:rsidRPr="007E7B4E">
        <w:t xml:space="preserve"> not require any exceptions to the Certificate for Paperwork Reduction Act (5 CFR 1320.9).</w:t>
      </w:r>
    </w:p>
    <w:sectPr w:rsidR="00875E50" w:rsidRPr="000534DD" w:rsidSect="00C23CBF">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84E87" w14:textId="77777777" w:rsidR="00DB3711" w:rsidRDefault="00DB3711" w:rsidP="00E76334">
      <w:pPr>
        <w:spacing w:after="0" w:line="240" w:lineRule="auto"/>
      </w:pPr>
      <w:r>
        <w:separator/>
      </w:r>
    </w:p>
  </w:endnote>
  <w:endnote w:type="continuationSeparator" w:id="0">
    <w:p w14:paraId="7F7902FD" w14:textId="77777777" w:rsidR="00DB3711" w:rsidRDefault="00DB3711" w:rsidP="00E76334">
      <w:pPr>
        <w:spacing w:after="0" w:line="240" w:lineRule="auto"/>
      </w:pPr>
      <w:r>
        <w:continuationSeparator/>
      </w:r>
    </w:p>
  </w:endnote>
  <w:endnote w:type="continuationNotice" w:id="1">
    <w:p w14:paraId="76103F1C" w14:textId="77777777" w:rsidR="00DB3711" w:rsidRDefault="00DB3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62C50" w14:textId="5B0FACA1" w:rsidR="00335F99" w:rsidRDefault="00335F9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850096525"/>
      <w:docPartObj>
        <w:docPartGallery w:val="Page Numbers (Bottom of Page)"/>
        <w:docPartUnique/>
      </w:docPartObj>
    </w:sdtPr>
    <w:sdtEndPr>
      <w:rPr>
        <w:noProof/>
      </w:rPr>
    </w:sdtEndPr>
    <w:sdtContent>
      <w:p w14:paraId="19F7BF4D" w14:textId="0E10511C" w:rsidR="00335F99" w:rsidRPr="000E72ED" w:rsidRDefault="00335F99" w:rsidP="00027E16">
        <w:pPr>
          <w:pStyle w:val="Footer"/>
          <w:spacing w:after="0"/>
          <w:jc w:val="center"/>
          <w:rPr>
            <w:rFonts w:cstheme="minorHAnsi"/>
          </w:rPr>
        </w:pPr>
        <w:r w:rsidRPr="000E72ED">
          <w:rPr>
            <w:rFonts w:cstheme="minorHAnsi"/>
          </w:rPr>
          <w:fldChar w:fldCharType="begin"/>
        </w:r>
        <w:r w:rsidRPr="000E72ED">
          <w:rPr>
            <w:rFonts w:cstheme="minorHAnsi"/>
          </w:rPr>
          <w:instrText xml:space="preserve"> PAGE   \* MERGEFORMAT </w:instrText>
        </w:r>
        <w:r w:rsidRPr="000E72ED">
          <w:rPr>
            <w:rFonts w:cstheme="minorHAnsi"/>
          </w:rPr>
          <w:fldChar w:fldCharType="separate"/>
        </w:r>
        <w:r w:rsidR="00D43A7D">
          <w:rPr>
            <w:rFonts w:cstheme="minorHAnsi"/>
            <w:noProof/>
          </w:rPr>
          <w:t>i</w:t>
        </w:r>
        <w:r w:rsidRPr="000E72ED">
          <w:rPr>
            <w:rFonts w:cs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0BF0D" w14:textId="77777777" w:rsidR="00DB3711" w:rsidRDefault="00DB3711" w:rsidP="00E76334">
      <w:pPr>
        <w:spacing w:after="0" w:line="240" w:lineRule="auto"/>
      </w:pPr>
      <w:r>
        <w:separator/>
      </w:r>
    </w:p>
  </w:footnote>
  <w:footnote w:type="continuationSeparator" w:id="0">
    <w:p w14:paraId="35C1ACD4" w14:textId="77777777" w:rsidR="00DB3711" w:rsidRDefault="00DB3711" w:rsidP="00E76334">
      <w:pPr>
        <w:spacing w:after="0" w:line="240" w:lineRule="auto"/>
      </w:pPr>
      <w:r>
        <w:continuationSeparator/>
      </w:r>
    </w:p>
  </w:footnote>
  <w:footnote w:type="continuationNotice" w:id="1">
    <w:p w14:paraId="1E421C7A" w14:textId="77777777" w:rsidR="00DB3711" w:rsidRDefault="00DB3711">
      <w:pPr>
        <w:spacing w:after="0" w:line="240" w:lineRule="auto"/>
      </w:pPr>
    </w:p>
  </w:footnote>
  <w:footnote w:id="2">
    <w:p w14:paraId="54BC4219" w14:textId="77777777" w:rsidR="00335F99" w:rsidRPr="004928EA" w:rsidRDefault="00335F99" w:rsidP="00D44241">
      <w:pPr>
        <w:pStyle w:val="NormalWeb"/>
        <w:rPr>
          <w:sz w:val="20"/>
          <w:szCs w:val="20"/>
        </w:rPr>
      </w:pPr>
      <w:r w:rsidRPr="004928EA">
        <w:rPr>
          <w:rStyle w:val="FootnoteReference"/>
          <w:sz w:val="20"/>
          <w:szCs w:val="20"/>
        </w:rPr>
        <w:footnoteRef/>
      </w:r>
      <w:r w:rsidRPr="004928EA">
        <w:rPr>
          <w:sz w:val="20"/>
          <w:szCs w:val="20"/>
        </w:rPr>
        <w:t xml:space="preserve"> Martin, J. A., Wilson, E. C., Osterman, M. J. K., Saadi, E. W., Sutton, S. R., &amp; Hamilton, B. E. (2013). </w:t>
      </w:r>
      <w:r w:rsidRPr="006519FF">
        <w:rPr>
          <w:i/>
          <w:sz w:val="20"/>
          <w:szCs w:val="20"/>
        </w:rPr>
        <w:t>Assessing the quality of medical and health data from the 2003 birth certificate revision: Results from two states</w:t>
      </w:r>
      <w:r w:rsidRPr="004928EA">
        <w:rPr>
          <w:sz w:val="20"/>
          <w:szCs w:val="20"/>
        </w:rPr>
        <w:t xml:space="preserve">. Retrieved from </w:t>
      </w:r>
      <w:hyperlink r:id="rId1" w:history="1">
        <w:r w:rsidRPr="007B00A9">
          <w:rPr>
            <w:rStyle w:val="Hyperlink"/>
            <w:sz w:val="20"/>
            <w:szCs w:val="20"/>
          </w:rPr>
          <w:t>http://www.cdc.gov/nchs/data/nvsr/nvsr62/nvsr62_02.pdf</w:t>
        </w:r>
      </w:hyperlink>
      <w:r>
        <w:rPr>
          <w:sz w:val="20"/>
          <w:szCs w:val="20"/>
        </w:rPr>
        <w:t xml:space="preserve"> </w:t>
      </w:r>
      <w:r w:rsidRPr="004928EA">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F290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F5FB1"/>
    <w:multiLevelType w:val="hybridMultilevel"/>
    <w:tmpl w:val="F20A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B2EFD"/>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26254"/>
    <w:multiLevelType w:val="hybridMultilevel"/>
    <w:tmpl w:val="C5B0848A"/>
    <w:lvl w:ilvl="0" w:tplc="4B766A9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A4710"/>
    <w:multiLevelType w:val="hybridMultilevel"/>
    <w:tmpl w:val="DB945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4011B"/>
    <w:multiLevelType w:val="hybridMultilevel"/>
    <w:tmpl w:val="3120221E"/>
    <w:lvl w:ilvl="0" w:tplc="35E26F38">
      <w:start w:val="1"/>
      <w:numFmt w:val="bullet"/>
      <w:lvlText w:val=""/>
      <w:lvlJc w:val="left"/>
      <w:pPr>
        <w:ind w:left="99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C76829"/>
    <w:multiLevelType w:val="hybridMultilevel"/>
    <w:tmpl w:val="BC8CBAFC"/>
    <w:lvl w:ilvl="0" w:tplc="6C789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51E60CC"/>
    <w:multiLevelType w:val="hybridMultilevel"/>
    <w:tmpl w:val="97EE2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67A0F"/>
    <w:multiLevelType w:val="hybridMultilevel"/>
    <w:tmpl w:val="EF005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556DF"/>
    <w:multiLevelType w:val="hybridMultilevel"/>
    <w:tmpl w:val="7D84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835C4"/>
    <w:multiLevelType w:val="hybridMultilevel"/>
    <w:tmpl w:val="2266132A"/>
    <w:lvl w:ilvl="0" w:tplc="0B54F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73F2F"/>
    <w:multiLevelType w:val="hybridMultilevel"/>
    <w:tmpl w:val="6782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22C67"/>
    <w:multiLevelType w:val="hybridMultilevel"/>
    <w:tmpl w:val="28E2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94806"/>
    <w:multiLevelType w:val="hybridMultilevel"/>
    <w:tmpl w:val="B58EA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351D7"/>
    <w:multiLevelType w:val="hybridMultilevel"/>
    <w:tmpl w:val="E03A97D0"/>
    <w:lvl w:ilvl="0" w:tplc="E6422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pStyle w:val="Heading9"/>
      <w:lvlText w:val="%9."/>
      <w:lvlJc w:val="right"/>
      <w:pPr>
        <w:ind w:left="6840" w:hanging="180"/>
      </w:pPr>
    </w:lvl>
  </w:abstractNum>
  <w:abstractNum w:abstractNumId="19">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F984D18"/>
    <w:multiLevelType w:val="hybridMultilevel"/>
    <w:tmpl w:val="F70AC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0"/>
  </w:num>
  <w:num w:numId="4">
    <w:abstractNumId w:val="2"/>
  </w:num>
  <w:num w:numId="5">
    <w:abstractNumId w:val="13"/>
  </w:num>
  <w:num w:numId="6">
    <w:abstractNumId w:val="19"/>
  </w:num>
  <w:num w:numId="7">
    <w:abstractNumId w:val="15"/>
  </w:num>
  <w:num w:numId="8">
    <w:abstractNumId w:val="10"/>
  </w:num>
  <w:num w:numId="9">
    <w:abstractNumId w:val="14"/>
  </w:num>
  <w:num w:numId="10">
    <w:abstractNumId w:val="18"/>
  </w:num>
  <w:num w:numId="11">
    <w:abstractNumId w:val="1"/>
  </w:num>
  <w:num w:numId="12">
    <w:abstractNumId w:val="8"/>
  </w:num>
  <w:num w:numId="13">
    <w:abstractNumId w:val="11"/>
  </w:num>
  <w:num w:numId="14">
    <w:abstractNumId w:val="5"/>
  </w:num>
  <w:num w:numId="15">
    <w:abstractNumId w:val="6"/>
  </w:num>
  <w:num w:numId="16">
    <w:abstractNumId w:val="12"/>
  </w:num>
  <w:num w:numId="17">
    <w:abstractNumId w:val="3"/>
  </w:num>
  <w:num w:numId="18">
    <w:abstractNumId w:val="4"/>
  </w:num>
  <w:num w:numId="19">
    <w:abstractNumId w:val="0"/>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YwNzYwNDA1NbKwMDNQ0lEKTi0uzszPAykwNK8FAJbE1mYtAAAA"/>
  </w:docVars>
  <w:rsids>
    <w:rsidRoot w:val="00C93CCC"/>
    <w:rsid w:val="0000022F"/>
    <w:rsid w:val="00000481"/>
    <w:rsid w:val="00000750"/>
    <w:rsid w:val="00000B4B"/>
    <w:rsid w:val="00002A6D"/>
    <w:rsid w:val="00002D84"/>
    <w:rsid w:val="00002E67"/>
    <w:rsid w:val="000039FB"/>
    <w:rsid w:val="00004DB0"/>
    <w:rsid w:val="00005209"/>
    <w:rsid w:val="0000523C"/>
    <w:rsid w:val="00007A13"/>
    <w:rsid w:val="00007C0A"/>
    <w:rsid w:val="0001140D"/>
    <w:rsid w:val="00011BA3"/>
    <w:rsid w:val="0001387F"/>
    <w:rsid w:val="000146F9"/>
    <w:rsid w:val="000149C8"/>
    <w:rsid w:val="00014E59"/>
    <w:rsid w:val="00017BB7"/>
    <w:rsid w:val="00017C4D"/>
    <w:rsid w:val="0002096F"/>
    <w:rsid w:val="00020A17"/>
    <w:rsid w:val="00020D52"/>
    <w:rsid w:val="0002253E"/>
    <w:rsid w:val="00023F02"/>
    <w:rsid w:val="000243B0"/>
    <w:rsid w:val="00024CCA"/>
    <w:rsid w:val="0002606F"/>
    <w:rsid w:val="00026613"/>
    <w:rsid w:val="000266A4"/>
    <w:rsid w:val="00026B7A"/>
    <w:rsid w:val="00026C52"/>
    <w:rsid w:val="00026E2E"/>
    <w:rsid w:val="0002786E"/>
    <w:rsid w:val="00027E16"/>
    <w:rsid w:val="000303C6"/>
    <w:rsid w:val="000307BF"/>
    <w:rsid w:val="00030F88"/>
    <w:rsid w:val="00031404"/>
    <w:rsid w:val="000317B8"/>
    <w:rsid w:val="00032469"/>
    <w:rsid w:val="000329D1"/>
    <w:rsid w:val="00033210"/>
    <w:rsid w:val="00033C92"/>
    <w:rsid w:val="00034CFA"/>
    <w:rsid w:val="00041E49"/>
    <w:rsid w:val="00043F32"/>
    <w:rsid w:val="0004452A"/>
    <w:rsid w:val="00044DD0"/>
    <w:rsid w:val="00045218"/>
    <w:rsid w:val="000468A6"/>
    <w:rsid w:val="00047DD9"/>
    <w:rsid w:val="00050443"/>
    <w:rsid w:val="0005065D"/>
    <w:rsid w:val="00050EF2"/>
    <w:rsid w:val="00052B84"/>
    <w:rsid w:val="00052DB7"/>
    <w:rsid w:val="000534DD"/>
    <w:rsid w:val="00053D3C"/>
    <w:rsid w:val="00055CB0"/>
    <w:rsid w:val="0006049C"/>
    <w:rsid w:val="00060579"/>
    <w:rsid w:val="0006144A"/>
    <w:rsid w:val="000626BF"/>
    <w:rsid w:val="00062AB4"/>
    <w:rsid w:val="0006349F"/>
    <w:rsid w:val="00063B2F"/>
    <w:rsid w:val="00063F60"/>
    <w:rsid w:val="00065080"/>
    <w:rsid w:val="000650A9"/>
    <w:rsid w:val="00065D36"/>
    <w:rsid w:val="00067330"/>
    <w:rsid w:val="00067689"/>
    <w:rsid w:val="000677FC"/>
    <w:rsid w:val="00067AB5"/>
    <w:rsid w:val="00067DC6"/>
    <w:rsid w:val="000703E3"/>
    <w:rsid w:val="00070C0B"/>
    <w:rsid w:val="0007105F"/>
    <w:rsid w:val="00072045"/>
    <w:rsid w:val="000724E5"/>
    <w:rsid w:val="00073DED"/>
    <w:rsid w:val="00074F39"/>
    <w:rsid w:val="00075790"/>
    <w:rsid w:val="000776A9"/>
    <w:rsid w:val="00080834"/>
    <w:rsid w:val="00083312"/>
    <w:rsid w:val="0008453D"/>
    <w:rsid w:val="00084B19"/>
    <w:rsid w:val="000870B6"/>
    <w:rsid w:val="00087EBD"/>
    <w:rsid w:val="0009002F"/>
    <w:rsid w:val="00090ACA"/>
    <w:rsid w:val="00092D1C"/>
    <w:rsid w:val="00093A79"/>
    <w:rsid w:val="00094372"/>
    <w:rsid w:val="0009714B"/>
    <w:rsid w:val="0009757B"/>
    <w:rsid w:val="00097665"/>
    <w:rsid w:val="000A070C"/>
    <w:rsid w:val="000A1829"/>
    <w:rsid w:val="000A3994"/>
    <w:rsid w:val="000A4945"/>
    <w:rsid w:val="000A4B28"/>
    <w:rsid w:val="000A4CB2"/>
    <w:rsid w:val="000A649A"/>
    <w:rsid w:val="000A67DD"/>
    <w:rsid w:val="000A749D"/>
    <w:rsid w:val="000A7B2C"/>
    <w:rsid w:val="000B0CD1"/>
    <w:rsid w:val="000B1A3C"/>
    <w:rsid w:val="000B1F0D"/>
    <w:rsid w:val="000B261E"/>
    <w:rsid w:val="000B38B7"/>
    <w:rsid w:val="000B5190"/>
    <w:rsid w:val="000B52CD"/>
    <w:rsid w:val="000B6CFF"/>
    <w:rsid w:val="000B7489"/>
    <w:rsid w:val="000B7FF1"/>
    <w:rsid w:val="000C019D"/>
    <w:rsid w:val="000C074B"/>
    <w:rsid w:val="000C12D5"/>
    <w:rsid w:val="000C1B09"/>
    <w:rsid w:val="000C1FC3"/>
    <w:rsid w:val="000C3889"/>
    <w:rsid w:val="000C3BC9"/>
    <w:rsid w:val="000C3F0E"/>
    <w:rsid w:val="000C433A"/>
    <w:rsid w:val="000C503C"/>
    <w:rsid w:val="000C5391"/>
    <w:rsid w:val="000C71D3"/>
    <w:rsid w:val="000C7224"/>
    <w:rsid w:val="000C7254"/>
    <w:rsid w:val="000C771B"/>
    <w:rsid w:val="000C7C1D"/>
    <w:rsid w:val="000D0585"/>
    <w:rsid w:val="000D09B8"/>
    <w:rsid w:val="000D1DAB"/>
    <w:rsid w:val="000D4D11"/>
    <w:rsid w:val="000D4D9D"/>
    <w:rsid w:val="000D565B"/>
    <w:rsid w:val="000D7E84"/>
    <w:rsid w:val="000E0621"/>
    <w:rsid w:val="000E1830"/>
    <w:rsid w:val="000E2556"/>
    <w:rsid w:val="000E34CE"/>
    <w:rsid w:val="000E44A2"/>
    <w:rsid w:val="000E50D0"/>
    <w:rsid w:val="000E5155"/>
    <w:rsid w:val="000E72ED"/>
    <w:rsid w:val="000E7402"/>
    <w:rsid w:val="000F1561"/>
    <w:rsid w:val="000F296E"/>
    <w:rsid w:val="000F2B53"/>
    <w:rsid w:val="000F2C25"/>
    <w:rsid w:val="000F3222"/>
    <w:rsid w:val="000F3D29"/>
    <w:rsid w:val="000F41FB"/>
    <w:rsid w:val="000F56AC"/>
    <w:rsid w:val="000F68E9"/>
    <w:rsid w:val="000F6967"/>
    <w:rsid w:val="000F7E2B"/>
    <w:rsid w:val="0010025B"/>
    <w:rsid w:val="00100377"/>
    <w:rsid w:val="001014EB"/>
    <w:rsid w:val="001016F1"/>
    <w:rsid w:val="0010180B"/>
    <w:rsid w:val="00101B41"/>
    <w:rsid w:val="00101FBC"/>
    <w:rsid w:val="00102E22"/>
    <w:rsid w:val="001032E1"/>
    <w:rsid w:val="0010481E"/>
    <w:rsid w:val="00105071"/>
    <w:rsid w:val="0010510E"/>
    <w:rsid w:val="00105DE8"/>
    <w:rsid w:val="00111531"/>
    <w:rsid w:val="00111A66"/>
    <w:rsid w:val="00111B61"/>
    <w:rsid w:val="00112966"/>
    <w:rsid w:val="001129AB"/>
    <w:rsid w:val="00113723"/>
    <w:rsid w:val="00114C0F"/>
    <w:rsid w:val="00115C62"/>
    <w:rsid w:val="00115D5C"/>
    <w:rsid w:val="001160DD"/>
    <w:rsid w:val="001160EA"/>
    <w:rsid w:val="00117347"/>
    <w:rsid w:val="001176C6"/>
    <w:rsid w:val="001177E8"/>
    <w:rsid w:val="00117D8C"/>
    <w:rsid w:val="00120EE5"/>
    <w:rsid w:val="00122173"/>
    <w:rsid w:val="00124A0D"/>
    <w:rsid w:val="001250F8"/>
    <w:rsid w:val="00127646"/>
    <w:rsid w:val="00127EC1"/>
    <w:rsid w:val="001313B7"/>
    <w:rsid w:val="0013156A"/>
    <w:rsid w:val="00131C1E"/>
    <w:rsid w:val="001330AE"/>
    <w:rsid w:val="00134EBE"/>
    <w:rsid w:val="00134FC1"/>
    <w:rsid w:val="001352E8"/>
    <w:rsid w:val="0013568F"/>
    <w:rsid w:val="00135B1B"/>
    <w:rsid w:val="00136C4B"/>
    <w:rsid w:val="0013752A"/>
    <w:rsid w:val="00137C22"/>
    <w:rsid w:val="00137D74"/>
    <w:rsid w:val="0014021D"/>
    <w:rsid w:val="00140708"/>
    <w:rsid w:val="0014150C"/>
    <w:rsid w:val="0014325E"/>
    <w:rsid w:val="00147023"/>
    <w:rsid w:val="00147413"/>
    <w:rsid w:val="001511DA"/>
    <w:rsid w:val="001511EB"/>
    <w:rsid w:val="001524AB"/>
    <w:rsid w:val="001524F9"/>
    <w:rsid w:val="00152986"/>
    <w:rsid w:val="00152FB7"/>
    <w:rsid w:val="00154187"/>
    <w:rsid w:val="00154B0B"/>
    <w:rsid w:val="00154C01"/>
    <w:rsid w:val="00155DE7"/>
    <w:rsid w:val="001560C1"/>
    <w:rsid w:val="00156843"/>
    <w:rsid w:val="001603DB"/>
    <w:rsid w:val="00160F8D"/>
    <w:rsid w:val="00162181"/>
    <w:rsid w:val="00162B86"/>
    <w:rsid w:val="00162E81"/>
    <w:rsid w:val="001631B8"/>
    <w:rsid w:val="00163DDE"/>
    <w:rsid w:val="00164968"/>
    <w:rsid w:val="00164EA0"/>
    <w:rsid w:val="00165D88"/>
    <w:rsid w:val="00170287"/>
    <w:rsid w:val="001705D9"/>
    <w:rsid w:val="00171B97"/>
    <w:rsid w:val="00171E28"/>
    <w:rsid w:val="001737CE"/>
    <w:rsid w:val="0017391E"/>
    <w:rsid w:val="00173B98"/>
    <w:rsid w:val="0017402F"/>
    <w:rsid w:val="001746FC"/>
    <w:rsid w:val="00174D16"/>
    <w:rsid w:val="00174D5D"/>
    <w:rsid w:val="001756AA"/>
    <w:rsid w:val="00176BCF"/>
    <w:rsid w:val="00176C55"/>
    <w:rsid w:val="001807F0"/>
    <w:rsid w:val="00181750"/>
    <w:rsid w:val="0018256B"/>
    <w:rsid w:val="00182BA6"/>
    <w:rsid w:val="00182BF5"/>
    <w:rsid w:val="00183542"/>
    <w:rsid w:val="00183D48"/>
    <w:rsid w:val="001844E8"/>
    <w:rsid w:val="00184C16"/>
    <w:rsid w:val="00185A97"/>
    <w:rsid w:val="00186BCE"/>
    <w:rsid w:val="00186D1A"/>
    <w:rsid w:val="00190942"/>
    <w:rsid w:val="00191B5C"/>
    <w:rsid w:val="0019200C"/>
    <w:rsid w:val="001926D7"/>
    <w:rsid w:val="00192D54"/>
    <w:rsid w:val="00192D94"/>
    <w:rsid w:val="001933F9"/>
    <w:rsid w:val="00193CDA"/>
    <w:rsid w:val="00194051"/>
    <w:rsid w:val="001942E1"/>
    <w:rsid w:val="0019642C"/>
    <w:rsid w:val="0019742C"/>
    <w:rsid w:val="00197F4D"/>
    <w:rsid w:val="001A05D8"/>
    <w:rsid w:val="001A098B"/>
    <w:rsid w:val="001A30D0"/>
    <w:rsid w:val="001A3364"/>
    <w:rsid w:val="001A3AC3"/>
    <w:rsid w:val="001A3E2F"/>
    <w:rsid w:val="001A5300"/>
    <w:rsid w:val="001A58F4"/>
    <w:rsid w:val="001A6313"/>
    <w:rsid w:val="001A7329"/>
    <w:rsid w:val="001A78F9"/>
    <w:rsid w:val="001B00A2"/>
    <w:rsid w:val="001B0BB2"/>
    <w:rsid w:val="001B4244"/>
    <w:rsid w:val="001B43C3"/>
    <w:rsid w:val="001B584C"/>
    <w:rsid w:val="001B5EC5"/>
    <w:rsid w:val="001B6559"/>
    <w:rsid w:val="001B71D1"/>
    <w:rsid w:val="001B7287"/>
    <w:rsid w:val="001B7506"/>
    <w:rsid w:val="001C0346"/>
    <w:rsid w:val="001C0FE8"/>
    <w:rsid w:val="001C13E4"/>
    <w:rsid w:val="001C1423"/>
    <w:rsid w:val="001C143F"/>
    <w:rsid w:val="001C183C"/>
    <w:rsid w:val="001C1F8B"/>
    <w:rsid w:val="001C2206"/>
    <w:rsid w:val="001C2A38"/>
    <w:rsid w:val="001C2E75"/>
    <w:rsid w:val="001C3860"/>
    <w:rsid w:val="001C3E5F"/>
    <w:rsid w:val="001C4639"/>
    <w:rsid w:val="001C5759"/>
    <w:rsid w:val="001C78A4"/>
    <w:rsid w:val="001D1EAD"/>
    <w:rsid w:val="001D3940"/>
    <w:rsid w:val="001D5577"/>
    <w:rsid w:val="001D5912"/>
    <w:rsid w:val="001D6115"/>
    <w:rsid w:val="001E088A"/>
    <w:rsid w:val="001E0C2E"/>
    <w:rsid w:val="001E188D"/>
    <w:rsid w:val="001E188E"/>
    <w:rsid w:val="001E3479"/>
    <w:rsid w:val="001E49C4"/>
    <w:rsid w:val="001E4A9D"/>
    <w:rsid w:val="001E5656"/>
    <w:rsid w:val="001E5BC1"/>
    <w:rsid w:val="001E5F76"/>
    <w:rsid w:val="001E62CC"/>
    <w:rsid w:val="001E65FA"/>
    <w:rsid w:val="001E7987"/>
    <w:rsid w:val="001F02FA"/>
    <w:rsid w:val="001F1839"/>
    <w:rsid w:val="001F2030"/>
    <w:rsid w:val="001F29F1"/>
    <w:rsid w:val="001F388B"/>
    <w:rsid w:val="001F3944"/>
    <w:rsid w:val="001F39CC"/>
    <w:rsid w:val="001F568C"/>
    <w:rsid w:val="001F60DA"/>
    <w:rsid w:val="001F62CA"/>
    <w:rsid w:val="001F648C"/>
    <w:rsid w:val="00201026"/>
    <w:rsid w:val="0020179D"/>
    <w:rsid w:val="002018EC"/>
    <w:rsid w:val="0020197C"/>
    <w:rsid w:val="0020218E"/>
    <w:rsid w:val="00204403"/>
    <w:rsid w:val="00204B62"/>
    <w:rsid w:val="00205483"/>
    <w:rsid w:val="0020657D"/>
    <w:rsid w:val="00206845"/>
    <w:rsid w:val="002128E8"/>
    <w:rsid w:val="00213888"/>
    <w:rsid w:val="00213E08"/>
    <w:rsid w:val="00214005"/>
    <w:rsid w:val="002146FB"/>
    <w:rsid w:val="00215E05"/>
    <w:rsid w:val="00215EBC"/>
    <w:rsid w:val="002160B3"/>
    <w:rsid w:val="002164CF"/>
    <w:rsid w:val="002169AA"/>
    <w:rsid w:val="002175A2"/>
    <w:rsid w:val="002223C5"/>
    <w:rsid w:val="00222892"/>
    <w:rsid w:val="00223C3A"/>
    <w:rsid w:val="00224102"/>
    <w:rsid w:val="00224C23"/>
    <w:rsid w:val="002265A3"/>
    <w:rsid w:val="002266E8"/>
    <w:rsid w:val="00226A14"/>
    <w:rsid w:val="00226B84"/>
    <w:rsid w:val="00226DD1"/>
    <w:rsid w:val="00227D10"/>
    <w:rsid w:val="00227FD9"/>
    <w:rsid w:val="002312D5"/>
    <w:rsid w:val="00231917"/>
    <w:rsid w:val="00232310"/>
    <w:rsid w:val="00232766"/>
    <w:rsid w:val="0023292B"/>
    <w:rsid w:val="002339CF"/>
    <w:rsid w:val="002352E9"/>
    <w:rsid w:val="00235C62"/>
    <w:rsid w:val="00236219"/>
    <w:rsid w:val="00236408"/>
    <w:rsid w:val="002365CC"/>
    <w:rsid w:val="00240229"/>
    <w:rsid w:val="002402B9"/>
    <w:rsid w:val="00240CA3"/>
    <w:rsid w:val="0024154B"/>
    <w:rsid w:val="00241D26"/>
    <w:rsid w:val="00242A4E"/>
    <w:rsid w:val="002430B7"/>
    <w:rsid w:val="00243B2A"/>
    <w:rsid w:val="00243B30"/>
    <w:rsid w:val="00243ECE"/>
    <w:rsid w:val="002444F6"/>
    <w:rsid w:val="002459FF"/>
    <w:rsid w:val="00245BAB"/>
    <w:rsid w:val="00245C13"/>
    <w:rsid w:val="00245D01"/>
    <w:rsid w:val="00245F6D"/>
    <w:rsid w:val="00246DF4"/>
    <w:rsid w:val="00246E98"/>
    <w:rsid w:val="00247C9D"/>
    <w:rsid w:val="00250AD3"/>
    <w:rsid w:val="00250DAD"/>
    <w:rsid w:val="00251A3A"/>
    <w:rsid w:val="00254310"/>
    <w:rsid w:val="00254424"/>
    <w:rsid w:val="002567F9"/>
    <w:rsid w:val="002568A3"/>
    <w:rsid w:val="0025717B"/>
    <w:rsid w:val="002574F7"/>
    <w:rsid w:val="00260778"/>
    <w:rsid w:val="002612CB"/>
    <w:rsid w:val="002612E7"/>
    <w:rsid w:val="002634AE"/>
    <w:rsid w:val="0026365E"/>
    <w:rsid w:val="00264BD0"/>
    <w:rsid w:val="00264C10"/>
    <w:rsid w:val="00264F49"/>
    <w:rsid w:val="0026723A"/>
    <w:rsid w:val="00270713"/>
    <w:rsid w:val="00270E6C"/>
    <w:rsid w:val="00270FC3"/>
    <w:rsid w:val="002711DF"/>
    <w:rsid w:val="002716A1"/>
    <w:rsid w:val="00271FC4"/>
    <w:rsid w:val="002724F0"/>
    <w:rsid w:val="0027294F"/>
    <w:rsid w:val="00272A8A"/>
    <w:rsid w:val="0027445C"/>
    <w:rsid w:val="00274C5E"/>
    <w:rsid w:val="00274CDB"/>
    <w:rsid w:val="002758A4"/>
    <w:rsid w:val="00280377"/>
    <w:rsid w:val="00280C62"/>
    <w:rsid w:val="00281882"/>
    <w:rsid w:val="00283018"/>
    <w:rsid w:val="00283E26"/>
    <w:rsid w:val="0028464B"/>
    <w:rsid w:val="00284A16"/>
    <w:rsid w:val="0028536A"/>
    <w:rsid w:val="00285AE5"/>
    <w:rsid w:val="00287CB7"/>
    <w:rsid w:val="00292808"/>
    <w:rsid w:val="00292C2F"/>
    <w:rsid w:val="00293076"/>
    <w:rsid w:val="00293A81"/>
    <w:rsid w:val="00294291"/>
    <w:rsid w:val="0029434C"/>
    <w:rsid w:val="00294E06"/>
    <w:rsid w:val="00295EFB"/>
    <w:rsid w:val="002A0895"/>
    <w:rsid w:val="002A1E48"/>
    <w:rsid w:val="002A2C8D"/>
    <w:rsid w:val="002A3565"/>
    <w:rsid w:val="002A3660"/>
    <w:rsid w:val="002A36C0"/>
    <w:rsid w:val="002A38DE"/>
    <w:rsid w:val="002A45EB"/>
    <w:rsid w:val="002A4D6F"/>
    <w:rsid w:val="002A629E"/>
    <w:rsid w:val="002A6576"/>
    <w:rsid w:val="002A6748"/>
    <w:rsid w:val="002A7506"/>
    <w:rsid w:val="002A777E"/>
    <w:rsid w:val="002A7877"/>
    <w:rsid w:val="002B037E"/>
    <w:rsid w:val="002B1814"/>
    <w:rsid w:val="002B5199"/>
    <w:rsid w:val="002B6570"/>
    <w:rsid w:val="002C0C7F"/>
    <w:rsid w:val="002C28DE"/>
    <w:rsid w:val="002C29AE"/>
    <w:rsid w:val="002C4455"/>
    <w:rsid w:val="002C4CEF"/>
    <w:rsid w:val="002C5086"/>
    <w:rsid w:val="002C511C"/>
    <w:rsid w:val="002C59A5"/>
    <w:rsid w:val="002C59CA"/>
    <w:rsid w:val="002C61C2"/>
    <w:rsid w:val="002C65D3"/>
    <w:rsid w:val="002C6CBC"/>
    <w:rsid w:val="002D0506"/>
    <w:rsid w:val="002D1438"/>
    <w:rsid w:val="002D1594"/>
    <w:rsid w:val="002D19C2"/>
    <w:rsid w:val="002D2205"/>
    <w:rsid w:val="002D2224"/>
    <w:rsid w:val="002D2AFF"/>
    <w:rsid w:val="002D3042"/>
    <w:rsid w:val="002D3350"/>
    <w:rsid w:val="002D3352"/>
    <w:rsid w:val="002D3C4A"/>
    <w:rsid w:val="002D4890"/>
    <w:rsid w:val="002D4D18"/>
    <w:rsid w:val="002D6D0C"/>
    <w:rsid w:val="002D7723"/>
    <w:rsid w:val="002E078B"/>
    <w:rsid w:val="002E1197"/>
    <w:rsid w:val="002E1909"/>
    <w:rsid w:val="002E310A"/>
    <w:rsid w:val="002E33E8"/>
    <w:rsid w:val="002E4216"/>
    <w:rsid w:val="002E6774"/>
    <w:rsid w:val="002F0517"/>
    <w:rsid w:val="002F11CD"/>
    <w:rsid w:val="002F1E85"/>
    <w:rsid w:val="002F2779"/>
    <w:rsid w:val="002F34C0"/>
    <w:rsid w:val="002F5854"/>
    <w:rsid w:val="002F59D1"/>
    <w:rsid w:val="002F667A"/>
    <w:rsid w:val="002F70AB"/>
    <w:rsid w:val="002F7AAF"/>
    <w:rsid w:val="00300082"/>
    <w:rsid w:val="0030033D"/>
    <w:rsid w:val="00300EE9"/>
    <w:rsid w:val="00302398"/>
    <w:rsid w:val="00303882"/>
    <w:rsid w:val="0031157D"/>
    <w:rsid w:val="0031192F"/>
    <w:rsid w:val="00312304"/>
    <w:rsid w:val="00312D19"/>
    <w:rsid w:val="00314C67"/>
    <w:rsid w:val="003160E2"/>
    <w:rsid w:val="00316AA1"/>
    <w:rsid w:val="00316EAC"/>
    <w:rsid w:val="00316F86"/>
    <w:rsid w:val="00317536"/>
    <w:rsid w:val="003178C3"/>
    <w:rsid w:val="00320492"/>
    <w:rsid w:val="00321592"/>
    <w:rsid w:val="0032242E"/>
    <w:rsid w:val="00323A74"/>
    <w:rsid w:val="00323DD9"/>
    <w:rsid w:val="003245E6"/>
    <w:rsid w:val="00324751"/>
    <w:rsid w:val="00325BA0"/>
    <w:rsid w:val="00330B44"/>
    <w:rsid w:val="00333539"/>
    <w:rsid w:val="003335FE"/>
    <w:rsid w:val="00333910"/>
    <w:rsid w:val="003344BF"/>
    <w:rsid w:val="003355B0"/>
    <w:rsid w:val="00335E0B"/>
    <w:rsid w:val="00335F99"/>
    <w:rsid w:val="00336654"/>
    <w:rsid w:val="00336958"/>
    <w:rsid w:val="00336A0F"/>
    <w:rsid w:val="00336C9A"/>
    <w:rsid w:val="00337075"/>
    <w:rsid w:val="00337186"/>
    <w:rsid w:val="00337336"/>
    <w:rsid w:val="0034032A"/>
    <w:rsid w:val="00340FDE"/>
    <w:rsid w:val="00341135"/>
    <w:rsid w:val="00341D85"/>
    <w:rsid w:val="00342203"/>
    <w:rsid w:val="00342E69"/>
    <w:rsid w:val="0034343A"/>
    <w:rsid w:val="00343673"/>
    <w:rsid w:val="00343C1D"/>
    <w:rsid w:val="00344C2D"/>
    <w:rsid w:val="00345D66"/>
    <w:rsid w:val="003464AD"/>
    <w:rsid w:val="003465D4"/>
    <w:rsid w:val="00346ABF"/>
    <w:rsid w:val="00350D22"/>
    <w:rsid w:val="0035153E"/>
    <w:rsid w:val="00352B72"/>
    <w:rsid w:val="003539F3"/>
    <w:rsid w:val="00354961"/>
    <w:rsid w:val="00354F35"/>
    <w:rsid w:val="00355336"/>
    <w:rsid w:val="00356589"/>
    <w:rsid w:val="00356EF9"/>
    <w:rsid w:val="0035702C"/>
    <w:rsid w:val="003577F7"/>
    <w:rsid w:val="003615F9"/>
    <w:rsid w:val="003626AD"/>
    <w:rsid w:val="003633ED"/>
    <w:rsid w:val="0036423E"/>
    <w:rsid w:val="00364267"/>
    <w:rsid w:val="00364B58"/>
    <w:rsid w:val="00365745"/>
    <w:rsid w:val="00365768"/>
    <w:rsid w:val="003678D9"/>
    <w:rsid w:val="00367EAF"/>
    <w:rsid w:val="0037046F"/>
    <w:rsid w:val="003711B4"/>
    <w:rsid w:val="00373766"/>
    <w:rsid w:val="0037404D"/>
    <w:rsid w:val="00376BAF"/>
    <w:rsid w:val="00376EA4"/>
    <w:rsid w:val="00377BA7"/>
    <w:rsid w:val="00380B16"/>
    <w:rsid w:val="00380B87"/>
    <w:rsid w:val="0038130C"/>
    <w:rsid w:val="00381E2A"/>
    <w:rsid w:val="00382987"/>
    <w:rsid w:val="00382AB3"/>
    <w:rsid w:val="00383682"/>
    <w:rsid w:val="00384655"/>
    <w:rsid w:val="00384B05"/>
    <w:rsid w:val="003854D5"/>
    <w:rsid w:val="00385632"/>
    <w:rsid w:val="00385B7A"/>
    <w:rsid w:val="003871C2"/>
    <w:rsid w:val="0038750E"/>
    <w:rsid w:val="00387B66"/>
    <w:rsid w:val="00387F76"/>
    <w:rsid w:val="003907E5"/>
    <w:rsid w:val="00391225"/>
    <w:rsid w:val="00392CAB"/>
    <w:rsid w:val="00393062"/>
    <w:rsid w:val="00393414"/>
    <w:rsid w:val="00394216"/>
    <w:rsid w:val="00394913"/>
    <w:rsid w:val="003970D5"/>
    <w:rsid w:val="0039737F"/>
    <w:rsid w:val="003979F8"/>
    <w:rsid w:val="003A152D"/>
    <w:rsid w:val="003A2E71"/>
    <w:rsid w:val="003A3FC0"/>
    <w:rsid w:val="003A44CB"/>
    <w:rsid w:val="003A49D1"/>
    <w:rsid w:val="003A6453"/>
    <w:rsid w:val="003A719D"/>
    <w:rsid w:val="003B04C8"/>
    <w:rsid w:val="003B0598"/>
    <w:rsid w:val="003B13DF"/>
    <w:rsid w:val="003B13E4"/>
    <w:rsid w:val="003B2171"/>
    <w:rsid w:val="003B2D9D"/>
    <w:rsid w:val="003B4491"/>
    <w:rsid w:val="003B46EF"/>
    <w:rsid w:val="003B4A46"/>
    <w:rsid w:val="003B4D3B"/>
    <w:rsid w:val="003B560E"/>
    <w:rsid w:val="003B574C"/>
    <w:rsid w:val="003B5F70"/>
    <w:rsid w:val="003B7CF0"/>
    <w:rsid w:val="003C00D2"/>
    <w:rsid w:val="003C0181"/>
    <w:rsid w:val="003C0478"/>
    <w:rsid w:val="003C06B4"/>
    <w:rsid w:val="003C1605"/>
    <w:rsid w:val="003C2612"/>
    <w:rsid w:val="003C2A74"/>
    <w:rsid w:val="003C355A"/>
    <w:rsid w:val="003C3DB8"/>
    <w:rsid w:val="003C3DDB"/>
    <w:rsid w:val="003C6195"/>
    <w:rsid w:val="003C6689"/>
    <w:rsid w:val="003C68D0"/>
    <w:rsid w:val="003C6AA9"/>
    <w:rsid w:val="003C7C4C"/>
    <w:rsid w:val="003D0694"/>
    <w:rsid w:val="003D0884"/>
    <w:rsid w:val="003D17D0"/>
    <w:rsid w:val="003D27F5"/>
    <w:rsid w:val="003D32F6"/>
    <w:rsid w:val="003D51CA"/>
    <w:rsid w:val="003D65C6"/>
    <w:rsid w:val="003E289D"/>
    <w:rsid w:val="003E4091"/>
    <w:rsid w:val="003E437D"/>
    <w:rsid w:val="003E4AB7"/>
    <w:rsid w:val="003F1167"/>
    <w:rsid w:val="003F1450"/>
    <w:rsid w:val="003F27B8"/>
    <w:rsid w:val="003F4AB4"/>
    <w:rsid w:val="003F5FD3"/>
    <w:rsid w:val="003F61D3"/>
    <w:rsid w:val="003F6F6E"/>
    <w:rsid w:val="003F6FC5"/>
    <w:rsid w:val="003F7551"/>
    <w:rsid w:val="00401042"/>
    <w:rsid w:val="004011B5"/>
    <w:rsid w:val="00401BA6"/>
    <w:rsid w:val="0040386B"/>
    <w:rsid w:val="0040614A"/>
    <w:rsid w:val="0041049F"/>
    <w:rsid w:val="00410532"/>
    <w:rsid w:val="004113F5"/>
    <w:rsid w:val="00411581"/>
    <w:rsid w:val="00412C27"/>
    <w:rsid w:val="00413046"/>
    <w:rsid w:val="00413602"/>
    <w:rsid w:val="00414537"/>
    <w:rsid w:val="00414AAC"/>
    <w:rsid w:val="00415AB5"/>
    <w:rsid w:val="00415C3E"/>
    <w:rsid w:val="00416183"/>
    <w:rsid w:val="0041651E"/>
    <w:rsid w:val="00417644"/>
    <w:rsid w:val="00421B3C"/>
    <w:rsid w:val="0042203B"/>
    <w:rsid w:val="004235FF"/>
    <w:rsid w:val="00424720"/>
    <w:rsid w:val="00425510"/>
    <w:rsid w:val="00425ADD"/>
    <w:rsid w:val="00425F2F"/>
    <w:rsid w:val="00426B3D"/>
    <w:rsid w:val="00430516"/>
    <w:rsid w:val="00431351"/>
    <w:rsid w:val="00432442"/>
    <w:rsid w:val="004330AA"/>
    <w:rsid w:val="00433C5F"/>
    <w:rsid w:val="00433F77"/>
    <w:rsid w:val="004366C4"/>
    <w:rsid w:val="004400FE"/>
    <w:rsid w:val="004404FA"/>
    <w:rsid w:val="004407FD"/>
    <w:rsid w:val="00440E84"/>
    <w:rsid w:val="004410A8"/>
    <w:rsid w:val="00441D6B"/>
    <w:rsid w:val="00444290"/>
    <w:rsid w:val="004451A4"/>
    <w:rsid w:val="0044646A"/>
    <w:rsid w:val="004468B8"/>
    <w:rsid w:val="004470B1"/>
    <w:rsid w:val="00447995"/>
    <w:rsid w:val="00447E06"/>
    <w:rsid w:val="004501D1"/>
    <w:rsid w:val="004523AC"/>
    <w:rsid w:val="00452A4E"/>
    <w:rsid w:val="00453211"/>
    <w:rsid w:val="00453584"/>
    <w:rsid w:val="00453B27"/>
    <w:rsid w:val="00454700"/>
    <w:rsid w:val="00455147"/>
    <w:rsid w:val="00455CF7"/>
    <w:rsid w:val="004567FE"/>
    <w:rsid w:val="004568E6"/>
    <w:rsid w:val="00456C75"/>
    <w:rsid w:val="0046067A"/>
    <w:rsid w:val="0046175E"/>
    <w:rsid w:val="00462A55"/>
    <w:rsid w:val="004636DD"/>
    <w:rsid w:val="00463BA6"/>
    <w:rsid w:val="00463CBD"/>
    <w:rsid w:val="0046476D"/>
    <w:rsid w:val="00464F45"/>
    <w:rsid w:val="0046529D"/>
    <w:rsid w:val="00465A67"/>
    <w:rsid w:val="00465FA1"/>
    <w:rsid w:val="00466523"/>
    <w:rsid w:val="004671AB"/>
    <w:rsid w:val="00467708"/>
    <w:rsid w:val="0046771D"/>
    <w:rsid w:val="004713F5"/>
    <w:rsid w:val="00471405"/>
    <w:rsid w:val="00471519"/>
    <w:rsid w:val="00472D28"/>
    <w:rsid w:val="00472E7C"/>
    <w:rsid w:val="0047550E"/>
    <w:rsid w:val="0047572C"/>
    <w:rsid w:val="00476540"/>
    <w:rsid w:val="00477648"/>
    <w:rsid w:val="00477A85"/>
    <w:rsid w:val="00480485"/>
    <w:rsid w:val="00480852"/>
    <w:rsid w:val="00482634"/>
    <w:rsid w:val="004828C7"/>
    <w:rsid w:val="004831D5"/>
    <w:rsid w:val="0048466C"/>
    <w:rsid w:val="00484888"/>
    <w:rsid w:val="00484AC1"/>
    <w:rsid w:val="00484CC4"/>
    <w:rsid w:val="004863C7"/>
    <w:rsid w:val="00487FC0"/>
    <w:rsid w:val="00491899"/>
    <w:rsid w:val="004928EA"/>
    <w:rsid w:val="004931C7"/>
    <w:rsid w:val="00493AF2"/>
    <w:rsid w:val="004945A0"/>
    <w:rsid w:val="00495A1C"/>
    <w:rsid w:val="0049616C"/>
    <w:rsid w:val="00496B97"/>
    <w:rsid w:val="004A2C93"/>
    <w:rsid w:val="004A2EA5"/>
    <w:rsid w:val="004A3064"/>
    <w:rsid w:val="004A34C5"/>
    <w:rsid w:val="004A3D86"/>
    <w:rsid w:val="004A3E5F"/>
    <w:rsid w:val="004A53C9"/>
    <w:rsid w:val="004A549A"/>
    <w:rsid w:val="004A62AF"/>
    <w:rsid w:val="004A7CBA"/>
    <w:rsid w:val="004B09C6"/>
    <w:rsid w:val="004B0F56"/>
    <w:rsid w:val="004B181A"/>
    <w:rsid w:val="004B1CF7"/>
    <w:rsid w:val="004B32A7"/>
    <w:rsid w:val="004B3740"/>
    <w:rsid w:val="004B46A4"/>
    <w:rsid w:val="004B616E"/>
    <w:rsid w:val="004B6F30"/>
    <w:rsid w:val="004B6FE8"/>
    <w:rsid w:val="004B72D8"/>
    <w:rsid w:val="004B7C3D"/>
    <w:rsid w:val="004C0115"/>
    <w:rsid w:val="004C0616"/>
    <w:rsid w:val="004C1F2D"/>
    <w:rsid w:val="004C2642"/>
    <w:rsid w:val="004C2AFE"/>
    <w:rsid w:val="004C2CDA"/>
    <w:rsid w:val="004C43AF"/>
    <w:rsid w:val="004C4A10"/>
    <w:rsid w:val="004C4C30"/>
    <w:rsid w:val="004C50FF"/>
    <w:rsid w:val="004C6172"/>
    <w:rsid w:val="004C6235"/>
    <w:rsid w:val="004C673C"/>
    <w:rsid w:val="004C74B9"/>
    <w:rsid w:val="004D0412"/>
    <w:rsid w:val="004D154F"/>
    <w:rsid w:val="004D2CE1"/>
    <w:rsid w:val="004D36AA"/>
    <w:rsid w:val="004D50BA"/>
    <w:rsid w:val="004D5D90"/>
    <w:rsid w:val="004D61D9"/>
    <w:rsid w:val="004D6708"/>
    <w:rsid w:val="004E03AD"/>
    <w:rsid w:val="004E1508"/>
    <w:rsid w:val="004E157A"/>
    <w:rsid w:val="004E19A1"/>
    <w:rsid w:val="004E1CD6"/>
    <w:rsid w:val="004E2C34"/>
    <w:rsid w:val="004E3E01"/>
    <w:rsid w:val="004E6206"/>
    <w:rsid w:val="004E6BB2"/>
    <w:rsid w:val="004F02F7"/>
    <w:rsid w:val="004F099C"/>
    <w:rsid w:val="004F1851"/>
    <w:rsid w:val="004F1D6C"/>
    <w:rsid w:val="004F322A"/>
    <w:rsid w:val="004F66F0"/>
    <w:rsid w:val="004F7057"/>
    <w:rsid w:val="004F7392"/>
    <w:rsid w:val="004F7ABD"/>
    <w:rsid w:val="00500503"/>
    <w:rsid w:val="00501420"/>
    <w:rsid w:val="00501966"/>
    <w:rsid w:val="00502912"/>
    <w:rsid w:val="00502FBE"/>
    <w:rsid w:val="00503A01"/>
    <w:rsid w:val="00504372"/>
    <w:rsid w:val="005054B4"/>
    <w:rsid w:val="00505E7A"/>
    <w:rsid w:val="005113D4"/>
    <w:rsid w:val="005129C5"/>
    <w:rsid w:val="0051510A"/>
    <w:rsid w:val="00515D2C"/>
    <w:rsid w:val="0051603F"/>
    <w:rsid w:val="00516D0D"/>
    <w:rsid w:val="00520442"/>
    <w:rsid w:val="00520830"/>
    <w:rsid w:val="0052337B"/>
    <w:rsid w:val="005240E2"/>
    <w:rsid w:val="00524710"/>
    <w:rsid w:val="00524D77"/>
    <w:rsid w:val="00531F80"/>
    <w:rsid w:val="00533A38"/>
    <w:rsid w:val="00533CF5"/>
    <w:rsid w:val="00534488"/>
    <w:rsid w:val="00534BD1"/>
    <w:rsid w:val="00534C83"/>
    <w:rsid w:val="0053507C"/>
    <w:rsid w:val="00535DE5"/>
    <w:rsid w:val="005373BD"/>
    <w:rsid w:val="005409EE"/>
    <w:rsid w:val="0054190D"/>
    <w:rsid w:val="005436FC"/>
    <w:rsid w:val="00544E16"/>
    <w:rsid w:val="00545BAE"/>
    <w:rsid w:val="0054679C"/>
    <w:rsid w:val="00550A55"/>
    <w:rsid w:val="00550BBF"/>
    <w:rsid w:val="00552DED"/>
    <w:rsid w:val="005532D2"/>
    <w:rsid w:val="0055359D"/>
    <w:rsid w:val="00554452"/>
    <w:rsid w:val="00555408"/>
    <w:rsid w:val="0055564F"/>
    <w:rsid w:val="00555B4D"/>
    <w:rsid w:val="00555C08"/>
    <w:rsid w:val="00556195"/>
    <w:rsid w:val="005567C4"/>
    <w:rsid w:val="0055733B"/>
    <w:rsid w:val="00560510"/>
    <w:rsid w:val="00560896"/>
    <w:rsid w:val="00560942"/>
    <w:rsid w:val="00560AC9"/>
    <w:rsid w:val="00560B22"/>
    <w:rsid w:val="00560B8F"/>
    <w:rsid w:val="005615C6"/>
    <w:rsid w:val="00561F9D"/>
    <w:rsid w:val="00565191"/>
    <w:rsid w:val="00565D24"/>
    <w:rsid w:val="005667A2"/>
    <w:rsid w:val="00567697"/>
    <w:rsid w:val="005676E2"/>
    <w:rsid w:val="00567707"/>
    <w:rsid w:val="00567D35"/>
    <w:rsid w:val="00567F27"/>
    <w:rsid w:val="00570696"/>
    <w:rsid w:val="00570F53"/>
    <w:rsid w:val="0057167A"/>
    <w:rsid w:val="00571DF6"/>
    <w:rsid w:val="00572190"/>
    <w:rsid w:val="005723A3"/>
    <w:rsid w:val="005730C3"/>
    <w:rsid w:val="00573781"/>
    <w:rsid w:val="005749DF"/>
    <w:rsid w:val="00574A46"/>
    <w:rsid w:val="00574D71"/>
    <w:rsid w:val="00575087"/>
    <w:rsid w:val="00575436"/>
    <w:rsid w:val="00575EEE"/>
    <w:rsid w:val="00580995"/>
    <w:rsid w:val="00580D36"/>
    <w:rsid w:val="005829B9"/>
    <w:rsid w:val="00584BEE"/>
    <w:rsid w:val="00584FB1"/>
    <w:rsid w:val="005853F6"/>
    <w:rsid w:val="005877D3"/>
    <w:rsid w:val="0059107A"/>
    <w:rsid w:val="005919FA"/>
    <w:rsid w:val="005921F3"/>
    <w:rsid w:val="005925DA"/>
    <w:rsid w:val="00594BC2"/>
    <w:rsid w:val="0059506C"/>
    <w:rsid w:val="00596F6F"/>
    <w:rsid w:val="005A0195"/>
    <w:rsid w:val="005A0BBA"/>
    <w:rsid w:val="005A100E"/>
    <w:rsid w:val="005A2D28"/>
    <w:rsid w:val="005A67AC"/>
    <w:rsid w:val="005A7A6E"/>
    <w:rsid w:val="005B0158"/>
    <w:rsid w:val="005B1173"/>
    <w:rsid w:val="005B1199"/>
    <w:rsid w:val="005B172D"/>
    <w:rsid w:val="005B3CDA"/>
    <w:rsid w:val="005B44C9"/>
    <w:rsid w:val="005B533D"/>
    <w:rsid w:val="005B6AF5"/>
    <w:rsid w:val="005B7774"/>
    <w:rsid w:val="005C0673"/>
    <w:rsid w:val="005C150B"/>
    <w:rsid w:val="005C2B97"/>
    <w:rsid w:val="005C3696"/>
    <w:rsid w:val="005C42D9"/>
    <w:rsid w:val="005C628F"/>
    <w:rsid w:val="005C6360"/>
    <w:rsid w:val="005C70CC"/>
    <w:rsid w:val="005C7F84"/>
    <w:rsid w:val="005D003F"/>
    <w:rsid w:val="005D0EFC"/>
    <w:rsid w:val="005D15B4"/>
    <w:rsid w:val="005D189F"/>
    <w:rsid w:val="005D2243"/>
    <w:rsid w:val="005D2D5F"/>
    <w:rsid w:val="005D3CB4"/>
    <w:rsid w:val="005D531E"/>
    <w:rsid w:val="005D56C4"/>
    <w:rsid w:val="005D6F6A"/>
    <w:rsid w:val="005D72B9"/>
    <w:rsid w:val="005D7864"/>
    <w:rsid w:val="005D78C3"/>
    <w:rsid w:val="005E08CC"/>
    <w:rsid w:val="005E1A23"/>
    <w:rsid w:val="005E33CC"/>
    <w:rsid w:val="005E4CC3"/>
    <w:rsid w:val="005E54C3"/>
    <w:rsid w:val="005E7250"/>
    <w:rsid w:val="005E7718"/>
    <w:rsid w:val="005F0ED7"/>
    <w:rsid w:val="005F2D83"/>
    <w:rsid w:val="005F2E70"/>
    <w:rsid w:val="005F399A"/>
    <w:rsid w:val="005F411B"/>
    <w:rsid w:val="005F4741"/>
    <w:rsid w:val="005F49C7"/>
    <w:rsid w:val="005F501C"/>
    <w:rsid w:val="005F509E"/>
    <w:rsid w:val="005F5428"/>
    <w:rsid w:val="005F54AA"/>
    <w:rsid w:val="005F5DE7"/>
    <w:rsid w:val="005F5F01"/>
    <w:rsid w:val="0060156D"/>
    <w:rsid w:val="00601D02"/>
    <w:rsid w:val="00601D5E"/>
    <w:rsid w:val="006028A4"/>
    <w:rsid w:val="00602A75"/>
    <w:rsid w:val="006040EB"/>
    <w:rsid w:val="00604235"/>
    <w:rsid w:val="0060426B"/>
    <w:rsid w:val="006046A0"/>
    <w:rsid w:val="006049C6"/>
    <w:rsid w:val="006050F4"/>
    <w:rsid w:val="0060522E"/>
    <w:rsid w:val="006058C0"/>
    <w:rsid w:val="00610427"/>
    <w:rsid w:val="00610B0D"/>
    <w:rsid w:val="00610D3D"/>
    <w:rsid w:val="00611164"/>
    <w:rsid w:val="006121EF"/>
    <w:rsid w:val="006128B0"/>
    <w:rsid w:val="006140C6"/>
    <w:rsid w:val="00614923"/>
    <w:rsid w:val="006155C7"/>
    <w:rsid w:val="00615B1C"/>
    <w:rsid w:val="00615C95"/>
    <w:rsid w:val="00616563"/>
    <w:rsid w:val="00616A73"/>
    <w:rsid w:val="00617E55"/>
    <w:rsid w:val="0062073B"/>
    <w:rsid w:val="00620D86"/>
    <w:rsid w:val="00622871"/>
    <w:rsid w:val="00622CC7"/>
    <w:rsid w:val="00624661"/>
    <w:rsid w:val="006258D2"/>
    <w:rsid w:val="00626280"/>
    <w:rsid w:val="00626411"/>
    <w:rsid w:val="006264BA"/>
    <w:rsid w:val="006264E5"/>
    <w:rsid w:val="00626CFC"/>
    <w:rsid w:val="00630F55"/>
    <w:rsid w:val="00633210"/>
    <w:rsid w:val="00633450"/>
    <w:rsid w:val="006350BB"/>
    <w:rsid w:val="00635543"/>
    <w:rsid w:val="00635643"/>
    <w:rsid w:val="00635C82"/>
    <w:rsid w:val="00635F1B"/>
    <w:rsid w:val="00636F1C"/>
    <w:rsid w:val="00636F87"/>
    <w:rsid w:val="006371E0"/>
    <w:rsid w:val="00637963"/>
    <w:rsid w:val="00640A53"/>
    <w:rsid w:val="00641386"/>
    <w:rsid w:val="006419D0"/>
    <w:rsid w:val="00642413"/>
    <w:rsid w:val="006426C1"/>
    <w:rsid w:val="00642A5F"/>
    <w:rsid w:val="00642C1E"/>
    <w:rsid w:val="006468FE"/>
    <w:rsid w:val="00646E08"/>
    <w:rsid w:val="00650C4E"/>
    <w:rsid w:val="006519FF"/>
    <w:rsid w:val="00651FF8"/>
    <w:rsid w:val="006520BC"/>
    <w:rsid w:val="00652876"/>
    <w:rsid w:val="00652C80"/>
    <w:rsid w:val="00654301"/>
    <w:rsid w:val="00654636"/>
    <w:rsid w:val="006546CD"/>
    <w:rsid w:val="00654796"/>
    <w:rsid w:val="006547A5"/>
    <w:rsid w:val="00655B60"/>
    <w:rsid w:val="006569B0"/>
    <w:rsid w:val="00656EEF"/>
    <w:rsid w:val="00662D21"/>
    <w:rsid w:val="00662F07"/>
    <w:rsid w:val="00664222"/>
    <w:rsid w:val="00664582"/>
    <w:rsid w:val="006649EE"/>
    <w:rsid w:val="0066696D"/>
    <w:rsid w:val="006677FC"/>
    <w:rsid w:val="00670D96"/>
    <w:rsid w:val="00671601"/>
    <w:rsid w:val="00671E6F"/>
    <w:rsid w:val="00672BDC"/>
    <w:rsid w:val="00673817"/>
    <w:rsid w:val="006746D1"/>
    <w:rsid w:val="0067478D"/>
    <w:rsid w:val="0067479D"/>
    <w:rsid w:val="00674B2B"/>
    <w:rsid w:val="00675487"/>
    <w:rsid w:val="006756F8"/>
    <w:rsid w:val="00677344"/>
    <w:rsid w:val="0067766D"/>
    <w:rsid w:val="0068068F"/>
    <w:rsid w:val="006809E7"/>
    <w:rsid w:val="00681910"/>
    <w:rsid w:val="00683EAF"/>
    <w:rsid w:val="0068515D"/>
    <w:rsid w:val="00685545"/>
    <w:rsid w:val="00686BDB"/>
    <w:rsid w:val="00687561"/>
    <w:rsid w:val="00691443"/>
    <w:rsid w:val="00691CE7"/>
    <w:rsid w:val="0069552D"/>
    <w:rsid w:val="00696436"/>
    <w:rsid w:val="00696DCD"/>
    <w:rsid w:val="00697002"/>
    <w:rsid w:val="006971ED"/>
    <w:rsid w:val="00697E0F"/>
    <w:rsid w:val="006A087C"/>
    <w:rsid w:val="006A0980"/>
    <w:rsid w:val="006A24A0"/>
    <w:rsid w:val="006A2628"/>
    <w:rsid w:val="006A2B44"/>
    <w:rsid w:val="006A36F4"/>
    <w:rsid w:val="006A3741"/>
    <w:rsid w:val="006A4902"/>
    <w:rsid w:val="006A4BA5"/>
    <w:rsid w:val="006A4BCD"/>
    <w:rsid w:val="006A62D8"/>
    <w:rsid w:val="006A6793"/>
    <w:rsid w:val="006A6F94"/>
    <w:rsid w:val="006A7DCC"/>
    <w:rsid w:val="006B0538"/>
    <w:rsid w:val="006B0C89"/>
    <w:rsid w:val="006B15BE"/>
    <w:rsid w:val="006B1C92"/>
    <w:rsid w:val="006B2B00"/>
    <w:rsid w:val="006B3080"/>
    <w:rsid w:val="006B3F54"/>
    <w:rsid w:val="006B4CFA"/>
    <w:rsid w:val="006B5916"/>
    <w:rsid w:val="006B65B1"/>
    <w:rsid w:val="006C0AD6"/>
    <w:rsid w:val="006C0DD1"/>
    <w:rsid w:val="006C1AFE"/>
    <w:rsid w:val="006C1B1B"/>
    <w:rsid w:val="006C2096"/>
    <w:rsid w:val="006C21FE"/>
    <w:rsid w:val="006C27A6"/>
    <w:rsid w:val="006C600B"/>
    <w:rsid w:val="006C62E0"/>
    <w:rsid w:val="006C68FE"/>
    <w:rsid w:val="006C7BCA"/>
    <w:rsid w:val="006D25E0"/>
    <w:rsid w:val="006D2A03"/>
    <w:rsid w:val="006D2AC1"/>
    <w:rsid w:val="006D3C1B"/>
    <w:rsid w:val="006D417B"/>
    <w:rsid w:val="006D48D4"/>
    <w:rsid w:val="006D4D32"/>
    <w:rsid w:val="006D5234"/>
    <w:rsid w:val="006D581D"/>
    <w:rsid w:val="006D637F"/>
    <w:rsid w:val="006D79A3"/>
    <w:rsid w:val="006E1DA4"/>
    <w:rsid w:val="006E2C62"/>
    <w:rsid w:val="006E3020"/>
    <w:rsid w:val="006E31A5"/>
    <w:rsid w:val="006E490B"/>
    <w:rsid w:val="006E561C"/>
    <w:rsid w:val="006F37FF"/>
    <w:rsid w:val="006F46A4"/>
    <w:rsid w:val="006F4B32"/>
    <w:rsid w:val="006F4CB6"/>
    <w:rsid w:val="006F5441"/>
    <w:rsid w:val="006F5AEF"/>
    <w:rsid w:val="006F6877"/>
    <w:rsid w:val="006F6C17"/>
    <w:rsid w:val="006F7447"/>
    <w:rsid w:val="007001F9"/>
    <w:rsid w:val="00700200"/>
    <w:rsid w:val="0070050A"/>
    <w:rsid w:val="007011D4"/>
    <w:rsid w:val="00701354"/>
    <w:rsid w:val="00701D11"/>
    <w:rsid w:val="007021A2"/>
    <w:rsid w:val="00702512"/>
    <w:rsid w:val="00705245"/>
    <w:rsid w:val="0070593C"/>
    <w:rsid w:val="00705C23"/>
    <w:rsid w:val="00706463"/>
    <w:rsid w:val="00706936"/>
    <w:rsid w:val="0070747F"/>
    <w:rsid w:val="00712F70"/>
    <w:rsid w:val="00713186"/>
    <w:rsid w:val="0071337B"/>
    <w:rsid w:val="00713D81"/>
    <w:rsid w:val="00716760"/>
    <w:rsid w:val="00716D70"/>
    <w:rsid w:val="00716DB1"/>
    <w:rsid w:val="00717368"/>
    <w:rsid w:val="0072052D"/>
    <w:rsid w:val="00721FED"/>
    <w:rsid w:val="007221D3"/>
    <w:rsid w:val="00722292"/>
    <w:rsid w:val="007234A9"/>
    <w:rsid w:val="00723700"/>
    <w:rsid w:val="00724901"/>
    <w:rsid w:val="00725127"/>
    <w:rsid w:val="007271B5"/>
    <w:rsid w:val="00727ADB"/>
    <w:rsid w:val="00727E2F"/>
    <w:rsid w:val="007303B5"/>
    <w:rsid w:val="00731C58"/>
    <w:rsid w:val="00732776"/>
    <w:rsid w:val="0073473B"/>
    <w:rsid w:val="007354E2"/>
    <w:rsid w:val="007369F5"/>
    <w:rsid w:val="00740498"/>
    <w:rsid w:val="00740E8D"/>
    <w:rsid w:val="007412F0"/>
    <w:rsid w:val="00741D43"/>
    <w:rsid w:val="007425DC"/>
    <w:rsid w:val="007433E6"/>
    <w:rsid w:val="007436DC"/>
    <w:rsid w:val="0074374C"/>
    <w:rsid w:val="00744118"/>
    <w:rsid w:val="00745001"/>
    <w:rsid w:val="00745C70"/>
    <w:rsid w:val="0074661F"/>
    <w:rsid w:val="00746974"/>
    <w:rsid w:val="00746E18"/>
    <w:rsid w:val="007478E4"/>
    <w:rsid w:val="007503B5"/>
    <w:rsid w:val="007510B6"/>
    <w:rsid w:val="0075199F"/>
    <w:rsid w:val="00751DBA"/>
    <w:rsid w:val="007538C8"/>
    <w:rsid w:val="007548ED"/>
    <w:rsid w:val="00755648"/>
    <w:rsid w:val="00756814"/>
    <w:rsid w:val="007571F7"/>
    <w:rsid w:val="00757591"/>
    <w:rsid w:val="00757EFB"/>
    <w:rsid w:val="00760B88"/>
    <w:rsid w:val="00760E0C"/>
    <w:rsid w:val="00765549"/>
    <w:rsid w:val="00766194"/>
    <w:rsid w:val="0076656F"/>
    <w:rsid w:val="007668C3"/>
    <w:rsid w:val="00767924"/>
    <w:rsid w:val="00767978"/>
    <w:rsid w:val="00771243"/>
    <w:rsid w:val="0077144D"/>
    <w:rsid w:val="007730EB"/>
    <w:rsid w:val="00773490"/>
    <w:rsid w:val="007756A0"/>
    <w:rsid w:val="00775942"/>
    <w:rsid w:val="007767CC"/>
    <w:rsid w:val="00780EC1"/>
    <w:rsid w:val="00781C6B"/>
    <w:rsid w:val="00781DD0"/>
    <w:rsid w:val="007829B8"/>
    <w:rsid w:val="00782B02"/>
    <w:rsid w:val="00783DDD"/>
    <w:rsid w:val="0078440B"/>
    <w:rsid w:val="00784C23"/>
    <w:rsid w:val="00784CDD"/>
    <w:rsid w:val="00785985"/>
    <w:rsid w:val="00786283"/>
    <w:rsid w:val="00786E4E"/>
    <w:rsid w:val="007873D3"/>
    <w:rsid w:val="00787476"/>
    <w:rsid w:val="00791081"/>
    <w:rsid w:val="00791388"/>
    <w:rsid w:val="00791F6E"/>
    <w:rsid w:val="00792E2B"/>
    <w:rsid w:val="00793036"/>
    <w:rsid w:val="007941C1"/>
    <w:rsid w:val="00794B36"/>
    <w:rsid w:val="00794C36"/>
    <w:rsid w:val="007967F0"/>
    <w:rsid w:val="0079791E"/>
    <w:rsid w:val="00797A22"/>
    <w:rsid w:val="00797BF5"/>
    <w:rsid w:val="007A0473"/>
    <w:rsid w:val="007A0528"/>
    <w:rsid w:val="007A062F"/>
    <w:rsid w:val="007A1107"/>
    <w:rsid w:val="007A26DC"/>
    <w:rsid w:val="007A3FAD"/>
    <w:rsid w:val="007A57D1"/>
    <w:rsid w:val="007A6937"/>
    <w:rsid w:val="007A761A"/>
    <w:rsid w:val="007A7A9C"/>
    <w:rsid w:val="007A7B2A"/>
    <w:rsid w:val="007B06B1"/>
    <w:rsid w:val="007B0C19"/>
    <w:rsid w:val="007B409F"/>
    <w:rsid w:val="007B421B"/>
    <w:rsid w:val="007B6546"/>
    <w:rsid w:val="007B7320"/>
    <w:rsid w:val="007B75A5"/>
    <w:rsid w:val="007B7631"/>
    <w:rsid w:val="007C0505"/>
    <w:rsid w:val="007C0E7E"/>
    <w:rsid w:val="007C1228"/>
    <w:rsid w:val="007C1B95"/>
    <w:rsid w:val="007C3946"/>
    <w:rsid w:val="007C4B49"/>
    <w:rsid w:val="007C5D50"/>
    <w:rsid w:val="007C67A0"/>
    <w:rsid w:val="007C680F"/>
    <w:rsid w:val="007D1460"/>
    <w:rsid w:val="007D1F1D"/>
    <w:rsid w:val="007D2622"/>
    <w:rsid w:val="007D3B3F"/>
    <w:rsid w:val="007D4A48"/>
    <w:rsid w:val="007D5099"/>
    <w:rsid w:val="007D6A42"/>
    <w:rsid w:val="007D6A93"/>
    <w:rsid w:val="007D7ADC"/>
    <w:rsid w:val="007E00A1"/>
    <w:rsid w:val="007E02A2"/>
    <w:rsid w:val="007E0AA1"/>
    <w:rsid w:val="007E282F"/>
    <w:rsid w:val="007E2C05"/>
    <w:rsid w:val="007E395B"/>
    <w:rsid w:val="007E3C55"/>
    <w:rsid w:val="007E4D85"/>
    <w:rsid w:val="007E545B"/>
    <w:rsid w:val="007E54AA"/>
    <w:rsid w:val="007E5B09"/>
    <w:rsid w:val="007E6286"/>
    <w:rsid w:val="007E6ACE"/>
    <w:rsid w:val="007E7B4E"/>
    <w:rsid w:val="007E7D89"/>
    <w:rsid w:val="007F00CA"/>
    <w:rsid w:val="007F00D0"/>
    <w:rsid w:val="007F0326"/>
    <w:rsid w:val="007F0E97"/>
    <w:rsid w:val="007F2722"/>
    <w:rsid w:val="007F3157"/>
    <w:rsid w:val="007F3D1D"/>
    <w:rsid w:val="007F4808"/>
    <w:rsid w:val="007F7CB8"/>
    <w:rsid w:val="0080003B"/>
    <w:rsid w:val="0080008A"/>
    <w:rsid w:val="00800425"/>
    <w:rsid w:val="00800A34"/>
    <w:rsid w:val="00801716"/>
    <w:rsid w:val="00801843"/>
    <w:rsid w:val="00803CD9"/>
    <w:rsid w:val="008044F9"/>
    <w:rsid w:val="00804D62"/>
    <w:rsid w:val="008055F5"/>
    <w:rsid w:val="00807EB0"/>
    <w:rsid w:val="00811896"/>
    <w:rsid w:val="00811A1C"/>
    <w:rsid w:val="008125F4"/>
    <w:rsid w:val="0081385E"/>
    <w:rsid w:val="00813F3D"/>
    <w:rsid w:val="00813F88"/>
    <w:rsid w:val="00815078"/>
    <w:rsid w:val="00815E3E"/>
    <w:rsid w:val="0081631C"/>
    <w:rsid w:val="00816546"/>
    <w:rsid w:val="00816E34"/>
    <w:rsid w:val="008171E7"/>
    <w:rsid w:val="00817660"/>
    <w:rsid w:val="00820AF9"/>
    <w:rsid w:val="00821031"/>
    <w:rsid w:val="00822423"/>
    <w:rsid w:val="008225F6"/>
    <w:rsid w:val="0082271E"/>
    <w:rsid w:val="0082275F"/>
    <w:rsid w:val="00822BB9"/>
    <w:rsid w:val="00823548"/>
    <w:rsid w:val="0082358A"/>
    <w:rsid w:val="00824CB9"/>
    <w:rsid w:val="00824FB0"/>
    <w:rsid w:val="00825AD0"/>
    <w:rsid w:val="00827CCE"/>
    <w:rsid w:val="00827DF8"/>
    <w:rsid w:val="00830AE2"/>
    <w:rsid w:val="00831328"/>
    <w:rsid w:val="0083134A"/>
    <w:rsid w:val="00832357"/>
    <w:rsid w:val="008324E7"/>
    <w:rsid w:val="008328BC"/>
    <w:rsid w:val="00832A6F"/>
    <w:rsid w:val="0083368A"/>
    <w:rsid w:val="00834578"/>
    <w:rsid w:val="00835001"/>
    <w:rsid w:val="0083717D"/>
    <w:rsid w:val="008400AC"/>
    <w:rsid w:val="0084133E"/>
    <w:rsid w:val="00841578"/>
    <w:rsid w:val="00841782"/>
    <w:rsid w:val="00842D26"/>
    <w:rsid w:val="008437A1"/>
    <w:rsid w:val="00843AE9"/>
    <w:rsid w:val="00843BE2"/>
    <w:rsid w:val="008444F7"/>
    <w:rsid w:val="0084477E"/>
    <w:rsid w:val="00845117"/>
    <w:rsid w:val="00845B55"/>
    <w:rsid w:val="0084636A"/>
    <w:rsid w:val="00846EB1"/>
    <w:rsid w:val="008503B1"/>
    <w:rsid w:val="008526C8"/>
    <w:rsid w:val="00852A31"/>
    <w:rsid w:val="00852C36"/>
    <w:rsid w:val="008536FF"/>
    <w:rsid w:val="00854AB8"/>
    <w:rsid w:val="008562BF"/>
    <w:rsid w:val="00856818"/>
    <w:rsid w:val="0086087B"/>
    <w:rsid w:val="00860CAB"/>
    <w:rsid w:val="0086396D"/>
    <w:rsid w:val="00863D5B"/>
    <w:rsid w:val="0086559A"/>
    <w:rsid w:val="00865753"/>
    <w:rsid w:val="008670AA"/>
    <w:rsid w:val="0086733B"/>
    <w:rsid w:val="0087030B"/>
    <w:rsid w:val="0087083E"/>
    <w:rsid w:val="00871689"/>
    <w:rsid w:val="00872EAB"/>
    <w:rsid w:val="008738C6"/>
    <w:rsid w:val="00875785"/>
    <w:rsid w:val="0087579D"/>
    <w:rsid w:val="00875E50"/>
    <w:rsid w:val="00875E6F"/>
    <w:rsid w:val="00877092"/>
    <w:rsid w:val="0087767B"/>
    <w:rsid w:val="008776A1"/>
    <w:rsid w:val="00877A7C"/>
    <w:rsid w:val="00881353"/>
    <w:rsid w:val="00881724"/>
    <w:rsid w:val="00881788"/>
    <w:rsid w:val="00882542"/>
    <w:rsid w:val="00882661"/>
    <w:rsid w:val="00883C82"/>
    <w:rsid w:val="00884A5F"/>
    <w:rsid w:val="00884B4D"/>
    <w:rsid w:val="00884C3D"/>
    <w:rsid w:val="008868D2"/>
    <w:rsid w:val="0088715D"/>
    <w:rsid w:val="00887E38"/>
    <w:rsid w:val="00890829"/>
    <w:rsid w:val="00890F07"/>
    <w:rsid w:val="00891B3B"/>
    <w:rsid w:val="00891D96"/>
    <w:rsid w:val="0089283F"/>
    <w:rsid w:val="00893DCB"/>
    <w:rsid w:val="008943AA"/>
    <w:rsid w:val="008945D8"/>
    <w:rsid w:val="00894BB7"/>
    <w:rsid w:val="00894F5D"/>
    <w:rsid w:val="008954E8"/>
    <w:rsid w:val="008956E9"/>
    <w:rsid w:val="008973D7"/>
    <w:rsid w:val="00897A9A"/>
    <w:rsid w:val="008A00D9"/>
    <w:rsid w:val="008A0567"/>
    <w:rsid w:val="008A12ED"/>
    <w:rsid w:val="008A4A42"/>
    <w:rsid w:val="008A5B48"/>
    <w:rsid w:val="008A60F0"/>
    <w:rsid w:val="008A6605"/>
    <w:rsid w:val="008B0A96"/>
    <w:rsid w:val="008B1712"/>
    <w:rsid w:val="008B31A6"/>
    <w:rsid w:val="008B3728"/>
    <w:rsid w:val="008B3CEE"/>
    <w:rsid w:val="008B40CC"/>
    <w:rsid w:val="008B4125"/>
    <w:rsid w:val="008B4813"/>
    <w:rsid w:val="008B5374"/>
    <w:rsid w:val="008B6B4F"/>
    <w:rsid w:val="008B6E81"/>
    <w:rsid w:val="008C08D0"/>
    <w:rsid w:val="008C175C"/>
    <w:rsid w:val="008C1E01"/>
    <w:rsid w:val="008C2A64"/>
    <w:rsid w:val="008C3324"/>
    <w:rsid w:val="008C3D9B"/>
    <w:rsid w:val="008C3F45"/>
    <w:rsid w:val="008C4C72"/>
    <w:rsid w:val="008D0671"/>
    <w:rsid w:val="008D1CFE"/>
    <w:rsid w:val="008D1DD8"/>
    <w:rsid w:val="008D2335"/>
    <w:rsid w:val="008D2EDD"/>
    <w:rsid w:val="008D4003"/>
    <w:rsid w:val="008D57AC"/>
    <w:rsid w:val="008D7CB9"/>
    <w:rsid w:val="008E1043"/>
    <w:rsid w:val="008E11E6"/>
    <w:rsid w:val="008E1F66"/>
    <w:rsid w:val="008E2B3E"/>
    <w:rsid w:val="008E3AD6"/>
    <w:rsid w:val="008E3F6A"/>
    <w:rsid w:val="008E420D"/>
    <w:rsid w:val="008E42D2"/>
    <w:rsid w:val="008E536B"/>
    <w:rsid w:val="008E5747"/>
    <w:rsid w:val="008E652B"/>
    <w:rsid w:val="008E765B"/>
    <w:rsid w:val="008E7A2A"/>
    <w:rsid w:val="008F0995"/>
    <w:rsid w:val="008F0C24"/>
    <w:rsid w:val="008F1716"/>
    <w:rsid w:val="008F17F1"/>
    <w:rsid w:val="008F3319"/>
    <w:rsid w:val="008F420E"/>
    <w:rsid w:val="008F5254"/>
    <w:rsid w:val="008F52CD"/>
    <w:rsid w:val="008F6275"/>
    <w:rsid w:val="008F62D6"/>
    <w:rsid w:val="00900A84"/>
    <w:rsid w:val="009012A7"/>
    <w:rsid w:val="0090171C"/>
    <w:rsid w:val="00901949"/>
    <w:rsid w:val="0090233D"/>
    <w:rsid w:val="00902798"/>
    <w:rsid w:val="00902C91"/>
    <w:rsid w:val="009030BF"/>
    <w:rsid w:val="00903D93"/>
    <w:rsid w:val="00904629"/>
    <w:rsid w:val="0090532A"/>
    <w:rsid w:val="00905A3A"/>
    <w:rsid w:val="00906537"/>
    <w:rsid w:val="00907D8F"/>
    <w:rsid w:val="00910A35"/>
    <w:rsid w:val="00911784"/>
    <w:rsid w:val="00911798"/>
    <w:rsid w:val="00911A05"/>
    <w:rsid w:val="00911FBA"/>
    <w:rsid w:val="00912F13"/>
    <w:rsid w:val="0091493D"/>
    <w:rsid w:val="00914E31"/>
    <w:rsid w:val="0091533F"/>
    <w:rsid w:val="009153FE"/>
    <w:rsid w:val="00915A77"/>
    <w:rsid w:val="009166D2"/>
    <w:rsid w:val="009168A1"/>
    <w:rsid w:val="00916AEE"/>
    <w:rsid w:val="00916ED6"/>
    <w:rsid w:val="009173ED"/>
    <w:rsid w:val="00917AD4"/>
    <w:rsid w:val="00920693"/>
    <w:rsid w:val="009226A1"/>
    <w:rsid w:val="00922D37"/>
    <w:rsid w:val="0092371D"/>
    <w:rsid w:val="0092382A"/>
    <w:rsid w:val="00925EDE"/>
    <w:rsid w:val="00926A1C"/>
    <w:rsid w:val="00927AAC"/>
    <w:rsid w:val="00931F4E"/>
    <w:rsid w:val="00932080"/>
    <w:rsid w:val="009325B4"/>
    <w:rsid w:val="00933F9B"/>
    <w:rsid w:val="00934409"/>
    <w:rsid w:val="009345E2"/>
    <w:rsid w:val="00934C9F"/>
    <w:rsid w:val="00937537"/>
    <w:rsid w:val="009378CB"/>
    <w:rsid w:val="00937F35"/>
    <w:rsid w:val="00941001"/>
    <w:rsid w:val="00943B90"/>
    <w:rsid w:val="009447B1"/>
    <w:rsid w:val="00944C82"/>
    <w:rsid w:val="00945689"/>
    <w:rsid w:val="0094572E"/>
    <w:rsid w:val="00945FFA"/>
    <w:rsid w:val="009464A3"/>
    <w:rsid w:val="009465FE"/>
    <w:rsid w:val="009476BE"/>
    <w:rsid w:val="00947F01"/>
    <w:rsid w:val="0095015A"/>
    <w:rsid w:val="00950CB6"/>
    <w:rsid w:val="00951824"/>
    <w:rsid w:val="0095748D"/>
    <w:rsid w:val="009607B0"/>
    <w:rsid w:val="00963021"/>
    <w:rsid w:val="00963318"/>
    <w:rsid w:val="00963608"/>
    <w:rsid w:val="009643DD"/>
    <w:rsid w:val="00965DCB"/>
    <w:rsid w:val="00966967"/>
    <w:rsid w:val="009669A2"/>
    <w:rsid w:val="00967885"/>
    <w:rsid w:val="00972373"/>
    <w:rsid w:val="00972513"/>
    <w:rsid w:val="00972638"/>
    <w:rsid w:val="00974182"/>
    <w:rsid w:val="00974183"/>
    <w:rsid w:val="00975BFC"/>
    <w:rsid w:val="00976707"/>
    <w:rsid w:val="009769BD"/>
    <w:rsid w:val="0097708A"/>
    <w:rsid w:val="00977B88"/>
    <w:rsid w:val="00980121"/>
    <w:rsid w:val="00980489"/>
    <w:rsid w:val="009810C7"/>
    <w:rsid w:val="00981100"/>
    <w:rsid w:val="00981259"/>
    <w:rsid w:val="00982AAD"/>
    <w:rsid w:val="00983BF7"/>
    <w:rsid w:val="00983C00"/>
    <w:rsid w:val="00983DD7"/>
    <w:rsid w:val="00984D2C"/>
    <w:rsid w:val="00985794"/>
    <w:rsid w:val="009870A2"/>
    <w:rsid w:val="009871D9"/>
    <w:rsid w:val="009874FA"/>
    <w:rsid w:val="00990F14"/>
    <w:rsid w:val="00991DFD"/>
    <w:rsid w:val="00992F00"/>
    <w:rsid w:val="00993541"/>
    <w:rsid w:val="009938B7"/>
    <w:rsid w:val="00994DF9"/>
    <w:rsid w:val="00996943"/>
    <w:rsid w:val="00997715"/>
    <w:rsid w:val="009A0CDD"/>
    <w:rsid w:val="009A0F88"/>
    <w:rsid w:val="009A163C"/>
    <w:rsid w:val="009A16AF"/>
    <w:rsid w:val="009A24FF"/>
    <w:rsid w:val="009A4658"/>
    <w:rsid w:val="009A5EA9"/>
    <w:rsid w:val="009A6E3B"/>
    <w:rsid w:val="009A71E5"/>
    <w:rsid w:val="009A760D"/>
    <w:rsid w:val="009A767E"/>
    <w:rsid w:val="009B0714"/>
    <w:rsid w:val="009B2C72"/>
    <w:rsid w:val="009B32FF"/>
    <w:rsid w:val="009B343C"/>
    <w:rsid w:val="009B41DF"/>
    <w:rsid w:val="009B4424"/>
    <w:rsid w:val="009B4B16"/>
    <w:rsid w:val="009B4E47"/>
    <w:rsid w:val="009B55D6"/>
    <w:rsid w:val="009B722E"/>
    <w:rsid w:val="009C0063"/>
    <w:rsid w:val="009C0560"/>
    <w:rsid w:val="009C1B23"/>
    <w:rsid w:val="009C20E2"/>
    <w:rsid w:val="009C3B36"/>
    <w:rsid w:val="009C3BA7"/>
    <w:rsid w:val="009C3CA7"/>
    <w:rsid w:val="009C564F"/>
    <w:rsid w:val="009C5718"/>
    <w:rsid w:val="009C6B24"/>
    <w:rsid w:val="009C75F6"/>
    <w:rsid w:val="009D08B2"/>
    <w:rsid w:val="009D165C"/>
    <w:rsid w:val="009D1777"/>
    <w:rsid w:val="009D1D01"/>
    <w:rsid w:val="009D2860"/>
    <w:rsid w:val="009D3849"/>
    <w:rsid w:val="009D3AE3"/>
    <w:rsid w:val="009D3DF2"/>
    <w:rsid w:val="009D4636"/>
    <w:rsid w:val="009D5967"/>
    <w:rsid w:val="009D5F43"/>
    <w:rsid w:val="009D5FE1"/>
    <w:rsid w:val="009D6668"/>
    <w:rsid w:val="009E05CC"/>
    <w:rsid w:val="009E0BBF"/>
    <w:rsid w:val="009E0E34"/>
    <w:rsid w:val="009E1BA5"/>
    <w:rsid w:val="009E231A"/>
    <w:rsid w:val="009E314C"/>
    <w:rsid w:val="009E3B46"/>
    <w:rsid w:val="009E5853"/>
    <w:rsid w:val="009E5C51"/>
    <w:rsid w:val="009F0FFC"/>
    <w:rsid w:val="009F1983"/>
    <w:rsid w:val="009F25DC"/>
    <w:rsid w:val="009F39F2"/>
    <w:rsid w:val="009F3A2F"/>
    <w:rsid w:val="009F3E3D"/>
    <w:rsid w:val="009F467B"/>
    <w:rsid w:val="009F4795"/>
    <w:rsid w:val="009F482D"/>
    <w:rsid w:val="009F4DF0"/>
    <w:rsid w:val="009F4ECE"/>
    <w:rsid w:val="009F52C9"/>
    <w:rsid w:val="009F5A61"/>
    <w:rsid w:val="009F6066"/>
    <w:rsid w:val="009F7B4A"/>
    <w:rsid w:val="009F7BC6"/>
    <w:rsid w:val="00A00481"/>
    <w:rsid w:val="00A00902"/>
    <w:rsid w:val="00A00E72"/>
    <w:rsid w:val="00A00F42"/>
    <w:rsid w:val="00A0287A"/>
    <w:rsid w:val="00A02A54"/>
    <w:rsid w:val="00A02F37"/>
    <w:rsid w:val="00A0599F"/>
    <w:rsid w:val="00A0655D"/>
    <w:rsid w:val="00A100C9"/>
    <w:rsid w:val="00A115E0"/>
    <w:rsid w:val="00A118DF"/>
    <w:rsid w:val="00A11C84"/>
    <w:rsid w:val="00A12C18"/>
    <w:rsid w:val="00A13592"/>
    <w:rsid w:val="00A13C38"/>
    <w:rsid w:val="00A14EFC"/>
    <w:rsid w:val="00A150F4"/>
    <w:rsid w:val="00A15D38"/>
    <w:rsid w:val="00A16895"/>
    <w:rsid w:val="00A17F2E"/>
    <w:rsid w:val="00A20487"/>
    <w:rsid w:val="00A229F8"/>
    <w:rsid w:val="00A250EE"/>
    <w:rsid w:val="00A26353"/>
    <w:rsid w:val="00A27E4E"/>
    <w:rsid w:val="00A27F88"/>
    <w:rsid w:val="00A30A86"/>
    <w:rsid w:val="00A3105D"/>
    <w:rsid w:val="00A32317"/>
    <w:rsid w:val="00A33453"/>
    <w:rsid w:val="00A34EEE"/>
    <w:rsid w:val="00A35BA4"/>
    <w:rsid w:val="00A36454"/>
    <w:rsid w:val="00A371F7"/>
    <w:rsid w:val="00A37511"/>
    <w:rsid w:val="00A37E9F"/>
    <w:rsid w:val="00A40830"/>
    <w:rsid w:val="00A40B00"/>
    <w:rsid w:val="00A40F17"/>
    <w:rsid w:val="00A417D5"/>
    <w:rsid w:val="00A437D4"/>
    <w:rsid w:val="00A43A98"/>
    <w:rsid w:val="00A43FC0"/>
    <w:rsid w:val="00A45066"/>
    <w:rsid w:val="00A45F58"/>
    <w:rsid w:val="00A46784"/>
    <w:rsid w:val="00A47473"/>
    <w:rsid w:val="00A513EA"/>
    <w:rsid w:val="00A52E55"/>
    <w:rsid w:val="00A5341C"/>
    <w:rsid w:val="00A54E55"/>
    <w:rsid w:val="00A5551B"/>
    <w:rsid w:val="00A5684D"/>
    <w:rsid w:val="00A57011"/>
    <w:rsid w:val="00A57BF9"/>
    <w:rsid w:val="00A61BD9"/>
    <w:rsid w:val="00A61D15"/>
    <w:rsid w:val="00A62B0F"/>
    <w:rsid w:val="00A62D60"/>
    <w:rsid w:val="00A63924"/>
    <w:rsid w:val="00A65BDE"/>
    <w:rsid w:val="00A65F39"/>
    <w:rsid w:val="00A66ECE"/>
    <w:rsid w:val="00A67B12"/>
    <w:rsid w:val="00A70528"/>
    <w:rsid w:val="00A72A04"/>
    <w:rsid w:val="00A73184"/>
    <w:rsid w:val="00A73970"/>
    <w:rsid w:val="00A73A17"/>
    <w:rsid w:val="00A74938"/>
    <w:rsid w:val="00A75B0A"/>
    <w:rsid w:val="00A75D81"/>
    <w:rsid w:val="00A75F82"/>
    <w:rsid w:val="00A76B0A"/>
    <w:rsid w:val="00A76F9B"/>
    <w:rsid w:val="00A774B9"/>
    <w:rsid w:val="00A777A7"/>
    <w:rsid w:val="00A77E43"/>
    <w:rsid w:val="00A836CD"/>
    <w:rsid w:val="00A83B43"/>
    <w:rsid w:val="00A83B7E"/>
    <w:rsid w:val="00A8439C"/>
    <w:rsid w:val="00A84821"/>
    <w:rsid w:val="00A85F30"/>
    <w:rsid w:val="00A8619A"/>
    <w:rsid w:val="00A86887"/>
    <w:rsid w:val="00A87D36"/>
    <w:rsid w:val="00A932AC"/>
    <w:rsid w:val="00A93597"/>
    <w:rsid w:val="00A937DC"/>
    <w:rsid w:val="00A94C23"/>
    <w:rsid w:val="00A952E2"/>
    <w:rsid w:val="00A9577A"/>
    <w:rsid w:val="00A9587A"/>
    <w:rsid w:val="00A9622D"/>
    <w:rsid w:val="00A96D73"/>
    <w:rsid w:val="00AA00D9"/>
    <w:rsid w:val="00AA11B6"/>
    <w:rsid w:val="00AA1E20"/>
    <w:rsid w:val="00AA367C"/>
    <w:rsid w:val="00AA3C05"/>
    <w:rsid w:val="00AA405E"/>
    <w:rsid w:val="00AA40B8"/>
    <w:rsid w:val="00AA50D9"/>
    <w:rsid w:val="00AA5C42"/>
    <w:rsid w:val="00AA7817"/>
    <w:rsid w:val="00AB0AEF"/>
    <w:rsid w:val="00AB18FB"/>
    <w:rsid w:val="00AB2EA5"/>
    <w:rsid w:val="00AB2EE4"/>
    <w:rsid w:val="00AB5B6D"/>
    <w:rsid w:val="00AB5C51"/>
    <w:rsid w:val="00AB5CF1"/>
    <w:rsid w:val="00AB5E4C"/>
    <w:rsid w:val="00AB5F09"/>
    <w:rsid w:val="00AB77B1"/>
    <w:rsid w:val="00AB7A60"/>
    <w:rsid w:val="00AB7CB4"/>
    <w:rsid w:val="00AC0D97"/>
    <w:rsid w:val="00AC24C0"/>
    <w:rsid w:val="00AC2F23"/>
    <w:rsid w:val="00AC355B"/>
    <w:rsid w:val="00AC3F2D"/>
    <w:rsid w:val="00AC3FE4"/>
    <w:rsid w:val="00AC42F2"/>
    <w:rsid w:val="00AC5A67"/>
    <w:rsid w:val="00AC64DD"/>
    <w:rsid w:val="00AC68DB"/>
    <w:rsid w:val="00AC6CC8"/>
    <w:rsid w:val="00AD014E"/>
    <w:rsid w:val="00AD05C1"/>
    <w:rsid w:val="00AD0EEF"/>
    <w:rsid w:val="00AD24A4"/>
    <w:rsid w:val="00AD556C"/>
    <w:rsid w:val="00AD57AB"/>
    <w:rsid w:val="00AD6647"/>
    <w:rsid w:val="00AD67EC"/>
    <w:rsid w:val="00AD68A8"/>
    <w:rsid w:val="00AD6F93"/>
    <w:rsid w:val="00AD766B"/>
    <w:rsid w:val="00AD798E"/>
    <w:rsid w:val="00AD7FFA"/>
    <w:rsid w:val="00AE0125"/>
    <w:rsid w:val="00AE0156"/>
    <w:rsid w:val="00AE12B8"/>
    <w:rsid w:val="00AE13A6"/>
    <w:rsid w:val="00AE2D26"/>
    <w:rsid w:val="00AE33F3"/>
    <w:rsid w:val="00AE53AC"/>
    <w:rsid w:val="00AE6956"/>
    <w:rsid w:val="00AE7413"/>
    <w:rsid w:val="00AF031E"/>
    <w:rsid w:val="00AF07EE"/>
    <w:rsid w:val="00AF10EF"/>
    <w:rsid w:val="00AF1AFF"/>
    <w:rsid w:val="00AF2B28"/>
    <w:rsid w:val="00AF2F78"/>
    <w:rsid w:val="00AF3650"/>
    <w:rsid w:val="00AF3AA8"/>
    <w:rsid w:val="00AF5981"/>
    <w:rsid w:val="00AF5A7F"/>
    <w:rsid w:val="00AF665C"/>
    <w:rsid w:val="00AF7CF0"/>
    <w:rsid w:val="00B01A7F"/>
    <w:rsid w:val="00B023E1"/>
    <w:rsid w:val="00B02D5A"/>
    <w:rsid w:val="00B02ED7"/>
    <w:rsid w:val="00B04833"/>
    <w:rsid w:val="00B06D8E"/>
    <w:rsid w:val="00B10A88"/>
    <w:rsid w:val="00B12AAD"/>
    <w:rsid w:val="00B12AC0"/>
    <w:rsid w:val="00B12EE8"/>
    <w:rsid w:val="00B1326A"/>
    <w:rsid w:val="00B132D1"/>
    <w:rsid w:val="00B14679"/>
    <w:rsid w:val="00B1535F"/>
    <w:rsid w:val="00B15D26"/>
    <w:rsid w:val="00B169DE"/>
    <w:rsid w:val="00B17774"/>
    <w:rsid w:val="00B17B7A"/>
    <w:rsid w:val="00B208EC"/>
    <w:rsid w:val="00B2173A"/>
    <w:rsid w:val="00B231AB"/>
    <w:rsid w:val="00B235D6"/>
    <w:rsid w:val="00B238A7"/>
    <w:rsid w:val="00B23B89"/>
    <w:rsid w:val="00B24F2F"/>
    <w:rsid w:val="00B2512E"/>
    <w:rsid w:val="00B25282"/>
    <w:rsid w:val="00B25C41"/>
    <w:rsid w:val="00B30933"/>
    <w:rsid w:val="00B30B83"/>
    <w:rsid w:val="00B3100E"/>
    <w:rsid w:val="00B3114F"/>
    <w:rsid w:val="00B31C6C"/>
    <w:rsid w:val="00B33606"/>
    <w:rsid w:val="00B33E1F"/>
    <w:rsid w:val="00B34600"/>
    <w:rsid w:val="00B3532A"/>
    <w:rsid w:val="00B358B5"/>
    <w:rsid w:val="00B36129"/>
    <w:rsid w:val="00B362A2"/>
    <w:rsid w:val="00B40CC1"/>
    <w:rsid w:val="00B41D7C"/>
    <w:rsid w:val="00B420BF"/>
    <w:rsid w:val="00B423BC"/>
    <w:rsid w:val="00B42CB1"/>
    <w:rsid w:val="00B4495E"/>
    <w:rsid w:val="00B45CBA"/>
    <w:rsid w:val="00B45F3E"/>
    <w:rsid w:val="00B47380"/>
    <w:rsid w:val="00B5015E"/>
    <w:rsid w:val="00B50844"/>
    <w:rsid w:val="00B510F0"/>
    <w:rsid w:val="00B51790"/>
    <w:rsid w:val="00B5196A"/>
    <w:rsid w:val="00B52BA8"/>
    <w:rsid w:val="00B52CE5"/>
    <w:rsid w:val="00B52F9A"/>
    <w:rsid w:val="00B53F3A"/>
    <w:rsid w:val="00B544CA"/>
    <w:rsid w:val="00B54669"/>
    <w:rsid w:val="00B5487B"/>
    <w:rsid w:val="00B55C60"/>
    <w:rsid w:val="00B55F47"/>
    <w:rsid w:val="00B56F9E"/>
    <w:rsid w:val="00B575D8"/>
    <w:rsid w:val="00B60889"/>
    <w:rsid w:val="00B63525"/>
    <w:rsid w:val="00B64E46"/>
    <w:rsid w:val="00B65FCD"/>
    <w:rsid w:val="00B662BA"/>
    <w:rsid w:val="00B665E7"/>
    <w:rsid w:val="00B66B95"/>
    <w:rsid w:val="00B67121"/>
    <w:rsid w:val="00B70CB1"/>
    <w:rsid w:val="00B717D0"/>
    <w:rsid w:val="00B7204E"/>
    <w:rsid w:val="00B73548"/>
    <w:rsid w:val="00B73D1D"/>
    <w:rsid w:val="00B73D3F"/>
    <w:rsid w:val="00B749CD"/>
    <w:rsid w:val="00B74CE9"/>
    <w:rsid w:val="00B75051"/>
    <w:rsid w:val="00B75926"/>
    <w:rsid w:val="00B75983"/>
    <w:rsid w:val="00B768ED"/>
    <w:rsid w:val="00B809B6"/>
    <w:rsid w:val="00B80ABA"/>
    <w:rsid w:val="00B8116A"/>
    <w:rsid w:val="00B814DC"/>
    <w:rsid w:val="00B8181B"/>
    <w:rsid w:val="00B8283F"/>
    <w:rsid w:val="00B82F05"/>
    <w:rsid w:val="00B83D67"/>
    <w:rsid w:val="00B84575"/>
    <w:rsid w:val="00B85009"/>
    <w:rsid w:val="00B85C41"/>
    <w:rsid w:val="00B86C43"/>
    <w:rsid w:val="00B86EA0"/>
    <w:rsid w:val="00B9048A"/>
    <w:rsid w:val="00B9099C"/>
    <w:rsid w:val="00B91A2B"/>
    <w:rsid w:val="00B91A6F"/>
    <w:rsid w:val="00B94C0B"/>
    <w:rsid w:val="00B94F02"/>
    <w:rsid w:val="00B962BD"/>
    <w:rsid w:val="00B96BC0"/>
    <w:rsid w:val="00B97455"/>
    <w:rsid w:val="00BA0A4E"/>
    <w:rsid w:val="00BA0A8D"/>
    <w:rsid w:val="00BA3537"/>
    <w:rsid w:val="00BA3902"/>
    <w:rsid w:val="00BA3C12"/>
    <w:rsid w:val="00BA4ECB"/>
    <w:rsid w:val="00BA5584"/>
    <w:rsid w:val="00BA5F7A"/>
    <w:rsid w:val="00BB15A7"/>
    <w:rsid w:val="00BB204D"/>
    <w:rsid w:val="00BB3BA2"/>
    <w:rsid w:val="00BB4044"/>
    <w:rsid w:val="00BB41A7"/>
    <w:rsid w:val="00BB4D11"/>
    <w:rsid w:val="00BB5CF3"/>
    <w:rsid w:val="00BB6838"/>
    <w:rsid w:val="00BB7E7D"/>
    <w:rsid w:val="00BC0250"/>
    <w:rsid w:val="00BC0F29"/>
    <w:rsid w:val="00BC2CC9"/>
    <w:rsid w:val="00BC3183"/>
    <w:rsid w:val="00BC3A00"/>
    <w:rsid w:val="00BC4082"/>
    <w:rsid w:val="00BC4168"/>
    <w:rsid w:val="00BC588D"/>
    <w:rsid w:val="00BC6FDA"/>
    <w:rsid w:val="00BD0A5F"/>
    <w:rsid w:val="00BD0CEA"/>
    <w:rsid w:val="00BD2C84"/>
    <w:rsid w:val="00BD3646"/>
    <w:rsid w:val="00BD3907"/>
    <w:rsid w:val="00BD60A0"/>
    <w:rsid w:val="00BD61FB"/>
    <w:rsid w:val="00BD683D"/>
    <w:rsid w:val="00BD6D8F"/>
    <w:rsid w:val="00BE1F0F"/>
    <w:rsid w:val="00BE2328"/>
    <w:rsid w:val="00BE34D4"/>
    <w:rsid w:val="00BE5919"/>
    <w:rsid w:val="00BE5CB8"/>
    <w:rsid w:val="00BE6245"/>
    <w:rsid w:val="00BE7391"/>
    <w:rsid w:val="00BE79EE"/>
    <w:rsid w:val="00BF037B"/>
    <w:rsid w:val="00BF07B1"/>
    <w:rsid w:val="00BF112B"/>
    <w:rsid w:val="00BF1162"/>
    <w:rsid w:val="00BF1517"/>
    <w:rsid w:val="00BF19F1"/>
    <w:rsid w:val="00BF2EE1"/>
    <w:rsid w:val="00BF3325"/>
    <w:rsid w:val="00BF33C4"/>
    <w:rsid w:val="00BF397B"/>
    <w:rsid w:val="00BF6668"/>
    <w:rsid w:val="00BF66CB"/>
    <w:rsid w:val="00BF76CA"/>
    <w:rsid w:val="00C0078B"/>
    <w:rsid w:val="00C01710"/>
    <w:rsid w:val="00C01CD7"/>
    <w:rsid w:val="00C02DDE"/>
    <w:rsid w:val="00C03886"/>
    <w:rsid w:val="00C03B3A"/>
    <w:rsid w:val="00C042E9"/>
    <w:rsid w:val="00C04991"/>
    <w:rsid w:val="00C05B2B"/>
    <w:rsid w:val="00C068B5"/>
    <w:rsid w:val="00C06D27"/>
    <w:rsid w:val="00C06E1F"/>
    <w:rsid w:val="00C07B89"/>
    <w:rsid w:val="00C07ED2"/>
    <w:rsid w:val="00C102CF"/>
    <w:rsid w:val="00C104DF"/>
    <w:rsid w:val="00C11AAF"/>
    <w:rsid w:val="00C12456"/>
    <w:rsid w:val="00C1553A"/>
    <w:rsid w:val="00C161E8"/>
    <w:rsid w:val="00C16A33"/>
    <w:rsid w:val="00C17AD6"/>
    <w:rsid w:val="00C20700"/>
    <w:rsid w:val="00C210EA"/>
    <w:rsid w:val="00C2115C"/>
    <w:rsid w:val="00C21C36"/>
    <w:rsid w:val="00C220E4"/>
    <w:rsid w:val="00C23CBF"/>
    <w:rsid w:val="00C23F80"/>
    <w:rsid w:val="00C25135"/>
    <w:rsid w:val="00C25271"/>
    <w:rsid w:val="00C2571E"/>
    <w:rsid w:val="00C27786"/>
    <w:rsid w:val="00C30122"/>
    <w:rsid w:val="00C301F5"/>
    <w:rsid w:val="00C32614"/>
    <w:rsid w:val="00C359CF"/>
    <w:rsid w:val="00C3609E"/>
    <w:rsid w:val="00C36109"/>
    <w:rsid w:val="00C3623F"/>
    <w:rsid w:val="00C41DB8"/>
    <w:rsid w:val="00C4210A"/>
    <w:rsid w:val="00C42441"/>
    <w:rsid w:val="00C43E62"/>
    <w:rsid w:val="00C477EB"/>
    <w:rsid w:val="00C47D34"/>
    <w:rsid w:val="00C50840"/>
    <w:rsid w:val="00C50A39"/>
    <w:rsid w:val="00C50B76"/>
    <w:rsid w:val="00C50D81"/>
    <w:rsid w:val="00C523D1"/>
    <w:rsid w:val="00C53317"/>
    <w:rsid w:val="00C5448A"/>
    <w:rsid w:val="00C54C71"/>
    <w:rsid w:val="00C559CD"/>
    <w:rsid w:val="00C57640"/>
    <w:rsid w:val="00C57B99"/>
    <w:rsid w:val="00C6010B"/>
    <w:rsid w:val="00C614C5"/>
    <w:rsid w:val="00C617BA"/>
    <w:rsid w:val="00C618FA"/>
    <w:rsid w:val="00C61F9B"/>
    <w:rsid w:val="00C62F4A"/>
    <w:rsid w:val="00C6417D"/>
    <w:rsid w:val="00C662B0"/>
    <w:rsid w:val="00C66325"/>
    <w:rsid w:val="00C665F5"/>
    <w:rsid w:val="00C66D2A"/>
    <w:rsid w:val="00C671DD"/>
    <w:rsid w:val="00C67990"/>
    <w:rsid w:val="00C7003D"/>
    <w:rsid w:val="00C701DA"/>
    <w:rsid w:val="00C71BD6"/>
    <w:rsid w:val="00C74517"/>
    <w:rsid w:val="00C7460B"/>
    <w:rsid w:val="00C7577F"/>
    <w:rsid w:val="00C76AE1"/>
    <w:rsid w:val="00C83F0A"/>
    <w:rsid w:val="00C842CD"/>
    <w:rsid w:val="00C849FA"/>
    <w:rsid w:val="00C84DB6"/>
    <w:rsid w:val="00C86083"/>
    <w:rsid w:val="00C86D23"/>
    <w:rsid w:val="00C871F5"/>
    <w:rsid w:val="00C87A08"/>
    <w:rsid w:val="00C87B64"/>
    <w:rsid w:val="00C9112A"/>
    <w:rsid w:val="00C91811"/>
    <w:rsid w:val="00C920DD"/>
    <w:rsid w:val="00C928A8"/>
    <w:rsid w:val="00C93631"/>
    <w:rsid w:val="00C93BA6"/>
    <w:rsid w:val="00C93CCC"/>
    <w:rsid w:val="00C93D9D"/>
    <w:rsid w:val="00C94488"/>
    <w:rsid w:val="00C957A7"/>
    <w:rsid w:val="00C9585C"/>
    <w:rsid w:val="00C95B5C"/>
    <w:rsid w:val="00C95B7D"/>
    <w:rsid w:val="00C97816"/>
    <w:rsid w:val="00C97C8D"/>
    <w:rsid w:val="00CA14CE"/>
    <w:rsid w:val="00CA2110"/>
    <w:rsid w:val="00CA25AD"/>
    <w:rsid w:val="00CA266E"/>
    <w:rsid w:val="00CA2B8B"/>
    <w:rsid w:val="00CA35E0"/>
    <w:rsid w:val="00CA44DD"/>
    <w:rsid w:val="00CA4B76"/>
    <w:rsid w:val="00CA4BD4"/>
    <w:rsid w:val="00CA56AC"/>
    <w:rsid w:val="00CA6B82"/>
    <w:rsid w:val="00CA715B"/>
    <w:rsid w:val="00CB20AE"/>
    <w:rsid w:val="00CB230F"/>
    <w:rsid w:val="00CB6387"/>
    <w:rsid w:val="00CB6CC2"/>
    <w:rsid w:val="00CB7151"/>
    <w:rsid w:val="00CB720E"/>
    <w:rsid w:val="00CB7D0E"/>
    <w:rsid w:val="00CC06D5"/>
    <w:rsid w:val="00CC1171"/>
    <w:rsid w:val="00CC257C"/>
    <w:rsid w:val="00CC2AB8"/>
    <w:rsid w:val="00CC3EDE"/>
    <w:rsid w:val="00CC4749"/>
    <w:rsid w:val="00CC4990"/>
    <w:rsid w:val="00CC51AF"/>
    <w:rsid w:val="00CC6529"/>
    <w:rsid w:val="00CC71D1"/>
    <w:rsid w:val="00CC7570"/>
    <w:rsid w:val="00CC7F69"/>
    <w:rsid w:val="00CD0DD2"/>
    <w:rsid w:val="00CD0F65"/>
    <w:rsid w:val="00CD1BFE"/>
    <w:rsid w:val="00CD1C66"/>
    <w:rsid w:val="00CD2172"/>
    <w:rsid w:val="00CD2814"/>
    <w:rsid w:val="00CD4D75"/>
    <w:rsid w:val="00CD6592"/>
    <w:rsid w:val="00CD6B34"/>
    <w:rsid w:val="00CE20A1"/>
    <w:rsid w:val="00CE58C6"/>
    <w:rsid w:val="00CE5C51"/>
    <w:rsid w:val="00CE5FF0"/>
    <w:rsid w:val="00CE7AF5"/>
    <w:rsid w:val="00CF0309"/>
    <w:rsid w:val="00CF2BF9"/>
    <w:rsid w:val="00CF2EBC"/>
    <w:rsid w:val="00CF309C"/>
    <w:rsid w:val="00CF329A"/>
    <w:rsid w:val="00CF3E31"/>
    <w:rsid w:val="00CF440E"/>
    <w:rsid w:val="00CF513B"/>
    <w:rsid w:val="00CF5837"/>
    <w:rsid w:val="00CF6537"/>
    <w:rsid w:val="00CF6BC6"/>
    <w:rsid w:val="00CF7AEB"/>
    <w:rsid w:val="00D001F5"/>
    <w:rsid w:val="00D006EB"/>
    <w:rsid w:val="00D0078D"/>
    <w:rsid w:val="00D008AF"/>
    <w:rsid w:val="00D011AA"/>
    <w:rsid w:val="00D0129B"/>
    <w:rsid w:val="00D0139A"/>
    <w:rsid w:val="00D0153D"/>
    <w:rsid w:val="00D01B11"/>
    <w:rsid w:val="00D0278D"/>
    <w:rsid w:val="00D02948"/>
    <w:rsid w:val="00D02D2E"/>
    <w:rsid w:val="00D037FB"/>
    <w:rsid w:val="00D057E4"/>
    <w:rsid w:val="00D0614F"/>
    <w:rsid w:val="00D071D9"/>
    <w:rsid w:val="00D11621"/>
    <w:rsid w:val="00D12A18"/>
    <w:rsid w:val="00D140D1"/>
    <w:rsid w:val="00D14921"/>
    <w:rsid w:val="00D156BA"/>
    <w:rsid w:val="00D158AB"/>
    <w:rsid w:val="00D22404"/>
    <w:rsid w:val="00D23022"/>
    <w:rsid w:val="00D2532A"/>
    <w:rsid w:val="00D253C1"/>
    <w:rsid w:val="00D2599F"/>
    <w:rsid w:val="00D263BA"/>
    <w:rsid w:val="00D30D70"/>
    <w:rsid w:val="00D3120C"/>
    <w:rsid w:val="00D331A5"/>
    <w:rsid w:val="00D34197"/>
    <w:rsid w:val="00D344DA"/>
    <w:rsid w:val="00D34F9F"/>
    <w:rsid w:val="00D35FA3"/>
    <w:rsid w:val="00D36400"/>
    <w:rsid w:val="00D36AAF"/>
    <w:rsid w:val="00D37470"/>
    <w:rsid w:val="00D3771D"/>
    <w:rsid w:val="00D37BB6"/>
    <w:rsid w:val="00D40E02"/>
    <w:rsid w:val="00D41780"/>
    <w:rsid w:val="00D419D5"/>
    <w:rsid w:val="00D4279F"/>
    <w:rsid w:val="00D43157"/>
    <w:rsid w:val="00D43A7D"/>
    <w:rsid w:val="00D44241"/>
    <w:rsid w:val="00D443FC"/>
    <w:rsid w:val="00D44A7E"/>
    <w:rsid w:val="00D44FCB"/>
    <w:rsid w:val="00D45243"/>
    <w:rsid w:val="00D45881"/>
    <w:rsid w:val="00D461DB"/>
    <w:rsid w:val="00D46CB5"/>
    <w:rsid w:val="00D470D8"/>
    <w:rsid w:val="00D474FA"/>
    <w:rsid w:val="00D47A0C"/>
    <w:rsid w:val="00D5049A"/>
    <w:rsid w:val="00D505D5"/>
    <w:rsid w:val="00D517CD"/>
    <w:rsid w:val="00D517F8"/>
    <w:rsid w:val="00D526AB"/>
    <w:rsid w:val="00D53507"/>
    <w:rsid w:val="00D549A2"/>
    <w:rsid w:val="00D563DF"/>
    <w:rsid w:val="00D56BF2"/>
    <w:rsid w:val="00D5718E"/>
    <w:rsid w:val="00D573EE"/>
    <w:rsid w:val="00D606B5"/>
    <w:rsid w:val="00D60CA0"/>
    <w:rsid w:val="00D61CB9"/>
    <w:rsid w:val="00D62735"/>
    <w:rsid w:val="00D6298D"/>
    <w:rsid w:val="00D62B8E"/>
    <w:rsid w:val="00D62B93"/>
    <w:rsid w:val="00D62C83"/>
    <w:rsid w:val="00D647E1"/>
    <w:rsid w:val="00D66D0B"/>
    <w:rsid w:val="00D67457"/>
    <w:rsid w:val="00D67EFC"/>
    <w:rsid w:val="00D7062A"/>
    <w:rsid w:val="00D71043"/>
    <w:rsid w:val="00D72EF5"/>
    <w:rsid w:val="00D72FE2"/>
    <w:rsid w:val="00D731F3"/>
    <w:rsid w:val="00D73502"/>
    <w:rsid w:val="00D74061"/>
    <w:rsid w:val="00D74CAA"/>
    <w:rsid w:val="00D752E9"/>
    <w:rsid w:val="00D75AE3"/>
    <w:rsid w:val="00D7626F"/>
    <w:rsid w:val="00D77008"/>
    <w:rsid w:val="00D770DD"/>
    <w:rsid w:val="00D77116"/>
    <w:rsid w:val="00D777FD"/>
    <w:rsid w:val="00D77B0E"/>
    <w:rsid w:val="00D80202"/>
    <w:rsid w:val="00D80D83"/>
    <w:rsid w:val="00D8157E"/>
    <w:rsid w:val="00D81895"/>
    <w:rsid w:val="00D81967"/>
    <w:rsid w:val="00D823D4"/>
    <w:rsid w:val="00D82EB2"/>
    <w:rsid w:val="00D83004"/>
    <w:rsid w:val="00D83C89"/>
    <w:rsid w:val="00D850CD"/>
    <w:rsid w:val="00D850F4"/>
    <w:rsid w:val="00D86347"/>
    <w:rsid w:val="00D86BF9"/>
    <w:rsid w:val="00D86C0D"/>
    <w:rsid w:val="00D87312"/>
    <w:rsid w:val="00D87745"/>
    <w:rsid w:val="00D87814"/>
    <w:rsid w:val="00D90812"/>
    <w:rsid w:val="00D90AAE"/>
    <w:rsid w:val="00D90B63"/>
    <w:rsid w:val="00D9136D"/>
    <w:rsid w:val="00D91AED"/>
    <w:rsid w:val="00D92A35"/>
    <w:rsid w:val="00D93C66"/>
    <w:rsid w:val="00D957BC"/>
    <w:rsid w:val="00D95CED"/>
    <w:rsid w:val="00D97796"/>
    <w:rsid w:val="00D97A3B"/>
    <w:rsid w:val="00DA00BA"/>
    <w:rsid w:val="00DA0FF9"/>
    <w:rsid w:val="00DA1AD7"/>
    <w:rsid w:val="00DA22B9"/>
    <w:rsid w:val="00DA2596"/>
    <w:rsid w:val="00DA2F6A"/>
    <w:rsid w:val="00DA4630"/>
    <w:rsid w:val="00DA642C"/>
    <w:rsid w:val="00DA6631"/>
    <w:rsid w:val="00DA6DE0"/>
    <w:rsid w:val="00DA72D2"/>
    <w:rsid w:val="00DA7C14"/>
    <w:rsid w:val="00DB0437"/>
    <w:rsid w:val="00DB0C4A"/>
    <w:rsid w:val="00DB287F"/>
    <w:rsid w:val="00DB2AEA"/>
    <w:rsid w:val="00DB3711"/>
    <w:rsid w:val="00DB4F9E"/>
    <w:rsid w:val="00DB733A"/>
    <w:rsid w:val="00DB7D51"/>
    <w:rsid w:val="00DC072B"/>
    <w:rsid w:val="00DC19F4"/>
    <w:rsid w:val="00DC2457"/>
    <w:rsid w:val="00DC262E"/>
    <w:rsid w:val="00DC3749"/>
    <w:rsid w:val="00DC51C4"/>
    <w:rsid w:val="00DC532D"/>
    <w:rsid w:val="00DC58AC"/>
    <w:rsid w:val="00DC6075"/>
    <w:rsid w:val="00DC6C29"/>
    <w:rsid w:val="00DC7BDD"/>
    <w:rsid w:val="00DD05E7"/>
    <w:rsid w:val="00DD13B9"/>
    <w:rsid w:val="00DD1880"/>
    <w:rsid w:val="00DD2A09"/>
    <w:rsid w:val="00DD2CB3"/>
    <w:rsid w:val="00DD33BA"/>
    <w:rsid w:val="00DD4214"/>
    <w:rsid w:val="00DD5779"/>
    <w:rsid w:val="00DD6038"/>
    <w:rsid w:val="00DD61C2"/>
    <w:rsid w:val="00DD6289"/>
    <w:rsid w:val="00DD6B17"/>
    <w:rsid w:val="00DD6F9B"/>
    <w:rsid w:val="00DD772A"/>
    <w:rsid w:val="00DE0AAF"/>
    <w:rsid w:val="00DE134B"/>
    <w:rsid w:val="00DE215F"/>
    <w:rsid w:val="00DE25CF"/>
    <w:rsid w:val="00DE368E"/>
    <w:rsid w:val="00DE37DB"/>
    <w:rsid w:val="00DE42B3"/>
    <w:rsid w:val="00DE6B46"/>
    <w:rsid w:val="00DE7082"/>
    <w:rsid w:val="00DF08F4"/>
    <w:rsid w:val="00DF1D91"/>
    <w:rsid w:val="00DF2D9D"/>
    <w:rsid w:val="00DF2FF1"/>
    <w:rsid w:val="00DF311C"/>
    <w:rsid w:val="00DF348E"/>
    <w:rsid w:val="00E00D7A"/>
    <w:rsid w:val="00E015EE"/>
    <w:rsid w:val="00E01B1B"/>
    <w:rsid w:val="00E02B99"/>
    <w:rsid w:val="00E03B06"/>
    <w:rsid w:val="00E05A8A"/>
    <w:rsid w:val="00E063E2"/>
    <w:rsid w:val="00E06C0F"/>
    <w:rsid w:val="00E0753D"/>
    <w:rsid w:val="00E13D13"/>
    <w:rsid w:val="00E13F10"/>
    <w:rsid w:val="00E1404A"/>
    <w:rsid w:val="00E14414"/>
    <w:rsid w:val="00E15670"/>
    <w:rsid w:val="00E157C9"/>
    <w:rsid w:val="00E15AF1"/>
    <w:rsid w:val="00E1607C"/>
    <w:rsid w:val="00E173E2"/>
    <w:rsid w:val="00E20233"/>
    <w:rsid w:val="00E20280"/>
    <w:rsid w:val="00E217E5"/>
    <w:rsid w:val="00E2183D"/>
    <w:rsid w:val="00E22045"/>
    <w:rsid w:val="00E232AE"/>
    <w:rsid w:val="00E24134"/>
    <w:rsid w:val="00E24B1D"/>
    <w:rsid w:val="00E24F1F"/>
    <w:rsid w:val="00E25599"/>
    <w:rsid w:val="00E26371"/>
    <w:rsid w:val="00E26890"/>
    <w:rsid w:val="00E27680"/>
    <w:rsid w:val="00E27A56"/>
    <w:rsid w:val="00E30688"/>
    <w:rsid w:val="00E306BF"/>
    <w:rsid w:val="00E30DD6"/>
    <w:rsid w:val="00E31A8E"/>
    <w:rsid w:val="00E31ABC"/>
    <w:rsid w:val="00E31BD0"/>
    <w:rsid w:val="00E32739"/>
    <w:rsid w:val="00E32C80"/>
    <w:rsid w:val="00E33F4A"/>
    <w:rsid w:val="00E34D8C"/>
    <w:rsid w:val="00E36E59"/>
    <w:rsid w:val="00E40AC9"/>
    <w:rsid w:val="00E42750"/>
    <w:rsid w:val="00E42A3F"/>
    <w:rsid w:val="00E433D9"/>
    <w:rsid w:val="00E439F9"/>
    <w:rsid w:val="00E43D88"/>
    <w:rsid w:val="00E45240"/>
    <w:rsid w:val="00E45D13"/>
    <w:rsid w:val="00E46129"/>
    <w:rsid w:val="00E4794A"/>
    <w:rsid w:val="00E5028E"/>
    <w:rsid w:val="00E50906"/>
    <w:rsid w:val="00E50D3F"/>
    <w:rsid w:val="00E5187E"/>
    <w:rsid w:val="00E51EEE"/>
    <w:rsid w:val="00E52760"/>
    <w:rsid w:val="00E52AA5"/>
    <w:rsid w:val="00E5313F"/>
    <w:rsid w:val="00E5337C"/>
    <w:rsid w:val="00E53546"/>
    <w:rsid w:val="00E5361A"/>
    <w:rsid w:val="00E53B68"/>
    <w:rsid w:val="00E5554C"/>
    <w:rsid w:val="00E55D65"/>
    <w:rsid w:val="00E56B20"/>
    <w:rsid w:val="00E57A9E"/>
    <w:rsid w:val="00E609FD"/>
    <w:rsid w:val="00E624FF"/>
    <w:rsid w:val="00E62FDA"/>
    <w:rsid w:val="00E6355A"/>
    <w:rsid w:val="00E63705"/>
    <w:rsid w:val="00E6428C"/>
    <w:rsid w:val="00E64E60"/>
    <w:rsid w:val="00E6709F"/>
    <w:rsid w:val="00E7001A"/>
    <w:rsid w:val="00E7285B"/>
    <w:rsid w:val="00E7294B"/>
    <w:rsid w:val="00E755E9"/>
    <w:rsid w:val="00E75BCC"/>
    <w:rsid w:val="00E76334"/>
    <w:rsid w:val="00E764C8"/>
    <w:rsid w:val="00E765F6"/>
    <w:rsid w:val="00E776F6"/>
    <w:rsid w:val="00E77A6E"/>
    <w:rsid w:val="00E77B1E"/>
    <w:rsid w:val="00E77E1D"/>
    <w:rsid w:val="00E77EAB"/>
    <w:rsid w:val="00E8049A"/>
    <w:rsid w:val="00E813AC"/>
    <w:rsid w:val="00E81418"/>
    <w:rsid w:val="00E815D1"/>
    <w:rsid w:val="00E81656"/>
    <w:rsid w:val="00E8277B"/>
    <w:rsid w:val="00E82D0B"/>
    <w:rsid w:val="00E8547F"/>
    <w:rsid w:val="00E8554C"/>
    <w:rsid w:val="00E860A3"/>
    <w:rsid w:val="00E8617F"/>
    <w:rsid w:val="00E86D86"/>
    <w:rsid w:val="00E87DC5"/>
    <w:rsid w:val="00E9074B"/>
    <w:rsid w:val="00E913AA"/>
    <w:rsid w:val="00E9159E"/>
    <w:rsid w:val="00E917FB"/>
    <w:rsid w:val="00E91E6B"/>
    <w:rsid w:val="00E924FA"/>
    <w:rsid w:val="00E93309"/>
    <w:rsid w:val="00E9414E"/>
    <w:rsid w:val="00E94E00"/>
    <w:rsid w:val="00E971EC"/>
    <w:rsid w:val="00E97A0B"/>
    <w:rsid w:val="00E97D42"/>
    <w:rsid w:val="00EA1532"/>
    <w:rsid w:val="00EA1AF3"/>
    <w:rsid w:val="00EA2B83"/>
    <w:rsid w:val="00EA3480"/>
    <w:rsid w:val="00EA5321"/>
    <w:rsid w:val="00EA715F"/>
    <w:rsid w:val="00EB0AF5"/>
    <w:rsid w:val="00EB305D"/>
    <w:rsid w:val="00EB6229"/>
    <w:rsid w:val="00EB70D7"/>
    <w:rsid w:val="00EB778C"/>
    <w:rsid w:val="00EB7AEF"/>
    <w:rsid w:val="00EB7C5C"/>
    <w:rsid w:val="00EB7CD8"/>
    <w:rsid w:val="00EC07B1"/>
    <w:rsid w:val="00EC27E5"/>
    <w:rsid w:val="00EC383B"/>
    <w:rsid w:val="00EC57DB"/>
    <w:rsid w:val="00EC6910"/>
    <w:rsid w:val="00EC7961"/>
    <w:rsid w:val="00ED080E"/>
    <w:rsid w:val="00ED1CAE"/>
    <w:rsid w:val="00ED2111"/>
    <w:rsid w:val="00ED29CF"/>
    <w:rsid w:val="00ED2A52"/>
    <w:rsid w:val="00ED2B93"/>
    <w:rsid w:val="00ED2D84"/>
    <w:rsid w:val="00ED2F04"/>
    <w:rsid w:val="00ED3FAC"/>
    <w:rsid w:val="00ED4042"/>
    <w:rsid w:val="00ED418D"/>
    <w:rsid w:val="00ED43C8"/>
    <w:rsid w:val="00ED7C9E"/>
    <w:rsid w:val="00EE031B"/>
    <w:rsid w:val="00EE28ED"/>
    <w:rsid w:val="00EE29DA"/>
    <w:rsid w:val="00EE2A32"/>
    <w:rsid w:val="00EE3CB1"/>
    <w:rsid w:val="00EE44D1"/>
    <w:rsid w:val="00EE5551"/>
    <w:rsid w:val="00EE680B"/>
    <w:rsid w:val="00EE6A4D"/>
    <w:rsid w:val="00EF0840"/>
    <w:rsid w:val="00EF0CE6"/>
    <w:rsid w:val="00EF0E54"/>
    <w:rsid w:val="00EF291B"/>
    <w:rsid w:val="00EF2A1A"/>
    <w:rsid w:val="00EF31A7"/>
    <w:rsid w:val="00EF4683"/>
    <w:rsid w:val="00EF5647"/>
    <w:rsid w:val="00EF6596"/>
    <w:rsid w:val="00EF72A4"/>
    <w:rsid w:val="00EF7753"/>
    <w:rsid w:val="00F001A9"/>
    <w:rsid w:val="00F004F6"/>
    <w:rsid w:val="00F00740"/>
    <w:rsid w:val="00F0176F"/>
    <w:rsid w:val="00F02714"/>
    <w:rsid w:val="00F04BBF"/>
    <w:rsid w:val="00F05299"/>
    <w:rsid w:val="00F05422"/>
    <w:rsid w:val="00F1152A"/>
    <w:rsid w:val="00F11BF9"/>
    <w:rsid w:val="00F12AD4"/>
    <w:rsid w:val="00F133FF"/>
    <w:rsid w:val="00F13CD1"/>
    <w:rsid w:val="00F14329"/>
    <w:rsid w:val="00F15903"/>
    <w:rsid w:val="00F166F5"/>
    <w:rsid w:val="00F17FEF"/>
    <w:rsid w:val="00F213F1"/>
    <w:rsid w:val="00F21534"/>
    <w:rsid w:val="00F21CAC"/>
    <w:rsid w:val="00F21E2B"/>
    <w:rsid w:val="00F22201"/>
    <w:rsid w:val="00F22623"/>
    <w:rsid w:val="00F2341A"/>
    <w:rsid w:val="00F23CE8"/>
    <w:rsid w:val="00F24E96"/>
    <w:rsid w:val="00F30872"/>
    <w:rsid w:val="00F31A3F"/>
    <w:rsid w:val="00F32E41"/>
    <w:rsid w:val="00F33C48"/>
    <w:rsid w:val="00F35125"/>
    <w:rsid w:val="00F35A95"/>
    <w:rsid w:val="00F35D07"/>
    <w:rsid w:val="00F3720F"/>
    <w:rsid w:val="00F37AB3"/>
    <w:rsid w:val="00F40180"/>
    <w:rsid w:val="00F412EC"/>
    <w:rsid w:val="00F413DA"/>
    <w:rsid w:val="00F41A63"/>
    <w:rsid w:val="00F41DA8"/>
    <w:rsid w:val="00F4257A"/>
    <w:rsid w:val="00F42833"/>
    <w:rsid w:val="00F43308"/>
    <w:rsid w:val="00F435A6"/>
    <w:rsid w:val="00F43974"/>
    <w:rsid w:val="00F44B75"/>
    <w:rsid w:val="00F44CEF"/>
    <w:rsid w:val="00F45834"/>
    <w:rsid w:val="00F45E7A"/>
    <w:rsid w:val="00F4704E"/>
    <w:rsid w:val="00F47231"/>
    <w:rsid w:val="00F507CF"/>
    <w:rsid w:val="00F512D2"/>
    <w:rsid w:val="00F52835"/>
    <w:rsid w:val="00F52AE4"/>
    <w:rsid w:val="00F52CF8"/>
    <w:rsid w:val="00F5320A"/>
    <w:rsid w:val="00F534FA"/>
    <w:rsid w:val="00F53740"/>
    <w:rsid w:val="00F53D64"/>
    <w:rsid w:val="00F54490"/>
    <w:rsid w:val="00F56216"/>
    <w:rsid w:val="00F60477"/>
    <w:rsid w:val="00F604AE"/>
    <w:rsid w:val="00F60BA0"/>
    <w:rsid w:val="00F60D32"/>
    <w:rsid w:val="00F60FD2"/>
    <w:rsid w:val="00F61874"/>
    <w:rsid w:val="00F63BC3"/>
    <w:rsid w:val="00F648AD"/>
    <w:rsid w:val="00F653FE"/>
    <w:rsid w:val="00F66474"/>
    <w:rsid w:val="00F66586"/>
    <w:rsid w:val="00F66F57"/>
    <w:rsid w:val="00F70C7B"/>
    <w:rsid w:val="00F70F4B"/>
    <w:rsid w:val="00F71145"/>
    <w:rsid w:val="00F71501"/>
    <w:rsid w:val="00F734A3"/>
    <w:rsid w:val="00F737EB"/>
    <w:rsid w:val="00F74C6B"/>
    <w:rsid w:val="00F7536A"/>
    <w:rsid w:val="00F76FA7"/>
    <w:rsid w:val="00F83790"/>
    <w:rsid w:val="00F83F00"/>
    <w:rsid w:val="00F840F2"/>
    <w:rsid w:val="00F850A7"/>
    <w:rsid w:val="00F851A0"/>
    <w:rsid w:val="00F85BA1"/>
    <w:rsid w:val="00F86B7F"/>
    <w:rsid w:val="00F87B75"/>
    <w:rsid w:val="00F87C0D"/>
    <w:rsid w:val="00F90749"/>
    <w:rsid w:val="00F933DC"/>
    <w:rsid w:val="00F945E2"/>
    <w:rsid w:val="00F94C30"/>
    <w:rsid w:val="00F95242"/>
    <w:rsid w:val="00F952DE"/>
    <w:rsid w:val="00F95E8B"/>
    <w:rsid w:val="00F964CF"/>
    <w:rsid w:val="00F97E20"/>
    <w:rsid w:val="00FA026B"/>
    <w:rsid w:val="00FA053B"/>
    <w:rsid w:val="00FA09E6"/>
    <w:rsid w:val="00FA1165"/>
    <w:rsid w:val="00FA17B9"/>
    <w:rsid w:val="00FA1F87"/>
    <w:rsid w:val="00FA26D1"/>
    <w:rsid w:val="00FA30DB"/>
    <w:rsid w:val="00FA58A0"/>
    <w:rsid w:val="00FA5D15"/>
    <w:rsid w:val="00FA6D03"/>
    <w:rsid w:val="00FA6DE8"/>
    <w:rsid w:val="00FA6F4C"/>
    <w:rsid w:val="00FA75E4"/>
    <w:rsid w:val="00FA76D4"/>
    <w:rsid w:val="00FA76EA"/>
    <w:rsid w:val="00FA7F02"/>
    <w:rsid w:val="00FB037E"/>
    <w:rsid w:val="00FB07B9"/>
    <w:rsid w:val="00FB0F31"/>
    <w:rsid w:val="00FB1565"/>
    <w:rsid w:val="00FB25BE"/>
    <w:rsid w:val="00FB35FB"/>
    <w:rsid w:val="00FB481E"/>
    <w:rsid w:val="00FB4A21"/>
    <w:rsid w:val="00FB4CB3"/>
    <w:rsid w:val="00FB5084"/>
    <w:rsid w:val="00FB57F6"/>
    <w:rsid w:val="00FC0B81"/>
    <w:rsid w:val="00FC1AB8"/>
    <w:rsid w:val="00FC20E9"/>
    <w:rsid w:val="00FC3ED5"/>
    <w:rsid w:val="00FC45DE"/>
    <w:rsid w:val="00FC5649"/>
    <w:rsid w:val="00FC58AA"/>
    <w:rsid w:val="00FC58AD"/>
    <w:rsid w:val="00FC60A2"/>
    <w:rsid w:val="00FC6EC4"/>
    <w:rsid w:val="00FD02F5"/>
    <w:rsid w:val="00FD03FC"/>
    <w:rsid w:val="00FD0BE9"/>
    <w:rsid w:val="00FD0E0A"/>
    <w:rsid w:val="00FD1335"/>
    <w:rsid w:val="00FD1B7D"/>
    <w:rsid w:val="00FD2321"/>
    <w:rsid w:val="00FD2CCC"/>
    <w:rsid w:val="00FD3BE2"/>
    <w:rsid w:val="00FD42CA"/>
    <w:rsid w:val="00FD4B43"/>
    <w:rsid w:val="00FD53B4"/>
    <w:rsid w:val="00FD5B72"/>
    <w:rsid w:val="00FD683F"/>
    <w:rsid w:val="00FD6EDA"/>
    <w:rsid w:val="00FD740E"/>
    <w:rsid w:val="00FE057A"/>
    <w:rsid w:val="00FE071E"/>
    <w:rsid w:val="00FE2577"/>
    <w:rsid w:val="00FE282A"/>
    <w:rsid w:val="00FE2F92"/>
    <w:rsid w:val="00FE348F"/>
    <w:rsid w:val="00FE36E1"/>
    <w:rsid w:val="00FE3AB7"/>
    <w:rsid w:val="00FE531F"/>
    <w:rsid w:val="00FE680D"/>
    <w:rsid w:val="00FE7C40"/>
    <w:rsid w:val="00FF0E48"/>
    <w:rsid w:val="00FF2A37"/>
    <w:rsid w:val="00FF3CBD"/>
    <w:rsid w:val="00FF606A"/>
    <w:rsid w:val="00FF6601"/>
    <w:rsid w:val="00FF7A42"/>
    <w:rsid w:val="669EB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6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29"/>
    <w:pPr>
      <w:spacing w:line="480" w:lineRule="auto"/>
      <w:contextualSpacing/>
    </w:pPr>
    <w:rPr>
      <w:sz w:val="24"/>
    </w:rPr>
  </w:style>
  <w:style w:type="paragraph" w:styleId="Heading1">
    <w:name w:val="heading 1"/>
    <w:basedOn w:val="Normal"/>
    <w:next w:val="Normal"/>
    <w:link w:val="Heading1Char"/>
    <w:uiPriority w:val="9"/>
    <w:qFormat/>
    <w:rsid w:val="00CD2814"/>
    <w:pPr>
      <w:keepNext/>
      <w:keepLines/>
      <w:spacing w:after="240"/>
      <w:outlineLvl w:val="0"/>
    </w:pPr>
    <w:rPr>
      <w:rFonts w:asciiTheme="majorHAnsi" w:eastAsiaTheme="majorEastAsia" w:hAnsiTheme="majorHAnsi" w:cstheme="majorBidi"/>
      <w:b/>
      <w:caps/>
      <w:spacing w:val="20"/>
      <w:kern w:val="32"/>
      <w:sz w:val="32"/>
      <w:szCs w:val="32"/>
    </w:rPr>
  </w:style>
  <w:style w:type="paragraph" w:styleId="Heading2">
    <w:name w:val="heading 2"/>
    <w:basedOn w:val="Normal"/>
    <w:next w:val="Normal"/>
    <w:link w:val="Heading2Char"/>
    <w:uiPriority w:val="9"/>
    <w:unhideWhenUsed/>
    <w:qFormat/>
    <w:rsid w:val="00CF6537"/>
    <w:pPr>
      <w:keepNext/>
      <w:keepLines/>
      <w:spacing w:after="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CF6537"/>
    <w:pPr>
      <w:keepNext/>
      <w:keepLines/>
      <w:autoSpaceDE w:val="0"/>
      <w:autoSpaceDN w:val="0"/>
      <w:adjustRightInd w:val="0"/>
      <w:spacing w:after="120" w:line="240" w:lineRule="auto"/>
      <w:textAlignment w:val="center"/>
      <w:outlineLvl w:val="2"/>
    </w:pPr>
    <w:rPr>
      <w:rFonts w:asciiTheme="majorHAnsi" w:hAnsiTheme="majorHAnsi" w:cs="Calibri"/>
      <w:b/>
      <w:bCs/>
      <w:i/>
      <w:szCs w:val="18"/>
    </w:rPr>
  </w:style>
  <w:style w:type="paragraph" w:styleId="Heading4">
    <w:name w:val="heading 4"/>
    <w:basedOn w:val="Heading3"/>
    <w:next w:val="Normal"/>
    <w:link w:val="Heading4Char"/>
    <w:uiPriority w:val="9"/>
    <w:unhideWhenUsed/>
    <w:qFormat/>
    <w:rsid w:val="005829B9"/>
    <w:pPr>
      <w:outlineLvl w:val="3"/>
    </w:pPr>
    <w:rPr>
      <w:rFonts w:eastAsiaTheme="majorEastAsia" w:cstheme="majorBidi"/>
      <w:b w:val="0"/>
      <w:bCs w:val="0"/>
      <w:i w:val="0"/>
      <w:iCs/>
      <w:szCs w:val="22"/>
      <w:u w:val="single"/>
    </w:rPr>
  </w:style>
  <w:style w:type="paragraph" w:styleId="Heading5">
    <w:name w:val="heading 5"/>
    <w:basedOn w:val="Normal"/>
    <w:next w:val="Normal"/>
    <w:link w:val="Heading5Char"/>
    <w:uiPriority w:val="9"/>
    <w:unhideWhenUsed/>
    <w:qFormat/>
    <w:rsid w:val="00CD2814"/>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CD2814"/>
    <w:pPr>
      <w:outlineLvl w:val="5"/>
    </w:pPr>
  </w:style>
  <w:style w:type="paragraph" w:styleId="Heading7">
    <w:name w:val="heading 7"/>
    <w:basedOn w:val="Heading2"/>
    <w:next w:val="Normal"/>
    <w:link w:val="Heading7Char"/>
    <w:uiPriority w:val="9"/>
    <w:unhideWhenUsed/>
    <w:qFormat/>
    <w:rsid w:val="00CD2814"/>
    <w:pPr>
      <w:outlineLvl w:val="6"/>
    </w:pPr>
  </w:style>
  <w:style w:type="paragraph" w:styleId="Heading8">
    <w:name w:val="heading 8"/>
    <w:basedOn w:val="Normal"/>
    <w:next w:val="Normal"/>
    <w:link w:val="Heading8Char"/>
    <w:uiPriority w:val="9"/>
    <w:semiHidden/>
    <w:unhideWhenUsed/>
    <w:qFormat/>
    <w:rsid w:val="00CD2814"/>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CD2814"/>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aliases w:val="Bulleted List,Table Bullets,Indent,List Paragraph Bullet"/>
    <w:basedOn w:val="Normal"/>
    <w:link w:val="ListParagraphChar"/>
    <w:uiPriority w:val="34"/>
    <w:qFormat/>
    <w:rsid w:val="00CD2814"/>
    <w:pPr>
      <w:ind w:left="720"/>
    </w:p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unhideWhenUsed/>
    <w:rsid w:val="004468B8"/>
    <w:pPr>
      <w:spacing w:line="240" w:lineRule="auto"/>
    </w:pPr>
    <w:rPr>
      <w:sz w:val="20"/>
      <w:szCs w:val="20"/>
    </w:rPr>
  </w:style>
  <w:style w:type="character" w:customStyle="1" w:styleId="CommentTextChar">
    <w:name w:val="Comment Text Char"/>
    <w:link w:val="CommentText"/>
    <w:uiPriority w:val="99"/>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BA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410A8"/>
    <w:rPr>
      <w:color w:val="954F72"/>
      <w:u w:val="single"/>
    </w:rPr>
  </w:style>
  <w:style w:type="paragraph" w:styleId="Revision">
    <w:name w:val="Revision"/>
    <w:hidden/>
    <w:uiPriority w:val="99"/>
    <w:semiHidden/>
    <w:rsid w:val="003626AD"/>
  </w:style>
  <w:style w:type="paragraph" w:styleId="BodyText">
    <w:name w:val="Body Text"/>
    <w:basedOn w:val="Normal"/>
    <w:link w:val="BodyTextChar"/>
    <w:rsid w:val="00875E50"/>
    <w:pPr>
      <w:spacing w:after="240" w:line="240" w:lineRule="auto"/>
      <w:jc w:val="both"/>
    </w:pPr>
    <w:rPr>
      <w:rFonts w:ascii="Arial Narrow" w:eastAsia="Times New Roman" w:hAnsi="Arial Narrow"/>
      <w:szCs w:val="24"/>
    </w:rPr>
  </w:style>
  <w:style w:type="character" w:customStyle="1" w:styleId="BodyTextChar">
    <w:name w:val="Body Text Char"/>
    <w:link w:val="BodyText"/>
    <w:rsid w:val="00875E50"/>
    <w:rPr>
      <w:rFonts w:ascii="Arial Narrow" w:eastAsia="Times New Roman" w:hAnsi="Arial Narrow"/>
      <w:sz w:val="24"/>
      <w:szCs w:val="24"/>
    </w:rPr>
  </w:style>
  <w:style w:type="paragraph" w:styleId="NormalWeb">
    <w:name w:val="Normal (Web)"/>
    <w:basedOn w:val="Normal"/>
    <w:uiPriority w:val="99"/>
    <w:unhideWhenUsed/>
    <w:rsid w:val="001511DA"/>
    <w:pPr>
      <w:spacing w:before="100" w:beforeAutospacing="1" w:after="100" w:afterAutospacing="1" w:line="240" w:lineRule="auto"/>
      <w:ind w:left="144" w:hanging="144"/>
    </w:pPr>
    <w:rPr>
      <w:rFonts w:ascii="Times New Roman" w:eastAsia="Times New Roman" w:hAnsi="Times New Roman"/>
      <w:szCs w:val="24"/>
    </w:rPr>
  </w:style>
  <w:style w:type="paragraph" w:styleId="FootnoteText">
    <w:name w:val="footnote text"/>
    <w:basedOn w:val="Normal"/>
    <w:link w:val="FootnoteTextChar"/>
    <w:uiPriority w:val="99"/>
    <w:semiHidden/>
    <w:unhideWhenUsed/>
    <w:rsid w:val="000F41FB"/>
    <w:rPr>
      <w:sz w:val="20"/>
      <w:szCs w:val="20"/>
    </w:rPr>
  </w:style>
  <w:style w:type="character" w:customStyle="1" w:styleId="FootnoteTextChar">
    <w:name w:val="Footnote Text Char"/>
    <w:basedOn w:val="DefaultParagraphFont"/>
    <w:link w:val="FootnoteText"/>
    <w:uiPriority w:val="99"/>
    <w:semiHidden/>
    <w:rsid w:val="000F41FB"/>
  </w:style>
  <w:style w:type="character" w:styleId="FootnoteReference">
    <w:name w:val="footnote reference"/>
    <w:uiPriority w:val="99"/>
    <w:unhideWhenUsed/>
    <w:rsid w:val="000F41FB"/>
    <w:rPr>
      <w:vertAlign w:val="superscript"/>
    </w:rPr>
  </w:style>
  <w:style w:type="character" w:customStyle="1" w:styleId="Heading1Char">
    <w:name w:val="Heading 1 Char"/>
    <w:basedOn w:val="DefaultParagraphFont"/>
    <w:link w:val="Heading1"/>
    <w:uiPriority w:val="9"/>
    <w:rsid w:val="00CD2814"/>
    <w:rPr>
      <w:rFonts w:asciiTheme="majorHAnsi" w:eastAsiaTheme="majorEastAsia" w:hAnsiTheme="majorHAnsi" w:cstheme="majorBidi"/>
      <w:b/>
      <w:caps/>
      <w:spacing w:val="20"/>
      <w:kern w:val="32"/>
      <w:sz w:val="32"/>
      <w:szCs w:val="32"/>
    </w:rPr>
  </w:style>
  <w:style w:type="character" w:customStyle="1" w:styleId="Heading3Char">
    <w:name w:val="Heading 3 Char"/>
    <w:basedOn w:val="DefaultParagraphFont"/>
    <w:link w:val="Heading3"/>
    <w:uiPriority w:val="9"/>
    <w:rsid w:val="00CF6537"/>
    <w:rPr>
      <w:rFonts w:asciiTheme="majorHAnsi" w:hAnsiTheme="majorHAnsi" w:cs="Calibri"/>
      <w:b/>
      <w:bCs/>
      <w:i/>
      <w:sz w:val="24"/>
      <w:szCs w:val="18"/>
    </w:rPr>
  </w:style>
  <w:style w:type="character" w:customStyle="1" w:styleId="ListParagraphChar">
    <w:name w:val="List Paragraph Char"/>
    <w:aliases w:val="Bulleted List Char,Table Bullets Char,Indent Char,List Paragraph Bullet Char"/>
    <w:link w:val="ListParagraph"/>
    <w:uiPriority w:val="34"/>
    <w:locked/>
    <w:rsid w:val="00CD2814"/>
  </w:style>
  <w:style w:type="character" w:customStyle="1" w:styleId="Heading2Char">
    <w:name w:val="Heading 2 Char"/>
    <w:basedOn w:val="DefaultParagraphFont"/>
    <w:link w:val="Heading2"/>
    <w:uiPriority w:val="9"/>
    <w:rsid w:val="00CF6537"/>
    <w:rPr>
      <w:rFonts w:asciiTheme="majorHAnsi" w:eastAsiaTheme="majorEastAsia" w:hAnsiTheme="majorHAnsi" w:cstheme="majorBidi"/>
      <w:b/>
      <w:sz w:val="24"/>
      <w:szCs w:val="26"/>
    </w:rPr>
  </w:style>
  <w:style w:type="paragraph" w:customStyle="1" w:styleId="P1-StandPara">
    <w:name w:val="P1-Stand Para"/>
    <w:basedOn w:val="Normal"/>
    <w:link w:val="P1-StandParaChar"/>
    <w:rsid w:val="008A00D9"/>
    <w:pPr>
      <w:spacing w:after="0" w:line="360" w:lineRule="atLeast"/>
      <w:ind w:firstLine="1152"/>
    </w:pPr>
    <w:rPr>
      <w:rFonts w:ascii="Times New Roman" w:eastAsia="Times New Roman" w:hAnsi="Times New Roman"/>
      <w:szCs w:val="20"/>
    </w:rPr>
  </w:style>
  <w:style w:type="character" w:customStyle="1" w:styleId="P1-StandParaChar">
    <w:name w:val="P1-Stand Para Char"/>
    <w:link w:val="P1-StandPara"/>
    <w:rsid w:val="008A00D9"/>
    <w:rPr>
      <w:rFonts w:ascii="Times New Roman" w:eastAsia="Times New Roman" w:hAnsi="Times New Roman"/>
      <w:sz w:val="24"/>
    </w:rPr>
  </w:style>
  <w:style w:type="paragraph" w:customStyle="1" w:styleId="L1-FlLSp12">
    <w:name w:val="L1-FlL Sp&amp;1/2"/>
    <w:basedOn w:val="Normal"/>
    <w:rsid w:val="008A00D9"/>
    <w:pPr>
      <w:tabs>
        <w:tab w:val="left" w:pos="1152"/>
      </w:tabs>
      <w:spacing w:after="0" w:line="360" w:lineRule="atLeast"/>
    </w:pPr>
    <w:rPr>
      <w:rFonts w:ascii="Times New Roman" w:eastAsia="Times New Roman" w:hAnsi="Times New Roman"/>
      <w:szCs w:val="20"/>
    </w:rPr>
  </w:style>
  <w:style w:type="paragraph" w:customStyle="1" w:styleId="Head4">
    <w:name w:val="Head4"/>
    <w:basedOn w:val="Normal"/>
    <w:qFormat/>
    <w:rsid w:val="008A00D9"/>
    <w:pPr>
      <w:widowControl w:val="0"/>
      <w:overflowPunct w:val="0"/>
      <w:autoSpaceDE w:val="0"/>
      <w:autoSpaceDN w:val="0"/>
      <w:adjustRightInd w:val="0"/>
      <w:spacing w:after="240" w:line="240" w:lineRule="auto"/>
      <w:ind w:left="720"/>
      <w:textAlignment w:val="baseline"/>
      <w:outlineLvl w:val="3"/>
    </w:pPr>
    <w:rPr>
      <w:rFonts w:ascii="Times New Roman" w:eastAsia="Times New Roman" w:hAnsi="Times New Roman" w:cs="Arial"/>
      <w:b/>
      <w:szCs w:val="20"/>
    </w:rPr>
  </w:style>
  <w:style w:type="character" w:customStyle="1" w:styleId="Heading4Char">
    <w:name w:val="Heading 4 Char"/>
    <w:basedOn w:val="DefaultParagraphFont"/>
    <w:link w:val="Heading4"/>
    <w:uiPriority w:val="9"/>
    <w:rsid w:val="005829B9"/>
    <w:rPr>
      <w:rFonts w:asciiTheme="majorHAnsi" w:eastAsiaTheme="majorEastAsia" w:hAnsiTheme="majorHAnsi" w:cstheme="majorBidi"/>
      <w:iCs/>
      <w:sz w:val="24"/>
      <w:u w:val="single"/>
    </w:rPr>
  </w:style>
  <w:style w:type="paragraph" w:customStyle="1" w:styleId="TT-TableTitle">
    <w:name w:val="TT-Table Title"/>
    <w:basedOn w:val="Heading1"/>
    <w:rsid w:val="008A00D9"/>
    <w:pPr>
      <w:tabs>
        <w:tab w:val="left" w:pos="1440"/>
      </w:tabs>
      <w:spacing w:after="0" w:line="240" w:lineRule="atLeast"/>
      <w:ind w:left="1152" w:hanging="1152"/>
    </w:pPr>
    <w:rPr>
      <w:rFonts w:ascii="Franklin Gothic Medium" w:hAnsi="Franklin Gothic Medium"/>
      <w:b w:val="0"/>
      <w:bCs/>
      <w:kern w:val="0"/>
      <w:sz w:val="22"/>
      <w:szCs w:val="20"/>
    </w:rPr>
  </w:style>
  <w:style w:type="table" w:customStyle="1" w:styleId="TableWestatStandardFormat">
    <w:name w:val="Table Westat Standard Format"/>
    <w:basedOn w:val="TableNormal"/>
    <w:rsid w:val="008A00D9"/>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1">
    <w:name w:val="toc 1"/>
    <w:basedOn w:val="Normal"/>
    <w:uiPriority w:val="39"/>
    <w:rsid w:val="00164968"/>
    <w:pPr>
      <w:spacing w:after="0"/>
      <w:ind w:left="1152" w:hanging="1152"/>
    </w:pPr>
    <w:rPr>
      <w:rFonts w:ascii="Times New Roman" w:eastAsia="Times New Roman" w:hAnsi="Times New Roman"/>
      <w:b/>
      <w:szCs w:val="20"/>
    </w:rPr>
  </w:style>
  <w:style w:type="paragraph" w:customStyle="1" w:styleId="TC-TableofContentsHeading">
    <w:name w:val="TC-Table of Contents Heading"/>
    <w:basedOn w:val="Heading1"/>
    <w:next w:val="Normal"/>
    <w:rsid w:val="00B30B83"/>
    <w:pPr>
      <w:pBdr>
        <w:bottom w:val="single" w:sz="24" w:space="1" w:color="AFBED7"/>
      </w:pBdr>
      <w:spacing w:after="720" w:line="360" w:lineRule="atLeast"/>
      <w:ind w:left="6869"/>
      <w:jc w:val="center"/>
    </w:pPr>
    <w:rPr>
      <w:rFonts w:ascii="Franklin Gothic Medium" w:hAnsi="Franklin Gothic Medium"/>
      <w:bCs/>
      <w:color w:val="324162"/>
      <w:kern w:val="0"/>
      <w:szCs w:val="20"/>
    </w:rPr>
  </w:style>
  <w:style w:type="paragraph" w:styleId="Caption">
    <w:name w:val="caption"/>
    <w:aliases w:val="Caption ECSS"/>
    <w:basedOn w:val="Normal"/>
    <w:next w:val="Normal"/>
    <w:uiPriority w:val="35"/>
    <w:unhideWhenUsed/>
    <w:qFormat/>
    <w:rsid w:val="00CD2814"/>
    <w:pPr>
      <w:keepNext/>
      <w:spacing w:after="200" w:line="240" w:lineRule="auto"/>
      <w:ind w:left="936" w:hanging="936"/>
    </w:pPr>
    <w:rPr>
      <w:b/>
      <w:iCs/>
      <w:color w:val="009CD3" w:themeColor="accent1"/>
      <w:szCs w:val="18"/>
    </w:rPr>
  </w:style>
  <w:style w:type="table" w:customStyle="1" w:styleId="GridTableLight">
    <w:name w:val="Grid Table Light"/>
    <w:basedOn w:val="TableNormal"/>
    <w:uiPriority w:val="40"/>
    <w:rsid w:val="009870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550A55"/>
    <w:pPr>
      <w:numPr>
        <w:numId w:val="19"/>
      </w:numPr>
    </w:pPr>
  </w:style>
  <w:style w:type="paragraph" w:styleId="TOC2">
    <w:name w:val="toc 2"/>
    <w:basedOn w:val="Normal"/>
    <w:next w:val="Normal"/>
    <w:autoRedefine/>
    <w:uiPriority w:val="39"/>
    <w:unhideWhenUsed/>
    <w:rsid w:val="007B75A5"/>
    <w:pPr>
      <w:tabs>
        <w:tab w:val="left" w:pos="1152"/>
        <w:tab w:val="right" w:leader="dot" w:pos="9350"/>
      </w:tabs>
      <w:spacing w:after="100"/>
      <w:ind w:left="1512" w:hanging="1152"/>
    </w:pPr>
    <w:rPr>
      <w:b/>
      <w:sz w:val="22"/>
    </w:rPr>
  </w:style>
  <w:style w:type="character" w:customStyle="1" w:styleId="Heading5Char">
    <w:name w:val="Heading 5 Char"/>
    <w:basedOn w:val="DefaultParagraphFont"/>
    <w:link w:val="Heading5"/>
    <w:uiPriority w:val="9"/>
    <w:rsid w:val="00CD2814"/>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CD2814"/>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CD2814"/>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CD2814"/>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CD2814"/>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CD2814"/>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14"/>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CD2814"/>
    <w:rPr>
      <w:rFonts w:eastAsiaTheme="minorEastAsia"/>
      <w:b/>
      <w:caps/>
      <w:color w:val="777777" w:themeColor="text1" w:themeTint="A6"/>
      <w:spacing w:val="20"/>
      <w:sz w:val="28"/>
    </w:rPr>
  </w:style>
  <w:style w:type="character" w:styleId="Emphasis">
    <w:name w:val="Emphasis"/>
    <w:basedOn w:val="DefaultParagraphFont"/>
    <w:uiPriority w:val="20"/>
    <w:qFormat/>
    <w:rsid w:val="00CD2814"/>
    <w:rPr>
      <w:i/>
      <w:iCs/>
    </w:rPr>
  </w:style>
  <w:style w:type="paragraph" w:styleId="NoSpacing">
    <w:name w:val="No Spacing"/>
    <w:uiPriority w:val="1"/>
    <w:qFormat/>
    <w:rsid w:val="00CD2814"/>
    <w:pPr>
      <w:spacing w:after="0" w:line="240" w:lineRule="auto"/>
    </w:pPr>
  </w:style>
  <w:style w:type="character" w:styleId="SubtleEmphasis">
    <w:name w:val="Subtle Emphasis"/>
    <w:basedOn w:val="DefaultParagraphFont"/>
    <w:uiPriority w:val="19"/>
    <w:qFormat/>
    <w:rsid w:val="00CD2814"/>
    <w:rPr>
      <w:i/>
      <w:iCs/>
      <w:color w:val="636363" w:themeColor="text1" w:themeTint="BF"/>
    </w:rPr>
  </w:style>
  <w:style w:type="paragraph" w:styleId="TOCHeading">
    <w:name w:val="TOC Heading"/>
    <w:basedOn w:val="Heading1"/>
    <w:next w:val="Normal"/>
    <w:uiPriority w:val="39"/>
    <w:semiHidden/>
    <w:unhideWhenUsed/>
    <w:qFormat/>
    <w:rsid w:val="00CD2814"/>
    <w:pPr>
      <w:outlineLvl w:val="9"/>
    </w:pPr>
  </w:style>
  <w:style w:type="table" w:customStyle="1" w:styleId="ListTable2">
    <w:name w:val="List Table 2"/>
    <w:basedOn w:val="TableNormal"/>
    <w:uiPriority w:val="47"/>
    <w:rsid w:val="00CC3EDE"/>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3">
    <w:name w:val="toc 3"/>
    <w:basedOn w:val="Normal"/>
    <w:next w:val="Normal"/>
    <w:autoRedefine/>
    <w:uiPriority w:val="39"/>
    <w:unhideWhenUsed/>
    <w:rsid w:val="002175A2"/>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29"/>
    <w:pPr>
      <w:spacing w:line="480" w:lineRule="auto"/>
      <w:contextualSpacing/>
    </w:pPr>
    <w:rPr>
      <w:sz w:val="24"/>
    </w:rPr>
  </w:style>
  <w:style w:type="paragraph" w:styleId="Heading1">
    <w:name w:val="heading 1"/>
    <w:basedOn w:val="Normal"/>
    <w:next w:val="Normal"/>
    <w:link w:val="Heading1Char"/>
    <w:uiPriority w:val="9"/>
    <w:qFormat/>
    <w:rsid w:val="00CD2814"/>
    <w:pPr>
      <w:keepNext/>
      <w:keepLines/>
      <w:spacing w:after="240"/>
      <w:outlineLvl w:val="0"/>
    </w:pPr>
    <w:rPr>
      <w:rFonts w:asciiTheme="majorHAnsi" w:eastAsiaTheme="majorEastAsia" w:hAnsiTheme="majorHAnsi" w:cstheme="majorBidi"/>
      <w:b/>
      <w:caps/>
      <w:spacing w:val="20"/>
      <w:kern w:val="32"/>
      <w:sz w:val="32"/>
      <w:szCs w:val="32"/>
    </w:rPr>
  </w:style>
  <w:style w:type="paragraph" w:styleId="Heading2">
    <w:name w:val="heading 2"/>
    <w:basedOn w:val="Normal"/>
    <w:next w:val="Normal"/>
    <w:link w:val="Heading2Char"/>
    <w:uiPriority w:val="9"/>
    <w:unhideWhenUsed/>
    <w:qFormat/>
    <w:rsid w:val="00CF6537"/>
    <w:pPr>
      <w:keepNext/>
      <w:keepLines/>
      <w:spacing w:after="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CF6537"/>
    <w:pPr>
      <w:keepNext/>
      <w:keepLines/>
      <w:autoSpaceDE w:val="0"/>
      <w:autoSpaceDN w:val="0"/>
      <w:adjustRightInd w:val="0"/>
      <w:spacing w:after="120" w:line="240" w:lineRule="auto"/>
      <w:textAlignment w:val="center"/>
      <w:outlineLvl w:val="2"/>
    </w:pPr>
    <w:rPr>
      <w:rFonts w:asciiTheme="majorHAnsi" w:hAnsiTheme="majorHAnsi" w:cs="Calibri"/>
      <w:b/>
      <w:bCs/>
      <w:i/>
      <w:szCs w:val="18"/>
    </w:rPr>
  </w:style>
  <w:style w:type="paragraph" w:styleId="Heading4">
    <w:name w:val="heading 4"/>
    <w:basedOn w:val="Heading3"/>
    <w:next w:val="Normal"/>
    <w:link w:val="Heading4Char"/>
    <w:uiPriority w:val="9"/>
    <w:unhideWhenUsed/>
    <w:qFormat/>
    <w:rsid w:val="005829B9"/>
    <w:pPr>
      <w:outlineLvl w:val="3"/>
    </w:pPr>
    <w:rPr>
      <w:rFonts w:eastAsiaTheme="majorEastAsia" w:cstheme="majorBidi"/>
      <w:b w:val="0"/>
      <w:bCs w:val="0"/>
      <w:i w:val="0"/>
      <w:iCs/>
      <w:szCs w:val="22"/>
      <w:u w:val="single"/>
    </w:rPr>
  </w:style>
  <w:style w:type="paragraph" w:styleId="Heading5">
    <w:name w:val="heading 5"/>
    <w:basedOn w:val="Normal"/>
    <w:next w:val="Normal"/>
    <w:link w:val="Heading5Char"/>
    <w:uiPriority w:val="9"/>
    <w:unhideWhenUsed/>
    <w:qFormat/>
    <w:rsid w:val="00CD2814"/>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CD2814"/>
    <w:pPr>
      <w:outlineLvl w:val="5"/>
    </w:pPr>
  </w:style>
  <w:style w:type="paragraph" w:styleId="Heading7">
    <w:name w:val="heading 7"/>
    <w:basedOn w:val="Heading2"/>
    <w:next w:val="Normal"/>
    <w:link w:val="Heading7Char"/>
    <w:uiPriority w:val="9"/>
    <w:unhideWhenUsed/>
    <w:qFormat/>
    <w:rsid w:val="00CD2814"/>
    <w:pPr>
      <w:outlineLvl w:val="6"/>
    </w:pPr>
  </w:style>
  <w:style w:type="paragraph" w:styleId="Heading8">
    <w:name w:val="heading 8"/>
    <w:basedOn w:val="Normal"/>
    <w:next w:val="Normal"/>
    <w:link w:val="Heading8Char"/>
    <w:uiPriority w:val="9"/>
    <w:semiHidden/>
    <w:unhideWhenUsed/>
    <w:qFormat/>
    <w:rsid w:val="00CD2814"/>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CD2814"/>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aliases w:val="Bulleted List,Table Bullets,Indent,List Paragraph Bullet"/>
    <w:basedOn w:val="Normal"/>
    <w:link w:val="ListParagraphChar"/>
    <w:uiPriority w:val="34"/>
    <w:qFormat/>
    <w:rsid w:val="00CD2814"/>
    <w:pPr>
      <w:ind w:left="720"/>
    </w:p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unhideWhenUsed/>
    <w:rsid w:val="004468B8"/>
    <w:pPr>
      <w:spacing w:line="240" w:lineRule="auto"/>
    </w:pPr>
    <w:rPr>
      <w:sz w:val="20"/>
      <w:szCs w:val="20"/>
    </w:rPr>
  </w:style>
  <w:style w:type="character" w:customStyle="1" w:styleId="CommentTextChar">
    <w:name w:val="Comment Text Char"/>
    <w:link w:val="CommentText"/>
    <w:uiPriority w:val="99"/>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BA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410A8"/>
    <w:rPr>
      <w:color w:val="954F72"/>
      <w:u w:val="single"/>
    </w:rPr>
  </w:style>
  <w:style w:type="paragraph" w:styleId="Revision">
    <w:name w:val="Revision"/>
    <w:hidden/>
    <w:uiPriority w:val="99"/>
    <w:semiHidden/>
    <w:rsid w:val="003626AD"/>
  </w:style>
  <w:style w:type="paragraph" w:styleId="BodyText">
    <w:name w:val="Body Text"/>
    <w:basedOn w:val="Normal"/>
    <w:link w:val="BodyTextChar"/>
    <w:rsid w:val="00875E50"/>
    <w:pPr>
      <w:spacing w:after="240" w:line="240" w:lineRule="auto"/>
      <w:jc w:val="both"/>
    </w:pPr>
    <w:rPr>
      <w:rFonts w:ascii="Arial Narrow" w:eastAsia="Times New Roman" w:hAnsi="Arial Narrow"/>
      <w:szCs w:val="24"/>
    </w:rPr>
  </w:style>
  <w:style w:type="character" w:customStyle="1" w:styleId="BodyTextChar">
    <w:name w:val="Body Text Char"/>
    <w:link w:val="BodyText"/>
    <w:rsid w:val="00875E50"/>
    <w:rPr>
      <w:rFonts w:ascii="Arial Narrow" w:eastAsia="Times New Roman" w:hAnsi="Arial Narrow"/>
      <w:sz w:val="24"/>
      <w:szCs w:val="24"/>
    </w:rPr>
  </w:style>
  <w:style w:type="paragraph" w:styleId="NormalWeb">
    <w:name w:val="Normal (Web)"/>
    <w:basedOn w:val="Normal"/>
    <w:uiPriority w:val="99"/>
    <w:unhideWhenUsed/>
    <w:rsid w:val="001511DA"/>
    <w:pPr>
      <w:spacing w:before="100" w:beforeAutospacing="1" w:after="100" w:afterAutospacing="1" w:line="240" w:lineRule="auto"/>
      <w:ind w:left="144" w:hanging="144"/>
    </w:pPr>
    <w:rPr>
      <w:rFonts w:ascii="Times New Roman" w:eastAsia="Times New Roman" w:hAnsi="Times New Roman"/>
      <w:szCs w:val="24"/>
    </w:rPr>
  </w:style>
  <w:style w:type="paragraph" w:styleId="FootnoteText">
    <w:name w:val="footnote text"/>
    <w:basedOn w:val="Normal"/>
    <w:link w:val="FootnoteTextChar"/>
    <w:uiPriority w:val="99"/>
    <w:semiHidden/>
    <w:unhideWhenUsed/>
    <w:rsid w:val="000F41FB"/>
    <w:rPr>
      <w:sz w:val="20"/>
      <w:szCs w:val="20"/>
    </w:rPr>
  </w:style>
  <w:style w:type="character" w:customStyle="1" w:styleId="FootnoteTextChar">
    <w:name w:val="Footnote Text Char"/>
    <w:basedOn w:val="DefaultParagraphFont"/>
    <w:link w:val="FootnoteText"/>
    <w:uiPriority w:val="99"/>
    <w:semiHidden/>
    <w:rsid w:val="000F41FB"/>
  </w:style>
  <w:style w:type="character" w:styleId="FootnoteReference">
    <w:name w:val="footnote reference"/>
    <w:uiPriority w:val="99"/>
    <w:unhideWhenUsed/>
    <w:rsid w:val="000F41FB"/>
    <w:rPr>
      <w:vertAlign w:val="superscript"/>
    </w:rPr>
  </w:style>
  <w:style w:type="character" w:customStyle="1" w:styleId="Heading1Char">
    <w:name w:val="Heading 1 Char"/>
    <w:basedOn w:val="DefaultParagraphFont"/>
    <w:link w:val="Heading1"/>
    <w:uiPriority w:val="9"/>
    <w:rsid w:val="00CD2814"/>
    <w:rPr>
      <w:rFonts w:asciiTheme="majorHAnsi" w:eastAsiaTheme="majorEastAsia" w:hAnsiTheme="majorHAnsi" w:cstheme="majorBidi"/>
      <w:b/>
      <w:caps/>
      <w:spacing w:val="20"/>
      <w:kern w:val="32"/>
      <w:sz w:val="32"/>
      <w:szCs w:val="32"/>
    </w:rPr>
  </w:style>
  <w:style w:type="character" w:customStyle="1" w:styleId="Heading3Char">
    <w:name w:val="Heading 3 Char"/>
    <w:basedOn w:val="DefaultParagraphFont"/>
    <w:link w:val="Heading3"/>
    <w:uiPriority w:val="9"/>
    <w:rsid w:val="00CF6537"/>
    <w:rPr>
      <w:rFonts w:asciiTheme="majorHAnsi" w:hAnsiTheme="majorHAnsi" w:cs="Calibri"/>
      <w:b/>
      <w:bCs/>
      <w:i/>
      <w:sz w:val="24"/>
      <w:szCs w:val="18"/>
    </w:rPr>
  </w:style>
  <w:style w:type="character" w:customStyle="1" w:styleId="ListParagraphChar">
    <w:name w:val="List Paragraph Char"/>
    <w:aliases w:val="Bulleted List Char,Table Bullets Char,Indent Char,List Paragraph Bullet Char"/>
    <w:link w:val="ListParagraph"/>
    <w:uiPriority w:val="34"/>
    <w:locked/>
    <w:rsid w:val="00CD2814"/>
  </w:style>
  <w:style w:type="character" w:customStyle="1" w:styleId="Heading2Char">
    <w:name w:val="Heading 2 Char"/>
    <w:basedOn w:val="DefaultParagraphFont"/>
    <w:link w:val="Heading2"/>
    <w:uiPriority w:val="9"/>
    <w:rsid w:val="00CF6537"/>
    <w:rPr>
      <w:rFonts w:asciiTheme="majorHAnsi" w:eastAsiaTheme="majorEastAsia" w:hAnsiTheme="majorHAnsi" w:cstheme="majorBidi"/>
      <w:b/>
      <w:sz w:val="24"/>
      <w:szCs w:val="26"/>
    </w:rPr>
  </w:style>
  <w:style w:type="paragraph" w:customStyle="1" w:styleId="P1-StandPara">
    <w:name w:val="P1-Stand Para"/>
    <w:basedOn w:val="Normal"/>
    <w:link w:val="P1-StandParaChar"/>
    <w:rsid w:val="008A00D9"/>
    <w:pPr>
      <w:spacing w:after="0" w:line="360" w:lineRule="atLeast"/>
      <w:ind w:firstLine="1152"/>
    </w:pPr>
    <w:rPr>
      <w:rFonts w:ascii="Times New Roman" w:eastAsia="Times New Roman" w:hAnsi="Times New Roman"/>
      <w:szCs w:val="20"/>
    </w:rPr>
  </w:style>
  <w:style w:type="character" w:customStyle="1" w:styleId="P1-StandParaChar">
    <w:name w:val="P1-Stand Para Char"/>
    <w:link w:val="P1-StandPara"/>
    <w:rsid w:val="008A00D9"/>
    <w:rPr>
      <w:rFonts w:ascii="Times New Roman" w:eastAsia="Times New Roman" w:hAnsi="Times New Roman"/>
      <w:sz w:val="24"/>
    </w:rPr>
  </w:style>
  <w:style w:type="paragraph" w:customStyle="1" w:styleId="L1-FlLSp12">
    <w:name w:val="L1-FlL Sp&amp;1/2"/>
    <w:basedOn w:val="Normal"/>
    <w:rsid w:val="008A00D9"/>
    <w:pPr>
      <w:tabs>
        <w:tab w:val="left" w:pos="1152"/>
      </w:tabs>
      <w:spacing w:after="0" w:line="360" w:lineRule="atLeast"/>
    </w:pPr>
    <w:rPr>
      <w:rFonts w:ascii="Times New Roman" w:eastAsia="Times New Roman" w:hAnsi="Times New Roman"/>
      <w:szCs w:val="20"/>
    </w:rPr>
  </w:style>
  <w:style w:type="paragraph" w:customStyle="1" w:styleId="Head4">
    <w:name w:val="Head4"/>
    <w:basedOn w:val="Normal"/>
    <w:qFormat/>
    <w:rsid w:val="008A00D9"/>
    <w:pPr>
      <w:widowControl w:val="0"/>
      <w:overflowPunct w:val="0"/>
      <w:autoSpaceDE w:val="0"/>
      <w:autoSpaceDN w:val="0"/>
      <w:adjustRightInd w:val="0"/>
      <w:spacing w:after="240" w:line="240" w:lineRule="auto"/>
      <w:ind w:left="720"/>
      <w:textAlignment w:val="baseline"/>
      <w:outlineLvl w:val="3"/>
    </w:pPr>
    <w:rPr>
      <w:rFonts w:ascii="Times New Roman" w:eastAsia="Times New Roman" w:hAnsi="Times New Roman" w:cs="Arial"/>
      <w:b/>
      <w:szCs w:val="20"/>
    </w:rPr>
  </w:style>
  <w:style w:type="character" w:customStyle="1" w:styleId="Heading4Char">
    <w:name w:val="Heading 4 Char"/>
    <w:basedOn w:val="DefaultParagraphFont"/>
    <w:link w:val="Heading4"/>
    <w:uiPriority w:val="9"/>
    <w:rsid w:val="005829B9"/>
    <w:rPr>
      <w:rFonts w:asciiTheme="majorHAnsi" w:eastAsiaTheme="majorEastAsia" w:hAnsiTheme="majorHAnsi" w:cstheme="majorBidi"/>
      <w:iCs/>
      <w:sz w:val="24"/>
      <w:u w:val="single"/>
    </w:rPr>
  </w:style>
  <w:style w:type="paragraph" w:customStyle="1" w:styleId="TT-TableTitle">
    <w:name w:val="TT-Table Title"/>
    <w:basedOn w:val="Heading1"/>
    <w:rsid w:val="008A00D9"/>
    <w:pPr>
      <w:tabs>
        <w:tab w:val="left" w:pos="1440"/>
      </w:tabs>
      <w:spacing w:after="0" w:line="240" w:lineRule="atLeast"/>
      <w:ind w:left="1152" w:hanging="1152"/>
    </w:pPr>
    <w:rPr>
      <w:rFonts w:ascii="Franklin Gothic Medium" w:hAnsi="Franklin Gothic Medium"/>
      <w:b w:val="0"/>
      <w:bCs/>
      <w:kern w:val="0"/>
      <w:sz w:val="22"/>
      <w:szCs w:val="20"/>
    </w:rPr>
  </w:style>
  <w:style w:type="table" w:customStyle="1" w:styleId="TableWestatStandardFormat">
    <w:name w:val="Table Westat Standard Format"/>
    <w:basedOn w:val="TableNormal"/>
    <w:rsid w:val="008A00D9"/>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1">
    <w:name w:val="toc 1"/>
    <w:basedOn w:val="Normal"/>
    <w:uiPriority w:val="39"/>
    <w:rsid w:val="00164968"/>
    <w:pPr>
      <w:spacing w:after="0"/>
      <w:ind w:left="1152" w:hanging="1152"/>
    </w:pPr>
    <w:rPr>
      <w:rFonts w:ascii="Times New Roman" w:eastAsia="Times New Roman" w:hAnsi="Times New Roman"/>
      <w:b/>
      <w:szCs w:val="20"/>
    </w:rPr>
  </w:style>
  <w:style w:type="paragraph" w:customStyle="1" w:styleId="TC-TableofContentsHeading">
    <w:name w:val="TC-Table of Contents Heading"/>
    <w:basedOn w:val="Heading1"/>
    <w:next w:val="Normal"/>
    <w:rsid w:val="00B30B83"/>
    <w:pPr>
      <w:pBdr>
        <w:bottom w:val="single" w:sz="24" w:space="1" w:color="AFBED7"/>
      </w:pBdr>
      <w:spacing w:after="720" w:line="360" w:lineRule="atLeast"/>
      <w:ind w:left="6869"/>
      <w:jc w:val="center"/>
    </w:pPr>
    <w:rPr>
      <w:rFonts w:ascii="Franklin Gothic Medium" w:hAnsi="Franklin Gothic Medium"/>
      <w:bCs/>
      <w:color w:val="324162"/>
      <w:kern w:val="0"/>
      <w:szCs w:val="20"/>
    </w:rPr>
  </w:style>
  <w:style w:type="paragraph" w:styleId="Caption">
    <w:name w:val="caption"/>
    <w:aliases w:val="Caption ECSS"/>
    <w:basedOn w:val="Normal"/>
    <w:next w:val="Normal"/>
    <w:uiPriority w:val="35"/>
    <w:unhideWhenUsed/>
    <w:qFormat/>
    <w:rsid w:val="00CD2814"/>
    <w:pPr>
      <w:keepNext/>
      <w:spacing w:after="200" w:line="240" w:lineRule="auto"/>
      <w:ind w:left="936" w:hanging="936"/>
    </w:pPr>
    <w:rPr>
      <w:b/>
      <w:iCs/>
      <w:color w:val="009CD3" w:themeColor="accent1"/>
      <w:szCs w:val="18"/>
    </w:rPr>
  </w:style>
  <w:style w:type="table" w:customStyle="1" w:styleId="GridTableLight">
    <w:name w:val="Grid Table Light"/>
    <w:basedOn w:val="TableNormal"/>
    <w:uiPriority w:val="40"/>
    <w:rsid w:val="009870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550A55"/>
    <w:pPr>
      <w:numPr>
        <w:numId w:val="19"/>
      </w:numPr>
    </w:pPr>
  </w:style>
  <w:style w:type="paragraph" w:styleId="TOC2">
    <w:name w:val="toc 2"/>
    <w:basedOn w:val="Normal"/>
    <w:next w:val="Normal"/>
    <w:autoRedefine/>
    <w:uiPriority w:val="39"/>
    <w:unhideWhenUsed/>
    <w:rsid w:val="007B75A5"/>
    <w:pPr>
      <w:tabs>
        <w:tab w:val="left" w:pos="1152"/>
        <w:tab w:val="right" w:leader="dot" w:pos="9350"/>
      </w:tabs>
      <w:spacing w:after="100"/>
      <w:ind w:left="1512" w:hanging="1152"/>
    </w:pPr>
    <w:rPr>
      <w:b/>
      <w:sz w:val="22"/>
    </w:rPr>
  </w:style>
  <w:style w:type="character" w:customStyle="1" w:styleId="Heading5Char">
    <w:name w:val="Heading 5 Char"/>
    <w:basedOn w:val="DefaultParagraphFont"/>
    <w:link w:val="Heading5"/>
    <w:uiPriority w:val="9"/>
    <w:rsid w:val="00CD2814"/>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CD2814"/>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CD2814"/>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CD2814"/>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CD2814"/>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CD2814"/>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14"/>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CD2814"/>
    <w:rPr>
      <w:rFonts w:eastAsiaTheme="minorEastAsia"/>
      <w:b/>
      <w:caps/>
      <w:color w:val="777777" w:themeColor="text1" w:themeTint="A6"/>
      <w:spacing w:val="20"/>
      <w:sz w:val="28"/>
    </w:rPr>
  </w:style>
  <w:style w:type="character" w:styleId="Emphasis">
    <w:name w:val="Emphasis"/>
    <w:basedOn w:val="DefaultParagraphFont"/>
    <w:uiPriority w:val="20"/>
    <w:qFormat/>
    <w:rsid w:val="00CD2814"/>
    <w:rPr>
      <w:i/>
      <w:iCs/>
    </w:rPr>
  </w:style>
  <w:style w:type="paragraph" w:styleId="NoSpacing">
    <w:name w:val="No Spacing"/>
    <w:uiPriority w:val="1"/>
    <w:qFormat/>
    <w:rsid w:val="00CD2814"/>
    <w:pPr>
      <w:spacing w:after="0" w:line="240" w:lineRule="auto"/>
    </w:pPr>
  </w:style>
  <w:style w:type="character" w:styleId="SubtleEmphasis">
    <w:name w:val="Subtle Emphasis"/>
    <w:basedOn w:val="DefaultParagraphFont"/>
    <w:uiPriority w:val="19"/>
    <w:qFormat/>
    <w:rsid w:val="00CD2814"/>
    <w:rPr>
      <w:i/>
      <w:iCs/>
      <w:color w:val="636363" w:themeColor="text1" w:themeTint="BF"/>
    </w:rPr>
  </w:style>
  <w:style w:type="paragraph" w:styleId="TOCHeading">
    <w:name w:val="TOC Heading"/>
    <w:basedOn w:val="Heading1"/>
    <w:next w:val="Normal"/>
    <w:uiPriority w:val="39"/>
    <w:semiHidden/>
    <w:unhideWhenUsed/>
    <w:qFormat/>
    <w:rsid w:val="00CD2814"/>
    <w:pPr>
      <w:outlineLvl w:val="9"/>
    </w:pPr>
  </w:style>
  <w:style w:type="table" w:customStyle="1" w:styleId="ListTable2">
    <w:name w:val="List Table 2"/>
    <w:basedOn w:val="TableNormal"/>
    <w:uiPriority w:val="47"/>
    <w:rsid w:val="00CC3EDE"/>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3">
    <w:name w:val="toc 3"/>
    <w:basedOn w:val="Normal"/>
    <w:next w:val="Normal"/>
    <w:autoRedefine/>
    <w:uiPriority w:val="39"/>
    <w:unhideWhenUsed/>
    <w:rsid w:val="002175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802">
      <w:bodyDiv w:val="1"/>
      <w:marLeft w:val="0"/>
      <w:marRight w:val="0"/>
      <w:marTop w:val="0"/>
      <w:marBottom w:val="0"/>
      <w:divBdr>
        <w:top w:val="none" w:sz="0" w:space="0" w:color="auto"/>
        <w:left w:val="none" w:sz="0" w:space="0" w:color="auto"/>
        <w:bottom w:val="none" w:sz="0" w:space="0" w:color="auto"/>
        <w:right w:val="none" w:sz="0" w:space="0" w:color="auto"/>
      </w:divBdr>
    </w:div>
    <w:div w:id="118036146">
      <w:bodyDiv w:val="1"/>
      <w:marLeft w:val="0"/>
      <w:marRight w:val="0"/>
      <w:marTop w:val="0"/>
      <w:marBottom w:val="0"/>
      <w:divBdr>
        <w:top w:val="none" w:sz="0" w:space="0" w:color="auto"/>
        <w:left w:val="none" w:sz="0" w:space="0" w:color="auto"/>
        <w:bottom w:val="none" w:sz="0" w:space="0" w:color="auto"/>
        <w:right w:val="none" w:sz="0" w:space="0" w:color="auto"/>
      </w:divBdr>
    </w:div>
    <w:div w:id="185410787">
      <w:bodyDiv w:val="1"/>
      <w:marLeft w:val="0"/>
      <w:marRight w:val="0"/>
      <w:marTop w:val="0"/>
      <w:marBottom w:val="0"/>
      <w:divBdr>
        <w:top w:val="none" w:sz="0" w:space="0" w:color="auto"/>
        <w:left w:val="none" w:sz="0" w:space="0" w:color="auto"/>
        <w:bottom w:val="none" w:sz="0" w:space="0" w:color="auto"/>
        <w:right w:val="none" w:sz="0" w:space="0" w:color="auto"/>
      </w:divBdr>
    </w:div>
    <w:div w:id="473256543">
      <w:bodyDiv w:val="1"/>
      <w:marLeft w:val="0"/>
      <w:marRight w:val="0"/>
      <w:marTop w:val="0"/>
      <w:marBottom w:val="0"/>
      <w:divBdr>
        <w:top w:val="none" w:sz="0" w:space="0" w:color="auto"/>
        <w:left w:val="none" w:sz="0" w:space="0" w:color="auto"/>
        <w:bottom w:val="none" w:sz="0" w:space="0" w:color="auto"/>
        <w:right w:val="none" w:sz="0" w:space="0" w:color="auto"/>
      </w:divBdr>
    </w:div>
    <w:div w:id="529685194">
      <w:bodyDiv w:val="1"/>
      <w:marLeft w:val="0"/>
      <w:marRight w:val="0"/>
      <w:marTop w:val="0"/>
      <w:marBottom w:val="0"/>
      <w:divBdr>
        <w:top w:val="none" w:sz="0" w:space="0" w:color="auto"/>
        <w:left w:val="none" w:sz="0" w:space="0" w:color="auto"/>
        <w:bottom w:val="none" w:sz="0" w:space="0" w:color="auto"/>
        <w:right w:val="none" w:sz="0" w:space="0" w:color="auto"/>
      </w:divBdr>
    </w:div>
    <w:div w:id="712852834">
      <w:bodyDiv w:val="1"/>
      <w:marLeft w:val="0"/>
      <w:marRight w:val="0"/>
      <w:marTop w:val="0"/>
      <w:marBottom w:val="0"/>
      <w:divBdr>
        <w:top w:val="none" w:sz="0" w:space="0" w:color="auto"/>
        <w:left w:val="none" w:sz="0" w:space="0" w:color="auto"/>
        <w:bottom w:val="none" w:sz="0" w:space="0" w:color="auto"/>
        <w:right w:val="none" w:sz="0" w:space="0" w:color="auto"/>
      </w:divBdr>
    </w:div>
    <w:div w:id="1189176277">
      <w:bodyDiv w:val="1"/>
      <w:marLeft w:val="0"/>
      <w:marRight w:val="0"/>
      <w:marTop w:val="0"/>
      <w:marBottom w:val="0"/>
      <w:divBdr>
        <w:top w:val="none" w:sz="0" w:space="0" w:color="auto"/>
        <w:left w:val="none" w:sz="0" w:space="0" w:color="auto"/>
        <w:bottom w:val="none" w:sz="0" w:space="0" w:color="auto"/>
        <w:right w:val="none" w:sz="0" w:space="0" w:color="auto"/>
      </w:divBdr>
    </w:div>
    <w:div w:id="1294553378">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345279092">
      <w:bodyDiv w:val="1"/>
      <w:marLeft w:val="0"/>
      <w:marRight w:val="0"/>
      <w:marTop w:val="0"/>
      <w:marBottom w:val="0"/>
      <w:divBdr>
        <w:top w:val="none" w:sz="0" w:space="0" w:color="auto"/>
        <w:left w:val="none" w:sz="0" w:space="0" w:color="auto"/>
        <w:bottom w:val="none" w:sz="0" w:space="0" w:color="auto"/>
        <w:right w:val="none" w:sz="0" w:space="0" w:color="auto"/>
      </w:divBdr>
    </w:div>
    <w:div w:id="1400979627">
      <w:bodyDiv w:val="1"/>
      <w:marLeft w:val="0"/>
      <w:marRight w:val="0"/>
      <w:marTop w:val="0"/>
      <w:marBottom w:val="0"/>
      <w:divBdr>
        <w:top w:val="none" w:sz="0" w:space="0" w:color="auto"/>
        <w:left w:val="none" w:sz="0" w:space="0" w:color="auto"/>
        <w:bottom w:val="none" w:sz="0" w:space="0" w:color="auto"/>
        <w:right w:val="none" w:sz="0" w:space="0" w:color="auto"/>
      </w:divBdr>
    </w:div>
    <w:div w:id="1661956226">
      <w:bodyDiv w:val="1"/>
      <w:marLeft w:val="0"/>
      <w:marRight w:val="0"/>
      <w:marTop w:val="0"/>
      <w:marBottom w:val="0"/>
      <w:divBdr>
        <w:top w:val="none" w:sz="0" w:space="0" w:color="auto"/>
        <w:left w:val="none" w:sz="0" w:space="0" w:color="auto"/>
        <w:bottom w:val="none" w:sz="0" w:space="0" w:color="auto"/>
        <w:right w:val="none" w:sz="0" w:space="0" w:color="auto"/>
      </w:divBdr>
    </w:div>
    <w:div w:id="1677540408">
      <w:bodyDiv w:val="1"/>
      <w:marLeft w:val="0"/>
      <w:marRight w:val="0"/>
      <w:marTop w:val="0"/>
      <w:marBottom w:val="0"/>
      <w:divBdr>
        <w:top w:val="none" w:sz="0" w:space="0" w:color="auto"/>
        <w:left w:val="none" w:sz="0" w:space="0" w:color="auto"/>
        <w:bottom w:val="none" w:sz="0" w:space="0" w:color="auto"/>
        <w:right w:val="none" w:sz="0" w:space="0" w:color="auto"/>
      </w:divBdr>
    </w:div>
    <w:div w:id="1721634743">
      <w:bodyDiv w:val="1"/>
      <w:marLeft w:val="0"/>
      <w:marRight w:val="0"/>
      <w:marTop w:val="0"/>
      <w:marBottom w:val="0"/>
      <w:divBdr>
        <w:top w:val="none" w:sz="0" w:space="0" w:color="auto"/>
        <w:left w:val="none" w:sz="0" w:space="0" w:color="auto"/>
        <w:bottom w:val="none" w:sz="0" w:space="0" w:color="auto"/>
        <w:right w:val="none" w:sz="0" w:space="0" w:color="auto"/>
      </w:divBdr>
    </w:div>
    <w:div w:id="1773431359">
      <w:bodyDiv w:val="1"/>
      <w:marLeft w:val="0"/>
      <w:marRight w:val="0"/>
      <w:marTop w:val="0"/>
      <w:marBottom w:val="0"/>
      <w:divBdr>
        <w:top w:val="none" w:sz="0" w:space="0" w:color="auto"/>
        <w:left w:val="none" w:sz="0" w:space="0" w:color="auto"/>
        <w:bottom w:val="none" w:sz="0" w:space="0" w:color="auto"/>
        <w:right w:val="none" w:sz="0" w:space="0" w:color="auto"/>
      </w:divBdr>
    </w:div>
    <w:div w:id="1790583926">
      <w:bodyDiv w:val="1"/>
      <w:marLeft w:val="0"/>
      <w:marRight w:val="0"/>
      <w:marTop w:val="0"/>
      <w:marBottom w:val="0"/>
      <w:divBdr>
        <w:top w:val="none" w:sz="0" w:space="0" w:color="auto"/>
        <w:left w:val="none" w:sz="0" w:space="0" w:color="auto"/>
        <w:bottom w:val="none" w:sz="0" w:space="0" w:color="auto"/>
        <w:right w:val="none" w:sz="0" w:space="0" w:color="auto"/>
      </w:divBdr>
    </w:div>
    <w:div w:id="20428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chs/training/BirthCertificateElearnin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vsr/nvsr62/nvsr62_02.pdf" TargetMode="Externa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Debra Holden, PhD</DisplayName>
        <AccountId>91</AccountId>
        <AccountType/>
      </UserInfo>
      <UserInfo>
        <DisplayName>Amy Wieczorek, MPH</DisplayName>
        <AccountId>49</AccountId>
        <AccountType/>
      </UserInfo>
      <UserInfo>
        <DisplayName>Molly Matthews-Ewald, PhD, MS</DisplayName>
        <AccountId>56</AccountId>
        <AccountType/>
      </UserInfo>
      <UserInfo>
        <DisplayName>Susan Ullrich, MPH</DisplayName>
        <AccountId>68</AccountId>
        <AccountType/>
      </UserInfo>
      <UserInfo>
        <DisplayName>Peyton McGee, MPA</DisplayName>
        <AccountId>96</AccountId>
        <AccountType/>
      </UserInfo>
      <UserInfo>
        <DisplayName>Gail Clark</DisplayName>
        <AccountId>61</AccountId>
        <AccountType/>
      </UserInfo>
    </SharedWithUsers>
    <_Flow_SignoffStatus xmlns="c36897f9-ccb8-4d15-98a5-916d15926228"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138C-2CDE-403E-B8B5-CA5703A5A4F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c36897f9-ccb8-4d15-98a5-916d15926228"/>
    <ds:schemaRef ds:uri="http://purl.org/dc/terms/"/>
    <ds:schemaRef ds:uri="http://schemas.openxmlformats.org/package/2006/metadata/core-properties"/>
    <ds:schemaRef ds:uri="dfabf79c-a26e-41f3-a850-27e5ed133c4d"/>
    <ds:schemaRef ds:uri="22088e7c-88fa-40f6-88eb-a8b754a964ae"/>
    <ds:schemaRef ds:uri="http://www.w3.org/XML/1998/namespace"/>
    <ds:schemaRef ds:uri="http://purl.org/dc/elements/1.1/"/>
  </ds:schemaRefs>
</ds:datastoreItem>
</file>

<file path=customXml/itemProps2.xml><?xml version="1.0" encoding="utf-8"?>
<ds:datastoreItem xmlns:ds="http://schemas.openxmlformats.org/officeDocument/2006/customXml" ds:itemID="{A542D854-9950-490B-991B-B0639DB2DE61}">
  <ds:schemaRefs>
    <ds:schemaRef ds:uri="http://schemas.microsoft.com/office/2006/metadata/longProperties"/>
  </ds:schemaRefs>
</ds:datastoreItem>
</file>

<file path=customXml/itemProps3.xml><?xml version="1.0" encoding="utf-8"?>
<ds:datastoreItem xmlns:ds="http://schemas.openxmlformats.org/officeDocument/2006/customXml" ds:itemID="{13836126-6A92-482A-B5A4-E5DFDB06DCEB}">
  <ds:schemaRefs>
    <ds:schemaRef ds:uri="http://schemas.microsoft.com/sharepoint/v3/contenttype/forms"/>
  </ds:schemaRefs>
</ds:datastoreItem>
</file>

<file path=customXml/itemProps4.xml><?xml version="1.0" encoding="utf-8"?>
<ds:datastoreItem xmlns:ds="http://schemas.openxmlformats.org/officeDocument/2006/customXml" ds:itemID="{318D92EC-DA75-40FC-866C-DD8053406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55A79-49B8-4E30-9B22-AC54AD1A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33808</CharactersWithSpaces>
  <SharedDoc>false</SharedDoc>
  <HLinks>
    <vt:vector size="12" baseType="variant">
      <vt:variant>
        <vt:i4>2031704</vt:i4>
      </vt:variant>
      <vt:variant>
        <vt:i4>6</vt:i4>
      </vt:variant>
      <vt:variant>
        <vt:i4>0</vt:i4>
      </vt:variant>
      <vt:variant>
        <vt:i4>5</vt:i4>
      </vt:variant>
      <vt:variant>
        <vt:lpwstr>http://www.bls.gov/oes/current/oes119111.htm</vt:lpwstr>
      </vt:variant>
      <vt:variant>
        <vt:lpwstr/>
      </vt:variant>
      <vt:variant>
        <vt:i4>6422645</vt:i4>
      </vt:variant>
      <vt:variant>
        <vt:i4>3</vt:i4>
      </vt:variant>
      <vt:variant>
        <vt:i4>0</vt:i4>
      </vt:variant>
      <vt:variant>
        <vt:i4>5</vt:i4>
      </vt:variant>
      <vt:variant>
        <vt:lpwstr>http://www.cdc.gov/nchs/training/BirthCertificateElearning/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cp:lastPrinted>2018-10-04T13:06:00Z</cp:lastPrinted>
  <dcterms:created xsi:type="dcterms:W3CDTF">2018-12-10T18:20:00Z</dcterms:created>
  <dcterms:modified xsi:type="dcterms:W3CDTF">2018-12-10T18:20:00Z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Cindy Romero, MS;Debra Holden, PhD;Amy Wieczorek, MPH;Molly Matthews-Ewald, PhD, MS;Susan Ullrich, MPH</vt:lpwstr>
  </property>
  <property fmtid="{D5CDD505-2E9C-101B-9397-08002B2CF9AE}" pid="3" name="SharedWithUsers">
    <vt:lpwstr>62;#Cindy Romero, MS;#91;#Debra Holden, PhD;#49;#Amy Wieczorek, MPH;#56;#Molly Matthews-Ewald, PhD, MS;#68;#Susan Ullrich, MPH</vt:lpwstr>
  </property>
  <property fmtid="{D5CDD505-2E9C-101B-9397-08002B2CF9AE}" pid="4" name="ContentTypeId">
    <vt:lpwstr>0x0101003CDAB22EA99B3D48B813459738C65600</vt:lpwstr>
  </property>
</Properties>
</file>