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AB" w:rsidRDefault="004E6014" w:rsidP="00BF2FAB">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11</w:t>
      </w:r>
    </w:p>
    <w:p w:rsidR="00BF2FAB" w:rsidRDefault="00D54A97" w:rsidP="00BF2FAB">
      <w:pPr>
        <w:spacing w:after="150" w:line="375" w:lineRule="atLeast"/>
        <w:jc w:val="center"/>
        <w:rPr>
          <w:rFonts w:ascii="Times New Roman" w:eastAsia="Times New Roman" w:hAnsi="Times New Roman" w:cs="Times New Roman"/>
          <w:noProof/>
          <w:color w:val="333333"/>
          <w:sz w:val="21"/>
          <w:szCs w:val="21"/>
        </w:rPr>
      </w:pPr>
      <w:r>
        <w:rPr>
          <w:rFonts w:ascii="Times New Roman" w:hAnsi="Times New Roman" w:cs="Times New Roman"/>
          <w:b/>
          <w:sz w:val="24"/>
          <w:szCs w:val="24"/>
        </w:rPr>
        <w:t>Public Health Handouts for Families With Babies With Microcephaly</w:t>
      </w:r>
    </w:p>
    <w:p w:rsidR="008960F7" w:rsidRPr="00584C70" w:rsidRDefault="008960F7" w:rsidP="00BF2FAB">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noProof/>
          <w:color w:val="333333"/>
          <w:sz w:val="21"/>
          <w:szCs w:val="21"/>
        </w:rPr>
        <w:drawing>
          <wp:anchor distT="0" distB="0" distL="114300" distR="114300" simplePos="0" relativeHeight="251659264" behindDoc="0" locked="0" layoutInCell="1" allowOverlap="1" wp14:anchorId="356C77E5" wp14:editId="1D406E46">
            <wp:simplePos x="0" y="0"/>
            <wp:positionH relativeFrom="margin">
              <wp:align>right</wp:align>
            </wp:positionH>
            <wp:positionV relativeFrom="margin">
              <wp:posOffset>2494280</wp:posOffset>
            </wp:positionV>
            <wp:extent cx="2438400" cy="2698115"/>
            <wp:effectExtent l="0" t="0" r="0" b="6985"/>
            <wp:wrapSquare wrapText="bothSides"/>
            <wp:docPr id="1" name="Picture 1" descr="Baby with microceph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y with microcepha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69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C70">
        <w:rPr>
          <w:rFonts w:ascii="Times New Roman" w:eastAsia="Times New Roman" w:hAnsi="Times New Roman" w:cs="Times New Roman"/>
          <w:b/>
          <w:bCs/>
          <w:color w:val="333333"/>
          <w:sz w:val="21"/>
          <w:szCs w:val="21"/>
        </w:rPr>
        <w:t>Microcephaly is a birth defect where a baby’s head is smaller than expected when compared to babies of the same sex and age. Babies with microcephaly often have smaller brains that might not have developed properly.</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What is microcephaly?</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Microcephaly is condition where a baby’s head is much smaller than expected. During pregnancy, a baby’s head grows because the baby’s brain grows. Microcephaly can occur because a baby’s brain has not developed properly during pregnancy or has stopped growing after birth, which results in a smaller head size. Microcephaly can be an isolated condition, meaning that it can occur with no other major birth defects, or it can occur in combination with other major birth defects.</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Other Problems</w:t>
      </w:r>
    </w:p>
    <w:p w:rsidR="008960F7" w:rsidRPr="00584C70" w:rsidRDefault="008960F7" w:rsidP="008960F7">
      <w:pPr>
        <w:spacing w:after="12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Babies with microcephaly can have a range of other problems, depending on how severe their microcephaly is. Microcephaly has been linked with the following problems:</w:t>
      </w:r>
    </w:p>
    <w:p w:rsidR="008960F7" w:rsidRPr="00584C70" w:rsidRDefault="008960F7" w:rsidP="008960F7">
      <w:pPr>
        <w:numPr>
          <w:ilvl w:val="0"/>
          <w:numId w:val="1"/>
        </w:numPr>
        <w:spacing w:before="100" w:beforeAutospacing="1" w:after="100" w:afterAutospacing="1" w:line="375" w:lineRule="atLeast"/>
        <w:ind w:left="374"/>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Seizures</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 xml:space="preserve">Developmental delay, such as problems with speech or other </w:t>
      </w:r>
      <w:hyperlink r:id="rId10" w:history="1">
        <w:r w:rsidRPr="00584C70">
          <w:rPr>
            <w:rFonts w:ascii="Times New Roman" w:eastAsia="Calibri" w:hAnsi="Times New Roman" w:cs="Times New Roman"/>
            <w:color w:val="0563C1"/>
            <w:sz w:val="21"/>
            <w:szCs w:val="21"/>
            <w:u w:val="single"/>
          </w:rPr>
          <w:t>developmental milestones (http://www.cdc.gov/ncbddd/actearly/milestones/index.html)</w:t>
        </w:r>
      </w:hyperlink>
      <w:r w:rsidRPr="00584C70">
        <w:rPr>
          <w:rFonts w:ascii="Times New Roman" w:eastAsia="Calibri" w:hAnsi="Times New Roman" w:cs="Times New Roman"/>
          <w:color w:val="333333"/>
          <w:sz w:val="21"/>
          <w:szCs w:val="21"/>
        </w:rPr>
        <w:t xml:space="preserve"> (like sitting, standing, and walking)</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Intellectual disability (decreased ability to learn and function in daily life)</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noProof/>
          <w:color w:val="333333"/>
          <w:sz w:val="21"/>
          <w:szCs w:val="21"/>
        </w:rPr>
        <w:drawing>
          <wp:anchor distT="0" distB="0" distL="114300" distR="114300" simplePos="0" relativeHeight="251660288" behindDoc="1" locked="0" layoutInCell="1" allowOverlap="1" wp14:anchorId="4BD3445A" wp14:editId="02F21122">
            <wp:simplePos x="0" y="0"/>
            <wp:positionH relativeFrom="column">
              <wp:posOffset>4044315</wp:posOffset>
            </wp:positionH>
            <wp:positionV relativeFrom="paragraph">
              <wp:posOffset>63500</wp:posOffset>
            </wp:positionV>
            <wp:extent cx="2464435" cy="1581150"/>
            <wp:effectExtent l="0" t="0" r="0" b="0"/>
            <wp:wrapTight wrapText="bothSides">
              <wp:wrapPolygon edited="0">
                <wp:start x="0" y="0"/>
                <wp:lineTo x="0" y="21340"/>
                <wp:lineTo x="21372" y="21340"/>
                <wp:lineTo x="21372" y="0"/>
                <wp:lineTo x="0" y="0"/>
              </wp:wrapPolygon>
            </wp:wrapTight>
            <wp:docPr id="2" name="Picture 2" descr="Microcephaly versus normal size head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cephaly versus normal size head compari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443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C70">
        <w:rPr>
          <w:rFonts w:ascii="Times New Roman" w:eastAsia="Calibri" w:hAnsi="Times New Roman" w:cs="Times New Roman"/>
          <w:color w:val="333333"/>
          <w:sz w:val="21"/>
          <w:szCs w:val="21"/>
        </w:rPr>
        <w:t>Problems with movement and balance</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Feeding problems, such as difficulty swallowing</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Hearing loss</w:t>
      </w:r>
    </w:p>
    <w:p w:rsidR="008960F7" w:rsidRPr="00584C70" w:rsidRDefault="008960F7" w:rsidP="008960F7">
      <w:pPr>
        <w:numPr>
          <w:ilvl w:val="0"/>
          <w:numId w:val="1"/>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Vision problems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These problems can range from mild to severe and are often lifelong. In some cases, these problems can be life-threatening. Because it is difficult to predict at birth what problems a baby will have from microcephaly, babies with microcephaly often need close follow-up through regular check-ups with a healthcare provider to monitor their growth and development.</w:t>
      </w:r>
      <w:r w:rsidRPr="00584C70">
        <w:rPr>
          <w:rFonts w:ascii="Times New Roman" w:eastAsia="Times New Roman" w:hAnsi="Times New Roman" w:cs="Times New Roman"/>
          <w:noProof/>
          <w:color w:val="333333"/>
          <w:sz w:val="21"/>
          <w:szCs w:val="21"/>
        </w:rPr>
        <w:t xml:space="preserve"> </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Occurrence</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lastRenderedPageBreak/>
        <w:t>Microcephaly is not a common condition. State birth defects tracking systems have estimated that microcephaly ranges from 2 babies per 10,000 live births to about 12 babies per 10,000 live births in the Unites States.</w:t>
      </w:r>
      <w:hyperlink r:id="rId12" w:anchor="ref" w:history="1">
        <w:r w:rsidRPr="00584C70">
          <w:rPr>
            <w:rFonts w:ascii="Times New Roman" w:eastAsia="Times New Roman" w:hAnsi="Times New Roman" w:cs="Times New Roman"/>
            <w:color w:val="075290"/>
            <w:sz w:val="16"/>
            <w:szCs w:val="16"/>
            <w:u w:val="single"/>
            <w:vertAlign w:val="superscript"/>
          </w:rPr>
          <w:t>1</w:t>
        </w:r>
      </w:hyperlink>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Zika Virus and Pregnancy</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For information about the effects of Zika virus infection during pregnancy, </w:t>
      </w:r>
      <w:hyperlink r:id="rId13" w:history="1">
        <w:r w:rsidRPr="00584C70">
          <w:rPr>
            <w:rFonts w:ascii="Times New Roman" w:eastAsia="Times New Roman" w:hAnsi="Times New Roman" w:cs="Times New Roman"/>
            <w:color w:val="075290"/>
            <w:sz w:val="21"/>
            <w:szCs w:val="21"/>
            <w:u w:val="single"/>
          </w:rPr>
          <w:t>visit CDC's Zika and Pregnancy web page(http://www.cdc.gov/zika/pregnancy/index.html)</w:t>
        </w:r>
      </w:hyperlink>
      <w:r w:rsidRPr="00584C70">
        <w:rPr>
          <w:rFonts w:ascii="Times New Roman" w:eastAsia="Times New Roman" w:hAnsi="Times New Roman" w:cs="Times New Roman"/>
          <w:color w:val="333333"/>
          <w:sz w:val="21"/>
          <w:szCs w:val="21"/>
        </w:rPr>
        <w:t>.</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Causes and Risk Factors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The causes of microcephaly in most babies are unknown. Some babies have microcephaly because of changes in their </w:t>
      </w:r>
      <w:hyperlink r:id="rId14" w:history="1">
        <w:r w:rsidRPr="00584C70">
          <w:rPr>
            <w:rFonts w:ascii="Times New Roman" w:eastAsia="Times New Roman" w:hAnsi="Times New Roman" w:cs="Times New Roman"/>
            <w:color w:val="075290"/>
            <w:sz w:val="21"/>
            <w:szCs w:val="21"/>
            <w:u w:val="single"/>
          </w:rPr>
          <w:t>genes(http://www.cdc.gov/ncbddd/genetics/basics.html)</w:t>
        </w:r>
      </w:hyperlink>
      <w:r w:rsidRPr="00584C70">
        <w:rPr>
          <w:rFonts w:ascii="Times New Roman" w:eastAsia="Times New Roman" w:hAnsi="Times New Roman" w:cs="Times New Roman"/>
          <w:color w:val="333333"/>
          <w:sz w:val="21"/>
          <w:szCs w:val="21"/>
        </w:rPr>
        <w:t>. Other causes of microcephaly can include the following exposures during pregnancy:</w:t>
      </w:r>
    </w:p>
    <w:p w:rsidR="008960F7" w:rsidRPr="00584C70" w:rsidRDefault="008960F7" w:rsidP="008960F7">
      <w:pPr>
        <w:numPr>
          <w:ilvl w:val="0"/>
          <w:numId w:val="2"/>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 xml:space="preserve">Certain infections, such as </w:t>
      </w:r>
      <w:hyperlink r:id="rId15" w:history="1">
        <w:r w:rsidRPr="00584C70">
          <w:rPr>
            <w:rFonts w:ascii="Times New Roman" w:eastAsia="Calibri" w:hAnsi="Times New Roman" w:cs="Times New Roman"/>
            <w:color w:val="075290"/>
            <w:sz w:val="21"/>
            <w:szCs w:val="21"/>
            <w:u w:val="single"/>
          </w:rPr>
          <w:t>rubella(http://www.cdc.gov/rubella/index.html)</w:t>
        </w:r>
      </w:hyperlink>
      <w:r w:rsidRPr="00584C70">
        <w:rPr>
          <w:rFonts w:ascii="Times New Roman" w:eastAsia="Calibri" w:hAnsi="Times New Roman" w:cs="Times New Roman"/>
          <w:color w:val="333333"/>
          <w:sz w:val="21"/>
          <w:szCs w:val="21"/>
        </w:rPr>
        <w:t xml:space="preserve">, </w:t>
      </w:r>
      <w:hyperlink r:id="rId16" w:history="1">
        <w:r w:rsidRPr="00584C70">
          <w:rPr>
            <w:rFonts w:ascii="Times New Roman" w:eastAsia="Calibri" w:hAnsi="Times New Roman" w:cs="Times New Roman"/>
            <w:color w:val="075290"/>
            <w:sz w:val="21"/>
            <w:szCs w:val="21"/>
            <w:u w:val="single"/>
          </w:rPr>
          <w:t>toxoplasmosis(http://www.cdc.gov/parasites/toxoplasmosis/gen_info/pregnant.html)</w:t>
        </w:r>
      </w:hyperlink>
      <w:r w:rsidRPr="00584C70">
        <w:rPr>
          <w:rFonts w:ascii="Times New Roman" w:eastAsia="Calibri" w:hAnsi="Times New Roman" w:cs="Times New Roman"/>
          <w:color w:val="333333"/>
          <w:sz w:val="21"/>
          <w:szCs w:val="21"/>
        </w:rPr>
        <w:t xml:space="preserve">, or </w:t>
      </w:r>
      <w:hyperlink r:id="rId17" w:history="1">
        <w:r w:rsidRPr="00584C70">
          <w:rPr>
            <w:rFonts w:ascii="Times New Roman" w:eastAsia="Calibri" w:hAnsi="Times New Roman" w:cs="Times New Roman"/>
            <w:color w:val="075290"/>
            <w:sz w:val="21"/>
            <w:szCs w:val="21"/>
            <w:u w:val="single"/>
          </w:rPr>
          <w:t>cytomegalovirus(http://www.cdc.gov/cmv/congenital-infection.html)</w:t>
        </w:r>
      </w:hyperlink>
    </w:p>
    <w:p w:rsidR="008960F7" w:rsidRPr="00584C70" w:rsidRDefault="008960F7" w:rsidP="008960F7">
      <w:pPr>
        <w:numPr>
          <w:ilvl w:val="0"/>
          <w:numId w:val="2"/>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Severe malnutrition, meaning a lack of nutrients or not getting enough food</w:t>
      </w:r>
    </w:p>
    <w:p w:rsidR="008960F7" w:rsidRPr="00584C70" w:rsidRDefault="008960F7" w:rsidP="008960F7">
      <w:pPr>
        <w:numPr>
          <w:ilvl w:val="0"/>
          <w:numId w:val="2"/>
        </w:numPr>
        <w:spacing w:before="100" w:beforeAutospacing="1" w:after="100" w:afterAutospacing="1" w:line="375" w:lineRule="atLeast"/>
        <w:ind w:left="375"/>
        <w:rPr>
          <w:rFonts w:ascii="Times New Roman" w:eastAsia="Calibri" w:hAnsi="Times New Roman" w:cs="Times New Roman"/>
          <w:color w:val="333333"/>
          <w:sz w:val="21"/>
          <w:szCs w:val="21"/>
        </w:rPr>
      </w:pPr>
      <w:r w:rsidRPr="00584C70">
        <w:rPr>
          <w:rFonts w:ascii="Times New Roman" w:eastAsia="Calibri" w:hAnsi="Times New Roman" w:cs="Times New Roman"/>
          <w:color w:val="333333"/>
          <w:sz w:val="21"/>
          <w:szCs w:val="21"/>
        </w:rPr>
        <w:t>Exposure to harmful substances, such as alcohol, certain drugs, or toxic chemicals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Researchers are also studying the possible link between </w:t>
      </w:r>
      <w:hyperlink r:id="rId18" w:history="1">
        <w:r w:rsidRPr="00584C70">
          <w:rPr>
            <w:rFonts w:ascii="Times New Roman" w:eastAsia="Times New Roman" w:hAnsi="Times New Roman" w:cs="Times New Roman"/>
            <w:color w:val="075290"/>
            <w:sz w:val="21"/>
            <w:szCs w:val="21"/>
            <w:u w:val="single"/>
          </w:rPr>
          <w:t>Zika virus infection(http://www.cdc.gov/zika/index.html)</w:t>
        </w:r>
      </w:hyperlink>
      <w:r w:rsidRPr="00584C70">
        <w:rPr>
          <w:rFonts w:ascii="Times New Roman" w:eastAsia="Times New Roman" w:hAnsi="Times New Roman" w:cs="Times New Roman"/>
          <w:color w:val="333333"/>
          <w:sz w:val="21"/>
          <w:szCs w:val="21"/>
        </w:rPr>
        <w:t xml:space="preserve"> and microcephaly.</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CDC continues to study birth defects, such as microcephaly, and how to prevent them. If you are pregnant or thinking about becoming pregnant, talk with your doctor about ways to increase your chances of having a healthy baby.</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Diagnosis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Microcephaly can be diagnosed during pregnancy or after the baby is born.</w:t>
      </w:r>
    </w:p>
    <w:p w:rsidR="008960F7" w:rsidRPr="00584C70" w:rsidRDefault="008960F7" w:rsidP="008960F7">
      <w:pPr>
        <w:spacing w:before="120" w:after="120" w:line="390" w:lineRule="atLeast"/>
        <w:outlineLvl w:val="5"/>
        <w:rPr>
          <w:rFonts w:ascii="Times New Roman" w:eastAsia="Calibri" w:hAnsi="Times New Roman" w:cs="Times New Roman"/>
          <w:b/>
          <w:bCs/>
          <w:color w:val="333333"/>
          <w:sz w:val="24"/>
          <w:szCs w:val="24"/>
        </w:rPr>
      </w:pPr>
      <w:r w:rsidRPr="00584C70">
        <w:rPr>
          <w:rFonts w:ascii="Times New Roman" w:eastAsia="Calibri" w:hAnsi="Times New Roman" w:cs="Times New Roman"/>
          <w:b/>
          <w:bCs/>
          <w:color w:val="333333"/>
          <w:sz w:val="24"/>
        </w:rPr>
        <w:t>During Pregnancy</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During pregnancy, microcephaly can sometimes be diagnosed during an ultrasound (which creates pictures of the body). To see microcephaly during pregnancy, the ultrasound test should be done late in the 2nd trimester or early in the third trimester. For more information about screening and confirmatory tests during pregnancy, visit CDC’s </w:t>
      </w:r>
      <w:hyperlink r:id="rId19" w:history="1">
        <w:r w:rsidRPr="00584C70">
          <w:rPr>
            <w:rFonts w:ascii="Times New Roman" w:eastAsia="Times New Roman" w:hAnsi="Times New Roman" w:cs="Times New Roman"/>
            <w:color w:val="075290"/>
            <w:sz w:val="21"/>
            <w:szCs w:val="21"/>
            <w:u w:val="single"/>
          </w:rPr>
          <w:t>birth defects diagnosis web page(http://www.cdc.gov/ncbddd/birthdefects/diagnosis.html)</w:t>
        </w:r>
      </w:hyperlink>
      <w:r w:rsidRPr="00584C70">
        <w:rPr>
          <w:rFonts w:ascii="Times New Roman" w:eastAsia="Times New Roman" w:hAnsi="Times New Roman" w:cs="Times New Roman"/>
          <w:color w:val="333333"/>
          <w:sz w:val="21"/>
          <w:szCs w:val="21"/>
        </w:rPr>
        <w:t>.</w:t>
      </w:r>
    </w:p>
    <w:p w:rsidR="008960F7" w:rsidRPr="00584C70" w:rsidRDefault="008960F7" w:rsidP="008960F7">
      <w:pPr>
        <w:spacing w:before="120" w:after="120" w:line="390" w:lineRule="atLeast"/>
        <w:outlineLvl w:val="5"/>
        <w:rPr>
          <w:rFonts w:ascii="Times New Roman" w:eastAsia="Calibri" w:hAnsi="Times New Roman" w:cs="Times New Roman"/>
          <w:b/>
          <w:bCs/>
          <w:color w:val="333333"/>
          <w:sz w:val="24"/>
          <w:szCs w:val="24"/>
        </w:rPr>
      </w:pPr>
      <w:r w:rsidRPr="00584C70">
        <w:rPr>
          <w:rFonts w:ascii="Times New Roman" w:eastAsia="Calibri" w:hAnsi="Times New Roman" w:cs="Times New Roman"/>
          <w:b/>
          <w:bCs/>
          <w:color w:val="333333"/>
          <w:sz w:val="24"/>
        </w:rPr>
        <w:t>After the Baby is Born</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To diagnose microcephaly after birth, a healthcare provider will measure the distance around a newborn baby’s head, also called the head circumference, during a physical exam. The provider then compares this measurement to population standards by sex and age. Head circumference charts for newborns, infants, and children up to age 20 years </w:t>
      </w:r>
      <w:r w:rsidRPr="00584C70">
        <w:rPr>
          <w:rFonts w:ascii="Times New Roman" w:eastAsia="Times New Roman" w:hAnsi="Times New Roman" w:cs="Times New Roman"/>
          <w:color w:val="333333"/>
          <w:sz w:val="21"/>
          <w:szCs w:val="21"/>
        </w:rPr>
        <w:lastRenderedPageBreak/>
        <w:t xml:space="preserve">in the United States can be found on </w:t>
      </w:r>
      <w:hyperlink r:id="rId20" w:anchor="The WHO Growth Charts" w:history="1">
        <w:r w:rsidRPr="00584C70">
          <w:rPr>
            <w:rFonts w:ascii="Times New Roman" w:eastAsia="Times New Roman" w:hAnsi="Times New Roman" w:cs="Times New Roman"/>
            <w:color w:val="075290"/>
            <w:sz w:val="21"/>
            <w:szCs w:val="21"/>
            <w:u w:val="single"/>
          </w:rPr>
          <w:t>CDC’s growth charts website</w:t>
        </w:r>
      </w:hyperlink>
      <w:r w:rsidRPr="00584C70">
        <w:rPr>
          <w:rFonts w:ascii="Times New Roman" w:eastAsia="Times New Roman" w:hAnsi="Times New Roman" w:cs="Times New Roman"/>
          <w:color w:val="333333"/>
          <w:sz w:val="21"/>
          <w:szCs w:val="21"/>
        </w:rPr>
        <w:t>. CDC recommends that health care providers use the WHO growth charts to monitor growth for infants and children ages 0 to 2 years of age in the U.S.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Often, healthcare providers should take the head circumference measurement when the newborn baby is at least 24 hours old. This helps make sure that compression due to delivery through the birth canal has resolved. If the healthcare provider suspects the baby has microcephaly, he or she can request one or more tests to help confirm the diagnosis. For example, special tests like a CT scan or an MRI can provide critical information on the structure of the baby’s brain that can help determine if the newborn baby had an infection during pregnancy. They also can help the healthcare provider look for other problems that might be present.</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r w:rsidRPr="00584C70">
        <w:rPr>
          <w:rFonts w:ascii="Times New Roman" w:eastAsia="Calibri" w:hAnsi="Times New Roman" w:cs="Times New Roman"/>
          <w:b/>
          <w:bCs/>
          <w:color w:val="333333"/>
          <w:sz w:val="28"/>
          <w:szCs w:val="30"/>
        </w:rPr>
        <w:t>Treatments</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Microcephaly is a lifelong condition. There is no known cure or standard treatment for microcephaly. Because microcephaly can range from mild to severe, treatment options can range as well. Babies with mild microcephaly often don’t experience any other problems besides small head size. These babies will need routine check-ups to monitor their growth and development.</w:t>
      </w:r>
    </w:p>
    <w:p w:rsidR="008960F7" w:rsidRPr="00584C70" w:rsidRDefault="008960F7" w:rsidP="008960F7">
      <w:pPr>
        <w:spacing w:after="150" w:line="375" w:lineRule="atLeast"/>
        <w:rPr>
          <w:rFonts w:ascii="Times New Roman" w:eastAsia="Times New Roman" w:hAnsi="Times New Roman" w:cs="Times New Roman"/>
          <w:color w:val="333333"/>
          <w:sz w:val="21"/>
          <w:szCs w:val="21"/>
        </w:rPr>
      </w:pPr>
      <w:r w:rsidRPr="00584C70">
        <w:rPr>
          <w:rFonts w:ascii="Times New Roman" w:eastAsia="Times New Roman" w:hAnsi="Times New Roman" w:cs="Times New Roman"/>
          <w:color w:val="333333"/>
          <w:sz w:val="21"/>
          <w:szCs w:val="21"/>
        </w:rPr>
        <w:t xml:space="preserve">For more severe microcephaly, babies will need care and treatment focused on managing their other health problems (mentioned above). Developmental services early in life will often help babies with microcephaly to improve and maximize their physical and intellectual abilities. These services, known as </w:t>
      </w:r>
      <w:hyperlink r:id="rId21" w:tgtFrame="_blank" w:tooltip="Link to External Web Site" w:history="1">
        <w:r w:rsidRPr="00584C70">
          <w:rPr>
            <w:rFonts w:ascii="Times New Roman" w:eastAsia="Times New Roman" w:hAnsi="Times New Roman" w:cs="Times New Roman"/>
            <w:color w:val="075290"/>
            <w:sz w:val="21"/>
            <w:szCs w:val="21"/>
            <w:u w:val="single"/>
          </w:rPr>
          <w:t>early intervention</w:t>
        </w:r>
      </w:hyperlink>
      <w:r w:rsidRPr="00584C70">
        <w:rPr>
          <w:rFonts w:ascii="Times New Roman" w:eastAsia="Times New Roman" w:hAnsi="Times New Roman" w:cs="Times New Roman"/>
          <w:color w:val="333333"/>
          <w:sz w:val="21"/>
          <w:szCs w:val="21"/>
        </w:rPr>
        <w:t>, can include speech, occupational, and physical therapies. Sometimes medications also are needed to treat seizures or other symptoms.</w:t>
      </w:r>
    </w:p>
    <w:p w:rsidR="008960F7" w:rsidRPr="00584C70" w:rsidRDefault="008960F7" w:rsidP="008960F7">
      <w:pPr>
        <w:spacing w:before="240" w:after="120" w:line="450" w:lineRule="atLeast"/>
        <w:outlineLvl w:val="3"/>
        <w:rPr>
          <w:rFonts w:ascii="Times New Roman" w:eastAsia="Calibri" w:hAnsi="Times New Roman" w:cs="Times New Roman"/>
          <w:b/>
          <w:bCs/>
          <w:color w:val="333333"/>
          <w:sz w:val="28"/>
          <w:szCs w:val="30"/>
        </w:rPr>
      </w:pPr>
      <w:bookmarkStart w:id="1" w:name="ref"/>
      <w:bookmarkEnd w:id="1"/>
      <w:r w:rsidRPr="00584C70">
        <w:rPr>
          <w:rFonts w:ascii="Times New Roman" w:eastAsia="Calibri" w:hAnsi="Times New Roman" w:cs="Times New Roman"/>
          <w:b/>
          <w:bCs/>
          <w:color w:val="333333"/>
          <w:sz w:val="28"/>
          <w:szCs w:val="30"/>
        </w:rPr>
        <w:t>References</w:t>
      </w:r>
    </w:p>
    <w:p w:rsidR="00DC57CC" w:rsidRDefault="008960F7" w:rsidP="008960F7">
      <w:r w:rsidRPr="00034E2B">
        <w:rPr>
          <w:rFonts w:ascii="Times New Roman" w:eastAsia="Calibri" w:hAnsi="Times New Roman" w:cs="Times New Roman"/>
          <w:color w:val="333333"/>
          <w:sz w:val="16"/>
          <w:szCs w:val="16"/>
        </w:rPr>
        <w:t>National Birth Defects Prevention Network. Major birth defects data from population-based birth defects surveillance programs in the United States, 2006-2010. Birth Defects Research (Part A): Clinical and Molecular Teratology. 2013;97:S1-S172.</w:t>
      </w:r>
    </w:p>
    <w:sectPr w:rsidR="00DC57CC" w:rsidSect="006C6578">
      <w:foot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6C" w:rsidRDefault="0069476C" w:rsidP="008B5D54">
      <w:pPr>
        <w:spacing w:after="0" w:line="240" w:lineRule="auto"/>
      </w:pPr>
      <w:r>
        <w:separator/>
      </w:r>
    </w:p>
  </w:endnote>
  <w:endnote w:type="continuationSeparator" w:id="0">
    <w:p w:rsidR="0069476C" w:rsidRDefault="0069476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799849"/>
      <w:docPartObj>
        <w:docPartGallery w:val="Page Numbers (Bottom of Page)"/>
        <w:docPartUnique/>
      </w:docPartObj>
    </w:sdtPr>
    <w:sdtEndPr>
      <w:rPr>
        <w:noProof/>
      </w:rPr>
    </w:sdtEndPr>
    <w:sdtContent>
      <w:p w:rsidR="00531955" w:rsidRDefault="00531955">
        <w:pPr>
          <w:pStyle w:val="Footer"/>
          <w:jc w:val="right"/>
        </w:pPr>
        <w:r>
          <w:fldChar w:fldCharType="begin"/>
        </w:r>
        <w:r>
          <w:instrText xml:space="preserve"> PAGE   \* MERGEFORMAT </w:instrText>
        </w:r>
        <w:r>
          <w:fldChar w:fldCharType="separate"/>
        </w:r>
        <w:r w:rsidR="002362CE">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6C" w:rsidRDefault="0069476C" w:rsidP="008B5D54">
      <w:pPr>
        <w:spacing w:after="0" w:line="240" w:lineRule="auto"/>
      </w:pPr>
      <w:r>
        <w:separator/>
      </w:r>
    </w:p>
  </w:footnote>
  <w:footnote w:type="continuationSeparator" w:id="0">
    <w:p w:rsidR="0069476C" w:rsidRDefault="0069476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5DD"/>
    <w:multiLevelType w:val="multilevel"/>
    <w:tmpl w:val="ACD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1D0D95"/>
    <w:multiLevelType w:val="multilevel"/>
    <w:tmpl w:val="98C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6C"/>
    <w:rsid w:val="002362CE"/>
    <w:rsid w:val="00297AAA"/>
    <w:rsid w:val="00336605"/>
    <w:rsid w:val="004D0CD2"/>
    <w:rsid w:val="004E6014"/>
    <w:rsid w:val="00531955"/>
    <w:rsid w:val="0069476C"/>
    <w:rsid w:val="006C6578"/>
    <w:rsid w:val="006E3EAA"/>
    <w:rsid w:val="008960F7"/>
    <w:rsid w:val="008B443A"/>
    <w:rsid w:val="008B5D54"/>
    <w:rsid w:val="008C11B8"/>
    <w:rsid w:val="00B55735"/>
    <w:rsid w:val="00B608AC"/>
    <w:rsid w:val="00BF2FAB"/>
    <w:rsid w:val="00D54A97"/>
    <w:rsid w:val="00DA33CB"/>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F7"/>
  </w:style>
  <w:style w:type="paragraph" w:styleId="Heading1">
    <w:name w:val="heading 1"/>
    <w:basedOn w:val="Normal"/>
    <w:next w:val="Normal"/>
    <w:link w:val="Heading1Char"/>
    <w:uiPriority w:val="9"/>
    <w:qFormat/>
    <w:rsid w:val="008960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960F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3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9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F7"/>
  </w:style>
  <w:style w:type="paragraph" w:styleId="Heading1">
    <w:name w:val="heading 1"/>
    <w:basedOn w:val="Normal"/>
    <w:next w:val="Normal"/>
    <w:link w:val="Heading1Char"/>
    <w:uiPriority w:val="9"/>
    <w:qFormat/>
    <w:rsid w:val="008960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960F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3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zika/pregnancy/index.html" TargetMode="External"/><Relationship Id="rId18" Type="http://schemas.openxmlformats.org/officeDocument/2006/relationships/hyperlink" Target="http://www.cdc.gov/zika/index.html" TargetMode="External"/><Relationship Id="rId3" Type="http://schemas.openxmlformats.org/officeDocument/2006/relationships/styles" Target="styles.xml"/><Relationship Id="rId21" Type="http://schemas.openxmlformats.org/officeDocument/2006/relationships/hyperlink" Target="http://www.parentcenterhub.org/repository/ei-overview/" TargetMode="External"/><Relationship Id="rId7" Type="http://schemas.openxmlformats.org/officeDocument/2006/relationships/footnotes" Target="footnotes.xml"/><Relationship Id="rId12" Type="http://schemas.openxmlformats.org/officeDocument/2006/relationships/hyperlink" Target="http://www.cdc.gov/ncbddd/birthdefects/microcephaly.html" TargetMode="External"/><Relationship Id="rId17" Type="http://schemas.openxmlformats.org/officeDocument/2006/relationships/hyperlink" Target="http://www.cdc.gov/cmv/congenital-infection.html" TargetMode="External"/><Relationship Id="rId2" Type="http://schemas.openxmlformats.org/officeDocument/2006/relationships/numbering" Target="numbering.xml"/><Relationship Id="rId16" Type="http://schemas.openxmlformats.org/officeDocument/2006/relationships/hyperlink" Target="http://www.cdc.gov/parasites/toxoplasmosis/gen_info/pregnant.html" TargetMode="External"/><Relationship Id="rId20" Type="http://schemas.openxmlformats.org/officeDocument/2006/relationships/hyperlink" Target="http://www.cdc.gov/growthcharts/who_chart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rubella/index.html" TargetMode="External"/><Relationship Id="rId23" Type="http://schemas.openxmlformats.org/officeDocument/2006/relationships/fontTable" Target="fontTable.xml"/><Relationship Id="rId10" Type="http://schemas.openxmlformats.org/officeDocument/2006/relationships/hyperlink" Target="file:///\\cdc.gov\private\M640\auv1\Zika\Investigations\Brazil%20microcephaly\Case-control%20study%20Retro\developmental%20milestones%20(http:\www.cdc.gov\ncbddd\actearly\milestones\index.html)" TargetMode="External"/><Relationship Id="rId19" Type="http://schemas.openxmlformats.org/officeDocument/2006/relationships/hyperlink" Target="http://www.cdc.gov/ncbddd/birthdefects/diagnosi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dc.gov/ncbddd/genetics/basic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CBEC-6C66-4BA7-A88A-B3EABB01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cp:lastPrinted>2017-02-17T20:38:00Z</cp:lastPrinted>
  <dcterms:created xsi:type="dcterms:W3CDTF">2017-07-17T14:53:00Z</dcterms:created>
  <dcterms:modified xsi:type="dcterms:W3CDTF">2017-07-17T14:53:00Z</dcterms:modified>
</cp:coreProperties>
</file>