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B0896" w14:textId="744D0CFE" w:rsidR="007813EB" w:rsidRPr="007813EB" w:rsidRDefault="009C3424" w:rsidP="007813EB">
      <w:pPr>
        <w:spacing w:after="0" w:line="240" w:lineRule="auto"/>
        <w:jc w:val="center"/>
        <w:rPr>
          <w:rFonts w:ascii="Arial" w:eastAsia="Times New Roman" w:hAnsi="Arial" w:cs="Arial"/>
          <w:b/>
          <w:sz w:val="24"/>
          <w:szCs w:val="24"/>
        </w:rPr>
      </w:pPr>
      <w:bookmarkStart w:id="0" w:name="_GoBack"/>
      <w:bookmarkEnd w:id="0"/>
      <w:r w:rsidRPr="009C3424">
        <w:rPr>
          <w:rFonts w:ascii="Arial" w:eastAsia="Times New Roman" w:hAnsi="Arial" w:cs="Arial"/>
          <w:b/>
          <w:sz w:val="24"/>
          <w:szCs w:val="24"/>
        </w:rPr>
        <w:t>Application for Work Study Allowance; Student Work-Study Agreement (Advance Payment); Extended Student Work-Study Agreement; Student Work-Study Agreement</w:t>
      </w:r>
      <w:r w:rsidR="00500254" w:rsidRPr="007813EB">
        <w:rPr>
          <w:rFonts w:ascii="Arial" w:eastAsia="Times New Roman" w:hAnsi="Arial" w:cs="Arial"/>
          <w:b/>
          <w:sz w:val="24"/>
          <w:szCs w:val="24"/>
        </w:rPr>
        <w:br/>
        <w:t>OMB 2900-</w:t>
      </w:r>
      <w:r w:rsidR="007813EB" w:rsidRPr="007813EB">
        <w:rPr>
          <w:rFonts w:ascii="Arial" w:eastAsia="Times New Roman" w:hAnsi="Arial" w:cs="Arial"/>
          <w:b/>
          <w:sz w:val="24"/>
          <w:szCs w:val="24"/>
        </w:rPr>
        <w:t>0209</w:t>
      </w:r>
      <w:r w:rsidR="00500254" w:rsidRPr="007813EB">
        <w:rPr>
          <w:rFonts w:ascii="Arial" w:eastAsia="Times New Roman" w:hAnsi="Arial" w:cs="Arial"/>
          <w:b/>
          <w:sz w:val="24"/>
          <w:szCs w:val="24"/>
        </w:rPr>
        <w:br/>
        <w:t>VA Form</w:t>
      </w:r>
      <w:r w:rsidR="007813EB" w:rsidRPr="007813EB">
        <w:rPr>
          <w:rFonts w:ascii="Arial" w:eastAsia="Times New Roman" w:hAnsi="Arial" w:cs="Arial"/>
          <w:b/>
          <w:sz w:val="24"/>
          <w:szCs w:val="24"/>
        </w:rPr>
        <w:t>s</w:t>
      </w:r>
      <w:r w:rsidR="00500254" w:rsidRPr="007813EB">
        <w:rPr>
          <w:rFonts w:ascii="Arial" w:eastAsia="Times New Roman" w:hAnsi="Arial" w:cs="Arial"/>
          <w:b/>
          <w:sz w:val="24"/>
          <w:szCs w:val="24"/>
        </w:rPr>
        <w:t xml:space="preserve"> </w:t>
      </w:r>
      <w:r w:rsidR="007813EB" w:rsidRPr="007813EB">
        <w:rPr>
          <w:rFonts w:ascii="Arial" w:eastAsia="Times New Roman" w:hAnsi="Arial" w:cs="Arial"/>
          <w:b/>
          <w:sz w:val="24"/>
          <w:szCs w:val="24"/>
        </w:rPr>
        <w:t>22-8691,</w:t>
      </w:r>
    </w:p>
    <w:p w14:paraId="020B0897" w14:textId="77777777" w:rsidR="00500254" w:rsidRPr="007813EB" w:rsidRDefault="007813EB" w:rsidP="007813EB">
      <w:pPr>
        <w:spacing w:after="0" w:line="240" w:lineRule="auto"/>
        <w:jc w:val="center"/>
        <w:rPr>
          <w:rFonts w:ascii="Arial" w:eastAsia="Times New Roman" w:hAnsi="Arial" w:cs="Arial"/>
          <w:b/>
          <w:sz w:val="24"/>
          <w:szCs w:val="24"/>
        </w:rPr>
      </w:pPr>
      <w:r w:rsidRPr="007813EB">
        <w:rPr>
          <w:rFonts w:ascii="Arial" w:eastAsia="Times New Roman" w:hAnsi="Arial" w:cs="Arial"/>
          <w:b/>
          <w:sz w:val="24"/>
          <w:szCs w:val="24"/>
        </w:rPr>
        <w:t>22-8692, 22-8692a, and 22-8692b</w:t>
      </w:r>
    </w:p>
    <w:p w14:paraId="020B0898" w14:textId="77777777"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14:paraId="020B0899"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14:paraId="020B089A"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020B089B" w14:textId="77777777" w:rsidR="00500254" w:rsidRPr="007920E9" w:rsidRDefault="007920E9" w:rsidP="007920E9">
      <w:pPr>
        <w:spacing w:after="0" w:line="240" w:lineRule="auto"/>
        <w:ind w:left="360" w:right="540"/>
        <w:rPr>
          <w:rFonts w:ascii="Arial" w:eastAsia="Times New Roman" w:hAnsi="Arial" w:cs="Arial"/>
          <w:b/>
          <w:sz w:val="24"/>
          <w:szCs w:val="24"/>
        </w:rPr>
      </w:pPr>
      <w:r w:rsidRPr="007920E9">
        <w:rPr>
          <w:rFonts w:ascii="Arial" w:eastAsia="Times New Roman" w:hAnsi="Arial" w:cs="Arial"/>
          <w:b/>
          <w:sz w:val="24"/>
          <w:szCs w:val="24"/>
        </w:rPr>
        <w:t xml:space="preserve">1. </w:t>
      </w:r>
      <w:r w:rsidR="00500254" w:rsidRPr="007920E9">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14:paraId="020B089C" w14:textId="77777777" w:rsidR="00500254" w:rsidRPr="00500254" w:rsidRDefault="00500254" w:rsidP="00500254">
      <w:pPr>
        <w:spacing w:after="0" w:line="240" w:lineRule="auto"/>
        <w:ind w:left="720" w:right="540"/>
        <w:contextualSpacing/>
        <w:rPr>
          <w:rFonts w:ascii="Arial" w:eastAsia="Times New Roman" w:hAnsi="Arial" w:cs="Arial"/>
          <w:sz w:val="24"/>
          <w:szCs w:val="24"/>
        </w:rPr>
      </w:pPr>
    </w:p>
    <w:p w14:paraId="020B089D" w14:textId="77777777" w:rsidR="007813EB" w:rsidRPr="007813EB" w:rsidRDefault="007813EB" w:rsidP="007813EB">
      <w:pPr>
        <w:tabs>
          <w:tab w:val="left" w:pos="4896"/>
        </w:tabs>
        <w:overflowPunct w:val="0"/>
        <w:autoSpaceDE w:val="0"/>
        <w:autoSpaceDN w:val="0"/>
        <w:adjustRightInd w:val="0"/>
        <w:spacing w:after="0" w:line="240" w:lineRule="exact"/>
        <w:ind w:left="360"/>
        <w:rPr>
          <w:rFonts w:ascii="Arial" w:eastAsia="Times New Roman" w:hAnsi="Arial" w:cs="Arial"/>
          <w:sz w:val="24"/>
          <w:szCs w:val="20"/>
        </w:rPr>
      </w:pPr>
      <w:r w:rsidRPr="007813EB">
        <w:rPr>
          <w:rFonts w:ascii="Arial" w:eastAsia="Times New Roman" w:hAnsi="Arial" w:cs="Times New Roman"/>
          <w:sz w:val="24"/>
          <w:szCs w:val="20"/>
        </w:rPr>
        <w:t xml:space="preserve">The Department of Veterans Affairs (VA) is authorized to pay work-study benefits to Veterans and other eligible individuals who are receiving educational assistance under chapters 30, 31, 32, 33, and 35 of title 38, U.S.C.; chapters 1606 and 1607 of </w:t>
      </w:r>
      <w:r w:rsidRPr="007813EB">
        <w:rPr>
          <w:rFonts w:ascii="Arial" w:eastAsia="Times New Roman" w:hAnsi="Arial" w:cs="Arial"/>
          <w:sz w:val="24"/>
          <w:szCs w:val="20"/>
        </w:rPr>
        <w:t>title 10, U.S.C.; section 903 of Public Law 96</w:t>
      </w:r>
      <w:r w:rsidRPr="007813EB">
        <w:rPr>
          <w:rFonts w:ascii="Arial" w:eastAsia="Times New Roman" w:hAnsi="Arial" w:cs="Arial"/>
          <w:sz w:val="24"/>
          <w:szCs w:val="20"/>
        </w:rPr>
        <w:noBreakHyphen/>
        <w:t xml:space="preserve">342; and the National Call to Service Provision of Public Law 107-314.    </w:t>
      </w:r>
    </w:p>
    <w:p w14:paraId="020B089E" w14:textId="77777777" w:rsidR="007813EB" w:rsidRPr="007813EB" w:rsidRDefault="007813EB" w:rsidP="007813EB">
      <w:pPr>
        <w:tabs>
          <w:tab w:val="left" w:pos="4080"/>
        </w:tabs>
        <w:overflowPunct w:val="0"/>
        <w:autoSpaceDE w:val="0"/>
        <w:autoSpaceDN w:val="0"/>
        <w:adjustRightInd w:val="0"/>
        <w:spacing w:after="0" w:line="240" w:lineRule="exact"/>
        <w:ind w:left="360"/>
        <w:rPr>
          <w:rFonts w:ascii="Arial" w:eastAsia="Times New Roman" w:hAnsi="Arial" w:cs="Arial"/>
          <w:sz w:val="24"/>
          <w:szCs w:val="20"/>
        </w:rPr>
      </w:pPr>
      <w:r w:rsidRPr="007813EB">
        <w:rPr>
          <w:rFonts w:ascii="Arial" w:eastAsia="Times New Roman" w:hAnsi="Arial" w:cs="Arial"/>
          <w:sz w:val="24"/>
          <w:szCs w:val="20"/>
        </w:rPr>
        <w:tab/>
      </w:r>
      <w:r w:rsidRPr="007813EB">
        <w:rPr>
          <w:rFonts w:ascii="Arial" w:eastAsia="Times New Roman" w:hAnsi="Arial" w:cs="Arial"/>
          <w:sz w:val="24"/>
          <w:szCs w:val="20"/>
        </w:rPr>
        <w:tab/>
      </w:r>
    </w:p>
    <w:p w14:paraId="020B089F" w14:textId="77777777" w:rsidR="007813EB" w:rsidRPr="007813EB" w:rsidRDefault="007813EB" w:rsidP="007813EB">
      <w:pPr>
        <w:tabs>
          <w:tab w:val="left" w:pos="360"/>
          <w:tab w:val="left" w:pos="792"/>
        </w:tabs>
        <w:overflowPunct w:val="0"/>
        <w:autoSpaceDE w:val="0"/>
        <w:autoSpaceDN w:val="0"/>
        <w:adjustRightInd w:val="0"/>
        <w:spacing w:after="0" w:line="240" w:lineRule="auto"/>
        <w:ind w:left="360"/>
        <w:rPr>
          <w:rFonts w:ascii="Arial" w:eastAsia="Times New Roman" w:hAnsi="Arial" w:cs="Arial"/>
          <w:strike/>
          <w:dstrike/>
          <w:sz w:val="24"/>
          <w:szCs w:val="20"/>
        </w:rPr>
      </w:pPr>
      <w:r w:rsidRPr="007813EB">
        <w:rPr>
          <w:rFonts w:ascii="Arial" w:eastAsia="Times New Roman" w:hAnsi="Arial" w:cs="Arial"/>
          <w:sz w:val="24"/>
          <w:szCs w:val="20"/>
        </w:rPr>
        <w:t>In order to receive work-study benefits, eligible individuals must complete VA Form 22</w:t>
      </w:r>
      <w:r w:rsidRPr="007813EB">
        <w:rPr>
          <w:rFonts w:ascii="Arial" w:eastAsia="Times New Roman" w:hAnsi="Arial" w:cs="Arial"/>
          <w:sz w:val="24"/>
          <w:szCs w:val="20"/>
        </w:rPr>
        <w:noBreakHyphen/>
        <w:t>8691, Application for Work-Study Allowance.  The eligible individual then enters into an agreement with VA in which he or she agrees to work a specified number of hours.  If the individual wants a payment of work-study allowance in advance of working those hours, VA Form 22-8692, Student Work-Study Agreement (Advance Payment), is used.  If the individual does not want an advance payment of the work-study allowance, VA Form 22-8682b, Student Work-Study Agreement, is used.  If the individual wants to extend the work-study contract, VA Form 22-8692a, Extended Student Work-Study Agreement, is used.</w:t>
      </w:r>
    </w:p>
    <w:p w14:paraId="020B08A0" w14:textId="77777777" w:rsidR="007813EB" w:rsidRPr="007813EB" w:rsidRDefault="007813EB" w:rsidP="007813EB">
      <w:pPr>
        <w:tabs>
          <w:tab w:val="left" w:pos="360"/>
        </w:tabs>
        <w:overflowPunct w:val="0"/>
        <w:autoSpaceDE w:val="0"/>
        <w:autoSpaceDN w:val="0"/>
        <w:adjustRightInd w:val="0"/>
        <w:spacing w:after="0" w:line="240" w:lineRule="auto"/>
        <w:ind w:left="360"/>
        <w:rPr>
          <w:rFonts w:ascii="Arial" w:eastAsia="Times New Roman" w:hAnsi="Arial" w:cs="Arial"/>
          <w:sz w:val="24"/>
          <w:szCs w:val="20"/>
        </w:rPr>
      </w:pPr>
    </w:p>
    <w:p w14:paraId="020B08A1" w14:textId="77777777" w:rsidR="00500254" w:rsidRPr="007813EB" w:rsidRDefault="007813EB" w:rsidP="007813EB">
      <w:pPr>
        <w:tabs>
          <w:tab w:val="left" w:pos="360"/>
        </w:tabs>
        <w:overflowPunct w:val="0"/>
        <w:autoSpaceDE w:val="0"/>
        <w:autoSpaceDN w:val="0"/>
        <w:adjustRightInd w:val="0"/>
        <w:spacing w:after="0" w:line="240" w:lineRule="auto"/>
        <w:ind w:left="360"/>
        <w:rPr>
          <w:rFonts w:ascii="Arial" w:eastAsia="Times New Roman" w:hAnsi="Arial" w:cs="Times New Roman"/>
          <w:sz w:val="24"/>
          <w:szCs w:val="20"/>
        </w:rPr>
      </w:pPr>
      <w:r w:rsidRPr="007813EB">
        <w:rPr>
          <w:rFonts w:ascii="Arial" w:eastAsia="Times New Roman" w:hAnsi="Arial" w:cs="Arial"/>
          <w:sz w:val="24"/>
          <w:szCs w:val="20"/>
        </w:rPr>
        <w:t>Section 3485 of title 38, United States Code, and section 21.4145 of title 38, Code of Federal Regulations necessitate these collections of information.</w:t>
      </w:r>
      <w:r w:rsidRPr="007813EB">
        <w:rPr>
          <w:rFonts w:ascii="Arial" w:eastAsia="Times New Roman" w:hAnsi="Arial" w:cs="Times New Roman"/>
          <w:sz w:val="24"/>
          <w:szCs w:val="20"/>
        </w:rPr>
        <w:t xml:space="preserve">  </w:t>
      </w:r>
    </w:p>
    <w:p w14:paraId="020B08A2" w14:textId="77777777" w:rsidR="00500254" w:rsidRPr="00500254" w:rsidRDefault="00500254" w:rsidP="007813EB">
      <w:pPr>
        <w:spacing w:after="0" w:line="240" w:lineRule="auto"/>
        <w:ind w:left="360"/>
        <w:rPr>
          <w:rFonts w:ascii="Arial" w:eastAsia="Times New Roman" w:hAnsi="Arial" w:cs="Arial"/>
          <w:sz w:val="24"/>
          <w:szCs w:val="24"/>
        </w:rPr>
      </w:pPr>
    </w:p>
    <w:p w14:paraId="020B08A3"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2. </w:t>
      </w:r>
      <w:r w:rsidR="00500254"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14:paraId="020B08A4"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020B08A5" w14:textId="77777777" w:rsidR="00500254" w:rsidRPr="00500254" w:rsidRDefault="007813EB" w:rsidP="007813EB">
      <w:pPr>
        <w:spacing w:after="0" w:line="240" w:lineRule="auto"/>
        <w:ind w:left="360"/>
        <w:contextualSpacing/>
        <w:rPr>
          <w:rFonts w:ascii="Arial" w:eastAsia="Times New Roman" w:hAnsi="Arial" w:cs="Arial"/>
          <w:sz w:val="24"/>
          <w:szCs w:val="24"/>
        </w:rPr>
      </w:pPr>
      <w:r w:rsidRPr="007813EB">
        <w:rPr>
          <w:rFonts w:ascii="Arial" w:eastAsia="Times New Roman" w:hAnsi="Arial" w:cs="Arial"/>
          <w:sz w:val="24"/>
          <w:szCs w:val="24"/>
        </w:rPr>
        <w:t>VA uses the information collected to determine the individual's eligibility for the work-study allowance, the number of hours the individual will work, the amount payable, whether the individual desires an advance payment, and whether the individual wants to extend the work-study contract.</w:t>
      </w:r>
    </w:p>
    <w:p w14:paraId="020B08A6" w14:textId="77777777" w:rsidR="00500254" w:rsidRPr="00500254" w:rsidRDefault="00500254" w:rsidP="007813EB">
      <w:pPr>
        <w:tabs>
          <w:tab w:val="left" w:pos="360"/>
        </w:tabs>
        <w:spacing w:after="0" w:line="240" w:lineRule="auto"/>
        <w:ind w:left="720"/>
        <w:contextualSpacing/>
        <w:rPr>
          <w:rFonts w:ascii="Arial" w:eastAsia="Times New Roman" w:hAnsi="Arial" w:cs="Arial"/>
          <w:sz w:val="24"/>
          <w:szCs w:val="24"/>
        </w:rPr>
      </w:pPr>
    </w:p>
    <w:p w14:paraId="020B08A7"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3. </w:t>
      </w:r>
      <w:r w:rsidR="00500254" w:rsidRPr="00500254">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20B08A8"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020B08A9" w14:textId="77777777" w:rsidR="004A1830" w:rsidRDefault="004A1830" w:rsidP="004A1830">
      <w:pPr>
        <w:ind w:left="360"/>
        <w:rPr>
          <w:rFonts w:ascii="Arial" w:hAnsi="Arial"/>
          <w:sz w:val="24"/>
        </w:rPr>
      </w:pPr>
      <w:r>
        <w:rPr>
          <w:rFonts w:ascii="Arial" w:hAnsi="Arial"/>
          <w:sz w:val="24"/>
        </w:rPr>
        <w:t xml:space="preserve">Information technology is helping to reduce the burden.  The electronic connection is made via an internet-based application called Veterans Online Application </w:t>
      </w:r>
      <w:r>
        <w:rPr>
          <w:rFonts w:ascii="Arial" w:hAnsi="Arial"/>
          <w:sz w:val="24"/>
        </w:rPr>
        <w:lastRenderedPageBreak/>
        <w:t xml:space="preserve">(VONAPP) that collects the same information as the printed on VA Form 22-1995.  VONAPP allows applicants to submit information directly to the Regional Processing Office (RPO) with jurisdiction over the claim, reducing potential error and speeding the application process. </w:t>
      </w:r>
    </w:p>
    <w:p w14:paraId="020B08AA" w14:textId="77777777" w:rsidR="00500254" w:rsidRPr="004A1830" w:rsidRDefault="004A1830" w:rsidP="004A1830">
      <w:pPr>
        <w:ind w:left="360"/>
        <w:rPr>
          <w:rFonts w:ascii="Arial" w:hAnsi="Arial"/>
          <w:sz w:val="24"/>
        </w:rPr>
      </w:pPr>
      <w:r>
        <w:rPr>
          <w:rFonts w:ascii="Arial" w:hAnsi="Arial"/>
          <w:sz w:val="24"/>
        </w:rPr>
        <w:t>Work</w:t>
      </w:r>
      <w:r>
        <w:rPr>
          <w:rFonts w:ascii="Arial" w:hAnsi="Arial"/>
          <w:sz w:val="24"/>
        </w:rPr>
        <w:noBreakHyphen/>
        <w:t>Study applicants complete these forms and return them to the VA Regional Processing Office of jurisdiction for processing.  The work-study application is available in an electronically fillable format on VA’s website.  Except for the application form, these forms go back and forth between VA and the claimant before the contract is finalized.  This method of collecting the information is the most efficient and causes the least burden on the public.  Further automation of these submissions is not practical due to the low frequency of the information collection and the complexity of developing a system for the full electronic submission of this information collection.</w:t>
      </w:r>
    </w:p>
    <w:p w14:paraId="020B08AB"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4. </w:t>
      </w:r>
      <w:r w:rsidR="00500254"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14:paraId="020B08AC"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020B08AD" w14:textId="77777777" w:rsidR="00500254" w:rsidRPr="004A1830" w:rsidRDefault="004A1830" w:rsidP="004A1830">
      <w:pPr>
        <w:pStyle w:val="BodyText"/>
        <w:tabs>
          <w:tab w:val="clear" w:pos="360"/>
        </w:tabs>
        <w:ind w:left="360"/>
        <w:rPr>
          <w:rFonts w:ascii="Arial" w:hAnsi="Arial"/>
        </w:rPr>
      </w:pPr>
      <w:r>
        <w:rPr>
          <w:rFonts w:ascii="Arial" w:hAnsi="Arial"/>
        </w:rPr>
        <w:t>A review was conducted to identify potential areas of duplication; however, none were found to exist. There is no known Department or agency which maintains the necessary information, nor is it available from other sources within our Department.</w:t>
      </w:r>
    </w:p>
    <w:p w14:paraId="020B08AE"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020B08AF"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5. </w:t>
      </w:r>
      <w:r w:rsidR="00500254" w:rsidRPr="00500254">
        <w:rPr>
          <w:rFonts w:ascii="Arial" w:eastAsia="Times New Roman" w:hAnsi="Arial" w:cs="Arial"/>
          <w:b/>
          <w:sz w:val="24"/>
          <w:szCs w:val="24"/>
        </w:rPr>
        <w:t>If the collection of information impacts small businesses or other small entities, describe any methods used to minimize burden.</w:t>
      </w:r>
    </w:p>
    <w:p w14:paraId="020B08B0"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020B08B1" w14:textId="77777777" w:rsidR="00500254" w:rsidRDefault="004A1830" w:rsidP="004A1830">
      <w:pPr>
        <w:spacing w:after="0" w:line="240" w:lineRule="auto"/>
        <w:ind w:left="360"/>
        <w:contextualSpacing/>
        <w:rPr>
          <w:rFonts w:ascii="Arial" w:eastAsia="Times New Roman" w:hAnsi="Arial" w:cs="Arial"/>
          <w:sz w:val="24"/>
          <w:szCs w:val="24"/>
        </w:rPr>
      </w:pPr>
      <w:r w:rsidRPr="004A1830">
        <w:rPr>
          <w:rFonts w:ascii="Arial" w:eastAsia="Times New Roman" w:hAnsi="Arial" w:cs="Arial"/>
          <w:sz w:val="24"/>
          <w:szCs w:val="24"/>
        </w:rPr>
        <w:t>The information collection only affects individual claimants.  There is no impact on educational institutions or small businesses.</w:t>
      </w:r>
    </w:p>
    <w:p w14:paraId="020B08B2" w14:textId="77777777" w:rsidR="004A1830" w:rsidRPr="004A1830" w:rsidRDefault="004A1830" w:rsidP="004A1830">
      <w:pPr>
        <w:spacing w:after="0" w:line="240" w:lineRule="auto"/>
        <w:ind w:left="360"/>
        <w:contextualSpacing/>
        <w:rPr>
          <w:rFonts w:ascii="Arial" w:eastAsia="Times New Roman" w:hAnsi="Arial" w:cs="Arial"/>
          <w:sz w:val="24"/>
          <w:szCs w:val="24"/>
        </w:rPr>
      </w:pPr>
    </w:p>
    <w:p w14:paraId="020B08B3" w14:textId="77777777" w:rsidR="004A1830"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6. </w:t>
      </w:r>
      <w:r w:rsidR="00500254"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14:paraId="020B08B4" w14:textId="77777777" w:rsidR="004A1830" w:rsidRDefault="004A1830" w:rsidP="00A00E9E">
      <w:pPr>
        <w:spacing w:after="0" w:line="240" w:lineRule="auto"/>
        <w:ind w:left="360"/>
        <w:contextualSpacing/>
        <w:rPr>
          <w:rFonts w:ascii="Arial" w:eastAsia="Times New Roman" w:hAnsi="Arial" w:cs="Arial"/>
          <w:sz w:val="24"/>
          <w:szCs w:val="24"/>
        </w:rPr>
      </w:pPr>
    </w:p>
    <w:p w14:paraId="020B08B5" w14:textId="77777777" w:rsidR="00500254" w:rsidRDefault="004A1830" w:rsidP="00A00E9E">
      <w:pPr>
        <w:spacing w:after="0" w:line="240" w:lineRule="auto"/>
        <w:ind w:left="360"/>
        <w:contextualSpacing/>
        <w:rPr>
          <w:rFonts w:ascii="Arial" w:eastAsia="Times New Roman" w:hAnsi="Arial" w:cs="Arial"/>
          <w:bCs/>
          <w:sz w:val="24"/>
          <w:szCs w:val="24"/>
        </w:rPr>
      </w:pPr>
      <w:r w:rsidRPr="004A1830">
        <w:rPr>
          <w:rFonts w:ascii="Arial" w:eastAsia="Times New Roman" w:hAnsi="Arial" w:cs="Arial"/>
          <w:bCs/>
          <w:sz w:val="24"/>
          <w:szCs w:val="24"/>
        </w:rPr>
        <w:t>If this information were not collected or collected less often, VA could not pay work-study benefits.  There are no technical or legal obstacles to prohibit reduction of the collection burden.</w:t>
      </w:r>
    </w:p>
    <w:p w14:paraId="020B08B6" w14:textId="77777777" w:rsidR="004A1830" w:rsidRPr="00500254" w:rsidRDefault="004A1830" w:rsidP="00A00E9E">
      <w:pPr>
        <w:spacing w:after="0" w:line="240" w:lineRule="auto"/>
        <w:ind w:left="360"/>
        <w:contextualSpacing/>
        <w:rPr>
          <w:rFonts w:ascii="Arial" w:eastAsia="Times New Roman" w:hAnsi="Arial" w:cs="Arial"/>
          <w:b/>
          <w:sz w:val="24"/>
          <w:szCs w:val="24"/>
        </w:rPr>
      </w:pPr>
    </w:p>
    <w:p w14:paraId="020B08B7" w14:textId="77777777" w:rsidR="00500254" w:rsidRPr="00500254" w:rsidRDefault="007920E9" w:rsidP="00A00E9E">
      <w:pPr>
        <w:spacing w:after="0" w:line="240" w:lineRule="auto"/>
        <w:ind w:left="360"/>
        <w:contextualSpacing/>
        <w:rPr>
          <w:rFonts w:ascii="Arial" w:eastAsia="Times New Roman" w:hAnsi="Arial" w:cs="Arial"/>
          <w:b/>
          <w:bCs/>
          <w:sz w:val="24"/>
          <w:szCs w:val="24"/>
        </w:rPr>
      </w:pPr>
      <w:r>
        <w:rPr>
          <w:rFonts w:ascii="Arial" w:eastAsia="Times New Roman" w:hAnsi="Arial" w:cs="Arial"/>
          <w:b/>
          <w:sz w:val="24"/>
          <w:szCs w:val="24"/>
        </w:rPr>
        <w:t xml:space="preserve">7. </w:t>
      </w:r>
      <w:r w:rsidR="00500254"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20B08B8"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020B08B9" w14:textId="77777777" w:rsidR="00500254" w:rsidRPr="004A1830" w:rsidRDefault="00500254" w:rsidP="004A1830">
      <w:pPr>
        <w:spacing w:after="0" w:line="240" w:lineRule="auto"/>
        <w:ind w:left="360"/>
        <w:contextualSpacing/>
        <w:rPr>
          <w:rFonts w:ascii="Arial" w:eastAsia="Times New Roman" w:hAnsi="Arial" w:cs="Arial"/>
          <w:bCs/>
          <w:sz w:val="24"/>
          <w:szCs w:val="24"/>
        </w:rPr>
      </w:pPr>
      <w:r w:rsidRPr="004A1830">
        <w:rPr>
          <w:rFonts w:ascii="Arial" w:eastAsia="Times New Roman" w:hAnsi="Arial" w:cs="Arial"/>
          <w:bCs/>
          <w:sz w:val="24"/>
          <w:szCs w:val="24"/>
        </w:rPr>
        <w:lastRenderedPageBreak/>
        <w:t>There is no special circumstance requiring collection in a manner inconsistent with 5 CFR 1320.6 guidelines.</w:t>
      </w:r>
    </w:p>
    <w:p w14:paraId="020B08BA" w14:textId="77777777" w:rsidR="00500254" w:rsidRPr="00500254" w:rsidRDefault="00500254" w:rsidP="00500254">
      <w:pPr>
        <w:spacing w:after="0" w:line="240" w:lineRule="auto"/>
        <w:rPr>
          <w:rFonts w:ascii="Arial" w:eastAsia="Times New Roman" w:hAnsi="Arial" w:cs="Arial"/>
          <w:bCs/>
          <w:sz w:val="24"/>
          <w:szCs w:val="24"/>
        </w:rPr>
      </w:pPr>
    </w:p>
    <w:p w14:paraId="020B08BB" w14:textId="77777777" w:rsidR="00500254" w:rsidRPr="00500254" w:rsidRDefault="007920E9" w:rsidP="00A00E9E">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8. </w:t>
      </w:r>
      <w:r w:rsidR="00500254" w:rsidRPr="0050025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020B08BC"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20B08BD" w14:textId="274A9731"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The Department notice was published in the Federal Register on</w:t>
      </w:r>
      <w:r w:rsidR="00CB49CB">
        <w:rPr>
          <w:rFonts w:ascii="Arial" w:eastAsia="Times New Roman" w:hAnsi="Arial" w:cs="Arial"/>
          <w:sz w:val="24"/>
          <w:szCs w:val="24"/>
        </w:rPr>
        <w:t xml:space="preserve"> August 1, 2017</w:t>
      </w:r>
      <w:r w:rsidRPr="00500254">
        <w:rPr>
          <w:rFonts w:ascii="Arial" w:eastAsia="Times New Roman" w:hAnsi="Arial" w:cs="Arial"/>
          <w:sz w:val="24"/>
          <w:szCs w:val="24"/>
        </w:rPr>
        <w:t xml:space="preserve">, Volume </w:t>
      </w:r>
      <w:r w:rsidR="0098522B">
        <w:rPr>
          <w:rFonts w:ascii="Arial" w:eastAsia="Times New Roman" w:hAnsi="Arial" w:cs="Arial"/>
          <w:sz w:val="24"/>
          <w:szCs w:val="24"/>
        </w:rPr>
        <w:t>82</w:t>
      </w:r>
      <w:r w:rsidRPr="00500254">
        <w:rPr>
          <w:rFonts w:ascii="Arial" w:eastAsia="Times New Roman" w:hAnsi="Arial" w:cs="Arial"/>
          <w:sz w:val="24"/>
          <w:szCs w:val="24"/>
        </w:rPr>
        <w:t xml:space="preserve">, No. </w:t>
      </w:r>
      <w:r w:rsidR="0098522B">
        <w:rPr>
          <w:rFonts w:ascii="Arial" w:eastAsia="Times New Roman" w:hAnsi="Arial" w:cs="Arial"/>
          <w:sz w:val="24"/>
          <w:szCs w:val="24"/>
        </w:rPr>
        <w:t>146</w:t>
      </w:r>
      <w:r w:rsidRPr="00500254">
        <w:rPr>
          <w:rFonts w:ascii="Arial" w:eastAsia="Times New Roman" w:hAnsi="Arial" w:cs="Arial"/>
          <w:sz w:val="24"/>
          <w:szCs w:val="24"/>
        </w:rPr>
        <w:t xml:space="preserve">, pages </w:t>
      </w:r>
      <w:r w:rsidR="0098522B">
        <w:rPr>
          <w:rFonts w:ascii="Arial" w:eastAsia="Times New Roman" w:hAnsi="Arial" w:cs="Arial"/>
          <w:sz w:val="24"/>
          <w:szCs w:val="24"/>
        </w:rPr>
        <w:t>35876</w:t>
      </w:r>
      <w:r w:rsidRPr="00500254">
        <w:rPr>
          <w:rFonts w:ascii="Arial" w:eastAsia="Times New Roman" w:hAnsi="Arial" w:cs="Arial"/>
          <w:sz w:val="24"/>
          <w:szCs w:val="24"/>
        </w:rPr>
        <w:t>.  No comments were received.</w:t>
      </w:r>
    </w:p>
    <w:p w14:paraId="020B08BE"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020B08BF"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9. </w:t>
      </w:r>
      <w:r w:rsidR="00500254" w:rsidRPr="00500254">
        <w:rPr>
          <w:rFonts w:ascii="Arial" w:eastAsia="Times New Roman" w:hAnsi="Arial" w:cs="Arial"/>
          <w:b/>
          <w:sz w:val="24"/>
          <w:szCs w:val="24"/>
        </w:rPr>
        <w:t>Explain any decision to provide any payment or gift to respondents, other than remuneration of contractors or grantees.</w:t>
      </w:r>
    </w:p>
    <w:p w14:paraId="020B08C0"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20B08C1" w14:textId="77777777" w:rsidR="00500254" w:rsidRPr="004A1830" w:rsidRDefault="00500254" w:rsidP="004A1830">
      <w:pPr>
        <w:tabs>
          <w:tab w:val="right" w:pos="8640"/>
        </w:tabs>
        <w:spacing w:after="0" w:line="240" w:lineRule="auto"/>
        <w:ind w:left="360" w:right="684"/>
        <w:contextualSpacing/>
        <w:rPr>
          <w:rFonts w:ascii="Arial" w:eastAsia="Times New Roman" w:hAnsi="Arial" w:cs="Arial"/>
          <w:sz w:val="24"/>
          <w:szCs w:val="24"/>
        </w:rPr>
      </w:pPr>
      <w:r w:rsidRPr="004A1830">
        <w:rPr>
          <w:rFonts w:ascii="Arial" w:eastAsia="Times New Roman" w:hAnsi="Arial" w:cs="Arial"/>
          <w:bCs/>
          <w:sz w:val="24"/>
          <w:szCs w:val="24"/>
        </w:rPr>
        <w:t>No payments or gifts to respondents have been made under this collection of information.</w:t>
      </w:r>
    </w:p>
    <w:p w14:paraId="020B08C2"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020B08C3"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10. </w:t>
      </w:r>
      <w:r w:rsidR="00500254" w:rsidRPr="00500254">
        <w:rPr>
          <w:rFonts w:ascii="Arial" w:eastAsia="Times New Roman" w:hAnsi="Arial" w:cs="Arial"/>
          <w:b/>
          <w:color w:val="000000"/>
          <w:sz w:val="24"/>
          <w:szCs w:val="24"/>
        </w:rPr>
        <w:t xml:space="preserve">Describe any assurance </w:t>
      </w:r>
      <w:r w:rsidR="00500254" w:rsidRPr="00500254">
        <w:rPr>
          <w:rFonts w:ascii="Arial" w:eastAsia="Times New Roman" w:hAnsi="Arial" w:cs="Arial"/>
          <w:b/>
          <w:sz w:val="24"/>
          <w:szCs w:val="24"/>
        </w:rPr>
        <w:t xml:space="preserve">of privacy, to the extent permitted by law, </w:t>
      </w:r>
      <w:r w:rsidR="00500254" w:rsidRPr="00500254">
        <w:rPr>
          <w:rFonts w:ascii="Arial" w:eastAsia="Times New Roman" w:hAnsi="Arial" w:cs="Arial"/>
          <w:b/>
          <w:color w:val="000000"/>
          <w:sz w:val="24"/>
          <w:szCs w:val="24"/>
        </w:rPr>
        <w:t>provided to respondents and the basis for the assurance in statute, regulation, or agency policy.</w:t>
      </w:r>
    </w:p>
    <w:p w14:paraId="020B08C4"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20B08C5" w14:textId="77777777" w:rsidR="00500254" w:rsidRPr="00500254" w:rsidRDefault="00460067" w:rsidP="00460067">
      <w:pPr>
        <w:spacing w:after="0" w:line="240" w:lineRule="auto"/>
        <w:ind w:left="360"/>
        <w:contextualSpacing/>
        <w:rPr>
          <w:rFonts w:ascii="Arial" w:eastAsia="Times New Roman" w:hAnsi="Arial" w:cs="Arial"/>
          <w:sz w:val="24"/>
          <w:szCs w:val="24"/>
        </w:rPr>
      </w:pPr>
      <w:r>
        <w:rPr>
          <w:rFonts w:ascii="Arial" w:hAnsi="Arial"/>
          <w:sz w:val="24"/>
        </w:rPr>
        <w:t xml:space="preserve">These forms are retained permanently in the claimant's work-study folder.  Privacy to the extent permitted by law is covered by VA System of Records, </w:t>
      </w:r>
      <w:r>
        <w:rPr>
          <w:rFonts w:ascii="Arial" w:hAnsi="Arial"/>
          <w:sz w:val="24"/>
          <w:u w:val="single"/>
        </w:rPr>
        <w:t>Compensation, Pension, Education, and Vocational Rehabilitation and Employment Records — VA (58VA21/22/28)</w:t>
      </w:r>
      <w:r>
        <w:rPr>
          <w:rFonts w:ascii="Arial" w:hAnsi="Arial"/>
          <w:sz w:val="24"/>
        </w:rPr>
        <w:t xml:space="preserve"> which is contained in the Privacy Act Issuances, 2011.</w:t>
      </w:r>
    </w:p>
    <w:p w14:paraId="020B08C6"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020B08C7"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11. </w:t>
      </w:r>
      <w:r w:rsidR="00500254" w:rsidRPr="00500254">
        <w:rPr>
          <w:rFonts w:ascii="Arial" w:eastAsia="Times New Roman" w:hAnsi="Arial" w:cs="Arial"/>
          <w:b/>
          <w:sz w:val="24"/>
          <w:szCs w:val="24"/>
        </w:rPr>
        <w:t>Provide additional justification for any questions of a sensitive nature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020B08C8"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20B08C9" w14:textId="77777777" w:rsidR="00500254" w:rsidRPr="00460067" w:rsidRDefault="00500254" w:rsidP="00460067">
      <w:pPr>
        <w:tabs>
          <w:tab w:val="right" w:pos="8640"/>
        </w:tabs>
        <w:spacing w:after="0" w:line="240" w:lineRule="auto"/>
        <w:ind w:left="360" w:right="684"/>
        <w:contextualSpacing/>
        <w:rPr>
          <w:rFonts w:ascii="Arial" w:eastAsia="Times New Roman" w:hAnsi="Arial" w:cs="Arial"/>
          <w:sz w:val="24"/>
          <w:szCs w:val="24"/>
        </w:rPr>
      </w:pPr>
      <w:r w:rsidRPr="00460067">
        <w:rPr>
          <w:rFonts w:ascii="Arial" w:eastAsia="Times New Roman" w:hAnsi="Arial" w:cs="Arial"/>
          <w:sz w:val="24"/>
          <w:szCs w:val="24"/>
        </w:rPr>
        <w:t>There are no questions of a sensitive nature.</w:t>
      </w:r>
    </w:p>
    <w:p w14:paraId="020B08CA"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020B08CB"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12. </w:t>
      </w:r>
      <w:r w:rsidR="00500254" w:rsidRPr="00500254">
        <w:rPr>
          <w:rFonts w:ascii="Arial" w:eastAsia="Times New Roman" w:hAnsi="Arial" w:cs="Arial"/>
          <w:b/>
          <w:sz w:val="24"/>
          <w:szCs w:val="24"/>
        </w:rPr>
        <w:t>Estimate of the hour burden of the collection of information:</w:t>
      </w:r>
    </w:p>
    <w:p w14:paraId="020B08CC"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20B08CD" w14:textId="77777777" w:rsidR="00500254" w:rsidRPr="00500254" w:rsidRDefault="00500254" w:rsidP="005D5D18">
      <w:pPr>
        <w:tabs>
          <w:tab w:val="right" w:pos="8640"/>
        </w:tabs>
        <w:spacing w:after="0" w:line="240" w:lineRule="auto"/>
        <w:ind w:left="360" w:right="684"/>
        <w:contextualSpacing/>
        <w:rPr>
          <w:rFonts w:ascii="Arial" w:eastAsia="Times New Roman" w:hAnsi="Arial" w:cs="Arial"/>
          <w:sz w:val="24"/>
          <w:szCs w:val="24"/>
        </w:rPr>
      </w:pPr>
      <w:r w:rsidRPr="00500254">
        <w:rPr>
          <w:rFonts w:ascii="Arial" w:eastAsia="Times New Roman" w:hAnsi="Arial" w:cs="Arial"/>
          <w:sz w:val="24"/>
          <w:szCs w:val="24"/>
        </w:rPr>
        <w:t>Estimate of Information Collection Burden.</w:t>
      </w:r>
    </w:p>
    <w:p w14:paraId="020B08CE" w14:textId="77777777" w:rsidR="00500254" w:rsidRPr="00500254" w:rsidRDefault="00500254" w:rsidP="00500254">
      <w:pPr>
        <w:spacing w:after="0" w:line="240" w:lineRule="auto"/>
        <w:rPr>
          <w:rFonts w:ascii="Arial" w:eastAsia="Times New Roman" w:hAnsi="Arial" w:cs="Arial"/>
          <w:sz w:val="24"/>
          <w:szCs w:val="24"/>
        </w:rPr>
      </w:pPr>
    </w:p>
    <w:p w14:paraId="020B08CF" w14:textId="717E8517" w:rsidR="00500254" w:rsidRPr="005D5D18" w:rsidRDefault="00500254" w:rsidP="005D5D18">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Number of Respondents: </w:t>
      </w:r>
      <w:r w:rsidR="00D84A4B">
        <w:rPr>
          <w:rFonts w:ascii="Arial" w:eastAsia="Times New Roman" w:hAnsi="Arial" w:cs="Arial"/>
          <w:sz w:val="24"/>
          <w:szCs w:val="24"/>
        </w:rPr>
        <w:t>113,851</w:t>
      </w:r>
    </w:p>
    <w:p w14:paraId="020B08D0" w14:textId="1DC4A8BC" w:rsidR="00500254" w:rsidRPr="005D5D18" w:rsidRDefault="00500254" w:rsidP="005D5D18">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Frequency of Response:  </w:t>
      </w:r>
      <w:r w:rsidR="00D84A4B">
        <w:rPr>
          <w:rFonts w:ascii="Arial" w:eastAsia="Times New Roman" w:hAnsi="Arial" w:cs="Arial"/>
          <w:sz w:val="24"/>
          <w:szCs w:val="24"/>
        </w:rPr>
        <w:t>1</w:t>
      </w:r>
    </w:p>
    <w:p w14:paraId="020B08D1" w14:textId="583806B1" w:rsidR="00500254" w:rsidRPr="005D5D18" w:rsidRDefault="005D5D18" w:rsidP="00500254">
      <w:pPr>
        <w:numPr>
          <w:ilvl w:val="0"/>
          <w:numId w:val="3"/>
        </w:num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Annual Burden Hours: </w:t>
      </w:r>
      <w:r w:rsidR="00D84A4B">
        <w:rPr>
          <w:rFonts w:ascii="Arial" w:eastAsia="Times New Roman" w:hAnsi="Arial" w:cs="Arial"/>
          <w:sz w:val="24"/>
          <w:szCs w:val="24"/>
        </w:rPr>
        <w:t>17,865</w:t>
      </w:r>
    </w:p>
    <w:p w14:paraId="020B08D2" w14:textId="77777777" w:rsidR="00500254" w:rsidRDefault="00500254" w:rsidP="00500254">
      <w:pPr>
        <w:numPr>
          <w:ilvl w:val="0"/>
          <w:numId w:val="3"/>
        </w:numPr>
        <w:tabs>
          <w:tab w:val="left" w:pos="480"/>
          <w:tab w:val="right" w:pos="8640"/>
        </w:tabs>
        <w:spacing w:after="0" w:line="240" w:lineRule="auto"/>
        <w:ind w:right="684"/>
        <w:rPr>
          <w:rFonts w:ascii="Arial" w:eastAsia="Times New Roman" w:hAnsi="Arial" w:cs="Arial"/>
          <w:sz w:val="24"/>
          <w:szCs w:val="24"/>
        </w:rPr>
      </w:pPr>
      <w:r w:rsidRPr="00500254">
        <w:rPr>
          <w:rFonts w:ascii="Arial" w:eastAsia="Times New Roman" w:hAnsi="Arial" w:cs="Arial"/>
          <w:sz w:val="24"/>
          <w:szCs w:val="24"/>
        </w:rPr>
        <w:t xml:space="preserve">Estimated Completion Time: </w:t>
      </w:r>
    </w:p>
    <w:p w14:paraId="30693FD8" w14:textId="77777777" w:rsidR="005F4C09" w:rsidRDefault="005F4C09" w:rsidP="005F4C09">
      <w:pPr>
        <w:tabs>
          <w:tab w:val="left" w:pos="480"/>
          <w:tab w:val="right" w:pos="8640"/>
        </w:tabs>
        <w:spacing w:after="0" w:line="240" w:lineRule="auto"/>
        <w:ind w:left="1080" w:right="684"/>
        <w:rPr>
          <w:rFonts w:ascii="Arial" w:eastAsia="Times New Roman" w:hAnsi="Arial" w:cs="Arial"/>
          <w:sz w:val="24"/>
          <w:szCs w:val="24"/>
        </w:rPr>
      </w:pPr>
    </w:p>
    <w:tbl>
      <w:tblPr>
        <w:tblStyle w:val="TableGrid"/>
        <w:tblW w:w="0" w:type="auto"/>
        <w:tblInd w:w="1080" w:type="dxa"/>
        <w:tblLook w:val="04A0" w:firstRow="1" w:lastRow="0" w:firstColumn="1" w:lastColumn="0" w:noHBand="0" w:noVBand="1"/>
      </w:tblPr>
      <w:tblGrid>
        <w:gridCol w:w="2172"/>
        <w:gridCol w:w="2077"/>
        <w:gridCol w:w="2118"/>
        <w:gridCol w:w="2129"/>
      </w:tblGrid>
      <w:tr w:rsidR="005F4C09" w14:paraId="639A157A" w14:textId="77777777" w:rsidTr="005F4C09">
        <w:tc>
          <w:tcPr>
            <w:tcW w:w="2394" w:type="dxa"/>
          </w:tcPr>
          <w:p w14:paraId="393532D2" w14:textId="7CCAD757" w:rsidR="005F4C09" w:rsidRPr="005F4C09" w:rsidRDefault="005F4C09" w:rsidP="005F4C09">
            <w:pPr>
              <w:tabs>
                <w:tab w:val="right" w:pos="8640"/>
              </w:tabs>
              <w:ind w:right="-78"/>
              <w:jc w:val="center"/>
              <w:rPr>
                <w:rFonts w:ascii="Arial" w:eastAsia="Times New Roman" w:hAnsi="Arial" w:cs="Arial"/>
                <w:b/>
                <w:sz w:val="24"/>
                <w:szCs w:val="24"/>
              </w:rPr>
            </w:pPr>
            <w:r w:rsidRPr="005F4C09">
              <w:rPr>
                <w:rFonts w:ascii="Arial" w:eastAsia="Times New Roman" w:hAnsi="Arial" w:cs="Arial"/>
                <w:b/>
                <w:sz w:val="24"/>
                <w:szCs w:val="24"/>
              </w:rPr>
              <w:t>FORM</w:t>
            </w:r>
          </w:p>
        </w:tc>
        <w:tc>
          <w:tcPr>
            <w:tcW w:w="2394" w:type="dxa"/>
          </w:tcPr>
          <w:p w14:paraId="48EB723D" w14:textId="3F4EBC9A" w:rsidR="005F4C09" w:rsidRDefault="005F4C09" w:rsidP="005F4C09">
            <w:pPr>
              <w:tabs>
                <w:tab w:val="right" w:pos="8640"/>
              </w:tabs>
              <w:ind w:right="-100"/>
              <w:jc w:val="center"/>
              <w:rPr>
                <w:rFonts w:ascii="Arial" w:eastAsia="Times New Roman" w:hAnsi="Arial" w:cs="Arial"/>
                <w:sz w:val="24"/>
                <w:szCs w:val="24"/>
              </w:rPr>
            </w:pPr>
            <w:r w:rsidRPr="005F4C09">
              <w:rPr>
                <w:rFonts w:ascii="Arial" w:eastAsia="Times New Roman" w:hAnsi="Arial" w:cs="Arial"/>
                <w:b/>
                <w:sz w:val="24"/>
                <w:szCs w:val="24"/>
              </w:rPr>
              <w:t>TIME</w:t>
            </w:r>
            <w:r>
              <w:rPr>
                <w:rFonts w:ascii="Arial" w:eastAsia="Times New Roman" w:hAnsi="Arial" w:cs="Arial"/>
                <w:sz w:val="24"/>
                <w:szCs w:val="24"/>
              </w:rPr>
              <w:t xml:space="preserve"> (MIN)</w:t>
            </w:r>
          </w:p>
        </w:tc>
        <w:tc>
          <w:tcPr>
            <w:tcW w:w="2394" w:type="dxa"/>
          </w:tcPr>
          <w:p w14:paraId="0B8A60BC" w14:textId="0AA0F466" w:rsidR="005F4C09" w:rsidRPr="005F4C09" w:rsidRDefault="005F4C09" w:rsidP="005F4C09">
            <w:pPr>
              <w:tabs>
                <w:tab w:val="right" w:pos="8640"/>
              </w:tabs>
              <w:ind w:right="-149"/>
              <w:jc w:val="center"/>
              <w:rPr>
                <w:rFonts w:ascii="Arial" w:eastAsia="Times New Roman" w:hAnsi="Arial" w:cs="Arial"/>
                <w:b/>
                <w:sz w:val="24"/>
                <w:szCs w:val="24"/>
              </w:rPr>
            </w:pPr>
            <w:r w:rsidRPr="005F4C09">
              <w:rPr>
                <w:rFonts w:ascii="Arial" w:eastAsia="Times New Roman" w:hAnsi="Arial" w:cs="Arial"/>
                <w:b/>
                <w:sz w:val="24"/>
                <w:szCs w:val="24"/>
              </w:rPr>
              <w:t># of FORMS</w:t>
            </w:r>
          </w:p>
        </w:tc>
        <w:tc>
          <w:tcPr>
            <w:tcW w:w="2394" w:type="dxa"/>
          </w:tcPr>
          <w:p w14:paraId="56ADC637" w14:textId="555C938B" w:rsidR="005F4C09" w:rsidRPr="005F4C09" w:rsidRDefault="005F4C09" w:rsidP="005F4C09">
            <w:pPr>
              <w:tabs>
                <w:tab w:val="right" w:pos="8640"/>
              </w:tabs>
              <w:ind w:right="-90"/>
              <w:jc w:val="center"/>
              <w:rPr>
                <w:rFonts w:ascii="Arial" w:eastAsia="Times New Roman" w:hAnsi="Arial" w:cs="Arial"/>
                <w:b/>
                <w:sz w:val="24"/>
                <w:szCs w:val="24"/>
              </w:rPr>
            </w:pPr>
            <w:r w:rsidRPr="005F4C09">
              <w:rPr>
                <w:rFonts w:ascii="Arial" w:eastAsia="Times New Roman" w:hAnsi="Arial" w:cs="Arial"/>
                <w:b/>
                <w:sz w:val="24"/>
                <w:szCs w:val="24"/>
              </w:rPr>
              <w:t>HOURS</w:t>
            </w:r>
          </w:p>
        </w:tc>
      </w:tr>
      <w:tr w:rsidR="005F4C09" w14:paraId="11722FDE" w14:textId="77777777" w:rsidTr="005F4C09">
        <w:tc>
          <w:tcPr>
            <w:tcW w:w="2394" w:type="dxa"/>
          </w:tcPr>
          <w:p w14:paraId="2936DFEF" w14:textId="4AA63E6E" w:rsidR="005F4C09" w:rsidRDefault="005F4C09" w:rsidP="005F4C09">
            <w:pPr>
              <w:tabs>
                <w:tab w:val="right" w:pos="8640"/>
              </w:tabs>
              <w:ind w:right="-73"/>
              <w:jc w:val="center"/>
              <w:rPr>
                <w:rFonts w:ascii="Arial" w:eastAsia="Times New Roman" w:hAnsi="Arial" w:cs="Arial"/>
                <w:sz w:val="24"/>
                <w:szCs w:val="24"/>
              </w:rPr>
            </w:pPr>
            <w:r>
              <w:rPr>
                <w:rFonts w:ascii="Arial" w:eastAsia="Times New Roman" w:hAnsi="Arial" w:cs="Arial"/>
                <w:sz w:val="24"/>
                <w:szCs w:val="24"/>
              </w:rPr>
              <w:t>VA Form 22-8691 (approved &amp; denied)</w:t>
            </w:r>
          </w:p>
        </w:tc>
        <w:tc>
          <w:tcPr>
            <w:tcW w:w="2394" w:type="dxa"/>
          </w:tcPr>
          <w:p w14:paraId="39399BE8" w14:textId="66B5DDAC" w:rsidR="005F4C09" w:rsidRDefault="005F4C09" w:rsidP="005F4C09">
            <w:pPr>
              <w:tabs>
                <w:tab w:val="right" w:pos="8640"/>
              </w:tabs>
              <w:ind w:right="-108"/>
              <w:jc w:val="center"/>
              <w:rPr>
                <w:rFonts w:ascii="Arial" w:eastAsia="Times New Roman" w:hAnsi="Arial" w:cs="Arial"/>
                <w:sz w:val="24"/>
                <w:szCs w:val="24"/>
              </w:rPr>
            </w:pPr>
            <w:r>
              <w:rPr>
                <w:rFonts w:ascii="Arial" w:eastAsia="Times New Roman" w:hAnsi="Arial" w:cs="Arial"/>
                <w:sz w:val="24"/>
                <w:szCs w:val="24"/>
              </w:rPr>
              <w:t>15</w:t>
            </w:r>
          </w:p>
        </w:tc>
        <w:tc>
          <w:tcPr>
            <w:tcW w:w="2394" w:type="dxa"/>
          </w:tcPr>
          <w:p w14:paraId="721EE314" w14:textId="755A35A4" w:rsidR="005F4C09" w:rsidRDefault="00D84A4B" w:rsidP="005F4C09">
            <w:pPr>
              <w:tabs>
                <w:tab w:val="right" w:pos="8640"/>
              </w:tabs>
              <w:ind w:right="-149"/>
              <w:jc w:val="center"/>
              <w:rPr>
                <w:rFonts w:ascii="Arial" w:eastAsia="Times New Roman" w:hAnsi="Arial" w:cs="Arial"/>
                <w:sz w:val="24"/>
                <w:szCs w:val="24"/>
              </w:rPr>
            </w:pPr>
            <w:r>
              <w:rPr>
                <w:rFonts w:ascii="Arial" w:eastAsia="Times New Roman" w:hAnsi="Arial" w:cs="Arial"/>
                <w:sz w:val="24"/>
                <w:szCs w:val="24"/>
              </w:rPr>
              <w:t>53,083</w:t>
            </w:r>
          </w:p>
        </w:tc>
        <w:tc>
          <w:tcPr>
            <w:tcW w:w="2394" w:type="dxa"/>
          </w:tcPr>
          <w:p w14:paraId="25FA6144" w14:textId="20C8CE30" w:rsidR="005F4C09" w:rsidRDefault="00D84A4B" w:rsidP="005F4C09">
            <w:pPr>
              <w:tabs>
                <w:tab w:val="right" w:pos="8640"/>
              </w:tabs>
              <w:ind w:right="-90"/>
              <w:jc w:val="center"/>
              <w:rPr>
                <w:rFonts w:ascii="Arial" w:eastAsia="Times New Roman" w:hAnsi="Arial" w:cs="Arial"/>
                <w:sz w:val="24"/>
                <w:szCs w:val="24"/>
              </w:rPr>
            </w:pPr>
            <w:r>
              <w:rPr>
                <w:rFonts w:ascii="Arial" w:eastAsia="Times New Roman" w:hAnsi="Arial" w:cs="Arial"/>
                <w:sz w:val="24"/>
                <w:szCs w:val="24"/>
              </w:rPr>
              <w:t>13,271</w:t>
            </w:r>
          </w:p>
        </w:tc>
      </w:tr>
      <w:tr w:rsidR="005F4C09" w14:paraId="7DF1AE40" w14:textId="77777777" w:rsidTr="005F4C09">
        <w:tc>
          <w:tcPr>
            <w:tcW w:w="2394" w:type="dxa"/>
          </w:tcPr>
          <w:p w14:paraId="64A31A08" w14:textId="6A05F5E9" w:rsidR="005F4C09" w:rsidRDefault="005F4C09" w:rsidP="005F4C09">
            <w:pPr>
              <w:tabs>
                <w:tab w:val="right" w:pos="8640"/>
              </w:tabs>
              <w:ind w:right="-114"/>
              <w:jc w:val="center"/>
              <w:rPr>
                <w:rFonts w:ascii="Arial" w:eastAsia="Times New Roman" w:hAnsi="Arial" w:cs="Arial"/>
                <w:sz w:val="24"/>
                <w:szCs w:val="24"/>
              </w:rPr>
            </w:pPr>
            <w:r>
              <w:rPr>
                <w:rFonts w:ascii="Arial" w:eastAsia="Times New Roman" w:hAnsi="Arial" w:cs="Arial"/>
                <w:sz w:val="24"/>
                <w:szCs w:val="24"/>
              </w:rPr>
              <w:t>VA Form 22-8692 &amp; 22-8692b</w:t>
            </w:r>
          </w:p>
        </w:tc>
        <w:tc>
          <w:tcPr>
            <w:tcW w:w="2394" w:type="dxa"/>
          </w:tcPr>
          <w:p w14:paraId="602AA28F" w14:textId="01B7D11A" w:rsidR="005F4C09" w:rsidRDefault="005F4C09" w:rsidP="005F4C09">
            <w:pPr>
              <w:tabs>
                <w:tab w:val="right" w:pos="8640"/>
              </w:tabs>
              <w:ind w:right="-108"/>
              <w:jc w:val="center"/>
              <w:rPr>
                <w:rFonts w:ascii="Arial" w:eastAsia="Times New Roman" w:hAnsi="Arial" w:cs="Arial"/>
                <w:sz w:val="24"/>
                <w:szCs w:val="24"/>
              </w:rPr>
            </w:pPr>
            <w:r>
              <w:rPr>
                <w:rFonts w:ascii="Arial" w:eastAsia="Times New Roman" w:hAnsi="Arial" w:cs="Arial"/>
                <w:sz w:val="24"/>
                <w:szCs w:val="24"/>
              </w:rPr>
              <w:t>5</w:t>
            </w:r>
          </w:p>
        </w:tc>
        <w:tc>
          <w:tcPr>
            <w:tcW w:w="2394" w:type="dxa"/>
          </w:tcPr>
          <w:p w14:paraId="5EAB393D" w14:textId="10C875C1" w:rsidR="005F4C09" w:rsidRDefault="00D84A4B" w:rsidP="005F4C09">
            <w:pPr>
              <w:tabs>
                <w:tab w:val="right" w:pos="8640"/>
              </w:tabs>
              <w:ind w:right="-149"/>
              <w:jc w:val="center"/>
              <w:rPr>
                <w:rFonts w:ascii="Arial" w:eastAsia="Times New Roman" w:hAnsi="Arial" w:cs="Arial"/>
                <w:sz w:val="24"/>
                <w:szCs w:val="24"/>
              </w:rPr>
            </w:pPr>
            <w:r>
              <w:rPr>
                <w:rFonts w:ascii="Arial" w:eastAsia="Times New Roman" w:hAnsi="Arial" w:cs="Arial"/>
                <w:sz w:val="24"/>
                <w:szCs w:val="24"/>
              </w:rPr>
              <w:t>46,673</w:t>
            </w:r>
          </w:p>
        </w:tc>
        <w:tc>
          <w:tcPr>
            <w:tcW w:w="2394" w:type="dxa"/>
          </w:tcPr>
          <w:p w14:paraId="69BFCB93" w14:textId="529AD9C8" w:rsidR="005F4C09" w:rsidRDefault="00D84A4B" w:rsidP="005F4C09">
            <w:pPr>
              <w:tabs>
                <w:tab w:val="right" w:pos="8640"/>
              </w:tabs>
              <w:ind w:right="-90"/>
              <w:jc w:val="center"/>
              <w:rPr>
                <w:rFonts w:ascii="Arial" w:eastAsia="Times New Roman" w:hAnsi="Arial" w:cs="Arial"/>
                <w:sz w:val="24"/>
                <w:szCs w:val="24"/>
              </w:rPr>
            </w:pPr>
            <w:r>
              <w:rPr>
                <w:rFonts w:ascii="Arial" w:eastAsia="Times New Roman" w:hAnsi="Arial" w:cs="Arial"/>
                <w:sz w:val="24"/>
                <w:szCs w:val="24"/>
              </w:rPr>
              <w:t>3,889</w:t>
            </w:r>
          </w:p>
        </w:tc>
      </w:tr>
      <w:tr w:rsidR="005F4C09" w14:paraId="75DE062F" w14:textId="77777777" w:rsidTr="005F4C09">
        <w:tc>
          <w:tcPr>
            <w:tcW w:w="2394" w:type="dxa"/>
          </w:tcPr>
          <w:p w14:paraId="3BB6C403" w14:textId="03DD83AD" w:rsidR="005F4C09" w:rsidRDefault="005F4C09" w:rsidP="005F4C09">
            <w:pPr>
              <w:tabs>
                <w:tab w:val="right" w:pos="8640"/>
              </w:tabs>
              <w:ind w:right="-114"/>
              <w:jc w:val="center"/>
              <w:rPr>
                <w:rFonts w:ascii="Arial" w:eastAsia="Times New Roman" w:hAnsi="Arial" w:cs="Arial"/>
                <w:sz w:val="24"/>
                <w:szCs w:val="24"/>
              </w:rPr>
            </w:pPr>
            <w:r>
              <w:rPr>
                <w:rFonts w:ascii="Arial" w:eastAsia="Times New Roman" w:hAnsi="Arial" w:cs="Arial"/>
                <w:sz w:val="24"/>
                <w:szCs w:val="24"/>
              </w:rPr>
              <w:t>VA Form 22-8692a</w:t>
            </w:r>
          </w:p>
        </w:tc>
        <w:tc>
          <w:tcPr>
            <w:tcW w:w="2394" w:type="dxa"/>
          </w:tcPr>
          <w:p w14:paraId="6D8A7D2E" w14:textId="64114449" w:rsidR="005F4C09" w:rsidRDefault="005F4C09" w:rsidP="005F4C09">
            <w:pPr>
              <w:tabs>
                <w:tab w:val="right" w:pos="8640"/>
              </w:tabs>
              <w:ind w:right="-108"/>
              <w:jc w:val="center"/>
              <w:rPr>
                <w:rFonts w:ascii="Arial" w:eastAsia="Times New Roman" w:hAnsi="Arial" w:cs="Arial"/>
                <w:sz w:val="24"/>
                <w:szCs w:val="24"/>
              </w:rPr>
            </w:pPr>
            <w:r>
              <w:rPr>
                <w:rFonts w:ascii="Arial" w:eastAsia="Times New Roman" w:hAnsi="Arial" w:cs="Arial"/>
                <w:sz w:val="24"/>
                <w:szCs w:val="24"/>
              </w:rPr>
              <w:t>3</w:t>
            </w:r>
          </w:p>
        </w:tc>
        <w:tc>
          <w:tcPr>
            <w:tcW w:w="2394" w:type="dxa"/>
          </w:tcPr>
          <w:p w14:paraId="74F14299" w14:textId="46D2670F" w:rsidR="005F4C09" w:rsidRDefault="00D84A4B" w:rsidP="005F4C09">
            <w:pPr>
              <w:tabs>
                <w:tab w:val="right" w:pos="8640"/>
              </w:tabs>
              <w:ind w:right="-149"/>
              <w:jc w:val="center"/>
              <w:rPr>
                <w:rFonts w:ascii="Arial" w:eastAsia="Times New Roman" w:hAnsi="Arial" w:cs="Arial"/>
                <w:sz w:val="24"/>
                <w:szCs w:val="24"/>
              </w:rPr>
            </w:pPr>
            <w:r>
              <w:rPr>
                <w:rFonts w:ascii="Arial" w:eastAsia="Times New Roman" w:hAnsi="Arial" w:cs="Arial"/>
                <w:sz w:val="24"/>
                <w:szCs w:val="24"/>
              </w:rPr>
              <w:t>14,095</w:t>
            </w:r>
          </w:p>
        </w:tc>
        <w:tc>
          <w:tcPr>
            <w:tcW w:w="2394" w:type="dxa"/>
          </w:tcPr>
          <w:p w14:paraId="6694CF35" w14:textId="19A1BF66" w:rsidR="005F4C09" w:rsidRDefault="00D84A4B" w:rsidP="005F4C09">
            <w:pPr>
              <w:tabs>
                <w:tab w:val="right" w:pos="8640"/>
              </w:tabs>
              <w:ind w:right="-90"/>
              <w:jc w:val="center"/>
              <w:rPr>
                <w:rFonts w:ascii="Arial" w:eastAsia="Times New Roman" w:hAnsi="Arial" w:cs="Arial"/>
                <w:sz w:val="24"/>
                <w:szCs w:val="24"/>
              </w:rPr>
            </w:pPr>
            <w:r>
              <w:rPr>
                <w:rFonts w:ascii="Arial" w:eastAsia="Times New Roman" w:hAnsi="Arial" w:cs="Arial"/>
                <w:sz w:val="24"/>
                <w:szCs w:val="24"/>
              </w:rPr>
              <w:t>705</w:t>
            </w:r>
          </w:p>
        </w:tc>
      </w:tr>
      <w:tr w:rsidR="005F4C09" w14:paraId="59EE0B1E" w14:textId="77777777" w:rsidTr="005F4C09">
        <w:tc>
          <w:tcPr>
            <w:tcW w:w="2394" w:type="dxa"/>
            <w:shd w:val="clear" w:color="auto" w:fill="000000" w:themeFill="text1"/>
          </w:tcPr>
          <w:p w14:paraId="61A0226C" w14:textId="77777777" w:rsidR="005F4C09" w:rsidRDefault="005F4C09" w:rsidP="005F4C09">
            <w:pPr>
              <w:tabs>
                <w:tab w:val="right" w:pos="8640"/>
              </w:tabs>
              <w:ind w:right="-114"/>
              <w:jc w:val="center"/>
              <w:rPr>
                <w:rFonts w:ascii="Arial" w:eastAsia="Times New Roman" w:hAnsi="Arial" w:cs="Arial"/>
                <w:sz w:val="24"/>
                <w:szCs w:val="24"/>
              </w:rPr>
            </w:pPr>
          </w:p>
        </w:tc>
        <w:tc>
          <w:tcPr>
            <w:tcW w:w="2394" w:type="dxa"/>
          </w:tcPr>
          <w:p w14:paraId="575571E8" w14:textId="05759D74" w:rsidR="005F4C09" w:rsidRDefault="005F4C09" w:rsidP="005F4C09">
            <w:pPr>
              <w:tabs>
                <w:tab w:val="right" w:pos="8640"/>
              </w:tabs>
              <w:ind w:right="-108"/>
              <w:jc w:val="center"/>
              <w:rPr>
                <w:rFonts w:ascii="Arial" w:eastAsia="Times New Roman" w:hAnsi="Arial" w:cs="Arial"/>
                <w:sz w:val="24"/>
                <w:szCs w:val="24"/>
              </w:rPr>
            </w:pPr>
            <w:r>
              <w:rPr>
                <w:rFonts w:ascii="Arial" w:eastAsia="Times New Roman" w:hAnsi="Arial" w:cs="Arial"/>
                <w:sz w:val="24"/>
                <w:szCs w:val="24"/>
              </w:rPr>
              <w:t>Total</w:t>
            </w:r>
          </w:p>
        </w:tc>
        <w:tc>
          <w:tcPr>
            <w:tcW w:w="2394" w:type="dxa"/>
          </w:tcPr>
          <w:p w14:paraId="03FFC7F9" w14:textId="2AE8C5B6" w:rsidR="005F4C09" w:rsidRDefault="00D84A4B" w:rsidP="005F4C09">
            <w:pPr>
              <w:tabs>
                <w:tab w:val="right" w:pos="8640"/>
              </w:tabs>
              <w:ind w:right="-149"/>
              <w:jc w:val="center"/>
              <w:rPr>
                <w:rFonts w:ascii="Arial" w:eastAsia="Times New Roman" w:hAnsi="Arial" w:cs="Arial"/>
                <w:sz w:val="24"/>
                <w:szCs w:val="24"/>
              </w:rPr>
            </w:pPr>
            <w:r>
              <w:rPr>
                <w:rFonts w:ascii="Arial" w:eastAsia="Times New Roman" w:hAnsi="Arial" w:cs="Arial"/>
                <w:sz w:val="24"/>
                <w:szCs w:val="24"/>
              </w:rPr>
              <w:t>113,851 Forms</w:t>
            </w:r>
          </w:p>
        </w:tc>
        <w:tc>
          <w:tcPr>
            <w:tcW w:w="2394" w:type="dxa"/>
          </w:tcPr>
          <w:p w14:paraId="06A74426" w14:textId="3EF5A9C3" w:rsidR="005F4C09" w:rsidRDefault="00D84A4B" w:rsidP="005F4C09">
            <w:pPr>
              <w:tabs>
                <w:tab w:val="right" w:pos="8640"/>
              </w:tabs>
              <w:ind w:right="-90"/>
              <w:jc w:val="center"/>
              <w:rPr>
                <w:rFonts w:ascii="Arial" w:eastAsia="Times New Roman" w:hAnsi="Arial" w:cs="Arial"/>
                <w:sz w:val="24"/>
                <w:szCs w:val="24"/>
              </w:rPr>
            </w:pPr>
            <w:r>
              <w:rPr>
                <w:rFonts w:ascii="Arial" w:eastAsia="Times New Roman" w:hAnsi="Arial" w:cs="Arial"/>
                <w:sz w:val="24"/>
                <w:szCs w:val="24"/>
              </w:rPr>
              <w:t>17,865 Hours</w:t>
            </w:r>
          </w:p>
        </w:tc>
      </w:tr>
    </w:tbl>
    <w:p w14:paraId="50C2FD1C" w14:textId="77777777" w:rsidR="005F4C09" w:rsidRPr="005D5D18" w:rsidRDefault="005F4C09" w:rsidP="005F4C09">
      <w:pPr>
        <w:tabs>
          <w:tab w:val="left" w:pos="480"/>
          <w:tab w:val="right" w:pos="8640"/>
        </w:tabs>
        <w:spacing w:after="0" w:line="240" w:lineRule="auto"/>
        <w:ind w:left="1080" w:right="684"/>
        <w:rPr>
          <w:rFonts w:ascii="Arial" w:eastAsia="Times New Roman" w:hAnsi="Arial" w:cs="Arial"/>
          <w:sz w:val="24"/>
          <w:szCs w:val="24"/>
        </w:rPr>
      </w:pPr>
    </w:p>
    <w:p w14:paraId="020B08D3" w14:textId="77777777" w:rsidR="005D5D18" w:rsidRPr="005D5D18" w:rsidRDefault="005D5D18" w:rsidP="005D5D18">
      <w:pPr>
        <w:pStyle w:val="ListParagraph"/>
        <w:numPr>
          <w:ilvl w:val="0"/>
          <w:numId w:val="3"/>
        </w:numPr>
        <w:tabs>
          <w:tab w:val="right" w:pos="8640"/>
        </w:tabs>
        <w:spacing w:after="0" w:line="240" w:lineRule="auto"/>
        <w:ind w:right="684"/>
        <w:rPr>
          <w:rFonts w:ascii="Arial" w:eastAsia="Times New Roman" w:hAnsi="Arial" w:cs="Arial"/>
          <w:sz w:val="24"/>
          <w:szCs w:val="24"/>
        </w:rPr>
      </w:pPr>
      <w:r w:rsidRPr="005D5D18">
        <w:rPr>
          <w:rFonts w:ascii="Arial" w:eastAsia="Times New Roman" w:hAnsi="Arial" w:cs="Arial"/>
          <w:sz w:val="24"/>
          <w:szCs w:val="24"/>
        </w:rPr>
        <w:t>The respondent population for VA Forms 22-8691,</w:t>
      </w:r>
      <w:r>
        <w:rPr>
          <w:rFonts w:ascii="Arial" w:eastAsia="Times New Roman" w:hAnsi="Arial" w:cs="Arial"/>
          <w:sz w:val="24"/>
          <w:szCs w:val="24"/>
        </w:rPr>
        <w:t xml:space="preserve"> </w:t>
      </w:r>
      <w:r w:rsidRPr="005D5D18">
        <w:rPr>
          <w:rFonts w:ascii="Arial" w:eastAsia="Times New Roman" w:hAnsi="Arial" w:cs="Arial"/>
          <w:sz w:val="24"/>
          <w:szCs w:val="24"/>
        </w:rPr>
        <w:t>22-8692, 22-8692a, and 22-8692b, is composed of individuals</w:t>
      </w:r>
      <w:r w:rsidR="00BC32A4">
        <w:rPr>
          <w:rFonts w:ascii="Arial" w:eastAsia="Times New Roman" w:hAnsi="Arial" w:cs="Arial"/>
          <w:sz w:val="24"/>
          <w:szCs w:val="24"/>
        </w:rPr>
        <w:t xml:space="preserve"> providing information in order to perform work study.</w:t>
      </w:r>
      <w:r w:rsidRPr="005D5D18">
        <w:rPr>
          <w:rFonts w:ascii="Arial" w:eastAsia="Times New Roman" w:hAnsi="Arial" w:cs="Arial"/>
          <w:sz w:val="24"/>
          <w:szCs w:val="24"/>
        </w:rPr>
        <w:t xml:space="preserve">  VA cannot make further assumptions about the population of respondents because of the variability of factors such as the educational background and </w:t>
      </w:r>
      <w:r>
        <w:rPr>
          <w:rFonts w:ascii="Arial" w:eastAsia="Times New Roman" w:hAnsi="Arial" w:cs="Arial"/>
          <w:sz w:val="24"/>
          <w:szCs w:val="24"/>
        </w:rPr>
        <w:t xml:space="preserve">wage potential of respondents. </w:t>
      </w:r>
      <w:r w:rsidRPr="005D5D18">
        <w:rPr>
          <w:rFonts w:ascii="Arial" w:eastAsia="Times New Roman" w:hAnsi="Arial" w:cs="Arial"/>
          <w:sz w:val="24"/>
          <w:szCs w:val="24"/>
        </w:rPr>
        <w:t xml:space="preserve">Therefore, VBA used general wage data to estimate the respondents’ costs associated with completing the information collection. </w:t>
      </w:r>
    </w:p>
    <w:p w14:paraId="020B08D4" w14:textId="77777777" w:rsidR="005D5D18" w:rsidRPr="005D5D18" w:rsidRDefault="005D5D18" w:rsidP="005D5D18">
      <w:pPr>
        <w:tabs>
          <w:tab w:val="left" w:pos="480"/>
          <w:tab w:val="right" w:pos="8640"/>
        </w:tabs>
        <w:spacing w:after="0" w:line="240" w:lineRule="auto"/>
        <w:ind w:right="684"/>
        <w:rPr>
          <w:rFonts w:ascii="Arial" w:eastAsia="Times New Roman" w:hAnsi="Arial" w:cs="Arial"/>
          <w:sz w:val="24"/>
          <w:szCs w:val="24"/>
        </w:rPr>
      </w:pPr>
    </w:p>
    <w:p w14:paraId="17ABD272" w14:textId="42025CB1" w:rsidR="00A66766" w:rsidRDefault="005D5D18" w:rsidP="005D5D18">
      <w:pPr>
        <w:tabs>
          <w:tab w:val="right" w:pos="8640"/>
        </w:tabs>
        <w:spacing w:after="0" w:line="240" w:lineRule="auto"/>
        <w:ind w:left="1080" w:right="684"/>
        <w:rPr>
          <w:rFonts w:ascii="Arial" w:eastAsia="Times New Roman" w:hAnsi="Arial" w:cs="Arial"/>
          <w:sz w:val="24"/>
          <w:szCs w:val="24"/>
        </w:rPr>
      </w:pPr>
      <w:r w:rsidRPr="005D5D18">
        <w:rPr>
          <w:rFonts w:ascii="Arial" w:eastAsia="Times New Roman" w:hAnsi="Arial" w:cs="Arial"/>
          <w:sz w:val="24"/>
          <w:szCs w:val="24"/>
        </w:rPr>
        <w:t>The Bureau of Labor Statistics (BLS) gathers information on full-time wage and salary workers.  According to the latest available BLS data, the median weekly earnings of full-time wage and salary workers are $954.40.  Assuming a forty (40) hour work week, the mean hourly wage is $23.86 based on the BLS wage code – “00-0000 All Occupations.”  This information was taken from the following website:  (</w:t>
      </w:r>
      <w:hyperlink r:id="rId10" w:anchor="00-0000" w:history="1">
        <w:r w:rsidR="00A66766" w:rsidRPr="00E61618">
          <w:rPr>
            <w:rStyle w:val="Hyperlink"/>
            <w:rFonts w:ascii="Arial" w:eastAsia="Times New Roman" w:hAnsi="Arial" w:cs="Arial"/>
            <w:sz w:val="24"/>
            <w:szCs w:val="24"/>
          </w:rPr>
          <w:t>http://www.bls.gov/oes/current/oes_nat.htm#00-0000</w:t>
        </w:r>
      </w:hyperlink>
    </w:p>
    <w:p w14:paraId="020B08D5" w14:textId="07ED412A" w:rsidR="005D5D18" w:rsidRPr="005D5D18" w:rsidRDefault="005D5D18" w:rsidP="005D5D18">
      <w:pPr>
        <w:tabs>
          <w:tab w:val="right" w:pos="8640"/>
        </w:tabs>
        <w:spacing w:after="0" w:line="240" w:lineRule="auto"/>
        <w:ind w:left="1080" w:right="684"/>
        <w:rPr>
          <w:rFonts w:ascii="Arial" w:eastAsia="Times New Roman" w:hAnsi="Arial" w:cs="Arial"/>
          <w:sz w:val="24"/>
          <w:szCs w:val="24"/>
        </w:rPr>
      </w:pPr>
      <w:r w:rsidRPr="005D5D18">
        <w:rPr>
          <w:rFonts w:ascii="Arial" w:eastAsia="Times New Roman" w:hAnsi="Arial" w:cs="Arial"/>
          <w:sz w:val="24"/>
          <w:szCs w:val="24"/>
        </w:rPr>
        <w:t xml:space="preserve">May 2016).  </w:t>
      </w:r>
    </w:p>
    <w:p w14:paraId="020B08D6" w14:textId="77777777" w:rsidR="005D5D18" w:rsidRPr="005D5D18" w:rsidRDefault="005D5D18" w:rsidP="005D5D18">
      <w:pPr>
        <w:tabs>
          <w:tab w:val="right" w:pos="8640"/>
        </w:tabs>
        <w:spacing w:after="0" w:line="240" w:lineRule="auto"/>
        <w:ind w:left="1080" w:right="684"/>
        <w:rPr>
          <w:rFonts w:ascii="Arial" w:eastAsia="Times New Roman" w:hAnsi="Arial" w:cs="Arial"/>
          <w:sz w:val="24"/>
          <w:szCs w:val="24"/>
        </w:rPr>
      </w:pPr>
    </w:p>
    <w:p w14:paraId="020B08D7" w14:textId="64F967E2" w:rsidR="00500254" w:rsidRDefault="005D5D18" w:rsidP="005D5D18">
      <w:pPr>
        <w:tabs>
          <w:tab w:val="right" w:pos="8640"/>
        </w:tabs>
        <w:spacing w:after="0" w:line="240" w:lineRule="auto"/>
        <w:ind w:left="1080" w:right="684"/>
        <w:rPr>
          <w:rFonts w:ascii="Arial" w:eastAsia="Times New Roman" w:hAnsi="Arial" w:cs="Arial"/>
          <w:sz w:val="24"/>
          <w:szCs w:val="24"/>
        </w:rPr>
      </w:pPr>
      <w:r w:rsidRPr="005D5D18">
        <w:rPr>
          <w:rFonts w:ascii="Arial" w:eastAsia="Times New Roman" w:hAnsi="Arial" w:cs="Arial"/>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D84A4B">
        <w:rPr>
          <w:rFonts w:ascii="Arial" w:eastAsia="Times New Roman" w:hAnsi="Arial" w:cs="Arial"/>
          <w:sz w:val="24"/>
          <w:szCs w:val="24"/>
        </w:rPr>
        <w:t xml:space="preserve">426,258.90 </w:t>
      </w:r>
      <w:r w:rsidRPr="005D5D18">
        <w:rPr>
          <w:rFonts w:ascii="Arial" w:eastAsia="Times New Roman" w:hAnsi="Arial" w:cs="Arial"/>
          <w:sz w:val="24"/>
          <w:szCs w:val="24"/>
        </w:rPr>
        <w:t>(</w:t>
      </w:r>
      <w:r w:rsidR="00D84A4B">
        <w:rPr>
          <w:rFonts w:ascii="Arial" w:eastAsia="Times New Roman" w:hAnsi="Arial" w:cs="Arial"/>
          <w:sz w:val="24"/>
          <w:szCs w:val="24"/>
        </w:rPr>
        <w:t>17,865</w:t>
      </w:r>
      <w:r w:rsidRPr="005D5D18">
        <w:rPr>
          <w:rFonts w:ascii="Arial" w:eastAsia="Times New Roman" w:hAnsi="Arial" w:cs="Arial"/>
          <w:sz w:val="24"/>
          <w:szCs w:val="24"/>
        </w:rPr>
        <w:t xml:space="preserve"> burden hours x $23.86 per hour).</w:t>
      </w:r>
    </w:p>
    <w:p w14:paraId="020B08D8" w14:textId="77777777" w:rsidR="005D5D18" w:rsidRPr="00500254" w:rsidRDefault="005D5D18" w:rsidP="005D5D18">
      <w:pPr>
        <w:tabs>
          <w:tab w:val="right" w:pos="8640"/>
        </w:tabs>
        <w:spacing w:after="0" w:line="240" w:lineRule="auto"/>
        <w:ind w:left="720" w:right="684"/>
        <w:rPr>
          <w:rFonts w:ascii="Arial" w:eastAsia="Times New Roman" w:hAnsi="Arial" w:cs="Arial"/>
          <w:b/>
          <w:sz w:val="24"/>
          <w:szCs w:val="24"/>
        </w:rPr>
      </w:pPr>
    </w:p>
    <w:p w14:paraId="020B08D9"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13. </w:t>
      </w:r>
      <w:r w:rsidR="00500254" w:rsidRPr="00500254">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14:paraId="020B08DA"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20B08DB" w14:textId="77777777" w:rsidR="00500254" w:rsidRPr="00BC32A4" w:rsidRDefault="00500254" w:rsidP="00BC32A4">
      <w:pPr>
        <w:tabs>
          <w:tab w:val="right" w:pos="8640"/>
        </w:tabs>
        <w:spacing w:after="0" w:line="240" w:lineRule="auto"/>
        <w:ind w:left="360" w:right="684"/>
        <w:contextualSpacing/>
        <w:rPr>
          <w:rFonts w:ascii="Arial" w:eastAsia="Times New Roman" w:hAnsi="Arial" w:cs="Arial"/>
          <w:sz w:val="24"/>
          <w:szCs w:val="24"/>
        </w:rPr>
      </w:pPr>
      <w:r w:rsidRPr="00BC32A4">
        <w:rPr>
          <w:rFonts w:ascii="Arial" w:eastAsia="Times New Roman" w:hAnsi="Arial" w:cs="Arial"/>
          <w:sz w:val="24"/>
          <w:szCs w:val="24"/>
        </w:rPr>
        <w:t>This submission does not involve any recordkeeping costs.</w:t>
      </w:r>
    </w:p>
    <w:p w14:paraId="020B08DC" w14:textId="77777777" w:rsidR="00500254" w:rsidRPr="00500254" w:rsidRDefault="00500254" w:rsidP="00500254">
      <w:pPr>
        <w:spacing w:after="0" w:line="240" w:lineRule="auto"/>
        <w:rPr>
          <w:rFonts w:ascii="Arial" w:eastAsia="Times New Roman" w:hAnsi="Arial" w:cs="Arial"/>
          <w:sz w:val="24"/>
          <w:szCs w:val="24"/>
        </w:rPr>
      </w:pPr>
    </w:p>
    <w:p w14:paraId="020B08DD"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14. </w:t>
      </w:r>
      <w:r w:rsidR="00500254"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020B08DE"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20B08DF" w14:textId="77777777" w:rsidR="00BC32A4" w:rsidRDefault="00BC32A4" w:rsidP="00BC32A4">
      <w:pPr>
        <w:spacing w:after="0" w:line="240" w:lineRule="auto"/>
        <w:ind w:left="360" w:right="684"/>
        <w:rPr>
          <w:rFonts w:ascii="Arial" w:eastAsia="Calibri" w:hAnsi="Arial" w:cs="Arial"/>
          <w:sz w:val="24"/>
          <w:szCs w:val="24"/>
        </w:rPr>
      </w:pPr>
      <w:r w:rsidRPr="00BC32A4">
        <w:rPr>
          <w:rFonts w:ascii="Arial" w:eastAsia="Calibri" w:hAnsi="Arial" w:cs="Arial"/>
          <w:sz w:val="24"/>
          <w:szCs w:val="24"/>
        </w:rPr>
        <w:t>  Estimated Costs to the Federal Government:</w:t>
      </w:r>
    </w:p>
    <w:p w14:paraId="4F134003" w14:textId="77777777" w:rsidR="00D84A4B" w:rsidRPr="00BC32A4" w:rsidRDefault="00D84A4B" w:rsidP="00BC32A4">
      <w:pPr>
        <w:spacing w:after="0" w:line="240" w:lineRule="auto"/>
        <w:ind w:left="360" w:right="684"/>
        <w:rPr>
          <w:rFonts w:ascii="Arial" w:eastAsia="Calibri" w:hAnsi="Arial" w:cs="Arial"/>
          <w:sz w:val="24"/>
          <w:szCs w:val="24"/>
        </w:rPr>
      </w:pPr>
    </w:p>
    <w:p w14:paraId="020B08E0" w14:textId="77777777" w:rsidR="00BC32A4" w:rsidRPr="00BC32A4" w:rsidRDefault="00BC32A4" w:rsidP="00BC32A4">
      <w:pPr>
        <w:spacing w:after="0" w:line="240" w:lineRule="auto"/>
        <w:ind w:left="360" w:right="684"/>
        <w:rPr>
          <w:rFonts w:ascii="Arial" w:eastAsia="Calibri" w:hAnsi="Arial" w:cs="Arial"/>
          <w:sz w:val="24"/>
          <w:szCs w:val="24"/>
        </w:rPr>
      </w:pPr>
    </w:p>
    <w:tbl>
      <w:tblPr>
        <w:tblW w:w="8820" w:type="dxa"/>
        <w:tblInd w:w="558" w:type="dxa"/>
        <w:tblCellMar>
          <w:left w:w="0" w:type="dxa"/>
          <w:right w:w="0" w:type="dxa"/>
        </w:tblCellMar>
        <w:tblLook w:val="04A0" w:firstRow="1" w:lastRow="0" w:firstColumn="1" w:lastColumn="0" w:noHBand="0" w:noVBand="1"/>
      </w:tblPr>
      <w:tblGrid>
        <w:gridCol w:w="884"/>
        <w:gridCol w:w="710"/>
        <w:gridCol w:w="990"/>
        <w:gridCol w:w="1083"/>
        <w:gridCol w:w="951"/>
        <w:gridCol w:w="1274"/>
        <w:gridCol w:w="23"/>
        <w:gridCol w:w="1417"/>
        <w:gridCol w:w="1685"/>
      </w:tblGrid>
      <w:tr w:rsidR="00C80363" w:rsidRPr="00BC32A4" w14:paraId="020B08E9" w14:textId="77777777" w:rsidTr="00706512">
        <w:trPr>
          <w:trHeight w:val="492"/>
        </w:trPr>
        <w:tc>
          <w:tcPr>
            <w:tcW w:w="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0B08E1" w14:textId="77777777" w:rsidR="00BC32A4" w:rsidRPr="00BC32A4" w:rsidRDefault="00BC32A4" w:rsidP="00BC32A4">
            <w:pPr>
              <w:spacing w:after="0" w:line="240" w:lineRule="auto"/>
              <w:jc w:val="center"/>
              <w:rPr>
                <w:rFonts w:ascii="Arial" w:eastAsia="Calibri" w:hAnsi="Arial" w:cs="Arial"/>
                <w:color w:val="000000"/>
                <w:sz w:val="24"/>
                <w:szCs w:val="24"/>
              </w:rPr>
            </w:pPr>
            <w:r w:rsidRPr="00BC32A4">
              <w:rPr>
                <w:rFonts w:ascii="Arial" w:eastAsia="Calibri" w:hAnsi="Arial" w:cs="Arial"/>
                <w:color w:val="000000"/>
                <w:sz w:val="24"/>
                <w:szCs w:val="24"/>
              </w:rPr>
              <w:t>Grade</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20B08E2" w14:textId="77777777" w:rsidR="00BC32A4" w:rsidRPr="00BC32A4" w:rsidRDefault="00BC32A4" w:rsidP="00BC32A4">
            <w:pPr>
              <w:spacing w:after="0" w:line="240" w:lineRule="auto"/>
              <w:jc w:val="center"/>
              <w:rPr>
                <w:rFonts w:ascii="Arial" w:eastAsia="Calibri" w:hAnsi="Arial" w:cs="Arial"/>
                <w:color w:val="000000"/>
                <w:sz w:val="24"/>
                <w:szCs w:val="24"/>
              </w:rPr>
            </w:pPr>
            <w:r w:rsidRPr="00BC32A4">
              <w:rPr>
                <w:rFonts w:ascii="Arial" w:eastAsia="Calibri" w:hAnsi="Arial" w:cs="Arial"/>
                <w:color w:val="000000"/>
                <w:sz w:val="24"/>
                <w:szCs w:val="24"/>
              </w:rPr>
              <w:t>Step</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20B08E3" w14:textId="77777777" w:rsidR="00BC32A4" w:rsidRPr="00BC32A4" w:rsidRDefault="00BC32A4" w:rsidP="00BC32A4">
            <w:pPr>
              <w:spacing w:after="0" w:line="240" w:lineRule="auto"/>
              <w:jc w:val="center"/>
              <w:rPr>
                <w:rFonts w:ascii="Arial" w:eastAsia="Calibri" w:hAnsi="Arial" w:cs="Arial"/>
                <w:color w:val="000000"/>
                <w:sz w:val="24"/>
                <w:szCs w:val="24"/>
              </w:rPr>
            </w:pPr>
            <w:r w:rsidRPr="00BC32A4">
              <w:rPr>
                <w:rFonts w:ascii="Arial" w:eastAsia="Calibri" w:hAnsi="Arial" w:cs="Arial"/>
                <w:color w:val="000000"/>
                <w:sz w:val="24"/>
                <w:szCs w:val="24"/>
              </w:rPr>
              <w:t>Burden Time</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20B08E4" w14:textId="77777777" w:rsidR="00BC32A4" w:rsidRPr="00BC32A4" w:rsidRDefault="00BC32A4" w:rsidP="00BC32A4">
            <w:pPr>
              <w:spacing w:after="0" w:line="240" w:lineRule="auto"/>
              <w:jc w:val="center"/>
              <w:rPr>
                <w:rFonts w:ascii="Arial" w:eastAsia="Calibri" w:hAnsi="Arial" w:cs="Arial"/>
                <w:color w:val="000000"/>
                <w:sz w:val="24"/>
                <w:szCs w:val="24"/>
              </w:rPr>
            </w:pPr>
            <w:r w:rsidRPr="00BC32A4">
              <w:rPr>
                <w:rFonts w:ascii="Arial" w:eastAsia="Calibri" w:hAnsi="Arial" w:cs="Arial"/>
                <w:color w:val="000000"/>
                <w:sz w:val="24"/>
                <w:szCs w:val="24"/>
              </w:rPr>
              <w:t>Fraction of Hour</w:t>
            </w:r>
          </w:p>
        </w:tc>
        <w:tc>
          <w:tcPr>
            <w:tcW w:w="9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20B08E5" w14:textId="77777777" w:rsidR="00BC32A4" w:rsidRPr="00BC32A4" w:rsidRDefault="00BC32A4" w:rsidP="00BC32A4">
            <w:pPr>
              <w:spacing w:after="0" w:line="240" w:lineRule="auto"/>
              <w:jc w:val="center"/>
              <w:rPr>
                <w:rFonts w:ascii="Arial" w:eastAsia="Calibri" w:hAnsi="Arial" w:cs="Arial"/>
                <w:color w:val="000000"/>
                <w:sz w:val="24"/>
                <w:szCs w:val="24"/>
              </w:rPr>
            </w:pPr>
            <w:r w:rsidRPr="00BC32A4">
              <w:rPr>
                <w:rFonts w:ascii="Arial" w:eastAsia="Calibri" w:hAnsi="Arial" w:cs="Arial"/>
                <w:color w:val="000000"/>
                <w:sz w:val="24"/>
                <w:szCs w:val="24"/>
              </w:rPr>
              <w:t>Hourly Rate</w:t>
            </w:r>
          </w:p>
        </w:tc>
        <w:tc>
          <w:tcPr>
            <w:tcW w:w="129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20B08E6" w14:textId="77777777" w:rsidR="00BC32A4" w:rsidRPr="00BC32A4" w:rsidRDefault="00BC32A4" w:rsidP="00BC32A4">
            <w:pPr>
              <w:spacing w:after="0" w:line="240" w:lineRule="auto"/>
              <w:jc w:val="center"/>
              <w:rPr>
                <w:rFonts w:ascii="Arial" w:eastAsia="Calibri" w:hAnsi="Arial" w:cs="Arial"/>
                <w:color w:val="000000"/>
                <w:sz w:val="24"/>
                <w:szCs w:val="24"/>
              </w:rPr>
            </w:pPr>
            <w:r w:rsidRPr="00BC32A4">
              <w:rPr>
                <w:rFonts w:ascii="Arial" w:eastAsia="Calibri" w:hAnsi="Arial" w:cs="Arial"/>
                <w:color w:val="000000"/>
                <w:sz w:val="24"/>
                <w:szCs w:val="24"/>
              </w:rPr>
              <w:t>Cost Per Response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20B08E7" w14:textId="77777777" w:rsidR="00BC32A4" w:rsidRPr="00BC32A4" w:rsidRDefault="00BC32A4" w:rsidP="00BC32A4">
            <w:pPr>
              <w:spacing w:after="0" w:line="240" w:lineRule="auto"/>
              <w:jc w:val="center"/>
              <w:rPr>
                <w:rFonts w:ascii="Arial" w:eastAsia="Calibri" w:hAnsi="Arial" w:cs="Arial"/>
                <w:color w:val="000000"/>
                <w:sz w:val="24"/>
                <w:szCs w:val="24"/>
              </w:rPr>
            </w:pPr>
            <w:r w:rsidRPr="00BC32A4">
              <w:rPr>
                <w:rFonts w:ascii="Arial" w:eastAsia="Calibri" w:hAnsi="Arial" w:cs="Arial"/>
                <w:color w:val="000000"/>
                <w:sz w:val="24"/>
                <w:szCs w:val="24"/>
              </w:rPr>
              <w:t>Total Responses</w:t>
            </w:r>
          </w:p>
        </w:tc>
        <w:tc>
          <w:tcPr>
            <w:tcW w:w="14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20B08E8" w14:textId="77777777" w:rsidR="00BC32A4" w:rsidRPr="00BC32A4" w:rsidRDefault="00BC32A4" w:rsidP="00BC32A4">
            <w:pPr>
              <w:spacing w:after="0" w:line="240" w:lineRule="auto"/>
              <w:jc w:val="center"/>
              <w:rPr>
                <w:rFonts w:ascii="Arial" w:eastAsia="Calibri" w:hAnsi="Arial" w:cs="Arial"/>
                <w:color w:val="000000"/>
                <w:sz w:val="24"/>
                <w:szCs w:val="24"/>
              </w:rPr>
            </w:pPr>
            <w:r w:rsidRPr="00BC32A4">
              <w:rPr>
                <w:rFonts w:ascii="Arial" w:eastAsia="Calibri" w:hAnsi="Arial" w:cs="Arial"/>
                <w:color w:val="000000"/>
                <w:sz w:val="24"/>
                <w:szCs w:val="24"/>
              </w:rPr>
              <w:t>Total</w:t>
            </w:r>
          </w:p>
        </w:tc>
      </w:tr>
      <w:tr w:rsidR="00C80363" w:rsidRPr="00BC32A4" w14:paraId="020B08F2" w14:textId="77777777" w:rsidTr="00706512">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0B08EA" w14:textId="77777777" w:rsidR="00BC32A4" w:rsidRPr="00BC32A4" w:rsidRDefault="00BC32A4"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6</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8EB" w14:textId="77777777" w:rsidR="00BC32A4" w:rsidRPr="00BC32A4" w:rsidRDefault="00C80363"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8EC" w14:textId="76F9B583" w:rsidR="00BC32A4" w:rsidRPr="00BC32A4" w:rsidRDefault="00706512"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10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8ED" w14:textId="1C1AA8D3" w:rsidR="00BC32A4" w:rsidRPr="00BC32A4" w:rsidRDefault="00706512"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.17</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8EE" w14:textId="77777777" w:rsidR="00BC32A4" w:rsidRPr="00BC32A4" w:rsidRDefault="009B2BC6"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$19.95</w:t>
            </w:r>
          </w:p>
        </w:tc>
        <w:tc>
          <w:tcPr>
            <w:tcW w:w="12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8EF" w14:textId="6E83B02C" w:rsidR="00BC32A4" w:rsidRPr="00BC32A4" w:rsidRDefault="00706512"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w:t>
            </w:r>
            <w:r w:rsidR="00FA561D">
              <w:rPr>
                <w:rFonts w:ascii="Arial" w:eastAsia="Calibri" w:hAnsi="Arial" w:cs="Arial"/>
                <w:color w:val="000000"/>
                <w:sz w:val="24"/>
                <w:szCs w:val="24"/>
              </w:rPr>
              <w:t xml:space="preserve"> </w:t>
            </w:r>
            <w:r>
              <w:rPr>
                <w:rFonts w:ascii="Arial" w:eastAsia="Calibri" w:hAnsi="Arial" w:cs="Arial"/>
                <w:color w:val="000000"/>
                <w:sz w:val="24"/>
                <w:szCs w:val="24"/>
              </w:rPr>
              <w:t>3.30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8F0" w14:textId="6AA0F7E3" w:rsidR="00BC32A4" w:rsidRPr="00BC32A4" w:rsidRDefault="00706512" w:rsidP="00BC32A4">
            <w:pPr>
              <w:spacing w:after="0" w:line="240" w:lineRule="auto"/>
              <w:jc w:val="center"/>
              <w:rPr>
                <w:rFonts w:ascii="Arial" w:eastAsia="Calibri" w:hAnsi="Arial" w:cs="Arial"/>
                <w:color w:val="000000"/>
                <w:sz w:val="24"/>
                <w:szCs w:val="24"/>
              </w:rPr>
            </w:pPr>
            <w:r>
              <w:rPr>
                <w:rFonts w:ascii="Arial" w:eastAsia="Times New Roman" w:hAnsi="Arial" w:cs="Arial"/>
                <w:sz w:val="24"/>
                <w:szCs w:val="24"/>
              </w:rPr>
              <w:t>53,083</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8F1" w14:textId="2399F7CF" w:rsidR="00BC32A4" w:rsidRPr="00BC32A4" w:rsidRDefault="00BC32A4"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 $ </w:t>
            </w:r>
            <w:r w:rsidR="00FA561D">
              <w:rPr>
                <w:rFonts w:ascii="Arial" w:eastAsia="Calibri" w:hAnsi="Arial" w:cs="Arial"/>
                <w:color w:val="000000"/>
                <w:sz w:val="24"/>
                <w:szCs w:val="24"/>
              </w:rPr>
              <w:t>175,173.90</w:t>
            </w:r>
          </w:p>
        </w:tc>
      </w:tr>
      <w:tr w:rsidR="00BC32A4" w:rsidRPr="00BC32A4" w14:paraId="020B08F5" w14:textId="77777777" w:rsidTr="00706512">
        <w:trPr>
          <w:trHeight w:val="288"/>
        </w:trPr>
        <w:tc>
          <w:tcPr>
            <w:tcW w:w="7332" w:type="dxa"/>
            <w:gridSpan w:val="8"/>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020B08F3" w14:textId="77777777" w:rsidR="00BC32A4" w:rsidRPr="00BC32A4" w:rsidRDefault="00BC32A4" w:rsidP="00BC32A4">
            <w:pPr>
              <w:spacing w:after="0" w:line="240" w:lineRule="auto"/>
              <w:rPr>
                <w:rFonts w:ascii="Arial" w:eastAsia="Calibri" w:hAnsi="Arial" w:cs="Arial"/>
                <w:color w:val="000000"/>
                <w:sz w:val="24"/>
                <w:szCs w:val="24"/>
              </w:rPr>
            </w:pPr>
            <w:r w:rsidRPr="00BC32A4">
              <w:rPr>
                <w:rFonts w:ascii="Arial" w:eastAsia="Calibri" w:hAnsi="Arial" w:cs="Arial"/>
                <w:color w:val="000000"/>
                <w:sz w:val="24"/>
                <w:szCs w:val="24"/>
              </w:rPr>
              <w:t>Overhead at 100% Salary</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8F4" w14:textId="0BF5C814" w:rsidR="00BC32A4" w:rsidRPr="00BC32A4" w:rsidRDefault="00BC32A4" w:rsidP="00BC32A4">
            <w:pPr>
              <w:spacing w:after="0" w:line="240" w:lineRule="auto"/>
              <w:jc w:val="center"/>
              <w:rPr>
                <w:rFonts w:ascii="Arial" w:eastAsia="Calibri" w:hAnsi="Arial" w:cs="Arial"/>
                <w:color w:val="000000"/>
                <w:sz w:val="24"/>
                <w:szCs w:val="24"/>
              </w:rPr>
            </w:pPr>
          </w:p>
        </w:tc>
      </w:tr>
      <w:tr w:rsidR="00706512" w:rsidRPr="00BC32A4" w14:paraId="020B08F8" w14:textId="77777777" w:rsidTr="00706512">
        <w:trPr>
          <w:trHeight w:val="288"/>
        </w:trPr>
        <w:tc>
          <w:tcPr>
            <w:tcW w:w="88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5BD09AE3" w14:textId="79E6D469" w:rsidR="00706512" w:rsidRPr="00BC32A4" w:rsidRDefault="00706512" w:rsidP="00BC32A4">
            <w:pPr>
              <w:spacing w:after="0" w:line="240" w:lineRule="auto"/>
              <w:jc w:val="center"/>
              <w:rPr>
                <w:rFonts w:ascii="Arial" w:eastAsia="Calibri" w:hAnsi="Arial" w:cs="Arial"/>
                <w:color w:val="000000"/>
                <w:sz w:val="24"/>
                <w:szCs w:val="24"/>
              </w:rPr>
            </w:pPr>
            <w:r w:rsidRPr="00BC32A4">
              <w:rPr>
                <w:rFonts w:ascii="Arial" w:eastAsia="Calibri" w:hAnsi="Arial" w:cs="Arial"/>
                <w:color w:val="000000"/>
                <w:sz w:val="24"/>
                <w:szCs w:val="24"/>
              </w:rPr>
              <w:t> </w:t>
            </w:r>
            <w:r>
              <w:rPr>
                <w:rFonts w:ascii="Arial" w:eastAsia="Calibri" w:hAnsi="Arial" w:cs="Arial"/>
                <w:color w:val="000000"/>
                <w:sz w:val="24"/>
                <w:szCs w:val="24"/>
              </w:rPr>
              <w:t>6</w:t>
            </w:r>
          </w:p>
        </w:tc>
        <w:tc>
          <w:tcPr>
            <w:tcW w:w="710" w:type="dxa"/>
            <w:tcBorders>
              <w:top w:val="nil"/>
              <w:left w:val="single" w:sz="8" w:space="0" w:color="auto"/>
              <w:bottom w:val="single" w:sz="8" w:space="0" w:color="auto"/>
              <w:right w:val="single" w:sz="8" w:space="0" w:color="000000"/>
            </w:tcBorders>
            <w:vAlign w:val="bottom"/>
          </w:tcPr>
          <w:p w14:paraId="6CD2D938" w14:textId="276FB748" w:rsidR="00706512" w:rsidRPr="00BC32A4" w:rsidRDefault="00706512"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5</w:t>
            </w:r>
          </w:p>
        </w:tc>
        <w:tc>
          <w:tcPr>
            <w:tcW w:w="990" w:type="dxa"/>
            <w:tcBorders>
              <w:top w:val="nil"/>
              <w:left w:val="single" w:sz="8" w:space="0" w:color="auto"/>
              <w:bottom w:val="single" w:sz="8" w:space="0" w:color="auto"/>
              <w:right w:val="single" w:sz="8" w:space="0" w:color="000000"/>
            </w:tcBorders>
            <w:vAlign w:val="bottom"/>
          </w:tcPr>
          <w:p w14:paraId="6FE4229E" w14:textId="64B558C0" w:rsidR="00706512" w:rsidRPr="00BC32A4" w:rsidRDefault="00706512"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10</w:t>
            </w:r>
          </w:p>
        </w:tc>
        <w:tc>
          <w:tcPr>
            <w:tcW w:w="1083" w:type="dxa"/>
            <w:tcBorders>
              <w:top w:val="nil"/>
              <w:left w:val="single" w:sz="8" w:space="0" w:color="auto"/>
              <w:bottom w:val="single" w:sz="8" w:space="0" w:color="auto"/>
              <w:right w:val="single" w:sz="8" w:space="0" w:color="000000"/>
            </w:tcBorders>
            <w:vAlign w:val="bottom"/>
          </w:tcPr>
          <w:p w14:paraId="1E10E92F" w14:textId="45CB6FC8" w:rsidR="00706512" w:rsidRPr="00BC32A4" w:rsidRDefault="00706512"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.17</w:t>
            </w:r>
          </w:p>
        </w:tc>
        <w:tc>
          <w:tcPr>
            <w:tcW w:w="951" w:type="dxa"/>
            <w:tcBorders>
              <w:top w:val="nil"/>
              <w:left w:val="single" w:sz="8" w:space="0" w:color="auto"/>
              <w:bottom w:val="single" w:sz="8" w:space="0" w:color="auto"/>
              <w:right w:val="single" w:sz="8" w:space="0" w:color="000000"/>
            </w:tcBorders>
            <w:vAlign w:val="bottom"/>
          </w:tcPr>
          <w:p w14:paraId="09CE6534" w14:textId="03D717A8" w:rsidR="00706512" w:rsidRPr="00BC32A4" w:rsidRDefault="00706512"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$19.95</w:t>
            </w:r>
          </w:p>
        </w:tc>
        <w:tc>
          <w:tcPr>
            <w:tcW w:w="1297" w:type="dxa"/>
            <w:gridSpan w:val="2"/>
            <w:tcBorders>
              <w:top w:val="nil"/>
              <w:left w:val="single" w:sz="8" w:space="0" w:color="auto"/>
              <w:bottom w:val="single" w:sz="8" w:space="0" w:color="auto"/>
              <w:right w:val="single" w:sz="8" w:space="0" w:color="000000"/>
            </w:tcBorders>
            <w:vAlign w:val="bottom"/>
          </w:tcPr>
          <w:p w14:paraId="4E0D270C" w14:textId="4D0A778D" w:rsidR="00706512" w:rsidRPr="00BC32A4" w:rsidRDefault="00706512"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w:t>
            </w:r>
            <w:r w:rsidR="00FA561D">
              <w:rPr>
                <w:rFonts w:ascii="Arial" w:eastAsia="Calibri" w:hAnsi="Arial" w:cs="Arial"/>
                <w:color w:val="000000"/>
                <w:sz w:val="24"/>
                <w:szCs w:val="24"/>
              </w:rPr>
              <w:t xml:space="preserve"> </w:t>
            </w:r>
            <w:r>
              <w:rPr>
                <w:rFonts w:ascii="Arial" w:eastAsia="Calibri" w:hAnsi="Arial" w:cs="Arial"/>
                <w:color w:val="000000"/>
                <w:sz w:val="24"/>
                <w:szCs w:val="24"/>
              </w:rPr>
              <w:t>3.30</w:t>
            </w:r>
          </w:p>
        </w:tc>
        <w:tc>
          <w:tcPr>
            <w:tcW w:w="1417" w:type="dxa"/>
            <w:tcBorders>
              <w:top w:val="nil"/>
              <w:left w:val="single" w:sz="8" w:space="0" w:color="auto"/>
              <w:bottom w:val="single" w:sz="8" w:space="0" w:color="auto"/>
              <w:right w:val="single" w:sz="8" w:space="0" w:color="000000"/>
            </w:tcBorders>
            <w:vAlign w:val="bottom"/>
          </w:tcPr>
          <w:p w14:paraId="020B08F6" w14:textId="5F281025" w:rsidR="00706512" w:rsidRPr="00BC32A4" w:rsidRDefault="00706512" w:rsidP="00BC32A4">
            <w:pPr>
              <w:spacing w:after="0" w:line="240" w:lineRule="auto"/>
              <w:jc w:val="center"/>
              <w:rPr>
                <w:rFonts w:ascii="Arial" w:eastAsia="Calibri" w:hAnsi="Arial" w:cs="Arial"/>
                <w:color w:val="000000"/>
                <w:sz w:val="24"/>
                <w:szCs w:val="24"/>
              </w:rPr>
            </w:pPr>
            <w:r>
              <w:rPr>
                <w:rFonts w:ascii="Arial" w:eastAsia="Times New Roman" w:hAnsi="Arial" w:cs="Arial"/>
                <w:sz w:val="24"/>
                <w:szCs w:val="24"/>
              </w:rPr>
              <w:t>46,673</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8F7" w14:textId="64C484FB" w:rsidR="00706512" w:rsidRPr="00BC32A4" w:rsidRDefault="00FA561D" w:rsidP="00FA561D">
            <w:pPr>
              <w:spacing w:after="0" w:line="240" w:lineRule="auto"/>
              <w:ind w:right="-91"/>
              <w:jc w:val="center"/>
              <w:rPr>
                <w:rFonts w:ascii="Arial" w:eastAsia="Calibri" w:hAnsi="Arial" w:cs="Arial"/>
                <w:color w:val="000000"/>
                <w:sz w:val="24"/>
                <w:szCs w:val="24"/>
              </w:rPr>
            </w:pPr>
            <w:r>
              <w:rPr>
                <w:rFonts w:ascii="Arial" w:eastAsia="Calibri" w:hAnsi="Arial" w:cs="Arial"/>
                <w:color w:val="000000"/>
                <w:sz w:val="24"/>
                <w:szCs w:val="24"/>
              </w:rPr>
              <w:t>$ 154, 020.90</w:t>
            </w:r>
            <w:r w:rsidR="00706512" w:rsidRPr="00BC32A4">
              <w:rPr>
                <w:rFonts w:ascii="Arial" w:eastAsia="Calibri" w:hAnsi="Arial" w:cs="Arial"/>
                <w:color w:val="000000"/>
                <w:sz w:val="24"/>
                <w:szCs w:val="24"/>
              </w:rPr>
              <w:t> </w:t>
            </w:r>
          </w:p>
        </w:tc>
      </w:tr>
      <w:tr w:rsidR="00706512" w:rsidRPr="00BC32A4" w14:paraId="68EE691A" w14:textId="77777777" w:rsidTr="00706512">
        <w:trPr>
          <w:trHeight w:val="288"/>
        </w:trPr>
        <w:tc>
          <w:tcPr>
            <w:tcW w:w="7332" w:type="dxa"/>
            <w:gridSpan w:val="8"/>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tcPr>
          <w:p w14:paraId="7A2146EF" w14:textId="2E470E3B" w:rsidR="00706512" w:rsidRPr="00BC32A4" w:rsidRDefault="00706512" w:rsidP="00706512">
            <w:pPr>
              <w:spacing w:after="0" w:line="240" w:lineRule="auto"/>
              <w:rPr>
                <w:rFonts w:ascii="Arial" w:eastAsia="Calibri" w:hAnsi="Arial" w:cs="Arial"/>
                <w:color w:val="000000"/>
                <w:sz w:val="24"/>
                <w:szCs w:val="24"/>
              </w:rPr>
            </w:pPr>
            <w:r w:rsidRPr="00BC32A4">
              <w:rPr>
                <w:rFonts w:ascii="Arial" w:eastAsia="Calibri" w:hAnsi="Arial" w:cs="Arial"/>
                <w:color w:val="000000"/>
                <w:sz w:val="24"/>
                <w:szCs w:val="24"/>
              </w:rPr>
              <w:t>Overhead at 100% Salary</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bottom"/>
          </w:tcPr>
          <w:p w14:paraId="69AB3A74" w14:textId="77777777" w:rsidR="00706512" w:rsidRPr="00BC32A4" w:rsidRDefault="00706512" w:rsidP="00BC32A4">
            <w:pPr>
              <w:spacing w:after="0" w:line="240" w:lineRule="auto"/>
              <w:jc w:val="center"/>
              <w:rPr>
                <w:rFonts w:ascii="Arial" w:eastAsia="Calibri" w:hAnsi="Arial" w:cs="Arial"/>
                <w:color w:val="000000"/>
                <w:sz w:val="24"/>
                <w:szCs w:val="24"/>
              </w:rPr>
            </w:pPr>
          </w:p>
        </w:tc>
      </w:tr>
      <w:tr w:rsidR="00706512" w:rsidRPr="00BC32A4" w14:paraId="6DB9B823" w14:textId="77777777" w:rsidTr="00706512">
        <w:trPr>
          <w:trHeight w:val="288"/>
        </w:trPr>
        <w:tc>
          <w:tcPr>
            <w:tcW w:w="88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tcPr>
          <w:p w14:paraId="794FE226" w14:textId="35B880C3" w:rsidR="00706512" w:rsidRPr="00BC32A4" w:rsidRDefault="00706512"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6</w:t>
            </w:r>
          </w:p>
        </w:tc>
        <w:tc>
          <w:tcPr>
            <w:tcW w:w="710" w:type="dxa"/>
            <w:tcBorders>
              <w:top w:val="nil"/>
              <w:left w:val="single" w:sz="8" w:space="0" w:color="auto"/>
              <w:bottom w:val="single" w:sz="8" w:space="0" w:color="auto"/>
              <w:right w:val="single" w:sz="8" w:space="0" w:color="000000"/>
            </w:tcBorders>
            <w:vAlign w:val="bottom"/>
          </w:tcPr>
          <w:p w14:paraId="08A3BBD4" w14:textId="023090E2" w:rsidR="00706512" w:rsidRPr="00BC32A4" w:rsidRDefault="00706512"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5</w:t>
            </w:r>
          </w:p>
        </w:tc>
        <w:tc>
          <w:tcPr>
            <w:tcW w:w="990" w:type="dxa"/>
            <w:tcBorders>
              <w:top w:val="nil"/>
              <w:left w:val="single" w:sz="8" w:space="0" w:color="auto"/>
              <w:bottom w:val="single" w:sz="8" w:space="0" w:color="auto"/>
              <w:right w:val="single" w:sz="8" w:space="0" w:color="000000"/>
            </w:tcBorders>
            <w:vAlign w:val="bottom"/>
          </w:tcPr>
          <w:p w14:paraId="0C695669" w14:textId="652A3EC5" w:rsidR="00706512" w:rsidRPr="00BC32A4" w:rsidRDefault="00FA561D"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5</w:t>
            </w:r>
          </w:p>
        </w:tc>
        <w:tc>
          <w:tcPr>
            <w:tcW w:w="1083" w:type="dxa"/>
            <w:tcBorders>
              <w:top w:val="nil"/>
              <w:left w:val="single" w:sz="8" w:space="0" w:color="auto"/>
              <w:bottom w:val="single" w:sz="8" w:space="0" w:color="auto"/>
              <w:right w:val="single" w:sz="8" w:space="0" w:color="000000"/>
            </w:tcBorders>
            <w:vAlign w:val="bottom"/>
          </w:tcPr>
          <w:p w14:paraId="4024BBEF" w14:textId="0467F6B5" w:rsidR="00706512" w:rsidRPr="00BC32A4" w:rsidRDefault="00FA561D"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.08</w:t>
            </w:r>
          </w:p>
        </w:tc>
        <w:tc>
          <w:tcPr>
            <w:tcW w:w="951" w:type="dxa"/>
            <w:tcBorders>
              <w:top w:val="nil"/>
              <w:left w:val="single" w:sz="8" w:space="0" w:color="auto"/>
              <w:bottom w:val="single" w:sz="8" w:space="0" w:color="auto"/>
              <w:right w:val="single" w:sz="8" w:space="0" w:color="000000"/>
            </w:tcBorders>
            <w:vAlign w:val="bottom"/>
          </w:tcPr>
          <w:p w14:paraId="5C4A85BB" w14:textId="20B6E5C8" w:rsidR="00706512" w:rsidRPr="00BC32A4" w:rsidRDefault="00FA561D"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$19.95</w:t>
            </w:r>
          </w:p>
        </w:tc>
        <w:tc>
          <w:tcPr>
            <w:tcW w:w="1274" w:type="dxa"/>
            <w:tcBorders>
              <w:top w:val="nil"/>
              <w:left w:val="single" w:sz="8" w:space="0" w:color="auto"/>
              <w:bottom w:val="single" w:sz="8" w:space="0" w:color="auto"/>
              <w:right w:val="single" w:sz="8" w:space="0" w:color="000000"/>
            </w:tcBorders>
            <w:vAlign w:val="bottom"/>
          </w:tcPr>
          <w:p w14:paraId="31F942D5" w14:textId="259947E6" w:rsidR="00706512" w:rsidRPr="00BC32A4" w:rsidRDefault="00FA561D"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$ 1.66</w:t>
            </w:r>
          </w:p>
        </w:tc>
        <w:tc>
          <w:tcPr>
            <w:tcW w:w="1440" w:type="dxa"/>
            <w:gridSpan w:val="2"/>
            <w:tcBorders>
              <w:top w:val="nil"/>
              <w:left w:val="single" w:sz="8" w:space="0" w:color="auto"/>
              <w:bottom w:val="single" w:sz="8" w:space="0" w:color="auto"/>
              <w:right w:val="single" w:sz="8" w:space="0" w:color="000000"/>
            </w:tcBorders>
            <w:vAlign w:val="bottom"/>
          </w:tcPr>
          <w:p w14:paraId="368E5AC9" w14:textId="35D604D2" w:rsidR="00706512" w:rsidRPr="00BC32A4" w:rsidRDefault="00FA561D" w:rsidP="00BC32A4">
            <w:pPr>
              <w:spacing w:after="0" w:line="240" w:lineRule="auto"/>
              <w:jc w:val="center"/>
              <w:rPr>
                <w:rFonts w:ascii="Arial" w:eastAsia="Calibri" w:hAnsi="Arial" w:cs="Arial"/>
                <w:color w:val="000000"/>
                <w:sz w:val="24"/>
                <w:szCs w:val="24"/>
              </w:rPr>
            </w:pPr>
            <w:r>
              <w:rPr>
                <w:rFonts w:ascii="Arial" w:eastAsia="Times New Roman" w:hAnsi="Arial" w:cs="Arial"/>
                <w:sz w:val="24"/>
                <w:szCs w:val="24"/>
              </w:rPr>
              <w:t>14,095</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bottom"/>
          </w:tcPr>
          <w:p w14:paraId="0E3DA398" w14:textId="2370416B" w:rsidR="00706512" w:rsidRPr="00BC32A4" w:rsidRDefault="00FA561D" w:rsidP="00BC32A4">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$ 23,397.70</w:t>
            </w:r>
          </w:p>
        </w:tc>
      </w:tr>
      <w:tr w:rsidR="00706512" w:rsidRPr="00BC32A4" w14:paraId="176F87B7" w14:textId="77777777" w:rsidTr="00706512">
        <w:trPr>
          <w:trHeight w:val="288"/>
        </w:trPr>
        <w:tc>
          <w:tcPr>
            <w:tcW w:w="7332" w:type="dxa"/>
            <w:gridSpan w:val="8"/>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tcPr>
          <w:p w14:paraId="20D4CA77" w14:textId="2C161A30" w:rsidR="00706512" w:rsidRPr="00BC32A4" w:rsidRDefault="00706512" w:rsidP="00706512">
            <w:pPr>
              <w:spacing w:after="0" w:line="240" w:lineRule="auto"/>
              <w:rPr>
                <w:rFonts w:ascii="Arial" w:eastAsia="Calibri" w:hAnsi="Arial" w:cs="Arial"/>
                <w:color w:val="000000"/>
                <w:sz w:val="24"/>
                <w:szCs w:val="24"/>
              </w:rPr>
            </w:pPr>
            <w:r w:rsidRPr="00BC32A4">
              <w:rPr>
                <w:rFonts w:ascii="Arial" w:eastAsia="Calibri" w:hAnsi="Arial" w:cs="Arial"/>
                <w:color w:val="000000"/>
                <w:sz w:val="24"/>
                <w:szCs w:val="24"/>
              </w:rPr>
              <w:t>Overhead at 100% Salary</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80409" w14:textId="77777777" w:rsidR="00706512" w:rsidRPr="00BC32A4" w:rsidRDefault="00706512" w:rsidP="00BC32A4">
            <w:pPr>
              <w:spacing w:after="0" w:line="240" w:lineRule="auto"/>
              <w:jc w:val="center"/>
              <w:rPr>
                <w:rFonts w:ascii="Arial" w:eastAsia="Calibri" w:hAnsi="Arial" w:cs="Arial"/>
                <w:color w:val="000000"/>
                <w:sz w:val="24"/>
                <w:szCs w:val="24"/>
              </w:rPr>
            </w:pPr>
          </w:p>
        </w:tc>
      </w:tr>
      <w:tr w:rsidR="00706512" w:rsidRPr="00BC32A4" w14:paraId="28C34678" w14:textId="77777777" w:rsidTr="00706512">
        <w:trPr>
          <w:trHeight w:val="288"/>
        </w:trPr>
        <w:tc>
          <w:tcPr>
            <w:tcW w:w="7332" w:type="dxa"/>
            <w:gridSpan w:val="8"/>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tcPr>
          <w:p w14:paraId="2A164996" w14:textId="77777777" w:rsidR="00706512" w:rsidRPr="00BC32A4" w:rsidRDefault="00706512" w:rsidP="00BC32A4">
            <w:pPr>
              <w:spacing w:after="0" w:line="240" w:lineRule="auto"/>
              <w:jc w:val="center"/>
              <w:rPr>
                <w:rFonts w:ascii="Arial" w:eastAsia="Calibri" w:hAnsi="Arial" w:cs="Arial"/>
                <w:color w:val="000000"/>
                <w:sz w:val="24"/>
                <w:szCs w:val="24"/>
              </w:rPr>
            </w:pP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bottom"/>
          </w:tcPr>
          <w:p w14:paraId="3411C51A" w14:textId="77777777" w:rsidR="00706512" w:rsidRPr="00BC32A4" w:rsidRDefault="00706512" w:rsidP="00BC32A4">
            <w:pPr>
              <w:spacing w:after="0" w:line="240" w:lineRule="auto"/>
              <w:jc w:val="center"/>
              <w:rPr>
                <w:rFonts w:ascii="Arial" w:eastAsia="Calibri" w:hAnsi="Arial" w:cs="Arial"/>
                <w:color w:val="000000"/>
                <w:sz w:val="24"/>
                <w:szCs w:val="24"/>
              </w:rPr>
            </w:pPr>
          </w:p>
        </w:tc>
      </w:tr>
      <w:tr w:rsidR="00BC32A4" w:rsidRPr="00BC32A4" w14:paraId="020B08FB" w14:textId="77777777" w:rsidTr="00706512">
        <w:trPr>
          <w:trHeight w:val="288"/>
        </w:trPr>
        <w:tc>
          <w:tcPr>
            <w:tcW w:w="7332" w:type="dxa"/>
            <w:gridSpan w:val="8"/>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020B08F9" w14:textId="77777777" w:rsidR="00BC32A4" w:rsidRPr="00BC32A4" w:rsidRDefault="00BC32A4" w:rsidP="00BC32A4">
            <w:pPr>
              <w:spacing w:after="0" w:line="240" w:lineRule="auto"/>
              <w:rPr>
                <w:rFonts w:ascii="Arial" w:eastAsia="Calibri" w:hAnsi="Arial" w:cs="Arial"/>
                <w:color w:val="000000"/>
                <w:sz w:val="24"/>
                <w:szCs w:val="24"/>
              </w:rPr>
            </w:pPr>
            <w:r w:rsidRPr="00BC32A4">
              <w:rPr>
                <w:rFonts w:ascii="Arial" w:eastAsia="Calibri" w:hAnsi="Arial" w:cs="Arial"/>
                <w:color w:val="000000"/>
                <w:sz w:val="24"/>
                <w:szCs w:val="24"/>
              </w:rPr>
              <w:t>Processing / Analyzing Costs</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8FA" w14:textId="5336105A" w:rsidR="00BC32A4" w:rsidRPr="00BC32A4" w:rsidRDefault="00BC32A4" w:rsidP="00916308">
            <w:pPr>
              <w:spacing w:after="0" w:line="240" w:lineRule="auto"/>
              <w:jc w:val="center"/>
              <w:rPr>
                <w:rFonts w:ascii="Arial" w:eastAsia="Calibri" w:hAnsi="Arial" w:cs="Arial"/>
                <w:color w:val="000000"/>
                <w:sz w:val="24"/>
                <w:szCs w:val="24"/>
              </w:rPr>
            </w:pPr>
            <w:r w:rsidRPr="00BC32A4">
              <w:rPr>
                <w:rFonts w:ascii="Arial" w:eastAsia="Calibri" w:hAnsi="Arial" w:cs="Arial"/>
                <w:color w:val="000000"/>
                <w:sz w:val="24"/>
                <w:szCs w:val="24"/>
              </w:rPr>
              <w:t xml:space="preserve">$ </w:t>
            </w:r>
            <w:r w:rsidR="00FA561D">
              <w:rPr>
                <w:rFonts w:ascii="Arial" w:eastAsia="Calibri" w:hAnsi="Arial" w:cs="Arial"/>
                <w:color w:val="000000"/>
                <w:sz w:val="24"/>
                <w:szCs w:val="24"/>
              </w:rPr>
              <w:t>352,59</w:t>
            </w:r>
            <w:r w:rsidR="00916308">
              <w:rPr>
                <w:rFonts w:ascii="Arial" w:eastAsia="Calibri" w:hAnsi="Arial" w:cs="Arial"/>
                <w:color w:val="000000"/>
                <w:sz w:val="24"/>
                <w:szCs w:val="24"/>
              </w:rPr>
              <w:t>2</w:t>
            </w:r>
            <w:r w:rsidR="00FA561D">
              <w:rPr>
                <w:rFonts w:ascii="Arial" w:eastAsia="Calibri" w:hAnsi="Arial" w:cs="Arial"/>
                <w:color w:val="000000"/>
                <w:sz w:val="24"/>
                <w:szCs w:val="24"/>
              </w:rPr>
              <w:t>.50</w:t>
            </w:r>
          </w:p>
        </w:tc>
      </w:tr>
      <w:tr w:rsidR="00BC32A4" w:rsidRPr="00BC32A4" w14:paraId="020B08FE" w14:textId="77777777" w:rsidTr="00706512">
        <w:trPr>
          <w:trHeight w:val="288"/>
        </w:trPr>
        <w:tc>
          <w:tcPr>
            <w:tcW w:w="7332" w:type="dxa"/>
            <w:gridSpan w:val="8"/>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020B08FC" w14:textId="77777777" w:rsidR="00BC32A4" w:rsidRPr="00BC32A4" w:rsidRDefault="00BC32A4" w:rsidP="00BC32A4">
            <w:pPr>
              <w:spacing w:after="0" w:line="240" w:lineRule="auto"/>
              <w:rPr>
                <w:rFonts w:ascii="Arial" w:eastAsia="Calibri" w:hAnsi="Arial" w:cs="Arial"/>
                <w:color w:val="000000"/>
                <w:sz w:val="24"/>
                <w:szCs w:val="24"/>
              </w:rPr>
            </w:pPr>
            <w:r w:rsidRPr="00BC32A4">
              <w:rPr>
                <w:rFonts w:ascii="Arial" w:eastAsia="Calibri" w:hAnsi="Arial" w:cs="Arial"/>
                <w:color w:val="000000"/>
                <w:sz w:val="24"/>
                <w:szCs w:val="24"/>
              </w:rPr>
              <w:t>Printing and Production Cost</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8FD" w14:textId="4B87B1E4" w:rsidR="00BC32A4" w:rsidRPr="00BC32A4" w:rsidRDefault="00D84A4B" w:rsidP="00C80363">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$ 0</w:t>
            </w:r>
            <w:r w:rsidR="00BC32A4" w:rsidRPr="00BC32A4">
              <w:rPr>
                <w:rFonts w:ascii="Arial" w:eastAsia="Calibri" w:hAnsi="Arial" w:cs="Arial"/>
                <w:color w:val="000000"/>
                <w:sz w:val="24"/>
                <w:szCs w:val="24"/>
              </w:rPr>
              <w:t xml:space="preserve"> </w:t>
            </w:r>
          </w:p>
        </w:tc>
      </w:tr>
      <w:tr w:rsidR="00BC32A4" w:rsidRPr="00BC32A4" w14:paraId="020B0901" w14:textId="77777777" w:rsidTr="00706512">
        <w:trPr>
          <w:trHeight w:val="300"/>
        </w:trPr>
        <w:tc>
          <w:tcPr>
            <w:tcW w:w="7332" w:type="dxa"/>
            <w:gridSpan w:val="8"/>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020B08FF" w14:textId="77777777" w:rsidR="00BC32A4" w:rsidRPr="00BC32A4" w:rsidRDefault="00BC32A4" w:rsidP="00BC32A4">
            <w:pPr>
              <w:spacing w:after="0" w:line="240" w:lineRule="auto"/>
              <w:rPr>
                <w:rFonts w:ascii="Arial" w:eastAsia="Calibri" w:hAnsi="Arial" w:cs="Arial"/>
                <w:color w:val="000000"/>
                <w:sz w:val="24"/>
                <w:szCs w:val="24"/>
              </w:rPr>
            </w:pPr>
            <w:r w:rsidRPr="00BC32A4">
              <w:rPr>
                <w:rFonts w:ascii="Arial" w:eastAsia="Calibri" w:hAnsi="Arial" w:cs="Arial"/>
                <w:color w:val="000000"/>
                <w:sz w:val="24"/>
                <w:szCs w:val="24"/>
              </w:rPr>
              <w:t>Total Cost to Government</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B0900" w14:textId="0D8AD27E" w:rsidR="00BC32A4" w:rsidRPr="00BC32A4" w:rsidRDefault="00C80363" w:rsidP="00916308">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w:t>
            </w:r>
            <w:r w:rsidR="00FA561D">
              <w:rPr>
                <w:rFonts w:ascii="Arial" w:eastAsia="Calibri" w:hAnsi="Arial" w:cs="Arial"/>
                <w:color w:val="000000"/>
                <w:sz w:val="24"/>
                <w:szCs w:val="24"/>
              </w:rPr>
              <w:t xml:space="preserve"> 352,59</w:t>
            </w:r>
            <w:r w:rsidR="00916308">
              <w:rPr>
                <w:rFonts w:ascii="Arial" w:eastAsia="Calibri" w:hAnsi="Arial" w:cs="Arial"/>
                <w:color w:val="000000"/>
                <w:sz w:val="24"/>
                <w:szCs w:val="24"/>
              </w:rPr>
              <w:t>2</w:t>
            </w:r>
            <w:r w:rsidR="00FA561D">
              <w:rPr>
                <w:rFonts w:ascii="Arial" w:eastAsia="Calibri" w:hAnsi="Arial" w:cs="Arial"/>
                <w:color w:val="000000"/>
                <w:sz w:val="24"/>
                <w:szCs w:val="24"/>
              </w:rPr>
              <w:t>.50</w:t>
            </w:r>
          </w:p>
        </w:tc>
      </w:tr>
    </w:tbl>
    <w:p w14:paraId="020B0902" w14:textId="77777777" w:rsidR="00BC32A4" w:rsidRPr="00BC32A4" w:rsidRDefault="00BC32A4" w:rsidP="00BC32A4">
      <w:pPr>
        <w:spacing w:after="0" w:line="240" w:lineRule="auto"/>
        <w:ind w:left="360" w:right="576"/>
        <w:contextualSpacing/>
        <w:jc w:val="both"/>
        <w:rPr>
          <w:rFonts w:ascii="Arial" w:eastAsia="Calibri" w:hAnsi="Arial" w:cs="Arial"/>
          <w:sz w:val="24"/>
          <w:szCs w:val="24"/>
        </w:rPr>
      </w:pPr>
      <w:r w:rsidRPr="00BC32A4">
        <w:rPr>
          <w:rFonts w:ascii="Arial" w:eastAsia="Calibri" w:hAnsi="Arial" w:cs="Arial"/>
          <w:sz w:val="24"/>
          <w:szCs w:val="24"/>
        </w:rPr>
        <w:t xml:space="preserve">                                                                                                                                      </w:t>
      </w:r>
    </w:p>
    <w:p w14:paraId="020B0903" w14:textId="77777777" w:rsidR="00BC32A4" w:rsidRPr="00BC32A4" w:rsidRDefault="00BC32A4" w:rsidP="00BC32A4">
      <w:pPr>
        <w:spacing w:after="0" w:line="240" w:lineRule="auto"/>
        <w:ind w:left="360" w:right="576"/>
        <w:contextualSpacing/>
        <w:jc w:val="both"/>
        <w:rPr>
          <w:rFonts w:ascii="Arial" w:eastAsia="Calibri" w:hAnsi="Arial" w:cs="Arial"/>
          <w:sz w:val="24"/>
          <w:szCs w:val="24"/>
        </w:rPr>
      </w:pPr>
      <w:r w:rsidRPr="00BC32A4">
        <w:rPr>
          <w:rFonts w:ascii="Arial" w:eastAsia="Calibri" w:hAnsi="Arial" w:cs="Arial"/>
          <w:sz w:val="24"/>
          <w:szCs w:val="24"/>
        </w:rPr>
        <w:t xml:space="preserve">Overhead costs are 100% of salary and are same as the wage listed above and the amounts are included in the total.  </w:t>
      </w:r>
    </w:p>
    <w:p w14:paraId="020B0904" w14:textId="77777777" w:rsidR="00BC32A4" w:rsidRPr="00BC32A4" w:rsidRDefault="00BC32A4" w:rsidP="00BC32A4">
      <w:pPr>
        <w:spacing w:after="0" w:line="240" w:lineRule="auto"/>
        <w:ind w:right="576"/>
        <w:contextualSpacing/>
        <w:jc w:val="both"/>
        <w:rPr>
          <w:rFonts w:ascii="Arial" w:eastAsia="Calibri" w:hAnsi="Arial" w:cs="Arial"/>
          <w:sz w:val="24"/>
          <w:szCs w:val="24"/>
        </w:rPr>
      </w:pPr>
    </w:p>
    <w:p w14:paraId="020B0905" w14:textId="77777777" w:rsidR="00BC32A4" w:rsidRPr="00BC32A4" w:rsidRDefault="00BC32A4" w:rsidP="00BC32A4">
      <w:pPr>
        <w:spacing w:after="0" w:line="240" w:lineRule="auto"/>
        <w:ind w:left="360"/>
        <w:rPr>
          <w:rFonts w:ascii="Arial" w:eastAsia="Calibri" w:hAnsi="Arial" w:cs="Arial"/>
          <w:sz w:val="24"/>
          <w:szCs w:val="24"/>
        </w:rPr>
      </w:pPr>
      <w:r w:rsidRPr="00BC32A4">
        <w:rPr>
          <w:rFonts w:ascii="Arial" w:eastAsia="Calibri" w:hAnsi="Arial" w:cs="Arial"/>
          <w:sz w:val="24"/>
          <w:szCs w:val="24"/>
        </w:rPr>
        <w:t xml:space="preserve">Note: The hourly wage information above is based on the hourly </w:t>
      </w:r>
      <w:r w:rsidRPr="005F4C09">
        <w:rPr>
          <w:rFonts w:ascii="Arial" w:eastAsia="Calibri" w:hAnsi="Arial" w:cs="Arial"/>
          <w:sz w:val="24"/>
          <w:szCs w:val="24"/>
        </w:rPr>
        <w:t>2017</w:t>
      </w:r>
      <w:r w:rsidRPr="00BC32A4">
        <w:rPr>
          <w:rFonts w:ascii="Arial" w:eastAsia="Calibri" w:hAnsi="Arial" w:cs="Arial"/>
          <w:sz w:val="24"/>
          <w:szCs w:val="24"/>
        </w:rPr>
        <w:t xml:space="preserve"> General Schedule (Base) Pay (</w:t>
      </w:r>
      <w:hyperlink r:id="rId11" w:history="1">
        <w:r w:rsidRPr="00BC32A4">
          <w:rPr>
            <w:rFonts w:ascii="Arial" w:eastAsia="Calibri" w:hAnsi="Arial" w:cs="Arial"/>
            <w:color w:val="0000FF"/>
            <w:sz w:val="24"/>
            <w:szCs w:val="24"/>
            <w:u w:val="single"/>
          </w:rPr>
          <w:t>https://www.opm.gov/policy-data-oversight/pay-leave/salaries-wages/salary-tables/pdf/2017/GS_h.pdf</w:t>
        </w:r>
      </w:hyperlink>
      <w:r w:rsidRPr="00BC32A4">
        <w:rPr>
          <w:rFonts w:ascii="Arial" w:eastAsia="Calibri" w:hAnsi="Arial" w:cs="Arial"/>
          <w:sz w:val="24"/>
          <w:szCs w:val="24"/>
        </w:rPr>
        <w:t xml:space="preserve"> ).  This rate does not include any locality adjustment as applicable. </w:t>
      </w:r>
    </w:p>
    <w:p w14:paraId="020B0906" w14:textId="77777777" w:rsidR="00BC32A4" w:rsidRPr="00BC32A4" w:rsidRDefault="00BC32A4" w:rsidP="00BC32A4">
      <w:pPr>
        <w:spacing w:after="0" w:line="240" w:lineRule="auto"/>
        <w:ind w:left="360"/>
        <w:rPr>
          <w:rFonts w:ascii="Arial" w:eastAsia="Calibri" w:hAnsi="Arial" w:cs="Arial"/>
          <w:sz w:val="24"/>
          <w:szCs w:val="24"/>
        </w:rPr>
      </w:pPr>
    </w:p>
    <w:p w14:paraId="020B0907" w14:textId="4D32C981" w:rsidR="00BC32A4" w:rsidRPr="00BC32A4" w:rsidRDefault="00BC32A4" w:rsidP="00BC32A4">
      <w:pPr>
        <w:spacing w:after="0" w:line="240" w:lineRule="auto"/>
        <w:ind w:left="360"/>
        <w:rPr>
          <w:rFonts w:ascii="Arial" w:eastAsia="Calibri" w:hAnsi="Arial" w:cs="Arial"/>
          <w:sz w:val="24"/>
          <w:szCs w:val="24"/>
        </w:rPr>
      </w:pPr>
      <w:r w:rsidRPr="00BC32A4">
        <w:rPr>
          <w:rFonts w:ascii="Arial" w:eastAsia="Calibri" w:hAnsi="Arial" w:cs="Arial"/>
          <w:sz w:val="24"/>
          <w:szCs w:val="24"/>
        </w:rPr>
        <w:t>The processing time estimates above are based on the actual amount of time employees of each grade level spend to process to completion a claim received on this form.  The within-grade step (</w:t>
      </w:r>
      <w:r w:rsidR="005F4C09">
        <w:rPr>
          <w:rFonts w:ascii="Arial" w:eastAsia="Calibri" w:hAnsi="Arial" w:cs="Arial"/>
          <w:sz w:val="24"/>
          <w:szCs w:val="24"/>
        </w:rPr>
        <w:t>5</w:t>
      </w:r>
      <w:r w:rsidRPr="00BC32A4">
        <w:rPr>
          <w:rFonts w:ascii="Arial" w:eastAsia="Calibri" w:hAnsi="Arial" w:cs="Arial"/>
          <w:sz w:val="24"/>
          <w:szCs w:val="24"/>
        </w:rPr>
        <w:t>) of each employee represents the average experience of employees within each grade.</w:t>
      </w:r>
    </w:p>
    <w:p w14:paraId="020B0908" w14:textId="77777777"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14:paraId="020B0909"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15. </w:t>
      </w:r>
      <w:r w:rsidR="00500254" w:rsidRPr="00500254">
        <w:rPr>
          <w:rFonts w:ascii="Arial" w:eastAsia="Times New Roman" w:hAnsi="Arial" w:cs="Arial"/>
          <w:b/>
          <w:sz w:val="24"/>
          <w:szCs w:val="24"/>
        </w:rPr>
        <w:t>Explain the reason for any burden hour changes since the last submission.</w:t>
      </w:r>
    </w:p>
    <w:p w14:paraId="020B090A" w14:textId="073E3E69" w:rsidR="00500254" w:rsidRDefault="00500254" w:rsidP="0008075E">
      <w:pPr>
        <w:tabs>
          <w:tab w:val="right" w:pos="8640"/>
        </w:tabs>
        <w:spacing w:after="0" w:line="240" w:lineRule="auto"/>
        <w:ind w:left="360" w:right="684"/>
        <w:contextualSpacing/>
        <w:rPr>
          <w:rFonts w:ascii="Arial" w:eastAsia="Times New Roman" w:hAnsi="Arial" w:cs="Arial"/>
          <w:sz w:val="24"/>
          <w:szCs w:val="24"/>
        </w:rPr>
      </w:pPr>
    </w:p>
    <w:p w14:paraId="020B090B" w14:textId="158F18CA" w:rsidR="00500254" w:rsidRPr="00500254" w:rsidRDefault="0008075E" w:rsidP="0008075E">
      <w:pPr>
        <w:tabs>
          <w:tab w:val="right" w:pos="8640"/>
        </w:tabs>
        <w:spacing w:after="0" w:line="240" w:lineRule="auto"/>
        <w:ind w:left="360" w:right="684"/>
        <w:contextualSpacing/>
        <w:rPr>
          <w:rFonts w:ascii="Arial" w:eastAsia="Times New Roman" w:hAnsi="Arial" w:cs="Arial"/>
          <w:sz w:val="24"/>
          <w:szCs w:val="24"/>
        </w:rPr>
      </w:pPr>
      <w:r>
        <w:rPr>
          <w:rFonts w:ascii="Arial" w:eastAsia="Times New Roman" w:hAnsi="Arial" w:cs="Arial"/>
          <w:sz w:val="24"/>
          <w:szCs w:val="24"/>
        </w:rPr>
        <w:t>The increase reflects in the increase in the number of individuals using education benefits.</w:t>
      </w:r>
    </w:p>
    <w:p w14:paraId="020B090C"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20B090D"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16. </w:t>
      </w:r>
      <w:r w:rsidR="00500254"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20B090E" w14:textId="77777777" w:rsidR="00500254" w:rsidRPr="00C80363"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20B090F" w14:textId="77777777" w:rsidR="00500254" w:rsidRPr="00C80363" w:rsidRDefault="00500254" w:rsidP="00C80363">
      <w:pPr>
        <w:tabs>
          <w:tab w:val="right" w:pos="8640"/>
        </w:tabs>
        <w:spacing w:after="0" w:line="240" w:lineRule="auto"/>
        <w:ind w:left="360" w:right="684"/>
        <w:contextualSpacing/>
        <w:rPr>
          <w:rFonts w:ascii="Arial" w:eastAsia="Times New Roman" w:hAnsi="Arial" w:cs="Arial"/>
          <w:sz w:val="24"/>
          <w:szCs w:val="24"/>
        </w:rPr>
      </w:pPr>
      <w:r w:rsidRPr="00C80363">
        <w:rPr>
          <w:rFonts w:ascii="Arial" w:eastAsia="Times New Roman" w:hAnsi="Arial" w:cs="Arial"/>
          <w:sz w:val="24"/>
          <w:szCs w:val="24"/>
        </w:rPr>
        <w:t>The information collection is not for publication or tabulation use.</w:t>
      </w:r>
    </w:p>
    <w:p w14:paraId="020B0910" w14:textId="77777777"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14:paraId="020B0911" w14:textId="77777777"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00500254" w:rsidRPr="00500254">
        <w:rPr>
          <w:rFonts w:ascii="Arial" w:eastAsia="Times New Roman" w:hAnsi="Arial" w:cs="Arial"/>
          <w:b/>
          <w:sz w:val="24"/>
          <w:szCs w:val="24"/>
        </w:rPr>
        <w:t>If seeking approval to not display the expiration date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for OMB approval of the information collection, explain the reasons that display would be inappropriate.</w:t>
      </w:r>
    </w:p>
    <w:p w14:paraId="020B0912"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20B0913" w14:textId="77777777" w:rsidR="00500254" w:rsidRPr="00C80363" w:rsidRDefault="00500254" w:rsidP="00C80363">
      <w:pPr>
        <w:tabs>
          <w:tab w:val="right" w:pos="8640"/>
        </w:tabs>
        <w:spacing w:after="0" w:line="240" w:lineRule="auto"/>
        <w:ind w:left="360" w:right="684"/>
        <w:contextualSpacing/>
        <w:rPr>
          <w:rFonts w:ascii="Arial" w:eastAsia="Times New Roman" w:hAnsi="Arial" w:cs="Arial"/>
          <w:sz w:val="24"/>
          <w:szCs w:val="24"/>
        </w:rPr>
      </w:pPr>
      <w:r w:rsidRPr="00C80363">
        <w:rPr>
          <w:rFonts w:ascii="Arial" w:eastAsia="Times New Roman" w:hAnsi="Arial" w:cs="Arial"/>
          <w:sz w:val="24"/>
          <w:szCs w:val="24"/>
        </w:rPr>
        <w:t>We are not seeking approval to omit the expiration date for OMB approval.</w:t>
      </w:r>
    </w:p>
    <w:p w14:paraId="020B0914" w14:textId="77777777" w:rsidR="00500254" w:rsidRPr="00500254" w:rsidRDefault="00500254" w:rsidP="00500254">
      <w:pPr>
        <w:spacing w:after="0" w:line="240" w:lineRule="auto"/>
        <w:rPr>
          <w:rFonts w:ascii="Arial" w:eastAsia="Times New Roman" w:hAnsi="Arial" w:cs="Arial"/>
          <w:sz w:val="24"/>
          <w:szCs w:val="24"/>
        </w:rPr>
      </w:pPr>
    </w:p>
    <w:p w14:paraId="020B0915" w14:textId="77777777"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18. </w:t>
      </w:r>
      <w:r w:rsidR="00500254" w:rsidRPr="00500254">
        <w:rPr>
          <w:rFonts w:ascii="Arial" w:eastAsia="Times New Roman" w:hAnsi="Arial" w:cs="Arial"/>
          <w:b/>
          <w:sz w:val="24"/>
          <w:szCs w:val="24"/>
        </w:rPr>
        <w:t>Explain each exception to the certification statement identified in Item 19, “Certification for Paperwork Reduction Act Submissions,” of OMB 83-I.</w:t>
      </w:r>
    </w:p>
    <w:p w14:paraId="020B0916"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20B0917" w14:textId="77777777" w:rsidR="00500254" w:rsidRPr="00C80363" w:rsidRDefault="00500254" w:rsidP="00C80363">
      <w:pPr>
        <w:tabs>
          <w:tab w:val="right" w:pos="8640"/>
        </w:tabs>
        <w:spacing w:after="0" w:line="240" w:lineRule="auto"/>
        <w:ind w:left="360" w:right="684"/>
        <w:contextualSpacing/>
        <w:rPr>
          <w:rFonts w:ascii="Arial" w:eastAsia="Times New Roman" w:hAnsi="Arial" w:cs="Arial"/>
          <w:sz w:val="24"/>
          <w:szCs w:val="24"/>
        </w:rPr>
      </w:pPr>
      <w:r w:rsidRPr="00C80363">
        <w:rPr>
          <w:rFonts w:ascii="Arial" w:eastAsia="Times New Roman" w:hAnsi="Arial" w:cs="Arial"/>
          <w:sz w:val="24"/>
          <w:szCs w:val="24"/>
        </w:rPr>
        <w:t>This submission does not contain any exceptions to the certification statement.</w:t>
      </w:r>
    </w:p>
    <w:p w14:paraId="020B0918" w14:textId="77777777"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14:paraId="020B0919" w14:textId="77777777"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Colle</w:t>
      </w:r>
      <w:r w:rsidR="009B2BC6">
        <w:rPr>
          <w:rFonts w:ascii="Arial" w:eastAsia="Times New Roman" w:hAnsi="Arial" w:cs="Arial"/>
          <w:b/>
          <w:sz w:val="24"/>
          <w:szCs w:val="24"/>
          <w:u w:val="single"/>
        </w:rPr>
        <w:t xml:space="preserve">ction of Information Employing </w:t>
      </w:r>
      <w:r w:rsidRPr="00500254">
        <w:rPr>
          <w:rFonts w:ascii="Arial" w:eastAsia="Times New Roman" w:hAnsi="Arial" w:cs="Arial"/>
          <w:b/>
          <w:sz w:val="24"/>
          <w:szCs w:val="24"/>
          <w:u w:val="single"/>
        </w:rPr>
        <w:t>Statistical Methods</w:t>
      </w:r>
    </w:p>
    <w:p w14:paraId="020B091A" w14:textId="77777777" w:rsidR="00500254" w:rsidRPr="00C80363" w:rsidRDefault="00500254" w:rsidP="00500254">
      <w:pPr>
        <w:spacing w:after="0" w:line="240" w:lineRule="auto"/>
        <w:rPr>
          <w:rFonts w:ascii="Arial" w:eastAsia="Times New Roman" w:hAnsi="Arial" w:cs="Arial"/>
          <w:sz w:val="24"/>
          <w:szCs w:val="24"/>
        </w:rPr>
      </w:pPr>
    </w:p>
    <w:p w14:paraId="020B091B" w14:textId="77777777" w:rsidR="00B452EC" w:rsidRPr="00C80363" w:rsidRDefault="00500254" w:rsidP="00C80363">
      <w:pPr>
        <w:spacing w:after="0" w:line="240" w:lineRule="auto"/>
        <w:ind w:firstLine="360"/>
        <w:rPr>
          <w:rFonts w:ascii="Arial" w:eastAsia="Times New Roman" w:hAnsi="Arial" w:cs="Arial"/>
          <w:sz w:val="24"/>
          <w:szCs w:val="24"/>
        </w:rPr>
      </w:pPr>
      <w:r w:rsidRPr="00C80363">
        <w:rPr>
          <w:rFonts w:ascii="Arial" w:eastAsia="Times New Roman" w:hAnsi="Arial" w:cs="Arial"/>
          <w:sz w:val="24"/>
          <w:szCs w:val="24"/>
        </w:rPr>
        <w:t xml:space="preserve">This collection of information does not employ statistical methods. </w:t>
      </w:r>
    </w:p>
    <w:sectPr w:rsidR="00B452EC" w:rsidRPr="00C80363"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416F"/>
    <w:multiLevelType w:val="hybridMultilevel"/>
    <w:tmpl w:val="0660CCB0"/>
    <w:lvl w:ilvl="0" w:tplc="4800BD56">
      <w:start w:val="4"/>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1F27B55"/>
    <w:multiLevelType w:val="hybridMultilevel"/>
    <w:tmpl w:val="BD58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E5E447E"/>
    <w:multiLevelType w:val="hybridMultilevel"/>
    <w:tmpl w:val="B6B0F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5"/>
  </w:num>
  <w:num w:numId="3">
    <w:abstractNumId w:val="4"/>
  </w:num>
  <w:num w:numId="4">
    <w:abstractNumId w:val="3"/>
  </w:num>
  <w:num w:numId="5">
    <w:abstractNumId w:val="1"/>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8075E"/>
    <w:rsid w:val="0029530D"/>
    <w:rsid w:val="00460067"/>
    <w:rsid w:val="00466A3E"/>
    <w:rsid w:val="004A1830"/>
    <w:rsid w:val="004C58CB"/>
    <w:rsid w:val="00500254"/>
    <w:rsid w:val="005D5D18"/>
    <w:rsid w:val="005E065D"/>
    <w:rsid w:val="005F4C09"/>
    <w:rsid w:val="006F38DE"/>
    <w:rsid w:val="00706512"/>
    <w:rsid w:val="00726A7C"/>
    <w:rsid w:val="007813EB"/>
    <w:rsid w:val="007920E9"/>
    <w:rsid w:val="00916308"/>
    <w:rsid w:val="0098522B"/>
    <w:rsid w:val="009B2BC6"/>
    <w:rsid w:val="009C3424"/>
    <w:rsid w:val="009F3E39"/>
    <w:rsid w:val="00A00E9E"/>
    <w:rsid w:val="00A66766"/>
    <w:rsid w:val="00B452EC"/>
    <w:rsid w:val="00BC32A4"/>
    <w:rsid w:val="00C80363"/>
    <w:rsid w:val="00C814F2"/>
    <w:rsid w:val="00CB0575"/>
    <w:rsid w:val="00CB49CB"/>
    <w:rsid w:val="00CE78CC"/>
    <w:rsid w:val="00D6501D"/>
    <w:rsid w:val="00D84A4B"/>
    <w:rsid w:val="00FA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paragraph" w:styleId="BodyText">
    <w:name w:val="Body Text"/>
    <w:basedOn w:val="Normal"/>
    <w:link w:val="BodyTextChar"/>
    <w:unhideWhenUsed/>
    <w:rsid w:val="004A1830"/>
    <w:pPr>
      <w:tabs>
        <w:tab w:val="left" w:pos="360"/>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A1830"/>
    <w:rPr>
      <w:rFonts w:ascii="Times New Roman" w:eastAsia="Times New Roman" w:hAnsi="Times New Roman" w:cs="Times New Roman"/>
      <w:sz w:val="24"/>
      <w:szCs w:val="20"/>
    </w:rPr>
  </w:style>
  <w:style w:type="table" w:styleId="TableGrid">
    <w:name w:val="Table Grid"/>
    <w:basedOn w:val="TableNormal"/>
    <w:uiPriority w:val="59"/>
    <w:rsid w:val="005F4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7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paragraph" w:styleId="BodyText">
    <w:name w:val="Body Text"/>
    <w:basedOn w:val="Normal"/>
    <w:link w:val="BodyTextChar"/>
    <w:unhideWhenUsed/>
    <w:rsid w:val="004A1830"/>
    <w:pPr>
      <w:tabs>
        <w:tab w:val="left" w:pos="360"/>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A1830"/>
    <w:rPr>
      <w:rFonts w:ascii="Times New Roman" w:eastAsia="Times New Roman" w:hAnsi="Times New Roman" w:cs="Times New Roman"/>
      <w:sz w:val="24"/>
      <w:szCs w:val="20"/>
    </w:rPr>
  </w:style>
  <w:style w:type="table" w:styleId="TableGrid">
    <w:name w:val="Table Grid"/>
    <w:basedOn w:val="TableNormal"/>
    <w:uiPriority w:val="59"/>
    <w:rsid w:val="005F4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7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3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17/GS_h.pdf" TargetMode="External"/><Relationship Id="rId5" Type="http://schemas.openxmlformats.org/officeDocument/2006/relationships/numbering" Target="numbering.xml"/><Relationship Id="rId10" Type="http://schemas.openxmlformats.org/officeDocument/2006/relationships/hyperlink" Target="http://www.bls.gov/oes/current/oes_nat.ht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EDUSHARE-207-905</_dlc_DocId>
    <_dlc_DocIdUrl xmlns="ced1f988-d16c-4eb7-9443-312b8723c36c">
      <Url>https://vaww.infoshare.va.gov/sites/educationservice/225/225C/_layouts/DocIdRedir.aspx?ID=EDUSHARE-207-905</Url>
      <Description>EDUSHARE-207-905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FA9DB-2417-4B0F-9068-4D4EBDD73E10}">
  <ds:schemaRef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ced1f988-d16c-4eb7-9443-312b8723c36c"/>
  </ds:schemaRefs>
</ds:datastoreItem>
</file>

<file path=customXml/itemProps2.xml><?xml version="1.0" encoding="utf-8"?>
<ds:datastoreItem xmlns:ds="http://schemas.openxmlformats.org/officeDocument/2006/customXml" ds:itemID="{EFA74DE2-82DA-424E-9B8E-939DC6D7C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26722-1057-485D-B14F-6337195B5CD4}">
  <ds:schemaRefs>
    <ds:schemaRef ds:uri="http://schemas.microsoft.com/sharepoint/events"/>
  </ds:schemaRefs>
</ds:datastoreItem>
</file>

<file path=customXml/itemProps4.xml><?xml version="1.0" encoding="utf-8"?>
<ds:datastoreItem xmlns:ds="http://schemas.openxmlformats.org/officeDocument/2006/customXml" ds:itemID="{A27228C0-DA06-4DF6-8803-7B3B02079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SYSTEM</cp:lastModifiedBy>
  <cp:revision>2</cp:revision>
  <dcterms:created xsi:type="dcterms:W3CDTF">2017-11-14T16:57:00Z</dcterms:created>
  <dcterms:modified xsi:type="dcterms:W3CDTF">2017-11-14T16:57:00Z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7f4c2735-431b-4325-8e61-d98939bce1a4</vt:lpwstr>
  </property>
</Properties>
</file>