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F0B85" w14:textId="77777777" w:rsidR="005F164C" w:rsidRDefault="005F164C">
      <w:pPr>
        <w:jc w:val="center"/>
        <w:rPr>
          <w:color w:val="000000"/>
        </w:rPr>
      </w:pPr>
      <w:bookmarkStart w:id="0" w:name="_GoBack"/>
      <w:bookmarkEnd w:id="0"/>
      <w:r>
        <w:rPr>
          <w:rFonts w:ascii="Helvetica" w:hAnsi="Helvetica"/>
          <w:b/>
          <w:color w:val="000000"/>
          <w:sz w:val="28"/>
        </w:rPr>
        <w:t>Paperwork Reduction Act Submission</w:t>
      </w:r>
    </w:p>
    <w:p w14:paraId="3379D325" w14:textId="77777777" w:rsidR="005F164C" w:rsidRDefault="005F164C">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r>
          <w:rPr>
            <w:color w:val="000000"/>
            <w:sz w:val="18"/>
          </w:rPr>
          <w:t xml:space="preserve">725 Seventeenth St. NW,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firstRow="0" w:lastRow="0" w:firstColumn="0" w:lastColumn="0" w:noHBand="0" w:noVBand="0"/>
      </w:tblPr>
      <w:tblGrid>
        <w:gridCol w:w="5508"/>
        <w:gridCol w:w="1920"/>
        <w:gridCol w:w="1800"/>
        <w:gridCol w:w="1788"/>
      </w:tblGrid>
      <w:tr w:rsidR="005F164C" w14:paraId="69789339" w14:textId="77777777">
        <w:tc>
          <w:tcPr>
            <w:tcW w:w="7428" w:type="dxa"/>
            <w:gridSpan w:val="2"/>
            <w:tcBorders>
              <w:top w:val="single" w:sz="6" w:space="0" w:color="auto"/>
            </w:tcBorders>
          </w:tcPr>
          <w:p w14:paraId="63A60682" w14:textId="77777777" w:rsidR="005F164C" w:rsidRDefault="005F164C">
            <w:pPr>
              <w:rPr>
                <w:rFonts w:ascii="Helvetica" w:hAnsi="Helvetica"/>
                <w:color w:val="000000"/>
                <w:sz w:val="14"/>
              </w:rPr>
            </w:pPr>
            <w:r>
              <w:rPr>
                <w:rFonts w:ascii="Helvetica" w:hAnsi="Helvetica"/>
                <w:color w:val="000000"/>
                <w:sz w:val="16"/>
              </w:rPr>
              <w:t>1</w:t>
            </w:r>
            <w:r>
              <w:rPr>
                <w:rFonts w:ascii="Helvetica" w:hAnsi="Helvetica"/>
                <w:color w:val="000000"/>
                <w:sz w:val="14"/>
              </w:rPr>
              <w:t>. Agency/Subagency Originating Request:</w:t>
            </w:r>
          </w:p>
          <w:p w14:paraId="7354A1C9" w14:textId="77777777" w:rsidR="005F164C" w:rsidRDefault="005F164C">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14:paraId="10CF7FD4" w14:textId="77777777" w:rsidR="005F164C" w:rsidRPr="004655A0" w:rsidRDefault="005F164C">
            <w:pPr>
              <w:spacing w:before="40" w:after="40"/>
              <w:ind w:left="120"/>
              <w:rPr>
                <w:color w:val="000000"/>
                <w:sz w:val="22"/>
                <w:szCs w:val="22"/>
              </w:rPr>
            </w:pPr>
            <w:r w:rsidRPr="004655A0">
              <w:rPr>
                <w:noProof/>
                <w:color w:val="000000"/>
                <w:sz w:val="22"/>
                <w:szCs w:val="22"/>
              </w:rPr>
              <w:t>Office of Native American Programs</w:t>
            </w:r>
          </w:p>
          <w:p w14:paraId="03679966" w14:textId="77777777" w:rsidR="005F164C" w:rsidRDefault="005F164C">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14:paraId="38748611" w14:textId="77777777" w:rsidR="005F164C" w:rsidRDefault="005F164C">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14:paraId="694813DD" w14:textId="77777777" w:rsidR="005F164C" w:rsidRDefault="005F164C">
            <w:pPr>
              <w:spacing w:before="40" w:after="40"/>
              <w:ind w:left="132"/>
              <w:rPr>
                <w:rFonts w:ascii="Helvetica" w:hAnsi="Helvetica"/>
                <w:color w:val="000000"/>
                <w:sz w:val="16"/>
              </w:rPr>
            </w:pPr>
            <w:r>
              <w:rPr>
                <w:rFonts w:ascii="Helvetica" w:hAnsi="Helvetica"/>
                <w:color w:val="000000"/>
                <w:sz w:val="16"/>
              </w:rPr>
              <w:t xml:space="preserve">a. </w:t>
            </w:r>
            <w:r w:rsidRPr="004655A0">
              <w:rPr>
                <w:b/>
                <w:color w:val="000000"/>
                <w:sz w:val="24"/>
                <w:szCs w:val="24"/>
              </w:rPr>
              <w:t>2577-0200</w:t>
            </w:r>
          </w:p>
          <w:p w14:paraId="0D2EEF63" w14:textId="77777777" w:rsidR="005F164C" w:rsidRDefault="005F164C">
            <w:pPr>
              <w:ind w:left="-120"/>
              <w:rPr>
                <w:rFonts w:ascii="Helvetica" w:hAnsi="Helvetica"/>
                <w:color w:val="000000"/>
                <w:sz w:val="16"/>
              </w:rPr>
            </w:pPr>
          </w:p>
        </w:tc>
        <w:tc>
          <w:tcPr>
            <w:tcW w:w="1788" w:type="dxa"/>
            <w:tcBorders>
              <w:top w:val="single" w:sz="6" w:space="0" w:color="auto"/>
            </w:tcBorders>
          </w:tcPr>
          <w:p w14:paraId="5CA2643B" w14:textId="77777777" w:rsidR="005F164C" w:rsidRDefault="005F164C">
            <w:pPr>
              <w:spacing w:before="120"/>
              <w:rPr>
                <w:rFonts w:ascii="Helvetica" w:hAnsi="Helvetica"/>
                <w:color w:val="000000"/>
                <w:sz w:val="18"/>
              </w:rPr>
            </w:pPr>
            <w:r>
              <w:rPr>
                <w:rFonts w:ascii="Helvetica" w:hAnsi="Helvetica"/>
                <w:color w:val="000000"/>
                <w:sz w:val="16"/>
              </w:rPr>
              <w:t xml:space="preserve">b. </w:t>
            </w:r>
            <w:r w:rsidR="009633AC">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sidR="00DA0058">
              <w:rPr>
                <w:rFonts w:ascii="Helvetica" w:hAnsi="Helvetica"/>
                <w:b/>
                <w:color w:val="000000"/>
              </w:rPr>
            </w:r>
            <w:r w:rsidR="00DA0058">
              <w:rPr>
                <w:rFonts w:ascii="Helvetica" w:hAnsi="Helvetica"/>
                <w:b/>
                <w:color w:val="000000"/>
              </w:rPr>
              <w:fldChar w:fldCharType="separate"/>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14:paraId="5CEC1F45" w14:textId="77777777" w:rsidR="005F164C" w:rsidRDefault="005F164C">
            <w:pPr>
              <w:spacing w:before="40" w:after="40"/>
              <w:ind w:left="252"/>
              <w:rPr>
                <w:rFonts w:ascii="Helvetica" w:hAnsi="Helvetica"/>
                <w:color w:val="000000"/>
              </w:rPr>
            </w:pPr>
            <w:r>
              <w:rPr>
                <w:rFonts w:ascii="Helvetica" w:hAnsi="Helvetica"/>
                <w:color w:val="000000"/>
                <w:sz w:val="16"/>
              </w:rPr>
              <w:t xml:space="preserve"> </w:t>
            </w:r>
            <w:r w:rsidR="009633AC">
              <w:rPr>
                <w:rFonts w:ascii="Helvetica" w:hAnsi="Helvetica"/>
                <w:b/>
                <w:color w:val="000000"/>
              </w:rPr>
              <w:fldChar w:fldCharType="begin">
                <w:ffData>
                  <w:name w:val="Text3"/>
                  <w:enabled/>
                  <w:calcOnExit w:val="0"/>
                  <w:textInput/>
                </w:ffData>
              </w:fldChar>
            </w:r>
            <w:bookmarkStart w:id="1" w:name="Text3"/>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sidR="009633AC">
              <w:rPr>
                <w:rFonts w:ascii="Helvetica" w:hAnsi="Helvetica"/>
                <w:b/>
                <w:color w:val="000000"/>
              </w:rPr>
              <w:fldChar w:fldCharType="end"/>
            </w:r>
            <w:bookmarkEnd w:id="1"/>
          </w:p>
        </w:tc>
      </w:tr>
      <w:tr w:rsidR="005F164C" w14:paraId="2F82464F" w14:textId="77777777">
        <w:tc>
          <w:tcPr>
            <w:tcW w:w="5508" w:type="dxa"/>
            <w:tcBorders>
              <w:top w:val="single" w:sz="6" w:space="0" w:color="auto"/>
            </w:tcBorders>
          </w:tcPr>
          <w:p w14:paraId="51B4E6E5" w14:textId="77777777" w:rsidR="005F164C" w:rsidRDefault="005F164C">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14:paraId="240ABC54" w14:textId="77777777" w:rsidR="005F164C" w:rsidRDefault="009633AC">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New Collection </w:t>
            </w:r>
          </w:p>
          <w:p w14:paraId="4AE7B3E3" w14:textId="371FDE31" w:rsidR="005F164C" w:rsidRDefault="00682F06">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Revision of a currently approved collection</w:t>
            </w:r>
          </w:p>
          <w:p w14:paraId="35ECEF58" w14:textId="77777777" w:rsidR="005F164C" w:rsidRDefault="009633A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536AE1">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Extension of a currently approved collection</w:t>
            </w:r>
          </w:p>
          <w:p w14:paraId="5DA6E1AD" w14:textId="77777777" w:rsidR="005F164C" w:rsidRDefault="00CF0A3B">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Reinstatement, </w:t>
            </w:r>
            <w:r w:rsidR="005F164C">
              <w:rPr>
                <w:rFonts w:ascii="Helvetica" w:hAnsi="Helvetica"/>
                <w:b/>
                <w:color w:val="000000"/>
                <w:sz w:val="16"/>
              </w:rPr>
              <w:t>without change</w:t>
            </w:r>
            <w:r w:rsidR="005F164C">
              <w:rPr>
                <w:rFonts w:ascii="Helvetica" w:hAnsi="Helvetica"/>
                <w:color w:val="000000"/>
                <w:sz w:val="16"/>
              </w:rPr>
              <w:t xml:space="preserve">, of previously approved </w:t>
            </w:r>
          </w:p>
          <w:p w14:paraId="662C9A76" w14:textId="77777777" w:rsidR="005F164C" w:rsidRDefault="005F164C">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14:paraId="582EA14B" w14:textId="191DBF31" w:rsidR="005F164C" w:rsidRDefault="00682F06">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 xml:space="preserve">Reinstatement, </w:t>
            </w:r>
            <w:r w:rsidR="005F164C">
              <w:rPr>
                <w:rFonts w:ascii="Helvetica" w:hAnsi="Helvetica"/>
                <w:b/>
                <w:color w:val="000000"/>
                <w:sz w:val="16"/>
              </w:rPr>
              <w:t>with change</w:t>
            </w:r>
            <w:r w:rsidR="005F164C">
              <w:rPr>
                <w:rFonts w:ascii="Helvetica" w:hAnsi="Helvetica"/>
                <w:color w:val="000000"/>
                <w:sz w:val="16"/>
              </w:rPr>
              <w:t xml:space="preserve">, of previously approved collection </w:t>
            </w:r>
          </w:p>
          <w:p w14:paraId="0FEEA0D4" w14:textId="77777777" w:rsidR="005F164C" w:rsidRDefault="005F164C">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14:paraId="509C8BAE" w14:textId="77777777" w:rsidR="005F164C" w:rsidRDefault="009633A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6"/>
              </w:rPr>
              <w:t>Existing collection in use without an OMB control number</w:t>
            </w:r>
          </w:p>
          <w:p w14:paraId="20A76190" w14:textId="77777777" w:rsidR="005F164C" w:rsidRDefault="005F164C">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14:paraId="50569280" w14:textId="77777777" w:rsidR="005F164C" w:rsidRDefault="005F164C">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14:paraId="243F1364" w14:textId="77777777" w:rsidR="005F164C" w:rsidRDefault="009633AC">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bookmarkStart w:id="2" w:name="Check10"/>
            <w:r w:rsidR="005F164C">
              <w:rPr>
                <w:rFonts w:ascii="Helvetica" w:hAnsi="Helvetica"/>
                <w:b/>
                <w:color w:val="000000"/>
              </w:rPr>
              <w:instrText xml:space="preserve"> FORMCHECKBOX </w:instrText>
            </w:r>
            <w:r w:rsidR="00DA0058">
              <w:rPr>
                <w:rFonts w:ascii="Helvetica" w:hAnsi="Helvetica"/>
                <w:b/>
                <w:color w:val="000000"/>
              </w:rPr>
            </w:r>
            <w:r w:rsidR="00DA0058">
              <w:rPr>
                <w:rFonts w:ascii="Helvetica" w:hAnsi="Helvetica"/>
                <w:b/>
                <w:color w:val="000000"/>
              </w:rPr>
              <w:fldChar w:fldCharType="separate"/>
            </w:r>
            <w:r>
              <w:rPr>
                <w:rFonts w:ascii="Helvetica" w:hAnsi="Helvetica"/>
                <w:b/>
                <w:color w:val="000000"/>
              </w:rPr>
              <w:fldChar w:fldCharType="end"/>
            </w:r>
            <w:bookmarkEnd w:id="2"/>
            <w:r w:rsidR="005F164C">
              <w:rPr>
                <w:rFonts w:ascii="Helvetica" w:hAnsi="Helvetica"/>
                <w:b/>
                <w:color w:val="000000"/>
              </w:rPr>
              <w:t xml:space="preserve">  </w:t>
            </w:r>
            <w:r w:rsidR="005F164C">
              <w:rPr>
                <w:rFonts w:ascii="Helvetica" w:hAnsi="Helvetica"/>
                <w:color w:val="000000"/>
                <w:sz w:val="16"/>
              </w:rPr>
              <w:t>Regular</w:t>
            </w:r>
          </w:p>
          <w:p w14:paraId="22D7A378" w14:textId="77777777" w:rsidR="005F164C" w:rsidRDefault="009633AC">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sidR="005F164C">
              <w:rPr>
                <w:rFonts w:ascii="Helvetica" w:hAnsi="Helvetica"/>
                <w:b/>
                <w:color w:val="000000"/>
              </w:rPr>
              <w:instrText xml:space="preserve"> FORMCHECKBOX </w:instrText>
            </w:r>
            <w:r w:rsidR="00DA0058">
              <w:rPr>
                <w:rFonts w:ascii="Helvetica" w:hAnsi="Helvetica"/>
                <w:b/>
                <w:color w:val="000000"/>
              </w:rPr>
            </w:r>
            <w:r w:rsidR="00DA0058">
              <w:rPr>
                <w:rFonts w:ascii="Helvetica" w:hAnsi="Helvetica"/>
                <w:b/>
                <w:color w:val="000000"/>
              </w:rPr>
              <w:fldChar w:fldCharType="separate"/>
            </w:r>
            <w:r>
              <w:rPr>
                <w:rFonts w:ascii="Helvetica" w:hAnsi="Helvetica"/>
                <w:b/>
                <w:color w:val="000000"/>
              </w:rPr>
              <w:fldChar w:fldCharType="end"/>
            </w:r>
            <w:r w:rsidR="005F164C">
              <w:rPr>
                <w:rFonts w:ascii="Helvetica" w:hAnsi="Helvetica"/>
                <w:b/>
                <w:color w:val="000000"/>
              </w:rPr>
              <w:t xml:space="preserve">  </w:t>
            </w:r>
            <w:r w:rsidR="005F164C">
              <w:rPr>
                <w:rFonts w:ascii="Helvetica" w:hAnsi="Helvetica"/>
                <w:color w:val="000000"/>
                <w:sz w:val="16"/>
              </w:rPr>
              <w:t xml:space="preserve">Emergency - Approval requested by  </w:t>
            </w:r>
            <w:r>
              <w:rPr>
                <w:rFonts w:ascii="Helvetica" w:hAnsi="Helvetica"/>
                <w:color w:val="000000"/>
                <w:sz w:val="18"/>
              </w:rPr>
              <w:fldChar w:fldCharType="begin">
                <w:ffData>
                  <w:name w:val="Text4"/>
                  <w:enabled/>
                  <w:calcOnExit w:val="0"/>
                  <w:textInput>
                    <w:type w:val="date"/>
                    <w:format w:val="M/d/yyyy"/>
                  </w:textInput>
                </w:ffData>
              </w:fldChar>
            </w:r>
            <w:bookmarkStart w:id="3" w:name="Text4"/>
            <w:r w:rsidR="005F164C">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sidR="005F164C">
              <w:rPr>
                <w:rFonts w:ascii="Helvetica" w:hAnsi="Helvetica"/>
                <w:noProof/>
                <w:color w:val="000000"/>
                <w:sz w:val="18"/>
              </w:rPr>
              <w:t> </w:t>
            </w:r>
            <w:r w:rsidR="005F164C">
              <w:rPr>
                <w:rFonts w:ascii="Helvetica" w:hAnsi="Helvetica"/>
                <w:noProof/>
                <w:color w:val="000000"/>
                <w:sz w:val="18"/>
              </w:rPr>
              <w:t> </w:t>
            </w:r>
            <w:r w:rsidR="005F164C">
              <w:rPr>
                <w:rFonts w:ascii="Helvetica" w:hAnsi="Helvetica"/>
                <w:noProof/>
                <w:color w:val="000000"/>
                <w:sz w:val="18"/>
              </w:rPr>
              <w:t> </w:t>
            </w:r>
            <w:r w:rsidR="005F164C">
              <w:rPr>
                <w:rFonts w:ascii="Helvetica" w:hAnsi="Helvetica"/>
                <w:noProof/>
                <w:color w:val="000000"/>
                <w:sz w:val="18"/>
              </w:rPr>
              <w:t> </w:t>
            </w:r>
            <w:r w:rsidR="005F164C">
              <w:rPr>
                <w:rFonts w:ascii="Helvetica" w:hAnsi="Helvetica"/>
                <w:noProof/>
                <w:color w:val="000000"/>
                <w:sz w:val="18"/>
              </w:rPr>
              <w:t> </w:t>
            </w:r>
            <w:r>
              <w:rPr>
                <w:rFonts w:ascii="Helvetica" w:hAnsi="Helvetica"/>
                <w:color w:val="000000"/>
                <w:sz w:val="18"/>
              </w:rPr>
              <w:fldChar w:fldCharType="end"/>
            </w:r>
            <w:bookmarkEnd w:id="3"/>
          </w:p>
          <w:p w14:paraId="45A6F8A7" w14:textId="77777777" w:rsidR="005F164C" w:rsidRDefault="009633AC">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sz w:val="18"/>
              </w:rPr>
              <w:t xml:space="preserve"> </w:t>
            </w:r>
            <w:r w:rsidR="005F164C">
              <w:rPr>
                <w:rFonts w:ascii="Helvetica" w:hAnsi="Helvetica"/>
                <w:b/>
                <w:color w:val="000000"/>
              </w:rPr>
              <w:t xml:space="preserve"> </w:t>
            </w:r>
            <w:r w:rsidR="005F164C">
              <w:rPr>
                <w:rFonts w:ascii="Helvetica" w:hAnsi="Helvetica"/>
                <w:color w:val="000000"/>
                <w:sz w:val="16"/>
              </w:rPr>
              <w:t>Delegated</w:t>
            </w:r>
          </w:p>
          <w:p w14:paraId="319DF224" w14:textId="77777777" w:rsidR="005F164C" w:rsidRDefault="005F164C">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14:paraId="135F0FE5" w14:textId="77777777" w:rsidR="005F164C" w:rsidRDefault="009633AC">
            <w:pPr>
              <w:tabs>
                <w:tab w:val="left" w:pos="240"/>
              </w:tabs>
              <w:ind w:left="252"/>
              <w:rPr>
                <w:rFonts w:ascii="Helvetica" w:hAnsi="Helvetica"/>
                <w:color w:val="000000"/>
                <w:sz w:val="18"/>
              </w:rPr>
            </w:pPr>
            <w:r>
              <w:rPr>
                <w:rFonts w:ascii="Helvetica" w:hAnsi="Helvetica"/>
                <w:b/>
                <w:color w:val="000000"/>
                <w:sz w:val="18"/>
              </w:rPr>
              <w:fldChar w:fldCharType="begin">
                <w:ffData>
                  <w:name w:val=""/>
                  <w:enabled/>
                  <w:calcOnExit w:val="0"/>
                  <w:checkBox>
                    <w:sizeAuto/>
                    <w:default w:val="0"/>
                  </w:checkBox>
                </w:ffData>
              </w:fldChar>
            </w:r>
            <w:r w:rsidR="005F164C">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6089D">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No</w:t>
            </w:r>
          </w:p>
          <w:p w14:paraId="40F17C3D" w14:textId="77777777" w:rsidR="005F164C" w:rsidRDefault="005F164C">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14:paraId="0B3804E8" w14:textId="77777777" w:rsidR="005F164C" w:rsidRDefault="005F164C">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14:paraId="7F20FC76" w14:textId="77777777" w:rsidR="005F164C" w:rsidRDefault="005F164C" w:rsidP="0072737E">
            <w:pPr>
              <w:tabs>
                <w:tab w:val="left" w:pos="3252"/>
              </w:tabs>
              <w:spacing w:after="60"/>
              <w:rPr>
                <w:rFonts w:ascii="Helvetica" w:hAnsi="Helvetica"/>
                <w:color w:val="000000"/>
                <w:sz w:val="16"/>
              </w:rPr>
            </w:pPr>
            <w:r>
              <w:rPr>
                <w:rFonts w:ascii="Helvetica" w:hAnsi="Helvetica"/>
                <w:color w:val="000000"/>
                <w:sz w:val="18"/>
              </w:rPr>
              <w:tab/>
            </w:r>
          </w:p>
        </w:tc>
      </w:tr>
    </w:tbl>
    <w:p w14:paraId="33D01FE3" w14:textId="77777777" w:rsidR="005F164C" w:rsidRDefault="005F164C">
      <w:pPr>
        <w:pBdr>
          <w:top w:val="single" w:sz="6" w:space="0" w:color="auto"/>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14:paraId="5264237A" w14:textId="4301346E" w:rsidR="005F164C" w:rsidRDefault="00DE77ED">
      <w:pPr>
        <w:tabs>
          <w:tab w:val="left" w:pos="240"/>
        </w:tabs>
        <w:spacing w:after="40"/>
        <w:ind w:left="120" w:right="-120"/>
        <w:rPr>
          <w:rFonts w:ascii="Helvetica" w:hAnsi="Helvetica"/>
          <w:color w:val="000000"/>
          <w:sz w:val="18"/>
        </w:rPr>
      </w:pPr>
      <w:r>
        <w:rPr>
          <w:rFonts w:ascii="Helvetica" w:hAnsi="Helvetica"/>
          <w:b/>
          <w:noProof/>
          <w:color w:val="000000"/>
          <w:sz w:val="18"/>
        </w:rPr>
        <w:t xml:space="preserve">Section 184 and 184-A </w:t>
      </w:r>
      <w:r w:rsidR="005F164C">
        <w:rPr>
          <w:rFonts w:ascii="Helvetica" w:hAnsi="Helvetica"/>
          <w:b/>
          <w:noProof/>
          <w:color w:val="000000"/>
          <w:sz w:val="18"/>
        </w:rPr>
        <w:t>Loan Guarantee</w:t>
      </w:r>
      <w:r w:rsidR="00874F43">
        <w:rPr>
          <w:rFonts w:ascii="Helvetica" w:hAnsi="Helvetica"/>
          <w:b/>
          <w:noProof/>
          <w:color w:val="000000"/>
          <w:sz w:val="18"/>
        </w:rPr>
        <w:t xml:space="preserve"> Program</w:t>
      </w:r>
    </w:p>
    <w:p w14:paraId="66B1DB41" w14:textId="77777777" w:rsidR="005F164C" w:rsidRDefault="005F164C">
      <w:pPr>
        <w:tabs>
          <w:tab w:val="left" w:pos="240"/>
        </w:tabs>
        <w:spacing w:after="40"/>
        <w:ind w:left="120" w:right="-120"/>
        <w:rPr>
          <w:rFonts w:ascii="Helvetica" w:hAnsi="Helvetica"/>
          <w:color w:val="000000"/>
          <w:sz w:val="18"/>
        </w:rPr>
      </w:pPr>
    </w:p>
    <w:p w14:paraId="503547F2" w14:textId="77777777" w:rsidR="005F164C" w:rsidRDefault="005F164C">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14:paraId="0E724715" w14:textId="1FB42BAB" w:rsidR="005F164C" w:rsidRPr="004655A0" w:rsidRDefault="004631D5">
      <w:pPr>
        <w:spacing w:after="40"/>
        <w:ind w:left="120" w:right="-120"/>
        <w:rPr>
          <w:color w:val="000000"/>
          <w:sz w:val="24"/>
          <w:szCs w:val="24"/>
        </w:rPr>
      </w:pPr>
      <w:r>
        <w:rPr>
          <w:color w:val="000000"/>
          <w:sz w:val="24"/>
          <w:szCs w:val="24"/>
        </w:rPr>
        <w:t>HUD-XXXX</w:t>
      </w:r>
      <w:r w:rsidR="000B1622">
        <w:rPr>
          <w:color w:val="000000"/>
          <w:sz w:val="24"/>
          <w:szCs w:val="24"/>
        </w:rPr>
        <w:t xml:space="preserve">, </w:t>
      </w:r>
      <w:r w:rsidR="008C4A77" w:rsidRPr="008C4A77">
        <w:rPr>
          <w:color w:val="000000"/>
          <w:sz w:val="24"/>
          <w:szCs w:val="24"/>
        </w:rPr>
        <w:t>HUD-50110-A</w:t>
      </w:r>
      <w:r w:rsidR="008C4A77">
        <w:rPr>
          <w:color w:val="000000"/>
          <w:sz w:val="24"/>
          <w:szCs w:val="24"/>
        </w:rPr>
        <w:t xml:space="preserve">, </w:t>
      </w:r>
      <w:r w:rsidR="008C4A77" w:rsidRPr="008C4A77">
        <w:rPr>
          <w:color w:val="000000"/>
          <w:sz w:val="24"/>
          <w:szCs w:val="24"/>
        </w:rPr>
        <w:t>HUD-50111-A</w:t>
      </w:r>
      <w:r w:rsidR="008C4A77">
        <w:rPr>
          <w:color w:val="000000"/>
          <w:sz w:val="24"/>
          <w:szCs w:val="24"/>
        </w:rPr>
        <w:t xml:space="preserve">, </w:t>
      </w:r>
      <w:r w:rsidR="008C4A77" w:rsidRPr="008C4A77">
        <w:rPr>
          <w:color w:val="000000"/>
          <w:sz w:val="24"/>
          <w:szCs w:val="24"/>
        </w:rPr>
        <w:t>HUD-50112-A</w:t>
      </w:r>
      <w:r w:rsidR="008C4A77">
        <w:rPr>
          <w:color w:val="000000"/>
          <w:sz w:val="24"/>
          <w:szCs w:val="24"/>
        </w:rPr>
        <w:t xml:space="preserve">, </w:t>
      </w:r>
      <w:r w:rsidR="008C4A77" w:rsidRPr="008C4A77">
        <w:rPr>
          <w:color w:val="000000"/>
          <w:sz w:val="24"/>
          <w:szCs w:val="24"/>
        </w:rPr>
        <w:t>HUD-50118-A</w:t>
      </w:r>
      <w:r w:rsidR="008C4A77">
        <w:rPr>
          <w:color w:val="000000"/>
          <w:sz w:val="24"/>
          <w:szCs w:val="24"/>
        </w:rPr>
        <w:t xml:space="preserve">, </w:t>
      </w:r>
      <w:r w:rsidR="008C4A77" w:rsidRPr="008C4A77">
        <w:rPr>
          <w:color w:val="000000"/>
          <w:sz w:val="24"/>
          <w:szCs w:val="24"/>
        </w:rPr>
        <w:t>HUD-50119-A</w:t>
      </w:r>
      <w:r w:rsidR="008C4A77">
        <w:rPr>
          <w:color w:val="000000"/>
          <w:sz w:val="24"/>
          <w:szCs w:val="24"/>
        </w:rPr>
        <w:t xml:space="preserve">, </w:t>
      </w:r>
      <w:r w:rsidR="008C4A77" w:rsidRPr="008C4A77">
        <w:rPr>
          <w:color w:val="000000"/>
          <w:sz w:val="24"/>
          <w:szCs w:val="24"/>
        </w:rPr>
        <w:t>HUD-50124-A</w:t>
      </w:r>
      <w:r w:rsidR="008C4A77">
        <w:rPr>
          <w:color w:val="000000"/>
          <w:sz w:val="24"/>
          <w:szCs w:val="24"/>
        </w:rPr>
        <w:t xml:space="preserve">, </w:t>
      </w:r>
      <w:r w:rsidR="008C4A77" w:rsidRPr="008C4A77">
        <w:rPr>
          <w:color w:val="000000"/>
          <w:sz w:val="24"/>
          <w:szCs w:val="24"/>
        </w:rPr>
        <w:t>HUD-50125-A</w:t>
      </w:r>
      <w:r w:rsidR="008C4A77">
        <w:rPr>
          <w:color w:val="000000"/>
          <w:sz w:val="24"/>
          <w:szCs w:val="24"/>
        </w:rPr>
        <w:t xml:space="preserve">, </w:t>
      </w:r>
      <w:r w:rsidR="00AC3965" w:rsidRPr="004655A0">
        <w:rPr>
          <w:color w:val="000000"/>
          <w:sz w:val="24"/>
          <w:szCs w:val="24"/>
        </w:rPr>
        <w:t xml:space="preserve">HUD-50127-A, </w:t>
      </w:r>
      <w:r w:rsidR="008C4A77" w:rsidRPr="008C4A77">
        <w:rPr>
          <w:color w:val="000000"/>
          <w:sz w:val="24"/>
          <w:szCs w:val="24"/>
        </w:rPr>
        <w:t>HUD-50128-A</w:t>
      </w:r>
      <w:r w:rsidR="00AC3965" w:rsidRPr="004655A0">
        <w:rPr>
          <w:color w:val="000000"/>
          <w:sz w:val="24"/>
          <w:szCs w:val="24"/>
        </w:rPr>
        <w:t>, HUD-5</w:t>
      </w:r>
      <w:r w:rsidR="00C01E59">
        <w:rPr>
          <w:color w:val="000000"/>
          <w:sz w:val="24"/>
          <w:szCs w:val="24"/>
        </w:rPr>
        <w:t>0131-A, HUD-50132, HUD-50132-A</w:t>
      </w:r>
      <w:r>
        <w:rPr>
          <w:color w:val="000000"/>
          <w:sz w:val="24"/>
          <w:szCs w:val="24"/>
        </w:rPr>
        <w:t xml:space="preserve">, </w:t>
      </w:r>
      <w:r w:rsidR="00AC3965" w:rsidRPr="004655A0">
        <w:rPr>
          <w:color w:val="000000"/>
          <w:sz w:val="24"/>
          <w:szCs w:val="24"/>
        </w:rPr>
        <w:t xml:space="preserve">HUD 50143-A, </w:t>
      </w:r>
      <w:r w:rsidR="005819E9">
        <w:rPr>
          <w:color w:val="000000"/>
          <w:sz w:val="24"/>
          <w:szCs w:val="24"/>
        </w:rPr>
        <w:t>HUD-50148</w:t>
      </w:r>
      <w:r w:rsidR="004655A0" w:rsidRPr="004655A0">
        <w:rPr>
          <w:color w:val="000000"/>
          <w:sz w:val="24"/>
          <w:szCs w:val="24"/>
        </w:rPr>
        <w:t>, HUD-50149, HUD-50149-A</w:t>
      </w:r>
      <w:r w:rsidR="00E655AC">
        <w:rPr>
          <w:color w:val="000000"/>
          <w:sz w:val="24"/>
          <w:szCs w:val="24"/>
        </w:rPr>
        <w:t>, HUD-53039, HUD-53039</w:t>
      </w:r>
      <w:r>
        <w:rPr>
          <w:color w:val="000000"/>
          <w:sz w:val="24"/>
          <w:szCs w:val="24"/>
        </w:rPr>
        <w:t>-A</w:t>
      </w:r>
    </w:p>
    <w:p w14:paraId="511DA680" w14:textId="77777777" w:rsidR="005F164C" w:rsidRDefault="005F164C">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14:paraId="79896D57" w14:textId="5887EC1D" w:rsidR="005F164C" w:rsidRPr="004655A0" w:rsidRDefault="005F164C">
      <w:pPr>
        <w:spacing w:after="40"/>
        <w:ind w:left="120" w:right="-120"/>
        <w:rPr>
          <w:color w:val="000000"/>
          <w:sz w:val="24"/>
          <w:szCs w:val="24"/>
        </w:rPr>
      </w:pPr>
      <w:r w:rsidRPr="004655A0">
        <w:rPr>
          <w:noProof/>
          <w:color w:val="000000"/>
          <w:sz w:val="24"/>
          <w:szCs w:val="24"/>
        </w:rPr>
        <w:t>Housing, Mortgages, Native American</w:t>
      </w:r>
      <w:r w:rsidR="00861AC0" w:rsidRPr="004655A0">
        <w:rPr>
          <w:noProof/>
          <w:color w:val="000000"/>
          <w:sz w:val="24"/>
          <w:szCs w:val="24"/>
        </w:rPr>
        <w:t>,</w:t>
      </w:r>
      <w:r w:rsidR="00BB6C38">
        <w:rPr>
          <w:noProof/>
          <w:color w:val="000000"/>
          <w:sz w:val="24"/>
          <w:szCs w:val="24"/>
        </w:rPr>
        <w:t xml:space="preserve"> Native Hawaiian,</w:t>
      </w:r>
      <w:r w:rsidR="00861AC0" w:rsidRPr="004655A0">
        <w:rPr>
          <w:noProof/>
          <w:color w:val="000000"/>
          <w:sz w:val="24"/>
          <w:szCs w:val="24"/>
        </w:rPr>
        <w:t xml:space="preserve"> Section 184, </w:t>
      </w:r>
      <w:r w:rsidR="004655A0" w:rsidRPr="004655A0">
        <w:rPr>
          <w:noProof/>
          <w:color w:val="000000"/>
          <w:sz w:val="24"/>
          <w:szCs w:val="24"/>
        </w:rPr>
        <w:t xml:space="preserve">Section 184-A, </w:t>
      </w:r>
      <w:r w:rsidR="00861AC0" w:rsidRPr="004655A0">
        <w:rPr>
          <w:noProof/>
          <w:color w:val="000000"/>
          <w:sz w:val="24"/>
          <w:szCs w:val="24"/>
        </w:rPr>
        <w:t>Office of Loan Guarantee</w:t>
      </w:r>
    </w:p>
    <w:p w14:paraId="28349193" w14:textId="77777777" w:rsidR="005F164C" w:rsidRDefault="005F164C">
      <w:pPr>
        <w:spacing w:after="40"/>
        <w:ind w:left="120" w:right="-120"/>
        <w:rPr>
          <w:rFonts w:ascii="Helvetica" w:hAnsi="Helvetica"/>
          <w:color w:val="000000"/>
          <w:sz w:val="18"/>
        </w:rPr>
      </w:pPr>
    </w:p>
    <w:p w14:paraId="03C18EB2" w14:textId="77777777" w:rsidR="005F164C" w:rsidRDefault="005F164C">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14:paraId="338BF16C" w14:textId="2C880EE3" w:rsidR="005F164C" w:rsidRPr="004655A0" w:rsidRDefault="005F164C">
      <w:pPr>
        <w:pStyle w:val="BlockText"/>
        <w:rPr>
          <w:sz w:val="24"/>
          <w:szCs w:val="24"/>
        </w:rPr>
      </w:pPr>
      <w:r w:rsidRPr="004655A0">
        <w:rPr>
          <w:sz w:val="24"/>
          <w:szCs w:val="24"/>
        </w:rPr>
        <w:t xml:space="preserve">Information collected determines if the Department will guarantee loans and mortgage insurance made by private lenders to </w:t>
      </w:r>
      <w:r w:rsidR="00581294" w:rsidRPr="004655A0">
        <w:rPr>
          <w:sz w:val="24"/>
          <w:szCs w:val="24"/>
        </w:rPr>
        <w:t xml:space="preserve">eligible </w:t>
      </w:r>
      <w:r w:rsidRPr="004655A0">
        <w:rPr>
          <w:sz w:val="24"/>
          <w:szCs w:val="24"/>
        </w:rPr>
        <w:t>Native American</w:t>
      </w:r>
      <w:r w:rsidR="00581294" w:rsidRPr="004655A0">
        <w:rPr>
          <w:sz w:val="24"/>
          <w:szCs w:val="24"/>
        </w:rPr>
        <w:t xml:space="preserve"> and native Hawaiian borrowers</w:t>
      </w:r>
      <w:r w:rsidR="00861AC0" w:rsidRPr="004655A0">
        <w:rPr>
          <w:sz w:val="24"/>
          <w:szCs w:val="24"/>
        </w:rPr>
        <w:t>.</w:t>
      </w:r>
    </w:p>
    <w:p w14:paraId="1AB97CE6" w14:textId="77777777" w:rsidR="005F164C" w:rsidRDefault="005F164C">
      <w:pPr>
        <w:tabs>
          <w:tab w:val="left" w:pos="240"/>
        </w:tabs>
        <w:spacing w:after="60"/>
        <w:ind w:left="120" w:right="-120"/>
        <w:rPr>
          <w:rFonts w:ascii="Helvetica" w:hAnsi="Helvetica"/>
          <w:color w:val="000000"/>
          <w:sz w:val="16"/>
        </w:rPr>
      </w:pPr>
    </w:p>
    <w:tbl>
      <w:tblPr>
        <w:tblW w:w="0" w:type="auto"/>
        <w:tblLayout w:type="fixed"/>
        <w:tblLook w:val="0000" w:firstRow="0" w:lastRow="0" w:firstColumn="0" w:lastColumn="0" w:noHBand="0" w:noVBand="0"/>
      </w:tblPr>
      <w:tblGrid>
        <w:gridCol w:w="4908"/>
        <w:gridCol w:w="720"/>
        <w:gridCol w:w="5388"/>
      </w:tblGrid>
      <w:tr w:rsidR="005F164C" w14:paraId="1E0524A0" w14:textId="77777777">
        <w:trPr>
          <w:trHeight w:val="1129"/>
        </w:trPr>
        <w:tc>
          <w:tcPr>
            <w:tcW w:w="5628" w:type="dxa"/>
            <w:gridSpan w:val="2"/>
            <w:tcBorders>
              <w:top w:val="single" w:sz="6" w:space="0" w:color="auto"/>
              <w:right w:val="single" w:sz="6" w:space="0" w:color="auto"/>
            </w:tcBorders>
          </w:tcPr>
          <w:p w14:paraId="58F95407" w14:textId="77777777" w:rsidR="005F164C" w:rsidRDefault="005F164C">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14:paraId="70196D87" w14:textId="77777777" w:rsidR="005F164C" w:rsidRDefault="005F164C">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9633AC">
              <w:rPr>
                <w:rFonts w:ascii="Helvetica" w:hAnsi="Helvetica"/>
                <w:b/>
                <w:color w:val="000000"/>
                <w:sz w:val="18"/>
              </w:rPr>
              <w:fldChar w:fldCharType="begin">
                <w:ffData>
                  <w:name w:val="Text17"/>
                  <w:enabled/>
                  <w:calcOnExit w:val="0"/>
                  <w:textInput>
                    <w:maxLength w:val="1"/>
                  </w:textInput>
                </w:ffData>
              </w:fldChar>
            </w:r>
            <w:bookmarkStart w:id="4" w:name="Text17"/>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bookmarkEnd w:id="4"/>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9633A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14:paraId="1A8BBDD8" w14:textId="77777777" w:rsidR="005F164C" w:rsidRDefault="005F164C">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9633A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14:paraId="7DFECD39" w14:textId="77777777" w:rsidR="005F164C" w:rsidRDefault="005F164C">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9633A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X</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14:paraId="33140808" w14:textId="77777777" w:rsidR="005F164C" w:rsidRDefault="005F164C">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14:paraId="2284EC5B" w14:textId="77777777" w:rsidR="005F164C" w:rsidRDefault="005F164C">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9633AC">
              <w:rPr>
                <w:rFonts w:ascii="Helvetica" w:hAnsi="Helvetica"/>
                <w:b/>
                <w:color w:val="000000"/>
                <w:sz w:val="18"/>
              </w:rPr>
              <w:fldChar w:fldCharType="begin">
                <w:ffData>
                  <w:name w:val="Text25"/>
                  <w:enabled/>
                  <w:calcOnExit w:val="0"/>
                  <w:textInput>
                    <w:maxLength w:val="1"/>
                  </w:textInput>
                </w:ffData>
              </w:fldChar>
            </w:r>
            <w:bookmarkStart w:id="5" w:name="Text25"/>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bookmarkEnd w:id="5"/>
            <w:r>
              <w:rPr>
                <w:rFonts w:ascii="Helvetica" w:hAnsi="Helvetica"/>
                <w:color w:val="000000"/>
                <w:sz w:val="14"/>
              </w:rPr>
              <w:tab/>
            </w:r>
            <w:r>
              <w:rPr>
                <w:rFonts w:ascii="Helvetica" w:hAnsi="Helvetica"/>
                <w:color w:val="000000"/>
                <w:sz w:val="16"/>
              </w:rPr>
              <w:t>Voluntary</w:t>
            </w:r>
          </w:p>
          <w:p w14:paraId="606C238B" w14:textId="77777777" w:rsidR="005F164C" w:rsidRDefault="005F164C">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color w:val="000000"/>
                <w:sz w:val="16"/>
              </w:rPr>
              <w:tab/>
              <w:t xml:space="preserve">Required to obtain or retain </w:t>
            </w:r>
            <w:r w:rsidR="00C248E3">
              <w:rPr>
                <w:rFonts w:ascii="Helvetica" w:hAnsi="Helvetica"/>
                <w:color w:val="000000"/>
                <w:sz w:val="16"/>
              </w:rPr>
              <w:t>benefits</w:t>
            </w:r>
          </w:p>
          <w:p w14:paraId="2F9C6616" w14:textId="77777777" w:rsidR="005F164C" w:rsidRDefault="005F164C">
            <w:pPr>
              <w:tabs>
                <w:tab w:val="left" w:pos="492"/>
              </w:tabs>
              <w:spacing w:after="60"/>
              <w:ind w:left="120"/>
              <w:rPr>
                <w:rFonts w:ascii="Helvetica" w:hAnsi="Helvetica"/>
                <w:color w:val="000000"/>
                <w:sz w:val="16"/>
              </w:rPr>
            </w:pPr>
            <w:r>
              <w:rPr>
                <w:rFonts w:ascii="Helvetica" w:hAnsi="Helvetica"/>
                <w:color w:val="000000"/>
                <w:sz w:val="16"/>
              </w:rPr>
              <w:t xml:space="preserve">c. </w:t>
            </w:r>
            <w:r w:rsidR="009633AC">
              <w:rPr>
                <w:rFonts w:ascii="Helvetica" w:hAnsi="Helvetica"/>
                <w:b/>
                <w:color w:val="000000"/>
                <w:sz w:val="18"/>
              </w:rPr>
              <w:fldChar w:fldCharType="begin">
                <w:ffData>
                  <w:name w:val="Text27"/>
                  <w:enabled/>
                  <w:calcOnExit w:val="0"/>
                  <w:textInput>
                    <w:maxLength w:val="1"/>
                  </w:textInput>
                </w:ffData>
              </w:fldChar>
            </w:r>
            <w:bookmarkStart w:id="6" w:name="Text27"/>
            <w:r>
              <w:rPr>
                <w:rFonts w:ascii="Helvetica" w:hAnsi="Helvetica"/>
                <w:b/>
                <w:color w:val="000000"/>
                <w:sz w:val="18"/>
              </w:rPr>
              <w:instrText xml:space="preserve"> FORMTEXT </w:instrText>
            </w:r>
            <w:r w:rsidR="009633AC">
              <w:rPr>
                <w:rFonts w:ascii="Helvetica" w:hAnsi="Helvetica"/>
                <w:b/>
                <w:color w:val="000000"/>
                <w:sz w:val="18"/>
              </w:rPr>
            </w:r>
            <w:r w:rsidR="009633AC">
              <w:rPr>
                <w:rFonts w:ascii="Helvetica" w:hAnsi="Helvetica"/>
                <w:b/>
                <w:color w:val="000000"/>
                <w:sz w:val="18"/>
              </w:rPr>
              <w:fldChar w:fldCharType="separate"/>
            </w:r>
            <w:r>
              <w:rPr>
                <w:rFonts w:ascii="Helvetica" w:hAnsi="Helvetica"/>
                <w:b/>
                <w:noProof/>
                <w:color w:val="000000"/>
                <w:sz w:val="18"/>
              </w:rPr>
              <w:t> </w:t>
            </w:r>
            <w:r w:rsidR="009633AC">
              <w:rPr>
                <w:rFonts w:ascii="Helvetica" w:hAnsi="Helvetica"/>
                <w:b/>
                <w:color w:val="000000"/>
                <w:sz w:val="18"/>
              </w:rPr>
              <w:fldChar w:fldCharType="end"/>
            </w:r>
            <w:bookmarkEnd w:id="6"/>
            <w:r>
              <w:rPr>
                <w:rFonts w:ascii="Helvetica" w:hAnsi="Helvetica"/>
                <w:color w:val="000000"/>
                <w:sz w:val="16"/>
              </w:rPr>
              <w:tab/>
              <w:t>Mandatory</w:t>
            </w:r>
          </w:p>
        </w:tc>
      </w:tr>
      <w:tr w:rsidR="005F164C" w14:paraId="6AA7C6DE" w14:textId="77777777">
        <w:trPr>
          <w:trHeight w:val="2146"/>
        </w:trPr>
        <w:tc>
          <w:tcPr>
            <w:tcW w:w="5628" w:type="dxa"/>
            <w:gridSpan w:val="2"/>
            <w:tcBorders>
              <w:top w:val="single" w:sz="6" w:space="0" w:color="auto"/>
              <w:right w:val="single" w:sz="6" w:space="0" w:color="auto"/>
            </w:tcBorders>
          </w:tcPr>
          <w:p w14:paraId="465ABE4E" w14:textId="77777777" w:rsidR="005F164C" w:rsidRDefault="005F164C">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14:paraId="2243884F" w14:textId="382EC6CE" w:rsidR="005F164C" w:rsidRPr="004F3709" w:rsidRDefault="005F164C">
            <w:pPr>
              <w:keepLines/>
              <w:tabs>
                <w:tab w:val="left" w:pos="240"/>
                <w:tab w:val="right" w:pos="5040"/>
              </w:tabs>
              <w:ind w:left="120"/>
              <w:rPr>
                <w:rFonts w:ascii="Helvetica" w:hAnsi="Helvetica"/>
                <w:sz w:val="16"/>
              </w:rPr>
            </w:pPr>
            <w:r w:rsidRPr="004F3709">
              <w:rPr>
                <w:rFonts w:ascii="Helvetica" w:hAnsi="Helvetica"/>
                <w:sz w:val="16"/>
              </w:rPr>
              <w:t>a. Number of respondents</w:t>
            </w:r>
            <w:r w:rsidRPr="004F3709">
              <w:rPr>
                <w:rFonts w:ascii="Helvetica" w:hAnsi="Helvetica"/>
                <w:sz w:val="16"/>
              </w:rPr>
              <w:tab/>
            </w:r>
            <w:r w:rsidR="0013411A">
              <w:rPr>
                <w:rFonts w:ascii="Helvetica" w:hAnsi="Helvetica"/>
                <w:sz w:val="18"/>
              </w:rPr>
              <w:t>21,985</w:t>
            </w:r>
          </w:p>
          <w:p w14:paraId="13D10D9A" w14:textId="1C781845" w:rsidR="005F164C" w:rsidRPr="004F3709" w:rsidRDefault="005F164C">
            <w:pPr>
              <w:keepLines/>
              <w:tabs>
                <w:tab w:val="left" w:pos="240"/>
                <w:tab w:val="right" w:pos="5040"/>
              </w:tabs>
              <w:ind w:left="120"/>
              <w:rPr>
                <w:rFonts w:ascii="Helvetica" w:hAnsi="Helvetica"/>
                <w:sz w:val="16"/>
              </w:rPr>
            </w:pPr>
            <w:r w:rsidRPr="004F3709">
              <w:rPr>
                <w:rFonts w:ascii="Helvetica" w:hAnsi="Helvetica"/>
                <w:sz w:val="16"/>
              </w:rPr>
              <w:t>b. Total annual responses</w:t>
            </w:r>
            <w:r w:rsidRPr="004F3709">
              <w:rPr>
                <w:rFonts w:ascii="Helvetica" w:hAnsi="Helvetica"/>
                <w:sz w:val="16"/>
              </w:rPr>
              <w:tab/>
            </w:r>
            <w:r w:rsidR="0013411A">
              <w:rPr>
                <w:rFonts w:ascii="Helvetica" w:hAnsi="Helvetica"/>
                <w:sz w:val="18"/>
              </w:rPr>
              <w:t>21,985</w:t>
            </w:r>
          </w:p>
          <w:p w14:paraId="56038AAF" w14:textId="31248889" w:rsidR="005F164C" w:rsidRPr="004F3709" w:rsidRDefault="005F164C">
            <w:pPr>
              <w:keepLines/>
              <w:numPr>
                <w:ilvl w:val="12"/>
                <w:numId w:val="0"/>
              </w:numPr>
              <w:tabs>
                <w:tab w:val="left" w:pos="600"/>
                <w:tab w:val="right" w:pos="5040"/>
              </w:tabs>
              <w:ind w:left="360"/>
              <w:rPr>
                <w:rFonts w:ascii="Helvetica" w:hAnsi="Helvetica"/>
                <w:sz w:val="16"/>
              </w:rPr>
            </w:pPr>
            <w:r w:rsidRPr="004F3709">
              <w:rPr>
                <w:rFonts w:ascii="Helvetica" w:hAnsi="Helvetica"/>
                <w:sz w:val="16"/>
              </w:rPr>
              <w:t xml:space="preserve">Percentage of these responses collected electronically </w:t>
            </w:r>
            <w:r w:rsidRPr="004F3709">
              <w:rPr>
                <w:rFonts w:ascii="Helvetica" w:hAnsi="Helvetica"/>
                <w:sz w:val="16"/>
              </w:rPr>
              <w:tab/>
            </w:r>
            <w:r w:rsidR="002A6449">
              <w:rPr>
                <w:rFonts w:ascii="Helvetica" w:hAnsi="Helvetica"/>
                <w:sz w:val="16"/>
              </w:rPr>
              <w:t>75</w:t>
            </w:r>
            <w:r w:rsidRPr="004F3709">
              <w:rPr>
                <w:rFonts w:ascii="Helvetica" w:hAnsi="Helvetica"/>
                <w:sz w:val="18"/>
              </w:rPr>
              <w:t>%</w:t>
            </w:r>
          </w:p>
          <w:p w14:paraId="60EC4F30" w14:textId="650301AF" w:rsidR="005F164C" w:rsidRPr="004F3709" w:rsidRDefault="005F164C">
            <w:pPr>
              <w:keepLines/>
              <w:numPr>
                <w:ilvl w:val="12"/>
                <w:numId w:val="0"/>
              </w:numPr>
              <w:tabs>
                <w:tab w:val="left" w:pos="240"/>
                <w:tab w:val="right" w:pos="5040"/>
              </w:tabs>
              <w:ind w:left="480" w:hanging="360"/>
              <w:rPr>
                <w:rFonts w:ascii="Helvetica" w:hAnsi="Helvetica"/>
                <w:sz w:val="16"/>
              </w:rPr>
            </w:pPr>
            <w:r w:rsidRPr="004F3709">
              <w:rPr>
                <w:rFonts w:ascii="Helvetica" w:hAnsi="Helvetica"/>
                <w:sz w:val="16"/>
              </w:rPr>
              <w:t>c. Total annual hours requested</w:t>
            </w:r>
            <w:r w:rsidRPr="004F3709">
              <w:rPr>
                <w:rFonts w:ascii="Helvetica" w:hAnsi="Helvetica"/>
                <w:sz w:val="16"/>
              </w:rPr>
              <w:tab/>
            </w:r>
            <w:r w:rsidR="0013411A">
              <w:rPr>
                <w:rFonts w:ascii="Helvetica" w:hAnsi="Helvetica"/>
                <w:sz w:val="16"/>
              </w:rPr>
              <w:t>6,051</w:t>
            </w:r>
          </w:p>
          <w:p w14:paraId="64A6C8B1" w14:textId="77777777" w:rsidR="005F164C" w:rsidRPr="004F3709" w:rsidRDefault="005F164C">
            <w:pPr>
              <w:keepLines/>
              <w:numPr>
                <w:ilvl w:val="12"/>
                <w:numId w:val="0"/>
              </w:numPr>
              <w:tabs>
                <w:tab w:val="left" w:pos="240"/>
                <w:tab w:val="right" w:pos="5040"/>
              </w:tabs>
              <w:ind w:left="480" w:hanging="360"/>
              <w:rPr>
                <w:rFonts w:ascii="Helvetica" w:hAnsi="Helvetica"/>
                <w:sz w:val="16"/>
              </w:rPr>
            </w:pPr>
            <w:r w:rsidRPr="004F3709">
              <w:rPr>
                <w:rFonts w:ascii="Helvetica" w:hAnsi="Helvetica"/>
                <w:sz w:val="16"/>
              </w:rPr>
              <w:t>d. Current OMB inventory</w:t>
            </w:r>
            <w:r w:rsidRPr="004F3709">
              <w:rPr>
                <w:rFonts w:ascii="Helvetica" w:hAnsi="Helvetica"/>
                <w:sz w:val="16"/>
              </w:rPr>
              <w:tab/>
            </w:r>
            <w:r w:rsidR="00340A48">
              <w:rPr>
                <w:rFonts w:ascii="Helvetica" w:hAnsi="Helvetica"/>
                <w:sz w:val="16"/>
              </w:rPr>
              <w:t>2,600</w:t>
            </w:r>
          </w:p>
          <w:p w14:paraId="6D6E097C" w14:textId="77777777" w:rsidR="005F164C" w:rsidRPr="004F3709" w:rsidRDefault="005F164C" w:rsidP="006A6D97">
            <w:pPr>
              <w:keepLines/>
              <w:tabs>
                <w:tab w:val="left" w:pos="240"/>
                <w:tab w:val="right" w:pos="5040"/>
              </w:tabs>
              <w:ind w:left="120"/>
              <w:rPr>
                <w:rFonts w:ascii="Helvetica" w:hAnsi="Helvetica"/>
                <w:sz w:val="16"/>
              </w:rPr>
            </w:pPr>
            <w:r w:rsidRPr="004F3709">
              <w:rPr>
                <w:rFonts w:ascii="Helvetica" w:hAnsi="Helvetica"/>
                <w:sz w:val="16"/>
              </w:rPr>
              <w:t>e. Difference (+,-)</w:t>
            </w:r>
            <w:r w:rsidRPr="004F3709">
              <w:rPr>
                <w:rFonts w:ascii="Helvetica" w:hAnsi="Helvetica"/>
                <w:sz w:val="16"/>
              </w:rPr>
              <w:tab/>
            </w:r>
          </w:p>
          <w:p w14:paraId="4A5E8A1F" w14:textId="22ADC1BA" w:rsidR="004E7EE6" w:rsidRPr="004E7EE6" w:rsidRDefault="005F164C" w:rsidP="004E7EE6">
            <w:pPr>
              <w:keepLines/>
              <w:numPr>
                <w:ilvl w:val="12"/>
                <w:numId w:val="0"/>
              </w:numPr>
              <w:tabs>
                <w:tab w:val="left" w:pos="240"/>
                <w:tab w:val="right" w:pos="5040"/>
              </w:tabs>
              <w:ind w:left="600" w:hanging="360"/>
              <w:rPr>
                <w:rFonts w:ascii="Helvetica" w:hAnsi="Helvetica"/>
                <w:sz w:val="16"/>
              </w:rPr>
            </w:pPr>
            <w:r w:rsidRPr="004F3709">
              <w:rPr>
                <w:rFonts w:ascii="Helvetica" w:hAnsi="Helvetica"/>
                <w:sz w:val="16"/>
              </w:rPr>
              <w:t>1. Program change:</w:t>
            </w:r>
            <w:r w:rsidRPr="004F3709">
              <w:rPr>
                <w:rFonts w:ascii="Helvetica" w:hAnsi="Helvetica"/>
                <w:sz w:val="16"/>
              </w:rPr>
              <w:tab/>
            </w:r>
            <w:r w:rsidR="004E7EE6">
              <w:rPr>
                <w:rFonts w:ascii="Helvetica" w:hAnsi="Helvetica"/>
                <w:sz w:val="18"/>
              </w:rPr>
              <w:t>+</w:t>
            </w:r>
            <w:r w:rsidR="0013411A">
              <w:rPr>
                <w:rFonts w:ascii="Helvetica" w:hAnsi="Helvetica"/>
                <w:sz w:val="18"/>
              </w:rPr>
              <w:t>3,451</w:t>
            </w:r>
          </w:p>
          <w:p w14:paraId="050AF72D" w14:textId="724F0621" w:rsidR="005F164C" w:rsidRDefault="004E7EE6" w:rsidP="004E7EE6">
            <w:pPr>
              <w:keepLines/>
              <w:numPr>
                <w:ilvl w:val="12"/>
                <w:numId w:val="0"/>
              </w:numPr>
              <w:tabs>
                <w:tab w:val="left" w:pos="240"/>
                <w:tab w:val="right" w:pos="5040"/>
              </w:tabs>
              <w:spacing w:after="60"/>
              <w:rPr>
                <w:rFonts w:ascii="Helvetica" w:hAnsi="Helvetica"/>
                <w:color w:val="000000"/>
                <w:sz w:val="16"/>
              </w:rPr>
            </w:pPr>
            <w:r>
              <w:rPr>
                <w:rFonts w:ascii="Helvetica" w:hAnsi="Helvetica"/>
                <w:sz w:val="16"/>
              </w:rPr>
              <w:t xml:space="preserve">     </w:t>
            </w:r>
            <w:r w:rsidR="005F164C" w:rsidRPr="004F3709">
              <w:rPr>
                <w:rFonts w:ascii="Helvetica" w:hAnsi="Helvetica"/>
                <w:sz w:val="16"/>
              </w:rPr>
              <w:t>2. Adjustment:</w:t>
            </w:r>
            <w:r w:rsidR="005F164C" w:rsidRPr="004F3709">
              <w:rPr>
                <w:rFonts w:ascii="Helvetica" w:hAnsi="Helvetica"/>
                <w:sz w:val="16"/>
              </w:rPr>
              <w:tab/>
            </w:r>
          </w:p>
        </w:tc>
        <w:tc>
          <w:tcPr>
            <w:tcW w:w="5388" w:type="dxa"/>
            <w:tcBorders>
              <w:top w:val="single" w:sz="6" w:space="0" w:color="auto"/>
              <w:left w:val="nil"/>
            </w:tcBorders>
          </w:tcPr>
          <w:p w14:paraId="10B927F5" w14:textId="77777777" w:rsidR="005F164C" w:rsidRDefault="005F164C">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14:paraId="2A3E94BB" w14:textId="77777777" w:rsidR="005F164C" w:rsidRDefault="005F164C">
            <w:pPr>
              <w:tabs>
                <w:tab w:val="left" w:pos="240"/>
              </w:tabs>
              <w:rPr>
                <w:rFonts w:ascii="Helvetica" w:hAnsi="Helvetica"/>
                <w:color w:val="000000"/>
                <w:sz w:val="14"/>
              </w:rPr>
            </w:pPr>
            <w:r>
              <w:rPr>
                <w:rFonts w:ascii="Helvetica" w:hAnsi="Helvetica"/>
                <w:color w:val="000000"/>
                <w:sz w:val="14"/>
              </w:rPr>
              <w:tab/>
              <w:t>Do not include costs based on the hours in item 13.</w:t>
            </w:r>
          </w:p>
          <w:p w14:paraId="3DDCA2A6" w14:textId="77777777" w:rsidR="005F164C" w:rsidRDefault="005F164C">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14:paraId="5458968A" w14:textId="77777777"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14:paraId="65941CF9" w14:textId="6E7DBE22"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p>
          <w:p w14:paraId="7E286B6C" w14:textId="06587517"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sidR="009633AC">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p w14:paraId="6FAE0ECF" w14:textId="409858EB" w:rsidR="005F164C" w:rsidRDefault="005F164C">
            <w:pPr>
              <w:tabs>
                <w:tab w:val="left" w:pos="132"/>
                <w:tab w:val="right" w:pos="4800"/>
              </w:tabs>
              <w:ind w:left="132"/>
              <w:rPr>
                <w:rFonts w:ascii="Helvetica" w:hAnsi="Helvetica"/>
                <w:color w:val="000000"/>
                <w:sz w:val="16"/>
              </w:rPr>
            </w:pPr>
            <w:r>
              <w:rPr>
                <w:rFonts w:ascii="Helvetica" w:hAnsi="Helvetica"/>
                <w:color w:val="000000"/>
                <w:sz w:val="16"/>
              </w:rPr>
              <w:t>e. Difference</w:t>
            </w:r>
            <w:r>
              <w:rPr>
                <w:rFonts w:ascii="Helvetica" w:hAnsi="Helvetica"/>
                <w:color w:val="000000"/>
                <w:sz w:val="16"/>
              </w:rPr>
              <w:tab/>
            </w:r>
          </w:p>
          <w:p w14:paraId="037B0FB7" w14:textId="77777777" w:rsidR="005F164C" w:rsidRDefault="005F164C">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14:paraId="2316A457" w14:textId="44CF8E56" w:rsidR="005F164C" w:rsidRDefault="005F164C">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p>
          <w:p w14:paraId="36AB74AC" w14:textId="77777777" w:rsidR="005F164C" w:rsidRDefault="005F164C">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9633AC">
              <w:rPr>
                <w:rFonts w:ascii="Helvetica" w:hAnsi="Helvetica"/>
                <w:color w:val="000000"/>
                <w:sz w:val="18"/>
              </w:rPr>
              <w:fldChar w:fldCharType="begin">
                <w:ffData>
                  <w:name w:val="Text16"/>
                  <w:enabled/>
                  <w:calcOnExit w:val="0"/>
                  <w:textInput/>
                </w:ffData>
              </w:fldChar>
            </w:r>
            <w:r>
              <w:rPr>
                <w:rFonts w:ascii="Helvetica" w:hAnsi="Helvetica"/>
                <w:color w:val="000000"/>
                <w:sz w:val="18"/>
              </w:rPr>
              <w:instrText xml:space="preserve"> FORMTEXT </w:instrText>
            </w:r>
            <w:r w:rsidR="009633AC">
              <w:rPr>
                <w:rFonts w:ascii="Helvetica" w:hAnsi="Helvetica"/>
                <w:color w:val="000000"/>
                <w:sz w:val="18"/>
              </w:rPr>
            </w:r>
            <w:r w:rsidR="009633A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9633AC">
              <w:rPr>
                <w:rFonts w:ascii="Helvetica" w:hAnsi="Helvetica"/>
                <w:color w:val="000000"/>
                <w:sz w:val="18"/>
              </w:rPr>
              <w:fldChar w:fldCharType="end"/>
            </w:r>
          </w:p>
        </w:tc>
      </w:tr>
      <w:tr w:rsidR="005F164C" w14:paraId="74E2E221" w14:textId="77777777">
        <w:trPr>
          <w:trHeight w:val="1474"/>
        </w:trPr>
        <w:tc>
          <w:tcPr>
            <w:tcW w:w="5628" w:type="dxa"/>
            <w:gridSpan w:val="2"/>
            <w:tcBorders>
              <w:top w:val="single" w:sz="6" w:space="0" w:color="auto"/>
              <w:right w:val="single" w:sz="6" w:space="0" w:color="auto"/>
            </w:tcBorders>
          </w:tcPr>
          <w:p w14:paraId="4185316D" w14:textId="77777777" w:rsidR="005F164C" w:rsidRDefault="005F164C">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14:paraId="2DC60953" w14:textId="2437A1E1" w:rsidR="005F164C" w:rsidRDefault="005F164C">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X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14:paraId="2160901E" w14:textId="77777777" w:rsidR="005F164C" w:rsidRDefault="005F164C">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14:paraId="10859602" w14:textId="77777777" w:rsidR="005F164C" w:rsidRDefault="005F164C">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P  </w:t>
            </w:r>
            <w:r w:rsidR="004F3709">
              <w:rPr>
                <w:rFonts w:ascii="Helvetica" w:hAnsi="Helvetica"/>
                <w:color w:val="000000"/>
                <w:sz w:val="16"/>
              </w:rPr>
              <w:t>Regulatory</w:t>
            </w:r>
            <w:r>
              <w:rPr>
                <w:rFonts w:ascii="Helvetica" w:hAnsi="Helvetica"/>
                <w:color w:val="000000"/>
                <w:sz w:val="16"/>
              </w:rPr>
              <w:t xml:space="preserve"> or compliance</w:t>
            </w:r>
          </w:p>
          <w:p w14:paraId="6FD88CA9" w14:textId="77777777" w:rsidR="005F164C" w:rsidRDefault="005F164C" w:rsidP="009F2DE3">
            <w:pPr>
              <w:keepLines/>
              <w:tabs>
                <w:tab w:val="left" w:pos="480"/>
                <w:tab w:val="left" w:pos="2880"/>
              </w:tabs>
              <w:spacing w:after="60"/>
              <w:ind w:left="120"/>
              <w:rPr>
                <w:rFonts w:ascii="Helvetica" w:hAnsi="Helvetica"/>
                <w:color w:val="000000"/>
                <w:sz w:val="16"/>
              </w:rPr>
            </w:pPr>
            <w:r>
              <w:rPr>
                <w:rFonts w:ascii="Helvetica" w:hAnsi="Helvetica"/>
                <w:color w:val="000000"/>
                <w:sz w:val="16"/>
              </w:rPr>
              <w:t>d.</w:t>
            </w:r>
            <w:r w:rsidR="009F2DE3">
              <w:rPr>
                <w:rFonts w:ascii="Helvetica" w:hAnsi="Helvetica"/>
                <w:color w:val="000000"/>
                <w:sz w:val="16"/>
              </w:rPr>
              <w:t xml:space="preserve"> </w:t>
            </w:r>
            <w:r w:rsidR="009633A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9633AC">
              <w:rPr>
                <w:rFonts w:ascii="Helvetica" w:hAnsi="Helvetica"/>
                <w:b/>
                <w:color w:val="000000"/>
              </w:rPr>
            </w:r>
            <w:r w:rsidR="009633AC">
              <w:rPr>
                <w:rFonts w:ascii="Helvetica" w:hAnsi="Helvetica"/>
                <w:b/>
                <w:color w:val="000000"/>
              </w:rPr>
              <w:fldChar w:fldCharType="separate"/>
            </w:r>
            <w:r>
              <w:rPr>
                <w:rFonts w:ascii="Helvetica" w:hAnsi="Helvetica"/>
                <w:b/>
                <w:noProof/>
                <w:color w:val="000000"/>
              </w:rPr>
              <w:t> </w:t>
            </w:r>
            <w:r w:rsidR="009633A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14:paraId="6199299A" w14:textId="77777777" w:rsidR="005F164C" w:rsidRDefault="005F164C">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14:paraId="4BDDDCAD" w14:textId="77777777" w:rsidR="005F164C" w:rsidRDefault="005F164C">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14:paraId="1967A99F" w14:textId="77777777" w:rsidR="005F164C" w:rsidRDefault="005F164C">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14:paraId="38E30B42" w14:textId="77777777" w:rsidR="005F164C" w:rsidRDefault="005F164C">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9633A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14:paraId="7933BC4A" w14:textId="77777777" w:rsidR="005F164C" w:rsidRDefault="005F164C">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14:paraId="50CB5081" w14:textId="77777777" w:rsidR="005F164C" w:rsidRDefault="005F164C">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sidR="004F3709">
              <w:rPr>
                <w:rFonts w:ascii="Helvetica" w:hAnsi="Helvetica"/>
                <w:color w:val="000000"/>
                <w:sz w:val="16"/>
              </w:rPr>
              <w:t>Biannually</w:t>
            </w:r>
            <w:r>
              <w:rPr>
                <w:rFonts w:ascii="Helvetica" w:hAnsi="Helvetica"/>
                <w:color w:val="000000"/>
                <w:sz w:val="16"/>
              </w:rPr>
              <w:tab/>
              <w:t xml:space="preserve">8. </w:t>
            </w:r>
            <w:r w:rsidR="009633A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sidR="009633A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9633AC">
              <w:rPr>
                <w:rFonts w:ascii="Helvetica" w:hAnsi="Helvetica"/>
                <w:color w:val="000000"/>
                <w:sz w:val="16"/>
              </w:rPr>
              <w:fldChar w:fldCharType="begin">
                <w:ffData>
                  <w:name w:val="Text18"/>
                  <w:enabled/>
                  <w:calcOnExit w:val="0"/>
                  <w:textInput/>
                </w:ffData>
              </w:fldChar>
            </w:r>
            <w:bookmarkStart w:id="7" w:name="Text18"/>
            <w:r>
              <w:rPr>
                <w:rFonts w:ascii="Helvetica" w:hAnsi="Helvetica"/>
                <w:color w:val="000000"/>
                <w:sz w:val="16"/>
              </w:rPr>
              <w:instrText xml:space="preserve"> FORMTEXT </w:instrText>
            </w:r>
            <w:r w:rsidR="009633AC">
              <w:rPr>
                <w:rFonts w:ascii="Helvetica" w:hAnsi="Helvetica"/>
                <w:color w:val="000000"/>
                <w:sz w:val="16"/>
              </w:rPr>
            </w:r>
            <w:r w:rsidR="009633AC">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9633AC">
              <w:rPr>
                <w:rFonts w:ascii="Helvetica" w:hAnsi="Helvetica"/>
                <w:color w:val="000000"/>
                <w:sz w:val="16"/>
              </w:rPr>
              <w:fldChar w:fldCharType="end"/>
            </w:r>
            <w:bookmarkEnd w:id="7"/>
          </w:p>
          <w:p w14:paraId="22DC34D0" w14:textId="77777777" w:rsidR="005F164C" w:rsidRDefault="005F164C">
            <w:pPr>
              <w:tabs>
                <w:tab w:val="left" w:pos="240"/>
              </w:tabs>
              <w:rPr>
                <w:rFonts w:ascii="Helvetica" w:hAnsi="Helvetica"/>
                <w:color w:val="000000"/>
                <w:sz w:val="16"/>
              </w:rPr>
            </w:pPr>
          </w:p>
        </w:tc>
      </w:tr>
      <w:tr w:rsidR="005F164C" w14:paraId="2A145E3C" w14:textId="77777777">
        <w:tc>
          <w:tcPr>
            <w:tcW w:w="4908" w:type="dxa"/>
            <w:tcBorders>
              <w:top w:val="single" w:sz="6" w:space="0" w:color="auto"/>
              <w:bottom w:val="single" w:sz="6" w:space="0" w:color="auto"/>
            </w:tcBorders>
          </w:tcPr>
          <w:p w14:paraId="3F0A12A3" w14:textId="77777777" w:rsidR="005F164C" w:rsidRDefault="005F164C">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14:paraId="0079BA6E" w14:textId="77777777" w:rsidR="005F164C" w:rsidRDefault="005F164C">
            <w:pPr>
              <w:keepLines/>
              <w:ind w:left="240"/>
              <w:rPr>
                <w:rFonts w:ascii="Helvetica" w:hAnsi="Helvetica"/>
                <w:color w:val="000000"/>
                <w:sz w:val="16"/>
              </w:rPr>
            </w:pPr>
            <w:r>
              <w:rPr>
                <w:rFonts w:ascii="Helvetica" w:hAnsi="Helvetica"/>
                <w:color w:val="000000"/>
                <w:sz w:val="16"/>
              </w:rPr>
              <w:t>Does this information collection employ statistical methods?</w:t>
            </w:r>
          </w:p>
          <w:p w14:paraId="58F1BED0" w14:textId="77777777" w:rsidR="005F164C" w:rsidRDefault="009633AC">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5F164C">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5F164C">
              <w:rPr>
                <w:rFonts w:ascii="Helvetica" w:hAnsi="Helvetica"/>
                <w:b/>
                <w:color w:val="000000"/>
                <w:sz w:val="18"/>
              </w:rPr>
              <w:instrText xml:space="preserve"> FORMCHECKBOX </w:instrText>
            </w:r>
            <w:r w:rsidR="00DA0058">
              <w:rPr>
                <w:rFonts w:ascii="Helvetica" w:hAnsi="Helvetica"/>
                <w:b/>
                <w:color w:val="000000"/>
                <w:sz w:val="18"/>
              </w:rPr>
            </w:r>
            <w:r w:rsidR="00DA0058">
              <w:rPr>
                <w:rFonts w:ascii="Helvetica" w:hAnsi="Helvetica"/>
                <w:b/>
                <w:color w:val="000000"/>
                <w:sz w:val="18"/>
              </w:rPr>
              <w:fldChar w:fldCharType="separate"/>
            </w:r>
            <w:r>
              <w:rPr>
                <w:rFonts w:ascii="Helvetica" w:hAnsi="Helvetica"/>
                <w:b/>
                <w:color w:val="000000"/>
                <w:sz w:val="18"/>
              </w:rPr>
              <w:fldChar w:fldCharType="end"/>
            </w:r>
            <w:r w:rsidR="005F164C">
              <w:rPr>
                <w:rFonts w:ascii="Helvetica" w:hAnsi="Helvetica"/>
                <w:b/>
                <w:color w:val="000000"/>
              </w:rPr>
              <w:t xml:space="preserve">  </w:t>
            </w:r>
            <w:r w:rsidR="005F164C">
              <w:rPr>
                <w:rFonts w:ascii="Helvetica" w:hAnsi="Helvetica"/>
                <w:color w:val="000000"/>
                <w:sz w:val="18"/>
              </w:rPr>
              <w:t>No</w:t>
            </w:r>
          </w:p>
          <w:p w14:paraId="4D321BE3" w14:textId="77777777" w:rsidR="005F164C" w:rsidRDefault="005F164C">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14:paraId="1664AF1B" w14:textId="77777777" w:rsidR="005F164C" w:rsidRDefault="005F164C">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14:paraId="2F9E57E8" w14:textId="77777777" w:rsidR="005F164C" w:rsidRDefault="005F164C">
            <w:pPr>
              <w:ind w:left="252"/>
              <w:rPr>
                <w:rFonts w:ascii="Helvetica" w:hAnsi="Helvetica"/>
                <w:color w:val="000000"/>
                <w:sz w:val="16"/>
              </w:rPr>
            </w:pPr>
            <w:r>
              <w:rPr>
                <w:rFonts w:ascii="Helvetica" w:hAnsi="Helvetica"/>
                <w:color w:val="000000"/>
                <w:sz w:val="16"/>
              </w:rPr>
              <w:t xml:space="preserve">Name: </w:t>
            </w:r>
            <w:r>
              <w:rPr>
                <w:rFonts w:ascii="Helvetica" w:hAnsi="Helvetica"/>
                <w:color w:val="000000"/>
                <w:sz w:val="18"/>
              </w:rPr>
              <w:t>Thomas Wright</w:t>
            </w:r>
          </w:p>
          <w:p w14:paraId="689F227D" w14:textId="77777777" w:rsidR="005F164C" w:rsidRDefault="005F164C">
            <w:pPr>
              <w:ind w:left="252"/>
              <w:rPr>
                <w:rFonts w:ascii="Helvetica" w:hAnsi="Helvetica"/>
                <w:color w:val="000000"/>
                <w:sz w:val="16"/>
              </w:rPr>
            </w:pPr>
            <w:r>
              <w:rPr>
                <w:rFonts w:ascii="Helvetica" w:hAnsi="Helvetica"/>
                <w:color w:val="000000"/>
                <w:sz w:val="16"/>
              </w:rPr>
              <w:t xml:space="preserve">Phone: </w:t>
            </w:r>
            <w:r>
              <w:rPr>
                <w:rFonts w:ascii="Helvetica" w:hAnsi="Helvetica"/>
                <w:noProof/>
                <w:color w:val="000000"/>
                <w:sz w:val="18"/>
              </w:rPr>
              <w:t>(202) 708-0614 ext 4978</w:t>
            </w:r>
          </w:p>
          <w:p w14:paraId="3BFB12FE" w14:textId="77777777" w:rsidR="005F164C" w:rsidRDefault="005F164C">
            <w:pPr>
              <w:tabs>
                <w:tab w:val="left" w:pos="240"/>
              </w:tabs>
              <w:rPr>
                <w:rFonts w:ascii="Helvetica" w:hAnsi="Helvetica"/>
                <w:color w:val="000000"/>
                <w:sz w:val="16"/>
              </w:rPr>
            </w:pPr>
          </w:p>
        </w:tc>
      </w:tr>
    </w:tbl>
    <w:p w14:paraId="6A6FF3F8" w14:textId="77777777" w:rsidR="005F164C" w:rsidRDefault="005F164C">
      <w:pPr>
        <w:tabs>
          <w:tab w:val="left" w:pos="240"/>
        </w:tabs>
        <w:rPr>
          <w:rFonts w:ascii="Helvetica" w:hAnsi="Helvetica"/>
          <w:color w:val="000000"/>
          <w:sz w:val="16"/>
        </w:rPr>
      </w:pPr>
    </w:p>
    <w:tbl>
      <w:tblPr>
        <w:tblW w:w="1060" w:type="dxa"/>
        <w:tblInd w:w="113" w:type="dxa"/>
        <w:tblLook w:val="04A0" w:firstRow="1" w:lastRow="0" w:firstColumn="1" w:lastColumn="0" w:noHBand="0" w:noVBand="1"/>
      </w:tblPr>
      <w:tblGrid>
        <w:gridCol w:w="1060"/>
      </w:tblGrid>
      <w:tr w:rsidR="006269FC" w:rsidRPr="00C01E59" w14:paraId="0F9F21B1" w14:textId="77777777" w:rsidTr="006269FC">
        <w:trPr>
          <w:trHeight w:val="300"/>
        </w:trPr>
        <w:tc>
          <w:tcPr>
            <w:tcW w:w="1060" w:type="dxa"/>
            <w:tcBorders>
              <w:top w:val="nil"/>
              <w:left w:val="nil"/>
              <w:bottom w:val="nil"/>
              <w:right w:val="nil"/>
            </w:tcBorders>
            <w:shd w:val="clear" w:color="auto" w:fill="auto"/>
            <w:noWrap/>
            <w:vAlign w:val="bottom"/>
            <w:hideMark/>
          </w:tcPr>
          <w:p w14:paraId="446D915E" w14:textId="77777777" w:rsidR="006269FC" w:rsidRPr="00C01E59" w:rsidRDefault="006269FC" w:rsidP="00C01E59">
            <w:pPr>
              <w:overflowPunct/>
              <w:autoSpaceDE/>
              <w:autoSpaceDN/>
              <w:adjustRightInd/>
              <w:jc w:val="right"/>
              <w:textAlignment w:val="auto"/>
              <w:rPr>
                <w:color w:val="000000"/>
                <w:sz w:val="18"/>
                <w:szCs w:val="18"/>
              </w:rPr>
            </w:pPr>
          </w:p>
        </w:tc>
      </w:tr>
    </w:tbl>
    <w:p w14:paraId="66DC4AEE" w14:textId="77777777" w:rsidR="00C01E59" w:rsidRPr="00B367AA" w:rsidRDefault="00C01E59" w:rsidP="00C01E59">
      <w:pPr>
        <w:pStyle w:val="BodyText2"/>
        <w:ind w:left="0" w:firstLine="0"/>
        <w:rPr>
          <w:sz w:val="24"/>
          <w:szCs w:val="24"/>
        </w:rPr>
      </w:pPr>
    </w:p>
    <w:p w14:paraId="63EF5891" w14:textId="77777777" w:rsidR="005F164C" w:rsidRDefault="005F164C">
      <w:pPr>
        <w:pBdr>
          <w:top w:val="single" w:sz="6" w:space="1" w:color="auto"/>
        </w:pBdr>
        <w:tabs>
          <w:tab w:val="left" w:pos="240"/>
        </w:tabs>
        <w:jc w:val="center"/>
        <w:rPr>
          <w:rFonts w:ascii="Helvetica" w:hAnsi="Helvetica"/>
          <w:color w:val="000000"/>
          <w:sz w:val="16"/>
        </w:rPr>
        <w:sectPr w:rsidR="005F164C">
          <w:footerReference w:type="default" r:id="rId9"/>
          <w:pgSz w:w="12240" w:h="15840"/>
          <w:pgMar w:top="480" w:right="600" w:bottom="480" w:left="720" w:header="480" w:footer="480" w:gutter="0"/>
          <w:cols w:space="480" w:equalWidth="0">
            <w:col w:w="10920"/>
          </w:cols>
        </w:sectPr>
      </w:pPr>
    </w:p>
    <w:p w14:paraId="7025ACF5" w14:textId="77777777" w:rsidR="005F164C" w:rsidRDefault="005F164C">
      <w:pPr>
        <w:pBdr>
          <w:top w:val="single" w:sz="6" w:space="1" w:color="auto"/>
        </w:pBdr>
        <w:tabs>
          <w:tab w:val="left" w:pos="240"/>
        </w:tabs>
        <w:jc w:val="center"/>
        <w:rPr>
          <w:rFonts w:ascii="Helvetica" w:hAnsi="Helvetica"/>
          <w:b/>
          <w:color w:val="000000"/>
          <w:sz w:val="28"/>
        </w:rPr>
      </w:pPr>
      <w:r>
        <w:rPr>
          <w:rFonts w:ascii="Helvetica" w:hAnsi="Helvetica"/>
          <w:b/>
          <w:color w:val="000000"/>
          <w:sz w:val="28"/>
        </w:rPr>
        <w:lastRenderedPageBreak/>
        <w:t>19.</w:t>
      </w:r>
      <w:r>
        <w:rPr>
          <w:rFonts w:ascii="Helvetica" w:hAnsi="Helvetica"/>
          <w:color w:val="000000"/>
          <w:sz w:val="16"/>
        </w:rPr>
        <w:t xml:space="preserve"> </w:t>
      </w:r>
      <w:r>
        <w:rPr>
          <w:rFonts w:ascii="Helvetica" w:hAnsi="Helvetica"/>
          <w:b/>
          <w:color w:val="000000"/>
          <w:sz w:val="28"/>
        </w:rPr>
        <w:t>Certification for Paperwork Reduction Act Submissions</w:t>
      </w:r>
    </w:p>
    <w:p w14:paraId="70691DA0" w14:textId="77777777" w:rsidR="005F164C" w:rsidRDefault="005F164C">
      <w:pPr>
        <w:tabs>
          <w:tab w:val="left" w:pos="240"/>
        </w:tabs>
        <w:spacing w:line="280" w:lineRule="exact"/>
        <w:rPr>
          <w:color w:val="000000"/>
          <w:sz w:val="22"/>
        </w:rPr>
      </w:pPr>
      <w:r>
        <w:rPr>
          <w:color w:val="000000"/>
          <w:sz w:val="22"/>
        </w:rPr>
        <w:t>On behalf of the U.S. Department of Housing and Urban Development, I certify that the collection of information encompassed by this request complies with 5 CFR 1320.9.</w:t>
      </w:r>
    </w:p>
    <w:p w14:paraId="0BA26F40" w14:textId="77777777" w:rsidR="005F164C" w:rsidRDefault="005F164C">
      <w:pPr>
        <w:tabs>
          <w:tab w:val="left" w:pos="240"/>
        </w:tabs>
        <w:spacing w:line="280" w:lineRule="exact"/>
        <w:rPr>
          <w:color w:val="000000"/>
          <w:sz w:val="22"/>
        </w:rPr>
      </w:pPr>
      <w:r>
        <w:rPr>
          <w:b/>
          <w:color w:val="000000"/>
          <w:sz w:val="22"/>
        </w:rPr>
        <w:t>Note:</w:t>
      </w:r>
      <w:r>
        <w:rPr>
          <w:color w:val="000000"/>
          <w:sz w:val="22"/>
        </w:rPr>
        <w:t xml:space="preserve"> The text of 5 CFR 1320.9, and the related provisions of 5 CFR 1320/8(b)(3). appear at the end of the instructions.  The certification is to be made with reference to those regulatory provisions as set forth in the instructions.</w:t>
      </w:r>
    </w:p>
    <w:p w14:paraId="7192A1EB" w14:textId="77777777" w:rsidR="005F164C" w:rsidRDefault="005F164C">
      <w:pPr>
        <w:tabs>
          <w:tab w:val="left" w:pos="240"/>
        </w:tabs>
        <w:spacing w:line="280" w:lineRule="exact"/>
        <w:rPr>
          <w:color w:val="000000"/>
          <w:sz w:val="22"/>
        </w:rPr>
      </w:pPr>
    </w:p>
    <w:p w14:paraId="215AB301" w14:textId="77777777" w:rsidR="005F164C" w:rsidRDefault="005F164C">
      <w:pPr>
        <w:tabs>
          <w:tab w:val="left" w:pos="240"/>
        </w:tabs>
        <w:spacing w:line="280" w:lineRule="exact"/>
        <w:rPr>
          <w:color w:val="000000"/>
          <w:sz w:val="22"/>
        </w:rPr>
      </w:pPr>
      <w:r>
        <w:rPr>
          <w:color w:val="000000"/>
          <w:sz w:val="22"/>
        </w:rPr>
        <w:t>The following is a summary of the topics, regarding the proposed collections of information that the certification covers:</w:t>
      </w:r>
    </w:p>
    <w:p w14:paraId="2F91DFF1" w14:textId="77777777" w:rsidR="005F164C" w:rsidRDefault="005F164C">
      <w:pPr>
        <w:numPr>
          <w:ilvl w:val="0"/>
          <w:numId w:val="3"/>
        </w:numPr>
        <w:tabs>
          <w:tab w:val="left" w:pos="720"/>
        </w:tabs>
        <w:spacing w:line="280" w:lineRule="exact"/>
        <w:rPr>
          <w:color w:val="000000"/>
          <w:sz w:val="22"/>
        </w:rPr>
      </w:pPr>
      <w:r>
        <w:rPr>
          <w:color w:val="000000"/>
          <w:sz w:val="22"/>
        </w:rPr>
        <w:t>It is necessary for the proper performance of agency functions;</w:t>
      </w:r>
    </w:p>
    <w:p w14:paraId="0A48EB55" w14:textId="77777777" w:rsidR="005F164C" w:rsidRDefault="005F164C">
      <w:pPr>
        <w:numPr>
          <w:ilvl w:val="0"/>
          <w:numId w:val="3"/>
        </w:numPr>
        <w:tabs>
          <w:tab w:val="left" w:pos="720"/>
        </w:tabs>
        <w:spacing w:line="280" w:lineRule="exact"/>
        <w:rPr>
          <w:color w:val="000000"/>
          <w:sz w:val="22"/>
        </w:rPr>
      </w:pPr>
      <w:r>
        <w:rPr>
          <w:color w:val="000000"/>
          <w:sz w:val="22"/>
        </w:rPr>
        <w:t>It avoids unnecessary duplication;</w:t>
      </w:r>
    </w:p>
    <w:p w14:paraId="2A78D9FF" w14:textId="77777777" w:rsidR="005F164C" w:rsidRDefault="005F164C">
      <w:pPr>
        <w:numPr>
          <w:ilvl w:val="0"/>
          <w:numId w:val="3"/>
        </w:numPr>
        <w:tabs>
          <w:tab w:val="left" w:pos="720"/>
        </w:tabs>
        <w:spacing w:line="280" w:lineRule="exact"/>
        <w:rPr>
          <w:color w:val="000000"/>
          <w:sz w:val="22"/>
        </w:rPr>
      </w:pPr>
      <w:r>
        <w:rPr>
          <w:color w:val="000000"/>
          <w:sz w:val="22"/>
        </w:rPr>
        <w:t>It reduces burden on small entities;</w:t>
      </w:r>
    </w:p>
    <w:p w14:paraId="794FD55D" w14:textId="77777777" w:rsidR="005F164C" w:rsidRDefault="005F164C">
      <w:pPr>
        <w:numPr>
          <w:ilvl w:val="0"/>
          <w:numId w:val="3"/>
        </w:numPr>
        <w:tabs>
          <w:tab w:val="left" w:pos="720"/>
        </w:tabs>
        <w:spacing w:line="280" w:lineRule="exact"/>
        <w:rPr>
          <w:color w:val="000000"/>
          <w:sz w:val="22"/>
        </w:rPr>
      </w:pPr>
      <w:r>
        <w:rPr>
          <w:color w:val="000000"/>
          <w:sz w:val="22"/>
        </w:rPr>
        <w:t>It uses plain, coherent, and unambiguous terminology that is understandable to respondents;</w:t>
      </w:r>
    </w:p>
    <w:p w14:paraId="06B946CD" w14:textId="77777777" w:rsidR="005F164C" w:rsidRDefault="005F164C">
      <w:pPr>
        <w:numPr>
          <w:ilvl w:val="0"/>
          <w:numId w:val="3"/>
        </w:numPr>
        <w:tabs>
          <w:tab w:val="left" w:pos="720"/>
        </w:tabs>
        <w:spacing w:line="280" w:lineRule="exact"/>
        <w:rPr>
          <w:color w:val="000000"/>
          <w:sz w:val="22"/>
        </w:rPr>
      </w:pPr>
      <w:r>
        <w:rPr>
          <w:color w:val="000000"/>
          <w:sz w:val="22"/>
        </w:rPr>
        <w:t>Its implementation will be consistent and compatible with current reporting and recordkeeping practices;</w:t>
      </w:r>
    </w:p>
    <w:p w14:paraId="0CDDDD40" w14:textId="77777777" w:rsidR="005F164C" w:rsidRDefault="005F164C">
      <w:pPr>
        <w:numPr>
          <w:ilvl w:val="0"/>
          <w:numId w:val="3"/>
        </w:numPr>
        <w:tabs>
          <w:tab w:val="left" w:pos="720"/>
        </w:tabs>
        <w:spacing w:line="280" w:lineRule="exact"/>
        <w:rPr>
          <w:color w:val="000000"/>
          <w:sz w:val="22"/>
        </w:rPr>
      </w:pPr>
      <w:r>
        <w:rPr>
          <w:color w:val="000000"/>
          <w:sz w:val="22"/>
        </w:rPr>
        <w:t>It indicates the retention periods for recordkeeping requirements;</w:t>
      </w:r>
    </w:p>
    <w:p w14:paraId="367D8B42" w14:textId="77777777" w:rsidR="005F164C" w:rsidRDefault="005F164C">
      <w:pPr>
        <w:numPr>
          <w:ilvl w:val="0"/>
          <w:numId w:val="3"/>
        </w:numPr>
        <w:tabs>
          <w:tab w:val="left" w:pos="720"/>
        </w:tabs>
        <w:spacing w:line="280" w:lineRule="exact"/>
        <w:rPr>
          <w:color w:val="000000"/>
          <w:sz w:val="22"/>
        </w:rPr>
      </w:pPr>
      <w:r>
        <w:rPr>
          <w:color w:val="000000"/>
          <w:sz w:val="22"/>
        </w:rPr>
        <w:t>It informs respondents of the information called for under 5 CFR 1320.8(b)(3):</w:t>
      </w:r>
    </w:p>
    <w:p w14:paraId="095446DC" w14:textId="77777777" w:rsidR="005F164C" w:rsidRDefault="005F164C">
      <w:pPr>
        <w:numPr>
          <w:ilvl w:val="0"/>
          <w:numId w:val="4"/>
        </w:numPr>
        <w:tabs>
          <w:tab w:val="left" w:pos="720"/>
        </w:tabs>
        <w:spacing w:line="280" w:lineRule="exact"/>
        <w:rPr>
          <w:color w:val="000000"/>
          <w:sz w:val="22"/>
        </w:rPr>
      </w:pPr>
      <w:r>
        <w:rPr>
          <w:color w:val="000000"/>
          <w:sz w:val="22"/>
        </w:rPr>
        <w:t>Why the information is being collected;</w:t>
      </w:r>
    </w:p>
    <w:p w14:paraId="012F1E46" w14:textId="77777777" w:rsidR="005F164C" w:rsidRDefault="005F164C">
      <w:pPr>
        <w:numPr>
          <w:ilvl w:val="0"/>
          <w:numId w:val="4"/>
        </w:numPr>
        <w:tabs>
          <w:tab w:val="left" w:pos="720"/>
        </w:tabs>
        <w:spacing w:line="280" w:lineRule="exact"/>
        <w:rPr>
          <w:color w:val="000000"/>
          <w:sz w:val="22"/>
        </w:rPr>
      </w:pPr>
      <w:r>
        <w:rPr>
          <w:color w:val="000000"/>
          <w:sz w:val="22"/>
        </w:rPr>
        <w:t>Use of the information;</w:t>
      </w:r>
    </w:p>
    <w:p w14:paraId="07A90753" w14:textId="77777777" w:rsidR="005F164C" w:rsidRDefault="005F164C">
      <w:pPr>
        <w:numPr>
          <w:ilvl w:val="0"/>
          <w:numId w:val="4"/>
        </w:numPr>
        <w:tabs>
          <w:tab w:val="left" w:pos="720"/>
        </w:tabs>
        <w:spacing w:line="280" w:lineRule="exact"/>
        <w:rPr>
          <w:color w:val="000000"/>
          <w:sz w:val="22"/>
        </w:rPr>
      </w:pPr>
      <w:r>
        <w:rPr>
          <w:color w:val="000000"/>
          <w:sz w:val="22"/>
        </w:rPr>
        <w:t>Burden estimate;</w:t>
      </w:r>
    </w:p>
    <w:p w14:paraId="7A8AAEDA" w14:textId="77777777" w:rsidR="005F164C" w:rsidRDefault="005F164C">
      <w:pPr>
        <w:numPr>
          <w:ilvl w:val="0"/>
          <w:numId w:val="4"/>
        </w:numPr>
        <w:tabs>
          <w:tab w:val="left" w:pos="720"/>
        </w:tabs>
        <w:spacing w:line="280" w:lineRule="exact"/>
        <w:rPr>
          <w:color w:val="000000"/>
          <w:sz w:val="22"/>
        </w:rPr>
      </w:pPr>
      <w:r>
        <w:rPr>
          <w:color w:val="000000"/>
          <w:sz w:val="22"/>
        </w:rPr>
        <w:t>Nature of response (voluntary, required for a benefit, or mandatory);</w:t>
      </w:r>
    </w:p>
    <w:p w14:paraId="3562D346" w14:textId="77777777" w:rsidR="005F164C" w:rsidRDefault="005F164C">
      <w:pPr>
        <w:numPr>
          <w:ilvl w:val="0"/>
          <w:numId w:val="4"/>
        </w:numPr>
        <w:tabs>
          <w:tab w:val="left" w:pos="720"/>
        </w:tabs>
        <w:spacing w:line="280" w:lineRule="exact"/>
        <w:rPr>
          <w:color w:val="000000"/>
          <w:sz w:val="22"/>
        </w:rPr>
      </w:pPr>
      <w:r>
        <w:rPr>
          <w:color w:val="000000"/>
          <w:sz w:val="22"/>
        </w:rPr>
        <w:t>Nature and extent of confidentiality; and</w:t>
      </w:r>
    </w:p>
    <w:p w14:paraId="2B500038" w14:textId="77777777" w:rsidR="005F164C" w:rsidRDefault="005F164C">
      <w:pPr>
        <w:numPr>
          <w:ilvl w:val="0"/>
          <w:numId w:val="4"/>
        </w:numPr>
        <w:tabs>
          <w:tab w:val="left" w:pos="720"/>
        </w:tabs>
        <w:spacing w:line="280" w:lineRule="exact"/>
        <w:rPr>
          <w:color w:val="000000"/>
          <w:sz w:val="22"/>
        </w:rPr>
      </w:pPr>
      <w:r>
        <w:rPr>
          <w:color w:val="000000"/>
          <w:sz w:val="22"/>
        </w:rPr>
        <w:t>Need to display currently valid OMB control number;</w:t>
      </w:r>
    </w:p>
    <w:p w14:paraId="37252B60" w14:textId="0CBFED89" w:rsidR="005F164C" w:rsidRDefault="00682F06">
      <w:pPr>
        <w:numPr>
          <w:ilvl w:val="0"/>
          <w:numId w:val="5"/>
        </w:numPr>
        <w:tabs>
          <w:tab w:val="left" w:pos="720"/>
        </w:tabs>
        <w:spacing w:line="280" w:lineRule="exact"/>
        <w:rPr>
          <w:color w:val="000000"/>
          <w:sz w:val="22"/>
        </w:rPr>
      </w:pPr>
      <w:r>
        <w:rPr>
          <w:color w:val="000000"/>
          <w:sz w:val="22"/>
        </w:rPr>
        <w:t xml:space="preserve">It was developed by an </w:t>
      </w:r>
      <w:r w:rsidR="005F164C">
        <w:rPr>
          <w:color w:val="000000"/>
          <w:sz w:val="22"/>
        </w:rPr>
        <w:t>office that has planned and allocated resources for the efficient and effective management and use of the information to collected (see note in item 19 of the instructions);</w:t>
      </w:r>
    </w:p>
    <w:p w14:paraId="27FDE335" w14:textId="77777777" w:rsidR="005F164C" w:rsidRDefault="005F164C">
      <w:pPr>
        <w:numPr>
          <w:ilvl w:val="0"/>
          <w:numId w:val="6"/>
        </w:numPr>
        <w:tabs>
          <w:tab w:val="left" w:pos="720"/>
        </w:tabs>
        <w:spacing w:line="280" w:lineRule="exact"/>
        <w:rPr>
          <w:color w:val="000000"/>
          <w:sz w:val="22"/>
        </w:rPr>
      </w:pPr>
      <w:r>
        <w:rPr>
          <w:color w:val="000000"/>
          <w:sz w:val="22"/>
        </w:rPr>
        <w:t>It uses effective and efficient statistical survey methodology; and</w:t>
      </w:r>
    </w:p>
    <w:p w14:paraId="52024038" w14:textId="77777777" w:rsidR="005F164C" w:rsidRDefault="005F164C">
      <w:pPr>
        <w:numPr>
          <w:ilvl w:val="0"/>
          <w:numId w:val="6"/>
        </w:numPr>
        <w:tabs>
          <w:tab w:val="left" w:pos="720"/>
        </w:tabs>
        <w:spacing w:line="280" w:lineRule="exact"/>
        <w:rPr>
          <w:color w:val="000000"/>
          <w:sz w:val="22"/>
        </w:rPr>
      </w:pPr>
      <w:r>
        <w:rPr>
          <w:color w:val="000000"/>
          <w:sz w:val="22"/>
        </w:rPr>
        <w:t>It makes appropriate use of information technology.</w:t>
      </w:r>
    </w:p>
    <w:p w14:paraId="3B6687A0" w14:textId="77777777" w:rsidR="005F164C" w:rsidRDefault="005F164C">
      <w:pPr>
        <w:tabs>
          <w:tab w:val="left" w:pos="600"/>
        </w:tabs>
        <w:spacing w:line="280" w:lineRule="exact"/>
        <w:rPr>
          <w:color w:val="000000"/>
          <w:sz w:val="22"/>
        </w:rPr>
      </w:pPr>
    </w:p>
    <w:p w14:paraId="676DD273" w14:textId="77777777" w:rsidR="005F164C" w:rsidRDefault="005F164C">
      <w:pPr>
        <w:tabs>
          <w:tab w:val="left" w:pos="600"/>
        </w:tabs>
        <w:spacing w:line="280" w:lineRule="exact"/>
        <w:rPr>
          <w:color w:val="000000"/>
          <w:sz w:val="22"/>
        </w:rPr>
      </w:pPr>
      <w:r>
        <w:rPr>
          <w:color w:val="000000"/>
          <w:sz w:val="22"/>
        </w:rPr>
        <w:t>If you are unable to certify compliance with any of these provisions, identify the item below and explain the reason in item 18 of the Supporting Statement.</w:t>
      </w:r>
    </w:p>
    <w:p w14:paraId="7B2F70FF" w14:textId="77777777" w:rsidR="005F164C" w:rsidRDefault="009633AC">
      <w:pPr>
        <w:tabs>
          <w:tab w:val="left" w:pos="240"/>
        </w:tabs>
        <w:ind w:left="240"/>
        <w:rPr>
          <w:color w:val="000000"/>
        </w:rPr>
      </w:pPr>
      <w:r>
        <w:rPr>
          <w:color w:val="000000"/>
        </w:rPr>
        <w:fldChar w:fldCharType="begin">
          <w:ffData>
            <w:name w:val="Text20"/>
            <w:enabled/>
            <w:calcOnExit w:val="0"/>
            <w:textInput/>
          </w:ffData>
        </w:fldChar>
      </w:r>
      <w:bookmarkStart w:id="8" w:name="Text20"/>
      <w:r w:rsidR="005F164C">
        <w:rPr>
          <w:color w:val="000000"/>
        </w:rPr>
        <w:instrText xml:space="preserve"> FORMTEXT </w:instrText>
      </w:r>
      <w:r>
        <w:rPr>
          <w:color w:val="000000"/>
        </w:rPr>
      </w:r>
      <w:r>
        <w:rPr>
          <w:color w:val="000000"/>
        </w:rPr>
        <w:fldChar w:fldCharType="separate"/>
      </w:r>
      <w:r w:rsidR="005F164C">
        <w:rPr>
          <w:noProof/>
          <w:color w:val="000000"/>
        </w:rPr>
        <w:t> </w:t>
      </w:r>
      <w:r w:rsidR="005F164C">
        <w:rPr>
          <w:noProof/>
          <w:color w:val="000000"/>
        </w:rPr>
        <w:t> </w:t>
      </w:r>
      <w:r w:rsidR="005F164C">
        <w:rPr>
          <w:noProof/>
          <w:color w:val="000000"/>
        </w:rPr>
        <w:t> </w:t>
      </w:r>
      <w:r w:rsidR="005F164C">
        <w:rPr>
          <w:noProof/>
          <w:color w:val="000000"/>
        </w:rPr>
        <w:t> </w:t>
      </w:r>
      <w:r w:rsidR="005F164C">
        <w:rPr>
          <w:noProof/>
          <w:color w:val="000000"/>
        </w:rPr>
        <w:t> </w:t>
      </w:r>
      <w:r>
        <w:rPr>
          <w:color w:val="000000"/>
        </w:rPr>
        <w:fldChar w:fldCharType="end"/>
      </w:r>
      <w:bookmarkEnd w:id="8"/>
    </w:p>
    <w:p w14:paraId="660EE411" w14:textId="77777777" w:rsidR="005F164C" w:rsidRDefault="005F164C">
      <w:pPr>
        <w:tabs>
          <w:tab w:val="left" w:pos="240"/>
        </w:tabs>
        <w:rPr>
          <w:color w:val="000000"/>
        </w:rPr>
      </w:pPr>
    </w:p>
    <w:tbl>
      <w:tblPr>
        <w:tblW w:w="0" w:type="auto"/>
        <w:tblLayout w:type="fixed"/>
        <w:tblLook w:val="0000" w:firstRow="0" w:lastRow="0" w:firstColumn="0" w:lastColumn="0" w:noHBand="0" w:noVBand="0"/>
      </w:tblPr>
      <w:tblGrid>
        <w:gridCol w:w="8388"/>
        <w:gridCol w:w="2628"/>
      </w:tblGrid>
      <w:tr w:rsidR="005F164C" w14:paraId="11415456" w14:textId="77777777">
        <w:tc>
          <w:tcPr>
            <w:tcW w:w="8388" w:type="dxa"/>
            <w:tcBorders>
              <w:top w:val="single" w:sz="6" w:space="0" w:color="auto"/>
              <w:bottom w:val="single" w:sz="6" w:space="0" w:color="auto"/>
            </w:tcBorders>
          </w:tcPr>
          <w:p w14:paraId="64503CB6" w14:textId="77777777" w:rsidR="005F164C" w:rsidRDefault="005F164C">
            <w:pPr>
              <w:tabs>
                <w:tab w:val="left" w:pos="240"/>
              </w:tabs>
              <w:rPr>
                <w:rFonts w:ascii="Helvetica" w:hAnsi="Helvetica"/>
                <w:color w:val="000000"/>
                <w:sz w:val="16"/>
              </w:rPr>
            </w:pPr>
            <w:r>
              <w:rPr>
                <w:rFonts w:ascii="Helvetica" w:hAnsi="Helvetica"/>
                <w:color w:val="000000"/>
                <w:sz w:val="16"/>
              </w:rPr>
              <w:t>Signature of Program Official:</w:t>
            </w:r>
          </w:p>
          <w:p w14:paraId="7535F877" w14:textId="77777777" w:rsidR="005F164C" w:rsidRDefault="005F164C">
            <w:pPr>
              <w:tabs>
                <w:tab w:val="left" w:pos="240"/>
              </w:tabs>
              <w:rPr>
                <w:rFonts w:ascii="Helvetica" w:hAnsi="Helvetica"/>
                <w:color w:val="000000"/>
                <w:sz w:val="16"/>
              </w:rPr>
            </w:pPr>
          </w:p>
          <w:p w14:paraId="3289F214" w14:textId="77777777" w:rsidR="005F164C" w:rsidRDefault="005F164C">
            <w:pPr>
              <w:tabs>
                <w:tab w:val="left" w:pos="240"/>
              </w:tabs>
              <w:rPr>
                <w:rFonts w:ascii="Helvetica" w:hAnsi="Helvetica"/>
                <w:color w:val="000000"/>
                <w:sz w:val="16"/>
              </w:rPr>
            </w:pPr>
          </w:p>
          <w:p w14:paraId="7118C50D" w14:textId="77777777" w:rsidR="005F164C" w:rsidRDefault="005F164C">
            <w:pPr>
              <w:tabs>
                <w:tab w:val="left" w:pos="240"/>
              </w:tabs>
              <w:rPr>
                <w:rFonts w:ascii="Helvetica" w:hAnsi="Helvetica"/>
                <w:color w:val="000000"/>
                <w:sz w:val="16"/>
              </w:rPr>
            </w:pPr>
          </w:p>
          <w:p w14:paraId="5E4C711E" w14:textId="77777777" w:rsidR="005F164C" w:rsidRDefault="005F164C">
            <w:pPr>
              <w:tabs>
                <w:tab w:val="left" w:pos="240"/>
              </w:tabs>
              <w:rPr>
                <w:rFonts w:ascii="Helvetica" w:hAnsi="Helvetica"/>
                <w:color w:val="000000"/>
                <w:sz w:val="16"/>
              </w:rPr>
            </w:pPr>
            <w:r>
              <w:rPr>
                <w:rFonts w:ascii="Helvetica" w:hAnsi="Helvetica"/>
                <w:color w:val="000000"/>
                <w:sz w:val="16"/>
              </w:rPr>
              <w:t>X</w:t>
            </w:r>
            <w:r w:rsidR="00340A48">
              <w:rPr>
                <w:rFonts w:ascii="Helvetica" w:hAnsi="Helvetica"/>
                <w:color w:val="000000"/>
                <w:sz w:val="16"/>
              </w:rPr>
              <w:t xml:space="preserve"> Heidi Frechette</w:t>
            </w:r>
            <w:r w:rsidR="00BF6FC8">
              <w:rPr>
                <w:rFonts w:ascii="Helvetica" w:hAnsi="Helvetica"/>
                <w:color w:val="000000"/>
                <w:sz w:val="16"/>
              </w:rPr>
              <w:t>, Deputy Assistant Secretary, Office</w:t>
            </w:r>
            <w:r w:rsidR="00754E08">
              <w:rPr>
                <w:rFonts w:ascii="Helvetica" w:hAnsi="Helvetica"/>
                <w:color w:val="000000"/>
                <w:sz w:val="16"/>
              </w:rPr>
              <w:t xml:space="preserve"> of Native American Programs, PN</w:t>
            </w:r>
          </w:p>
          <w:p w14:paraId="359C6D3B" w14:textId="77777777" w:rsidR="005F164C" w:rsidRDefault="009633AC">
            <w:pPr>
              <w:tabs>
                <w:tab w:val="left" w:pos="240"/>
              </w:tabs>
              <w:rPr>
                <w:rFonts w:ascii="Helvetica" w:hAnsi="Helvetica"/>
                <w:color w:val="000000"/>
                <w:sz w:val="16"/>
              </w:rPr>
            </w:pPr>
            <w:r>
              <w:rPr>
                <w:rFonts w:ascii="Helvetica" w:hAnsi="Helvetica"/>
                <w:color w:val="000000"/>
                <w:sz w:val="16"/>
              </w:rPr>
              <w:fldChar w:fldCharType="begin">
                <w:ffData>
                  <w:name w:val="Text21"/>
                  <w:enabled/>
                  <w:calcOnExit w:val="0"/>
                  <w:textInput/>
                </w:ffData>
              </w:fldChar>
            </w:r>
            <w:bookmarkStart w:id="9" w:name="Text21"/>
            <w:r w:rsidR="005F164C">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sidR="005F164C">
              <w:rPr>
                <w:rFonts w:ascii="Helvetica" w:hAnsi="Helvetica"/>
                <w:noProof/>
                <w:color w:val="000000"/>
                <w:sz w:val="16"/>
              </w:rPr>
              <w:t> </w:t>
            </w:r>
            <w:r w:rsidR="005F164C">
              <w:rPr>
                <w:rFonts w:ascii="Helvetica" w:hAnsi="Helvetica"/>
                <w:noProof/>
                <w:color w:val="000000"/>
                <w:sz w:val="16"/>
              </w:rPr>
              <w:t> </w:t>
            </w:r>
            <w:r w:rsidR="005F164C">
              <w:rPr>
                <w:rFonts w:ascii="Helvetica" w:hAnsi="Helvetica"/>
                <w:noProof/>
                <w:color w:val="000000"/>
                <w:sz w:val="16"/>
              </w:rPr>
              <w:t> </w:t>
            </w:r>
            <w:r w:rsidR="005F164C">
              <w:rPr>
                <w:rFonts w:ascii="Helvetica" w:hAnsi="Helvetica"/>
                <w:noProof/>
                <w:color w:val="000000"/>
                <w:sz w:val="16"/>
              </w:rPr>
              <w:t> </w:t>
            </w:r>
            <w:r w:rsidR="005F164C">
              <w:rPr>
                <w:rFonts w:ascii="Helvetica" w:hAnsi="Helvetica"/>
                <w:noProof/>
                <w:color w:val="000000"/>
                <w:sz w:val="16"/>
              </w:rPr>
              <w:t> </w:t>
            </w:r>
            <w:r>
              <w:rPr>
                <w:rFonts w:ascii="Helvetica" w:hAnsi="Helvetica"/>
                <w:color w:val="000000"/>
                <w:sz w:val="16"/>
              </w:rPr>
              <w:fldChar w:fldCharType="end"/>
            </w:r>
            <w:bookmarkEnd w:id="9"/>
          </w:p>
        </w:tc>
        <w:tc>
          <w:tcPr>
            <w:tcW w:w="2628" w:type="dxa"/>
            <w:tcBorders>
              <w:top w:val="single" w:sz="6" w:space="0" w:color="auto"/>
              <w:left w:val="single" w:sz="6" w:space="0" w:color="auto"/>
              <w:bottom w:val="single" w:sz="6" w:space="0" w:color="auto"/>
            </w:tcBorders>
          </w:tcPr>
          <w:p w14:paraId="4D174866" w14:textId="77777777" w:rsidR="005F164C" w:rsidRDefault="005F164C">
            <w:pPr>
              <w:tabs>
                <w:tab w:val="left" w:pos="240"/>
              </w:tabs>
              <w:rPr>
                <w:rFonts w:ascii="Helvetica" w:hAnsi="Helvetica"/>
                <w:color w:val="000000"/>
                <w:sz w:val="16"/>
              </w:rPr>
            </w:pPr>
            <w:r>
              <w:rPr>
                <w:rFonts w:ascii="Helvetica" w:hAnsi="Helvetica"/>
                <w:color w:val="000000"/>
                <w:sz w:val="16"/>
              </w:rPr>
              <w:t>Date:</w:t>
            </w:r>
          </w:p>
        </w:tc>
      </w:tr>
    </w:tbl>
    <w:p w14:paraId="124D3492" w14:textId="77777777" w:rsidR="005F164C" w:rsidRDefault="005F16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color w:val="000000"/>
          <w:sz w:val="16"/>
        </w:rPr>
        <w:br w:type="page"/>
      </w:r>
      <w:r>
        <w:rPr>
          <w:rFonts w:ascii="Helvetica" w:hAnsi="Helvetica"/>
          <w:b/>
          <w:color w:val="000000"/>
          <w:sz w:val="28"/>
        </w:rPr>
        <w:t>Supporting Statement for Paperwork Reduction Act Submissions</w:t>
      </w:r>
    </w:p>
    <w:p w14:paraId="36E689E6" w14:textId="77777777" w:rsidR="005F164C" w:rsidRDefault="005F164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18"/>
        </w:rPr>
      </w:pPr>
    </w:p>
    <w:p w14:paraId="4545139F" w14:textId="286AAE77" w:rsidR="005F164C" w:rsidRDefault="005F164C">
      <w:pPr>
        <w:tabs>
          <w:tab w:val="left" w:pos="360"/>
        </w:tabs>
        <w:jc w:val="center"/>
        <w:rPr>
          <w:b/>
          <w:color w:val="000000"/>
          <w:sz w:val="24"/>
        </w:rPr>
      </w:pPr>
      <w:r>
        <w:rPr>
          <w:b/>
          <w:color w:val="000000"/>
          <w:sz w:val="24"/>
        </w:rPr>
        <w:t>2577-0200</w:t>
      </w:r>
    </w:p>
    <w:p w14:paraId="1FB3D20A" w14:textId="77777777" w:rsidR="00A1731E" w:rsidRDefault="00A1731E">
      <w:pPr>
        <w:tabs>
          <w:tab w:val="left" w:pos="360"/>
        </w:tabs>
        <w:jc w:val="center"/>
        <w:rPr>
          <w:b/>
          <w:color w:val="000000"/>
          <w:sz w:val="24"/>
        </w:rPr>
      </w:pPr>
    </w:p>
    <w:p w14:paraId="78C96538" w14:textId="7D43C7B6" w:rsidR="005F164C" w:rsidRPr="00141C6C" w:rsidRDefault="00A1731E" w:rsidP="00141C6C">
      <w:pPr>
        <w:tabs>
          <w:tab w:val="left" w:pos="-720"/>
        </w:tabs>
        <w:suppressAutoHyphens/>
        <w:spacing w:line="480" w:lineRule="auto"/>
        <w:jc w:val="center"/>
        <w:rPr>
          <w:b/>
          <w:color w:val="000000"/>
          <w:sz w:val="24"/>
          <w:szCs w:val="24"/>
        </w:rPr>
      </w:pPr>
      <w:r w:rsidRPr="00AE031B">
        <w:rPr>
          <w:b/>
          <w:color w:val="000000"/>
          <w:sz w:val="24"/>
          <w:szCs w:val="24"/>
        </w:rPr>
        <w:t xml:space="preserve">Section 184 </w:t>
      </w:r>
      <w:r>
        <w:rPr>
          <w:b/>
          <w:color w:val="000000"/>
          <w:sz w:val="24"/>
          <w:szCs w:val="24"/>
        </w:rPr>
        <w:t xml:space="preserve">and 184-A </w:t>
      </w:r>
      <w:r w:rsidRPr="00AE031B">
        <w:rPr>
          <w:b/>
          <w:color w:val="000000"/>
          <w:sz w:val="24"/>
          <w:szCs w:val="24"/>
        </w:rPr>
        <w:t>Loan Guarantee Program</w:t>
      </w:r>
    </w:p>
    <w:p w14:paraId="02BAE1F0" w14:textId="77777777" w:rsidR="007004EA" w:rsidRDefault="007004EA" w:rsidP="007004E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14:paraId="567A7752" w14:textId="77777777" w:rsidR="007004EA" w:rsidRDefault="007004EA" w:rsidP="007004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14:paraId="33407B67" w14:textId="5BF9270A" w:rsidR="007004EA" w:rsidRPr="007004EA" w:rsidRDefault="007004EA" w:rsidP="007004EA">
      <w:pPr>
        <w:pStyle w:val="ListParagraph"/>
        <w:numPr>
          <w:ilvl w:val="0"/>
          <w:numId w:val="17"/>
        </w:numPr>
        <w:tabs>
          <w:tab w:val="left" w:pos="360"/>
        </w:tabs>
        <w:ind w:left="360"/>
        <w:rPr>
          <w:sz w:val="18"/>
        </w:rPr>
      </w:pPr>
      <w:r w:rsidRPr="007004EA">
        <w:rPr>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B9F1993" w14:textId="77777777" w:rsidR="005F164C" w:rsidRDefault="005F164C">
      <w:pPr>
        <w:tabs>
          <w:tab w:val="left" w:pos="360"/>
        </w:tabs>
        <w:ind w:left="360" w:hanging="360"/>
        <w:rPr>
          <w:color w:val="000000"/>
          <w:sz w:val="22"/>
        </w:rPr>
      </w:pPr>
    </w:p>
    <w:p w14:paraId="21A510D8" w14:textId="7482FD33" w:rsidR="005F164C" w:rsidRDefault="005F164C" w:rsidP="007004EA">
      <w:pPr>
        <w:pStyle w:val="BodyText2"/>
        <w:tabs>
          <w:tab w:val="clear" w:pos="360"/>
        </w:tabs>
        <w:ind w:firstLine="0"/>
        <w:rPr>
          <w:sz w:val="24"/>
          <w:szCs w:val="24"/>
        </w:rPr>
      </w:pPr>
      <w:r w:rsidRPr="004655A0">
        <w:rPr>
          <w:sz w:val="24"/>
          <w:szCs w:val="24"/>
        </w:rPr>
        <w:t>This information</w:t>
      </w:r>
      <w:r w:rsidR="00BB6C38">
        <w:rPr>
          <w:sz w:val="24"/>
          <w:szCs w:val="24"/>
        </w:rPr>
        <w:t xml:space="preserve"> collection</w:t>
      </w:r>
      <w:r w:rsidRPr="004655A0">
        <w:rPr>
          <w:sz w:val="24"/>
          <w:szCs w:val="24"/>
        </w:rPr>
        <w:t xml:space="preserve"> is required by Section 184 of the Housing and Community Development Act of 1992 as amended by Section 701 of the Native American Housing Assistance and Self-Determination Act of 1996 and </w:t>
      </w:r>
      <w:r w:rsidR="00581294" w:rsidRPr="004655A0">
        <w:rPr>
          <w:sz w:val="24"/>
          <w:szCs w:val="24"/>
        </w:rPr>
        <w:t xml:space="preserve">its </w:t>
      </w:r>
      <w:r w:rsidRPr="004655A0">
        <w:rPr>
          <w:sz w:val="24"/>
          <w:szCs w:val="24"/>
        </w:rPr>
        <w:t>implementi</w:t>
      </w:r>
      <w:r w:rsidR="00581294" w:rsidRPr="004655A0">
        <w:rPr>
          <w:sz w:val="24"/>
          <w:szCs w:val="24"/>
        </w:rPr>
        <w:t>ng regulations at 24 CFR Part</w:t>
      </w:r>
      <w:r w:rsidRPr="004655A0">
        <w:rPr>
          <w:sz w:val="24"/>
          <w:szCs w:val="24"/>
        </w:rPr>
        <w:t xml:space="preserve"> 1005</w:t>
      </w:r>
      <w:r w:rsidR="00A1731E" w:rsidRPr="004655A0">
        <w:rPr>
          <w:sz w:val="24"/>
          <w:szCs w:val="24"/>
        </w:rPr>
        <w:t xml:space="preserve">; and by </w:t>
      </w:r>
      <w:r w:rsidR="00581294" w:rsidRPr="004655A0">
        <w:rPr>
          <w:sz w:val="24"/>
          <w:szCs w:val="24"/>
        </w:rPr>
        <w:t>the Housing and Community Development Act of 1992, as amended, and its implementing regulations at 24 CFR Part 1007</w:t>
      </w:r>
      <w:r w:rsidRPr="004655A0">
        <w:rPr>
          <w:sz w:val="24"/>
          <w:szCs w:val="24"/>
        </w:rPr>
        <w:t xml:space="preserve">.  These regulations authorize </w:t>
      </w:r>
      <w:r w:rsidR="001744C0" w:rsidRPr="004655A0">
        <w:rPr>
          <w:sz w:val="24"/>
          <w:szCs w:val="24"/>
        </w:rPr>
        <w:t>the Department of Hous</w:t>
      </w:r>
      <w:r w:rsidR="00BB6C38">
        <w:rPr>
          <w:sz w:val="24"/>
          <w:szCs w:val="24"/>
        </w:rPr>
        <w:t>ing and Urban Development (HUD) to operate</w:t>
      </w:r>
      <w:r w:rsidR="001744C0" w:rsidRPr="004655A0">
        <w:rPr>
          <w:sz w:val="24"/>
          <w:szCs w:val="24"/>
        </w:rPr>
        <w:t xml:space="preserve"> a loan guarantee program to facilitate lending for</w:t>
      </w:r>
      <w:r w:rsidR="00BB6C38">
        <w:rPr>
          <w:sz w:val="24"/>
          <w:szCs w:val="24"/>
        </w:rPr>
        <w:t xml:space="preserve"> Indian Housing.  Under this program, HUD</w:t>
      </w:r>
      <w:r w:rsidRPr="004655A0">
        <w:rPr>
          <w:sz w:val="24"/>
          <w:szCs w:val="24"/>
        </w:rPr>
        <w:t xml:space="preserve"> will guarantee loans made by private lenders</w:t>
      </w:r>
      <w:r w:rsidR="00BB6C38">
        <w:rPr>
          <w:sz w:val="24"/>
          <w:szCs w:val="24"/>
        </w:rPr>
        <w:t xml:space="preserve"> to Native American and native Hawaiian borrowers, tribally designated housing entities, and federally recognized t</w:t>
      </w:r>
      <w:r w:rsidRPr="004655A0">
        <w:rPr>
          <w:sz w:val="24"/>
          <w:szCs w:val="24"/>
        </w:rPr>
        <w:t xml:space="preserve">ribes </w:t>
      </w:r>
      <w:r w:rsidR="001744C0" w:rsidRPr="004655A0">
        <w:rPr>
          <w:sz w:val="24"/>
          <w:szCs w:val="24"/>
        </w:rPr>
        <w:t xml:space="preserve">that </w:t>
      </w:r>
      <w:r w:rsidRPr="004655A0">
        <w:rPr>
          <w:sz w:val="24"/>
          <w:szCs w:val="24"/>
        </w:rPr>
        <w:t>construct, acquire, or rehabilitate 1-4-family homes.  These homes m</w:t>
      </w:r>
      <w:r w:rsidR="00BB6C38">
        <w:rPr>
          <w:sz w:val="24"/>
          <w:szCs w:val="24"/>
        </w:rPr>
        <w:t xml:space="preserve">ust be located on trust land, </w:t>
      </w:r>
      <w:r w:rsidRPr="004655A0">
        <w:rPr>
          <w:sz w:val="24"/>
          <w:szCs w:val="24"/>
        </w:rPr>
        <w:t>land located in an Indian or Alaska Native area</w:t>
      </w:r>
      <w:r w:rsidR="00BB6C38">
        <w:rPr>
          <w:sz w:val="24"/>
          <w:szCs w:val="24"/>
        </w:rPr>
        <w:t>, or Hawaiian home lands</w:t>
      </w:r>
      <w:r w:rsidRPr="004655A0">
        <w:rPr>
          <w:sz w:val="24"/>
          <w:szCs w:val="24"/>
        </w:rPr>
        <w:t xml:space="preserve">.  </w:t>
      </w:r>
    </w:p>
    <w:p w14:paraId="48092D59" w14:textId="231D7AC9" w:rsidR="007004EA" w:rsidRDefault="007004EA">
      <w:pPr>
        <w:pStyle w:val="BodyText2"/>
        <w:rPr>
          <w:sz w:val="24"/>
          <w:szCs w:val="24"/>
        </w:rPr>
      </w:pPr>
    </w:p>
    <w:p w14:paraId="3CFC477D" w14:textId="108078C7" w:rsidR="007004EA" w:rsidRPr="007004EA" w:rsidRDefault="007004EA" w:rsidP="007004EA">
      <w:pPr>
        <w:tabs>
          <w:tab w:val="left" w:pos="360"/>
        </w:tabs>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14:paraId="5483EC6F" w14:textId="77777777" w:rsidR="00666A7E" w:rsidRPr="004655A0" w:rsidRDefault="00666A7E" w:rsidP="00666A7E">
      <w:pPr>
        <w:pStyle w:val="BodyText2"/>
        <w:tabs>
          <w:tab w:val="left" w:pos="720"/>
        </w:tabs>
        <w:rPr>
          <w:sz w:val="24"/>
          <w:szCs w:val="24"/>
        </w:rPr>
      </w:pPr>
    </w:p>
    <w:p w14:paraId="6412407A" w14:textId="59BE44CB" w:rsidR="005D4FE4" w:rsidRPr="004655A0" w:rsidRDefault="001F05E6" w:rsidP="007004EA">
      <w:pPr>
        <w:pStyle w:val="BodyText2"/>
        <w:tabs>
          <w:tab w:val="left" w:pos="720"/>
        </w:tabs>
        <w:ind w:firstLine="0"/>
        <w:rPr>
          <w:sz w:val="24"/>
          <w:szCs w:val="24"/>
        </w:rPr>
      </w:pPr>
      <w:r w:rsidRPr="004655A0">
        <w:rPr>
          <w:sz w:val="24"/>
          <w:szCs w:val="24"/>
        </w:rPr>
        <w:t>HUD’s Office of Native American Programs (ONAP) uses t</w:t>
      </w:r>
      <w:r w:rsidR="005F164C" w:rsidRPr="004655A0">
        <w:rPr>
          <w:sz w:val="24"/>
          <w:szCs w:val="24"/>
        </w:rPr>
        <w:t xml:space="preserve">he information collected </w:t>
      </w:r>
      <w:r w:rsidR="00C83635" w:rsidRPr="004655A0">
        <w:rPr>
          <w:sz w:val="24"/>
          <w:szCs w:val="24"/>
        </w:rPr>
        <w:t xml:space="preserve">from </w:t>
      </w:r>
      <w:r w:rsidR="005F164C" w:rsidRPr="004655A0">
        <w:rPr>
          <w:sz w:val="24"/>
          <w:szCs w:val="24"/>
        </w:rPr>
        <w:t xml:space="preserve">lenders to determine </w:t>
      </w:r>
      <w:r w:rsidR="00FD32AD" w:rsidRPr="004655A0">
        <w:rPr>
          <w:sz w:val="24"/>
          <w:szCs w:val="24"/>
        </w:rPr>
        <w:t>a</w:t>
      </w:r>
      <w:r w:rsidR="005F164C" w:rsidRPr="004655A0">
        <w:rPr>
          <w:sz w:val="24"/>
          <w:szCs w:val="24"/>
        </w:rPr>
        <w:t xml:space="preserve"> </w:t>
      </w:r>
      <w:r w:rsidR="00240DA0" w:rsidRPr="004655A0">
        <w:rPr>
          <w:sz w:val="24"/>
          <w:szCs w:val="24"/>
        </w:rPr>
        <w:t xml:space="preserve">borrower’s credit worthiness </w:t>
      </w:r>
      <w:r w:rsidR="00FD32AD" w:rsidRPr="004655A0">
        <w:rPr>
          <w:sz w:val="24"/>
          <w:szCs w:val="24"/>
        </w:rPr>
        <w:t>and ability to pay for a home loan as well as to e</w:t>
      </w:r>
      <w:r w:rsidR="00240DA0" w:rsidRPr="004655A0">
        <w:rPr>
          <w:sz w:val="24"/>
          <w:szCs w:val="24"/>
        </w:rPr>
        <w:t xml:space="preserve">nsure that lenders comply with </w:t>
      </w:r>
      <w:r w:rsidR="00FD32AD" w:rsidRPr="004655A0">
        <w:rPr>
          <w:sz w:val="24"/>
          <w:szCs w:val="24"/>
        </w:rPr>
        <w:t xml:space="preserve">the </w:t>
      </w:r>
      <w:r w:rsidR="00240DA0" w:rsidRPr="004655A0">
        <w:rPr>
          <w:sz w:val="24"/>
          <w:szCs w:val="24"/>
        </w:rPr>
        <w:t>program requirements.</w:t>
      </w:r>
      <w:r w:rsidR="005F164C" w:rsidRPr="004655A0">
        <w:rPr>
          <w:sz w:val="24"/>
          <w:szCs w:val="24"/>
        </w:rPr>
        <w:t xml:space="preserve">  </w:t>
      </w:r>
      <w:r w:rsidR="003D335F" w:rsidRPr="004655A0">
        <w:rPr>
          <w:sz w:val="24"/>
          <w:szCs w:val="24"/>
        </w:rPr>
        <w:t xml:space="preserve">Mortgage lenders provide </w:t>
      </w:r>
      <w:r w:rsidR="00BB6C38">
        <w:rPr>
          <w:sz w:val="24"/>
          <w:szCs w:val="24"/>
        </w:rPr>
        <w:t>information to ONAP</w:t>
      </w:r>
      <w:r w:rsidR="00FD32AD" w:rsidRPr="004655A0">
        <w:rPr>
          <w:sz w:val="24"/>
          <w:szCs w:val="24"/>
        </w:rPr>
        <w:t xml:space="preserve"> through the </w:t>
      </w:r>
      <w:r w:rsidR="003B75EC" w:rsidRPr="004655A0">
        <w:rPr>
          <w:sz w:val="24"/>
          <w:szCs w:val="24"/>
        </w:rPr>
        <w:t>“case number request form”, and the “mortgage credit analysis worksheets</w:t>
      </w:r>
      <w:r w:rsidR="00FD32AD" w:rsidRPr="004655A0">
        <w:rPr>
          <w:sz w:val="24"/>
          <w:szCs w:val="24"/>
        </w:rPr>
        <w:t>.</w:t>
      </w:r>
      <w:r w:rsidR="003B75EC" w:rsidRPr="004655A0">
        <w:rPr>
          <w:sz w:val="24"/>
          <w:szCs w:val="24"/>
        </w:rPr>
        <w:t xml:space="preserve">” </w:t>
      </w:r>
      <w:r w:rsidR="00FD32AD" w:rsidRPr="004655A0">
        <w:rPr>
          <w:sz w:val="24"/>
          <w:szCs w:val="24"/>
        </w:rPr>
        <w:t xml:space="preserve"> The Section 184</w:t>
      </w:r>
      <w:r w:rsidR="00581294" w:rsidRPr="004655A0">
        <w:rPr>
          <w:sz w:val="24"/>
          <w:szCs w:val="24"/>
        </w:rPr>
        <w:t xml:space="preserve"> and 184-A </w:t>
      </w:r>
      <w:r w:rsidR="00FD32AD" w:rsidRPr="004655A0">
        <w:rPr>
          <w:sz w:val="24"/>
          <w:szCs w:val="24"/>
        </w:rPr>
        <w:t xml:space="preserve">forms help to </w:t>
      </w:r>
      <w:r w:rsidR="00666A7E" w:rsidRPr="004655A0">
        <w:rPr>
          <w:sz w:val="24"/>
          <w:szCs w:val="24"/>
        </w:rPr>
        <w:t xml:space="preserve">ensure </w:t>
      </w:r>
      <w:r w:rsidR="00FD32AD" w:rsidRPr="004655A0">
        <w:rPr>
          <w:sz w:val="24"/>
          <w:szCs w:val="24"/>
        </w:rPr>
        <w:t>the borrower is eligible for the program.</w:t>
      </w:r>
      <w:r w:rsidR="00666A7E" w:rsidRPr="004655A0">
        <w:rPr>
          <w:sz w:val="24"/>
          <w:szCs w:val="24"/>
        </w:rPr>
        <w:t xml:space="preserve">  </w:t>
      </w:r>
      <w:r w:rsidR="00FD32AD" w:rsidRPr="004655A0">
        <w:rPr>
          <w:sz w:val="24"/>
          <w:szCs w:val="24"/>
        </w:rPr>
        <w:t>The i</w:t>
      </w:r>
      <w:r w:rsidR="00666A7E" w:rsidRPr="004655A0">
        <w:rPr>
          <w:sz w:val="24"/>
          <w:szCs w:val="24"/>
        </w:rPr>
        <w:t xml:space="preserve">nformation </w:t>
      </w:r>
      <w:r w:rsidR="00FD32AD" w:rsidRPr="004655A0">
        <w:rPr>
          <w:sz w:val="24"/>
          <w:szCs w:val="24"/>
        </w:rPr>
        <w:t xml:space="preserve">being collected </w:t>
      </w:r>
      <w:r w:rsidR="00666A7E" w:rsidRPr="004655A0">
        <w:rPr>
          <w:sz w:val="24"/>
          <w:szCs w:val="24"/>
        </w:rPr>
        <w:t xml:space="preserve">is needed to complete mortgage calculations, settlement requirements and </w:t>
      </w:r>
      <w:r w:rsidR="00FD32AD" w:rsidRPr="004655A0">
        <w:rPr>
          <w:sz w:val="24"/>
          <w:szCs w:val="24"/>
        </w:rPr>
        <w:t xml:space="preserve">obtain </w:t>
      </w:r>
      <w:r w:rsidR="00666A7E" w:rsidRPr="004655A0">
        <w:rPr>
          <w:sz w:val="24"/>
          <w:szCs w:val="24"/>
        </w:rPr>
        <w:t xml:space="preserve">general lender and mortgage information.  The information is required to obtain a benefit.  </w:t>
      </w:r>
      <w:r w:rsidR="005D4FE4" w:rsidRPr="004655A0">
        <w:rPr>
          <w:sz w:val="24"/>
          <w:szCs w:val="24"/>
        </w:rPr>
        <w:t xml:space="preserve">All of this information is obtained by lenders from borrowers generally </w:t>
      </w:r>
      <w:r w:rsidR="00FD32AD" w:rsidRPr="004655A0">
        <w:rPr>
          <w:sz w:val="24"/>
          <w:szCs w:val="24"/>
        </w:rPr>
        <w:t xml:space="preserve">through </w:t>
      </w:r>
      <w:r w:rsidR="00BB6C38">
        <w:rPr>
          <w:sz w:val="24"/>
          <w:szCs w:val="24"/>
        </w:rPr>
        <w:t>a face-to-</w:t>
      </w:r>
      <w:r w:rsidR="005D4FE4" w:rsidRPr="004655A0">
        <w:rPr>
          <w:sz w:val="24"/>
          <w:szCs w:val="24"/>
        </w:rPr>
        <w:t xml:space="preserve">face meeting.  The borrowers must fill out all of the documentation or their loans will not be able to be processed.  </w:t>
      </w:r>
      <w:r w:rsidR="00FD32AD" w:rsidRPr="004655A0">
        <w:rPr>
          <w:sz w:val="24"/>
          <w:szCs w:val="24"/>
        </w:rPr>
        <w:t>However, at all times t</w:t>
      </w:r>
      <w:r w:rsidR="005D4FE4" w:rsidRPr="004655A0">
        <w:rPr>
          <w:sz w:val="24"/>
          <w:szCs w:val="24"/>
        </w:rPr>
        <w:t xml:space="preserve">he privacy of the respondents and the associated information collected will be protected to the extent permitted by law.  </w:t>
      </w:r>
    </w:p>
    <w:p w14:paraId="2B408693" w14:textId="77777777" w:rsidR="00666A7E" w:rsidRPr="004655A0" w:rsidRDefault="00666A7E" w:rsidP="007004EA">
      <w:pPr>
        <w:pStyle w:val="BodyText2"/>
        <w:tabs>
          <w:tab w:val="left" w:pos="720"/>
        </w:tabs>
        <w:ind w:firstLine="0"/>
        <w:rPr>
          <w:sz w:val="24"/>
          <w:szCs w:val="24"/>
        </w:rPr>
      </w:pPr>
    </w:p>
    <w:p w14:paraId="657791B6" w14:textId="4F1DFC08" w:rsidR="005F164C" w:rsidRPr="004655A0" w:rsidRDefault="005F164C" w:rsidP="007004EA">
      <w:pPr>
        <w:pStyle w:val="BodyText2"/>
        <w:tabs>
          <w:tab w:val="left" w:pos="720"/>
        </w:tabs>
        <w:ind w:firstLine="0"/>
        <w:rPr>
          <w:sz w:val="24"/>
          <w:szCs w:val="24"/>
        </w:rPr>
      </w:pPr>
      <w:r w:rsidRPr="004655A0">
        <w:rPr>
          <w:sz w:val="24"/>
          <w:szCs w:val="24"/>
        </w:rPr>
        <w:t>To determine whether a particular borrower is eligible for the Section 184</w:t>
      </w:r>
      <w:r w:rsidR="00581294" w:rsidRPr="004655A0">
        <w:rPr>
          <w:sz w:val="24"/>
          <w:szCs w:val="24"/>
        </w:rPr>
        <w:t xml:space="preserve"> or 184-A</w:t>
      </w:r>
      <w:r w:rsidRPr="004655A0">
        <w:rPr>
          <w:sz w:val="24"/>
          <w:szCs w:val="24"/>
        </w:rPr>
        <w:t xml:space="preserve"> loan guarantee, the lender must analyze the borrower’s ability to repay the mortgage debt. </w:t>
      </w:r>
      <w:r w:rsidR="00FD32AD" w:rsidRPr="004655A0">
        <w:rPr>
          <w:sz w:val="24"/>
          <w:szCs w:val="24"/>
        </w:rPr>
        <w:t xml:space="preserve"> Once a loan has been approved, the borrower will have to submit</w:t>
      </w:r>
      <w:r w:rsidR="00581294" w:rsidRPr="004655A0">
        <w:rPr>
          <w:sz w:val="24"/>
          <w:szCs w:val="24"/>
        </w:rPr>
        <w:t xml:space="preserve"> a guarantee fee</w:t>
      </w:r>
      <w:r w:rsidR="00BB6C38">
        <w:rPr>
          <w:sz w:val="24"/>
          <w:szCs w:val="24"/>
        </w:rPr>
        <w:t xml:space="preserve"> to ONAP</w:t>
      </w:r>
      <w:r w:rsidRPr="004655A0">
        <w:rPr>
          <w:sz w:val="24"/>
          <w:szCs w:val="24"/>
        </w:rPr>
        <w:t xml:space="preserve"> </w:t>
      </w:r>
      <w:r w:rsidR="00FD32AD" w:rsidRPr="004655A0">
        <w:rPr>
          <w:sz w:val="24"/>
          <w:szCs w:val="24"/>
        </w:rPr>
        <w:t>before the loan will be endorsed</w:t>
      </w:r>
      <w:r w:rsidRPr="004655A0">
        <w:rPr>
          <w:sz w:val="24"/>
          <w:szCs w:val="24"/>
        </w:rPr>
        <w:t>.  The fee may be financed into the mortgage amount.</w:t>
      </w:r>
      <w:r w:rsidR="003D335F" w:rsidRPr="004655A0">
        <w:rPr>
          <w:sz w:val="24"/>
          <w:szCs w:val="24"/>
        </w:rPr>
        <w:t xml:space="preserve">  </w:t>
      </w:r>
    </w:p>
    <w:p w14:paraId="371DEAEE" w14:textId="77777777" w:rsidR="00157546" w:rsidRPr="004655A0" w:rsidRDefault="00157546" w:rsidP="007004EA">
      <w:pPr>
        <w:tabs>
          <w:tab w:val="left" w:pos="360"/>
        </w:tabs>
        <w:ind w:left="360"/>
        <w:rPr>
          <w:color w:val="000000"/>
          <w:sz w:val="24"/>
          <w:szCs w:val="24"/>
        </w:rPr>
      </w:pPr>
      <w:r w:rsidRPr="004655A0">
        <w:rPr>
          <w:color w:val="000000"/>
          <w:sz w:val="24"/>
          <w:szCs w:val="24"/>
        </w:rPr>
        <w:tab/>
      </w:r>
    </w:p>
    <w:p w14:paraId="11CA70F3" w14:textId="1168B8E4" w:rsidR="00DD40E4" w:rsidRPr="004655A0" w:rsidRDefault="005F164C" w:rsidP="007004EA">
      <w:pPr>
        <w:tabs>
          <w:tab w:val="left" w:pos="360"/>
        </w:tabs>
        <w:ind w:left="360"/>
        <w:rPr>
          <w:color w:val="000000"/>
          <w:sz w:val="24"/>
          <w:szCs w:val="24"/>
        </w:rPr>
      </w:pPr>
      <w:r w:rsidRPr="004655A0">
        <w:rPr>
          <w:color w:val="000000"/>
          <w:sz w:val="24"/>
          <w:szCs w:val="24"/>
        </w:rPr>
        <w:t xml:space="preserve">The information provided by mortgagees is based on information collected during the standard process of initiating a mortgage, as standard business practice.  </w:t>
      </w:r>
    </w:p>
    <w:p w14:paraId="1E5BCE81" w14:textId="77777777" w:rsidR="00F86BFF" w:rsidRPr="004655A0" w:rsidRDefault="00F86BFF" w:rsidP="007004EA">
      <w:pPr>
        <w:tabs>
          <w:tab w:val="left" w:pos="360"/>
        </w:tabs>
        <w:ind w:left="360"/>
        <w:rPr>
          <w:color w:val="000000"/>
          <w:sz w:val="24"/>
          <w:szCs w:val="24"/>
        </w:rPr>
      </w:pPr>
    </w:p>
    <w:p w14:paraId="7C7D4707" w14:textId="09E975CF" w:rsidR="007004EA" w:rsidRPr="004655A0" w:rsidRDefault="00DD40E4" w:rsidP="00141C6C">
      <w:pPr>
        <w:tabs>
          <w:tab w:val="left" w:pos="360"/>
        </w:tabs>
        <w:ind w:left="360"/>
        <w:rPr>
          <w:color w:val="000000"/>
          <w:sz w:val="24"/>
          <w:szCs w:val="24"/>
        </w:rPr>
      </w:pPr>
      <w:r w:rsidRPr="004655A0">
        <w:rPr>
          <w:color w:val="000000"/>
          <w:sz w:val="24"/>
          <w:szCs w:val="24"/>
        </w:rPr>
        <w:t>As this is an ongoing collection of information, the requirements have not changed over time.</w:t>
      </w:r>
    </w:p>
    <w:p w14:paraId="71FCA8C7" w14:textId="2EEF50C8" w:rsidR="001F05E6" w:rsidRDefault="001F05E6">
      <w:pPr>
        <w:tabs>
          <w:tab w:val="left" w:pos="360"/>
        </w:tabs>
        <w:ind w:left="360" w:hanging="360"/>
        <w:rPr>
          <w:color w:val="000000"/>
          <w:sz w:val="24"/>
          <w:szCs w:val="24"/>
        </w:rPr>
      </w:pPr>
    </w:p>
    <w:p w14:paraId="2DFACFEA" w14:textId="0E9D12EB" w:rsidR="007004EA" w:rsidRPr="007004EA" w:rsidRDefault="007004EA" w:rsidP="007004EA">
      <w:pPr>
        <w:tabs>
          <w:tab w:val="left" w:pos="360"/>
        </w:tabs>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D750FE4" w14:textId="77777777" w:rsidR="007004EA" w:rsidRPr="004655A0" w:rsidRDefault="007004EA">
      <w:pPr>
        <w:tabs>
          <w:tab w:val="left" w:pos="360"/>
        </w:tabs>
        <w:ind w:left="360" w:hanging="360"/>
        <w:rPr>
          <w:color w:val="000000"/>
          <w:sz w:val="24"/>
          <w:szCs w:val="24"/>
        </w:rPr>
      </w:pPr>
    </w:p>
    <w:p w14:paraId="4B71120A" w14:textId="48AC8AF1" w:rsidR="001F05E6" w:rsidRPr="004655A0" w:rsidRDefault="00581294" w:rsidP="008B5B4C">
      <w:pPr>
        <w:pStyle w:val="HUDNorm"/>
        <w:spacing w:line="240" w:lineRule="auto"/>
        <w:ind w:left="360"/>
        <w:rPr>
          <w:rFonts w:ascii="Times New Roman" w:hAnsi="Times New Roman" w:cs="Times New Roman"/>
          <w:sz w:val="24"/>
          <w:szCs w:val="24"/>
        </w:rPr>
      </w:pPr>
      <w:r w:rsidRPr="004655A0">
        <w:rPr>
          <w:rFonts w:ascii="Times New Roman" w:hAnsi="Times New Roman" w:cs="Times New Roman"/>
          <w:sz w:val="24"/>
          <w:szCs w:val="24"/>
        </w:rPr>
        <w:t>ONAP</w:t>
      </w:r>
      <w:r w:rsidR="001F05E6" w:rsidRPr="004655A0">
        <w:rPr>
          <w:rFonts w:ascii="Times New Roman" w:hAnsi="Times New Roman" w:cs="Times New Roman"/>
          <w:sz w:val="24"/>
          <w:szCs w:val="24"/>
        </w:rPr>
        <w:t xml:space="preserve"> is developing a system called the Loan Origination System (ONAP-LOS) to support the Section 184 Indian Home Loan Guarantee Program. The ONAP-LOS system will deliver automated processes for case registration, reservation of funds, issuance of loan guarantee certificates, and lender registration and re-certification. This system will capture and maintain data across the following major information categories: lenders, borrowers, properties, and loan. </w:t>
      </w:r>
      <w:r w:rsidR="00BB6C38">
        <w:rPr>
          <w:rFonts w:ascii="Times New Roman" w:hAnsi="Times New Roman" w:cs="Times New Roman"/>
          <w:sz w:val="24"/>
          <w:szCs w:val="24"/>
        </w:rPr>
        <w:t xml:space="preserve"> ONAP-LOS</w:t>
      </w:r>
      <w:r w:rsidR="001F05E6" w:rsidRPr="004655A0">
        <w:rPr>
          <w:rFonts w:ascii="Times New Roman" w:hAnsi="Times New Roman" w:cs="Times New Roman"/>
          <w:sz w:val="24"/>
          <w:szCs w:val="24"/>
        </w:rPr>
        <w:t xml:space="preserve"> will provide participating lender partners with clarity and transparency around the ONAP enforcement efforts and it will expand access to credit for eligible borrowers.  The initial </w:t>
      </w:r>
      <w:r w:rsidR="00BB6C38">
        <w:rPr>
          <w:rFonts w:ascii="Times New Roman" w:hAnsi="Times New Roman" w:cs="Times New Roman"/>
          <w:sz w:val="24"/>
          <w:szCs w:val="24"/>
        </w:rPr>
        <w:t>release of the ONAP-LOS will deliver</w:t>
      </w:r>
      <w:r w:rsidR="001F05E6" w:rsidRPr="004655A0">
        <w:rPr>
          <w:rFonts w:ascii="Times New Roman" w:hAnsi="Times New Roman" w:cs="Times New Roman"/>
          <w:sz w:val="24"/>
          <w:szCs w:val="24"/>
        </w:rPr>
        <w:t xml:space="preserve"> the following high-level capabilities:  </w:t>
      </w:r>
    </w:p>
    <w:p w14:paraId="4BCDEA37" w14:textId="77777777" w:rsidR="001F05E6" w:rsidRPr="004655A0" w:rsidRDefault="001F05E6" w:rsidP="007004EA">
      <w:pPr>
        <w:pStyle w:val="HUDNorm"/>
        <w:numPr>
          <w:ilvl w:val="0"/>
          <w:numId w:val="16"/>
        </w:numPr>
        <w:spacing w:line="240" w:lineRule="auto"/>
        <w:ind w:left="1260"/>
        <w:rPr>
          <w:rFonts w:ascii="Times New Roman" w:hAnsi="Times New Roman" w:cs="Times New Roman"/>
          <w:sz w:val="24"/>
          <w:szCs w:val="24"/>
        </w:rPr>
      </w:pPr>
      <w:r w:rsidRPr="004655A0">
        <w:rPr>
          <w:rFonts w:ascii="Times New Roman" w:hAnsi="Times New Roman" w:cs="Times New Roman"/>
          <w:sz w:val="24"/>
          <w:szCs w:val="24"/>
        </w:rPr>
        <w:t xml:space="preserve">Authentication of External Lenders </w:t>
      </w:r>
    </w:p>
    <w:p w14:paraId="359F1EFE" w14:textId="77777777" w:rsidR="001F05E6" w:rsidRPr="004655A0" w:rsidRDefault="001F05E6" w:rsidP="007004EA">
      <w:pPr>
        <w:pStyle w:val="HUDNorm"/>
        <w:numPr>
          <w:ilvl w:val="0"/>
          <w:numId w:val="16"/>
        </w:numPr>
        <w:spacing w:line="240" w:lineRule="auto"/>
        <w:ind w:left="1260"/>
        <w:rPr>
          <w:rFonts w:ascii="Times New Roman" w:hAnsi="Times New Roman" w:cs="Times New Roman"/>
          <w:sz w:val="24"/>
          <w:szCs w:val="24"/>
        </w:rPr>
      </w:pPr>
      <w:r w:rsidRPr="004655A0">
        <w:rPr>
          <w:rFonts w:ascii="Times New Roman" w:hAnsi="Times New Roman" w:cs="Times New Roman"/>
          <w:sz w:val="24"/>
          <w:szCs w:val="24"/>
        </w:rPr>
        <w:t>Case Registration - Intake of Case Registration Data &amp; Case Number Issuance</w:t>
      </w:r>
    </w:p>
    <w:p w14:paraId="3122EFD6" w14:textId="007D2BBD" w:rsidR="001F05E6" w:rsidRPr="004655A0" w:rsidRDefault="001F05E6" w:rsidP="007004EA">
      <w:pPr>
        <w:pStyle w:val="HUDNorm"/>
        <w:numPr>
          <w:ilvl w:val="0"/>
          <w:numId w:val="16"/>
        </w:numPr>
        <w:spacing w:after="0" w:line="240" w:lineRule="auto"/>
        <w:ind w:left="1260"/>
        <w:rPr>
          <w:rFonts w:ascii="Times New Roman" w:hAnsi="Times New Roman" w:cs="Times New Roman"/>
          <w:sz w:val="24"/>
          <w:szCs w:val="24"/>
        </w:rPr>
      </w:pPr>
      <w:r w:rsidRPr="004655A0">
        <w:rPr>
          <w:rFonts w:ascii="Times New Roman" w:hAnsi="Times New Roman" w:cs="Times New Roman"/>
          <w:sz w:val="24"/>
          <w:szCs w:val="24"/>
        </w:rPr>
        <w:t>Generation of Case Registration Acknowledgement</w:t>
      </w:r>
    </w:p>
    <w:p w14:paraId="098FB952" w14:textId="1C5BA048" w:rsidR="00C83635" w:rsidRPr="004655A0" w:rsidRDefault="00C83635">
      <w:pPr>
        <w:tabs>
          <w:tab w:val="left" w:pos="360"/>
        </w:tabs>
        <w:ind w:left="360" w:hanging="360"/>
        <w:rPr>
          <w:color w:val="000000"/>
          <w:sz w:val="24"/>
          <w:szCs w:val="24"/>
        </w:rPr>
      </w:pPr>
    </w:p>
    <w:p w14:paraId="131487BD" w14:textId="45446B3E" w:rsidR="007004EA" w:rsidRDefault="00CC6CC7" w:rsidP="008B5B4C">
      <w:pPr>
        <w:tabs>
          <w:tab w:val="left" w:pos="360"/>
        </w:tabs>
        <w:ind w:left="360"/>
        <w:rPr>
          <w:sz w:val="24"/>
          <w:szCs w:val="24"/>
        </w:rPr>
      </w:pPr>
      <w:r>
        <w:rPr>
          <w:color w:val="000000"/>
          <w:sz w:val="24"/>
          <w:szCs w:val="24"/>
        </w:rPr>
        <w:t>The system is</w:t>
      </w:r>
      <w:r w:rsidR="000440C7" w:rsidRPr="004655A0">
        <w:rPr>
          <w:color w:val="000000"/>
          <w:sz w:val="24"/>
          <w:szCs w:val="24"/>
        </w:rPr>
        <w:t xml:space="preserve"> available to all lenders with direct guarantee approval, upon completion of scheduled training.  ONAP designed </w:t>
      </w:r>
      <w:r w:rsidR="000440C7" w:rsidRPr="004655A0">
        <w:rPr>
          <w:sz w:val="24"/>
          <w:szCs w:val="24"/>
        </w:rPr>
        <w:t>the new system to reduce the number of forms needed and the time to prepare the forms while ensuring the highest level of security and privacy protections.</w:t>
      </w:r>
    </w:p>
    <w:p w14:paraId="1898CB3A" w14:textId="40F60CC9" w:rsidR="00AC3965" w:rsidRPr="004655A0" w:rsidRDefault="00AC3965" w:rsidP="008B5B4C">
      <w:pPr>
        <w:tabs>
          <w:tab w:val="left" w:pos="360"/>
        </w:tabs>
        <w:rPr>
          <w:sz w:val="24"/>
          <w:szCs w:val="24"/>
        </w:rPr>
      </w:pPr>
    </w:p>
    <w:p w14:paraId="316A6579" w14:textId="325B034E" w:rsidR="00AC3965" w:rsidRPr="004655A0" w:rsidRDefault="008B5B4C" w:rsidP="00AC3965">
      <w:pPr>
        <w:tabs>
          <w:tab w:val="left" w:pos="360"/>
        </w:tabs>
        <w:ind w:left="360" w:hanging="360"/>
        <w:rPr>
          <w:color w:val="000000"/>
          <w:sz w:val="24"/>
          <w:szCs w:val="24"/>
        </w:rPr>
      </w:pPr>
      <w:r>
        <w:rPr>
          <w:color w:val="000000"/>
          <w:sz w:val="24"/>
          <w:szCs w:val="24"/>
        </w:rPr>
        <w:tab/>
      </w:r>
      <w:r w:rsidR="00AC3965" w:rsidRPr="004655A0">
        <w:rPr>
          <w:color w:val="000000"/>
          <w:sz w:val="24"/>
          <w:szCs w:val="24"/>
        </w:rPr>
        <w:t>ONAP operates the Section 184-A program for eligible native Hawaiians.  The program is designed to offer home ownership, property rehabilitation, and new construct</w:t>
      </w:r>
      <w:r w:rsidR="00BB6C38">
        <w:rPr>
          <w:color w:val="000000"/>
          <w:sz w:val="24"/>
          <w:szCs w:val="24"/>
        </w:rPr>
        <w:t>ion opportunities for eligible n</w:t>
      </w:r>
      <w:r w:rsidR="00AC3965" w:rsidRPr="004655A0">
        <w:rPr>
          <w:color w:val="000000"/>
          <w:sz w:val="24"/>
          <w:szCs w:val="24"/>
        </w:rPr>
        <w:t xml:space="preserve">ative Hawaiian individuals and families wanting to own a home on Hawaiian home lands.  The Hawaiian Homelands Homeownership Act of 2000 added a new Section 184-A to the Housing and Community Development Act of 1992 which authorized the Native Hawaiian Housing Loan Guarantee Program. </w:t>
      </w:r>
      <w:r w:rsidR="00BB6C38">
        <w:rPr>
          <w:color w:val="000000"/>
          <w:sz w:val="24"/>
          <w:szCs w:val="24"/>
        </w:rPr>
        <w:t xml:space="preserve"> </w:t>
      </w:r>
      <w:r w:rsidR="00AC3965" w:rsidRPr="004655A0">
        <w:rPr>
          <w:color w:val="000000"/>
          <w:sz w:val="24"/>
          <w:szCs w:val="24"/>
        </w:rPr>
        <w:t xml:space="preserve">This Paperwork Reduction Act package includes all forms required for the Section 184-A program.  The ONAP-LOS is </w:t>
      </w:r>
      <w:r w:rsidR="00BB6C38">
        <w:rPr>
          <w:color w:val="000000"/>
          <w:sz w:val="24"/>
          <w:szCs w:val="24"/>
        </w:rPr>
        <w:t xml:space="preserve">not </w:t>
      </w:r>
      <w:r w:rsidR="00AC3965" w:rsidRPr="004655A0">
        <w:rPr>
          <w:color w:val="000000"/>
          <w:sz w:val="24"/>
          <w:szCs w:val="24"/>
        </w:rPr>
        <w:t xml:space="preserve">designed to process Section 184-A forms because of the small volume of loan guarantees; therefore, the Section 184-A program will continue to rely on paper forms.  </w:t>
      </w:r>
    </w:p>
    <w:p w14:paraId="12FD5968" w14:textId="77777777" w:rsidR="000440C7" w:rsidRPr="004655A0" w:rsidRDefault="000440C7">
      <w:pPr>
        <w:tabs>
          <w:tab w:val="left" w:pos="360"/>
        </w:tabs>
        <w:ind w:left="360" w:hanging="360"/>
        <w:rPr>
          <w:color w:val="000000"/>
          <w:sz w:val="24"/>
          <w:szCs w:val="24"/>
        </w:rPr>
      </w:pPr>
    </w:p>
    <w:p w14:paraId="69C52A65" w14:textId="2CE4CD98" w:rsidR="00FD32AD" w:rsidRPr="004655A0" w:rsidRDefault="008B5B4C" w:rsidP="005D4FE4">
      <w:pPr>
        <w:tabs>
          <w:tab w:val="left" w:pos="360"/>
        </w:tabs>
        <w:ind w:left="360" w:hanging="360"/>
        <w:rPr>
          <w:color w:val="000000"/>
          <w:sz w:val="24"/>
          <w:szCs w:val="24"/>
        </w:rPr>
      </w:pPr>
      <w:r>
        <w:rPr>
          <w:color w:val="000000"/>
          <w:sz w:val="24"/>
          <w:szCs w:val="24"/>
        </w:rPr>
        <w:tab/>
      </w:r>
      <w:r w:rsidR="00C83635" w:rsidRPr="004655A0">
        <w:rPr>
          <w:color w:val="000000"/>
          <w:sz w:val="24"/>
          <w:szCs w:val="24"/>
        </w:rPr>
        <w:t>The inf</w:t>
      </w:r>
      <w:r w:rsidR="00AC3965" w:rsidRPr="004655A0">
        <w:rPr>
          <w:color w:val="000000"/>
          <w:sz w:val="24"/>
          <w:szCs w:val="24"/>
        </w:rPr>
        <w:t>ormation collected on the forms</w:t>
      </w:r>
      <w:r w:rsidR="00DD40E4" w:rsidRPr="004655A0">
        <w:rPr>
          <w:color w:val="000000"/>
          <w:sz w:val="24"/>
          <w:szCs w:val="24"/>
        </w:rPr>
        <w:t xml:space="preserve"> </w:t>
      </w:r>
      <w:r w:rsidR="00C83635" w:rsidRPr="004655A0">
        <w:rPr>
          <w:color w:val="000000"/>
          <w:sz w:val="24"/>
          <w:szCs w:val="24"/>
        </w:rPr>
        <w:t xml:space="preserve">is used to ensure that the lenders have followed program requirements and that the </w:t>
      </w:r>
      <w:r w:rsidR="00BB6C38">
        <w:rPr>
          <w:color w:val="000000"/>
          <w:sz w:val="24"/>
          <w:szCs w:val="24"/>
        </w:rPr>
        <w:t xml:space="preserve">HUD Secretary </w:t>
      </w:r>
      <w:r w:rsidR="00C83635" w:rsidRPr="004655A0">
        <w:rPr>
          <w:color w:val="000000"/>
          <w:sz w:val="24"/>
          <w:szCs w:val="24"/>
        </w:rPr>
        <w:t xml:space="preserve">is legally protected against </w:t>
      </w:r>
      <w:r w:rsidR="00DD40E4" w:rsidRPr="004655A0">
        <w:rPr>
          <w:color w:val="000000"/>
          <w:sz w:val="24"/>
          <w:szCs w:val="24"/>
        </w:rPr>
        <w:t xml:space="preserve">possible </w:t>
      </w:r>
      <w:r w:rsidR="00C83635" w:rsidRPr="004655A0">
        <w:rPr>
          <w:color w:val="000000"/>
          <w:sz w:val="24"/>
          <w:szCs w:val="24"/>
        </w:rPr>
        <w:t xml:space="preserve">fraud, waste, and abuse.   </w:t>
      </w:r>
      <w:r w:rsidR="00AC3965" w:rsidRPr="004655A0">
        <w:rPr>
          <w:color w:val="000000"/>
          <w:sz w:val="24"/>
          <w:szCs w:val="24"/>
        </w:rPr>
        <w:t>Every form</w:t>
      </w:r>
      <w:r w:rsidR="00FD32AD" w:rsidRPr="004655A0">
        <w:rPr>
          <w:color w:val="000000"/>
          <w:sz w:val="24"/>
          <w:szCs w:val="24"/>
        </w:rPr>
        <w:t xml:space="preserve"> is either an industry standar</w:t>
      </w:r>
      <w:r w:rsidR="00053EAE">
        <w:rPr>
          <w:color w:val="000000"/>
          <w:sz w:val="24"/>
          <w:szCs w:val="24"/>
        </w:rPr>
        <w:t>d form or a form that mimics an</w:t>
      </w:r>
      <w:r w:rsidR="00FD32AD" w:rsidRPr="004655A0">
        <w:rPr>
          <w:color w:val="000000"/>
          <w:sz w:val="24"/>
          <w:szCs w:val="24"/>
        </w:rPr>
        <w:t xml:space="preserve"> industry standard form but is tailored to programmatic requirements.  </w:t>
      </w:r>
      <w:r w:rsidR="00BB6C38" w:rsidRPr="004655A0">
        <w:rPr>
          <w:color w:val="000000"/>
          <w:sz w:val="24"/>
          <w:szCs w:val="24"/>
        </w:rPr>
        <w:t>The forms required for the Section 184 and 184-A program and the estimated burden to complete the forms are prov</w:t>
      </w:r>
      <w:r w:rsidR="00DF3AC9">
        <w:rPr>
          <w:color w:val="000000"/>
          <w:sz w:val="24"/>
          <w:szCs w:val="24"/>
        </w:rPr>
        <w:t>ided in item</w:t>
      </w:r>
      <w:r>
        <w:rPr>
          <w:color w:val="000000"/>
          <w:sz w:val="24"/>
          <w:szCs w:val="24"/>
        </w:rPr>
        <w:t xml:space="preserve"> 12</w:t>
      </w:r>
      <w:r w:rsidR="00BB6C38" w:rsidRPr="004655A0">
        <w:rPr>
          <w:color w:val="000000"/>
          <w:sz w:val="24"/>
          <w:szCs w:val="24"/>
        </w:rPr>
        <w:t xml:space="preserve"> below.</w:t>
      </w:r>
    </w:p>
    <w:p w14:paraId="4BF859F4" w14:textId="60DB0975" w:rsidR="00BF7B0D" w:rsidRPr="004655A0" w:rsidRDefault="00FD32AD" w:rsidP="00AC3965">
      <w:pPr>
        <w:tabs>
          <w:tab w:val="left" w:pos="360"/>
        </w:tabs>
        <w:rPr>
          <w:sz w:val="24"/>
          <w:szCs w:val="24"/>
        </w:rPr>
      </w:pPr>
      <w:r w:rsidRPr="004655A0">
        <w:rPr>
          <w:color w:val="000000"/>
          <w:sz w:val="24"/>
          <w:szCs w:val="24"/>
        </w:rPr>
        <w:tab/>
      </w:r>
    </w:p>
    <w:p w14:paraId="119FC9BF" w14:textId="6B4BDB71" w:rsidR="005D4FE4" w:rsidRDefault="005D4FE4" w:rsidP="00BF7B0D">
      <w:pPr>
        <w:pStyle w:val="BodyText2"/>
        <w:tabs>
          <w:tab w:val="left" w:pos="720"/>
        </w:tabs>
        <w:rPr>
          <w:sz w:val="24"/>
          <w:szCs w:val="24"/>
        </w:rPr>
      </w:pPr>
      <w:r w:rsidRPr="004655A0">
        <w:rPr>
          <w:sz w:val="24"/>
          <w:szCs w:val="24"/>
        </w:rPr>
        <w:tab/>
        <w:t xml:space="preserve">The collection of the information contained in these forms is authorized </w:t>
      </w:r>
      <w:r w:rsidR="006965B9" w:rsidRPr="004655A0">
        <w:rPr>
          <w:sz w:val="24"/>
          <w:szCs w:val="24"/>
        </w:rPr>
        <w:t xml:space="preserve">and governed </w:t>
      </w:r>
      <w:r w:rsidRPr="004655A0">
        <w:rPr>
          <w:sz w:val="24"/>
          <w:szCs w:val="24"/>
        </w:rPr>
        <w:t xml:space="preserve">under </w:t>
      </w:r>
      <w:r w:rsidR="00BB6C38">
        <w:rPr>
          <w:sz w:val="24"/>
          <w:szCs w:val="24"/>
        </w:rPr>
        <w:t>the following</w:t>
      </w:r>
      <w:r w:rsidR="006965B9" w:rsidRPr="004655A0">
        <w:rPr>
          <w:sz w:val="24"/>
          <w:szCs w:val="24"/>
        </w:rPr>
        <w:t xml:space="preserve"> laws and regulations:</w:t>
      </w:r>
      <w:r w:rsidR="00AC3965" w:rsidRPr="004655A0">
        <w:rPr>
          <w:sz w:val="24"/>
          <w:szCs w:val="24"/>
        </w:rPr>
        <w:t xml:space="preserve"> Native American Housing Assistance and Self-Determination Act of 1996 and its implementing regulations at 24 CFR Part 1005; Housing and Community Development Act of 1992 and its implementing regulations at 24 CFR Part 1007;</w:t>
      </w:r>
      <w:r w:rsidR="006965B9" w:rsidRPr="004655A0">
        <w:rPr>
          <w:sz w:val="24"/>
          <w:szCs w:val="24"/>
        </w:rPr>
        <w:t xml:space="preserve"> </w:t>
      </w:r>
      <w:r w:rsidRPr="004655A0">
        <w:rPr>
          <w:sz w:val="24"/>
          <w:szCs w:val="24"/>
        </w:rPr>
        <w:t xml:space="preserve">Title 12 Chapter 13 Section 1715z–13a of </w:t>
      </w:r>
      <w:r w:rsidR="006965B9" w:rsidRPr="004655A0">
        <w:rPr>
          <w:sz w:val="24"/>
          <w:szCs w:val="24"/>
        </w:rPr>
        <w:t>the U.S. C</w:t>
      </w:r>
      <w:r w:rsidR="00AC3965" w:rsidRPr="004655A0">
        <w:rPr>
          <w:sz w:val="24"/>
          <w:szCs w:val="24"/>
        </w:rPr>
        <w:t>.;</w:t>
      </w:r>
      <w:r w:rsidR="006965B9" w:rsidRPr="004655A0">
        <w:rPr>
          <w:sz w:val="24"/>
          <w:szCs w:val="24"/>
        </w:rPr>
        <w:t xml:space="preserve"> 5 U.S.C. § 552a, </w:t>
      </w:r>
      <w:r w:rsidR="006965B9" w:rsidRPr="004655A0">
        <w:rPr>
          <w:i/>
          <w:sz w:val="24"/>
          <w:szCs w:val="24"/>
        </w:rPr>
        <w:t>Privacy Act of 1974</w:t>
      </w:r>
      <w:r w:rsidR="006965B9" w:rsidRPr="004655A0">
        <w:rPr>
          <w:sz w:val="24"/>
          <w:szCs w:val="24"/>
        </w:rPr>
        <w:t xml:space="preserve">; Public Law 100-503, </w:t>
      </w:r>
      <w:r w:rsidR="006965B9" w:rsidRPr="004655A0">
        <w:rPr>
          <w:i/>
          <w:sz w:val="24"/>
          <w:szCs w:val="24"/>
        </w:rPr>
        <w:t>Computer Matching and Privacy Act of 1988</w:t>
      </w:r>
      <w:r w:rsidR="006965B9" w:rsidRPr="004655A0">
        <w:rPr>
          <w:sz w:val="24"/>
          <w:szCs w:val="24"/>
        </w:rPr>
        <w:t xml:space="preserve">; OMB Memo M-99-18, </w:t>
      </w:r>
      <w:r w:rsidR="006965B9" w:rsidRPr="004655A0">
        <w:rPr>
          <w:i/>
          <w:sz w:val="24"/>
          <w:szCs w:val="24"/>
        </w:rPr>
        <w:t>Privacy Policies on Federal Web Sites</w:t>
      </w:r>
      <w:r w:rsidR="006965B9" w:rsidRPr="004655A0">
        <w:rPr>
          <w:sz w:val="24"/>
          <w:szCs w:val="24"/>
        </w:rPr>
        <w:t xml:space="preserve">; and OMB Memo M-03-22, </w:t>
      </w:r>
      <w:r w:rsidR="006965B9" w:rsidRPr="004655A0">
        <w:rPr>
          <w:i/>
          <w:sz w:val="24"/>
          <w:szCs w:val="24"/>
        </w:rPr>
        <w:t>OMB Guidance for Implementing the Privacy Provisions</w:t>
      </w:r>
      <w:r w:rsidR="006965B9" w:rsidRPr="004655A0">
        <w:rPr>
          <w:sz w:val="24"/>
          <w:szCs w:val="24"/>
        </w:rPr>
        <w:t xml:space="preserve">. </w:t>
      </w:r>
      <w:r w:rsidRPr="004655A0">
        <w:rPr>
          <w:sz w:val="24"/>
          <w:szCs w:val="24"/>
        </w:rPr>
        <w:t xml:space="preserve">  </w:t>
      </w:r>
    </w:p>
    <w:p w14:paraId="582E800D" w14:textId="0AF35243" w:rsidR="008B5B4C" w:rsidRDefault="008B5B4C" w:rsidP="00BF7B0D">
      <w:pPr>
        <w:pStyle w:val="BodyText2"/>
        <w:tabs>
          <w:tab w:val="left" w:pos="720"/>
        </w:tabs>
        <w:rPr>
          <w:sz w:val="24"/>
          <w:szCs w:val="24"/>
        </w:rPr>
      </w:pPr>
    </w:p>
    <w:p w14:paraId="3AB969A1" w14:textId="77777777" w:rsidR="008B5B4C" w:rsidRPr="008B5B4C" w:rsidRDefault="008B5B4C" w:rsidP="008B5B4C">
      <w:pPr>
        <w:tabs>
          <w:tab w:val="left" w:pos="360"/>
        </w:tabs>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14:paraId="3A0B71A3" w14:textId="761609D2" w:rsidR="00C83635" w:rsidRPr="004655A0" w:rsidRDefault="00C83635" w:rsidP="008B5B4C">
      <w:pPr>
        <w:tabs>
          <w:tab w:val="left" w:pos="360"/>
        </w:tabs>
        <w:rPr>
          <w:color w:val="000000"/>
          <w:sz w:val="24"/>
          <w:szCs w:val="24"/>
        </w:rPr>
      </w:pPr>
    </w:p>
    <w:p w14:paraId="64135E78" w14:textId="573A65B8" w:rsidR="00BF7B0D" w:rsidRDefault="008B5B4C">
      <w:pPr>
        <w:pStyle w:val="BodyText2"/>
        <w:tabs>
          <w:tab w:val="left" w:pos="720"/>
        </w:tabs>
        <w:rPr>
          <w:sz w:val="24"/>
          <w:szCs w:val="24"/>
        </w:rPr>
      </w:pPr>
      <w:r>
        <w:rPr>
          <w:sz w:val="24"/>
          <w:szCs w:val="24"/>
        </w:rPr>
        <w:tab/>
      </w:r>
      <w:r w:rsidR="00BF7B0D" w:rsidRPr="004655A0">
        <w:rPr>
          <w:sz w:val="24"/>
          <w:szCs w:val="24"/>
        </w:rPr>
        <w:t>A thorough review of all the required documentation was recently conducted with all of the program underwriters with the goal of ensuring that there was no unnecessary duplication in the collection of information.  Additionally</w:t>
      </w:r>
      <w:r w:rsidR="004655A0">
        <w:rPr>
          <w:sz w:val="24"/>
          <w:szCs w:val="24"/>
        </w:rPr>
        <w:t>,</w:t>
      </w:r>
      <w:r w:rsidR="00BF7B0D" w:rsidRPr="004655A0">
        <w:rPr>
          <w:sz w:val="24"/>
          <w:szCs w:val="24"/>
        </w:rPr>
        <w:t xml:space="preserve"> the program reached out to a cross section of lenders in order to seek ideas on how to streamline the collection of information.</w:t>
      </w:r>
      <w:r>
        <w:rPr>
          <w:sz w:val="24"/>
          <w:szCs w:val="24"/>
        </w:rPr>
        <w:t xml:space="preserve">  The review disclosed that there is no duplication of information collection. </w:t>
      </w:r>
    </w:p>
    <w:p w14:paraId="765D392E" w14:textId="716784C8" w:rsidR="008B5B4C" w:rsidRDefault="008B5B4C">
      <w:pPr>
        <w:pStyle w:val="BodyText2"/>
        <w:tabs>
          <w:tab w:val="left" w:pos="720"/>
        </w:tabs>
        <w:rPr>
          <w:sz w:val="24"/>
          <w:szCs w:val="24"/>
        </w:rPr>
      </w:pPr>
    </w:p>
    <w:p w14:paraId="2B5DDC3A" w14:textId="3FA0BE98" w:rsidR="008B5B4C" w:rsidRPr="008B5B4C" w:rsidRDefault="008B5B4C" w:rsidP="008B5B4C">
      <w:pPr>
        <w:tabs>
          <w:tab w:val="left" w:pos="360"/>
        </w:tabs>
        <w:ind w:left="360" w:hanging="360"/>
        <w:rPr>
          <w:sz w:val="18"/>
        </w:rPr>
      </w:pPr>
      <w:r>
        <w:rPr>
          <w:sz w:val="18"/>
        </w:rPr>
        <w:t>5.</w:t>
      </w:r>
      <w:r>
        <w:rPr>
          <w:sz w:val="18"/>
        </w:rPr>
        <w:tab/>
        <w:t>If the collection of information impacts small businesses or other small entities (Item 5 of OMB Form 83-I) describe any methods used to minimize burden.</w:t>
      </w:r>
    </w:p>
    <w:p w14:paraId="561BFCC8" w14:textId="77777777" w:rsidR="00BF7B0D" w:rsidRPr="004655A0" w:rsidRDefault="00BF7B0D">
      <w:pPr>
        <w:tabs>
          <w:tab w:val="left" w:pos="360"/>
        </w:tabs>
        <w:ind w:left="360" w:hanging="360"/>
        <w:rPr>
          <w:color w:val="000000"/>
          <w:sz w:val="24"/>
          <w:szCs w:val="24"/>
        </w:rPr>
      </w:pPr>
    </w:p>
    <w:p w14:paraId="0ABD60AC" w14:textId="2BE12D86" w:rsidR="005F164C" w:rsidRDefault="008B5B4C">
      <w:pPr>
        <w:tabs>
          <w:tab w:val="left" w:pos="360"/>
        </w:tabs>
        <w:ind w:left="360" w:hanging="360"/>
        <w:rPr>
          <w:color w:val="000000"/>
          <w:sz w:val="24"/>
          <w:szCs w:val="24"/>
        </w:rPr>
      </w:pPr>
      <w:r>
        <w:rPr>
          <w:color w:val="000000"/>
          <w:sz w:val="24"/>
          <w:szCs w:val="24"/>
        </w:rPr>
        <w:tab/>
      </w:r>
      <w:r w:rsidR="00BB6C38">
        <w:rPr>
          <w:color w:val="000000"/>
          <w:sz w:val="24"/>
          <w:szCs w:val="24"/>
        </w:rPr>
        <w:t>ONAP</w:t>
      </w:r>
      <w:r w:rsidR="00534194" w:rsidRPr="004655A0">
        <w:rPr>
          <w:color w:val="000000"/>
          <w:sz w:val="24"/>
          <w:szCs w:val="24"/>
        </w:rPr>
        <w:t xml:space="preserve"> does not believe that </w:t>
      </w:r>
      <w:r w:rsidR="00BF7B0D" w:rsidRPr="004655A0">
        <w:rPr>
          <w:color w:val="000000"/>
          <w:sz w:val="24"/>
          <w:szCs w:val="24"/>
        </w:rPr>
        <w:t xml:space="preserve">the collection of this information will have a </w:t>
      </w:r>
      <w:r w:rsidR="00334B22" w:rsidRPr="004655A0">
        <w:rPr>
          <w:color w:val="000000"/>
          <w:sz w:val="24"/>
          <w:szCs w:val="24"/>
        </w:rPr>
        <w:t>significant</w:t>
      </w:r>
      <w:r w:rsidR="00BF7B0D" w:rsidRPr="004655A0">
        <w:rPr>
          <w:color w:val="000000"/>
          <w:sz w:val="24"/>
          <w:szCs w:val="24"/>
        </w:rPr>
        <w:t xml:space="preserve"> economic impact on a substantial number of small entities.  Although many of the approved lenders are small businesses, almost every one of them processes other types of government loans such as FHA and VA which require</w:t>
      </w:r>
      <w:r w:rsidR="00334B22" w:rsidRPr="004655A0">
        <w:rPr>
          <w:color w:val="000000"/>
          <w:sz w:val="24"/>
          <w:szCs w:val="24"/>
        </w:rPr>
        <w:t xml:space="preserve"> </w:t>
      </w:r>
      <w:r w:rsidR="00B45CDE" w:rsidRPr="004655A0">
        <w:rPr>
          <w:color w:val="000000"/>
          <w:sz w:val="24"/>
          <w:szCs w:val="24"/>
        </w:rPr>
        <w:t>substantially more</w:t>
      </w:r>
      <w:r w:rsidR="00BF7B0D" w:rsidRPr="004655A0">
        <w:rPr>
          <w:color w:val="000000"/>
          <w:sz w:val="24"/>
          <w:szCs w:val="24"/>
        </w:rPr>
        <w:t xml:space="preserve"> documentation.  Thus</w:t>
      </w:r>
      <w:r w:rsidR="00BB6C38">
        <w:rPr>
          <w:color w:val="000000"/>
          <w:sz w:val="24"/>
          <w:szCs w:val="24"/>
        </w:rPr>
        <w:t>, ONAP believes</w:t>
      </w:r>
      <w:r w:rsidR="00BF7B0D" w:rsidRPr="004655A0">
        <w:rPr>
          <w:color w:val="000000"/>
          <w:sz w:val="24"/>
          <w:szCs w:val="24"/>
        </w:rPr>
        <w:t xml:space="preserve"> that lenders qualifying as small entities are not uniquely burdened through the collection of </w:t>
      </w:r>
      <w:r w:rsidR="00BB6C38">
        <w:rPr>
          <w:color w:val="000000"/>
          <w:sz w:val="24"/>
          <w:szCs w:val="24"/>
        </w:rPr>
        <w:t>information associated with the Section 184 and 184-A programs.</w:t>
      </w:r>
    </w:p>
    <w:p w14:paraId="789C3D1A" w14:textId="1CE0FCF8" w:rsidR="008B5B4C" w:rsidRDefault="008B5B4C">
      <w:pPr>
        <w:tabs>
          <w:tab w:val="left" w:pos="360"/>
        </w:tabs>
        <w:ind w:left="360" w:hanging="360"/>
        <w:rPr>
          <w:color w:val="000000"/>
          <w:sz w:val="24"/>
          <w:szCs w:val="24"/>
        </w:rPr>
      </w:pPr>
    </w:p>
    <w:p w14:paraId="7E556692" w14:textId="76B98948" w:rsidR="008B5B4C" w:rsidRDefault="008B5B4C">
      <w:pPr>
        <w:tabs>
          <w:tab w:val="left" w:pos="360"/>
        </w:tabs>
        <w:ind w:left="360" w:hanging="360"/>
        <w:rPr>
          <w:color w:val="000000"/>
          <w:sz w:val="24"/>
          <w:szCs w:val="24"/>
        </w:rPr>
      </w:pPr>
      <w:r>
        <w:rPr>
          <w:color w:val="000000"/>
          <w:sz w:val="24"/>
          <w:szCs w:val="24"/>
        </w:rPr>
        <w:tab/>
        <w:t>The information collected i</w:t>
      </w:r>
      <w:r w:rsidRPr="004655A0">
        <w:rPr>
          <w:color w:val="000000"/>
          <w:sz w:val="24"/>
          <w:szCs w:val="24"/>
        </w:rPr>
        <w:t>s designed to minimize the burden for both large and small organizations, as well as for the Federal Government, by requesting a minimal amount of information</w:t>
      </w:r>
      <w:r>
        <w:rPr>
          <w:color w:val="000000"/>
          <w:sz w:val="24"/>
          <w:szCs w:val="24"/>
        </w:rPr>
        <w:t xml:space="preserve"> and automating much of the loan guarantee process</w:t>
      </w:r>
      <w:r w:rsidRPr="004655A0">
        <w:rPr>
          <w:color w:val="000000"/>
          <w:sz w:val="24"/>
          <w:szCs w:val="24"/>
        </w:rPr>
        <w:t xml:space="preserve">.  </w:t>
      </w:r>
    </w:p>
    <w:p w14:paraId="7959953D" w14:textId="7CBF419D" w:rsidR="008B5B4C" w:rsidRDefault="008B5B4C">
      <w:pPr>
        <w:tabs>
          <w:tab w:val="left" w:pos="360"/>
        </w:tabs>
        <w:ind w:left="360" w:hanging="360"/>
        <w:rPr>
          <w:color w:val="000000"/>
          <w:sz w:val="24"/>
          <w:szCs w:val="24"/>
        </w:rPr>
      </w:pPr>
    </w:p>
    <w:p w14:paraId="206044D1" w14:textId="02786354" w:rsidR="008B5B4C" w:rsidRPr="008B5B4C" w:rsidRDefault="008B5B4C" w:rsidP="008B5B4C">
      <w:pPr>
        <w:tabs>
          <w:tab w:val="left" w:pos="360"/>
        </w:tabs>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14:paraId="340561F6" w14:textId="77777777" w:rsidR="005F164C" w:rsidRPr="004655A0" w:rsidRDefault="005F164C">
      <w:pPr>
        <w:tabs>
          <w:tab w:val="left" w:pos="360"/>
        </w:tabs>
        <w:ind w:left="360" w:hanging="360"/>
        <w:rPr>
          <w:color w:val="000000"/>
          <w:sz w:val="24"/>
          <w:szCs w:val="24"/>
        </w:rPr>
      </w:pPr>
    </w:p>
    <w:p w14:paraId="4D8BF315" w14:textId="5231BCA5" w:rsidR="005F164C" w:rsidRDefault="008B5B4C">
      <w:pPr>
        <w:tabs>
          <w:tab w:val="left" w:pos="360"/>
        </w:tabs>
        <w:ind w:left="360" w:hanging="360"/>
        <w:rPr>
          <w:color w:val="000000"/>
          <w:sz w:val="24"/>
          <w:szCs w:val="24"/>
        </w:rPr>
      </w:pPr>
      <w:r>
        <w:rPr>
          <w:color w:val="000000"/>
          <w:sz w:val="24"/>
          <w:szCs w:val="24"/>
        </w:rPr>
        <w:tab/>
      </w:r>
      <w:r w:rsidR="005F164C" w:rsidRPr="004655A0">
        <w:rPr>
          <w:color w:val="000000"/>
          <w:sz w:val="24"/>
          <w:szCs w:val="24"/>
        </w:rPr>
        <w:t xml:space="preserve">Legislation requires the lender to submit application for the loan to the </w:t>
      </w:r>
      <w:r w:rsidR="00BB6C38">
        <w:rPr>
          <w:color w:val="000000"/>
          <w:sz w:val="24"/>
          <w:szCs w:val="24"/>
        </w:rPr>
        <w:t xml:space="preserve">HUD </w:t>
      </w:r>
      <w:r w:rsidR="005F164C" w:rsidRPr="004655A0">
        <w:rPr>
          <w:color w:val="000000"/>
          <w:sz w:val="24"/>
          <w:szCs w:val="24"/>
        </w:rPr>
        <w:t>Secretary for underwriting and compliance. The Department would be in violation of the law if less frequent collection were made.</w:t>
      </w:r>
    </w:p>
    <w:p w14:paraId="591EE566" w14:textId="66ECE13A" w:rsidR="008B5B4C" w:rsidRDefault="008B5B4C">
      <w:pPr>
        <w:tabs>
          <w:tab w:val="left" w:pos="360"/>
        </w:tabs>
        <w:ind w:left="360" w:hanging="360"/>
        <w:rPr>
          <w:color w:val="000000"/>
          <w:sz w:val="24"/>
          <w:szCs w:val="24"/>
        </w:rPr>
      </w:pPr>
    </w:p>
    <w:p w14:paraId="627C9FD5" w14:textId="7EB62CA6" w:rsidR="003B398E" w:rsidRPr="003B398E" w:rsidRDefault="003B398E" w:rsidP="003B398E">
      <w:pPr>
        <w:pStyle w:val="ListParagraph"/>
        <w:numPr>
          <w:ilvl w:val="0"/>
          <w:numId w:val="27"/>
        </w:numPr>
        <w:overflowPunct/>
        <w:autoSpaceDE/>
        <w:autoSpaceDN/>
        <w:adjustRightInd/>
        <w:spacing w:after="200" w:line="276" w:lineRule="auto"/>
        <w:ind w:left="270" w:hanging="270"/>
        <w:textAlignment w:val="auto"/>
        <w:rPr>
          <w:rFonts w:eastAsia="Calibri"/>
        </w:rPr>
      </w:pPr>
      <w:r>
        <w:rPr>
          <w:rFonts w:eastAsia="Calibri"/>
          <w:b/>
        </w:rPr>
        <w:t xml:space="preserve"> </w:t>
      </w:r>
      <w:r w:rsidRPr="003B398E">
        <w:rPr>
          <w:rFonts w:eastAsia="Calibri"/>
          <w:b/>
        </w:rPr>
        <w:t>Explain any special circumstances that would cause an information to be collected in a manner:</w:t>
      </w:r>
    </w:p>
    <w:p w14:paraId="620C928E" w14:textId="77777777" w:rsidR="003B398E" w:rsidRPr="00763350" w:rsidRDefault="003B398E" w:rsidP="00763350">
      <w:pPr>
        <w:numPr>
          <w:ilvl w:val="0"/>
          <w:numId w:val="25"/>
        </w:numPr>
        <w:overflowPunct/>
        <w:autoSpaceDE/>
        <w:autoSpaceDN/>
        <w:adjustRightInd/>
        <w:spacing w:after="200" w:line="276" w:lineRule="auto"/>
        <w:ind w:left="630"/>
        <w:contextualSpacing/>
        <w:textAlignment w:val="auto"/>
        <w:rPr>
          <w:rFonts w:eastAsia="Calibri"/>
          <w:sz w:val="22"/>
          <w:szCs w:val="22"/>
        </w:rPr>
      </w:pPr>
      <w:bookmarkStart w:id="10" w:name="_Hlk494808620"/>
      <w:r w:rsidRPr="00763350">
        <w:rPr>
          <w:rFonts w:eastAsia="Calibri"/>
          <w:sz w:val="22"/>
          <w:szCs w:val="22"/>
        </w:rPr>
        <w:t xml:space="preserve">requiring respondents to report information to the agency more than quarterly; </w:t>
      </w:r>
    </w:p>
    <w:p w14:paraId="175F4C2C" w14:textId="77777777" w:rsidR="003B398E" w:rsidRPr="00763350" w:rsidRDefault="003B398E" w:rsidP="00763350">
      <w:pPr>
        <w:overflowPunct/>
        <w:autoSpaceDE/>
        <w:autoSpaceDN/>
        <w:adjustRightInd/>
        <w:spacing w:after="200" w:line="276" w:lineRule="auto"/>
        <w:ind w:firstLine="630"/>
        <w:contextualSpacing/>
        <w:textAlignment w:val="auto"/>
        <w:rPr>
          <w:rFonts w:eastAsia="Calibri"/>
          <w:sz w:val="22"/>
          <w:szCs w:val="22"/>
        </w:rPr>
      </w:pPr>
      <w:r w:rsidRPr="00763350">
        <w:rPr>
          <w:rFonts w:eastAsia="Calibri"/>
          <w:b/>
          <w:sz w:val="22"/>
          <w:szCs w:val="22"/>
        </w:rPr>
        <w:t>Not Applicable</w:t>
      </w:r>
    </w:p>
    <w:p w14:paraId="3DF9EDC1" w14:textId="77777777" w:rsidR="003B398E" w:rsidRPr="00763350" w:rsidRDefault="003B398E" w:rsidP="00763350">
      <w:pPr>
        <w:numPr>
          <w:ilvl w:val="0"/>
          <w:numId w:val="25"/>
        </w:numPr>
        <w:overflowPunct/>
        <w:autoSpaceDE/>
        <w:autoSpaceDN/>
        <w:adjustRightInd/>
        <w:spacing w:after="200" w:line="276" w:lineRule="auto"/>
        <w:ind w:left="630"/>
        <w:contextualSpacing/>
        <w:textAlignment w:val="auto"/>
        <w:rPr>
          <w:rFonts w:eastAsia="Calibri"/>
          <w:sz w:val="22"/>
          <w:szCs w:val="22"/>
        </w:rPr>
      </w:pPr>
      <w:r w:rsidRPr="00763350">
        <w:rPr>
          <w:rFonts w:eastAsia="Calibri"/>
          <w:sz w:val="22"/>
          <w:szCs w:val="22"/>
        </w:rPr>
        <w:t>requiring respondents to prepare a written response to a collection of information in fewer than 30 days after receipt of it;</w:t>
      </w:r>
    </w:p>
    <w:p w14:paraId="3822E0AD" w14:textId="77777777" w:rsidR="003B398E" w:rsidRPr="00763350" w:rsidRDefault="003B398E" w:rsidP="00763350">
      <w:pPr>
        <w:overflowPunct/>
        <w:autoSpaceDE/>
        <w:autoSpaceDN/>
        <w:adjustRightInd/>
        <w:spacing w:after="200" w:line="276" w:lineRule="auto"/>
        <w:ind w:left="630"/>
        <w:contextualSpacing/>
        <w:textAlignment w:val="auto"/>
        <w:rPr>
          <w:rFonts w:eastAsia="Calibri"/>
          <w:sz w:val="22"/>
          <w:szCs w:val="22"/>
        </w:rPr>
      </w:pPr>
      <w:r w:rsidRPr="00763350">
        <w:rPr>
          <w:rFonts w:eastAsia="Calibri"/>
          <w:b/>
          <w:sz w:val="22"/>
          <w:szCs w:val="22"/>
        </w:rPr>
        <w:t>Not Applicable</w:t>
      </w:r>
    </w:p>
    <w:p w14:paraId="2D122557" w14:textId="77777777" w:rsidR="003B398E" w:rsidRPr="00763350" w:rsidRDefault="003B398E" w:rsidP="00763350">
      <w:pPr>
        <w:numPr>
          <w:ilvl w:val="0"/>
          <w:numId w:val="25"/>
        </w:numPr>
        <w:overflowPunct/>
        <w:autoSpaceDE/>
        <w:autoSpaceDN/>
        <w:adjustRightInd/>
        <w:spacing w:after="200" w:line="276" w:lineRule="auto"/>
        <w:ind w:left="630"/>
        <w:contextualSpacing/>
        <w:textAlignment w:val="auto"/>
        <w:rPr>
          <w:rFonts w:eastAsia="Calibri"/>
          <w:sz w:val="22"/>
          <w:szCs w:val="22"/>
        </w:rPr>
      </w:pPr>
      <w:r w:rsidRPr="00763350">
        <w:rPr>
          <w:rFonts w:eastAsia="Calibri"/>
          <w:sz w:val="22"/>
          <w:szCs w:val="22"/>
        </w:rPr>
        <w:t>requiring respondents to submit more than an original and two copies of any document;</w:t>
      </w:r>
    </w:p>
    <w:p w14:paraId="2C2F41F0" w14:textId="77777777" w:rsidR="003B398E" w:rsidRPr="00763350" w:rsidRDefault="003B398E" w:rsidP="00763350">
      <w:pPr>
        <w:overflowPunct/>
        <w:autoSpaceDE/>
        <w:autoSpaceDN/>
        <w:adjustRightInd/>
        <w:spacing w:after="200" w:line="276" w:lineRule="auto"/>
        <w:ind w:left="630"/>
        <w:contextualSpacing/>
        <w:textAlignment w:val="auto"/>
        <w:rPr>
          <w:rFonts w:eastAsia="Calibri"/>
          <w:sz w:val="22"/>
          <w:szCs w:val="22"/>
        </w:rPr>
      </w:pPr>
      <w:r w:rsidRPr="00763350">
        <w:rPr>
          <w:rFonts w:eastAsia="Calibri"/>
          <w:b/>
          <w:sz w:val="22"/>
          <w:szCs w:val="22"/>
        </w:rPr>
        <w:t>Not Applicable</w:t>
      </w:r>
    </w:p>
    <w:p w14:paraId="2C016B08" w14:textId="77777777" w:rsidR="003B398E" w:rsidRPr="00763350" w:rsidRDefault="003B398E" w:rsidP="00763350">
      <w:pPr>
        <w:numPr>
          <w:ilvl w:val="0"/>
          <w:numId w:val="25"/>
        </w:numPr>
        <w:overflowPunct/>
        <w:autoSpaceDE/>
        <w:autoSpaceDN/>
        <w:adjustRightInd/>
        <w:spacing w:after="200" w:line="276" w:lineRule="auto"/>
        <w:ind w:left="540"/>
        <w:contextualSpacing/>
        <w:textAlignment w:val="auto"/>
        <w:rPr>
          <w:rFonts w:eastAsia="Calibri"/>
          <w:sz w:val="22"/>
          <w:szCs w:val="22"/>
        </w:rPr>
      </w:pPr>
      <w:r w:rsidRPr="00763350">
        <w:rPr>
          <w:rFonts w:eastAsia="Calibri"/>
          <w:sz w:val="22"/>
          <w:szCs w:val="22"/>
        </w:rPr>
        <w:t>requiring respondents to retain records other than health, medical, government contract, grant-in-aid, or tax records for more than three years;</w:t>
      </w:r>
    </w:p>
    <w:p w14:paraId="4D73D963" w14:textId="77777777" w:rsidR="003B398E" w:rsidRPr="00763350" w:rsidRDefault="003B398E" w:rsidP="00763350">
      <w:pPr>
        <w:overflowPunct/>
        <w:autoSpaceDE/>
        <w:autoSpaceDN/>
        <w:adjustRightInd/>
        <w:spacing w:after="200" w:line="276" w:lineRule="auto"/>
        <w:ind w:left="540"/>
        <w:contextualSpacing/>
        <w:textAlignment w:val="auto"/>
        <w:rPr>
          <w:rFonts w:eastAsia="Calibri"/>
          <w:sz w:val="22"/>
          <w:szCs w:val="22"/>
        </w:rPr>
      </w:pPr>
      <w:r w:rsidRPr="00763350">
        <w:rPr>
          <w:rFonts w:eastAsia="Calibri"/>
          <w:b/>
          <w:sz w:val="22"/>
          <w:szCs w:val="22"/>
        </w:rPr>
        <w:t>Not Applicable</w:t>
      </w:r>
    </w:p>
    <w:p w14:paraId="70678FBE" w14:textId="77777777" w:rsidR="003B398E" w:rsidRPr="00763350" w:rsidRDefault="003B398E" w:rsidP="00763350">
      <w:pPr>
        <w:numPr>
          <w:ilvl w:val="0"/>
          <w:numId w:val="25"/>
        </w:numPr>
        <w:overflowPunct/>
        <w:autoSpaceDE/>
        <w:autoSpaceDN/>
        <w:adjustRightInd/>
        <w:spacing w:after="200" w:line="276" w:lineRule="auto"/>
        <w:ind w:left="540"/>
        <w:contextualSpacing/>
        <w:textAlignment w:val="auto"/>
        <w:rPr>
          <w:rFonts w:eastAsia="Calibri"/>
          <w:sz w:val="22"/>
          <w:szCs w:val="22"/>
        </w:rPr>
      </w:pPr>
      <w:r w:rsidRPr="00763350">
        <w:rPr>
          <w:rFonts w:eastAsia="Calibri"/>
          <w:sz w:val="22"/>
          <w:szCs w:val="22"/>
        </w:rPr>
        <w:t>in connection with a statistical survey, that is not designed to produce valid and reliable results than can be generalized to the universe of the study;</w:t>
      </w:r>
    </w:p>
    <w:p w14:paraId="500251A0" w14:textId="77777777" w:rsidR="003B398E" w:rsidRPr="00763350" w:rsidRDefault="003B398E" w:rsidP="00763350">
      <w:pPr>
        <w:overflowPunct/>
        <w:autoSpaceDE/>
        <w:autoSpaceDN/>
        <w:adjustRightInd/>
        <w:spacing w:after="200" w:line="276" w:lineRule="auto"/>
        <w:ind w:left="540"/>
        <w:contextualSpacing/>
        <w:textAlignment w:val="auto"/>
        <w:rPr>
          <w:rFonts w:eastAsia="Calibri"/>
          <w:sz w:val="22"/>
          <w:szCs w:val="22"/>
        </w:rPr>
      </w:pPr>
      <w:r w:rsidRPr="00763350">
        <w:rPr>
          <w:rFonts w:eastAsia="Calibri"/>
          <w:b/>
          <w:sz w:val="22"/>
          <w:szCs w:val="22"/>
        </w:rPr>
        <w:t>Not Applicable</w:t>
      </w:r>
    </w:p>
    <w:p w14:paraId="04024CA8" w14:textId="77777777" w:rsidR="003B398E" w:rsidRPr="00763350" w:rsidRDefault="003B398E" w:rsidP="00763350">
      <w:pPr>
        <w:numPr>
          <w:ilvl w:val="0"/>
          <w:numId w:val="25"/>
        </w:numPr>
        <w:overflowPunct/>
        <w:autoSpaceDE/>
        <w:autoSpaceDN/>
        <w:adjustRightInd/>
        <w:spacing w:after="200" w:line="276" w:lineRule="auto"/>
        <w:ind w:left="540"/>
        <w:contextualSpacing/>
        <w:textAlignment w:val="auto"/>
        <w:rPr>
          <w:rFonts w:eastAsia="Calibri"/>
          <w:sz w:val="22"/>
          <w:szCs w:val="22"/>
        </w:rPr>
      </w:pPr>
      <w:r w:rsidRPr="00763350">
        <w:rPr>
          <w:rFonts w:eastAsia="Calibri"/>
          <w:sz w:val="22"/>
          <w:szCs w:val="22"/>
        </w:rPr>
        <w:t>requiring the use of statistical data classification that has not been reviewed and approved by OMB;</w:t>
      </w:r>
    </w:p>
    <w:p w14:paraId="6743813A" w14:textId="77777777" w:rsidR="003B398E" w:rsidRPr="00763350" w:rsidRDefault="003B398E" w:rsidP="00763350">
      <w:pPr>
        <w:overflowPunct/>
        <w:autoSpaceDE/>
        <w:autoSpaceDN/>
        <w:adjustRightInd/>
        <w:spacing w:after="200" w:line="276" w:lineRule="auto"/>
        <w:ind w:left="540"/>
        <w:contextualSpacing/>
        <w:textAlignment w:val="auto"/>
        <w:rPr>
          <w:rFonts w:eastAsia="Calibri"/>
          <w:sz w:val="22"/>
          <w:szCs w:val="22"/>
        </w:rPr>
      </w:pPr>
      <w:r w:rsidRPr="00763350">
        <w:rPr>
          <w:rFonts w:eastAsia="Calibri"/>
          <w:b/>
          <w:sz w:val="22"/>
          <w:szCs w:val="22"/>
        </w:rPr>
        <w:t>Not Applicable</w:t>
      </w:r>
    </w:p>
    <w:p w14:paraId="23C170C1" w14:textId="77777777" w:rsidR="003B398E" w:rsidRPr="00763350" w:rsidRDefault="003B398E" w:rsidP="00763350">
      <w:pPr>
        <w:numPr>
          <w:ilvl w:val="0"/>
          <w:numId w:val="25"/>
        </w:numPr>
        <w:overflowPunct/>
        <w:autoSpaceDE/>
        <w:autoSpaceDN/>
        <w:adjustRightInd/>
        <w:spacing w:after="200" w:line="276" w:lineRule="auto"/>
        <w:ind w:left="540"/>
        <w:contextualSpacing/>
        <w:textAlignment w:val="auto"/>
        <w:rPr>
          <w:rFonts w:eastAsia="Calibri"/>
          <w:sz w:val="22"/>
          <w:szCs w:val="22"/>
        </w:rPr>
      </w:pPr>
      <w:r w:rsidRPr="00763350">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F0F580E" w14:textId="77777777" w:rsidR="003B398E" w:rsidRPr="00763350" w:rsidRDefault="003B398E" w:rsidP="00763350">
      <w:pPr>
        <w:overflowPunct/>
        <w:autoSpaceDE/>
        <w:autoSpaceDN/>
        <w:adjustRightInd/>
        <w:spacing w:after="200" w:line="276" w:lineRule="auto"/>
        <w:ind w:left="540"/>
        <w:contextualSpacing/>
        <w:textAlignment w:val="auto"/>
        <w:rPr>
          <w:rFonts w:eastAsia="Calibri"/>
          <w:sz w:val="22"/>
          <w:szCs w:val="22"/>
        </w:rPr>
      </w:pPr>
      <w:r w:rsidRPr="00763350">
        <w:rPr>
          <w:rFonts w:eastAsia="Calibri"/>
          <w:b/>
          <w:sz w:val="22"/>
          <w:szCs w:val="22"/>
        </w:rPr>
        <w:t>Not Applicable</w:t>
      </w:r>
    </w:p>
    <w:p w14:paraId="1AB1F6EB" w14:textId="77777777" w:rsidR="003B398E" w:rsidRPr="00763350" w:rsidRDefault="003B398E" w:rsidP="00763350">
      <w:pPr>
        <w:numPr>
          <w:ilvl w:val="0"/>
          <w:numId w:val="25"/>
        </w:numPr>
        <w:overflowPunct/>
        <w:autoSpaceDE/>
        <w:autoSpaceDN/>
        <w:adjustRightInd/>
        <w:spacing w:after="200" w:line="276" w:lineRule="auto"/>
        <w:ind w:left="540"/>
        <w:contextualSpacing/>
        <w:textAlignment w:val="auto"/>
        <w:rPr>
          <w:rFonts w:eastAsia="Calibri"/>
          <w:sz w:val="22"/>
          <w:szCs w:val="22"/>
        </w:rPr>
      </w:pPr>
      <w:r w:rsidRPr="00763350">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p>
    <w:p w14:paraId="385A4314" w14:textId="77777777" w:rsidR="003B398E" w:rsidRPr="00763350" w:rsidRDefault="003B398E" w:rsidP="00763350">
      <w:pPr>
        <w:overflowPunct/>
        <w:autoSpaceDE/>
        <w:autoSpaceDN/>
        <w:adjustRightInd/>
        <w:spacing w:after="200" w:line="276" w:lineRule="auto"/>
        <w:ind w:left="540"/>
        <w:contextualSpacing/>
        <w:textAlignment w:val="auto"/>
        <w:rPr>
          <w:rFonts w:eastAsia="Calibri"/>
          <w:sz w:val="22"/>
          <w:szCs w:val="22"/>
        </w:rPr>
      </w:pPr>
      <w:r w:rsidRPr="00763350">
        <w:rPr>
          <w:rFonts w:eastAsia="Calibri"/>
          <w:b/>
          <w:sz w:val="22"/>
          <w:szCs w:val="22"/>
        </w:rPr>
        <w:t>Not Applicable</w:t>
      </w:r>
    </w:p>
    <w:bookmarkEnd w:id="10"/>
    <w:p w14:paraId="24FFAF07" w14:textId="77777777" w:rsidR="00763350" w:rsidRPr="00763350" w:rsidRDefault="00763350" w:rsidP="008B5B4C">
      <w:pPr>
        <w:tabs>
          <w:tab w:val="left" w:pos="360"/>
        </w:tabs>
        <w:ind w:left="360"/>
        <w:rPr>
          <w:color w:val="000000"/>
          <w:sz w:val="22"/>
          <w:szCs w:val="22"/>
        </w:rPr>
      </w:pPr>
    </w:p>
    <w:p w14:paraId="0CF948DE" w14:textId="19852C42" w:rsidR="005F164C" w:rsidRDefault="008B5B4C" w:rsidP="008B5B4C">
      <w:pPr>
        <w:tabs>
          <w:tab w:val="left" w:pos="360"/>
        </w:tabs>
        <w:ind w:left="360"/>
        <w:rPr>
          <w:color w:val="000000"/>
          <w:sz w:val="24"/>
          <w:szCs w:val="24"/>
        </w:rPr>
      </w:pPr>
      <w:r>
        <w:rPr>
          <w:color w:val="000000"/>
          <w:sz w:val="24"/>
          <w:szCs w:val="24"/>
        </w:rPr>
        <w:t xml:space="preserve">There are no special circumstances associated with this information collection. </w:t>
      </w:r>
    </w:p>
    <w:p w14:paraId="2107EFE2" w14:textId="488A8758" w:rsidR="00B367AA" w:rsidRDefault="00B367AA" w:rsidP="008B5B4C">
      <w:pPr>
        <w:tabs>
          <w:tab w:val="left" w:pos="360"/>
        </w:tabs>
        <w:ind w:left="360"/>
        <w:rPr>
          <w:color w:val="000000"/>
          <w:sz w:val="24"/>
          <w:szCs w:val="24"/>
        </w:rPr>
      </w:pPr>
    </w:p>
    <w:p w14:paraId="44CAB658" w14:textId="77777777" w:rsidR="00B367AA" w:rsidRPr="00125A78" w:rsidRDefault="00B367AA" w:rsidP="00B367AA">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125A78">
        <w:t>If applicable, provide a copy and identify the date and page number of publication in the Federal Register of the agency’s notice, required by 5 CFR §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577176F" w14:textId="77777777" w:rsidR="00B367AA" w:rsidRDefault="00B367AA" w:rsidP="008B5B4C">
      <w:pPr>
        <w:tabs>
          <w:tab w:val="left" w:pos="360"/>
        </w:tabs>
        <w:ind w:left="360"/>
        <w:rPr>
          <w:color w:val="000000"/>
          <w:sz w:val="24"/>
          <w:szCs w:val="24"/>
        </w:rPr>
      </w:pPr>
    </w:p>
    <w:p w14:paraId="526D3720" w14:textId="3BC0C31A" w:rsidR="005F164C" w:rsidRDefault="00B367AA">
      <w:pPr>
        <w:tabs>
          <w:tab w:val="left" w:pos="360"/>
        </w:tabs>
        <w:ind w:left="360" w:hanging="360"/>
        <w:rPr>
          <w:color w:val="000000"/>
          <w:sz w:val="24"/>
          <w:szCs w:val="24"/>
        </w:rPr>
      </w:pPr>
      <w:r>
        <w:rPr>
          <w:sz w:val="24"/>
          <w:szCs w:val="24"/>
        </w:rPr>
        <w:tab/>
      </w:r>
      <w:r w:rsidR="000912E0" w:rsidRPr="004655A0">
        <w:rPr>
          <w:color w:val="000000"/>
          <w:sz w:val="24"/>
          <w:szCs w:val="24"/>
        </w:rPr>
        <w:t xml:space="preserve">HUD published a Notice of Proposed Information Collection for public comments in the </w:t>
      </w:r>
      <w:r w:rsidR="000912E0" w:rsidRPr="004655A0">
        <w:rPr>
          <w:i/>
          <w:color w:val="000000"/>
          <w:sz w:val="24"/>
          <w:szCs w:val="24"/>
        </w:rPr>
        <w:t>Federal Register</w:t>
      </w:r>
      <w:r w:rsidR="00CF3738" w:rsidRPr="004655A0">
        <w:rPr>
          <w:i/>
          <w:color w:val="000000"/>
          <w:sz w:val="24"/>
          <w:szCs w:val="24"/>
        </w:rPr>
        <w:t xml:space="preserve">, </w:t>
      </w:r>
      <w:r w:rsidR="00CF3738" w:rsidRPr="004655A0">
        <w:rPr>
          <w:color w:val="000000"/>
          <w:sz w:val="24"/>
          <w:szCs w:val="24"/>
        </w:rPr>
        <w:t>Volum</w:t>
      </w:r>
      <w:r w:rsidR="00AC3965" w:rsidRPr="004655A0">
        <w:rPr>
          <w:color w:val="000000"/>
          <w:sz w:val="24"/>
          <w:szCs w:val="24"/>
        </w:rPr>
        <w:t xml:space="preserve">e </w:t>
      </w:r>
      <w:r w:rsidR="00763350">
        <w:rPr>
          <w:color w:val="000000"/>
          <w:sz w:val="24"/>
          <w:szCs w:val="24"/>
        </w:rPr>
        <w:t>82; Page 47238, on October 11, 2017</w:t>
      </w:r>
      <w:r w:rsidR="000912E0" w:rsidRPr="00763350">
        <w:rPr>
          <w:color w:val="000000"/>
          <w:sz w:val="24"/>
          <w:szCs w:val="24"/>
        </w:rPr>
        <w:t>.</w:t>
      </w:r>
      <w:r w:rsidR="00AC3965" w:rsidRPr="004655A0">
        <w:rPr>
          <w:color w:val="000000"/>
          <w:sz w:val="24"/>
          <w:szCs w:val="24"/>
        </w:rPr>
        <w:t xml:space="preserve">  The public was given </w:t>
      </w:r>
      <w:r w:rsidR="00AC3965" w:rsidRPr="00763350">
        <w:rPr>
          <w:color w:val="000000"/>
          <w:sz w:val="24"/>
          <w:szCs w:val="24"/>
        </w:rPr>
        <w:t xml:space="preserve">until </w:t>
      </w:r>
      <w:r w:rsidR="00763350">
        <w:rPr>
          <w:color w:val="000000"/>
          <w:sz w:val="24"/>
          <w:szCs w:val="24"/>
        </w:rPr>
        <w:t>December 11, 2017,</w:t>
      </w:r>
      <w:r w:rsidR="000912E0" w:rsidRPr="004655A0">
        <w:rPr>
          <w:color w:val="000000"/>
          <w:sz w:val="24"/>
          <w:szCs w:val="24"/>
        </w:rPr>
        <w:t xml:space="preserve"> to submit comments on the proposed information collection.  HUD received no comments on this proposed collection.</w:t>
      </w:r>
    </w:p>
    <w:p w14:paraId="7AF87D64" w14:textId="29EF696E" w:rsidR="00B367AA" w:rsidRDefault="00B367AA">
      <w:pPr>
        <w:tabs>
          <w:tab w:val="left" w:pos="360"/>
        </w:tabs>
        <w:ind w:left="360" w:hanging="360"/>
        <w:rPr>
          <w:color w:val="000000"/>
          <w:sz w:val="24"/>
          <w:szCs w:val="24"/>
        </w:rPr>
      </w:pPr>
    </w:p>
    <w:p w14:paraId="580B2BB1" w14:textId="77777777" w:rsidR="00B367AA" w:rsidRPr="00827857" w:rsidRDefault="00B367AA" w:rsidP="00B367AA">
      <w:pPr>
        <w:tabs>
          <w:tab w:val="left" w:pos="360"/>
        </w:tabs>
        <w:ind w:left="360" w:hanging="360"/>
        <w:rPr>
          <w:sz w:val="24"/>
          <w:szCs w:val="24"/>
        </w:rPr>
      </w:pPr>
      <w:r w:rsidRPr="00060230">
        <w:rPr>
          <w:sz w:val="18"/>
          <w:szCs w:val="18"/>
        </w:rPr>
        <w:t>9.</w:t>
      </w:r>
      <w:r w:rsidRPr="00827857">
        <w:rPr>
          <w:sz w:val="24"/>
          <w:szCs w:val="24"/>
        </w:rPr>
        <w:tab/>
        <w:t>Explain any decision to provide any payment or gift to respondents, other than remuneration of contractors or grantees.</w:t>
      </w:r>
    </w:p>
    <w:p w14:paraId="748B626E" w14:textId="5B22355A" w:rsidR="005F164C" w:rsidRDefault="00B367AA" w:rsidP="00B367AA">
      <w:pPr>
        <w:tabs>
          <w:tab w:val="left" w:pos="360"/>
        </w:tabs>
        <w:rPr>
          <w:color w:val="000000"/>
          <w:sz w:val="24"/>
          <w:szCs w:val="24"/>
        </w:rPr>
      </w:pPr>
      <w:r>
        <w:rPr>
          <w:color w:val="000000"/>
          <w:sz w:val="24"/>
          <w:szCs w:val="24"/>
        </w:rPr>
        <w:tab/>
      </w:r>
      <w:r w:rsidR="007A70C6" w:rsidRPr="004655A0">
        <w:rPr>
          <w:color w:val="000000"/>
          <w:sz w:val="24"/>
          <w:szCs w:val="24"/>
        </w:rPr>
        <w:t xml:space="preserve">There will be no payment or gift to respondents. </w:t>
      </w:r>
    </w:p>
    <w:p w14:paraId="4A65992F" w14:textId="36B27199" w:rsidR="00B367AA" w:rsidRDefault="00B367AA" w:rsidP="00B367AA">
      <w:pPr>
        <w:tabs>
          <w:tab w:val="left" w:pos="360"/>
        </w:tabs>
        <w:rPr>
          <w:color w:val="000000"/>
          <w:sz w:val="24"/>
          <w:szCs w:val="24"/>
        </w:rPr>
      </w:pPr>
    </w:p>
    <w:p w14:paraId="5CAFA6D0" w14:textId="77777777" w:rsidR="00B367AA" w:rsidRDefault="00B367AA" w:rsidP="00B367AA">
      <w:pPr>
        <w:tabs>
          <w:tab w:val="left" w:pos="360"/>
        </w:tabs>
        <w:ind w:left="360" w:hanging="360"/>
        <w:rPr>
          <w:sz w:val="18"/>
        </w:rPr>
      </w:pPr>
      <w:r w:rsidRPr="00060230">
        <w:rPr>
          <w:sz w:val="18"/>
          <w:szCs w:val="18"/>
        </w:rPr>
        <w:t>10</w:t>
      </w:r>
      <w:r>
        <w:rPr>
          <w:sz w:val="18"/>
        </w:rPr>
        <w:t>.</w:t>
      </w:r>
      <w:r>
        <w:rPr>
          <w:sz w:val="18"/>
        </w:rPr>
        <w:tab/>
        <w:t>Describe any assurance of confidentiality provided to respondents and the basis for assurance in statute, regulation or agency policy.</w:t>
      </w:r>
    </w:p>
    <w:p w14:paraId="76BCC608" w14:textId="77777777" w:rsidR="00B367AA" w:rsidRPr="004655A0" w:rsidRDefault="00B367AA" w:rsidP="00B367AA">
      <w:pPr>
        <w:tabs>
          <w:tab w:val="left" w:pos="360"/>
        </w:tabs>
        <w:rPr>
          <w:color w:val="000000"/>
          <w:sz w:val="24"/>
          <w:szCs w:val="24"/>
        </w:rPr>
      </w:pPr>
    </w:p>
    <w:p w14:paraId="5A3AAF2E" w14:textId="5C593F85" w:rsidR="005F164C" w:rsidRDefault="00F41101" w:rsidP="00B367AA">
      <w:pPr>
        <w:pStyle w:val="BodyText2"/>
        <w:ind w:firstLine="0"/>
        <w:rPr>
          <w:rStyle w:val="apple-converted-space"/>
          <w:color w:val="464646"/>
          <w:sz w:val="24"/>
          <w:szCs w:val="24"/>
        </w:rPr>
      </w:pPr>
      <w:r w:rsidRPr="004655A0">
        <w:rPr>
          <w:color w:val="auto"/>
          <w:sz w:val="24"/>
          <w:szCs w:val="24"/>
        </w:rPr>
        <w:t>When the collected pieces</w:t>
      </w:r>
      <w:r w:rsidR="00DF3AC9">
        <w:rPr>
          <w:color w:val="auto"/>
          <w:sz w:val="24"/>
          <w:szCs w:val="24"/>
        </w:rPr>
        <w:t xml:space="preserve"> of information are submitted to ONAP,</w:t>
      </w:r>
      <w:r w:rsidRPr="004655A0">
        <w:rPr>
          <w:color w:val="auto"/>
          <w:sz w:val="24"/>
          <w:szCs w:val="24"/>
        </w:rPr>
        <w:t xml:space="preserve"> they are stored in l</w:t>
      </w:r>
      <w:r w:rsidR="00DF3AC9">
        <w:rPr>
          <w:color w:val="auto"/>
          <w:sz w:val="24"/>
          <w:szCs w:val="24"/>
        </w:rPr>
        <w:t>ocked cabinets within locked offices</w:t>
      </w:r>
      <w:r w:rsidRPr="004655A0">
        <w:rPr>
          <w:color w:val="auto"/>
          <w:sz w:val="24"/>
          <w:szCs w:val="24"/>
        </w:rPr>
        <w:t>.  Once the</w:t>
      </w:r>
      <w:r w:rsidR="00DF3AC9">
        <w:rPr>
          <w:color w:val="auto"/>
          <w:sz w:val="24"/>
          <w:szCs w:val="24"/>
        </w:rPr>
        <w:t xml:space="preserve"> forms have been reviewed by ONAP</w:t>
      </w:r>
      <w:r w:rsidRPr="004655A0">
        <w:rPr>
          <w:color w:val="auto"/>
          <w:sz w:val="24"/>
          <w:szCs w:val="24"/>
        </w:rPr>
        <w:t xml:space="preserve"> staff the loan is either denied and sent back to the lender or approved and sent to </w:t>
      </w:r>
      <w:r w:rsidR="00874B40" w:rsidRPr="004655A0">
        <w:rPr>
          <w:color w:val="auto"/>
          <w:sz w:val="24"/>
          <w:szCs w:val="24"/>
        </w:rPr>
        <w:t xml:space="preserve">an </w:t>
      </w:r>
      <w:r w:rsidRPr="004655A0">
        <w:rPr>
          <w:color w:val="auto"/>
          <w:sz w:val="24"/>
          <w:szCs w:val="24"/>
        </w:rPr>
        <w:t>Iron Mountain storage</w:t>
      </w:r>
      <w:r w:rsidR="00874B40" w:rsidRPr="004655A0">
        <w:rPr>
          <w:color w:val="auto"/>
          <w:sz w:val="24"/>
          <w:szCs w:val="24"/>
        </w:rPr>
        <w:t xml:space="preserve"> facility.  The Iron Mountain storage facility is a National Archives and Records Administration (NARA)-compliant Federal Records Centers. The Iron Mountain storage facility meets NARA </w:t>
      </w:r>
      <w:r w:rsidR="00581294" w:rsidRPr="004655A0">
        <w:rPr>
          <w:color w:val="auto"/>
          <w:sz w:val="24"/>
          <w:szCs w:val="24"/>
        </w:rPr>
        <w:t xml:space="preserve">regulations at 36 </w:t>
      </w:r>
      <w:r w:rsidR="00874B40" w:rsidRPr="004655A0">
        <w:rPr>
          <w:color w:val="auto"/>
          <w:sz w:val="24"/>
          <w:szCs w:val="24"/>
        </w:rPr>
        <w:t>CFR) Part 1234 and Federal Emergency Management Agency’s (FEMA) Continuity of Operations Plan (COOP) requirements.</w:t>
      </w:r>
      <w:r w:rsidR="00874B40" w:rsidRPr="004655A0">
        <w:rPr>
          <w:rStyle w:val="apple-converted-space"/>
          <w:color w:val="464646"/>
          <w:sz w:val="24"/>
          <w:szCs w:val="24"/>
        </w:rPr>
        <w:t> </w:t>
      </w:r>
    </w:p>
    <w:p w14:paraId="66E6A96E" w14:textId="39FED22E" w:rsidR="00141C6C" w:rsidRDefault="00141C6C" w:rsidP="00B367AA">
      <w:pPr>
        <w:pStyle w:val="BodyText2"/>
        <w:ind w:firstLine="0"/>
        <w:rPr>
          <w:rStyle w:val="apple-converted-space"/>
          <w:color w:val="464646"/>
          <w:sz w:val="24"/>
          <w:szCs w:val="24"/>
        </w:rPr>
      </w:pPr>
    </w:p>
    <w:p w14:paraId="4A98013F" w14:textId="77777777" w:rsidR="00B367AA" w:rsidRPr="00763350" w:rsidRDefault="00B367AA" w:rsidP="00B367AA">
      <w:pPr>
        <w:tabs>
          <w:tab w:val="left" w:pos="360"/>
        </w:tabs>
        <w:ind w:left="360" w:hanging="360"/>
        <w:rPr>
          <w:sz w:val="24"/>
          <w:szCs w:val="24"/>
        </w:rPr>
      </w:pPr>
      <w:r>
        <w:rPr>
          <w:sz w:val="18"/>
        </w:rPr>
        <w:t>11.</w:t>
      </w:r>
      <w:r>
        <w:rPr>
          <w:sz w:val="18"/>
        </w:rPr>
        <w:tab/>
      </w:r>
      <w:r w:rsidRPr="00763350">
        <w:rPr>
          <w:sz w:val="18"/>
          <w:szCs w:val="18"/>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55CCD8D" w14:textId="77777777" w:rsidR="00B367AA" w:rsidRPr="004655A0" w:rsidRDefault="00B367AA" w:rsidP="00B367AA">
      <w:pPr>
        <w:pStyle w:val="BodyText2"/>
        <w:ind w:firstLine="0"/>
        <w:rPr>
          <w:sz w:val="24"/>
          <w:szCs w:val="24"/>
        </w:rPr>
      </w:pPr>
    </w:p>
    <w:p w14:paraId="4ED81FC6" w14:textId="77777777" w:rsidR="00B367AA" w:rsidRDefault="00B367AA" w:rsidP="00B367AA">
      <w:pPr>
        <w:pStyle w:val="BodyText2"/>
        <w:ind w:left="0" w:firstLine="0"/>
        <w:rPr>
          <w:sz w:val="24"/>
          <w:szCs w:val="24"/>
        </w:rPr>
      </w:pPr>
      <w:r>
        <w:rPr>
          <w:sz w:val="24"/>
          <w:szCs w:val="24"/>
        </w:rPr>
        <w:tab/>
      </w:r>
      <w:r w:rsidR="005F164C" w:rsidRPr="004655A0">
        <w:rPr>
          <w:sz w:val="24"/>
          <w:szCs w:val="24"/>
        </w:rPr>
        <w:t xml:space="preserve">No sensitive questions of the nature described are involved. </w:t>
      </w:r>
    </w:p>
    <w:p w14:paraId="632FC53E" w14:textId="77777777" w:rsidR="00B367AA" w:rsidRDefault="00B367AA" w:rsidP="00B367AA">
      <w:pPr>
        <w:pStyle w:val="BodyText2"/>
        <w:ind w:left="0" w:firstLine="0"/>
        <w:rPr>
          <w:sz w:val="24"/>
          <w:szCs w:val="24"/>
        </w:rPr>
      </w:pPr>
    </w:p>
    <w:p w14:paraId="2799929B" w14:textId="77777777" w:rsidR="00B367AA" w:rsidRPr="00763350" w:rsidRDefault="00B367AA" w:rsidP="00B367AA">
      <w:pPr>
        <w:tabs>
          <w:tab w:val="left" w:pos="360"/>
        </w:tabs>
        <w:ind w:left="360" w:hanging="360"/>
        <w:rPr>
          <w:sz w:val="18"/>
          <w:szCs w:val="18"/>
        </w:rPr>
      </w:pPr>
      <w:r>
        <w:rPr>
          <w:sz w:val="18"/>
        </w:rPr>
        <w:t>12.</w:t>
      </w:r>
      <w:r>
        <w:rPr>
          <w:sz w:val="18"/>
        </w:rPr>
        <w:tab/>
      </w:r>
      <w:r w:rsidRPr="00763350">
        <w:rPr>
          <w:sz w:val="18"/>
          <w:szCs w:val="18"/>
        </w:rPr>
        <w:t xml:space="preserve">Provide estimates of the hour burden of the collection of information.  The statement should: </w:t>
      </w:r>
    </w:p>
    <w:p w14:paraId="499A160E" w14:textId="77777777" w:rsidR="00B367AA" w:rsidRPr="00763350" w:rsidRDefault="00B367AA" w:rsidP="00B367AA">
      <w:pPr>
        <w:numPr>
          <w:ilvl w:val="0"/>
          <w:numId w:val="20"/>
        </w:numPr>
        <w:tabs>
          <w:tab w:val="left" w:pos="480"/>
        </w:tabs>
        <w:ind w:left="504" w:hanging="144"/>
        <w:rPr>
          <w:sz w:val="18"/>
          <w:szCs w:val="18"/>
        </w:rPr>
      </w:pPr>
      <w:r w:rsidRPr="00763350">
        <w:rPr>
          <w:sz w:val="18"/>
          <w:szCs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374CF772" w14:textId="77777777" w:rsidR="00B367AA" w:rsidRPr="00763350" w:rsidRDefault="00B367AA" w:rsidP="00B367AA">
      <w:pPr>
        <w:numPr>
          <w:ilvl w:val="0"/>
          <w:numId w:val="20"/>
        </w:numPr>
        <w:tabs>
          <w:tab w:val="left" w:pos="480"/>
        </w:tabs>
        <w:ind w:left="480" w:hanging="144"/>
        <w:rPr>
          <w:sz w:val="18"/>
          <w:szCs w:val="18"/>
        </w:rPr>
      </w:pPr>
      <w:r w:rsidRPr="00763350">
        <w:rPr>
          <w:sz w:val="18"/>
          <w:szCs w:val="18"/>
        </w:rPr>
        <w:t xml:space="preserve">if this request covers more than one form, provide separate hour burden estimates for each form and aggregate the hour burdens in Item 13 of OMB Form 83-I; and </w:t>
      </w:r>
    </w:p>
    <w:p w14:paraId="1EBD9A85" w14:textId="77777777" w:rsidR="00B367AA" w:rsidRPr="00763350" w:rsidRDefault="00B367AA" w:rsidP="00B367AA">
      <w:pPr>
        <w:numPr>
          <w:ilvl w:val="0"/>
          <w:numId w:val="20"/>
        </w:numPr>
        <w:tabs>
          <w:tab w:val="left" w:pos="480"/>
        </w:tabs>
        <w:ind w:left="480" w:hanging="144"/>
        <w:rPr>
          <w:sz w:val="18"/>
          <w:szCs w:val="18"/>
        </w:rPr>
      </w:pPr>
      <w:r w:rsidRPr="00763350">
        <w:rPr>
          <w:sz w:val="18"/>
          <w:szCs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20EF63DB" w14:textId="453F5CBD" w:rsidR="005F164C" w:rsidRDefault="005F164C" w:rsidP="00B367AA">
      <w:pPr>
        <w:pStyle w:val="BodyText2"/>
        <w:ind w:left="0" w:firstLine="0"/>
        <w:rPr>
          <w:sz w:val="24"/>
          <w:szCs w:val="24"/>
        </w:rPr>
      </w:pPr>
      <w:r w:rsidRPr="004655A0">
        <w:rPr>
          <w:sz w:val="24"/>
          <w:szCs w:val="24"/>
        </w:rPr>
        <w:t xml:space="preserve"> </w:t>
      </w:r>
    </w:p>
    <w:tbl>
      <w:tblPr>
        <w:tblW w:w="10297" w:type="dxa"/>
        <w:tblInd w:w="113" w:type="dxa"/>
        <w:tblLayout w:type="fixed"/>
        <w:tblLook w:val="04A0" w:firstRow="1" w:lastRow="0" w:firstColumn="1" w:lastColumn="0" w:noHBand="0" w:noVBand="1"/>
      </w:tblPr>
      <w:tblGrid>
        <w:gridCol w:w="1060"/>
        <w:gridCol w:w="1900"/>
        <w:gridCol w:w="1197"/>
        <w:gridCol w:w="1036"/>
        <w:gridCol w:w="1007"/>
        <w:gridCol w:w="1000"/>
        <w:gridCol w:w="1060"/>
        <w:gridCol w:w="937"/>
        <w:gridCol w:w="1100"/>
      </w:tblGrid>
      <w:tr w:rsidR="005206D3" w:rsidRPr="008573AF" w14:paraId="4E272942" w14:textId="77777777" w:rsidTr="003B398E">
        <w:trPr>
          <w:trHeight w:val="840"/>
        </w:trPr>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71B55A" w14:textId="77777777" w:rsidR="005206D3" w:rsidRPr="008573AF" w:rsidRDefault="005206D3" w:rsidP="003B398E">
            <w:pPr>
              <w:jc w:val="center"/>
              <w:rPr>
                <w:b/>
                <w:bCs/>
                <w:color w:val="000000"/>
                <w:sz w:val="18"/>
                <w:szCs w:val="18"/>
              </w:rPr>
            </w:pPr>
            <w:bookmarkStart w:id="11" w:name="RANGE!A1:I24"/>
            <w:r w:rsidRPr="008573AF">
              <w:rPr>
                <w:b/>
                <w:bCs/>
                <w:color w:val="000000"/>
                <w:sz w:val="18"/>
                <w:szCs w:val="18"/>
              </w:rPr>
              <w:t>Form Number</w:t>
            </w:r>
            <w:bookmarkEnd w:id="11"/>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470E06" w14:textId="77777777" w:rsidR="005206D3" w:rsidRPr="008573AF" w:rsidRDefault="005206D3" w:rsidP="003B398E">
            <w:pPr>
              <w:jc w:val="center"/>
              <w:rPr>
                <w:b/>
                <w:bCs/>
                <w:color w:val="000000"/>
                <w:sz w:val="18"/>
                <w:szCs w:val="18"/>
              </w:rPr>
            </w:pPr>
            <w:r w:rsidRPr="008573AF">
              <w:rPr>
                <w:b/>
                <w:bCs/>
                <w:color w:val="000000"/>
                <w:sz w:val="18"/>
                <w:szCs w:val="18"/>
              </w:rPr>
              <w:t>Form Name</w:t>
            </w:r>
          </w:p>
        </w:tc>
        <w:tc>
          <w:tcPr>
            <w:tcW w:w="1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F1A4DE" w14:textId="77777777" w:rsidR="005206D3" w:rsidRPr="008573AF" w:rsidRDefault="005206D3" w:rsidP="003B398E">
            <w:pPr>
              <w:jc w:val="center"/>
              <w:rPr>
                <w:b/>
                <w:bCs/>
                <w:color w:val="000000"/>
                <w:sz w:val="18"/>
                <w:szCs w:val="18"/>
              </w:rPr>
            </w:pPr>
            <w:r w:rsidRPr="008573AF">
              <w:rPr>
                <w:b/>
                <w:bCs/>
                <w:color w:val="000000"/>
                <w:sz w:val="18"/>
                <w:szCs w:val="18"/>
              </w:rPr>
              <w:t>Number of Respondents</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4EA453" w14:textId="77777777" w:rsidR="005206D3" w:rsidRPr="008573AF" w:rsidRDefault="005206D3" w:rsidP="003B398E">
            <w:pPr>
              <w:jc w:val="center"/>
              <w:rPr>
                <w:b/>
                <w:bCs/>
                <w:color w:val="000000"/>
                <w:sz w:val="18"/>
                <w:szCs w:val="18"/>
              </w:rPr>
            </w:pPr>
            <w:r w:rsidRPr="008573AF">
              <w:rPr>
                <w:b/>
                <w:bCs/>
                <w:color w:val="000000"/>
                <w:sz w:val="18"/>
                <w:szCs w:val="18"/>
              </w:rPr>
              <w:t>Frequency of Response</w:t>
            </w:r>
          </w:p>
        </w:tc>
        <w:tc>
          <w:tcPr>
            <w:tcW w:w="10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02EF86" w14:textId="77777777" w:rsidR="005206D3" w:rsidRPr="008573AF" w:rsidRDefault="005206D3" w:rsidP="003B398E">
            <w:pPr>
              <w:jc w:val="center"/>
              <w:rPr>
                <w:b/>
                <w:bCs/>
                <w:color w:val="000000"/>
                <w:sz w:val="18"/>
                <w:szCs w:val="18"/>
              </w:rPr>
            </w:pPr>
            <w:r w:rsidRPr="008573AF">
              <w:rPr>
                <w:b/>
                <w:bCs/>
                <w:color w:val="000000"/>
                <w:sz w:val="18"/>
                <w:szCs w:val="18"/>
              </w:rPr>
              <w:t>Responses per Annum</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BCCAF" w14:textId="77777777" w:rsidR="005206D3" w:rsidRPr="008573AF" w:rsidRDefault="005206D3" w:rsidP="003B398E">
            <w:pPr>
              <w:jc w:val="center"/>
              <w:rPr>
                <w:b/>
                <w:bCs/>
                <w:color w:val="000000"/>
                <w:sz w:val="18"/>
                <w:szCs w:val="18"/>
              </w:rPr>
            </w:pPr>
            <w:r w:rsidRPr="008573AF">
              <w:rPr>
                <w:b/>
                <w:bCs/>
                <w:color w:val="000000"/>
                <w:sz w:val="18"/>
                <w:szCs w:val="18"/>
              </w:rPr>
              <w:t>Burden Hour Per Response</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D829B9" w14:textId="77777777" w:rsidR="005206D3" w:rsidRPr="008573AF" w:rsidRDefault="005206D3" w:rsidP="003B398E">
            <w:pPr>
              <w:jc w:val="center"/>
              <w:rPr>
                <w:b/>
                <w:bCs/>
                <w:color w:val="000000"/>
                <w:sz w:val="18"/>
                <w:szCs w:val="18"/>
              </w:rPr>
            </w:pPr>
            <w:r w:rsidRPr="008573AF">
              <w:rPr>
                <w:b/>
                <w:bCs/>
                <w:color w:val="000000"/>
                <w:sz w:val="18"/>
                <w:szCs w:val="18"/>
              </w:rPr>
              <w:t>Annual Burden Hours</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55103" w14:textId="77777777" w:rsidR="005206D3" w:rsidRPr="008573AF" w:rsidRDefault="005206D3" w:rsidP="003B398E">
            <w:pPr>
              <w:jc w:val="center"/>
              <w:rPr>
                <w:b/>
                <w:bCs/>
                <w:color w:val="000000"/>
                <w:sz w:val="18"/>
                <w:szCs w:val="18"/>
              </w:rPr>
            </w:pPr>
            <w:r w:rsidRPr="008573AF">
              <w:rPr>
                <w:b/>
                <w:bCs/>
                <w:color w:val="000000"/>
                <w:sz w:val="18"/>
                <w:szCs w:val="18"/>
              </w:rPr>
              <w:t>Hourly Cost Per Response</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19968" w14:textId="77777777" w:rsidR="005206D3" w:rsidRPr="008573AF" w:rsidRDefault="005206D3" w:rsidP="003B398E">
            <w:pPr>
              <w:jc w:val="center"/>
              <w:rPr>
                <w:b/>
                <w:bCs/>
                <w:color w:val="000000"/>
                <w:sz w:val="18"/>
                <w:szCs w:val="18"/>
              </w:rPr>
            </w:pPr>
            <w:r w:rsidRPr="008573AF">
              <w:rPr>
                <w:b/>
                <w:bCs/>
                <w:color w:val="000000"/>
                <w:sz w:val="18"/>
                <w:szCs w:val="18"/>
              </w:rPr>
              <w:t>Annual Cost</w:t>
            </w:r>
          </w:p>
        </w:tc>
      </w:tr>
      <w:tr w:rsidR="005206D3" w:rsidRPr="008573AF" w14:paraId="3C84210E" w14:textId="77777777" w:rsidTr="003B398E">
        <w:trPr>
          <w:trHeight w:val="570"/>
        </w:trPr>
        <w:tc>
          <w:tcPr>
            <w:tcW w:w="1060" w:type="dxa"/>
            <w:vMerge/>
            <w:tcBorders>
              <w:top w:val="single" w:sz="4" w:space="0" w:color="auto"/>
              <w:left w:val="single" w:sz="4" w:space="0" w:color="auto"/>
              <w:bottom w:val="single" w:sz="4" w:space="0" w:color="auto"/>
              <w:right w:val="single" w:sz="4" w:space="0" w:color="auto"/>
            </w:tcBorders>
            <w:vAlign w:val="center"/>
            <w:hideMark/>
          </w:tcPr>
          <w:p w14:paraId="4F66BA31" w14:textId="77777777" w:rsidR="005206D3" w:rsidRPr="008573AF" w:rsidRDefault="005206D3" w:rsidP="003B398E">
            <w:pPr>
              <w:rPr>
                <w:b/>
                <w:bCs/>
                <w:color w:val="000000"/>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3301D540" w14:textId="77777777" w:rsidR="005206D3" w:rsidRPr="008573AF" w:rsidRDefault="005206D3" w:rsidP="003B398E">
            <w:pPr>
              <w:rPr>
                <w:b/>
                <w:bCs/>
                <w:color w:val="000000"/>
                <w:sz w:val="18"/>
                <w:szCs w:val="18"/>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685EBDDB" w14:textId="77777777" w:rsidR="005206D3" w:rsidRPr="008573AF" w:rsidRDefault="005206D3" w:rsidP="003B398E">
            <w:pPr>
              <w:rPr>
                <w:b/>
                <w:bCs/>
                <w:color w:val="000000"/>
                <w:sz w:val="18"/>
                <w:szCs w:val="18"/>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15A670F3" w14:textId="77777777" w:rsidR="005206D3" w:rsidRPr="008573AF" w:rsidRDefault="005206D3" w:rsidP="003B398E">
            <w:pPr>
              <w:rPr>
                <w:b/>
                <w:bCs/>
                <w:color w:val="000000"/>
                <w:sz w:val="18"/>
                <w:szCs w:val="18"/>
              </w:rPr>
            </w:pPr>
          </w:p>
        </w:tc>
        <w:tc>
          <w:tcPr>
            <w:tcW w:w="1007" w:type="dxa"/>
            <w:vMerge/>
            <w:tcBorders>
              <w:top w:val="single" w:sz="4" w:space="0" w:color="auto"/>
              <w:left w:val="single" w:sz="4" w:space="0" w:color="auto"/>
              <w:bottom w:val="single" w:sz="4" w:space="0" w:color="000000"/>
              <w:right w:val="single" w:sz="4" w:space="0" w:color="auto"/>
            </w:tcBorders>
            <w:vAlign w:val="center"/>
            <w:hideMark/>
          </w:tcPr>
          <w:p w14:paraId="2D47CD74" w14:textId="77777777" w:rsidR="005206D3" w:rsidRPr="008573AF" w:rsidRDefault="005206D3" w:rsidP="003B398E">
            <w:pPr>
              <w:rPr>
                <w:b/>
                <w:bCs/>
                <w:color w:val="00000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6A1B74E" w14:textId="77777777" w:rsidR="005206D3" w:rsidRPr="008573AF" w:rsidRDefault="005206D3" w:rsidP="003B398E">
            <w:pPr>
              <w:rPr>
                <w:b/>
                <w:bCs/>
                <w:color w:val="000000"/>
                <w:sz w:val="18"/>
                <w:szCs w:val="18"/>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7501EED8" w14:textId="77777777" w:rsidR="005206D3" w:rsidRPr="008573AF" w:rsidRDefault="005206D3" w:rsidP="003B398E">
            <w:pPr>
              <w:rPr>
                <w:b/>
                <w:bCs/>
                <w:color w:val="000000"/>
                <w:sz w:val="18"/>
                <w:szCs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634C78E" w14:textId="77777777" w:rsidR="005206D3" w:rsidRPr="008573AF" w:rsidRDefault="005206D3" w:rsidP="003B398E">
            <w:pPr>
              <w:rPr>
                <w:b/>
                <w:bCs/>
                <w:color w:val="000000"/>
                <w:sz w:val="18"/>
                <w:szCs w:val="18"/>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11D892CB" w14:textId="77777777" w:rsidR="005206D3" w:rsidRPr="008573AF" w:rsidRDefault="005206D3" w:rsidP="003B398E">
            <w:pPr>
              <w:rPr>
                <w:b/>
                <w:bCs/>
                <w:color w:val="000000"/>
                <w:sz w:val="18"/>
                <w:szCs w:val="18"/>
              </w:rPr>
            </w:pPr>
          </w:p>
        </w:tc>
      </w:tr>
      <w:tr w:rsidR="005206D3" w:rsidRPr="008573AF" w14:paraId="30953FEB" w14:textId="77777777" w:rsidTr="003B398E">
        <w:trPr>
          <w:trHeight w:val="480"/>
        </w:trPr>
        <w:tc>
          <w:tcPr>
            <w:tcW w:w="1060" w:type="dxa"/>
            <w:tcBorders>
              <w:top w:val="nil"/>
              <w:left w:val="single" w:sz="4" w:space="0" w:color="auto"/>
              <w:bottom w:val="single" w:sz="4" w:space="0" w:color="auto"/>
              <w:right w:val="single" w:sz="4" w:space="0" w:color="auto"/>
            </w:tcBorders>
            <w:shd w:val="clear" w:color="auto" w:fill="auto"/>
            <w:hideMark/>
          </w:tcPr>
          <w:p w14:paraId="33F4EF7A" w14:textId="77777777" w:rsidR="005206D3" w:rsidRPr="008573AF" w:rsidRDefault="005206D3" w:rsidP="003B398E">
            <w:pPr>
              <w:rPr>
                <w:color w:val="000000"/>
                <w:sz w:val="18"/>
                <w:szCs w:val="18"/>
              </w:rPr>
            </w:pPr>
            <w:r w:rsidRPr="008573AF">
              <w:rPr>
                <w:color w:val="000000"/>
                <w:sz w:val="18"/>
                <w:szCs w:val="18"/>
              </w:rPr>
              <w:t>HUD-XXXX</w:t>
            </w:r>
          </w:p>
        </w:tc>
        <w:tc>
          <w:tcPr>
            <w:tcW w:w="1900" w:type="dxa"/>
            <w:tcBorders>
              <w:top w:val="nil"/>
              <w:left w:val="nil"/>
              <w:bottom w:val="single" w:sz="4" w:space="0" w:color="auto"/>
              <w:right w:val="single" w:sz="4" w:space="0" w:color="auto"/>
            </w:tcBorders>
            <w:shd w:val="clear" w:color="auto" w:fill="auto"/>
            <w:vAlign w:val="center"/>
            <w:hideMark/>
          </w:tcPr>
          <w:p w14:paraId="5693E98B" w14:textId="77777777" w:rsidR="005206D3" w:rsidRPr="008573AF" w:rsidRDefault="005206D3" w:rsidP="003B398E">
            <w:pPr>
              <w:rPr>
                <w:color w:val="000000"/>
                <w:sz w:val="18"/>
                <w:szCs w:val="18"/>
              </w:rPr>
            </w:pPr>
            <w:r w:rsidRPr="008573AF">
              <w:rPr>
                <w:color w:val="000000"/>
                <w:sz w:val="18"/>
                <w:szCs w:val="18"/>
              </w:rPr>
              <w:t xml:space="preserve">ONAP-Loan Origination System </w:t>
            </w:r>
          </w:p>
        </w:tc>
        <w:tc>
          <w:tcPr>
            <w:tcW w:w="1197" w:type="dxa"/>
            <w:tcBorders>
              <w:top w:val="nil"/>
              <w:left w:val="nil"/>
              <w:bottom w:val="single" w:sz="4" w:space="0" w:color="auto"/>
              <w:right w:val="single" w:sz="4" w:space="0" w:color="auto"/>
            </w:tcBorders>
            <w:shd w:val="clear" w:color="auto" w:fill="auto"/>
            <w:vAlign w:val="center"/>
            <w:hideMark/>
          </w:tcPr>
          <w:p w14:paraId="03736B9E" w14:textId="77777777" w:rsidR="005206D3" w:rsidRPr="008573AF" w:rsidRDefault="005206D3" w:rsidP="003B398E">
            <w:pPr>
              <w:jc w:val="right"/>
              <w:rPr>
                <w:color w:val="000000"/>
                <w:sz w:val="18"/>
                <w:szCs w:val="18"/>
              </w:rPr>
            </w:pPr>
            <w:r w:rsidRPr="008573AF">
              <w:rPr>
                <w:color w:val="000000"/>
                <w:sz w:val="18"/>
                <w:szCs w:val="18"/>
              </w:rPr>
              <w:t xml:space="preserve">             5,000 </w:t>
            </w:r>
          </w:p>
        </w:tc>
        <w:tc>
          <w:tcPr>
            <w:tcW w:w="1036" w:type="dxa"/>
            <w:tcBorders>
              <w:top w:val="nil"/>
              <w:left w:val="nil"/>
              <w:bottom w:val="single" w:sz="4" w:space="0" w:color="auto"/>
              <w:right w:val="single" w:sz="4" w:space="0" w:color="auto"/>
            </w:tcBorders>
            <w:shd w:val="clear" w:color="auto" w:fill="auto"/>
            <w:vAlign w:val="center"/>
            <w:hideMark/>
          </w:tcPr>
          <w:p w14:paraId="7DF43202"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1C2F7DFA" w14:textId="77777777" w:rsidR="005206D3" w:rsidRPr="008573AF" w:rsidRDefault="005206D3" w:rsidP="003B398E">
            <w:pPr>
              <w:jc w:val="right"/>
              <w:rPr>
                <w:color w:val="000000"/>
                <w:sz w:val="18"/>
                <w:szCs w:val="18"/>
              </w:rPr>
            </w:pPr>
            <w:r w:rsidRPr="008573AF">
              <w:rPr>
                <w:color w:val="000000"/>
                <w:sz w:val="18"/>
                <w:szCs w:val="18"/>
              </w:rPr>
              <w:t xml:space="preserve">          5,000 </w:t>
            </w:r>
          </w:p>
        </w:tc>
        <w:tc>
          <w:tcPr>
            <w:tcW w:w="1000" w:type="dxa"/>
            <w:tcBorders>
              <w:top w:val="nil"/>
              <w:left w:val="nil"/>
              <w:bottom w:val="single" w:sz="4" w:space="0" w:color="auto"/>
              <w:right w:val="single" w:sz="4" w:space="0" w:color="auto"/>
            </w:tcBorders>
            <w:shd w:val="clear" w:color="auto" w:fill="auto"/>
            <w:vAlign w:val="center"/>
            <w:hideMark/>
          </w:tcPr>
          <w:p w14:paraId="65008E0D" w14:textId="77777777" w:rsidR="005206D3" w:rsidRPr="008573AF" w:rsidRDefault="005206D3" w:rsidP="003B398E">
            <w:pPr>
              <w:jc w:val="right"/>
              <w:rPr>
                <w:color w:val="000000"/>
                <w:sz w:val="18"/>
                <w:szCs w:val="18"/>
              </w:rPr>
            </w:pPr>
            <w:r w:rsidRPr="008573AF">
              <w:rPr>
                <w:color w:val="000000"/>
                <w:sz w:val="18"/>
                <w:szCs w:val="18"/>
              </w:rPr>
              <w:t>0.5</w:t>
            </w:r>
          </w:p>
        </w:tc>
        <w:tc>
          <w:tcPr>
            <w:tcW w:w="1060" w:type="dxa"/>
            <w:tcBorders>
              <w:top w:val="nil"/>
              <w:left w:val="nil"/>
              <w:bottom w:val="single" w:sz="4" w:space="0" w:color="auto"/>
              <w:right w:val="single" w:sz="4" w:space="0" w:color="auto"/>
            </w:tcBorders>
            <w:shd w:val="clear" w:color="auto" w:fill="auto"/>
            <w:vAlign w:val="center"/>
            <w:hideMark/>
          </w:tcPr>
          <w:p w14:paraId="61566555" w14:textId="77777777" w:rsidR="005206D3" w:rsidRPr="008573AF" w:rsidRDefault="005206D3" w:rsidP="003B398E">
            <w:pPr>
              <w:jc w:val="right"/>
              <w:rPr>
                <w:color w:val="000000"/>
                <w:sz w:val="18"/>
                <w:szCs w:val="18"/>
              </w:rPr>
            </w:pPr>
            <w:r w:rsidRPr="008573AF">
              <w:rPr>
                <w:color w:val="000000"/>
                <w:sz w:val="18"/>
                <w:szCs w:val="18"/>
              </w:rPr>
              <w:t>2</w:t>
            </w:r>
            <w:r>
              <w:rPr>
                <w:color w:val="000000"/>
                <w:sz w:val="18"/>
                <w:szCs w:val="18"/>
              </w:rPr>
              <w:t>,</w:t>
            </w:r>
            <w:r w:rsidRPr="008573AF">
              <w:rPr>
                <w:color w:val="000000"/>
                <w:sz w:val="18"/>
                <w:szCs w:val="18"/>
              </w:rPr>
              <w:t>500</w:t>
            </w:r>
          </w:p>
        </w:tc>
        <w:tc>
          <w:tcPr>
            <w:tcW w:w="937" w:type="dxa"/>
            <w:tcBorders>
              <w:top w:val="nil"/>
              <w:left w:val="nil"/>
              <w:bottom w:val="single" w:sz="4" w:space="0" w:color="auto"/>
              <w:right w:val="single" w:sz="4" w:space="0" w:color="auto"/>
            </w:tcBorders>
            <w:shd w:val="clear" w:color="auto" w:fill="auto"/>
            <w:vAlign w:val="center"/>
            <w:hideMark/>
          </w:tcPr>
          <w:p w14:paraId="4A7A5B33" w14:textId="77777777" w:rsidR="005206D3" w:rsidRPr="008573AF" w:rsidRDefault="005206D3" w:rsidP="003B398E">
            <w:pPr>
              <w:rPr>
                <w:color w:val="000000"/>
                <w:sz w:val="18"/>
                <w:szCs w:val="18"/>
              </w:rPr>
            </w:pPr>
            <w:r>
              <w:rPr>
                <w:color w:val="000000"/>
                <w:sz w:val="18"/>
                <w:szCs w:val="18"/>
              </w:rPr>
              <w:t>$</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53098DE4"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45,000 </w:t>
            </w:r>
          </w:p>
        </w:tc>
      </w:tr>
      <w:tr w:rsidR="005206D3" w:rsidRPr="008573AF" w14:paraId="5C1BB569" w14:textId="77777777" w:rsidTr="003B398E">
        <w:trPr>
          <w:trHeight w:val="720"/>
        </w:trPr>
        <w:tc>
          <w:tcPr>
            <w:tcW w:w="1060" w:type="dxa"/>
            <w:tcBorders>
              <w:top w:val="nil"/>
              <w:left w:val="single" w:sz="4" w:space="0" w:color="auto"/>
              <w:bottom w:val="single" w:sz="4" w:space="0" w:color="auto"/>
              <w:right w:val="single" w:sz="4" w:space="0" w:color="auto"/>
            </w:tcBorders>
            <w:shd w:val="clear" w:color="auto" w:fill="auto"/>
            <w:hideMark/>
          </w:tcPr>
          <w:p w14:paraId="68C1D6E9" w14:textId="77777777" w:rsidR="005206D3" w:rsidRPr="008573AF" w:rsidRDefault="005206D3" w:rsidP="003B398E">
            <w:pPr>
              <w:rPr>
                <w:color w:val="000000"/>
                <w:sz w:val="18"/>
                <w:szCs w:val="18"/>
              </w:rPr>
            </w:pPr>
            <w:r w:rsidRPr="008573AF">
              <w:rPr>
                <w:color w:val="000000"/>
                <w:sz w:val="18"/>
                <w:szCs w:val="18"/>
              </w:rPr>
              <w:t>HUD-50110-A</w:t>
            </w:r>
          </w:p>
        </w:tc>
        <w:tc>
          <w:tcPr>
            <w:tcW w:w="1900" w:type="dxa"/>
            <w:tcBorders>
              <w:top w:val="nil"/>
              <w:left w:val="nil"/>
              <w:bottom w:val="single" w:sz="4" w:space="0" w:color="auto"/>
              <w:right w:val="single" w:sz="4" w:space="0" w:color="auto"/>
            </w:tcBorders>
            <w:shd w:val="clear" w:color="auto" w:fill="auto"/>
            <w:vAlign w:val="center"/>
            <w:hideMark/>
          </w:tcPr>
          <w:p w14:paraId="6F5E9FDA" w14:textId="77777777" w:rsidR="005206D3" w:rsidRPr="008573AF" w:rsidRDefault="005206D3" w:rsidP="003B398E">
            <w:pPr>
              <w:rPr>
                <w:color w:val="000000"/>
                <w:sz w:val="18"/>
                <w:szCs w:val="18"/>
              </w:rPr>
            </w:pPr>
            <w:r w:rsidRPr="008573AF">
              <w:rPr>
                <w:color w:val="000000"/>
                <w:sz w:val="18"/>
                <w:szCs w:val="18"/>
              </w:rPr>
              <w:t xml:space="preserve">184A Warranty of Completion of Construction </w:t>
            </w:r>
          </w:p>
        </w:tc>
        <w:tc>
          <w:tcPr>
            <w:tcW w:w="1197" w:type="dxa"/>
            <w:tcBorders>
              <w:top w:val="nil"/>
              <w:left w:val="nil"/>
              <w:bottom w:val="single" w:sz="4" w:space="0" w:color="auto"/>
              <w:right w:val="single" w:sz="4" w:space="0" w:color="auto"/>
            </w:tcBorders>
            <w:shd w:val="clear" w:color="auto" w:fill="auto"/>
            <w:vAlign w:val="center"/>
            <w:hideMark/>
          </w:tcPr>
          <w:p w14:paraId="1C276E07" w14:textId="77777777" w:rsidR="005206D3" w:rsidRPr="008573AF" w:rsidRDefault="005206D3" w:rsidP="003B398E">
            <w:pPr>
              <w:jc w:val="right"/>
              <w:rPr>
                <w:color w:val="000000"/>
                <w:sz w:val="18"/>
                <w:szCs w:val="18"/>
              </w:rPr>
            </w:pPr>
            <w:r w:rsidRPr="008573AF">
              <w:rPr>
                <w:color w:val="000000"/>
                <w:sz w:val="18"/>
                <w:szCs w:val="18"/>
              </w:rPr>
              <w:t>3</w:t>
            </w:r>
          </w:p>
        </w:tc>
        <w:tc>
          <w:tcPr>
            <w:tcW w:w="1036" w:type="dxa"/>
            <w:tcBorders>
              <w:top w:val="nil"/>
              <w:left w:val="nil"/>
              <w:bottom w:val="single" w:sz="4" w:space="0" w:color="auto"/>
              <w:right w:val="single" w:sz="4" w:space="0" w:color="auto"/>
            </w:tcBorders>
            <w:shd w:val="clear" w:color="auto" w:fill="auto"/>
            <w:vAlign w:val="center"/>
            <w:hideMark/>
          </w:tcPr>
          <w:p w14:paraId="2FB4B186"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420B373F" w14:textId="77777777" w:rsidR="005206D3" w:rsidRPr="008573AF" w:rsidRDefault="005206D3" w:rsidP="003B398E">
            <w:pPr>
              <w:jc w:val="right"/>
              <w:rPr>
                <w:color w:val="000000"/>
                <w:sz w:val="18"/>
                <w:szCs w:val="18"/>
              </w:rPr>
            </w:pPr>
            <w:r w:rsidRPr="008573AF">
              <w:rPr>
                <w:color w:val="000000"/>
                <w:sz w:val="18"/>
                <w:szCs w:val="18"/>
              </w:rPr>
              <w:t>3</w:t>
            </w:r>
          </w:p>
        </w:tc>
        <w:tc>
          <w:tcPr>
            <w:tcW w:w="1000" w:type="dxa"/>
            <w:tcBorders>
              <w:top w:val="nil"/>
              <w:left w:val="nil"/>
              <w:bottom w:val="single" w:sz="4" w:space="0" w:color="auto"/>
              <w:right w:val="single" w:sz="4" w:space="0" w:color="auto"/>
            </w:tcBorders>
            <w:shd w:val="clear" w:color="auto" w:fill="auto"/>
            <w:vAlign w:val="center"/>
            <w:hideMark/>
          </w:tcPr>
          <w:p w14:paraId="4353565C" w14:textId="77777777" w:rsidR="005206D3" w:rsidRPr="008573AF" w:rsidRDefault="005206D3" w:rsidP="003B398E">
            <w:pPr>
              <w:jc w:val="right"/>
              <w:rPr>
                <w:color w:val="000000"/>
                <w:sz w:val="18"/>
                <w:szCs w:val="18"/>
              </w:rPr>
            </w:pPr>
            <w:r w:rsidRPr="008573AF">
              <w:rPr>
                <w:color w:val="000000"/>
                <w:sz w:val="18"/>
                <w:szCs w:val="18"/>
              </w:rPr>
              <w:t>0.15</w:t>
            </w:r>
          </w:p>
        </w:tc>
        <w:tc>
          <w:tcPr>
            <w:tcW w:w="1060" w:type="dxa"/>
            <w:tcBorders>
              <w:top w:val="nil"/>
              <w:left w:val="nil"/>
              <w:bottom w:val="single" w:sz="4" w:space="0" w:color="auto"/>
              <w:right w:val="single" w:sz="4" w:space="0" w:color="auto"/>
            </w:tcBorders>
            <w:shd w:val="clear" w:color="auto" w:fill="auto"/>
            <w:vAlign w:val="center"/>
            <w:hideMark/>
          </w:tcPr>
          <w:p w14:paraId="6F24E587" w14:textId="77777777" w:rsidR="005206D3" w:rsidRPr="008573AF" w:rsidRDefault="005206D3" w:rsidP="003B398E">
            <w:pPr>
              <w:jc w:val="right"/>
              <w:rPr>
                <w:color w:val="000000"/>
                <w:sz w:val="18"/>
                <w:szCs w:val="18"/>
              </w:rPr>
            </w:pPr>
            <w:r w:rsidRPr="008573AF">
              <w:rPr>
                <w:color w:val="000000"/>
                <w:sz w:val="18"/>
                <w:szCs w:val="18"/>
              </w:rPr>
              <w:t>0.45</w:t>
            </w:r>
          </w:p>
        </w:tc>
        <w:tc>
          <w:tcPr>
            <w:tcW w:w="937" w:type="dxa"/>
            <w:tcBorders>
              <w:top w:val="nil"/>
              <w:left w:val="nil"/>
              <w:bottom w:val="single" w:sz="4" w:space="0" w:color="auto"/>
              <w:right w:val="single" w:sz="4" w:space="0" w:color="auto"/>
            </w:tcBorders>
            <w:shd w:val="clear" w:color="auto" w:fill="auto"/>
            <w:vAlign w:val="center"/>
            <w:hideMark/>
          </w:tcPr>
          <w:p w14:paraId="758671A3"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41C27552" w14:textId="77777777" w:rsidR="005206D3" w:rsidRPr="008573AF" w:rsidRDefault="005206D3" w:rsidP="003B398E">
            <w:pPr>
              <w:rPr>
                <w:color w:val="000000"/>
                <w:sz w:val="18"/>
                <w:szCs w:val="18"/>
              </w:rPr>
            </w:pPr>
            <w:r>
              <w:rPr>
                <w:color w:val="000000"/>
                <w:sz w:val="18"/>
                <w:szCs w:val="18"/>
              </w:rPr>
              <w:t>$</w:t>
            </w:r>
            <w:r w:rsidRPr="008573AF">
              <w:rPr>
                <w:color w:val="000000"/>
                <w:sz w:val="18"/>
                <w:szCs w:val="18"/>
              </w:rPr>
              <w:t xml:space="preserve">         8 </w:t>
            </w:r>
          </w:p>
        </w:tc>
      </w:tr>
      <w:tr w:rsidR="005206D3" w:rsidRPr="008573AF" w14:paraId="04C48540" w14:textId="77777777" w:rsidTr="003B398E">
        <w:trPr>
          <w:trHeight w:val="720"/>
        </w:trPr>
        <w:tc>
          <w:tcPr>
            <w:tcW w:w="1060" w:type="dxa"/>
            <w:tcBorders>
              <w:top w:val="nil"/>
              <w:left w:val="single" w:sz="4" w:space="0" w:color="auto"/>
              <w:bottom w:val="single" w:sz="4" w:space="0" w:color="auto"/>
              <w:right w:val="single" w:sz="4" w:space="0" w:color="auto"/>
            </w:tcBorders>
            <w:shd w:val="clear" w:color="auto" w:fill="auto"/>
            <w:hideMark/>
          </w:tcPr>
          <w:p w14:paraId="2E0B6931" w14:textId="77777777" w:rsidR="005206D3" w:rsidRPr="008573AF" w:rsidRDefault="005206D3" w:rsidP="003B398E">
            <w:pPr>
              <w:rPr>
                <w:color w:val="000000"/>
                <w:sz w:val="18"/>
                <w:szCs w:val="18"/>
              </w:rPr>
            </w:pPr>
            <w:r w:rsidRPr="008573AF">
              <w:rPr>
                <w:color w:val="000000"/>
                <w:sz w:val="18"/>
                <w:szCs w:val="18"/>
              </w:rPr>
              <w:t>HUD-50111-A</w:t>
            </w:r>
          </w:p>
        </w:tc>
        <w:tc>
          <w:tcPr>
            <w:tcW w:w="1900" w:type="dxa"/>
            <w:tcBorders>
              <w:top w:val="nil"/>
              <w:left w:val="nil"/>
              <w:bottom w:val="single" w:sz="4" w:space="0" w:color="auto"/>
              <w:right w:val="single" w:sz="4" w:space="0" w:color="auto"/>
            </w:tcBorders>
            <w:shd w:val="clear" w:color="auto" w:fill="auto"/>
            <w:vAlign w:val="center"/>
            <w:hideMark/>
          </w:tcPr>
          <w:p w14:paraId="06CF53CC" w14:textId="77777777" w:rsidR="005206D3" w:rsidRPr="008573AF" w:rsidRDefault="005206D3" w:rsidP="003B398E">
            <w:pPr>
              <w:rPr>
                <w:color w:val="000000"/>
                <w:sz w:val="18"/>
                <w:szCs w:val="18"/>
              </w:rPr>
            </w:pPr>
            <w:r w:rsidRPr="008573AF">
              <w:rPr>
                <w:color w:val="000000"/>
                <w:sz w:val="18"/>
                <w:szCs w:val="18"/>
              </w:rPr>
              <w:t xml:space="preserve">184A Addendum to Uniform Residential Loan Application </w:t>
            </w:r>
          </w:p>
        </w:tc>
        <w:tc>
          <w:tcPr>
            <w:tcW w:w="1197" w:type="dxa"/>
            <w:tcBorders>
              <w:top w:val="nil"/>
              <w:left w:val="nil"/>
              <w:bottom w:val="single" w:sz="4" w:space="0" w:color="auto"/>
              <w:right w:val="single" w:sz="4" w:space="0" w:color="auto"/>
            </w:tcBorders>
            <w:shd w:val="clear" w:color="auto" w:fill="auto"/>
            <w:vAlign w:val="center"/>
            <w:hideMark/>
          </w:tcPr>
          <w:p w14:paraId="5ACE682A" w14:textId="77777777" w:rsidR="005206D3" w:rsidRPr="008573AF" w:rsidRDefault="005206D3" w:rsidP="003B398E">
            <w:pPr>
              <w:jc w:val="right"/>
              <w:rPr>
                <w:color w:val="000000"/>
                <w:sz w:val="18"/>
                <w:szCs w:val="18"/>
              </w:rPr>
            </w:pPr>
            <w:r w:rsidRPr="008573AF">
              <w:rPr>
                <w:color w:val="000000"/>
                <w:sz w:val="18"/>
                <w:szCs w:val="18"/>
              </w:rPr>
              <w:t>63</w:t>
            </w:r>
          </w:p>
        </w:tc>
        <w:tc>
          <w:tcPr>
            <w:tcW w:w="1036" w:type="dxa"/>
            <w:tcBorders>
              <w:top w:val="nil"/>
              <w:left w:val="nil"/>
              <w:bottom w:val="single" w:sz="4" w:space="0" w:color="auto"/>
              <w:right w:val="single" w:sz="4" w:space="0" w:color="auto"/>
            </w:tcBorders>
            <w:shd w:val="clear" w:color="auto" w:fill="auto"/>
            <w:vAlign w:val="center"/>
            <w:hideMark/>
          </w:tcPr>
          <w:p w14:paraId="3B7EEFCB"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0FC2251A" w14:textId="77777777" w:rsidR="005206D3" w:rsidRPr="008573AF" w:rsidRDefault="005206D3" w:rsidP="003B398E">
            <w:pPr>
              <w:jc w:val="right"/>
              <w:rPr>
                <w:color w:val="000000"/>
                <w:sz w:val="18"/>
                <w:szCs w:val="18"/>
              </w:rPr>
            </w:pPr>
            <w:r w:rsidRPr="008573AF">
              <w:rPr>
                <w:color w:val="000000"/>
                <w:sz w:val="18"/>
                <w:szCs w:val="18"/>
              </w:rPr>
              <w:t>63</w:t>
            </w:r>
          </w:p>
        </w:tc>
        <w:tc>
          <w:tcPr>
            <w:tcW w:w="1000" w:type="dxa"/>
            <w:tcBorders>
              <w:top w:val="nil"/>
              <w:left w:val="nil"/>
              <w:bottom w:val="single" w:sz="4" w:space="0" w:color="auto"/>
              <w:right w:val="single" w:sz="4" w:space="0" w:color="auto"/>
            </w:tcBorders>
            <w:shd w:val="clear" w:color="auto" w:fill="auto"/>
            <w:vAlign w:val="center"/>
            <w:hideMark/>
          </w:tcPr>
          <w:p w14:paraId="26160E92" w14:textId="77777777" w:rsidR="005206D3" w:rsidRPr="008573AF" w:rsidRDefault="005206D3" w:rsidP="003B398E">
            <w:pPr>
              <w:jc w:val="right"/>
              <w:rPr>
                <w:color w:val="000000"/>
                <w:sz w:val="18"/>
                <w:szCs w:val="18"/>
              </w:rPr>
            </w:pPr>
            <w:r w:rsidRPr="008573AF">
              <w:rPr>
                <w:color w:val="000000"/>
                <w:sz w:val="18"/>
                <w:szCs w:val="18"/>
              </w:rPr>
              <w:t>0.5</w:t>
            </w:r>
          </w:p>
        </w:tc>
        <w:tc>
          <w:tcPr>
            <w:tcW w:w="1060" w:type="dxa"/>
            <w:tcBorders>
              <w:top w:val="nil"/>
              <w:left w:val="nil"/>
              <w:bottom w:val="single" w:sz="4" w:space="0" w:color="auto"/>
              <w:right w:val="single" w:sz="4" w:space="0" w:color="auto"/>
            </w:tcBorders>
            <w:shd w:val="clear" w:color="auto" w:fill="auto"/>
            <w:vAlign w:val="center"/>
            <w:hideMark/>
          </w:tcPr>
          <w:p w14:paraId="3739AC64" w14:textId="77777777" w:rsidR="005206D3" w:rsidRPr="008573AF" w:rsidRDefault="005206D3" w:rsidP="003B398E">
            <w:pPr>
              <w:jc w:val="right"/>
              <w:rPr>
                <w:color w:val="000000"/>
                <w:sz w:val="18"/>
                <w:szCs w:val="18"/>
              </w:rPr>
            </w:pPr>
            <w:r w:rsidRPr="008573AF">
              <w:rPr>
                <w:color w:val="000000"/>
                <w:sz w:val="18"/>
                <w:szCs w:val="18"/>
              </w:rPr>
              <w:t>31.5</w:t>
            </w:r>
          </w:p>
        </w:tc>
        <w:tc>
          <w:tcPr>
            <w:tcW w:w="937" w:type="dxa"/>
            <w:tcBorders>
              <w:top w:val="nil"/>
              <w:left w:val="nil"/>
              <w:bottom w:val="single" w:sz="4" w:space="0" w:color="auto"/>
              <w:right w:val="single" w:sz="4" w:space="0" w:color="auto"/>
            </w:tcBorders>
            <w:shd w:val="clear" w:color="auto" w:fill="auto"/>
            <w:vAlign w:val="center"/>
            <w:hideMark/>
          </w:tcPr>
          <w:p w14:paraId="3A973864"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565B39C8"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567 </w:t>
            </w:r>
          </w:p>
        </w:tc>
      </w:tr>
      <w:tr w:rsidR="005206D3" w:rsidRPr="008573AF" w14:paraId="22BB0C91" w14:textId="77777777" w:rsidTr="003B398E">
        <w:trPr>
          <w:trHeight w:val="480"/>
        </w:trPr>
        <w:tc>
          <w:tcPr>
            <w:tcW w:w="1060" w:type="dxa"/>
            <w:tcBorders>
              <w:top w:val="nil"/>
              <w:left w:val="single" w:sz="4" w:space="0" w:color="auto"/>
              <w:bottom w:val="single" w:sz="4" w:space="0" w:color="auto"/>
              <w:right w:val="single" w:sz="4" w:space="0" w:color="auto"/>
            </w:tcBorders>
            <w:shd w:val="clear" w:color="auto" w:fill="auto"/>
            <w:hideMark/>
          </w:tcPr>
          <w:p w14:paraId="0238A8B1" w14:textId="77777777" w:rsidR="005206D3" w:rsidRPr="008573AF" w:rsidRDefault="005206D3" w:rsidP="003B398E">
            <w:pPr>
              <w:rPr>
                <w:color w:val="000000"/>
                <w:sz w:val="18"/>
                <w:szCs w:val="18"/>
              </w:rPr>
            </w:pPr>
            <w:r w:rsidRPr="008573AF">
              <w:rPr>
                <w:color w:val="000000"/>
                <w:sz w:val="18"/>
                <w:szCs w:val="18"/>
              </w:rPr>
              <w:t>HUD-50112-A</w:t>
            </w:r>
          </w:p>
        </w:tc>
        <w:tc>
          <w:tcPr>
            <w:tcW w:w="1900" w:type="dxa"/>
            <w:tcBorders>
              <w:top w:val="nil"/>
              <w:left w:val="nil"/>
              <w:bottom w:val="single" w:sz="4" w:space="0" w:color="auto"/>
              <w:right w:val="single" w:sz="4" w:space="0" w:color="auto"/>
            </w:tcBorders>
            <w:shd w:val="clear" w:color="auto" w:fill="auto"/>
            <w:vAlign w:val="center"/>
            <w:hideMark/>
          </w:tcPr>
          <w:p w14:paraId="52AC49DE" w14:textId="77777777" w:rsidR="005206D3" w:rsidRPr="008573AF" w:rsidRDefault="005206D3" w:rsidP="003B398E">
            <w:pPr>
              <w:rPr>
                <w:color w:val="000000"/>
                <w:sz w:val="18"/>
                <w:szCs w:val="18"/>
              </w:rPr>
            </w:pPr>
            <w:r w:rsidRPr="008573AF">
              <w:rPr>
                <w:color w:val="000000"/>
                <w:sz w:val="18"/>
                <w:szCs w:val="18"/>
              </w:rPr>
              <w:t>184A Construction Loan Rider</w:t>
            </w:r>
          </w:p>
        </w:tc>
        <w:tc>
          <w:tcPr>
            <w:tcW w:w="1197" w:type="dxa"/>
            <w:tcBorders>
              <w:top w:val="nil"/>
              <w:left w:val="nil"/>
              <w:bottom w:val="single" w:sz="4" w:space="0" w:color="auto"/>
              <w:right w:val="single" w:sz="4" w:space="0" w:color="auto"/>
            </w:tcBorders>
            <w:shd w:val="clear" w:color="auto" w:fill="auto"/>
            <w:vAlign w:val="center"/>
            <w:hideMark/>
          </w:tcPr>
          <w:p w14:paraId="369AB300" w14:textId="77777777" w:rsidR="005206D3" w:rsidRPr="008573AF" w:rsidRDefault="005206D3" w:rsidP="003B398E">
            <w:pPr>
              <w:jc w:val="right"/>
              <w:rPr>
                <w:color w:val="000000"/>
                <w:sz w:val="18"/>
                <w:szCs w:val="18"/>
              </w:rPr>
            </w:pPr>
            <w:r w:rsidRPr="008573AF">
              <w:rPr>
                <w:color w:val="000000"/>
                <w:sz w:val="18"/>
                <w:szCs w:val="18"/>
              </w:rPr>
              <w:t>3</w:t>
            </w:r>
          </w:p>
        </w:tc>
        <w:tc>
          <w:tcPr>
            <w:tcW w:w="1036" w:type="dxa"/>
            <w:tcBorders>
              <w:top w:val="nil"/>
              <w:left w:val="nil"/>
              <w:bottom w:val="single" w:sz="4" w:space="0" w:color="auto"/>
              <w:right w:val="single" w:sz="4" w:space="0" w:color="auto"/>
            </w:tcBorders>
            <w:shd w:val="clear" w:color="auto" w:fill="auto"/>
            <w:vAlign w:val="center"/>
            <w:hideMark/>
          </w:tcPr>
          <w:p w14:paraId="67D1E050"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79974AAE" w14:textId="77777777" w:rsidR="005206D3" w:rsidRPr="008573AF" w:rsidRDefault="005206D3" w:rsidP="003B398E">
            <w:pPr>
              <w:jc w:val="right"/>
              <w:rPr>
                <w:color w:val="000000"/>
                <w:sz w:val="18"/>
                <w:szCs w:val="18"/>
              </w:rPr>
            </w:pPr>
            <w:r w:rsidRPr="008573AF">
              <w:rPr>
                <w:color w:val="000000"/>
                <w:sz w:val="18"/>
                <w:szCs w:val="18"/>
              </w:rPr>
              <w:t>3</w:t>
            </w:r>
          </w:p>
        </w:tc>
        <w:tc>
          <w:tcPr>
            <w:tcW w:w="1000" w:type="dxa"/>
            <w:tcBorders>
              <w:top w:val="nil"/>
              <w:left w:val="nil"/>
              <w:bottom w:val="single" w:sz="4" w:space="0" w:color="auto"/>
              <w:right w:val="single" w:sz="4" w:space="0" w:color="auto"/>
            </w:tcBorders>
            <w:shd w:val="clear" w:color="auto" w:fill="auto"/>
            <w:vAlign w:val="center"/>
            <w:hideMark/>
          </w:tcPr>
          <w:p w14:paraId="3C18EB73" w14:textId="77777777" w:rsidR="005206D3" w:rsidRPr="008573AF" w:rsidRDefault="005206D3" w:rsidP="003B398E">
            <w:pPr>
              <w:jc w:val="right"/>
              <w:rPr>
                <w:color w:val="000000"/>
                <w:sz w:val="18"/>
                <w:szCs w:val="18"/>
              </w:rPr>
            </w:pPr>
            <w:r w:rsidRPr="008573AF">
              <w:rPr>
                <w:color w:val="000000"/>
                <w:sz w:val="18"/>
                <w:szCs w:val="18"/>
              </w:rPr>
              <w:t>0.15</w:t>
            </w:r>
          </w:p>
        </w:tc>
        <w:tc>
          <w:tcPr>
            <w:tcW w:w="1060" w:type="dxa"/>
            <w:tcBorders>
              <w:top w:val="nil"/>
              <w:left w:val="nil"/>
              <w:bottom w:val="single" w:sz="4" w:space="0" w:color="auto"/>
              <w:right w:val="single" w:sz="4" w:space="0" w:color="auto"/>
            </w:tcBorders>
            <w:shd w:val="clear" w:color="auto" w:fill="auto"/>
            <w:vAlign w:val="center"/>
            <w:hideMark/>
          </w:tcPr>
          <w:p w14:paraId="230D6688" w14:textId="77777777" w:rsidR="005206D3" w:rsidRPr="008573AF" w:rsidRDefault="005206D3" w:rsidP="003B398E">
            <w:pPr>
              <w:jc w:val="right"/>
              <w:rPr>
                <w:color w:val="000000"/>
                <w:sz w:val="18"/>
                <w:szCs w:val="18"/>
              </w:rPr>
            </w:pPr>
            <w:r w:rsidRPr="008573AF">
              <w:rPr>
                <w:color w:val="000000"/>
                <w:sz w:val="18"/>
                <w:szCs w:val="18"/>
              </w:rPr>
              <w:t>0.45</w:t>
            </w:r>
          </w:p>
        </w:tc>
        <w:tc>
          <w:tcPr>
            <w:tcW w:w="937" w:type="dxa"/>
            <w:tcBorders>
              <w:top w:val="nil"/>
              <w:left w:val="nil"/>
              <w:bottom w:val="single" w:sz="4" w:space="0" w:color="auto"/>
              <w:right w:val="single" w:sz="4" w:space="0" w:color="auto"/>
            </w:tcBorders>
            <w:shd w:val="clear" w:color="auto" w:fill="auto"/>
            <w:vAlign w:val="center"/>
            <w:hideMark/>
          </w:tcPr>
          <w:p w14:paraId="54233B62"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66A9FF7B"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8 </w:t>
            </w:r>
          </w:p>
        </w:tc>
      </w:tr>
      <w:tr w:rsidR="005206D3" w:rsidRPr="008573AF" w14:paraId="48078418" w14:textId="77777777" w:rsidTr="003B398E">
        <w:trPr>
          <w:trHeight w:val="720"/>
        </w:trPr>
        <w:tc>
          <w:tcPr>
            <w:tcW w:w="1060" w:type="dxa"/>
            <w:tcBorders>
              <w:top w:val="nil"/>
              <w:left w:val="single" w:sz="4" w:space="0" w:color="auto"/>
              <w:bottom w:val="single" w:sz="4" w:space="0" w:color="auto"/>
              <w:right w:val="single" w:sz="4" w:space="0" w:color="auto"/>
            </w:tcBorders>
            <w:shd w:val="clear" w:color="auto" w:fill="auto"/>
            <w:hideMark/>
          </w:tcPr>
          <w:p w14:paraId="7CDDEC51" w14:textId="77777777" w:rsidR="005206D3" w:rsidRPr="008573AF" w:rsidRDefault="005206D3" w:rsidP="003B398E">
            <w:pPr>
              <w:rPr>
                <w:color w:val="000000"/>
                <w:sz w:val="18"/>
                <w:szCs w:val="18"/>
              </w:rPr>
            </w:pPr>
            <w:r w:rsidRPr="008573AF">
              <w:rPr>
                <w:color w:val="000000"/>
                <w:sz w:val="18"/>
                <w:szCs w:val="18"/>
              </w:rPr>
              <w:t>HUD-50118-A</w:t>
            </w:r>
          </w:p>
        </w:tc>
        <w:tc>
          <w:tcPr>
            <w:tcW w:w="1900" w:type="dxa"/>
            <w:tcBorders>
              <w:top w:val="nil"/>
              <w:left w:val="nil"/>
              <w:bottom w:val="single" w:sz="4" w:space="0" w:color="auto"/>
              <w:right w:val="single" w:sz="4" w:space="0" w:color="auto"/>
            </w:tcBorders>
            <w:shd w:val="clear" w:color="auto" w:fill="auto"/>
            <w:vAlign w:val="center"/>
            <w:hideMark/>
          </w:tcPr>
          <w:p w14:paraId="68BFD0DD" w14:textId="77777777" w:rsidR="005206D3" w:rsidRPr="008573AF" w:rsidRDefault="005206D3" w:rsidP="003B398E">
            <w:pPr>
              <w:rPr>
                <w:color w:val="000000"/>
                <w:sz w:val="18"/>
                <w:szCs w:val="18"/>
              </w:rPr>
            </w:pPr>
            <w:r w:rsidRPr="008573AF">
              <w:rPr>
                <w:color w:val="000000"/>
                <w:sz w:val="18"/>
                <w:szCs w:val="18"/>
              </w:rPr>
              <w:t>184A Mortgagee's Assurance of Completion</w:t>
            </w:r>
          </w:p>
        </w:tc>
        <w:tc>
          <w:tcPr>
            <w:tcW w:w="1197" w:type="dxa"/>
            <w:tcBorders>
              <w:top w:val="nil"/>
              <w:left w:val="nil"/>
              <w:bottom w:val="single" w:sz="4" w:space="0" w:color="auto"/>
              <w:right w:val="single" w:sz="4" w:space="0" w:color="auto"/>
            </w:tcBorders>
            <w:shd w:val="clear" w:color="auto" w:fill="auto"/>
            <w:vAlign w:val="center"/>
            <w:hideMark/>
          </w:tcPr>
          <w:p w14:paraId="21BCAECA" w14:textId="77777777" w:rsidR="005206D3" w:rsidRPr="008573AF" w:rsidRDefault="005206D3" w:rsidP="003B398E">
            <w:pPr>
              <w:jc w:val="right"/>
              <w:rPr>
                <w:color w:val="000000"/>
                <w:sz w:val="18"/>
                <w:szCs w:val="18"/>
              </w:rPr>
            </w:pPr>
            <w:r w:rsidRPr="008573AF">
              <w:rPr>
                <w:color w:val="000000"/>
                <w:sz w:val="18"/>
                <w:szCs w:val="18"/>
              </w:rPr>
              <w:t>3</w:t>
            </w:r>
          </w:p>
        </w:tc>
        <w:tc>
          <w:tcPr>
            <w:tcW w:w="1036" w:type="dxa"/>
            <w:tcBorders>
              <w:top w:val="nil"/>
              <w:left w:val="nil"/>
              <w:bottom w:val="single" w:sz="4" w:space="0" w:color="auto"/>
              <w:right w:val="single" w:sz="4" w:space="0" w:color="auto"/>
            </w:tcBorders>
            <w:shd w:val="clear" w:color="auto" w:fill="auto"/>
            <w:vAlign w:val="center"/>
            <w:hideMark/>
          </w:tcPr>
          <w:p w14:paraId="5E8A4290"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79287D94" w14:textId="77777777" w:rsidR="005206D3" w:rsidRPr="008573AF" w:rsidRDefault="005206D3" w:rsidP="003B398E">
            <w:pPr>
              <w:jc w:val="right"/>
              <w:rPr>
                <w:color w:val="000000"/>
                <w:sz w:val="18"/>
                <w:szCs w:val="18"/>
              </w:rPr>
            </w:pPr>
            <w:r w:rsidRPr="008573AF">
              <w:rPr>
                <w:color w:val="000000"/>
                <w:sz w:val="18"/>
                <w:szCs w:val="18"/>
              </w:rPr>
              <w:t>3</w:t>
            </w:r>
          </w:p>
        </w:tc>
        <w:tc>
          <w:tcPr>
            <w:tcW w:w="1000" w:type="dxa"/>
            <w:tcBorders>
              <w:top w:val="nil"/>
              <w:left w:val="nil"/>
              <w:bottom w:val="single" w:sz="4" w:space="0" w:color="auto"/>
              <w:right w:val="single" w:sz="4" w:space="0" w:color="auto"/>
            </w:tcBorders>
            <w:shd w:val="clear" w:color="auto" w:fill="auto"/>
            <w:vAlign w:val="center"/>
            <w:hideMark/>
          </w:tcPr>
          <w:p w14:paraId="21668CDB" w14:textId="77777777" w:rsidR="005206D3" w:rsidRPr="008573AF" w:rsidRDefault="005206D3" w:rsidP="003B398E">
            <w:pPr>
              <w:jc w:val="right"/>
              <w:rPr>
                <w:color w:val="000000"/>
                <w:sz w:val="18"/>
                <w:szCs w:val="18"/>
              </w:rPr>
            </w:pPr>
            <w:r w:rsidRPr="008573AF">
              <w:rPr>
                <w:color w:val="000000"/>
                <w:sz w:val="18"/>
                <w:szCs w:val="18"/>
              </w:rPr>
              <w:t>0.15</w:t>
            </w:r>
          </w:p>
        </w:tc>
        <w:tc>
          <w:tcPr>
            <w:tcW w:w="1060" w:type="dxa"/>
            <w:tcBorders>
              <w:top w:val="nil"/>
              <w:left w:val="nil"/>
              <w:bottom w:val="single" w:sz="4" w:space="0" w:color="auto"/>
              <w:right w:val="single" w:sz="4" w:space="0" w:color="auto"/>
            </w:tcBorders>
            <w:shd w:val="clear" w:color="auto" w:fill="auto"/>
            <w:vAlign w:val="center"/>
            <w:hideMark/>
          </w:tcPr>
          <w:p w14:paraId="76366B39" w14:textId="77777777" w:rsidR="005206D3" w:rsidRPr="008573AF" w:rsidRDefault="005206D3" w:rsidP="003B398E">
            <w:pPr>
              <w:jc w:val="right"/>
              <w:rPr>
                <w:color w:val="000000"/>
                <w:sz w:val="18"/>
                <w:szCs w:val="18"/>
              </w:rPr>
            </w:pPr>
            <w:r w:rsidRPr="008573AF">
              <w:rPr>
                <w:color w:val="000000"/>
                <w:sz w:val="18"/>
                <w:szCs w:val="18"/>
              </w:rPr>
              <w:t>0.45</w:t>
            </w:r>
          </w:p>
        </w:tc>
        <w:tc>
          <w:tcPr>
            <w:tcW w:w="937" w:type="dxa"/>
            <w:tcBorders>
              <w:top w:val="nil"/>
              <w:left w:val="nil"/>
              <w:bottom w:val="single" w:sz="4" w:space="0" w:color="auto"/>
              <w:right w:val="single" w:sz="4" w:space="0" w:color="auto"/>
            </w:tcBorders>
            <w:shd w:val="clear" w:color="auto" w:fill="auto"/>
            <w:vAlign w:val="center"/>
            <w:hideMark/>
          </w:tcPr>
          <w:p w14:paraId="20BC565B"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7449A338"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8 </w:t>
            </w:r>
          </w:p>
        </w:tc>
      </w:tr>
      <w:tr w:rsidR="005206D3" w:rsidRPr="008573AF" w14:paraId="67D8DD24" w14:textId="77777777" w:rsidTr="003B398E">
        <w:trPr>
          <w:trHeight w:val="720"/>
        </w:trPr>
        <w:tc>
          <w:tcPr>
            <w:tcW w:w="1060" w:type="dxa"/>
            <w:tcBorders>
              <w:top w:val="nil"/>
              <w:left w:val="single" w:sz="4" w:space="0" w:color="auto"/>
              <w:bottom w:val="single" w:sz="4" w:space="0" w:color="auto"/>
              <w:right w:val="single" w:sz="4" w:space="0" w:color="auto"/>
            </w:tcBorders>
            <w:shd w:val="clear" w:color="auto" w:fill="auto"/>
            <w:hideMark/>
          </w:tcPr>
          <w:p w14:paraId="63636429" w14:textId="77777777" w:rsidR="005206D3" w:rsidRPr="008573AF" w:rsidRDefault="005206D3" w:rsidP="003B398E">
            <w:pPr>
              <w:rPr>
                <w:color w:val="000000"/>
                <w:sz w:val="18"/>
                <w:szCs w:val="18"/>
              </w:rPr>
            </w:pPr>
            <w:r w:rsidRPr="008573AF">
              <w:rPr>
                <w:color w:val="000000"/>
                <w:sz w:val="18"/>
                <w:szCs w:val="18"/>
              </w:rPr>
              <w:t>HUD-50119-A</w:t>
            </w:r>
          </w:p>
        </w:tc>
        <w:tc>
          <w:tcPr>
            <w:tcW w:w="1900" w:type="dxa"/>
            <w:tcBorders>
              <w:top w:val="nil"/>
              <w:left w:val="nil"/>
              <w:bottom w:val="single" w:sz="4" w:space="0" w:color="auto"/>
              <w:right w:val="single" w:sz="4" w:space="0" w:color="auto"/>
            </w:tcBorders>
            <w:shd w:val="clear" w:color="auto" w:fill="auto"/>
            <w:vAlign w:val="center"/>
            <w:hideMark/>
          </w:tcPr>
          <w:p w14:paraId="770651C2" w14:textId="77777777" w:rsidR="005206D3" w:rsidRPr="008573AF" w:rsidRDefault="005206D3" w:rsidP="003B398E">
            <w:pPr>
              <w:rPr>
                <w:color w:val="000000"/>
                <w:sz w:val="18"/>
                <w:szCs w:val="18"/>
              </w:rPr>
            </w:pPr>
            <w:r w:rsidRPr="008573AF">
              <w:rPr>
                <w:color w:val="000000"/>
                <w:sz w:val="18"/>
                <w:szCs w:val="18"/>
              </w:rPr>
              <w:t xml:space="preserve">184A Post Endorsement Submission Checklist </w:t>
            </w:r>
          </w:p>
        </w:tc>
        <w:tc>
          <w:tcPr>
            <w:tcW w:w="1197" w:type="dxa"/>
            <w:tcBorders>
              <w:top w:val="nil"/>
              <w:left w:val="nil"/>
              <w:bottom w:val="single" w:sz="4" w:space="0" w:color="auto"/>
              <w:right w:val="single" w:sz="4" w:space="0" w:color="auto"/>
            </w:tcBorders>
            <w:shd w:val="clear" w:color="auto" w:fill="auto"/>
            <w:vAlign w:val="center"/>
            <w:hideMark/>
          </w:tcPr>
          <w:p w14:paraId="487B69A6" w14:textId="77777777" w:rsidR="005206D3" w:rsidRPr="008573AF" w:rsidRDefault="005206D3" w:rsidP="003B398E">
            <w:pPr>
              <w:jc w:val="right"/>
              <w:rPr>
                <w:color w:val="000000"/>
                <w:sz w:val="18"/>
                <w:szCs w:val="18"/>
              </w:rPr>
            </w:pPr>
            <w:r w:rsidRPr="008573AF">
              <w:rPr>
                <w:color w:val="000000"/>
                <w:sz w:val="18"/>
                <w:szCs w:val="18"/>
              </w:rPr>
              <w:t>63</w:t>
            </w:r>
          </w:p>
        </w:tc>
        <w:tc>
          <w:tcPr>
            <w:tcW w:w="1036" w:type="dxa"/>
            <w:tcBorders>
              <w:top w:val="nil"/>
              <w:left w:val="nil"/>
              <w:bottom w:val="single" w:sz="4" w:space="0" w:color="auto"/>
              <w:right w:val="single" w:sz="4" w:space="0" w:color="auto"/>
            </w:tcBorders>
            <w:shd w:val="clear" w:color="auto" w:fill="auto"/>
            <w:vAlign w:val="center"/>
            <w:hideMark/>
          </w:tcPr>
          <w:p w14:paraId="4190EDFB"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70068681" w14:textId="77777777" w:rsidR="005206D3" w:rsidRPr="008573AF" w:rsidRDefault="005206D3" w:rsidP="003B398E">
            <w:pPr>
              <w:jc w:val="right"/>
              <w:rPr>
                <w:color w:val="000000"/>
                <w:sz w:val="18"/>
                <w:szCs w:val="18"/>
              </w:rPr>
            </w:pPr>
            <w:r w:rsidRPr="008573AF">
              <w:rPr>
                <w:color w:val="000000"/>
                <w:sz w:val="18"/>
                <w:szCs w:val="18"/>
              </w:rPr>
              <w:t>63</w:t>
            </w:r>
          </w:p>
        </w:tc>
        <w:tc>
          <w:tcPr>
            <w:tcW w:w="1000" w:type="dxa"/>
            <w:tcBorders>
              <w:top w:val="nil"/>
              <w:left w:val="nil"/>
              <w:bottom w:val="single" w:sz="4" w:space="0" w:color="auto"/>
              <w:right w:val="single" w:sz="4" w:space="0" w:color="auto"/>
            </w:tcBorders>
            <w:shd w:val="clear" w:color="auto" w:fill="auto"/>
            <w:vAlign w:val="center"/>
            <w:hideMark/>
          </w:tcPr>
          <w:p w14:paraId="4562F847" w14:textId="77777777" w:rsidR="005206D3" w:rsidRPr="008573AF" w:rsidRDefault="005206D3" w:rsidP="003B398E">
            <w:pPr>
              <w:jc w:val="right"/>
              <w:rPr>
                <w:color w:val="000000"/>
                <w:sz w:val="18"/>
                <w:szCs w:val="18"/>
              </w:rPr>
            </w:pPr>
            <w:r w:rsidRPr="008573AF">
              <w:rPr>
                <w:color w:val="000000"/>
                <w:sz w:val="18"/>
                <w:szCs w:val="18"/>
              </w:rPr>
              <w:t>0.15</w:t>
            </w:r>
          </w:p>
        </w:tc>
        <w:tc>
          <w:tcPr>
            <w:tcW w:w="1060" w:type="dxa"/>
            <w:tcBorders>
              <w:top w:val="nil"/>
              <w:left w:val="nil"/>
              <w:bottom w:val="single" w:sz="4" w:space="0" w:color="auto"/>
              <w:right w:val="single" w:sz="4" w:space="0" w:color="auto"/>
            </w:tcBorders>
            <w:shd w:val="clear" w:color="auto" w:fill="auto"/>
            <w:vAlign w:val="center"/>
            <w:hideMark/>
          </w:tcPr>
          <w:p w14:paraId="00DB878D" w14:textId="77777777" w:rsidR="005206D3" w:rsidRPr="008573AF" w:rsidRDefault="005206D3" w:rsidP="003B398E">
            <w:pPr>
              <w:jc w:val="right"/>
              <w:rPr>
                <w:color w:val="000000"/>
                <w:sz w:val="18"/>
                <w:szCs w:val="18"/>
              </w:rPr>
            </w:pPr>
            <w:r w:rsidRPr="008573AF">
              <w:rPr>
                <w:color w:val="000000"/>
                <w:sz w:val="18"/>
                <w:szCs w:val="18"/>
              </w:rPr>
              <w:t>9.45</w:t>
            </w:r>
          </w:p>
        </w:tc>
        <w:tc>
          <w:tcPr>
            <w:tcW w:w="937" w:type="dxa"/>
            <w:tcBorders>
              <w:top w:val="nil"/>
              <w:left w:val="nil"/>
              <w:bottom w:val="single" w:sz="4" w:space="0" w:color="auto"/>
              <w:right w:val="single" w:sz="4" w:space="0" w:color="auto"/>
            </w:tcBorders>
            <w:shd w:val="clear" w:color="auto" w:fill="auto"/>
            <w:vAlign w:val="center"/>
            <w:hideMark/>
          </w:tcPr>
          <w:p w14:paraId="00EBD1D7"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71DDDF9F" w14:textId="77777777" w:rsidR="005206D3" w:rsidRPr="008573AF" w:rsidRDefault="005206D3" w:rsidP="003B398E">
            <w:pPr>
              <w:rPr>
                <w:color w:val="000000"/>
                <w:sz w:val="18"/>
                <w:szCs w:val="18"/>
              </w:rPr>
            </w:pPr>
            <w:r>
              <w:rPr>
                <w:color w:val="000000"/>
                <w:sz w:val="18"/>
                <w:szCs w:val="18"/>
              </w:rPr>
              <w:t>$</w:t>
            </w:r>
            <w:r w:rsidRPr="008573AF">
              <w:rPr>
                <w:color w:val="000000"/>
                <w:sz w:val="18"/>
                <w:szCs w:val="18"/>
              </w:rPr>
              <w:t xml:space="preserve">       170 </w:t>
            </w:r>
          </w:p>
        </w:tc>
      </w:tr>
      <w:tr w:rsidR="005206D3" w:rsidRPr="008573AF" w14:paraId="138796EB" w14:textId="77777777" w:rsidTr="003B398E">
        <w:trPr>
          <w:trHeight w:val="480"/>
        </w:trPr>
        <w:tc>
          <w:tcPr>
            <w:tcW w:w="1060" w:type="dxa"/>
            <w:tcBorders>
              <w:top w:val="nil"/>
              <w:left w:val="single" w:sz="4" w:space="0" w:color="auto"/>
              <w:bottom w:val="single" w:sz="4" w:space="0" w:color="auto"/>
              <w:right w:val="single" w:sz="4" w:space="0" w:color="auto"/>
            </w:tcBorders>
            <w:shd w:val="clear" w:color="auto" w:fill="auto"/>
            <w:hideMark/>
          </w:tcPr>
          <w:p w14:paraId="05A8A1D9" w14:textId="77777777" w:rsidR="005206D3" w:rsidRPr="008573AF" w:rsidRDefault="005206D3" w:rsidP="003B398E">
            <w:pPr>
              <w:rPr>
                <w:color w:val="000000"/>
                <w:sz w:val="18"/>
                <w:szCs w:val="18"/>
              </w:rPr>
            </w:pPr>
            <w:r w:rsidRPr="008573AF">
              <w:rPr>
                <w:color w:val="000000"/>
                <w:sz w:val="18"/>
                <w:szCs w:val="18"/>
              </w:rPr>
              <w:t>HUD-50124-A</w:t>
            </w:r>
          </w:p>
        </w:tc>
        <w:tc>
          <w:tcPr>
            <w:tcW w:w="1900" w:type="dxa"/>
            <w:tcBorders>
              <w:top w:val="nil"/>
              <w:left w:val="nil"/>
              <w:bottom w:val="single" w:sz="4" w:space="0" w:color="auto"/>
              <w:right w:val="single" w:sz="4" w:space="0" w:color="auto"/>
            </w:tcBorders>
            <w:shd w:val="clear" w:color="auto" w:fill="auto"/>
            <w:vAlign w:val="center"/>
            <w:hideMark/>
          </w:tcPr>
          <w:p w14:paraId="3155A74C" w14:textId="77777777" w:rsidR="005206D3" w:rsidRPr="008573AF" w:rsidRDefault="005206D3" w:rsidP="003B398E">
            <w:pPr>
              <w:rPr>
                <w:color w:val="000000"/>
                <w:sz w:val="18"/>
                <w:szCs w:val="18"/>
              </w:rPr>
            </w:pPr>
            <w:r w:rsidRPr="008573AF">
              <w:rPr>
                <w:color w:val="000000"/>
                <w:sz w:val="18"/>
                <w:szCs w:val="18"/>
              </w:rPr>
              <w:t xml:space="preserve">184A Homebuyer Notice Form </w:t>
            </w:r>
          </w:p>
        </w:tc>
        <w:tc>
          <w:tcPr>
            <w:tcW w:w="1197" w:type="dxa"/>
            <w:tcBorders>
              <w:top w:val="nil"/>
              <w:left w:val="nil"/>
              <w:bottom w:val="single" w:sz="4" w:space="0" w:color="auto"/>
              <w:right w:val="single" w:sz="4" w:space="0" w:color="auto"/>
            </w:tcBorders>
            <w:shd w:val="clear" w:color="auto" w:fill="auto"/>
            <w:vAlign w:val="center"/>
            <w:hideMark/>
          </w:tcPr>
          <w:p w14:paraId="3DFFE18E" w14:textId="77777777" w:rsidR="005206D3" w:rsidRPr="008573AF" w:rsidRDefault="005206D3" w:rsidP="003B398E">
            <w:pPr>
              <w:jc w:val="right"/>
              <w:rPr>
                <w:color w:val="000000"/>
                <w:sz w:val="18"/>
                <w:szCs w:val="18"/>
              </w:rPr>
            </w:pPr>
            <w:r w:rsidRPr="008573AF">
              <w:rPr>
                <w:color w:val="000000"/>
                <w:sz w:val="18"/>
                <w:szCs w:val="18"/>
              </w:rPr>
              <w:t>63</w:t>
            </w:r>
          </w:p>
        </w:tc>
        <w:tc>
          <w:tcPr>
            <w:tcW w:w="1036" w:type="dxa"/>
            <w:tcBorders>
              <w:top w:val="nil"/>
              <w:left w:val="nil"/>
              <w:bottom w:val="single" w:sz="4" w:space="0" w:color="auto"/>
              <w:right w:val="single" w:sz="4" w:space="0" w:color="auto"/>
            </w:tcBorders>
            <w:shd w:val="clear" w:color="auto" w:fill="auto"/>
            <w:vAlign w:val="center"/>
            <w:hideMark/>
          </w:tcPr>
          <w:p w14:paraId="1C7CE15A"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7DDDE839" w14:textId="77777777" w:rsidR="005206D3" w:rsidRPr="008573AF" w:rsidRDefault="005206D3" w:rsidP="003B398E">
            <w:pPr>
              <w:jc w:val="right"/>
              <w:rPr>
                <w:color w:val="000000"/>
                <w:sz w:val="18"/>
                <w:szCs w:val="18"/>
              </w:rPr>
            </w:pPr>
            <w:r w:rsidRPr="008573AF">
              <w:rPr>
                <w:color w:val="000000"/>
                <w:sz w:val="18"/>
                <w:szCs w:val="18"/>
              </w:rPr>
              <w:t>63</w:t>
            </w:r>
          </w:p>
        </w:tc>
        <w:tc>
          <w:tcPr>
            <w:tcW w:w="1000" w:type="dxa"/>
            <w:tcBorders>
              <w:top w:val="nil"/>
              <w:left w:val="nil"/>
              <w:bottom w:val="single" w:sz="4" w:space="0" w:color="auto"/>
              <w:right w:val="single" w:sz="4" w:space="0" w:color="auto"/>
            </w:tcBorders>
            <w:shd w:val="clear" w:color="auto" w:fill="auto"/>
            <w:vAlign w:val="center"/>
            <w:hideMark/>
          </w:tcPr>
          <w:p w14:paraId="4522CB31" w14:textId="77777777" w:rsidR="005206D3" w:rsidRPr="008573AF" w:rsidRDefault="005206D3" w:rsidP="003B398E">
            <w:pPr>
              <w:jc w:val="right"/>
              <w:rPr>
                <w:color w:val="000000"/>
                <w:sz w:val="18"/>
                <w:szCs w:val="18"/>
              </w:rPr>
            </w:pPr>
            <w:r w:rsidRPr="008573AF">
              <w:rPr>
                <w:color w:val="000000"/>
                <w:sz w:val="18"/>
                <w:szCs w:val="18"/>
              </w:rPr>
              <w:t>0.15</w:t>
            </w:r>
          </w:p>
        </w:tc>
        <w:tc>
          <w:tcPr>
            <w:tcW w:w="1060" w:type="dxa"/>
            <w:tcBorders>
              <w:top w:val="nil"/>
              <w:left w:val="nil"/>
              <w:bottom w:val="single" w:sz="4" w:space="0" w:color="auto"/>
              <w:right w:val="single" w:sz="4" w:space="0" w:color="auto"/>
            </w:tcBorders>
            <w:shd w:val="clear" w:color="auto" w:fill="auto"/>
            <w:vAlign w:val="center"/>
            <w:hideMark/>
          </w:tcPr>
          <w:p w14:paraId="62D9F3A3" w14:textId="77777777" w:rsidR="005206D3" w:rsidRPr="008573AF" w:rsidRDefault="005206D3" w:rsidP="003B398E">
            <w:pPr>
              <w:jc w:val="right"/>
              <w:rPr>
                <w:color w:val="000000"/>
                <w:sz w:val="18"/>
                <w:szCs w:val="18"/>
              </w:rPr>
            </w:pPr>
            <w:r w:rsidRPr="008573AF">
              <w:rPr>
                <w:color w:val="000000"/>
                <w:sz w:val="18"/>
                <w:szCs w:val="18"/>
              </w:rPr>
              <w:t>9.45</w:t>
            </w:r>
          </w:p>
        </w:tc>
        <w:tc>
          <w:tcPr>
            <w:tcW w:w="937" w:type="dxa"/>
            <w:tcBorders>
              <w:top w:val="nil"/>
              <w:left w:val="nil"/>
              <w:bottom w:val="single" w:sz="4" w:space="0" w:color="auto"/>
              <w:right w:val="single" w:sz="4" w:space="0" w:color="auto"/>
            </w:tcBorders>
            <w:shd w:val="clear" w:color="auto" w:fill="auto"/>
            <w:vAlign w:val="center"/>
            <w:hideMark/>
          </w:tcPr>
          <w:p w14:paraId="5E649013"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52F81D44" w14:textId="77777777" w:rsidR="005206D3" w:rsidRPr="008573AF" w:rsidRDefault="005206D3" w:rsidP="003B398E">
            <w:pPr>
              <w:rPr>
                <w:color w:val="000000"/>
                <w:sz w:val="18"/>
                <w:szCs w:val="18"/>
              </w:rPr>
            </w:pPr>
            <w:r>
              <w:rPr>
                <w:color w:val="000000"/>
                <w:sz w:val="18"/>
                <w:szCs w:val="18"/>
              </w:rPr>
              <w:t>$</w:t>
            </w:r>
            <w:r w:rsidRPr="008573AF">
              <w:rPr>
                <w:color w:val="000000"/>
                <w:sz w:val="18"/>
                <w:szCs w:val="18"/>
              </w:rPr>
              <w:t xml:space="preserve">       170 </w:t>
            </w:r>
          </w:p>
        </w:tc>
      </w:tr>
      <w:tr w:rsidR="005206D3" w:rsidRPr="008573AF" w14:paraId="66EF2547" w14:textId="77777777" w:rsidTr="003B398E">
        <w:trPr>
          <w:trHeight w:val="480"/>
        </w:trPr>
        <w:tc>
          <w:tcPr>
            <w:tcW w:w="1060" w:type="dxa"/>
            <w:tcBorders>
              <w:top w:val="nil"/>
              <w:left w:val="single" w:sz="4" w:space="0" w:color="auto"/>
              <w:bottom w:val="single" w:sz="4" w:space="0" w:color="auto"/>
              <w:right w:val="single" w:sz="4" w:space="0" w:color="auto"/>
            </w:tcBorders>
            <w:shd w:val="clear" w:color="auto" w:fill="auto"/>
            <w:hideMark/>
          </w:tcPr>
          <w:p w14:paraId="53B56759" w14:textId="77777777" w:rsidR="005206D3" w:rsidRPr="008573AF" w:rsidRDefault="005206D3" w:rsidP="003B398E">
            <w:pPr>
              <w:rPr>
                <w:color w:val="000000"/>
                <w:sz w:val="18"/>
                <w:szCs w:val="18"/>
              </w:rPr>
            </w:pPr>
            <w:r w:rsidRPr="008573AF">
              <w:rPr>
                <w:color w:val="000000"/>
                <w:sz w:val="18"/>
                <w:szCs w:val="18"/>
              </w:rPr>
              <w:t>HUD-50125-A</w:t>
            </w:r>
          </w:p>
        </w:tc>
        <w:tc>
          <w:tcPr>
            <w:tcW w:w="1900" w:type="dxa"/>
            <w:tcBorders>
              <w:top w:val="nil"/>
              <w:left w:val="nil"/>
              <w:bottom w:val="single" w:sz="4" w:space="0" w:color="auto"/>
              <w:right w:val="single" w:sz="4" w:space="0" w:color="auto"/>
            </w:tcBorders>
            <w:shd w:val="clear" w:color="auto" w:fill="auto"/>
            <w:vAlign w:val="center"/>
            <w:hideMark/>
          </w:tcPr>
          <w:p w14:paraId="714AA116" w14:textId="77777777" w:rsidR="005206D3" w:rsidRPr="008573AF" w:rsidRDefault="005206D3" w:rsidP="003B398E">
            <w:pPr>
              <w:rPr>
                <w:color w:val="000000"/>
                <w:sz w:val="18"/>
                <w:szCs w:val="18"/>
              </w:rPr>
            </w:pPr>
            <w:r w:rsidRPr="008573AF">
              <w:rPr>
                <w:color w:val="000000"/>
                <w:sz w:val="18"/>
                <w:szCs w:val="18"/>
              </w:rPr>
              <w:t>184A Applicant Acknowledgement</w:t>
            </w:r>
          </w:p>
        </w:tc>
        <w:tc>
          <w:tcPr>
            <w:tcW w:w="1197" w:type="dxa"/>
            <w:tcBorders>
              <w:top w:val="nil"/>
              <w:left w:val="nil"/>
              <w:bottom w:val="single" w:sz="4" w:space="0" w:color="auto"/>
              <w:right w:val="single" w:sz="4" w:space="0" w:color="auto"/>
            </w:tcBorders>
            <w:shd w:val="clear" w:color="auto" w:fill="auto"/>
            <w:vAlign w:val="center"/>
            <w:hideMark/>
          </w:tcPr>
          <w:p w14:paraId="5712CE70" w14:textId="77777777" w:rsidR="005206D3" w:rsidRPr="008573AF" w:rsidRDefault="005206D3" w:rsidP="003B398E">
            <w:pPr>
              <w:jc w:val="right"/>
              <w:rPr>
                <w:color w:val="000000"/>
                <w:sz w:val="18"/>
                <w:szCs w:val="18"/>
              </w:rPr>
            </w:pPr>
            <w:r w:rsidRPr="008573AF">
              <w:rPr>
                <w:color w:val="000000"/>
                <w:sz w:val="18"/>
                <w:szCs w:val="18"/>
              </w:rPr>
              <w:t>3</w:t>
            </w:r>
          </w:p>
        </w:tc>
        <w:tc>
          <w:tcPr>
            <w:tcW w:w="1036" w:type="dxa"/>
            <w:tcBorders>
              <w:top w:val="nil"/>
              <w:left w:val="nil"/>
              <w:bottom w:val="single" w:sz="4" w:space="0" w:color="auto"/>
              <w:right w:val="single" w:sz="4" w:space="0" w:color="auto"/>
            </w:tcBorders>
            <w:shd w:val="clear" w:color="auto" w:fill="auto"/>
            <w:vAlign w:val="center"/>
            <w:hideMark/>
          </w:tcPr>
          <w:p w14:paraId="07868BDD"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4FB04359" w14:textId="77777777" w:rsidR="005206D3" w:rsidRPr="008573AF" w:rsidRDefault="005206D3" w:rsidP="003B398E">
            <w:pPr>
              <w:jc w:val="right"/>
              <w:rPr>
                <w:color w:val="000000"/>
                <w:sz w:val="18"/>
                <w:szCs w:val="18"/>
              </w:rPr>
            </w:pPr>
            <w:r w:rsidRPr="008573AF">
              <w:rPr>
                <w:color w:val="000000"/>
                <w:sz w:val="18"/>
                <w:szCs w:val="18"/>
              </w:rPr>
              <w:t>3</w:t>
            </w:r>
          </w:p>
        </w:tc>
        <w:tc>
          <w:tcPr>
            <w:tcW w:w="1000" w:type="dxa"/>
            <w:tcBorders>
              <w:top w:val="nil"/>
              <w:left w:val="nil"/>
              <w:bottom w:val="single" w:sz="4" w:space="0" w:color="auto"/>
              <w:right w:val="single" w:sz="4" w:space="0" w:color="auto"/>
            </w:tcBorders>
            <w:shd w:val="clear" w:color="auto" w:fill="auto"/>
            <w:vAlign w:val="center"/>
            <w:hideMark/>
          </w:tcPr>
          <w:p w14:paraId="381491A9" w14:textId="77777777" w:rsidR="005206D3" w:rsidRPr="008573AF" w:rsidRDefault="005206D3" w:rsidP="003B398E">
            <w:pPr>
              <w:jc w:val="right"/>
              <w:rPr>
                <w:color w:val="000000"/>
                <w:sz w:val="18"/>
                <w:szCs w:val="18"/>
              </w:rPr>
            </w:pPr>
            <w:r w:rsidRPr="008573AF">
              <w:rPr>
                <w:color w:val="000000"/>
                <w:sz w:val="18"/>
                <w:szCs w:val="18"/>
              </w:rPr>
              <w:t>0.15</w:t>
            </w:r>
          </w:p>
        </w:tc>
        <w:tc>
          <w:tcPr>
            <w:tcW w:w="1060" w:type="dxa"/>
            <w:tcBorders>
              <w:top w:val="nil"/>
              <w:left w:val="nil"/>
              <w:bottom w:val="single" w:sz="4" w:space="0" w:color="auto"/>
              <w:right w:val="single" w:sz="4" w:space="0" w:color="auto"/>
            </w:tcBorders>
            <w:shd w:val="clear" w:color="auto" w:fill="auto"/>
            <w:vAlign w:val="center"/>
            <w:hideMark/>
          </w:tcPr>
          <w:p w14:paraId="0824E28E" w14:textId="77777777" w:rsidR="005206D3" w:rsidRPr="008573AF" w:rsidRDefault="005206D3" w:rsidP="003B398E">
            <w:pPr>
              <w:jc w:val="right"/>
              <w:rPr>
                <w:color w:val="000000"/>
                <w:sz w:val="18"/>
                <w:szCs w:val="18"/>
              </w:rPr>
            </w:pPr>
            <w:r w:rsidRPr="008573AF">
              <w:rPr>
                <w:color w:val="000000"/>
                <w:sz w:val="18"/>
                <w:szCs w:val="18"/>
              </w:rPr>
              <w:t>0.45</w:t>
            </w:r>
          </w:p>
        </w:tc>
        <w:tc>
          <w:tcPr>
            <w:tcW w:w="937" w:type="dxa"/>
            <w:tcBorders>
              <w:top w:val="nil"/>
              <w:left w:val="nil"/>
              <w:bottom w:val="single" w:sz="4" w:space="0" w:color="auto"/>
              <w:right w:val="single" w:sz="4" w:space="0" w:color="auto"/>
            </w:tcBorders>
            <w:shd w:val="clear" w:color="auto" w:fill="auto"/>
            <w:vAlign w:val="center"/>
            <w:hideMark/>
          </w:tcPr>
          <w:p w14:paraId="0A14131E"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3F2E1BD9"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8 </w:t>
            </w:r>
          </w:p>
        </w:tc>
      </w:tr>
      <w:tr w:rsidR="005206D3" w:rsidRPr="008573AF" w14:paraId="05917393" w14:textId="77777777" w:rsidTr="003B398E">
        <w:trPr>
          <w:trHeight w:val="1050"/>
        </w:trPr>
        <w:tc>
          <w:tcPr>
            <w:tcW w:w="1060" w:type="dxa"/>
            <w:tcBorders>
              <w:top w:val="nil"/>
              <w:left w:val="single" w:sz="4" w:space="0" w:color="auto"/>
              <w:bottom w:val="single" w:sz="4" w:space="0" w:color="auto"/>
              <w:right w:val="single" w:sz="4" w:space="0" w:color="auto"/>
            </w:tcBorders>
            <w:shd w:val="clear" w:color="auto" w:fill="auto"/>
            <w:hideMark/>
          </w:tcPr>
          <w:p w14:paraId="7F75FFA3" w14:textId="77777777" w:rsidR="005206D3" w:rsidRPr="008573AF" w:rsidRDefault="005206D3" w:rsidP="003B398E">
            <w:pPr>
              <w:rPr>
                <w:color w:val="000000"/>
                <w:sz w:val="18"/>
                <w:szCs w:val="18"/>
              </w:rPr>
            </w:pPr>
            <w:r w:rsidRPr="008573AF">
              <w:rPr>
                <w:color w:val="000000"/>
                <w:sz w:val="18"/>
                <w:szCs w:val="18"/>
              </w:rPr>
              <w:t>HUD-50127-A</w:t>
            </w:r>
          </w:p>
        </w:tc>
        <w:tc>
          <w:tcPr>
            <w:tcW w:w="1900" w:type="dxa"/>
            <w:tcBorders>
              <w:top w:val="nil"/>
              <w:left w:val="nil"/>
              <w:bottom w:val="single" w:sz="4" w:space="0" w:color="auto"/>
              <w:right w:val="single" w:sz="4" w:space="0" w:color="auto"/>
            </w:tcBorders>
            <w:shd w:val="clear" w:color="auto" w:fill="auto"/>
            <w:vAlign w:val="center"/>
            <w:hideMark/>
          </w:tcPr>
          <w:p w14:paraId="6CDD112A" w14:textId="77777777" w:rsidR="005206D3" w:rsidRPr="008573AF" w:rsidRDefault="005206D3" w:rsidP="003B398E">
            <w:pPr>
              <w:rPr>
                <w:color w:val="000000"/>
                <w:sz w:val="18"/>
                <w:szCs w:val="18"/>
              </w:rPr>
            </w:pPr>
            <w:r w:rsidRPr="008573AF">
              <w:rPr>
                <w:color w:val="000000"/>
                <w:sz w:val="18"/>
                <w:szCs w:val="18"/>
              </w:rPr>
              <w:t xml:space="preserve">184A Endorsement Submission Checklist - Acquisition and Single Close New Const/Rehab </w:t>
            </w:r>
          </w:p>
        </w:tc>
        <w:tc>
          <w:tcPr>
            <w:tcW w:w="1197" w:type="dxa"/>
            <w:tcBorders>
              <w:top w:val="nil"/>
              <w:left w:val="nil"/>
              <w:bottom w:val="single" w:sz="4" w:space="0" w:color="auto"/>
              <w:right w:val="single" w:sz="4" w:space="0" w:color="auto"/>
            </w:tcBorders>
            <w:shd w:val="clear" w:color="auto" w:fill="auto"/>
            <w:vAlign w:val="center"/>
            <w:hideMark/>
          </w:tcPr>
          <w:p w14:paraId="77E86952" w14:textId="77777777" w:rsidR="005206D3" w:rsidRPr="008573AF" w:rsidRDefault="005206D3" w:rsidP="003B398E">
            <w:pPr>
              <w:jc w:val="right"/>
              <w:rPr>
                <w:color w:val="000000"/>
                <w:sz w:val="18"/>
                <w:szCs w:val="18"/>
              </w:rPr>
            </w:pPr>
            <w:r w:rsidRPr="008573AF">
              <w:rPr>
                <w:color w:val="000000"/>
                <w:sz w:val="18"/>
                <w:szCs w:val="18"/>
              </w:rPr>
              <w:t>63</w:t>
            </w:r>
          </w:p>
        </w:tc>
        <w:tc>
          <w:tcPr>
            <w:tcW w:w="1036" w:type="dxa"/>
            <w:tcBorders>
              <w:top w:val="nil"/>
              <w:left w:val="nil"/>
              <w:bottom w:val="single" w:sz="4" w:space="0" w:color="auto"/>
              <w:right w:val="single" w:sz="4" w:space="0" w:color="auto"/>
            </w:tcBorders>
            <w:shd w:val="clear" w:color="auto" w:fill="auto"/>
            <w:vAlign w:val="center"/>
            <w:hideMark/>
          </w:tcPr>
          <w:p w14:paraId="2A1D72BD"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46C7918E" w14:textId="77777777" w:rsidR="005206D3" w:rsidRPr="008573AF" w:rsidRDefault="005206D3" w:rsidP="003B398E">
            <w:pPr>
              <w:jc w:val="right"/>
              <w:rPr>
                <w:color w:val="000000"/>
                <w:sz w:val="18"/>
                <w:szCs w:val="18"/>
              </w:rPr>
            </w:pPr>
            <w:r w:rsidRPr="008573AF">
              <w:rPr>
                <w:color w:val="000000"/>
                <w:sz w:val="18"/>
                <w:szCs w:val="18"/>
              </w:rPr>
              <w:t>63</w:t>
            </w:r>
          </w:p>
        </w:tc>
        <w:tc>
          <w:tcPr>
            <w:tcW w:w="1000" w:type="dxa"/>
            <w:tcBorders>
              <w:top w:val="nil"/>
              <w:left w:val="nil"/>
              <w:bottom w:val="single" w:sz="4" w:space="0" w:color="auto"/>
              <w:right w:val="single" w:sz="4" w:space="0" w:color="auto"/>
            </w:tcBorders>
            <w:shd w:val="clear" w:color="auto" w:fill="auto"/>
            <w:vAlign w:val="center"/>
            <w:hideMark/>
          </w:tcPr>
          <w:p w14:paraId="7127C6B4" w14:textId="77777777" w:rsidR="005206D3" w:rsidRPr="008573AF" w:rsidRDefault="005206D3" w:rsidP="003B398E">
            <w:pPr>
              <w:jc w:val="right"/>
              <w:rPr>
                <w:color w:val="000000"/>
                <w:sz w:val="18"/>
                <w:szCs w:val="18"/>
              </w:rPr>
            </w:pPr>
            <w:r w:rsidRPr="008573AF">
              <w:rPr>
                <w:color w:val="000000"/>
                <w:sz w:val="18"/>
                <w:szCs w:val="18"/>
              </w:rPr>
              <w:t>0.5</w:t>
            </w:r>
          </w:p>
        </w:tc>
        <w:tc>
          <w:tcPr>
            <w:tcW w:w="1060" w:type="dxa"/>
            <w:tcBorders>
              <w:top w:val="nil"/>
              <w:left w:val="nil"/>
              <w:bottom w:val="single" w:sz="4" w:space="0" w:color="auto"/>
              <w:right w:val="single" w:sz="4" w:space="0" w:color="auto"/>
            </w:tcBorders>
            <w:shd w:val="clear" w:color="auto" w:fill="auto"/>
            <w:vAlign w:val="center"/>
            <w:hideMark/>
          </w:tcPr>
          <w:p w14:paraId="1DFEEA98" w14:textId="77777777" w:rsidR="005206D3" w:rsidRPr="008573AF" w:rsidRDefault="005206D3" w:rsidP="003B398E">
            <w:pPr>
              <w:jc w:val="right"/>
              <w:rPr>
                <w:color w:val="000000"/>
                <w:sz w:val="18"/>
                <w:szCs w:val="18"/>
              </w:rPr>
            </w:pPr>
            <w:r w:rsidRPr="008573AF">
              <w:rPr>
                <w:color w:val="000000"/>
                <w:sz w:val="18"/>
                <w:szCs w:val="18"/>
              </w:rPr>
              <w:t>31.5</w:t>
            </w:r>
          </w:p>
        </w:tc>
        <w:tc>
          <w:tcPr>
            <w:tcW w:w="937" w:type="dxa"/>
            <w:tcBorders>
              <w:top w:val="nil"/>
              <w:left w:val="nil"/>
              <w:bottom w:val="single" w:sz="4" w:space="0" w:color="auto"/>
              <w:right w:val="single" w:sz="4" w:space="0" w:color="auto"/>
            </w:tcBorders>
            <w:shd w:val="clear" w:color="auto" w:fill="auto"/>
            <w:vAlign w:val="center"/>
            <w:hideMark/>
          </w:tcPr>
          <w:p w14:paraId="577A7ECB"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115F06B8"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567 </w:t>
            </w:r>
          </w:p>
        </w:tc>
      </w:tr>
      <w:tr w:rsidR="005206D3" w:rsidRPr="008573AF" w14:paraId="5D645C68" w14:textId="77777777" w:rsidTr="003B398E">
        <w:trPr>
          <w:trHeight w:val="855"/>
        </w:trPr>
        <w:tc>
          <w:tcPr>
            <w:tcW w:w="1060" w:type="dxa"/>
            <w:tcBorders>
              <w:top w:val="nil"/>
              <w:left w:val="single" w:sz="4" w:space="0" w:color="auto"/>
              <w:bottom w:val="single" w:sz="4" w:space="0" w:color="auto"/>
              <w:right w:val="single" w:sz="4" w:space="0" w:color="auto"/>
            </w:tcBorders>
            <w:shd w:val="clear" w:color="auto" w:fill="auto"/>
            <w:hideMark/>
          </w:tcPr>
          <w:p w14:paraId="380B80C1" w14:textId="77777777" w:rsidR="005206D3" w:rsidRPr="008573AF" w:rsidRDefault="005206D3" w:rsidP="003B398E">
            <w:pPr>
              <w:rPr>
                <w:color w:val="000000"/>
                <w:sz w:val="18"/>
                <w:szCs w:val="18"/>
              </w:rPr>
            </w:pPr>
            <w:r w:rsidRPr="008573AF">
              <w:rPr>
                <w:color w:val="000000"/>
                <w:sz w:val="18"/>
                <w:szCs w:val="18"/>
              </w:rPr>
              <w:t>HUD-50128-A</w:t>
            </w:r>
          </w:p>
        </w:tc>
        <w:tc>
          <w:tcPr>
            <w:tcW w:w="1900" w:type="dxa"/>
            <w:tcBorders>
              <w:top w:val="nil"/>
              <w:left w:val="nil"/>
              <w:bottom w:val="single" w:sz="4" w:space="0" w:color="auto"/>
              <w:right w:val="single" w:sz="4" w:space="0" w:color="auto"/>
            </w:tcBorders>
            <w:shd w:val="clear" w:color="auto" w:fill="auto"/>
            <w:vAlign w:val="center"/>
            <w:hideMark/>
          </w:tcPr>
          <w:p w14:paraId="2C57485A" w14:textId="77777777" w:rsidR="005206D3" w:rsidRPr="008573AF" w:rsidRDefault="005206D3" w:rsidP="003B398E">
            <w:pPr>
              <w:rPr>
                <w:color w:val="000000"/>
                <w:sz w:val="18"/>
                <w:szCs w:val="18"/>
              </w:rPr>
            </w:pPr>
            <w:r w:rsidRPr="008573AF">
              <w:rPr>
                <w:color w:val="000000"/>
                <w:sz w:val="18"/>
                <w:szCs w:val="18"/>
              </w:rPr>
              <w:t>184A Endorsement Submission Checklist - Refinance</w:t>
            </w:r>
          </w:p>
        </w:tc>
        <w:tc>
          <w:tcPr>
            <w:tcW w:w="1197" w:type="dxa"/>
            <w:tcBorders>
              <w:top w:val="nil"/>
              <w:left w:val="nil"/>
              <w:bottom w:val="single" w:sz="4" w:space="0" w:color="auto"/>
              <w:right w:val="single" w:sz="4" w:space="0" w:color="auto"/>
            </w:tcBorders>
            <w:shd w:val="clear" w:color="auto" w:fill="auto"/>
            <w:vAlign w:val="center"/>
            <w:hideMark/>
          </w:tcPr>
          <w:p w14:paraId="2B7F6F2D" w14:textId="77777777" w:rsidR="005206D3" w:rsidRPr="008573AF" w:rsidRDefault="005206D3" w:rsidP="003B398E">
            <w:pPr>
              <w:jc w:val="right"/>
              <w:rPr>
                <w:color w:val="000000"/>
                <w:sz w:val="18"/>
                <w:szCs w:val="18"/>
              </w:rPr>
            </w:pPr>
            <w:r w:rsidRPr="008573AF">
              <w:rPr>
                <w:color w:val="000000"/>
                <w:sz w:val="18"/>
                <w:szCs w:val="18"/>
              </w:rPr>
              <w:t>63</w:t>
            </w:r>
          </w:p>
        </w:tc>
        <w:tc>
          <w:tcPr>
            <w:tcW w:w="1036" w:type="dxa"/>
            <w:tcBorders>
              <w:top w:val="nil"/>
              <w:left w:val="nil"/>
              <w:bottom w:val="single" w:sz="4" w:space="0" w:color="auto"/>
              <w:right w:val="single" w:sz="4" w:space="0" w:color="auto"/>
            </w:tcBorders>
            <w:shd w:val="clear" w:color="auto" w:fill="auto"/>
            <w:vAlign w:val="center"/>
            <w:hideMark/>
          </w:tcPr>
          <w:p w14:paraId="52D8D9F4"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642E3FDA" w14:textId="77777777" w:rsidR="005206D3" w:rsidRPr="008573AF" w:rsidRDefault="005206D3" w:rsidP="003B398E">
            <w:pPr>
              <w:jc w:val="right"/>
              <w:rPr>
                <w:color w:val="000000"/>
                <w:sz w:val="18"/>
                <w:szCs w:val="18"/>
              </w:rPr>
            </w:pPr>
            <w:r w:rsidRPr="008573AF">
              <w:rPr>
                <w:color w:val="000000"/>
                <w:sz w:val="18"/>
                <w:szCs w:val="18"/>
              </w:rPr>
              <w:t>63</w:t>
            </w:r>
          </w:p>
        </w:tc>
        <w:tc>
          <w:tcPr>
            <w:tcW w:w="1000" w:type="dxa"/>
            <w:tcBorders>
              <w:top w:val="nil"/>
              <w:left w:val="nil"/>
              <w:bottom w:val="single" w:sz="4" w:space="0" w:color="auto"/>
              <w:right w:val="single" w:sz="4" w:space="0" w:color="auto"/>
            </w:tcBorders>
            <w:shd w:val="clear" w:color="auto" w:fill="auto"/>
            <w:vAlign w:val="center"/>
            <w:hideMark/>
          </w:tcPr>
          <w:p w14:paraId="5D5482B5" w14:textId="77777777" w:rsidR="005206D3" w:rsidRPr="008573AF" w:rsidRDefault="005206D3" w:rsidP="003B398E">
            <w:pPr>
              <w:jc w:val="right"/>
              <w:rPr>
                <w:color w:val="000000"/>
                <w:sz w:val="18"/>
                <w:szCs w:val="18"/>
              </w:rPr>
            </w:pPr>
            <w:r w:rsidRPr="008573AF">
              <w:rPr>
                <w:color w:val="000000"/>
                <w:sz w:val="18"/>
                <w:szCs w:val="18"/>
              </w:rPr>
              <w:t>0.3</w:t>
            </w:r>
          </w:p>
        </w:tc>
        <w:tc>
          <w:tcPr>
            <w:tcW w:w="1060" w:type="dxa"/>
            <w:tcBorders>
              <w:top w:val="nil"/>
              <w:left w:val="nil"/>
              <w:bottom w:val="single" w:sz="4" w:space="0" w:color="auto"/>
              <w:right w:val="single" w:sz="4" w:space="0" w:color="auto"/>
            </w:tcBorders>
            <w:shd w:val="clear" w:color="auto" w:fill="auto"/>
            <w:vAlign w:val="center"/>
            <w:hideMark/>
          </w:tcPr>
          <w:p w14:paraId="0E2744E8" w14:textId="77777777" w:rsidR="005206D3" w:rsidRPr="008573AF" w:rsidRDefault="005206D3" w:rsidP="003B398E">
            <w:pPr>
              <w:jc w:val="right"/>
              <w:rPr>
                <w:color w:val="000000"/>
                <w:sz w:val="18"/>
                <w:szCs w:val="18"/>
              </w:rPr>
            </w:pPr>
            <w:r w:rsidRPr="008573AF">
              <w:rPr>
                <w:color w:val="000000"/>
                <w:sz w:val="18"/>
                <w:szCs w:val="18"/>
              </w:rPr>
              <w:t>18.9</w:t>
            </w:r>
          </w:p>
        </w:tc>
        <w:tc>
          <w:tcPr>
            <w:tcW w:w="937" w:type="dxa"/>
            <w:tcBorders>
              <w:top w:val="nil"/>
              <w:left w:val="nil"/>
              <w:bottom w:val="single" w:sz="4" w:space="0" w:color="auto"/>
              <w:right w:val="single" w:sz="4" w:space="0" w:color="auto"/>
            </w:tcBorders>
            <w:shd w:val="clear" w:color="auto" w:fill="auto"/>
            <w:vAlign w:val="center"/>
            <w:hideMark/>
          </w:tcPr>
          <w:p w14:paraId="138B2205"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5BA4D3F6"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340 </w:t>
            </w:r>
          </w:p>
        </w:tc>
      </w:tr>
      <w:tr w:rsidR="005206D3" w:rsidRPr="008573AF" w14:paraId="441F3DA7" w14:textId="77777777" w:rsidTr="003B398E">
        <w:trPr>
          <w:trHeight w:val="675"/>
        </w:trPr>
        <w:tc>
          <w:tcPr>
            <w:tcW w:w="1060" w:type="dxa"/>
            <w:tcBorders>
              <w:top w:val="nil"/>
              <w:left w:val="single" w:sz="4" w:space="0" w:color="auto"/>
              <w:bottom w:val="single" w:sz="4" w:space="0" w:color="auto"/>
              <w:right w:val="single" w:sz="4" w:space="0" w:color="auto"/>
            </w:tcBorders>
            <w:shd w:val="clear" w:color="auto" w:fill="auto"/>
            <w:hideMark/>
          </w:tcPr>
          <w:p w14:paraId="6E39EC07" w14:textId="77777777" w:rsidR="005206D3" w:rsidRPr="008573AF" w:rsidRDefault="005206D3" w:rsidP="003B398E">
            <w:pPr>
              <w:rPr>
                <w:color w:val="000000"/>
                <w:sz w:val="18"/>
                <w:szCs w:val="18"/>
              </w:rPr>
            </w:pPr>
            <w:r w:rsidRPr="008573AF">
              <w:rPr>
                <w:color w:val="000000"/>
                <w:sz w:val="18"/>
                <w:szCs w:val="18"/>
              </w:rPr>
              <w:t>HUD-50131</w:t>
            </w:r>
          </w:p>
        </w:tc>
        <w:tc>
          <w:tcPr>
            <w:tcW w:w="1900" w:type="dxa"/>
            <w:tcBorders>
              <w:top w:val="nil"/>
              <w:left w:val="nil"/>
              <w:bottom w:val="single" w:sz="4" w:space="0" w:color="auto"/>
              <w:right w:val="single" w:sz="4" w:space="0" w:color="auto"/>
            </w:tcBorders>
            <w:shd w:val="clear" w:color="auto" w:fill="auto"/>
            <w:vAlign w:val="center"/>
            <w:hideMark/>
          </w:tcPr>
          <w:p w14:paraId="3F20B81D" w14:textId="77777777" w:rsidR="005206D3" w:rsidRPr="008573AF" w:rsidRDefault="005206D3" w:rsidP="003B398E">
            <w:pPr>
              <w:rPr>
                <w:color w:val="000000"/>
                <w:sz w:val="18"/>
                <w:szCs w:val="18"/>
              </w:rPr>
            </w:pPr>
            <w:r w:rsidRPr="008573AF">
              <w:rPr>
                <w:color w:val="000000"/>
                <w:sz w:val="18"/>
                <w:szCs w:val="18"/>
              </w:rPr>
              <w:t xml:space="preserve">Request for Section 184 Case Number             </w:t>
            </w:r>
          </w:p>
        </w:tc>
        <w:tc>
          <w:tcPr>
            <w:tcW w:w="1197" w:type="dxa"/>
            <w:tcBorders>
              <w:top w:val="nil"/>
              <w:left w:val="nil"/>
              <w:bottom w:val="single" w:sz="4" w:space="0" w:color="auto"/>
              <w:right w:val="single" w:sz="4" w:space="0" w:color="auto"/>
            </w:tcBorders>
            <w:shd w:val="clear" w:color="auto" w:fill="auto"/>
            <w:vAlign w:val="center"/>
            <w:hideMark/>
          </w:tcPr>
          <w:p w14:paraId="6543F5D8" w14:textId="77777777" w:rsidR="005206D3" w:rsidRPr="008573AF" w:rsidRDefault="005206D3" w:rsidP="003B398E">
            <w:pPr>
              <w:jc w:val="right"/>
              <w:rPr>
                <w:color w:val="000000"/>
                <w:sz w:val="18"/>
                <w:szCs w:val="18"/>
              </w:rPr>
            </w:pPr>
            <w:r w:rsidRPr="008573AF">
              <w:rPr>
                <w:color w:val="000000"/>
                <w:sz w:val="18"/>
                <w:szCs w:val="18"/>
              </w:rPr>
              <w:t xml:space="preserve">             5,500 </w:t>
            </w:r>
          </w:p>
        </w:tc>
        <w:tc>
          <w:tcPr>
            <w:tcW w:w="1036" w:type="dxa"/>
            <w:tcBorders>
              <w:top w:val="nil"/>
              <w:left w:val="nil"/>
              <w:bottom w:val="single" w:sz="4" w:space="0" w:color="auto"/>
              <w:right w:val="single" w:sz="4" w:space="0" w:color="auto"/>
            </w:tcBorders>
            <w:shd w:val="clear" w:color="auto" w:fill="auto"/>
            <w:vAlign w:val="center"/>
            <w:hideMark/>
          </w:tcPr>
          <w:p w14:paraId="7B3B39FB"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2A2C3C35" w14:textId="77777777" w:rsidR="005206D3" w:rsidRPr="008573AF" w:rsidRDefault="005206D3" w:rsidP="003B398E">
            <w:pPr>
              <w:jc w:val="right"/>
              <w:rPr>
                <w:color w:val="000000"/>
                <w:sz w:val="18"/>
                <w:szCs w:val="18"/>
              </w:rPr>
            </w:pPr>
            <w:r w:rsidRPr="008573AF">
              <w:rPr>
                <w:color w:val="000000"/>
                <w:sz w:val="18"/>
                <w:szCs w:val="18"/>
              </w:rPr>
              <w:t xml:space="preserve">          5,500 </w:t>
            </w:r>
          </w:p>
        </w:tc>
        <w:tc>
          <w:tcPr>
            <w:tcW w:w="1000" w:type="dxa"/>
            <w:tcBorders>
              <w:top w:val="nil"/>
              <w:left w:val="nil"/>
              <w:bottom w:val="single" w:sz="4" w:space="0" w:color="auto"/>
              <w:right w:val="single" w:sz="4" w:space="0" w:color="auto"/>
            </w:tcBorders>
            <w:shd w:val="clear" w:color="auto" w:fill="auto"/>
            <w:vAlign w:val="center"/>
            <w:hideMark/>
          </w:tcPr>
          <w:p w14:paraId="7E0E97FD" w14:textId="77777777" w:rsidR="005206D3" w:rsidRPr="008573AF" w:rsidRDefault="005206D3" w:rsidP="003B398E">
            <w:pPr>
              <w:jc w:val="right"/>
              <w:rPr>
                <w:color w:val="000000"/>
                <w:sz w:val="18"/>
                <w:szCs w:val="18"/>
              </w:rPr>
            </w:pPr>
            <w:r w:rsidRPr="008573AF">
              <w:rPr>
                <w:color w:val="000000"/>
                <w:sz w:val="18"/>
                <w:szCs w:val="18"/>
              </w:rPr>
              <w:t>0.1</w:t>
            </w:r>
          </w:p>
        </w:tc>
        <w:tc>
          <w:tcPr>
            <w:tcW w:w="1060" w:type="dxa"/>
            <w:tcBorders>
              <w:top w:val="nil"/>
              <w:left w:val="nil"/>
              <w:bottom w:val="single" w:sz="4" w:space="0" w:color="auto"/>
              <w:right w:val="single" w:sz="4" w:space="0" w:color="auto"/>
            </w:tcBorders>
            <w:shd w:val="clear" w:color="auto" w:fill="auto"/>
            <w:vAlign w:val="center"/>
            <w:hideMark/>
          </w:tcPr>
          <w:p w14:paraId="10E9C3D8" w14:textId="77777777" w:rsidR="005206D3" w:rsidRPr="008573AF" w:rsidRDefault="005206D3" w:rsidP="003B398E">
            <w:pPr>
              <w:jc w:val="right"/>
              <w:rPr>
                <w:color w:val="000000"/>
                <w:sz w:val="18"/>
                <w:szCs w:val="18"/>
              </w:rPr>
            </w:pPr>
            <w:r w:rsidRPr="008573AF">
              <w:rPr>
                <w:color w:val="000000"/>
                <w:sz w:val="18"/>
                <w:szCs w:val="18"/>
              </w:rPr>
              <w:t>550</w:t>
            </w:r>
          </w:p>
        </w:tc>
        <w:tc>
          <w:tcPr>
            <w:tcW w:w="937" w:type="dxa"/>
            <w:tcBorders>
              <w:top w:val="nil"/>
              <w:left w:val="nil"/>
              <w:bottom w:val="single" w:sz="4" w:space="0" w:color="auto"/>
              <w:right w:val="single" w:sz="4" w:space="0" w:color="auto"/>
            </w:tcBorders>
            <w:shd w:val="clear" w:color="auto" w:fill="auto"/>
            <w:vAlign w:val="center"/>
            <w:hideMark/>
          </w:tcPr>
          <w:p w14:paraId="730ADD8D"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02E2713F"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9,900 </w:t>
            </w:r>
          </w:p>
        </w:tc>
      </w:tr>
      <w:tr w:rsidR="005206D3" w:rsidRPr="008573AF" w14:paraId="07CE69ED" w14:textId="77777777" w:rsidTr="003B398E">
        <w:trPr>
          <w:trHeight w:val="660"/>
        </w:trPr>
        <w:tc>
          <w:tcPr>
            <w:tcW w:w="1060" w:type="dxa"/>
            <w:tcBorders>
              <w:top w:val="nil"/>
              <w:left w:val="single" w:sz="4" w:space="0" w:color="auto"/>
              <w:bottom w:val="single" w:sz="4" w:space="0" w:color="auto"/>
              <w:right w:val="single" w:sz="4" w:space="0" w:color="auto"/>
            </w:tcBorders>
            <w:shd w:val="clear" w:color="auto" w:fill="auto"/>
            <w:hideMark/>
          </w:tcPr>
          <w:p w14:paraId="7D8CF93F" w14:textId="77777777" w:rsidR="005206D3" w:rsidRPr="008573AF" w:rsidRDefault="005206D3" w:rsidP="003B398E">
            <w:pPr>
              <w:rPr>
                <w:color w:val="000000"/>
                <w:sz w:val="18"/>
                <w:szCs w:val="18"/>
              </w:rPr>
            </w:pPr>
            <w:r w:rsidRPr="008573AF">
              <w:rPr>
                <w:color w:val="000000"/>
                <w:sz w:val="18"/>
                <w:szCs w:val="18"/>
              </w:rPr>
              <w:t>HUD-50132</w:t>
            </w:r>
          </w:p>
        </w:tc>
        <w:tc>
          <w:tcPr>
            <w:tcW w:w="1900" w:type="dxa"/>
            <w:tcBorders>
              <w:top w:val="nil"/>
              <w:left w:val="nil"/>
              <w:bottom w:val="single" w:sz="4" w:space="0" w:color="auto"/>
              <w:right w:val="single" w:sz="4" w:space="0" w:color="auto"/>
            </w:tcBorders>
            <w:shd w:val="clear" w:color="auto" w:fill="auto"/>
            <w:vAlign w:val="center"/>
            <w:hideMark/>
          </w:tcPr>
          <w:p w14:paraId="2442E4F8" w14:textId="77777777" w:rsidR="005206D3" w:rsidRPr="008573AF" w:rsidRDefault="005206D3" w:rsidP="003B398E">
            <w:pPr>
              <w:rPr>
                <w:color w:val="000000"/>
                <w:sz w:val="18"/>
                <w:szCs w:val="18"/>
              </w:rPr>
            </w:pPr>
            <w:r w:rsidRPr="008573AF">
              <w:rPr>
                <w:color w:val="000000"/>
                <w:sz w:val="18"/>
                <w:szCs w:val="18"/>
              </w:rPr>
              <w:t>Mortgage Credit Analysis Worksheet</w:t>
            </w:r>
          </w:p>
        </w:tc>
        <w:tc>
          <w:tcPr>
            <w:tcW w:w="1197" w:type="dxa"/>
            <w:tcBorders>
              <w:top w:val="nil"/>
              <w:left w:val="nil"/>
              <w:bottom w:val="single" w:sz="4" w:space="0" w:color="auto"/>
              <w:right w:val="single" w:sz="4" w:space="0" w:color="auto"/>
            </w:tcBorders>
            <w:shd w:val="clear" w:color="auto" w:fill="auto"/>
            <w:vAlign w:val="center"/>
            <w:hideMark/>
          </w:tcPr>
          <w:p w14:paraId="3556B3F8" w14:textId="77777777" w:rsidR="005206D3" w:rsidRPr="008573AF" w:rsidRDefault="005206D3" w:rsidP="003B398E">
            <w:pPr>
              <w:jc w:val="right"/>
              <w:rPr>
                <w:color w:val="000000"/>
                <w:sz w:val="18"/>
                <w:szCs w:val="18"/>
              </w:rPr>
            </w:pPr>
            <w:r w:rsidRPr="008573AF">
              <w:rPr>
                <w:color w:val="000000"/>
                <w:sz w:val="18"/>
                <w:szCs w:val="18"/>
              </w:rPr>
              <w:t xml:space="preserve">             5,000 </w:t>
            </w:r>
          </w:p>
        </w:tc>
        <w:tc>
          <w:tcPr>
            <w:tcW w:w="1036" w:type="dxa"/>
            <w:tcBorders>
              <w:top w:val="nil"/>
              <w:left w:val="nil"/>
              <w:bottom w:val="single" w:sz="4" w:space="0" w:color="auto"/>
              <w:right w:val="single" w:sz="4" w:space="0" w:color="auto"/>
            </w:tcBorders>
            <w:shd w:val="clear" w:color="auto" w:fill="auto"/>
            <w:vAlign w:val="center"/>
            <w:hideMark/>
          </w:tcPr>
          <w:p w14:paraId="5A42FB92"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56B9FF02" w14:textId="77777777" w:rsidR="005206D3" w:rsidRPr="008573AF" w:rsidRDefault="005206D3" w:rsidP="003B398E">
            <w:pPr>
              <w:jc w:val="right"/>
              <w:rPr>
                <w:color w:val="000000"/>
                <w:sz w:val="18"/>
                <w:szCs w:val="18"/>
              </w:rPr>
            </w:pPr>
            <w:r w:rsidRPr="008573AF">
              <w:rPr>
                <w:color w:val="000000"/>
                <w:sz w:val="18"/>
                <w:szCs w:val="18"/>
              </w:rPr>
              <w:t xml:space="preserve">          5,000 </w:t>
            </w:r>
          </w:p>
        </w:tc>
        <w:tc>
          <w:tcPr>
            <w:tcW w:w="1000" w:type="dxa"/>
            <w:tcBorders>
              <w:top w:val="nil"/>
              <w:left w:val="nil"/>
              <w:bottom w:val="single" w:sz="4" w:space="0" w:color="auto"/>
              <w:right w:val="single" w:sz="4" w:space="0" w:color="auto"/>
            </w:tcBorders>
            <w:shd w:val="clear" w:color="auto" w:fill="auto"/>
            <w:vAlign w:val="center"/>
            <w:hideMark/>
          </w:tcPr>
          <w:p w14:paraId="3878C9F1" w14:textId="77777777" w:rsidR="005206D3" w:rsidRPr="008573AF" w:rsidRDefault="005206D3" w:rsidP="003B398E">
            <w:pPr>
              <w:jc w:val="right"/>
              <w:rPr>
                <w:color w:val="000000"/>
                <w:sz w:val="18"/>
                <w:szCs w:val="18"/>
              </w:rPr>
            </w:pPr>
            <w:r w:rsidRPr="008573AF">
              <w:rPr>
                <w:color w:val="000000"/>
                <w:sz w:val="18"/>
                <w:szCs w:val="18"/>
              </w:rPr>
              <w:t>0.5</w:t>
            </w:r>
          </w:p>
        </w:tc>
        <w:tc>
          <w:tcPr>
            <w:tcW w:w="1060" w:type="dxa"/>
            <w:tcBorders>
              <w:top w:val="nil"/>
              <w:left w:val="nil"/>
              <w:bottom w:val="single" w:sz="4" w:space="0" w:color="auto"/>
              <w:right w:val="single" w:sz="4" w:space="0" w:color="auto"/>
            </w:tcBorders>
            <w:shd w:val="clear" w:color="auto" w:fill="auto"/>
            <w:vAlign w:val="center"/>
            <w:hideMark/>
          </w:tcPr>
          <w:p w14:paraId="0CE7F0B4" w14:textId="77777777" w:rsidR="005206D3" w:rsidRPr="008573AF" w:rsidRDefault="005206D3" w:rsidP="003B398E">
            <w:pPr>
              <w:jc w:val="right"/>
              <w:rPr>
                <w:color w:val="000000"/>
                <w:sz w:val="18"/>
                <w:szCs w:val="18"/>
              </w:rPr>
            </w:pPr>
            <w:r w:rsidRPr="008573AF">
              <w:rPr>
                <w:color w:val="000000"/>
                <w:sz w:val="18"/>
                <w:szCs w:val="18"/>
              </w:rPr>
              <w:t xml:space="preserve">            2,500 </w:t>
            </w:r>
          </w:p>
        </w:tc>
        <w:tc>
          <w:tcPr>
            <w:tcW w:w="937" w:type="dxa"/>
            <w:tcBorders>
              <w:top w:val="nil"/>
              <w:left w:val="nil"/>
              <w:bottom w:val="single" w:sz="4" w:space="0" w:color="auto"/>
              <w:right w:val="single" w:sz="4" w:space="0" w:color="auto"/>
            </w:tcBorders>
            <w:shd w:val="clear" w:color="auto" w:fill="auto"/>
            <w:vAlign w:val="center"/>
            <w:hideMark/>
          </w:tcPr>
          <w:p w14:paraId="3909EE2D"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4D030472"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45,000 </w:t>
            </w:r>
          </w:p>
        </w:tc>
      </w:tr>
      <w:tr w:rsidR="005206D3" w:rsidRPr="008573AF" w14:paraId="7A076532" w14:textId="77777777" w:rsidTr="003B398E">
        <w:trPr>
          <w:trHeight w:val="885"/>
        </w:trPr>
        <w:tc>
          <w:tcPr>
            <w:tcW w:w="1060" w:type="dxa"/>
            <w:tcBorders>
              <w:top w:val="nil"/>
              <w:left w:val="single" w:sz="4" w:space="0" w:color="auto"/>
              <w:bottom w:val="single" w:sz="4" w:space="0" w:color="auto"/>
              <w:right w:val="single" w:sz="4" w:space="0" w:color="auto"/>
            </w:tcBorders>
            <w:shd w:val="clear" w:color="auto" w:fill="auto"/>
            <w:hideMark/>
          </w:tcPr>
          <w:p w14:paraId="14C25AC7" w14:textId="77777777" w:rsidR="005206D3" w:rsidRPr="008573AF" w:rsidRDefault="005206D3" w:rsidP="003B398E">
            <w:pPr>
              <w:rPr>
                <w:color w:val="000000"/>
                <w:sz w:val="18"/>
                <w:szCs w:val="18"/>
              </w:rPr>
            </w:pPr>
            <w:r w:rsidRPr="008573AF">
              <w:rPr>
                <w:color w:val="000000"/>
                <w:sz w:val="18"/>
                <w:szCs w:val="18"/>
              </w:rPr>
              <w:t>HUD-50132-A</w:t>
            </w:r>
          </w:p>
        </w:tc>
        <w:tc>
          <w:tcPr>
            <w:tcW w:w="1900" w:type="dxa"/>
            <w:tcBorders>
              <w:top w:val="nil"/>
              <w:left w:val="nil"/>
              <w:bottom w:val="single" w:sz="4" w:space="0" w:color="auto"/>
              <w:right w:val="single" w:sz="4" w:space="0" w:color="auto"/>
            </w:tcBorders>
            <w:shd w:val="clear" w:color="auto" w:fill="auto"/>
            <w:vAlign w:val="center"/>
            <w:hideMark/>
          </w:tcPr>
          <w:p w14:paraId="7F21482D" w14:textId="77777777" w:rsidR="005206D3" w:rsidRPr="008573AF" w:rsidRDefault="005206D3" w:rsidP="003B398E">
            <w:pPr>
              <w:rPr>
                <w:color w:val="000000"/>
                <w:sz w:val="18"/>
                <w:szCs w:val="18"/>
              </w:rPr>
            </w:pPr>
            <w:r w:rsidRPr="008573AF">
              <w:rPr>
                <w:color w:val="000000"/>
                <w:sz w:val="18"/>
                <w:szCs w:val="18"/>
              </w:rPr>
              <w:t xml:space="preserve">Hawaiian Mortgage Credit Analysis Worksheet      </w:t>
            </w:r>
          </w:p>
        </w:tc>
        <w:tc>
          <w:tcPr>
            <w:tcW w:w="1197" w:type="dxa"/>
            <w:tcBorders>
              <w:top w:val="nil"/>
              <w:left w:val="nil"/>
              <w:bottom w:val="single" w:sz="4" w:space="0" w:color="auto"/>
              <w:right w:val="single" w:sz="4" w:space="0" w:color="auto"/>
            </w:tcBorders>
            <w:shd w:val="clear" w:color="auto" w:fill="auto"/>
            <w:vAlign w:val="center"/>
            <w:hideMark/>
          </w:tcPr>
          <w:p w14:paraId="3ADAD5EB" w14:textId="77777777" w:rsidR="005206D3" w:rsidRPr="008573AF" w:rsidRDefault="005206D3" w:rsidP="003B398E">
            <w:pPr>
              <w:jc w:val="right"/>
              <w:rPr>
                <w:color w:val="000000"/>
                <w:sz w:val="18"/>
                <w:szCs w:val="18"/>
              </w:rPr>
            </w:pPr>
            <w:r w:rsidRPr="008573AF">
              <w:rPr>
                <w:color w:val="000000"/>
                <w:sz w:val="18"/>
                <w:szCs w:val="18"/>
              </w:rPr>
              <w:t>65</w:t>
            </w:r>
          </w:p>
        </w:tc>
        <w:tc>
          <w:tcPr>
            <w:tcW w:w="1036" w:type="dxa"/>
            <w:tcBorders>
              <w:top w:val="nil"/>
              <w:left w:val="nil"/>
              <w:bottom w:val="single" w:sz="4" w:space="0" w:color="auto"/>
              <w:right w:val="single" w:sz="4" w:space="0" w:color="auto"/>
            </w:tcBorders>
            <w:shd w:val="clear" w:color="auto" w:fill="auto"/>
            <w:vAlign w:val="center"/>
            <w:hideMark/>
          </w:tcPr>
          <w:p w14:paraId="784D5DAD"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4B0FB6B9" w14:textId="77777777" w:rsidR="005206D3" w:rsidRPr="008573AF" w:rsidRDefault="005206D3" w:rsidP="003B398E">
            <w:pPr>
              <w:jc w:val="right"/>
              <w:rPr>
                <w:color w:val="000000"/>
                <w:sz w:val="18"/>
                <w:szCs w:val="18"/>
              </w:rPr>
            </w:pPr>
            <w:r w:rsidRPr="008573AF">
              <w:rPr>
                <w:color w:val="000000"/>
                <w:sz w:val="18"/>
                <w:szCs w:val="18"/>
              </w:rPr>
              <w:t>65</w:t>
            </w:r>
          </w:p>
        </w:tc>
        <w:tc>
          <w:tcPr>
            <w:tcW w:w="1000" w:type="dxa"/>
            <w:tcBorders>
              <w:top w:val="nil"/>
              <w:left w:val="nil"/>
              <w:bottom w:val="single" w:sz="4" w:space="0" w:color="auto"/>
              <w:right w:val="single" w:sz="4" w:space="0" w:color="auto"/>
            </w:tcBorders>
            <w:shd w:val="clear" w:color="auto" w:fill="auto"/>
            <w:vAlign w:val="center"/>
            <w:hideMark/>
          </w:tcPr>
          <w:p w14:paraId="34E1C13B" w14:textId="77777777" w:rsidR="005206D3" w:rsidRPr="008573AF" w:rsidRDefault="005206D3" w:rsidP="003B398E">
            <w:pPr>
              <w:jc w:val="right"/>
              <w:rPr>
                <w:color w:val="000000"/>
                <w:sz w:val="18"/>
                <w:szCs w:val="18"/>
              </w:rPr>
            </w:pPr>
            <w:r w:rsidRPr="008573AF">
              <w:rPr>
                <w:color w:val="000000"/>
                <w:sz w:val="18"/>
                <w:szCs w:val="18"/>
              </w:rPr>
              <w:t>0.5</w:t>
            </w:r>
          </w:p>
        </w:tc>
        <w:tc>
          <w:tcPr>
            <w:tcW w:w="1060" w:type="dxa"/>
            <w:tcBorders>
              <w:top w:val="nil"/>
              <w:left w:val="nil"/>
              <w:bottom w:val="single" w:sz="4" w:space="0" w:color="auto"/>
              <w:right w:val="single" w:sz="4" w:space="0" w:color="auto"/>
            </w:tcBorders>
            <w:shd w:val="clear" w:color="auto" w:fill="auto"/>
            <w:vAlign w:val="center"/>
            <w:hideMark/>
          </w:tcPr>
          <w:p w14:paraId="53BECF19" w14:textId="77777777" w:rsidR="005206D3" w:rsidRPr="008573AF" w:rsidRDefault="005206D3" w:rsidP="003B398E">
            <w:pPr>
              <w:jc w:val="right"/>
              <w:rPr>
                <w:color w:val="000000"/>
                <w:sz w:val="18"/>
                <w:szCs w:val="18"/>
              </w:rPr>
            </w:pPr>
            <w:r w:rsidRPr="008573AF">
              <w:rPr>
                <w:color w:val="000000"/>
                <w:sz w:val="18"/>
                <w:szCs w:val="18"/>
              </w:rPr>
              <w:t>32.5</w:t>
            </w:r>
          </w:p>
        </w:tc>
        <w:tc>
          <w:tcPr>
            <w:tcW w:w="937" w:type="dxa"/>
            <w:tcBorders>
              <w:top w:val="nil"/>
              <w:left w:val="nil"/>
              <w:bottom w:val="single" w:sz="4" w:space="0" w:color="auto"/>
              <w:right w:val="single" w:sz="4" w:space="0" w:color="auto"/>
            </w:tcBorders>
            <w:shd w:val="clear" w:color="auto" w:fill="auto"/>
            <w:vAlign w:val="center"/>
            <w:hideMark/>
          </w:tcPr>
          <w:p w14:paraId="5A1BC3AD"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762EBCA1"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585 </w:t>
            </w:r>
          </w:p>
        </w:tc>
      </w:tr>
      <w:tr w:rsidR="005206D3" w:rsidRPr="008573AF" w14:paraId="721CD017" w14:textId="77777777" w:rsidTr="003B398E">
        <w:trPr>
          <w:trHeight w:val="720"/>
        </w:trPr>
        <w:tc>
          <w:tcPr>
            <w:tcW w:w="1060" w:type="dxa"/>
            <w:tcBorders>
              <w:top w:val="nil"/>
              <w:left w:val="single" w:sz="4" w:space="0" w:color="auto"/>
              <w:bottom w:val="single" w:sz="4" w:space="0" w:color="auto"/>
              <w:right w:val="single" w:sz="4" w:space="0" w:color="auto"/>
            </w:tcBorders>
            <w:shd w:val="clear" w:color="auto" w:fill="auto"/>
            <w:hideMark/>
          </w:tcPr>
          <w:p w14:paraId="08C220FC" w14:textId="77777777" w:rsidR="005206D3" w:rsidRPr="008573AF" w:rsidRDefault="005206D3" w:rsidP="003B398E">
            <w:pPr>
              <w:rPr>
                <w:color w:val="000000"/>
                <w:sz w:val="18"/>
                <w:szCs w:val="18"/>
              </w:rPr>
            </w:pPr>
            <w:r w:rsidRPr="008573AF">
              <w:rPr>
                <w:color w:val="000000"/>
                <w:sz w:val="18"/>
                <w:szCs w:val="18"/>
              </w:rPr>
              <w:t>HUD-50143-A</w:t>
            </w:r>
          </w:p>
        </w:tc>
        <w:tc>
          <w:tcPr>
            <w:tcW w:w="1900" w:type="dxa"/>
            <w:tcBorders>
              <w:top w:val="nil"/>
              <w:left w:val="nil"/>
              <w:bottom w:val="single" w:sz="4" w:space="0" w:color="auto"/>
              <w:right w:val="single" w:sz="4" w:space="0" w:color="auto"/>
            </w:tcBorders>
            <w:shd w:val="clear" w:color="auto" w:fill="auto"/>
            <w:vAlign w:val="center"/>
            <w:hideMark/>
          </w:tcPr>
          <w:p w14:paraId="1A7813BA" w14:textId="77777777" w:rsidR="005206D3" w:rsidRPr="008573AF" w:rsidRDefault="005206D3" w:rsidP="003B398E">
            <w:pPr>
              <w:rPr>
                <w:color w:val="000000"/>
                <w:sz w:val="18"/>
                <w:szCs w:val="18"/>
              </w:rPr>
            </w:pPr>
            <w:r w:rsidRPr="008573AF">
              <w:rPr>
                <w:color w:val="000000"/>
                <w:sz w:val="18"/>
                <w:szCs w:val="18"/>
              </w:rPr>
              <w:t>Section 184-A Loan Guarantee Firm Commitment Form</w:t>
            </w:r>
          </w:p>
        </w:tc>
        <w:tc>
          <w:tcPr>
            <w:tcW w:w="1197" w:type="dxa"/>
            <w:tcBorders>
              <w:top w:val="nil"/>
              <w:left w:val="nil"/>
              <w:bottom w:val="single" w:sz="4" w:space="0" w:color="auto"/>
              <w:right w:val="single" w:sz="4" w:space="0" w:color="auto"/>
            </w:tcBorders>
            <w:shd w:val="clear" w:color="auto" w:fill="auto"/>
            <w:vAlign w:val="center"/>
            <w:hideMark/>
          </w:tcPr>
          <w:p w14:paraId="0B99988C" w14:textId="77777777" w:rsidR="005206D3" w:rsidRPr="008573AF" w:rsidRDefault="005206D3" w:rsidP="003B398E">
            <w:pPr>
              <w:jc w:val="right"/>
              <w:rPr>
                <w:color w:val="000000"/>
                <w:sz w:val="18"/>
                <w:szCs w:val="18"/>
              </w:rPr>
            </w:pPr>
            <w:r w:rsidRPr="008573AF">
              <w:rPr>
                <w:color w:val="000000"/>
                <w:sz w:val="18"/>
                <w:szCs w:val="18"/>
              </w:rPr>
              <w:t>65</w:t>
            </w:r>
          </w:p>
        </w:tc>
        <w:tc>
          <w:tcPr>
            <w:tcW w:w="1036" w:type="dxa"/>
            <w:tcBorders>
              <w:top w:val="nil"/>
              <w:left w:val="nil"/>
              <w:bottom w:val="single" w:sz="4" w:space="0" w:color="auto"/>
              <w:right w:val="single" w:sz="4" w:space="0" w:color="auto"/>
            </w:tcBorders>
            <w:shd w:val="clear" w:color="auto" w:fill="auto"/>
            <w:vAlign w:val="center"/>
            <w:hideMark/>
          </w:tcPr>
          <w:p w14:paraId="1E7DDB66"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5D5695CB" w14:textId="77777777" w:rsidR="005206D3" w:rsidRPr="008573AF" w:rsidRDefault="005206D3" w:rsidP="003B398E">
            <w:pPr>
              <w:jc w:val="right"/>
              <w:rPr>
                <w:color w:val="000000"/>
                <w:sz w:val="18"/>
                <w:szCs w:val="18"/>
              </w:rPr>
            </w:pPr>
            <w:r w:rsidRPr="008573AF">
              <w:rPr>
                <w:color w:val="000000"/>
                <w:sz w:val="18"/>
                <w:szCs w:val="18"/>
              </w:rPr>
              <w:t>65</w:t>
            </w:r>
          </w:p>
        </w:tc>
        <w:tc>
          <w:tcPr>
            <w:tcW w:w="1000" w:type="dxa"/>
            <w:tcBorders>
              <w:top w:val="nil"/>
              <w:left w:val="nil"/>
              <w:bottom w:val="single" w:sz="4" w:space="0" w:color="auto"/>
              <w:right w:val="single" w:sz="4" w:space="0" w:color="auto"/>
            </w:tcBorders>
            <w:shd w:val="clear" w:color="auto" w:fill="auto"/>
            <w:vAlign w:val="center"/>
            <w:hideMark/>
          </w:tcPr>
          <w:p w14:paraId="5DBD805C" w14:textId="77777777" w:rsidR="005206D3" w:rsidRPr="008573AF" w:rsidRDefault="005206D3" w:rsidP="003B398E">
            <w:pPr>
              <w:jc w:val="right"/>
              <w:rPr>
                <w:color w:val="000000"/>
                <w:sz w:val="18"/>
                <w:szCs w:val="18"/>
              </w:rPr>
            </w:pPr>
            <w:r w:rsidRPr="008573AF">
              <w:rPr>
                <w:color w:val="000000"/>
                <w:sz w:val="18"/>
                <w:szCs w:val="18"/>
              </w:rPr>
              <w:t>0.15</w:t>
            </w:r>
          </w:p>
        </w:tc>
        <w:tc>
          <w:tcPr>
            <w:tcW w:w="1060" w:type="dxa"/>
            <w:tcBorders>
              <w:top w:val="nil"/>
              <w:left w:val="nil"/>
              <w:bottom w:val="single" w:sz="4" w:space="0" w:color="auto"/>
              <w:right w:val="single" w:sz="4" w:space="0" w:color="auto"/>
            </w:tcBorders>
            <w:shd w:val="clear" w:color="auto" w:fill="auto"/>
            <w:vAlign w:val="center"/>
            <w:hideMark/>
          </w:tcPr>
          <w:p w14:paraId="49F22DAD" w14:textId="77777777" w:rsidR="005206D3" w:rsidRPr="008573AF" w:rsidRDefault="005206D3" w:rsidP="003B398E">
            <w:pPr>
              <w:jc w:val="right"/>
              <w:rPr>
                <w:color w:val="000000"/>
                <w:sz w:val="18"/>
                <w:szCs w:val="18"/>
              </w:rPr>
            </w:pPr>
            <w:r w:rsidRPr="008573AF">
              <w:rPr>
                <w:color w:val="000000"/>
                <w:sz w:val="18"/>
                <w:szCs w:val="18"/>
              </w:rPr>
              <w:t>9.75</w:t>
            </w:r>
          </w:p>
        </w:tc>
        <w:tc>
          <w:tcPr>
            <w:tcW w:w="937" w:type="dxa"/>
            <w:tcBorders>
              <w:top w:val="nil"/>
              <w:left w:val="nil"/>
              <w:bottom w:val="single" w:sz="4" w:space="0" w:color="auto"/>
              <w:right w:val="single" w:sz="4" w:space="0" w:color="auto"/>
            </w:tcBorders>
            <w:shd w:val="clear" w:color="auto" w:fill="auto"/>
            <w:vAlign w:val="center"/>
            <w:hideMark/>
          </w:tcPr>
          <w:p w14:paraId="6ACF2108"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27333249"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176 </w:t>
            </w:r>
          </w:p>
        </w:tc>
      </w:tr>
      <w:tr w:rsidR="005206D3" w:rsidRPr="008573AF" w14:paraId="0AE5DD82" w14:textId="77777777" w:rsidTr="003B398E">
        <w:trPr>
          <w:trHeight w:val="720"/>
        </w:trPr>
        <w:tc>
          <w:tcPr>
            <w:tcW w:w="1060" w:type="dxa"/>
            <w:tcBorders>
              <w:top w:val="nil"/>
              <w:left w:val="single" w:sz="4" w:space="0" w:color="auto"/>
              <w:bottom w:val="single" w:sz="4" w:space="0" w:color="auto"/>
              <w:right w:val="single" w:sz="4" w:space="0" w:color="auto"/>
            </w:tcBorders>
            <w:shd w:val="clear" w:color="auto" w:fill="auto"/>
            <w:hideMark/>
          </w:tcPr>
          <w:p w14:paraId="5667FDB0" w14:textId="77777777" w:rsidR="005206D3" w:rsidRPr="008573AF" w:rsidRDefault="005206D3" w:rsidP="003B398E">
            <w:pPr>
              <w:rPr>
                <w:color w:val="000000"/>
                <w:sz w:val="18"/>
                <w:szCs w:val="18"/>
              </w:rPr>
            </w:pPr>
            <w:r w:rsidRPr="008573AF">
              <w:rPr>
                <w:color w:val="000000"/>
                <w:sz w:val="18"/>
                <w:szCs w:val="18"/>
              </w:rPr>
              <w:t>HUD-50148</w:t>
            </w:r>
          </w:p>
        </w:tc>
        <w:tc>
          <w:tcPr>
            <w:tcW w:w="1900" w:type="dxa"/>
            <w:tcBorders>
              <w:top w:val="nil"/>
              <w:left w:val="nil"/>
              <w:bottom w:val="single" w:sz="4" w:space="0" w:color="auto"/>
              <w:right w:val="single" w:sz="4" w:space="0" w:color="auto"/>
            </w:tcBorders>
            <w:shd w:val="clear" w:color="auto" w:fill="auto"/>
            <w:vAlign w:val="center"/>
            <w:hideMark/>
          </w:tcPr>
          <w:p w14:paraId="6E7C222D" w14:textId="77777777" w:rsidR="005206D3" w:rsidRPr="008573AF" w:rsidRDefault="005206D3" w:rsidP="003B398E">
            <w:pPr>
              <w:rPr>
                <w:color w:val="000000"/>
                <w:sz w:val="18"/>
                <w:szCs w:val="18"/>
              </w:rPr>
            </w:pPr>
            <w:r w:rsidRPr="008573AF">
              <w:rPr>
                <w:color w:val="000000"/>
                <w:sz w:val="18"/>
                <w:szCs w:val="18"/>
              </w:rPr>
              <w:t xml:space="preserve">Checklist for Proposed Transactions Less Than 1 Year Old        </w:t>
            </w:r>
          </w:p>
        </w:tc>
        <w:tc>
          <w:tcPr>
            <w:tcW w:w="1197" w:type="dxa"/>
            <w:tcBorders>
              <w:top w:val="nil"/>
              <w:left w:val="nil"/>
              <w:bottom w:val="single" w:sz="4" w:space="0" w:color="auto"/>
              <w:right w:val="single" w:sz="4" w:space="0" w:color="auto"/>
            </w:tcBorders>
            <w:shd w:val="clear" w:color="auto" w:fill="auto"/>
            <w:vAlign w:val="center"/>
            <w:hideMark/>
          </w:tcPr>
          <w:p w14:paraId="2B37FF00" w14:textId="77777777" w:rsidR="005206D3" w:rsidRPr="008573AF" w:rsidRDefault="005206D3" w:rsidP="003B398E">
            <w:pPr>
              <w:jc w:val="right"/>
              <w:rPr>
                <w:color w:val="000000"/>
                <w:sz w:val="18"/>
                <w:szCs w:val="18"/>
              </w:rPr>
            </w:pPr>
            <w:r w:rsidRPr="008573AF">
              <w:rPr>
                <w:color w:val="000000"/>
                <w:sz w:val="18"/>
                <w:szCs w:val="18"/>
              </w:rPr>
              <w:t>500</w:t>
            </w:r>
          </w:p>
        </w:tc>
        <w:tc>
          <w:tcPr>
            <w:tcW w:w="1036" w:type="dxa"/>
            <w:tcBorders>
              <w:top w:val="nil"/>
              <w:left w:val="nil"/>
              <w:bottom w:val="single" w:sz="4" w:space="0" w:color="auto"/>
              <w:right w:val="single" w:sz="4" w:space="0" w:color="auto"/>
            </w:tcBorders>
            <w:shd w:val="clear" w:color="auto" w:fill="auto"/>
            <w:vAlign w:val="center"/>
            <w:hideMark/>
          </w:tcPr>
          <w:p w14:paraId="1E3E7726"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5D6D9F9B" w14:textId="77777777" w:rsidR="005206D3" w:rsidRPr="008573AF" w:rsidRDefault="005206D3" w:rsidP="003B398E">
            <w:pPr>
              <w:jc w:val="right"/>
              <w:rPr>
                <w:color w:val="000000"/>
                <w:sz w:val="18"/>
                <w:szCs w:val="18"/>
              </w:rPr>
            </w:pPr>
            <w:r w:rsidRPr="008573AF">
              <w:rPr>
                <w:color w:val="000000"/>
                <w:sz w:val="18"/>
                <w:szCs w:val="18"/>
              </w:rPr>
              <w:t>500</w:t>
            </w:r>
          </w:p>
        </w:tc>
        <w:tc>
          <w:tcPr>
            <w:tcW w:w="1000" w:type="dxa"/>
            <w:tcBorders>
              <w:top w:val="nil"/>
              <w:left w:val="nil"/>
              <w:bottom w:val="single" w:sz="4" w:space="0" w:color="auto"/>
              <w:right w:val="single" w:sz="4" w:space="0" w:color="auto"/>
            </w:tcBorders>
            <w:shd w:val="clear" w:color="auto" w:fill="auto"/>
            <w:vAlign w:val="center"/>
            <w:hideMark/>
          </w:tcPr>
          <w:p w14:paraId="5190DCFE" w14:textId="77777777" w:rsidR="005206D3" w:rsidRPr="008573AF" w:rsidRDefault="005206D3" w:rsidP="003B398E">
            <w:pPr>
              <w:jc w:val="right"/>
              <w:rPr>
                <w:color w:val="000000"/>
                <w:sz w:val="18"/>
                <w:szCs w:val="18"/>
              </w:rPr>
            </w:pPr>
            <w:r w:rsidRPr="008573AF">
              <w:rPr>
                <w:color w:val="000000"/>
                <w:sz w:val="18"/>
                <w:szCs w:val="18"/>
              </w:rPr>
              <w:t>0.15</w:t>
            </w:r>
          </w:p>
        </w:tc>
        <w:tc>
          <w:tcPr>
            <w:tcW w:w="1060" w:type="dxa"/>
            <w:tcBorders>
              <w:top w:val="nil"/>
              <w:left w:val="nil"/>
              <w:bottom w:val="single" w:sz="4" w:space="0" w:color="auto"/>
              <w:right w:val="single" w:sz="4" w:space="0" w:color="auto"/>
            </w:tcBorders>
            <w:shd w:val="clear" w:color="auto" w:fill="auto"/>
            <w:vAlign w:val="center"/>
            <w:hideMark/>
          </w:tcPr>
          <w:p w14:paraId="3D7AD464" w14:textId="77777777" w:rsidR="005206D3" w:rsidRPr="008573AF" w:rsidRDefault="005206D3" w:rsidP="003B398E">
            <w:pPr>
              <w:jc w:val="right"/>
              <w:rPr>
                <w:color w:val="000000"/>
                <w:sz w:val="18"/>
                <w:szCs w:val="18"/>
              </w:rPr>
            </w:pPr>
            <w:r w:rsidRPr="008573AF">
              <w:rPr>
                <w:color w:val="000000"/>
                <w:sz w:val="18"/>
                <w:szCs w:val="18"/>
              </w:rPr>
              <w:t>75</w:t>
            </w:r>
          </w:p>
        </w:tc>
        <w:tc>
          <w:tcPr>
            <w:tcW w:w="937" w:type="dxa"/>
            <w:tcBorders>
              <w:top w:val="nil"/>
              <w:left w:val="nil"/>
              <w:bottom w:val="single" w:sz="4" w:space="0" w:color="auto"/>
              <w:right w:val="single" w:sz="4" w:space="0" w:color="auto"/>
            </w:tcBorders>
            <w:shd w:val="clear" w:color="auto" w:fill="auto"/>
            <w:vAlign w:val="center"/>
            <w:hideMark/>
          </w:tcPr>
          <w:p w14:paraId="2C32CB2F"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33A98F29"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1,350 </w:t>
            </w:r>
          </w:p>
        </w:tc>
      </w:tr>
      <w:tr w:rsidR="005206D3" w:rsidRPr="008573AF" w14:paraId="302D557E" w14:textId="77777777" w:rsidTr="003B398E">
        <w:trPr>
          <w:trHeight w:val="750"/>
        </w:trPr>
        <w:tc>
          <w:tcPr>
            <w:tcW w:w="1060" w:type="dxa"/>
            <w:tcBorders>
              <w:top w:val="nil"/>
              <w:left w:val="single" w:sz="4" w:space="0" w:color="auto"/>
              <w:bottom w:val="single" w:sz="4" w:space="0" w:color="auto"/>
              <w:right w:val="single" w:sz="4" w:space="0" w:color="auto"/>
            </w:tcBorders>
            <w:shd w:val="clear" w:color="auto" w:fill="auto"/>
            <w:hideMark/>
          </w:tcPr>
          <w:p w14:paraId="2F6F6DE3" w14:textId="77777777" w:rsidR="005206D3" w:rsidRPr="008573AF" w:rsidRDefault="005206D3" w:rsidP="003B398E">
            <w:pPr>
              <w:rPr>
                <w:color w:val="000000"/>
                <w:sz w:val="18"/>
                <w:szCs w:val="18"/>
              </w:rPr>
            </w:pPr>
            <w:r w:rsidRPr="008573AF">
              <w:rPr>
                <w:color w:val="000000"/>
                <w:sz w:val="18"/>
                <w:szCs w:val="18"/>
              </w:rPr>
              <w:t>HUD-50149</w:t>
            </w:r>
          </w:p>
        </w:tc>
        <w:tc>
          <w:tcPr>
            <w:tcW w:w="1900" w:type="dxa"/>
            <w:tcBorders>
              <w:top w:val="nil"/>
              <w:left w:val="nil"/>
              <w:bottom w:val="single" w:sz="4" w:space="0" w:color="auto"/>
              <w:right w:val="single" w:sz="4" w:space="0" w:color="auto"/>
            </w:tcBorders>
            <w:shd w:val="clear" w:color="auto" w:fill="auto"/>
            <w:vAlign w:val="center"/>
            <w:hideMark/>
          </w:tcPr>
          <w:p w14:paraId="60D77701" w14:textId="77777777" w:rsidR="005206D3" w:rsidRPr="008573AF" w:rsidRDefault="005206D3" w:rsidP="003B398E">
            <w:pPr>
              <w:rPr>
                <w:color w:val="000000"/>
                <w:sz w:val="18"/>
                <w:szCs w:val="18"/>
              </w:rPr>
            </w:pPr>
            <w:r w:rsidRPr="008573AF">
              <w:rPr>
                <w:color w:val="000000"/>
                <w:sz w:val="18"/>
                <w:szCs w:val="18"/>
              </w:rPr>
              <w:t xml:space="preserve">Rider For Section 184 Tribal Trust            </w:t>
            </w:r>
          </w:p>
        </w:tc>
        <w:tc>
          <w:tcPr>
            <w:tcW w:w="1197" w:type="dxa"/>
            <w:tcBorders>
              <w:top w:val="nil"/>
              <w:left w:val="nil"/>
              <w:bottom w:val="single" w:sz="4" w:space="0" w:color="auto"/>
              <w:right w:val="single" w:sz="4" w:space="0" w:color="auto"/>
            </w:tcBorders>
            <w:shd w:val="clear" w:color="auto" w:fill="auto"/>
            <w:vAlign w:val="center"/>
            <w:hideMark/>
          </w:tcPr>
          <w:p w14:paraId="44FD3D86" w14:textId="77777777" w:rsidR="005206D3" w:rsidRPr="008573AF" w:rsidRDefault="005206D3" w:rsidP="003B398E">
            <w:pPr>
              <w:jc w:val="right"/>
              <w:rPr>
                <w:color w:val="000000"/>
                <w:sz w:val="18"/>
                <w:szCs w:val="18"/>
              </w:rPr>
            </w:pPr>
            <w:r w:rsidRPr="008573AF">
              <w:rPr>
                <w:color w:val="000000"/>
                <w:sz w:val="18"/>
                <w:szCs w:val="18"/>
              </w:rPr>
              <w:t>500</w:t>
            </w:r>
          </w:p>
        </w:tc>
        <w:tc>
          <w:tcPr>
            <w:tcW w:w="1036" w:type="dxa"/>
            <w:tcBorders>
              <w:top w:val="nil"/>
              <w:left w:val="nil"/>
              <w:bottom w:val="single" w:sz="4" w:space="0" w:color="auto"/>
              <w:right w:val="single" w:sz="4" w:space="0" w:color="auto"/>
            </w:tcBorders>
            <w:shd w:val="clear" w:color="auto" w:fill="auto"/>
            <w:vAlign w:val="center"/>
            <w:hideMark/>
          </w:tcPr>
          <w:p w14:paraId="422E278E"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7FB03F4F" w14:textId="77777777" w:rsidR="005206D3" w:rsidRPr="008573AF" w:rsidRDefault="005206D3" w:rsidP="003B398E">
            <w:pPr>
              <w:jc w:val="right"/>
              <w:rPr>
                <w:color w:val="000000"/>
                <w:sz w:val="18"/>
                <w:szCs w:val="18"/>
              </w:rPr>
            </w:pPr>
            <w:r w:rsidRPr="008573AF">
              <w:rPr>
                <w:color w:val="000000"/>
                <w:sz w:val="18"/>
                <w:szCs w:val="18"/>
              </w:rPr>
              <w:t>500</w:t>
            </w:r>
          </w:p>
        </w:tc>
        <w:tc>
          <w:tcPr>
            <w:tcW w:w="1000" w:type="dxa"/>
            <w:tcBorders>
              <w:top w:val="nil"/>
              <w:left w:val="nil"/>
              <w:bottom w:val="single" w:sz="4" w:space="0" w:color="auto"/>
              <w:right w:val="single" w:sz="4" w:space="0" w:color="auto"/>
            </w:tcBorders>
            <w:shd w:val="clear" w:color="auto" w:fill="auto"/>
            <w:vAlign w:val="center"/>
            <w:hideMark/>
          </w:tcPr>
          <w:p w14:paraId="2779B9E7" w14:textId="77777777" w:rsidR="005206D3" w:rsidRPr="008573AF" w:rsidRDefault="005206D3" w:rsidP="003B398E">
            <w:pPr>
              <w:jc w:val="right"/>
              <w:rPr>
                <w:color w:val="000000"/>
                <w:sz w:val="18"/>
                <w:szCs w:val="18"/>
              </w:rPr>
            </w:pPr>
            <w:r w:rsidRPr="008573AF">
              <w:rPr>
                <w:color w:val="000000"/>
                <w:sz w:val="18"/>
                <w:szCs w:val="18"/>
              </w:rPr>
              <w:t>0.5</w:t>
            </w:r>
          </w:p>
        </w:tc>
        <w:tc>
          <w:tcPr>
            <w:tcW w:w="1060" w:type="dxa"/>
            <w:tcBorders>
              <w:top w:val="nil"/>
              <w:left w:val="nil"/>
              <w:bottom w:val="single" w:sz="4" w:space="0" w:color="auto"/>
              <w:right w:val="single" w:sz="4" w:space="0" w:color="auto"/>
            </w:tcBorders>
            <w:shd w:val="clear" w:color="auto" w:fill="auto"/>
            <w:vAlign w:val="center"/>
            <w:hideMark/>
          </w:tcPr>
          <w:p w14:paraId="03DDA4AB" w14:textId="77777777" w:rsidR="005206D3" w:rsidRPr="008573AF" w:rsidRDefault="005206D3" w:rsidP="003B398E">
            <w:pPr>
              <w:jc w:val="right"/>
              <w:rPr>
                <w:color w:val="000000"/>
                <w:sz w:val="18"/>
                <w:szCs w:val="18"/>
              </w:rPr>
            </w:pPr>
            <w:r w:rsidRPr="008573AF">
              <w:rPr>
                <w:color w:val="000000"/>
                <w:sz w:val="18"/>
                <w:szCs w:val="18"/>
              </w:rPr>
              <w:t>250</w:t>
            </w:r>
          </w:p>
        </w:tc>
        <w:tc>
          <w:tcPr>
            <w:tcW w:w="937" w:type="dxa"/>
            <w:tcBorders>
              <w:top w:val="nil"/>
              <w:left w:val="nil"/>
              <w:bottom w:val="single" w:sz="4" w:space="0" w:color="auto"/>
              <w:right w:val="single" w:sz="4" w:space="0" w:color="auto"/>
            </w:tcBorders>
            <w:shd w:val="clear" w:color="auto" w:fill="auto"/>
            <w:vAlign w:val="center"/>
            <w:hideMark/>
          </w:tcPr>
          <w:p w14:paraId="6902EE1D"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3075BF01"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4,500 </w:t>
            </w:r>
          </w:p>
        </w:tc>
      </w:tr>
      <w:tr w:rsidR="005206D3" w:rsidRPr="008573AF" w14:paraId="4196B70A" w14:textId="77777777" w:rsidTr="003B398E">
        <w:trPr>
          <w:trHeight w:val="750"/>
        </w:trPr>
        <w:tc>
          <w:tcPr>
            <w:tcW w:w="1060" w:type="dxa"/>
            <w:tcBorders>
              <w:top w:val="nil"/>
              <w:left w:val="single" w:sz="4" w:space="0" w:color="auto"/>
              <w:bottom w:val="single" w:sz="4" w:space="0" w:color="auto"/>
              <w:right w:val="single" w:sz="4" w:space="0" w:color="auto"/>
            </w:tcBorders>
            <w:shd w:val="clear" w:color="auto" w:fill="auto"/>
            <w:hideMark/>
          </w:tcPr>
          <w:p w14:paraId="56358B3A" w14:textId="77777777" w:rsidR="005206D3" w:rsidRPr="008573AF" w:rsidRDefault="005206D3" w:rsidP="003B398E">
            <w:pPr>
              <w:rPr>
                <w:color w:val="000000"/>
                <w:sz w:val="18"/>
                <w:szCs w:val="18"/>
              </w:rPr>
            </w:pPr>
            <w:r w:rsidRPr="008573AF">
              <w:rPr>
                <w:color w:val="000000"/>
                <w:sz w:val="18"/>
                <w:szCs w:val="18"/>
              </w:rPr>
              <w:t>HUD-50149-A</w:t>
            </w:r>
          </w:p>
        </w:tc>
        <w:tc>
          <w:tcPr>
            <w:tcW w:w="1900" w:type="dxa"/>
            <w:tcBorders>
              <w:top w:val="nil"/>
              <w:left w:val="nil"/>
              <w:bottom w:val="single" w:sz="4" w:space="0" w:color="auto"/>
              <w:right w:val="single" w:sz="4" w:space="0" w:color="auto"/>
            </w:tcBorders>
            <w:shd w:val="clear" w:color="auto" w:fill="auto"/>
            <w:vAlign w:val="center"/>
            <w:hideMark/>
          </w:tcPr>
          <w:p w14:paraId="5F2B22B6" w14:textId="77777777" w:rsidR="005206D3" w:rsidRPr="008573AF" w:rsidRDefault="005206D3" w:rsidP="003B398E">
            <w:pPr>
              <w:rPr>
                <w:color w:val="000000"/>
                <w:sz w:val="18"/>
                <w:szCs w:val="18"/>
              </w:rPr>
            </w:pPr>
            <w:r w:rsidRPr="008573AF">
              <w:rPr>
                <w:color w:val="000000"/>
                <w:sz w:val="18"/>
                <w:szCs w:val="18"/>
              </w:rPr>
              <w:t xml:space="preserve">Hawaiian Rider For Section 184-A Tribal Trust                </w:t>
            </w:r>
          </w:p>
        </w:tc>
        <w:tc>
          <w:tcPr>
            <w:tcW w:w="1197" w:type="dxa"/>
            <w:tcBorders>
              <w:top w:val="nil"/>
              <w:left w:val="nil"/>
              <w:bottom w:val="single" w:sz="4" w:space="0" w:color="auto"/>
              <w:right w:val="single" w:sz="4" w:space="0" w:color="auto"/>
            </w:tcBorders>
            <w:shd w:val="clear" w:color="auto" w:fill="auto"/>
            <w:vAlign w:val="center"/>
            <w:hideMark/>
          </w:tcPr>
          <w:p w14:paraId="14DF7683" w14:textId="77777777" w:rsidR="005206D3" w:rsidRPr="008573AF" w:rsidRDefault="005206D3" w:rsidP="003B398E">
            <w:pPr>
              <w:jc w:val="right"/>
              <w:rPr>
                <w:color w:val="000000"/>
                <w:sz w:val="18"/>
                <w:szCs w:val="18"/>
              </w:rPr>
            </w:pPr>
            <w:r w:rsidRPr="008573AF">
              <w:rPr>
                <w:color w:val="000000"/>
                <w:sz w:val="18"/>
                <w:szCs w:val="18"/>
              </w:rPr>
              <w:t>63</w:t>
            </w:r>
          </w:p>
        </w:tc>
        <w:tc>
          <w:tcPr>
            <w:tcW w:w="1036" w:type="dxa"/>
            <w:tcBorders>
              <w:top w:val="nil"/>
              <w:left w:val="nil"/>
              <w:bottom w:val="single" w:sz="4" w:space="0" w:color="auto"/>
              <w:right w:val="single" w:sz="4" w:space="0" w:color="auto"/>
            </w:tcBorders>
            <w:shd w:val="clear" w:color="auto" w:fill="auto"/>
            <w:vAlign w:val="center"/>
            <w:hideMark/>
          </w:tcPr>
          <w:p w14:paraId="5BD243A0"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2C792845" w14:textId="77777777" w:rsidR="005206D3" w:rsidRPr="008573AF" w:rsidRDefault="005206D3" w:rsidP="003B398E">
            <w:pPr>
              <w:jc w:val="right"/>
              <w:rPr>
                <w:color w:val="000000"/>
                <w:sz w:val="18"/>
                <w:szCs w:val="18"/>
              </w:rPr>
            </w:pPr>
            <w:r w:rsidRPr="008573AF">
              <w:rPr>
                <w:color w:val="000000"/>
                <w:sz w:val="18"/>
                <w:szCs w:val="18"/>
              </w:rPr>
              <w:t>63</w:t>
            </w:r>
          </w:p>
        </w:tc>
        <w:tc>
          <w:tcPr>
            <w:tcW w:w="1000" w:type="dxa"/>
            <w:tcBorders>
              <w:top w:val="nil"/>
              <w:left w:val="nil"/>
              <w:bottom w:val="single" w:sz="4" w:space="0" w:color="auto"/>
              <w:right w:val="single" w:sz="4" w:space="0" w:color="auto"/>
            </w:tcBorders>
            <w:shd w:val="clear" w:color="auto" w:fill="auto"/>
            <w:vAlign w:val="center"/>
            <w:hideMark/>
          </w:tcPr>
          <w:p w14:paraId="3F0A9C0F" w14:textId="77777777" w:rsidR="005206D3" w:rsidRPr="008573AF" w:rsidRDefault="005206D3" w:rsidP="003B398E">
            <w:pPr>
              <w:jc w:val="right"/>
              <w:rPr>
                <w:color w:val="000000"/>
                <w:sz w:val="18"/>
                <w:szCs w:val="18"/>
              </w:rPr>
            </w:pPr>
            <w:r w:rsidRPr="008573AF">
              <w:rPr>
                <w:color w:val="000000"/>
                <w:sz w:val="18"/>
                <w:szCs w:val="18"/>
              </w:rPr>
              <w:t>0.5</w:t>
            </w:r>
          </w:p>
        </w:tc>
        <w:tc>
          <w:tcPr>
            <w:tcW w:w="1060" w:type="dxa"/>
            <w:tcBorders>
              <w:top w:val="nil"/>
              <w:left w:val="nil"/>
              <w:bottom w:val="single" w:sz="4" w:space="0" w:color="auto"/>
              <w:right w:val="single" w:sz="4" w:space="0" w:color="auto"/>
            </w:tcBorders>
            <w:shd w:val="clear" w:color="auto" w:fill="auto"/>
            <w:vAlign w:val="center"/>
            <w:hideMark/>
          </w:tcPr>
          <w:p w14:paraId="1511BFBF" w14:textId="77777777" w:rsidR="005206D3" w:rsidRPr="008573AF" w:rsidRDefault="005206D3" w:rsidP="003B398E">
            <w:pPr>
              <w:jc w:val="right"/>
              <w:rPr>
                <w:color w:val="000000"/>
                <w:sz w:val="18"/>
                <w:szCs w:val="18"/>
              </w:rPr>
            </w:pPr>
            <w:r w:rsidRPr="008573AF">
              <w:rPr>
                <w:color w:val="000000"/>
                <w:sz w:val="18"/>
                <w:szCs w:val="18"/>
              </w:rPr>
              <w:t>31.5</w:t>
            </w:r>
          </w:p>
        </w:tc>
        <w:tc>
          <w:tcPr>
            <w:tcW w:w="937" w:type="dxa"/>
            <w:tcBorders>
              <w:top w:val="nil"/>
              <w:left w:val="nil"/>
              <w:bottom w:val="single" w:sz="4" w:space="0" w:color="auto"/>
              <w:right w:val="single" w:sz="4" w:space="0" w:color="auto"/>
            </w:tcBorders>
            <w:shd w:val="clear" w:color="auto" w:fill="auto"/>
            <w:vAlign w:val="center"/>
            <w:hideMark/>
          </w:tcPr>
          <w:p w14:paraId="64F5C31F"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vAlign w:val="center"/>
            <w:hideMark/>
          </w:tcPr>
          <w:p w14:paraId="434B7A11"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567 </w:t>
            </w:r>
          </w:p>
        </w:tc>
      </w:tr>
      <w:tr w:rsidR="005206D3" w:rsidRPr="008573AF" w14:paraId="74E50B65" w14:textId="77777777" w:rsidTr="003B398E">
        <w:trPr>
          <w:trHeight w:val="540"/>
        </w:trPr>
        <w:tc>
          <w:tcPr>
            <w:tcW w:w="1060" w:type="dxa"/>
            <w:tcBorders>
              <w:top w:val="nil"/>
              <w:left w:val="single" w:sz="4" w:space="0" w:color="auto"/>
              <w:bottom w:val="single" w:sz="4" w:space="0" w:color="auto"/>
              <w:right w:val="single" w:sz="4" w:space="0" w:color="auto"/>
            </w:tcBorders>
            <w:shd w:val="clear" w:color="auto" w:fill="auto"/>
            <w:hideMark/>
          </w:tcPr>
          <w:p w14:paraId="4DF8E4CE" w14:textId="77777777" w:rsidR="005206D3" w:rsidRPr="008573AF" w:rsidRDefault="005206D3" w:rsidP="003B398E">
            <w:pPr>
              <w:rPr>
                <w:color w:val="000000"/>
                <w:sz w:val="18"/>
                <w:szCs w:val="18"/>
              </w:rPr>
            </w:pPr>
            <w:r w:rsidRPr="008573AF">
              <w:rPr>
                <w:color w:val="000000"/>
                <w:sz w:val="18"/>
                <w:szCs w:val="18"/>
              </w:rPr>
              <w:t>HUD-53039</w:t>
            </w:r>
          </w:p>
        </w:tc>
        <w:tc>
          <w:tcPr>
            <w:tcW w:w="1900" w:type="dxa"/>
            <w:tcBorders>
              <w:top w:val="nil"/>
              <w:left w:val="nil"/>
              <w:bottom w:val="single" w:sz="4" w:space="0" w:color="auto"/>
              <w:right w:val="single" w:sz="4" w:space="0" w:color="auto"/>
            </w:tcBorders>
            <w:shd w:val="clear" w:color="auto" w:fill="auto"/>
            <w:vAlign w:val="bottom"/>
            <w:hideMark/>
          </w:tcPr>
          <w:p w14:paraId="606E9B6F" w14:textId="77777777" w:rsidR="005206D3" w:rsidRPr="008573AF" w:rsidRDefault="005206D3" w:rsidP="003B398E">
            <w:pPr>
              <w:rPr>
                <w:color w:val="000000"/>
                <w:sz w:val="18"/>
                <w:szCs w:val="18"/>
              </w:rPr>
            </w:pPr>
            <w:r w:rsidRPr="008573AF">
              <w:rPr>
                <w:color w:val="000000"/>
                <w:sz w:val="18"/>
                <w:szCs w:val="18"/>
              </w:rPr>
              <w:t>184 Loan Guarantee Certificate</w:t>
            </w:r>
          </w:p>
        </w:tc>
        <w:tc>
          <w:tcPr>
            <w:tcW w:w="1197" w:type="dxa"/>
            <w:tcBorders>
              <w:top w:val="nil"/>
              <w:left w:val="nil"/>
              <w:bottom w:val="single" w:sz="4" w:space="0" w:color="auto"/>
              <w:right w:val="single" w:sz="4" w:space="0" w:color="auto"/>
            </w:tcBorders>
            <w:shd w:val="clear" w:color="auto" w:fill="auto"/>
            <w:vAlign w:val="center"/>
            <w:hideMark/>
          </w:tcPr>
          <w:p w14:paraId="0E4DE10C" w14:textId="77777777" w:rsidR="005206D3" w:rsidRPr="008573AF" w:rsidRDefault="005206D3" w:rsidP="003B398E">
            <w:pPr>
              <w:jc w:val="right"/>
              <w:rPr>
                <w:color w:val="000000"/>
                <w:sz w:val="18"/>
                <w:szCs w:val="18"/>
              </w:rPr>
            </w:pPr>
            <w:r w:rsidRPr="008573AF">
              <w:rPr>
                <w:color w:val="000000"/>
                <w:sz w:val="18"/>
                <w:szCs w:val="18"/>
              </w:rPr>
              <w:t xml:space="preserve">             4,900 </w:t>
            </w:r>
          </w:p>
        </w:tc>
        <w:tc>
          <w:tcPr>
            <w:tcW w:w="1036" w:type="dxa"/>
            <w:tcBorders>
              <w:top w:val="nil"/>
              <w:left w:val="nil"/>
              <w:bottom w:val="single" w:sz="4" w:space="0" w:color="auto"/>
              <w:right w:val="single" w:sz="4" w:space="0" w:color="auto"/>
            </w:tcBorders>
            <w:shd w:val="clear" w:color="auto" w:fill="auto"/>
            <w:vAlign w:val="center"/>
            <w:hideMark/>
          </w:tcPr>
          <w:p w14:paraId="5CBF362A"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vAlign w:val="center"/>
            <w:hideMark/>
          </w:tcPr>
          <w:p w14:paraId="2E8DDAED" w14:textId="77777777" w:rsidR="005206D3" w:rsidRPr="008573AF" w:rsidRDefault="005206D3" w:rsidP="003B398E">
            <w:pPr>
              <w:jc w:val="right"/>
              <w:rPr>
                <w:color w:val="000000"/>
                <w:sz w:val="18"/>
                <w:szCs w:val="18"/>
              </w:rPr>
            </w:pPr>
            <w:r w:rsidRPr="008573AF">
              <w:rPr>
                <w:color w:val="000000"/>
                <w:sz w:val="18"/>
                <w:szCs w:val="18"/>
              </w:rPr>
              <w:t xml:space="preserve">          4,900 </w:t>
            </w:r>
          </w:p>
        </w:tc>
        <w:tc>
          <w:tcPr>
            <w:tcW w:w="1000" w:type="dxa"/>
            <w:tcBorders>
              <w:top w:val="nil"/>
              <w:left w:val="nil"/>
              <w:bottom w:val="single" w:sz="4" w:space="0" w:color="auto"/>
              <w:right w:val="single" w:sz="4" w:space="0" w:color="auto"/>
            </w:tcBorders>
            <w:shd w:val="clear" w:color="auto" w:fill="auto"/>
            <w:vAlign w:val="center"/>
            <w:hideMark/>
          </w:tcPr>
          <w:p w14:paraId="13147EA2" w14:textId="77777777" w:rsidR="005206D3" w:rsidRPr="008573AF" w:rsidRDefault="005206D3" w:rsidP="003B398E">
            <w:pPr>
              <w:jc w:val="right"/>
              <w:rPr>
                <w:color w:val="000000"/>
                <w:sz w:val="18"/>
                <w:szCs w:val="18"/>
              </w:rPr>
            </w:pPr>
            <w:r w:rsidRPr="008573AF">
              <w:rPr>
                <w:color w:val="000000"/>
                <w:sz w:val="18"/>
                <w:szCs w:val="18"/>
              </w:rPr>
              <w:t>0</w:t>
            </w:r>
          </w:p>
        </w:tc>
        <w:tc>
          <w:tcPr>
            <w:tcW w:w="1060" w:type="dxa"/>
            <w:tcBorders>
              <w:top w:val="nil"/>
              <w:left w:val="nil"/>
              <w:bottom w:val="single" w:sz="4" w:space="0" w:color="auto"/>
              <w:right w:val="single" w:sz="4" w:space="0" w:color="auto"/>
            </w:tcBorders>
            <w:shd w:val="clear" w:color="auto" w:fill="auto"/>
            <w:vAlign w:val="center"/>
            <w:hideMark/>
          </w:tcPr>
          <w:p w14:paraId="144AB9BD" w14:textId="77777777" w:rsidR="005206D3" w:rsidRPr="008573AF" w:rsidRDefault="005206D3" w:rsidP="003B398E">
            <w:pPr>
              <w:jc w:val="right"/>
              <w:rPr>
                <w:color w:val="000000"/>
                <w:sz w:val="18"/>
                <w:szCs w:val="18"/>
              </w:rPr>
            </w:pPr>
            <w:r w:rsidRPr="008573AF">
              <w:rPr>
                <w:color w:val="000000"/>
                <w:sz w:val="18"/>
                <w:szCs w:val="18"/>
              </w:rPr>
              <w:t>0</w:t>
            </w:r>
          </w:p>
        </w:tc>
        <w:tc>
          <w:tcPr>
            <w:tcW w:w="937" w:type="dxa"/>
            <w:tcBorders>
              <w:top w:val="nil"/>
              <w:left w:val="nil"/>
              <w:bottom w:val="single" w:sz="4" w:space="0" w:color="auto"/>
              <w:right w:val="single" w:sz="4" w:space="0" w:color="auto"/>
            </w:tcBorders>
            <w:shd w:val="clear" w:color="auto" w:fill="auto"/>
            <w:vAlign w:val="center"/>
            <w:hideMark/>
          </w:tcPr>
          <w:p w14:paraId="11C43392" w14:textId="77777777" w:rsidR="005206D3" w:rsidRPr="008573AF" w:rsidRDefault="005206D3" w:rsidP="003B398E">
            <w:pPr>
              <w:rPr>
                <w:color w:val="000000"/>
                <w:sz w:val="18"/>
                <w:szCs w:val="18"/>
              </w:rPr>
            </w:pPr>
            <w:r>
              <w:rPr>
                <w:color w:val="000000"/>
                <w:sz w:val="18"/>
                <w:szCs w:val="18"/>
              </w:rPr>
              <w:t xml:space="preserve">$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noWrap/>
            <w:vAlign w:val="center"/>
            <w:hideMark/>
          </w:tcPr>
          <w:p w14:paraId="2EFB2C73" w14:textId="77777777" w:rsidR="005206D3" w:rsidRPr="008573AF" w:rsidRDefault="005206D3" w:rsidP="003B398E">
            <w:pPr>
              <w:jc w:val="right"/>
              <w:rPr>
                <w:color w:val="000000"/>
                <w:sz w:val="18"/>
                <w:szCs w:val="18"/>
              </w:rPr>
            </w:pPr>
            <w:r w:rsidRPr="008573AF">
              <w:rPr>
                <w:color w:val="000000"/>
                <w:sz w:val="18"/>
                <w:szCs w:val="18"/>
              </w:rPr>
              <w:t>0</w:t>
            </w:r>
          </w:p>
        </w:tc>
      </w:tr>
      <w:tr w:rsidR="005206D3" w:rsidRPr="008573AF" w14:paraId="513DCBD6" w14:textId="77777777" w:rsidTr="003B398E">
        <w:trPr>
          <w:trHeight w:val="555"/>
        </w:trPr>
        <w:tc>
          <w:tcPr>
            <w:tcW w:w="1060" w:type="dxa"/>
            <w:tcBorders>
              <w:top w:val="nil"/>
              <w:left w:val="single" w:sz="4" w:space="0" w:color="auto"/>
              <w:bottom w:val="single" w:sz="4" w:space="0" w:color="auto"/>
              <w:right w:val="single" w:sz="4" w:space="0" w:color="auto"/>
            </w:tcBorders>
            <w:shd w:val="clear" w:color="auto" w:fill="auto"/>
            <w:hideMark/>
          </w:tcPr>
          <w:p w14:paraId="11F316CF" w14:textId="77777777" w:rsidR="005206D3" w:rsidRPr="008573AF" w:rsidRDefault="005206D3" w:rsidP="003B398E">
            <w:pPr>
              <w:rPr>
                <w:color w:val="000000"/>
                <w:sz w:val="18"/>
                <w:szCs w:val="18"/>
              </w:rPr>
            </w:pPr>
            <w:r w:rsidRPr="008573AF">
              <w:rPr>
                <w:color w:val="000000"/>
                <w:sz w:val="18"/>
                <w:szCs w:val="18"/>
              </w:rPr>
              <w:t>HUD-53039-A</w:t>
            </w:r>
          </w:p>
        </w:tc>
        <w:tc>
          <w:tcPr>
            <w:tcW w:w="1900" w:type="dxa"/>
            <w:tcBorders>
              <w:top w:val="nil"/>
              <w:left w:val="nil"/>
              <w:bottom w:val="single" w:sz="4" w:space="0" w:color="auto"/>
              <w:right w:val="single" w:sz="4" w:space="0" w:color="auto"/>
            </w:tcBorders>
            <w:shd w:val="clear" w:color="auto" w:fill="auto"/>
            <w:vAlign w:val="bottom"/>
            <w:hideMark/>
          </w:tcPr>
          <w:p w14:paraId="35BEB314" w14:textId="77777777" w:rsidR="005206D3" w:rsidRPr="008573AF" w:rsidRDefault="005206D3" w:rsidP="003B398E">
            <w:pPr>
              <w:rPr>
                <w:color w:val="000000"/>
                <w:sz w:val="18"/>
                <w:szCs w:val="18"/>
              </w:rPr>
            </w:pPr>
            <w:r w:rsidRPr="008573AF">
              <w:rPr>
                <w:color w:val="000000"/>
                <w:sz w:val="18"/>
                <w:szCs w:val="18"/>
              </w:rPr>
              <w:t>184-A Loan Guarantee Certificate</w:t>
            </w:r>
          </w:p>
        </w:tc>
        <w:tc>
          <w:tcPr>
            <w:tcW w:w="1197" w:type="dxa"/>
            <w:tcBorders>
              <w:top w:val="nil"/>
              <w:left w:val="nil"/>
              <w:bottom w:val="single" w:sz="4" w:space="0" w:color="auto"/>
              <w:right w:val="single" w:sz="4" w:space="0" w:color="auto"/>
            </w:tcBorders>
            <w:shd w:val="clear" w:color="auto" w:fill="auto"/>
            <w:noWrap/>
            <w:vAlign w:val="center"/>
            <w:hideMark/>
          </w:tcPr>
          <w:p w14:paraId="6FE8E2B9" w14:textId="77777777" w:rsidR="005206D3" w:rsidRPr="008573AF" w:rsidRDefault="005206D3" w:rsidP="003B398E">
            <w:pPr>
              <w:jc w:val="right"/>
              <w:rPr>
                <w:color w:val="000000"/>
                <w:sz w:val="18"/>
                <w:szCs w:val="18"/>
              </w:rPr>
            </w:pPr>
            <w:r w:rsidRPr="008573AF">
              <w:rPr>
                <w:color w:val="000000"/>
                <w:sz w:val="18"/>
                <w:szCs w:val="18"/>
              </w:rPr>
              <w:t>65</w:t>
            </w:r>
          </w:p>
        </w:tc>
        <w:tc>
          <w:tcPr>
            <w:tcW w:w="1036" w:type="dxa"/>
            <w:tcBorders>
              <w:top w:val="nil"/>
              <w:left w:val="nil"/>
              <w:bottom w:val="single" w:sz="4" w:space="0" w:color="auto"/>
              <w:right w:val="single" w:sz="4" w:space="0" w:color="auto"/>
            </w:tcBorders>
            <w:shd w:val="clear" w:color="auto" w:fill="auto"/>
            <w:noWrap/>
            <w:vAlign w:val="center"/>
            <w:hideMark/>
          </w:tcPr>
          <w:p w14:paraId="544ED8F4" w14:textId="77777777" w:rsidR="005206D3" w:rsidRPr="008573AF" w:rsidRDefault="005206D3" w:rsidP="003B398E">
            <w:pPr>
              <w:jc w:val="right"/>
              <w:rPr>
                <w:color w:val="000000"/>
                <w:sz w:val="18"/>
                <w:szCs w:val="18"/>
              </w:rPr>
            </w:pPr>
            <w:r w:rsidRPr="008573AF">
              <w:rPr>
                <w:color w:val="000000"/>
                <w:sz w:val="18"/>
                <w:szCs w:val="18"/>
              </w:rPr>
              <w:t>1</w:t>
            </w:r>
          </w:p>
        </w:tc>
        <w:tc>
          <w:tcPr>
            <w:tcW w:w="1007" w:type="dxa"/>
            <w:tcBorders>
              <w:top w:val="nil"/>
              <w:left w:val="nil"/>
              <w:bottom w:val="single" w:sz="4" w:space="0" w:color="auto"/>
              <w:right w:val="single" w:sz="4" w:space="0" w:color="auto"/>
            </w:tcBorders>
            <w:shd w:val="clear" w:color="auto" w:fill="auto"/>
            <w:noWrap/>
            <w:vAlign w:val="center"/>
            <w:hideMark/>
          </w:tcPr>
          <w:p w14:paraId="6FE5EB52" w14:textId="77777777" w:rsidR="005206D3" w:rsidRPr="008573AF" w:rsidRDefault="005206D3" w:rsidP="003B398E">
            <w:pPr>
              <w:jc w:val="right"/>
              <w:rPr>
                <w:color w:val="000000"/>
                <w:sz w:val="18"/>
                <w:szCs w:val="18"/>
              </w:rPr>
            </w:pPr>
            <w:r w:rsidRPr="008573AF">
              <w:rPr>
                <w:color w:val="000000"/>
                <w:sz w:val="18"/>
                <w:szCs w:val="18"/>
              </w:rPr>
              <w:t>65</w:t>
            </w:r>
          </w:p>
        </w:tc>
        <w:tc>
          <w:tcPr>
            <w:tcW w:w="1000" w:type="dxa"/>
            <w:tcBorders>
              <w:top w:val="nil"/>
              <w:left w:val="nil"/>
              <w:bottom w:val="single" w:sz="4" w:space="0" w:color="auto"/>
              <w:right w:val="single" w:sz="4" w:space="0" w:color="auto"/>
            </w:tcBorders>
            <w:shd w:val="clear" w:color="auto" w:fill="auto"/>
            <w:noWrap/>
            <w:vAlign w:val="center"/>
            <w:hideMark/>
          </w:tcPr>
          <w:p w14:paraId="62818B18" w14:textId="77777777" w:rsidR="005206D3" w:rsidRPr="008573AF" w:rsidRDefault="005206D3" w:rsidP="003B398E">
            <w:pPr>
              <w:jc w:val="right"/>
              <w:rPr>
                <w:color w:val="000000"/>
                <w:sz w:val="18"/>
                <w:szCs w:val="18"/>
              </w:rPr>
            </w:pPr>
            <w:r w:rsidRPr="008573AF">
              <w:rPr>
                <w:color w:val="000000"/>
                <w:sz w:val="18"/>
                <w:szCs w:val="18"/>
              </w:rPr>
              <w:t>0</w:t>
            </w:r>
          </w:p>
        </w:tc>
        <w:tc>
          <w:tcPr>
            <w:tcW w:w="1060" w:type="dxa"/>
            <w:tcBorders>
              <w:top w:val="nil"/>
              <w:left w:val="nil"/>
              <w:bottom w:val="single" w:sz="4" w:space="0" w:color="auto"/>
              <w:right w:val="single" w:sz="4" w:space="0" w:color="auto"/>
            </w:tcBorders>
            <w:shd w:val="clear" w:color="auto" w:fill="auto"/>
            <w:noWrap/>
            <w:vAlign w:val="center"/>
            <w:hideMark/>
          </w:tcPr>
          <w:p w14:paraId="1EC1FD8C" w14:textId="77777777" w:rsidR="005206D3" w:rsidRPr="008573AF" w:rsidRDefault="005206D3" w:rsidP="003B398E">
            <w:pPr>
              <w:jc w:val="right"/>
              <w:rPr>
                <w:color w:val="000000"/>
                <w:sz w:val="18"/>
                <w:szCs w:val="18"/>
              </w:rPr>
            </w:pPr>
            <w:r w:rsidRPr="008573AF">
              <w:rPr>
                <w:color w:val="000000"/>
                <w:sz w:val="18"/>
                <w:szCs w:val="18"/>
              </w:rPr>
              <w:t>0</w:t>
            </w:r>
          </w:p>
        </w:tc>
        <w:tc>
          <w:tcPr>
            <w:tcW w:w="937" w:type="dxa"/>
            <w:tcBorders>
              <w:top w:val="nil"/>
              <w:left w:val="nil"/>
              <w:bottom w:val="single" w:sz="4" w:space="0" w:color="auto"/>
              <w:right w:val="single" w:sz="4" w:space="0" w:color="auto"/>
            </w:tcBorders>
            <w:shd w:val="clear" w:color="auto" w:fill="auto"/>
            <w:noWrap/>
            <w:vAlign w:val="center"/>
            <w:hideMark/>
          </w:tcPr>
          <w:p w14:paraId="1328B7EF" w14:textId="77777777" w:rsidR="005206D3" w:rsidRPr="008573AF" w:rsidRDefault="005206D3" w:rsidP="003B398E">
            <w:pPr>
              <w:rPr>
                <w:color w:val="000000"/>
                <w:sz w:val="18"/>
                <w:szCs w:val="18"/>
              </w:rPr>
            </w:pPr>
            <w:r>
              <w:rPr>
                <w:color w:val="000000"/>
                <w:sz w:val="18"/>
                <w:szCs w:val="18"/>
              </w:rPr>
              <w:t xml:space="preserve"> $ </w:t>
            </w:r>
            <w:r w:rsidRPr="008573AF">
              <w:rPr>
                <w:color w:val="000000"/>
                <w:sz w:val="18"/>
                <w:szCs w:val="18"/>
              </w:rPr>
              <w:t xml:space="preserve">    18 </w:t>
            </w:r>
          </w:p>
        </w:tc>
        <w:tc>
          <w:tcPr>
            <w:tcW w:w="1100" w:type="dxa"/>
            <w:tcBorders>
              <w:top w:val="nil"/>
              <w:left w:val="nil"/>
              <w:bottom w:val="single" w:sz="4" w:space="0" w:color="auto"/>
              <w:right w:val="single" w:sz="4" w:space="0" w:color="auto"/>
            </w:tcBorders>
            <w:shd w:val="clear" w:color="auto" w:fill="auto"/>
            <w:noWrap/>
            <w:vAlign w:val="center"/>
            <w:hideMark/>
          </w:tcPr>
          <w:p w14:paraId="1C24F7A9" w14:textId="77777777" w:rsidR="005206D3" w:rsidRPr="008573AF" w:rsidRDefault="005206D3" w:rsidP="003B398E">
            <w:pPr>
              <w:jc w:val="right"/>
              <w:rPr>
                <w:color w:val="000000"/>
                <w:sz w:val="18"/>
                <w:szCs w:val="18"/>
              </w:rPr>
            </w:pPr>
            <w:r w:rsidRPr="008573AF">
              <w:rPr>
                <w:color w:val="000000"/>
                <w:sz w:val="18"/>
                <w:szCs w:val="18"/>
              </w:rPr>
              <w:t>0</w:t>
            </w:r>
          </w:p>
        </w:tc>
      </w:tr>
      <w:tr w:rsidR="005206D3" w:rsidRPr="008573AF" w14:paraId="0702469A" w14:textId="77777777" w:rsidTr="003B398E">
        <w:trPr>
          <w:trHeight w:val="300"/>
        </w:trPr>
        <w:tc>
          <w:tcPr>
            <w:tcW w:w="1060" w:type="dxa"/>
            <w:tcBorders>
              <w:top w:val="nil"/>
              <w:left w:val="nil"/>
              <w:bottom w:val="nil"/>
              <w:right w:val="nil"/>
            </w:tcBorders>
            <w:shd w:val="clear" w:color="auto" w:fill="auto"/>
            <w:noWrap/>
            <w:vAlign w:val="bottom"/>
            <w:hideMark/>
          </w:tcPr>
          <w:p w14:paraId="4AC1A87C" w14:textId="77777777" w:rsidR="005206D3" w:rsidRPr="008573AF" w:rsidRDefault="005206D3" w:rsidP="003B398E">
            <w:pPr>
              <w:jc w:val="right"/>
              <w:rPr>
                <w:color w:val="000000"/>
                <w:sz w:val="18"/>
                <w:szCs w:val="18"/>
              </w:rPr>
            </w:pPr>
          </w:p>
        </w:tc>
        <w:tc>
          <w:tcPr>
            <w:tcW w:w="1900" w:type="dxa"/>
            <w:tcBorders>
              <w:top w:val="nil"/>
              <w:left w:val="single" w:sz="4" w:space="0" w:color="auto"/>
              <w:bottom w:val="single" w:sz="4" w:space="0" w:color="auto"/>
              <w:right w:val="single" w:sz="4" w:space="0" w:color="auto"/>
            </w:tcBorders>
            <w:shd w:val="clear" w:color="auto" w:fill="auto"/>
            <w:vAlign w:val="center"/>
            <w:hideMark/>
          </w:tcPr>
          <w:p w14:paraId="02696B6D" w14:textId="77777777" w:rsidR="005206D3" w:rsidRPr="008573AF" w:rsidRDefault="005206D3" w:rsidP="003B398E">
            <w:pPr>
              <w:rPr>
                <w:b/>
                <w:bCs/>
                <w:color w:val="000000"/>
                <w:sz w:val="18"/>
                <w:szCs w:val="18"/>
              </w:rPr>
            </w:pPr>
            <w:r w:rsidRPr="008573AF">
              <w:rPr>
                <w:b/>
                <w:bCs/>
                <w:color w:val="000000"/>
                <w:sz w:val="18"/>
                <w:szCs w:val="18"/>
              </w:rPr>
              <w:t>Total</w:t>
            </w:r>
          </w:p>
        </w:tc>
        <w:tc>
          <w:tcPr>
            <w:tcW w:w="1197" w:type="dxa"/>
            <w:tcBorders>
              <w:top w:val="nil"/>
              <w:left w:val="nil"/>
              <w:bottom w:val="single" w:sz="4" w:space="0" w:color="auto"/>
              <w:right w:val="single" w:sz="4" w:space="0" w:color="auto"/>
            </w:tcBorders>
            <w:shd w:val="clear" w:color="auto" w:fill="auto"/>
            <w:hideMark/>
          </w:tcPr>
          <w:p w14:paraId="214AE7ED" w14:textId="77777777" w:rsidR="005206D3" w:rsidRPr="008573AF" w:rsidRDefault="005206D3" w:rsidP="003B398E">
            <w:pPr>
              <w:jc w:val="center"/>
              <w:rPr>
                <w:b/>
                <w:bCs/>
                <w:color w:val="000000"/>
                <w:sz w:val="18"/>
                <w:szCs w:val="18"/>
              </w:rPr>
            </w:pPr>
            <w:r>
              <w:rPr>
                <w:b/>
                <w:bCs/>
                <w:color w:val="000000"/>
                <w:sz w:val="18"/>
                <w:szCs w:val="18"/>
              </w:rPr>
              <w:t>21,985</w:t>
            </w:r>
          </w:p>
        </w:tc>
        <w:tc>
          <w:tcPr>
            <w:tcW w:w="1036" w:type="dxa"/>
            <w:tcBorders>
              <w:top w:val="nil"/>
              <w:left w:val="nil"/>
              <w:bottom w:val="single" w:sz="4" w:space="0" w:color="auto"/>
              <w:right w:val="single" w:sz="4" w:space="0" w:color="auto"/>
            </w:tcBorders>
            <w:shd w:val="clear" w:color="auto" w:fill="auto"/>
            <w:hideMark/>
          </w:tcPr>
          <w:p w14:paraId="51B032D6" w14:textId="77777777" w:rsidR="005206D3" w:rsidRPr="008573AF" w:rsidRDefault="005206D3" w:rsidP="003B398E">
            <w:pPr>
              <w:jc w:val="center"/>
              <w:rPr>
                <w:b/>
                <w:bCs/>
                <w:color w:val="000000"/>
                <w:sz w:val="18"/>
                <w:szCs w:val="18"/>
              </w:rPr>
            </w:pPr>
          </w:p>
        </w:tc>
        <w:tc>
          <w:tcPr>
            <w:tcW w:w="1007" w:type="dxa"/>
            <w:tcBorders>
              <w:top w:val="nil"/>
              <w:left w:val="nil"/>
              <w:bottom w:val="single" w:sz="4" w:space="0" w:color="auto"/>
              <w:right w:val="single" w:sz="4" w:space="0" w:color="auto"/>
            </w:tcBorders>
            <w:shd w:val="clear" w:color="auto" w:fill="auto"/>
            <w:hideMark/>
          </w:tcPr>
          <w:p w14:paraId="6F9B0E03" w14:textId="77777777" w:rsidR="005206D3" w:rsidRPr="008573AF" w:rsidRDefault="005206D3" w:rsidP="003B398E">
            <w:pPr>
              <w:jc w:val="center"/>
              <w:rPr>
                <w:b/>
                <w:bCs/>
                <w:color w:val="000000"/>
                <w:sz w:val="18"/>
                <w:szCs w:val="18"/>
              </w:rPr>
            </w:pPr>
            <w:r>
              <w:rPr>
                <w:b/>
                <w:bCs/>
                <w:color w:val="000000"/>
                <w:sz w:val="18"/>
                <w:szCs w:val="18"/>
              </w:rPr>
              <w:t>21,985</w:t>
            </w:r>
          </w:p>
        </w:tc>
        <w:tc>
          <w:tcPr>
            <w:tcW w:w="1000" w:type="dxa"/>
            <w:tcBorders>
              <w:top w:val="nil"/>
              <w:left w:val="nil"/>
              <w:bottom w:val="single" w:sz="4" w:space="0" w:color="auto"/>
              <w:right w:val="single" w:sz="4" w:space="0" w:color="auto"/>
            </w:tcBorders>
            <w:shd w:val="clear" w:color="auto" w:fill="auto"/>
            <w:hideMark/>
          </w:tcPr>
          <w:p w14:paraId="2A7573DD" w14:textId="77777777" w:rsidR="005206D3" w:rsidRPr="008573AF" w:rsidRDefault="005206D3" w:rsidP="003B398E">
            <w:pPr>
              <w:jc w:val="center"/>
              <w:rPr>
                <w:b/>
                <w:bCs/>
                <w:color w:val="000000"/>
                <w:sz w:val="18"/>
                <w:szCs w:val="18"/>
              </w:rPr>
            </w:pPr>
          </w:p>
        </w:tc>
        <w:tc>
          <w:tcPr>
            <w:tcW w:w="1060" w:type="dxa"/>
            <w:tcBorders>
              <w:top w:val="nil"/>
              <w:left w:val="nil"/>
              <w:bottom w:val="single" w:sz="4" w:space="0" w:color="auto"/>
              <w:right w:val="single" w:sz="4" w:space="0" w:color="auto"/>
            </w:tcBorders>
            <w:shd w:val="clear" w:color="auto" w:fill="auto"/>
            <w:hideMark/>
          </w:tcPr>
          <w:p w14:paraId="76EAB8FA" w14:textId="77777777" w:rsidR="005206D3" w:rsidRPr="008573AF" w:rsidRDefault="005206D3" w:rsidP="003B398E">
            <w:pPr>
              <w:jc w:val="center"/>
              <w:rPr>
                <w:b/>
                <w:bCs/>
                <w:color w:val="000000"/>
                <w:sz w:val="18"/>
                <w:szCs w:val="18"/>
              </w:rPr>
            </w:pPr>
            <w:r>
              <w:rPr>
                <w:b/>
                <w:bCs/>
                <w:color w:val="000000"/>
                <w:sz w:val="18"/>
                <w:szCs w:val="18"/>
              </w:rPr>
              <w:t>6,051</w:t>
            </w:r>
          </w:p>
        </w:tc>
        <w:tc>
          <w:tcPr>
            <w:tcW w:w="937" w:type="dxa"/>
            <w:tcBorders>
              <w:top w:val="nil"/>
              <w:left w:val="nil"/>
              <w:bottom w:val="single" w:sz="4" w:space="0" w:color="auto"/>
              <w:right w:val="single" w:sz="4" w:space="0" w:color="auto"/>
            </w:tcBorders>
            <w:shd w:val="clear" w:color="auto" w:fill="auto"/>
            <w:hideMark/>
          </w:tcPr>
          <w:p w14:paraId="25C74AE7" w14:textId="77777777" w:rsidR="005206D3" w:rsidRPr="008573AF" w:rsidRDefault="005206D3" w:rsidP="003B398E">
            <w:pPr>
              <w:jc w:val="center"/>
              <w:rPr>
                <w:b/>
                <w:bCs/>
                <w:color w:val="000000"/>
                <w:sz w:val="18"/>
                <w:szCs w:val="18"/>
              </w:rPr>
            </w:pPr>
          </w:p>
        </w:tc>
        <w:tc>
          <w:tcPr>
            <w:tcW w:w="1100" w:type="dxa"/>
            <w:tcBorders>
              <w:top w:val="nil"/>
              <w:left w:val="nil"/>
              <w:bottom w:val="single" w:sz="4" w:space="0" w:color="auto"/>
              <w:right w:val="single" w:sz="4" w:space="0" w:color="auto"/>
            </w:tcBorders>
            <w:shd w:val="clear" w:color="auto" w:fill="auto"/>
            <w:hideMark/>
          </w:tcPr>
          <w:p w14:paraId="699151F6" w14:textId="50D02BD5" w:rsidR="005206D3" w:rsidRPr="008573AF" w:rsidRDefault="005206D3" w:rsidP="003B398E">
            <w:pPr>
              <w:jc w:val="center"/>
              <w:rPr>
                <w:b/>
                <w:bCs/>
                <w:color w:val="000000"/>
                <w:sz w:val="18"/>
                <w:szCs w:val="18"/>
              </w:rPr>
            </w:pPr>
            <w:r w:rsidRPr="008573AF">
              <w:rPr>
                <w:b/>
                <w:bCs/>
                <w:color w:val="000000"/>
                <w:sz w:val="18"/>
                <w:szCs w:val="18"/>
              </w:rPr>
              <w:t>$</w:t>
            </w:r>
            <w:r>
              <w:rPr>
                <w:b/>
                <w:bCs/>
                <w:color w:val="000000"/>
                <w:sz w:val="18"/>
                <w:szCs w:val="18"/>
              </w:rPr>
              <w:t xml:space="preserve">    </w:t>
            </w:r>
            <w:r w:rsidRPr="008573AF">
              <w:rPr>
                <w:b/>
                <w:bCs/>
                <w:color w:val="000000"/>
                <w:sz w:val="18"/>
                <w:szCs w:val="18"/>
              </w:rPr>
              <w:t>108,924</w:t>
            </w:r>
          </w:p>
        </w:tc>
      </w:tr>
      <w:tr w:rsidR="005206D3" w:rsidRPr="008573AF" w14:paraId="3008F74E" w14:textId="77777777" w:rsidTr="00E67A30">
        <w:trPr>
          <w:gridAfter w:val="8"/>
          <w:wAfter w:w="9237" w:type="dxa"/>
          <w:trHeight w:val="300"/>
        </w:trPr>
        <w:tc>
          <w:tcPr>
            <w:tcW w:w="1060" w:type="dxa"/>
            <w:tcBorders>
              <w:top w:val="nil"/>
              <w:left w:val="nil"/>
              <w:bottom w:val="nil"/>
              <w:right w:val="nil"/>
            </w:tcBorders>
            <w:shd w:val="clear" w:color="auto" w:fill="auto"/>
            <w:noWrap/>
            <w:vAlign w:val="bottom"/>
          </w:tcPr>
          <w:p w14:paraId="7D5B3B90" w14:textId="77777777" w:rsidR="005206D3" w:rsidRPr="008573AF" w:rsidRDefault="005206D3" w:rsidP="003B398E">
            <w:pPr>
              <w:jc w:val="right"/>
              <w:rPr>
                <w:b/>
                <w:bCs/>
                <w:color w:val="000000"/>
                <w:sz w:val="18"/>
                <w:szCs w:val="18"/>
              </w:rPr>
            </w:pPr>
          </w:p>
        </w:tc>
      </w:tr>
      <w:tr w:rsidR="00E67A30" w:rsidRPr="008573AF" w14:paraId="31275756" w14:textId="77777777" w:rsidTr="003B398E">
        <w:trPr>
          <w:gridAfter w:val="8"/>
          <w:wAfter w:w="9237" w:type="dxa"/>
          <w:trHeight w:val="300"/>
        </w:trPr>
        <w:tc>
          <w:tcPr>
            <w:tcW w:w="1060" w:type="dxa"/>
            <w:tcBorders>
              <w:top w:val="nil"/>
              <w:left w:val="nil"/>
              <w:bottom w:val="nil"/>
              <w:right w:val="nil"/>
            </w:tcBorders>
            <w:shd w:val="clear" w:color="auto" w:fill="auto"/>
            <w:noWrap/>
            <w:vAlign w:val="bottom"/>
            <w:hideMark/>
          </w:tcPr>
          <w:p w14:paraId="630425B4" w14:textId="77777777" w:rsidR="00E67A30" w:rsidRPr="008573AF" w:rsidRDefault="00E67A30" w:rsidP="00E67A30"/>
        </w:tc>
      </w:tr>
    </w:tbl>
    <w:p w14:paraId="4C88125C" w14:textId="2DC818C5" w:rsidR="00DC7C2A" w:rsidRDefault="00DC7C2A"/>
    <w:p w14:paraId="2BFE1E8C" w14:textId="77777777" w:rsidR="00B367AA" w:rsidRDefault="00B367AA" w:rsidP="00B367AA">
      <w:pPr>
        <w:tabs>
          <w:tab w:val="left" w:pos="360"/>
        </w:tabs>
        <w:ind w:left="360" w:hanging="360"/>
        <w:rPr>
          <w:sz w:val="18"/>
        </w:rPr>
      </w:pPr>
      <w:r>
        <w:rPr>
          <w:sz w:val="18"/>
        </w:rPr>
        <w:t>13.</w:t>
      </w:r>
      <w:r>
        <w:rPr>
          <w:sz w:val="18"/>
        </w:rPr>
        <w:tab/>
        <w:t xml:space="preserve">Provide an estimate of the total annual cost burden to respondents or record keepers resulting from the collection of information (do not include the cost of any hour burden shown in Items 12 and 14). </w:t>
      </w:r>
    </w:p>
    <w:p w14:paraId="4EE6BE25" w14:textId="77777777" w:rsidR="00B367AA" w:rsidRDefault="00B367AA" w:rsidP="00B367AA">
      <w:pPr>
        <w:numPr>
          <w:ilvl w:val="0"/>
          <w:numId w:val="22"/>
        </w:numPr>
        <w:tabs>
          <w:tab w:val="left" w:pos="360"/>
        </w:tabs>
        <w:ind w:left="504" w:hanging="144"/>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051970C1" w14:textId="77777777" w:rsidR="00B367AA" w:rsidRDefault="00B367AA" w:rsidP="00B367AA">
      <w:pPr>
        <w:numPr>
          <w:ilvl w:val="0"/>
          <w:numId w:val="22"/>
        </w:numPr>
        <w:tabs>
          <w:tab w:val="left" w:pos="360"/>
        </w:tabs>
        <w:ind w:left="480" w:hanging="144"/>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3C075163" w14:textId="3FCF0F96" w:rsidR="00B367AA" w:rsidRDefault="00B367AA" w:rsidP="00B367AA">
      <w:pPr>
        <w:numPr>
          <w:ilvl w:val="0"/>
          <w:numId w:val="22"/>
        </w:numPr>
        <w:tabs>
          <w:tab w:val="left" w:pos="360"/>
        </w:tabs>
        <w:ind w:left="480" w:hanging="144"/>
        <w:rPr>
          <w:sz w:val="18"/>
        </w:rPr>
      </w:pPr>
      <w:r>
        <w:rPr>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5CAEF54" w14:textId="33DE5C93" w:rsidR="00141C6C" w:rsidRDefault="00141C6C" w:rsidP="00AB5DFC">
      <w:pPr>
        <w:tabs>
          <w:tab w:val="left" w:pos="360"/>
          <w:tab w:val="left" w:pos="720"/>
        </w:tabs>
        <w:rPr>
          <w:rFonts w:eastAsia="Calibri"/>
          <w:color w:val="000000"/>
          <w:sz w:val="24"/>
          <w:szCs w:val="24"/>
        </w:rPr>
      </w:pPr>
    </w:p>
    <w:p w14:paraId="4CA94A3C" w14:textId="4DB84780" w:rsidR="00141C6C" w:rsidRDefault="005819E9" w:rsidP="00B367AA">
      <w:pPr>
        <w:tabs>
          <w:tab w:val="left" w:pos="360"/>
          <w:tab w:val="left" w:pos="720"/>
        </w:tabs>
        <w:ind w:left="360"/>
        <w:rPr>
          <w:rFonts w:eastAsia="Calibri"/>
          <w:color w:val="000000"/>
          <w:sz w:val="24"/>
          <w:szCs w:val="24"/>
        </w:rPr>
      </w:pPr>
      <w:r>
        <w:rPr>
          <w:rFonts w:eastAsia="Calibri"/>
          <w:color w:val="000000"/>
          <w:sz w:val="24"/>
          <w:szCs w:val="24"/>
        </w:rPr>
        <w:t xml:space="preserve">See table above for the estimated total annual cost burden. </w:t>
      </w:r>
    </w:p>
    <w:p w14:paraId="1805FBD4" w14:textId="53AD3614" w:rsidR="00B367AA" w:rsidRDefault="00B367AA" w:rsidP="005819E9">
      <w:pPr>
        <w:tabs>
          <w:tab w:val="left" w:pos="360"/>
        </w:tabs>
        <w:rPr>
          <w:color w:val="000000"/>
          <w:sz w:val="22"/>
        </w:rPr>
      </w:pPr>
    </w:p>
    <w:p w14:paraId="365CB42C" w14:textId="3E70E1BC" w:rsidR="00B367AA" w:rsidRDefault="00B367AA" w:rsidP="00B367AA">
      <w:pPr>
        <w:tabs>
          <w:tab w:val="left" w:pos="360"/>
        </w:tabs>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B90CBFB" w14:textId="77777777" w:rsidR="00141C6C" w:rsidRDefault="00141C6C" w:rsidP="00B367AA">
      <w:pPr>
        <w:tabs>
          <w:tab w:val="left" w:pos="360"/>
        </w:tabs>
        <w:ind w:left="360" w:hanging="360"/>
        <w:rPr>
          <w:sz w:val="18"/>
        </w:rPr>
      </w:pPr>
    </w:p>
    <w:p w14:paraId="7E0807C0" w14:textId="1F5B8E9F" w:rsidR="005F164C" w:rsidRDefault="005F164C" w:rsidP="00B367AA">
      <w:pPr>
        <w:ind w:left="360"/>
        <w:rPr>
          <w:sz w:val="24"/>
          <w:szCs w:val="24"/>
        </w:rPr>
      </w:pPr>
      <w:r w:rsidRPr="004655A0">
        <w:rPr>
          <w:sz w:val="24"/>
          <w:szCs w:val="24"/>
        </w:rPr>
        <w:t xml:space="preserve">There are no additional </w:t>
      </w:r>
      <w:r w:rsidR="003B7799">
        <w:rPr>
          <w:sz w:val="24"/>
          <w:szCs w:val="24"/>
        </w:rPr>
        <w:t xml:space="preserve">costs to the Federal Government, as the government is already incurring these costs. </w:t>
      </w:r>
    </w:p>
    <w:p w14:paraId="22D4950E" w14:textId="50670696" w:rsidR="00405247" w:rsidRDefault="00405247" w:rsidP="00B367AA">
      <w:pPr>
        <w:ind w:left="360"/>
        <w:rPr>
          <w:sz w:val="24"/>
          <w:szCs w:val="24"/>
        </w:rPr>
      </w:pPr>
    </w:p>
    <w:p w14:paraId="1B7493CB" w14:textId="6066EE11" w:rsidR="00405247" w:rsidRPr="00B367AA" w:rsidRDefault="00405247" w:rsidP="00405247">
      <w:pPr>
        <w:tabs>
          <w:tab w:val="left" w:pos="360"/>
        </w:tabs>
        <w:ind w:left="360" w:hanging="360"/>
        <w:rPr>
          <w:sz w:val="18"/>
        </w:rPr>
      </w:pPr>
      <w:r>
        <w:rPr>
          <w:sz w:val="18"/>
        </w:rPr>
        <w:t>15.</w:t>
      </w:r>
      <w:r>
        <w:rPr>
          <w:sz w:val="18"/>
        </w:rPr>
        <w:tab/>
        <w:t>Explain the reasons for any program changes or adjustments reported in Items 13 and 14 of the OMB Form 83-I.</w:t>
      </w:r>
    </w:p>
    <w:p w14:paraId="151E3FDF" w14:textId="77777777" w:rsidR="005F164C" w:rsidRPr="004655A0" w:rsidRDefault="005F164C">
      <w:pPr>
        <w:tabs>
          <w:tab w:val="left" w:pos="360"/>
        </w:tabs>
        <w:ind w:left="360" w:hanging="360"/>
        <w:rPr>
          <w:color w:val="000000"/>
          <w:sz w:val="24"/>
          <w:szCs w:val="24"/>
        </w:rPr>
      </w:pPr>
    </w:p>
    <w:p w14:paraId="543A4D38" w14:textId="0D5CE53A" w:rsidR="00AC3965" w:rsidRDefault="00682F06" w:rsidP="00405247">
      <w:pPr>
        <w:ind w:left="360"/>
        <w:rPr>
          <w:color w:val="000000"/>
          <w:sz w:val="24"/>
          <w:szCs w:val="24"/>
        </w:rPr>
      </w:pPr>
      <w:r>
        <w:rPr>
          <w:color w:val="000000"/>
          <w:sz w:val="24"/>
          <w:szCs w:val="24"/>
        </w:rPr>
        <w:t>This</w:t>
      </w:r>
      <w:r w:rsidR="00AC3965" w:rsidRPr="004655A0">
        <w:rPr>
          <w:color w:val="000000"/>
          <w:sz w:val="24"/>
          <w:szCs w:val="24"/>
        </w:rPr>
        <w:t xml:space="preserve"> </w:t>
      </w:r>
      <w:r>
        <w:rPr>
          <w:color w:val="000000"/>
          <w:sz w:val="24"/>
          <w:szCs w:val="24"/>
        </w:rPr>
        <w:t>“</w:t>
      </w:r>
      <w:r w:rsidR="00AC3965" w:rsidRPr="004655A0">
        <w:rPr>
          <w:color w:val="000000"/>
          <w:sz w:val="24"/>
          <w:szCs w:val="24"/>
        </w:rPr>
        <w:t>re</w:t>
      </w:r>
      <w:r>
        <w:rPr>
          <w:color w:val="000000"/>
          <w:sz w:val="24"/>
          <w:szCs w:val="24"/>
        </w:rPr>
        <w:t xml:space="preserve">instatement with change” </w:t>
      </w:r>
      <w:r w:rsidR="0036155A">
        <w:rPr>
          <w:color w:val="000000"/>
          <w:sz w:val="24"/>
          <w:szCs w:val="24"/>
        </w:rPr>
        <w:t>is requested for three</w:t>
      </w:r>
      <w:r w:rsidR="00470774">
        <w:rPr>
          <w:color w:val="000000"/>
          <w:sz w:val="24"/>
          <w:szCs w:val="24"/>
        </w:rPr>
        <w:t xml:space="preserve"> reasons: (1) c</w:t>
      </w:r>
      <w:r w:rsidR="00AC3965" w:rsidRPr="004655A0">
        <w:rPr>
          <w:color w:val="000000"/>
          <w:sz w:val="24"/>
          <w:szCs w:val="24"/>
        </w:rPr>
        <w:t xml:space="preserve">hange in forms and estimated burden associated </w:t>
      </w:r>
      <w:r w:rsidR="003B7799">
        <w:rPr>
          <w:color w:val="000000"/>
          <w:sz w:val="24"/>
          <w:szCs w:val="24"/>
        </w:rPr>
        <w:t>with the automated ONAP-LOS,</w:t>
      </w:r>
      <w:r w:rsidR="00AC3965" w:rsidRPr="004655A0">
        <w:rPr>
          <w:color w:val="000000"/>
          <w:sz w:val="24"/>
          <w:szCs w:val="24"/>
        </w:rPr>
        <w:t xml:space="preserve"> (2) </w:t>
      </w:r>
      <w:r w:rsidR="00470774">
        <w:rPr>
          <w:color w:val="000000"/>
          <w:sz w:val="24"/>
          <w:szCs w:val="24"/>
        </w:rPr>
        <w:t xml:space="preserve">addition of </w:t>
      </w:r>
      <w:r w:rsidR="00AC3965" w:rsidRPr="004655A0">
        <w:rPr>
          <w:color w:val="000000"/>
          <w:sz w:val="24"/>
          <w:szCs w:val="24"/>
        </w:rPr>
        <w:t>forms</w:t>
      </w:r>
      <w:r w:rsidR="003B7799">
        <w:rPr>
          <w:color w:val="000000"/>
          <w:sz w:val="24"/>
          <w:szCs w:val="24"/>
        </w:rPr>
        <w:t xml:space="preserve"> for the Section 184-A program,</w:t>
      </w:r>
      <w:r w:rsidR="0036155A">
        <w:rPr>
          <w:color w:val="000000"/>
          <w:sz w:val="24"/>
          <w:szCs w:val="24"/>
        </w:rPr>
        <w:t xml:space="preserve"> and</w:t>
      </w:r>
      <w:r w:rsidR="003B7799">
        <w:rPr>
          <w:color w:val="000000"/>
          <w:sz w:val="24"/>
          <w:szCs w:val="24"/>
        </w:rPr>
        <w:t xml:space="preserve"> </w:t>
      </w:r>
      <w:r w:rsidR="00470774">
        <w:rPr>
          <w:color w:val="000000"/>
          <w:sz w:val="24"/>
          <w:szCs w:val="24"/>
        </w:rPr>
        <w:t>(3) significantly increased participat</w:t>
      </w:r>
      <w:r w:rsidR="0036155A">
        <w:rPr>
          <w:color w:val="000000"/>
          <w:sz w:val="24"/>
          <w:szCs w:val="24"/>
        </w:rPr>
        <w:t>ion by lenders and borrowers.  All three reasons for changes in</w:t>
      </w:r>
      <w:r w:rsidR="003B7799">
        <w:rPr>
          <w:color w:val="000000"/>
          <w:sz w:val="24"/>
          <w:szCs w:val="24"/>
        </w:rPr>
        <w:t xml:space="preserve"> burden and cost estimates are explained below. </w:t>
      </w:r>
    </w:p>
    <w:p w14:paraId="25A5074C" w14:textId="4715A289" w:rsidR="003B7799" w:rsidRDefault="003B7799" w:rsidP="00405247">
      <w:pPr>
        <w:ind w:left="360"/>
        <w:rPr>
          <w:color w:val="000000"/>
          <w:sz w:val="24"/>
          <w:szCs w:val="24"/>
        </w:rPr>
      </w:pPr>
    </w:p>
    <w:p w14:paraId="240936E4" w14:textId="2BE0D473" w:rsidR="003B7799" w:rsidRPr="00470774" w:rsidRDefault="003B7799" w:rsidP="00470774">
      <w:pPr>
        <w:pStyle w:val="ListParagraph"/>
        <w:numPr>
          <w:ilvl w:val="0"/>
          <w:numId w:val="24"/>
        </w:numPr>
        <w:rPr>
          <w:color w:val="000000"/>
          <w:sz w:val="24"/>
          <w:szCs w:val="24"/>
        </w:rPr>
      </w:pPr>
      <w:r w:rsidRPr="00545692">
        <w:rPr>
          <w:color w:val="000000"/>
          <w:sz w:val="24"/>
          <w:szCs w:val="24"/>
          <w:u w:val="single"/>
        </w:rPr>
        <w:t>ONAP-LOS</w:t>
      </w:r>
      <w:r w:rsidRPr="00470774">
        <w:rPr>
          <w:color w:val="000000"/>
          <w:sz w:val="24"/>
          <w:szCs w:val="24"/>
        </w:rPr>
        <w:t xml:space="preserve">. The implementation of ONAP-LOS has reduced burden </w:t>
      </w:r>
      <w:r w:rsidR="00AB5DFC">
        <w:rPr>
          <w:color w:val="000000"/>
          <w:sz w:val="24"/>
          <w:szCs w:val="24"/>
        </w:rPr>
        <w:t xml:space="preserve">and cost </w:t>
      </w:r>
      <w:r w:rsidRPr="00470774">
        <w:rPr>
          <w:color w:val="000000"/>
          <w:sz w:val="24"/>
          <w:szCs w:val="24"/>
        </w:rPr>
        <w:t xml:space="preserve">estimates through automation and the reduction in forms to be completed and submitted to ONAP.  </w:t>
      </w:r>
      <w:r w:rsidR="000C660C" w:rsidRPr="00470774">
        <w:rPr>
          <w:color w:val="000000"/>
          <w:sz w:val="24"/>
          <w:szCs w:val="24"/>
        </w:rPr>
        <w:t xml:space="preserve">The estimated burden </w:t>
      </w:r>
      <w:r w:rsidR="00AB5DFC">
        <w:rPr>
          <w:color w:val="000000"/>
          <w:sz w:val="24"/>
          <w:szCs w:val="24"/>
        </w:rPr>
        <w:t>and cost are</w:t>
      </w:r>
      <w:r w:rsidRPr="00470774">
        <w:rPr>
          <w:color w:val="000000"/>
          <w:sz w:val="24"/>
          <w:szCs w:val="24"/>
        </w:rPr>
        <w:t xml:space="preserve"> expected to </w:t>
      </w:r>
      <w:r w:rsidR="000C660C" w:rsidRPr="00470774">
        <w:rPr>
          <w:color w:val="000000"/>
          <w:sz w:val="24"/>
          <w:szCs w:val="24"/>
        </w:rPr>
        <w:t>reduce burden further once the system</w:t>
      </w:r>
      <w:r w:rsidRPr="00470774">
        <w:rPr>
          <w:color w:val="000000"/>
          <w:sz w:val="24"/>
          <w:szCs w:val="24"/>
        </w:rPr>
        <w:t xml:space="preserve"> fully operational.  </w:t>
      </w:r>
    </w:p>
    <w:p w14:paraId="2B5CC44F" w14:textId="20E3CB71" w:rsidR="000C660C" w:rsidRDefault="000C660C" w:rsidP="00405247">
      <w:pPr>
        <w:ind w:left="360"/>
        <w:rPr>
          <w:color w:val="000000"/>
          <w:sz w:val="24"/>
          <w:szCs w:val="24"/>
        </w:rPr>
      </w:pPr>
    </w:p>
    <w:p w14:paraId="1F44852E" w14:textId="49CA49FA" w:rsidR="00BC3586" w:rsidRDefault="00470774" w:rsidP="00470774">
      <w:pPr>
        <w:pStyle w:val="ListParagraph"/>
        <w:numPr>
          <w:ilvl w:val="0"/>
          <w:numId w:val="24"/>
        </w:numPr>
        <w:rPr>
          <w:color w:val="000000"/>
          <w:sz w:val="24"/>
          <w:szCs w:val="24"/>
        </w:rPr>
      </w:pPr>
      <w:r w:rsidRPr="00545692">
        <w:rPr>
          <w:color w:val="000000"/>
          <w:sz w:val="24"/>
          <w:szCs w:val="24"/>
          <w:u w:val="single"/>
        </w:rPr>
        <w:t>Addition</w:t>
      </w:r>
      <w:r w:rsidR="000C660C" w:rsidRPr="00545692">
        <w:rPr>
          <w:color w:val="000000"/>
          <w:sz w:val="24"/>
          <w:szCs w:val="24"/>
          <w:u w:val="single"/>
        </w:rPr>
        <w:t xml:space="preserve"> of Section 184-A Forms</w:t>
      </w:r>
      <w:r w:rsidR="000C660C" w:rsidRPr="00470774">
        <w:rPr>
          <w:color w:val="000000"/>
          <w:sz w:val="24"/>
          <w:szCs w:val="24"/>
        </w:rPr>
        <w:t xml:space="preserve">. </w:t>
      </w:r>
      <w:r w:rsidR="00545692">
        <w:rPr>
          <w:color w:val="000000"/>
          <w:sz w:val="24"/>
          <w:szCs w:val="24"/>
        </w:rPr>
        <w:t xml:space="preserve">This PRA includes all forms associated with the Section 184-A program which serves eligible native Hawaiians.  </w:t>
      </w:r>
      <w:r w:rsidR="0036155A">
        <w:rPr>
          <w:color w:val="000000"/>
          <w:sz w:val="24"/>
          <w:szCs w:val="24"/>
        </w:rPr>
        <w:t>The forms were not included in prior PRAs</w:t>
      </w:r>
      <w:r w:rsidR="00BC3586">
        <w:rPr>
          <w:color w:val="000000"/>
          <w:sz w:val="24"/>
          <w:szCs w:val="24"/>
        </w:rPr>
        <w:t xml:space="preserve"> because the volume of loan guarantees for native Hawaiians has been so much smaller than the volume of loan guarantees the Section 184 </w:t>
      </w:r>
      <w:r w:rsidR="00AB5DFC">
        <w:rPr>
          <w:color w:val="000000"/>
          <w:sz w:val="24"/>
          <w:szCs w:val="24"/>
        </w:rPr>
        <w:t>program, prompting ONAP to believe</w:t>
      </w:r>
      <w:r w:rsidR="00BC3586">
        <w:rPr>
          <w:color w:val="000000"/>
          <w:sz w:val="24"/>
          <w:szCs w:val="24"/>
        </w:rPr>
        <w:t xml:space="preserve"> that Section 184-A forms were not subject to PRA requirements.  This administrative oversight is being corrected by the subject PRA.</w:t>
      </w:r>
    </w:p>
    <w:p w14:paraId="22B5E8AA" w14:textId="77777777" w:rsidR="00BC3586" w:rsidRPr="00BC3586" w:rsidRDefault="00BC3586" w:rsidP="00BC3586">
      <w:pPr>
        <w:pStyle w:val="ListParagraph"/>
        <w:rPr>
          <w:color w:val="000000"/>
          <w:sz w:val="24"/>
          <w:szCs w:val="24"/>
        </w:rPr>
      </w:pPr>
    </w:p>
    <w:p w14:paraId="1AD7D5BD" w14:textId="77777777" w:rsidR="00BC3586" w:rsidRDefault="00545692" w:rsidP="00BC3586">
      <w:pPr>
        <w:pStyle w:val="ListParagraph"/>
        <w:rPr>
          <w:color w:val="000000"/>
          <w:sz w:val="24"/>
          <w:szCs w:val="24"/>
        </w:rPr>
      </w:pPr>
      <w:r>
        <w:rPr>
          <w:color w:val="000000"/>
          <w:sz w:val="24"/>
          <w:szCs w:val="24"/>
        </w:rPr>
        <w:t xml:space="preserve">Virtually all of the Section 184-A forms are identical to the Section 184 forms because they serve the same purpose.  Further, Section 184-A and Section 184 forms must be treated as separate forms because of differing statutory and regulatory authorities.  </w:t>
      </w:r>
    </w:p>
    <w:p w14:paraId="68CAC1E8" w14:textId="77777777" w:rsidR="00BC3586" w:rsidRDefault="00BC3586" w:rsidP="00BC3586">
      <w:pPr>
        <w:pStyle w:val="ListParagraph"/>
        <w:rPr>
          <w:color w:val="000000"/>
          <w:sz w:val="24"/>
          <w:szCs w:val="24"/>
        </w:rPr>
      </w:pPr>
    </w:p>
    <w:p w14:paraId="5E005F21" w14:textId="652F75E5" w:rsidR="000C660C" w:rsidRPr="00470774" w:rsidRDefault="00545692" w:rsidP="00BC3586">
      <w:pPr>
        <w:pStyle w:val="ListParagraph"/>
        <w:rPr>
          <w:color w:val="000000"/>
          <w:sz w:val="24"/>
          <w:szCs w:val="24"/>
        </w:rPr>
      </w:pPr>
      <w:r>
        <w:rPr>
          <w:color w:val="000000"/>
          <w:sz w:val="24"/>
          <w:szCs w:val="24"/>
        </w:rPr>
        <w:t xml:space="preserve">All Section 184-A forms are paper-based because ONAP-LOS is currently designed for the Section 184 program only.  It is anticipated that with proper budgetary resources, ONAP-LOS will be expanded to include Section 184-A, and many of the forms will be replaced through automation. </w:t>
      </w:r>
    </w:p>
    <w:p w14:paraId="1B814E0D" w14:textId="4A9BFB4D" w:rsidR="00470774" w:rsidRDefault="00470774" w:rsidP="00405247">
      <w:pPr>
        <w:ind w:left="360"/>
        <w:rPr>
          <w:color w:val="000000"/>
          <w:sz w:val="24"/>
          <w:szCs w:val="24"/>
        </w:rPr>
      </w:pPr>
    </w:p>
    <w:p w14:paraId="5D0483C0" w14:textId="65321DA2" w:rsidR="00470774" w:rsidRPr="00470774" w:rsidRDefault="00470774" w:rsidP="00470774">
      <w:pPr>
        <w:pStyle w:val="ListParagraph"/>
        <w:numPr>
          <w:ilvl w:val="0"/>
          <w:numId w:val="24"/>
        </w:numPr>
        <w:rPr>
          <w:color w:val="000000"/>
          <w:sz w:val="24"/>
          <w:szCs w:val="24"/>
        </w:rPr>
      </w:pPr>
      <w:r w:rsidRPr="0036155A">
        <w:rPr>
          <w:color w:val="000000"/>
          <w:sz w:val="24"/>
          <w:szCs w:val="24"/>
          <w:u w:val="single"/>
        </w:rPr>
        <w:t>Increased Lender and Borrower Participation</w:t>
      </w:r>
      <w:r w:rsidRPr="00470774">
        <w:rPr>
          <w:color w:val="000000"/>
          <w:sz w:val="24"/>
          <w:szCs w:val="24"/>
        </w:rPr>
        <w:t>.</w:t>
      </w:r>
      <w:r w:rsidR="00545692">
        <w:rPr>
          <w:color w:val="000000"/>
          <w:sz w:val="24"/>
          <w:szCs w:val="24"/>
        </w:rPr>
        <w:t xml:space="preserve">  </w:t>
      </w:r>
      <w:r w:rsidR="0036155A">
        <w:rPr>
          <w:color w:val="000000"/>
          <w:sz w:val="24"/>
          <w:szCs w:val="24"/>
        </w:rPr>
        <w:t xml:space="preserve">The last time ONAP submitted a PRA for the Section 184 program was in 2014.  During that year, ONAP’s Office of Loan Guarantee </w:t>
      </w:r>
      <w:r w:rsidR="00BC3586">
        <w:rPr>
          <w:color w:val="000000"/>
          <w:sz w:val="24"/>
          <w:szCs w:val="24"/>
        </w:rPr>
        <w:t xml:space="preserve">(OLG) </w:t>
      </w:r>
      <w:r w:rsidR="0036155A">
        <w:rPr>
          <w:color w:val="000000"/>
          <w:sz w:val="24"/>
          <w:szCs w:val="24"/>
        </w:rPr>
        <w:t>had significantly less budgetary authority to guarantee loans</w:t>
      </w:r>
      <w:r w:rsidR="00BB23FC">
        <w:rPr>
          <w:color w:val="000000"/>
          <w:sz w:val="24"/>
          <w:szCs w:val="24"/>
        </w:rPr>
        <w:t xml:space="preserve">, resulting </w:t>
      </w:r>
      <w:r w:rsidR="00BC3586">
        <w:rPr>
          <w:color w:val="000000"/>
          <w:sz w:val="24"/>
          <w:szCs w:val="24"/>
        </w:rPr>
        <w:t xml:space="preserve">in a significantly lower number of respondents and </w:t>
      </w:r>
      <w:r w:rsidR="00AB5DFC">
        <w:rPr>
          <w:color w:val="000000"/>
          <w:sz w:val="24"/>
          <w:szCs w:val="24"/>
        </w:rPr>
        <w:t xml:space="preserve">less </w:t>
      </w:r>
      <w:r w:rsidR="00BC3586">
        <w:rPr>
          <w:color w:val="000000"/>
          <w:sz w:val="24"/>
          <w:szCs w:val="24"/>
        </w:rPr>
        <w:t>burden</w:t>
      </w:r>
      <w:r w:rsidR="00BB23FC">
        <w:rPr>
          <w:color w:val="000000"/>
          <w:sz w:val="24"/>
          <w:szCs w:val="24"/>
        </w:rPr>
        <w:t xml:space="preserve"> and cost</w:t>
      </w:r>
      <w:r w:rsidR="00BC3586">
        <w:rPr>
          <w:color w:val="000000"/>
          <w:sz w:val="24"/>
          <w:szCs w:val="24"/>
        </w:rPr>
        <w:t>.  Since that t</w:t>
      </w:r>
      <w:r w:rsidR="00AB5DFC">
        <w:rPr>
          <w:color w:val="000000"/>
          <w:sz w:val="24"/>
          <w:szCs w:val="24"/>
        </w:rPr>
        <w:t xml:space="preserve">ime, </w:t>
      </w:r>
      <w:r w:rsidR="00BC3586">
        <w:rPr>
          <w:color w:val="000000"/>
          <w:sz w:val="24"/>
          <w:szCs w:val="24"/>
        </w:rPr>
        <w:t xml:space="preserve">OLG has received increased budgetary authority, thereby enabling it to </w:t>
      </w:r>
      <w:r w:rsidR="00BB23FC">
        <w:rPr>
          <w:color w:val="000000"/>
          <w:sz w:val="24"/>
          <w:szCs w:val="24"/>
        </w:rPr>
        <w:t xml:space="preserve">successfully </w:t>
      </w:r>
      <w:r w:rsidR="00BC3586">
        <w:rPr>
          <w:color w:val="000000"/>
          <w:sz w:val="24"/>
          <w:szCs w:val="24"/>
        </w:rPr>
        <w:t>expand its marketing and outreach to lenders and borrowers.  In 2017</w:t>
      </w:r>
      <w:r w:rsidR="00AB5DFC">
        <w:rPr>
          <w:color w:val="000000"/>
          <w:sz w:val="24"/>
          <w:szCs w:val="24"/>
        </w:rPr>
        <w:t xml:space="preserve">, OLG estimates that it will receive 26,984 respondents annually, representing a 3,000 per cent increase over the 850 respondents received in 2014. </w:t>
      </w:r>
      <w:r w:rsidR="00BB23FC">
        <w:rPr>
          <w:color w:val="000000"/>
          <w:sz w:val="24"/>
          <w:szCs w:val="24"/>
        </w:rPr>
        <w:t xml:space="preserve"> </w:t>
      </w:r>
      <w:r w:rsidR="00AB5DFC">
        <w:rPr>
          <w:color w:val="000000"/>
          <w:sz w:val="24"/>
          <w:szCs w:val="24"/>
        </w:rPr>
        <w:t xml:space="preserve">The onset of ONAP-LOS enables OLG to absorb the large increase in respondents without diminishment to program efficiency and effectiveness. </w:t>
      </w:r>
    </w:p>
    <w:p w14:paraId="11A1BAA5" w14:textId="70F8E5DB" w:rsidR="00405247" w:rsidRDefault="00405247" w:rsidP="0036155A">
      <w:pPr>
        <w:rPr>
          <w:color w:val="000000"/>
          <w:sz w:val="24"/>
          <w:szCs w:val="24"/>
        </w:rPr>
      </w:pPr>
    </w:p>
    <w:p w14:paraId="57476DDA" w14:textId="77777777" w:rsidR="00405247" w:rsidRDefault="00405247" w:rsidP="00405247">
      <w:pPr>
        <w:tabs>
          <w:tab w:val="left" w:pos="360"/>
        </w:tabs>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A083F5B" w14:textId="77777777" w:rsidR="00405247" w:rsidRPr="004655A0" w:rsidRDefault="00405247" w:rsidP="00405247">
      <w:pPr>
        <w:ind w:left="360"/>
        <w:rPr>
          <w:color w:val="000000"/>
          <w:sz w:val="24"/>
          <w:szCs w:val="24"/>
        </w:rPr>
      </w:pPr>
    </w:p>
    <w:p w14:paraId="166E6C07" w14:textId="4EC3EE05" w:rsidR="005F164C" w:rsidRDefault="00563859" w:rsidP="00405247">
      <w:pPr>
        <w:tabs>
          <w:tab w:val="left" w:pos="360"/>
        </w:tabs>
        <w:rPr>
          <w:color w:val="000000"/>
          <w:sz w:val="24"/>
          <w:szCs w:val="24"/>
        </w:rPr>
      </w:pPr>
      <w:r w:rsidRPr="004655A0">
        <w:rPr>
          <w:color w:val="FF0000"/>
          <w:sz w:val="24"/>
          <w:szCs w:val="24"/>
        </w:rPr>
        <w:t xml:space="preserve">  </w:t>
      </w:r>
      <w:r w:rsidR="00CF29E4" w:rsidRPr="004655A0">
        <w:rPr>
          <w:color w:val="FF0000"/>
          <w:sz w:val="24"/>
          <w:szCs w:val="24"/>
        </w:rPr>
        <w:t xml:space="preserve">  </w:t>
      </w:r>
      <w:r w:rsidR="00405247">
        <w:rPr>
          <w:color w:val="FF0000"/>
          <w:sz w:val="24"/>
          <w:szCs w:val="24"/>
        </w:rPr>
        <w:tab/>
      </w:r>
      <w:r w:rsidR="005F164C" w:rsidRPr="004655A0">
        <w:rPr>
          <w:color w:val="000000"/>
          <w:sz w:val="24"/>
          <w:szCs w:val="24"/>
        </w:rPr>
        <w:t>The collection of information will not be published.</w:t>
      </w:r>
    </w:p>
    <w:p w14:paraId="4D8F16C6" w14:textId="0569856C" w:rsidR="00405247" w:rsidRDefault="00405247" w:rsidP="00405247">
      <w:pPr>
        <w:tabs>
          <w:tab w:val="left" w:pos="360"/>
        </w:tabs>
        <w:rPr>
          <w:color w:val="000000"/>
          <w:sz w:val="24"/>
          <w:szCs w:val="24"/>
        </w:rPr>
      </w:pPr>
    </w:p>
    <w:p w14:paraId="001C9AEA" w14:textId="77777777" w:rsidR="00405247" w:rsidRDefault="00405247" w:rsidP="00405247">
      <w:pPr>
        <w:tabs>
          <w:tab w:val="left" w:pos="360"/>
        </w:tabs>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14:paraId="3C302B65" w14:textId="77777777" w:rsidR="00405247" w:rsidRPr="00405247" w:rsidRDefault="00405247" w:rsidP="00405247">
      <w:pPr>
        <w:tabs>
          <w:tab w:val="left" w:pos="360"/>
        </w:tabs>
        <w:rPr>
          <w:color w:val="FF0000"/>
          <w:sz w:val="24"/>
          <w:szCs w:val="24"/>
        </w:rPr>
      </w:pPr>
    </w:p>
    <w:p w14:paraId="33455799" w14:textId="14C3BE1B" w:rsidR="005F164C" w:rsidRDefault="00405247" w:rsidP="00405247">
      <w:pPr>
        <w:tabs>
          <w:tab w:val="left" w:pos="360"/>
        </w:tabs>
        <w:ind w:left="360"/>
        <w:rPr>
          <w:color w:val="000000"/>
          <w:sz w:val="24"/>
          <w:szCs w:val="24"/>
        </w:rPr>
      </w:pPr>
      <w:r>
        <w:rPr>
          <w:color w:val="000000"/>
          <w:sz w:val="24"/>
          <w:szCs w:val="24"/>
        </w:rPr>
        <w:t xml:space="preserve">The </w:t>
      </w:r>
      <w:r w:rsidR="005F164C" w:rsidRPr="004655A0">
        <w:rPr>
          <w:color w:val="000000"/>
          <w:sz w:val="24"/>
          <w:szCs w:val="24"/>
        </w:rPr>
        <w:t>OMB approval number appears on the forms; the expiration date will be updated once OMB approval is received.</w:t>
      </w:r>
    </w:p>
    <w:p w14:paraId="3460D65F" w14:textId="020CC136" w:rsidR="00405247" w:rsidRDefault="00405247" w:rsidP="00405247">
      <w:pPr>
        <w:tabs>
          <w:tab w:val="left" w:pos="360"/>
        </w:tabs>
        <w:ind w:left="360"/>
        <w:rPr>
          <w:color w:val="000000"/>
          <w:sz w:val="24"/>
          <w:szCs w:val="24"/>
        </w:rPr>
      </w:pPr>
    </w:p>
    <w:p w14:paraId="19D7BC85" w14:textId="77777777" w:rsidR="00405247" w:rsidRDefault="00405247" w:rsidP="00405247">
      <w:pPr>
        <w:numPr>
          <w:ilvl w:val="0"/>
          <w:numId w:val="23"/>
        </w:numPr>
        <w:tabs>
          <w:tab w:val="left" w:pos="360"/>
        </w:tabs>
        <w:rPr>
          <w:sz w:val="18"/>
        </w:rPr>
      </w:pPr>
      <w:r>
        <w:rPr>
          <w:sz w:val="18"/>
        </w:rPr>
        <w:t>Explain each exception to the certification statement identified in item 19.</w:t>
      </w:r>
    </w:p>
    <w:p w14:paraId="3E5CE369" w14:textId="77777777" w:rsidR="00405247" w:rsidRPr="004655A0" w:rsidRDefault="00405247" w:rsidP="00405247">
      <w:pPr>
        <w:tabs>
          <w:tab w:val="left" w:pos="360"/>
        </w:tabs>
        <w:ind w:left="360"/>
        <w:rPr>
          <w:color w:val="000000"/>
          <w:sz w:val="24"/>
          <w:szCs w:val="24"/>
        </w:rPr>
      </w:pPr>
    </w:p>
    <w:p w14:paraId="1F86DB1C" w14:textId="307D2AD5" w:rsidR="005F164C" w:rsidRPr="004655A0" w:rsidRDefault="00405247" w:rsidP="00405247">
      <w:pPr>
        <w:tabs>
          <w:tab w:val="left" w:pos="360"/>
        </w:tabs>
        <w:rPr>
          <w:color w:val="000000"/>
          <w:sz w:val="24"/>
          <w:szCs w:val="24"/>
        </w:rPr>
      </w:pPr>
      <w:r>
        <w:rPr>
          <w:color w:val="000000"/>
          <w:sz w:val="24"/>
          <w:szCs w:val="24"/>
        </w:rPr>
        <w:tab/>
      </w:r>
      <w:r w:rsidR="005F164C" w:rsidRPr="004655A0">
        <w:rPr>
          <w:color w:val="000000"/>
          <w:sz w:val="24"/>
          <w:szCs w:val="24"/>
        </w:rPr>
        <w:t>There are no exceptions to the certification statement identified in item 19 of the OMB 83-i.</w:t>
      </w:r>
    </w:p>
    <w:p w14:paraId="139090E6" w14:textId="77777777" w:rsidR="005F164C" w:rsidRDefault="005F164C">
      <w:pPr>
        <w:tabs>
          <w:tab w:val="left" w:pos="360"/>
        </w:tabs>
        <w:ind w:left="360" w:hanging="360"/>
        <w:rPr>
          <w:color w:val="000000"/>
          <w:sz w:val="22"/>
        </w:rPr>
      </w:pPr>
    </w:p>
    <w:p w14:paraId="2C138539" w14:textId="77777777" w:rsidR="005F164C" w:rsidRDefault="005F164C">
      <w:pPr>
        <w:tabs>
          <w:tab w:val="left" w:pos="360"/>
        </w:tabs>
        <w:ind w:left="360" w:hanging="360"/>
        <w:rPr>
          <w:color w:val="000000"/>
          <w:sz w:val="22"/>
        </w:rPr>
      </w:pPr>
    </w:p>
    <w:p w14:paraId="03EAA1FE" w14:textId="77777777" w:rsidR="005F164C" w:rsidRDefault="005F164C">
      <w:pPr>
        <w:pStyle w:val="Heading2"/>
        <w:pBdr>
          <w:top w:val="single" w:sz="4" w:space="1" w:color="auto"/>
        </w:pBdr>
      </w:pPr>
      <w:r>
        <w:t>B. Collections of Information Employing Statistical Methods</w:t>
      </w:r>
    </w:p>
    <w:p w14:paraId="5B554F49" w14:textId="77777777" w:rsidR="005F164C" w:rsidRDefault="005F164C">
      <w:pPr>
        <w:tabs>
          <w:tab w:val="left" w:pos="360"/>
        </w:tabs>
        <w:ind w:left="360" w:hanging="360"/>
        <w:rPr>
          <w:color w:val="000000"/>
          <w:sz w:val="22"/>
        </w:rPr>
      </w:pPr>
    </w:p>
    <w:p w14:paraId="72CF7E54" w14:textId="77777777" w:rsidR="005F164C" w:rsidRPr="004655A0" w:rsidRDefault="005F164C">
      <w:pPr>
        <w:keepLines/>
        <w:tabs>
          <w:tab w:val="left" w:pos="360"/>
        </w:tabs>
        <w:spacing w:after="80"/>
        <w:ind w:left="360"/>
        <w:rPr>
          <w:sz w:val="24"/>
          <w:szCs w:val="24"/>
        </w:rPr>
      </w:pPr>
      <w:r w:rsidRPr="004655A0">
        <w:rPr>
          <w:color w:val="000000"/>
          <w:sz w:val="24"/>
          <w:szCs w:val="24"/>
        </w:rPr>
        <w:t>This information collection does not employ statistical methods.</w:t>
      </w:r>
    </w:p>
    <w:sectPr w:rsidR="005F164C" w:rsidRPr="004655A0" w:rsidSect="000D3E3D">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AB75A" w14:textId="77777777" w:rsidR="003B398E" w:rsidRDefault="003B398E">
      <w:r>
        <w:separator/>
      </w:r>
    </w:p>
  </w:endnote>
  <w:endnote w:type="continuationSeparator" w:id="0">
    <w:p w14:paraId="0E3E8C10" w14:textId="77777777" w:rsidR="003B398E" w:rsidRDefault="003B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B60D2" w14:textId="77777777" w:rsidR="003B398E" w:rsidRDefault="003B398E">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C8242" w14:textId="77777777" w:rsidR="003B398E" w:rsidRDefault="003B398E">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3B398E" w14:paraId="4948A4E8" w14:textId="77777777">
      <w:tc>
        <w:tcPr>
          <w:tcW w:w="8388" w:type="dxa"/>
          <w:tcBorders>
            <w:top w:val="single" w:sz="6" w:space="0" w:color="auto"/>
            <w:left w:val="nil"/>
            <w:right w:val="single" w:sz="6" w:space="0" w:color="auto"/>
          </w:tcBorders>
        </w:tcPr>
        <w:p w14:paraId="765C9804" w14:textId="77777777" w:rsidR="003B398E" w:rsidRDefault="003B398E">
          <w:pPr>
            <w:pStyle w:val="Footer"/>
            <w:rPr>
              <w:rFonts w:ascii="Helvetica" w:hAnsi="Helvetica"/>
              <w:sz w:val="16"/>
            </w:rPr>
          </w:pPr>
          <w:r>
            <w:rPr>
              <w:rFonts w:ascii="Helvetica" w:hAnsi="Helvetica"/>
              <w:sz w:val="16"/>
            </w:rPr>
            <w:t>Signature of Senior Officer or Designee:</w:t>
          </w:r>
        </w:p>
        <w:p w14:paraId="5940C585" w14:textId="77777777" w:rsidR="003B398E" w:rsidRDefault="003B398E">
          <w:pPr>
            <w:pStyle w:val="Footer"/>
            <w:rPr>
              <w:rFonts w:ascii="Helvetica" w:hAnsi="Helvetica"/>
              <w:sz w:val="16"/>
            </w:rPr>
          </w:pPr>
        </w:p>
        <w:p w14:paraId="24E657A9" w14:textId="77777777" w:rsidR="003B398E" w:rsidRDefault="003B398E">
          <w:pPr>
            <w:pStyle w:val="Footer"/>
            <w:rPr>
              <w:rFonts w:ascii="Helvetica" w:hAnsi="Helvetica"/>
              <w:sz w:val="16"/>
            </w:rPr>
          </w:pPr>
        </w:p>
        <w:p w14:paraId="33BDA7CA" w14:textId="77777777" w:rsidR="003B398E" w:rsidRDefault="003B398E">
          <w:pPr>
            <w:pStyle w:val="Footer"/>
            <w:rPr>
              <w:rFonts w:ascii="Helvetica" w:hAnsi="Helvetica"/>
              <w:sz w:val="16"/>
            </w:rPr>
          </w:pPr>
          <w:r>
            <w:rPr>
              <w:rFonts w:ascii="Helvetica" w:hAnsi="Helvetica"/>
              <w:sz w:val="16"/>
            </w:rPr>
            <w:t>X</w:t>
          </w:r>
        </w:p>
        <w:p w14:paraId="0DDACF78" w14:textId="77777777" w:rsidR="003B398E" w:rsidRDefault="003B398E">
          <w:pPr>
            <w:pStyle w:val="Footer"/>
            <w:rPr>
              <w:rFonts w:ascii="Helvetica" w:hAnsi="Helvetica"/>
              <w:sz w:val="16"/>
            </w:rPr>
          </w:pPr>
          <w:r>
            <w:rPr>
              <w:rFonts w:ascii="Helvetica" w:hAnsi="Helvetica"/>
              <w:sz w:val="16"/>
            </w:rPr>
            <w:t>Colette Pollard, Departmental Paperwork Reduction Act Officer,</w:t>
          </w:r>
        </w:p>
        <w:p w14:paraId="1E55F554" w14:textId="77777777" w:rsidR="003B398E" w:rsidRDefault="003B398E">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62B15CF9" w14:textId="77777777" w:rsidR="003B398E" w:rsidRDefault="003B398E">
          <w:pPr>
            <w:pStyle w:val="Footer"/>
            <w:rPr>
              <w:rFonts w:ascii="Helvetica" w:hAnsi="Helvetica"/>
              <w:sz w:val="16"/>
            </w:rPr>
          </w:pPr>
          <w:r>
            <w:rPr>
              <w:rFonts w:ascii="Helvetica" w:hAnsi="Helvetica"/>
              <w:sz w:val="16"/>
            </w:rPr>
            <w:t xml:space="preserve">Date: </w:t>
          </w:r>
        </w:p>
      </w:tc>
    </w:tr>
  </w:tbl>
  <w:p w14:paraId="02EB3A11" w14:textId="77777777" w:rsidR="003B398E" w:rsidRDefault="003B398E">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E7F7B" w14:textId="77777777" w:rsidR="003B398E" w:rsidRDefault="003B398E">
      <w:r>
        <w:separator/>
      </w:r>
    </w:p>
  </w:footnote>
  <w:footnote w:type="continuationSeparator" w:id="0">
    <w:p w14:paraId="2862F704" w14:textId="77777777" w:rsidR="003B398E" w:rsidRDefault="003B3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385EB" w14:textId="77777777" w:rsidR="003B398E" w:rsidRDefault="003B39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05B5425"/>
    <w:multiLevelType w:val="hybridMultilevel"/>
    <w:tmpl w:val="3926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7C426F"/>
    <w:multiLevelType w:val="hybridMultilevel"/>
    <w:tmpl w:val="8BCA6B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1C2F2A"/>
    <w:multiLevelType w:val="hybridMultilevel"/>
    <w:tmpl w:val="53E4D79A"/>
    <w:lvl w:ilvl="0" w:tplc="6736EB16">
      <w:start w:val="7"/>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BB534B8"/>
    <w:multiLevelType w:val="hybridMultilevel"/>
    <w:tmpl w:val="A6741B60"/>
    <w:lvl w:ilvl="0" w:tplc="18ACCE1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52119"/>
    <w:multiLevelType w:val="hybridMultilevel"/>
    <w:tmpl w:val="46BE5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2E326455"/>
    <w:multiLevelType w:val="hybridMultilevel"/>
    <w:tmpl w:val="3926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D56A4"/>
    <w:multiLevelType w:val="hybridMultilevel"/>
    <w:tmpl w:val="468278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47DC195E"/>
    <w:multiLevelType w:val="singleLevel"/>
    <w:tmpl w:val="B26EA4E0"/>
    <w:lvl w:ilvl="0">
      <w:numFmt w:val="decimal"/>
      <w:lvlText w:val="*"/>
      <w:lvlJc w:val="left"/>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56F2426B"/>
    <w:multiLevelType w:val="hybridMultilevel"/>
    <w:tmpl w:val="7ADCE7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6BF7B98"/>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7">
    <w:nsid w:val="6BF2773F"/>
    <w:multiLevelType w:val="hybridMultilevel"/>
    <w:tmpl w:val="F2FAEBE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nsid w:val="74DC604B"/>
    <w:multiLevelType w:val="hybridMultilevel"/>
    <w:tmpl w:val="909EA058"/>
    <w:lvl w:ilvl="0" w:tplc="03041214">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2">
    <w:nsid w:val="7B705186"/>
    <w:multiLevelType w:val="singleLevel"/>
    <w:tmpl w:val="8E9EBE8A"/>
    <w:lvl w:ilvl="0">
      <w:start w:val="1"/>
      <w:numFmt w:val="upperLetter"/>
      <w:lvlText w:val="%1. "/>
      <w:legacy w:legacy="1" w:legacySpace="0" w:legacyIndent="360"/>
      <w:lvlJc w:val="left"/>
      <w:pPr>
        <w:ind w:left="360" w:hanging="360"/>
      </w:pPr>
      <w:rPr>
        <w:rFonts w:ascii="Courier" w:hAnsi="Courier" w:hint="default"/>
        <w:b w:val="0"/>
        <w:i w:val="0"/>
        <w:sz w:val="24"/>
      </w:rPr>
    </w:lvl>
  </w:abstractNum>
  <w:abstractNum w:abstractNumId="23">
    <w:nsid w:val="7DCB1E14"/>
    <w:multiLevelType w:val="hybridMultilevel"/>
    <w:tmpl w:val="1D1A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C90897"/>
    <w:multiLevelType w:val="singleLevel"/>
    <w:tmpl w:val="B26EA4E0"/>
    <w:lvl w:ilvl="0">
      <w:numFmt w:val="decimal"/>
      <w:lvlText w:val="*"/>
      <w:lvlJc w:val="left"/>
    </w:lvl>
  </w:abstractNum>
  <w:num w:numId="1">
    <w:abstractNumId w:val="5"/>
  </w:num>
  <w:num w:numId="2">
    <w:abstractNumId w:val="21"/>
  </w:num>
  <w:num w:numId="3">
    <w:abstractNumId w:val="4"/>
  </w:num>
  <w:num w:numId="4">
    <w:abstractNumId w:val="20"/>
  </w:num>
  <w:num w:numId="5">
    <w:abstractNumId w:val="18"/>
  </w:num>
  <w:num w:numId="6">
    <w:abstractNumId w:val="1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22"/>
    <w:lvlOverride w:ilvl="0">
      <w:startOverride w:val="1"/>
    </w:lvlOverride>
  </w:num>
  <w:num w:numId="11">
    <w:abstractNumId w:val="2"/>
  </w:num>
  <w:num w:numId="12">
    <w:abstractNumId w:val="17"/>
  </w:num>
  <w:num w:numId="13">
    <w:abstractNumId w:val="7"/>
  </w:num>
  <w:num w:numId="14">
    <w:abstractNumId w:val="16"/>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
  </w:num>
  <w:num w:numId="18">
    <w:abstractNumId w:val="14"/>
  </w:num>
  <w:num w:numId="19">
    <w:abstractNumId w:val="19"/>
  </w:num>
  <w:num w:numId="20">
    <w:abstractNumId w:val="11"/>
  </w:num>
  <w:num w:numId="21">
    <w:abstractNumId w:val="15"/>
  </w:num>
  <w:num w:numId="22">
    <w:abstractNumId w:val="24"/>
  </w:num>
  <w:num w:numId="23">
    <w:abstractNumId w:val="8"/>
  </w:num>
  <w:num w:numId="24">
    <w:abstractNumId w:val="9"/>
  </w:num>
  <w:num w:numId="25">
    <w:abstractNumId w:val="10"/>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DDA"/>
    <w:rsid w:val="000229DC"/>
    <w:rsid w:val="000440C7"/>
    <w:rsid w:val="00053EAE"/>
    <w:rsid w:val="00076D5E"/>
    <w:rsid w:val="000869BE"/>
    <w:rsid w:val="000909D7"/>
    <w:rsid w:val="000912E0"/>
    <w:rsid w:val="00094C7C"/>
    <w:rsid w:val="00094FF6"/>
    <w:rsid w:val="000B1622"/>
    <w:rsid w:val="000B37E4"/>
    <w:rsid w:val="000B71E5"/>
    <w:rsid w:val="000C24B1"/>
    <w:rsid w:val="000C660C"/>
    <w:rsid w:val="000D3E3D"/>
    <w:rsid w:val="0011130F"/>
    <w:rsid w:val="0012160C"/>
    <w:rsid w:val="001269E1"/>
    <w:rsid w:val="00131ED6"/>
    <w:rsid w:val="0013411A"/>
    <w:rsid w:val="00141C6C"/>
    <w:rsid w:val="00146DDD"/>
    <w:rsid w:val="00154C1C"/>
    <w:rsid w:val="00157546"/>
    <w:rsid w:val="00160B45"/>
    <w:rsid w:val="00173CFA"/>
    <w:rsid w:val="001744C0"/>
    <w:rsid w:val="001A1DDA"/>
    <w:rsid w:val="001C0D5D"/>
    <w:rsid w:val="001C7735"/>
    <w:rsid w:val="001E12EF"/>
    <w:rsid w:val="001E253B"/>
    <w:rsid w:val="001F05E6"/>
    <w:rsid w:val="00203FEA"/>
    <w:rsid w:val="00220B48"/>
    <w:rsid w:val="00236786"/>
    <w:rsid w:val="00240DA0"/>
    <w:rsid w:val="00247A9B"/>
    <w:rsid w:val="002503D5"/>
    <w:rsid w:val="002725B5"/>
    <w:rsid w:val="00281A20"/>
    <w:rsid w:val="0028546C"/>
    <w:rsid w:val="002944FC"/>
    <w:rsid w:val="002A6449"/>
    <w:rsid w:val="002B5477"/>
    <w:rsid w:val="002C134C"/>
    <w:rsid w:val="002E0C1E"/>
    <w:rsid w:val="002E1F9F"/>
    <w:rsid w:val="002E70F2"/>
    <w:rsid w:val="003226EB"/>
    <w:rsid w:val="00334B22"/>
    <w:rsid w:val="00340A48"/>
    <w:rsid w:val="00341880"/>
    <w:rsid w:val="00345744"/>
    <w:rsid w:val="0036089D"/>
    <w:rsid w:val="00360A60"/>
    <w:rsid w:val="00360B88"/>
    <w:rsid w:val="0036155A"/>
    <w:rsid w:val="00363046"/>
    <w:rsid w:val="00364E55"/>
    <w:rsid w:val="003852F2"/>
    <w:rsid w:val="003B050A"/>
    <w:rsid w:val="003B204A"/>
    <w:rsid w:val="003B398E"/>
    <w:rsid w:val="003B75EC"/>
    <w:rsid w:val="003B7799"/>
    <w:rsid w:val="003C3C2E"/>
    <w:rsid w:val="003C63DA"/>
    <w:rsid w:val="003C6882"/>
    <w:rsid w:val="003D335F"/>
    <w:rsid w:val="00405247"/>
    <w:rsid w:val="00407249"/>
    <w:rsid w:val="004111C0"/>
    <w:rsid w:val="00414C23"/>
    <w:rsid w:val="00425082"/>
    <w:rsid w:val="00434EFE"/>
    <w:rsid w:val="004364AF"/>
    <w:rsid w:val="00460487"/>
    <w:rsid w:val="004631D5"/>
    <w:rsid w:val="004655A0"/>
    <w:rsid w:val="00470774"/>
    <w:rsid w:val="0047314F"/>
    <w:rsid w:val="004750D4"/>
    <w:rsid w:val="004A0035"/>
    <w:rsid w:val="004B0344"/>
    <w:rsid w:val="004C0D4B"/>
    <w:rsid w:val="004D1BC2"/>
    <w:rsid w:val="004D4AB0"/>
    <w:rsid w:val="004D604E"/>
    <w:rsid w:val="004E7EE6"/>
    <w:rsid w:val="004F3709"/>
    <w:rsid w:val="005206D3"/>
    <w:rsid w:val="0052621C"/>
    <w:rsid w:val="00534194"/>
    <w:rsid w:val="00536A0F"/>
    <w:rsid w:val="00536AE1"/>
    <w:rsid w:val="00540F50"/>
    <w:rsid w:val="00545692"/>
    <w:rsid w:val="00563859"/>
    <w:rsid w:val="005668DE"/>
    <w:rsid w:val="005758A8"/>
    <w:rsid w:val="00580A51"/>
    <w:rsid w:val="00581294"/>
    <w:rsid w:val="005819E9"/>
    <w:rsid w:val="005B445B"/>
    <w:rsid w:val="005C0382"/>
    <w:rsid w:val="005C7575"/>
    <w:rsid w:val="005D4FE4"/>
    <w:rsid w:val="005D6723"/>
    <w:rsid w:val="005F164C"/>
    <w:rsid w:val="005F6332"/>
    <w:rsid w:val="00602016"/>
    <w:rsid w:val="00602AAE"/>
    <w:rsid w:val="006063E8"/>
    <w:rsid w:val="00610C40"/>
    <w:rsid w:val="006269FC"/>
    <w:rsid w:val="00647734"/>
    <w:rsid w:val="0066201F"/>
    <w:rsid w:val="00666A7E"/>
    <w:rsid w:val="00682F06"/>
    <w:rsid w:val="006965B9"/>
    <w:rsid w:val="006A6D97"/>
    <w:rsid w:val="006B0EB3"/>
    <w:rsid w:val="006B2D90"/>
    <w:rsid w:val="006D3386"/>
    <w:rsid w:val="006F3757"/>
    <w:rsid w:val="007004EA"/>
    <w:rsid w:val="007254F2"/>
    <w:rsid w:val="0072737E"/>
    <w:rsid w:val="007416DE"/>
    <w:rsid w:val="007472A1"/>
    <w:rsid w:val="00747F91"/>
    <w:rsid w:val="00754E08"/>
    <w:rsid w:val="00760D18"/>
    <w:rsid w:val="00763350"/>
    <w:rsid w:val="00771B70"/>
    <w:rsid w:val="00795067"/>
    <w:rsid w:val="007A70C6"/>
    <w:rsid w:val="007B79E8"/>
    <w:rsid w:val="007C0346"/>
    <w:rsid w:val="007C0FD9"/>
    <w:rsid w:val="007D2C03"/>
    <w:rsid w:val="007F3CCC"/>
    <w:rsid w:val="00816C76"/>
    <w:rsid w:val="00823EC8"/>
    <w:rsid w:val="008319D4"/>
    <w:rsid w:val="00834A7C"/>
    <w:rsid w:val="00861AC0"/>
    <w:rsid w:val="00864010"/>
    <w:rsid w:val="00865492"/>
    <w:rsid w:val="00874B40"/>
    <w:rsid w:val="00874F43"/>
    <w:rsid w:val="008876E5"/>
    <w:rsid w:val="00893979"/>
    <w:rsid w:val="008A5E13"/>
    <w:rsid w:val="008B5B4C"/>
    <w:rsid w:val="008C4A77"/>
    <w:rsid w:val="008D18B0"/>
    <w:rsid w:val="008F0F55"/>
    <w:rsid w:val="0091077A"/>
    <w:rsid w:val="00912AA0"/>
    <w:rsid w:val="00920A44"/>
    <w:rsid w:val="00937B0F"/>
    <w:rsid w:val="0094048C"/>
    <w:rsid w:val="0096268B"/>
    <w:rsid w:val="009633AC"/>
    <w:rsid w:val="00966F52"/>
    <w:rsid w:val="009A0199"/>
    <w:rsid w:val="009B50C1"/>
    <w:rsid w:val="009B53F4"/>
    <w:rsid w:val="009B6926"/>
    <w:rsid w:val="009D1CE0"/>
    <w:rsid w:val="009F2DE3"/>
    <w:rsid w:val="009F4581"/>
    <w:rsid w:val="009F5F5C"/>
    <w:rsid w:val="00A1731E"/>
    <w:rsid w:val="00A20239"/>
    <w:rsid w:val="00A33585"/>
    <w:rsid w:val="00A33773"/>
    <w:rsid w:val="00A423E7"/>
    <w:rsid w:val="00A51D2B"/>
    <w:rsid w:val="00A54D9D"/>
    <w:rsid w:val="00A86EA6"/>
    <w:rsid w:val="00AB5DFC"/>
    <w:rsid w:val="00AC3965"/>
    <w:rsid w:val="00AC7E38"/>
    <w:rsid w:val="00AE5A46"/>
    <w:rsid w:val="00AF259C"/>
    <w:rsid w:val="00AF4A18"/>
    <w:rsid w:val="00B14F8B"/>
    <w:rsid w:val="00B160D0"/>
    <w:rsid w:val="00B252B6"/>
    <w:rsid w:val="00B2546E"/>
    <w:rsid w:val="00B367AA"/>
    <w:rsid w:val="00B45CDE"/>
    <w:rsid w:val="00B86632"/>
    <w:rsid w:val="00B8698C"/>
    <w:rsid w:val="00B931CC"/>
    <w:rsid w:val="00B96745"/>
    <w:rsid w:val="00BA4188"/>
    <w:rsid w:val="00BA7EF6"/>
    <w:rsid w:val="00BB23FC"/>
    <w:rsid w:val="00BB6C38"/>
    <w:rsid w:val="00BB7FB4"/>
    <w:rsid w:val="00BC3586"/>
    <w:rsid w:val="00BC6AF4"/>
    <w:rsid w:val="00BD0D45"/>
    <w:rsid w:val="00BD49D5"/>
    <w:rsid w:val="00BF6FC8"/>
    <w:rsid w:val="00BF7B0D"/>
    <w:rsid w:val="00C01E59"/>
    <w:rsid w:val="00C22A02"/>
    <w:rsid w:val="00C248E3"/>
    <w:rsid w:val="00C262F9"/>
    <w:rsid w:val="00C36DB2"/>
    <w:rsid w:val="00C433B1"/>
    <w:rsid w:val="00C44B8E"/>
    <w:rsid w:val="00C65BD1"/>
    <w:rsid w:val="00C6611B"/>
    <w:rsid w:val="00C72E82"/>
    <w:rsid w:val="00C7345E"/>
    <w:rsid w:val="00C8250A"/>
    <w:rsid w:val="00C83635"/>
    <w:rsid w:val="00C858BB"/>
    <w:rsid w:val="00CA366C"/>
    <w:rsid w:val="00CC6CC7"/>
    <w:rsid w:val="00CF0A3B"/>
    <w:rsid w:val="00CF29E4"/>
    <w:rsid w:val="00CF3738"/>
    <w:rsid w:val="00D04BE6"/>
    <w:rsid w:val="00D06EEE"/>
    <w:rsid w:val="00D25CB0"/>
    <w:rsid w:val="00D63458"/>
    <w:rsid w:val="00D82293"/>
    <w:rsid w:val="00D84564"/>
    <w:rsid w:val="00DA0058"/>
    <w:rsid w:val="00DC7C2A"/>
    <w:rsid w:val="00DD40E4"/>
    <w:rsid w:val="00DD6132"/>
    <w:rsid w:val="00DD7691"/>
    <w:rsid w:val="00DE77ED"/>
    <w:rsid w:val="00DF3AC9"/>
    <w:rsid w:val="00E05746"/>
    <w:rsid w:val="00E12BA0"/>
    <w:rsid w:val="00E6469F"/>
    <w:rsid w:val="00E6543C"/>
    <w:rsid w:val="00E655AC"/>
    <w:rsid w:val="00E67A30"/>
    <w:rsid w:val="00E7516F"/>
    <w:rsid w:val="00EB36BA"/>
    <w:rsid w:val="00EB4A72"/>
    <w:rsid w:val="00EC2D59"/>
    <w:rsid w:val="00EC63F5"/>
    <w:rsid w:val="00EF41D1"/>
    <w:rsid w:val="00F36084"/>
    <w:rsid w:val="00F41101"/>
    <w:rsid w:val="00F42521"/>
    <w:rsid w:val="00F56A73"/>
    <w:rsid w:val="00F62556"/>
    <w:rsid w:val="00F6453A"/>
    <w:rsid w:val="00F64878"/>
    <w:rsid w:val="00F86BFF"/>
    <w:rsid w:val="00F932E2"/>
    <w:rsid w:val="00FC38A6"/>
    <w:rsid w:val="00FD05A3"/>
    <w:rsid w:val="00FD32AD"/>
    <w:rsid w:val="00FF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20EE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E3D"/>
    <w:pPr>
      <w:overflowPunct w:val="0"/>
      <w:autoSpaceDE w:val="0"/>
      <w:autoSpaceDN w:val="0"/>
      <w:adjustRightInd w:val="0"/>
      <w:textAlignment w:val="baseline"/>
    </w:pPr>
  </w:style>
  <w:style w:type="paragraph" w:styleId="Heading1">
    <w:name w:val="heading 1"/>
    <w:basedOn w:val="Normal"/>
    <w:next w:val="Normal"/>
    <w:qFormat/>
    <w:rsid w:val="000D3E3D"/>
    <w:pPr>
      <w:keepNext/>
      <w:textAlignment w:val="auto"/>
      <w:outlineLvl w:val="0"/>
    </w:pPr>
    <w:rPr>
      <w:b/>
      <w:color w:val="000000"/>
      <w:sz w:val="22"/>
    </w:rPr>
  </w:style>
  <w:style w:type="paragraph" w:styleId="Heading2">
    <w:name w:val="heading 2"/>
    <w:basedOn w:val="Normal"/>
    <w:next w:val="Normal"/>
    <w:qFormat/>
    <w:rsid w:val="000D3E3D"/>
    <w:pPr>
      <w:keepNext/>
      <w:tabs>
        <w:tab w:val="left" w:pos="360"/>
      </w:tabs>
      <w:ind w:left="360" w:hanging="360"/>
      <w:textAlignment w:val="auto"/>
      <w:outlineLvl w:val="1"/>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E3D"/>
    <w:pPr>
      <w:tabs>
        <w:tab w:val="center" w:pos="4320"/>
        <w:tab w:val="right" w:pos="8640"/>
      </w:tabs>
    </w:pPr>
  </w:style>
  <w:style w:type="paragraph" w:styleId="Footer">
    <w:name w:val="footer"/>
    <w:basedOn w:val="Normal"/>
    <w:rsid w:val="000D3E3D"/>
    <w:pPr>
      <w:tabs>
        <w:tab w:val="center" w:pos="4320"/>
        <w:tab w:val="right" w:pos="8640"/>
      </w:tabs>
    </w:pPr>
  </w:style>
  <w:style w:type="paragraph" w:styleId="BodyText">
    <w:name w:val="Body Text"/>
    <w:basedOn w:val="Normal"/>
    <w:rsid w:val="000D3E3D"/>
    <w:pPr>
      <w:textAlignment w:val="auto"/>
    </w:pPr>
    <w:rPr>
      <w:rFonts w:ascii="Courier" w:hAnsi="Courier"/>
      <w:color w:val="FF0000"/>
      <w:sz w:val="24"/>
    </w:rPr>
  </w:style>
  <w:style w:type="paragraph" w:styleId="BodyText2">
    <w:name w:val="Body Text 2"/>
    <w:basedOn w:val="Normal"/>
    <w:rsid w:val="000D3E3D"/>
    <w:pPr>
      <w:tabs>
        <w:tab w:val="left" w:pos="360"/>
      </w:tabs>
      <w:ind w:left="360" w:hanging="360"/>
      <w:textAlignment w:val="auto"/>
    </w:pPr>
    <w:rPr>
      <w:color w:val="000000"/>
      <w:sz w:val="22"/>
    </w:rPr>
  </w:style>
  <w:style w:type="paragraph" w:styleId="BlockText">
    <w:name w:val="Block Text"/>
    <w:basedOn w:val="Normal"/>
    <w:rsid w:val="000D3E3D"/>
    <w:pPr>
      <w:tabs>
        <w:tab w:val="left" w:pos="240"/>
      </w:tabs>
      <w:spacing w:after="60"/>
      <w:ind w:left="120" w:right="-120"/>
    </w:pPr>
    <w:rPr>
      <w:noProof/>
      <w:color w:val="000000"/>
      <w:sz w:val="22"/>
    </w:rPr>
  </w:style>
  <w:style w:type="paragraph" w:styleId="BalloonText">
    <w:name w:val="Balloon Text"/>
    <w:basedOn w:val="Normal"/>
    <w:semiHidden/>
    <w:rsid w:val="00CF29E4"/>
    <w:rPr>
      <w:rFonts w:ascii="Tahoma" w:hAnsi="Tahoma" w:cs="Tahoma"/>
      <w:sz w:val="16"/>
      <w:szCs w:val="16"/>
    </w:rPr>
  </w:style>
  <w:style w:type="paragraph" w:styleId="FootnoteText">
    <w:name w:val="footnote text"/>
    <w:basedOn w:val="Normal"/>
    <w:semiHidden/>
    <w:rsid w:val="006B2D90"/>
  </w:style>
  <w:style w:type="character" w:styleId="FootnoteReference">
    <w:name w:val="footnote reference"/>
    <w:basedOn w:val="DefaultParagraphFont"/>
    <w:semiHidden/>
    <w:rsid w:val="006B2D90"/>
    <w:rPr>
      <w:vertAlign w:val="superscript"/>
    </w:rPr>
  </w:style>
  <w:style w:type="character" w:customStyle="1" w:styleId="apple-converted-space">
    <w:name w:val="apple-converted-space"/>
    <w:basedOn w:val="DefaultParagraphFont"/>
    <w:rsid w:val="00874B40"/>
  </w:style>
  <w:style w:type="character" w:styleId="CommentReference">
    <w:name w:val="annotation reference"/>
    <w:basedOn w:val="DefaultParagraphFont"/>
    <w:semiHidden/>
    <w:unhideWhenUsed/>
    <w:rsid w:val="00340A48"/>
    <w:rPr>
      <w:sz w:val="16"/>
      <w:szCs w:val="16"/>
    </w:rPr>
  </w:style>
  <w:style w:type="paragraph" w:styleId="CommentText">
    <w:name w:val="annotation text"/>
    <w:basedOn w:val="Normal"/>
    <w:link w:val="CommentTextChar"/>
    <w:semiHidden/>
    <w:unhideWhenUsed/>
    <w:rsid w:val="00340A48"/>
  </w:style>
  <w:style w:type="character" w:customStyle="1" w:styleId="CommentTextChar">
    <w:name w:val="Comment Text Char"/>
    <w:basedOn w:val="DefaultParagraphFont"/>
    <w:link w:val="CommentText"/>
    <w:semiHidden/>
    <w:rsid w:val="00340A48"/>
  </w:style>
  <w:style w:type="paragraph" w:styleId="CommentSubject">
    <w:name w:val="annotation subject"/>
    <w:basedOn w:val="CommentText"/>
    <w:next w:val="CommentText"/>
    <w:link w:val="CommentSubjectChar"/>
    <w:semiHidden/>
    <w:unhideWhenUsed/>
    <w:rsid w:val="00340A48"/>
    <w:rPr>
      <w:b/>
      <w:bCs/>
    </w:rPr>
  </w:style>
  <w:style w:type="character" w:customStyle="1" w:styleId="CommentSubjectChar">
    <w:name w:val="Comment Subject Char"/>
    <w:basedOn w:val="CommentTextChar"/>
    <w:link w:val="CommentSubject"/>
    <w:semiHidden/>
    <w:rsid w:val="00340A48"/>
    <w:rPr>
      <w:b/>
      <w:bCs/>
    </w:rPr>
  </w:style>
  <w:style w:type="paragraph" w:customStyle="1" w:styleId="HUDNorm">
    <w:name w:val="HUD Norm"/>
    <w:basedOn w:val="Normal"/>
    <w:link w:val="HUDNormChar"/>
    <w:qFormat/>
    <w:rsid w:val="001F05E6"/>
    <w:pPr>
      <w:overflowPunct/>
      <w:autoSpaceDE/>
      <w:autoSpaceDN/>
      <w:adjustRightInd/>
      <w:spacing w:after="160" w:line="276" w:lineRule="auto"/>
      <w:textAlignment w:val="auto"/>
    </w:pPr>
    <w:rPr>
      <w:rFonts w:asciiTheme="minorHAnsi" w:eastAsiaTheme="minorHAnsi" w:hAnsiTheme="minorHAnsi" w:cs="Arial"/>
    </w:rPr>
  </w:style>
  <w:style w:type="character" w:customStyle="1" w:styleId="HUDNormChar">
    <w:name w:val="HUD Norm Char"/>
    <w:basedOn w:val="DefaultParagraphFont"/>
    <w:link w:val="HUDNorm"/>
    <w:rsid w:val="001F05E6"/>
    <w:rPr>
      <w:rFonts w:asciiTheme="minorHAnsi" w:eastAsiaTheme="minorHAnsi" w:hAnsiTheme="minorHAnsi" w:cs="Arial"/>
    </w:rPr>
  </w:style>
  <w:style w:type="paragraph" w:styleId="ListParagraph">
    <w:name w:val="List Paragraph"/>
    <w:basedOn w:val="Normal"/>
    <w:uiPriority w:val="34"/>
    <w:qFormat/>
    <w:rsid w:val="007004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E3D"/>
    <w:pPr>
      <w:overflowPunct w:val="0"/>
      <w:autoSpaceDE w:val="0"/>
      <w:autoSpaceDN w:val="0"/>
      <w:adjustRightInd w:val="0"/>
      <w:textAlignment w:val="baseline"/>
    </w:pPr>
  </w:style>
  <w:style w:type="paragraph" w:styleId="Heading1">
    <w:name w:val="heading 1"/>
    <w:basedOn w:val="Normal"/>
    <w:next w:val="Normal"/>
    <w:qFormat/>
    <w:rsid w:val="000D3E3D"/>
    <w:pPr>
      <w:keepNext/>
      <w:textAlignment w:val="auto"/>
      <w:outlineLvl w:val="0"/>
    </w:pPr>
    <w:rPr>
      <w:b/>
      <w:color w:val="000000"/>
      <w:sz w:val="22"/>
    </w:rPr>
  </w:style>
  <w:style w:type="paragraph" w:styleId="Heading2">
    <w:name w:val="heading 2"/>
    <w:basedOn w:val="Normal"/>
    <w:next w:val="Normal"/>
    <w:qFormat/>
    <w:rsid w:val="000D3E3D"/>
    <w:pPr>
      <w:keepNext/>
      <w:tabs>
        <w:tab w:val="left" w:pos="360"/>
      </w:tabs>
      <w:ind w:left="360" w:hanging="360"/>
      <w:textAlignment w:val="auto"/>
      <w:outlineLvl w:val="1"/>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E3D"/>
    <w:pPr>
      <w:tabs>
        <w:tab w:val="center" w:pos="4320"/>
        <w:tab w:val="right" w:pos="8640"/>
      </w:tabs>
    </w:pPr>
  </w:style>
  <w:style w:type="paragraph" w:styleId="Footer">
    <w:name w:val="footer"/>
    <w:basedOn w:val="Normal"/>
    <w:rsid w:val="000D3E3D"/>
    <w:pPr>
      <w:tabs>
        <w:tab w:val="center" w:pos="4320"/>
        <w:tab w:val="right" w:pos="8640"/>
      </w:tabs>
    </w:pPr>
  </w:style>
  <w:style w:type="paragraph" w:styleId="BodyText">
    <w:name w:val="Body Text"/>
    <w:basedOn w:val="Normal"/>
    <w:rsid w:val="000D3E3D"/>
    <w:pPr>
      <w:textAlignment w:val="auto"/>
    </w:pPr>
    <w:rPr>
      <w:rFonts w:ascii="Courier" w:hAnsi="Courier"/>
      <w:color w:val="FF0000"/>
      <w:sz w:val="24"/>
    </w:rPr>
  </w:style>
  <w:style w:type="paragraph" w:styleId="BodyText2">
    <w:name w:val="Body Text 2"/>
    <w:basedOn w:val="Normal"/>
    <w:rsid w:val="000D3E3D"/>
    <w:pPr>
      <w:tabs>
        <w:tab w:val="left" w:pos="360"/>
      </w:tabs>
      <w:ind w:left="360" w:hanging="360"/>
      <w:textAlignment w:val="auto"/>
    </w:pPr>
    <w:rPr>
      <w:color w:val="000000"/>
      <w:sz w:val="22"/>
    </w:rPr>
  </w:style>
  <w:style w:type="paragraph" w:styleId="BlockText">
    <w:name w:val="Block Text"/>
    <w:basedOn w:val="Normal"/>
    <w:rsid w:val="000D3E3D"/>
    <w:pPr>
      <w:tabs>
        <w:tab w:val="left" w:pos="240"/>
      </w:tabs>
      <w:spacing w:after="60"/>
      <w:ind w:left="120" w:right="-120"/>
    </w:pPr>
    <w:rPr>
      <w:noProof/>
      <w:color w:val="000000"/>
      <w:sz w:val="22"/>
    </w:rPr>
  </w:style>
  <w:style w:type="paragraph" w:styleId="BalloonText">
    <w:name w:val="Balloon Text"/>
    <w:basedOn w:val="Normal"/>
    <w:semiHidden/>
    <w:rsid w:val="00CF29E4"/>
    <w:rPr>
      <w:rFonts w:ascii="Tahoma" w:hAnsi="Tahoma" w:cs="Tahoma"/>
      <w:sz w:val="16"/>
      <w:szCs w:val="16"/>
    </w:rPr>
  </w:style>
  <w:style w:type="paragraph" w:styleId="FootnoteText">
    <w:name w:val="footnote text"/>
    <w:basedOn w:val="Normal"/>
    <w:semiHidden/>
    <w:rsid w:val="006B2D90"/>
  </w:style>
  <w:style w:type="character" w:styleId="FootnoteReference">
    <w:name w:val="footnote reference"/>
    <w:basedOn w:val="DefaultParagraphFont"/>
    <w:semiHidden/>
    <w:rsid w:val="006B2D90"/>
    <w:rPr>
      <w:vertAlign w:val="superscript"/>
    </w:rPr>
  </w:style>
  <w:style w:type="character" w:customStyle="1" w:styleId="apple-converted-space">
    <w:name w:val="apple-converted-space"/>
    <w:basedOn w:val="DefaultParagraphFont"/>
    <w:rsid w:val="00874B40"/>
  </w:style>
  <w:style w:type="character" w:styleId="CommentReference">
    <w:name w:val="annotation reference"/>
    <w:basedOn w:val="DefaultParagraphFont"/>
    <w:semiHidden/>
    <w:unhideWhenUsed/>
    <w:rsid w:val="00340A48"/>
    <w:rPr>
      <w:sz w:val="16"/>
      <w:szCs w:val="16"/>
    </w:rPr>
  </w:style>
  <w:style w:type="paragraph" w:styleId="CommentText">
    <w:name w:val="annotation text"/>
    <w:basedOn w:val="Normal"/>
    <w:link w:val="CommentTextChar"/>
    <w:semiHidden/>
    <w:unhideWhenUsed/>
    <w:rsid w:val="00340A48"/>
  </w:style>
  <w:style w:type="character" w:customStyle="1" w:styleId="CommentTextChar">
    <w:name w:val="Comment Text Char"/>
    <w:basedOn w:val="DefaultParagraphFont"/>
    <w:link w:val="CommentText"/>
    <w:semiHidden/>
    <w:rsid w:val="00340A48"/>
  </w:style>
  <w:style w:type="paragraph" w:styleId="CommentSubject">
    <w:name w:val="annotation subject"/>
    <w:basedOn w:val="CommentText"/>
    <w:next w:val="CommentText"/>
    <w:link w:val="CommentSubjectChar"/>
    <w:semiHidden/>
    <w:unhideWhenUsed/>
    <w:rsid w:val="00340A48"/>
    <w:rPr>
      <w:b/>
      <w:bCs/>
    </w:rPr>
  </w:style>
  <w:style w:type="character" w:customStyle="1" w:styleId="CommentSubjectChar">
    <w:name w:val="Comment Subject Char"/>
    <w:basedOn w:val="CommentTextChar"/>
    <w:link w:val="CommentSubject"/>
    <w:semiHidden/>
    <w:rsid w:val="00340A48"/>
    <w:rPr>
      <w:b/>
      <w:bCs/>
    </w:rPr>
  </w:style>
  <w:style w:type="paragraph" w:customStyle="1" w:styleId="HUDNorm">
    <w:name w:val="HUD Norm"/>
    <w:basedOn w:val="Normal"/>
    <w:link w:val="HUDNormChar"/>
    <w:qFormat/>
    <w:rsid w:val="001F05E6"/>
    <w:pPr>
      <w:overflowPunct/>
      <w:autoSpaceDE/>
      <w:autoSpaceDN/>
      <w:adjustRightInd/>
      <w:spacing w:after="160" w:line="276" w:lineRule="auto"/>
      <w:textAlignment w:val="auto"/>
    </w:pPr>
    <w:rPr>
      <w:rFonts w:asciiTheme="minorHAnsi" w:eastAsiaTheme="minorHAnsi" w:hAnsiTheme="minorHAnsi" w:cs="Arial"/>
    </w:rPr>
  </w:style>
  <w:style w:type="character" w:customStyle="1" w:styleId="HUDNormChar">
    <w:name w:val="HUD Norm Char"/>
    <w:basedOn w:val="DefaultParagraphFont"/>
    <w:link w:val="HUDNorm"/>
    <w:rsid w:val="001F05E6"/>
    <w:rPr>
      <w:rFonts w:asciiTheme="minorHAnsi" w:eastAsiaTheme="minorHAnsi" w:hAnsiTheme="minorHAnsi" w:cs="Arial"/>
    </w:rPr>
  </w:style>
  <w:style w:type="paragraph" w:styleId="ListParagraph">
    <w:name w:val="List Paragraph"/>
    <w:basedOn w:val="Normal"/>
    <w:uiPriority w:val="34"/>
    <w:qFormat/>
    <w:rsid w:val="00700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0177">
      <w:bodyDiv w:val="1"/>
      <w:marLeft w:val="0"/>
      <w:marRight w:val="0"/>
      <w:marTop w:val="0"/>
      <w:marBottom w:val="0"/>
      <w:divBdr>
        <w:top w:val="none" w:sz="0" w:space="0" w:color="auto"/>
        <w:left w:val="none" w:sz="0" w:space="0" w:color="auto"/>
        <w:bottom w:val="none" w:sz="0" w:space="0" w:color="auto"/>
        <w:right w:val="none" w:sz="0" w:space="0" w:color="auto"/>
      </w:divBdr>
    </w:div>
    <w:div w:id="125241258">
      <w:bodyDiv w:val="1"/>
      <w:marLeft w:val="0"/>
      <w:marRight w:val="0"/>
      <w:marTop w:val="0"/>
      <w:marBottom w:val="0"/>
      <w:divBdr>
        <w:top w:val="none" w:sz="0" w:space="0" w:color="auto"/>
        <w:left w:val="none" w:sz="0" w:space="0" w:color="auto"/>
        <w:bottom w:val="none" w:sz="0" w:space="0" w:color="auto"/>
        <w:right w:val="none" w:sz="0" w:space="0" w:color="auto"/>
      </w:divBdr>
    </w:div>
    <w:div w:id="139931582">
      <w:bodyDiv w:val="1"/>
      <w:marLeft w:val="0"/>
      <w:marRight w:val="0"/>
      <w:marTop w:val="0"/>
      <w:marBottom w:val="0"/>
      <w:divBdr>
        <w:top w:val="none" w:sz="0" w:space="0" w:color="auto"/>
        <w:left w:val="none" w:sz="0" w:space="0" w:color="auto"/>
        <w:bottom w:val="none" w:sz="0" w:space="0" w:color="auto"/>
        <w:right w:val="none" w:sz="0" w:space="0" w:color="auto"/>
      </w:divBdr>
    </w:div>
    <w:div w:id="431702911">
      <w:bodyDiv w:val="1"/>
      <w:marLeft w:val="0"/>
      <w:marRight w:val="0"/>
      <w:marTop w:val="0"/>
      <w:marBottom w:val="0"/>
      <w:divBdr>
        <w:top w:val="none" w:sz="0" w:space="0" w:color="auto"/>
        <w:left w:val="none" w:sz="0" w:space="0" w:color="auto"/>
        <w:bottom w:val="none" w:sz="0" w:space="0" w:color="auto"/>
        <w:right w:val="none" w:sz="0" w:space="0" w:color="auto"/>
      </w:divBdr>
    </w:div>
    <w:div w:id="698700134">
      <w:bodyDiv w:val="1"/>
      <w:marLeft w:val="0"/>
      <w:marRight w:val="0"/>
      <w:marTop w:val="0"/>
      <w:marBottom w:val="0"/>
      <w:divBdr>
        <w:top w:val="none" w:sz="0" w:space="0" w:color="auto"/>
        <w:left w:val="none" w:sz="0" w:space="0" w:color="auto"/>
        <w:bottom w:val="none" w:sz="0" w:space="0" w:color="auto"/>
        <w:right w:val="none" w:sz="0" w:space="0" w:color="auto"/>
      </w:divBdr>
    </w:div>
    <w:div w:id="912930724">
      <w:bodyDiv w:val="1"/>
      <w:marLeft w:val="0"/>
      <w:marRight w:val="0"/>
      <w:marTop w:val="0"/>
      <w:marBottom w:val="0"/>
      <w:divBdr>
        <w:top w:val="none" w:sz="0" w:space="0" w:color="auto"/>
        <w:left w:val="none" w:sz="0" w:space="0" w:color="auto"/>
        <w:bottom w:val="none" w:sz="0" w:space="0" w:color="auto"/>
        <w:right w:val="none" w:sz="0" w:space="0" w:color="auto"/>
      </w:divBdr>
    </w:div>
    <w:div w:id="919560852">
      <w:bodyDiv w:val="1"/>
      <w:marLeft w:val="0"/>
      <w:marRight w:val="0"/>
      <w:marTop w:val="0"/>
      <w:marBottom w:val="0"/>
      <w:divBdr>
        <w:top w:val="none" w:sz="0" w:space="0" w:color="auto"/>
        <w:left w:val="none" w:sz="0" w:space="0" w:color="auto"/>
        <w:bottom w:val="none" w:sz="0" w:space="0" w:color="auto"/>
        <w:right w:val="none" w:sz="0" w:space="0" w:color="auto"/>
      </w:divBdr>
    </w:div>
    <w:div w:id="1146317901">
      <w:bodyDiv w:val="1"/>
      <w:marLeft w:val="0"/>
      <w:marRight w:val="0"/>
      <w:marTop w:val="0"/>
      <w:marBottom w:val="0"/>
      <w:divBdr>
        <w:top w:val="none" w:sz="0" w:space="0" w:color="auto"/>
        <w:left w:val="none" w:sz="0" w:space="0" w:color="auto"/>
        <w:bottom w:val="none" w:sz="0" w:space="0" w:color="auto"/>
        <w:right w:val="none" w:sz="0" w:space="0" w:color="auto"/>
      </w:divBdr>
    </w:div>
    <w:div w:id="1174686818">
      <w:bodyDiv w:val="1"/>
      <w:marLeft w:val="0"/>
      <w:marRight w:val="0"/>
      <w:marTop w:val="0"/>
      <w:marBottom w:val="0"/>
      <w:divBdr>
        <w:top w:val="none" w:sz="0" w:space="0" w:color="auto"/>
        <w:left w:val="none" w:sz="0" w:space="0" w:color="auto"/>
        <w:bottom w:val="none" w:sz="0" w:space="0" w:color="auto"/>
        <w:right w:val="none" w:sz="0" w:space="0" w:color="auto"/>
      </w:divBdr>
    </w:div>
    <w:div w:id="1236404016">
      <w:bodyDiv w:val="1"/>
      <w:marLeft w:val="0"/>
      <w:marRight w:val="0"/>
      <w:marTop w:val="0"/>
      <w:marBottom w:val="0"/>
      <w:divBdr>
        <w:top w:val="none" w:sz="0" w:space="0" w:color="auto"/>
        <w:left w:val="none" w:sz="0" w:space="0" w:color="auto"/>
        <w:bottom w:val="none" w:sz="0" w:space="0" w:color="auto"/>
        <w:right w:val="none" w:sz="0" w:space="0" w:color="auto"/>
      </w:divBdr>
    </w:div>
    <w:div w:id="1383865463">
      <w:bodyDiv w:val="1"/>
      <w:marLeft w:val="0"/>
      <w:marRight w:val="0"/>
      <w:marTop w:val="0"/>
      <w:marBottom w:val="0"/>
      <w:divBdr>
        <w:top w:val="none" w:sz="0" w:space="0" w:color="auto"/>
        <w:left w:val="none" w:sz="0" w:space="0" w:color="auto"/>
        <w:bottom w:val="none" w:sz="0" w:space="0" w:color="auto"/>
        <w:right w:val="none" w:sz="0" w:space="0" w:color="auto"/>
      </w:divBdr>
    </w:div>
    <w:div w:id="1409226046">
      <w:bodyDiv w:val="1"/>
      <w:marLeft w:val="0"/>
      <w:marRight w:val="0"/>
      <w:marTop w:val="0"/>
      <w:marBottom w:val="0"/>
      <w:divBdr>
        <w:top w:val="none" w:sz="0" w:space="0" w:color="auto"/>
        <w:left w:val="none" w:sz="0" w:space="0" w:color="auto"/>
        <w:bottom w:val="none" w:sz="0" w:space="0" w:color="auto"/>
        <w:right w:val="none" w:sz="0" w:space="0" w:color="auto"/>
      </w:divBdr>
    </w:div>
    <w:div w:id="1420714004">
      <w:bodyDiv w:val="1"/>
      <w:marLeft w:val="0"/>
      <w:marRight w:val="0"/>
      <w:marTop w:val="0"/>
      <w:marBottom w:val="0"/>
      <w:divBdr>
        <w:top w:val="none" w:sz="0" w:space="0" w:color="auto"/>
        <w:left w:val="none" w:sz="0" w:space="0" w:color="auto"/>
        <w:bottom w:val="none" w:sz="0" w:space="0" w:color="auto"/>
        <w:right w:val="none" w:sz="0" w:space="0" w:color="auto"/>
      </w:divBdr>
    </w:div>
    <w:div w:id="1631125797">
      <w:bodyDiv w:val="1"/>
      <w:marLeft w:val="0"/>
      <w:marRight w:val="0"/>
      <w:marTop w:val="0"/>
      <w:marBottom w:val="0"/>
      <w:divBdr>
        <w:top w:val="none" w:sz="0" w:space="0" w:color="auto"/>
        <w:left w:val="none" w:sz="0" w:space="0" w:color="auto"/>
        <w:bottom w:val="none" w:sz="0" w:space="0" w:color="auto"/>
        <w:right w:val="none" w:sz="0" w:space="0" w:color="auto"/>
      </w:divBdr>
    </w:div>
    <w:div w:id="1669669031">
      <w:bodyDiv w:val="1"/>
      <w:marLeft w:val="0"/>
      <w:marRight w:val="0"/>
      <w:marTop w:val="0"/>
      <w:marBottom w:val="0"/>
      <w:divBdr>
        <w:top w:val="none" w:sz="0" w:space="0" w:color="auto"/>
        <w:left w:val="none" w:sz="0" w:space="0" w:color="auto"/>
        <w:bottom w:val="none" w:sz="0" w:space="0" w:color="auto"/>
        <w:right w:val="none" w:sz="0" w:space="0" w:color="auto"/>
      </w:divBdr>
    </w:div>
    <w:div w:id="1935088042">
      <w:bodyDiv w:val="1"/>
      <w:marLeft w:val="0"/>
      <w:marRight w:val="0"/>
      <w:marTop w:val="0"/>
      <w:marBottom w:val="0"/>
      <w:divBdr>
        <w:top w:val="none" w:sz="0" w:space="0" w:color="auto"/>
        <w:left w:val="none" w:sz="0" w:space="0" w:color="auto"/>
        <w:bottom w:val="none" w:sz="0" w:space="0" w:color="auto"/>
        <w:right w:val="none" w:sz="0" w:space="0" w:color="auto"/>
      </w:divBdr>
    </w:div>
    <w:div w:id="2027753678">
      <w:bodyDiv w:val="1"/>
      <w:marLeft w:val="0"/>
      <w:marRight w:val="0"/>
      <w:marTop w:val="0"/>
      <w:marBottom w:val="0"/>
      <w:divBdr>
        <w:top w:val="none" w:sz="0" w:space="0" w:color="auto"/>
        <w:left w:val="none" w:sz="0" w:space="0" w:color="auto"/>
        <w:bottom w:val="none" w:sz="0" w:space="0" w:color="auto"/>
        <w:right w:val="none" w:sz="0" w:space="0" w:color="auto"/>
      </w:divBdr>
    </w:div>
    <w:div w:id="211126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69221-02E2-4BBC-9F58-BDDF92EC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SYSTEM</cp:lastModifiedBy>
  <cp:revision>2</cp:revision>
  <cp:lastPrinted>2017-09-15T14:14:00Z</cp:lastPrinted>
  <dcterms:created xsi:type="dcterms:W3CDTF">2017-11-15T13:44:00Z</dcterms:created>
  <dcterms:modified xsi:type="dcterms:W3CDTF">2017-11-15T13:44:00Z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1153129862</vt:i4>
  </property>
  <property fmtid="{D5CDD505-2E9C-101B-9397-08002B2CF9AE}" pid="4" name="_EmailSubject">
    <vt:lpwstr>Revised 83i for Section 184 and 184-A PRA</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ReviewingToolsShownOnce">
    <vt:lpwstr/>
  </property>
</Properties>
</file>