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529" w:rsidRPr="003077F0" w:rsidRDefault="009E118C" w:rsidP="005825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cs="Times New Roman"/>
          <w:b/>
          <w:color w:val="000000"/>
          <w:sz w:val="28"/>
          <w:szCs w:val="28"/>
        </w:rPr>
      </w:pPr>
      <w:r w:rsidRPr="003077F0">
        <w:rPr>
          <w:rFonts w:ascii="Times New Roman" w:hAnsi="Times New Roman" w:cs="Times New Roman"/>
          <w:b/>
          <w:color w:val="000000"/>
          <w:sz w:val="28"/>
          <w:szCs w:val="28"/>
        </w:rPr>
        <w:t>Supporting Statement for Pap</w:t>
      </w:r>
      <w:r w:rsidR="00582529" w:rsidRPr="003077F0">
        <w:rPr>
          <w:rFonts w:ascii="Times New Roman" w:hAnsi="Times New Roman" w:cs="Times New Roman"/>
          <w:b/>
          <w:color w:val="000000"/>
          <w:sz w:val="28"/>
          <w:szCs w:val="28"/>
        </w:rPr>
        <w:t>erwork Reduction Act Submission</w:t>
      </w:r>
    </w:p>
    <w:p w:rsidR="009E118C" w:rsidRPr="003077F0" w:rsidRDefault="00546730" w:rsidP="005825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cs="Times New Roman"/>
          <w:b/>
          <w:color w:val="000000"/>
          <w:sz w:val="28"/>
          <w:szCs w:val="28"/>
        </w:rPr>
      </w:pPr>
      <w:r w:rsidRPr="003077F0">
        <w:rPr>
          <w:rFonts w:ascii="Times New Roman" w:hAnsi="Times New Roman" w:cs="Times New Roman"/>
          <w:b/>
          <w:sz w:val="28"/>
          <w:szCs w:val="28"/>
        </w:rPr>
        <w:t xml:space="preserve">HUD-Owned Real Estate </w:t>
      </w:r>
      <w:r w:rsidR="003C3E37" w:rsidRPr="003077F0">
        <w:rPr>
          <w:rFonts w:ascii="Times New Roman" w:hAnsi="Times New Roman" w:cs="Times New Roman"/>
          <w:b/>
          <w:sz w:val="28"/>
          <w:szCs w:val="28"/>
        </w:rPr>
        <w:t xml:space="preserve">Good Neighbor Next Door </w:t>
      </w:r>
      <w:r w:rsidR="0005107C" w:rsidRPr="003077F0">
        <w:rPr>
          <w:rFonts w:ascii="Times New Roman" w:hAnsi="Times New Roman" w:cs="Times New Roman"/>
          <w:b/>
          <w:sz w:val="28"/>
          <w:szCs w:val="28"/>
        </w:rPr>
        <w:t xml:space="preserve">Sales </w:t>
      </w:r>
      <w:r w:rsidR="003C3E37" w:rsidRPr="003077F0">
        <w:rPr>
          <w:rFonts w:ascii="Times New Roman" w:hAnsi="Times New Roman" w:cs="Times New Roman"/>
          <w:b/>
          <w:sz w:val="28"/>
          <w:szCs w:val="28"/>
        </w:rPr>
        <w:t>Program</w:t>
      </w:r>
    </w:p>
    <w:p w:rsidR="009E118C" w:rsidRPr="00891D87" w:rsidRDefault="003C3E37" w:rsidP="0058252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cs="Times New Roman"/>
          <w:b/>
          <w:sz w:val="24"/>
        </w:rPr>
      </w:pPr>
      <w:r>
        <w:rPr>
          <w:rFonts w:ascii="Times New Roman" w:hAnsi="Times New Roman" w:cs="Times New Roman"/>
          <w:b/>
          <w:sz w:val="24"/>
        </w:rPr>
        <w:t>OMB Control Number 2502-0570</w:t>
      </w:r>
    </w:p>
    <w:p w:rsidR="00582529" w:rsidRDefault="003C3E37" w:rsidP="00582529">
      <w:pPr>
        <w:pStyle w:val="BlockText"/>
        <w:jc w:val="center"/>
        <w:rPr>
          <w:sz w:val="24"/>
          <w:szCs w:val="24"/>
        </w:rPr>
      </w:pPr>
      <w:r w:rsidRPr="00326EE6">
        <w:rPr>
          <w:sz w:val="24"/>
          <w:szCs w:val="24"/>
        </w:rPr>
        <w:t>HUD-9549, HUD 9549-A, HUD 9549-B, HUD 9549-C, HUD 9549-D, 9549-E</w:t>
      </w:r>
    </w:p>
    <w:p w:rsidR="00582529" w:rsidRPr="00582529" w:rsidRDefault="00582529" w:rsidP="00582529">
      <w:pPr>
        <w:pStyle w:val="BlockText"/>
        <w:jc w:val="center"/>
        <w:rPr>
          <w:sz w:val="24"/>
          <w:szCs w:val="24"/>
        </w:rPr>
      </w:pPr>
    </w:p>
    <w:p w:rsidR="009E118C" w:rsidRPr="003077F0"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r w:rsidRPr="003077F0">
        <w:rPr>
          <w:rFonts w:ascii="Times New Roman" w:hAnsi="Times New Roman" w:cs="Times New Roman"/>
          <w:b/>
          <w:sz w:val="24"/>
          <w:szCs w:val="24"/>
        </w:rPr>
        <w:t xml:space="preserve">A. </w:t>
      </w:r>
      <w:r w:rsidRPr="003077F0">
        <w:rPr>
          <w:rFonts w:ascii="Times New Roman" w:hAnsi="Times New Roman" w:cs="Times New Roman"/>
          <w:b/>
          <w:sz w:val="24"/>
          <w:szCs w:val="24"/>
        </w:rPr>
        <w:tab/>
        <w:t>Justification</w:t>
      </w:r>
    </w:p>
    <w:p w:rsidR="00843510" w:rsidRPr="000B360C" w:rsidRDefault="000B360C" w:rsidP="000B360C">
      <w:pPr>
        <w:numPr>
          <w:ilvl w:val="0"/>
          <w:numId w:val="7"/>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891D87">
        <w:rPr>
          <w:rFonts w:ascii="Times New Roman" w:hAnsi="Times New Roman" w:cs="Times New Roman"/>
          <w:sz w:val="24"/>
          <w:szCs w:val="24"/>
        </w:rPr>
        <w:t xml:space="preserve">Section 204(g) of the National Housing Act (12 USC 1701) provides the Secretary of Housing and Urban Development (HUD) </w:t>
      </w:r>
      <w:r w:rsidRPr="000B360C">
        <w:rPr>
          <w:rFonts w:ascii="Times New Roman" w:hAnsi="Times New Roman" w:cs="Times New Roman"/>
          <w:sz w:val="24"/>
          <w:szCs w:val="24"/>
        </w:rPr>
        <w:t>with the authority to sell real and personal property acquired by the Secretary on such terms and conditions as the Secretary may prescribe.</w:t>
      </w:r>
      <w:r>
        <w:rPr>
          <w:rFonts w:ascii="Times New Roman" w:hAnsi="Times New Roman" w:cs="Times New Roman"/>
          <w:sz w:val="24"/>
          <w:szCs w:val="24"/>
        </w:rPr>
        <w:t xml:space="preserve">  </w:t>
      </w:r>
      <w:r w:rsidR="008A675E" w:rsidRPr="000B360C">
        <w:rPr>
          <w:rFonts w:ascii="Times New Roman" w:hAnsi="Times New Roman" w:cs="Times New Roman"/>
          <w:sz w:val="24"/>
          <w:szCs w:val="24"/>
        </w:rPr>
        <w:t xml:space="preserve">HUD’s implementing regulations are </w:t>
      </w:r>
      <w:r w:rsidR="00BD4188" w:rsidRPr="000B360C">
        <w:rPr>
          <w:rFonts w:ascii="Times New Roman" w:hAnsi="Times New Roman" w:cs="Times New Roman"/>
          <w:sz w:val="24"/>
          <w:szCs w:val="24"/>
        </w:rPr>
        <w:t xml:space="preserve">set forth </w:t>
      </w:r>
      <w:r w:rsidR="008A675E" w:rsidRPr="000B360C">
        <w:rPr>
          <w:rFonts w:ascii="Times New Roman" w:hAnsi="Times New Roman" w:cs="Times New Roman"/>
          <w:sz w:val="24"/>
          <w:szCs w:val="24"/>
        </w:rPr>
        <w:t xml:space="preserve">in </w:t>
      </w:r>
      <w:r w:rsidR="00BD4188" w:rsidRPr="000B360C">
        <w:rPr>
          <w:rFonts w:ascii="Times New Roman" w:hAnsi="Times New Roman" w:cs="Times New Roman"/>
          <w:sz w:val="24"/>
          <w:szCs w:val="24"/>
        </w:rPr>
        <w:t xml:space="preserve">Title </w:t>
      </w:r>
      <w:r w:rsidR="008A675E" w:rsidRPr="000B360C">
        <w:rPr>
          <w:rFonts w:ascii="Times New Roman" w:hAnsi="Times New Roman" w:cs="Times New Roman"/>
          <w:sz w:val="24"/>
          <w:szCs w:val="24"/>
        </w:rPr>
        <w:t xml:space="preserve">24 </w:t>
      </w:r>
      <w:r w:rsidR="00BD4188" w:rsidRPr="000B360C">
        <w:rPr>
          <w:rFonts w:ascii="Times New Roman" w:hAnsi="Times New Roman" w:cs="Times New Roman"/>
          <w:sz w:val="24"/>
          <w:szCs w:val="24"/>
        </w:rPr>
        <w:t xml:space="preserve">of the </w:t>
      </w:r>
      <w:r w:rsidR="008A675E" w:rsidRPr="000B360C">
        <w:rPr>
          <w:rFonts w:ascii="Times New Roman" w:hAnsi="Times New Roman" w:cs="Times New Roman"/>
          <w:sz w:val="24"/>
          <w:szCs w:val="24"/>
        </w:rPr>
        <w:t>C</w:t>
      </w:r>
      <w:r w:rsidR="00BD4188" w:rsidRPr="000B360C">
        <w:rPr>
          <w:rFonts w:ascii="Times New Roman" w:hAnsi="Times New Roman" w:cs="Times New Roman"/>
          <w:sz w:val="24"/>
          <w:szCs w:val="24"/>
        </w:rPr>
        <w:t xml:space="preserve">ode of </w:t>
      </w:r>
      <w:r w:rsidR="008A675E" w:rsidRPr="000B360C">
        <w:rPr>
          <w:rFonts w:ascii="Times New Roman" w:hAnsi="Times New Roman" w:cs="Times New Roman"/>
          <w:sz w:val="24"/>
          <w:szCs w:val="24"/>
        </w:rPr>
        <w:t>F</w:t>
      </w:r>
      <w:r w:rsidR="00BD4188" w:rsidRPr="000B360C">
        <w:rPr>
          <w:rFonts w:ascii="Times New Roman" w:hAnsi="Times New Roman" w:cs="Times New Roman"/>
          <w:sz w:val="24"/>
          <w:szCs w:val="24"/>
        </w:rPr>
        <w:t xml:space="preserve">ederal </w:t>
      </w:r>
      <w:r w:rsidR="008A675E" w:rsidRPr="000B360C">
        <w:rPr>
          <w:rFonts w:ascii="Times New Roman" w:hAnsi="Times New Roman" w:cs="Times New Roman"/>
          <w:sz w:val="24"/>
          <w:szCs w:val="24"/>
        </w:rPr>
        <w:t>R</w:t>
      </w:r>
      <w:r w:rsidR="00BD4188" w:rsidRPr="000B360C">
        <w:rPr>
          <w:rFonts w:ascii="Times New Roman" w:hAnsi="Times New Roman" w:cs="Times New Roman"/>
          <w:sz w:val="24"/>
          <w:szCs w:val="24"/>
        </w:rPr>
        <w:t>egulations (CFR)</w:t>
      </w:r>
      <w:r w:rsidR="008A675E" w:rsidRPr="000B360C">
        <w:rPr>
          <w:rFonts w:ascii="Times New Roman" w:hAnsi="Times New Roman" w:cs="Times New Roman"/>
          <w:sz w:val="24"/>
          <w:szCs w:val="24"/>
        </w:rPr>
        <w:t xml:space="preserve"> Part 291</w:t>
      </w:r>
      <w:r w:rsidR="007A10BF" w:rsidRPr="000B360C">
        <w:rPr>
          <w:rFonts w:ascii="Times New Roman" w:hAnsi="Times New Roman" w:cs="Times New Roman"/>
          <w:sz w:val="24"/>
          <w:szCs w:val="24"/>
        </w:rPr>
        <w:t xml:space="preserve"> (24 CFR Part 291)</w:t>
      </w:r>
      <w:r w:rsidR="00C62C59" w:rsidRPr="000B360C">
        <w:rPr>
          <w:rFonts w:ascii="Times New Roman" w:hAnsi="Times New Roman" w:cs="Times New Roman"/>
          <w:sz w:val="24"/>
          <w:szCs w:val="24"/>
        </w:rPr>
        <w:t xml:space="preserve">, Disposition of HUD-Acquired </w:t>
      </w:r>
      <w:r w:rsidR="00326EE6">
        <w:rPr>
          <w:rFonts w:ascii="Times New Roman" w:hAnsi="Times New Roman" w:cs="Times New Roman"/>
          <w:sz w:val="24"/>
          <w:szCs w:val="24"/>
        </w:rPr>
        <w:t xml:space="preserve">And-Owned </w:t>
      </w:r>
      <w:r w:rsidR="00C62C59" w:rsidRPr="000B360C">
        <w:rPr>
          <w:rFonts w:ascii="Times New Roman" w:hAnsi="Times New Roman" w:cs="Times New Roman"/>
          <w:sz w:val="24"/>
          <w:szCs w:val="24"/>
        </w:rPr>
        <w:t>Single Family Property</w:t>
      </w:r>
      <w:r w:rsidR="008A675E" w:rsidRPr="000B360C">
        <w:rPr>
          <w:rFonts w:ascii="Times New Roman" w:hAnsi="Times New Roman" w:cs="Times New Roman"/>
          <w:sz w:val="24"/>
          <w:szCs w:val="24"/>
        </w:rPr>
        <w:t>.</w:t>
      </w:r>
    </w:p>
    <w:p w:rsidR="00880B8B" w:rsidRPr="003D535B" w:rsidRDefault="00880B8B" w:rsidP="00CA2007">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3C3E37" w:rsidRPr="000872AD" w:rsidRDefault="003C3E37" w:rsidP="003C3E37">
      <w:pPr>
        <w:tabs>
          <w:tab w:val="left" w:pos="-720"/>
          <w:tab w:val="left" w:pos="0"/>
        </w:tabs>
        <w:suppressAutoHyphens/>
        <w:ind w:left="360"/>
        <w:rPr>
          <w:rFonts w:ascii="Times New Roman" w:hAnsi="Times New Roman" w:cs="Times New Roman"/>
          <w:sz w:val="24"/>
          <w:szCs w:val="24"/>
        </w:rPr>
      </w:pPr>
      <w:r w:rsidRPr="003C3E37">
        <w:rPr>
          <w:rFonts w:ascii="Times New Roman" w:hAnsi="Times New Roman" w:cs="Times New Roman"/>
          <w:sz w:val="24"/>
          <w:szCs w:val="24"/>
        </w:rPr>
        <w:t xml:space="preserve">Within the general property disposition program, </w:t>
      </w:r>
      <w:r w:rsidR="000872AD">
        <w:rPr>
          <w:rFonts w:ascii="Times New Roman" w:hAnsi="Times New Roman" w:cs="Times New Roman"/>
          <w:sz w:val="24"/>
          <w:szCs w:val="24"/>
        </w:rPr>
        <w:t>HUD administers</w:t>
      </w:r>
      <w:r w:rsidR="000872AD" w:rsidRPr="000872AD">
        <w:rPr>
          <w:rFonts w:ascii="Times New Roman" w:hAnsi="Times New Roman" w:cs="Times New Roman"/>
          <w:sz w:val="24"/>
          <w:szCs w:val="24"/>
        </w:rPr>
        <w:t xml:space="preserve"> special disposition programs targeting special market groups or policy goals. </w:t>
      </w:r>
      <w:r w:rsidR="000872AD">
        <w:rPr>
          <w:rFonts w:ascii="Times New Roman" w:hAnsi="Times New Roman" w:cs="Times New Roman"/>
          <w:sz w:val="24"/>
          <w:szCs w:val="24"/>
        </w:rPr>
        <w:t xml:space="preserve"> </w:t>
      </w:r>
      <w:r w:rsidR="000872AD" w:rsidRPr="000872AD">
        <w:rPr>
          <w:rFonts w:ascii="Times New Roman" w:hAnsi="Times New Roman" w:cs="Times New Roman"/>
          <w:sz w:val="24"/>
          <w:szCs w:val="24"/>
        </w:rPr>
        <w:t>The information coll</w:t>
      </w:r>
      <w:r w:rsidR="009E443C">
        <w:rPr>
          <w:rFonts w:ascii="Times New Roman" w:hAnsi="Times New Roman" w:cs="Times New Roman"/>
          <w:sz w:val="24"/>
          <w:szCs w:val="24"/>
        </w:rPr>
        <w:t xml:space="preserve">ection activity </w:t>
      </w:r>
      <w:r w:rsidR="000872AD" w:rsidRPr="000872AD">
        <w:rPr>
          <w:rFonts w:ascii="Times New Roman" w:hAnsi="Times New Roman" w:cs="Times New Roman"/>
          <w:sz w:val="24"/>
          <w:szCs w:val="24"/>
        </w:rPr>
        <w:t xml:space="preserve">covers </w:t>
      </w:r>
      <w:r w:rsidR="002A0BA1" w:rsidRPr="000872AD">
        <w:rPr>
          <w:rFonts w:ascii="Times New Roman" w:hAnsi="Times New Roman" w:cs="Times New Roman"/>
          <w:sz w:val="24"/>
          <w:szCs w:val="24"/>
        </w:rPr>
        <w:t>the G</w:t>
      </w:r>
      <w:r w:rsidR="000872AD">
        <w:rPr>
          <w:rFonts w:ascii="Times New Roman" w:hAnsi="Times New Roman" w:cs="Times New Roman"/>
          <w:sz w:val="24"/>
          <w:szCs w:val="24"/>
        </w:rPr>
        <w:t xml:space="preserve">ood </w:t>
      </w:r>
      <w:r w:rsidR="002A0BA1" w:rsidRPr="000872AD">
        <w:rPr>
          <w:rFonts w:ascii="Times New Roman" w:hAnsi="Times New Roman" w:cs="Times New Roman"/>
          <w:sz w:val="24"/>
          <w:szCs w:val="24"/>
        </w:rPr>
        <w:t>N</w:t>
      </w:r>
      <w:r w:rsidR="000872AD">
        <w:rPr>
          <w:rFonts w:ascii="Times New Roman" w:hAnsi="Times New Roman" w:cs="Times New Roman"/>
          <w:sz w:val="24"/>
          <w:szCs w:val="24"/>
        </w:rPr>
        <w:t xml:space="preserve">eighbor </w:t>
      </w:r>
      <w:r w:rsidR="002A0BA1" w:rsidRPr="000872AD">
        <w:rPr>
          <w:rFonts w:ascii="Times New Roman" w:hAnsi="Times New Roman" w:cs="Times New Roman"/>
          <w:sz w:val="24"/>
          <w:szCs w:val="24"/>
        </w:rPr>
        <w:t>N</w:t>
      </w:r>
      <w:r w:rsidR="000872AD">
        <w:rPr>
          <w:rFonts w:ascii="Times New Roman" w:hAnsi="Times New Roman" w:cs="Times New Roman"/>
          <w:sz w:val="24"/>
          <w:szCs w:val="24"/>
        </w:rPr>
        <w:t xml:space="preserve">ext </w:t>
      </w:r>
      <w:r w:rsidR="002A0BA1" w:rsidRPr="000872AD">
        <w:rPr>
          <w:rFonts w:ascii="Times New Roman" w:hAnsi="Times New Roman" w:cs="Times New Roman"/>
          <w:sz w:val="24"/>
          <w:szCs w:val="24"/>
        </w:rPr>
        <w:t>D</w:t>
      </w:r>
      <w:r w:rsidR="000872AD">
        <w:rPr>
          <w:rFonts w:ascii="Times New Roman" w:hAnsi="Times New Roman" w:cs="Times New Roman"/>
          <w:sz w:val="24"/>
          <w:szCs w:val="24"/>
        </w:rPr>
        <w:t>oor</w:t>
      </w:r>
      <w:r w:rsidR="002A0BA1" w:rsidRPr="000872AD">
        <w:rPr>
          <w:rFonts w:ascii="Times New Roman" w:hAnsi="Times New Roman" w:cs="Times New Roman"/>
          <w:sz w:val="24"/>
          <w:szCs w:val="24"/>
        </w:rPr>
        <w:t xml:space="preserve"> </w:t>
      </w:r>
      <w:r w:rsidR="000872AD">
        <w:rPr>
          <w:rFonts w:ascii="Times New Roman" w:hAnsi="Times New Roman" w:cs="Times New Roman"/>
          <w:sz w:val="24"/>
          <w:szCs w:val="24"/>
        </w:rPr>
        <w:t xml:space="preserve">(GNND) </w:t>
      </w:r>
      <w:r w:rsidR="002A0BA1" w:rsidRPr="000872AD">
        <w:rPr>
          <w:rFonts w:ascii="Times New Roman" w:hAnsi="Times New Roman" w:cs="Times New Roman"/>
          <w:sz w:val="24"/>
          <w:szCs w:val="24"/>
        </w:rPr>
        <w:t xml:space="preserve">Sales Program </w:t>
      </w:r>
      <w:r w:rsidR="004354E9">
        <w:rPr>
          <w:rFonts w:ascii="Times New Roman" w:hAnsi="Times New Roman" w:cs="Times New Roman"/>
          <w:sz w:val="24"/>
          <w:szCs w:val="24"/>
        </w:rPr>
        <w:t>where the purpose</w:t>
      </w:r>
      <w:r w:rsidR="000872AD">
        <w:rPr>
          <w:rFonts w:ascii="Times New Roman" w:hAnsi="Times New Roman" w:cs="Times New Roman"/>
          <w:sz w:val="24"/>
          <w:szCs w:val="24"/>
        </w:rPr>
        <w:t xml:space="preserve"> </w:t>
      </w:r>
      <w:r w:rsidR="002A0BA1" w:rsidRPr="000872AD">
        <w:rPr>
          <w:rFonts w:ascii="Times New Roman" w:hAnsi="Times New Roman" w:cs="Times New Roman"/>
          <w:sz w:val="24"/>
          <w:szCs w:val="24"/>
        </w:rPr>
        <w:t xml:space="preserve">is to improve the quality of life in distressed </w:t>
      </w:r>
      <w:r w:rsidR="000872AD">
        <w:rPr>
          <w:rFonts w:ascii="Times New Roman" w:hAnsi="Times New Roman" w:cs="Times New Roman"/>
          <w:sz w:val="24"/>
          <w:szCs w:val="24"/>
        </w:rPr>
        <w:t>urban communities. This is</w:t>
      </w:r>
      <w:r w:rsidR="004354E9">
        <w:rPr>
          <w:rFonts w:ascii="Times New Roman" w:hAnsi="Times New Roman" w:cs="Times New Roman"/>
          <w:sz w:val="24"/>
          <w:szCs w:val="24"/>
        </w:rPr>
        <w:t xml:space="preserve"> to be </w:t>
      </w:r>
      <w:r w:rsidR="002A0BA1" w:rsidRPr="000872AD">
        <w:rPr>
          <w:rFonts w:ascii="Times New Roman" w:hAnsi="Times New Roman" w:cs="Times New Roman"/>
          <w:sz w:val="24"/>
          <w:szCs w:val="24"/>
        </w:rPr>
        <w:t>accomplished by encouraging law enforcement officers, teachers, and firefighters/emergency medical technicians to purchase and live in homes that are located in the same communities where they perform their daily responsibilities and duties</w:t>
      </w:r>
      <w:r w:rsidRPr="000872AD">
        <w:rPr>
          <w:rFonts w:ascii="Times New Roman" w:hAnsi="Times New Roman" w:cs="Times New Roman"/>
          <w:sz w:val="24"/>
          <w:szCs w:val="24"/>
        </w:rPr>
        <w:t xml:space="preserve">. </w:t>
      </w:r>
      <w:r w:rsidR="000872AD">
        <w:rPr>
          <w:rFonts w:ascii="Times New Roman" w:hAnsi="Times New Roman" w:cs="Times New Roman"/>
          <w:sz w:val="24"/>
          <w:szCs w:val="24"/>
        </w:rPr>
        <w:t xml:space="preserve"> The GN</w:t>
      </w:r>
      <w:r w:rsidRPr="000872AD">
        <w:rPr>
          <w:rFonts w:ascii="Times New Roman" w:hAnsi="Times New Roman" w:cs="Times New Roman"/>
          <w:sz w:val="24"/>
          <w:szCs w:val="24"/>
        </w:rPr>
        <w:t xml:space="preserve">ND regulations are reported at 24 CFR 291, Subpart F.  </w:t>
      </w:r>
    </w:p>
    <w:p w:rsidR="003C3E37" w:rsidRDefault="004354E9" w:rsidP="00F00685">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Pr>
          <w:rFonts w:ascii="Times New Roman" w:hAnsi="Times New Roman" w:cs="Times New Roman"/>
          <w:sz w:val="24"/>
          <w:szCs w:val="24"/>
        </w:rPr>
        <w:t>A final</w:t>
      </w:r>
      <w:r w:rsidRPr="003D535B">
        <w:rPr>
          <w:rFonts w:ascii="Times New Roman" w:hAnsi="Times New Roman" w:cs="Times New Roman"/>
          <w:sz w:val="24"/>
          <w:szCs w:val="24"/>
        </w:rPr>
        <w:t xml:space="preserve"> rule, </w:t>
      </w:r>
      <w:r>
        <w:rPr>
          <w:rFonts w:ascii="Times New Roman" w:hAnsi="Times New Roman" w:cs="Times New Roman"/>
          <w:sz w:val="24"/>
          <w:szCs w:val="24"/>
        </w:rPr>
        <w:t xml:space="preserve">FR-5776-F-02, </w:t>
      </w:r>
      <w:r w:rsidRPr="003D535B">
        <w:rPr>
          <w:rFonts w:ascii="Times New Roman" w:hAnsi="Times New Roman" w:cs="Times New Roman"/>
          <w:sz w:val="24"/>
          <w:szCs w:val="24"/>
        </w:rPr>
        <w:t xml:space="preserve">Disposition of HUD-Acquired Single Family Properties; Updating HUD’s Single Family Property Disposition Regulations, was published in the </w:t>
      </w:r>
      <w:r w:rsidRPr="003D535B">
        <w:rPr>
          <w:rFonts w:ascii="Times New Roman" w:hAnsi="Times New Roman" w:cs="Times New Roman"/>
          <w:i/>
          <w:sz w:val="24"/>
          <w:szCs w:val="24"/>
        </w:rPr>
        <w:t xml:space="preserve">Federal Register </w:t>
      </w:r>
      <w:r w:rsidRPr="003D535B">
        <w:rPr>
          <w:rFonts w:ascii="Times New Roman" w:hAnsi="Times New Roman" w:cs="Times New Roman"/>
          <w:sz w:val="24"/>
          <w:szCs w:val="24"/>
        </w:rPr>
        <w:t xml:space="preserve">on </w:t>
      </w:r>
      <w:r>
        <w:rPr>
          <w:rFonts w:ascii="Times New Roman" w:hAnsi="Times New Roman" w:cs="Times New Roman"/>
          <w:sz w:val="24"/>
          <w:szCs w:val="24"/>
        </w:rPr>
        <w:t>August 11, 2016 (Volume 81, Issue 155</w:t>
      </w:r>
      <w:r w:rsidRPr="003D535B">
        <w:rPr>
          <w:rFonts w:ascii="Times New Roman" w:hAnsi="Times New Roman" w:cs="Times New Roman"/>
          <w:sz w:val="24"/>
          <w:szCs w:val="24"/>
        </w:rPr>
        <w:t>, pages 5</w:t>
      </w:r>
      <w:r>
        <w:rPr>
          <w:rFonts w:ascii="Times New Roman" w:hAnsi="Times New Roman" w:cs="Times New Roman"/>
          <w:sz w:val="24"/>
          <w:szCs w:val="24"/>
        </w:rPr>
        <w:t>2998-53003</w:t>
      </w:r>
      <w:r w:rsidRPr="003D535B">
        <w:rPr>
          <w:rFonts w:ascii="Times New Roman" w:hAnsi="Times New Roman" w:cs="Times New Roman"/>
          <w:sz w:val="24"/>
          <w:szCs w:val="24"/>
        </w:rPr>
        <w:t>) to consolidate and reorganize HUD’s property disposition regulations so that they better reflect industry standards and allow HUD to conduct its Single Family Property Disposition P</w:t>
      </w:r>
      <w:r>
        <w:rPr>
          <w:rFonts w:ascii="Times New Roman" w:hAnsi="Times New Roman" w:cs="Times New Roman"/>
          <w:sz w:val="24"/>
          <w:szCs w:val="24"/>
        </w:rPr>
        <w:t>rogram more efficiently and</w:t>
      </w:r>
      <w:r w:rsidRPr="003D535B">
        <w:rPr>
          <w:rFonts w:ascii="Times New Roman" w:hAnsi="Times New Roman" w:cs="Times New Roman"/>
          <w:sz w:val="24"/>
          <w:szCs w:val="24"/>
        </w:rPr>
        <w:t xml:space="preserve"> effectively so that HUD can obt</w:t>
      </w:r>
      <w:r>
        <w:rPr>
          <w:rFonts w:ascii="Times New Roman" w:hAnsi="Times New Roman" w:cs="Times New Roman"/>
          <w:sz w:val="24"/>
          <w:szCs w:val="24"/>
        </w:rPr>
        <w:t>ain the greatest value for its real estate owned (REO)</w:t>
      </w:r>
      <w:r w:rsidRPr="003D535B">
        <w:rPr>
          <w:rFonts w:ascii="Times New Roman" w:hAnsi="Times New Roman" w:cs="Times New Roman"/>
          <w:sz w:val="24"/>
          <w:szCs w:val="24"/>
        </w:rPr>
        <w:t xml:space="preserve"> properties in different market conditions.</w:t>
      </w:r>
      <w:r>
        <w:rPr>
          <w:rFonts w:ascii="Times New Roman" w:hAnsi="Times New Roman" w:cs="Times New Roman"/>
          <w:sz w:val="24"/>
          <w:szCs w:val="24"/>
        </w:rPr>
        <w:t xml:space="preserve"> </w:t>
      </w:r>
      <w:r w:rsidR="009E443C">
        <w:rPr>
          <w:rFonts w:ascii="Times New Roman" w:hAnsi="Times New Roman" w:cs="Times New Roman"/>
          <w:sz w:val="24"/>
          <w:szCs w:val="24"/>
        </w:rPr>
        <w:t>Within t</w:t>
      </w:r>
      <w:r>
        <w:rPr>
          <w:rFonts w:ascii="Times New Roman" w:hAnsi="Times New Roman" w:cs="Times New Roman"/>
          <w:sz w:val="24"/>
          <w:szCs w:val="24"/>
        </w:rPr>
        <w:t>his rule</w:t>
      </w:r>
      <w:r w:rsidR="009E443C">
        <w:rPr>
          <w:rFonts w:ascii="Times New Roman" w:hAnsi="Times New Roman" w:cs="Times New Roman"/>
          <w:sz w:val="24"/>
          <w:szCs w:val="24"/>
        </w:rPr>
        <w:t xml:space="preserve">, </w:t>
      </w:r>
      <w:r w:rsidR="005B6193">
        <w:rPr>
          <w:rFonts w:ascii="Times New Roman" w:hAnsi="Times New Roman" w:cs="Times New Roman"/>
          <w:sz w:val="24"/>
          <w:szCs w:val="24"/>
        </w:rPr>
        <w:t>a</w:t>
      </w:r>
      <w:r>
        <w:rPr>
          <w:rFonts w:ascii="Times New Roman" w:hAnsi="Times New Roman" w:cs="Times New Roman"/>
          <w:sz w:val="24"/>
          <w:szCs w:val="24"/>
        </w:rPr>
        <w:t xml:space="preserve"> GNND program </w:t>
      </w:r>
      <w:r w:rsidR="009E443C">
        <w:rPr>
          <w:rFonts w:ascii="Times New Roman" w:hAnsi="Times New Roman" w:cs="Times New Roman"/>
          <w:sz w:val="24"/>
          <w:szCs w:val="24"/>
        </w:rPr>
        <w:t>revis</w:t>
      </w:r>
      <w:r w:rsidR="005B6193">
        <w:rPr>
          <w:rFonts w:ascii="Times New Roman" w:hAnsi="Times New Roman" w:cs="Times New Roman"/>
          <w:sz w:val="24"/>
          <w:szCs w:val="24"/>
        </w:rPr>
        <w:t>ion is</w:t>
      </w:r>
      <w:r w:rsidR="009E443C">
        <w:rPr>
          <w:rFonts w:ascii="Times New Roman" w:hAnsi="Times New Roman" w:cs="Times New Roman"/>
          <w:sz w:val="24"/>
          <w:szCs w:val="24"/>
        </w:rPr>
        <w:t xml:space="preserve"> </w:t>
      </w:r>
      <w:r>
        <w:rPr>
          <w:rFonts w:ascii="Times New Roman" w:hAnsi="Times New Roman" w:cs="Times New Roman"/>
          <w:sz w:val="24"/>
          <w:szCs w:val="24"/>
        </w:rPr>
        <w:t xml:space="preserve">to provide that law enforcement officers, similar to teachers and firefighters, live in the areas they serve. Specifically, </w:t>
      </w:r>
      <w:r w:rsidR="005B6193">
        <w:rPr>
          <w:rFonts w:ascii="Times New Roman" w:hAnsi="Times New Roman" w:cs="Times New Roman"/>
          <w:sz w:val="24"/>
          <w:szCs w:val="24"/>
        </w:rPr>
        <w:t xml:space="preserve">the </w:t>
      </w:r>
      <w:r>
        <w:rPr>
          <w:rFonts w:ascii="Times New Roman" w:hAnsi="Times New Roman" w:cs="Times New Roman"/>
          <w:sz w:val="24"/>
          <w:szCs w:val="24"/>
        </w:rPr>
        <w:t xml:space="preserve">GNND regulations amended were §§ 291.500, 291.505, 291.520, 291.525, and § 291.530. </w:t>
      </w:r>
    </w:p>
    <w:p w:rsidR="00F00685" w:rsidRPr="00F00685" w:rsidRDefault="00F00685" w:rsidP="00F00685">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A638D4" w:rsidRDefault="003C3E37" w:rsidP="005E01AD">
      <w:pPr>
        <w:pStyle w:val="ListParagraph"/>
        <w:numPr>
          <w:ilvl w:val="0"/>
          <w:numId w:val="7"/>
        </w:numPr>
        <w:rPr>
          <w:rFonts w:ascii="Times New Roman" w:hAnsi="Times New Roman" w:cs="Times New Roman"/>
          <w:sz w:val="24"/>
          <w:szCs w:val="24"/>
        </w:rPr>
      </w:pPr>
      <w:r w:rsidRPr="00AD76B4">
        <w:rPr>
          <w:rFonts w:ascii="Times New Roman" w:hAnsi="Times New Roman" w:cs="Times New Roman"/>
          <w:sz w:val="24"/>
          <w:szCs w:val="24"/>
        </w:rPr>
        <w:t>The information collection</w:t>
      </w:r>
      <w:r w:rsidR="004B0389">
        <w:rPr>
          <w:rFonts w:ascii="Times New Roman" w:hAnsi="Times New Roman" w:cs="Times New Roman"/>
          <w:sz w:val="24"/>
          <w:szCs w:val="24"/>
        </w:rPr>
        <w:t xml:space="preserve"> is</w:t>
      </w:r>
      <w:r w:rsidR="00AD76B4" w:rsidRPr="00AD76B4">
        <w:rPr>
          <w:rFonts w:ascii="Times New Roman" w:hAnsi="Times New Roman" w:cs="Times New Roman"/>
          <w:sz w:val="24"/>
          <w:szCs w:val="24"/>
        </w:rPr>
        <w:t xml:space="preserve"> regarding </w:t>
      </w:r>
      <w:r w:rsidRPr="00AD76B4">
        <w:rPr>
          <w:rFonts w:ascii="Times New Roman" w:hAnsi="Times New Roman" w:cs="Times New Roman"/>
          <w:sz w:val="24"/>
          <w:szCs w:val="24"/>
        </w:rPr>
        <w:t xml:space="preserve">the </w:t>
      </w:r>
      <w:r w:rsidR="00B14D10" w:rsidRPr="00FB115B">
        <w:rPr>
          <w:rFonts w:ascii="Times New Roman" w:hAnsi="Times New Roman" w:cs="Times New Roman"/>
          <w:sz w:val="24"/>
          <w:szCs w:val="24"/>
        </w:rPr>
        <w:t>Good Neighbor Next Door</w:t>
      </w:r>
      <w:r w:rsidRPr="00AD76B4">
        <w:rPr>
          <w:rFonts w:ascii="Times New Roman" w:hAnsi="Times New Roman" w:cs="Times New Roman"/>
          <w:sz w:val="24"/>
          <w:szCs w:val="24"/>
        </w:rPr>
        <w:t xml:space="preserve"> </w:t>
      </w:r>
      <w:r w:rsidR="00FB115B">
        <w:rPr>
          <w:rFonts w:ascii="Times New Roman" w:hAnsi="Times New Roman" w:cs="Times New Roman"/>
          <w:sz w:val="24"/>
          <w:szCs w:val="24"/>
        </w:rPr>
        <w:t xml:space="preserve">sales </w:t>
      </w:r>
      <w:r w:rsidR="005E01AD">
        <w:rPr>
          <w:rFonts w:ascii="Times New Roman" w:hAnsi="Times New Roman" w:cs="Times New Roman"/>
          <w:sz w:val="24"/>
          <w:szCs w:val="24"/>
        </w:rPr>
        <w:t xml:space="preserve">program where the </w:t>
      </w:r>
      <w:r w:rsidR="00FB115B" w:rsidRPr="00FB115B">
        <w:rPr>
          <w:rFonts w:ascii="Times New Roman" w:hAnsi="Times New Roman" w:cs="Times New Roman"/>
          <w:sz w:val="24"/>
          <w:szCs w:val="24"/>
        </w:rPr>
        <w:t>collection is used in binding contracts between the purchaser and H</w:t>
      </w:r>
      <w:r w:rsidR="00B14D10">
        <w:rPr>
          <w:rFonts w:ascii="Times New Roman" w:hAnsi="Times New Roman" w:cs="Times New Roman"/>
          <w:sz w:val="24"/>
          <w:szCs w:val="24"/>
        </w:rPr>
        <w:t>UD in implementing the GNND s</w:t>
      </w:r>
      <w:r w:rsidR="00FB115B" w:rsidRPr="00FB115B">
        <w:rPr>
          <w:rFonts w:ascii="Times New Roman" w:hAnsi="Times New Roman" w:cs="Times New Roman"/>
          <w:sz w:val="24"/>
          <w:szCs w:val="24"/>
        </w:rPr>
        <w:t xml:space="preserve">ales program. </w:t>
      </w:r>
      <w:r w:rsidR="00893C8A">
        <w:rPr>
          <w:rFonts w:ascii="Times New Roman" w:hAnsi="Times New Roman" w:cs="Times New Roman"/>
          <w:sz w:val="24"/>
          <w:szCs w:val="24"/>
        </w:rPr>
        <w:t xml:space="preserve">This information collection is submitted simoutansly with form HUD-9548, </w:t>
      </w:r>
      <w:r w:rsidR="00893C8A">
        <w:rPr>
          <w:rFonts w:ascii="Times New Roman" w:hAnsi="Times New Roman" w:cs="Times New Roman"/>
          <w:i/>
          <w:sz w:val="24"/>
          <w:szCs w:val="24"/>
        </w:rPr>
        <w:t>Sales</w:t>
      </w:r>
      <w:r w:rsidR="00893C8A">
        <w:rPr>
          <w:rFonts w:ascii="Times New Roman" w:hAnsi="Times New Roman" w:cs="Times New Roman"/>
          <w:sz w:val="24"/>
          <w:szCs w:val="24"/>
        </w:rPr>
        <w:t xml:space="preserve"> </w:t>
      </w:r>
      <w:r w:rsidR="00893C8A" w:rsidRPr="00893C8A">
        <w:rPr>
          <w:rFonts w:ascii="Times New Roman" w:hAnsi="Times New Roman" w:cs="Times New Roman"/>
          <w:i/>
          <w:sz w:val="24"/>
          <w:szCs w:val="24"/>
        </w:rPr>
        <w:t>Contract</w:t>
      </w:r>
      <w:r w:rsidR="00893C8A">
        <w:rPr>
          <w:rFonts w:ascii="Times New Roman" w:hAnsi="Times New Roman" w:cs="Times New Roman"/>
          <w:i/>
          <w:sz w:val="24"/>
          <w:szCs w:val="24"/>
        </w:rPr>
        <w:t xml:space="preserve"> Property Disposition Program,</w:t>
      </w:r>
      <w:r w:rsidR="00893C8A">
        <w:rPr>
          <w:rFonts w:ascii="Times New Roman" w:hAnsi="Times New Roman" w:cs="Times New Roman"/>
          <w:sz w:val="24"/>
          <w:szCs w:val="24"/>
        </w:rPr>
        <w:t xml:space="preserve"> and addendums</w:t>
      </w:r>
      <w:r w:rsidR="00796CCE">
        <w:rPr>
          <w:rFonts w:ascii="Times New Roman" w:hAnsi="Times New Roman" w:cs="Times New Roman"/>
          <w:sz w:val="24"/>
          <w:szCs w:val="24"/>
        </w:rPr>
        <w:t>, which are</w:t>
      </w:r>
      <w:r w:rsidR="00893C8A">
        <w:rPr>
          <w:rFonts w:ascii="Times New Roman" w:hAnsi="Times New Roman" w:cs="Times New Roman"/>
          <w:sz w:val="24"/>
          <w:szCs w:val="24"/>
        </w:rPr>
        <w:t xml:space="preserve"> reported</w:t>
      </w:r>
      <w:r w:rsidR="00796CCE">
        <w:rPr>
          <w:rFonts w:ascii="Times New Roman" w:hAnsi="Times New Roman" w:cs="Times New Roman"/>
          <w:sz w:val="24"/>
          <w:szCs w:val="24"/>
        </w:rPr>
        <w:t xml:space="preserve"> in information collection number 2502-0306. </w:t>
      </w:r>
      <w:r w:rsidR="000A1FD2">
        <w:rPr>
          <w:rFonts w:ascii="Times New Roman" w:hAnsi="Times New Roman" w:cs="Times New Roman"/>
          <w:sz w:val="24"/>
          <w:szCs w:val="24"/>
        </w:rPr>
        <w:t xml:space="preserve">If the </w:t>
      </w:r>
      <w:r w:rsidR="00796CCE">
        <w:rPr>
          <w:rFonts w:ascii="Times New Roman" w:hAnsi="Times New Roman" w:cs="Times New Roman"/>
          <w:sz w:val="24"/>
          <w:szCs w:val="24"/>
        </w:rPr>
        <w:t>GNND sales program information was</w:t>
      </w:r>
      <w:r w:rsidR="000A1FD2">
        <w:rPr>
          <w:rFonts w:ascii="Times New Roman" w:hAnsi="Times New Roman" w:cs="Times New Roman"/>
          <w:sz w:val="24"/>
          <w:szCs w:val="24"/>
        </w:rPr>
        <w:t xml:space="preserve"> not collected, HUD would not be able to admi</w:t>
      </w:r>
      <w:r w:rsidR="00B14D10">
        <w:rPr>
          <w:rFonts w:ascii="Times New Roman" w:hAnsi="Times New Roman" w:cs="Times New Roman"/>
          <w:sz w:val="24"/>
          <w:szCs w:val="24"/>
        </w:rPr>
        <w:t xml:space="preserve">nister the Property Disposition Sales Program properly to avoid waste, mismanagement and abuse.  The information will be retained by the Department as part of the transaction record for a property disposition action. </w:t>
      </w:r>
      <w:r w:rsidR="00FB115B" w:rsidRPr="00FB115B">
        <w:rPr>
          <w:rFonts w:ascii="Times New Roman" w:hAnsi="Times New Roman" w:cs="Times New Roman"/>
          <w:sz w:val="24"/>
          <w:szCs w:val="24"/>
        </w:rPr>
        <w:t>The respondents are purchasers of single family HUD-owned properties, who are law enforcement officers</w:t>
      </w:r>
      <w:r w:rsidR="00B14D10">
        <w:rPr>
          <w:rFonts w:ascii="Times New Roman" w:hAnsi="Times New Roman" w:cs="Times New Roman"/>
          <w:sz w:val="24"/>
          <w:szCs w:val="24"/>
        </w:rPr>
        <w:t>, teachers,</w:t>
      </w:r>
      <w:r w:rsidR="00FB115B" w:rsidRPr="00FB115B">
        <w:rPr>
          <w:rFonts w:ascii="Times New Roman" w:hAnsi="Times New Roman" w:cs="Times New Roman"/>
          <w:sz w:val="24"/>
          <w:szCs w:val="24"/>
        </w:rPr>
        <w:t xml:space="preserve"> and firefighters/emergency medical technicians that meet the eligibility criteria under the Good Neighbor Next Door Sales program.  </w:t>
      </w:r>
      <w:r w:rsidR="005219EE">
        <w:rPr>
          <w:rFonts w:ascii="Times New Roman" w:hAnsi="Times New Roman" w:cs="Times New Roman"/>
          <w:sz w:val="24"/>
          <w:szCs w:val="24"/>
        </w:rPr>
        <w:t xml:space="preserve">The collection has </w:t>
      </w:r>
      <w:r w:rsidR="00AD76B4" w:rsidRPr="00AD76B4">
        <w:rPr>
          <w:rFonts w:ascii="Times New Roman" w:hAnsi="Times New Roman" w:cs="Times New Roman"/>
          <w:sz w:val="24"/>
          <w:szCs w:val="24"/>
        </w:rPr>
        <w:t xml:space="preserve">been updated with new figures to represent the Department’s current HUD REO activity.  </w:t>
      </w:r>
      <w:r w:rsidR="00AD76B4" w:rsidRPr="00AD76B4">
        <w:rPr>
          <w:rFonts w:ascii="Times New Roman" w:hAnsi="Times New Roman" w:cs="Times New Roman"/>
          <w:sz w:val="24"/>
          <w:szCs w:val="24"/>
        </w:rPr>
        <w:lastRenderedPageBreak/>
        <w:t xml:space="preserve">The current activity results in </w:t>
      </w:r>
      <w:r w:rsidR="005219EE">
        <w:rPr>
          <w:rFonts w:ascii="Times New Roman" w:hAnsi="Times New Roman" w:cs="Times New Roman"/>
          <w:sz w:val="24"/>
          <w:szCs w:val="24"/>
        </w:rPr>
        <w:t>slight</w:t>
      </w:r>
      <w:r w:rsidR="00AD76B4" w:rsidRPr="00AD76B4">
        <w:rPr>
          <w:rFonts w:ascii="Times New Roman" w:hAnsi="Times New Roman" w:cs="Times New Roman"/>
          <w:sz w:val="24"/>
          <w:szCs w:val="24"/>
        </w:rPr>
        <w:t xml:space="preserve"> decre</w:t>
      </w:r>
      <w:r w:rsidR="005219EE">
        <w:rPr>
          <w:rFonts w:ascii="Times New Roman" w:hAnsi="Times New Roman" w:cs="Times New Roman"/>
          <w:sz w:val="24"/>
          <w:szCs w:val="24"/>
        </w:rPr>
        <w:t xml:space="preserve">ases associated with </w:t>
      </w:r>
      <w:r w:rsidR="001D7913">
        <w:rPr>
          <w:rFonts w:ascii="Times New Roman" w:hAnsi="Times New Roman" w:cs="Times New Roman"/>
          <w:sz w:val="24"/>
          <w:szCs w:val="24"/>
        </w:rPr>
        <w:t xml:space="preserve">respondents, </w:t>
      </w:r>
      <w:r w:rsidR="005219EE">
        <w:rPr>
          <w:rFonts w:ascii="Times New Roman" w:hAnsi="Times New Roman" w:cs="Times New Roman"/>
          <w:sz w:val="24"/>
          <w:szCs w:val="24"/>
        </w:rPr>
        <w:t>responses and burden hours</w:t>
      </w:r>
      <w:r w:rsidR="00AD76B4" w:rsidRPr="00AD76B4">
        <w:rPr>
          <w:rFonts w:ascii="Times New Roman" w:hAnsi="Times New Roman" w:cs="Times New Roman"/>
          <w:sz w:val="24"/>
          <w:szCs w:val="24"/>
        </w:rPr>
        <w:t xml:space="preserve">.  </w:t>
      </w:r>
    </w:p>
    <w:p w:rsidR="00A638D4" w:rsidRDefault="00A638D4" w:rsidP="00A638D4">
      <w:pPr>
        <w:pStyle w:val="ListParagraph"/>
        <w:ind w:left="360"/>
        <w:rPr>
          <w:rFonts w:ascii="Times New Roman" w:hAnsi="Times New Roman" w:cs="Times New Roman"/>
          <w:sz w:val="24"/>
          <w:szCs w:val="24"/>
        </w:rPr>
      </w:pPr>
    </w:p>
    <w:p w:rsidR="003C3E37" w:rsidRPr="005E01AD" w:rsidRDefault="00A638D4" w:rsidP="00A638D4">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w:t>
      </w:r>
      <w:r w:rsidRPr="00AD76B4">
        <w:rPr>
          <w:rFonts w:ascii="Times New Roman" w:hAnsi="Times New Roman" w:cs="Times New Roman"/>
          <w:sz w:val="24"/>
          <w:szCs w:val="24"/>
        </w:rPr>
        <w:t xml:space="preserve">forms </w:t>
      </w:r>
      <w:r>
        <w:rPr>
          <w:rFonts w:ascii="Times New Roman" w:hAnsi="Times New Roman" w:cs="Times New Roman"/>
          <w:sz w:val="24"/>
          <w:szCs w:val="24"/>
        </w:rPr>
        <w:t>HUD-9549, HUD-9549-A, HUD-9549-B, HUD-9549-C and HUD-9549-E listed i</w:t>
      </w:r>
      <w:r w:rsidRPr="00AD76B4">
        <w:rPr>
          <w:rFonts w:ascii="Times New Roman" w:hAnsi="Times New Roman" w:cs="Times New Roman"/>
          <w:sz w:val="24"/>
          <w:szCs w:val="24"/>
        </w:rPr>
        <w:t xml:space="preserve">n this collection </w:t>
      </w:r>
      <w:r>
        <w:rPr>
          <w:rFonts w:ascii="Times New Roman" w:hAnsi="Times New Roman" w:cs="Times New Roman"/>
          <w:sz w:val="24"/>
          <w:szCs w:val="24"/>
        </w:rPr>
        <w:t>are revised, w</w:t>
      </w:r>
      <w:r w:rsidRPr="00AD76B4">
        <w:rPr>
          <w:rFonts w:ascii="Times New Roman" w:hAnsi="Times New Roman" w:cs="Times New Roman"/>
          <w:sz w:val="24"/>
          <w:szCs w:val="24"/>
        </w:rPr>
        <w:t>h</w:t>
      </w:r>
      <w:r>
        <w:rPr>
          <w:rFonts w:ascii="Times New Roman" w:hAnsi="Times New Roman" w:cs="Times New Roman"/>
          <w:sz w:val="24"/>
          <w:szCs w:val="24"/>
        </w:rPr>
        <w:t>er</w:t>
      </w:r>
      <w:r w:rsidRPr="00AD76B4">
        <w:rPr>
          <w:rFonts w:ascii="Times New Roman" w:hAnsi="Times New Roman" w:cs="Times New Roman"/>
          <w:sz w:val="24"/>
          <w:szCs w:val="24"/>
        </w:rPr>
        <w:t xml:space="preserve">e </w:t>
      </w:r>
      <w:r>
        <w:rPr>
          <w:rFonts w:ascii="Times New Roman" w:hAnsi="Times New Roman" w:cs="Times New Roman"/>
          <w:sz w:val="24"/>
          <w:szCs w:val="24"/>
        </w:rPr>
        <w:t xml:space="preserve">substantive changes to the language contained in the forms </w:t>
      </w:r>
      <w:r w:rsidR="00032382">
        <w:rPr>
          <w:rFonts w:ascii="Times New Roman" w:hAnsi="Times New Roman" w:cs="Times New Roman"/>
          <w:sz w:val="24"/>
          <w:szCs w:val="24"/>
        </w:rPr>
        <w:t xml:space="preserve">are </w:t>
      </w:r>
      <w:r>
        <w:rPr>
          <w:rFonts w:ascii="Times New Roman" w:hAnsi="Times New Roman" w:cs="Times New Roman"/>
          <w:sz w:val="24"/>
          <w:szCs w:val="24"/>
        </w:rPr>
        <w:t>align</w:t>
      </w:r>
      <w:r w:rsidR="00032382">
        <w:rPr>
          <w:rFonts w:ascii="Times New Roman" w:hAnsi="Times New Roman" w:cs="Times New Roman"/>
          <w:sz w:val="24"/>
          <w:szCs w:val="24"/>
        </w:rPr>
        <w:t>ed</w:t>
      </w:r>
      <w:r>
        <w:rPr>
          <w:rFonts w:ascii="Times New Roman" w:hAnsi="Times New Roman" w:cs="Times New Roman"/>
          <w:sz w:val="24"/>
          <w:szCs w:val="24"/>
        </w:rPr>
        <w:t xml:space="preserve"> with the Final Rule that was published in August 2016. Other revisions may clarify guidance or change the handbook reference to HUD’s FHA Single Family Housing Policy Handbook (Handbook 4000.1)</w:t>
      </w:r>
      <w:r w:rsidR="008C314E">
        <w:rPr>
          <w:rFonts w:ascii="Times New Roman" w:hAnsi="Times New Roman" w:cs="Times New Roman"/>
          <w:sz w:val="24"/>
          <w:szCs w:val="24"/>
        </w:rPr>
        <w:t>, which is available</w:t>
      </w:r>
      <w:r>
        <w:rPr>
          <w:rFonts w:ascii="Times New Roman" w:hAnsi="Times New Roman" w:cs="Times New Roman"/>
          <w:sz w:val="24"/>
          <w:szCs w:val="24"/>
        </w:rPr>
        <w:t xml:space="preserve"> online.  </w:t>
      </w:r>
      <w:r w:rsidR="003C3E37" w:rsidRPr="005219EE">
        <w:rPr>
          <w:rFonts w:ascii="Times New Roman" w:hAnsi="Times New Roman" w:cs="Times New Roman"/>
          <w:sz w:val="24"/>
          <w:szCs w:val="24"/>
        </w:rPr>
        <w:t xml:space="preserve">Listed below are the </w:t>
      </w:r>
      <w:r w:rsidR="005219EE">
        <w:rPr>
          <w:rFonts w:ascii="Times New Roman" w:hAnsi="Times New Roman" w:cs="Times New Roman"/>
          <w:sz w:val="24"/>
          <w:szCs w:val="24"/>
        </w:rPr>
        <w:t xml:space="preserve">names and use of each GNND form in this </w:t>
      </w:r>
      <w:r w:rsidR="003C3E37" w:rsidRPr="005219EE">
        <w:rPr>
          <w:rFonts w:ascii="Times New Roman" w:hAnsi="Times New Roman" w:cs="Times New Roman"/>
          <w:sz w:val="24"/>
          <w:szCs w:val="24"/>
        </w:rPr>
        <w:t>inform</w:t>
      </w:r>
      <w:r w:rsidR="005219EE">
        <w:rPr>
          <w:rFonts w:ascii="Times New Roman" w:hAnsi="Times New Roman" w:cs="Times New Roman"/>
          <w:sz w:val="24"/>
          <w:szCs w:val="24"/>
        </w:rPr>
        <w:t>ation collection</w:t>
      </w:r>
      <w:r w:rsidR="00AD76B4" w:rsidRPr="005219EE">
        <w:rPr>
          <w:rFonts w:ascii="Times New Roman" w:hAnsi="Times New Roman" w:cs="Times New Roman"/>
          <w:sz w:val="24"/>
          <w:szCs w:val="24"/>
        </w:rPr>
        <w:t xml:space="preserve">.  </w:t>
      </w:r>
    </w:p>
    <w:p w:rsidR="003C3E37" w:rsidRPr="00CE4965" w:rsidRDefault="003C3E37" w:rsidP="00CE4965">
      <w:pPr>
        <w:tabs>
          <w:tab w:val="left" w:pos="-720"/>
          <w:tab w:val="left" w:pos="1440"/>
        </w:tabs>
        <w:suppressAutoHyphens/>
        <w:ind w:left="720" w:hanging="360"/>
        <w:rPr>
          <w:rFonts w:ascii="Times New Roman" w:hAnsi="Times New Roman" w:cs="Times New Roman"/>
          <w:sz w:val="24"/>
          <w:szCs w:val="24"/>
        </w:rPr>
      </w:pPr>
      <w:r w:rsidRPr="003C3E37">
        <w:rPr>
          <w:rFonts w:ascii="Times New Roman" w:hAnsi="Times New Roman" w:cs="Times New Roman"/>
          <w:b/>
          <w:bCs/>
          <w:sz w:val="24"/>
          <w:szCs w:val="24"/>
        </w:rPr>
        <w:t>Form HUD 9549,</w:t>
      </w:r>
      <w:r w:rsidRPr="003C3E37">
        <w:rPr>
          <w:rFonts w:ascii="Times New Roman" w:hAnsi="Times New Roman" w:cs="Times New Roman"/>
          <w:sz w:val="24"/>
          <w:szCs w:val="24"/>
        </w:rPr>
        <w:t xml:space="preserve"> </w:t>
      </w:r>
      <w:r w:rsidR="0005107C" w:rsidRPr="008F6416">
        <w:rPr>
          <w:rFonts w:ascii="Times New Roman" w:hAnsi="Times New Roman" w:cs="Times New Roman"/>
          <w:i/>
          <w:sz w:val="24"/>
          <w:szCs w:val="24"/>
        </w:rPr>
        <w:t xml:space="preserve">Good Neighbor Next Door Sales Program </w:t>
      </w:r>
      <w:r w:rsidRPr="008F6416">
        <w:rPr>
          <w:rFonts w:ascii="Times New Roman" w:hAnsi="Times New Roman" w:cs="Times New Roman"/>
          <w:i/>
          <w:sz w:val="24"/>
          <w:szCs w:val="24"/>
        </w:rPr>
        <w:t>Personal Information Questionnaire</w:t>
      </w:r>
      <w:r w:rsidRPr="003C3E37">
        <w:rPr>
          <w:rFonts w:ascii="Times New Roman" w:hAnsi="Times New Roman" w:cs="Times New Roman"/>
          <w:sz w:val="24"/>
          <w:szCs w:val="24"/>
        </w:rPr>
        <w:t xml:space="preserve">, is collected </w:t>
      </w:r>
      <w:r w:rsidR="005A3F02">
        <w:rPr>
          <w:rFonts w:ascii="Times New Roman" w:hAnsi="Times New Roman" w:cs="Times New Roman"/>
          <w:sz w:val="24"/>
          <w:szCs w:val="24"/>
        </w:rPr>
        <w:t>in order to determine and document eligibility to participate in the GNND Sales Program</w:t>
      </w:r>
      <w:r w:rsidR="00A638D4">
        <w:rPr>
          <w:rFonts w:ascii="Times New Roman" w:hAnsi="Times New Roman" w:cs="Times New Roman"/>
          <w:sz w:val="24"/>
          <w:szCs w:val="24"/>
        </w:rPr>
        <w:t>.</w:t>
      </w:r>
      <w:r w:rsidR="005A3F02">
        <w:rPr>
          <w:rFonts w:ascii="Times New Roman" w:hAnsi="Times New Roman" w:cs="Times New Roman"/>
          <w:sz w:val="24"/>
          <w:szCs w:val="24"/>
        </w:rPr>
        <w:t xml:space="preserve"> </w:t>
      </w:r>
      <w:r w:rsidR="000A1FD2" w:rsidRPr="000A1FD2">
        <w:rPr>
          <w:rFonts w:ascii="Times New Roman" w:hAnsi="Times New Roman" w:cs="Times New Roman"/>
          <w:sz w:val="24"/>
          <w:szCs w:val="24"/>
        </w:rPr>
        <w:t>The information on this form will be collected electronically via a web-based format</w:t>
      </w:r>
      <w:r w:rsidRPr="003C3E37">
        <w:rPr>
          <w:rFonts w:ascii="Times New Roman" w:hAnsi="Times New Roman" w:cs="Times New Roman"/>
          <w:sz w:val="24"/>
          <w:szCs w:val="24"/>
        </w:rPr>
        <w:t xml:space="preserve">.  </w:t>
      </w:r>
      <w:r w:rsidR="006B71AE" w:rsidRPr="00FB115B">
        <w:rPr>
          <w:rFonts w:ascii="Times New Roman" w:hAnsi="Times New Roman" w:cs="Times New Roman"/>
          <w:sz w:val="24"/>
          <w:szCs w:val="24"/>
        </w:rPr>
        <w:t>The respondents are purchasers of single family HUD-owned properties, who are teachers, law enforcement officers and firefighters/emergency medical technicians</w:t>
      </w:r>
      <w:r w:rsidR="006B71AE">
        <w:rPr>
          <w:rFonts w:ascii="Times New Roman" w:hAnsi="Times New Roman" w:cs="Times New Roman"/>
          <w:sz w:val="24"/>
          <w:szCs w:val="24"/>
        </w:rPr>
        <w:t>.</w:t>
      </w:r>
      <w:r w:rsidR="006B71AE" w:rsidRPr="003C3E37">
        <w:rPr>
          <w:rFonts w:ascii="Times New Roman" w:hAnsi="Times New Roman" w:cs="Times New Roman"/>
          <w:sz w:val="24"/>
          <w:szCs w:val="24"/>
        </w:rPr>
        <w:t xml:space="preserve"> </w:t>
      </w:r>
      <w:r w:rsidR="00CE4965">
        <w:rPr>
          <w:rFonts w:ascii="Times New Roman" w:hAnsi="Times New Roman" w:cs="Times New Roman"/>
          <w:sz w:val="24"/>
          <w:szCs w:val="24"/>
        </w:rPr>
        <w:t>A substantive change was made to this form to align with the amended regulation at 24 CFR § 291.500</w:t>
      </w:r>
      <w:r w:rsidR="00C60936">
        <w:rPr>
          <w:rFonts w:ascii="Times New Roman" w:hAnsi="Times New Roman" w:cs="Times New Roman"/>
          <w:sz w:val="24"/>
          <w:szCs w:val="24"/>
        </w:rPr>
        <w:t xml:space="preserve"> </w:t>
      </w:r>
      <w:r w:rsidR="00C60936" w:rsidRPr="003D535B">
        <w:rPr>
          <w:rFonts w:ascii="Times New Roman" w:hAnsi="Times New Roman" w:cs="Times New Roman"/>
          <w:sz w:val="24"/>
          <w:szCs w:val="24"/>
        </w:rPr>
        <w:t xml:space="preserve">and </w:t>
      </w:r>
      <w:r w:rsidR="00C60936">
        <w:rPr>
          <w:rFonts w:ascii="Times New Roman" w:hAnsi="Times New Roman" w:cs="Times New Roman"/>
          <w:sz w:val="24"/>
          <w:szCs w:val="24"/>
        </w:rPr>
        <w:t>HUD’s Handbook 4000.1.</w:t>
      </w:r>
    </w:p>
    <w:p w:rsidR="001D222F" w:rsidRDefault="003C3E37" w:rsidP="001D222F">
      <w:pPr>
        <w:pStyle w:val="BodyTextIndent2"/>
        <w:ind w:left="720" w:hanging="360"/>
        <w:rPr>
          <w:szCs w:val="24"/>
        </w:rPr>
      </w:pPr>
      <w:r w:rsidRPr="003C3E37">
        <w:rPr>
          <w:b/>
          <w:bCs/>
          <w:szCs w:val="24"/>
        </w:rPr>
        <w:t>Form HUD 9549-A,</w:t>
      </w:r>
      <w:r w:rsidRPr="003C3E37">
        <w:rPr>
          <w:szCs w:val="24"/>
        </w:rPr>
        <w:t xml:space="preserve"> </w:t>
      </w:r>
      <w:r w:rsidR="0005107C" w:rsidRPr="008F6416">
        <w:rPr>
          <w:i/>
          <w:szCs w:val="24"/>
        </w:rPr>
        <w:t xml:space="preserve">Good Neighbor Next Door Sales Program </w:t>
      </w:r>
      <w:r w:rsidR="001D222F" w:rsidRPr="008F6416">
        <w:rPr>
          <w:i/>
          <w:szCs w:val="24"/>
        </w:rPr>
        <w:t xml:space="preserve">Law Enforcement </w:t>
      </w:r>
      <w:r w:rsidRPr="008F6416">
        <w:rPr>
          <w:i/>
          <w:szCs w:val="24"/>
        </w:rPr>
        <w:t>Officer</w:t>
      </w:r>
      <w:r w:rsidR="003039BC" w:rsidRPr="008F6416">
        <w:rPr>
          <w:i/>
          <w:szCs w:val="24"/>
        </w:rPr>
        <w:t xml:space="preserve"> Pre-Qualification Questionnaire</w:t>
      </w:r>
      <w:r w:rsidRPr="003C3E37">
        <w:rPr>
          <w:szCs w:val="24"/>
        </w:rPr>
        <w:t>, is a self-certification by a prospective participant in the GNND program representing themselves as elig</w:t>
      </w:r>
      <w:r w:rsidR="001D222F">
        <w:rPr>
          <w:szCs w:val="24"/>
        </w:rPr>
        <w:t xml:space="preserve">ible law enforcement officers. </w:t>
      </w:r>
      <w:r w:rsidR="001D222F" w:rsidRPr="000A1FD2">
        <w:rPr>
          <w:szCs w:val="24"/>
        </w:rPr>
        <w:t>Th</w:t>
      </w:r>
      <w:r w:rsidR="001D222F">
        <w:rPr>
          <w:szCs w:val="24"/>
        </w:rPr>
        <w:t>is</w:t>
      </w:r>
      <w:r w:rsidR="001D222F" w:rsidRPr="000A1FD2">
        <w:rPr>
          <w:szCs w:val="24"/>
        </w:rPr>
        <w:t xml:space="preserve"> information </w:t>
      </w:r>
      <w:r w:rsidR="001D222F" w:rsidRPr="003C3E37">
        <w:rPr>
          <w:szCs w:val="24"/>
        </w:rPr>
        <w:t xml:space="preserve">is collected </w:t>
      </w:r>
      <w:r w:rsidR="001D222F">
        <w:rPr>
          <w:szCs w:val="24"/>
        </w:rPr>
        <w:t>in order to determine and document eligibility to participate in the GNND Sales Program. In addition, t</w:t>
      </w:r>
      <w:r w:rsidR="001D222F" w:rsidRPr="000A1FD2">
        <w:rPr>
          <w:szCs w:val="24"/>
        </w:rPr>
        <w:t xml:space="preserve">he information on this form will be collected electronically via a web-based format </w:t>
      </w:r>
      <w:r w:rsidR="001D222F" w:rsidRPr="003C3E37">
        <w:rPr>
          <w:szCs w:val="24"/>
        </w:rPr>
        <w:t xml:space="preserve">and, for those offertories selected to purchase, converted to a print document and signed by the offertory.  </w:t>
      </w:r>
      <w:r w:rsidR="001D222F">
        <w:rPr>
          <w:szCs w:val="24"/>
        </w:rPr>
        <w:t>S</w:t>
      </w:r>
      <w:r w:rsidR="001D222F" w:rsidRPr="001D222F">
        <w:rPr>
          <w:szCs w:val="24"/>
        </w:rPr>
        <w:t>ubstantive change</w:t>
      </w:r>
      <w:r w:rsidR="001D222F">
        <w:rPr>
          <w:szCs w:val="24"/>
        </w:rPr>
        <w:t>s</w:t>
      </w:r>
      <w:r w:rsidR="001D222F" w:rsidRPr="001D222F">
        <w:rPr>
          <w:szCs w:val="24"/>
        </w:rPr>
        <w:t xml:space="preserve"> w</w:t>
      </w:r>
      <w:r w:rsidR="001D222F">
        <w:rPr>
          <w:szCs w:val="24"/>
        </w:rPr>
        <w:t>ere</w:t>
      </w:r>
      <w:r w:rsidR="001D222F" w:rsidRPr="001D222F">
        <w:rPr>
          <w:szCs w:val="24"/>
        </w:rPr>
        <w:t xml:space="preserve"> made to this form to align with the amended regulation at 24 CFR §</w:t>
      </w:r>
      <w:r w:rsidR="009D486E" w:rsidRPr="001D222F">
        <w:rPr>
          <w:szCs w:val="24"/>
        </w:rPr>
        <w:t>§</w:t>
      </w:r>
      <w:r w:rsidR="001D222F" w:rsidRPr="001D222F">
        <w:rPr>
          <w:szCs w:val="24"/>
        </w:rPr>
        <w:t xml:space="preserve"> 291.500</w:t>
      </w:r>
      <w:r w:rsidR="009D486E">
        <w:rPr>
          <w:szCs w:val="24"/>
        </w:rPr>
        <w:t>, 291.505, 291.520 and HUD’s Handbook 4000.1</w:t>
      </w:r>
      <w:r w:rsidR="001D222F">
        <w:rPr>
          <w:szCs w:val="24"/>
        </w:rPr>
        <w:t>.</w:t>
      </w:r>
      <w:r w:rsidR="00E8631C">
        <w:rPr>
          <w:szCs w:val="24"/>
        </w:rPr>
        <w:t xml:space="preserve"> </w:t>
      </w:r>
      <w:r w:rsidR="003039BC">
        <w:rPr>
          <w:szCs w:val="24"/>
        </w:rPr>
        <w:t xml:space="preserve">A non-substantive edit was made that inserted </w:t>
      </w:r>
      <w:r w:rsidR="003039BC" w:rsidRPr="003039BC">
        <w:rPr>
          <w:i/>
          <w:szCs w:val="24"/>
        </w:rPr>
        <w:t>Law Enforcement</w:t>
      </w:r>
      <w:r w:rsidR="003039BC">
        <w:rPr>
          <w:szCs w:val="24"/>
        </w:rPr>
        <w:t xml:space="preserve"> before Officer in the form’s title and subtitle. </w:t>
      </w:r>
      <w:r w:rsidR="00E8631C">
        <w:rPr>
          <w:szCs w:val="24"/>
        </w:rPr>
        <w:t>Sales to law enforcement officers were approximately 25% of the total</w:t>
      </w:r>
      <w:r w:rsidR="002A3DDB">
        <w:rPr>
          <w:szCs w:val="24"/>
        </w:rPr>
        <w:t xml:space="preserve"> GNND </w:t>
      </w:r>
      <w:r w:rsidR="00E8631C">
        <w:rPr>
          <w:szCs w:val="24"/>
        </w:rPr>
        <w:t>program property sales</w:t>
      </w:r>
      <w:r w:rsidR="008D0627">
        <w:rPr>
          <w:szCs w:val="24"/>
        </w:rPr>
        <w:t>.</w:t>
      </w:r>
    </w:p>
    <w:p w:rsidR="003C3E37" w:rsidRPr="003C3E37" w:rsidRDefault="003C3E37" w:rsidP="003039BC">
      <w:pPr>
        <w:pStyle w:val="BodyTextIndent2"/>
        <w:ind w:left="0" w:firstLine="0"/>
        <w:rPr>
          <w:szCs w:val="24"/>
        </w:rPr>
      </w:pPr>
    </w:p>
    <w:p w:rsidR="002A3DDB" w:rsidRDefault="003C3E37" w:rsidP="002A3DDB">
      <w:pPr>
        <w:pStyle w:val="BodyTextIndent2"/>
        <w:ind w:left="720" w:hanging="360"/>
        <w:rPr>
          <w:szCs w:val="24"/>
        </w:rPr>
      </w:pPr>
      <w:r w:rsidRPr="003C3E37">
        <w:rPr>
          <w:b/>
          <w:bCs/>
          <w:szCs w:val="24"/>
        </w:rPr>
        <w:t>Form HUD 9549-B,</w:t>
      </w:r>
      <w:r w:rsidRPr="003C3E37">
        <w:rPr>
          <w:szCs w:val="24"/>
        </w:rPr>
        <w:t xml:space="preserve"> </w:t>
      </w:r>
      <w:r w:rsidR="000A59AA" w:rsidRPr="008F6416">
        <w:rPr>
          <w:i/>
          <w:szCs w:val="24"/>
        </w:rPr>
        <w:t xml:space="preserve">Good Neighbor Next Door Sales Program </w:t>
      </w:r>
      <w:r w:rsidRPr="008F6416">
        <w:rPr>
          <w:i/>
          <w:szCs w:val="24"/>
        </w:rPr>
        <w:t>Teacher Pre-Qualification Questionnaire</w:t>
      </w:r>
      <w:r w:rsidRPr="003C3E37">
        <w:rPr>
          <w:szCs w:val="24"/>
        </w:rPr>
        <w:t>, is a self-certification by a prospective participant in the GNND program represent</w:t>
      </w:r>
      <w:r w:rsidR="00374220">
        <w:rPr>
          <w:szCs w:val="24"/>
        </w:rPr>
        <w:t xml:space="preserve">ing themselves as eligible </w:t>
      </w:r>
      <w:r w:rsidR="002A3DDB" w:rsidRPr="003C3E37">
        <w:rPr>
          <w:szCs w:val="24"/>
        </w:rPr>
        <w:t>teachers</w:t>
      </w:r>
      <w:r w:rsidR="002A3DDB">
        <w:rPr>
          <w:szCs w:val="24"/>
        </w:rPr>
        <w:t xml:space="preserve"> that gives direct services to students in grades </w:t>
      </w:r>
      <w:r w:rsidR="00374220">
        <w:rPr>
          <w:szCs w:val="24"/>
        </w:rPr>
        <w:t>pre-kindergarten</w:t>
      </w:r>
      <w:r w:rsidRPr="003C3E37">
        <w:rPr>
          <w:szCs w:val="24"/>
        </w:rPr>
        <w:t xml:space="preserve"> through 12.  </w:t>
      </w:r>
      <w:r w:rsidR="002A3DDB" w:rsidRPr="000A1FD2">
        <w:rPr>
          <w:szCs w:val="24"/>
        </w:rPr>
        <w:t>Th</w:t>
      </w:r>
      <w:r w:rsidR="002A3DDB">
        <w:rPr>
          <w:szCs w:val="24"/>
        </w:rPr>
        <w:t>is</w:t>
      </w:r>
      <w:r w:rsidR="002A3DDB" w:rsidRPr="000A1FD2">
        <w:rPr>
          <w:szCs w:val="24"/>
        </w:rPr>
        <w:t xml:space="preserve"> information </w:t>
      </w:r>
      <w:r w:rsidR="002A3DDB" w:rsidRPr="003C3E37">
        <w:rPr>
          <w:szCs w:val="24"/>
        </w:rPr>
        <w:t xml:space="preserve">is collected </w:t>
      </w:r>
      <w:r w:rsidR="002A3DDB">
        <w:rPr>
          <w:szCs w:val="24"/>
        </w:rPr>
        <w:t>in order to determine and document eligibility to participate in the GNND Sales Program. In addition, t</w:t>
      </w:r>
      <w:r w:rsidR="002A3DDB" w:rsidRPr="000A1FD2">
        <w:rPr>
          <w:szCs w:val="24"/>
        </w:rPr>
        <w:t xml:space="preserve">he information on this form will be collected electronically via a web-based format </w:t>
      </w:r>
      <w:r w:rsidR="002A3DDB" w:rsidRPr="003C3E37">
        <w:rPr>
          <w:szCs w:val="24"/>
        </w:rPr>
        <w:t xml:space="preserve">and, for those offertories selected to purchase, converted to a print document and signed by the offertory.  </w:t>
      </w:r>
      <w:r w:rsidR="002A3DDB">
        <w:rPr>
          <w:szCs w:val="24"/>
        </w:rPr>
        <w:t>S</w:t>
      </w:r>
      <w:r w:rsidR="002A3DDB" w:rsidRPr="001D222F">
        <w:rPr>
          <w:szCs w:val="24"/>
        </w:rPr>
        <w:t>ubstantive change</w:t>
      </w:r>
      <w:r w:rsidR="002A3DDB">
        <w:rPr>
          <w:szCs w:val="24"/>
        </w:rPr>
        <w:t>s</w:t>
      </w:r>
      <w:r w:rsidR="002A3DDB" w:rsidRPr="001D222F">
        <w:rPr>
          <w:szCs w:val="24"/>
        </w:rPr>
        <w:t xml:space="preserve"> w</w:t>
      </w:r>
      <w:r w:rsidR="002A3DDB">
        <w:rPr>
          <w:szCs w:val="24"/>
        </w:rPr>
        <w:t>ere</w:t>
      </w:r>
      <w:r w:rsidR="002A3DDB" w:rsidRPr="001D222F">
        <w:rPr>
          <w:szCs w:val="24"/>
        </w:rPr>
        <w:t xml:space="preserve"> made to this form to align with the amended regulation at 24 CFR §§ 291.500</w:t>
      </w:r>
      <w:r w:rsidR="002A3DDB">
        <w:rPr>
          <w:szCs w:val="24"/>
        </w:rPr>
        <w:t>, 291.505, 291.525 and HUD’s Handbook 4000.1. Sales to teachers were approximately 65% of the total GNND program property sales.</w:t>
      </w:r>
    </w:p>
    <w:p w:rsidR="000A1FD2" w:rsidRPr="003C3E37" w:rsidRDefault="000A1FD2" w:rsidP="002A3DDB">
      <w:pPr>
        <w:pStyle w:val="BodyTextIndent2"/>
        <w:ind w:left="720" w:hanging="360"/>
        <w:rPr>
          <w:szCs w:val="24"/>
        </w:rPr>
      </w:pPr>
    </w:p>
    <w:p w:rsidR="00860E48" w:rsidRDefault="003C3E37" w:rsidP="00860E48">
      <w:pPr>
        <w:pStyle w:val="BodyTextIndent2"/>
        <w:ind w:left="720" w:hanging="360"/>
        <w:rPr>
          <w:szCs w:val="24"/>
        </w:rPr>
      </w:pPr>
      <w:r w:rsidRPr="003C3E37">
        <w:rPr>
          <w:b/>
          <w:bCs/>
          <w:szCs w:val="24"/>
        </w:rPr>
        <w:t>Form HUD 9549-C,</w:t>
      </w:r>
      <w:r w:rsidRPr="003C3E37">
        <w:rPr>
          <w:szCs w:val="24"/>
        </w:rPr>
        <w:t xml:space="preserve"> </w:t>
      </w:r>
      <w:r w:rsidR="000A59AA" w:rsidRPr="008F6416">
        <w:rPr>
          <w:i/>
          <w:szCs w:val="24"/>
        </w:rPr>
        <w:t xml:space="preserve">Good Neighbor Next Door Sales Program </w:t>
      </w:r>
      <w:r w:rsidR="00860E48" w:rsidRPr="008F6416">
        <w:rPr>
          <w:i/>
          <w:szCs w:val="24"/>
        </w:rPr>
        <w:t>Firefighter/Emergency Medical Technician</w:t>
      </w:r>
      <w:r w:rsidRPr="008F6416">
        <w:rPr>
          <w:i/>
          <w:szCs w:val="24"/>
        </w:rPr>
        <w:t xml:space="preserve"> Pre-Qualification Questionnaire</w:t>
      </w:r>
      <w:r w:rsidRPr="003C3E37">
        <w:rPr>
          <w:szCs w:val="24"/>
        </w:rPr>
        <w:t xml:space="preserve">, is a self-certification by a prospective participant in the GNND program representing themselves as eligible firefighter/emergency </w:t>
      </w:r>
      <w:r w:rsidR="00860E48">
        <w:rPr>
          <w:szCs w:val="24"/>
        </w:rPr>
        <w:t xml:space="preserve">medical technicians. </w:t>
      </w:r>
      <w:r w:rsidR="00860E48" w:rsidRPr="000A1FD2">
        <w:rPr>
          <w:szCs w:val="24"/>
        </w:rPr>
        <w:t>Th</w:t>
      </w:r>
      <w:r w:rsidR="00860E48">
        <w:rPr>
          <w:szCs w:val="24"/>
        </w:rPr>
        <w:t>is</w:t>
      </w:r>
      <w:r w:rsidR="00860E48" w:rsidRPr="000A1FD2">
        <w:rPr>
          <w:szCs w:val="24"/>
        </w:rPr>
        <w:t xml:space="preserve"> information </w:t>
      </w:r>
      <w:r w:rsidR="00860E48" w:rsidRPr="003C3E37">
        <w:rPr>
          <w:szCs w:val="24"/>
        </w:rPr>
        <w:t xml:space="preserve">is collected </w:t>
      </w:r>
      <w:r w:rsidR="00860E48">
        <w:rPr>
          <w:szCs w:val="24"/>
        </w:rPr>
        <w:t>in order to determine and document eligibility to participate in the GNND Sales Program. In addition, t</w:t>
      </w:r>
      <w:r w:rsidR="00860E48" w:rsidRPr="000A1FD2">
        <w:rPr>
          <w:szCs w:val="24"/>
        </w:rPr>
        <w:t xml:space="preserve">he information on this form will be collected electronically via a web-based format </w:t>
      </w:r>
      <w:r w:rsidR="00860E48" w:rsidRPr="003C3E37">
        <w:rPr>
          <w:szCs w:val="24"/>
        </w:rPr>
        <w:t xml:space="preserve">and, for those offertories selected to purchase, converted to a print document and </w:t>
      </w:r>
      <w:r w:rsidR="00860E48" w:rsidRPr="003C3E37">
        <w:rPr>
          <w:szCs w:val="24"/>
        </w:rPr>
        <w:lastRenderedPageBreak/>
        <w:t xml:space="preserve">signed by the offertory.  </w:t>
      </w:r>
      <w:r w:rsidR="00860E48">
        <w:rPr>
          <w:szCs w:val="24"/>
        </w:rPr>
        <w:t>S</w:t>
      </w:r>
      <w:r w:rsidR="00860E48" w:rsidRPr="001D222F">
        <w:rPr>
          <w:szCs w:val="24"/>
        </w:rPr>
        <w:t>ubstantive change</w:t>
      </w:r>
      <w:r w:rsidR="00860E48">
        <w:rPr>
          <w:szCs w:val="24"/>
        </w:rPr>
        <w:t>s</w:t>
      </w:r>
      <w:r w:rsidR="00860E48" w:rsidRPr="001D222F">
        <w:rPr>
          <w:szCs w:val="24"/>
        </w:rPr>
        <w:t xml:space="preserve"> w</w:t>
      </w:r>
      <w:r w:rsidR="00860E48">
        <w:rPr>
          <w:szCs w:val="24"/>
        </w:rPr>
        <w:t>ere</w:t>
      </w:r>
      <w:r w:rsidR="00860E48" w:rsidRPr="001D222F">
        <w:rPr>
          <w:szCs w:val="24"/>
        </w:rPr>
        <w:t xml:space="preserve"> made to this form to align with the amended regulation at 24 CFR §§ 291.500</w:t>
      </w:r>
      <w:r w:rsidR="00860E48">
        <w:rPr>
          <w:szCs w:val="24"/>
        </w:rPr>
        <w:t xml:space="preserve">, 291.505, 291.530 and HUD’s Handbook 4000.1. A revision was also made that replaced </w:t>
      </w:r>
      <w:r w:rsidR="00860E48">
        <w:rPr>
          <w:i/>
          <w:szCs w:val="24"/>
        </w:rPr>
        <w:t xml:space="preserve">Responder </w:t>
      </w:r>
      <w:r w:rsidR="00860E48" w:rsidRPr="00860E48">
        <w:rPr>
          <w:szCs w:val="24"/>
        </w:rPr>
        <w:t>with</w:t>
      </w:r>
      <w:r w:rsidR="00860E48">
        <w:rPr>
          <w:szCs w:val="24"/>
        </w:rPr>
        <w:t xml:space="preserve"> </w:t>
      </w:r>
      <w:r w:rsidR="00860E48">
        <w:rPr>
          <w:i/>
          <w:szCs w:val="24"/>
        </w:rPr>
        <w:t xml:space="preserve">Medical Technician </w:t>
      </w:r>
      <w:r w:rsidR="00860E48">
        <w:rPr>
          <w:szCs w:val="24"/>
        </w:rPr>
        <w:t>in the form’s title and subtitle. Sales to medical technicians were approximately 10% of the total GNND program property sales.</w:t>
      </w:r>
    </w:p>
    <w:p w:rsidR="003C3E37" w:rsidRPr="003C3E37" w:rsidRDefault="003C3E37" w:rsidP="00860E48">
      <w:pPr>
        <w:pStyle w:val="BodyTextIndent2"/>
        <w:ind w:left="720" w:hanging="360"/>
        <w:rPr>
          <w:szCs w:val="24"/>
        </w:rPr>
      </w:pPr>
    </w:p>
    <w:p w:rsidR="003C3E37" w:rsidRPr="003C3E37" w:rsidRDefault="003C3E37" w:rsidP="000368B0">
      <w:pPr>
        <w:tabs>
          <w:tab w:val="left" w:pos="-720"/>
          <w:tab w:val="left" w:pos="1440"/>
        </w:tabs>
        <w:suppressAutoHyphens/>
        <w:ind w:left="720" w:hanging="360"/>
        <w:rPr>
          <w:rFonts w:ascii="Times New Roman" w:hAnsi="Times New Roman" w:cs="Times New Roman"/>
          <w:sz w:val="24"/>
          <w:szCs w:val="24"/>
        </w:rPr>
      </w:pPr>
      <w:r w:rsidRPr="003C3E37">
        <w:rPr>
          <w:rFonts w:ascii="Times New Roman" w:hAnsi="Times New Roman" w:cs="Times New Roman"/>
          <w:b/>
          <w:bCs/>
          <w:sz w:val="24"/>
          <w:szCs w:val="24"/>
        </w:rPr>
        <w:t>Form HUD 9549-D,</w:t>
      </w:r>
      <w:r w:rsidRPr="003C3E37">
        <w:rPr>
          <w:rFonts w:ascii="Times New Roman" w:hAnsi="Times New Roman" w:cs="Times New Roman"/>
          <w:sz w:val="24"/>
          <w:szCs w:val="24"/>
        </w:rPr>
        <w:t xml:space="preserve"> </w:t>
      </w:r>
      <w:r w:rsidR="000A59AA" w:rsidRPr="008F6416">
        <w:rPr>
          <w:rFonts w:ascii="Times New Roman" w:hAnsi="Times New Roman" w:cs="Times New Roman"/>
          <w:i/>
          <w:sz w:val="24"/>
          <w:szCs w:val="24"/>
        </w:rPr>
        <w:t xml:space="preserve">Good Neighbor Next Door Sales Program </w:t>
      </w:r>
      <w:r w:rsidRPr="008F6416">
        <w:rPr>
          <w:rFonts w:ascii="Times New Roman" w:hAnsi="Times New Roman" w:cs="Times New Roman"/>
          <w:i/>
          <w:sz w:val="24"/>
          <w:szCs w:val="24"/>
        </w:rPr>
        <w:t>Annual Certifica</w:t>
      </w:r>
      <w:r w:rsidR="000368B0" w:rsidRPr="008F6416">
        <w:rPr>
          <w:rFonts w:ascii="Times New Roman" w:hAnsi="Times New Roman" w:cs="Times New Roman"/>
          <w:i/>
          <w:sz w:val="24"/>
          <w:szCs w:val="24"/>
        </w:rPr>
        <w:t>tion of Continuing Eligibilit</w:t>
      </w:r>
      <w:r w:rsidR="000368B0">
        <w:rPr>
          <w:rFonts w:ascii="Times New Roman" w:hAnsi="Times New Roman" w:cs="Times New Roman"/>
          <w:sz w:val="24"/>
          <w:szCs w:val="24"/>
        </w:rPr>
        <w:t>y,</w:t>
      </w:r>
      <w:r w:rsidRPr="003C3E37">
        <w:rPr>
          <w:rFonts w:ascii="Times New Roman" w:hAnsi="Times New Roman" w:cs="Times New Roman"/>
          <w:sz w:val="24"/>
          <w:szCs w:val="24"/>
        </w:rPr>
        <w:t xml:space="preserve"> </w:t>
      </w:r>
      <w:r w:rsidR="000368B0">
        <w:rPr>
          <w:rFonts w:ascii="Times New Roman" w:hAnsi="Times New Roman" w:cs="Times New Roman"/>
          <w:sz w:val="24"/>
          <w:szCs w:val="24"/>
        </w:rPr>
        <w:t xml:space="preserve">is signed by the purchasers </w:t>
      </w:r>
      <w:r w:rsidR="000368B0" w:rsidRPr="00FB115B">
        <w:rPr>
          <w:rFonts w:ascii="Times New Roman" w:hAnsi="Times New Roman" w:cs="Times New Roman"/>
          <w:sz w:val="24"/>
          <w:szCs w:val="24"/>
        </w:rPr>
        <w:t>of single family HUD-owned properties, who are teachers, law enforcement officers and firefighters/emergency medical technicians</w:t>
      </w:r>
      <w:r w:rsidR="000368B0">
        <w:rPr>
          <w:rFonts w:ascii="Times New Roman" w:hAnsi="Times New Roman" w:cs="Times New Roman"/>
          <w:sz w:val="24"/>
          <w:szCs w:val="24"/>
        </w:rPr>
        <w:t xml:space="preserve"> as </w:t>
      </w:r>
      <w:r w:rsidRPr="003C3E37">
        <w:rPr>
          <w:rFonts w:ascii="Times New Roman" w:hAnsi="Times New Roman" w:cs="Times New Roman"/>
          <w:sz w:val="24"/>
          <w:szCs w:val="24"/>
        </w:rPr>
        <w:t>an annual self-certification of continuing eligibility under GNND program rules</w:t>
      </w:r>
      <w:r w:rsidR="000368B0">
        <w:rPr>
          <w:rFonts w:ascii="Times New Roman" w:hAnsi="Times New Roman" w:cs="Times New Roman"/>
          <w:sz w:val="24"/>
          <w:szCs w:val="24"/>
        </w:rPr>
        <w:t xml:space="preserve"> according to 24 </w:t>
      </w:r>
      <w:r w:rsidR="000368B0" w:rsidRPr="000368B0">
        <w:rPr>
          <w:rFonts w:ascii="Times New Roman" w:hAnsi="Times New Roman" w:cs="Times New Roman"/>
          <w:sz w:val="24"/>
          <w:szCs w:val="24"/>
        </w:rPr>
        <w:t>CFR</w:t>
      </w:r>
      <w:r w:rsidR="000368B0">
        <w:rPr>
          <w:rFonts w:ascii="Times New Roman" w:hAnsi="Times New Roman" w:cs="Times New Roman"/>
          <w:sz w:val="24"/>
          <w:szCs w:val="24"/>
        </w:rPr>
        <w:t xml:space="preserve"> §</w:t>
      </w:r>
      <w:r w:rsidR="000368B0" w:rsidRPr="000368B0">
        <w:rPr>
          <w:rFonts w:ascii="Times New Roman" w:hAnsi="Times New Roman" w:cs="Times New Roman"/>
          <w:sz w:val="24"/>
          <w:szCs w:val="24"/>
        </w:rPr>
        <w:t>291.565 and HUD’s Handbook 4000.1</w:t>
      </w:r>
      <w:r w:rsidRPr="003C3E37">
        <w:rPr>
          <w:rFonts w:ascii="Times New Roman" w:hAnsi="Times New Roman" w:cs="Times New Roman"/>
          <w:sz w:val="24"/>
          <w:szCs w:val="24"/>
        </w:rPr>
        <w:t xml:space="preserve">. </w:t>
      </w:r>
      <w:r w:rsidR="000368B0" w:rsidRPr="00FB115B">
        <w:rPr>
          <w:rFonts w:ascii="Times New Roman" w:hAnsi="Times New Roman" w:cs="Times New Roman"/>
          <w:sz w:val="24"/>
          <w:szCs w:val="24"/>
        </w:rPr>
        <w:t xml:space="preserve"> </w:t>
      </w:r>
    </w:p>
    <w:p w:rsidR="003C3E37" w:rsidRPr="003C3E37" w:rsidRDefault="003C3E37" w:rsidP="00636CAF">
      <w:pPr>
        <w:tabs>
          <w:tab w:val="left" w:pos="-720"/>
          <w:tab w:val="left" w:pos="0"/>
          <w:tab w:val="left" w:pos="720"/>
        </w:tabs>
        <w:suppressAutoHyphens/>
        <w:ind w:left="720" w:hanging="360"/>
        <w:rPr>
          <w:rFonts w:ascii="Times New Roman" w:hAnsi="Times New Roman" w:cs="Times New Roman"/>
          <w:sz w:val="24"/>
          <w:szCs w:val="24"/>
        </w:rPr>
      </w:pPr>
      <w:r w:rsidRPr="003C3E37">
        <w:rPr>
          <w:rFonts w:ascii="Times New Roman" w:hAnsi="Times New Roman" w:cs="Times New Roman"/>
          <w:b/>
          <w:bCs/>
          <w:sz w:val="24"/>
          <w:szCs w:val="24"/>
        </w:rPr>
        <w:t>Form HUD 9549-E,</w:t>
      </w:r>
      <w:r w:rsidRPr="003C3E37">
        <w:rPr>
          <w:rFonts w:ascii="Times New Roman" w:hAnsi="Times New Roman" w:cs="Times New Roman"/>
          <w:sz w:val="24"/>
          <w:szCs w:val="24"/>
        </w:rPr>
        <w:t xml:space="preserve"> </w:t>
      </w:r>
      <w:r w:rsidR="000A59AA" w:rsidRPr="008F6416">
        <w:rPr>
          <w:rFonts w:ascii="Times New Roman" w:hAnsi="Times New Roman" w:cs="Times New Roman"/>
          <w:i/>
          <w:sz w:val="24"/>
          <w:szCs w:val="24"/>
        </w:rPr>
        <w:t xml:space="preserve">Good Neighbor Next Door Sales Program </w:t>
      </w:r>
      <w:r w:rsidRPr="008F6416">
        <w:rPr>
          <w:rFonts w:ascii="Times New Roman" w:hAnsi="Times New Roman" w:cs="Times New Roman"/>
          <w:i/>
          <w:sz w:val="24"/>
          <w:szCs w:val="24"/>
        </w:rPr>
        <w:t>Agency Certification of Employment</w:t>
      </w:r>
      <w:r w:rsidRPr="003C3E37">
        <w:rPr>
          <w:rFonts w:ascii="Times New Roman" w:hAnsi="Times New Roman" w:cs="Times New Roman"/>
          <w:sz w:val="24"/>
          <w:szCs w:val="24"/>
        </w:rPr>
        <w:t xml:space="preserve">, </w:t>
      </w:r>
      <w:r w:rsidR="008F6416">
        <w:rPr>
          <w:rFonts w:ascii="Times New Roman" w:hAnsi="Times New Roman" w:cs="Times New Roman"/>
          <w:sz w:val="24"/>
          <w:szCs w:val="24"/>
        </w:rPr>
        <w:t>is completed by</w:t>
      </w:r>
      <w:r w:rsidRPr="003C3E37">
        <w:rPr>
          <w:rFonts w:ascii="Times New Roman" w:hAnsi="Times New Roman" w:cs="Times New Roman"/>
          <w:sz w:val="24"/>
          <w:szCs w:val="24"/>
        </w:rPr>
        <w:t xml:space="preserve"> employer of the </w:t>
      </w:r>
      <w:r w:rsidR="002E794F">
        <w:rPr>
          <w:rFonts w:ascii="Times New Roman" w:hAnsi="Times New Roman" w:cs="Times New Roman"/>
          <w:sz w:val="24"/>
          <w:szCs w:val="24"/>
        </w:rPr>
        <w:t xml:space="preserve">purchasers </w:t>
      </w:r>
      <w:r w:rsidR="002E794F" w:rsidRPr="00FB115B">
        <w:rPr>
          <w:rFonts w:ascii="Times New Roman" w:hAnsi="Times New Roman" w:cs="Times New Roman"/>
          <w:sz w:val="24"/>
          <w:szCs w:val="24"/>
        </w:rPr>
        <w:t>of single family HUD-owned properties, who are teachers, law enforcement officers and firefighters/emergency medical technicians</w:t>
      </w:r>
      <w:r w:rsidRPr="003C3E37">
        <w:rPr>
          <w:rFonts w:ascii="Times New Roman" w:hAnsi="Times New Roman" w:cs="Times New Roman"/>
          <w:sz w:val="24"/>
          <w:szCs w:val="24"/>
        </w:rPr>
        <w:t>.</w:t>
      </w:r>
      <w:r w:rsidR="008F6416">
        <w:rPr>
          <w:rFonts w:ascii="Times New Roman" w:hAnsi="Times New Roman" w:cs="Times New Roman"/>
          <w:sz w:val="24"/>
          <w:szCs w:val="24"/>
        </w:rPr>
        <w:t xml:space="preserve"> </w:t>
      </w:r>
      <w:r w:rsidR="008F6416" w:rsidRPr="008F6416">
        <w:rPr>
          <w:rFonts w:ascii="Times New Roman" w:hAnsi="Times New Roman" w:cs="Times New Roman"/>
          <w:sz w:val="24"/>
          <w:szCs w:val="24"/>
        </w:rPr>
        <w:t>This information is collected in order to determine and document eligibility to participate in the GNND Sales Program</w:t>
      </w:r>
      <w:r w:rsidR="00636CAF">
        <w:rPr>
          <w:rFonts w:ascii="Times New Roman" w:hAnsi="Times New Roman" w:cs="Times New Roman"/>
          <w:sz w:val="24"/>
          <w:szCs w:val="24"/>
        </w:rPr>
        <w:t>.</w:t>
      </w:r>
      <w:r w:rsidR="008F6416" w:rsidRPr="008F6416">
        <w:rPr>
          <w:rFonts w:ascii="Times New Roman" w:hAnsi="Times New Roman" w:cs="Times New Roman"/>
          <w:sz w:val="24"/>
          <w:szCs w:val="24"/>
        </w:rPr>
        <w:t xml:space="preserve"> </w:t>
      </w:r>
    </w:p>
    <w:p w:rsidR="00200849" w:rsidRPr="00200849" w:rsidRDefault="00636CAF" w:rsidP="00636CAF">
      <w:pPr>
        <w:tabs>
          <w:tab w:val="left" w:pos="-720"/>
          <w:tab w:val="left" w:pos="0"/>
          <w:tab w:val="left" w:pos="720"/>
        </w:tabs>
        <w:suppressAutoHyphens/>
        <w:ind w:left="720" w:hanging="720"/>
        <w:rPr>
          <w:rFonts w:ascii="Times New Roman" w:hAnsi="Times New Roman" w:cs="Times New Roman"/>
          <w:sz w:val="24"/>
          <w:szCs w:val="24"/>
        </w:rPr>
      </w:pPr>
      <w:r>
        <w:rPr>
          <w:rFonts w:ascii="Times New Roman" w:hAnsi="Times New Roman" w:cs="Times New Roman"/>
          <w:b/>
          <w:bCs/>
          <w:sz w:val="24"/>
          <w:szCs w:val="24"/>
        </w:rPr>
        <w:t xml:space="preserve">      </w:t>
      </w:r>
      <w:r w:rsidR="003C3E37" w:rsidRPr="003C3E37">
        <w:rPr>
          <w:rFonts w:ascii="Times New Roman" w:hAnsi="Times New Roman" w:cs="Times New Roman"/>
          <w:b/>
          <w:bCs/>
          <w:sz w:val="24"/>
          <w:szCs w:val="24"/>
        </w:rPr>
        <w:t>Participant’s Request to Interrupt 36 Month Ow</w:t>
      </w:r>
      <w:r w:rsidR="00DC1C1B">
        <w:rPr>
          <w:rFonts w:ascii="Times New Roman" w:hAnsi="Times New Roman" w:cs="Times New Roman"/>
          <w:b/>
          <w:bCs/>
          <w:sz w:val="24"/>
          <w:szCs w:val="24"/>
        </w:rPr>
        <w:t xml:space="preserve">ner-Occupancy Term </w:t>
      </w:r>
      <w:r w:rsidRPr="00636CAF">
        <w:rPr>
          <w:rFonts w:ascii="Times New Roman" w:hAnsi="Times New Roman" w:cs="Times New Roman"/>
          <w:bCs/>
          <w:sz w:val="24"/>
          <w:szCs w:val="24"/>
        </w:rPr>
        <w:t>is collected</w:t>
      </w:r>
      <w:r>
        <w:rPr>
          <w:rFonts w:ascii="Times New Roman" w:hAnsi="Times New Roman" w:cs="Times New Roman"/>
          <w:bCs/>
          <w:sz w:val="24"/>
          <w:szCs w:val="24"/>
        </w:rPr>
        <w:t xml:space="preserve"> according to</w:t>
      </w:r>
      <w:r w:rsidR="00DC1C1B">
        <w:rPr>
          <w:rFonts w:ascii="Times New Roman" w:hAnsi="Times New Roman" w:cs="Times New Roman"/>
          <w:sz w:val="24"/>
          <w:szCs w:val="24"/>
        </w:rPr>
        <w:t xml:space="preserve"> 24 CFR</w:t>
      </w:r>
      <w:r w:rsidR="003C3E37" w:rsidRPr="003C3E37">
        <w:rPr>
          <w:rFonts w:ascii="Times New Roman" w:hAnsi="Times New Roman" w:cs="Times New Roman"/>
          <w:sz w:val="24"/>
          <w:szCs w:val="24"/>
        </w:rPr>
        <w:t xml:space="preserve"> § 291.540(c)</w:t>
      </w:r>
      <w:r w:rsidR="00DC1C1B">
        <w:rPr>
          <w:rFonts w:ascii="Times New Roman" w:hAnsi="Times New Roman" w:cs="Times New Roman"/>
          <w:sz w:val="24"/>
          <w:szCs w:val="24"/>
        </w:rPr>
        <w:t xml:space="preserve"> </w:t>
      </w:r>
      <w:r w:rsidR="00DC1C1B" w:rsidRPr="003D535B">
        <w:rPr>
          <w:rFonts w:ascii="Times New Roman" w:hAnsi="Times New Roman" w:cs="Times New Roman"/>
          <w:sz w:val="24"/>
          <w:szCs w:val="24"/>
        </w:rPr>
        <w:t xml:space="preserve">and </w:t>
      </w:r>
      <w:r w:rsidR="00DC1C1B">
        <w:rPr>
          <w:rFonts w:ascii="Times New Roman" w:hAnsi="Times New Roman" w:cs="Times New Roman"/>
          <w:sz w:val="24"/>
          <w:szCs w:val="24"/>
        </w:rPr>
        <w:t xml:space="preserve">HUD’s </w:t>
      </w:r>
      <w:r w:rsidR="00624AA1">
        <w:rPr>
          <w:rFonts w:ascii="Times New Roman" w:hAnsi="Times New Roman" w:cs="Times New Roman"/>
          <w:sz w:val="24"/>
          <w:szCs w:val="24"/>
        </w:rPr>
        <w:t>Handbook 4000.1</w:t>
      </w:r>
      <w:r w:rsidR="00DC1C1B">
        <w:rPr>
          <w:rFonts w:ascii="Times New Roman" w:hAnsi="Times New Roman" w:cs="Times New Roman"/>
          <w:sz w:val="24"/>
          <w:szCs w:val="24"/>
        </w:rPr>
        <w:t>.  Interruptions to</w:t>
      </w:r>
      <w:r w:rsidR="003C3E37" w:rsidRPr="003C3E37">
        <w:rPr>
          <w:rFonts w:ascii="Times New Roman" w:hAnsi="Times New Roman" w:cs="Times New Roman"/>
          <w:sz w:val="24"/>
          <w:szCs w:val="24"/>
        </w:rPr>
        <w:t xml:space="preserve"> </w:t>
      </w:r>
      <w:r w:rsidR="00DC1C1B">
        <w:rPr>
          <w:rFonts w:ascii="Times New Roman" w:hAnsi="Times New Roman" w:cs="Times New Roman"/>
          <w:sz w:val="24"/>
          <w:szCs w:val="24"/>
        </w:rPr>
        <w:t>o</w:t>
      </w:r>
      <w:r w:rsidR="003C3E37" w:rsidRPr="003C3E37">
        <w:rPr>
          <w:rFonts w:ascii="Times New Roman" w:hAnsi="Times New Roman" w:cs="Times New Roman"/>
          <w:sz w:val="24"/>
          <w:szCs w:val="24"/>
        </w:rPr>
        <w:t>wner-occupancy term, permits a program participant to request by writing and authorizes HUD to grant permission to interrupt the required owner-occupancy period upon a determination of hardship.</w:t>
      </w:r>
    </w:p>
    <w:p w:rsidR="003C3E37" w:rsidRPr="00F27EFA" w:rsidRDefault="00F27EFA" w:rsidP="00F27EFA">
      <w:pPr>
        <w:numPr>
          <w:ilvl w:val="0"/>
          <w:numId w:val="8"/>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Most of t</w:t>
      </w:r>
      <w:r w:rsidR="00200849" w:rsidRPr="00200849">
        <w:rPr>
          <w:rFonts w:ascii="Times New Roman" w:hAnsi="Times New Roman" w:cs="Times New Roman"/>
          <w:sz w:val="24"/>
          <w:szCs w:val="24"/>
        </w:rPr>
        <w:t>he information collect</w:t>
      </w:r>
      <w:r>
        <w:rPr>
          <w:rFonts w:ascii="Times New Roman" w:hAnsi="Times New Roman" w:cs="Times New Roman"/>
          <w:sz w:val="24"/>
          <w:szCs w:val="24"/>
        </w:rPr>
        <w:t>ions for the Good Neighbor Next Door sales program are</w:t>
      </w:r>
      <w:r w:rsidR="00200849" w:rsidRPr="00200849">
        <w:rPr>
          <w:rFonts w:ascii="Times New Roman" w:hAnsi="Times New Roman" w:cs="Times New Roman"/>
          <w:sz w:val="24"/>
          <w:szCs w:val="24"/>
        </w:rPr>
        <w:t xml:space="preserve"> collected electronically </w:t>
      </w:r>
      <w:r>
        <w:rPr>
          <w:rFonts w:ascii="Times New Roman" w:hAnsi="Times New Roman" w:cs="Times New Roman"/>
          <w:sz w:val="24"/>
          <w:szCs w:val="24"/>
        </w:rPr>
        <w:t xml:space="preserve">via a web-based format. Forms </w:t>
      </w:r>
      <w:r w:rsidR="00200849" w:rsidRPr="00200849">
        <w:rPr>
          <w:rFonts w:ascii="Times New Roman" w:hAnsi="Times New Roman" w:cs="Times New Roman"/>
          <w:sz w:val="24"/>
          <w:szCs w:val="24"/>
        </w:rPr>
        <w:t>requiring original signatures will be s</w:t>
      </w:r>
      <w:r w:rsidR="00200849">
        <w:rPr>
          <w:rFonts w:ascii="Times New Roman" w:hAnsi="Times New Roman" w:cs="Times New Roman"/>
          <w:sz w:val="24"/>
          <w:szCs w:val="24"/>
        </w:rPr>
        <w:t xml:space="preserve">ubmitted to HUD in hard copy. </w:t>
      </w:r>
      <w:r>
        <w:rPr>
          <w:rFonts w:ascii="Times New Roman" w:hAnsi="Times New Roman" w:cs="Times New Roman"/>
          <w:sz w:val="24"/>
          <w:szCs w:val="24"/>
        </w:rPr>
        <w:t xml:space="preserve">Currently, the Department is working on an </w:t>
      </w:r>
      <w:r w:rsidRPr="00F27EFA">
        <w:rPr>
          <w:rFonts w:ascii="Times New Roman" w:hAnsi="Times New Roman" w:cs="Times New Roman"/>
          <w:i/>
          <w:sz w:val="24"/>
          <w:szCs w:val="24"/>
        </w:rPr>
        <w:t>E-signature</w:t>
      </w:r>
      <w:r>
        <w:rPr>
          <w:rFonts w:ascii="Times New Roman" w:hAnsi="Times New Roman" w:cs="Times New Roman"/>
          <w:sz w:val="24"/>
          <w:szCs w:val="24"/>
        </w:rPr>
        <w:t xml:space="preserve"> project within </w:t>
      </w:r>
      <w:r w:rsidRPr="000B360C">
        <w:rPr>
          <w:rFonts w:ascii="Times New Roman" w:hAnsi="Times New Roman" w:cs="Times New Roman"/>
          <w:sz w:val="24"/>
          <w:szCs w:val="24"/>
        </w:rPr>
        <w:t xml:space="preserve">HUD-Acquired </w:t>
      </w:r>
      <w:r>
        <w:rPr>
          <w:rFonts w:ascii="Times New Roman" w:hAnsi="Times New Roman" w:cs="Times New Roman"/>
          <w:sz w:val="24"/>
          <w:szCs w:val="24"/>
        </w:rPr>
        <w:t xml:space="preserve">And-Owned </w:t>
      </w:r>
      <w:r w:rsidRPr="000B360C">
        <w:rPr>
          <w:rFonts w:ascii="Times New Roman" w:hAnsi="Times New Roman" w:cs="Times New Roman"/>
          <w:sz w:val="24"/>
          <w:szCs w:val="24"/>
        </w:rPr>
        <w:t>Single Family Property</w:t>
      </w:r>
      <w:r>
        <w:rPr>
          <w:rFonts w:ascii="Times New Roman" w:hAnsi="Times New Roman" w:cs="Times New Roman"/>
          <w:sz w:val="24"/>
          <w:szCs w:val="24"/>
        </w:rPr>
        <w:t xml:space="preserve"> Disposition Program.  The </w:t>
      </w:r>
      <w:r w:rsidRPr="00F27EFA">
        <w:rPr>
          <w:rFonts w:ascii="Times New Roman" w:hAnsi="Times New Roman" w:cs="Times New Roman"/>
          <w:i/>
          <w:sz w:val="24"/>
          <w:szCs w:val="24"/>
        </w:rPr>
        <w:t>E-signature</w:t>
      </w:r>
      <w:r>
        <w:rPr>
          <w:rFonts w:ascii="Times New Roman" w:hAnsi="Times New Roman" w:cs="Times New Roman"/>
          <w:sz w:val="24"/>
          <w:szCs w:val="24"/>
        </w:rPr>
        <w:t xml:space="preserve"> project is expected to permit electronic filing of responses, which will include collecting signatures. </w:t>
      </w:r>
    </w:p>
    <w:p w:rsidR="00200849" w:rsidRPr="00200849" w:rsidRDefault="00200849" w:rsidP="0020084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3C3E37" w:rsidRPr="006804D8" w:rsidRDefault="00200849" w:rsidP="006804D8">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200849">
        <w:rPr>
          <w:rFonts w:ascii="Times New Roman" w:hAnsi="Times New Roman" w:cs="Times New Roman"/>
          <w:sz w:val="24"/>
          <w:szCs w:val="24"/>
        </w:rPr>
        <w:t>The</w:t>
      </w:r>
      <w:r w:rsidR="006804D8">
        <w:rPr>
          <w:rFonts w:ascii="Times New Roman" w:hAnsi="Times New Roman" w:cs="Times New Roman"/>
          <w:sz w:val="24"/>
          <w:szCs w:val="24"/>
        </w:rPr>
        <w:t xml:space="preserve"> </w:t>
      </w:r>
      <w:r w:rsidR="003C3E37" w:rsidRPr="006804D8">
        <w:rPr>
          <w:rFonts w:ascii="Times New Roman" w:hAnsi="Times New Roman" w:cs="Times New Roman"/>
          <w:sz w:val="24"/>
          <w:szCs w:val="24"/>
        </w:rPr>
        <w:t xml:space="preserve">GNND program is a stand-alone program, and the information collected is not duplicative.  </w:t>
      </w:r>
    </w:p>
    <w:p w:rsidR="00200849" w:rsidRPr="00200849" w:rsidRDefault="00200849" w:rsidP="0020084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3C3E37" w:rsidRPr="00437E57" w:rsidRDefault="00200849" w:rsidP="00437E57">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200849">
        <w:rPr>
          <w:rFonts w:ascii="Times New Roman" w:hAnsi="Times New Roman" w:cs="Times New Roman"/>
          <w:sz w:val="24"/>
          <w:szCs w:val="24"/>
        </w:rPr>
        <w:t xml:space="preserve">The information collected </w:t>
      </w:r>
      <w:r w:rsidR="003C3E37" w:rsidRPr="00437E57">
        <w:rPr>
          <w:rFonts w:ascii="Times New Roman" w:hAnsi="Times New Roman" w:cs="Times New Roman"/>
          <w:sz w:val="24"/>
          <w:szCs w:val="24"/>
        </w:rPr>
        <w:t>does not have a significant economic impact on a substantial number of small entities.  With respect to the information collection for the GNND program, HUD-approved real estate brokers with active Name Address Identifiers (NAID) (identification numbers) submitting offers on behalf of prospective program participants may include small entities.  Small entities serving such clients may use the same automated information submission procedure as individuals, using their (NAID) to enter the system.  The equipment required to access and process the information collection tools is desk top or equivalent computers typically found in any real estate sales office.  An additional burden is not imposed on the small entity.  A new NAID is not required.  The information collection is a customary activity performed by real estate brokers for clients whether purchasing a home through this program or from private sector sources</w:t>
      </w:r>
      <w:r w:rsidR="003C3E37" w:rsidRPr="00437E57">
        <w:rPr>
          <w:rFonts w:ascii="Times New Roman" w:hAnsi="Times New Roman" w:cs="Times New Roman"/>
          <w:i/>
          <w:sz w:val="24"/>
          <w:szCs w:val="24"/>
        </w:rPr>
        <w:t xml:space="preserve">.  </w:t>
      </w:r>
    </w:p>
    <w:p w:rsidR="003C3E37" w:rsidRDefault="003C3E37" w:rsidP="003C3E37">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713433" w:rsidRPr="00200849" w:rsidRDefault="00713433" w:rsidP="00713433">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891D87" w:rsidRDefault="00200849" w:rsidP="00AF51BE">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200849">
        <w:rPr>
          <w:rFonts w:ascii="Times New Roman" w:hAnsi="Times New Roman" w:cs="Times New Roman"/>
          <w:sz w:val="24"/>
          <w:szCs w:val="24"/>
        </w:rPr>
        <w:lastRenderedPageBreak/>
        <w:t xml:space="preserve">The information collected is the minimum needed to </w:t>
      </w:r>
      <w:r w:rsidR="00AF51BE">
        <w:rPr>
          <w:rFonts w:ascii="Times New Roman" w:hAnsi="Times New Roman" w:cs="Times New Roman"/>
          <w:sz w:val="24"/>
          <w:szCs w:val="24"/>
        </w:rPr>
        <w:t>implement the GNND Program;</w:t>
      </w:r>
      <w:r w:rsidR="00AF51BE" w:rsidRPr="00AF51BE">
        <w:rPr>
          <w:rFonts w:ascii="Times New Roman" w:hAnsi="Times New Roman" w:cs="Times New Roman"/>
          <w:sz w:val="24"/>
          <w:szCs w:val="24"/>
        </w:rPr>
        <w:t xml:space="preserve"> to</w:t>
      </w:r>
      <w:r w:rsidR="00AF51BE" w:rsidRPr="0029586E">
        <w:rPr>
          <w:rFonts w:ascii="Times New Roman" w:hAnsi="Times New Roman" w:cs="Times New Roman"/>
          <w:i/>
          <w:sz w:val="24"/>
          <w:szCs w:val="24"/>
        </w:rPr>
        <w:t xml:space="preserve"> </w:t>
      </w:r>
      <w:r w:rsidRPr="00200849">
        <w:rPr>
          <w:rFonts w:ascii="Times New Roman" w:hAnsi="Times New Roman" w:cs="Times New Roman"/>
          <w:sz w:val="24"/>
          <w:szCs w:val="24"/>
        </w:rPr>
        <w:t>dispose of single-family properties using appropriate management control tools</w:t>
      </w:r>
      <w:r w:rsidR="00AF51BE">
        <w:rPr>
          <w:rFonts w:ascii="Times New Roman" w:hAnsi="Times New Roman" w:cs="Times New Roman"/>
          <w:sz w:val="24"/>
          <w:szCs w:val="24"/>
        </w:rPr>
        <w:t>; and</w:t>
      </w:r>
      <w:r w:rsidRPr="00200849">
        <w:rPr>
          <w:rFonts w:ascii="Times New Roman" w:hAnsi="Times New Roman" w:cs="Times New Roman"/>
          <w:sz w:val="24"/>
          <w:szCs w:val="24"/>
        </w:rPr>
        <w:t xml:space="preserve"> to pr</w:t>
      </w:r>
      <w:r w:rsidR="00891D87">
        <w:rPr>
          <w:rFonts w:ascii="Times New Roman" w:hAnsi="Times New Roman" w:cs="Times New Roman"/>
          <w:sz w:val="24"/>
          <w:szCs w:val="24"/>
        </w:rPr>
        <w:t xml:space="preserve">otect against fraud and abuse. </w:t>
      </w:r>
    </w:p>
    <w:p w:rsidR="00AF51BE" w:rsidRPr="00AF51BE" w:rsidRDefault="00AF51BE" w:rsidP="00AF51BE">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891D87" w:rsidRPr="00891D87" w:rsidRDefault="00200849" w:rsidP="00891D87">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891D87">
        <w:rPr>
          <w:rFonts w:ascii="Times New Roman" w:hAnsi="Times New Roman" w:cs="Times New Roman"/>
          <w:sz w:val="24"/>
          <w:szCs w:val="24"/>
        </w:rPr>
        <w:t xml:space="preserve">Each information collection is unique to the respondent who is required to complete the form and the frequency is usually on </w:t>
      </w:r>
      <w:r w:rsidR="00267DCB">
        <w:rPr>
          <w:rFonts w:ascii="Times New Roman" w:hAnsi="Times New Roman" w:cs="Times New Roman"/>
          <w:sz w:val="24"/>
          <w:szCs w:val="24"/>
        </w:rPr>
        <w:t xml:space="preserve">a one-time or as-needed basis. </w:t>
      </w:r>
      <w:r w:rsidR="00891D87" w:rsidRPr="00891D87">
        <w:rPr>
          <w:rFonts w:ascii="Times New Roman" w:hAnsi="Times New Roman" w:cs="Times New Roman"/>
          <w:sz w:val="24"/>
          <w:szCs w:val="24"/>
        </w:rPr>
        <w:t xml:space="preserve">The other special circumstances are not applicable to this information collection: </w:t>
      </w:r>
    </w:p>
    <w:p w:rsidR="00891D87" w:rsidRPr="00891D87" w:rsidRDefault="00891D87" w:rsidP="00891D87">
      <w:pPr>
        <w:ind w:firstLine="360"/>
        <w:rPr>
          <w:rFonts w:ascii="Times New Roman" w:hAnsi="Times New Roman" w:cs="Times New Roman"/>
          <w:sz w:val="24"/>
          <w:szCs w:val="24"/>
        </w:rPr>
      </w:pPr>
      <w:r w:rsidRPr="00891D87">
        <w:rPr>
          <w:rFonts w:ascii="Times New Roman" w:hAnsi="Times New Roman" w:cs="Times New Roman"/>
          <w:sz w:val="24"/>
          <w:szCs w:val="24"/>
        </w:rPr>
        <w:t xml:space="preserve">* requiring respondents to report information to the agency more often than quarterly; </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requiring respondents to prepare a written response to a collection of information in fewer than 30 days after receipt of it; </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requiring respondents to retain records, other than health, medical, government contract, grant-in-aid, or tax records, for more than three years; </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in connection with a statistical survey, that is not designed to produce valid and reliable results that can be generalized to the universe of study; </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requiring the use of a statistical data classification that has not been reviewed and approved by OMB; </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00849"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0F4A66" w:rsidRPr="00745DA7" w:rsidRDefault="00504279" w:rsidP="00745DA7">
      <w:pPr>
        <w:pStyle w:val="HTMLPreformatted"/>
        <w:numPr>
          <w:ilvl w:val="0"/>
          <w:numId w:val="9"/>
        </w:numPr>
        <w:rPr>
          <w:rFonts w:ascii="Times New Roman" w:hAnsi="Times New Roman"/>
          <w:bCs/>
          <w:sz w:val="24"/>
          <w:szCs w:val="24"/>
        </w:rPr>
      </w:pPr>
      <w:r w:rsidRPr="00745DA7">
        <w:rPr>
          <w:rFonts w:ascii="Times New Roman" w:hAnsi="Times New Roman"/>
          <w:sz w:val="24"/>
          <w:szCs w:val="24"/>
        </w:rPr>
        <w:t>A final rule (FR-5776-F-02) was published in the Federal Register to streamline</w:t>
      </w:r>
      <w:r w:rsidR="00745DA7" w:rsidRPr="00745DA7">
        <w:rPr>
          <w:rFonts w:ascii="Times New Roman" w:hAnsi="Times New Roman"/>
          <w:sz w:val="24"/>
          <w:szCs w:val="24"/>
        </w:rPr>
        <w:t xml:space="preserve"> HUD’s property disposition </w:t>
      </w:r>
      <w:r w:rsidRPr="00745DA7">
        <w:rPr>
          <w:rFonts w:ascii="Times New Roman" w:hAnsi="Times New Roman"/>
          <w:sz w:val="24"/>
          <w:szCs w:val="24"/>
        </w:rPr>
        <w:t xml:space="preserve">program </w:t>
      </w:r>
      <w:r w:rsidR="00745DA7" w:rsidRPr="00745DA7">
        <w:rPr>
          <w:rFonts w:ascii="Times New Roman" w:hAnsi="Times New Roman"/>
          <w:sz w:val="24"/>
          <w:szCs w:val="24"/>
        </w:rPr>
        <w:t xml:space="preserve">by bringing its practices into conformance with industry standards and allowing HUD to administer its Single Family Property Disposition Program more efficiently and more effectively. The amendments to the </w:t>
      </w:r>
      <w:r w:rsidRPr="00745DA7">
        <w:rPr>
          <w:rFonts w:ascii="Times New Roman" w:hAnsi="Times New Roman"/>
          <w:sz w:val="24"/>
          <w:szCs w:val="24"/>
        </w:rPr>
        <w:t>Good</w:t>
      </w:r>
      <w:r w:rsidR="00745DA7" w:rsidRPr="00745DA7">
        <w:rPr>
          <w:rFonts w:ascii="Times New Roman" w:hAnsi="Times New Roman"/>
          <w:sz w:val="24"/>
          <w:szCs w:val="24"/>
        </w:rPr>
        <w:t xml:space="preserve"> Neighbor Next Door sales program do not create additional significant burdens to the public</w:t>
      </w:r>
      <w:r w:rsidRPr="00745DA7">
        <w:rPr>
          <w:rFonts w:ascii="Times New Roman" w:hAnsi="Times New Roman"/>
          <w:sz w:val="24"/>
          <w:szCs w:val="24"/>
        </w:rPr>
        <w:t xml:space="preserve">.  </w:t>
      </w:r>
      <w:r w:rsidR="00745DA7" w:rsidRPr="00745DA7">
        <w:rPr>
          <w:rFonts w:ascii="Times New Roman" w:hAnsi="Times New Roman"/>
          <w:sz w:val="24"/>
          <w:szCs w:val="24"/>
        </w:rPr>
        <w:t>After publication of that final</w:t>
      </w:r>
      <w:r w:rsidRPr="00745DA7">
        <w:rPr>
          <w:rFonts w:ascii="Times New Roman" w:hAnsi="Times New Roman"/>
          <w:sz w:val="24"/>
          <w:szCs w:val="24"/>
        </w:rPr>
        <w:t xml:space="preserve"> rule, </w:t>
      </w:r>
      <w:r w:rsidR="0010285A" w:rsidRPr="00745DA7">
        <w:rPr>
          <w:rFonts w:ascii="Times New Roman" w:hAnsi="Times New Roman"/>
          <w:bCs/>
          <w:sz w:val="24"/>
          <w:szCs w:val="24"/>
        </w:rPr>
        <w:t>HUD had discussions through telephone conversations with the</w:t>
      </w:r>
      <w:r w:rsidR="000F4A66" w:rsidRPr="00745DA7">
        <w:rPr>
          <w:rFonts w:ascii="Times New Roman" w:hAnsi="Times New Roman"/>
          <w:bCs/>
          <w:sz w:val="24"/>
          <w:szCs w:val="24"/>
        </w:rPr>
        <w:t xml:space="preserve"> three </w:t>
      </w:r>
      <w:r w:rsidR="0010285A" w:rsidRPr="00745DA7">
        <w:rPr>
          <w:rFonts w:ascii="Times New Roman" w:hAnsi="Times New Roman"/>
          <w:bCs/>
          <w:sz w:val="24"/>
          <w:szCs w:val="24"/>
        </w:rPr>
        <w:t xml:space="preserve">listed </w:t>
      </w:r>
      <w:r w:rsidR="000F4A66" w:rsidRPr="00745DA7">
        <w:rPr>
          <w:rFonts w:ascii="Times New Roman" w:hAnsi="Times New Roman"/>
          <w:bCs/>
          <w:sz w:val="24"/>
          <w:szCs w:val="24"/>
        </w:rPr>
        <w:t xml:space="preserve">real estate brokers or agents regarding the </w:t>
      </w:r>
      <w:r w:rsidR="005F406A" w:rsidRPr="00745DA7">
        <w:rPr>
          <w:rFonts w:ascii="Times New Roman" w:hAnsi="Times New Roman"/>
          <w:bCs/>
          <w:sz w:val="24"/>
          <w:szCs w:val="24"/>
        </w:rPr>
        <w:t xml:space="preserve">collection of </w:t>
      </w:r>
      <w:r w:rsidR="000F4A66" w:rsidRPr="00745DA7">
        <w:rPr>
          <w:rFonts w:ascii="Times New Roman" w:hAnsi="Times New Roman"/>
          <w:bCs/>
          <w:sz w:val="24"/>
          <w:szCs w:val="24"/>
        </w:rPr>
        <w:t>inf</w:t>
      </w:r>
      <w:r w:rsidR="005F406A" w:rsidRPr="00745DA7">
        <w:rPr>
          <w:rFonts w:ascii="Times New Roman" w:hAnsi="Times New Roman"/>
          <w:bCs/>
          <w:sz w:val="24"/>
          <w:szCs w:val="24"/>
        </w:rPr>
        <w:t>ormation requirements</w:t>
      </w:r>
      <w:r w:rsidR="000F4A66" w:rsidRPr="00745DA7">
        <w:rPr>
          <w:rFonts w:ascii="Times New Roman" w:hAnsi="Times New Roman"/>
          <w:bCs/>
          <w:sz w:val="24"/>
          <w:szCs w:val="24"/>
        </w:rPr>
        <w:t xml:space="preserve"> </w:t>
      </w:r>
      <w:r w:rsidR="001C2B7C" w:rsidRPr="00745DA7">
        <w:rPr>
          <w:rFonts w:ascii="Times New Roman" w:hAnsi="Times New Roman"/>
          <w:bCs/>
          <w:sz w:val="24"/>
          <w:szCs w:val="24"/>
        </w:rPr>
        <w:t xml:space="preserve">in the </w:t>
      </w:r>
      <w:r w:rsidR="001C2B7C" w:rsidRPr="00745DA7">
        <w:rPr>
          <w:rFonts w:ascii="Times New Roman" w:hAnsi="Times New Roman"/>
          <w:sz w:val="24"/>
          <w:szCs w:val="24"/>
        </w:rPr>
        <w:t>REO Property Disposition program.</w:t>
      </w:r>
    </w:p>
    <w:p w:rsidR="00745DA7" w:rsidRPr="00745DA7" w:rsidRDefault="00745DA7" w:rsidP="00745DA7">
      <w:pPr>
        <w:pStyle w:val="HTMLPreformatted"/>
        <w:ind w:left="360"/>
        <w:rPr>
          <w:rFonts w:ascii="Times New Roman" w:hAnsi="Times New Roman"/>
          <w:bCs/>
          <w:sz w:val="24"/>
          <w:szCs w:val="24"/>
        </w:rPr>
      </w:pPr>
    </w:p>
    <w:p w:rsidR="001C2B7C" w:rsidRPr="00891D87" w:rsidRDefault="001C2B7C" w:rsidP="001C2B7C">
      <w:pPr>
        <w:pStyle w:val="ListParagraph"/>
        <w:numPr>
          <w:ilvl w:val="0"/>
          <w:numId w:val="10"/>
        </w:numPr>
        <w:spacing w:after="0"/>
        <w:rPr>
          <w:rFonts w:ascii="Times New Roman" w:hAnsi="Times New Roman"/>
          <w:bCs/>
          <w:sz w:val="24"/>
          <w:szCs w:val="24"/>
        </w:rPr>
      </w:pPr>
      <w:r w:rsidRPr="00891D87">
        <w:rPr>
          <w:rFonts w:ascii="Times New Roman" w:hAnsi="Times New Roman"/>
          <w:bCs/>
          <w:sz w:val="24"/>
          <w:szCs w:val="24"/>
        </w:rPr>
        <w:t>Dennis Gilbert, Real Estate Agent with Rozanne S</w:t>
      </w:r>
      <w:r w:rsidR="00745DA7">
        <w:rPr>
          <w:rFonts w:ascii="Times New Roman" w:hAnsi="Times New Roman"/>
          <w:bCs/>
          <w:sz w:val="24"/>
          <w:szCs w:val="24"/>
        </w:rPr>
        <w:t>.</w:t>
      </w:r>
      <w:r w:rsidRPr="00891D87">
        <w:rPr>
          <w:rFonts w:ascii="Times New Roman" w:hAnsi="Times New Roman"/>
          <w:bCs/>
          <w:sz w:val="24"/>
          <w:szCs w:val="24"/>
        </w:rPr>
        <w:t xml:space="preserve"> Kurman</w:t>
      </w:r>
      <w:r w:rsidR="00745DA7">
        <w:rPr>
          <w:rFonts w:ascii="Times New Roman" w:hAnsi="Times New Roman"/>
          <w:bCs/>
          <w:sz w:val="24"/>
          <w:szCs w:val="24"/>
        </w:rPr>
        <w:t>,</w:t>
      </w:r>
      <w:r w:rsidRPr="00891D87">
        <w:rPr>
          <w:rFonts w:ascii="Times New Roman" w:hAnsi="Times New Roman"/>
          <w:bCs/>
          <w:sz w:val="24"/>
          <w:szCs w:val="24"/>
        </w:rPr>
        <w:t xml:space="preserve"> PC in Illinois.</w:t>
      </w:r>
    </w:p>
    <w:p w:rsidR="001C2B7C" w:rsidRPr="00891D87" w:rsidRDefault="001C2B7C" w:rsidP="001C2B7C">
      <w:pPr>
        <w:pStyle w:val="ListParagraph"/>
        <w:numPr>
          <w:ilvl w:val="0"/>
          <w:numId w:val="10"/>
        </w:numPr>
        <w:spacing w:after="0"/>
        <w:rPr>
          <w:rFonts w:ascii="Times New Roman" w:hAnsi="Times New Roman"/>
          <w:bCs/>
          <w:sz w:val="24"/>
          <w:szCs w:val="24"/>
        </w:rPr>
      </w:pPr>
      <w:r w:rsidRPr="00891D87">
        <w:rPr>
          <w:rFonts w:ascii="Times New Roman" w:hAnsi="Times New Roman"/>
          <w:bCs/>
          <w:sz w:val="24"/>
          <w:szCs w:val="24"/>
        </w:rPr>
        <w:t>Steve Silva, Real Estate Broker with California Real Estate Group in California</w:t>
      </w:r>
    </w:p>
    <w:p w:rsidR="0029586E" w:rsidRPr="00745DA7" w:rsidRDefault="001C2B7C" w:rsidP="00745DA7">
      <w:pPr>
        <w:pStyle w:val="ListParagraph"/>
        <w:numPr>
          <w:ilvl w:val="0"/>
          <w:numId w:val="10"/>
        </w:numPr>
        <w:spacing w:after="0"/>
        <w:rPr>
          <w:rFonts w:ascii="Times New Roman" w:hAnsi="Times New Roman"/>
          <w:bCs/>
          <w:sz w:val="24"/>
          <w:szCs w:val="24"/>
        </w:rPr>
      </w:pPr>
      <w:r w:rsidRPr="00891D87">
        <w:rPr>
          <w:rFonts w:ascii="Times New Roman" w:hAnsi="Times New Roman"/>
          <w:bCs/>
          <w:sz w:val="24"/>
          <w:szCs w:val="24"/>
        </w:rPr>
        <w:t>Michael Phillips, Real Estate Broker with Phillips Mic</w:t>
      </w:r>
      <w:r w:rsidR="005F406A" w:rsidRPr="00891D87">
        <w:rPr>
          <w:rFonts w:ascii="Times New Roman" w:hAnsi="Times New Roman"/>
          <w:bCs/>
          <w:sz w:val="24"/>
          <w:szCs w:val="24"/>
        </w:rPr>
        <w:t>hael R in Missouri</w:t>
      </w:r>
    </w:p>
    <w:p w:rsidR="0029586E" w:rsidRPr="0029586E" w:rsidRDefault="0029586E" w:rsidP="0029586E">
      <w:pPr>
        <w:pStyle w:val="HTMLPreformatted"/>
        <w:rPr>
          <w:i/>
          <w:sz w:val="22"/>
        </w:rPr>
      </w:pPr>
    </w:p>
    <w:p w:rsidR="00200849" w:rsidRDefault="00504279" w:rsidP="00504279">
      <w:pPr>
        <w:pStyle w:val="HTMLPreformatted"/>
        <w:ind w:left="360"/>
        <w:rPr>
          <w:rFonts w:ascii="Times New Roman" w:hAnsi="Times New Roman"/>
          <w:sz w:val="24"/>
        </w:rPr>
      </w:pPr>
      <w:r w:rsidRPr="00504279">
        <w:rPr>
          <w:rFonts w:ascii="Times New Roman" w:hAnsi="Times New Roman"/>
          <w:sz w:val="24"/>
        </w:rPr>
        <w:t>In accordance with 5 CFR 1320.8(d), HUD published a notice soliciting public comments in the Federal Register on date in 2016 (Volume, Number  , Pages    ). Comments XX received</w:t>
      </w:r>
    </w:p>
    <w:p w:rsidR="00745DA7" w:rsidRPr="00891D87" w:rsidRDefault="00745DA7" w:rsidP="00200849">
      <w:pPr>
        <w:pStyle w:val="HTMLPreformatted"/>
        <w:rPr>
          <w:rFonts w:ascii="Times New Roman" w:hAnsi="Times New Roman"/>
          <w:sz w:val="24"/>
          <w:szCs w:val="24"/>
        </w:rPr>
      </w:pPr>
    </w:p>
    <w:p w:rsidR="002F4AD8" w:rsidRPr="00453D8E" w:rsidRDefault="00200849" w:rsidP="002F4AD8">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Other than remuneration of contractors and sales commission payments to brokers submitting selected offers, no gift or other type payments are made to the respondents.</w:t>
      </w:r>
    </w:p>
    <w:p w:rsidR="0029586E" w:rsidRPr="002D4C4C" w:rsidRDefault="00200849" w:rsidP="002D4C4C">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lastRenderedPageBreak/>
        <w:t>These information collections take into consideration the need to assure data confidentiality and provide adequate Privacy Act Notice statements where needed</w:t>
      </w:r>
      <w:r w:rsidR="0029586E" w:rsidRPr="002D4C4C">
        <w:rPr>
          <w:rFonts w:ascii="Times New Roman" w:hAnsi="Times New Roman" w:cs="Times New Roman"/>
          <w:i/>
          <w:sz w:val="24"/>
          <w:szCs w:val="24"/>
        </w:rPr>
        <w:t xml:space="preserve">.  </w:t>
      </w:r>
    </w:p>
    <w:p w:rsidR="00200849" w:rsidRPr="00FA3144" w:rsidRDefault="00200849" w:rsidP="005F406A">
      <w:pPr>
        <w:tabs>
          <w:tab w:val="left" w:pos="-720"/>
        </w:tabs>
        <w:suppressAutoHyphens/>
        <w:spacing w:after="0"/>
        <w:rPr>
          <w:rFonts w:ascii="Times New Roman" w:hAnsi="Times New Roman" w:cs="Times New Roman"/>
          <w:sz w:val="24"/>
          <w:szCs w:val="24"/>
        </w:rPr>
      </w:pPr>
    </w:p>
    <w:p w:rsidR="00713433" w:rsidRDefault="00200849" w:rsidP="00E26E0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 xml:space="preserve">This information collection does not contain </w:t>
      </w:r>
      <w:r w:rsidR="00C3484E">
        <w:rPr>
          <w:rFonts w:ascii="Times New Roman" w:hAnsi="Times New Roman" w:cs="Times New Roman"/>
          <w:sz w:val="24"/>
          <w:szCs w:val="24"/>
        </w:rPr>
        <w:t>any questions</w:t>
      </w:r>
      <w:r w:rsidRPr="00FA3144">
        <w:rPr>
          <w:rFonts w:ascii="Times New Roman" w:hAnsi="Times New Roman" w:cs="Times New Roman"/>
          <w:sz w:val="24"/>
          <w:szCs w:val="24"/>
        </w:rPr>
        <w:t xml:space="preserve"> of a sensitive nature</w:t>
      </w:r>
      <w:r w:rsidR="0029586E" w:rsidRPr="00C3484E">
        <w:rPr>
          <w:rFonts w:ascii="Times New Roman" w:hAnsi="Times New Roman" w:cs="Times New Roman"/>
          <w:i/>
          <w:sz w:val="24"/>
          <w:szCs w:val="24"/>
        </w:rPr>
        <w:t>.</w:t>
      </w:r>
    </w:p>
    <w:p w:rsidR="00E26E09" w:rsidRPr="00E26E09" w:rsidRDefault="00E26E09" w:rsidP="00E26E09">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E26E09" w:rsidRPr="00E26E09" w:rsidRDefault="00E26E09" w:rsidP="00E26E0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following are the estimates of the burden hours of the collection of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570"/>
        <w:gridCol w:w="1520"/>
        <w:gridCol w:w="1075"/>
        <w:gridCol w:w="1093"/>
        <w:gridCol w:w="1108"/>
        <w:gridCol w:w="910"/>
        <w:gridCol w:w="1044"/>
        <w:gridCol w:w="1126"/>
      </w:tblGrid>
      <w:tr w:rsidR="00AC14DC" w:rsidTr="0066027C">
        <w:trPr>
          <w:trHeight w:val="989"/>
        </w:trPr>
        <w:tc>
          <w:tcPr>
            <w:tcW w:w="1571" w:type="dxa"/>
            <w:vAlign w:val="center"/>
          </w:tcPr>
          <w:p w:rsidR="0029586E" w:rsidRDefault="0029586E" w:rsidP="00D16255">
            <w:pPr>
              <w:keepNext/>
              <w:spacing w:after="0" w:line="240" w:lineRule="auto"/>
              <w:jc w:val="center"/>
              <w:rPr>
                <w:rFonts w:ascii="Arial" w:hAnsi="Arial" w:cs="Arial"/>
                <w:b/>
                <w:sz w:val="18"/>
                <w:szCs w:val="18"/>
              </w:rPr>
            </w:pPr>
            <w:r>
              <w:rPr>
                <w:rFonts w:ascii="Arial" w:hAnsi="Arial" w:cs="Arial"/>
                <w:b/>
                <w:bCs/>
                <w:sz w:val="18"/>
                <w:szCs w:val="18"/>
              </w:rPr>
              <w:t>Information Collection</w:t>
            </w:r>
          </w:p>
        </w:tc>
        <w:tc>
          <w:tcPr>
            <w:tcW w:w="1520" w:type="dxa"/>
            <w:vAlign w:val="center"/>
          </w:tcPr>
          <w:p w:rsidR="0029586E" w:rsidRDefault="0029586E" w:rsidP="00D16255">
            <w:pPr>
              <w:keepNext/>
              <w:spacing w:after="0" w:line="240" w:lineRule="auto"/>
              <w:jc w:val="center"/>
              <w:rPr>
                <w:rFonts w:ascii="Arial" w:hAnsi="Arial" w:cs="Arial"/>
                <w:b/>
                <w:sz w:val="18"/>
                <w:szCs w:val="18"/>
              </w:rPr>
            </w:pPr>
            <w:r>
              <w:rPr>
                <w:rFonts w:ascii="Arial" w:hAnsi="Arial" w:cs="Arial"/>
                <w:b/>
                <w:bCs/>
                <w:sz w:val="18"/>
                <w:szCs w:val="18"/>
              </w:rPr>
              <w:t>Number of Respondents</w:t>
            </w:r>
          </w:p>
        </w:tc>
        <w:tc>
          <w:tcPr>
            <w:tcW w:w="0" w:type="auto"/>
            <w:vAlign w:val="center"/>
          </w:tcPr>
          <w:p w:rsidR="0029586E" w:rsidRPr="00A14DB7" w:rsidRDefault="00A14DB7" w:rsidP="00D16255">
            <w:pPr>
              <w:keepNext/>
              <w:spacing w:after="0" w:line="240" w:lineRule="auto"/>
              <w:jc w:val="center"/>
              <w:rPr>
                <w:rFonts w:ascii="Arial" w:hAnsi="Arial" w:cs="Arial"/>
                <w:b/>
                <w:bCs/>
                <w:sz w:val="18"/>
                <w:szCs w:val="18"/>
              </w:rPr>
            </w:pPr>
            <w:r>
              <w:rPr>
                <w:rFonts w:ascii="Arial" w:hAnsi="Arial" w:cs="Arial"/>
                <w:b/>
                <w:bCs/>
                <w:sz w:val="18"/>
                <w:szCs w:val="18"/>
              </w:rPr>
              <w:t>Frequency of Response</w:t>
            </w:r>
          </w:p>
        </w:tc>
        <w:tc>
          <w:tcPr>
            <w:tcW w:w="0" w:type="auto"/>
            <w:vAlign w:val="center"/>
          </w:tcPr>
          <w:p w:rsidR="0029586E" w:rsidRDefault="00AB3538" w:rsidP="00D16255">
            <w:pPr>
              <w:keepNext/>
              <w:spacing w:after="0" w:line="240" w:lineRule="auto"/>
              <w:jc w:val="center"/>
              <w:rPr>
                <w:rFonts w:ascii="Arial" w:hAnsi="Arial" w:cs="Arial"/>
                <w:b/>
                <w:sz w:val="18"/>
                <w:szCs w:val="18"/>
              </w:rPr>
            </w:pPr>
            <w:r>
              <w:rPr>
                <w:rFonts w:ascii="Arial" w:hAnsi="Arial" w:cs="Arial"/>
                <w:b/>
                <w:bCs/>
                <w:sz w:val="18"/>
                <w:szCs w:val="18"/>
              </w:rPr>
              <w:t>Annual Responses</w:t>
            </w:r>
          </w:p>
        </w:tc>
        <w:tc>
          <w:tcPr>
            <w:tcW w:w="0" w:type="auto"/>
            <w:vAlign w:val="center"/>
          </w:tcPr>
          <w:p w:rsidR="0029586E" w:rsidRDefault="00A14DB7" w:rsidP="00D16255">
            <w:pPr>
              <w:keepNext/>
              <w:spacing w:after="0" w:line="240" w:lineRule="auto"/>
              <w:jc w:val="center"/>
              <w:rPr>
                <w:rFonts w:ascii="Arial" w:hAnsi="Arial" w:cs="Arial"/>
                <w:b/>
                <w:sz w:val="18"/>
                <w:szCs w:val="18"/>
              </w:rPr>
            </w:pPr>
            <w:r>
              <w:rPr>
                <w:rFonts w:ascii="Arial" w:hAnsi="Arial" w:cs="Arial"/>
                <w:b/>
                <w:bCs/>
                <w:sz w:val="18"/>
                <w:szCs w:val="18"/>
              </w:rPr>
              <w:t xml:space="preserve">Average Burden </w:t>
            </w:r>
            <w:r w:rsidR="0029586E">
              <w:rPr>
                <w:rFonts w:ascii="Arial" w:hAnsi="Arial" w:cs="Arial"/>
                <w:b/>
                <w:bCs/>
                <w:sz w:val="18"/>
                <w:szCs w:val="18"/>
              </w:rPr>
              <w:t>Hours per Response</w:t>
            </w:r>
          </w:p>
        </w:tc>
        <w:tc>
          <w:tcPr>
            <w:tcW w:w="0" w:type="auto"/>
            <w:vAlign w:val="center"/>
          </w:tcPr>
          <w:p w:rsidR="0029586E" w:rsidRDefault="0029586E" w:rsidP="00D16255">
            <w:pPr>
              <w:keepNext/>
              <w:spacing w:after="0" w:line="240" w:lineRule="auto"/>
              <w:jc w:val="center"/>
              <w:rPr>
                <w:rFonts w:ascii="Arial" w:hAnsi="Arial" w:cs="Arial"/>
                <w:b/>
                <w:sz w:val="18"/>
                <w:szCs w:val="18"/>
              </w:rPr>
            </w:pPr>
            <w:r>
              <w:rPr>
                <w:rFonts w:ascii="Arial" w:hAnsi="Arial" w:cs="Arial"/>
                <w:b/>
                <w:bCs/>
                <w:sz w:val="18"/>
                <w:szCs w:val="18"/>
              </w:rPr>
              <w:t xml:space="preserve"> Annual</w:t>
            </w:r>
            <w:r w:rsidR="00A14DB7">
              <w:rPr>
                <w:rFonts w:ascii="Arial" w:hAnsi="Arial" w:cs="Arial"/>
                <w:b/>
                <w:bCs/>
                <w:sz w:val="18"/>
                <w:szCs w:val="18"/>
              </w:rPr>
              <w:t xml:space="preserve"> Burden</w:t>
            </w:r>
            <w:r>
              <w:rPr>
                <w:rFonts w:ascii="Arial" w:hAnsi="Arial" w:cs="Arial"/>
                <w:b/>
                <w:bCs/>
                <w:sz w:val="18"/>
                <w:szCs w:val="18"/>
              </w:rPr>
              <w:t xml:space="preserve"> Hours</w:t>
            </w:r>
          </w:p>
        </w:tc>
        <w:tc>
          <w:tcPr>
            <w:tcW w:w="0" w:type="auto"/>
            <w:vAlign w:val="center"/>
          </w:tcPr>
          <w:p w:rsidR="0029586E" w:rsidRDefault="00A14DB7" w:rsidP="00D16255">
            <w:pPr>
              <w:keepNext/>
              <w:spacing w:after="0" w:line="240" w:lineRule="auto"/>
              <w:jc w:val="center"/>
              <w:rPr>
                <w:rFonts w:ascii="Arial" w:hAnsi="Arial" w:cs="Arial"/>
                <w:b/>
                <w:sz w:val="18"/>
                <w:szCs w:val="18"/>
              </w:rPr>
            </w:pPr>
            <w:r>
              <w:rPr>
                <w:rFonts w:ascii="Arial" w:hAnsi="Arial" w:cs="Arial"/>
                <w:b/>
                <w:bCs/>
                <w:sz w:val="18"/>
                <w:szCs w:val="18"/>
              </w:rPr>
              <w:t xml:space="preserve">Hourly </w:t>
            </w:r>
            <w:r w:rsidR="0029586E">
              <w:rPr>
                <w:rFonts w:ascii="Arial" w:hAnsi="Arial" w:cs="Arial"/>
                <w:b/>
                <w:bCs/>
                <w:sz w:val="18"/>
                <w:szCs w:val="18"/>
              </w:rPr>
              <w:t>Cost per</w:t>
            </w:r>
            <w:r>
              <w:rPr>
                <w:rFonts w:ascii="Arial" w:hAnsi="Arial" w:cs="Arial"/>
                <w:b/>
                <w:bCs/>
                <w:sz w:val="18"/>
                <w:szCs w:val="18"/>
              </w:rPr>
              <w:t xml:space="preserve"> Response</w:t>
            </w:r>
            <w:r w:rsidR="0029586E">
              <w:rPr>
                <w:rFonts w:ascii="Arial" w:hAnsi="Arial" w:cs="Arial"/>
                <w:b/>
                <w:bCs/>
                <w:sz w:val="18"/>
                <w:szCs w:val="18"/>
              </w:rPr>
              <w:t xml:space="preserve"> </w:t>
            </w:r>
          </w:p>
        </w:tc>
        <w:tc>
          <w:tcPr>
            <w:tcW w:w="0" w:type="auto"/>
            <w:vAlign w:val="center"/>
          </w:tcPr>
          <w:p w:rsidR="0029586E" w:rsidRDefault="0029586E" w:rsidP="00D16255">
            <w:pPr>
              <w:keepNext/>
              <w:spacing w:after="0" w:line="240" w:lineRule="auto"/>
              <w:jc w:val="center"/>
              <w:rPr>
                <w:rFonts w:ascii="Arial" w:hAnsi="Arial" w:cs="Arial"/>
                <w:b/>
                <w:sz w:val="18"/>
                <w:szCs w:val="18"/>
              </w:rPr>
            </w:pPr>
            <w:r>
              <w:rPr>
                <w:rFonts w:ascii="Arial" w:hAnsi="Arial" w:cs="Arial"/>
                <w:b/>
                <w:bCs/>
                <w:sz w:val="18"/>
                <w:szCs w:val="18"/>
              </w:rPr>
              <w:t>Total Annual Cost</w:t>
            </w:r>
            <w:r w:rsidR="00AC14DC">
              <w:rPr>
                <w:rFonts w:ascii="Arial" w:hAnsi="Arial" w:cs="Arial"/>
                <w:b/>
                <w:bCs/>
                <w:sz w:val="18"/>
                <w:szCs w:val="18"/>
              </w:rPr>
              <w:t xml:space="preserve"> </w:t>
            </w:r>
          </w:p>
        </w:tc>
      </w:tr>
      <w:tr w:rsidR="0029586E" w:rsidTr="0066027C">
        <w:trPr>
          <w:trHeight w:val="188"/>
        </w:trPr>
        <w:tc>
          <w:tcPr>
            <w:tcW w:w="0" w:type="auto"/>
            <w:gridSpan w:val="8"/>
            <w:shd w:val="clear" w:color="auto" w:fill="B3B3B3"/>
          </w:tcPr>
          <w:p w:rsidR="0029586E" w:rsidRDefault="0029586E" w:rsidP="00D16255">
            <w:pPr>
              <w:keepNext/>
              <w:tabs>
                <w:tab w:val="left" w:pos="-720"/>
                <w:tab w:val="left" w:pos="0"/>
              </w:tabs>
              <w:suppressAutoHyphens/>
              <w:spacing w:after="0" w:line="240" w:lineRule="auto"/>
              <w:rPr>
                <w:rFonts w:ascii="Arial" w:hAnsi="Arial" w:cs="Arial"/>
                <w:b/>
                <w:bCs/>
                <w:sz w:val="6"/>
                <w:szCs w:val="18"/>
              </w:rPr>
            </w:pPr>
          </w:p>
        </w:tc>
      </w:tr>
      <w:tr w:rsidR="0029586E" w:rsidTr="008E2507">
        <w:tc>
          <w:tcPr>
            <w:tcW w:w="0" w:type="auto"/>
            <w:gridSpan w:val="8"/>
          </w:tcPr>
          <w:p w:rsidR="0029586E" w:rsidRDefault="0029586E" w:rsidP="00326EE6">
            <w:pPr>
              <w:pStyle w:val="Heading5"/>
              <w:tabs>
                <w:tab w:val="left" w:pos="0"/>
              </w:tabs>
              <w:rPr>
                <w:rFonts w:ascii="Arial" w:hAnsi="Arial" w:cs="Arial"/>
                <w:sz w:val="18"/>
              </w:rPr>
            </w:pPr>
            <w:r w:rsidRPr="00315266">
              <w:rPr>
                <w:rFonts w:ascii="Arial" w:hAnsi="Arial" w:cs="Arial"/>
                <w:color w:val="auto"/>
                <w:sz w:val="18"/>
              </w:rPr>
              <w:t>GNND Forms</w:t>
            </w:r>
          </w:p>
        </w:tc>
      </w:tr>
      <w:tr w:rsidR="005C1685" w:rsidTr="005C1685">
        <w:trPr>
          <w:cantSplit/>
        </w:trPr>
        <w:tc>
          <w:tcPr>
            <w:tcW w:w="1571" w:type="dxa"/>
            <w:vAlign w:val="center"/>
          </w:tcPr>
          <w:p w:rsidR="005C1685" w:rsidRDefault="005C1685" w:rsidP="00D60A72">
            <w:pPr>
              <w:keepNext/>
              <w:spacing w:after="0" w:line="240" w:lineRule="auto"/>
              <w:rPr>
                <w:rFonts w:ascii="Arial" w:hAnsi="Arial" w:cs="Arial"/>
                <w:sz w:val="18"/>
                <w:szCs w:val="18"/>
              </w:rPr>
            </w:pPr>
            <w:r>
              <w:rPr>
                <w:rFonts w:ascii="Arial" w:hAnsi="Arial" w:cs="Arial"/>
                <w:sz w:val="18"/>
                <w:szCs w:val="18"/>
              </w:rPr>
              <w:t>HUD-9549</w:t>
            </w:r>
          </w:p>
        </w:tc>
        <w:tc>
          <w:tcPr>
            <w:tcW w:w="1520" w:type="dxa"/>
            <w:vMerge w:val="restart"/>
            <w:vAlign w:val="center"/>
          </w:tcPr>
          <w:p w:rsidR="005C1685" w:rsidRDefault="005C1685" w:rsidP="00D60A72">
            <w:pPr>
              <w:pStyle w:val="font5"/>
              <w:keepNext/>
              <w:tabs>
                <w:tab w:val="left" w:pos="1107"/>
              </w:tabs>
              <w:overflowPunct w:val="0"/>
              <w:autoSpaceDE w:val="0"/>
              <w:autoSpaceDN w:val="0"/>
              <w:adjustRightInd w:val="0"/>
              <w:spacing w:before="0" w:beforeAutospacing="0" w:after="0" w:afterAutospacing="0"/>
              <w:jc w:val="center"/>
              <w:textAlignment w:val="baseline"/>
              <w:rPr>
                <w:rFonts w:ascii="Arial" w:hAnsi="Arial" w:cs="Arial"/>
              </w:rPr>
            </w:pPr>
          </w:p>
        </w:tc>
        <w:tc>
          <w:tcPr>
            <w:tcW w:w="0" w:type="auto"/>
          </w:tcPr>
          <w:p w:rsidR="005C1685" w:rsidRDefault="005C1685" w:rsidP="00D60A72">
            <w:pPr>
              <w:spacing w:after="0" w:line="240" w:lineRule="auto"/>
              <w:ind w:right="292"/>
              <w:jc w:val="right"/>
            </w:pPr>
            <w:r>
              <w:rPr>
                <w:rFonts w:ascii="Arial" w:hAnsi="Arial" w:cs="Arial"/>
                <w:sz w:val="18"/>
                <w:szCs w:val="18"/>
              </w:rPr>
              <w:t>1</w:t>
            </w:r>
          </w:p>
        </w:tc>
        <w:tc>
          <w:tcPr>
            <w:tcW w:w="0" w:type="auto"/>
            <w:vAlign w:val="center"/>
          </w:tcPr>
          <w:p w:rsidR="005C1685" w:rsidRDefault="00315266" w:rsidP="00D60A72">
            <w:pPr>
              <w:keepNext/>
              <w:spacing w:after="0" w:line="240" w:lineRule="auto"/>
              <w:ind w:right="202"/>
              <w:jc w:val="right"/>
              <w:rPr>
                <w:rFonts w:ascii="Arial" w:hAnsi="Arial" w:cs="Arial"/>
                <w:sz w:val="18"/>
                <w:szCs w:val="18"/>
              </w:rPr>
            </w:pPr>
            <w:r>
              <w:rPr>
                <w:rFonts w:ascii="Arial" w:hAnsi="Arial" w:cs="Arial"/>
                <w:sz w:val="18"/>
                <w:szCs w:val="18"/>
              </w:rPr>
              <w:t>1,540</w:t>
            </w:r>
          </w:p>
        </w:tc>
        <w:tc>
          <w:tcPr>
            <w:tcW w:w="0" w:type="auto"/>
            <w:vAlign w:val="center"/>
          </w:tcPr>
          <w:p w:rsidR="005C1685" w:rsidRDefault="005C1685" w:rsidP="00D60A72">
            <w:pPr>
              <w:keepNext/>
              <w:spacing w:after="0" w:line="240" w:lineRule="auto"/>
              <w:ind w:right="202"/>
              <w:jc w:val="right"/>
              <w:rPr>
                <w:rFonts w:ascii="Arial" w:hAnsi="Arial" w:cs="Arial"/>
                <w:sz w:val="18"/>
                <w:szCs w:val="18"/>
              </w:rPr>
            </w:pPr>
            <w:r>
              <w:rPr>
                <w:rFonts w:ascii="Arial" w:hAnsi="Arial" w:cs="Arial"/>
                <w:sz w:val="18"/>
                <w:szCs w:val="18"/>
              </w:rPr>
              <w:t>0.03</w:t>
            </w:r>
          </w:p>
        </w:tc>
        <w:tc>
          <w:tcPr>
            <w:tcW w:w="0" w:type="auto"/>
            <w:vAlign w:val="center"/>
          </w:tcPr>
          <w:p w:rsidR="005C1685" w:rsidRDefault="00315266" w:rsidP="00D60A72">
            <w:pPr>
              <w:keepNext/>
              <w:spacing w:after="0" w:line="240" w:lineRule="auto"/>
              <w:ind w:right="292"/>
              <w:jc w:val="right"/>
              <w:rPr>
                <w:rFonts w:ascii="Arial" w:hAnsi="Arial" w:cs="Arial"/>
                <w:sz w:val="18"/>
                <w:szCs w:val="18"/>
              </w:rPr>
            </w:pPr>
            <w:r>
              <w:rPr>
                <w:rFonts w:ascii="Arial" w:hAnsi="Arial" w:cs="Arial"/>
                <w:sz w:val="18"/>
                <w:szCs w:val="18"/>
              </w:rPr>
              <w:t>46.</w:t>
            </w:r>
            <w:r w:rsidR="00502E22">
              <w:rPr>
                <w:rFonts w:ascii="Arial" w:hAnsi="Arial" w:cs="Arial"/>
                <w:sz w:val="18"/>
                <w:szCs w:val="18"/>
              </w:rPr>
              <w:t>2</w:t>
            </w:r>
            <w:r>
              <w:rPr>
                <w:rFonts w:ascii="Arial" w:hAnsi="Arial" w:cs="Arial"/>
                <w:sz w:val="18"/>
                <w:szCs w:val="18"/>
              </w:rPr>
              <w:t>0</w:t>
            </w:r>
          </w:p>
        </w:tc>
        <w:tc>
          <w:tcPr>
            <w:tcW w:w="0" w:type="auto"/>
            <w:vAlign w:val="center"/>
          </w:tcPr>
          <w:p w:rsidR="005C1685" w:rsidRDefault="005C1685" w:rsidP="00D60A72">
            <w:pPr>
              <w:keepNext/>
              <w:spacing w:after="0" w:line="240" w:lineRule="auto"/>
              <w:ind w:right="174"/>
              <w:jc w:val="right"/>
              <w:rPr>
                <w:rFonts w:ascii="Arial" w:hAnsi="Arial" w:cs="Arial"/>
                <w:sz w:val="18"/>
                <w:szCs w:val="18"/>
              </w:rPr>
            </w:pPr>
            <w:r>
              <w:rPr>
                <w:rFonts w:ascii="Arial" w:hAnsi="Arial" w:cs="Arial"/>
                <w:sz w:val="18"/>
                <w:szCs w:val="18"/>
              </w:rPr>
              <w:t>$31</w:t>
            </w:r>
          </w:p>
        </w:tc>
        <w:tc>
          <w:tcPr>
            <w:tcW w:w="0" w:type="auto"/>
            <w:vAlign w:val="center"/>
          </w:tcPr>
          <w:p w:rsidR="005C1685" w:rsidRDefault="00315266" w:rsidP="00D60A72">
            <w:pPr>
              <w:keepNext/>
              <w:spacing w:after="0" w:line="240" w:lineRule="auto"/>
              <w:ind w:right="202"/>
              <w:jc w:val="right"/>
              <w:rPr>
                <w:rFonts w:ascii="Arial" w:hAnsi="Arial" w:cs="Arial"/>
                <w:sz w:val="18"/>
                <w:szCs w:val="18"/>
              </w:rPr>
            </w:pPr>
            <w:r>
              <w:rPr>
                <w:rFonts w:ascii="Arial" w:hAnsi="Arial" w:cs="Arial"/>
                <w:sz w:val="18"/>
                <w:szCs w:val="18"/>
              </w:rPr>
              <w:t>$1,432.</w:t>
            </w:r>
            <w:r w:rsidR="00502E22">
              <w:rPr>
                <w:rFonts w:ascii="Arial" w:hAnsi="Arial" w:cs="Arial"/>
                <w:sz w:val="18"/>
                <w:szCs w:val="18"/>
              </w:rPr>
              <w:t>2</w:t>
            </w:r>
            <w:r>
              <w:rPr>
                <w:rFonts w:ascii="Arial" w:hAnsi="Arial" w:cs="Arial"/>
                <w:sz w:val="18"/>
                <w:szCs w:val="18"/>
              </w:rPr>
              <w:t>0</w:t>
            </w:r>
          </w:p>
        </w:tc>
      </w:tr>
      <w:tr w:rsidR="005C1685" w:rsidTr="005C1685">
        <w:trPr>
          <w:cantSplit/>
        </w:trPr>
        <w:tc>
          <w:tcPr>
            <w:tcW w:w="1571" w:type="dxa"/>
            <w:vAlign w:val="center"/>
          </w:tcPr>
          <w:p w:rsidR="005C1685" w:rsidRDefault="005C1685" w:rsidP="005E7CED">
            <w:pPr>
              <w:keepNext/>
              <w:spacing w:after="0" w:line="240" w:lineRule="auto"/>
              <w:rPr>
                <w:rFonts w:ascii="Arial" w:hAnsi="Arial" w:cs="Arial"/>
                <w:sz w:val="18"/>
                <w:szCs w:val="18"/>
              </w:rPr>
            </w:pPr>
            <w:r>
              <w:rPr>
                <w:rFonts w:ascii="Arial" w:hAnsi="Arial" w:cs="Arial"/>
                <w:sz w:val="18"/>
                <w:szCs w:val="18"/>
              </w:rPr>
              <w:t>HUD-9549-A</w:t>
            </w:r>
          </w:p>
        </w:tc>
        <w:tc>
          <w:tcPr>
            <w:tcW w:w="1520" w:type="dxa"/>
            <w:vMerge/>
            <w:vAlign w:val="center"/>
          </w:tcPr>
          <w:p w:rsidR="005C1685" w:rsidRDefault="005C1685" w:rsidP="005E7CED">
            <w:pPr>
              <w:keepNext/>
              <w:tabs>
                <w:tab w:val="left" w:pos="1107"/>
              </w:tabs>
              <w:spacing w:after="0" w:line="240" w:lineRule="auto"/>
              <w:ind w:right="252"/>
              <w:jc w:val="right"/>
              <w:rPr>
                <w:rFonts w:ascii="Arial" w:hAnsi="Arial" w:cs="Arial"/>
                <w:sz w:val="18"/>
                <w:szCs w:val="18"/>
              </w:rPr>
            </w:pPr>
          </w:p>
        </w:tc>
        <w:tc>
          <w:tcPr>
            <w:tcW w:w="0" w:type="auto"/>
          </w:tcPr>
          <w:p w:rsidR="005C1685" w:rsidRDefault="005C1685" w:rsidP="005E7CED">
            <w:pPr>
              <w:spacing w:after="0" w:line="240" w:lineRule="auto"/>
              <w:ind w:right="292"/>
              <w:jc w:val="right"/>
            </w:pPr>
            <w:r>
              <w:rPr>
                <w:rFonts w:ascii="Arial" w:hAnsi="Arial" w:cs="Arial"/>
                <w:sz w:val="18"/>
                <w:szCs w:val="18"/>
              </w:rPr>
              <w:t>1</w:t>
            </w:r>
          </w:p>
        </w:tc>
        <w:tc>
          <w:tcPr>
            <w:tcW w:w="0" w:type="auto"/>
            <w:vAlign w:val="center"/>
          </w:tcPr>
          <w:p w:rsidR="005C1685" w:rsidRDefault="00315266" w:rsidP="005E7CED">
            <w:pPr>
              <w:keepNext/>
              <w:spacing w:after="0" w:line="240" w:lineRule="auto"/>
              <w:ind w:right="202"/>
              <w:jc w:val="right"/>
              <w:rPr>
                <w:rFonts w:ascii="Arial" w:hAnsi="Arial" w:cs="Arial"/>
                <w:sz w:val="18"/>
                <w:szCs w:val="18"/>
              </w:rPr>
            </w:pPr>
            <w:r>
              <w:rPr>
                <w:rFonts w:ascii="Arial" w:hAnsi="Arial" w:cs="Arial"/>
                <w:sz w:val="18"/>
                <w:szCs w:val="18"/>
              </w:rPr>
              <w:t>388</w:t>
            </w:r>
          </w:p>
        </w:tc>
        <w:tc>
          <w:tcPr>
            <w:tcW w:w="0" w:type="auto"/>
            <w:vAlign w:val="center"/>
          </w:tcPr>
          <w:p w:rsidR="005C1685" w:rsidRDefault="005C1685" w:rsidP="005E7CED">
            <w:pPr>
              <w:keepNext/>
              <w:spacing w:after="0" w:line="240" w:lineRule="auto"/>
              <w:ind w:right="202"/>
              <w:jc w:val="right"/>
              <w:rPr>
                <w:rFonts w:ascii="Arial" w:hAnsi="Arial" w:cs="Arial"/>
                <w:sz w:val="18"/>
                <w:szCs w:val="18"/>
              </w:rPr>
            </w:pPr>
            <w:r>
              <w:rPr>
                <w:rFonts w:ascii="Arial" w:hAnsi="Arial" w:cs="Arial"/>
                <w:sz w:val="18"/>
                <w:szCs w:val="18"/>
              </w:rPr>
              <w:t>0.03</w:t>
            </w:r>
          </w:p>
        </w:tc>
        <w:tc>
          <w:tcPr>
            <w:tcW w:w="0" w:type="auto"/>
            <w:vAlign w:val="center"/>
          </w:tcPr>
          <w:p w:rsidR="005C1685" w:rsidRDefault="00315266" w:rsidP="005E7CED">
            <w:pPr>
              <w:keepNext/>
              <w:spacing w:after="0" w:line="240" w:lineRule="auto"/>
              <w:ind w:right="292"/>
              <w:jc w:val="right"/>
              <w:rPr>
                <w:rFonts w:ascii="Arial" w:hAnsi="Arial" w:cs="Arial"/>
                <w:sz w:val="18"/>
                <w:szCs w:val="18"/>
              </w:rPr>
            </w:pPr>
            <w:r>
              <w:rPr>
                <w:rFonts w:ascii="Arial" w:hAnsi="Arial" w:cs="Arial"/>
                <w:sz w:val="18"/>
                <w:szCs w:val="18"/>
              </w:rPr>
              <w:t>11.64</w:t>
            </w:r>
          </w:p>
        </w:tc>
        <w:tc>
          <w:tcPr>
            <w:tcW w:w="0" w:type="auto"/>
            <w:vAlign w:val="center"/>
          </w:tcPr>
          <w:p w:rsidR="005C1685" w:rsidRDefault="005C1685" w:rsidP="005E7CED">
            <w:pPr>
              <w:keepNext/>
              <w:spacing w:after="0" w:line="240" w:lineRule="auto"/>
              <w:ind w:right="174"/>
              <w:jc w:val="right"/>
              <w:rPr>
                <w:rFonts w:ascii="Arial" w:hAnsi="Arial" w:cs="Arial"/>
                <w:sz w:val="18"/>
                <w:szCs w:val="18"/>
              </w:rPr>
            </w:pPr>
            <w:r>
              <w:rPr>
                <w:rFonts w:ascii="Arial" w:hAnsi="Arial" w:cs="Arial"/>
                <w:sz w:val="18"/>
                <w:szCs w:val="18"/>
              </w:rPr>
              <w:t>$31</w:t>
            </w:r>
          </w:p>
        </w:tc>
        <w:tc>
          <w:tcPr>
            <w:tcW w:w="0" w:type="auto"/>
            <w:vAlign w:val="center"/>
          </w:tcPr>
          <w:p w:rsidR="005C1685" w:rsidRDefault="00315266" w:rsidP="005E7CED">
            <w:pPr>
              <w:keepNext/>
              <w:spacing w:after="0" w:line="240" w:lineRule="auto"/>
              <w:ind w:right="202"/>
              <w:jc w:val="right"/>
              <w:rPr>
                <w:rFonts w:ascii="Arial" w:hAnsi="Arial" w:cs="Arial"/>
                <w:sz w:val="18"/>
                <w:szCs w:val="18"/>
              </w:rPr>
            </w:pPr>
            <w:r>
              <w:rPr>
                <w:rFonts w:ascii="Arial" w:hAnsi="Arial" w:cs="Arial"/>
                <w:sz w:val="18"/>
                <w:szCs w:val="18"/>
              </w:rPr>
              <w:t>$360.</w:t>
            </w:r>
            <w:r w:rsidR="00502E22">
              <w:rPr>
                <w:rFonts w:ascii="Arial" w:hAnsi="Arial" w:cs="Arial"/>
                <w:sz w:val="18"/>
                <w:szCs w:val="18"/>
              </w:rPr>
              <w:t>8</w:t>
            </w:r>
            <w:r>
              <w:rPr>
                <w:rFonts w:ascii="Arial" w:hAnsi="Arial" w:cs="Arial"/>
                <w:sz w:val="18"/>
                <w:szCs w:val="18"/>
              </w:rPr>
              <w:t>4</w:t>
            </w:r>
          </w:p>
        </w:tc>
      </w:tr>
      <w:tr w:rsidR="005C1685" w:rsidTr="005C1685">
        <w:trPr>
          <w:cantSplit/>
        </w:trPr>
        <w:tc>
          <w:tcPr>
            <w:tcW w:w="1571" w:type="dxa"/>
            <w:vAlign w:val="center"/>
          </w:tcPr>
          <w:p w:rsidR="005C1685" w:rsidRDefault="005C1685" w:rsidP="0066027C">
            <w:pPr>
              <w:keepNext/>
              <w:spacing w:after="0" w:line="240" w:lineRule="auto"/>
              <w:rPr>
                <w:rFonts w:ascii="Arial" w:hAnsi="Arial" w:cs="Arial"/>
                <w:sz w:val="18"/>
                <w:szCs w:val="18"/>
              </w:rPr>
            </w:pPr>
            <w:r>
              <w:rPr>
                <w:rFonts w:ascii="Arial" w:hAnsi="Arial" w:cs="Arial"/>
                <w:sz w:val="18"/>
                <w:szCs w:val="18"/>
              </w:rPr>
              <w:t>HUD-9549-B</w:t>
            </w:r>
          </w:p>
        </w:tc>
        <w:tc>
          <w:tcPr>
            <w:tcW w:w="1520" w:type="dxa"/>
            <w:vMerge/>
            <w:vAlign w:val="center"/>
          </w:tcPr>
          <w:p w:rsidR="005C1685" w:rsidRDefault="005C1685" w:rsidP="0066027C">
            <w:pPr>
              <w:keepNext/>
              <w:tabs>
                <w:tab w:val="left" w:pos="1107"/>
              </w:tabs>
              <w:spacing w:after="0" w:line="240" w:lineRule="auto"/>
              <w:ind w:right="252"/>
              <w:jc w:val="right"/>
              <w:rPr>
                <w:rFonts w:ascii="Arial" w:hAnsi="Arial" w:cs="Arial"/>
                <w:sz w:val="18"/>
                <w:szCs w:val="18"/>
              </w:rPr>
            </w:pPr>
          </w:p>
        </w:tc>
        <w:tc>
          <w:tcPr>
            <w:tcW w:w="0" w:type="auto"/>
          </w:tcPr>
          <w:p w:rsidR="005C1685" w:rsidRDefault="005C1685" w:rsidP="0066027C">
            <w:pPr>
              <w:spacing w:after="0" w:line="240" w:lineRule="auto"/>
              <w:ind w:right="292"/>
              <w:jc w:val="right"/>
            </w:pPr>
            <w:r>
              <w:rPr>
                <w:rFonts w:ascii="Arial" w:hAnsi="Arial" w:cs="Arial"/>
                <w:sz w:val="18"/>
                <w:szCs w:val="18"/>
              </w:rPr>
              <w:t>1</w:t>
            </w:r>
          </w:p>
        </w:tc>
        <w:tc>
          <w:tcPr>
            <w:tcW w:w="0" w:type="auto"/>
            <w:vAlign w:val="center"/>
          </w:tcPr>
          <w:p w:rsidR="005C1685" w:rsidRDefault="005C1685" w:rsidP="0066027C">
            <w:pPr>
              <w:keepNext/>
              <w:spacing w:after="0" w:line="240" w:lineRule="auto"/>
              <w:ind w:right="202"/>
              <w:jc w:val="right"/>
              <w:rPr>
                <w:rFonts w:ascii="Arial" w:hAnsi="Arial" w:cs="Arial"/>
                <w:sz w:val="18"/>
                <w:szCs w:val="18"/>
              </w:rPr>
            </w:pPr>
            <w:r>
              <w:rPr>
                <w:rFonts w:ascii="Arial" w:hAnsi="Arial" w:cs="Arial"/>
                <w:sz w:val="18"/>
                <w:szCs w:val="18"/>
              </w:rPr>
              <w:t>996</w:t>
            </w:r>
          </w:p>
        </w:tc>
        <w:tc>
          <w:tcPr>
            <w:tcW w:w="0" w:type="auto"/>
            <w:vAlign w:val="center"/>
          </w:tcPr>
          <w:p w:rsidR="005C1685" w:rsidRDefault="005C1685" w:rsidP="0066027C">
            <w:pPr>
              <w:keepNext/>
              <w:spacing w:after="0" w:line="240" w:lineRule="auto"/>
              <w:ind w:right="202"/>
              <w:jc w:val="right"/>
              <w:rPr>
                <w:rFonts w:ascii="Arial" w:hAnsi="Arial" w:cs="Arial"/>
                <w:sz w:val="18"/>
                <w:szCs w:val="18"/>
              </w:rPr>
            </w:pPr>
            <w:r>
              <w:rPr>
                <w:rFonts w:ascii="Arial" w:hAnsi="Arial" w:cs="Arial"/>
                <w:sz w:val="18"/>
                <w:szCs w:val="18"/>
              </w:rPr>
              <w:t>0.03</w:t>
            </w:r>
          </w:p>
        </w:tc>
        <w:tc>
          <w:tcPr>
            <w:tcW w:w="0" w:type="auto"/>
            <w:vAlign w:val="center"/>
          </w:tcPr>
          <w:p w:rsidR="005C1685" w:rsidRDefault="005C1685" w:rsidP="0066027C">
            <w:pPr>
              <w:keepNext/>
              <w:spacing w:after="0" w:line="240" w:lineRule="auto"/>
              <w:ind w:right="292"/>
              <w:jc w:val="right"/>
              <w:rPr>
                <w:rFonts w:ascii="Arial" w:hAnsi="Arial" w:cs="Arial"/>
                <w:sz w:val="18"/>
                <w:szCs w:val="18"/>
              </w:rPr>
            </w:pPr>
            <w:r>
              <w:rPr>
                <w:rFonts w:ascii="Arial" w:hAnsi="Arial" w:cs="Arial"/>
                <w:sz w:val="18"/>
                <w:szCs w:val="18"/>
              </w:rPr>
              <w:t>29.88</w:t>
            </w:r>
          </w:p>
        </w:tc>
        <w:tc>
          <w:tcPr>
            <w:tcW w:w="0" w:type="auto"/>
            <w:vAlign w:val="center"/>
          </w:tcPr>
          <w:p w:rsidR="005C1685" w:rsidRDefault="005C1685" w:rsidP="0066027C">
            <w:pPr>
              <w:keepNext/>
              <w:spacing w:after="0" w:line="240" w:lineRule="auto"/>
              <w:ind w:right="174"/>
              <w:jc w:val="right"/>
              <w:rPr>
                <w:rFonts w:ascii="Arial" w:hAnsi="Arial" w:cs="Arial"/>
                <w:sz w:val="18"/>
                <w:szCs w:val="18"/>
              </w:rPr>
            </w:pPr>
            <w:r>
              <w:rPr>
                <w:rFonts w:ascii="Arial" w:hAnsi="Arial" w:cs="Arial"/>
                <w:sz w:val="18"/>
                <w:szCs w:val="18"/>
              </w:rPr>
              <w:t>$31</w:t>
            </w:r>
          </w:p>
        </w:tc>
        <w:tc>
          <w:tcPr>
            <w:tcW w:w="0" w:type="auto"/>
            <w:vAlign w:val="center"/>
          </w:tcPr>
          <w:p w:rsidR="005C1685" w:rsidRDefault="005C1685" w:rsidP="0066027C">
            <w:pPr>
              <w:keepNext/>
              <w:spacing w:after="0" w:line="240" w:lineRule="auto"/>
              <w:ind w:right="202"/>
              <w:jc w:val="right"/>
              <w:rPr>
                <w:rFonts w:ascii="Arial" w:hAnsi="Arial" w:cs="Arial"/>
                <w:sz w:val="18"/>
                <w:szCs w:val="18"/>
              </w:rPr>
            </w:pPr>
            <w:r>
              <w:rPr>
                <w:rFonts w:ascii="Arial" w:hAnsi="Arial" w:cs="Arial"/>
                <w:sz w:val="18"/>
                <w:szCs w:val="18"/>
              </w:rPr>
              <w:t>$926</w:t>
            </w:r>
            <w:r w:rsidR="00315266">
              <w:rPr>
                <w:rFonts w:ascii="Arial" w:hAnsi="Arial" w:cs="Arial"/>
                <w:sz w:val="18"/>
                <w:szCs w:val="18"/>
              </w:rPr>
              <w:t>.28</w:t>
            </w:r>
          </w:p>
        </w:tc>
      </w:tr>
      <w:tr w:rsidR="005C1685" w:rsidTr="005C1685">
        <w:trPr>
          <w:cantSplit/>
        </w:trPr>
        <w:tc>
          <w:tcPr>
            <w:tcW w:w="1571" w:type="dxa"/>
            <w:vAlign w:val="center"/>
          </w:tcPr>
          <w:p w:rsidR="005C1685" w:rsidRDefault="005C1685" w:rsidP="0066027C">
            <w:pPr>
              <w:keepNext/>
              <w:spacing w:after="0" w:line="240" w:lineRule="auto"/>
              <w:rPr>
                <w:rFonts w:ascii="Arial" w:hAnsi="Arial" w:cs="Arial"/>
                <w:sz w:val="18"/>
                <w:szCs w:val="18"/>
              </w:rPr>
            </w:pPr>
            <w:r>
              <w:rPr>
                <w:rFonts w:ascii="Arial" w:hAnsi="Arial" w:cs="Arial"/>
                <w:sz w:val="18"/>
                <w:szCs w:val="18"/>
              </w:rPr>
              <w:t>HUD-9549-C</w:t>
            </w:r>
          </w:p>
        </w:tc>
        <w:tc>
          <w:tcPr>
            <w:tcW w:w="1520" w:type="dxa"/>
            <w:vMerge/>
            <w:vAlign w:val="center"/>
          </w:tcPr>
          <w:p w:rsidR="005C1685" w:rsidRDefault="005C1685" w:rsidP="0066027C">
            <w:pPr>
              <w:keepNext/>
              <w:tabs>
                <w:tab w:val="left" w:pos="1107"/>
              </w:tabs>
              <w:spacing w:after="0" w:line="240" w:lineRule="auto"/>
              <w:ind w:right="252"/>
              <w:jc w:val="right"/>
              <w:rPr>
                <w:rFonts w:ascii="Arial" w:hAnsi="Arial" w:cs="Arial"/>
                <w:sz w:val="18"/>
                <w:szCs w:val="18"/>
              </w:rPr>
            </w:pPr>
          </w:p>
        </w:tc>
        <w:tc>
          <w:tcPr>
            <w:tcW w:w="0" w:type="auto"/>
          </w:tcPr>
          <w:p w:rsidR="005C1685" w:rsidRDefault="005C1685" w:rsidP="0066027C">
            <w:pPr>
              <w:spacing w:after="0" w:line="240" w:lineRule="auto"/>
              <w:ind w:right="292"/>
              <w:jc w:val="right"/>
            </w:pPr>
            <w:r>
              <w:rPr>
                <w:rFonts w:ascii="Arial" w:hAnsi="Arial" w:cs="Arial"/>
                <w:sz w:val="18"/>
                <w:szCs w:val="18"/>
              </w:rPr>
              <w:t>1</w:t>
            </w:r>
          </w:p>
        </w:tc>
        <w:tc>
          <w:tcPr>
            <w:tcW w:w="0" w:type="auto"/>
            <w:vAlign w:val="center"/>
          </w:tcPr>
          <w:p w:rsidR="005C1685" w:rsidRDefault="005C1685" w:rsidP="0066027C">
            <w:pPr>
              <w:keepNext/>
              <w:spacing w:after="0" w:line="240" w:lineRule="auto"/>
              <w:ind w:right="202"/>
              <w:jc w:val="right"/>
              <w:rPr>
                <w:rFonts w:ascii="Arial" w:hAnsi="Arial" w:cs="Arial"/>
                <w:sz w:val="18"/>
                <w:szCs w:val="18"/>
              </w:rPr>
            </w:pPr>
            <w:r>
              <w:rPr>
                <w:rFonts w:ascii="Arial" w:hAnsi="Arial" w:cs="Arial"/>
                <w:sz w:val="18"/>
                <w:szCs w:val="18"/>
              </w:rPr>
              <w:t>156</w:t>
            </w:r>
          </w:p>
        </w:tc>
        <w:tc>
          <w:tcPr>
            <w:tcW w:w="0" w:type="auto"/>
            <w:vAlign w:val="center"/>
          </w:tcPr>
          <w:p w:rsidR="005C1685" w:rsidRDefault="005C1685" w:rsidP="0066027C">
            <w:pPr>
              <w:keepNext/>
              <w:spacing w:after="0" w:line="240" w:lineRule="auto"/>
              <w:ind w:right="202"/>
              <w:jc w:val="right"/>
              <w:rPr>
                <w:rFonts w:ascii="Arial" w:hAnsi="Arial" w:cs="Arial"/>
                <w:sz w:val="18"/>
                <w:szCs w:val="18"/>
              </w:rPr>
            </w:pPr>
            <w:r>
              <w:rPr>
                <w:rFonts w:ascii="Arial" w:hAnsi="Arial" w:cs="Arial"/>
                <w:sz w:val="18"/>
                <w:szCs w:val="18"/>
              </w:rPr>
              <w:t>0.03</w:t>
            </w:r>
          </w:p>
        </w:tc>
        <w:tc>
          <w:tcPr>
            <w:tcW w:w="0" w:type="auto"/>
            <w:vAlign w:val="center"/>
          </w:tcPr>
          <w:p w:rsidR="005C1685" w:rsidRDefault="005C1685" w:rsidP="0066027C">
            <w:pPr>
              <w:keepNext/>
              <w:spacing w:after="0" w:line="240" w:lineRule="auto"/>
              <w:ind w:right="292"/>
              <w:jc w:val="right"/>
              <w:rPr>
                <w:rFonts w:ascii="Arial" w:hAnsi="Arial" w:cs="Arial"/>
                <w:sz w:val="18"/>
                <w:szCs w:val="18"/>
              </w:rPr>
            </w:pPr>
            <w:r>
              <w:rPr>
                <w:rFonts w:ascii="Arial" w:hAnsi="Arial" w:cs="Arial"/>
                <w:sz w:val="18"/>
                <w:szCs w:val="18"/>
              </w:rPr>
              <w:t>4.68</w:t>
            </w:r>
          </w:p>
        </w:tc>
        <w:tc>
          <w:tcPr>
            <w:tcW w:w="0" w:type="auto"/>
            <w:vAlign w:val="center"/>
          </w:tcPr>
          <w:p w:rsidR="005C1685" w:rsidRDefault="005C1685" w:rsidP="0066027C">
            <w:pPr>
              <w:keepNext/>
              <w:spacing w:after="0" w:line="240" w:lineRule="auto"/>
              <w:ind w:right="174"/>
              <w:jc w:val="right"/>
              <w:rPr>
                <w:rFonts w:ascii="Arial" w:hAnsi="Arial" w:cs="Arial"/>
                <w:sz w:val="18"/>
                <w:szCs w:val="18"/>
              </w:rPr>
            </w:pPr>
            <w:r>
              <w:rPr>
                <w:rFonts w:ascii="Arial" w:hAnsi="Arial" w:cs="Arial"/>
                <w:sz w:val="18"/>
                <w:szCs w:val="18"/>
              </w:rPr>
              <w:t>$31</w:t>
            </w:r>
          </w:p>
        </w:tc>
        <w:tc>
          <w:tcPr>
            <w:tcW w:w="0" w:type="auto"/>
            <w:vAlign w:val="center"/>
          </w:tcPr>
          <w:p w:rsidR="005C1685" w:rsidRDefault="005C1685" w:rsidP="0066027C">
            <w:pPr>
              <w:keepNext/>
              <w:spacing w:after="0" w:line="240" w:lineRule="auto"/>
              <w:ind w:right="202"/>
              <w:jc w:val="right"/>
              <w:rPr>
                <w:rFonts w:ascii="Arial" w:hAnsi="Arial" w:cs="Arial"/>
                <w:sz w:val="18"/>
                <w:szCs w:val="18"/>
              </w:rPr>
            </w:pPr>
            <w:r>
              <w:rPr>
                <w:rFonts w:ascii="Arial" w:hAnsi="Arial" w:cs="Arial"/>
                <w:sz w:val="18"/>
                <w:szCs w:val="18"/>
              </w:rPr>
              <w:t>$145</w:t>
            </w:r>
            <w:r w:rsidR="00315266">
              <w:rPr>
                <w:rFonts w:ascii="Arial" w:hAnsi="Arial" w:cs="Arial"/>
                <w:sz w:val="18"/>
                <w:szCs w:val="18"/>
              </w:rPr>
              <w:t>.08</w:t>
            </w:r>
          </w:p>
        </w:tc>
      </w:tr>
      <w:tr w:rsidR="005C1685" w:rsidTr="005C1685">
        <w:trPr>
          <w:cantSplit/>
        </w:trPr>
        <w:tc>
          <w:tcPr>
            <w:tcW w:w="1571" w:type="dxa"/>
            <w:vAlign w:val="center"/>
          </w:tcPr>
          <w:p w:rsidR="005C1685" w:rsidRDefault="005C1685" w:rsidP="0066027C">
            <w:pPr>
              <w:keepNext/>
              <w:spacing w:after="0" w:line="240" w:lineRule="auto"/>
              <w:rPr>
                <w:rFonts w:ascii="Arial" w:hAnsi="Arial" w:cs="Arial"/>
                <w:sz w:val="18"/>
                <w:szCs w:val="18"/>
              </w:rPr>
            </w:pPr>
            <w:r>
              <w:rPr>
                <w:rFonts w:ascii="Arial" w:hAnsi="Arial" w:cs="Arial"/>
                <w:sz w:val="18"/>
                <w:szCs w:val="18"/>
              </w:rPr>
              <w:t>HUD-9549-D</w:t>
            </w:r>
          </w:p>
        </w:tc>
        <w:tc>
          <w:tcPr>
            <w:tcW w:w="1520" w:type="dxa"/>
            <w:vMerge/>
            <w:vAlign w:val="center"/>
          </w:tcPr>
          <w:p w:rsidR="005C1685" w:rsidRDefault="005C1685" w:rsidP="0066027C">
            <w:pPr>
              <w:keepNext/>
              <w:tabs>
                <w:tab w:val="left" w:pos="1107"/>
              </w:tabs>
              <w:spacing w:after="0" w:line="240" w:lineRule="auto"/>
              <w:ind w:right="252"/>
              <w:jc w:val="right"/>
              <w:rPr>
                <w:rFonts w:ascii="Arial" w:hAnsi="Arial" w:cs="Arial"/>
                <w:sz w:val="18"/>
                <w:szCs w:val="18"/>
              </w:rPr>
            </w:pPr>
          </w:p>
        </w:tc>
        <w:tc>
          <w:tcPr>
            <w:tcW w:w="0" w:type="auto"/>
          </w:tcPr>
          <w:p w:rsidR="005C1685" w:rsidRDefault="005C1685" w:rsidP="0066027C">
            <w:pPr>
              <w:spacing w:after="0" w:line="240" w:lineRule="auto"/>
              <w:ind w:right="292"/>
              <w:jc w:val="right"/>
            </w:pPr>
            <w:r>
              <w:rPr>
                <w:rFonts w:ascii="Arial" w:hAnsi="Arial" w:cs="Arial"/>
                <w:sz w:val="18"/>
                <w:szCs w:val="18"/>
              </w:rPr>
              <w:t>1</w:t>
            </w:r>
          </w:p>
        </w:tc>
        <w:tc>
          <w:tcPr>
            <w:tcW w:w="0" w:type="auto"/>
            <w:vAlign w:val="center"/>
          </w:tcPr>
          <w:p w:rsidR="005C1685" w:rsidRDefault="00315266" w:rsidP="0066027C">
            <w:pPr>
              <w:keepNext/>
              <w:spacing w:after="0" w:line="240" w:lineRule="auto"/>
              <w:ind w:right="202"/>
              <w:jc w:val="right"/>
              <w:rPr>
                <w:rFonts w:ascii="Arial" w:hAnsi="Arial" w:cs="Arial"/>
                <w:sz w:val="18"/>
                <w:szCs w:val="18"/>
              </w:rPr>
            </w:pPr>
            <w:r>
              <w:rPr>
                <w:rFonts w:ascii="Arial" w:hAnsi="Arial" w:cs="Arial"/>
                <w:sz w:val="18"/>
                <w:szCs w:val="18"/>
              </w:rPr>
              <w:t>1,540</w:t>
            </w:r>
          </w:p>
        </w:tc>
        <w:tc>
          <w:tcPr>
            <w:tcW w:w="0" w:type="auto"/>
            <w:shd w:val="clear" w:color="auto" w:fill="B3B3B3"/>
            <w:vAlign w:val="center"/>
          </w:tcPr>
          <w:p w:rsidR="005C1685" w:rsidRDefault="005C1685" w:rsidP="0066027C">
            <w:pPr>
              <w:keepNext/>
              <w:spacing w:after="0" w:line="240" w:lineRule="auto"/>
              <w:ind w:right="202"/>
              <w:jc w:val="right"/>
              <w:rPr>
                <w:rFonts w:ascii="Arial" w:hAnsi="Arial" w:cs="Arial"/>
                <w:sz w:val="18"/>
                <w:szCs w:val="18"/>
              </w:rPr>
            </w:pPr>
          </w:p>
        </w:tc>
        <w:tc>
          <w:tcPr>
            <w:tcW w:w="0" w:type="auto"/>
            <w:shd w:val="clear" w:color="auto" w:fill="B3B3B3"/>
            <w:vAlign w:val="center"/>
          </w:tcPr>
          <w:p w:rsidR="005C1685" w:rsidRDefault="005C1685" w:rsidP="0066027C">
            <w:pPr>
              <w:keepNext/>
              <w:spacing w:after="0" w:line="240" w:lineRule="auto"/>
              <w:ind w:right="292"/>
              <w:jc w:val="right"/>
              <w:rPr>
                <w:rFonts w:ascii="Arial" w:hAnsi="Arial" w:cs="Arial"/>
                <w:sz w:val="18"/>
                <w:szCs w:val="18"/>
              </w:rPr>
            </w:pPr>
          </w:p>
        </w:tc>
        <w:tc>
          <w:tcPr>
            <w:tcW w:w="0" w:type="auto"/>
            <w:shd w:val="clear" w:color="auto" w:fill="B3B3B3"/>
            <w:vAlign w:val="center"/>
          </w:tcPr>
          <w:p w:rsidR="005C1685" w:rsidRDefault="005C1685" w:rsidP="0066027C">
            <w:pPr>
              <w:keepNext/>
              <w:spacing w:after="0" w:line="240" w:lineRule="auto"/>
              <w:ind w:right="174"/>
              <w:jc w:val="right"/>
              <w:rPr>
                <w:rFonts w:ascii="Arial" w:hAnsi="Arial" w:cs="Arial"/>
                <w:sz w:val="18"/>
                <w:szCs w:val="18"/>
              </w:rPr>
            </w:pPr>
          </w:p>
        </w:tc>
        <w:tc>
          <w:tcPr>
            <w:tcW w:w="0" w:type="auto"/>
            <w:shd w:val="clear" w:color="auto" w:fill="B3B3B3"/>
            <w:vAlign w:val="center"/>
          </w:tcPr>
          <w:p w:rsidR="005C1685" w:rsidRDefault="005C1685" w:rsidP="0066027C">
            <w:pPr>
              <w:keepNext/>
              <w:spacing w:after="0" w:line="240" w:lineRule="auto"/>
              <w:ind w:right="202"/>
              <w:jc w:val="right"/>
              <w:rPr>
                <w:rFonts w:ascii="Arial" w:hAnsi="Arial" w:cs="Arial"/>
                <w:sz w:val="18"/>
                <w:szCs w:val="18"/>
              </w:rPr>
            </w:pPr>
          </w:p>
        </w:tc>
      </w:tr>
      <w:tr w:rsidR="005C1685" w:rsidTr="005C1685">
        <w:trPr>
          <w:cantSplit/>
        </w:trPr>
        <w:tc>
          <w:tcPr>
            <w:tcW w:w="1571" w:type="dxa"/>
            <w:vAlign w:val="center"/>
          </w:tcPr>
          <w:p w:rsidR="005C1685" w:rsidRDefault="005C1685" w:rsidP="0066027C">
            <w:pPr>
              <w:keepNext/>
              <w:spacing w:after="0" w:line="240" w:lineRule="auto"/>
              <w:rPr>
                <w:rFonts w:ascii="Arial" w:hAnsi="Arial" w:cs="Arial"/>
                <w:sz w:val="18"/>
                <w:szCs w:val="18"/>
              </w:rPr>
            </w:pPr>
            <w:r>
              <w:rPr>
                <w:rFonts w:ascii="Arial" w:hAnsi="Arial" w:cs="Arial"/>
                <w:sz w:val="18"/>
                <w:szCs w:val="18"/>
              </w:rPr>
              <w:t>HUD-9549-E</w:t>
            </w:r>
          </w:p>
        </w:tc>
        <w:tc>
          <w:tcPr>
            <w:tcW w:w="1520" w:type="dxa"/>
            <w:vMerge/>
            <w:vAlign w:val="center"/>
          </w:tcPr>
          <w:p w:rsidR="005C1685" w:rsidRDefault="005C1685" w:rsidP="0066027C">
            <w:pPr>
              <w:keepNext/>
              <w:tabs>
                <w:tab w:val="left" w:pos="1107"/>
              </w:tabs>
              <w:spacing w:after="0" w:line="240" w:lineRule="auto"/>
              <w:ind w:right="252"/>
              <w:jc w:val="right"/>
              <w:rPr>
                <w:rFonts w:ascii="Arial" w:hAnsi="Arial" w:cs="Arial"/>
                <w:sz w:val="18"/>
                <w:szCs w:val="18"/>
              </w:rPr>
            </w:pPr>
          </w:p>
        </w:tc>
        <w:tc>
          <w:tcPr>
            <w:tcW w:w="0" w:type="auto"/>
            <w:vAlign w:val="center"/>
          </w:tcPr>
          <w:p w:rsidR="005C1685" w:rsidRDefault="005C1685" w:rsidP="0066027C">
            <w:pPr>
              <w:keepNext/>
              <w:spacing w:after="0" w:line="240" w:lineRule="auto"/>
              <w:ind w:right="292"/>
              <w:jc w:val="right"/>
              <w:rPr>
                <w:rFonts w:ascii="Arial" w:hAnsi="Arial" w:cs="Arial"/>
                <w:sz w:val="18"/>
                <w:szCs w:val="18"/>
              </w:rPr>
            </w:pPr>
            <w:r>
              <w:rPr>
                <w:rFonts w:ascii="Arial" w:hAnsi="Arial" w:cs="Arial"/>
                <w:sz w:val="18"/>
                <w:szCs w:val="18"/>
              </w:rPr>
              <w:t>1</w:t>
            </w:r>
          </w:p>
        </w:tc>
        <w:tc>
          <w:tcPr>
            <w:tcW w:w="0" w:type="auto"/>
            <w:vAlign w:val="center"/>
          </w:tcPr>
          <w:p w:rsidR="005C1685" w:rsidRDefault="00315266" w:rsidP="0066027C">
            <w:pPr>
              <w:keepNext/>
              <w:spacing w:after="0" w:line="240" w:lineRule="auto"/>
              <w:ind w:right="202"/>
              <w:jc w:val="right"/>
              <w:rPr>
                <w:rFonts w:ascii="Arial" w:hAnsi="Arial" w:cs="Arial"/>
                <w:sz w:val="18"/>
                <w:szCs w:val="18"/>
              </w:rPr>
            </w:pPr>
            <w:r>
              <w:rPr>
                <w:rFonts w:ascii="Arial" w:hAnsi="Arial" w:cs="Arial"/>
                <w:sz w:val="18"/>
                <w:szCs w:val="18"/>
              </w:rPr>
              <w:t>385</w:t>
            </w:r>
          </w:p>
        </w:tc>
        <w:tc>
          <w:tcPr>
            <w:tcW w:w="0" w:type="auto"/>
            <w:vAlign w:val="center"/>
          </w:tcPr>
          <w:p w:rsidR="005C1685" w:rsidRDefault="005C1685" w:rsidP="0066027C">
            <w:pPr>
              <w:keepNext/>
              <w:spacing w:after="0" w:line="240" w:lineRule="auto"/>
              <w:ind w:right="202"/>
              <w:jc w:val="right"/>
              <w:rPr>
                <w:rFonts w:ascii="Arial" w:hAnsi="Arial" w:cs="Arial"/>
                <w:sz w:val="18"/>
                <w:szCs w:val="18"/>
              </w:rPr>
            </w:pPr>
            <w:r>
              <w:rPr>
                <w:rFonts w:ascii="Arial" w:hAnsi="Arial" w:cs="Arial"/>
                <w:sz w:val="18"/>
                <w:szCs w:val="18"/>
              </w:rPr>
              <w:t>0.08</w:t>
            </w:r>
          </w:p>
        </w:tc>
        <w:tc>
          <w:tcPr>
            <w:tcW w:w="0" w:type="auto"/>
            <w:vAlign w:val="center"/>
          </w:tcPr>
          <w:p w:rsidR="005C1685" w:rsidRDefault="005C1685" w:rsidP="0066027C">
            <w:pPr>
              <w:keepNext/>
              <w:spacing w:after="0" w:line="240" w:lineRule="auto"/>
              <w:ind w:right="292"/>
              <w:jc w:val="right"/>
              <w:rPr>
                <w:rFonts w:ascii="Arial" w:hAnsi="Arial" w:cs="Arial"/>
                <w:sz w:val="18"/>
                <w:szCs w:val="18"/>
              </w:rPr>
            </w:pPr>
            <w:r>
              <w:rPr>
                <w:rFonts w:ascii="Arial" w:hAnsi="Arial" w:cs="Arial"/>
                <w:sz w:val="18"/>
                <w:szCs w:val="18"/>
              </w:rPr>
              <w:t>30.80</w:t>
            </w:r>
          </w:p>
        </w:tc>
        <w:tc>
          <w:tcPr>
            <w:tcW w:w="0" w:type="auto"/>
            <w:vAlign w:val="center"/>
          </w:tcPr>
          <w:p w:rsidR="005C1685" w:rsidRDefault="005C1685" w:rsidP="0066027C">
            <w:pPr>
              <w:keepNext/>
              <w:spacing w:after="0" w:line="240" w:lineRule="auto"/>
              <w:ind w:right="174"/>
              <w:jc w:val="right"/>
              <w:rPr>
                <w:rFonts w:ascii="Arial" w:hAnsi="Arial" w:cs="Arial"/>
                <w:sz w:val="18"/>
                <w:szCs w:val="18"/>
              </w:rPr>
            </w:pPr>
            <w:r>
              <w:rPr>
                <w:rFonts w:ascii="Arial" w:hAnsi="Arial" w:cs="Arial"/>
                <w:sz w:val="18"/>
                <w:szCs w:val="18"/>
              </w:rPr>
              <w:t>$31</w:t>
            </w:r>
          </w:p>
        </w:tc>
        <w:tc>
          <w:tcPr>
            <w:tcW w:w="0" w:type="auto"/>
            <w:vAlign w:val="center"/>
          </w:tcPr>
          <w:p w:rsidR="005C1685" w:rsidRDefault="00315266" w:rsidP="0066027C">
            <w:pPr>
              <w:keepNext/>
              <w:spacing w:after="0" w:line="240" w:lineRule="auto"/>
              <w:ind w:right="202"/>
              <w:jc w:val="right"/>
              <w:rPr>
                <w:rFonts w:ascii="Arial" w:hAnsi="Arial" w:cs="Arial"/>
                <w:sz w:val="18"/>
                <w:szCs w:val="18"/>
              </w:rPr>
            </w:pPr>
            <w:r>
              <w:rPr>
                <w:rFonts w:ascii="Arial" w:hAnsi="Arial" w:cs="Arial"/>
                <w:sz w:val="18"/>
                <w:szCs w:val="18"/>
              </w:rPr>
              <w:t>$954.80</w:t>
            </w:r>
          </w:p>
        </w:tc>
      </w:tr>
      <w:tr w:rsidR="005C1685" w:rsidTr="005C1685">
        <w:trPr>
          <w:cantSplit/>
        </w:trPr>
        <w:tc>
          <w:tcPr>
            <w:tcW w:w="1571" w:type="dxa"/>
            <w:vAlign w:val="center"/>
          </w:tcPr>
          <w:p w:rsidR="005C1685" w:rsidRDefault="005C1685" w:rsidP="0066027C">
            <w:pPr>
              <w:keepNext/>
              <w:spacing w:after="0" w:line="240" w:lineRule="auto"/>
              <w:rPr>
                <w:rFonts w:ascii="Arial" w:hAnsi="Arial" w:cs="Arial"/>
                <w:sz w:val="18"/>
                <w:szCs w:val="18"/>
              </w:rPr>
            </w:pPr>
            <w:r>
              <w:rPr>
                <w:rFonts w:ascii="Arial" w:hAnsi="Arial" w:cs="Arial"/>
                <w:sz w:val="18"/>
              </w:rPr>
              <w:t>Request to Interrupt 36 Mo.  Occupancy Term</w:t>
            </w:r>
          </w:p>
        </w:tc>
        <w:tc>
          <w:tcPr>
            <w:tcW w:w="1520" w:type="dxa"/>
            <w:vMerge/>
            <w:vAlign w:val="center"/>
          </w:tcPr>
          <w:p w:rsidR="005C1685" w:rsidRDefault="005C1685" w:rsidP="0066027C">
            <w:pPr>
              <w:keepNext/>
              <w:tabs>
                <w:tab w:val="left" w:pos="1107"/>
              </w:tabs>
              <w:spacing w:after="0" w:line="240" w:lineRule="auto"/>
              <w:ind w:right="252"/>
              <w:jc w:val="right"/>
              <w:rPr>
                <w:rFonts w:ascii="Arial" w:hAnsi="Arial" w:cs="Arial"/>
                <w:sz w:val="18"/>
                <w:szCs w:val="18"/>
              </w:rPr>
            </w:pPr>
          </w:p>
        </w:tc>
        <w:tc>
          <w:tcPr>
            <w:tcW w:w="0" w:type="auto"/>
            <w:vAlign w:val="center"/>
          </w:tcPr>
          <w:p w:rsidR="005C1685" w:rsidRDefault="005C1685" w:rsidP="0066027C">
            <w:pPr>
              <w:keepNext/>
              <w:spacing w:after="0" w:line="240" w:lineRule="auto"/>
              <w:ind w:right="292"/>
              <w:jc w:val="right"/>
              <w:rPr>
                <w:rFonts w:ascii="Arial" w:hAnsi="Arial" w:cs="Arial"/>
                <w:sz w:val="18"/>
                <w:szCs w:val="18"/>
              </w:rPr>
            </w:pPr>
            <w:r>
              <w:rPr>
                <w:rFonts w:ascii="Arial" w:hAnsi="Arial" w:cs="Arial"/>
                <w:sz w:val="18"/>
                <w:szCs w:val="18"/>
              </w:rPr>
              <w:t>1</w:t>
            </w:r>
          </w:p>
        </w:tc>
        <w:tc>
          <w:tcPr>
            <w:tcW w:w="0" w:type="auto"/>
            <w:vAlign w:val="center"/>
          </w:tcPr>
          <w:p w:rsidR="005C1685" w:rsidRDefault="005C1685" w:rsidP="0066027C">
            <w:pPr>
              <w:keepNext/>
              <w:spacing w:after="0" w:line="240" w:lineRule="auto"/>
              <w:ind w:right="292"/>
              <w:jc w:val="right"/>
              <w:rPr>
                <w:rFonts w:ascii="Arial" w:hAnsi="Arial" w:cs="Arial"/>
                <w:sz w:val="18"/>
                <w:szCs w:val="18"/>
              </w:rPr>
            </w:pPr>
            <w:r>
              <w:rPr>
                <w:rFonts w:ascii="Arial" w:hAnsi="Arial" w:cs="Arial"/>
                <w:sz w:val="18"/>
                <w:szCs w:val="18"/>
              </w:rPr>
              <w:t>100</w:t>
            </w:r>
          </w:p>
        </w:tc>
        <w:tc>
          <w:tcPr>
            <w:tcW w:w="0" w:type="auto"/>
            <w:vAlign w:val="center"/>
          </w:tcPr>
          <w:p w:rsidR="005C1685" w:rsidRDefault="00315266" w:rsidP="0066027C">
            <w:pPr>
              <w:keepNext/>
              <w:spacing w:after="0" w:line="240" w:lineRule="auto"/>
              <w:ind w:right="292"/>
              <w:jc w:val="right"/>
              <w:rPr>
                <w:rFonts w:ascii="Arial" w:hAnsi="Arial" w:cs="Arial"/>
                <w:sz w:val="18"/>
                <w:szCs w:val="18"/>
              </w:rPr>
            </w:pPr>
            <w:r>
              <w:rPr>
                <w:rFonts w:ascii="Arial" w:hAnsi="Arial" w:cs="Arial"/>
                <w:sz w:val="18"/>
                <w:szCs w:val="18"/>
              </w:rPr>
              <w:t>0</w:t>
            </w:r>
            <w:r w:rsidR="005C1685">
              <w:rPr>
                <w:rFonts w:ascii="Arial" w:hAnsi="Arial" w:cs="Arial"/>
                <w:sz w:val="18"/>
                <w:szCs w:val="18"/>
              </w:rPr>
              <w:t>.50</w:t>
            </w:r>
          </w:p>
        </w:tc>
        <w:tc>
          <w:tcPr>
            <w:tcW w:w="0" w:type="auto"/>
            <w:vAlign w:val="center"/>
          </w:tcPr>
          <w:p w:rsidR="005C1685" w:rsidRPr="00A371C8" w:rsidRDefault="005C1685" w:rsidP="0066027C">
            <w:pPr>
              <w:spacing w:after="0" w:line="240" w:lineRule="auto"/>
              <w:ind w:left="-108" w:right="292"/>
              <w:jc w:val="right"/>
              <w:rPr>
                <w:rFonts w:ascii="Helvetica" w:hAnsi="Helvetica" w:cs="Arial"/>
                <w:sz w:val="18"/>
                <w:szCs w:val="18"/>
              </w:rPr>
            </w:pPr>
            <w:r w:rsidRPr="00A371C8">
              <w:rPr>
                <w:rFonts w:ascii="Helvetica" w:hAnsi="Helvetica" w:cs="Arial"/>
                <w:sz w:val="18"/>
                <w:szCs w:val="18"/>
              </w:rPr>
              <w:t>50</w:t>
            </w:r>
          </w:p>
        </w:tc>
        <w:tc>
          <w:tcPr>
            <w:tcW w:w="0" w:type="auto"/>
            <w:vAlign w:val="center"/>
          </w:tcPr>
          <w:p w:rsidR="005C1685" w:rsidRDefault="005C1685" w:rsidP="0066027C">
            <w:pPr>
              <w:keepNext/>
              <w:spacing w:after="0" w:line="240" w:lineRule="auto"/>
              <w:ind w:right="174"/>
              <w:jc w:val="right"/>
              <w:rPr>
                <w:rFonts w:ascii="Arial" w:hAnsi="Arial" w:cs="Arial"/>
                <w:sz w:val="18"/>
                <w:szCs w:val="18"/>
              </w:rPr>
            </w:pPr>
            <w:r>
              <w:rPr>
                <w:rFonts w:ascii="Arial" w:hAnsi="Arial" w:cs="Arial"/>
                <w:sz w:val="18"/>
                <w:szCs w:val="18"/>
              </w:rPr>
              <w:t>$31</w:t>
            </w:r>
          </w:p>
        </w:tc>
        <w:tc>
          <w:tcPr>
            <w:tcW w:w="0" w:type="auto"/>
            <w:vAlign w:val="center"/>
          </w:tcPr>
          <w:p w:rsidR="005C1685" w:rsidRDefault="005C1685" w:rsidP="0066027C">
            <w:pPr>
              <w:keepNext/>
              <w:spacing w:after="0" w:line="240" w:lineRule="auto"/>
              <w:ind w:right="174"/>
              <w:jc w:val="right"/>
              <w:rPr>
                <w:rFonts w:ascii="Arial" w:hAnsi="Arial" w:cs="Arial"/>
                <w:sz w:val="18"/>
                <w:szCs w:val="18"/>
              </w:rPr>
            </w:pPr>
            <w:r>
              <w:rPr>
                <w:rFonts w:ascii="Arial" w:hAnsi="Arial" w:cs="Arial"/>
                <w:sz w:val="18"/>
                <w:szCs w:val="18"/>
              </w:rPr>
              <w:t>$1,550</w:t>
            </w:r>
            <w:r w:rsidR="00315266">
              <w:rPr>
                <w:rFonts w:ascii="Arial" w:hAnsi="Arial" w:cs="Arial"/>
                <w:sz w:val="18"/>
                <w:szCs w:val="18"/>
              </w:rPr>
              <w:t>.00</w:t>
            </w:r>
          </w:p>
        </w:tc>
      </w:tr>
      <w:tr w:rsidR="00AC14DC" w:rsidTr="005C1685">
        <w:tc>
          <w:tcPr>
            <w:tcW w:w="1571" w:type="dxa"/>
            <w:vAlign w:val="center"/>
          </w:tcPr>
          <w:p w:rsidR="0029586E" w:rsidRDefault="0029586E" w:rsidP="0066027C">
            <w:pPr>
              <w:keepNext/>
              <w:spacing w:after="0" w:line="240" w:lineRule="auto"/>
              <w:rPr>
                <w:rFonts w:ascii="Arial" w:hAnsi="Arial" w:cs="Arial"/>
                <w:b/>
                <w:sz w:val="18"/>
                <w:szCs w:val="18"/>
              </w:rPr>
            </w:pPr>
            <w:r>
              <w:rPr>
                <w:rFonts w:ascii="Arial" w:hAnsi="Arial" w:cs="Arial"/>
                <w:b/>
                <w:bCs/>
                <w:sz w:val="18"/>
                <w:szCs w:val="18"/>
              </w:rPr>
              <w:t>Totals</w:t>
            </w:r>
            <w:r w:rsidR="00FB115B">
              <w:rPr>
                <w:rFonts w:ascii="Arial" w:hAnsi="Arial" w:cs="Arial"/>
                <w:b/>
                <w:bCs/>
                <w:sz w:val="18"/>
                <w:szCs w:val="18"/>
              </w:rPr>
              <w:t xml:space="preserve"> rounded</w:t>
            </w:r>
          </w:p>
        </w:tc>
        <w:tc>
          <w:tcPr>
            <w:tcW w:w="1520" w:type="dxa"/>
            <w:vAlign w:val="center"/>
          </w:tcPr>
          <w:p w:rsidR="0029586E" w:rsidRDefault="00315266" w:rsidP="0066027C">
            <w:pPr>
              <w:keepNext/>
              <w:spacing w:after="0" w:line="240" w:lineRule="auto"/>
              <w:ind w:right="202"/>
              <w:jc w:val="right"/>
              <w:rPr>
                <w:rFonts w:ascii="Arial" w:hAnsi="Arial" w:cs="Arial"/>
                <w:b/>
                <w:sz w:val="18"/>
                <w:szCs w:val="18"/>
              </w:rPr>
            </w:pPr>
            <w:r>
              <w:rPr>
                <w:rFonts w:ascii="Arial" w:hAnsi="Arial" w:cs="Arial"/>
                <w:b/>
                <w:bCs/>
                <w:sz w:val="18"/>
                <w:szCs w:val="18"/>
              </w:rPr>
              <w:t>5</w:t>
            </w:r>
            <w:r w:rsidR="00032382">
              <w:rPr>
                <w:rFonts w:ascii="Arial" w:hAnsi="Arial" w:cs="Arial"/>
                <w:b/>
                <w:bCs/>
                <w:sz w:val="18"/>
                <w:szCs w:val="18"/>
              </w:rPr>
              <w:t>,</w:t>
            </w:r>
            <w:r>
              <w:rPr>
                <w:rFonts w:ascii="Arial" w:hAnsi="Arial" w:cs="Arial"/>
                <w:b/>
                <w:bCs/>
                <w:sz w:val="18"/>
                <w:szCs w:val="18"/>
              </w:rPr>
              <w:t>105</w:t>
            </w:r>
          </w:p>
        </w:tc>
        <w:tc>
          <w:tcPr>
            <w:tcW w:w="0" w:type="auto"/>
            <w:vAlign w:val="center"/>
          </w:tcPr>
          <w:p w:rsidR="0029586E" w:rsidRDefault="0029586E" w:rsidP="0066027C">
            <w:pPr>
              <w:keepNext/>
              <w:spacing w:after="0" w:line="240" w:lineRule="auto"/>
              <w:jc w:val="right"/>
              <w:rPr>
                <w:rFonts w:ascii="Arial" w:hAnsi="Arial" w:cs="Arial"/>
                <w:b/>
                <w:sz w:val="18"/>
                <w:szCs w:val="18"/>
              </w:rPr>
            </w:pPr>
          </w:p>
        </w:tc>
        <w:tc>
          <w:tcPr>
            <w:tcW w:w="0" w:type="auto"/>
            <w:vAlign w:val="center"/>
          </w:tcPr>
          <w:p w:rsidR="0029586E" w:rsidRDefault="00315266" w:rsidP="0066027C">
            <w:pPr>
              <w:keepNext/>
              <w:spacing w:after="0" w:line="240" w:lineRule="auto"/>
              <w:ind w:right="202"/>
              <w:jc w:val="right"/>
              <w:rPr>
                <w:rFonts w:ascii="Arial" w:hAnsi="Arial" w:cs="Arial"/>
                <w:b/>
                <w:sz w:val="18"/>
                <w:szCs w:val="18"/>
              </w:rPr>
            </w:pPr>
            <w:r>
              <w:rPr>
                <w:rFonts w:ascii="Arial" w:hAnsi="Arial" w:cs="Arial"/>
                <w:b/>
                <w:bCs/>
                <w:sz w:val="18"/>
                <w:szCs w:val="18"/>
              </w:rPr>
              <w:fldChar w:fldCharType="begin"/>
            </w:r>
            <w:r>
              <w:rPr>
                <w:rFonts w:ascii="Arial" w:hAnsi="Arial" w:cs="Arial"/>
                <w:b/>
                <w:bCs/>
                <w:sz w:val="18"/>
                <w:szCs w:val="18"/>
              </w:rPr>
              <w:instrText xml:space="preserve"> =SUM(ABOVE) </w:instrText>
            </w:r>
            <w:r>
              <w:rPr>
                <w:rFonts w:ascii="Arial" w:hAnsi="Arial" w:cs="Arial"/>
                <w:b/>
                <w:bCs/>
                <w:sz w:val="18"/>
                <w:szCs w:val="18"/>
              </w:rPr>
              <w:fldChar w:fldCharType="separate"/>
            </w:r>
            <w:r>
              <w:rPr>
                <w:rFonts w:ascii="Arial" w:hAnsi="Arial" w:cs="Arial"/>
                <w:b/>
                <w:bCs/>
                <w:noProof/>
                <w:sz w:val="18"/>
                <w:szCs w:val="18"/>
              </w:rPr>
              <w:t>5,105</w:t>
            </w:r>
            <w:r>
              <w:rPr>
                <w:rFonts w:ascii="Arial" w:hAnsi="Arial" w:cs="Arial"/>
                <w:b/>
                <w:bCs/>
                <w:sz w:val="18"/>
                <w:szCs w:val="18"/>
              </w:rPr>
              <w:fldChar w:fldCharType="end"/>
            </w:r>
          </w:p>
        </w:tc>
        <w:tc>
          <w:tcPr>
            <w:tcW w:w="0" w:type="auto"/>
            <w:vAlign w:val="center"/>
          </w:tcPr>
          <w:p w:rsidR="0029586E" w:rsidRDefault="0029586E" w:rsidP="0066027C">
            <w:pPr>
              <w:keepNext/>
              <w:spacing w:after="0" w:line="240" w:lineRule="auto"/>
              <w:jc w:val="right"/>
              <w:rPr>
                <w:rFonts w:ascii="Arial" w:hAnsi="Arial" w:cs="Arial"/>
                <w:b/>
                <w:sz w:val="18"/>
                <w:szCs w:val="18"/>
              </w:rPr>
            </w:pPr>
          </w:p>
        </w:tc>
        <w:tc>
          <w:tcPr>
            <w:tcW w:w="0" w:type="auto"/>
            <w:vAlign w:val="center"/>
          </w:tcPr>
          <w:p w:rsidR="0029586E" w:rsidRDefault="00DE47DC" w:rsidP="0066027C">
            <w:pPr>
              <w:keepNext/>
              <w:spacing w:after="0" w:line="240" w:lineRule="auto"/>
              <w:ind w:right="292"/>
              <w:jc w:val="right"/>
              <w:rPr>
                <w:rFonts w:ascii="Arial" w:hAnsi="Arial" w:cs="Arial"/>
                <w:b/>
                <w:sz w:val="18"/>
                <w:szCs w:val="18"/>
              </w:rPr>
            </w:pPr>
            <w:r>
              <w:rPr>
                <w:rFonts w:ascii="Arial" w:hAnsi="Arial" w:cs="Arial"/>
                <w:b/>
                <w:sz w:val="18"/>
                <w:szCs w:val="18"/>
              </w:rPr>
              <w:t>173</w:t>
            </w:r>
          </w:p>
        </w:tc>
        <w:tc>
          <w:tcPr>
            <w:tcW w:w="0" w:type="auto"/>
            <w:vAlign w:val="center"/>
          </w:tcPr>
          <w:p w:rsidR="0029586E" w:rsidRDefault="0029586E" w:rsidP="0066027C">
            <w:pPr>
              <w:keepNext/>
              <w:spacing w:after="0" w:line="240" w:lineRule="auto"/>
              <w:jc w:val="right"/>
              <w:rPr>
                <w:rFonts w:ascii="Arial" w:hAnsi="Arial" w:cs="Arial"/>
                <w:b/>
                <w:sz w:val="18"/>
                <w:szCs w:val="18"/>
              </w:rPr>
            </w:pPr>
          </w:p>
        </w:tc>
        <w:tc>
          <w:tcPr>
            <w:tcW w:w="0" w:type="auto"/>
            <w:vAlign w:val="center"/>
          </w:tcPr>
          <w:p w:rsidR="0029586E" w:rsidRDefault="004D3EA7" w:rsidP="0066027C">
            <w:pPr>
              <w:keepNext/>
              <w:spacing w:after="0" w:line="240" w:lineRule="auto"/>
              <w:ind w:right="202"/>
              <w:jc w:val="right"/>
              <w:rPr>
                <w:rFonts w:ascii="Arial" w:hAnsi="Arial" w:cs="Arial"/>
                <w:b/>
                <w:sz w:val="18"/>
                <w:szCs w:val="18"/>
              </w:rPr>
            </w:pPr>
            <w:r>
              <w:rPr>
                <w:rFonts w:ascii="Arial" w:hAnsi="Arial" w:cs="Arial"/>
                <w:b/>
                <w:bCs/>
                <w:sz w:val="18"/>
                <w:szCs w:val="18"/>
              </w:rPr>
              <w:t>$5,369</w:t>
            </w:r>
          </w:p>
        </w:tc>
      </w:tr>
    </w:tbl>
    <w:p w:rsidR="0029586E" w:rsidRPr="00D16255" w:rsidRDefault="00DE47DC" w:rsidP="005F406A">
      <w:pPr>
        <w:tabs>
          <w:tab w:val="left" w:pos="-720"/>
          <w:tab w:val="left" w:pos="0"/>
        </w:tabs>
        <w:suppressAutoHyphens/>
        <w:spacing w:after="0"/>
        <w:rPr>
          <w:rFonts w:ascii="Times New Roman" w:hAnsi="Times New Roman" w:cs="Times New Roman"/>
          <w:sz w:val="20"/>
          <w:szCs w:val="20"/>
        </w:rPr>
      </w:pPr>
      <w:r w:rsidRPr="00315266">
        <w:rPr>
          <w:rFonts w:ascii="Times New Roman" w:hAnsi="Times New Roman" w:cs="Times New Roman"/>
          <w:sz w:val="20"/>
          <w:szCs w:val="20"/>
        </w:rPr>
        <w:t>The hourly rate is based on a Real estate listing agent national mean annual salary of $65,270, w</w:t>
      </w:r>
      <w:r w:rsidR="00602F6F" w:rsidRPr="00315266">
        <w:rPr>
          <w:rFonts w:ascii="Times New Roman" w:hAnsi="Times New Roman" w:cs="Times New Roman"/>
          <w:sz w:val="20"/>
          <w:szCs w:val="20"/>
        </w:rPr>
        <w:t xml:space="preserve">here hourly rate is rounded to </w:t>
      </w:r>
      <w:r w:rsidR="00D16255">
        <w:rPr>
          <w:rFonts w:ascii="Times New Roman" w:hAnsi="Times New Roman" w:cs="Times New Roman"/>
          <w:sz w:val="20"/>
          <w:szCs w:val="20"/>
        </w:rPr>
        <w:t>nearest dollar amount at $31.</w:t>
      </w:r>
    </w:p>
    <w:p w:rsidR="00D16255" w:rsidRDefault="00D16255" w:rsidP="001502FF">
      <w:pPr>
        <w:pStyle w:val="Caption"/>
        <w:rPr>
          <w:szCs w:val="24"/>
        </w:rPr>
      </w:pPr>
    </w:p>
    <w:p w:rsidR="00AC14DC" w:rsidRPr="001502FF" w:rsidRDefault="0029586E" w:rsidP="001502FF">
      <w:pPr>
        <w:pStyle w:val="Caption"/>
        <w:rPr>
          <w:b w:val="0"/>
          <w:bCs/>
          <w:szCs w:val="24"/>
        </w:rPr>
      </w:pPr>
      <w:r w:rsidRPr="00315266">
        <w:rPr>
          <w:szCs w:val="24"/>
        </w:rPr>
        <w:t xml:space="preserve">Assumptions:  </w:t>
      </w:r>
    </w:p>
    <w:p w:rsidR="0029586E" w:rsidRPr="00315266" w:rsidRDefault="001502FF" w:rsidP="0028321B">
      <w:pPr>
        <w:numPr>
          <w:ilvl w:val="0"/>
          <w:numId w:val="11"/>
        </w:numPr>
        <w:tabs>
          <w:tab w:val="num" w:pos="540"/>
        </w:tabs>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An average of 385</w:t>
      </w:r>
      <w:r w:rsidR="0028321B" w:rsidRPr="00315266">
        <w:rPr>
          <w:rFonts w:ascii="Times New Roman" w:hAnsi="Times New Roman" w:cs="Times New Roman"/>
          <w:sz w:val="24"/>
          <w:szCs w:val="24"/>
        </w:rPr>
        <w:t xml:space="preserve"> annual sales of HUD properties acquired and sold </w:t>
      </w:r>
      <w:r w:rsidR="00D60A72" w:rsidRPr="00315266">
        <w:rPr>
          <w:rFonts w:ascii="Times New Roman" w:hAnsi="Times New Roman" w:cs="Times New Roman"/>
          <w:sz w:val="24"/>
          <w:szCs w:val="24"/>
        </w:rPr>
        <w:t>under the GNND Sales Program</w:t>
      </w:r>
      <w:r w:rsidR="00D60A72">
        <w:rPr>
          <w:rFonts w:ascii="Times New Roman" w:hAnsi="Times New Roman" w:cs="Times New Roman"/>
          <w:sz w:val="24"/>
          <w:szCs w:val="24"/>
        </w:rPr>
        <w:t xml:space="preserve"> </w:t>
      </w:r>
      <w:r w:rsidR="0028321B" w:rsidRPr="00315266">
        <w:rPr>
          <w:rFonts w:ascii="Times New Roman" w:hAnsi="Times New Roman" w:cs="Times New Roman"/>
          <w:sz w:val="24"/>
          <w:szCs w:val="24"/>
        </w:rPr>
        <w:t xml:space="preserve">from 1/1/2013 through 12/31/2016 </w:t>
      </w:r>
      <w:r w:rsidR="00602F6F" w:rsidRPr="00315266">
        <w:rPr>
          <w:rFonts w:ascii="Times New Roman" w:hAnsi="Times New Roman" w:cs="Times New Roman"/>
          <w:sz w:val="24"/>
          <w:szCs w:val="24"/>
        </w:rPr>
        <w:t>with approximately 4 offers submitted for each sale</w:t>
      </w:r>
      <w:r w:rsidR="0029586E" w:rsidRPr="00315266">
        <w:rPr>
          <w:rFonts w:ascii="Times New Roman" w:hAnsi="Times New Roman" w:cs="Times New Roman"/>
          <w:sz w:val="24"/>
          <w:szCs w:val="24"/>
        </w:rPr>
        <w:t xml:space="preserve">.  </w:t>
      </w:r>
    </w:p>
    <w:p w:rsidR="0029586E" w:rsidRPr="00315266" w:rsidRDefault="0029586E" w:rsidP="0029586E">
      <w:pPr>
        <w:numPr>
          <w:ilvl w:val="0"/>
          <w:numId w:val="11"/>
        </w:numPr>
        <w:tabs>
          <w:tab w:val="num" w:pos="540"/>
        </w:tabs>
        <w:overflowPunct w:val="0"/>
        <w:autoSpaceDE w:val="0"/>
        <w:autoSpaceDN w:val="0"/>
        <w:adjustRightInd w:val="0"/>
        <w:spacing w:after="0" w:line="240" w:lineRule="auto"/>
        <w:ind w:left="540" w:hanging="450"/>
        <w:textAlignment w:val="baseline"/>
        <w:rPr>
          <w:rFonts w:ascii="Times New Roman" w:hAnsi="Times New Roman" w:cs="Times New Roman"/>
          <w:bCs/>
          <w:color w:val="000000"/>
          <w:sz w:val="24"/>
          <w:szCs w:val="24"/>
        </w:rPr>
      </w:pPr>
      <w:r w:rsidRPr="00315266">
        <w:rPr>
          <w:rFonts w:ascii="Times New Roman" w:hAnsi="Times New Roman" w:cs="Times New Roman"/>
          <w:bCs/>
          <w:color w:val="000000"/>
          <w:sz w:val="24"/>
          <w:szCs w:val="24"/>
        </w:rPr>
        <w:t xml:space="preserve">HUD estimates that 100 participants in each calendar year will submit a written request by letter or email for permission to interrupt the required occupancy period.  HUD will review each request as a loan servicing issue and make a determination.  </w:t>
      </w:r>
    </w:p>
    <w:p w:rsidR="0029586E" w:rsidRDefault="0029586E" w:rsidP="005F406A">
      <w:pPr>
        <w:tabs>
          <w:tab w:val="left" w:pos="-720"/>
          <w:tab w:val="left" w:pos="0"/>
        </w:tabs>
        <w:suppressAutoHyphens/>
        <w:spacing w:after="0"/>
      </w:pPr>
    </w:p>
    <w:p w:rsidR="00AB3538" w:rsidRPr="00D16255" w:rsidRDefault="00200849" w:rsidP="00D16255">
      <w:pPr>
        <w:pStyle w:val="ListParagraph"/>
        <w:numPr>
          <w:ilvl w:val="0"/>
          <w:numId w:val="9"/>
        </w:numPr>
        <w:tabs>
          <w:tab w:val="left" w:pos="-720"/>
          <w:tab w:val="left" w:pos="0"/>
        </w:tabs>
        <w:suppressAutoHyphens/>
        <w:spacing w:after="0"/>
        <w:rPr>
          <w:rFonts w:ascii="Times New Roman" w:hAnsi="Times New Roman" w:cs="Times New Roman"/>
          <w:sz w:val="24"/>
          <w:szCs w:val="24"/>
        </w:rPr>
      </w:pPr>
      <w:r w:rsidRPr="00602F6F">
        <w:rPr>
          <w:rFonts w:ascii="Times New Roman" w:hAnsi="Times New Roman" w:cs="Times New Roman"/>
          <w:sz w:val="24"/>
          <w:szCs w:val="24"/>
        </w:rPr>
        <w:t>The total cost above includes the costs related to the reported burden hours.  There are no additional costs to respondents for start-up or capital due to the information collection.</w:t>
      </w:r>
    </w:p>
    <w:p w:rsidR="00E26E09" w:rsidRPr="00FA3144" w:rsidRDefault="00E26E09" w:rsidP="009835F5">
      <w:pPr>
        <w:tabs>
          <w:tab w:val="left" w:pos="-720"/>
          <w:tab w:val="left" w:pos="0"/>
        </w:tabs>
        <w:suppressAutoHyphens/>
        <w:spacing w:after="0"/>
        <w:rPr>
          <w:rFonts w:ascii="Times New Roman" w:hAnsi="Times New Roman" w:cs="Times New Roman"/>
          <w:sz w:val="24"/>
          <w:szCs w:val="24"/>
        </w:rPr>
      </w:pPr>
    </w:p>
    <w:p w:rsidR="00AB3538" w:rsidRPr="00AB3538" w:rsidRDefault="00200849" w:rsidP="00E26E09">
      <w:pPr>
        <w:keepNext/>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 xml:space="preserve">Cost to the Federal Government.  </w:t>
      </w:r>
    </w:p>
    <w:tbl>
      <w:tblPr>
        <w:tblpPr w:leftFromText="180" w:rightFromText="180" w:vertAnchor="text" w:horzAnchor="margin" w:tblpY="43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1350"/>
        <w:gridCol w:w="1944"/>
        <w:gridCol w:w="1350"/>
        <w:gridCol w:w="1350"/>
        <w:gridCol w:w="1116"/>
        <w:gridCol w:w="1134"/>
      </w:tblGrid>
      <w:tr w:rsidR="00AB3538" w:rsidTr="007E19EC">
        <w:trPr>
          <w:cantSplit/>
        </w:trPr>
        <w:tc>
          <w:tcPr>
            <w:tcW w:w="1764" w:type="dxa"/>
            <w:vAlign w:val="center"/>
          </w:tcPr>
          <w:p w:rsidR="00AB3538" w:rsidRDefault="00AB3538" w:rsidP="00E26E09">
            <w:pPr>
              <w:keepNext/>
              <w:spacing w:after="0" w:line="240" w:lineRule="auto"/>
              <w:jc w:val="center"/>
              <w:rPr>
                <w:rFonts w:ascii="Arial" w:hAnsi="Arial" w:cs="Arial"/>
                <w:b/>
                <w:sz w:val="18"/>
                <w:szCs w:val="18"/>
              </w:rPr>
            </w:pPr>
            <w:r>
              <w:rPr>
                <w:rFonts w:ascii="Arial" w:hAnsi="Arial" w:cs="Arial"/>
                <w:b/>
                <w:bCs/>
                <w:sz w:val="18"/>
                <w:szCs w:val="18"/>
              </w:rPr>
              <w:t>Information Collection</w:t>
            </w:r>
          </w:p>
        </w:tc>
        <w:tc>
          <w:tcPr>
            <w:tcW w:w="1350" w:type="dxa"/>
            <w:vAlign w:val="center"/>
          </w:tcPr>
          <w:p w:rsidR="00AB3538" w:rsidRDefault="00AB3538" w:rsidP="00E26E09">
            <w:pPr>
              <w:keepNext/>
              <w:spacing w:after="0" w:line="240" w:lineRule="auto"/>
              <w:jc w:val="center"/>
              <w:rPr>
                <w:rFonts w:ascii="Arial" w:hAnsi="Arial" w:cs="Arial"/>
                <w:b/>
                <w:sz w:val="18"/>
                <w:szCs w:val="18"/>
              </w:rPr>
            </w:pPr>
            <w:r>
              <w:rPr>
                <w:rFonts w:ascii="Arial" w:hAnsi="Arial" w:cs="Arial"/>
                <w:b/>
                <w:bCs/>
                <w:sz w:val="18"/>
                <w:szCs w:val="18"/>
              </w:rPr>
              <w:t>Annual Responses</w:t>
            </w:r>
          </w:p>
        </w:tc>
        <w:tc>
          <w:tcPr>
            <w:tcW w:w="1944" w:type="dxa"/>
          </w:tcPr>
          <w:p w:rsidR="00AB3538" w:rsidRDefault="00AB3538" w:rsidP="00E26E09">
            <w:pPr>
              <w:keepNext/>
              <w:spacing w:after="0" w:line="240" w:lineRule="auto"/>
              <w:jc w:val="center"/>
              <w:rPr>
                <w:rFonts w:ascii="Arial" w:hAnsi="Arial" w:cs="Arial"/>
                <w:b/>
                <w:bCs/>
                <w:sz w:val="18"/>
                <w:szCs w:val="18"/>
              </w:rPr>
            </w:pPr>
            <w:r>
              <w:rPr>
                <w:rFonts w:ascii="Arial" w:hAnsi="Arial" w:cs="Arial"/>
                <w:b/>
                <w:bCs/>
                <w:sz w:val="18"/>
                <w:szCs w:val="18"/>
              </w:rPr>
              <w:t>Review / Completion by HUD Staff</w:t>
            </w:r>
          </w:p>
        </w:tc>
        <w:tc>
          <w:tcPr>
            <w:tcW w:w="1350" w:type="dxa"/>
            <w:vAlign w:val="center"/>
          </w:tcPr>
          <w:p w:rsidR="00AB3538" w:rsidRDefault="00AB3538" w:rsidP="00E26E09">
            <w:pPr>
              <w:keepNext/>
              <w:spacing w:after="0" w:line="240" w:lineRule="auto"/>
              <w:jc w:val="center"/>
              <w:rPr>
                <w:rFonts w:ascii="Arial" w:hAnsi="Arial" w:cs="Arial"/>
                <w:b/>
                <w:sz w:val="18"/>
                <w:szCs w:val="18"/>
              </w:rPr>
            </w:pPr>
            <w:r>
              <w:rPr>
                <w:rFonts w:ascii="Arial" w:hAnsi="Arial" w:cs="Arial"/>
                <w:b/>
                <w:bCs/>
                <w:sz w:val="18"/>
                <w:szCs w:val="18"/>
              </w:rPr>
              <w:t>Average Burden Hours per Response</w:t>
            </w:r>
          </w:p>
        </w:tc>
        <w:tc>
          <w:tcPr>
            <w:tcW w:w="1350" w:type="dxa"/>
            <w:vAlign w:val="center"/>
          </w:tcPr>
          <w:p w:rsidR="00AB3538" w:rsidRDefault="00AB3538" w:rsidP="00E26E09">
            <w:pPr>
              <w:keepNext/>
              <w:spacing w:after="0" w:line="240" w:lineRule="auto"/>
              <w:jc w:val="center"/>
              <w:rPr>
                <w:rFonts w:ascii="Arial" w:hAnsi="Arial" w:cs="Arial"/>
                <w:b/>
                <w:sz w:val="18"/>
                <w:szCs w:val="18"/>
              </w:rPr>
            </w:pPr>
            <w:r>
              <w:rPr>
                <w:rFonts w:ascii="Arial" w:hAnsi="Arial" w:cs="Arial"/>
                <w:b/>
                <w:bCs/>
                <w:sz w:val="18"/>
                <w:szCs w:val="18"/>
              </w:rPr>
              <w:t>Annual Burden Hours</w:t>
            </w:r>
          </w:p>
        </w:tc>
        <w:tc>
          <w:tcPr>
            <w:tcW w:w="1116" w:type="dxa"/>
            <w:vAlign w:val="center"/>
          </w:tcPr>
          <w:p w:rsidR="00AB3538" w:rsidRDefault="00AB3538" w:rsidP="00E26E09">
            <w:pPr>
              <w:keepNext/>
              <w:spacing w:after="0" w:line="240" w:lineRule="auto"/>
              <w:jc w:val="center"/>
              <w:rPr>
                <w:rFonts w:ascii="Arial" w:hAnsi="Arial" w:cs="Arial"/>
                <w:b/>
                <w:sz w:val="18"/>
                <w:szCs w:val="18"/>
              </w:rPr>
            </w:pPr>
            <w:r>
              <w:rPr>
                <w:rFonts w:ascii="Arial" w:hAnsi="Arial" w:cs="Arial"/>
                <w:b/>
                <w:bCs/>
                <w:sz w:val="18"/>
                <w:szCs w:val="18"/>
              </w:rPr>
              <w:t>Hourly Cost per Response</w:t>
            </w:r>
          </w:p>
        </w:tc>
        <w:tc>
          <w:tcPr>
            <w:tcW w:w="1134" w:type="dxa"/>
            <w:vAlign w:val="center"/>
          </w:tcPr>
          <w:p w:rsidR="00AB3538" w:rsidRDefault="00AB3538" w:rsidP="00E26E09">
            <w:pPr>
              <w:keepNext/>
              <w:spacing w:after="0" w:line="240" w:lineRule="auto"/>
              <w:jc w:val="center"/>
              <w:rPr>
                <w:rFonts w:ascii="Arial" w:hAnsi="Arial" w:cs="Arial"/>
                <w:b/>
                <w:sz w:val="18"/>
                <w:szCs w:val="18"/>
              </w:rPr>
            </w:pPr>
            <w:r>
              <w:rPr>
                <w:rFonts w:ascii="Arial" w:hAnsi="Arial" w:cs="Arial"/>
                <w:b/>
                <w:bCs/>
                <w:sz w:val="18"/>
                <w:szCs w:val="18"/>
              </w:rPr>
              <w:t>Total Annual Cost</w:t>
            </w:r>
          </w:p>
        </w:tc>
      </w:tr>
      <w:tr w:rsidR="00AB3538" w:rsidTr="007E19EC">
        <w:trPr>
          <w:cantSplit/>
        </w:trPr>
        <w:tc>
          <w:tcPr>
            <w:tcW w:w="1764" w:type="dxa"/>
            <w:vAlign w:val="center"/>
          </w:tcPr>
          <w:p w:rsidR="00AB3538" w:rsidRDefault="00AB3538" w:rsidP="00D16255">
            <w:pPr>
              <w:keepNext/>
              <w:spacing w:after="0" w:line="240" w:lineRule="auto"/>
              <w:rPr>
                <w:rFonts w:ascii="Arial" w:hAnsi="Arial" w:cs="Arial"/>
                <w:sz w:val="18"/>
                <w:szCs w:val="18"/>
              </w:rPr>
            </w:pPr>
            <w:r>
              <w:rPr>
                <w:rFonts w:ascii="Arial" w:hAnsi="Arial" w:cs="Arial"/>
                <w:sz w:val="18"/>
                <w:szCs w:val="18"/>
              </w:rPr>
              <w:t>HUD-9549</w:t>
            </w:r>
          </w:p>
        </w:tc>
        <w:tc>
          <w:tcPr>
            <w:tcW w:w="1350" w:type="dxa"/>
            <w:vAlign w:val="center"/>
          </w:tcPr>
          <w:p w:rsidR="00AB3538" w:rsidRDefault="00AB3538" w:rsidP="00D16255">
            <w:pPr>
              <w:keepNext/>
              <w:spacing w:after="0" w:line="240" w:lineRule="auto"/>
              <w:ind w:right="202"/>
              <w:jc w:val="right"/>
              <w:rPr>
                <w:rFonts w:ascii="Arial" w:hAnsi="Arial" w:cs="Arial"/>
                <w:sz w:val="18"/>
                <w:szCs w:val="18"/>
              </w:rPr>
            </w:pPr>
            <w:r>
              <w:rPr>
                <w:rFonts w:ascii="Arial" w:hAnsi="Arial" w:cs="Arial"/>
                <w:sz w:val="18"/>
                <w:szCs w:val="18"/>
              </w:rPr>
              <w:t>1,540</w:t>
            </w:r>
          </w:p>
        </w:tc>
        <w:tc>
          <w:tcPr>
            <w:tcW w:w="1944" w:type="dxa"/>
            <w:vAlign w:val="center"/>
          </w:tcPr>
          <w:p w:rsidR="00AB3538" w:rsidRDefault="00AB3538" w:rsidP="00D16255">
            <w:pPr>
              <w:keepNext/>
              <w:spacing w:after="0" w:line="240" w:lineRule="auto"/>
              <w:ind w:right="202"/>
              <w:jc w:val="right"/>
              <w:rPr>
                <w:rFonts w:ascii="Arial" w:hAnsi="Arial" w:cs="Arial"/>
                <w:sz w:val="18"/>
                <w:szCs w:val="18"/>
              </w:rPr>
            </w:pPr>
            <w:r>
              <w:rPr>
                <w:rFonts w:ascii="Arial" w:hAnsi="Arial" w:cs="Arial"/>
                <w:sz w:val="18"/>
                <w:szCs w:val="18"/>
              </w:rPr>
              <w:t>1,540</w:t>
            </w:r>
          </w:p>
        </w:tc>
        <w:tc>
          <w:tcPr>
            <w:tcW w:w="1350" w:type="dxa"/>
            <w:vAlign w:val="center"/>
          </w:tcPr>
          <w:p w:rsidR="00AB3538" w:rsidRDefault="00AB3538" w:rsidP="00D16255">
            <w:pPr>
              <w:keepNext/>
              <w:spacing w:after="0" w:line="240" w:lineRule="auto"/>
              <w:jc w:val="right"/>
              <w:rPr>
                <w:rFonts w:ascii="Arial" w:hAnsi="Arial" w:cs="Arial"/>
                <w:sz w:val="18"/>
                <w:szCs w:val="18"/>
              </w:rPr>
            </w:pPr>
            <w:r>
              <w:rPr>
                <w:rFonts w:ascii="Arial" w:hAnsi="Arial" w:cs="Arial"/>
                <w:sz w:val="18"/>
                <w:szCs w:val="18"/>
              </w:rPr>
              <w:t>0.02</w:t>
            </w:r>
          </w:p>
        </w:tc>
        <w:tc>
          <w:tcPr>
            <w:tcW w:w="1350" w:type="dxa"/>
            <w:vAlign w:val="center"/>
          </w:tcPr>
          <w:p w:rsidR="00AB3538" w:rsidRDefault="007E19EC" w:rsidP="00D16255">
            <w:pPr>
              <w:keepNext/>
              <w:spacing w:after="0" w:line="240" w:lineRule="auto"/>
              <w:jc w:val="right"/>
              <w:rPr>
                <w:rFonts w:ascii="Arial" w:hAnsi="Arial" w:cs="Arial"/>
                <w:sz w:val="18"/>
                <w:szCs w:val="18"/>
              </w:rPr>
            </w:pPr>
            <w:r>
              <w:rPr>
                <w:rFonts w:ascii="Arial" w:hAnsi="Arial" w:cs="Arial"/>
                <w:sz w:val="18"/>
                <w:szCs w:val="18"/>
              </w:rPr>
              <w:t>30.80</w:t>
            </w:r>
          </w:p>
        </w:tc>
        <w:tc>
          <w:tcPr>
            <w:tcW w:w="1116" w:type="dxa"/>
          </w:tcPr>
          <w:p w:rsidR="00AB3538" w:rsidRDefault="007E19EC" w:rsidP="00D16255">
            <w:pPr>
              <w:spacing w:after="0" w:line="240" w:lineRule="auto"/>
              <w:jc w:val="right"/>
            </w:pPr>
            <w:r>
              <w:rPr>
                <w:rFonts w:ascii="Arial" w:hAnsi="Arial" w:cs="Arial"/>
                <w:sz w:val="18"/>
                <w:szCs w:val="18"/>
              </w:rPr>
              <w:t>$38</w:t>
            </w:r>
          </w:p>
        </w:tc>
        <w:tc>
          <w:tcPr>
            <w:tcW w:w="1134" w:type="dxa"/>
            <w:vAlign w:val="center"/>
          </w:tcPr>
          <w:p w:rsidR="00AB3538" w:rsidRDefault="007E19EC" w:rsidP="00D16255">
            <w:pPr>
              <w:keepNext/>
              <w:spacing w:after="0" w:line="240" w:lineRule="auto"/>
              <w:jc w:val="right"/>
              <w:rPr>
                <w:rFonts w:ascii="Arial" w:hAnsi="Arial" w:cs="Arial"/>
                <w:sz w:val="18"/>
                <w:szCs w:val="18"/>
              </w:rPr>
            </w:pPr>
            <w:r>
              <w:rPr>
                <w:rFonts w:ascii="Arial" w:hAnsi="Arial" w:cs="Arial"/>
                <w:sz w:val="18"/>
                <w:szCs w:val="18"/>
              </w:rPr>
              <w:t>$1,170</w:t>
            </w:r>
            <w:r w:rsidR="001502FF">
              <w:rPr>
                <w:rFonts w:ascii="Arial" w:hAnsi="Arial" w:cs="Arial"/>
                <w:sz w:val="18"/>
                <w:szCs w:val="18"/>
              </w:rPr>
              <w:t>.40</w:t>
            </w:r>
          </w:p>
        </w:tc>
      </w:tr>
      <w:tr w:rsidR="00AB3538" w:rsidTr="007E19EC">
        <w:trPr>
          <w:cantSplit/>
        </w:trPr>
        <w:tc>
          <w:tcPr>
            <w:tcW w:w="1764" w:type="dxa"/>
            <w:vAlign w:val="center"/>
          </w:tcPr>
          <w:p w:rsidR="00AB3538" w:rsidRDefault="00AB3538" w:rsidP="00D16255">
            <w:pPr>
              <w:keepNext/>
              <w:spacing w:after="0" w:line="240" w:lineRule="auto"/>
              <w:rPr>
                <w:rFonts w:ascii="Arial" w:hAnsi="Arial" w:cs="Arial"/>
                <w:sz w:val="18"/>
                <w:szCs w:val="18"/>
              </w:rPr>
            </w:pPr>
            <w:r>
              <w:rPr>
                <w:rFonts w:ascii="Arial" w:hAnsi="Arial" w:cs="Arial"/>
                <w:sz w:val="18"/>
                <w:szCs w:val="18"/>
              </w:rPr>
              <w:t>HUD-9549-A</w:t>
            </w:r>
          </w:p>
        </w:tc>
        <w:tc>
          <w:tcPr>
            <w:tcW w:w="1350" w:type="dxa"/>
            <w:vAlign w:val="center"/>
          </w:tcPr>
          <w:p w:rsidR="00AB3538" w:rsidRDefault="00AB3538" w:rsidP="00D16255">
            <w:pPr>
              <w:keepNext/>
              <w:spacing w:after="0" w:line="240" w:lineRule="auto"/>
              <w:ind w:right="202"/>
              <w:jc w:val="right"/>
              <w:rPr>
                <w:rFonts w:ascii="Arial" w:hAnsi="Arial" w:cs="Arial"/>
                <w:sz w:val="18"/>
                <w:szCs w:val="18"/>
              </w:rPr>
            </w:pPr>
            <w:r>
              <w:rPr>
                <w:rFonts w:ascii="Arial" w:hAnsi="Arial" w:cs="Arial"/>
                <w:sz w:val="18"/>
                <w:szCs w:val="18"/>
              </w:rPr>
              <w:t>388</w:t>
            </w:r>
          </w:p>
        </w:tc>
        <w:tc>
          <w:tcPr>
            <w:tcW w:w="1944" w:type="dxa"/>
            <w:vAlign w:val="center"/>
          </w:tcPr>
          <w:p w:rsidR="00AB3538" w:rsidRDefault="00AB3538" w:rsidP="00D16255">
            <w:pPr>
              <w:keepNext/>
              <w:spacing w:after="0" w:line="240" w:lineRule="auto"/>
              <w:ind w:right="202"/>
              <w:jc w:val="right"/>
              <w:rPr>
                <w:rFonts w:ascii="Arial" w:hAnsi="Arial" w:cs="Arial"/>
                <w:sz w:val="18"/>
                <w:szCs w:val="18"/>
              </w:rPr>
            </w:pPr>
            <w:r>
              <w:rPr>
                <w:rFonts w:ascii="Arial" w:hAnsi="Arial" w:cs="Arial"/>
                <w:sz w:val="18"/>
                <w:szCs w:val="18"/>
              </w:rPr>
              <w:t>388</w:t>
            </w:r>
          </w:p>
        </w:tc>
        <w:tc>
          <w:tcPr>
            <w:tcW w:w="1350" w:type="dxa"/>
            <w:vAlign w:val="center"/>
          </w:tcPr>
          <w:p w:rsidR="00AB3538" w:rsidRDefault="00AB3538" w:rsidP="00D16255">
            <w:pPr>
              <w:keepNext/>
              <w:spacing w:after="0" w:line="240" w:lineRule="auto"/>
              <w:jc w:val="right"/>
              <w:rPr>
                <w:rFonts w:ascii="Arial" w:hAnsi="Arial" w:cs="Arial"/>
                <w:sz w:val="18"/>
                <w:szCs w:val="18"/>
              </w:rPr>
            </w:pPr>
            <w:r>
              <w:rPr>
                <w:rFonts w:ascii="Arial" w:hAnsi="Arial" w:cs="Arial"/>
                <w:sz w:val="18"/>
                <w:szCs w:val="18"/>
              </w:rPr>
              <w:t>0.02</w:t>
            </w:r>
          </w:p>
        </w:tc>
        <w:tc>
          <w:tcPr>
            <w:tcW w:w="1350" w:type="dxa"/>
            <w:vAlign w:val="center"/>
          </w:tcPr>
          <w:p w:rsidR="00AB3538" w:rsidRDefault="007E19EC" w:rsidP="00D16255">
            <w:pPr>
              <w:keepNext/>
              <w:spacing w:after="0" w:line="240" w:lineRule="auto"/>
              <w:jc w:val="right"/>
              <w:rPr>
                <w:rFonts w:ascii="Arial" w:hAnsi="Arial" w:cs="Arial"/>
                <w:sz w:val="18"/>
                <w:szCs w:val="18"/>
              </w:rPr>
            </w:pPr>
            <w:r>
              <w:rPr>
                <w:rFonts w:ascii="Arial" w:hAnsi="Arial" w:cs="Arial"/>
                <w:sz w:val="18"/>
                <w:szCs w:val="18"/>
              </w:rPr>
              <w:t>7.76</w:t>
            </w:r>
          </w:p>
        </w:tc>
        <w:tc>
          <w:tcPr>
            <w:tcW w:w="1116" w:type="dxa"/>
          </w:tcPr>
          <w:p w:rsidR="00AB3538" w:rsidRDefault="007E19EC" w:rsidP="00D16255">
            <w:pPr>
              <w:spacing w:after="0" w:line="240" w:lineRule="auto"/>
              <w:jc w:val="right"/>
            </w:pPr>
            <w:r>
              <w:rPr>
                <w:rFonts w:ascii="Arial" w:hAnsi="Arial" w:cs="Arial"/>
                <w:sz w:val="18"/>
                <w:szCs w:val="18"/>
              </w:rPr>
              <w:t>$38</w:t>
            </w:r>
          </w:p>
        </w:tc>
        <w:tc>
          <w:tcPr>
            <w:tcW w:w="1134" w:type="dxa"/>
            <w:vAlign w:val="center"/>
          </w:tcPr>
          <w:p w:rsidR="00AB3538" w:rsidRDefault="001502FF" w:rsidP="00D16255">
            <w:pPr>
              <w:keepNext/>
              <w:spacing w:after="0" w:line="240" w:lineRule="auto"/>
              <w:jc w:val="right"/>
              <w:rPr>
                <w:rFonts w:ascii="Arial" w:hAnsi="Arial" w:cs="Arial"/>
                <w:sz w:val="18"/>
                <w:szCs w:val="18"/>
              </w:rPr>
            </w:pPr>
            <w:r>
              <w:rPr>
                <w:rFonts w:ascii="Arial" w:hAnsi="Arial" w:cs="Arial"/>
                <w:sz w:val="18"/>
                <w:szCs w:val="18"/>
              </w:rPr>
              <w:t>$294.88</w:t>
            </w:r>
          </w:p>
        </w:tc>
      </w:tr>
      <w:tr w:rsidR="00AB3538" w:rsidTr="007E19EC">
        <w:trPr>
          <w:cantSplit/>
        </w:trPr>
        <w:tc>
          <w:tcPr>
            <w:tcW w:w="1764" w:type="dxa"/>
            <w:vAlign w:val="center"/>
          </w:tcPr>
          <w:p w:rsidR="00AB3538" w:rsidRDefault="00AB3538" w:rsidP="00D16255">
            <w:pPr>
              <w:keepNext/>
              <w:spacing w:after="0" w:line="240" w:lineRule="auto"/>
              <w:rPr>
                <w:rFonts w:ascii="Arial" w:hAnsi="Arial" w:cs="Arial"/>
                <w:sz w:val="18"/>
                <w:szCs w:val="18"/>
              </w:rPr>
            </w:pPr>
            <w:r>
              <w:rPr>
                <w:rFonts w:ascii="Arial" w:hAnsi="Arial" w:cs="Arial"/>
                <w:sz w:val="18"/>
                <w:szCs w:val="18"/>
              </w:rPr>
              <w:t>HUD-9549-B</w:t>
            </w:r>
          </w:p>
        </w:tc>
        <w:tc>
          <w:tcPr>
            <w:tcW w:w="1350" w:type="dxa"/>
            <w:vAlign w:val="center"/>
          </w:tcPr>
          <w:p w:rsidR="00AB3538" w:rsidRDefault="00AB3538" w:rsidP="00D16255">
            <w:pPr>
              <w:keepNext/>
              <w:spacing w:after="0" w:line="240" w:lineRule="auto"/>
              <w:ind w:right="202"/>
              <w:jc w:val="right"/>
              <w:rPr>
                <w:rFonts w:ascii="Arial" w:hAnsi="Arial" w:cs="Arial"/>
                <w:sz w:val="18"/>
                <w:szCs w:val="18"/>
              </w:rPr>
            </w:pPr>
            <w:r>
              <w:rPr>
                <w:rFonts w:ascii="Arial" w:hAnsi="Arial" w:cs="Arial"/>
                <w:sz w:val="18"/>
                <w:szCs w:val="18"/>
              </w:rPr>
              <w:t>996</w:t>
            </w:r>
          </w:p>
        </w:tc>
        <w:tc>
          <w:tcPr>
            <w:tcW w:w="1944" w:type="dxa"/>
            <w:vAlign w:val="center"/>
          </w:tcPr>
          <w:p w:rsidR="00AB3538" w:rsidRDefault="00AB3538" w:rsidP="00D16255">
            <w:pPr>
              <w:keepNext/>
              <w:spacing w:after="0" w:line="240" w:lineRule="auto"/>
              <w:ind w:right="202"/>
              <w:jc w:val="right"/>
              <w:rPr>
                <w:rFonts w:ascii="Arial" w:hAnsi="Arial" w:cs="Arial"/>
                <w:sz w:val="18"/>
                <w:szCs w:val="18"/>
              </w:rPr>
            </w:pPr>
            <w:r>
              <w:rPr>
                <w:rFonts w:ascii="Arial" w:hAnsi="Arial" w:cs="Arial"/>
                <w:sz w:val="18"/>
                <w:szCs w:val="18"/>
              </w:rPr>
              <w:t>996</w:t>
            </w:r>
          </w:p>
        </w:tc>
        <w:tc>
          <w:tcPr>
            <w:tcW w:w="1350" w:type="dxa"/>
            <w:vAlign w:val="center"/>
          </w:tcPr>
          <w:p w:rsidR="00AB3538" w:rsidRDefault="00AB3538" w:rsidP="00D16255">
            <w:pPr>
              <w:keepNext/>
              <w:spacing w:after="0" w:line="240" w:lineRule="auto"/>
              <w:jc w:val="right"/>
              <w:rPr>
                <w:rFonts w:ascii="Arial" w:hAnsi="Arial" w:cs="Arial"/>
                <w:sz w:val="18"/>
                <w:szCs w:val="18"/>
              </w:rPr>
            </w:pPr>
            <w:r>
              <w:rPr>
                <w:rFonts w:ascii="Arial" w:hAnsi="Arial" w:cs="Arial"/>
                <w:sz w:val="18"/>
                <w:szCs w:val="18"/>
              </w:rPr>
              <w:t>0.02</w:t>
            </w:r>
          </w:p>
        </w:tc>
        <w:tc>
          <w:tcPr>
            <w:tcW w:w="1350" w:type="dxa"/>
            <w:vAlign w:val="center"/>
          </w:tcPr>
          <w:p w:rsidR="00AB3538" w:rsidRDefault="007E19EC" w:rsidP="00D16255">
            <w:pPr>
              <w:keepNext/>
              <w:spacing w:after="0" w:line="240" w:lineRule="auto"/>
              <w:jc w:val="right"/>
              <w:rPr>
                <w:rFonts w:ascii="Arial" w:hAnsi="Arial" w:cs="Arial"/>
                <w:sz w:val="18"/>
                <w:szCs w:val="18"/>
              </w:rPr>
            </w:pPr>
            <w:r>
              <w:rPr>
                <w:rFonts w:ascii="Arial" w:hAnsi="Arial" w:cs="Arial"/>
                <w:sz w:val="18"/>
                <w:szCs w:val="18"/>
              </w:rPr>
              <w:t>19.92</w:t>
            </w:r>
          </w:p>
        </w:tc>
        <w:tc>
          <w:tcPr>
            <w:tcW w:w="1116" w:type="dxa"/>
          </w:tcPr>
          <w:p w:rsidR="00AB3538" w:rsidRDefault="007E19EC" w:rsidP="00D16255">
            <w:pPr>
              <w:spacing w:after="0" w:line="240" w:lineRule="auto"/>
              <w:jc w:val="right"/>
            </w:pPr>
            <w:r>
              <w:rPr>
                <w:rFonts w:ascii="Arial" w:hAnsi="Arial" w:cs="Arial"/>
                <w:sz w:val="18"/>
                <w:szCs w:val="18"/>
              </w:rPr>
              <w:t>$38</w:t>
            </w:r>
          </w:p>
        </w:tc>
        <w:tc>
          <w:tcPr>
            <w:tcW w:w="1134" w:type="dxa"/>
            <w:vAlign w:val="center"/>
          </w:tcPr>
          <w:p w:rsidR="00AB3538" w:rsidRDefault="001502FF" w:rsidP="00D16255">
            <w:pPr>
              <w:keepNext/>
              <w:spacing w:after="0" w:line="240" w:lineRule="auto"/>
              <w:jc w:val="right"/>
              <w:rPr>
                <w:rFonts w:ascii="Arial" w:hAnsi="Arial" w:cs="Arial"/>
                <w:sz w:val="18"/>
                <w:szCs w:val="18"/>
              </w:rPr>
            </w:pPr>
            <w:r>
              <w:rPr>
                <w:rFonts w:ascii="Arial" w:hAnsi="Arial" w:cs="Arial"/>
                <w:sz w:val="18"/>
                <w:szCs w:val="18"/>
              </w:rPr>
              <w:t>$756.96</w:t>
            </w:r>
          </w:p>
        </w:tc>
      </w:tr>
      <w:tr w:rsidR="00AB3538" w:rsidTr="007E19EC">
        <w:trPr>
          <w:cantSplit/>
        </w:trPr>
        <w:tc>
          <w:tcPr>
            <w:tcW w:w="1764" w:type="dxa"/>
            <w:vAlign w:val="center"/>
          </w:tcPr>
          <w:p w:rsidR="00AB3538" w:rsidRDefault="00AB3538" w:rsidP="00D16255">
            <w:pPr>
              <w:keepNext/>
              <w:spacing w:after="0" w:line="240" w:lineRule="auto"/>
              <w:rPr>
                <w:rFonts w:ascii="Arial" w:hAnsi="Arial" w:cs="Arial"/>
                <w:sz w:val="18"/>
                <w:szCs w:val="18"/>
              </w:rPr>
            </w:pPr>
            <w:r>
              <w:rPr>
                <w:rFonts w:ascii="Arial" w:hAnsi="Arial" w:cs="Arial"/>
                <w:sz w:val="18"/>
                <w:szCs w:val="18"/>
              </w:rPr>
              <w:t>HUD-9549-C</w:t>
            </w:r>
          </w:p>
        </w:tc>
        <w:tc>
          <w:tcPr>
            <w:tcW w:w="1350" w:type="dxa"/>
            <w:vAlign w:val="center"/>
          </w:tcPr>
          <w:p w:rsidR="00AB3538" w:rsidRDefault="00AB3538" w:rsidP="00D16255">
            <w:pPr>
              <w:keepNext/>
              <w:spacing w:after="0" w:line="240" w:lineRule="auto"/>
              <w:ind w:right="202"/>
              <w:jc w:val="right"/>
              <w:rPr>
                <w:rFonts w:ascii="Arial" w:hAnsi="Arial" w:cs="Arial"/>
                <w:sz w:val="18"/>
                <w:szCs w:val="18"/>
              </w:rPr>
            </w:pPr>
            <w:r>
              <w:rPr>
                <w:rFonts w:ascii="Arial" w:hAnsi="Arial" w:cs="Arial"/>
                <w:sz w:val="18"/>
                <w:szCs w:val="18"/>
              </w:rPr>
              <w:t>156</w:t>
            </w:r>
          </w:p>
        </w:tc>
        <w:tc>
          <w:tcPr>
            <w:tcW w:w="1944" w:type="dxa"/>
            <w:vAlign w:val="center"/>
          </w:tcPr>
          <w:p w:rsidR="00AB3538" w:rsidRDefault="00AB3538" w:rsidP="00D16255">
            <w:pPr>
              <w:keepNext/>
              <w:spacing w:after="0" w:line="240" w:lineRule="auto"/>
              <w:ind w:right="202"/>
              <w:jc w:val="right"/>
              <w:rPr>
                <w:rFonts w:ascii="Arial" w:hAnsi="Arial" w:cs="Arial"/>
                <w:sz w:val="18"/>
                <w:szCs w:val="18"/>
              </w:rPr>
            </w:pPr>
            <w:r>
              <w:rPr>
                <w:rFonts w:ascii="Arial" w:hAnsi="Arial" w:cs="Arial"/>
                <w:sz w:val="18"/>
                <w:szCs w:val="18"/>
              </w:rPr>
              <w:t>156</w:t>
            </w:r>
          </w:p>
        </w:tc>
        <w:tc>
          <w:tcPr>
            <w:tcW w:w="1350" w:type="dxa"/>
            <w:vAlign w:val="center"/>
          </w:tcPr>
          <w:p w:rsidR="00AB3538" w:rsidRDefault="00AB3538" w:rsidP="00D16255">
            <w:pPr>
              <w:keepNext/>
              <w:spacing w:after="0" w:line="240" w:lineRule="auto"/>
              <w:jc w:val="right"/>
              <w:rPr>
                <w:rFonts w:ascii="Arial" w:hAnsi="Arial" w:cs="Arial"/>
                <w:sz w:val="18"/>
                <w:szCs w:val="18"/>
              </w:rPr>
            </w:pPr>
            <w:r>
              <w:rPr>
                <w:rFonts w:ascii="Arial" w:hAnsi="Arial" w:cs="Arial"/>
                <w:sz w:val="18"/>
                <w:szCs w:val="18"/>
              </w:rPr>
              <w:t>0.02</w:t>
            </w:r>
          </w:p>
        </w:tc>
        <w:tc>
          <w:tcPr>
            <w:tcW w:w="1350" w:type="dxa"/>
            <w:vAlign w:val="center"/>
          </w:tcPr>
          <w:p w:rsidR="00AB3538" w:rsidRDefault="007E19EC" w:rsidP="00D16255">
            <w:pPr>
              <w:keepNext/>
              <w:spacing w:after="0" w:line="240" w:lineRule="auto"/>
              <w:jc w:val="right"/>
              <w:rPr>
                <w:rFonts w:ascii="Arial" w:hAnsi="Arial" w:cs="Arial"/>
                <w:sz w:val="18"/>
                <w:szCs w:val="18"/>
              </w:rPr>
            </w:pPr>
            <w:r>
              <w:rPr>
                <w:rFonts w:ascii="Arial" w:hAnsi="Arial" w:cs="Arial"/>
                <w:sz w:val="18"/>
                <w:szCs w:val="18"/>
              </w:rPr>
              <w:t>3.12</w:t>
            </w:r>
          </w:p>
        </w:tc>
        <w:tc>
          <w:tcPr>
            <w:tcW w:w="1116" w:type="dxa"/>
          </w:tcPr>
          <w:p w:rsidR="00AB3538" w:rsidRDefault="007E19EC" w:rsidP="00D16255">
            <w:pPr>
              <w:spacing w:after="0" w:line="240" w:lineRule="auto"/>
              <w:jc w:val="right"/>
            </w:pPr>
            <w:r>
              <w:rPr>
                <w:rFonts w:ascii="Arial" w:hAnsi="Arial" w:cs="Arial"/>
                <w:sz w:val="18"/>
                <w:szCs w:val="18"/>
              </w:rPr>
              <w:t>$38</w:t>
            </w:r>
          </w:p>
        </w:tc>
        <w:tc>
          <w:tcPr>
            <w:tcW w:w="1134" w:type="dxa"/>
            <w:vAlign w:val="center"/>
          </w:tcPr>
          <w:p w:rsidR="00AB3538" w:rsidRDefault="001502FF" w:rsidP="00D16255">
            <w:pPr>
              <w:keepNext/>
              <w:spacing w:after="0" w:line="240" w:lineRule="auto"/>
              <w:jc w:val="right"/>
              <w:rPr>
                <w:rFonts w:ascii="Arial" w:hAnsi="Arial" w:cs="Arial"/>
                <w:sz w:val="18"/>
                <w:szCs w:val="18"/>
              </w:rPr>
            </w:pPr>
            <w:r>
              <w:rPr>
                <w:rFonts w:ascii="Arial" w:hAnsi="Arial" w:cs="Arial"/>
                <w:sz w:val="18"/>
                <w:szCs w:val="18"/>
              </w:rPr>
              <w:t>$118.56</w:t>
            </w:r>
          </w:p>
        </w:tc>
      </w:tr>
      <w:tr w:rsidR="00AB3538" w:rsidTr="007E19EC">
        <w:trPr>
          <w:cantSplit/>
        </w:trPr>
        <w:tc>
          <w:tcPr>
            <w:tcW w:w="1764" w:type="dxa"/>
            <w:vAlign w:val="center"/>
          </w:tcPr>
          <w:p w:rsidR="00AB3538" w:rsidRDefault="00AB3538" w:rsidP="00D16255">
            <w:pPr>
              <w:keepNext/>
              <w:spacing w:after="0" w:line="240" w:lineRule="auto"/>
              <w:rPr>
                <w:rFonts w:ascii="Arial" w:hAnsi="Arial" w:cs="Arial"/>
                <w:sz w:val="18"/>
                <w:szCs w:val="18"/>
              </w:rPr>
            </w:pPr>
            <w:r>
              <w:rPr>
                <w:rFonts w:ascii="Arial" w:hAnsi="Arial" w:cs="Arial"/>
                <w:sz w:val="18"/>
                <w:szCs w:val="18"/>
              </w:rPr>
              <w:t>HUD-9549-D</w:t>
            </w:r>
          </w:p>
        </w:tc>
        <w:tc>
          <w:tcPr>
            <w:tcW w:w="1350" w:type="dxa"/>
            <w:vAlign w:val="center"/>
          </w:tcPr>
          <w:p w:rsidR="00AB3538" w:rsidRDefault="00AB3538" w:rsidP="00D16255">
            <w:pPr>
              <w:keepNext/>
              <w:spacing w:after="0" w:line="240" w:lineRule="auto"/>
              <w:ind w:right="202"/>
              <w:jc w:val="right"/>
              <w:rPr>
                <w:rFonts w:ascii="Arial" w:hAnsi="Arial" w:cs="Arial"/>
                <w:sz w:val="18"/>
                <w:szCs w:val="18"/>
              </w:rPr>
            </w:pPr>
            <w:r>
              <w:rPr>
                <w:rFonts w:ascii="Arial" w:hAnsi="Arial" w:cs="Arial"/>
                <w:sz w:val="18"/>
                <w:szCs w:val="18"/>
              </w:rPr>
              <w:t>1,540</w:t>
            </w:r>
          </w:p>
        </w:tc>
        <w:tc>
          <w:tcPr>
            <w:tcW w:w="1944" w:type="dxa"/>
            <w:vAlign w:val="center"/>
          </w:tcPr>
          <w:p w:rsidR="00AB3538" w:rsidRDefault="00AB3538" w:rsidP="00D16255">
            <w:pPr>
              <w:keepNext/>
              <w:spacing w:after="0" w:line="240" w:lineRule="auto"/>
              <w:ind w:right="202"/>
              <w:jc w:val="right"/>
              <w:rPr>
                <w:rFonts w:ascii="Arial" w:hAnsi="Arial" w:cs="Arial"/>
                <w:sz w:val="18"/>
                <w:szCs w:val="18"/>
              </w:rPr>
            </w:pPr>
            <w:r>
              <w:rPr>
                <w:rFonts w:ascii="Arial" w:hAnsi="Arial" w:cs="Arial"/>
                <w:sz w:val="18"/>
                <w:szCs w:val="18"/>
              </w:rPr>
              <w:t>1,540</w:t>
            </w:r>
          </w:p>
        </w:tc>
        <w:tc>
          <w:tcPr>
            <w:tcW w:w="1350" w:type="dxa"/>
            <w:vAlign w:val="center"/>
          </w:tcPr>
          <w:p w:rsidR="00AB3538" w:rsidRDefault="00AB3538" w:rsidP="00D16255">
            <w:pPr>
              <w:keepNext/>
              <w:spacing w:after="0" w:line="240" w:lineRule="auto"/>
              <w:jc w:val="right"/>
              <w:rPr>
                <w:rFonts w:ascii="Arial" w:hAnsi="Arial" w:cs="Arial"/>
                <w:sz w:val="18"/>
                <w:szCs w:val="18"/>
              </w:rPr>
            </w:pPr>
            <w:r>
              <w:rPr>
                <w:rFonts w:ascii="Arial" w:hAnsi="Arial" w:cs="Arial"/>
                <w:sz w:val="18"/>
                <w:szCs w:val="18"/>
              </w:rPr>
              <w:t>0.02</w:t>
            </w:r>
          </w:p>
        </w:tc>
        <w:tc>
          <w:tcPr>
            <w:tcW w:w="1350" w:type="dxa"/>
            <w:vAlign w:val="center"/>
          </w:tcPr>
          <w:p w:rsidR="00AB3538" w:rsidRDefault="007E19EC" w:rsidP="00D16255">
            <w:pPr>
              <w:keepNext/>
              <w:spacing w:after="0" w:line="240" w:lineRule="auto"/>
              <w:jc w:val="right"/>
              <w:rPr>
                <w:rFonts w:ascii="Arial" w:hAnsi="Arial" w:cs="Arial"/>
                <w:sz w:val="18"/>
                <w:szCs w:val="18"/>
              </w:rPr>
            </w:pPr>
            <w:r>
              <w:rPr>
                <w:rFonts w:ascii="Arial" w:hAnsi="Arial" w:cs="Arial"/>
                <w:sz w:val="18"/>
                <w:szCs w:val="18"/>
              </w:rPr>
              <w:t>30.80</w:t>
            </w:r>
          </w:p>
        </w:tc>
        <w:tc>
          <w:tcPr>
            <w:tcW w:w="1116" w:type="dxa"/>
          </w:tcPr>
          <w:p w:rsidR="00AB3538" w:rsidRDefault="007E19EC" w:rsidP="00D16255">
            <w:pPr>
              <w:spacing w:after="0" w:line="240" w:lineRule="auto"/>
              <w:jc w:val="right"/>
            </w:pPr>
            <w:r>
              <w:rPr>
                <w:rFonts w:ascii="Arial" w:hAnsi="Arial" w:cs="Arial"/>
                <w:sz w:val="18"/>
                <w:szCs w:val="18"/>
              </w:rPr>
              <w:t>$38</w:t>
            </w:r>
          </w:p>
        </w:tc>
        <w:tc>
          <w:tcPr>
            <w:tcW w:w="1134" w:type="dxa"/>
            <w:vAlign w:val="center"/>
          </w:tcPr>
          <w:p w:rsidR="00AB3538" w:rsidRDefault="001502FF" w:rsidP="00D16255">
            <w:pPr>
              <w:keepNext/>
              <w:spacing w:after="0" w:line="240" w:lineRule="auto"/>
              <w:jc w:val="right"/>
              <w:rPr>
                <w:rFonts w:ascii="Arial" w:hAnsi="Arial" w:cs="Arial"/>
                <w:sz w:val="18"/>
                <w:szCs w:val="18"/>
              </w:rPr>
            </w:pPr>
            <w:r>
              <w:rPr>
                <w:rFonts w:ascii="Arial" w:hAnsi="Arial" w:cs="Arial"/>
                <w:sz w:val="18"/>
                <w:szCs w:val="18"/>
              </w:rPr>
              <w:t>$1,170.40</w:t>
            </w:r>
          </w:p>
        </w:tc>
      </w:tr>
      <w:tr w:rsidR="00AB3538" w:rsidTr="007E19EC">
        <w:trPr>
          <w:cantSplit/>
        </w:trPr>
        <w:tc>
          <w:tcPr>
            <w:tcW w:w="1764" w:type="dxa"/>
            <w:vAlign w:val="center"/>
          </w:tcPr>
          <w:p w:rsidR="00AB3538" w:rsidRDefault="00AB3538" w:rsidP="00D16255">
            <w:pPr>
              <w:keepNext/>
              <w:spacing w:after="0" w:line="240" w:lineRule="auto"/>
              <w:rPr>
                <w:rFonts w:ascii="Arial" w:hAnsi="Arial" w:cs="Arial"/>
                <w:sz w:val="18"/>
                <w:szCs w:val="18"/>
              </w:rPr>
            </w:pPr>
            <w:r>
              <w:rPr>
                <w:rFonts w:ascii="Arial" w:hAnsi="Arial" w:cs="Arial"/>
                <w:sz w:val="18"/>
                <w:szCs w:val="18"/>
              </w:rPr>
              <w:t>HUD-9549-E</w:t>
            </w:r>
          </w:p>
        </w:tc>
        <w:tc>
          <w:tcPr>
            <w:tcW w:w="1350" w:type="dxa"/>
            <w:vAlign w:val="center"/>
          </w:tcPr>
          <w:p w:rsidR="00AB3538" w:rsidRDefault="00AB3538" w:rsidP="00D16255">
            <w:pPr>
              <w:keepNext/>
              <w:spacing w:after="0" w:line="240" w:lineRule="auto"/>
              <w:ind w:right="202"/>
              <w:jc w:val="right"/>
              <w:rPr>
                <w:rFonts w:ascii="Arial" w:hAnsi="Arial" w:cs="Arial"/>
                <w:sz w:val="18"/>
                <w:szCs w:val="18"/>
              </w:rPr>
            </w:pPr>
            <w:r>
              <w:rPr>
                <w:rFonts w:ascii="Arial" w:hAnsi="Arial" w:cs="Arial"/>
                <w:sz w:val="18"/>
                <w:szCs w:val="18"/>
              </w:rPr>
              <w:t>385</w:t>
            </w:r>
          </w:p>
        </w:tc>
        <w:tc>
          <w:tcPr>
            <w:tcW w:w="1944" w:type="dxa"/>
            <w:vAlign w:val="center"/>
          </w:tcPr>
          <w:p w:rsidR="00AB3538" w:rsidRDefault="00AB3538" w:rsidP="00D16255">
            <w:pPr>
              <w:keepNext/>
              <w:spacing w:after="0" w:line="240" w:lineRule="auto"/>
              <w:ind w:right="202"/>
              <w:jc w:val="right"/>
              <w:rPr>
                <w:rFonts w:ascii="Arial" w:hAnsi="Arial" w:cs="Arial"/>
                <w:sz w:val="18"/>
                <w:szCs w:val="18"/>
              </w:rPr>
            </w:pPr>
            <w:r>
              <w:rPr>
                <w:rFonts w:ascii="Arial" w:hAnsi="Arial" w:cs="Arial"/>
                <w:sz w:val="18"/>
                <w:szCs w:val="18"/>
              </w:rPr>
              <w:t>385</w:t>
            </w:r>
          </w:p>
        </w:tc>
        <w:tc>
          <w:tcPr>
            <w:tcW w:w="1350" w:type="dxa"/>
            <w:vAlign w:val="center"/>
          </w:tcPr>
          <w:p w:rsidR="00AB3538" w:rsidRDefault="00AB3538" w:rsidP="00D16255">
            <w:pPr>
              <w:keepNext/>
              <w:spacing w:after="0" w:line="240" w:lineRule="auto"/>
              <w:jc w:val="right"/>
              <w:rPr>
                <w:rFonts w:ascii="Arial" w:hAnsi="Arial" w:cs="Arial"/>
                <w:sz w:val="18"/>
                <w:szCs w:val="18"/>
              </w:rPr>
            </w:pPr>
            <w:r>
              <w:rPr>
                <w:rFonts w:ascii="Arial" w:hAnsi="Arial" w:cs="Arial"/>
                <w:sz w:val="18"/>
                <w:szCs w:val="18"/>
              </w:rPr>
              <w:t>0.02</w:t>
            </w:r>
          </w:p>
        </w:tc>
        <w:tc>
          <w:tcPr>
            <w:tcW w:w="1350" w:type="dxa"/>
            <w:vAlign w:val="center"/>
          </w:tcPr>
          <w:p w:rsidR="00AB3538" w:rsidRDefault="007E19EC" w:rsidP="00D16255">
            <w:pPr>
              <w:keepNext/>
              <w:spacing w:after="0" w:line="240" w:lineRule="auto"/>
              <w:jc w:val="right"/>
              <w:rPr>
                <w:rFonts w:ascii="Arial" w:hAnsi="Arial" w:cs="Arial"/>
                <w:sz w:val="18"/>
                <w:szCs w:val="18"/>
              </w:rPr>
            </w:pPr>
            <w:r>
              <w:rPr>
                <w:rFonts w:ascii="Arial" w:hAnsi="Arial" w:cs="Arial"/>
                <w:sz w:val="18"/>
                <w:szCs w:val="18"/>
              </w:rPr>
              <w:t>7.7</w:t>
            </w:r>
            <w:r w:rsidR="00AB3538">
              <w:rPr>
                <w:rFonts w:ascii="Arial" w:hAnsi="Arial" w:cs="Arial"/>
                <w:sz w:val="18"/>
                <w:szCs w:val="18"/>
              </w:rPr>
              <w:t>0</w:t>
            </w:r>
          </w:p>
        </w:tc>
        <w:tc>
          <w:tcPr>
            <w:tcW w:w="1116" w:type="dxa"/>
          </w:tcPr>
          <w:p w:rsidR="00AB3538" w:rsidRDefault="007E19EC" w:rsidP="00D16255">
            <w:pPr>
              <w:spacing w:after="0" w:line="240" w:lineRule="auto"/>
              <w:jc w:val="right"/>
            </w:pPr>
            <w:r>
              <w:rPr>
                <w:rFonts w:ascii="Arial" w:hAnsi="Arial" w:cs="Arial"/>
                <w:sz w:val="18"/>
                <w:szCs w:val="18"/>
              </w:rPr>
              <w:t>$38</w:t>
            </w:r>
          </w:p>
        </w:tc>
        <w:tc>
          <w:tcPr>
            <w:tcW w:w="1134" w:type="dxa"/>
            <w:vAlign w:val="center"/>
          </w:tcPr>
          <w:p w:rsidR="00AB3538" w:rsidRDefault="001502FF" w:rsidP="00D16255">
            <w:pPr>
              <w:keepNext/>
              <w:spacing w:after="0" w:line="240" w:lineRule="auto"/>
              <w:jc w:val="right"/>
              <w:rPr>
                <w:rFonts w:ascii="Arial" w:hAnsi="Arial" w:cs="Arial"/>
                <w:sz w:val="18"/>
                <w:szCs w:val="18"/>
              </w:rPr>
            </w:pPr>
            <w:r>
              <w:rPr>
                <w:rFonts w:ascii="Arial" w:hAnsi="Arial" w:cs="Arial"/>
                <w:sz w:val="18"/>
                <w:szCs w:val="18"/>
              </w:rPr>
              <w:t>$292.60</w:t>
            </w:r>
          </w:p>
        </w:tc>
      </w:tr>
      <w:tr w:rsidR="00AB3538" w:rsidTr="007E19EC">
        <w:trPr>
          <w:cantSplit/>
        </w:trPr>
        <w:tc>
          <w:tcPr>
            <w:tcW w:w="1764" w:type="dxa"/>
            <w:vAlign w:val="center"/>
          </w:tcPr>
          <w:p w:rsidR="00AB3538" w:rsidRDefault="00AB3538" w:rsidP="00D16255">
            <w:pPr>
              <w:keepNext/>
              <w:spacing w:after="0" w:line="240" w:lineRule="auto"/>
              <w:rPr>
                <w:rFonts w:ascii="Arial" w:hAnsi="Arial" w:cs="Arial"/>
                <w:sz w:val="18"/>
                <w:szCs w:val="18"/>
              </w:rPr>
            </w:pPr>
            <w:r>
              <w:rPr>
                <w:rFonts w:ascii="Arial" w:hAnsi="Arial" w:cs="Arial"/>
                <w:sz w:val="18"/>
              </w:rPr>
              <w:t>Request to Interrupt 36 Mo. Occupancy Term</w:t>
            </w:r>
          </w:p>
        </w:tc>
        <w:tc>
          <w:tcPr>
            <w:tcW w:w="1350" w:type="dxa"/>
            <w:vAlign w:val="center"/>
          </w:tcPr>
          <w:p w:rsidR="00AB3538" w:rsidRDefault="00AB3538" w:rsidP="00D16255">
            <w:pPr>
              <w:keepNext/>
              <w:spacing w:after="0" w:line="240" w:lineRule="auto"/>
              <w:ind w:right="202"/>
              <w:jc w:val="right"/>
              <w:rPr>
                <w:rFonts w:ascii="Arial" w:hAnsi="Arial" w:cs="Arial"/>
                <w:sz w:val="18"/>
                <w:szCs w:val="18"/>
              </w:rPr>
            </w:pPr>
            <w:r>
              <w:rPr>
                <w:rFonts w:ascii="Arial" w:hAnsi="Arial" w:cs="Arial"/>
                <w:sz w:val="18"/>
                <w:szCs w:val="18"/>
              </w:rPr>
              <w:t>100</w:t>
            </w:r>
          </w:p>
        </w:tc>
        <w:tc>
          <w:tcPr>
            <w:tcW w:w="1944" w:type="dxa"/>
            <w:vAlign w:val="center"/>
          </w:tcPr>
          <w:p w:rsidR="00AB3538" w:rsidRPr="00054E3E" w:rsidRDefault="00AB3538" w:rsidP="00D16255">
            <w:pPr>
              <w:spacing w:after="0" w:line="240" w:lineRule="auto"/>
              <w:ind w:left="-108" w:right="252"/>
              <w:jc w:val="right"/>
              <w:rPr>
                <w:rFonts w:ascii="Helvetica" w:hAnsi="Helvetica" w:cs="Arial"/>
                <w:sz w:val="18"/>
                <w:szCs w:val="18"/>
              </w:rPr>
            </w:pPr>
            <w:r w:rsidRPr="00054E3E">
              <w:rPr>
                <w:rFonts w:ascii="Helvetica" w:hAnsi="Helvetica" w:cs="Arial"/>
                <w:sz w:val="18"/>
                <w:szCs w:val="18"/>
              </w:rPr>
              <w:t>100</w:t>
            </w:r>
          </w:p>
        </w:tc>
        <w:tc>
          <w:tcPr>
            <w:tcW w:w="1350" w:type="dxa"/>
            <w:vAlign w:val="center"/>
          </w:tcPr>
          <w:p w:rsidR="00AB3538" w:rsidRPr="00054E3E" w:rsidRDefault="00AB3538" w:rsidP="00D16255">
            <w:pPr>
              <w:spacing w:after="0" w:line="240" w:lineRule="auto"/>
              <w:ind w:left="-108" w:right="12"/>
              <w:jc w:val="right"/>
              <w:rPr>
                <w:rFonts w:ascii="Helvetica" w:hAnsi="Helvetica" w:cs="Arial"/>
                <w:sz w:val="18"/>
                <w:szCs w:val="18"/>
              </w:rPr>
            </w:pPr>
            <w:r w:rsidRPr="00054E3E">
              <w:rPr>
                <w:rFonts w:ascii="Helvetica" w:hAnsi="Helvetica" w:cs="Arial"/>
                <w:sz w:val="18"/>
                <w:szCs w:val="18"/>
              </w:rPr>
              <w:t>.50</w:t>
            </w:r>
          </w:p>
        </w:tc>
        <w:tc>
          <w:tcPr>
            <w:tcW w:w="1350" w:type="dxa"/>
            <w:vAlign w:val="center"/>
          </w:tcPr>
          <w:p w:rsidR="00AB3538" w:rsidRDefault="00AB3538" w:rsidP="00D16255">
            <w:pPr>
              <w:keepNext/>
              <w:spacing w:after="0" w:line="240" w:lineRule="auto"/>
              <w:jc w:val="right"/>
              <w:rPr>
                <w:rFonts w:ascii="Arial" w:hAnsi="Arial" w:cs="Arial"/>
                <w:sz w:val="18"/>
                <w:szCs w:val="18"/>
              </w:rPr>
            </w:pPr>
            <w:r>
              <w:rPr>
                <w:rFonts w:ascii="Arial" w:hAnsi="Arial" w:cs="Arial"/>
                <w:sz w:val="18"/>
                <w:szCs w:val="18"/>
              </w:rPr>
              <w:t>50</w:t>
            </w:r>
          </w:p>
        </w:tc>
        <w:tc>
          <w:tcPr>
            <w:tcW w:w="1116" w:type="dxa"/>
          </w:tcPr>
          <w:p w:rsidR="00AB3538" w:rsidRDefault="00AB3538" w:rsidP="00D16255">
            <w:pPr>
              <w:spacing w:after="0" w:line="240" w:lineRule="auto"/>
              <w:jc w:val="right"/>
              <w:rPr>
                <w:rFonts w:ascii="Arial" w:hAnsi="Arial" w:cs="Arial"/>
                <w:sz w:val="18"/>
                <w:szCs w:val="18"/>
              </w:rPr>
            </w:pPr>
          </w:p>
          <w:p w:rsidR="00AB3538" w:rsidRDefault="007E19EC" w:rsidP="00D16255">
            <w:pPr>
              <w:spacing w:after="0" w:line="240" w:lineRule="auto"/>
              <w:jc w:val="right"/>
            </w:pPr>
            <w:r>
              <w:rPr>
                <w:rFonts w:ascii="Arial" w:hAnsi="Arial" w:cs="Arial"/>
                <w:sz w:val="18"/>
                <w:szCs w:val="18"/>
              </w:rPr>
              <w:t>$38</w:t>
            </w:r>
          </w:p>
        </w:tc>
        <w:tc>
          <w:tcPr>
            <w:tcW w:w="1134" w:type="dxa"/>
            <w:vAlign w:val="center"/>
          </w:tcPr>
          <w:p w:rsidR="00AB3538" w:rsidRDefault="001502FF" w:rsidP="00D16255">
            <w:pPr>
              <w:keepNext/>
              <w:spacing w:after="0" w:line="240" w:lineRule="auto"/>
              <w:jc w:val="right"/>
              <w:rPr>
                <w:rFonts w:ascii="Arial" w:hAnsi="Arial" w:cs="Arial"/>
                <w:sz w:val="18"/>
                <w:szCs w:val="18"/>
              </w:rPr>
            </w:pPr>
            <w:r>
              <w:rPr>
                <w:rFonts w:ascii="Arial" w:hAnsi="Arial" w:cs="Arial"/>
                <w:sz w:val="18"/>
                <w:szCs w:val="18"/>
              </w:rPr>
              <w:t>$1,9</w:t>
            </w:r>
            <w:r w:rsidR="00AB3538">
              <w:rPr>
                <w:rFonts w:ascii="Arial" w:hAnsi="Arial" w:cs="Arial"/>
                <w:sz w:val="18"/>
                <w:szCs w:val="18"/>
              </w:rPr>
              <w:t>00</w:t>
            </w:r>
            <w:r w:rsidR="00FB115B">
              <w:rPr>
                <w:rFonts w:ascii="Arial" w:hAnsi="Arial" w:cs="Arial"/>
                <w:sz w:val="18"/>
                <w:szCs w:val="18"/>
              </w:rPr>
              <w:t>.00</w:t>
            </w:r>
          </w:p>
        </w:tc>
      </w:tr>
      <w:tr w:rsidR="00AB3538" w:rsidTr="007E19EC">
        <w:trPr>
          <w:cantSplit/>
        </w:trPr>
        <w:tc>
          <w:tcPr>
            <w:tcW w:w="1764" w:type="dxa"/>
            <w:vAlign w:val="center"/>
          </w:tcPr>
          <w:p w:rsidR="00AB3538" w:rsidRDefault="00AB3538" w:rsidP="00D16255">
            <w:pPr>
              <w:keepNext/>
              <w:spacing w:after="0" w:line="240" w:lineRule="auto"/>
              <w:rPr>
                <w:rFonts w:ascii="Arial" w:hAnsi="Arial" w:cs="Arial"/>
                <w:b/>
                <w:sz w:val="18"/>
                <w:szCs w:val="18"/>
              </w:rPr>
            </w:pPr>
            <w:r>
              <w:rPr>
                <w:rFonts w:ascii="Arial" w:hAnsi="Arial" w:cs="Arial"/>
                <w:b/>
                <w:bCs/>
                <w:sz w:val="18"/>
                <w:szCs w:val="18"/>
              </w:rPr>
              <w:t>Totals</w:t>
            </w:r>
            <w:r w:rsidR="00D16255">
              <w:rPr>
                <w:rFonts w:ascii="Arial" w:hAnsi="Arial" w:cs="Arial"/>
                <w:b/>
                <w:bCs/>
                <w:sz w:val="18"/>
                <w:szCs w:val="18"/>
              </w:rPr>
              <w:t xml:space="preserve"> rounded</w:t>
            </w:r>
          </w:p>
        </w:tc>
        <w:tc>
          <w:tcPr>
            <w:tcW w:w="1350" w:type="dxa"/>
            <w:vAlign w:val="center"/>
          </w:tcPr>
          <w:p w:rsidR="00AB3538" w:rsidRDefault="00AB3538" w:rsidP="00D16255">
            <w:pPr>
              <w:keepNext/>
              <w:spacing w:after="0" w:line="240" w:lineRule="auto"/>
              <w:jc w:val="right"/>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=SUM(ABOVE) </w:instrText>
            </w:r>
            <w:r>
              <w:rPr>
                <w:rFonts w:ascii="Arial" w:hAnsi="Arial" w:cs="Arial"/>
                <w:b/>
                <w:sz w:val="18"/>
                <w:szCs w:val="18"/>
              </w:rPr>
              <w:fldChar w:fldCharType="separate"/>
            </w:r>
            <w:r>
              <w:rPr>
                <w:rFonts w:ascii="Arial" w:hAnsi="Arial" w:cs="Arial"/>
                <w:b/>
                <w:noProof/>
                <w:sz w:val="18"/>
                <w:szCs w:val="18"/>
              </w:rPr>
              <w:t>5,105</w:t>
            </w:r>
            <w:r>
              <w:rPr>
                <w:rFonts w:ascii="Arial" w:hAnsi="Arial" w:cs="Arial"/>
                <w:b/>
                <w:sz w:val="18"/>
                <w:szCs w:val="18"/>
              </w:rPr>
              <w:fldChar w:fldCharType="end"/>
            </w:r>
          </w:p>
        </w:tc>
        <w:tc>
          <w:tcPr>
            <w:tcW w:w="1944" w:type="dxa"/>
            <w:vAlign w:val="center"/>
          </w:tcPr>
          <w:p w:rsidR="00AB3538" w:rsidRDefault="00AB3538" w:rsidP="00D16255">
            <w:pPr>
              <w:keepNext/>
              <w:spacing w:after="0" w:line="240" w:lineRule="auto"/>
              <w:jc w:val="right"/>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=SUM(ABOVE) </w:instrText>
            </w:r>
            <w:r>
              <w:rPr>
                <w:rFonts w:ascii="Arial" w:hAnsi="Arial" w:cs="Arial"/>
                <w:b/>
                <w:sz w:val="18"/>
                <w:szCs w:val="18"/>
              </w:rPr>
              <w:fldChar w:fldCharType="separate"/>
            </w:r>
            <w:r>
              <w:rPr>
                <w:rFonts w:ascii="Arial" w:hAnsi="Arial" w:cs="Arial"/>
                <w:b/>
                <w:noProof/>
                <w:sz w:val="18"/>
                <w:szCs w:val="18"/>
              </w:rPr>
              <w:t>5,105</w:t>
            </w:r>
            <w:r>
              <w:rPr>
                <w:rFonts w:ascii="Arial" w:hAnsi="Arial" w:cs="Arial"/>
                <w:b/>
                <w:sz w:val="18"/>
                <w:szCs w:val="18"/>
              </w:rPr>
              <w:fldChar w:fldCharType="end"/>
            </w:r>
          </w:p>
        </w:tc>
        <w:tc>
          <w:tcPr>
            <w:tcW w:w="1350" w:type="dxa"/>
            <w:vAlign w:val="center"/>
          </w:tcPr>
          <w:p w:rsidR="00AB3538" w:rsidRDefault="00AB3538" w:rsidP="00D16255">
            <w:pPr>
              <w:keepNext/>
              <w:spacing w:after="0" w:line="240" w:lineRule="auto"/>
              <w:jc w:val="right"/>
              <w:rPr>
                <w:rFonts w:ascii="Arial" w:hAnsi="Arial" w:cs="Arial"/>
                <w:b/>
                <w:sz w:val="18"/>
                <w:szCs w:val="18"/>
              </w:rPr>
            </w:pPr>
          </w:p>
        </w:tc>
        <w:tc>
          <w:tcPr>
            <w:tcW w:w="1350" w:type="dxa"/>
            <w:vAlign w:val="center"/>
          </w:tcPr>
          <w:p w:rsidR="00AB3538" w:rsidRDefault="00D16255" w:rsidP="00D16255">
            <w:pPr>
              <w:keepNext/>
              <w:spacing w:after="0" w:line="240" w:lineRule="auto"/>
              <w:jc w:val="right"/>
              <w:rPr>
                <w:rFonts w:ascii="Arial" w:hAnsi="Arial" w:cs="Arial"/>
                <w:b/>
                <w:sz w:val="18"/>
                <w:szCs w:val="18"/>
              </w:rPr>
            </w:pPr>
            <w:r>
              <w:rPr>
                <w:rFonts w:ascii="Arial" w:hAnsi="Arial" w:cs="Arial"/>
                <w:b/>
                <w:sz w:val="18"/>
                <w:szCs w:val="18"/>
              </w:rPr>
              <w:t>150</w:t>
            </w:r>
          </w:p>
        </w:tc>
        <w:tc>
          <w:tcPr>
            <w:tcW w:w="1116" w:type="dxa"/>
            <w:vAlign w:val="center"/>
          </w:tcPr>
          <w:p w:rsidR="00AB3538" w:rsidRDefault="00AB3538" w:rsidP="00D16255">
            <w:pPr>
              <w:keepNext/>
              <w:spacing w:after="0" w:line="240" w:lineRule="auto"/>
              <w:jc w:val="right"/>
              <w:rPr>
                <w:rFonts w:ascii="Arial" w:hAnsi="Arial" w:cs="Arial"/>
                <w:b/>
                <w:sz w:val="18"/>
                <w:szCs w:val="18"/>
              </w:rPr>
            </w:pPr>
          </w:p>
        </w:tc>
        <w:tc>
          <w:tcPr>
            <w:tcW w:w="1134" w:type="dxa"/>
            <w:vAlign w:val="center"/>
          </w:tcPr>
          <w:p w:rsidR="00AB3538" w:rsidRDefault="00D16255" w:rsidP="00D16255">
            <w:pPr>
              <w:keepNext/>
              <w:spacing w:after="0" w:line="240" w:lineRule="auto"/>
              <w:jc w:val="right"/>
              <w:rPr>
                <w:rFonts w:ascii="Arial" w:hAnsi="Arial" w:cs="Arial"/>
                <w:b/>
                <w:sz w:val="18"/>
                <w:szCs w:val="18"/>
              </w:rPr>
            </w:pPr>
            <w:r>
              <w:rPr>
                <w:rFonts w:ascii="Arial" w:hAnsi="Arial" w:cs="Arial"/>
                <w:b/>
                <w:sz w:val="18"/>
                <w:szCs w:val="18"/>
              </w:rPr>
              <w:t>$5</w:t>
            </w:r>
            <w:r w:rsidR="00032382">
              <w:rPr>
                <w:rFonts w:ascii="Arial" w:hAnsi="Arial" w:cs="Arial"/>
                <w:b/>
                <w:sz w:val="18"/>
                <w:szCs w:val="18"/>
              </w:rPr>
              <w:t>,</w:t>
            </w:r>
            <w:r>
              <w:rPr>
                <w:rFonts w:ascii="Arial" w:hAnsi="Arial" w:cs="Arial"/>
                <w:b/>
                <w:sz w:val="18"/>
                <w:szCs w:val="18"/>
              </w:rPr>
              <w:t>703</w:t>
            </w:r>
          </w:p>
        </w:tc>
      </w:tr>
    </w:tbl>
    <w:p w:rsidR="00D16255" w:rsidRDefault="00D16255" w:rsidP="00D16255">
      <w:pPr>
        <w:tabs>
          <w:tab w:val="left" w:pos="-720"/>
          <w:tab w:val="left" w:pos="0"/>
        </w:tabs>
        <w:suppressAutoHyphens/>
        <w:spacing w:after="0"/>
        <w:rPr>
          <w:rFonts w:ascii="Times New Roman" w:hAnsi="Times New Roman" w:cs="Times New Roman"/>
        </w:rPr>
      </w:pPr>
    </w:p>
    <w:p w:rsidR="00D16255" w:rsidRPr="001D7913" w:rsidRDefault="00D16255" w:rsidP="00D16255">
      <w:pPr>
        <w:tabs>
          <w:tab w:val="left" w:pos="-720"/>
          <w:tab w:val="left" w:pos="0"/>
        </w:tabs>
        <w:suppressAutoHyphens/>
        <w:spacing w:after="0"/>
        <w:rPr>
          <w:rFonts w:ascii="Times New Roman" w:hAnsi="Times New Roman" w:cs="Times New Roman"/>
          <w:sz w:val="16"/>
          <w:szCs w:val="16"/>
        </w:rPr>
      </w:pPr>
      <w:r w:rsidRPr="00D16255">
        <w:rPr>
          <w:rFonts w:ascii="Times New Roman" w:eastAsia="Times New Roman" w:hAnsi="Times New Roman" w:cs="Times New Roman"/>
          <w:color w:val="000000"/>
          <w:sz w:val="16"/>
          <w:szCs w:val="16"/>
        </w:rPr>
        <w:t xml:space="preserve">The hourly cost is based on estimated GS12 CY2017 salary of $79,720 annually </w:t>
      </w:r>
      <w:r w:rsidRPr="00D16255">
        <w:rPr>
          <w:rFonts w:ascii="Times New Roman" w:hAnsi="Times New Roman" w:cs="Times New Roman"/>
          <w:sz w:val="16"/>
          <w:szCs w:val="16"/>
        </w:rPr>
        <w:t>where hourly rate is rounded t</w:t>
      </w:r>
      <w:r w:rsidR="001D7913">
        <w:rPr>
          <w:rFonts w:ascii="Times New Roman" w:hAnsi="Times New Roman" w:cs="Times New Roman"/>
          <w:sz w:val="16"/>
          <w:szCs w:val="16"/>
        </w:rPr>
        <w:t>o nearest dollar amount at $38.</w:t>
      </w:r>
    </w:p>
    <w:p w:rsidR="001D7913" w:rsidRPr="00DC2306" w:rsidRDefault="001D7913" w:rsidP="00D16255">
      <w:pPr>
        <w:tabs>
          <w:tab w:val="left" w:pos="-720"/>
          <w:tab w:val="left" w:pos="0"/>
        </w:tabs>
        <w:suppressAutoHyphens/>
        <w:spacing w:after="0"/>
        <w:rPr>
          <w:rFonts w:ascii="Times New Roman" w:hAnsi="Times New Roman" w:cs="Times New Roman"/>
        </w:rPr>
      </w:pPr>
    </w:p>
    <w:p w:rsidR="00D16255" w:rsidRPr="00D16255" w:rsidRDefault="00200849" w:rsidP="00D16255">
      <w:pPr>
        <w:pStyle w:val="ListParagraph"/>
        <w:numPr>
          <w:ilvl w:val="0"/>
          <w:numId w:val="9"/>
        </w:numPr>
        <w:rPr>
          <w:rFonts w:ascii="Times New Roman" w:hAnsi="Times New Roman" w:cs="Times New Roman"/>
          <w:sz w:val="24"/>
          <w:szCs w:val="24"/>
        </w:rPr>
      </w:pPr>
      <w:r w:rsidRPr="00D16255">
        <w:rPr>
          <w:rFonts w:ascii="Times New Roman" w:hAnsi="Times New Roman" w:cs="Times New Roman"/>
          <w:sz w:val="24"/>
          <w:szCs w:val="24"/>
        </w:rPr>
        <w:t xml:space="preserve">This is </w:t>
      </w:r>
      <w:r w:rsidR="0075541F" w:rsidRPr="00D16255">
        <w:rPr>
          <w:rFonts w:ascii="Times New Roman" w:hAnsi="Times New Roman" w:cs="Times New Roman"/>
          <w:sz w:val="24"/>
          <w:szCs w:val="24"/>
        </w:rPr>
        <w:t>a</w:t>
      </w:r>
      <w:r w:rsidR="009910ED" w:rsidRPr="00D16255">
        <w:rPr>
          <w:rFonts w:ascii="Times New Roman" w:hAnsi="Times New Roman" w:cs="Times New Roman"/>
          <w:sz w:val="24"/>
          <w:szCs w:val="24"/>
        </w:rPr>
        <w:t xml:space="preserve"> </w:t>
      </w:r>
      <w:r w:rsidR="0075541F" w:rsidRPr="00D16255">
        <w:rPr>
          <w:rFonts w:ascii="Times New Roman" w:hAnsi="Times New Roman" w:cs="Times New Roman"/>
          <w:sz w:val="24"/>
          <w:szCs w:val="24"/>
        </w:rPr>
        <w:t>revision</w:t>
      </w:r>
      <w:r w:rsidRPr="00D16255">
        <w:rPr>
          <w:rFonts w:ascii="Times New Roman" w:hAnsi="Times New Roman" w:cs="Times New Roman"/>
          <w:sz w:val="24"/>
          <w:szCs w:val="24"/>
        </w:rPr>
        <w:t xml:space="preserve"> of a currently approved information</w:t>
      </w:r>
      <w:r w:rsidR="00266DF3" w:rsidRPr="00D16255">
        <w:rPr>
          <w:rFonts w:ascii="Times New Roman" w:hAnsi="Times New Roman" w:cs="Times New Roman"/>
          <w:sz w:val="24"/>
          <w:szCs w:val="24"/>
        </w:rPr>
        <w:t xml:space="preserve"> collection.  </w:t>
      </w:r>
      <w:r w:rsidR="00D16255" w:rsidRPr="00D16255">
        <w:rPr>
          <w:rFonts w:ascii="Times New Roman" w:hAnsi="Times New Roman" w:cs="Times New Roman"/>
          <w:sz w:val="24"/>
          <w:szCs w:val="24"/>
        </w:rPr>
        <w:t xml:space="preserve">The collection has been updated with new figures to represent the Department’s current HUD REO activity.  The current activity results in slight decreases associated with </w:t>
      </w:r>
      <w:r w:rsidR="00136D01">
        <w:rPr>
          <w:rFonts w:ascii="Times New Roman" w:hAnsi="Times New Roman" w:cs="Times New Roman"/>
          <w:sz w:val="24"/>
          <w:szCs w:val="24"/>
        </w:rPr>
        <w:t xml:space="preserve">respondents, </w:t>
      </w:r>
      <w:r w:rsidR="00D16255" w:rsidRPr="00D16255">
        <w:rPr>
          <w:rFonts w:ascii="Times New Roman" w:hAnsi="Times New Roman" w:cs="Times New Roman"/>
          <w:sz w:val="24"/>
          <w:szCs w:val="24"/>
        </w:rPr>
        <w:t xml:space="preserve">responses and burden hours.  </w:t>
      </w:r>
    </w:p>
    <w:p w:rsidR="00D16255" w:rsidRDefault="00D16255" w:rsidP="00D16255">
      <w:pPr>
        <w:pStyle w:val="ListParagraph"/>
        <w:ind w:left="360"/>
        <w:rPr>
          <w:rFonts w:ascii="Times New Roman" w:hAnsi="Times New Roman" w:cs="Times New Roman"/>
          <w:sz w:val="24"/>
          <w:szCs w:val="24"/>
        </w:rPr>
      </w:pPr>
    </w:p>
    <w:p w:rsidR="00B16E1D" w:rsidRPr="00136D01" w:rsidRDefault="00D16255" w:rsidP="00136D01">
      <w:pPr>
        <w:pStyle w:val="ListParagraph"/>
        <w:ind w:left="360"/>
        <w:rPr>
          <w:rFonts w:ascii="Times New Roman" w:hAnsi="Times New Roman" w:cs="Times New Roman"/>
          <w:i/>
          <w:sz w:val="24"/>
          <w:szCs w:val="24"/>
        </w:rPr>
      </w:pPr>
      <w:r>
        <w:rPr>
          <w:rFonts w:ascii="Times New Roman" w:hAnsi="Times New Roman" w:cs="Times New Roman"/>
          <w:sz w:val="24"/>
          <w:szCs w:val="24"/>
        </w:rPr>
        <w:t xml:space="preserve">The </w:t>
      </w:r>
      <w:r w:rsidRPr="00AD76B4">
        <w:rPr>
          <w:rFonts w:ascii="Times New Roman" w:hAnsi="Times New Roman" w:cs="Times New Roman"/>
          <w:sz w:val="24"/>
          <w:szCs w:val="24"/>
        </w:rPr>
        <w:t xml:space="preserve">forms </w:t>
      </w:r>
      <w:r>
        <w:rPr>
          <w:rFonts w:ascii="Times New Roman" w:hAnsi="Times New Roman" w:cs="Times New Roman"/>
          <w:sz w:val="24"/>
          <w:szCs w:val="24"/>
        </w:rPr>
        <w:t>HUD-9549, HUD-9549-A, HUD-9549-B, HUD-9549-C and HUD-9549-E listed i</w:t>
      </w:r>
      <w:r w:rsidRPr="00AD76B4">
        <w:rPr>
          <w:rFonts w:ascii="Times New Roman" w:hAnsi="Times New Roman" w:cs="Times New Roman"/>
          <w:sz w:val="24"/>
          <w:szCs w:val="24"/>
        </w:rPr>
        <w:t xml:space="preserve">n this collection </w:t>
      </w:r>
      <w:r>
        <w:rPr>
          <w:rFonts w:ascii="Times New Roman" w:hAnsi="Times New Roman" w:cs="Times New Roman"/>
          <w:sz w:val="24"/>
          <w:szCs w:val="24"/>
        </w:rPr>
        <w:t>are revised, w</w:t>
      </w:r>
      <w:r w:rsidRPr="00AD76B4">
        <w:rPr>
          <w:rFonts w:ascii="Times New Roman" w:hAnsi="Times New Roman" w:cs="Times New Roman"/>
          <w:sz w:val="24"/>
          <w:szCs w:val="24"/>
        </w:rPr>
        <w:t>h</w:t>
      </w:r>
      <w:r>
        <w:rPr>
          <w:rFonts w:ascii="Times New Roman" w:hAnsi="Times New Roman" w:cs="Times New Roman"/>
          <w:sz w:val="24"/>
          <w:szCs w:val="24"/>
        </w:rPr>
        <w:t>er</w:t>
      </w:r>
      <w:r w:rsidRPr="00AD76B4">
        <w:rPr>
          <w:rFonts w:ascii="Times New Roman" w:hAnsi="Times New Roman" w:cs="Times New Roman"/>
          <w:sz w:val="24"/>
          <w:szCs w:val="24"/>
        </w:rPr>
        <w:t xml:space="preserve">e </w:t>
      </w:r>
      <w:r>
        <w:rPr>
          <w:rFonts w:ascii="Times New Roman" w:hAnsi="Times New Roman" w:cs="Times New Roman"/>
          <w:sz w:val="24"/>
          <w:szCs w:val="24"/>
        </w:rPr>
        <w:t xml:space="preserve">substantive changes to the language contained in the forms </w:t>
      </w:r>
      <w:r w:rsidR="00032382">
        <w:rPr>
          <w:rFonts w:ascii="Times New Roman" w:hAnsi="Times New Roman" w:cs="Times New Roman"/>
          <w:sz w:val="24"/>
          <w:szCs w:val="24"/>
        </w:rPr>
        <w:t xml:space="preserve">are </w:t>
      </w:r>
      <w:r>
        <w:rPr>
          <w:rFonts w:ascii="Times New Roman" w:hAnsi="Times New Roman" w:cs="Times New Roman"/>
          <w:sz w:val="24"/>
          <w:szCs w:val="24"/>
        </w:rPr>
        <w:t>align</w:t>
      </w:r>
      <w:r w:rsidR="00032382">
        <w:rPr>
          <w:rFonts w:ascii="Times New Roman" w:hAnsi="Times New Roman" w:cs="Times New Roman"/>
          <w:sz w:val="24"/>
          <w:szCs w:val="24"/>
        </w:rPr>
        <w:t>ed</w:t>
      </w:r>
      <w:r>
        <w:rPr>
          <w:rFonts w:ascii="Times New Roman" w:hAnsi="Times New Roman" w:cs="Times New Roman"/>
          <w:sz w:val="24"/>
          <w:szCs w:val="24"/>
        </w:rPr>
        <w:t xml:space="preserve"> with the Final Rule that was published in August 2016. Other revisions may clarify guidance or change the handbook reference to HUD’s FHA Single Family Housing Pol</w:t>
      </w:r>
      <w:r w:rsidR="00032382">
        <w:rPr>
          <w:rFonts w:ascii="Times New Roman" w:hAnsi="Times New Roman" w:cs="Times New Roman"/>
          <w:sz w:val="24"/>
          <w:szCs w:val="24"/>
        </w:rPr>
        <w:t xml:space="preserve">icy Handbook (Handbook 4000.1), </w:t>
      </w:r>
      <w:bookmarkStart w:id="0" w:name="_GoBack"/>
      <w:bookmarkEnd w:id="0"/>
      <w:r>
        <w:rPr>
          <w:rFonts w:ascii="Times New Roman" w:hAnsi="Times New Roman" w:cs="Times New Roman"/>
          <w:sz w:val="24"/>
          <w:szCs w:val="24"/>
        </w:rPr>
        <w:t xml:space="preserve">which is available online.  </w:t>
      </w:r>
    </w:p>
    <w:p w:rsidR="00200849"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These collections of information do not include results that will be published.</w:t>
      </w:r>
    </w:p>
    <w:p w:rsidR="007A4970" w:rsidRPr="007A4970" w:rsidRDefault="007A4970" w:rsidP="007A4970">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200849"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 xml:space="preserve">HUD is not seeking to display the expiration date for OMB approval of this information collection.  </w:t>
      </w:r>
    </w:p>
    <w:p w:rsidR="007A4970" w:rsidRPr="007A4970" w:rsidRDefault="007A4970" w:rsidP="007A4970">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200849"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891D87">
        <w:rPr>
          <w:rFonts w:ascii="Times New Roman" w:hAnsi="Times New Roman" w:cs="Times New Roman"/>
          <w:sz w:val="24"/>
          <w:szCs w:val="24"/>
        </w:rPr>
        <w:t>There are no exceptions to the certification statement.</w:t>
      </w:r>
    </w:p>
    <w:p w:rsidR="00B16E1D" w:rsidRDefault="00B16E1D" w:rsidP="00B16E1D">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075224" w:rsidRPr="00891D87" w:rsidRDefault="00075224" w:rsidP="00075224">
      <w:pPr>
        <w:rPr>
          <w:rFonts w:ascii="Times New Roman" w:hAnsi="Times New Roman" w:cs="Times New Roman"/>
          <w:sz w:val="24"/>
          <w:szCs w:val="24"/>
        </w:rPr>
      </w:pPr>
      <w:r w:rsidRPr="00891D87">
        <w:rPr>
          <w:rFonts w:ascii="Times New Roman" w:hAnsi="Times New Roman" w:cs="Times New Roman"/>
          <w:b/>
          <w:bCs/>
          <w:sz w:val="24"/>
          <w:szCs w:val="24"/>
        </w:rPr>
        <w:t xml:space="preserve">B. Collections of Information Employing Statistical Methods </w:t>
      </w:r>
    </w:p>
    <w:p w:rsidR="00075224" w:rsidRDefault="00B47824" w:rsidP="00075224">
      <w:pPr>
        <w:rPr>
          <w:rFonts w:ascii="Times New Roman" w:hAnsi="Times New Roman" w:cs="Times New Roman"/>
          <w:sz w:val="24"/>
          <w:szCs w:val="24"/>
        </w:rPr>
      </w:pPr>
      <w:r w:rsidRPr="00891D87">
        <w:rPr>
          <w:rFonts w:ascii="Times New Roman" w:hAnsi="Times New Roman" w:cs="Times New Roman"/>
          <w:sz w:val="24"/>
          <w:szCs w:val="24"/>
        </w:rPr>
        <w:t>No statistical methods are employed in the collection of information.</w:t>
      </w:r>
    </w:p>
    <w:p w:rsidR="00B16E1D" w:rsidRPr="00891D87" w:rsidRDefault="00B16E1D" w:rsidP="00075224">
      <w:pPr>
        <w:rPr>
          <w:rFonts w:ascii="Times New Roman" w:hAnsi="Times New Roman" w:cs="Times New Roman"/>
          <w:sz w:val="24"/>
          <w:szCs w:val="24"/>
        </w:rPr>
      </w:pPr>
    </w:p>
    <w:p w:rsidR="00B5266E" w:rsidRPr="009E118C" w:rsidRDefault="00B5266E" w:rsidP="00075224">
      <w:pPr>
        <w:rPr>
          <w:rFonts w:ascii="Times New Roman" w:hAnsi="Times New Roman" w:cs="Times New Roman"/>
          <w:color w:val="0070C0"/>
          <w:sz w:val="24"/>
          <w:szCs w:val="24"/>
        </w:rPr>
      </w:pPr>
    </w:p>
    <w:sectPr w:rsidR="00B5266E" w:rsidRPr="009E118C" w:rsidSect="00075224">
      <w:footerReference w:type="even" r:id="rId8"/>
      <w:footerReference w:type="default" r:id="rId9"/>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E09" w:rsidRDefault="00E26E09" w:rsidP="00075224">
      <w:pPr>
        <w:spacing w:after="0" w:line="240" w:lineRule="auto"/>
      </w:pPr>
      <w:r>
        <w:separator/>
      </w:r>
    </w:p>
  </w:endnote>
  <w:endnote w:type="continuationSeparator" w:id="0">
    <w:p w:rsidR="00E26E09" w:rsidRDefault="00E26E09"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09" w:rsidRDefault="00E26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6E09" w:rsidRDefault="00E26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09" w:rsidRDefault="00E26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2382">
      <w:rPr>
        <w:rStyle w:val="PageNumber"/>
        <w:noProof/>
      </w:rPr>
      <w:t>5</w:t>
    </w:r>
    <w:r>
      <w:rPr>
        <w:rStyle w:val="PageNumber"/>
      </w:rPr>
      <w:fldChar w:fldCharType="end"/>
    </w:r>
  </w:p>
  <w:p w:rsidR="00E26E09" w:rsidRDefault="00E26E09" w:rsidP="00075224">
    <w:pPr>
      <w:pStyle w:val="Footer"/>
      <w:pBdr>
        <w:top w:val="single" w:sz="6" w:space="1" w:color="auto"/>
      </w:pBdr>
      <w:tabs>
        <w:tab w:val="clear" w:pos="4320"/>
        <w:tab w:val="left" w:pos="8640"/>
        <w:tab w:val="right" w:pos="10920"/>
      </w:tabs>
      <w:ind w:lef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E09" w:rsidRDefault="00E26E09" w:rsidP="00075224">
      <w:pPr>
        <w:spacing w:after="0" w:line="240" w:lineRule="auto"/>
      </w:pPr>
      <w:r>
        <w:separator/>
      </w:r>
    </w:p>
  </w:footnote>
  <w:footnote w:type="continuationSeparator" w:id="0">
    <w:p w:rsidR="00E26E09" w:rsidRDefault="00E26E09"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B4F6C24"/>
    <w:multiLevelType w:val="hybridMultilevel"/>
    <w:tmpl w:val="CE369C68"/>
    <w:lvl w:ilvl="0" w:tplc="CE506B4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94683"/>
    <w:multiLevelType w:val="hybridMultilevel"/>
    <w:tmpl w:val="9B3A8B0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DE2E2D"/>
    <w:multiLevelType w:val="hybridMultilevel"/>
    <w:tmpl w:val="7BF8781E"/>
    <w:lvl w:ilvl="0" w:tplc="010A15D8">
      <w:start w:val="4"/>
      <w:numFmt w:val="decimal"/>
      <w:lvlText w:val="%1."/>
      <w:lvlJc w:val="left"/>
      <w:pPr>
        <w:tabs>
          <w:tab w:val="num" w:pos="360"/>
        </w:tabs>
        <w:ind w:left="360" w:hanging="360"/>
      </w:pPr>
      <w:rPr>
        <w:rFonts w:hint="default"/>
      </w:rPr>
    </w:lvl>
    <w:lvl w:ilvl="1" w:tplc="7CE8463C">
      <w:start w:val="1"/>
      <w:numFmt w:val="bullet"/>
      <w:lvlText w:val=""/>
      <w:lvlJc w:val="left"/>
      <w:pPr>
        <w:tabs>
          <w:tab w:val="num" w:pos="1440"/>
        </w:tabs>
        <w:ind w:left="1440" w:hanging="360"/>
      </w:pPr>
      <w:rPr>
        <w:rFonts w:ascii="Symbol" w:hAnsi="Symbol" w:hint="default"/>
        <w:b w:val="0"/>
        <w:i w:val="0"/>
        <w:sz w:val="24"/>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4D0EE8"/>
    <w:multiLevelType w:val="hybridMultilevel"/>
    <w:tmpl w:val="119A8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681274"/>
    <w:multiLevelType w:val="hybridMultilevel"/>
    <w:tmpl w:val="38B4B588"/>
    <w:lvl w:ilvl="0" w:tplc="7CE8463C">
      <w:start w:val="1"/>
      <w:numFmt w:val="bullet"/>
      <w:lvlText w:val=""/>
      <w:lvlJc w:val="left"/>
      <w:pPr>
        <w:tabs>
          <w:tab w:val="num" w:pos="450"/>
        </w:tabs>
        <w:ind w:left="450" w:hanging="360"/>
      </w:pPr>
      <w:rPr>
        <w:rFonts w:ascii="Symbol" w:hAnsi="Symbol" w:hint="default"/>
        <w:b w:val="0"/>
        <w:i w:val="0"/>
        <w:sz w:val="24"/>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9"/>
  </w:num>
  <w:num w:numId="3">
    <w:abstractNumId w:val="0"/>
  </w:num>
  <w:num w:numId="4">
    <w:abstractNumId w:val="8"/>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2"/>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31F31"/>
    <w:rsid w:val="00032382"/>
    <w:rsid w:val="0003313B"/>
    <w:rsid w:val="000368B0"/>
    <w:rsid w:val="00046D4F"/>
    <w:rsid w:val="0005107C"/>
    <w:rsid w:val="00075224"/>
    <w:rsid w:val="000820A5"/>
    <w:rsid w:val="000872AD"/>
    <w:rsid w:val="00094BA3"/>
    <w:rsid w:val="000A1FD2"/>
    <w:rsid w:val="000A59AA"/>
    <w:rsid w:val="000B360C"/>
    <w:rsid w:val="000B4874"/>
    <w:rsid w:val="000E0C7A"/>
    <w:rsid w:val="000E32A6"/>
    <w:rsid w:val="000E7E67"/>
    <w:rsid w:val="000F3C42"/>
    <w:rsid w:val="000F4A66"/>
    <w:rsid w:val="0010285A"/>
    <w:rsid w:val="0011597C"/>
    <w:rsid w:val="00136D01"/>
    <w:rsid w:val="001502FF"/>
    <w:rsid w:val="00156801"/>
    <w:rsid w:val="00156B39"/>
    <w:rsid w:val="00162015"/>
    <w:rsid w:val="00164BAE"/>
    <w:rsid w:val="00167FD2"/>
    <w:rsid w:val="00174045"/>
    <w:rsid w:val="0019073E"/>
    <w:rsid w:val="00195032"/>
    <w:rsid w:val="001B7C05"/>
    <w:rsid w:val="001C03CD"/>
    <w:rsid w:val="001C2B7C"/>
    <w:rsid w:val="001C6560"/>
    <w:rsid w:val="001D222F"/>
    <w:rsid w:val="001D7913"/>
    <w:rsid w:val="001E2AE3"/>
    <w:rsid w:val="00200849"/>
    <w:rsid w:val="002353CD"/>
    <w:rsid w:val="00266333"/>
    <w:rsid w:val="00266DF3"/>
    <w:rsid w:val="00267DCB"/>
    <w:rsid w:val="0028321B"/>
    <w:rsid w:val="002852EC"/>
    <w:rsid w:val="0029110D"/>
    <w:rsid w:val="0029586E"/>
    <w:rsid w:val="002A0BA1"/>
    <w:rsid w:val="002A3DDB"/>
    <w:rsid w:val="002C2AB3"/>
    <w:rsid w:val="002C7DDA"/>
    <w:rsid w:val="002D4C4C"/>
    <w:rsid w:val="002E1873"/>
    <w:rsid w:val="002E794F"/>
    <w:rsid w:val="002F4AD8"/>
    <w:rsid w:val="003039BC"/>
    <w:rsid w:val="003077F0"/>
    <w:rsid w:val="003105CD"/>
    <w:rsid w:val="00315266"/>
    <w:rsid w:val="00324FAB"/>
    <w:rsid w:val="00326EE6"/>
    <w:rsid w:val="00340E63"/>
    <w:rsid w:val="003551A7"/>
    <w:rsid w:val="00374220"/>
    <w:rsid w:val="003C3E37"/>
    <w:rsid w:val="003C400F"/>
    <w:rsid w:val="003D3BFB"/>
    <w:rsid w:val="003D535B"/>
    <w:rsid w:val="003E327A"/>
    <w:rsid w:val="003E4B70"/>
    <w:rsid w:val="003E661C"/>
    <w:rsid w:val="003F4D24"/>
    <w:rsid w:val="00404606"/>
    <w:rsid w:val="0043376C"/>
    <w:rsid w:val="004354E9"/>
    <w:rsid w:val="00437E57"/>
    <w:rsid w:val="00446789"/>
    <w:rsid w:val="00453D8E"/>
    <w:rsid w:val="00484418"/>
    <w:rsid w:val="004939BF"/>
    <w:rsid w:val="00494002"/>
    <w:rsid w:val="00495C16"/>
    <w:rsid w:val="004B0389"/>
    <w:rsid w:val="004B3550"/>
    <w:rsid w:val="004D3EA7"/>
    <w:rsid w:val="004F62F2"/>
    <w:rsid w:val="0050120C"/>
    <w:rsid w:val="00502E22"/>
    <w:rsid w:val="00504279"/>
    <w:rsid w:val="0051439F"/>
    <w:rsid w:val="005219EE"/>
    <w:rsid w:val="00526602"/>
    <w:rsid w:val="005270A2"/>
    <w:rsid w:val="005408CF"/>
    <w:rsid w:val="005416D0"/>
    <w:rsid w:val="00546730"/>
    <w:rsid w:val="005524BC"/>
    <w:rsid w:val="00552E7A"/>
    <w:rsid w:val="00556057"/>
    <w:rsid w:val="00565EF2"/>
    <w:rsid w:val="00566270"/>
    <w:rsid w:val="00582529"/>
    <w:rsid w:val="005A3F02"/>
    <w:rsid w:val="005A6EB8"/>
    <w:rsid w:val="005B6193"/>
    <w:rsid w:val="005C1685"/>
    <w:rsid w:val="005C2674"/>
    <w:rsid w:val="005D21A4"/>
    <w:rsid w:val="005D4384"/>
    <w:rsid w:val="005E01AD"/>
    <w:rsid w:val="005E7CED"/>
    <w:rsid w:val="005F406A"/>
    <w:rsid w:val="005F74C6"/>
    <w:rsid w:val="00602F6F"/>
    <w:rsid w:val="00603E3A"/>
    <w:rsid w:val="006041D7"/>
    <w:rsid w:val="006247E2"/>
    <w:rsid w:val="00624AA1"/>
    <w:rsid w:val="00625C9F"/>
    <w:rsid w:val="00636CAF"/>
    <w:rsid w:val="006521BC"/>
    <w:rsid w:val="0066027C"/>
    <w:rsid w:val="00666CF0"/>
    <w:rsid w:val="006717F4"/>
    <w:rsid w:val="006804D8"/>
    <w:rsid w:val="00685BE2"/>
    <w:rsid w:val="006B71AE"/>
    <w:rsid w:val="006D139B"/>
    <w:rsid w:val="006D6338"/>
    <w:rsid w:val="006E1E94"/>
    <w:rsid w:val="006E7321"/>
    <w:rsid w:val="006F7FA6"/>
    <w:rsid w:val="00711F61"/>
    <w:rsid w:val="00713433"/>
    <w:rsid w:val="0072612D"/>
    <w:rsid w:val="00741B05"/>
    <w:rsid w:val="00745DA7"/>
    <w:rsid w:val="0075541F"/>
    <w:rsid w:val="007658A4"/>
    <w:rsid w:val="0077263C"/>
    <w:rsid w:val="007769C1"/>
    <w:rsid w:val="00796CCE"/>
    <w:rsid w:val="00797FB9"/>
    <w:rsid w:val="007A10BF"/>
    <w:rsid w:val="007A4970"/>
    <w:rsid w:val="007B7E6E"/>
    <w:rsid w:val="007C0C78"/>
    <w:rsid w:val="007C2519"/>
    <w:rsid w:val="007D004F"/>
    <w:rsid w:val="007E19EC"/>
    <w:rsid w:val="007E44F8"/>
    <w:rsid w:val="007F34FC"/>
    <w:rsid w:val="007F40DB"/>
    <w:rsid w:val="007F4B79"/>
    <w:rsid w:val="00800883"/>
    <w:rsid w:val="00843510"/>
    <w:rsid w:val="0084715D"/>
    <w:rsid w:val="008535DE"/>
    <w:rsid w:val="00860E48"/>
    <w:rsid w:val="0086603E"/>
    <w:rsid w:val="00880B8B"/>
    <w:rsid w:val="00891D87"/>
    <w:rsid w:val="00893C8A"/>
    <w:rsid w:val="008A675E"/>
    <w:rsid w:val="008A73D9"/>
    <w:rsid w:val="008B4C7D"/>
    <w:rsid w:val="008B7FC6"/>
    <w:rsid w:val="008C314E"/>
    <w:rsid w:val="008D0627"/>
    <w:rsid w:val="008D41CA"/>
    <w:rsid w:val="008D4613"/>
    <w:rsid w:val="008E2507"/>
    <w:rsid w:val="008F6416"/>
    <w:rsid w:val="0091431E"/>
    <w:rsid w:val="00934001"/>
    <w:rsid w:val="00964C09"/>
    <w:rsid w:val="009676E0"/>
    <w:rsid w:val="009814CB"/>
    <w:rsid w:val="00982371"/>
    <w:rsid w:val="009835F5"/>
    <w:rsid w:val="009910ED"/>
    <w:rsid w:val="009A1F94"/>
    <w:rsid w:val="009A3A5E"/>
    <w:rsid w:val="009D41F3"/>
    <w:rsid w:val="009D486E"/>
    <w:rsid w:val="009E0FCE"/>
    <w:rsid w:val="009E118C"/>
    <w:rsid w:val="009E443C"/>
    <w:rsid w:val="00A00009"/>
    <w:rsid w:val="00A03C9E"/>
    <w:rsid w:val="00A05009"/>
    <w:rsid w:val="00A14DB7"/>
    <w:rsid w:val="00A36D7F"/>
    <w:rsid w:val="00A638D4"/>
    <w:rsid w:val="00AA04EA"/>
    <w:rsid w:val="00AB3538"/>
    <w:rsid w:val="00AC14DC"/>
    <w:rsid w:val="00AD76B4"/>
    <w:rsid w:val="00AF51BE"/>
    <w:rsid w:val="00B03F4D"/>
    <w:rsid w:val="00B14D10"/>
    <w:rsid w:val="00B16E1D"/>
    <w:rsid w:val="00B31E35"/>
    <w:rsid w:val="00B47824"/>
    <w:rsid w:val="00B5266E"/>
    <w:rsid w:val="00B7508F"/>
    <w:rsid w:val="00B76123"/>
    <w:rsid w:val="00B81DFE"/>
    <w:rsid w:val="00BD4188"/>
    <w:rsid w:val="00C15C4D"/>
    <w:rsid w:val="00C3484E"/>
    <w:rsid w:val="00C4666C"/>
    <w:rsid w:val="00C53063"/>
    <w:rsid w:val="00C536E7"/>
    <w:rsid w:val="00C60936"/>
    <w:rsid w:val="00C62C59"/>
    <w:rsid w:val="00C72364"/>
    <w:rsid w:val="00C73583"/>
    <w:rsid w:val="00CA1FFA"/>
    <w:rsid w:val="00CA2007"/>
    <w:rsid w:val="00CA5174"/>
    <w:rsid w:val="00CE4965"/>
    <w:rsid w:val="00D0422F"/>
    <w:rsid w:val="00D127E8"/>
    <w:rsid w:val="00D16255"/>
    <w:rsid w:val="00D467E6"/>
    <w:rsid w:val="00D60A72"/>
    <w:rsid w:val="00D720B2"/>
    <w:rsid w:val="00D91066"/>
    <w:rsid w:val="00DB550E"/>
    <w:rsid w:val="00DC1C1B"/>
    <w:rsid w:val="00DC1E6C"/>
    <w:rsid w:val="00DC2306"/>
    <w:rsid w:val="00DC5DDF"/>
    <w:rsid w:val="00DD12D8"/>
    <w:rsid w:val="00DE47DC"/>
    <w:rsid w:val="00E20C51"/>
    <w:rsid w:val="00E26E09"/>
    <w:rsid w:val="00E53DE7"/>
    <w:rsid w:val="00E7146B"/>
    <w:rsid w:val="00E818C0"/>
    <w:rsid w:val="00E8631C"/>
    <w:rsid w:val="00ED4C17"/>
    <w:rsid w:val="00EF1D7E"/>
    <w:rsid w:val="00F001D6"/>
    <w:rsid w:val="00F00685"/>
    <w:rsid w:val="00F21438"/>
    <w:rsid w:val="00F2396C"/>
    <w:rsid w:val="00F27EFA"/>
    <w:rsid w:val="00F5220B"/>
    <w:rsid w:val="00F54284"/>
    <w:rsid w:val="00F96C11"/>
    <w:rsid w:val="00FA3144"/>
    <w:rsid w:val="00FB115B"/>
    <w:rsid w:val="00FC4900"/>
    <w:rsid w:val="00FD5CBD"/>
    <w:rsid w:val="00FD707C"/>
    <w:rsid w:val="00FF30A1"/>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127798A"/>
  <w15:docId w15:val="{ACDB6A00-D1F6-4285-B017-F7957268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3E6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29586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20084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43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510"/>
    <w:rPr>
      <w:rFonts w:ascii="Segoe UI" w:hAnsi="Segoe UI" w:cs="Segoe UI"/>
      <w:sz w:val="18"/>
      <w:szCs w:val="18"/>
    </w:rPr>
  </w:style>
  <w:style w:type="paragraph" w:styleId="ListParagraph">
    <w:name w:val="List Paragraph"/>
    <w:basedOn w:val="Normal"/>
    <w:uiPriority w:val="34"/>
    <w:qFormat/>
    <w:rsid w:val="00C53063"/>
    <w:pPr>
      <w:ind w:left="720"/>
      <w:contextualSpacing/>
    </w:pPr>
  </w:style>
  <w:style w:type="character" w:customStyle="1" w:styleId="Heading3Char">
    <w:name w:val="Heading 3 Char"/>
    <w:basedOn w:val="DefaultParagraphFont"/>
    <w:link w:val="Heading3"/>
    <w:uiPriority w:val="9"/>
    <w:semiHidden/>
    <w:rsid w:val="003E661C"/>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rsid w:val="0020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200849"/>
    <w:rPr>
      <w:rFonts w:ascii="Courier New" w:eastAsia="Courier New" w:hAnsi="Courier New" w:cs="Times New Roman"/>
      <w:sz w:val="20"/>
      <w:szCs w:val="20"/>
    </w:rPr>
  </w:style>
  <w:style w:type="character" w:customStyle="1" w:styleId="Heading7Char">
    <w:name w:val="Heading 7 Char"/>
    <w:basedOn w:val="DefaultParagraphFont"/>
    <w:link w:val="Heading7"/>
    <w:uiPriority w:val="9"/>
    <w:semiHidden/>
    <w:rsid w:val="00200849"/>
    <w:rPr>
      <w:rFonts w:asciiTheme="majorHAnsi" w:eastAsiaTheme="majorEastAsia" w:hAnsiTheme="majorHAnsi" w:cstheme="majorBidi"/>
      <w:i/>
      <w:iCs/>
      <w:color w:val="404040" w:themeColor="text1" w:themeTint="BF"/>
    </w:rPr>
  </w:style>
  <w:style w:type="paragraph" w:customStyle="1" w:styleId="font5">
    <w:name w:val="font5"/>
    <w:basedOn w:val="Normal"/>
    <w:rsid w:val="00200849"/>
    <w:pPr>
      <w:spacing w:before="100" w:beforeAutospacing="1" w:after="100" w:afterAutospacing="1" w:line="240" w:lineRule="auto"/>
    </w:pPr>
    <w:rPr>
      <w:rFonts w:ascii="Courier" w:eastAsia="Times New Roman" w:hAnsi="Courier" w:cs="Times New Roman"/>
      <w:sz w:val="18"/>
      <w:szCs w:val="18"/>
    </w:rPr>
  </w:style>
  <w:style w:type="paragraph" w:styleId="BodyTextIndent2">
    <w:name w:val="Body Text Indent 2"/>
    <w:basedOn w:val="Normal"/>
    <w:link w:val="BodyTextIndent2Char"/>
    <w:rsid w:val="003C3E37"/>
    <w:pPr>
      <w:tabs>
        <w:tab w:val="left" w:pos="-720"/>
        <w:tab w:val="left" w:pos="1440"/>
      </w:tabs>
      <w:suppressAutoHyphens/>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3C3E37"/>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semiHidden/>
    <w:rsid w:val="0029586E"/>
    <w:rPr>
      <w:rFonts w:asciiTheme="majorHAnsi" w:eastAsiaTheme="majorEastAsia" w:hAnsiTheme="majorHAnsi" w:cstheme="majorBidi"/>
      <w:color w:val="365F91" w:themeColor="accent1" w:themeShade="BF"/>
    </w:rPr>
  </w:style>
  <w:style w:type="paragraph" w:styleId="Caption">
    <w:name w:val="caption"/>
    <w:basedOn w:val="Normal"/>
    <w:next w:val="Normal"/>
    <w:qFormat/>
    <w:rsid w:val="0029586E"/>
    <w:pPr>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17125">
      <w:bodyDiv w:val="1"/>
      <w:marLeft w:val="0"/>
      <w:marRight w:val="0"/>
      <w:marTop w:val="0"/>
      <w:marBottom w:val="0"/>
      <w:divBdr>
        <w:top w:val="none" w:sz="0" w:space="0" w:color="auto"/>
        <w:left w:val="none" w:sz="0" w:space="0" w:color="auto"/>
        <w:bottom w:val="none" w:sz="0" w:space="0" w:color="auto"/>
        <w:right w:val="none" w:sz="0" w:space="0" w:color="auto"/>
      </w:divBdr>
      <w:divsChild>
        <w:div w:id="868301294">
          <w:marLeft w:val="0"/>
          <w:marRight w:val="0"/>
          <w:marTop w:val="0"/>
          <w:marBottom w:val="0"/>
          <w:divBdr>
            <w:top w:val="none" w:sz="0" w:space="0" w:color="auto"/>
            <w:left w:val="none" w:sz="0" w:space="0" w:color="auto"/>
            <w:bottom w:val="none" w:sz="0" w:space="0" w:color="auto"/>
            <w:right w:val="none" w:sz="0" w:space="0" w:color="auto"/>
          </w:divBdr>
          <w:divsChild>
            <w:div w:id="1341198575">
              <w:marLeft w:val="0"/>
              <w:marRight w:val="0"/>
              <w:marTop w:val="0"/>
              <w:marBottom w:val="0"/>
              <w:divBdr>
                <w:top w:val="none" w:sz="0" w:space="0" w:color="auto"/>
                <w:left w:val="none" w:sz="0" w:space="0" w:color="auto"/>
                <w:bottom w:val="none" w:sz="0" w:space="0" w:color="auto"/>
                <w:right w:val="none" w:sz="0" w:space="0" w:color="auto"/>
              </w:divBdr>
              <w:divsChild>
                <w:div w:id="1477067269">
                  <w:marLeft w:val="0"/>
                  <w:marRight w:val="0"/>
                  <w:marTop w:val="0"/>
                  <w:marBottom w:val="0"/>
                  <w:divBdr>
                    <w:top w:val="none" w:sz="0" w:space="0" w:color="auto"/>
                    <w:left w:val="none" w:sz="0" w:space="0" w:color="auto"/>
                    <w:bottom w:val="none" w:sz="0" w:space="0" w:color="auto"/>
                    <w:right w:val="none" w:sz="0" w:space="0" w:color="auto"/>
                  </w:divBdr>
                  <w:divsChild>
                    <w:div w:id="1226643627">
                      <w:marLeft w:val="0"/>
                      <w:marRight w:val="0"/>
                      <w:marTop w:val="0"/>
                      <w:marBottom w:val="0"/>
                      <w:divBdr>
                        <w:top w:val="none" w:sz="0" w:space="0" w:color="auto"/>
                        <w:left w:val="none" w:sz="0" w:space="0" w:color="auto"/>
                        <w:bottom w:val="none" w:sz="0" w:space="0" w:color="auto"/>
                        <w:right w:val="none" w:sz="0" w:space="0" w:color="auto"/>
                      </w:divBdr>
                      <w:divsChild>
                        <w:div w:id="1227915228">
                          <w:marLeft w:val="0"/>
                          <w:marRight w:val="0"/>
                          <w:marTop w:val="0"/>
                          <w:marBottom w:val="0"/>
                          <w:divBdr>
                            <w:top w:val="none" w:sz="0" w:space="0" w:color="auto"/>
                            <w:left w:val="none" w:sz="0" w:space="0" w:color="auto"/>
                            <w:bottom w:val="none" w:sz="0" w:space="0" w:color="auto"/>
                            <w:right w:val="none" w:sz="0" w:space="0" w:color="auto"/>
                          </w:divBdr>
                          <w:divsChild>
                            <w:div w:id="1743062475">
                              <w:marLeft w:val="0"/>
                              <w:marRight w:val="0"/>
                              <w:marTop w:val="0"/>
                              <w:marBottom w:val="0"/>
                              <w:divBdr>
                                <w:top w:val="none" w:sz="0" w:space="0" w:color="auto"/>
                                <w:left w:val="none" w:sz="0" w:space="0" w:color="auto"/>
                                <w:bottom w:val="none" w:sz="0" w:space="0" w:color="auto"/>
                                <w:right w:val="none" w:sz="0" w:space="0" w:color="auto"/>
                              </w:divBdr>
                              <w:divsChild>
                                <w:div w:id="1140726815">
                                  <w:marLeft w:val="0"/>
                                  <w:marRight w:val="0"/>
                                  <w:marTop w:val="0"/>
                                  <w:marBottom w:val="0"/>
                                  <w:divBdr>
                                    <w:top w:val="none" w:sz="0" w:space="0" w:color="auto"/>
                                    <w:left w:val="none" w:sz="0" w:space="0" w:color="auto"/>
                                    <w:bottom w:val="none" w:sz="0" w:space="0" w:color="auto"/>
                                    <w:right w:val="none" w:sz="0" w:space="0" w:color="auto"/>
                                  </w:divBdr>
                                  <w:divsChild>
                                    <w:div w:id="1987469614">
                                      <w:marLeft w:val="0"/>
                                      <w:marRight w:val="0"/>
                                      <w:marTop w:val="0"/>
                                      <w:marBottom w:val="0"/>
                                      <w:divBdr>
                                        <w:top w:val="none" w:sz="0" w:space="0" w:color="auto"/>
                                        <w:left w:val="none" w:sz="0" w:space="0" w:color="auto"/>
                                        <w:bottom w:val="none" w:sz="0" w:space="0" w:color="auto"/>
                                        <w:right w:val="none" w:sz="0" w:space="0" w:color="auto"/>
                                      </w:divBdr>
                                      <w:divsChild>
                                        <w:div w:id="1694110074">
                                          <w:marLeft w:val="0"/>
                                          <w:marRight w:val="0"/>
                                          <w:marTop w:val="0"/>
                                          <w:marBottom w:val="0"/>
                                          <w:divBdr>
                                            <w:top w:val="none" w:sz="0" w:space="0" w:color="auto"/>
                                            <w:left w:val="none" w:sz="0" w:space="0" w:color="auto"/>
                                            <w:bottom w:val="none" w:sz="0" w:space="0" w:color="auto"/>
                                            <w:right w:val="none" w:sz="0" w:space="0" w:color="auto"/>
                                          </w:divBdr>
                                          <w:divsChild>
                                            <w:div w:id="777068659">
                                              <w:marLeft w:val="0"/>
                                              <w:marRight w:val="0"/>
                                              <w:marTop w:val="0"/>
                                              <w:marBottom w:val="0"/>
                                              <w:divBdr>
                                                <w:top w:val="none" w:sz="0" w:space="0" w:color="auto"/>
                                                <w:left w:val="none" w:sz="0" w:space="0" w:color="auto"/>
                                                <w:bottom w:val="none" w:sz="0" w:space="0" w:color="auto"/>
                                                <w:right w:val="none" w:sz="0" w:space="0" w:color="auto"/>
                                              </w:divBdr>
                                              <w:divsChild>
                                                <w:div w:id="259795922">
                                                  <w:marLeft w:val="0"/>
                                                  <w:marRight w:val="0"/>
                                                  <w:marTop w:val="0"/>
                                                  <w:marBottom w:val="0"/>
                                                  <w:divBdr>
                                                    <w:top w:val="none" w:sz="0" w:space="0" w:color="auto"/>
                                                    <w:left w:val="none" w:sz="0" w:space="0" w:color="auto"/>
                                                    <w:bottom w:val="none" w:sz="0" w:space="0" w:color="auto"/>
                                                    <w:right w:val="none" w:sz="0" w:space="0" w:color="auto"/>
                                                  </w:divBdr>
                                                  <w:divsChild>
                                                    <w:div w:id="2005888201">
                                                      <w:marLeft w:val="0"/>
                                                      <w:marRight w:val="0"/>
                                                      <w:marTop w:val="0"/>
                                                      <w:marBottom w:val="0"/>
                                                      <w:divBdr>
                                                        <w:top w:val="none" w:sz="0" w:space="0" w:color="auto"/>
                                                        <w:left w:val="none" w:sz="0" w:space="0" w:color="auto"/>
                                                        <w:bottom w:val="none" w:sz="0" w:space="0" w:color="auto"/>
                                                        <w:right w:val="none" w:sz="0" w:space="0" w:color="auto"/>
                                                      </w:divBdr>
                                                      <w:divsChild>
                                                        <w:div w:id="1866552819">
                                                          <w:marLeft w:val="0"/>
                                                          <w:marRight w:val="0"/>
                                                          <w:marTop w:val="0"/>
                                                          <w:marBottom w:val="0"/>
                                                          <w:divBdr>
                                                            <w:top w:val="none" w:sz="0" w:space="0" w:color="auto"/>
                                                            <w:left w:val="none" w:sz="0" w:space="0" w:color="auto"/>
                                                            <w:bottom w:val="none" w:sz="0" w:space="0" w:color="auto"/>
                                                            <w:right w:val="none" w:sz="0" w:space="0" w:color="auto"/>
                                                          </w:divBdr>
                                                          <w:divsChild>
                                                            <w:div w:id="1143742502">
                                                              <w:marLeft w:val="0"/>
                                                              <w:marRight w:val="0"/>
                                                              <w:marTop w:val="0"/>
                                                              <w:marBottom w:val="0"/>
                                                              <w:divBdr>
                                                                <w:top w:val="none" w:sz="0" w:space="0" w:color="auto"/>
                                                                <w:left w:val="none" w:sz="0" w:space="0" w:color="auto"/>
                                                                <w:bottom w:val="none" w:sz="0" w:space="0" w:color="auto"/>
                                                                <w:right w:val="none" w:sz="0" w:space="0" w:color="auto"/>
                                                              </w:divBdr>
                                                              <w:divsChild>
                                                                <w:div w:id="276107944">
                                                                  <w:marLeft w:val="405"/>
                                                                  <w:marRight w:val="0"/>
                                                                  <w:marTop w:val="0"/>
                                                                  <w:marBottom w:val="0"/>
                                                                  <w:divBdr>
                                                                    <w:top w:val="none" w:sz="0" w:space="0" w:color="auto"/>
                                                                    <w:left w:val="none" w:sz="0" w:space="0" w:color="auto"/>
                                                                    <w:bottom w:val="none" w:sz="0" w:space="0" w:color="auto"/>
                                                                    <w:right w:val="none" w:sz="0" w:space="0" w:color="auto"/>
                                                                  </w:divBdr>
                                                                  <w:divsChild>
                                                                    <w:div w:id="1542480590">
                                                                      <w:marLeft w:val="0"/>
                                                                      <w:marRight w:val="0"/>
                                                                      <w:marTop w:val="0"/>
                                                                      <w:marBottom w:val="0"/>
                                                                      <w:divBdr>
                                                                        <w:top w:val="none" w:sz="0" w:space="0" w:color="auto"/>
                                                                        <w:left w:val="none" w:sz="0" w:space="0" w:color="auto"/>
                                                                        <w:bottom w:val="none" w:sz="0" w:space="0" w:color="auto"/>
                                                                        <w:right w:val="none" w:sz="0" w:space="0" w:color="auto"/>
                                                                      </w:divBdr>
                                                                      <w:divsChild>
                                                                        <w:div w:id="2003703892">
                                                                          <w:marLeft w:val="0"/>
                                                                          <w:marRight w:val="0"/>
                                                                          <w:marTop w:val="0"/>
                                                                          <w:marBottom w:val="0"/>
                                                                          <w:divBdr>
                                                                            <w:top w:val="none" w:sz="0" w:space="0" w:color="auto"/>
                                                                            <w:left w:val="none" w:sz="0" w:space="0" w:color="auto"/>
                                                                            <w:bottom w:val="none" w:sz="0" w:space="0" w:color="auto"/>
                                                                            <w:right w:val="none" w:sz="0" w:space="0" w:color="auto"/>
                                                                          </w:divBdr>
                                                                          <w:divsChild>
                                                                            <w:div w:id="1910117324">
                                                                              <w:marLeft w:val="0"/>
                                                                              <w:marRight w:val="0"/>
                                                                              <w:marTop w:val="60"/>
                                                                              <w:marBottom w:val="0"/>
                                                                              <w:divBdr>
                                                                                <w:top w:val="none" w:sz="0" w:space="0" w:color="auto"/>
                                                                                <w:left w:val="none" w:sz="0" w:space="0" w:color="auto"/>
                                                                                <w:bottom w:val="none" w:sz="0" w:space="0" w:color="auto"/>
                                                                                <w:right w:val="none" w:sz="0" w:space="0" w:color="auto"/>
                                                                              </w:divBdr>
                                                                              <w:divsChild>
                                                                                <w:div w:id="1627006985">
                                                                                  <w:marLeft w:val="0"/>
                                                                                  <w:marRight w:val="0"/>
                                                                                  <w:marTop w:val="0"/>
                                                                                  <w:marBottom w:val="0"/>
                                                                                  <w:divBdr>
                                                                                    <w:top w:val="none" w:sz="0" w:space="0" w:color="auto"/>
                                                                                    <w:left w:val="none" w:sz="0" w:space="0" w:color="auto"/>
                                                                                    <w:bottom w:val="none" w:sz="0" w:space="0" w:color="auto"/>
                                                                                    <w:right w:val="none" w:sz="0" w:space="0" w:color="auto"/>
                                                                                  </w:divBdr>
                                                                                  <w:divsChild>
                                                                                    <w:div w:id="1046492530">
                                                                                      <w:marLeft w:val="0"/>
                                                                                      <w:marRight w:val="0"/>
                                                                                      <w:marTop w:val="0"/>
                                                                                      <w:marBottom w:val="0"/>
                                                                                      <w:divBdr>
                                                                                        <w:top w:val="none" w:sz="0" w:space="0" w:color="auto"/>
                                                                                        <w:left w:val="none" w:sz="0" w:space="0" w:color="auto"/>
                                                                                        <w:bottom w:val="none" w:sz="0" w:space="0" w:color="auto"/>
                                                                                        <w:right w:val="none" w:sz="0" w:space="0" w:color="auto"/>
                                                                                      </w:divBdr>
                                                                                      <w:divsChild>
                                                                                        <w:div w:id="1143699669">
                                                                                          <w:marLeft w:val="0"/>
                                                                                          <w:marRight w:val="0"/>
                                                                                          <w:marTop w:val="0"/>
                                                                                          <w:marBottom w:val="0"/>
                                                                                          <w:divBdr>
                                                                                            <w:top w:val="none" w:sz="0" w:space="0" w:color="auto"/>
                                                                                            <w:left w:val="none" w:sz="0" w:space="0" w:color="auto"/>
                                                                                            <w:bottom w:val="none" w:sz="0" w:space="0" w:color="auto"/>
                                                                                            <w:right w:val="none" w:sz="0" w:space="0" w:color="auto"/>
                                                                                          </w:divBdr>
                                                                                          <w:divsChild>
                                                                                            <w:div w:id="1066565552">
                                                                                              <w:marLeft w:val="0"/>
                                                                                              <w:marRight w:val="0"/>
                                                                                              <w:marTop w:val="0"/>
                                                                                              <w:marBottom w:val="0"/>
                                                                                              <w:divBdr>
                                                                                                <w:top w:val="none" w:sz="0" w:space="0" w:color="auto"/>
                                                                                                <w:left w:val="none" w:sz="0" w:space="0" w:color="auto"/>
                                                                                                <w:bottom w:val="none" w:sz="0" w:space="0" w:color="auto"/>
                                                                                                <w:right w:val="none" w:sz="0" w:space="0" w:color="auto"/>
                                                                                              </w:divBdr>
                                                                                              <w:divsChild>
                                                                                                <w:div w:id="1696731659">
                                                                                                  <w:marLeft w:val="0"/>
                                                                                                  <w:marRight w:val="0"/>
                                                                                                  <w:marTop w:val="0"/>
                                                                                                  <w:marBottom w:val="0"/>
                                                                                                  <w:divBdr>
                                                                                                    <w:top w:val="none" w:sz="0" w:space="0" w:color="auto"/>
                                                                                                    <w:left w:val="none" w:sz="0" w:space="0" w:color="auto"/>
                                                                                                    <w:bottom w:val="none" w:sz="0" w:space="0" w:color="auto"/>
                                                                                                    <w:right w:val="none" w:sz="0" w:space="0" w:color="auto"/>
                                                                                                  </w:divBdr>
                                                                                                  <w:divsChild>
                                                                                                    <w:div w:id="563024209">
                                                                                                      <w:marLeft w:val="0"/>
                                                                                                      <w:marRight w:val="0"/>
                                                                                                      <w:marTop w:val="0"/>
                                                                                                      <w:marBottom w:val="0"/>
                                                                                                      <w:divBdr>
                                                                                                        <w:top w:val="none" w:sz="0" w:space="0" w:color="auto"/>
                                                                                                        <w:left w:val="none" w:sz="0" w:space="0" w:color="auto"/>
                                                                                                        <w:bottom w:val="none" w:sz="0" w:space="0" w:color="auto"/>
                                                                                                        <w:right w:val="none" w:sz="0" w:space="0" w:color="auto"/>
                                                                                                      </w:divBdr>
                                                                                                      <w:divsChild>
                                                                                                        <w:div w:id="1259830178">
                                                                                                          <w:marLeft w:val="0"/>
                                                                                                          <w:marRight w:val="0"/>
                                                                                                          <w:marTop w:val="0"/>
                                                                                                          <w:marBottom w:val="0"/>
                                                                                                          <w:divBdr>
                                                                                                            <w:top w:val="none" w:sz="0" w:space="0" w:color="auto"/>
                                                                                                            <w:left w:val="none" w:sz="0" w:space="0" w:color="auto"/>
                                                                                                            <w:bottom w:val="none" w:sz="0" w:space="0" w:color="auto"/>
                                                                                                            <w:right w:val="none" w:sz="0" w:space="0" w:color="auto"/>
                                                                                                          </w:divBdr>
                                                                                                          <w:divsChild>
                                                                                                            <w:div w:id="14719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3862-2C00-4D02-A856-9EA678EC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A3F7D990</Template>
  <TotalTime>1</TotalTime>
  <Pages>6</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h18889;VBrown</dc:creator>
  <cp:lastModifiedBy>Brown, Venida B</cp:lastModifiedBy>
  <cp:revision>2</cp:revision>
  <cp:lastPrinted>2017-02-24T20:22:00Z</cp:lastPrinted>
  <dcterms:created xsi:type="dcterms:W3CDTF">2017-02-24T20:40:00Z</dcterms:created>
  <dcterms:modified xsi:type="dcterms:W3CDTF">2017-02-24T20:40:00Z</dcterms:modified>
</cp:coreProperties>
</file>