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9F9D4" w14:textId="77777777" w:rsidR="00EE5E2B" w:rsidRDefault="00EE5E2B" w:rsidP="00EE5E2B">
      <w:pPr>
        <w:autoSpaceDE w:val="0"/>
        <w:autoSpaceDN w:val="0"/>
        <w:adjustRightInd w:val="0"/>
        <w:jc w:val="center"/>
        <w:rPr>
          <w:b/>
          <w:bCs/>
        </w:rPr>
      </w:pPr>
      <w:bookmarkStart w:id="0" w:name="_GoBack"/>
      <w:bookmarkEnd w:id="0"/>
    </w:p>
    <w:p w14:paraId="6FB2386B" w14:textId="77777777" w:rsidR="00EE5E2B" w:rsidRDefault="00EE5E2B" w:rsidP="00EE5E2B">
      <w:pPr>
        <w:autoSpaceDE w:val="0"/>
        <w:autoSpaceDN w:val="0"/>
        <w:adjustRightInd w:val="0"/>
        <w:jc w:val="center"/>
        <w:rPr>
          <w:b/>
          <w:bCs/>
        </w:rPr>
      </w:pPr>
    </w:p>
    <w:p w14:paraId="232B4B32" w14:textId="77777777" w:rsidR="00EE5E2B" w:rsidRPr="00A41651" w:rsidRDefault="00EE5E2B" w:rsidP="00EE5E2B">
      <w:pPr>
        <w:autoSpaceDE w:val="0"/>
        <w:autoSpaceDN w:val="0"/>
        <w:adjustRightInd w:val="0"/>
        <w:jc w:val="center"/>
        <w:rPr>
          <w:b/>
          <w:bCs/>
        </w:rPr>
      </w:pPr>
    </w:p>
    <w:p w14:paraId="4EF08D69" w14:textId="4B23C494" w:rsidR="00EE5E2B" w:rsidRDefault="00EE5E2B" w:rsidP="00EE5E2B">
      <w:pPr>
        <w:autoSpaceDE w:val="0"/>
        <w:autoSpaceDN w:val="0"/>
        <w:adjustRightInd w:val="0"/>
        <w:jc w:val="center"/>
        <w:rPr>
          <w:b/>
          <w:bCs/>
        </w:rPr>
      </w:pPr>
      <w:r w:rsidRPr="00A41651">
        <w:rPr>
          <w:b/>
          <w:bCs/>
        </w:rPr>
        <w:t>Supporting Statement for Information Collection Request</w:t>
      </w:r>
    </w:p>
    <w:p w14:paraId="7147C567" w14:textId="77777777" w:rsidR="003944A7" w:rsidRDefault="003944A7" w:rsidP="003944A7">
      <w:pPr>
        <w:widowControl w:val="0"/>
        <w:autoSpaceDE w:val="0"/>
        <w:autoSpaceDN w:val="0"/>
        <w:adjustRightInd w:val="0"/>
        <w:jc w:val="center"/>
        <w:rPr>
          <w:b/>
          <w:bCs/>
        </w:rPr>
      </w:pPr>
      <w:r>
        <w:rPr>
          <w:b/>
          <w:bCs/>
        </w:rPr>
        <w:t>Revision to OMB Control No. 2127-0626 (Current Expiration Date: 8/31/18)</w:t>
      </w:r>
    </w:p>
    <w:p w14:paraId="36394426" w14:textId="77777777" w:rsidR="003944A7" w:rsidRDefault="003944A7" w:rsidP="00EE5E2B">
      <w:pPr>
        <w:autoSpaceDE w:val="0"/>
        <w:autoSpaceDN w:val="0"/>
        <w:adjustRightInd w:val="0"/>
        <w:jc w:val="center"/>
        <w:rPr>
          <w:b/>
          <w:bCs/>
        </w:rPr>
      </w:pPr>
    </w:p>
    <w:p w14:paraId="7BC0E7A7" w14:textId="77777777" w:rsidR="000E1B1F" w:rsidRDefault="000E1B1F" w:rsidP="00EE5E2B">
      <w:pPr>
        <w:autoSpaceDE w:val="0"/>
        <w:autoSpaceDN w:val="0"/>
        <w:adjustRightInd w:val="0"/>
        <w:jc w:val="center"/>
        <w:rPr>
          <w:b/>
          <w:bCs/>
        </w:rPr>
      </w:pPr>
      <w:r w:rsidRPr="00A41651">
        <w:rPr>
          <w:b/>
          <w:bCs/>
        </w:rPr>
        <w:t>Tire Pressure Monitoring System – Outage Rates and Repair Costs (TPMS-ORRC)</w:t>
      </w:r>
      <w:r w:rsidR="005F3A53">
        <w:rPr>
          <w:b/>
          <w:bCs/>
        </w:rPr>
        <w:t xml:space="preserve"> Revised Field Survey</w:t>
      </w:r>
    </w:p>
    <w:p w14:paraId="3283DCBE" w14:textId="77777777" w:rsidR="00EE5E2B" w:rsidRDefault="00EE5E2B" w:rsidP="00EE5E2B">
      <w:pPr>
        <w:autoSpaceDE w:val="0"/>
        <w:autoSpaceDN w:val="0"/>
        <w:adjustRightInd w:val="0"/>
        <w:jc w:val="center"/>
        <w:rPr>
          <w:b/>
          <w:bCs/>
        </w:rPr>
      </w:pPr>
    </w:p>
    <w:p w14:paraId="07B82E3B" w14:textId="77777777" w:rsidR="00EE5E2B" w:rsidRPr="00A41651" w:rsidRDefault="00EE5E2B" w:rsidP="00EE5E2B">
      <w:pPr>
        <w:autoSpaceDE w:val="0"/>
        <w:autoSpaceDN w:val="0"/>
        <w:adjustRightInd w:val="0"/>
        <w:jc w:val="center"/>
        <w:rPr>
          <w:b/>
          <w:bCs/>
        </w:rPr>
      </w:pPr>
      <w:r>
        <w:rPr>
          <w:b/>
          <w:bCs/>
        </w:rPr>
        <w:t>Part A</w:t>
      </w:r>
    </w:p>
    <w:p w14:paraId="3FD252AB" w14:textId="77777777" w:rsidR="00EE5E2B" w:rsidRPr="00C95AE9" w:rsidRDefault="00EE5E2B" w:rsidP="00EE5E2B">
      <w:pPr>
        <w:autoSpaceDE w:val="0"/>
        <w:autoSpaceDN w:val="0"/>
        <w:adjustRightInd w:val="0"/>
        <w:jc w:val="center"/>
        <w:rPr>
          <w:b/>
          <w:bCs/>
        </w:rPr>
      </w:pPr>
    </w:p>
    <w:p w14:paraId="02BA3DAC" w14:textId="77777777" w:rsidR="00EE5E2B" w:rsidRPr="00C95AE9" w:rsidRDefault="00EE5E2B" w:rsidP="00EE5E2B">
      <w:pPr>
        <w:autoSpaceDE w:val="0"/>
        <w:autoSpaceDN w:val="0"/>
        <w:adjustRightInd w:val="0"/>
        <w:jc w:val="center"/>
        <w:rPr>
          <w:b/>
          <w:bCs/>
        </w:rPr>
      </w:pPr>
    </w:p>
    <w:p w14:paraId="3DDC90E7" w14:textId="77777777" w:rsidR="00EE5E2B" w:rsidRPr="00C95AE9" w:rsidRDefault="00EE5E2B" w:rsidP="00EE5E2B">
      <w:pPr>
        <w:autoSpaceDE w:val="0"/>
        <w:autoSpaceDN w:val="0"/>
        <w:adjustRightInd w:val="0"/>
        <w:jc w:val="center"/>
        <w:rPr>
          <w:b/>
          <w:bCs/>
        </w:rPr>
      </w:pPr>
    </w:p>
    <w:p w14:paraId="51AFC835" w14:textId="77777777" w:rsidR="00EE5E2B" w:rsidRPr="00C95AE9" w:rsidRDefault="00EE5E2B" w:rsidP="00EE5E2B">
      <w:pPr>
        <w:autoSpaceDE w:val="0"/>
        <w:autoSpaceDN w:val="0"/>
        <w:adjustRightInd w:val="0"/>
        <w:jc w:val="center"/>
        <w:rPr>
          <w:b/>
          <w:bCs/>
        </w:rPr>
      </w:pPr>
    </w:p>
    <w:p w14:paraId="5FA08560" w14:textId="77777777" w:rsidR="00EE5E2B" w:rsidRPr="00C95AE9" w:rsidRDefault="00EE5E2B" w:rsidP="00EE5E2B">
      <w:pPr>
        <w:autoSpaceDE w:val="0"/>
        <w:autoSpaceDN w:val="0"/>
        <w:adjustRightInd w:val="0"/>
        <w:jc w:val="center"/>
        <w:rPr>
          <w:b/>
          <w:bCs/>
        </w:rPr>
      </w:pPr>
    </w:p>
    <w:p w14:paraId="2C2991D6" w14:textId="77777777" w:rsidR="00EE5E2B" w:rsidRPr="00C95AE9" w:rsidRDefault="00EE5E2B" w:rsidP="00EE5E2B">
      <w:pPr>
        <w:autoSpaceDE w:val="0"/>
        <w:autoSpaceDN w:val="0"/>
        <w:adjustRightInd w:val="0"/>
        <w:jc w:val="center"/>
        <w:rPr>
          <w:b/>
          <w:bCs/>
        </w:rPr>
      </w:pPr>
    </w:p>
    <w:p w14:paraId="51CC900A" w14:textId="77777777" w:rsidR="00EE5E2B" w:rsidRPr="00C95AE9" w:rsidRDefault="00EE5E2B" w:rsidP="00EE5E2B">
      <w:pPr>
        <w:autoSpaceDE w:val="0"/>
        <w:autoSpaceDN w:val="0"/>
        <w:adjustRightInd w:val="0"/>
        <w:jc w:val="center"/>
        <w:rPr>
          <w:b/>
          <w:bCs/>
        </w:rPr>
      </w:pPr>
    </w:p>
    <w:p w14:paraId="2FBEAC8C" w14:textId="77777777" w:rsidR="00EE5E2B" w:rsidRPr="00C95AE9" w:rsidRDefault="00EE5E2B" w:rsidP="00EE5E2B">
      <w:pPr>
        <w:autoSpaceDE w:val="0"/>
        <w:autoSpaceDN w:val="0"/>
        <w:adjustRightInd w:val="0"/>
        <w:jc w:val="center"/>
        <w:rPr>
          <w:b/>
          <w:bCs/>
        </w:rPr>
      </w:pPr>
    </w:p>
    <w:p w14:paraId="40EE3354" w14:textId="77777777" w:rsidR="00EE5E2B" w:rsidRPr="00C95AE9" w:rsidRDefault="00EE5E2B" w:rsidP="00EE5E2B">
      <w:pPr>
        <w:autoSpaceDE w:val="0"/>
        <w:autoSpaceDN w:val="0"/>
        <w:adjustRightInd w:val="0"/>
        <w:jc w:val="center"/>
        <w:rPr>
          <w:b/>
          <w:bCs/>
        </w:rPr>
      </w:pPr>
    </w:p>
    <w:p w14:paraId="0D33E766" w14:textId="77777777" w:rsidR="00EE5E2B" w:rsidRPr="00C95AE9" w:rsidRDefault="00EE5E2B" w:rsidP="00EE5E2B">
      <w:pPr>
        <w:autoSpaceDE w:val="0"/>
        <w:autoSpaceDN w:val="0"/>
        <w:adjustRightInd w:val="0"/>
        <w:jc w:val="center"/>
        <w:rPr>
          <w:b/>
          <w:bCs/>
        </w:rPr>
      </w:pPr>
      <w:r w:rsidRPr="00C95AE9">
        <w:rPr>
          <w:b/>
          <w:bCs/>
        </w:rPr>
        <w:t>National Highway Traffic Safety Administration</w:t>
      </w:r>
      <w:r w:rsidRPr="00C95AE9">
        <w:rPr>
          <w:b/>
          <w:bCs/>
        </w:rPr>
        <w:br/>
      </w:r>
    </w:p>
    <w:p w14:paraId="1B40EB48" w14:textId="77777777" w:rsidR="00EE5E2B" w:rsidRPr="00C95AE9" w:rsidRDefault="00EE5E2B" w:rsidP="00EE5E2B">
      <w:pPr>
        <w:autoSpaceDE w:val="0"/>
        <w:autoSpaceDN w:val="0"/>
        <w:adjustRightInd w:val="0"/>
        <w:jc w:val="center"/>
        <w:rPr>
          <w:b/>
          <w:bCs/>
        </w:rPr>
      </w:pPr>
    </w:p>
    <w:p w14:paraId="248ED79D" w14:textId="77777777" w:rsidR="00EE5E2B" w:rsidRPr="00C95AE9" w:rsidRDefault="00EE5E2B" w:rsidP="00EE5E2B">
      <w:pPr>
        <w:autoSpaceDE w:val="0"/>
        <w:autoSpaceDN w:val="0"/>
        <w:adjustRightInd w:val="0"/>
        <w:jc w:val="center"/>
        <w:rPr>
          <w:b/>
          <w:bCs/>
        </w:rPr>
      </w:pPr>
    </w:p>
    <w:p w14:paraId="16F26D31" w14:textId="77777777" w:rsidR="00EE5E2B" w:rsidRPr="00C95AE9" w:rsidRDefault="00EE5E2B" w:rsidP="00EE5E2B">
      <w:pPr>
        <w:autoSpaceDE w:val="0"/>
        <w:autoSpaceDN w:val="0"/>
        <w:adjustRightInd w:val="0"/>
        <w:jc w:val="center"/>
        <w:rPr>
          <w:b/>
          <w:bCs/>
        </w:rPr>
      </w:pPr>
    </w:p>
    <w:p w14:paraId="6D53AB64" w14:textId="77777777" w:rsidR="00EE5E2B" w:rsidRDefault="00EE5E2B" w:rsidP="00EE5E2B">
      <w:pPr>
        <w:autoSpaceDE w:val="0"/>
        <w:autoSpaceDN w:val="0"/>
        <w:adjustRightInd w:val="0"/>
        <w:jc w:val="center"/>
        <w:rPr>
          <w:b/>
          <w:bCs/>
        </w:rPr>
      </w:pPr>
    </w:p>
    <w:p w14:paraId="3DE31D2E" w14:textId="77777777" w:rsidR="00EE5E2B" w:rsidRPr="00C95AE9" w:rsidRDefault="00EE5E2B" w:rsidP="00EE5E2B">
      <w:pPr>
        <w:autoSpaceDE w:val="0"/>
        <w:autoSpaceDN w:val="0"/>
        <w:adjustRightInd w:val="0"/>
        <w:jc w:val="center"/>
        <w:rPr>
          <w:b/>
          <w:bCs/>
        </w:rPr>
      </w:pPr>
    </w:p>
    <w:p w14:paraId="4CE33F4F" w14:textId="77777777" w:rsidR="00EE5E2B" w:rsidRPr="00C95AE9" w:rsidRDefault="00EE5E2B" w:rsidP="00EE5E2B">
      <w:pPr>
        <w:autoSpaceDE w:val="0"/>
        <w:autoSpaceDN w:val="0"/>
        <w:adjustRightInd w:val="0"/>
        <w:jc w:val="center"/>
        <w:rPr>
          <w:b/>
          <w:bCs/>
        </w:rPr>
      </w:pPr>
    </w:p>
    <w:p w14:paraId="45008C1F" w14:textId="77777777" w:rsidR="00EE5E2B" w:rsidRPr="00C95AE9" w:rsidRDefault="00EE5E2B" w:rsidP="00EE5E2B">
      <w:pPr>
        <w:autoSpaceDE w:val="0"/>
        <w:autoSpaceDN w:val="0"/>
        <w:adjustRightInd w:val="0"/>
        <w:jc w:val="center"/>
        <w:rPr>
          <w:b/>
          <w:bCs/>
        </w:rPr>
      </w:pPr>
    </w:p>
    <w:p w14:paraId="410C539C" w14:textId="77777777" w:rsidR="00EE5E2B" w:rsidRPr="00C95AE9" w:rsidRDefault="00EE5E2B" w:rsidP="00EE5E2B">
      <w:pPr>
        <w:autoSpaceDE w:val="0"/>
        <w:autoSpaceDN w:val="0"/>
        <w:adjustRightInd w:val="0"/>
        <w:jc w:val="center"/>
        <w:rPr>
          <w:b/>
          <w:bCs/>
        </w:rPr>
      </w:pPr>
    </w:p>
    <w:p w14:paraId="10F0530E" w14:textId="77777777" w:rsidR="00EE5E2B" w:rsidRPr="00C95AE9" w:rsidRDefault="00EE5E2B" w:rsidP="00EE5E2B">
      <w:pPr>
        <w:autoSpaceDE w:val="0"/>
        <w:autoSpaceDN w:val="0"/>
        <w:adjustRightInd w:val="0"/>
        <w:jc w:val="center"/>
        <w:rPr>
          <w:b/>
          <w:bCs/>
        </w:rPr>
      </w:pPr>
    </w:p>
    <w:p w14:paraId="6EAEE938" w14:textId="77777777" w:rsidR="00EE5E2B" w:rsidRPr="00C95AE9" w:rsidRDefault="00EE5E2B" w:rsidP="00EE5E2B">
      <w:pPr>
        <w:autoSpaceDE w:val="0"/>
        <w:autoSpaceDN w:val="0"/>
        <w:adjustRightInd w:val="0"/>
        <w:jc w:val="center"/>
        <w:rPr>
          <w:b/>
          <w:bCs/>
        </w:rPr>
      </w:pPr>
    </w:p>
    <w:p w14:paraId="4735FED5" w14:textId="77777777" w:rsidR="00EE5E2B" w:rsidRPr="00C95AE9" w:rsidRDefault="00EE5E2B" w:rsidP="00EE5E2B">
      <w:pPr>
        <w:autoSpaceDE w:val="0"/>
        <w:autoSpaceDN w:val="0"/>
        <w:adjustRightInd w:val="0"/>
        <w:jc w:val="center"/>
        <w:rPr>
          <w:b/>
          <w:bCs/>
        </w:rPr>
      </w:pPr>
    </w:p>
    <w:p w14:paraId="7D7E0405" w14:textId="77777777" w:rsidR="00EE5E2B" w:rsidRPr="00C95AE9" w:rsidRDefault="00EE5E2B" w:rsidP="00EE5E2B">
      <w:pPr>
        <w:autoSpaceDE w:val="0"/>
        <w:autoSpaceDN w:val="0"/>
        <w:adjustRightInd w:val="0"/>
        <w:jc w:val="center"/>
        <w:rPr>
          <w:b/>
          <w:bCs/>
        </w:rPr>
      </w:pPr>
    </w:p>
    <w:p w14:paraId="666D416E" w14:textId="77777777" w:rsidR="00EE5E2B" w:rsidRPr="00C95AE9" w:rsidRDefault="00EE5E2B" w:rsidP="00EE5E2B">
      <w:pPr>
        <w:autoSpaceDE w:val="0"/>
        <w:autoSpaceDN w:val="0"/>
        <w:adjustRightInd w:val="0"/>
        <w:jc w:val="center"/>
        <w:rPr>
          <w:b/>
          <w:bCs/>
        </w:rPr>
      </w:pPr>
    </w:p>
    <w:p w14:paraId="0873FE7E" w14:textId="77777777" w:rsidR="00EE5E2B" w:rsidRPr="00C95AE9" w:rsidRDefault="00EE5E2B" w:rsidP="00EE5E2B">
      <w:pPr>
        <w:autoSpaceDE w:val="0"/>
        <w:autoSpaceDN w:val="0"/>
        <w:adjustRightInd w:val="0"/>
        <w:jc w:val="center"/>
        <w:rPr>
          <w:b/>
          <w:bCs/>
        </w:rPr>
      </w:pPr>
    </w:p>
    <w:p w14:paraId="64F6DFF8" w14:textId="77777777" w:rsidR="00EE5E2B" w:rsidRPr="00C95AE9" w:rsidRDefault="00EE5E2B" w:rsidP="00EE5E2B">
      <w:pPr>
        <w:autoSpaceDE w:val="0"/>
        <w:autoSpaceDN w:val="0"/>
        <w:adjustRightInd w:val="0"/>
        <w:jc w:val="center"/>
        <w:rPr>
          <w:b/>
          <w:bCs/>
        </w:rPr>
      </w:pPr>
    </w:p>
    <w:p w14:paraId="6DFB0FC6" w14:textId="77777777" w:rsidR="00EE5E2B" w:rsidRPr="00C95AE9" w:rsidRDefault="00EE5E2B" w:rsidP="00EE5E2B">
      <w:pPr>
        <w:autoSpaceDE w:val="0"/>
        <w:autoSpaceDN w:val="0"/>
        <w:adjustRightInd w:val="0"/>
        <w:jc w:val="center"/>
        <w:rPr>
          <w:b/>
          <w:bCs/>
        </w:rPr>
      </w:pPr>
    </w:p>
    <w:p w14:paraId="5399013C" w14:textId="77777777" w:rsidR="00EE5E2B" w:rsidRDefault="00EE5E2B" w:rsidP="00EE5E2B">
      <w:pPr>
        <w:autoSpaceDE w:val="0"/>
        <w:autoSpaceDN w:val="0"/>
        <w:adjustRightInd w:val="0"/>
        <w:jc w:val="center"/>
        <w:rPr>
          <w:b/>
          <w:bCs/>
        </w:rPr>
      </w:pPr>
    </w:p>
    <w:p w14:paraId="2FD140A0" w14:textId="77777777" w:rsidR="00EE5E2B" w:rsidRPr="00C95AE9" w:rsidRDefault="00EE5E2B" w:rsidP="00EE5E2B">
      <w:pPr>
        <w:autoSpaceDE w:val="0"/>
        <w:autoSpaceDN w:val="0"/>
        <w:adjustRightInd w:val="0"/>
        <w:jc w:val="center"/>
        <w:rPr>
          <w:b/>
          <w:bCs/>
        </w:rPr>
      </w:pPr>
    </w:p>
    <w:p w14:paraId="09A90E33" w14:textId="77777777" w:rsidR="00EE5E2B" w:rsidRDefault="00EE5E2B" w:rsidP="00EE5E2B">
      <w:pPr>
        <w:autoSpaceDE w:val="0"/>
        <w:autoSpaceDN w:val="0"/>
        <w:adjustRightInd w:val="0"/>
        <w:jc w:val="center"/>
        <w:rPr>
          <w:b/>
          <w:bCs/>
        </w:rPr>
      </w:pPr>
    </w:p>
    <w:p w14:paraId="0E05EFC0" w14:textId="77777777" w:rsidR="009D5599" w:rsidRDefault="009D5599">
      <w:pPr>
        <w:rPr>
          <w:b/>
          <w:bCs/>
        </w:rPr>
      </w:pPr>
      <w:r>
        <w:rPr>
          <w:b/>
          <w:bCs/>
        </w:rPr>
        <w:br w:type="page"/>
      </w:r>
    </w:p>
    <w:p w14:paraId="4C6DBB3A" w14:textId="5D89E43D" w:rsidR="00F96726" w:rsidRPr="00C95AE9" w:rsidRDefault="00F96726" w:rsidP="00931E9C">
      <w:pPr>
        <w:autoSpaceDE w:val="0"/>
        <w:autoSpaceDN w:val="0"/>
        <w:adjustRightInd w:val="0"/>
        <w:jc w:val="center"/>
        <w:rPr>
          <w:b/>
          <w:bCs/>
        </w:rPr>
      </w:pPr>
      <w:r w:rsidRPr="00C95AE9">
        <w:rPr>
          <w:b/>
          <w:bCs/>
        </w:rPr>
        <w:lastRenderedPageBreak/>
        <w:t>TABLE OF CONTENTS</w:t>
      </w:r>
    </w:p>
    <w:p w14:paraId="28B477D0" w14:textId="77777777" w:rsidR="00F96726" w:rsidRPr="00C95AE9" w:rsidRDefault="00F96726" w:rsidP="00931E9C">
      <w:pPr>
        <w:autoSpaceDE w:val="0"/>
        <w:autoSpaceDN w:val="0"/>
        <w:adjustRightInd w:val="0"/>
        <w:rPr>
          <w:b/>
          <w:bCs/>
        </w:rPr>
      </w:pPr>
    </w:p>
    <w:p w14:paraId="2E6534F0" w14:textId="77777777" w:rsidR="00F96726" w:rsidRPr="00C95AE9" w:rsidRDefault="00F96726" w:rsidP="00931E9C">
      <w:pPr>
        <w:autoSpaceDE w:val="0"/>
        <w:autoSpaceDN w:val="0"/>
        <w:adjustRightInd w:val="0"/>
        <w:spacing w:before="120" w:after="120"/>
        <w:rPr>
          <w:b/>
          <w:bCs/>
        </w:rPr>
      </w:pPr>
      <w:r w:rsidRPr="00C95AE9">
        <w:rPr>
          <w:b/>
          <w:bCs/>
        </w:rPr>
        <w:t>SUPPORTING STATEMENT</w:t>
      </w:r>
      <w:r w:rsidR="00E423A5" w:rsidRPr="00C95AE9">
        <w:rPr>
          <w:b/>
          <w:bCs/>
        </w:rPr>
        <w:t xml:space="preserve"> A</w:t>
      </w:r>
    </w:p>
    <w:p w14:paraId="61B476CD" w14:textId="6DAB8675" w:rsidR="009D5599" w:rsidRDefault="000E7E72">
      <w:pPr>
        <w:pStyle w:val="TOC1"/>
        <w:rPr>
          <w:rFonts w:asciiTheme="minorHAnsi" w:eastAsiaTheme="minorEastAsia" w:hAnsiTheme="minorHAnsi" w:cstheme="minorBidi"/>
          <w:noProof/>
          <w:sz w:val="22"/>
          <w:szCs w:val="22"/>
        </w:rPr>
      </w:pPr>
      <w:r w:rsidRPr="00C95AE9">
        <w:rPr>
          <w:b/>
          <w:bCs/>
        </w:rPr>
        <w:fldChar w:fldCharType="begin"/>
      </w:r>
      <w:r w:rsidRPr="00C95AE9">
        <w:rPr>
          <w:b/>
          <w:bCs/>
        </w:rPr>
        <w:instrText xml:space="preserve"> TOC \o "1-3" \h \z \u </w:instrText>
      </w:r>
      <w:r w:rsidRPr="00C95AE9">
        <w:rPr>
          <w:b/>
          <w:bCs/>
        </w:rPr>
        <w:fldChar w:fldCharType="separate"/>
      </w:r>
      <w:hyperlink w:anchor="_Toc483574375" w:history="1">
        <w:r w:rsidR="009D5599" w:rsidRPr="007E3ADA">
          <w:rPr>
            <w:rStyle w:val="Hyperlink"/>
            <w:b/>
            <w:bCs/>
            <w:noProof/>
          </w:rPr>
          <w:t>A. Justification</w:t>
        </w:r>
        <w:r w:rsidR="009D5599">
          <w:rPr>
            <w:noProof/>
            <w:webHidden/>
          </w:rPr>
          <w:tab/>
        </w:r>
        <w:r w:rsidR="009D5599">
          <w:rPr>
            <w:noProof/>
            <w:webHidden/>
          </w:rPr>
          <w:fldChar w:fldCharType="begin"/>
        </w:r>
        <w:r w:rsidR="009D5599">
          <w:rPr>
            <w:noProof/>
            <w:webHidden/>
          </w:rPr>
          <w:instrText xml:space="preserve"> PAGEREF _Toc483574375 \h </w:instrText>
        </w:r>
        <w:r w:rsidR="009D5599">
          <w:rPr>
            <w:noProof/>
            <w:webHidden/>
          </w:rPr>
        </w:r>
        <w:r w:rsidR="009D5599">
          <w:rPr>
            <w:noProof/>
            <w:webHidden/>
          </w:rPr>
          <w:fldChar w:fldCharType="separate"/>
        </w:r>
        <w:r w:rsidR="003944A7">
          <w:rPr>
            <w:noProof/>
            <w:webHidden/>
          </w:rPr>
          <w:t>1</w:t>
        </w:r>
        <w:r w:rsidR="009D5599">
          <w:rPr>
            <w:noProof/>
            <w:webHidden/>
          </w:rPr>
          <w:fldChar w:fldCharType="end"/>
        </w:r>
      </w:hyperlink>
    </w:p>
    <w:p w14:paraId="633E8D15" w14:textId="0EE964CE" w:rsidR="009D5599" w:rsidRDefault="00CB6D63">
      <w:pPr>
        <w:pStyle w:val="TOC2"/>
        <w:rPr>
          <w:rFonts w:asciiTheme="minorHAnsi" w:eastAsiaTheme="minorEastAsia" w:hAnsiTheme="minorHAnsi" w:cstheme="minorBidi"/>
          <w:noProof/>
          <w:sz w:val="22"/>
          <w:szCs w:val="22"/>
        </w:rPr>
      </w:pPr>
      <w:hyperlink w:anchor="_Toc483574376" w:history="1">
        <w:r w:rsidR="009D5599" w:rsidRPr="007E3ADA">
          <w:rPr>
            <w:rStyle w:val="Hyperlink"/>
            <w:b/>
            <w:bCs/>
            <w:noProof/>
          </w:rPr>
          <w:t>A.1.</w:t>
        </w:r>
        <w:r w:rsidR="009D5599">
          <w:rPr>
            <w:rFonts w:asciiTheme="minorHAnsi" w:eastAsiaTheme="minorEastAsia" w:hAnsiTheme="minorHAnsi" w:cstheme="minorBidi"/>
            <w:noProof/>
            <w:sz w:val="22"/>
            <w:szCs w:val="22"/>
          </w:rPr>
          <w:tab/>
        </w:r>
        <w:r w:rsidR="009D5599" w:rsidRPr="007E3ADA">
          <w:rPr>
            <w:rStyle w:val="Hyperlink"/>
            <w:b/>
            <w:bCs/>
            <w:noProof/>
          </w:rPr>
          <w:t>Explain the circumstances that make the collection of information necessary.</w:t>
        </w:r>
        <w:r w:rsidR="009D5599">
          <w:rPr>
            <w:noProof/>
            <w:webHidden/>
          </w:rPr>
          <w:tab/>
        </w:r>
        <w:r w:rsidR="009D5599">
          <w:rPr>
            <w:noProof/>
            <w:webHidden/>
          </w:rPr>
          <w:fldChar w:fldCharType="begin"/>
        </w:r>
        <w:r w:rsidR="009D5599">
          <w:rPr>
            <w:noProof/>
            <w:webHidden/>
          </w:rPr>
          <w:instrText xml:space="preserve"> PAGEREF _Toc483574376 \h </w:instrText>
        </w:r>
        <w:r w:rsidR="009D5599">
          <w:rPr>
            <w:noProof/>
            <w:webHidden/>
          </w:rPr>
        </w:r>
        <w:r w:rsidR="009D5599">
          <w:rPr>
            <w:noProof/>
            <w:webHidden/>
          </w:rPr>
          <w:fldChar w:fldCharType="separate"/>
        </w:r>
        <w:r w:rsidR="003944A7">
          <w:rPr>
            <w:noProof/>
            <w:webHidden/>
          </w:rPr>
          <w:t>1</w:t>
        </w:r>
        <w:r w:rsidR="009D5599">
          <w:rPr>
            <w:noProof/>
            <w:webHidden/>
          </w:rPr>
          <w:fldChar w:fldCharType="end"/>
        </w:r>
      </w:hyperlink>
    </w:p>
    <w:p w14:paraId="71B74D12" w14:textId="140521B5" w:rsidR="009D5599" w:rsidRDefault="00CB6D63">
      <w:pPr>
        <w:pStyle w:val="TOC3"/>
        <w:rPr>
          <w:rFonts w:asciiTheme="minorHAnsi" w:eastAsiaTheme="minorEastAsia" w:hAnsiTheme="minorHAnsi" w:cstheme="minorBidi"/>
          <w:noProof/>
          <w:sz w:val="22"/>
          <w:szCs w:val="22"/>
        </w:rPr>
      </w:pPr>
      <w:hyperlink w:anchor="_Toc483574377" w:history="1">
        <w:r w:rsidR="009D5599" w:rsidRPr="007E3ADA">
          <w:rPr>
            <w:rStyle w:val="Hyperlink"/>
            <w:b/>
            <w:bCs/>
            <w:iCs/>
            <w:noProof/>
          </w:rPr>
          <w:t>a.</w:t>
        </w:r>
        <w:r w:rsidR="009D5599">
          <w:rPr>
            <w:rFonts w:asciiTheme="minorHAnsi" w:eastAsiaTheme="minorEastAsia" w:hAnsiTheme="minorHAnsi" w:cstheme="minorBidi"/>
            <w:noProof/>
            <w:sz w:val="22"/>
            <w:szCs w:val="22"/>
          </w:rPr>
          <w:tab/>
        </w:r>
        <w:r w:rsidR="009D5599" w:rsidRPr="007E3ADA">
          <w:rPr>
            <w:rStyle w:val="Hyperlink"/>
            <w:b/>
            <w:bCs/>
            <w:iCs/>
            <w:noProof/>
          </w:rPr>
          <w:t>Circumstances necessitating the data collection.</w:t>
        </w:r>
        <w:r w:rsidR="009D5599">
          <w:rPr>
            <w:noProof/>
            <w:webHidden/>
          </w:rPr>
          <w:tab/>
        </w:r>
        <w:r w:rsidR="009D5599">
          <w:rPr>
            <w:noProof/>
            <w:webHidden/>
          </w:rPr>
          <w:fldChar w:fldCharType="begin"/>
        </w:r>
        <w:r w:rsidR="009D5599">
          <w:rPr>
            <w:noProof/>
            <w:webHidden/>
          </w:rPr>
          <w:instrText xml:space="preserve"> PAGEREF _Toc483574377 \h </w:instrText>
        </w:r>
        <w:r w:rsidR="009D5599">
          <w:rPr>
            <w:noProof/>
            <w:webHidden/>
          </w:rPr>
        </w:r>
        <w:r w:rsidR="009D5599">
          <w:rPr>
            <w:noProof/>
            <w:webHidden/>
          </w:rPr>
          <w:fldChar w:fldCharType="separate"/>
        </w:r>
        <w:r w:rsidR="003944A7">
          <w:rPr>
            <w:noProof/>
            <w:webHidden/>
          </w:rPr>
          <w:t>1</w:t>
        </w:r>
        <w:r w:rsidR="009D5599">
          <w:rPr>
            <w:noProof/>
            <w:webHidden/>
          </w:rPr>
          <w:fldChar w:fldCharType="end"/>
        </w:r>
      </w:hyperlink>
    </w:p>
    <w:p w14:paraId="2014A1B4" w14:textId="0559B58B" w:rsidR="009D5599" w:rsidRDefault="00CB6D63">
      <w:pPr>
        <w:pStyle w:val="TOC3"/>
        <w:rPr>
          <w:rFonts w:asciiTheme="minorHAnsi" w:eastAsiaTheme="minorEastAsia" w:hAnsiTheme="minorHAnsi" w:cstheme="minorBidi"/>
          <w:noProof/>
          <w:sz w:val="22"/>
          <w:szCs w:val="22"/>
        </w:rPr>
      </w:pPr>
      <w:hyperlink w:anchor="_Toc483574378" w:history="1">
        <w:r w:rsidR="009D5599" w:rsidRPr="007E3ADA">
          <w:rPr>
            <w:rStyle w:val="Hyperlink"/>
            <w:b/>
            <w:bCs/>
            <w:iCs/>
            <w:noProof/>
          </w:rPr>
          <w:t>b.</w:t>
        </w:r>
        <w:r w:rsidR="009D5599">
          <w:rPr>
            <w:rFonts w:asciiTheme="minorHAnsi" w:eastAsiaTheme="minorEastAsia" w:hAnsiTheme="minorHAnsi" w:cstheme="minorBidi"/>
            <w:noProof/>
            <w:sz w:val="22"/>
            <w:szCs w:val="22"/>
          </w:rPr>
          <w:tab/>
        </w:r>
        <w:r w:rsidR="009D5599" w:rsidRPr="007E3ADA">
          <w:rPr>
            <w:rStyle w:val="Hyperlink"/>
            <w:b/>
            <w:bCs/>
            <w:iCs/>
            <w:noProof/>
          </w:rPr>
          <w:t>Statute authorizing the collection of information.</w:t>
        </w:r>
        <w:r w:rsidR="009D5599">
          <w:rPr>
            <w:noProof/>
            <w:webHidden/>
          </w:rPr>
          <w:tab/>
        </w:r>
        <w:r w:rsidR="009D5599">
          <w:rPr>
            <w:noProof/>
            <w:webHidden/>
          </w:rPr>
          <w:fldChar w:fldCharType="begin"/>
        </w:r>
        <w:r w:rsidR="009D5599">
          <w:rPr>
            <w:noProof/>
            <w:webHidden/>
          </w:rPr>
          <w:instrText xml:space="preserve"> PAGEREF _Toc483574378 \h </w:instrText>
        </w:r>
        <w:r w:rsidR="009D5599">
          <w:rPr>
            <w:noProof/>
            <w:webHidden/>
          </w:rPr>
        </w:r>
        <w:r w:rsidR="009D5599">
          <w:rPr>
            <w:noProof/>
            <w:webHidden/>
          </w:rPr>
          <w:fldChar w:fldCharType="separate"/>
        </w:r>
        <w:r w:rsidR="003944A7">
          <w:rPr>
            <w:noProof/>
            <w:webHidden/>
          </w:rPr>
          <w:t>2</w:t>
        </w:r>
        <w:r w:rsidR="009D5599">
          <w:rPr>
            <w:noProof/>
            <w:webHidden/>
          </w:rPr>
          <w:fldChar w:fldCharType="end"/>
        </w:r>
      </w:hyperlink>
    </w:p>
    <w:p w14:paraId="528C3B19" w14:textId="6C0C8C83" w:rsidR="009D5599" w:rsidRDefault="00CB6D63">
      <w:pPr>
        <w:pStyle w:val="TOC2"/>
        <w:rPr>
          <w:rFonts w:asciiTheme="minorHAnsi" w:eastAsiaTheme="minorEastAsia" w:hAnsiTheme="minorHAnsi" w:cstheme="minorBidi"/>
          <w:noProof/>
          <w:sz w:val="22"/>
          <w:szCs w:val="22"/>
        </w:rPr>
      </w:pPr>
      <w:hyperlink w:anchor="_Toc483574379" w:history="1">
        <w:r w:rsidR="009D5599" w:rsidRPr="007E3ADA">
          <w:rPr>
            <w:rStyle w:val="Hyperlink"/>
            <w:b/>
            <w:bCs/>
            <w:noProof/>
          </w:rPr>
          <w:t>A.2.</w:t>
        </w:r>
        <w:r w:rsidR="009D5599">
          <w:rPr>
            <w:rFonts w:asciiTheme="minorHAnsi" w:eastAsiaTheme="minorEastAsia" w:hAnsiTheme="minorHAnsi" w:cstheme="minorBidi"/>
            <w:noProof/>
            <w:sz w:val="22"/>
            <w:szCs w:val="22"/>
          </w:rPr>
          <w:tab/>
        </w:r>
        <w:r w:rsidR="009D5599" w:rsidRPr="007E3ADA">
          <w:rPr>
            <w:rStyle w:val="Hyperlink"/>
            <w:b/>
            <w:bCs/>
            <w:noProof/>
          </w:rPr>
          <w:t>Indicate how, by whom, and for what purpose the information is to be used.</w:t>
        </w:r>
        <w:r w:rsidR="009D5599">
          <w:rPr>
            <w:noProof/>
            <w:webHidden/>
          </w:rPr>
          <w:tab/>
        </w:r>
        <w:r w:rsidR="009D5599">
          <w:rPr>
            <w:noProof/>
            <w:webHidden/>
          </w:rPr>
          <w:fldChar w:fldCharType="begin"/>
        </w:r>
        <w:r w:rsidR="009D5599">
          <w:rPr>
            <w:noProof/>
            <w:webHidden/>
          </w:rPr>
          <w:instrText xml:space="preserve"> PAGEREF _Toc483574379 \h </w:instrText>
        </w:r>
        <w:r w:rsidR="009D5599">
          <w:rPr>
            <w:noProof/>
            <w:webHidden/>
          </w:rPr>
        </w:r>
        <w:r w:rsidR="009D5599">
          <w:rPr>
            <w:noProof/>
            <w:webHidden/>
          </w:rPr>
          <w:fldChar w:fldCharType="separate"/>
        </w:r>
        <w:r w:rsidR="003944A7">
          <w:rPr>
            <w:noProof/>
            <w:webHidden/>
          </w:rPr>
          <w:t>2</w:t>
        </w:r>
        <w:r w:rsidR="009D5599">
          <w:rPr>
            <w:noProof/>
            <w:webHidden/>
          </w:rPr>
          <w:fldChar w:fldCharType="end"/>
        </w:r>
      </w:hyperlink>
    </w:p>
    <w:p w14:paraId="68C41D93" w14:textId="579DEF0C" w:rsidR="009D5599" w:rsidRDefault="00CB6D63">
      <w:pPr>
        <w:pStyle w:val="TOC2"/>
        <w:rPr>
          <w:rFonts w:asciiTheme="minorHAnsi" w:eastAsiaTheme="minorEastAsia" w:hAnsiTheme="minorHAnsi" w:cstheme="minorBidi"/>
          <w:noProof/>
          <w:sz w:val="22"/>
          <w:szCs w:val="22"/>
        </w:rPr>
      </w:pPr>
      <w:hyperlink w:anchor="_Toc483574380" w:history="1">
        <w:r w:rsidR="009D5599" w:rsidRPr="007E3ADA">
          <w:rPr>
            <w:rStyle w:val="Hyperlink"/>
            <w:b/>
            <w:bCs/>
            <w:noProof/>
          </w:rPr>
          <w:t>A.3.</w:t>
        </w:r>
        <w:r w:rsidR="009D5599">
          <w:rPr>
            <w:rFonts w:asciiTheme="minorHAnsi" w:eastAsiaTheme="minorEastAsia" w:hAnsiTheme="minorHAnsi" w:cstheme="minorBidi"/>
            <w:noProof/>
            <w:sz w:val="22"/>
            <w:szCs w:val="22"/>
          </w:rPr>
          <w:tab/>
        </w:r>
        <w:r w:rsidR="009D5599" w:rsidRPr="007E3ADA">
          <w:rPr>
            <w:rStyle w:val="Hyperlink"/>
            <w:b/>
            <w:bCs/>
            <w:noProof/>
          </w:rPr>
          <w:t>Describe whether, and to what extent, the collection of information involves the use of automated, electronic, mechanical, or other technological collection techniques</w:t>
        </w:r>
        <w:r w:rsidR="009D5599">
          <w:rPr>
            <w:noProof/>
            <w:webHidden/>
          </w:rPr>
          <w:tab/>
        </w:r>
        <w:r w:rsidR="009D5599">
          <w:rPr>
            <w:noProof/>
            <w:webHidden/>
          </w:rPr>
          <w:fldChar w:fldCharType="begin"/>
        </w:r>
        <w:r w:rsidR="009D5599">
          <w:rPr>
            <w:noProof/>
            <w:webHidden/>
          </w:rPr>
          <w:instrText xml:space="preserve"> PAGEREF _Toc483574380 \h </w:instrText>
        </w:r>
        <w:r w:rsidR="009D5599">
          <w:rPr>
            <w:noProof/>
            <w:webHidden/>
          </w:rPr>
        </w:r>
        <w:r w:rsidR="009D5599">
          <w:rPr>
            <w:noProof/>
            <w:webHidden/>
          </w:rPr>
          <w:fldChar w:fldCharType="separate"/>
        </w:r>
        <w:r w:rsidR="003944A7">
          <w:rPr>
            <w:noProof/>
            <w:webHidden/>
          </w:rPr>
          <w:t>4</w:t>
        </w:r>
        <w:r w:rsidR="009D5599">
          <w:rPr>
            <w:noProof/>
            <w:webHidden/>
          </w:rPr>
          <w:fldChar w:fldCharType="end"/>
        </w:r>
      </w:hyperlink>
    </w:p>
    <w:p w14:paraId="46AF7508" w14:textId="51590CE1" w:rsidR="009D5599" w:rsidRDefault="00CB6D63">
      <w:pPr>
        <w:pStyle w:val="TOC2"/>
        <w:rPr>
          <w:rFonts w:asciiTheme="minorHAnsi" w:eastAsiaTheme="minorEastAsia" w:hAnsiTheme="minorHAnsi" w:cstheme="minorBidi"/>
          <w:noProof/>
          <w:sz w:val="22"/>
          <w:szCs w:val="22"/>
        </w:rPr>
      </w:pPr>
      <w:hyperlink w:anchor="_Toc483574381" w:history="1">
        <w:r w:rsidR="009D5599" w:rsidRPr="007E3ADA">
          <w:rPr>
            <w:rStyle w:val="Hyperlink"/>
            <w:b/>
            <w:bCs/>
            <w:noProof/>
          </w:rPr>
          <w:t>A.4.</w:t>
        </w:r>
        <w:r w:rsidR="009D5599">
          <w:rPr>
            <w:rFonts w:asciiTheme="minorHAnsi" w:eastAsiaTheme="minorEastAsia" w:hAnsiTheme="minorHAnsi" w:cstheme="minorBidi"/>
            <w:noProof/>
            <w:sz w:val="22"/>
            <w:szCs w:val="22"/>
          </w:rPr>
          <w:tab/>
        </w:r>
        <w:r w:rsidR="009D5599" w:rsidRPr="007E3ADA">
          <w:rPr>
            <w:rStyle w:val="Hyperlink"/>
            <w:b/>
            <w:bCs/>
            <w:noProof/>
          </w:rPr>
          <w:t xml:space="preserve">Describe efforts to identify duplication. </w:t>
        </w:r>
        <w:r w:rsidR="009D5599" w:rsidRPr="007E3ADA">
          <w:rPr>
            <w:rStyle w:val="Hyperlink"/>
            <w:b/>
            <w:noProof/>
          </w:rPr>
          <w:t>Show specifically why any similar information already available cannot be used or modified for use for the purposes described in Item 2 above.</w:t>
        </w:r>
        <w:r w:rsidR="009D5599">
          <w:rPr>
            <w:noProof/>
            <w:webHidden/>
          </w:rPr>
          <w:tab/>
        </w:r>
        <w:r w:rsidR="009D5599">
          <w:rPr>
            <w:noProof/>
            <w:webHidden/>
          </w:rPr>
          <w:fldChar w:fldCharType="begin"/>
        </w:r>
        <w:r w:rsidR="009D5599">
          <w:rPr>
            <w:noProof/>
            <w:webHidden/>
          </w:rPr>
          <w:instrText xml:space="preserve"> PAGEREF _Toc483574381 \h </w:instrText>
        </w:r>
        <w:r w:rsidR="009D5599">
          <w:rPr>
            <w:noProof/>
            <w:webHidden/>
          </w:rPr>
        </w:r>
        <w:r w:rsidR="009D5599">
          <w:rPr>
            <w:noProof/>
            <w:webHidden/>
          </w:rPr>
          <w:fldChar w:fldCharType="separate"/>
        </w:r>
        <w:r w:rsidR="003944A7">
          <w:rPr>
            <w:noProof/>
            <w:webHidden/>
          </w:rPr>
          <w:t>4</w:t>
        </w:r>
        <w:r w:rsidR="009D5599">
          <w:rPr>
            <w:noProof/>
            <w:webHidden/>
          </w:rPr>
          <w:fldChar w:fldCharType="end"/>
        </w:r>
      </w:hyperlink>
    </w:p>
    <w:p w14:paraId="54298B92" w14:textId="77905EF5" w:rsidR="009D5599" w:rsidRDefault="00CB6D63">
      <w:pPr>
        <w:pStyle w:val="TOC2"/>
        <w:rPr>
          <w:rFonts w:asciiTheme="minorHAnsi" w:eastAsiaTheme="minorEastAsia" w:hAnsiTheme="minorHAnsi" w:cstheme="minorBidi"/>
          <w:noProof/>
          <w:sz w:val="22"/>
          <w:szCs w:val="22"/>
        </w:rPr>
      </w:pPr>
      <w:hyperlink w:anchor="_Toc483574382" w:history="1">
        <w:r w:rsidR="009D5599" w:rsidRPr="007E3ADA">
          <w:rPr>
            <w:rStyle w:val="Hyperlink"/>
            <w:b/>
            <w:bCs/>
            <w:noProof/>
          </w:rPr>
          <w:t>A.5.</w:t>
        </w:r>
        <w:r w:rsidR="009D5599">
          <w:rPr>
            <w:rFonts w:asciiTheme="minorHAnsi" w:eastAsiaTheme="minorEastAsia" w:hAnsiTheme="minorHAnsi" w:cstheme="minorBidi"/>
            <w:noProof/>
            <w:sz w:val="22"/>
            <w:szCs w:val="22"/>
          </w:rPr>
          <w:tab/>
        </w:r>
        <w:r w:rsidR="009D5599" w:rsidRPr="007E3ADA">
          <w:rPr>
            <w:rStyle w:val="Hyperlink"/>
            <w:b/>
            <w:bCs/>
            <w:noProof/>
          </w:rPr>
          <w:t>If the collection of information impacts small businesses or other small entities, describe methods used to minimize burden.</w:t>
        </w:r>
        <w:r w:rsidR="009D5599">
          <w:rPr>
            <w:noProof/>
            <w:webHidden/>
          </w:rPr>
          <w:tab/>
        </w:r>
        <w:r w:rsidR="009D5599">
          <w:rPr>
            <w:noProof/>
            <w:webHidden/>
          </w:rPr>
          <w:fldChar w:fldCharType="begin"/>
        </w:r>
        <w:r w:rsidR="009D5599">
          <w:rPr>
            <w:noProof/>
            <w:webHidden/>
          </w:rPr>
          <w:instrText xml:space="preserve"> PAGEREF _Toc483574382 \h </w:instrText>
        </w:r>
        <w:r w:rsidR="009D5599">
          <w:rPr>
            <w:noProof/>
            <w:webHidden/>
          </w:rPr>
        </w:r>
        <w:r w:rsidR="009D5599">
          <w:rPr>
            <w:noProof/>
            <w:webHidden/>
          </w:rPr>
          <w:fldChar w:fldCharType="separate"/>
        </w:r>
        <w:r w:rsidR="003944A7">
          <w:rPr>
            <w:noProof/>
            <w:webHidden/>
          </w:rPr>
          <w:t>5</w:t>
        </w:r>
        <w:r w:rsidR="009D5599">
          <w:rPr>
            <w:noProof/>
            <w:webHidden/>
          </w:rPr>
          <w:fldChar w:fldCharType="end"/>
        </w:r>
      </w:hyperlink>
    </w:p>
    <w:p w14:paraId="58DC4DCF" w14:textId="740E3795" w:rsidR="009D5599" w:rsidRDefault="00CB6D63">
      <w:pPr>
        <w:pStyle w:val="TOC2"/>
        <w:rPr>
          <w:rFonts w:asciiTheme="minorHAnsi" w:eastAsiaTheme="minorEastAsia" w:hAnsiTheme="minorHAnsi" w:cstheme="minorBidi"/>
          <w:noProof/>
          <w:sz w:val="22"/>
          <w:szCs w:val="22"/>
        </w:rPr>
      </w:pPr>
      <w:hyperlink w:anchor="_Toc483574383" w:history="1">
        <w:r w:rsidR="009D5599" w:rsidRPr="007E3ADA">
          <w:rPr>
            <w:rStyle w:val="Hyperlink"/>
            <w:b/>
            <w:bCs/>
            <w:noProof/>
          </w:rPr>
          <w:t>A.6.</w:t>
        </w:r>
        <w:r w:rsidR="009D5599">
          <w:rPr>
            <w:rFonts w:asciiTheme="minorHAnsi" w:eastAsiaTheme="minorEastAsia" w:hAnsiTheme="minorHAnsi" w:cstheme="minorBidi"/>
            <w:noProof/>
            <w:sz w:val="22"/>
            <w:szCs w:val="22"/>
          </w:rPr>
          <w:tab/>
        </w:r>
        <w:r w:rsidR="009D5599" w:rsidRPr="007E3ADA">
          <w:rPr>
            <w:rStyle w:val="Hyperlink"/>
            <w:b/>
            <w:bCs/>
            <w:noProof/>
          </w:rPr>
          <w:t>Describe the consequence to Federal program or policy activities if the collection is not conducted or is conducted less frequently, as well as any technical or legal obstacles to reducing burden.</w:t>
        </w:r>
        <w:r w:rsidR="009D5599">
          <w:rPr>
            <w:noProof/>
            <w:webHidden/>
          </w:rPr>
          <w:tab/>
        </w:r>
        <w:r w:rsidR="009D5599">
          <w:rPr>
            <w:noProof/>
            <w:webHidden/>
          </w:rPr>
          <w:fldChar w:fldCharType="begin"/>
        </w:r>
        <w:r w:rsidR="009D5599">
          <w:rPr>
            <w:noProof/>
            <w:webHidden/>
          </w:rPr>
          <w:instrText xml:space="preserve"> PAGEREF _Toc483574383 \h </w:instrText>
        </w:r>
        <w:r w:rsidR="009D5599">
          <w:rPr>
            <w:noProof/>
            <w:webHidden/>
          </w:rPr>
        </w:r>
        <w:r w:rsidR="009D5599">
          <w:rPr>
            <w:noProof/>
            <w:webHidden/>
          </w:rPr>
          <w:fldChar w:fldCharType="separate"/>
        </w:r>
        <w:r w:rsidR="003944A7">
          <w:rPr>
            <w:noProof/>
            <w:webHidden/>
          </w:rPr>
          <w:t>5</w:t>
        </w:r>
        <w:r w:rsidR="009D5599">
          <w:rPr>
            <w:noProof/>
            <w:webHidden/>
          </w:rPr>
          <w:fldChar w:fldCharType="end"/>
        </w:r>
      </w:hyperlink>
    </w:p>
    <w:p w14:paraId="16A1DC03" w14:textId="5BACC751" w:rsidR="009D5599" w:rsidRDefault="00CB6D63">
      <w:pPr>
        <w:pStyle w:val="TOC2"/>
        <w:rPr>
          <w:rFonts w:asciiTheme="minorHAnsi" w:eastAsiaTheme="minorEastAsia" w:hAnsiTheme="minorHAnsi" w:cstheme="minorBidi"/>
          <w:noProof/>
          <w:sz w:val="22"/>
          <w:szCs w:val="22"/>
        </w:rPr>
      </w:pPr>
      <w:hyperlink w:anchor="_Toc483574384" w:history="1">
        <w:r w:rsidR="009D5599" w:rsidRPr="007E3ADA">
          <w:rPr>
            <w:rStyle w:val="Hyperlink"/>
            <w:b/>
            <w:bCs/>
            <w:noProof/>
          </w:rPr>
          <w:t>A.7.</w:t>
        </w:r>
        <w:r w:rsidR="009D5599">
          <w:rPr>
            <w:rFonts w:asciiTheme="minorHAnsi" w:eastAsiaTheme="minorEastAsia" w:hAnsiTheme="minorHAnsi" w:cstheme="minorBidi"/>
            <w:noProof/>
            <w:sz w:val="22"/>
            <w:szCs w:val="22"/>
          </w:rPr>
          <w:tab/>
        </w:r>
        <w:r w:rsidR="009D5599" w:rsidRPr="007E3ADA">
          <w:rPr>
            <w:rStyle w:val="Hyperlink"/>
            <w:b/>
            <w:bCs/>
            <w:noProof/>
          </w:rPr>
          <w:t>Explain any special circumstances that would cause the information collection to be conducted in a manner inconsistent with the guidelines set forth in 5 CFR 1320.6.</w:t>
        </w:r>
        <w:r w:rsidR="009D5599">
          <w:rPr>
            <w:noProof/>
            <w:webHidden/>
          </w:rPr>
          <w:tab/>
        </w:r>
        <w:r w:rsidR="009D5599">
          <w:rPr>
            <w:noProof/>
            <w:webHidden/>
          </w:rPr>
          <w:fldChar w:fldCharType="begin"/>
        </w:r>
        <w:r w:rsidR="009D5599">
          <w:rPr>
            <w:noProof/>
            <w:webHidden/>
          </w:rPr>
          <w:instrText xml:space="preserve"> PAGEREF _Toc483574384 \h </w:instrText>
        </w:r>
        <w:r w:rsidR="009D5599">
          <w:rPr>
            <w:noProof/>
            <w:webHidden/>
          </w:rPr>
        </w:r>
        <w:r w:rsidR="009D5599">
          <w:rPr>
            <w:noProof/>
            <w:webHidden/>
          </w:rPr>
          <w:fldChar w:fldCharType="separate"/>
        </w:r>
        <w:r w:rsidR="003944A7">
          <w:rPr>
            <w:noProof/>
            <w:webHidden/>
          </w:rPr>
          <w:t>6</w:t>
        </w:r>
        <w:r w:rsidR="009D5599">
          <w:rPr>
            <w:noProof/>
            <w:webHidden/>
          </w:rPr>
          <w:fldChar w:fldCharType="end"/>
        </w:r>
      </w:hyperlink>
    </w:p>
    <w:p w14:paraId="5A822273" w14:textId="2AB3D13B" w:rsidR="009D5599" w:rsidRDefault="00CB6D63">
      <w:pPr>
        <w:pStyle w:val="TOC2"/>
        <w:rPr>
          <w:rFonts w:asciiTheme="minorHAnsi" w:eastAsiaTheme="minorEastAsia" w:hAnsiTheme="minorHAnsi" w:cstheme="minorBidi"/>
          <w:noProof/>
          <w:sz w:val="22"/>
          <w:szCs w:val="22"/>
        </w:rPr>
      </w:pPr>
      <w:hyperlink w:anchor="_Toc483574385" w:history="1">
        <w:r w:rsidR="009D5599" w:rsidRPr="007E3ADA">
          <w:rPr>
            <w:rStyle w:val="Hyperlink"/>
            <w:b/>
            <w:bCs/>
            <w:noProof/>
          </w:rPr>
          <w:t>A.8.</w:t>
        </w:r>
        <w:r w:rsidR="009D5599">
          <w:rPr>
            <w:rFonts w:asciiTheme="minorHAnsi" w:eastAsiaTheme="minorEastAsia" w:hAnsiTheme="minorHAnsi" w:cstheme="minorBidi"/>
            <w:noProof/>
            <w:sz w:val="22"/>
            <w:szCs w:val="22"/>
          </w:rPr>
          <w:tab/>
        </w:r>
        <w:r w:rsidR="009D5599" w:rsidRPr="007E3ADA">
          <w:rPr>
            <w:rStyle w:val="Hyperlink"/>
            <w:b/>
            <w:bCs/>
            <w:noProof/>
          </w:rPr>
          <w:t>Provide a copy and identify the date and page number of publication in the Federal Register of the agency’s notice, required by 5 CFR 1320.8 (d), soliciting comments</w:t>
        </w:r>
        <w:r w:rsidR="009D5599">
          <w:rPr>
            <w:noProof/>
            <w:webHidden/>
          </w:rPr>
          <w:tab/>
        </w:r>
        <w:r w:rsidR="009D5599">
          <w:rPr>
            <w:noProof/>
            <w:webHidden/>
          </w:rPr>
          <w:fldChar w:fldCharType="begin"/>
        </w:r>
        <w:r w:rsidR="009D5599">
          <w:rPr>
            <w:noProof/>
            <w:webHidden/>
          </w:rPr>
          <w:instrText xml:space="preserve"> PAGEREF _Toc483574385 \h </w:instrText>
        </w:r>
        <w:r w:rsidR="009D5599">
          <w:rPr>
            <w:noProof/>
            <w:webHidden/>
          </w:rPr>
        </w:r>
        <w:r w:rsidR="009D5599">
          <w:rPr>
            <w:noProof/>
            <w:webHidden/>
          </w:rPr>
          <w:fldChar w:fldCharType="separate"/>
        </w:r>
        <w:r w:rsidR="003944A7">
          <w:rPr>
            <w:noProof/>
            <w:webHidden/>
          </w:rPr>
          <w:t>6</w:t>
        </w:r>
        <w:r w:rsidR="009D5599">
          <w:rPr>
            <w:noProof/>
            <w:webHidden/>
          </w:rPr>
          <w:fldChar w:fldCharType="end"/>
        </w:r>
      </w:hyperlink>
    </w:p>
    <w:p w14:paraId="4D707AEE" w14:textId="5FE62A2E" w:rsidR="009D5599" w:rsidRDefault="00CB6D63">
      <w:pPr>
        <w:pStyle w:val="TOC2"/>
        <w:rPr>
          <w:rFonts w:asciiTheme="minorHAnsi" w:eastAsiaTheme="minorEastAsia" w:hAnsiTheme="minorHAnsi" w:cstheme="minorBidi"/>
          <w:noProof/>
          <w:sz w:val="22"/>
          <w:szCs w:val="22"/>
        </w:rPr>
      </w:pPr>
      <w:hyperlink w:anchor="_Toc483574386" w:history="1">
        <w:r w:rsidR="009D5599" w:rsidRPr="007E3ADA">
          <w:rPr>
            <w:rStyle w:val="Hyperlink"/>
            <w:b/>
            <w:bCs/>
            <w:noProof/>
          </w:rPr>
          <w:t>A.9.</w:t>
        </w:r>
        <w:r w:rsidR="009D5599">
          <w:rPr>
            <w:rFonts w:asciiTheme="minorHAnsi" w:eastAsiaTheme="minorEastAsia" w:hAnsiTheme="minorHAnsi" w:cstheme="minorBidi"/>
            <w:noProof/>
            <w:sz w:val="22"/>
            <w:szCs w:val="22"/>
          </w:rPr>
          <w:tab/>
        </w:r>
        <w:r w:rsidR="009D5599" w:rsidRPr="007E3ADA">
          <w:rPr>
            <w:rStyle w:val="Hyperlink"/>
            <w:b/>
            <w:bCs/>
            <w:noProof/>
          </w:rPr>
          <w:t>Explain any decision to provide any payment or gift to respondents, other than remuneration of contractors or grantees.</w:t>
        </w:r>
        <w:r w:rsidR="009D5599">
          <w:rPr>
            <w:noProof/>
            <w:webHidden/>
          </w:rPr>
          <w:tab/>
        </w:r>
        <w:r w:rsidR="009D5599">
          <w:rPr>
            <w:noProof/>
            <w:webHidden/>
          </w:rPr>
          <w:fldChar w:fldCharType="begin"/>
        </w:r>
        <w:r w:rsidR="009D5599">
          <w:rPr>
            <w:noProof/>
            <w:webHidden/>
          </w:rPr>
          <w:instrText xml:space="preserve"> PAGEREF _Toc483574386 \h </w:instrText>
        </w:r>
        <w:r w:rsidR="009D5599">
          <w:rPr>
            <w:noProof/>
            <w:webHidden/>
          </w:rPr>
        </w:r>
        <w:r w:rsidR="009D5599">
          <w:rPr>
            <w:noProof/>
            <w:webHidden/>
          </w:rPr>
          <w:fldChar w:fldCharType="separate"/>
        </w:r>
        <w:r w:rsidR="003944A7">
          <w:rPr>
            <w:noProof/>
            <w:webHidden/>
          </w:rPr>
          <w:t>6</w:t>
        </w:r>
        <w:r w:rsidR="009D5599">
          <w:rPr>
            <w:noProof/>
            <w:webHidden/>
          </w:rPr>
          <w:fldChar w:fldCharType="end"/>
        </w:r>
      </w:hyperlink>
    </w:p>
    <w:p w14:paraId="6F28DE8A" w14:textId="7117F1EA" w:rsidR="009D5599" w:rsidRDefault="00CB6D63">
      <w:pPr>
        <w:pStyle w:val="TOC2"/>
        <w:rPr>
          <w:rFonts w:asciiTheme="minorHAnsi" w:eastAsiaTheme="minorEastAsia" w:hAnsiTheme="minorHAnsi" w:cstheme="minorBidi"/>
          <w:noProof/>
          <w:sz w:val="22"/>
          <w:szCs w:val="22"/>
        </w:rPr>
      </w:pPr>
      <w:hyperlink w:anchor="_Toc483574387" w:history="1">
        <w:r w:rsidR="009D5599" w:rsidRPr="007E3ADA">
          <w:rPr>
            <w:rStyle w:val="Hyperlink"/>
            <w:b/>
            <w:bCs/>
            <w:noProof/>
          </w:rPr>
          <w:t>A.10.</w:t>
        </w:r>
        <w:r w:rsidR="009D5599">
          <w:rPr>
            <w:rFonts w:asciiTheme="minorHAnsi" w:eastAsiaTheme="minorEastAsia" w:hAnsiTheme="minorHAnsi" w:cstheme="minorBidi"/>
            <w:noProof/>
            <w:sz w:val="22"/>
            <w:szCs w:val="22"/>
          </w:rPr>
          <w:tab/>
        </w:r>
        <w:r w:rsidR="009D5599" w:rsidRPr="007E3ADA">
          <w:rPr>
            <w:rStyle w:val="Hyperlink"/>
            <w:b/>
            <w:noProof/>
          </w:rPr>
          <w:t>Describe any assurance of confidentiality provided to respondents and the basis for the assurance in statute, regulation, or agency policy.</w:t>
        </w:r>
        <w:r w:rsidR="009D5599">
          <w:rPr>
            <w:noProof/>
            <w:webHidden/>
          </w:rPr>
          <w:tab/>
        </w:r>
        <w:r w:rsidR="009D5599">
          <w:rPr>
            <w:noProof/>
            <w:webHidden/>
          </w:rPr>
          <w:fldChar w:fldCharType="begin"/>
        </w:r>
        <w:r w:rsidR="009D5599">
          <w:rPr>
            <w:noProof/>
            <w:webHidden/>
          </w:rPr>
          <w:instrText xml:space="preserve"> PAGEREF _Toc483574387 \h </w:instrText>
        </w:r>
        <w:r w:rsidR="009D5599">
          <w:rPr>
            <w:noProof/>
            <w:webHidden/>
          </w:rPr>
        </w:r>
        <w:r w:rsidR="009D5599">
          <w:rPr>
            <w:noProof/>
            <w:webHidden/>
          </w:rPr>
          <w:fldChar w:fldCharType="separate"/>
        </w:r>
        <w:r w:rsidR="003944A7">
          <w:rPr>
            <w:noProof/>
            <w:webHidden/>
          </w:rPr>
          <w:t>6</w:t>
        </w:r>
        <w:r w:rsidR="009D5599">
          <w:rPr>
            <w:noProof/>
            <w:webHidden/>
          </w:rPr>
          <w:fldChar w:fldCharType="end"/>
        </w:r>
      </w:hyperlink>
    </w:p>
    <w:p w14:paraId="0DEE4B6C" w14:textId="63774A0F" w:rsidR="009D5599" w:rsidRDefault="00CB6D63">
      <w:pPr>
        <w:pStyle w:val="TOC2"/>
        <w:rPr>
          <w:rFonts w:asciiTheme="minorHAnsi" w:eastAsiaTheme="minorEastAsia" w:hAnsiTheme="minorHAnsi" w:cstheme="minorBidi"/>
          <w:noProof/>
          <w:sz w:val="22"/>
          <w:szCs w:val="22"/>
        </w:rPr>
      </w:pPr>
      <w:hyperlink w:anchor="_Toc483574388" w:history="1">
        <w:r w:rsidR="009D5599" w:rsidRPr="007E3ADA">
          <w:rPr>
            <w:rStyle w:val="Hyperlink"/>
            <w:b/>
            <w:bCs/>
            <w:noProof/>
          </w:rPr>
          <w:t>A.11.</w:t>
        </w:r>
        <w:r w:rsidR="009D5599">
          <w:rPr>
            <w:rFonts w:asciiTheme="minorHAnsi" w:eastAsiaTheme="minorEastAsia" w:hAnsiTheme="minorHAnsi" w:cstheme="minorBidi"/>
            <w:noProof/>
            <w:sz w:val="22"/>
            <w:szCs w:val="22"/>
          </w:rPr>
          <w:tab/>
        </w:r>
        <w:r w:rsidR="009D5599" w:rsidRPr="007E3ADA">
          <w:rPr>
            <w:rStyle w:val="Hyperlink"/>
            <w:b/>
            <w:bCs/>
            <w:noProof/>
          </w:rPr>
          <w:t>Provide additional justification for any questions of a sensitive nature,</w:t>
        </w:r>
        <w:r w:rsidR="009D5599">
          <w:rPr>
            <w:noProof/>
            <w:webHidden/>
          </w:rPr>
          <w:tab/>
        </w:r>
        <w:r w:rsidR="009D5599">
          <w:rPr>
            <w:noProof/>
            <w:webHidden/>
          </w:rPr>
          <w:fldChar w:fldCharType="begin"/>
        </w:r>
        <w:r w:rsidR="009D5599">
          <w:rPr>
            <w:noProof/>
            <w:webHidden/>
          </w:rPr>
          <w:instrText xml:space="preserve"> PAGEREF _Toc483574388 \h </w:instrText>
        </w:r>
        <w:r w:rsidR="009D5599">
          <w:rPr>
            <w:noProof/>
            <w:webHidden/>
          </w:rPr>
        </w:r>
        <w:r w:rsidR="009D5599">
          <w:rPr>
            <w:noProof/>
            <w:webHidden/>
          </w:rPr>
          <w:fldChar w:fldCharType="separate"/>
        </w:r>
        <w:r w:rsidR="003944A7">
          <w:rPr>
            <w:noProof/>
            <w:webHidden/>
          </w:rPr>
          <w:t>7</w:t>
        </w:r>
        <w:r w:rsidR="009D5599">
          <w:rPr>
            <w:noProof/>
            <w:webHidden/>
          </w:rPr>
          <w:fldChar w:fldCharType="end"/>
        </w:r>
      </w:hyperlink>
    </w:p>
    <w:p w14:paraId="09D0284F" w14:textId="0EDFA8AF" w:rsidR="009D5599" w:rsidRDefault="00CB6D63">
      <w:pPr>
        <w:pStyle w:val="TOC2"/>
        <w:rPr>
          <w:rFonts w:asciiTheme="minorHAnsi" w:eastAsiaTheme="minorEastAsia" w:hAnsiTheme="minorHAnsi" w:cstheme="minorBidi"/>
          <w:noProof/>
          <w:sz w:val="22"/>
          <w:szCs w:val="22"/>
        </w:rPr>
      </w:pPr>
      <w:hyperlink w:anchor="_Toc483574389" w:history="1">
        <w:r w:rsidR="009D5599" w:rsidRPr="007E3ADA">
          <w:rPr>
            <w:rStyle w:val="Hyperlink"/>
            <w:b/>
            <w:bCs/>
            <w:noProof/>
          </w:rPr>
          <w:t>A.12.</w:t>
        </w:r>
        <w:r w:rsidR="009D5599">
          <w:rPr>
            <w:rFonts w:asciiTheme="minorHAnsi" w:eastAsiaTheme="minorEastAsia" w:hAnsiTheme="minorHAnsi" w:cstheme="minorBidi"/>
            <w:noProof/>
            <w:sz w:val="22"/>
            <w:szCs w:val="22"/>
          </w:rPr>
          <w:tab/>
        </w:r>
        <w:r w:rsidR="009D5599" w:rsidRPr="007E3ADA">
          <w:rPr>
            <w:rStyle w:val="Hyperlink"/>
            <w:b/>
            <w:bCs/>
            <w:noProof/>
          </w:rPr>
          <w:t>Provide estimates of the hour burden of the collection of information</w:t>
        </w:r>
        <w:r w:rsidR="009D5599">
          <w:rPr>
            <w:noProof/>
            <w:webHidden/>
          </w:rPr>
          <w:tab/>
        </w:r>
        <w:r w:rsidR="009D5599">
          <w:rPr>
            <w:noProof/>
            <w:webHidden/>
          </w:rPr>
          <w:fldChar w:fldCharType="begin"/>
        </w:r>
        <w:r w:rsidR="009D5599">
          <w:rPr>
            <w:noProof/>
            <w:webHidden/>
          </w:rPr>
          <w:instrText xml:space="preserve"> PAGEREF _Toc483574389 \h </w:instrText>
        </w:r>
        <w:r w:rsidR="009D5599">
          <w:rPr>
            <w:noProof/>
            <w:webHidden/>
          </w:rPr>
        </w:r>
        <w:r w:rsidR="009D5599">
          <w:rPr>
            <w:noProof/>
            <w:webHidden/>
          </w:rPr>
          <w:fldChar w:fldCharType="separate"/>
        </w:r>
        <w:r w:rsidR="003944A7">
          <w:rPr>
            <w:noProof/>
            <w:webHidden/>
          </w:rPr>
          <w:t>7</w:t>
        </w:r>
        <w:r w:rsidR="009D5599">
          <w:rPr>
            <w:noProof/>
            <w:webHidden/>
          </w:rPr>
          <w:fldChar w:fldCharType="end"/>
        </w:r>
      </w:hyperlink>
    </w:p>
    <w:p w14:paraId="11A70969" w14:textId="67ACDB3B" w:rsidR="009D5599" w:rsidRDefault="00CB6D63">
      <w:pPr>
        <w:pStyle w:val="TOC2"/>
        <w:rPr>
          <w:rFonts w:asciiTheme="minorHAnsi" w:eastAsiaTheme="minorEastAsia" w:hAnsiTheme="minorHAnsi" w:cstheme="minorBidi"/>
          <w:noProof/>
          <w:sz w:val="22"/>
          <w:szCs w:val="22"/>
        </w:rPr>
      </w:pPr>
      <w:hyperlink w:anchor="_Toc483574390" w:history="1">
        <w:r w:rsidR="009D5599" w:rsidRPr="007E3ADA">
          <w:rPr>
            <w:rStyle w:val="Hyperlink"/>
            <w:b/>
            <w:bCs/>
            <w:noProof/>
          </w:rPr>
          <w:t>A.13.</w:t>
        </w:r>
        <w:r w:rsidR="009D5599">
          <w:rPr>
            <w:rFonts w:asciiTheme="minorHAnsi" w:eastAsiaTheme="minorEastAsia" w:hAnsiTheme="minorHAnsi" w:cstheme="minorBidi"/>
            <w:noProof/>
            <w:sz w:val="22"/>
            <w:szCs w:val="22"/>
          </w:rPr>
          <w:tab/>
        </w:r>
        <w:r w:rsidR="009D5599" w:rsidRPr="007E3ADA">
          <w:rPr>
            <w:rStyle w:val="Hyperlink"/>
            <w:b/>
            <w:noProof/>
          </w:rPr>
          <w:t>Provide an estimate of the total annual [non-hour] cost burden to respondents</w:t>
        </w:r>
        <w:r w:rsidR="009D5599">
          <w:rPr>
            <w:noProof/>
            <w:webHidden/>
          </w:rPr>
          <w:tab/>
        </w:r>
        <w:r w:rsidR="009D5599">
          <w:rPr>
            <w:noProof/>
            <w:webHidden/>
          </w:rPr>
          <w:fldChar w:fldCharType="begin"/>
        </w:r>
        <w:r w:rsidR="009D5599">
          <w:rPr>
            <w:noProof/>
            <w:webHidden/>
          </w:rPr>
          <w:instrText xml:space="preserve"> PAGEREF _Toc483574390 \h </w:instrText>
        </w:r>
        <w:r w:rsidR="009D5599">
          <w:rPr>
            <w:noProof/>
            <w:webHidden/>
          </w:rPr>
        </w:r>
        <w:r w:rsidR="009D5599">
          <w:rPr>
            <w:noProof/>
            <w:webHidden/>
          </w:rPr>
          <w:fldChar w:fldCharType="separate"/>
        </w:r>
        <w:r w:rsidR="003944A7">
          <w:rPr>
            <w:noProof/>
            <w:webHidden/>
          </w:rPr>
          <w:t>8</w:t>
        </w:r>
        <w:r w:rsidR="009D5599">
          <w:rPr>
            <w:noProof/>
            <w:webHidden/>
          </w:rPr>
          <w:fldChar w:fldCharType="end"/>
        </w:r>
      </w:hyperlink>
    </w:p>
    <w:p w14:paraId="5020C926" w14:textId="19374EF5" w:rsidR="009D5599" w:rsidRDefault="00CB6D63">
      <w:pPr>
        <w:pStyle w:val="TOC2"/>
        <w:rPr>
          <w:rFonts w:asciiTheme="minorHAnsi" w:eastAsiaTheme="minorEastAsia" w:hAnsiTheme="minorHAnsi" w:cstheme="minorBidi"/>
          <w:noProof/>
          <w:sz w:val="22"/>
          <w:szCs w:val="22"/>
        </w:rPr>
      </w:pPr>
      <w:hyperlink w:anchor="_Toc483574391" w:history="1">
        <w:r w:rsidR="009D5599" w:rsidRPr="007E3ADA">
          <w:rPr>
            <w:rStyle w:val="Hyperlink"/>
            <w:b/>
            <w:bCs/>
            <w:noProof/>
          </w:rPr>
          <w:t>A.14.</w:t>
        </w:r>
        <w:r w:rsidR="009D5599">
          <w:rPr>
            <w:rFonts w:asciiTheme="minorHAnsi" w:eastAsiaTheme="minorEastAsia" w:hAnsiTheme="minorHAnsi" w:cstheme="minorBidi"/>
            <w:noProof/>
            <w:sz w:val="22"/>
            <w:szCs w:val="22"/>
          </w:rPr>
          <w:tab/>
        </w:r>
        <w:r w:rsidR="009D5599" w:rsidRPr="007E3ADA">
          <w:rPr>
            <w:rStyle w:val="Hyperlink"/>
            <w:b/>
            <w:bCs/>
            <w:noProof/>
          </w:rPr>
          <w:t>Provide estimates of annualized cost to the Federal government.</w:t>
        </w:r>
        <w:r w:rsidR="009D5599">
          <w:rPr>
            <w:noProof/>
            <w:webHidden/>
          </w:rPr>
          <w:tab/>
        </w:r>
        <w:r w:rsidR="009D5599">
          <w:rPr>
            <w:noProof/>
            <w:webHidden/>
          </w:rPr>
          <w:fldChar w:fldCharType="begin"/>
        </w:r>
        <w:r w:rsidR="009D5599">
          <w:rPr>
            <w:noProof/>
            <w:webHidden/>
          </w:rPr>
          <w:instrText xml:space="preserve"> PAGEREF _Toc483574391 \h </w:instrText>
        </w:r>
        <w:r w:rsidR="009D5599">
          <w:rPr>
            <w:noProof/>
            <w:webHidden/>
          </w:rPr>
        </w:r>
        <w:r w:rsidR="009D5599">
          <w:rPr>
            <w:noProof/>
            <w:webHidden/>
          </w:rPr>
          <w:fldChar w:fldCharType="separate"/>
        </w:r>
        <w:r w:rsidR="003944A7">
          <w:rPr>
            <w:noProof/>
            <w:webHidden/>
          </w:rPr>
          <w:t>9</w:t>
        </w:r>
        <w:r w:rsidR="009D5599">
          <w:rPr>
            <w:noProof/>
            <w:webHidden/>
          </w:rPr>
          <w:fldChar w:fldCharType="end"/>
        </w:r>
      </w:hyperlink>
    </w:p>
    <w:p w14:paraId="14D1A600" w14:textId="28E75148" w:rsidR="009D5599" w:rsidRDefault="00CB6D63">
      <w:pPr>
        <w:pStyle w:val="TOC2"/>
        <w:rPr>
          <w:rFonts w:asciiTheme="minorHAnsi" w:eastAsiaTheme="minorEastAsia" w:hAnsiTheme="minorHAnsi" w:cstheme="minorBidi"/>
          <w:noProof/>
          <w:sz w:val="22"/>
          <w:szCs w:val="22"/>
        </w:rPr>
      </w:pPr>
      <w:hyperlink w:anchor="_Toc483574392" w:history="1">
        <w:r w:rsidR="009D5599" w:rsidRPr="007E3ADA">
          <w:rPr>
            <w:rStyle w:val="Hyperlink"/>
            <w:b/>
            <w:bCs/>
            <w:noProof/>
          </w:rPr>
          <w:t>A.15.</w:t>
        </w:r>
        <w:r w:rsidR="009D5599">
          <w:rPr>
            <w:rFonts w:asciiTheme="minorHAnsi" w:eastAsiaTheme="minorEastAsia" w:hAnsiTheme="minorHAnsi" w:cstheme="minorBidi"/>
            <w:noProof/>
            <w:sz w:val="22"/>
            <w:szCs w:val="22"/>
          </w:rPr>
          <w:tab/>
        </w:r>
        <w:r w:rsidR="009D5599" w:rsidRPr="007E3ADA">
          <w:rPr>
            <w:rStyle w:val="Hyperlink"/>
            <w:b/>
            <w:bCs/>
            <w:noProof/>
          </w:rPr>
          <w:t>Explain the reasons for any program changes or adjustments reported in Items 13 or 14 of the OMB Form 83-1.</w:t>
        </w:r>
        <w:r w:rsidR="009D5599">
          <w:rPr>
            <w:noProof/>
            <w:webHidden/>
          </w:rPr>
          <w:tab/>
        </w:r>
        <w:r w:rsidR="009D5599">
          <w:rPr>
            <w:noProof/>
            <w:webHidden/>
          </w:rPr>
          <w:fldChar w:fldCharType="begin"/>
        </w:r>
        <w:r w:rsidR="009D5599">
          <w:rPr>
            <w:noProof/>
            <w:webHidden/>
          </w:rPr>
          <w:instrText xml:space="preserve"> PAGEREF _Toc483574392 \h </w:instrText>
        </w:r>
        <w:r w:rsidR="009D5599">
          <w:rPr>
            <w:noProof/>
            <w:webHidden/>
          </w:rPr>
        </w:r>
        <w:r w:rsidR="009D5599">
          <w:rPr>
            <w:noProof/>
            <w:webHidden/>
          </w:rPr>
          <w:fldChar w:fldCharType="separate"/>
        </w:r>
        <w:r w:rsidR="003944A7">
          <w:rPr>
            <w:noProof/>
            <w:webHidden/>
          </w:rPr>
          <w:t>9</w:t>
        </w:r>
        <w:r w:rsidR="009D5599">
          <w:rPr>
            <w:noProof/>
            <w:webHidden/>
          </w:rPr>
          <w:fldChar w:fldCharType="end"/>
        </w:r>
      </w:hyperlink>
    </w:p>
    <w:p w14:paraId="49DA16C1" w14:textId="47C5DF8D" w:rsidR="009D5599" w:rsidRDefault="00CB6D63">
      <w:pPr>
        <w:pStyle w:val="TOC2"/>
        <w:rPr>
          <w:rFonts w:asciiTheme="minorHAnsi" w:eastAsiaTheme="minorEastAsia" w:hAnsiTheme="minorHAnsi" w:cstheme="minorBidi"/>
          <w:noProof/>
          <w:sz w:val="22"/>
          <w:szCs w:val="22"/>
        </w:rPr>
      </w:pPr>
      <w:hyperlink w:anchor="_Toc483574393" w:history="1">
        <w:r w:rsidR="009D5599" w:rsidRPr="007E3ADA">
          <w:rPr>
            <w:rStyle w:val="Hyperlink"/>
            <w:b/>
            <w:bCs/>
            <w:noProof/>
          </w:rPr>
          <w:t>A.16.</w:t>
        </w:r>
        <w:r w:rsidR="009D5599">
          <w:rPr>
            <w:rFonts w:asciiTheme="minorHAnsi" w:eastAsiaTheme="minorEastAsia" w:hAnsiTheme="minorHAnsi" w:cstheme="minorBidi"/>
            <w:noProof/>
            <w:sz w:val="22"/>
            <w:szCs w:val="22"/>
          </w:rPr>
          <w:tab/>
        </w:r>
        <w:r w:rsidR="009D5599" w:rsidRPr="007E3ADA">
          <w:rPr>
            <w:rStyle w:val="Hyperlink"/>
            <w:b/>
            <w:bCs/>
            <w:noProof/>
          </w:rPr>
          <w:t>For collections of information whose results will be published, outline plans for tabulation and publication.</w:t>
        </w:r>
        <w:r w:rsidR="009D5599">
          <w:rPr>
            <w:noProof/>
            <w:webHidden/>
          </w:rPr>
          <w:tab/>
        </w:r>
        <w:r w:rsidR="009D5599">
          <w:rPr>
            <w:noProof/>
            <w:webHidden/>
          </w:rPr>
          <w:fldChar w:fldCharType="begin"/>
        </w:r>
        <w:r w:rsidR="009D5599">
          <w:rPr>
            <w:noProof/>
            <w:webHidden/>
          </w:rPr>
          <w:instrText xml:space="preserve"> PAGEREF _Toc483574393 \h </w:instrText>
        </w:r>
        <w:r w:rsidR="009D5599">
          <w:rPr>
            <w:noProof/>
            <w:webHidden/>
          </w:rPr>
        </w:r>
        <w:r w:rsidR="009D5599">
          <w:rPr>
            <w:noProof/>
            <w:webHidden/>
          </w:rPr>
          <w:fldChar w:fldCharType="separate"/>
        </w:r>
        <w:r w:rsidR="003944A7">
          <w:rPr>
            <w:noProof/>
            <w:webHidden/>
          </w:rPr>
          <w:t>9</w:t>
        </w:r>
        <w:r w:rsidR="009D5599">
          <w:rPr>
            <w:noProof/>
            <w:webHidden/>
          </w:rPr>
          <w:fldChar w:fldCharType="end"/>
        </w:r>
      </w:hyperlink>
    </w:p>
    <w:p w14:paraId="4EA7D243" w14:textId="52AE3D3A" w:rsidR="009D5599" w:rsidRDefault="00CB6D63">
      <w:pPr>
        <w:pStyle w:val="TOC2"/>
        <w:rPr>
          <w:rFonts w:asciiTheme="minorHAnsi" w:eastAsiaTheme="minorEastAsia" w:hAnsiTheme="minorHAnsi" w:cstheme="minorBidi"/>
          <w:noProof/>
          <w:sz w:val="22"/>
          <w:szCs w:val="22"/>
        </w:rPr>
      </w:pPr>
      <w:hyperlink w:anchor="_Toc483574394" w:history="1">
        <w:r w:rsidR="009D5599" w:rsidRPr="007E3ADA">
          <w:rPr>
            <w:rStyle w:val="Hyperlink"/>
            <w:b/>
            <w:bCs/>
            <w:noProof/>
          </w:rPr>
          <w:t>A.17.</w:t>
        </w:r>
        <w:r w:rsidR="009D5599">
          <w:rPr>
            <w:rFonts w:asciiTheme="minorHAnsi" w:eastAsiaTheme="minorEastAsia" w:hAnsiTheme="minorHAnsi" w:cstheme="minorBidi"/>
            <w:noProof/>
            <w:sz w:val="22"/>
            <w:szCs w:val="22"/>
          </w:rPr>
          <w:tab/>
        </w:r>
        <w:r w:rsidR="009D5599" w:rsidRPr="007E3ADA">
          <w:rPr>
            <w:rStyle w:val="Hyperlink"/>
            <w:b/>
            <w:bCs/>
            <w:noProof/>
          </w:rPr>
          <w:t>If seeking approval to not display the expiration date for OMB approval of the information collection, explain the reasons that display would be inappropriate.</w:t>
        </w:r>
        <w:r w:rsidR="009D5599">
          <w:rPr>
            <w:noProof/>
            <w:webHidden/>
          </w:rPr>
          <w:tab/>
        </w:r>
        <w:r w:rsidR="009D5599">
          <w:rPr>
            <w:noProof/>
            <w:webHidden/>
          </w:rPr>
          <w:fldChar w:fldCharType="begin"/>
        </w:r>
        <w:r w:rsidR="009D5599">
          <w:rPr>
            <w:noProof/>
            <w:webHidden/>
          </w:rPr>
          <w:instrText xml:space="preserve"> PAGEREF _Toc483574394 \h </w:instrText>
        </w:r>
        <w:r w:rsidR="009D5599">
          <w:rPr>
            <w:noProof/>
            <w:webHidden/>
          </w:rPr>
        </w:r>
        <w:r w:rsidR="009D5599">
          <w:rPr>
            <w:noProof/>
            <w:webHidden/>
          </w:rPr>
          <w:fldChar w:fldCharType="separate"/>
        </w:r>
        <w:r w:rsidR="003944A7">
          <w:rPr>
            <w:noProof/>
            <w:webHidden/>
          </w:rPr>
          <w:t>9</w:t>
        </w:r>
        <w:r w:rsidR="009D5599">
          <w:rPr>
            <w:noProof/>
            <w:webHidden/>
          </w:rPr>
          <w:fldChar w:fldCharType="end"/>
        </w:r>
      </w:hyperlink>
    </w:p>
    <w:p w14:paraId="173A409D" w14:textId="34085252" w:rsidR="009D5599" w:rsidRDefault="00CB6D63">
      <w:pPr>
        <w:pStyle w:val="TOC2"/>
        <w:rPr>
          <w:rFonts w:asciiTheme="minorHAnsi" w:eastAsiaTheme="minorEastAsia" w:hAnsiTheme="minorHAnsi" w:cstheme="minorBidi"/>
          <w:noProof/>
          <w:sz w:val="22"/>
          <w:szCs w:val="22"/>
        </w:rPr>
      </w:pPr>
      <w:hyperlink w:anchor="_Toc483574395" w:history="1">
        <w:r w:rsidR="009D5599" w:rsidRPr="007E3ADA">
          <w:rPr>
            <w:rStyle w:val="Hyperlink"/>
            <w:b/>
            <w:bCs/>
            <w:noProof/>
          </w:rPr>
          <w:t>A.18.</w:t>
        </w:r>
        <w:r w:rsidR="009D5599">
          <w:rPr>
            <w:rFonts w:asciiTheme="minorHAnsi" w:eastAsiaTheme="minorEastAsia" w:hAnsiTheme="minorHAnsi" w:cstheme="minorBidi"/>
            <w:noProof/>
            <w:sz w:val="22"/>
            <w:szCs w:val="22"/>
          </w:rPr>
          <w:tab/>
        </w:r>
        <w:r w:rsidR="009D5599" w:rsidRPr="007E3ADA">
          <w:rPr>
            <w:rStyle w:val="Hyperlink"/>
            <w:b/>
            <w:bCs/>
            <w:noProof/>
          </w:rPr>
          <w:t>Explain each exception to the certification statement identified in Item 19, Certification for Paperwork Reduction Act Submissions,” of OMB Form 83-1.</w:t>
        </w:r>
        <w:r w:rsidR="009D5599">
          <w:rPr>
            <w:noProof/>
            <w:webHidden/>
          </w:rPr>
          <w:tab/>
        </w:r>
        <w:r w:rsidR="009D5599">
          <w:rPr>
            <w:noProof/>
            <w:webHidden/>
          </w:rPr>
          <w:fldChar w:fldCharType="begin"/>
        </w:r>
        <w:r w:rsidR="009D5599">
          <w:rPr>
            <w:noProof/>
            <w:webHidden/>
          </w:rPr>
          <w:instrText xml:space="preserve"> PAGEREF _Toc483574395 \h </w:instrText>
        </w:r>
        <w:r w:rsidR="009D5599">
          <w:rPr>
            <w:noProof/>
            <w:webHidden/>
          </w:rPr>
        </w:r>
        <w:r w:rsidR="009D5599">
          <w:rPr>
            <w:noProof/>
            <w:webHidden/>
          </w:rPr>
          <w:fldChar w:fldCharType="separate"/>
        </w:r>
        <w:r w:rsidR="003944A7">
          <w:rPr>
            <w:noProof/>
            <w:webHidden/>
          </w:rPr>
          <w:t>10</w:t>
        </w:r>
        <w:r w:rsidR="009D5599">
          <w:rPr>
            <w:noProof/>
            <w:webHidden/>
          </w:rPr>
          <w:fldChar w:fldCharType="end"/>
        </w:r>
      </w:hyperlink>
    </w:p>
    <w:p w14:paraId="30CD8C92" w14:textId="58607B21" w:rsidR="009D5599" w:rsidRDefault="00CB6D63">
      <w:pPr>
        <w:pStyle w:val="TOC1"/>
        <w:rPr>
          <w:rFonts w:asciiTheme="minorHAnsi" w:eastAsiaTheme="minorEastAsia" w:hAnsiTheme="minorHAnsi" w:cstheme="minorBidi"/>
          <w:noProof/>
          <w:sz w:val="22"/>
          <w:szCs w:val="22"/>
        </w:rPr>
      </w:pPr>
      <w:hyperlink w:anchor="_Toc483574396" w:history="1">
        <w:r w:rsidR="009D5599" w:rsidRPr="007E3ADA">
          <w:rPr>
            <w:rStyle w:val="Hyperlink"/>
            <w:noProof/>
          </w:rPr>
          <w:t>LIST OF ATTACHMENTS</w:t>
        </w:r>
        <w:r w:rsidR="009D5599">
          <w:rPr>
            <w:noProof/>
            <w:webHidden/>
          </w:rPr>
          <w:tab/>
        </w:r>
        <w:r w:rsidR="009D5599">
          <w:rPr>
            <w:noProof/>
            <w:webHidden/>
          </w:rPr>
          <w:fldChar w:fldCharType="begin"/>
        </w:r>
        <w:r w:rsidR="009D5599">
          <w:rPr>
            <w:noProof/>
            <w:webHidden/>
          </w:rPr>
          <w:instrText xml:space="preserve"> PAGEREF _Toc483574396 \h </w:instrText>
        </w:r>
        <w:r w:rsidR="009D5599">
          <w:rPr>
            <w:noProof/>
            <w:webHidden/>
          </w:rPr>
        </w:r>
        <w:r w:rsidR="009D5599">
          <w:rPr>
            <w:noProof/>
            <w:webHidden/>
          </w:rPr>
          <w:fldChar w:fldCharType="separate"/>
        </w:r>
        <w:r w:rsidR="003944A7">
          <w:rPr>
            <w:noProof/>
            <w:webHidden/>
          </w:rPr>
          <w:t>10</w:t>
        </w:r>
        <w:r w:rsidR="009D5599">
          <w:rPr>
            <w:noProof/>
            <w:webHidden/>
          </w:rPr>
          <w:fldChar w:fldCharType="end"/>
        </w:r>
      </w:hyperlink>
    </w:p>
    <w:p w14:paraId="7F377780" w14:textId="7890AFC8" w:rsidR="00F96726" w:rsidRPr="00C95AE9" w:rsidRDefault="000E7E72" w:rsidP="00931E9C">
      <w:pPr>
        <w:autoSpaceDE w:val="0"/>
        <w:autoSpaceDN w:val="0"/>
        <w:adjustRightInd w:val="0"/>
        <w:spacing w:before="100" w:beforeAutospacing="1" w:after="100" w:afterAutospacing="1"/>
        <w:rPr>
          <w:b/>
          <w:bCs/>
        </w:rPr>
      </w:pPr>
      <w:r w:rsidRPr="00C95AE9">
        <w:rPr>
          <w:b/>
          <w:bCs/>
        </w:rPr>
        <w:fldChar w:fldCharType="end"/>
      </w:r>
    </w:p>
    <w:p w14:paraId="0DF063F0" w14:textId="77777777" w:rsidR="00F96726" w:rsidRPr="00C95AE9" w:rsidRDefault="00F96726" w:rsidP="00931E9C">
      <w:pPr>
        <w:autoSpaceDE w:val="0"/>
        <w:autoSpaceDN w:val="0"/>
        <w:adjustRightInd w:val="0"/>
        <w:jc w:val="center"/>
        <w:rPr>
          <w:b/>
          <w:bCs/>
        </w:rPr>
        <w:sectPr w:rsidR="00F96726" w:rsidRPr="00C95AE9" w:rsidSect="003B2DBF">
          <w:headerReference w:type="default" r:id="rId9"/>
          <w:footerReference w:type="even" r:id="rId10"/>
          <w:footerReference w:type="default" r:id="rId11"/>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pgNumType w:fmt="lowerRoman" w:start="1"/>
          <w:cols w:space="720"/>
          <w:titlePg/>
          <w:docGrid w:linePitch="360"/>
        </w:sectPr>
      </w:pPr>
    </w:p>
    <w:p w14:paraId="5A369A2B" w14:textId="77777777" w:rsidR="00E03468" w:rsidRPr="00C95AE9" w:rsidRDefault="00E03468" w:rsidP="00931E9C">
      <w:pPr>
        <w:autoSpaceDE w:val="0"/>
        <w:autoSpaceDN w:val="0"/>
        <w:adjustRightInd w:val="0"/>
        <w:jc w:val="center"/>
        <w:rPr>
          <w:b/>
          <w:bCs/>
        </w:rPr>
      </w:pPr>
      <w:bookmarkStart w:id="1" w:name="OLE_LINK4"/>
      <w:r w:rsidRPr="00C95AE9">
        <w:rPr>
          <w:b/>
          <w:bCs/>
        </w:rPr>
        <w:t xml:space="preserve">Tire Pressure Monitoring System – </w:t>
      </w:r>
      <w:r w:rsidR="00AA313D" w:rsidRPr="00C95AE9">
        <w:rPr>
          <w:b/>
          <w:bCs/>
        </w:rPr>
        <w:t>Outage Rates and Repair</w:t>
      </w:r>
      <w:r w:rsidR="00A50C08" w:rsidRPr="00C95AE9">
        <w:rPr>
          <w:b/>
          <w:bCs/>
        </w:rPr>
        <w:t xml:space="preserve"> </w:t>
      </w:r>
      <w:r w:rsidR="00AA313D" w:rsidRPr="00C95AE9">
        <w:rPr>
          <w:b/>
          <w:bCs/>
        </w:rPr>
        <w:t>Costs</w:t>
      </w:r>
      <w:r w:rsidRPr="00C95AE9">
        <w:rPr>
          <w:b/>
          <w:bCs/>
        </w:rPr>
        <w:t xml:space="preserve"> (TPMS</w:t>
      </w:r>
      <w:r w:rsidR="00F86A0E" w:rsidRPr="00C95AE9">
        <w:rPr>
          <w:b/>
          <w:bCs/>
        </w:rPr>
        <w:t>-ORRC</w:t>
      </w:r>
      <w:r w:rsidRPr="00C95AE9">
        <w:rPr>
          <w:b/>
          <w:bCs/>
        </w:rPr>
        <w:t>)</w:t>
      </w:r>
    </w:p>
    <w:p w14:paraId="7BC5555C" w14:textId="05B5E523" w:rsidR="00E03468" w:rsidRDefault="00E03468" w:rsidP="00931E9C">
      <w:pPr>
        <w:autoSpaceDE w:val="0"/>
        <w:autoSpaceDN w:val="0"/>
        <w:adjustRightInd w:val="0"/>
        <w:jc w:val="center"/>
        <w:rPr>
          <w:b/>
          <w:bCs/>
        </w:rPr>
      </w:pPr>
      <w:r w:rsidRPr="00C95AE9">
        <w:rPr>
          <w:b/>
          <w:bCs/>
        </w:rPr>
        <w:t>Supporting Statement for Information Collection Request</w:t>
      </w:r>
    </w:p>
    <w:p w14:paraId="2E24249E" w14:textId="421C4AC6" w:rsidR="00DA0E90" w:rsidRDefault="00DA0E90" w:rsidP="00931E9C">
      <w:pPr>
        <w:autoSpaceDE w:val="0"/>
        <w:autoSpaceDN w:val="0"/>
        <w:adjustRightInd w:val="0"/>
        <w:jc w:val="center"/>
        <w:rPr>
          <w:b/>
          <w:bCs/>
        </w:rPr>
      </w:pPr>
    </w:p>
    <w:p w14:paraId="34D9DFB8" w14:textId="2B8DEBDC" w:rsidR="00E03468" w:rsidRDefault="00E03468" w:rsidP="00931E9C">
      <w:pPr>
        <w:autoSpaceDE w:val="0"/>
        <w:autoSpaceDN w:val="0"/>
        <w:adjustRightInd w:val="0"/>
        <w:outlineLvl w:val="0"/>
        <w:rPr>
          <w:b/>
          <w:bCs/>
          <w:u w:val="single"/>
        </w:rPr>
      </w:pPr>
      <w:bookmarkStart w:id="2" w:name="_Toc230056323"/>
      <w:bookmarkStart w:id="3" w:name="_Toc483574375"/>
      <w:bookmarkEnd w:id="1"/>
      <w:r w:rsidRPr="00C95AE9">
        <w:rPr>
          <w:b/>
          <w:bCs/>
          <w:u w:val="single"/>
        </w:rPr>
        <w:t>A. Justification</w:t>
      </w:r>
      <w:bookmarkEnd w:id="2"/>
      <w:bookmarkEnd w:id="3"/>
    </w:p>
    <w:p w14:paraId="7E9E32A1" w14:textId="77777777" w:rsidR="00DA0E90" w:rsidRPr="00C95AE9" w:rsidRDefault="00DA0E90" w:rsidP="00931E9C">
      <w:pPr>
        <w:autoSpaceDE w:val="0"/>
        <w:autoSpaceDN w:val="0"/>
        <w:adjustRightInd w:val="0"/>
        <w:outlineLvl w:val="0"/>
      </w:pPr>
    </w:p>
    <w:p w14:paraId="2B13E721" w14:textId="3168784A" w:rsidR="00DA0E90" w:rsidRPr="00DA0E90" w:rsidRDefault="00E86EC7" w:rsidP="00DA0E90">
      <w:pPr>
        <w:autoSpaceDE w:val="0"/>
        <w:autoSpaceDN w:val="0"/>
        <w:adjustRightInd w:val="0"/>
        <w:rPr>
          <w:bCs/>
        </w:rPr>
      </w:pPr>
      <w:r>
        <w:rPr>
          <w:b/>
          <w:bCs/>
        </w:rPr>
        <w:t>Summary</w:t>
      </w:r>
      <w:r w:rsidR="00DA0E90" w:rsidRPr="00DA0E90">
        <w:rPr>
          <w:b/>
          <w:bCs/>
        </w:rPr>
        <w:t>:</w:t>
      </w:r>
      <w:r w:rsidR="00DA0E90" w:rsidRPr="00DA0E90">
        <w:rPr>
          <w:bCs/>
        </w:rPr>
        <w:t xml:space="preserve"> Responding to this collection is voluntary.  The collection is reporting and is a survey.  The collection will be done as a one-time only survey.  The information that would be reported, maintained in records, and disclosed is information collected about status of </w:t>
      </w:r>
      <w:r>
        <w:rPr>
          <w:bCs/>
        </w:rPr>
        <w:t xml:space="preserve">passenger vehicle </w:t>
      </w:r>
      <w:r w:rsidR="00DA0E90" w:rsidRPr="00DA0E90">
        <w:rPr>
          <w:bCs/>
        </w:rPr>
        <w:t xml:space="preserve">tire pressure monitoring systems malfunction, </w:t>
      </w:r>
      <w:r>
        <w:rPr>
          <w:bCs/>
        </w:rPr>
        <w:t xml:space="preserve">in some cases </w:t>
      </w:r>
      <w:r w:rsidR="00DA0E90" w:rsidRPr="00DA0E90">
        <w:rPr>
          <w:bCs/>
        </w:rPr>
        <w:t>tire pressure</w:t>
      </w:r>
      <w:r>
        <w:rPr>
          <w:bCs/>
        </w:rPr>
        <w:t xml:space="preserve"> and</w:t>
      </w:r>
      <w:r w:rsidR="00DA0E90" w:rsidRPr="00DA0E90">
        <w:rPr>
          <w:bCs/>
        </w:rPr>
        <w:t xml:space="preserve"> calibration, and answers to questions on consumer experience, knowledge, and value of tire pressure monitoring systems.  Information collected would be received by </w:t>
      </w:r>
      <w:r w:rsidR="00DA0E90">
        <w:rPr>
          <w:bCs/>
        </w:rPr>
        <w:t xml:space="preserve">the National Highway Traffic Safety Administration </w:t>
      </w:r>
      <w:r w:rsidR="00DA0E90" w:rsidRPr="00DA0E90">
        <w:rPr>
          <w:bCs/>
        </w:rPr>
        <w:t xml:space="preserve">with eventual public reporting of survey results, and data release of non-identifiable data.  The purpose </w:t>
      </w:r>
      <w:r w:rsidR="00DA0E90">
        <w:rPr>
          <w:bCs/>
        </w:rPr>
        <w:t xml:space="preserve">of the survey </w:t>
      </w:r>
      <w:r w:rsidR="00DA0E90" w:rsidRPr="00DA0E90">
        <w:rPr>
          <w:bCs/>
        </w:rPr>
        <w:t>is to inform an evaluation of tire pressure monitoring systems, which were mandated by F</w:t>
      </w:r>
      <w:r w:rsidR="00DA0E90">
        <w:rPr>
          <w:bCs/>
        </w:rPr>
        <w:t xml:space="preserve">ederal Motor Vehicle Safety Standard </w:t>
      </w:r>
      <w:r w:rsidR="00DA0E90" w:rsidRPr="00DA0E90">
        <w:rPr>
          <w:bCs/>
        </w:rPr>
        <w:t>138, and to provide information as background to additional rulemaking mandated in the F</w:t>
      </w:r>
      <w:r w:rsidR="00DA0E90">
        <w:rPr>
          <w:bCs/>
        </w:rPr>
        <w:t xml:space="preserve">ixing America’s Surface Transportation </w:t>
      </w:r>
      <w:r w:rsidR="004A7515">
        <w:rPr>
          <w:bCs/>
        </w:rPr>
        <w:t xml:space="preserve">(FAST) </w:t>
      </w:r>
      <w:r w:rsidR="00DA0E90" w:rsidRPr="00DA0E90">
        <w:rPr>
          <w:bCs/>
        </w:rPr>
        <w:t xml:space="preserve">Act.  The survey </w:t>
      </w:r>
      <w:r w:rsidR="00DA0E90">
        <w:rPr>
          <w:bCs/>
        </w:rPr>
        <w:t>was previously approved as a component of</w:t>
      </w:r>
      <w:r w:rsidR="00DA0E90" w:rsidRPr="00DA0E90">
        <w:rPr>
          <w:bCs/>
        </w:rPr>
        <w:t xml:space="preserve"> OMB Control No. 2127-0626 (</w:t>
      </w:r>
      <w:r w:rsidR="00DA0E90">
        <w:rPr>
          <w:bCs/>
        </w:rPr>
        <w:t>c</w:t>
      </w:r>
      <w:r w:rsidR="00DA0E90" w:rsidRPr="00DA0E90">
        <w:rPr>
          <w:bCs/>
        </w:rPr>
        <w:t xml:space="preserve">urrent </w:t>
      </w:r>
      <w:r w:rsidR="00DA0E90">
        <w:rPr>
          <w:bCs/>
        </w:rPr>
        <w:t>e</w:t>
      </w:r>
      <w:r w:rsidR="00DA0E90" w:rsidRPr="00DA0E90">
        <w:rPr>
          <w:bCs/>
        </w:rPr>
        <w:t>xpiration Date: 8/31/18)</w:t>
      </w:r>
      <w:r w:rsidR="00DA0E90">
        <w:rPr>
          <w:bCs/>
        </w:rPr>
        <w:t xml:space="preserve">, but this component has not yet been </w:t>
      </w:r>
      <w:r w:rsidR="00DA0E90" w:rsidRPr="00DA0E90">
        <w:rPr>
          <w:bCs/>
        </w:rPr>
        <w:t>conducted</w:t>
      </w:r>
      <w:r w:rsidR="00DA0E90">
        <w:rPr>
          <w:bCs/>
        </w:rPr>
        <w:t>.  The</w:t>
      </w:r>
      <w:r w:rsidR="00DA0E90" w:rsidRPr="00DA0E90">
        <w:rPr>
          <w:bCs/>
        </w:rPr>
        <w:t xml:space="preserve"> study design is being revised </w:t>
      </w:r>
      <w:r w:rsidR="00DA0E90">
        <w:rPr>
          <w:bCs/>
        </w:rPr>
        <w:t>to redesign the sample as a national probability sample (replacing the former planned convenience sample), and add a survey module for vehicles with indirect tire pressure monitoring systems, which are a certain type of tire pressure monitoring systems that work differently than direct systems.  These changes are requested to improve the survey’s ability to help inform the rulemaking mandated in the FAST Act.</w:t>
      </w:r>
    </w:p>
    <w:p w14:paraId="25686F76" w14:textId="7931AA6A" w:rsidR="00E03468" w:rsidRDefault="00E03468" w:rsidP="00931E9C">
      <w:pPr>
        <w:autoSpaceDE w:val="0"/>
        <w:autoSpaceDN w:val="0"/>
        <w:adjustRightInd w:val="0"/>
      </w:pPr>
    </w:p>
    <w:p w14:paraId="3288BEA3" w14:textId="77777777" w:rsidR="00054628" w:rsidRPr="00C95AE9" w:rsidRDefault="00E03468" w:rsidP="00931E9C">
      <w:pPr>
        <w:tabs>
          <w:tab w:val="left" w:pos="720"/>
        </w:tabs>
        <w:autoSpaceDE w:val="0"/>
        <w:autoSpaceDN w:val="0"/>
        <w:adjustRightInd w:val="0"/>
        <w:ind w:left="720" w:hanging="720"/>
        <w:outlineLvl w:val="1"/>
        <w:rPr>
          <w:b/>
          <w:bCs/>
        </w:rPr>
      </w:pPr>
      <w:bookmarkStart w:id="4" w:name="_Toc483574376"/>
      <w:r w:rsidRPr="00C95AE9">
        <w:rPr>
          <w:b/>
          <w:bCs/>
        </w:rPr>
        <w:t>A.1.</w:t>
      </w:r>
      <w:r w:rsidRPr="00C95AE9">
        <w:rPr>
          <w:b/>
          <w:bCs/>
        </w:rPr>
        <w:tab/>
        <w:t>Explain the circumstances that make the collection of information necessary.</w:t>
      </w:r>
      <w:bookmarkEnd w:id="4"/>
      <w:r w:rsidRPr="00C95AE9">
        <w:rPr>
          <w:b/>
          <w:bCs/>
        </w:rPr>
        <w:t xml:space="preserve">  </w:t>
      </w:r>
    </w:p>
    <w:p w14:paraId="4306329B" w14:textId="77777777" w:rsidR="00E03468" w:rsidRPr="00C95AE9" w:rsidRDefault="00054628" w:rsidP="00931E9C">
      <w:pPr>
        <w:tabs>
          <w:tab w:val="left" w:pos="720"/>
        </w:tabs>
        <w:autoSpaceDE w:val="0"/>
        <w:autoSpaceDN w:val="0"/>
        <w:adjustRightInd w:val="0"/>
        <w:ind w:left="720" w:hanging="720"/>
        <w:rPr>
          <w:b/>
          <w:bCs/>
        </w:rPr>
      </w:pPr>
      <w:r w:rsidRPr="00C95AE9">
        <w:rPr>
          <w:b/>
          <w:bCs/>
        </w:rPr>
        <w:tab/>
      </w:r>
      <w:r w:rsidR="00E03468" w:rsidRPr="00C95AE9">
        <w:rPr>
          <w:b/>
          <w:bCs/>
        </w:rPr>
        <w:t>Identify any legal or administrative requirements that necessitate the collection.  Attach a copy of the appropriate section of each statute and regulation mandating or authorizing the collection of information.</w:t>
      </w:r>
    </w:p>
    <w:p w14:paraId="5FD03168" w14:textId="77777777" w:rsidR="00E03468" w:rsidRPr="00C95AE9" w:rsidRDefault="00E03468" w:rsidP="00931E9C">
      <w:pPr>
        <w:autoSpaceDE w:val="0"/>
        <w:autoSpaceDN w:val="0"/>
        <w:adjustRightInd w:val="0"/>
        <w:rPr>
          <w:b/>
          <w:bCs/>
        </w:rPr>
      </w:pPr>
    </w:p>
    <w:p w14:paraId="51045F76" w14:textId="77777777" w:rsidR="00E03468" w:rsidRPr="00C95AE9" w:rsidRDefault="0000149B" w:rsidP="00931E9C">
      <w:pPr>
        <w:autoSpaceDE w:val="0"/>
        <w:autoSpaceDN w:val="0"/>
        <w:adjustRightInd w:val="0"/>
        <w:ind w:left="360" w:hanging="360"/>
        <w:outlineLvl w:val="2"/>
      </w:pPr>
      <w:bookmarkStart w:id="5" w:name="_Toc230056324"/>
      <w:bookmarkStart w:id="6" w:name="_Toc483574377"/>
      <w:r w:rsidRPr="00C95AE9">
        <w:rPr>
          <w:b/>
          <w:bCs/>
          <w:iCs/>
        </w:rPr>
        <w:t>a.</w:t>
      </w:r>
      <w:r w:rsidRPr="00C95AE9">
        <w:rPr>
          <w:b/>
          <w:bCs/>
          <w:iCs/>
        </w:rPr>
        <w:tab/>
      </w:r>
      <w:r w:rsidR="00E03468" w:rsidRPr="00C95AE9">
        <w:rPr>
          <w:b/>
          <w:bCs/>
          <w:iCs/>
        </w:rPr>
        <w:t>Circumstances necessitating the data collection.</w:t>
      </w:r>
      <w:bookmarkEnd w:id="5"/>
      <w:bookmarkEnd w:id="6"/>
    </w:p>
    <w:p w14:paraId="2FCF154C" w14:textId="77777777" w:rsidR="00B7782B" w:rsidRPr="00C95AE9" w:rsidRDefault="00B7782B" w:rsidP="00931E9C"/>
    <w:p w14:paraId="3670DFDF" w14:textId="716EB8DD" w:rsidR="008A5675" w:rsidRPr="00C95AE9" w:rsidRDefault="003944A7" w:rsidP="00931E9C">
      <w:r>
        <w:t xml:space="preserve">This request is a revision to a previously approved ICR, OMB Control No. 2127-0626 (current expiration date 8/31/17).  </w:t>
      </w:r>
      <w:r w:rsidR="008A5675" w:rsidRPr="00C95AE9">
        <w:t>Improperly inflated tires pose a safety risk, increasing the chance of skidding, hydroplaning, longer stopping distances, and crashes due to flat tires and blowouts. Section 13 of the Transportation Recall Enhancement, Accountability</w:t>
      </w:r>
      <w:r w:rsidR="00444AD2" w:rsidRPr="00C95AE9">
        <w:t>, and Documentation (TREAD) Act</w:t>
      </w:r>
      <w:r w:rsidR="00B73CA1" w:rsidRPr="00C95AE9">
        <w:t xml:space="preserve"> (Attachment A1)</w:t>
      </w:r>
      <w:r w:rsidR="008A5675" w:rsidRPr="00C95AE9">
        <w:t>, which Congress passed on November 1, 2000, directed NHTSA to conduct rulemaking actions to revise and update the Federal motor vehicle safety standards for tires, to improve labeling on tires, and to require a system in new motor vehicles that warns the operator when a tire is significantly underinflated.  Tire Pressure Monitoring Systems (TPMS) were mandated in Federal Motor Vehicle Safety Standard (FMVSS) No. 138</w:t>
      </w:r>
      <w:r w:rsidR="00B73CA1" w:rsidRPr="00C95AE9">
        <w:t xml:space="preserve"> (Attachment A2)</w:t>
      </w:r>
      <w:r w:rsidR="008A5675" w:rsidRPr="00C95AE9">
        <w:t xml:space="preserve">, so that drivers are warned when the pressure in one or more of the vehicle’s tires has fallen to 25 percent or more below the placard pressure, or a minimum level of pressure specified in the standard, whichever pressure is higher, </w:t>
      </w:r>
      <w:r w:rsidR="000378C3" w:rsidRPr="00C95AE9">
        <w:t>and may be informed about</w:t>
      </w:r>
      <w:r w:rsidR="008A5675" w:rsidRPr="00C95AE9">
        <w:t xml:space="preserve"> which of the four tires is underinflated. As of September 1, 2007, after a phase-in period beginning on October 5, 2005, TPMS was required on all new light vehicles (i.e., passenger cars, trucks, multipurpose passenger vehicles, and buses with a gross vehicle weight rating of 10,000 pounds or less, except those vehicles with dual wheels on an axle).  </w:t>
      </w:r>
    </w:p>
    <w:p w14:paraId="234950FE" w14:textId="77777777" w:rsidR="008A5675" w:rsidRPr="00C95AE9" w:rsidRDefault="008A5675" w:rsidP="00931E9C"/>
    <w:p w14:paraId="4EB4F817" w14:textId="77777777" w:rsidR="007C72BB" w:rsidRDefault="008A5675" w:rsidP="00931E9C">
      <w:r w:rsidRPr="00C95AE9">
        <w:t xml:space="preserve">Executive Order </w:t>
      </w:r>
      <w:r w:rsidR="00DE58F1">
        <w:t>13563</w:t>
      </w:r>
      <w:r w:rsidRPr="00C95AE9">
        <w:t xml:space="preserve"> (Attachment </w:t>
      </w:r>
      <w:r w:rsidR="00444AD2" w:rsidRPr="00C95AE9">
        <w:t>A</w:t>
      </w:r>
      <w:r w:rsidR="00B73CA1" w:rsidRPr="00C95AE9">
        <w:t>3</w:t>
      </w:r>
      <w:r w:rsidRPr="00C95AE9">
        <w:t xml:space="preserve">) requires Federal agencies to evaluate their existing regulations and programs and measure their effectiveness in achieving their objectives.  </w:t>
      </w:r>
      <w:r w:rsidR="00CB7FF2" w:rsidRPr="00C95AE9">
        <w:t>S</w:t>
      </w:r>
      <w:r w:rsidRPr="00C95AE9">
        <w:t xml:space="preserve">ince the phase-in of TPMS, there </w:t>
      </w:r>
      <w:r w:rsidR="00CB7FF2" w:rsidRPr="00C95AE9">
        <w:t>has</w:t>
      </w:r>
      <w:r w:rsidR="00AB5F83" w:rsidRPr="00C95AE9">
        <w:t xml:space="preserve"> been </w:t>
      </w:r>
      <w:r w:rsidR="00CB7FF2" w:rsidRPr="00C95AE9">
        <w:t>only one</w:t>
      </w:r>
      <w:r w:rsidR="00AB5F83" w:rsidRPr="00C95AE9">
        <w:t xml:space="preserve"> evaluation of TPMS</w:t>
      </w:r>
      <w:r w:rsidR="00CB7FF2" w:rsidRPr="00C95AE9">
        <w:t>.</w:t>
      </w:r>
      <w:r w:rsidR="00AB5F83" w:rsidRPr="00C95AE9">
        <w:t xml:space="preserve"> </w:t>
      </w:r>
      <w:r w:rsidR="00CB7FF2" w:rsidRPr="00C95AE9">
        <w:t xml:space="preserve"> T</w:t>
      </w:r>
      <w:r w:rsidR="00AB5F83" w:rsidRPr="00C95AE9">
        <w:t xml:space="preserve">he </w:t>
      </w:r>
      <w:r w:rsidRPr="00C95AE9">
        <w:t xml:space="preserve">TPMS-SS </w:t>
      </w:r>
      <w:r w:rsidR="00A04039" w:rsidRPr="00C95AE9">
        <w:t xml:space="preserve">(OMB #2127-0626) </w:t>
      </w:r>
      <w:r w:rsidR="00405D64" w:rsidRPr="00C95AE9">
        <w:t>was</w:t>
      </w:r>
      <w:r w:rsidRPr="00C95AE9">
        <w:t xml:space="preserve"> conducted </w:t>
      </w:r>
      <w:r w:rsidR="00405D64" w:rsidRPr="00C95AE9">
        <w:t xml:space="preserve">in 2011, </w:t>
      </w:r>
      <w:r w:rsidRPr="00C95AE9">
        <w:t>as a special study through the infrastructure of the National Auto</w:t>
      </w:r>
      <w:r w:rsidR="00405D64" w:rsidRPr="00C95AE9">
        <w:t xml:space="preserve">motive Sampling System (NASS), to </w:t>
      </w:r>
      <w:r w:rsidRPr="00C95AE9">
        <w:t xml:space="preserve">collect nationally representative data on </w:t>
      </w:r>
      <w:r w:rsidR="00405D64" w:rsidRPr="00C95AE9">
        <w:t xml:space="preserve">how effective TPMS </w:t>
      </w:r>
      <w:r w:rsidR="00E37432" w:rsidRPr="00C95AE9">
        <w:t xml:space="preserve">was </w:t>
      </w:r>
      <w:r w:rsidR="00405D64" w:rsidRPr="00C95AE9">
        <w:t xml:space="preserve">in </w:t>
      </w:r>
      <w:r w:rsidR="00E37432" w:rsidRPr="00C95AE9">
        <w:t>reducing underinflation in the on-road fleet of passenger vehicles</w:t>
      </w:r>
      <w:r w:rsidR="00405D64" w:rsidRPr="00C95AE9">
        <w:t>.</w:t>
      </w:r>
      <w:r w:rsidRPr="00C95AE9">
        <w:t xml:space="preserve">  </w:t>
      </w:r>
      <w:r w:rsidR="00AF66E5" w:rsidRPr="00C95AE9">
        <w:t>Analysis of the s</w:t>
      </w:r>
      <w:r w:rsidR="00A04039" w:rsidRPr="00C95AE9">
        <w:t>urvey</w:t>
      </w:r>
      <w:r w:rsidR="00DE561A" w:rsidRPr="00C95AE9">
        <w:t xml:space="preserve"> results indicated that direct TPMS is</w:t>
      </w:r>
      <w:r w:rsidR="00F86A0E" w:rsidRPr="00C95AE9">
        <w:t xml:space="preserve"> </w:t>
      </w:r>
      <w:r w:rsidR="00AF66E5" w:rsidRPr="00C95AE9">
        <w:t xml:space="preserve">55.6-percent effective at </w:t>
      </w:r>
      <w:r w:rsidR="00AA294E" w:rsidRPr="00C95AE9">
        <w:t>preventing severe underinflation as defined in FMVSS No. 138.</w:t>
      </w:r>
      <w:r w:rsidR="00DE561A" w:rsidRPr="00C95AE9">
        <w:t xml:space="preserve">  However, effectiveness was substantially lower in vehicles that were 6-7 years old at the time of the survey.  </w:t>
      </w:r>
      <w:r w:rsidR="00A04039" w:rsidRPr="00C95AE9">
        <w:t>One explanation</w:t>
      </w:r>
      <w:r w:rsidR="00AB5F83" w:rsidRPr="00C95AE9">
        <w:t xml:space="preserve"> as to why this is true </w:t>
      </w:r>
      <w:r w:rsidR="00A04039" w:rsidRPr="00C95AE9">
        <w:t xml:space="preserve">was </w:t>
      </w:r>
      <w:r w:rsidR="00514FAB" w:rsidRPr="00C95AE9">
        <w:t>the possibility</w:t>
      </w:r>
      <w:r w:rsidR="00AB5F83" w:rsidRPr="00C95AE9">
        <w:t xml:space="preserve"> that </w:t>
      </w:r>
      <w:r w:rsidR="00DE561A" w:rsidRPr="00C95AE9">
        <w:t>the</w:t>
      </w:r>
      <w:r w:rsidR="00D81A67" w:rsidRPr="00C95AE9">
        <w:t xml:space="preserve"> drivers of these older vehicles were not </w:t>
      </w:r>
      <w:r w:rsidR="002B1DAE" w:rsidRPr="00C95AE9">
        <w:t xml:space="preserve">taking all the maintenance actions (e.g., adding TPMS sensors to new vehicle tires, replacing non-functioning sensors on current tires, having the system properly re-set when needed) that were needed in order to </w:t>
      </w:r>
      <w:r w:rsidR="00A04039" w:rsidRPr="00C95AE9">
        <w:t>insur</w:t>
      </w:r>
      <w:r w:rsidR="002B1DAE" w:rsidRPr="00C95AE9">
        <w:t>e</w:t>
      </w:r>
      <w:r w:rsidR="00A04039" w:rsidRPr="00C95AE9">
        <w:t xml:space="preserve"> that they had functioning TPMS</w:t>
      </w:r>
      <w:r w:rsidR="007D6227">
        <w:t xml:space="preserve">. </w:t>
      </w:r>
      <w:r w:rsidR="00027CB6" w:rsidRPr="00C95AE9">
        <w:t xml:space="preserve">Relevant data </w:t>
      </w:r>
      <w:r w:rsidR="007C72BB">
        <w:t xml:space="preserve">are </w:t>
      </w:r>
      <w:r w:rsidR="00027CB6" w:rsidRPr="00C95AE9">
        <w:t xml:space="preserve">needed to examine why the </w:t>
      </w:r>
      <w:r w:rsidR="00C257AB" w:rsidRPr="00C95AE9">
        <w:t xml:space="preserve">effectiveness of </w:t>
      </w:r>
      <w:r w:rsidR="00027CB6" w:rsidRPr="00C95AE9">
        <w:t xml:space="preserve">TPMS in older vehicles </w:t>
      </w:r>
      <w:r w:rsidR="00C257AB" w:rsidRPr="00C95AE9">
        <w:t>is re</w:t>
      </w:r>
      <w:r w:rsidR="00027CB6" w:rsidRPr="00C95AE9">
        <w:t xml:space="preserve">duced and what can be done to increase </w:t>
      </w:r>
      <w:r w:rsidR="00C257AB" w:rsidRPr="00C95AE9">
        <w:t>it</w:t>
      </w:r>
      <w:r w:rsidR="00027CB6" w:rsidRPr="00C95AE9">
        <w:t xml:space="preserve">. </w:t>
      </w:r>
    </w:p>
    <w:p w14:paraId="0F9E5FB4" w14:textId="77777777" w:rsidR="007C72BB" w:rsidRDefault="007C72BB" w:rsidP="00931E9C"/>
    <w:p w14:paraId="49CA2B98" w14:textId="77777777" w:rsidR="007C72BB" w:rsidRDefault="00103D89" w:rsidP="000A1372">
      <w:pPr>
        <w:pStyle w:val="Body"/>
        <w:ind w:right="144"/>
      </w:pPr>
      <w:r>
        <w:t>Additionally, o</w:t>
      </w:r>
      <w:r w:rsidR="007C72BB" w:rsidRPr="008A25F3">
        <w:t xml:space="preserve">n December 4, 2015, the Fixing America’s Surface Transportation (FAST) Act (Pub. L. No. 114-94) </w:t>
      </w:r>
      <w:r>
        <w:t xml:space="preserve">was signed </w:t>
      </w:r>
      <w:r w:rsidR="007C72BB" w:rsidRPr="008A25F3">
        <w:t xml:space="preserve">into law. An amendment (Section 24115) directs the Secretary of Transportation to update FMVSS </w:t>
      </w:r>
      <w:r w:rsidR="007C72BB">
        <w:t xml:space="preserve">No. </w:t>
      </w:r>
      <w:r w:rsidR="007C72BB" w:rsidRPr="008A25F3">
        <w:t xml:space="preserve">138 to ensure that </w:t>
      </w:r>
      <w:r>
        <w:t>TPMS</w:t>
      </w:r>
      <w:r w:rsidR="007C72BB" w:rsidRPr="008A25F3">
        <w:t xml:space="preserve"> cannot be overridden, reset or recalibrated in a way that will prevent the system from identifying a tire that is significantly underinflated.</w:t>
      </w:r>
      <w:r w:rsidR="007C72BB">
        <w:t xml:space="preserve">   The Act also states that the revised requirements shall not contain any provision that has the effect of prohibiting the availability of direct or indirect tire pressure monitoring systems.  </w:t>
      </w:r>
      <w:r w:rsidR="00F71FFF" w:rsidRPr="00247ACB">
        <w:t xml:space="preserve">Data </w:t>
      </w:r>
      <w:r w:rsidR="00247ACB" w:rsidRPr="00247ACB">
        <w:t xml:space="preserve">from the TPMS-ORRC will provide information </w:t>
      </w:r>
      <w:r w:rsidR="00247ACB">
        <w:t xml:space="preserve">about TPMS recalibrations </w:t>
      </w:r>
      <w:r w:rsidR="00247ACB" w:rsidRPr="00247ACB">
        <w:t xml:space="preserve">gathered from responsible drivers and their vehicles, to </w:t>
      </w:r>
      <w:r w:rsidR="00F71FFF" w:rsidRPr="00247ACB">
        <w:t xml:space="preserve">help inform the </w:t>
      </w:r>
      <w:r w:rsidR="00A1412B" w:rsidRPr="00247ACB">
        <w:t>rulemaking</w:t>
      </w:r>
      <w:r w:rsidRPr="00247ACB">
        <w:t xml:space="preserve"> </w:t>
      </w:r>
      <w:r w:rsidR="00334A7B">
        <w:t>requirement</w:t>
      </w:r>
      <w:r w:rsidR="00A1412B" w:rsidRPr="00247ACB">
        <w:t>.</w:t>
      </w:r>
      <w:r w:rsidR="00A1412B">
        <w:t xml:space="preserve">  </w:t>
      </w:r>
    </w:p>
    <w:p w14:paraId="6BF750B1" w14:textId="77777777" w:rsidR="00E03C31" w:rsidRPr="00C95AE9" w:rsidRDefault="00027CB6" w:rsidP="00045E97">
      <w:r w:rsidRPr="00C95AE9">
        <w:t xml:space="preserve"> </w:t>
      </w:r>
    </w:p>
    <w:p w14:paraId="09DF746A" w14:textId="77777777" w:rsidR="00E03468" w:rsidRDefault="0000149B" w:rsidP="00931E9C">
      <w:pPr>
        <w:autoSpaceDE w:val="0"/>
        <w:autoSpaceDN w:val="0"/>
        <w:adjustRightInd w:val="0"/>
        <w:ind w:left="360" w:hanging="360"/>
        <w:outlineLvl w:val="2"/>
        <w:rPr>
          <w:b/>
          <w:bCs/>
          <w:iCs/>
        </w:rPr>
      </w:pPr>
      <w:bookmarkStart w:id="7" w:name="_Toc230056325"/>
      <w:bookmarkStart w:id="8" w:name="_Toc483574378"/>
      <w:r w:rsidRPr="00C95AE9">
        <w:rPr>
          <w:b/>
          <w:bCs/>
          <w:iCs/>
        </w:rPr>
        <w:t>b.</w:t>
      </w:r>
      <w:r w:rsidRPr="00C95AE9">
        <w:rPr>
          <w:b/>
          <w:bCs/>
          <w:iCs/>
        </w:rPr>
        <w:tab/>
      </w:r>
      <w:r w:rsidR="00E03468" w:rsidRPr="00C95AE9">
        <w:rPr>
          <w:b/>
          <w:bCs/>
          <w:iCs/>
        </w:rPr>
        <w:t>Statute authorizing the collection of information</w:t>
      </w:r>
      <w:bookmarkEnd w:id="7"/>
      <w:r w:rsidR="004804AE">
        <w:rPr>
          <w:b/>
          <w:bCs/>
          <w:iCs/>
        </w:rPr>
        <w:t>.</w:t>
      </w:r>
      <w:bookmarkEnd w:id="8"/>
    </w:p>
    <w:p w14:paraId="5C81BF61" w14:textId="77777777" w:rsidR="008725BC" w:rsidRDefault="008725BC" w:rsidP="00931E9C">
      <w:pPr>
        <w:autoSpaceDE w:val="0"/>
        <w:autoSpaceDN w:val="0"/>
        <w:adjustRightInd w:val="0"/>
        <w:ind w:left="360" w:hanging="360"/>
        <w:outlineLvl w:val="2"/>
        <w:rPr>
          <w:b/>
          <w:bCs/>
          <w:iCs/>
        </w:rPr>
      </w:pPr>
    </w:p>
    <w:p w14:paraId="7897C0E7" w14:textId="77777777" w:rsidR="00CC0AA2" w:rsidRDefault="00CC0AA2" w:rsidP="00CC0AA2">
      <w:pPr>
        <w:spacing w:line="240" w:lineRule="exact"/>
        <w:ind w:left="270" w:hanging="270"/>
      </w:pPr>
      <w:r w:rsidRPr="00A41651">
        <w:rPr>
          <w:u w:val="single"/>
        </w:rPr>
        <w:t>The National Traffic and Motor Vehicle Safety Act of 1966, re-codified under Title 49 of the United States Code, Chapter 301, Subchapter V, Section 30181</w:t>
      </w:r>
      <w:r w:rsidRPr="00A41651">
        <w:t>, gives the Secretary authorization to conduct research, testing, development, and training as authorized to be carried out by subsections of this title.  (See Attachment A</w:t>
      </w:r>
      <w:r w:rsidR="007B6CF9">
        <w:t>1</w:t>
      </w:r>
      <w:r w:rsidRPr="00A41651">
        <w:t xml:space="preserve"> for full text.)</w:t>
      </w:r>
    </w:p>
    <w:p w14:paraId="70D067DC" w14:textId="77777777" w:rsidR="00CC0AA2" w:rsidRDefault="00CC0AA2" w:rsidP="00CC0AA2">
      <w:pPr>
        <w:spacing w:line="240" w:lineRule="exact"/>
        <w:ind w:left="270" w:hanging="270"/>
      </w:pPr>
    </w:p>
    <w:p w14:paraId="062D4C33" w14:textId="77777777" w:rsidR="00CC0AA2" w:rsidRDefault="00CC0AA2" w:rsidP="00CC0AA2">
      <w:pPr>
        <w:spacing w:line="240" w:lineRule="exact"/>
        <w:ind w:left="270" w:hanging="270"/>
      </w:pPr>
      <w:r w:rsidRPr="00A41651">
        <w:rPr>
          <w:u w:val="single"/>
        </w:rPr>
        <w:t>The Highway Safety Act of 1966 (P.L. 89-564), re-codified under Title 23 of the United States Code, Chapter 4, Section 403</w:t>
      </w:r>
      <w:r w:rsidRPr="00A41651">
        <w:t>, gives the Secretary authorization to use funds appropriated to carry out this section to conduct research and development activities on all aspects of highway and traffic safety systems and conditions relating to vehicle, highway, driver, passenger, motorcyclist, bicyclist, and pedestrian characteristics.  Section 403 further gives the Secretary authorization to conduct research and development activities with respect to human behavioral factors and their effect on highway traffic safety.  Section 403 also authorizes the Secretary to conduct an evaluation of the effectiveness of countermeasures to increase highway and traffic safety.  (See Attachment A</w:t>
      </w:r>
      <w:r w:rsidR="007B6CF9">
        <w:t>2</w:t>
      </w:r>
      <w:r w:rsidRPr="00A41651">
        <w:t xml:space="preserve"> for full text.)</w:t>
      </w:r>
    </w:p>
    <w:p w14:paraId="12D0FBF3" w14:textId="77777777" w:rsidR="00CC0AA2" w:rsidRDefault="00CC0AA2" w:rsidP="00CC0AA2">
      <w:pPr>
        <w:spacing w:line="240" w:lineRule="exact"/>
        <w:ind w:left="270" w:hanging="270"/>
      </w:pPr>
    </w:p>
    <w:p w14:paraId="765E4E53" w14:textId="77777777" w:rsidR="0043594F" w:rsidRDefault="0043594F" w:rsidP="00931E9C">
      <w:pPr>
        <w:spacing w:line="240" w:lineRule="exact"/>
        <w:ind w:left="270" w:hanging="270"/>
      </w:pPr>
      <w:r w:rsidRPr="00134F5E">
        <w:rPr>
          <w:u w:val="single"/>
        </w:rPr>
        <w:t>Transportation Recall Enhancement, Accountability, and Documentation (TREAD) Act, Section 13</w:t>
      </w:r>
      <w:r w:rsidRPr="00C95AE9">
        <w:t>, directs NHTSA to conduct rulemaking actions to revise and update the Federal motor vehicle safety standards to require a system in new motor vehicles that warns the operator when a tire is significantly underinflated. (See Attachment A</w:t>
      </w:r>
      <w:r w:rsidR="007B6CF9">
        <w:t>3</w:t>
      </w:r>
      <w:r w:rsidRPr="00C95AE9">
        <w:t xml:space="preserve"> for full text.)</w:t>
      </w:r>
    </w:p>
    <w:p w14:paraId="1AEFB712" w14:textId="77777777" w:rsidR="008725BC" w:rsidRDefault="008725BC" w:rsidP="00931E9C">
      <w:pPr>
        <w:spacing w:line="240" w:lineRule="exact"/>
        <w:ind w:left="270" w:hanging="270"/>
      </w:pPr>
    </w:p>
    <w:p w14:paraId="794EFD2F" w14:textId="77777777" w:rsidR="0043594F" w:rsidRPr="00C95AE9" w:rsidRDefault="0043594F" w:rsidP="00931E9C">
      <w:pPr>
        <w:spacing w:line="240" w:lineRule="exact"/>
        <w:ind w:left="270" w:hanging="270"/>
        <w:rPr>
          <w:u w:val="single"/>
        </w:rPr>
      </w:pPr>
      <w:r w:rsidRPr="00134F5E">
        <w:rPr>
          <w:u w:val="single"/>
        </w:rPr>
        <w:t xml:space="preserve">Federal Motor Vehicle Safety Standard (FMVSS) No. </w:t>
      </w:r>
      <w:r w:rsidR="004F2724" w:rsidRPr="00134F5E">
        <w:rPr>
          <w:u w:val="single"/>
        </w:rPr>
        <w:t>138</w:t>
      </w:r>
      <w:r w:rsidRPr="00C95AE9">
        <w:t xml:space="preserve"> mandates Tire Pressure Monitoring Systems (TPMS). (See Attachment A</w:t>
      </w:r>
      <w:r w:rsidR="007B6CF9">
        <w:t>4</w:t>
      </w:r>
      <w:r w:rsidRPr="00C95AE9">
        <w:t xml:space="preserve"> for full text.)</w:t>
      </w:r>
    </w:p>
    <w:p w14:paraId="6653F77F" w14:textId="77777777" w:rsidR="0043594F" w:rsidRPr="00C95AE9" w:rsidRDefault="0043594F" w:rsidP="00931E9C">
      <w:pPr>
        <w:spacing w:line="240" w:lineRule="exact"/>
        <w:ind w:left="270" w:hanging="270"/>
        <w:rPr>
          <w:u w:val="single"/>
        </w:rPr>
      </w:pPr>
    </w:p>
    <w:p w14:paraId="3E4AB40E" w14:textId="77777777" w:rsidR="005A015B" w:rsidRDefault="005A015B" w:rsidP="00931E9C">
      <w:pPr>
        <w:spacing w:line="240" w:lineRule="exact"/>
        <w:ind w:left="270" w:hanging="270"/>
      </w:pPr>
      <w:r w:rsidRPr="002A3757">
        <w:rPr>
          <w:u w:val="single"/>
        </w:rPr>
        <w:t xml:space="preserve">Executive Order </w:t>
      </w:r>
      <w:r w:rsidR="002A3757" w:rsidRPr="002A3757">
        <w:rPr>
          <w:bCs/>
          <w:u w:val="single"/>
        </w:rPr>
        <w:t>13563</w:t>
      </w:r>
      <w:r w:rsidRPr="00C95AE9">
        <w:t xml:space="preserve"> requires Federal agencies </w:t>
      </w:r>
      <w:r w:rsidR="002A3757">
        <w:t>to</w:t>
      </w:r>
      <w:r w:rsidR="002A3757" w:rsidRPr="00823696">
        <w:t xml:space="preserve"> periodically review </w:t>
      </w:r>
      <w:r w:rsidR="002A3757">
        <w:t>their</w:t>
      </w:r>
      <w:r w:rsidR="002A3757" w:rsidRPr="00823696">
        <w:t xml:space="preserve"> existing significant regulations to determine whether any such regulations should be modified, streamlined, expanded, or repealed so as to make the agency’s regulatory program more effective or less burdensome in achieving the regulatory objectives</w:t>
      </w:r>
      <w:r w:rsidR="002A3757">
        <w:t xml:space="preserve">. </w:t>
      </w:r>
      <w:r w:rsidR="002A3757" w:rsidRPr="00C95AE9">
        <w:t>(See Attachment A</w:t>
      </w:r>
      <w:r w:rsidR="007B6CF9">
        <w:t>5</w:t>
      </w:r>
      <w:r w:rsidR="002A3757" w:rsidRPr="00C95AE9">
        <w:t xml:space="preserve"> for full text.)</w:t>
      </w:r>
    </w:p>
    <w:p w14:paraId="52EA4CA9" w14:textId="77777777" w:rsidR="002A3757" w:rsidRPr="00A41651" w:rsidRDefault="002A3757" w:rsidP="00931E9C">
      <w:pPr>
        <w:autoSpaceDE w:val="0"/>
        <w:autoSpaceDN w:val="0"/>
        <w:adjustRightInd w:val="0"/>
      </w:pPr>
    </w:p>
    <w:p w14:paraId="018BC57E" w14:textId="77777777" w:rsidR="00CC0AA2" w:rsidRPr="00A41651" w:rsidRDefault="00CC0AA2" w:rsidP="00CC0AA2">
      <w:pPr>
        <w:spacing w:line="240" w:lineRule="exact"/>
        <w:ind w:left="270" w:hanging="270"/>
      </w:pPr>
      <w:r w:rsidRPr="00C03956">
        <w:rPr>
          <w:u w:val="single"/>
        </w:rPr>
        <w:t>The Fixing America’s Surface Transportation (FAST) Act (Pub. L. No. 114-94)</w:t>
      </w:r>
      <w:r w:rsidRPr="008A25F3">
        <w:t xml:space="preserve"> (Section 24115) directs the Secretary of Transportation to update the standard on tire pressure monitoring systems, FMVSS </w:t>
      </w:r>
      <w:r>
        <w:t xml:space="preserve">No. </w:t>
      </w:r>
      <w:r w:rsidRPr="008A25F3">
        <w:t>138, to ensure that they cannot be overridden, reset or recalibrated in a way that will prevent the system from identifying a tire that is significantly underinflated.</w:t>
      </w:r>
      <w:r>
        <w:t xml:space="preserve">   The Act also states that the revised requirements shall not contain any provision that has the effect of prohibiting the availability of direct or indirect tire pressure monitoring systems.</w:t>
      </w:r>
      <w:r w:rsidRPr="00A41651">
        <w:t xml:space="preserve"> (See Attachment A</w:t>
      </w:r>
      <w:r>
        <w:t>6</w:t>
      </w:r>
      <w:r w:rsidRPr="00A41651">
        <w:t xml:space="preserve"> for full text.)</w:t>
      </w:r>
    </w:p>
    <w:p w14:paraId="6A241AEF" w14:textId="77777777" w:rsidR="00CC0AA2" w:rsidRPr="00A41651" w:rsidRDefault="00CC0AA2" w:rsidP="00931E9C">
      <w:pPr>
        <w:spacing w:line="240" w:lineRule="exact"/>
        <w:ind w:left="270" w:hanging="270"/>
      </w:pPr>
    </w:p>
    <w:p w14:paraId="062A2A74" w14:textId="77777777" w:rsidR="002F2738" w:rsidRPr="00A41651" w:rsidRDefault="002F2738" w:rsidP="00931E9C">
      <w:pPr>
        <w:autoSpaceDE w:val="0"/>
        <w:autoSpaceDN w:val="0"/>
        <w:adjustRightInd w:val="0"/>
      </w:pPr>
    </w:p>
    <w:p w14:paraId="1AAB6B1A" w14:textId="77777777" w:rsidR="00054628" w:rsidRPr="00C95AE9" w:rsidRDefault="00E03468" w:rsidP="00931E9C">
      <w:pPr>
        <w:tabs>
          <w:tab w:val="left" w:pos="720"/>
        </w:tabs>
        <w:autoSpaceDE w:val="0"/>
        <w:autoSpaceDN w:val="0"/>
        <w:adjustRightInd w:val="0"/>
        <w:ind w:left="720" w:hanging="720"/>
        <w:outlineLvl w:val="1"/>
        <w:rPr>
          <w:b/>
          <w:bCs/>
        </w:rPr>
      </w:pPr>
      <w:bookmarkStart w:id="9" w:name="_Toc483574379"/>
      <w:bookmarkStart w:id="10" w:name="_Toc230056326"/>
      <w:r w:rsidRPr="00C95AE9">
        <w:rPr>
          <w:b/>
          <w:bCs/>
        </w:rPr>
        <w:t>A.2.</w:t>
      </w:r>
      <w:r w:rsidRPr="00C95AE9">
        <w:rPr>
          <w:b/>
          <w:bCs/>
        </w:rPr>
        <w:tab/>
        <w:t>Indicate how, by whom, and for what purpose the information is to be used.</w:t>
      </w:r>
      <w:bookmarkEnd w:id="9"/>
      <w:r w:rsidRPr="00C95AE9">
        <w:rPr>
          <w:b/>
          <w:bCs/>
        </w:rPr>
        <w:t xml:space="preserve">  </w:t>
      </w:r>
    </w:p>
    <w:p w14:paraId="3D387872" w14:textId="77777777" w:rsidR="00E03468" w:rsidRPr="00C95AE9" w:rsidRDefault="00054628" w:rsidP="00931E9C">
      <w:pPr>
        <w:tabs>
          <w:tab w:val="left" w:pos="720"/>
        </w:tabs>
        <w:autoSpaceDE w:val="0"/>
        <w:autoSpaceDN w:val="0"/>
        <w:adjustRightInd w:val="0"/>
        <w:ind w:left="720" w:hanging="720"/>
      </w:pPr>
      <w:r w:rsidRPr="00C95AE9">
        <w:rPr>
          <w:b/>
          <w:bCs/>
        </w:rPr>
        <w:tab/>
      </w:r>
      <w:r w:rsidR="00E03468" w:rsidRPr="00C95AE9">
        <w:rPr>
          <w:b/>
          <w:bCs/>
        </w:rPr>
        <w:t>Except for a new collection, indicate the actual use the agency has made of the information received from the current collection.</w:t>
      </w:r>
      <w:bookmarkEnd w:id="10"/>
    </w:p>
    <w:p w14:paraId="3A718980" w14:textId="77777777" w:rsidR="00E03468" w:rsidRPr="00C95AE9" w:rsidRDefault="00E03468" w:rsidP="00931E9C">
      <w:pPr>
        <w:autoSpaceDE w:val="0"/>
        <w:autoSpaceDN w:val="0"/>
        <w:adjustRightInd w:val="0"/>
      </w:pPr>
    </w:p>
    <w:p w14:paraId="30B4D668" w14:textId="77777777" w:rsidR="00300D80" w:rsidRPr="0014601C" w:rsidRDefault="00DF616F" w:rsidP="00300D80">
      <w:r w:rsidRPr="00C95AE9">
        <w:t xml:space="preserve">The </w:t>
      </w:r>
      <w:r w:rsidR="00174D72" w:rsidRPr="00C95AE9">
        <w:t xml:space="preserve">agency used </w:t>
      </w:r>
      <w:r w:rsidRPr="00C95AE9">
        <w:t xml:space="preserve">information obtained from the 2001 Tire Pressure Special Study (TPSS) and the 2003 </w:t>
      </w:r>
      <w:r w:rsidRPr="00C95AE9">
        <w:rPr>
          <w:rFonts w:eastAsia="Calibri"/>
        </w:rPr>
        <w:t xml:space="preserve">Tire Pressure Monitoring System Study (TPMSS) in developing </w:t>
      </w:r>
      <w:r w:rsidRPr="00C95AE9">
        <w:t xml:space="preserve">Federal Motor Vehicle Safety Standard (FMVSS) No. 138, which mandates Tire Pressure Monitoring Systems (TPMS) in all new light vehicles.  </w:t>
      </w:r>
      <w:r w:rsidR="00AB26E2">
        <w:t>NHTSA s</w:t>
      </w:r>
      <w:r w:rsidR="00174D72" w:rsidRPr="00C95AE9">
        <w:t xml:space="preserve">taff analyzed </w:t>
      </w:r>
      <w:r w:rsidR="00C80789" w:rsidRPr="00C95AE9">
        <w:t xml:space="preserve">the nationally representative </w:t>
      </w:r>
      <w:r w:rsidR="00174D72" w:rsidRPr="00C95AE9">
        <w:t>2011 TPMS-SS survey d</w:t>
      </w:r>
      <w:r w:rsidR="003A5A7D" w:rsidRPr="00C95AE9">
        <w:t>ata</w:t>
      </w:r>
      <w:r w:rsidR="00174D72" w:rsidRPr="00C95AE9">
        <w:t xml:space="preserve"> (i.e., data</w:t>
      </w:r>
      <w:r w:rsidR="003A5A7D" w:rsidRPr="00C95AE9">
        <w:t xml:space="preserve"> on tire inflation fo</w:t>
      </w:r>
      <w:r w:rsidR="00174D72" w:rsidRPr="00C95AE9">
        <w:t>r vehicles with and without TPMS)</w:t>
      </w:r>
      <w:r w:rsidR="003A5A7D" w:rsidRPr="00C95AE9">
        <w:t xml:space="preserve"> to </w:t>
      </w:r>
      <w:r w:rsidR="00E70E0F" w:rsidRPr="00C95AE9">
        <w:t>evaluate the effectiveness of TPMS in preventing under-inflated tires</w:t>
      </w:r>
      <w:r w:rsidR="003A5A7D" w:rsidRPr="00C95AE9">
        <w:t xml:space="preserve">. </w:t>
      </w:r>
      <w:r w:rsidR="001F5786" w:rsidRPr="00C95AE9">
        <w:t xml:space="preserve">TPMS effectiveness was </w:t>
      </w:r>
      <w:r w:rsidR="00AB26E2">
        <w:t>seen to</w:t>
      </w:r>
      <w:r w:rsidR="001F5786" w:rsidRPr="00C95AE9">
        <w:t xml:space="preserve"> decrease in older vehicles, </w:t>
      </w:r>
      <w:r w:rsidR="00AB26E2">
        <w:t xml:space="preserve">but </w:t>
      </w:r>
      <w:r w:rsidR="001F5786" w:rsidRPr="00C95AE9">
        <w:t xml:space="preserve">the reason for this decrease could not be determined from the data collected.  </w:t>
      </w:r>
      <w:r w:rsidR="00AB26E2">
        <w:t>I</w:t>
      </w:r>
      <w:r w:rsidR="001F5786" w:rsidRPr="00C95AE9">
        <w:t xml:space="preserve">nformation </w:t>
      </w:r>
      <w:r w:rsidR="00AB26E2">
        <w:t xml:space="preserve">from this survey will be used </w:t>
      </w:r>
      <w:r w:rsidR="001F5786" w:rsidRPr="00C95AE9">
        <w:t>to</w:t>
      </w:r>
      <w:r w:rsidR="00300D80">
        <w:t xml:space="preserve"> understand </w:t>
      </w:r>
      <w:r w:rsidR="00300D80" w:rsidRPr="00C95AE9">
        <w:t>TPMS</w:t>
      </w:r>
      <w:r w:rsidR="00300D80">
        <w:t xml:space="preserve"> malfunction as it relates to vehicle age</w:t>
      </w:r>
      <w:r w:rsidR="00300D80" w:rsidRPr="00C95AE9">
        <w:t xml:space="preserve">, </w:t>
      </w:r>
      <w:r w:rsidR="00300D80">
        <w:t>understand</w:t>
      </w:r>
      <w:r w:rsidR="00300D80" w:rsidRPr="00C95AE9">
        <w:t xml:space="preserve"> the reasons drivers do or do not keep their TPMS in good functioning order, </w:t>
      </w:r>
      <w:r w:rsidR="00300D80">
        <w:t xml:space="preserve">understand calibration issues with TPMS, and </w:t>
      </w:r>
      <w:r w:rsidR="00300D80" w:rsidRPr="00C95AE9">
        <w:t xml:space="preserve">assess the usefulness of providing consumers with additional information </w:t>
      </w:r>
      <w:r w:rsidR="00AB26E2">
        <w:t>on</w:t>
      </w:r>
      <w:r w:rsidR="00300D80" w:rsidRPr="00C95AE9">
        <w:t xml:space="preserve"> TPMS</w:t>
      </w:r>
      <w:r w:rsidR="00300D80">
        <w:t xml:space="preserve">. </w:t>
      </w:r>
      <w:r w:rsidR="001F5786" w:rsidRPr="00C95AE9">
        <w:t xml:space="preserve"> </w:t>
      </w:r>
    </w:p>
    <w:p w14:paraId="249224A2" w14:textId="77777777" w:rsidR="001F5786" w:rsidRDefault="001F5786" w:rsidP="001F5786"/>
    <w:p w14:paraId="15940DF5" w14:textId="77777777" w:rsidR="00152488" w:rsidRPr="0014601C" w:rsidRDefault="00C03956" w:rsidP="00C03956">
      <w:pPr>
        <w:autoSpaceDE w:val="0"/>
        <w:autoSpaceDN w:val="0"/>
        <w:adjustRightInd w:val="0"/>
        <w:rPr>
          <w:u w:val="single"/>
        </w:rPr>
      </w:pPr>
      <w:r w:rsidRPr="00C03956">
        <w:t xml:space="preserve">In the previously approved </w:t>
      </w:r>
      <w:r w:rsidR="00D21EDD">
        <w:t xml:space="preserve">and conducted </w:t>
      </w:r>
      <w:r w:rsidRPr="00C03956">
        <w:t xml:space="preserve">TPMS-ORRC </w:t>
      </w:r>
      <w:r w:rsidR="00152488" w:rsidRPr="00C03956">
        <w:t>Suppliers Survey</w:t>
      </w:r>
      <w:r w:rsidRPr="00C03956">
        <w:t>, tw</w:t>
      </w:r>
      <w:r w:rsidR="00152488" w:rsidRPr="00C03956">
        <w:t xml:space="preserve">elve major suppliers of TPMS sensors and systems provided </w:t>
      </w:r>
      <w:r w:rsidR="00592D61">
        <w:t xml:space="preserve">responses </w:t>
      </w:r>
      <w:r w:rsidR="00152488" w:rsidRPr="00C03956">
        <w:t>by email</w:t>
      </w:r>
      <w:r>
        <w:t xml:space="preserve"> with focus on</w:t>
      </w:r>
      <w:r w:rsidR="00152488" w:rsidRPr="00C03956">
        <w:t xml:space="preserve"> TPMS repair and maintenance issues, as well as cost factors.</w:t>
      </w:r>
      <w:r>
        <w:t xml:space="preserve">  </w:t>
      </w:r>
      <w:r w:rsidRPr="00C03956">
        <w:t xml:space="preserve">In the previously approved </w:t>
      </w:r>
      <w:r w:rsidR="00D21EDD">
        <w:t xml:space="preserve">and conducted </w:t>
      </w:r>
      <w:r w:rsidRPr="00C03956">
        <w:t xml:space="preserve">TPMS-ORRC </w:t>
      </w:r>
      <w:r w:rsidR="00152488" w:rsidRPr="00C03956">
        <w:t>Repair Facilities Survey</w:t>
      </w:r>
      <w:r w:rsidRPr="00C03956">
        <w:t xml:space="preserve">, </w:t>
      </w:r>
      <w:r w:rsidR="00152488">
        <w:t>100</w:t>
      </w:r>
      <w:r w:rsidR="00152488" w:rsidRPr="0014601C">
        <w:t xml:space="preserve"> repair/maintenance facilities (e.g., automobile dealerships, tire chain stores, small service stations with attached repair shops) w</w:t>
      </w:r>
      <w:r w:rsidR="00152488">
        <w:t>ere</w:t>
      </w:r>
      <w:r w:rsidR="00152488" w:rsidRPr="0014601C">
        <w:t xml:space="preserve"> </w:t>
      </w:r>
      <w:r w:rsidR="00152488">
        <w:t>administered</w:t>
      </w:r>
      <w:r w:rsidR="00152488" w:rsidRPr="0014601C">
        <w:t xml:space="preserve"> a Computer-Assisted Telephone Interview (CATI)</w:t>
      </w:r>
      <w:r>
        <w:t xml:space="preserve"> or mail interview with focus on</w:t>
      </w:r>
      <w:r w:rsidR="00152488" w:rsidRPr="0014601C">
        <w:t xml:space="preserve"> the lifespan of TPMS, common sources of TPMS malfunction, typical costs to repair/replace malfunctioning systems, and the factors considered by customers when deciding whether to repair or replace TPMS that are not working.  </w:t>
      </w:r>
      <w:r>
        <w:t xml:space="preserve">Results of these two surveys will be </w:t>
      </w:r>
      <w:r w:rsidR="002F2EC3">
        <w:t xml:space="preserve">summarized </w:t>
      </w:r>
      <w:r>
        <w:t>as part of the overall TPMS-ORRC study</w:t>
      </w:r>
      <w:r w:rsidR="002F2EC3">
        <w:t xml:space="preserve"> report</w:t>
      </w:r>
      <w:r w:rsidR="00AB26E2">
        <w:t>.</w:t>
      </w:r>
    </w:p>
    <w:p w14:paraId="6BE81ED5" w14:textId="77777777" w:rsidR="00152488" w:rsidRPr="00C95AE9" w:rsidRDefault="00152488" w:rsidP="00931E9C"/>
    <w:p w14:paraId="42F3BF60" w14:textId="2B88384B" w:rsidR="002E1F41" w:rsidRDefault="001F5786" w:rsidP="001F5786">
      <w:r>
        <w:t>The current request revise</w:t>
      </w:r>
      <w:r w:rsidR="00AB26E2">
        <w:t>s</w:t>
      </w:r>
      <w:r>
        <w:t xml:space="preserve"> the previously approved </w:t>
      </w:r>
      <w:r w:rsidR="00AB26E2">
        <w:t xml:space="preserve">TPMS-ORRC </w:t>
      </w:r>
      <w:r w:rsidR="00A354CF">
        <w:t>Field Survey</w:t>
      </w:r>
      <w:r w:rsidR="00AB26E2">
        <w:t xml:space="preserve">, </w:t>
      </w:r>
      <w:r w:rsidR="00CC00CF">
        <w:t>which has not been conducted</w:t>
      </w:r>
      <w:r>
        <w:t xml:space="preserve">. The </w:t>
      </w:r>
      <w:r w:rsidR="00A354CF">
        <w:t>Field Survey</w:t>
      </w:r>
      <w:r>
        <w:t xml:space="preserve"> </w:t>
      </w:r>
      <w:r w:rsidR="00300D80">
        <w:t xml:space="preserve">had </w:t>
      </w:r>
      <w:r w:rsidR="00AB26E2">
        <w:t xml:space="preserve">originally </w:t>
      </w:r>
      <w:r w:rsidR="00300D80">
        <w:t>been</w:t>
      </w:r>
      <w:r>
        <w:t xml:space="preserve"> designed as </w:t>
      </w:r>
      <w:r w:rsidR="007519ED">
        <w:t>a</w:t>
      </w:r>
      <w:r w:rsidR="002E1F41" w:rsidRPr="00D70911">
        <w:t xml:space="preserve"> </w:t>
      </w:r>
      <w:r w:rsidR="00D70911" w:rsidRPr="00D70911">
        <w:t>purpo</w:t>
      </w:r>
      <w:r w:rsidR="00AA5992">
        <w:t>sively</w:t>
      </w:r>
      <w:r w:rsidR="00D70911" w:rsidRPr="00D70911">
        <w:t xml:space="preserve"> selected convenience sample survey</w:t>
      </w:r>
      <w:r w:rsidR="00AB26E2">
        <w:t>.</w:t>
      </w:r>
      <w:r w:rsidR="002E1F41" w:rsidRPr="0014601C">
        <w:t xml:space="preserve"> </w:t>
      </w:r>
      <w:r w:rsidR="000B7677">
        <w:t>The revision changes to a probability sample</w:t>
      </w:r>
      <w:r w:rsidR="00CC00CF">
        <w:t xml:space="preserve"> to allow national</w:t>
      </w:r>
      <w:r w:rsidR="002F2EC3">
        <w:t xml:space="preserve">ly representative </w:t>
      </w:r>
      <w:r w:rsidR="00CC00CF">
        <w:t>estimation</w:t>
      </w:r>
      <w:r w:rsidR="00FB292A">
        <w:t>.  It also a</w:t>
      </w:r>
      <w:r w:rsidR="000B7677">
        <w:t xml:space="preserve">dds a </w:t>
      </w:r>
      <w:r w:rsidR="00CC00CF">
        <w:t xml:space="preserve">special </w:t>
      </w:r>
      <w:r w:rsidR="000B7677">
        <w:t xml:space="preserve">module for indirect TPMS </w:t>
      </w:r>
      <w:r>
        <w:t xml:space="preserve">(about five </w:t>
      </w:r>
      <w:r w:rsidR="000B7677">
        <w:t xml:space="preserve">to six </w:t>
      </w:r>
      <w:r>
        <w:t xml:space="preserve">percent of the relevant fleet) </w:t>
      </w:r>
      <w:r w:rsidR="00CC00CF">
        <w:t xml:space="preserve">that will include tire pressure reading and </w:t>
      </w:r>
      <w:r w:rsidR="002F2EC3">
        <w:t>brief questions about</w:t>
      </w:r>
      <w:r w:rsidR="00CC00CF">
        <w:t xml:space="preserve"> calibration. </w:t>
      </w:r>
      <w:r>
        <w:t>The model year range will start at 2006</w:t>
      </w:r>
      <w:r w:rsidR="00BF0AC9">
        <w:t>, which is the year the FMVSS 138 phase-in began,</w:t>
      </w:r>
      <w:r>
        <w:t xml:space="preserve"> and only </w:t>
      </w:r>
      <w:r w:rsidR="00AE6F6A">
        <w:t xml:space="preserve">drivers in </w:t>
      </w:r>
      <w:r>
        <w:t>vehicles that are compliant to FMVSS 138 will be asked to participate</w:t>
      </w:r>
      <w:r w:rsidR="00BF0AC9">
        <w:t xml:space="preserve">; conducting the survey </w:t>
      </w:r>
      <w:r w:rsidR="00BF0AC9" w:rsidRPr="00D96566">
        <w:t xml:space="preserve">in </w:t>
      </w:r>
      <w:r w:rsidR="00630012" w:rsidRPr="00D96566">
        <w:t xml:space="preserve">2018 </w:t>
      </w:r>
      <w:r w:rsidR="00BF0AC9" w:rsidRPr="00D96566">
        <w:t>allows</w:t>
      </w:r>
      <w:r w:rsidR="00BF0AC9">
        <w:t xml:space="preserve"> us the ability to have </w:t>
      </w:r>
      <w:r w:rsidR="007D60A3">
        <w:t>a long enough range of</w:t>
      </w:r>
      <w:r w:rsidR="00BF0AC9">
        <w:t xml:space="preserve"> </w:t>
      </w:r>
      <w:r w:rsidR="006D7018">
        <w:t xml:space="preserve">vehicle </w:t>
      </w:r>
      <w:r w:rsidR="007D60A3">
        <w:t>model year</w:t>
      </w:r>
      <w:r w:rsidR="006D7018">
        <w:t>s</w:t>
      </w:r>
      <w:r w:rsidR="007D60A3">
        <w:t xml:space="preserve"> </w:t>
      </w:r>
      <w:r w:rsidR="00BF0AC9">
        <w:t>in the updated scope</w:t>
      </w:r>
      <w:r>
        <w:t>.</w:t>
      </w:r>
    </w:p>
    <w:p w14:paraId="1C01923B" w14:textId="77777777" w:rsidR="008A5376" w:rsidRDefault="008A5376" w:rsidP="001F5786"/>
    <w:p w14:paraId="0353986F" w14:textId="77777777" w:rsidR="001833E2" w:rsidRPr="00834BCF" w:rsidRDefault="00D96DD0" w:rsidP="001F5786">
      <w:r w:rsidRPr="001F5786">
        <w:rPr>
          <w:i/>
          <w:u w:val="single"/>
        </w:rPr>
        <w:t>Survey Forms</w:t>
      </w:r>
      <w:r w:rsidR="001F5786" w:rsidRPr="001F5786">
        <w:rPr>
          <w:i/>
          <w:u w:val="single"/>
        </w:rPr>
        <w:t xml:space="preserve"> fo</w:t>
      </w:r>
      <w:r w:rsidR="00D96106">
        <w:rPr>
          <w:i/>
          <w:u w:val="single"/>
        </w:rPr>
        <w:t>r</w:t>
      </w:r>
      <w:r w:rsidR="001F5786" w:rsidRPr="001F5786">
        <w:rPr>
          <w:i/>
          <w:u w:val="single"/>
        </w:rPr>
        <w:t xml:space="preserve"> the revised </w:t>
      </w:r>
      <w:r w:rsidR="00E16EB4" w:rsidRPr="001F5786">
        <w:rPr>
          <w:i/>
          <w:u w:val="single"/>
        </w:rPr>
        <w:t>Field Survey of Drivers and Vehicles</w:t>
      </w:r>
      <w:r w:rsidR="00834BCF">
        <w:t xml:space="preserve">. </w:t>
      </w:r>
      <w:r w:rsidR="00FB292A">
        <w:t xml:space="preserve"> </w:t>
      </w:r>
      <w:r w:rsidR="001F5786">
        <w:t xml:space="preserve">The </w:t>
      </w:r>
      <w:r w:rsidR="00FB292A">
        <w:t>forms are</w:t>
      </w:r>
      <w:r w:rsidR="001F5786">
        <w:t xml:space="preserve"> </w:t>
      </w:r>
      <w:r w:rsidR="00AB26E2">
        <w:t>similar to the</w:t>
      </w:r>
      <w:r w:rsidR="001F5786">
        <w:t xml:space="preserve"> previously approved study</w:t>
      </w:r>
      <w:r w:rsidR="00AB26E2">
        <w:t>. T</w:t>
      </w:r>
      <w:r w:rsidR="007D60A3">
        <w:t>w</w:t>
      </w:r>
      <w:r w:rsidR="0066418B">
        <w:t>o</w:t>
      </w:r>
      <w:r w:rsidR="00834BCF" w:rsidRPr="00834BCF">
        <w:t xml:space="preserve"> f</w:t>
      </w:r>
      <w:r w:rsidR="00834BCF">
        <w:t xml:space="preserve">orms will be used to obtain information regarding </w:t>
      </w:r>
      <w:r w:rsidR="00EB4FEE">
        <w:t>vehicle characteristics, and driver knowledge</w:t>
      </w:r>
      <w:r w:rsidR="00AB26E2">
        <w:t>:</w:t>
      </w:r>
    </w:p>
    <w:p w14:paraId="390B9A3D" w14:textId="77777777" w:rsidR="001833E2" w:rsidRPr="00D96DD0" w:rsidRDefault="001833E2" w:rsidP="00931E9C"/>
    <w:p w14:paraId="0D28EDAF" w14:textId="77777777" w:rsidR="001833E2" w:rsidRPr="00C95AE9" w:rsidRDefault="00834BCF" w:rsidP="00931E9C">
      <w:pPr>
        <w:ind w:left="720" w:right="288"/>
      </w:pPr>
      <w:r w:rsidRPr="00834BCF">
        <w:rPr>
          <w:i/>
        </w:rPr>
        <w:t>Vehicle Inspection</w:t>
      </w:r>
      <w:r w:rsidR="00FB292A">
        <w:rPr>
          <w:i/>
        </w:rPr>
        <w:t xml:space="preserve"> form</w:t>
      </w:r>
      <w:r w:rsidR="001833E2" w:rsidRPr="00C95AE9">
        <w:t xml:space="preserve"> </w:t>
      </w:r>
      <w:r w:rsidR="0021776F">
        <w:t xml:space="preserve">will be </w:t>
      </w:r>
      <w:r w:rsidR="001833E2" w:rsidRPr="00C95AE9">
        <w:t xml:space="preserve">completed via observation by one </w:t>
      </w:r>
      <w:r w:rsidR="003C4AE7">
        <w:t xml:space="preserve">data collector </w:t>
      </w:r>
      <w:r w:rsidR="005834D7" w:rsidRPr="00C95AE9">
        <w:t>while</w:t>
      </w:r>
      <w:r w:rsidR="001833E2" w:rsidRPr="00C95AE9">
        <w:t xml:space="preserve"> </w:t>
      </w:r>
      <w:r w:rsidR="003C4AE7">
        <w:t xml:space="preserve">another </w:t>
      </w:r>
      <w:r w:rsidR="00C94834">
        <w:t>data collector</w:t>
      </w:r>
      <w:r w:rsidR="003C4AE7">
        <w:t xml:space="preserve"> </w:t>
      </w:r>
      <w:r w:rsidR="001833E2" w:rsidRPr="00C95AE9">
        <w:t>conduct</w:t>
      </w:r>
      <w:r w:rsidR="003C4AE7">
        <w:t xml:space="preserve">s </w:t>
      </w:r>
      <w:r w:rsidR="001833E2" w:rsidRPr="00C95AE9">
        <w:t>an in-person interview with the driver. Th</w:t>
      </w:r>
      <w:r w:rsidR="007F54DD">
        <w:t xml:space="preserve">e Vehicle Inspection </w:t>
      </w:r>
      <w:r w:rsidR="001833E2" w:rsidRPr="00C95AE9">
        <w:t>form</w:t>
      </w:r>
      <w:r w:rsidR="0021776F">
        <w:t xml:space="preserve"> will be</w:t>
      </w:r>
      <w:r w:rsidR="001833E2" w:rsidRPr="00C95AE9">
        <w:t xml:space="preserve"> used to </w:t>
      </w:r>
      <w:r w:rsidR="00300D80">
        <w:t>record</w:t>
      </w:r>
      <w:r w:rsidR="001833E2" w:rsidRPr="00C95AE9">
        <w:t xml:space="preserve"> information about the vehicle make, model</w:t>
      </w:r>
      <w:r w:rsidR="00C127C3" w:rsidRPr="00C95AE9">
        <w:t>,</w:t>
      </w:r>
      <w:r w:rsidR="001833E2" w:rsidRPr="00C95AE9">
        <w:t xml:space="preserve"> odometer reading, </w:t>
      </w:r>
      <w:r w:rsidR="00300D80">
        <w:t xml:space="preserve">tire valves condition, </w:t>
      </w:r>
      <w:r w:rsidR="001833E2" w:rsidRPr="00C95AE9">
        <w:t>and TPMS status</w:t>
      </w:r>
      <w:r w:rsidR="00300D80">
        <w:t xml:space="preserve">, and in the case of indirect TPMS, </w:t>
      </w:r>
      <w:r w:rsidR="007D60A3">
        <w:t>will involve taking the tire pressure.</w:t>
      </w:r>
      <w:r w:rsidR="001833E2" w:rsidRPr="00C95AE9">
        <w:t xml:space="preserve">  </w:t>
      </w:r>
    </w:p>
    <w:p w14:paraId="7632FCAE" w14:textId="77777777" w:rsidR="001833E2" w:rsidRPr="00C95AE9" w:rsidRDefault="001833E2" w:rsidP="00931E9C">
      <w:pPr>
        <w:ind w:left="720" w:right="288"/>
      </w:pPr>
    </w:p>
    <w:p w14:paraId="1D14A290" w14:textId="77777777" w:rsidR="00AA5992" w:rsidRDefault="00834BCF" w:rsidP="002107C6">
      <w:pPr>
        <w:ind w:left="720" w:right="288"/>
      </w:pPr>
      <w:r w:rsidRPr="00834BCF">
        <w:rPr>
          <w:i/>
        </w:rPr>
        <w:t>Driver Intervie</w:t>
      </w:r>
      <w:r w:rsidR="007F54DD">
        <w:rPr>
          <w:i/>
        </w:rPr>
        <w:t>w</w:t>
      </w:r>
      <w:r w:rsidR="00FB292A">
        <w:rPr>
          <w:i/>
        </w:rPr>
        <w:t xml:space="preserve"> form </w:t>
      </w:r>
      <w:r w:rsidR="00FB292A" w:rsidRPr="00FB292A">
        <w:t>will be completed by the interviewing team memb</w:t>
      </w:r>
      <w:r w:rsidR="00FB292A">
        <w:t>er</w:t>
      </w:r>
      <w:r w:rsidR="00FB292A">
        <w:rPr>
          <w:i/>
        </w:rPr>
        <w:t xml:space="preserve">. </w:t>
      </w:r>
      <w:r w:rsidR="00431C83">
        <w:t>The first p</w:t>
      </w:r>
      <w:r w:rsidR="0055586B">
        <w:t>art</w:t>
      </w:r>
      <w:r w:rsidR="00431C83">
        <w:t xml:space="preserve"> </w:t>
      </w:r>
      <w:r w:rsidR="00FB292A">
        <w:t>i</w:t>
      </w:r>
      <w:r w:rsidR="00300D80">
        <w:t>s</w:t>
      </w:r>
      <w:r w:rsidR="0055586B">
        <w:t xml:space="preserve"> a </w:t>
      </w:r>
      <w:r w:rsidR="00431C83">
        <w:t xml:space="preserve">screener for the drivers of all vehicles </w:t>
      </w:r>
      <w:r w:rsidR="0055586B">
        <w:t xml:space="preserve">that are </w:t>
      </w:r>
      <w:r w:rsidR="00431C83">
        <w:t>approached</w:t>
      </w:r>
      <w:r w:rsidR="00FB292A">
        <w:t>, to</w:t>
      </w:r>
      <w:r w:rsidR="0055586B">
        <w:t xml:space="preserve"> determine </w:t>
      </w:r>
      <w:r w:rsidR="00FB292A">
        <w:t>eligibility</w:t>
      </w:r>
      <w:r w:rsidR="00300D80">
        <w:t xml:space="preserve"> to join the survey</w:t>
      </w:r>
      <w:r w:rsidR="00FB292A">
        <w:t>.  Eligible drivers’ interview will depend on which group they</w:t>
      </w:r>
      <w:r w:rsidR="00300D80">
        <w:t xml:space="preserve"> fall into</w:t>
      </w:r>
      <w:r w:rsidR="00FB292A">
        <w:t>:</w:t>
      </w:r>
      <w:r w:rsidR="00431C83">
        <w:t xml:space="preserve"> </w:t>
      </w:r>
      <w:r w:rsidR="005B13ED">
        <w:t>Subgroup</w:t>
      </w:r>
      <w:r w:rsidR="002107C6">
        <w:t xml:space="preserve"> 1</w:t>
      </w:r>
      <w:r w:rsidR="00EB78DF">
        <w:t xml:space="preserve"> -</w:t>
      </w:r>
      <w:r w:rsidR="002107C6">
        <w:t xml:space="preserve"> </w:t>
      </w:r>
      <w:r w:rsidR="00EB78DF">
        <w:t>e</w:t>
      </w:r>
      <w:r w:rsidR="002107C6">
        <w:t xml:space="preserve">ligible drivers of population vehicles with direct TPMS where the TPMS is currently malfunctioning. </w:t>
      </w:r>
      <w:r w:rsidR="00AA2539">
        <w:t xml:space="preserve">These drivers will be administered a brief set of qualitative questions about the malfunction status.  </w:t>
      </w:r>
      <w:r w:rsidR="005B13ED">
        <w:t>Subgroup</w:t>
      </w:r>
      <w:r w:rsidR="002107C6">
        <w:t xml:space="preserve"> 2</w:t>
      </w:r>
      <w:r w:rsidR="00EB78DF">
        <w:t xml:space="preserve"> - e</w:t>
      </w:r>
      <w:r w:rsidR="002107C6">
        <w:t xml:space="preserve">ligible drivers of population vehicles with direct TPMS where the TPMS is currently functioning (as evidenced by the malfunction light or the combined low inflation pressure/malfunction light not being illuminated or not signaling a malfunction).  </w:t>
      </w:r>
      <w:r w:rsidR="007D60A3">
        <w:t>They will be asked a few core questions. A</w:t>
      </w:r>
      <w:r w:rsidR="002107C6">
        <w:t xml:space="preserve"> subset of </w:t>
      </w:r>
      <w:r w:rsidR="00AA5992">
        <w:t>these drivers will</w:t>
      </w:r>
      <w:r w:rsidR="002107C6">
        <w:t xml:space="preserve"> be administered a brief extended interview with </w:t>
      </w:r>
      <w:r w:rsidR="007D60A3">
        <w:t>a</w:t>
      </w:r>
      <w:r w:rsidR="00AA2539">
        <w:t>dded</w:t>
      </w:r>
      <w:r w:rsidR="002107C6">
        <w:t xml:space="preserve"> qualitative questions about TPMS knowledge and behavior. </w:t>
      </w:r>
      <w:r w:rsidR="005B13ED">
        <w:t>Subgroup</w:t>
      </w:r>
      <w:r w:rsidR="002107C6">
        <w:t xml:space="preserve"> 3</w:t>
      </w:r>
      <w:r w:rsidR="00EB78DF">
        <w:t xml:space="preserve"> - e</w:t>
      </w:r>
      <w:r w:rsidR="002107C6">
        <w:t xml:space="preserve">ligible drivers of population vehicles that have indirect TPMS. Drivers in this group will be </w:t>
      </w:r>
      <w:r w:rsidR="007D60A3">
        <w:t xml:space="preserve">administered </w:t>
      </w:r>
      <w:r w:rsidR="002107C6">
        <w:t>a brief interview</w:t>
      </w:r>
      <w:r w:rsidR="007D60A3">
        <w:t xml:space="preserve"> pertaining to knowledge about calibration and the result of their tire pressure check.</w:t>
      </w:r>
      <w:r w:rsidR="00700C96">
        <w:t xml:space="preserve">  </w:t>
      </w:r>
    </w:p>
    <w:p w14:paraId="3BAD31D3" w14:textId="77777777" w:rsidR="00CB15B3" w:rsidRDefault="00CB15B3" w:rsidP="002107C6">
      <w:pPr>
        <w:ind w:left="720" w:right="288"/>
      </w:pPr>
    </w:p>
    <w:p w14:paraId="7E5D3860" w14:textId="77777777" w:rsidR="00054628" w:rsidRPr="00C95AE9" w:rsidRDefault="00E03468" w:rsidP="00931E9C">
      <w:pPr>
        <w:tabs>
          <w:tab w:val="left" w:pos="720"/>
        </w:tabs>
        <w:autoSpaceDE w:val="0"/>
        <w:autoSpaceDN w:val="0"/>
        <w:adjustRightInd w:val="0"/>
        <w:ind w:left="720" w:hanging="720"/>
        <w:outlineLvl w:val="1"/>
        <w:rPr>
          <w:b/>
          <w:bCs/>
        </w:rPr>
      </w:pPr>
      <w:bookmarkStart w:id="11" w:name="_Toc483574380"/>
      <w:bookmarkStart w:id="12" w:name="_Toc230056327"/>
      <w:r w:rsidRPr="00C95AE9">
        <w:rPr>
          <w:b/>
          <w:bCs/>
        </w:rPr>
        <w:t>A.3.</w:t>
      </w:r>
      <w:r w:rsidRPr="00C95AE9">
        <w:rPr>
          <w:b/>
          <w:bCs/>
        </w:rPr>
        <w:tab/>
        <w:t>Describe whether, and to what extent, the collection of information involves the use of automated, electronic, mechanical, or other technological collection techniques</w:t>
      </w:r>
      <w:bookmarkEnd w:id="11"/>
      <w:r w:rsidRPr="00C95AE9">
        <w:rPr>
          <w:b/>
          <w:bCs/>
        </w:rPr>
        <w:t xml:space="preserve"> </w:t>
      </w:r>
    </w:p>
    <w:p w14:paraId="5948BB13" w14:textId="77777777" w:rsidR="00E03468" w:rsidRPr="00C95AE9" w:rsidRDefault="00054628" w:rsidP="00931E9C">
      <w:pPr>
        <w:tabs>
          <w:tab w:val="left" w:pos="720"/>
        </w:tabs>
        <w:autoSpaceDE w:val="0"/>
        <w:autoSpaceDN w:val="0"/>
        <w:adjustRightInd w:val="0"/>
        <w:ind w:left="720" w:hanging="720"/>
      </w:pPr>
      <w:r w:rsidRPr="00C95AE9">
        <w:rPr>
          <w:b/>
          <w:bCs/>
        </w:rPr>
        <w:tab/>
      </w:r>
      <w:r w:rsidR="00E03468" w:rsidRPr="00C95AE9">
        <w:rPr>
          <w:b/>
          <w:bCs/>
        </w:rPr>
        <w:t>or other forms of information technology.  Also describe any consideration of using information technology to reduce burden.</w:t>
      </w:r>
      <w:bookmarkEnd w:id="12"/>
    </w:p>
    <w:p w14:paraId="563DC003" w14:textId="77777777" w:rsidR="00E12426" w:rsidRPr="00C95AE9" w:rsidRDefault="00E12426" w:rsidP="00931E9C">
      <w:pPr>
        <w:spacing w:line="278" w:lineRule="exact"/>
      </w:pPr>
    </w:p>
    <w:p w14:paraId="19FC1373" w14:textId="77777777" w:rsidR="00E03468" w:rsidRPr="00C95AE9" w:rsidRDefault="0019684C" w:rsidP="002107C6">
      <w:pPr>
        <w:spacing w:line="278" w:lineRule="exact"/>
      </w:pPr>
      <w:r>
        <w:t>T</w:t>
      </w:r>
      <w:r w:rsidR="00E12426" w:rsidRPr="00C95AE9">
        <w:t>h</w:t>
      </w:r>
      <w:r w:rsidR="00704F1E" w:rsidRPr="00C95AE9">
        <w:t>e</w:t>
      </w:r>
      <w:r w:rsidR="002107C6">
        <w:t xml:space="preserve"> Field Survey</w:t>
      </w:r>
      <w:r w:rsidR="00E70E0F" w:rsidRPr="00C95AE9">
        <w:t xml:space="preserve"> will </w:t>
      </w:r>
      <w:r w:rsidR="00BE5220">
        <w:t xml:space="preserve">use </w:t>
      </w:r>
      <w:r w:rsidR="00E70E0F" w:rsidRPr="00C95AE9">
        <w:t>electronic</w:t>
      </w:r>
      <w:r w:rsidR="00BE5220">
        <w:t xml:space="preserve"> methods of collecting data</w:t>
      </w:r>
      <w:r w:rsidR="0051738A">
        <w:t xml:space="preserve"> from </w:t>
      </w:r>
      <w:r w:rsidR="002107C6">
        <w:t xml:space="preserve">on-site, </w:t>
      </w:r>
      <w:r w:rsidR="0051738A">
        <w:t>in-person interviews</w:t>
      </w:r>
      <w:r w:rsidR="002107C6">
        <w:t xml:space="preserve"> and vehicle inspections</w:t>
      </w:r>
      <w:r w:rsidR="00E12426" w:rsidRPr="00C95AE9">
        <w:t>.</w:t>
      </w:r>
      <w:r w:rsidR="001B40E1" w:rsidRPr="00C95AE9">
        <w:t xml:space="preserve">  </w:t>
      </w:r>
      <w:r w:rsidR="002107C6">
        <w:t>D</w:t>
      </w:r>
      <w:r w:rsidR="003D31CB" w:rsidRPr="00C95AE9">
        <w:t xml:space="preserve">ata will be collected </w:t>
      </w:r>
      <w:r w:rsidR="00704F1E" w:rsidRPr="00C95AE9">
        <w:t xml:space="preserve">through the use of </w:t>
      </w:r>
      <w:r w:rsidR="003D31CB" w:rsidRPr="00C95AE9">
        <w:t>ha</w:t>
      </w:r>
      <w:r w:rsidR="00A473C8" w:rsidRPr="00C95AE9">
        <w:t>n</w:t>
      </w:r>
      <w:r w:rsidR="003D31CB" w:rsidRPr="00C95AE9">
        <w:t xml:space="preserve">d-held electronic </w:t>
      </w:r>
      <w:r w:rsidR="002107C6">
        <w:t xml:space="preserve">tablet </w:t>
      </w:r>
      <w:r w:rsidR="003D31CB" w:rsidRPr="00C95AE9">
        <w:t>devices</w:t>
      </w:r>
      <w:r w:rsidR="00704F1E" w:rsidRPr="00C95AE9">
        <w:t xml:space="preserve">. </w:t>
      </w:r>
      <w:r w:rsidR="00FA0DDF" w:rsidRPr="00C95AE9">
        <w:t xml:space="preserve">There are a number of benefits to using </w:t>
      </w:r>
      <w:r w:rsidR="002107C6">
        <w:t>hand-held electronic devices.</w:t>
      </w:r>
      <w:r w:rsidR="00FA0DDF" w:rsidRPr="00C95AE9">
        <w:t xml:space="preserve">  Certain type of errors</w:t>
      </w:r>
      <w:r w:rsidR="002107C6">
        <w:t xml:space="preserve"> that</w:t>
      </w:r>
      <w:r w:rsidR="001F402F" w:rsidRPr="00C95AE9">
        <w:t xml:space="preserve"> are more likely to happen when data collection is </w:t>
      </w:r>
      <w:r w:rsidR="007162B0" w:rsidRPr="00C95AE9">
        <w:t>done manually by interviewers</w:t>
      </w:r>
      <w:r w:rsidR="001F402F" w:rsidRPr="00C95AE9">
        <w:t xml:space="preserve"> (e.g., not following the correct sequencing or skip pattern of questions, accepting invalid responses or data entries)</w:t>
      </w:r>
      <w:r w:rsidR="007162B0" w:rsidRPr="00C95AE9">
        <w:t xml:space="preserve"> are eliminated or greatly reduced</w:t>
      </w:r>
      <w:r w:rsidR="00A0477B" w:rsidRPr="00C95AE9">
        <w:t xml:space="preserve">, at the same time that </w:t>
      </w:r>
      <w:r w:rsidR="001F402F" w:rsidRPr="00C95AE9">
        <w:t>interview time</w:t>
      </w:r>
      <w:r w:rsidR="00C37008" w:rsidRPr="00C95AE9">
        <w:t>/</w:t>
      </w:r>
      <w:r w:rsidR="001F402F" w:rsidRPr="00C95AE9">
        <w:t xml:space="preserve"> burden for the respondent</w:t>
      </w:r>
      <w:r w:rsidR="00C37008" w:rsidRPr="00C95AE9">
        <w:t>s</w:t>
      </w:r>
      <w:r w:rsidR="001F402F" w:rsidRPr="00C95AE9">
        <w:t xml:space="preserve"> </w:t>
      </w:r>
      <w:r w:rsidR="00C37008" w:rsidRPr="00C95AE9">
        <w:t>is</w:t>
      </w:r>
      <w:r w:rsidR="00A0477B" w:rsidRPr="00C95AE9">
        <w:t xml:space="preserve"> reduced.</w:t>
      </w:r>
      <w:r w:rsidR="008139DC" w:rsidRPr="00C95AE9">
        <w:t xml:space="preserve">  </w:t>
      </w:r>
      <w:r w:rsidR="00A0477B" w:rsidRPr="00C95AE9">
        <w:t>Also, d</w:t>
      </w:r>
      <w:r w:rsidR="007162B0" w:rsidRPr="00C95AE9">
        <w:t xml:space="preserve">ata is entered directly </w:t>
      </w:r>
      <w:r w:rsidR="00A0477B" w:rsidRPr="00C95AE9">
        <w:t>in</w:t>
      </w:r>
      <w:r w:rsidR="007162B0" w:rsidRPr="00C95AE9">
        <w:t xml:space="preserve">to the computer’s memory, eliminating the need for a later labor intensive data entry process that can introduce </w:t>
      </w:r>
      <w:r w:rsidR="00E42810" w:rsidRPr="00C95AE9">
        <w:t xml:space="preserve">additional </w:t>
      </w:r>
      <w:r w:rsidR="007162B0" w:rsidRPr="00C95AE9">
        <w:t xml:space="preserve">errors.  </w:t>
      </w:r>
      <w:r w:rsidR="00A0477B" w:rsidRPr="00C95AE9">
        <w:t>Finally</w:t>
      </w:r>
      <w:r w:rsidR="00E42810" w:rsidRPr="00C95AE9">
        <w:t>, s</w:t>
      </w:r>
      <w:r w:rsidR="007162B0" w:rsidRPr="00C95AE9">
        <w:t xml:space="preserve">urvey supervisors have complete and immediate data with which to track the progress </w:t>
      </w:r>
      <w:r w:rsidR="00E42810" w:rsidRPr="00C95AE9">
        <w:t xml:space="preserve">of the data collection process </w:t>
      </w:r>
      <w:r w:rsidR="007162B0" w:rsidRPr="00C95AE9">
        <w:t xml:space="preserve">and </w:t>
      </w:r>
      <w:r w:rsidR="00E42810" w:rsidRPr="00C95AE9">
        <w:t xml:space="preserve">the </w:t>
      </w:r>
      <w:r w:rsidR="007162B0" w:rsidRPr="00C95AE9">
        <w:t xml:space="preserve">quality </w:t>
      </w:r>
      <w:r w:rsidR="00E42810" w:rsidRPr="00C95AE9">
        <w:t>o</w:t>
      </w:r>
      <w:r w:rsidR="007162B0" w:rsidRPr="00C95AE9">
        <w:t xml:space="preserve">f the data </w:t>
      </w:r>
      <w:r w:rsidR="00E42810" w:rsidRPr="00C95AE9">
        <w:t xml:space="preserve">being </w:t>
      </w:r>
      <w:r w:rsidR="007162B0" w:rsidRPr="00C95AE9">
        <w:t>collect</w:t>
      </w:r>
      <w:r w:rsidR="00E42810" w:rsidRPr="00C95AE9">
        <w:t>ed</w:t>
      </w:r>
      <w:r w:rsidR="007162B0" w:rsidRPr="00C95AE9">
        <w:t>.</w:t>
      </w:r>
    </w:p>
    <w:p w14:paraId="7682ECE1" w14:textId="77777777" w:rsidR="007B0C80" w:rsidRDefault="007B0C80" w:rsidP="00931E9C">
      <w:pPr>
        <w:tabs>
          <w:tab w:val="left" w:pos="720"/>
        </w:tabs>
        <w:autoSpaceDE w:val="0"/>
        <w:autoSpaceDN w:val="0"/>
        <w:adjustRightInd w:val="0"/>
        <w:ind w:left="720" w:hanging="720"/>
        <w:outlineLvl w:val="1"/>
        <w:rPr>
          <w:b/>
          <w:bCs/>
        </w:rPr>
      </w:pPr>
      <w:bookmarkStart w:id="13" w:name="_Toc230056328"/>
    </w:p>
    <w:p w14:paraId="17C6663B" w14:textId="77777777" w:rsidR="00DC169B" w:rsidRPr="00C95AE9" w:rsidRDefault="00E03468" w:rsidP="00A1412B">
      <w:pPr>
        <w:tabs>
          <w:tab w:val="left" w:pos="720"/>
        </w:tabs>
        <w:autoSpaceDE w:val="0"/>
        <w:autoSpaceDN w:val="0"/>
        <w:adjustRightInd w:val="0"/>
        <w:ind w:left="720" w:hanging="720"/>
        <w:outlineLvl w:val="1"/>
        <w:rPr>
          <w:b/>
        </w:rPr>
      </w:pPr>
      <w:bookmarkStart w:id="14" w:name="_Toc483574381"/>
      <w:r w:rsidRPr="00C95AE9">
        <w:rPr>
          <w:b/>
          <w:bCs/>
        </w:rPr>
        <w:t>A.4.</w:t>
      </w:r>
      <w:r w:rsidRPr="00C95AE9">
        <w:rPr>
          <w:b/>
          <w:bCs/>
        </w:rPr>
        <w:tab/>
        <w:t>Describe efforts to identify duplication.</w:t>
      </w:r>
      <w:r w:rsidR="00A1412B">
        <w:rPr>
          <w:b/>
          <w:bCs/>
        </w:rPr>
        <w:t xml:space="preserve"> </w:t>
      </w:r>
      <w:r w:rsidRPr="00C95AE9">
        <w:rPr>
          <w:b/>
        </w:rPr>
        <w:t>Show specifically why any similar information already available cannot be used or modified for use for the purposes described in Item 2 above.</w:t>
      </w:r>
      <w:bookmarkEnd w:id="13"/>
      <w:bookmarkEnd w:id="14"/>
      <w:r w:rsidR="00DC169B" w:rsidRPr="00C95AE9">
        <w:rPr>
          <w:b/>
        </w:rPr>
        <w:t xml:space="preserve"> </w:t>
      </w:r>
    </w:p>
    <w:p w14:paraId="314CADE4" w14:textId="77777777" w:rsidR="00921D48" w:rsidRPr="00C95AE9" w:rsidRDefault="00921D48" w:rsidP="00931E9C">
      <w:pPr>
        <w:tabs>
          <w:tab w:val="left" w:pos="720"/>
        </w:tabs>
        <w:autoSpaceDE w:val="0"/>
        <w:autoSpaceDN w:val="0"/>
        <w:adjustRightInd w:val="0"/>
        <w:ind w:left="720" w:hanging="720"/>
        <w:outlineLvl w:val="1"/>
      </w:pPr>
    </w:p>
    <w:p w14:paraId="65B7D01A" w14:textId="77777777" w:rsidR="007B0C80" w:rsidRPr="00C95AE9" w:rsidRDefault="002B1DAE" w:rsidP="00931E9C">
      <w:pPr>
        <w:autoSpaceDE w:val="0"/>
        <w:autoSpaceDN w:val="0"/>
        <w:adjustRightInd w:val="0"/>
      </w:pPr>
      <w:r w:rsidRPr="00C95AE9">
        <w:t xml:space="preserve">NHTSA has conducted three studies about TPMS. </w:t>
      </w:r>
      <w:r w:rsidR="00E42810" w:rsidRPr="00C95AE9">
        <w:t>The first of these was conducted in 2001, but</w:t>
      </w:r>
      <w:r w:rsidR="00921D48" w:rsidRPr="00C95AE9">
        <w:t xml:space="preserve"> the study sample included too few vehicles equipped with tire pressure monitoring systems to perform </w:t>
      </w:r>
      <w:r w:rsidR="00E42810" w:rsidRPr="00C95AE9">
        <w:t xml:space="preserve">a </w:t>
      </w:r>
      <w:r w:rsidR="00921D48" w:rsidRPr="00C95AE9">
        <w:t>thorough analys</w:t>
      </w:r>
      <w:r w:rsidR="007535B9" w:rsidRPr="00C95AE9">
        <w:t>i</w:t>
      </w:r>
      <w:r w:rsidR="00921D48" w:rsidRPr="00C95AE9">
        <w:t xml:space="preserve">s. A second study was begun in 2003 but was truncated.  </w:t>
      </w:r>
      <w:r w:rsidR="00E42810" w:rsidRPr="00C95AE9">
        <w:t>The third</w:t>
      </w:r>
      <w:r w:rsidRPr="00C95AE9">
        <w:t xml:space="preserve"> study (i.e.</w:t>
      </w:r>
      <w:r w:rsidR="00E42810" w:rsidRPr="00C95AE9">
        <w:t xml:space="preserve">, </w:t>
      </w:r>
      <w:r w:rsidR="00A473C8" w:rsidRPr="00C95AE9">
        <w:t>TPMS-SS</w:t>
      </w:r>
      <w:r w:rsidRPr="00C95AE9">
        <w:t>)</w:t>
      </w:r>
      <w:r w:rsidR="00A473C8" w:rsidRPr="00C95AE9">
        <w:t xml:space="preserve"> </w:t>
      </w:r>
      <w:r w:rsidR="00C80789" w:rsidRPr="00C95AE9">
        <w:t xml:space="preserve">was conducted in 2011 to collect data on tire pressure and TPMSs.  It </w:t>
      </w:r>
      <w:r w:rsidR="00A473C8" w:rsidRPr="00C95AE9">
        <w:t>also obtained data on consumer</w:t>
      </w:r>
      <w:r w:rsidR="009D5598" w:rsidRPr="00C95AE9">
        <w:t>s’</w:t>
      </w:r>
      <w:r w:rsidR="00A473C8" w:rsidRPr="00C95AE9">
        <w:t xml:space="preserve"> knowledge </w:t>
      </w:r>
      <w:r w:rsidR="00121E3E" w:rsidRPr="00C95AE9">
        <w:t xml:space="preserve">and habits (e.g., how properly functioning TPMSs worked, how and when to add air to vehicle tires); </w:t>
      </w:r>
      <w:r w:rsidR="00A473C8" w:rsidRPr="00C95AE9">
        <w:t xml:space="preserve">however, </w:t>
      </w:r>
      <w:r w:rsidR="009D5598" w:rsidRPr="00C95AE9">
        <w:t xml:space="preserve">almost all of </w:t>
      </w:r>
      <w:r w:rsidR="001B40E1" w:rsidRPr="00C95AE9">
        <w:t xml:space="preserve">this </w:t>
      </w:r>
      <w:r w:rsidR="00A473C8" w:rsidRPr="00C95AE9">
        <w:t xml:space="preserve">data was collected </w:t>
      </w:r>
      <w:r w:rsidR="009D5598" w:rsidRPr="00C95AE9">
        <w:t>about</w:t>
      </w:r>
      <w:r w:rsidR="001B40E1" w:rsidRPr="00C95AE9">
        <w:t xml:space="preserve"> the drivers</w:t>
      </w:r>
      <w:r w:rsidR="003C4AE7">
        <w:t>’</w:t>
      </w:r>
      <w:r w:rsidR="001B40E1" w:rsidRPr="00C95AE9">
        <w:t xml:space="preserve"> actions toward working </w:t>
      </w:r>
      <w:r w:rsidR="009D5598" w:rsidRPr="00C95AE9">
        <w:t xml:space="preserve">TPMS </w:t>
      </w:r>
      <w:r w:rsidR="001B40E1" w:rsidRPr="00C95AE9">
        <w:t>systems</w:t>
      </w:r>
      <w:r w:rsidR="009D5598" w:rsidRPr="00C95AE9">
        <w:t xml:space="preserve"> and not about </w:t>
      </w:r>
      <w:r w:rsidR="003C4AE7">
        <w:t xml:space="preserve">their actions toward </w:t>
      </w:r>
      <w:r w:rsidR="00E42810" w:rsidRPr="00C95AE9">
        <w:t>non</w:t>
      </w:r>
      <w:r w:rsidR="009D5598" w:rsidRPr="00C95AE9">
        <w:t>-functioning systems</w:t>
      </w:r>
      <w:r w:rsidR="00C80789" w:rsidRPr="00C95AE9">
        <w:t>.  In addition, data on the cost and difficulty in replacing/repairing non-functioning systems was not collected</w:t>
      </w:r>
      <w:r w:rsidR="009D5598" w:rsidRPr="00C95AE9">
        <w:t xml:space="preserve">. </w:t>
      </w:r>
    </w:p>
    <w:p w14:paraId="57B77233" w14:textId="77777777" w:rsidR="00A0477B" w:rsidRPr="00C95AE9" w:rsidRDefault="00A0477B" w:rsidP="00931E9C">
      <w:pPr>
        <w:autoSpaceDE w:val="0"/>
        <w:autoSpaceDN w:val="0"/>
        <w:adjustRightInd w:val="0"/>
      </w:pPr>
    </w:p>
    <w:p w14:paraId="33A4F8ED" w14:textId="77777777" w:rsidR="00A0477B" w:rsidRPr="00C06666" w:rsidRDefault="00A0477B" w:rsidP="00931E9C">
      <w:pPr>
        <w:autoSpaceDE w:val="0"/>
        <w:autoSpaceDN w:val="0"/>
        <w:adjustRightInd w:val="0"/>
      </w:pPr>
      <w:r w:rsidRPr="00C95AE9">
        <w:t xml:space="preserve">NHTSA has also </w:t>
      </w:r>
      <w:r w:rsidR="007336EC">
        <w:t xml:space="preserve">completed Internet </w:t>
      </w:r>
      <w:r w:rsidR="0055169C" w:rsidRPr="00C95AE9">
        <w:t xml:space="preserve">searches </w:t>
      </w:r>
      <w:r w:rsidRPr="00C95AE9">
        <w:t>for studies on consumers’ reactions to the non-functioning of their TPMSs, but has not found any studies that address this topic.  J.D. Power and Associates, through its independently funded surveys, has been providing information on dealer attitudes and customer satisfaction since the 1970s</w:t>
      </w:r>
      <w:r w:rsidR="00A50C08" w:rsidRPr="00C95AE9">
        <w:t>.  In 2010, they conducted a survey about tires and TPMS, but the</w:t>
      </w:r>
      <w:r w:rsidR="00AE6980" w:rsidRPr="00C95AE9">
        <w:t xml:space="preserve"> released survey data </w:t>
      </w:r>
      <w:r w:rsidR="00A50C08" w:rsidRPr="00C95AE9">
        <w:t>did</w:t>
      </w:r>
      <w:r w:rsidRPr="00C95AE9">
        <w:t xml:space="preserve"> not </w:t>
      </w:r>
      <w:r w:rsidR="00AE6980" w:rsidRPr="00C95AE9">
        <w:t xml:space="preserve">include </w:t>
      </w:r>
      <w:r w:rsidRPr="00C95AE9">
        <w:t xml:space="preserve">information about consumers’ reactions to non-functioning TPMS.  </w:t>
      </w:r>
      <w:r w:rsidR="0055169C" w:rsidRPr="00C06666">
        <w:t>Overseas, T</w:t>
      </w:r>
      <w:r w:rsidR="009F272B">
        <w:t>NS</w:t>
      </w:r>
      <w:r w:rsidR="0055169C" w:rsidRPr="00C06666">
        <w:t xml:space="preserve"> </w:t>
      </w:r>
      <w:r w:rsidR="009F272B">
        <w:t>S</w:t>
      </w:r>
      <w:r w:rsidR="0055169C" w:rsidRPr="00C06666">
        <w:t xml:space="preserve">ifo, a </w:t>
      </w:r>
      <w:r w:rsidR="0055169C" w:rsidRPr="00A41651">
        <w:t xml:space="preserve">Swedish company that conducts opinion polls and other social research, conducted a survey </w:t>
      </w:r>
      <w:r w:rsidR="00000F20" w:rsidRPr="00A41651">
        <w:t xml:space="preserve">of Swedish drivers </w:t>
      </w:r>
      <w:r w:rsidR="0055169C" w:rsidRPr="00A41651">
        <w:t xml:space="preserve">for NIRA Dynamics, a Swedish manufacturer of indirect TPMSs.  </w:t>
      </w:r>
      <w:r w:rsidR="00000F20" w:rsidRPr="00A41651">
        <w:t>The results of the survey were presented i</w:t>
      </w:r>
      <w:r w:rsidR="0055169C" w:rsidRPr="00A41651">
        <w:t xml:space="preserve">n a </w:t>
      </w:r>
      <w:r w:rsidR="00000F20" w:rsidRPr="00A41651">
        <w:t>PowerPoint presentation</w:t>
      </w:r>
      <w:r w:rsidR="0055169C" w:rsidRPr="00A41651">
        <w:t xml:space="preserve"> entitled, “Tire Pressure and TMPS Consumer Practice,” which was </w:t>
      </w:r>
      <w:r w:rsidR="00000F20" w:rsidRPr="00A41651">
        <w:t>given</w:t>
      </w:r>
      <w:r w:rsidR="0055169C" w:rsidRPr="00A41651">
        <w:t xml:space="preserve"> at the Vehicle Dynamics Expo 2012 on June 1</w:t>
      </w:r>
      <w:r w:rsidR="00000F20" w:rsidRPr="00A41651">
        <w:t>3.  While the survey did not explicitly cover the non-functioning of TPMS, it did cover related topics (i.e., driver</w:t>
      </w:r>
      <w:r w:rsidR="003C4AE7">
        <w:t>s</w:t>
      </w:r>
      <w:r w:rsidR="00000F20" w:rsidRPr="00A41651">
        <w:t>’ knowledge about TPMS and willingness to spend funds on buying and maintaining them); however, since only Swedish drivers were interviewed, one cannot be certain that American drivers would have the same knowledge and opinions.</w:t>
      </w:r>
    </w:p>
    <w:p w14:paraId="5AEE733D" w14:textId="77777777" w:rsidR="00B82780" w:rsidRDefault="00B82780" w:rsidP="00931E9C">
      <w:pPr>
        <w:autoSpaceDE w:val="0"/>
        <w:autoSpaceDN w:val="0"/>
        <w:adjustRightInd w:val="0"/>
      </w:pPr>
    </w:p>
    <w:p w14:paraId="08C7CE85" w14:textId="77777777" w:rsidR="00312BF1" w:rsidRDefault="0019684C" w:rsidP="00931E9C">
      <w:pPr>
        <w:autoSpaceDE w:val="0"/>
        <w:autoSpaceDN w:val="0"/>
        <w:adjustRightInd w:val="0"/>
      </w:pPr>
      <w:r>
        <w:t>The completed TPMS-ORRC Suppliers Survey and Repair Facilities Survey engaged suppliers and professional establishments involved in TPMS repair.  This component collection</w:t>
      </w:r>
      <w:r w:rsidR="00312BF1">
        <w:t xml:space="preserve"> </w:t>
      </w:r>
      <w:r>
        <w:t xml:space="preserve">will supplement those with </w:t>
      </w:r>
      <w:r w:rsidR="00312BF1">
        <w:t>a more comprehensive investigation of TPMS systems by engaging the general public</w:t>
      </w:r>
      <w:r>
        <w:t>, to answer key</w:t>
      </w:r>
      <w:r w:rsidR="00312BF1">
        <w:t xml:space="preserve"> questions </w:t>
      </w:r>
      <w:r>
        <w:t xml:space="preserve">about </w:t>
      </w:r>
      <w:r w:rsidR="00312BF1">
        <w:t>the operational status of TPMS systems, consumers’ attendant knowledge, attitudes, and awareness of TPMS systems</w:t>
      </w:r>
      <w:r>
        <w:t>.</w:t>
      </w:r>
    </w:p>
    <w:p w14:paraId="744A723F" w14:textId="77777777" w:rsidR="00942D41" w:rsidRDefault="00942D41" w:rsidP="00931E9C">
      <w:pPr>
        <w:autoSpaceDE w:val="0"/>
        <w:autoSpaceDN w:val="0"/>
        <w:adjustRightInd w:val="0"/>
      </w:pPr>
    </w:p>
    <w:p w14:paraId="670DC1FC" w14:textId="77777777" w:rsidR="0000149B" w:rsidRDefault="00942D41" w:rsidP="00942D41">
      <w:pPr>
        <w:autoSpaceDE w:val="0"/>
        <w:autoSpaceDN w:val="0"/>
        <w:adjustRightInd w:val="0"/>
      </w:pPr>
      <w:r>
        <w:t xml:space="preserve">FMVSS 138 only became fully required in model year 2008, and compliant indirect systems only started to appear in model year 2009.  </w:t>
      </w:r>
      <w:r w:rsidR="00A7497D">
        <w:t xml:space="preserve">At the time of the expected revised </w:t>
      </w:r>
      <w:r w:rsidR="00A354CF">
        <w:t>Field Survey</w:t>
      </w:r>
      <w:r w:rsidR="00A7497D">
        <w:t xml:space="preserve"> in 2017, </w:t>
      </w:r>
      <w:r>
        <w:t xml:space="preserve">enough compliant vehicles </w:t>
      </w:r>
      <w:r w:rsidR="00A7497D">
        <w:t>will be</w:t>
      </w:r>
      <w:r>
        <w:t xml:space="preserve"> on the road to allow a survey of TPMS malfunction over time, and </w:t>
      </w:r>
      <w:r w:rsidR="00A7497D">
        <w:t xml:space="preserve">to allow </w:t>
      </w:r>
      <w:r>
        <w:t xml:space="preserve">a small survey of vehicles with indirect systems.  The earlier years’ data do not have these features.  </w:t>
      </w:r>
      <w:r w:rsidR="008E2D4D">
        <w:t xml:space="preserve">Neither the evaluation of malfunction over time, nor </w:t>
      </w:r>
      <w:r w:rsidR="0019684C">
        <w:t>information to inform a possible rulemaking,</w:t>
      </w:r>
      <w:r>
        <w:t xml:space="preserve"> could be serviced by the earlier data.</w:t>
      </w:r>
    </w:p>
    <w:p w14:paraId="15D7DE5B" w14:textId="77777777" w:rsidR="00931E9C" w:rsidRDefault="00931E9C" w:rsidP="00931E9C">
      <w:pPr>
        <w:autoSpaceDE w:val="0"/>
        <w:autoSpaceDN w:val="0"/>
        <w:adjustRightInd w:val="0"/>
        <w:ind w:left="720"/>
      </w:pPr>
    </w:p>
    <w:p w14:paraId="1579FB90" w14:textId="77777777" w:rsidR="00E03468" w:rsidRPr="00C95AE9" w:rsidRDefault="00E03468" w:rsidP="00931E9C">
      <w:pPr>
        <w:tabs>
          <w:tab w:val="left" w:pos="720"/>
        </w:tabs>
        <w:autoSpaceDE w:val="0"/>
        <w:autoSpaceDN w:val="0"/>
        <w:adjustRightInd w:val="0"/>
        <w:ind w:left="720" w:hanging="720"/>
        <w:outlineLvl w:val="1"/>
      </w:pPr>
      <w:bookmarkStart w:id="15" w:name="_Toc230056329"/>
      <w:bookmarkStart w:id="16" w:name="_Toc483574382"/>
      <w:r w:rsidRPr="00C95AE9">
        <w:rPr>
          <w:b/>
          <w:bCs/>
        </w:rPr>
        <w:t>A.5.</w:t>
      </w:r>
      <w:r w:rsidRPr="00C95AE9">
        <w:rPr>
          <w:b/>
          <w:bCs/>
        </w:rPr>
        <w:tab/>
        <w:t>If the collection of information impacts small businesses or other small entities, describe methods used to minimize burden.</w:t>
      </w:r>
      <w:bookmarkEnd w:id="15"/>
      <w:bookmarkEnd w:id="16"/>
    </w:p>
    <w:p w14:paraId="03B48720" w14:textId="77777777" w:rsidR="00E12426" w:rsidRPr="00C95AE9" w:rsidRDefault="00E12426" w:rsidP="00931E9C">
      <w:pPr>
        <w:autoSpaceDE w:val="0"/>
        <w:autoSpaceDN w:val="0"/>
        <w:adjustRightInd w:val="0"/>
      </w:pPr>
    </w:p>
    <w:p w14:paraId="3FB098DD" w14:textId="77777777" w:rsidR="00E12426" w:rsidRDefault="00942D41" w:rsidP="00931E9C">
      <w:pPr>
        <w:autoSpaceDE w:val="0"/>
        <w:autoSpaceDN w:val="0"/>
        <w:adjustRightInd w:val="0"/>
      </w:pPr>
      <w:r>
        <w:rPr>
          <w:b/>
        </w:rPr>
        <w:t xml:space="preserve">Revised </w:t>
      </w:r>
      <w:r w:rsidR="00E16EB4" w:rsidRPr="00E16EB4">
        <w:rPr>
          <w:b/>
        </w:rPr>
        <w:t>Field Survey of Drivers and Vehicles</w:t>
      </w:r>
      <w:r w:rsidR="00121E3E" w:rsidRPr="00C95AE9">
        <w:t xml:space="preserve">.  </w:t>
      </w:r>
      <w:r w:rsidR="00E03468" w:rsidRPr="00C95AE9">
        <w:t xml:space="preserve">The collection of information </w:t>
      </w:r>
      <w:r w:rsidR="00121E3E" w:rsidRPr="00C95AE9">
        <w:t>for th</w:t>
      </w:r>
      <w:r w:rsidR="001817C9">
        <w:t xml:space="preserve">e revised field survey of drivers and vehicles </w:t>
      </w:r>
      <w:r w:rsidR="00E03468" w:rsidRPr="00C95AE9">
        <w:t xml:space="preserve">involves </w:t>
      </w:r>
      <w:r w:rsidR="00E12426" w:rsidRPr="00C95AE9">
        <w:t xml:space="preserve">drivers of </w:t>
      </w:r>
      <w:r w:rsidR="00E03468" w:rsidRPr="00C95AE9">
        <w:t xml:space="preserve">selected </w:t>
      </w:r>
      <w:r w:rsidR="00E12426" w:rsidRPr="00C95AE9">
        <w:t>vehicle types</w:t>
      </w:r>
      <w:r w:rsidR="00E03468" w:rsidRPr="00C95AE9">
        <w:t>, not small businesses.</w:t>
      </w:r>
      <w:r w:rsidR="00E12426" w:rsidRPr="00C95AE9">
        <w:t xml:space="preserve">  Potential survey sites</w:t>
      </w:r>
      <w:r w:rsidR="00945F74" w:rsidRPr="00C95AE9">
        <w:t xml:space="preserve">, </w:t>
      </w:r>
      <w:r>
        <w:t>which will be fueling</w:t>
      </w:r>
      <w:r w:rsidR="00945F74" w:rsidRPr="00C95AE9">
        <w:t xml:space="preserve"> </w:t>
      </w:r>
      <w:r w:rsidR="00A41651" w:rsidRPr="00C95AE9">
        <w:t>stations</w:t>
      </w:r>
      <w:r w:rsidR="00945F74" w:rsidRPr="00C95AE9">
        <w:t>,</w:t>
      </w:r>
      <w:r w:rsidR="00E12426" w:rsidRPr="00C95AE9">
        <w:t xml:space="preserve"> </w:t>
      </w:r>
      <w:r w:rsidR="0019684C">
        <w:t>will be contacted in advance for</w:t>
      </w:r>
      <w:r w:rsidR="00E12426" w:rsidRPr="00C95AE9">
        <w:t xml:space="preserve"> voluntary permission to conduct the survey at their establishment.  </w:t>
      </w:r>
      <w:r w:rsidR="001817C9">
        <w:t>These b</w:t>
      </w:r>
      <w:r w:rsidR="00E12426" w:rsidRPr="00C95AE9">
        <w:t>usinesses will be fully informed as to the nature of the survey operations</w:t>
      </w:r>
      <w:r w:rsidR="00945F74" w:rsidRPr="00C95AE9">
        <w:t xml:space="preserve">, as well as </w:t>
      </w:r>
      <w:r w:rsidR="00E12426" w:rsidRPr="00C95AE9">
        <w:t xml:space="preserve">the amount of time </w:t>
      </w:r>
      <w:r w:rsidR="00945F74" w:rsidRPr="00C95AE9">
        <w:t>required for the data collection activities</w:t>
      </w:r>
      <w:r w:rsidR="00E12426" w:rsidRPr="00C95AE9">
        <w:t xml:space="preserve">. </w:t>
      </w:r>
      <w:r w:rsidR="004158BA">
        <w:t xml:space="preserve"> T</w:t>
      </w:r>
      <w:r w:rsidR="004158BA" w:rsidRPr="004158BA">
        <w:t>he burden will be spread across a group of fueling stations over a short period of time so that the burden on any single station is minimized</w:t>
      </w:r>
      <w:r w:rsidR="004158BA">
        <w:t>.</w:t>
      </w:r>
    </w:p>
    <w:p w14:paraId="74E51FA3" w14:textId="77777777" w:rsidR="001817C9" w:rsidRDefault="001817C9" w:rsidP="00931E9C">
      <w:pPr>
        <w:autoSpaceDE w:val="0"/>
        <w:autoSpaceDN w:val="0"/>
        <w:adjustRightInd w:val="0"/>
      </w:pPr>
    </w:p>
    <w:p w14:paraId="14FBA9C0" w14:textId="77777777" w:rsidR="00E03468" w:rsidRPr="00C95AE9" w:rsidRDefault="00E03468" w:rsidP="00931E9C">
      <w:pPr>
        <w:tabs>
          <w:tab w:val="left" w:pos="720"/>
        </w:tabs>
        <w:autoSpaceDE w:val="0"/>
        <w:autoSpaceDN w:val="0"/>
        <w:adjustRightInd w:val="0"/>
        <w:ind w:left="720" w:hanging="720"/>
        <w:outlineLvl w:val="1"/>
      </w:pPr>
      <w:bookmarkStart w:id="17" w:name="_Toc230056330"/>
      <w:bookmarkStart w:id="18" w:name="_Toc483574383"/>
      <w:r w:rsidRPr="00C95AE9">
        <w:rPr>
          <w:b/>
          <w:bCs/>
        </w:rPr>
        <w:t>A.6.</w:t>
      </w:r>
      <w:r w:rsidRPr="00C95AE9">
        <w:rPr>
          <w:b/>
          <w:bCs/>
        </w:rPr>
        <w:tab/>
        <w:t>Describe the consequence to Federal program or policy activities if the collection is not conducted or is conducted less frequently, as well as any technical or legal obstacles to reducing burden.</w:t>
      </w:r>
      <w:bookmarkEnd w:id="17"/>
      <w:bookmarkEnd w:id="18"/>
    </w:p>
    <w:p w14:paraId="15ABF635" w14:textId="77777777" w:rsidR="00E03468" w:rsidRPr="00C95AE9" w:rsidRDefault="00E03468" w:rsidP="00931E9C">
      <w:pPr>
        <w:autoSpaceDE w:val="0"/>
        <w:autoSpaceDN w:val="0"/>
        <w:adjustRightInd w:val="0"/>
      </w:pPr>
    </w:p>
    <w:p w14:paraId="0110FF5D" w14:textId="66D0BC5D" w:rsidR="00527541" w:rsidRPr="00C95AE9" w:rsidRDefault="00F97B64" w:rsidP="00931E9C">
      <w:pPr>
        <w:tabs>
          <w:tab w:val="left" w:pos="-720"/>
          <w:tab w:val="left" w:pos="540"/>
        </w:tabs>
      </w:pPr>
      <w:r w:rsidRPr="00C95AE9">
        <w:t xml:space="preserve">FMVSS 138 mandated that all light vehicles have TPMS </w:t>
      </w:r>
      <w:r w:rsidR="0053197E">
        <w:t xml:space="preserve">(and a malfunction indicator) </w:t>
      </w:r>
      <w:r w:rsidRPr="00C95AE9">
        <w:t>by November 2007</w:t>
      </w:r>
      <w:r w:rsidR="00BF0AC9">
        <w:t xml:space="preserve"> (model year 2008), with a phase in in model years 2006 and 2007</w:t>
      </w:r>
      <w:r w:rsidRPr="00C95AE9">
        <w:t xml:space="preserve">; therefore, the </w:t>
      </w:r>
      <w:r w:rsidR="0058792B" w:rsidRPr="00C95AE9">
        <w:t>initial</w:t>
      </w:r>
      <w:r w:rsidRPr="00C95AE9">
        <w:t xml:space="preserve"> vehicles required to have TPMS will </w:t>
      </w:r>
      <w:r w:rsidRPr="00D96566">
        <w:t xml:space="preserve">be </w:t>
      </w:r>
      <w:r w:rsidR="00EE3E22" w:rsidRPr="00D96566">
        <w:t>twelve years old in 2018</w:t>
      </w:r>
      <w:r w:rsidRPr="00C95AE9">
        <w:t xml:space="preserve">.  The Agency does not have any hard data as to the exact life of the batteries that are used in the TPMS, but it has been estimated that batteries will begin to fail in about eight years.  The agency </w:t>
      </w:r>
      <w:r w:rsidR="008E2D4D">
        <w:t>requires</w:t>
      </w:r>
      <w:r w:rsidRPr="00C95AE9">
        <w:t xml:space="preserve"> data about what to expect in the next few years as more and more of the TPMS batteries fail</w:t>
      </w:r>
      <w:r w:rsidR="005428D2" w:rsidRPr="00C95AE9">
        <w:t xml:space="preserve"> (e.g., </w:t>
      </w:r>
      <w:r w:rsidRPr="00C95AE9">
        <w:t>the extent of the problem, how consumers will react to this problem, possible Agency actions that c</w:t>
      </w:r>
      <w:r w:rsidR="005428D2" w:rsidRPr="00C95AE9">
        <w:t>ould</w:t>
      </w:r>
      <w:r w:rsidRPr="00C95AE9">
        <w:t xml:space="preserve"> be taken to diminish any problem</w:t>
      </w:r>
      <w:r w:rsidR="005428D2" w:rsidRPr="00C95AE9">
        <w:t xml:space="preserve">s that develop). </w:t>
      </w:r>
      <w:r w:rsidR="00527541" w:rsidRPr="00C95AE9">
        <w:t xml:space="preserve">NHTSA knows of no previous study that </w:t>
      </w:r>
      <w:r w:rsidR="005428D2" w:rsidRPr="00C95AE9">
        <w:t xml:space="preserve">evaluates the effects of non-functioning TPMSs </w:t>
      </w:r>
      <w:r w:rsidR="007535B9" w:rsidRPr="00C95AE9">
        <w:t>up</w:t>
      </w:r>
      <w:r w:rsidR="005428D2" w:rsidRPr="00C95AE9">
        <w:t>on consumers</w:t>
      </w:r>
      <w:r w:rsidR="007535B9" w:rsidRPr="00C95AE9">
        <w:t>’</w:t>
      </w:r>
      <w:r w:rsidR="005428D2" w:rsidRPr="00C95AE9">
        <w:t xml:space="preserve"> ability to track tire inflation with their TPMSs</w:t>
      </w:r>
      <w:r w:rsidR="007535B9" w:rsidRPr="00C95AE9">
        <w:t>.</w:t>
      </w:r>
      <w:r w:rsidR="00527541" w:rsidRPr="00C95AE9">
        <w:t xml:space="preserve"> Consequently, if this study is not conducted, real-world data to evaluate </w:t>
      </w:r>
      <w:r w:rsidR="005428D2" w:rsidRPr="00C95AE9">
        <w:t xml:space="preserve">the effect of non-functioning TPMSs on </w:t>
      </w:r>
      <w:r w:rsidR="00527541" w:rsidRPr="00C95AE9">
        <w:t>Federal Motor Vehicle Safety Standard (FMVSS</w:t>
      </w:r>
      <w:r w:rsidR="000D6166" w:rsidRPr="00C95AE9">
        <w:t>)</w:t>
      </w:r>
      <w:r w:rsidR="00527541" w:rsidRPr="00C95AE9">
        <w:t xml:space="preserve"> 138 would not be available.  In addition, if NHTSA does not collect this information, it will not have scientifically-based information from actual motorists on the use of TPMS with which to better target Agency outreach efforts.</w:t>
      </w:r>
      <w:r w:rsidR="008E2D4D">
        <w:t xml:space="preserve">  Lastly, the FAST Act </w:t>
      </w:r>
      <w:r w:rsidR="0019684C">
        <w:t xml:space="preserve">has provisions for </w:t>
      </w:r>
      <w:r w:rsidR="008E2D4D">
        <w:t xml:space="preserve">an updated rulemaking on TPMS, and without the revised Field Survey, </w:t>
      </w:r>
      <w:r w:rsidR="00B67F1C">
        <w:t xml:space="preserve">nationally representative </w:t>
      </w:r>
      <w:r w:rsidR="008E2D4D">
        <w:t xml:space="preserve">data would not be available to </w:t>
      </w:r>
      <w:r w:rsidR="00FB292A">
        <w:t>help provide information to the</w:t>
      </w:r>
      <w:r w:rsidR="008E2D4D">
        <w:t xml:space="preserve"> </w:t>
      </w:r>
      <w:r w:rsidR="0019684C">
        <w:t xml:space="preserve">potential </w:t>
      </w:r>
      <w:r w:rsidR="008E2D4D">
        <w:t>rulemaking</w:t>
      </w:r>
      <w:r w:rsidR="0019684C">
        <w:t xml:space="preserve"> process</w:t>
      </w:r>
      <w:r w:rsidR="008E2D4D">
        <w:t>.</w:t>
      </w:r>
    </w:p>
    <w:p w14:paraId="0421376E" w14:textId="77777777" w:rsidR="00E03468" w:rsidRPr="00C95AE9" w:rsidRDefault="00E03468" w:rsidP="00931E9C">
      <w:pPr>
        <w:autoSpaceDE w:val="0"/>
        <w:autoSpaceDN w:val="0"/>
        <w:adjustRightInd w:val="0"/>
      </w:pPr>
    </w:p>
    <w:p w14:paraId="0958239F" w14:textId="77777777" w:rsidR="00E03468" w:rsidRPr="00C95AE9" w:rsidRDefault="00E03468" w:rsidP="00931E9C">
      <w:pPr>
        <w:tabs>
          <w:tab w:val="left" w:pos="720"/>
        </w:tabs>
        <w:autoSpaceDE w:val="0"/>
        <w:autoSpaceDN w:val="0"/>
        <w:adjustRightInd w:val="0"/>
        <w:ind w:left="720" w:hanging="720"/>
        <w:outlineLvl w:val="1"/>
      </w:pPr>
      <w:bookmarkStart w:id="19" w:name="_Toc230056331"/>
      <w:bookmarkStart w:id="20" w:name="_Toc483574384"/>
      <w:r w:rsidRPr="00C95AE9">
        <w:rPr>
          <w:b/>
          <w:bCs/>
        </w:rPr>
        <w:t>A.7.</w:t>
      </w:r>
      <w:r w:rsidRPr="00C95AE9">
        <w:rPr>
          <w:b/>
          <w:bCs/>
        </w:rPr>
        <w:tab/>
        <w:t>Explain any special circumstances that would cause the information collection to be conducted in a manner inconsistent with the guidelines set forth in 5 CFR 1320.6.</w:t>
      </w:r>
      <w:bookmarkEnd w:id="19"/>
      <w:bookmarkEnd w:id="20"/>
    </w:p>
    <w:p w14:paraId="155B53A1" w14:textId="77777777" w:rsidR="00E03468" w:rsidRPr="00C95AE9" w:rsidRDefault="00E03468" w:rsidP="00931E9C">
      <w:pPr>
        <w:autoSpaceDE w:val="0"/>
        <w:autoSpaceDN w:val="0"/>
        <w:adjustRightInd w:val="0"/>
      </w:pPr>
    </w:p>
    <w:p w14:paraId="6BA3F8EB" w14:textId="77777777" w:rsidR="00945F74" w:rsidRPr="00C95AE9" w:rsidRDefault="00945F74" w:rsidP="00931E9C">
      <w:pPr>
        <w:autoSpaceDE w:val="0"/>
        <w:autoSpaceDN w:val="0"/>
        <w:adjustRightInd w:val="0"/>
      </w:pPr>
      <w:r w:rsidRPr="00C95AE9">
        <w:t>There are no circumstances requiring information to be collected in a manner inconsistent with the guidelines in 5 CFR 1320.6.</w:t>
      </w:r>
    </w:p>
    <w:p w14:paraId="0C9152EE" w14:textId="77777777" w:rsidR="00945F74" w:rsidRDefault="00945F74" w:rsidP="00931E9C">
      <w:pPr>
        <w:tabs>
          <w:tab w:val="left" w:pos="720"/>
        </w:tabs>
        <w:autoSpaceDE w:val="0"/>
        <w:autoSpaceDN w:val="0"/>
        <w:adjustRightInd w:val="0"/>
        <w:ind w:left="720" w:hanging="720"/>
        <w:rPr>
          <w:b/>
          <w:bCs/>
        </w:rPr>
      </w:pPr>
    </w:p>
    <w:p w14:paraId="3E272E62" w14:textId="77777777" w:rsidR="00337846" w:rsidRPr="00C95AE9" w:rsidRDefault="00E03468" w:rsidP="00931E9C">
      <w:pPr>
        <w:tabs>
          <w:tab w:val="left" w:pos="720"/>
        </w:tabs>
        <w:autoSpaceDE w:val="0"/>
        <w:autoSpaceDN w:val="0"/>
        <w:adjustRightInd w:val="0"/>
        <w:ind w:left="720" w:hanging="720"/>
        <w:outlineLvl w:val="1"/>
      </w:pPr>
      <w:bookmarkStart w:id="21" w:name="_Toc483574385"/>
      <w:bookmarkStart w:id="22" w:name="_Toc230056332"/>
      <w:r w:rsidRPr="00C95AE9">
        <w:rPr>
          <w:b/>
          <w:bCs/>
        </w:rPr>
        <w:t>A.8.</w:t>
      </w:r>
      <w:r w:rsidRPr="00C95AE9">
        <w:rPr>
          <w:b/>
          <w:bCs/>
        </w:rPr>
        <w:tab/>
        <w:t xml:space="preserve">Provide a </w:t>
      </w:r>
      <w:r w:rsidRPr="00337846">
        <w:rPr>
          <w:b/>
          <w:bCs/>
        </w:rPr>
        <w:t>copy</w:t>
      </w:r>
      <w:r w:rsidRPr="00C95AE9">
        <w:rPr>
          <w:b/>
          <w:bCs/>
        </w:rPr>
        <w:t xml:space="preserve"> and identify the date and page number of publication in the Federal Register of the agency’s notice, required by 5 CFR 1320.8 (d), soliciting comments</w:t>
      </w:r>
      <w:bookmarkEnd w:id="21"/>
      <w:r w:rsidR="00DA2C5E">
        <w:rPr>
          <w:b/>
          <w:bCs/>
        </w:rPr>
        <w:t xml:space="preserve"> </w:t>
      </w:r>
    </w:p>
    <w:p w14:paraId="002B28BE" w14:textId="77777777" w:rsidR="00DA2C5E" w:rsidRPr="00C95AE9" w:rsidRDefault="00DA2C5E" w:rsidP="00931E9C">
      <w:pPr>
        <w:tabs>
          <w:tab w:val="left" w:pos="720"/>
        </w:tabs>
        <w:autoSpaceDE w:val="0"/>
        <w:autoSpaceDN w:val="0"/>
        <w:adjustRightInd w:val="0"/>
        <w:ind w:left="720" w:hanging="720"/>
        <w:rPr>
          <w:b/>
          <w:bCs/>
        </w:rPr>
      </w:pPr>
      <w:r>
        <w:rPr>
          <w:b/>
          <w:bCs/>
        </w:rPr>
        <w:tab/>
      </w:r>
      <w:r w:rsidR="00E03468" w:rsidRPr="00C95AE9">
        <w:rPr>
          <w:b/>
          <w:bCs/>
        </w:rPr>
        <w:t>on the information collection prior to submission to OMB.  Summarize public comments received in response to that notice and describe actions taken by the agency in response to these comments.  Describe efforts to consult with persons outside the agency to obtain their views.</w:t>
      </w:r>
      <w:bookmarkEnd w:id="22"/>
      <w:r w:rsidRPr="00DA2C5E">
        <w:rPr>
          <w:b/>
          <w:bCs/>
        </w:rPr>
        <w:t xml:space="preserve"> </w:t>
      </w:r>
    </w:p>
    <w:p w14:paraId="12C6AAE9" w14:textId="77777777" w:rsidR="00DA2C5E" w:rsidRDefault="00DA2C5E" w:rsidP="00931E9C">
      <w:pPr>
        <w:autoSpaceDE w:val="0"/>
        <w:autoSpaceDN w:val="0"/>
        <w:adjustRightInd w:val="0"/>
      </w:pPr>
    </w:p>
    <w:p w14:paraId="6A9774BA" w14:textId="77777777" w:rsidR="00E03468" w:rsidRPr="00C95AE9" w:rsidRDefault="00E03468" w:rsidP="00931E9C">
      <w:pPr>
        <w:autoSpaceDE w:val="0"/>
        <w:autoSpaceDN w:val="0"/>
        <w:adjustRightInd w:val="0"/>
      </w:pPr>
      <w:r w:rsidRPr="00A41651">
        <w:t>FEDERAL REGISTER NOTICE</w:t>
      </w:r>
      <w:r w:rsidR="00970768" w:rsidRPr="00A41651">
        <w:t>S</w:t>
      </w:r>
      <w:r w:rsidRPr="00C95AE9">
        <w:t xml:space="preserve">: </w:t>
      </w:r>
      <w:r w:rsidR="004B5AE3">
        <w:t xml:space="preserve"> </w:t>
      </w:r>
      <w:r w:rsidR="007519ED">
        <w:t>The 60-day public notice was published in the Federal Register, Vol. 81, No. 245, December 21, 2016, pp</w:t>
      </w:r>
      <w:r w:rsidR="002A0F54">
        <w:t>.</w:t>
      </w:r>
      <w:r w:rsidR="007519ED">
        <w:t xml:space="preserve"> 93728-93730, and is provided in </w:t>
      </w:r>
      <w:r w:rsidR="00DA2C5E" w:rsidRPr="0092297F">
        <w:t>Attachment B</w:t>
      </w:r>
      <w:r w:rsidR="001E6761" w:rsidRPr="0092297F">
        <w:t>1</w:t>
      </w:r>
      <w:r w:rsidR="005246F5" w:rsidRPr="0092297F">
        <w:t>.</w:t>
      </w:r>
      <w:r w:rsidRPr="0092297F">
        <w:t xml:space="preserve">  </w:t>
      </w:r>
      <w:r w:rsidR="002A0F54">
        <w:t xml:space="preserve">No comments were received.  </w:t>
      </w:r>
      <w:r w:rsidR="007519ED">
        <w:t xml:space="preserve">The 30-day public notice was published in the Federal Register, Vol. </w:t>
      </w:r>
      <w:r w:rsidR="002A0F54">
        <w:t>82</w:t>
      </w:r>
      <w:r w:rsidR="007519ED">
        <w:t xml:space="preserve">, No. </w:t>
      </w:r>
      <w:r w:rsidR="002A0F54">
        <w:t>78</w:t>
      </w:r>
      <w:r w:rsidR="007519ED">
        <w:t xml:space="preserve">, April </w:t>
      </w:r>
      <w:r w:rsidR="002A0F54">
        <w:t>25</w:t>
      </w:r>
      <w:r w:rsidR="007519ED">
        <w:t>, 2016, pp</w:t>
      </w:r>
      <w:r w:rsidR="002A0F54">
        <w:t>.</w:t>
      </w:r>
      <w:r w:rsidR="007519ED">
        <w:t xml:space="preserve"> </w:t>
      </w:r>
      <w:r w:rsidR="002A0F54">
        <w:t>19138</w:t>
      </w:r>
      <w:r w:rsidR="007519ED">
        <w:t>-</w:t>
      </w:r>
      <w:r w:rsidR="002A0F54">
        <w:t>19139</w:t>
      </w:r>
      <w:r w:rsidR="007519ED">
        <w:t xml:space="preserve">, and is provided in </w:t>
      </w:r>
      <w:r w:rsidR="007519ED" w:rsidRPr="0092297F">
        <w:t xml:space="preserve">Attachment B1. </w:t>
      </w:r>
      <w:r w:rsidR="00970768" w:rsidRPr="00A41651">
        <w:t xml:space="preserve">  </w:t>
      </w:r>
    </w:p>
    <w:p w14:paraId="4F65E1BC" w14:textId="77777777" w:rsidR="00E03468" w:rsidRPr="00C95AE9" w:rsidRDefault="00E03468" w:rsidP="00931E9C">
      <w:pPr>
        <w:autoSpaceDE w:val="0"/>
        <w:autoSpaceDN w:val="0"/>
        <w:adjustRightInd w:val="0"/>
      </w:pPr>
    </w:p>
    <w:p w14:paraId="1291D75F" w14:textId="77777777" w:rsidR="00E03468" w:rsidRPr="00C95AE9" w:rsidRDefault="00E03468" w:rsidP="00931E9C">
      <w:pPr>
        <w:tabs>
          <w:tab w:val="left" w:pos="720"/>
        </w:tabs>
        <w:autoSpaceDE w:val="0"/>
        <w:autoSpaceDN w:val="0"/>
        <w:adjustRightInd w:val="0"/>
        <w:ind w:left="720" w:hanging="720"/>
        <w:outlineLvl w:val="1"/>
      </w:pPr>
      <w:bookmarkStart w:id="23" w:name="_Toc230056333"/>
      <w:bookmarkStart w:id="24" w:name="_Toc483574386"/>
      <w:r w:rsidRPr="00C95AE9">
        <w:rPr>
          <w:b/>
          <w:bCs/>
        </w:rPr>
        <w:t>A.9.</w:t>
      </w:r>
      <w:r w:rsidRPr="00C95AE9">
        <w:rPr>
          <w:b/>
          <w:bCs/>
        </w:rPr>
        <w:tab/>
        <w:t>Explain any decision to provide any payment or gift to respondents, other than remuneration of contractors or grantees.</w:t>
      </w:r>
      <w:bookmarkEnd w:id="23"/>
      <w:bookmarkEnd w:id="24"/>
    </w:p>
    <w:p w14:paraId="00000479" w14:textId="77777777" w:rsidR="00E03468" w:rsidRPr="00C95AE9" w:rsidRDefault="00E03468" w:rsidP="00931E9C">
      <w:pPr>
        <w:autoSpaceDE w:val="0"/>
        <w:autoSpaceDN w:val="0"/>
        <w:adjustRightInd w:val="0"/>
      </w:pPr>
    </w:p>
    <w:p w14:paraId="1BB848D6" w14:textId="77777777" w:rsidR="00E90FD5" w:rsidRPr="00C95AE9" w:rsidRDefault="00E03468" w:rsidP="00E90FD5">
      <w:pPr>
        <w:ind w:right="288"/>
      </w:pPr>
      <w:r w:rsidRPr="00C95AE9">
        <w:t xml:space="preserve">No payment </w:t>
      </w:r>
      <w:r w:rsidR="00E90FD5">
        <w:t xml:space="preserve">or gift </w:t>
      </w:r>
      <w:r w:rsidRPr="00C95AE9">
        <w:t xml:space="preserve">will be made to respondents in the survey. </w:t>
      </w:r>
      <w:r w:rsidR="00E90FD5">
        <w:t xml:space="preserve">We plan to offer all participating drivers a check on open recalls for their vehicle via NHTSA’s SaferCar.gov web site, and if </w:t>
      </w:r>
      <w:r w:rsidR="00E90FD5" w:rsidRPr="004158BA">
        <w:t xml:space="preserve">there is no </w:t>
      </w:r>
      <w:r w:rsidR="00E90FD5">
        <w:t>i</w:t>
      </w:r>
      <w:r w:rsidR="00E90FD5" w:rsidRPr="004158BA">
        <w:t>nternet connection</w:t>
      </w:r>
      <w:r w:rsidR="00E90FD5">
        <w:t>, we will</w:t>
      </w:r>
      <w:r w:rsidR="00E90FD5" w:rsidRPr="004158BA">
        <w:t xml:space="preserve"> distribute wallet cards with instructions on how to access the information</w:t>
      </w:r>
      <w:r w:rsidR="00E90FD5">
        <w:t>, but there is no monetary value to these incentives.</w:t>
      </w:r>
    </w:p>
    <w:p w14:paraId="07CEFA09" w14:textId="77777777" w:rsidR="0087716E" w:rsidRPr="000A1372" w:rsidRDefault="0087716E" w:rsidP="0087716E">
      <w:pPr>
        <w:autoSpaceDE w:val="0"/>
        <w:autoSpaceDN w:val="0"/>
        <w:adjustRightInd w:val="0"/>
        <w:rPr>
          <w:b/>
        </w:rPr>
      </w:pPr>
    </w:p>
    <w:p w14:paraId="2A5AE6B0" w14:textId="77777777" w:rsidR="00E03468" w:rsidRPr="00C95AE9" w:rsidRDefault="00E03468" w:rsidP="00931E9C">
      <w:pPr>
        <w:tabs>
          <w:tab w:val="left" w:pos="720"/>
        </w:tabs>
        <w:autoSpaceDE w:val="0"/>
        <w:autoSpaceDN w:val="0"/>
        <w:adjustRightInd w:val="0"/>
        <w:ind w:left="720" w:hanging="720"/>
        <w:outlineLvl w:val="1"/>
        <w:rPr>
          <w:b/>
        </w:rPr>
      </w:pPr>
      <w:bookmarkStart w:id="25" w:name="_Toc230056334"/>
      <w:bookmarkStart w:id="26" w:name="_Toc483574387"/>
      <w:r w:rsidRPr="00C95AE9">
        <w:rPr>
          <w:b/>
          <w:bCs/>
        </w:rPr>
        <w:t>A.10.</w:t>
      </w:r>
      <w:r w:rsidRPr="00C95AE9">
        <w:rPr>
          <w:b/>
          <w:bCs/>
        </w:rPr>
        <w:tab/>
      </w:r>
      <w:r w:rsidR="00246EDF" w:rsidRPr="00C95AE9">
        <w:rPr>
          <w:b/>
        </w:rPr>
        <w:t>Describe any assurance of confidentiality provided to respondents and the basis for the assurance in statute, regulation, or agency policy.</w:t>
      </w:r>
      <w:bookmarkEnd w:id="25"/>
      <w:bookmarkEnd w:id="26"/>
    </w:p>
    <w:p w14:paraId="7C50C959" w14:textId="77777777" w:rsidR="00915130" w:rsidRPr="00C95AE9" w:rsidRDefault="00915130" w:rsidP="00931E9C">
      <w:pPr>
        <w:tabs>
          <w:tab w:val="left" w:pos="-720"/>
          <w:tab w:val="left" w:pos="540"/>
        </w:tabs>
      </w:pPr>
    </w:p>
    <w:p w14:paraId="42494C40" w14:textId="77777777" w:rsidR="00554930" w:rsidRDefault="00554930" w:rsidP="00554930">
      <w:r w:rsidRPr="007109F6">
        <w:t xml:space="preserve">In </w:t>
      </w:r>
      <w:r w:rsidR="006F2DC1">
        <w:t xml:space="preserve">a </w:t>
      </w:r>
      <w:r w:rsidRPr="007109F6">
        <w:t>letter</w:t>
      </w:r>
      <w:r w:rsidR="006F2DC1">
        <w:t xml:space="preserve"> handed</w:t>
      </w:r>
      <w:r w:rsidRPr="007109F6">
        <w:t xml:space="preserve"> to </w:t>
      </w:r>
      <w:r w:rsidR="006F2DC1">
        <w:t xml:space="preserve">on-site </w:t>
      </w:r>
      <w:r w:rsidRPr="007109F6">
        <w:t xml:space="preserve">respondents </w:t>
      </w:r>
      <w:r w:rsidR="006F2DC1">
        <w:t>in</w:t>
      </w:r>
      <w:r w:rsidRPr="007109F6">
        <w:t xml:space="preserve"> the </w:t>
      </w:r>
      <w:r w:rsidR="00A354CF">
        <w:t>Field Survey</w:t>
      </w:r>
      <w:r w:rsidRPr="007109F6">
        <w:t xml:space="preserve">, we </w:t>
      </w:r>
      <w:r w:rsidR="006F2DC1">
        <w:t>will</w:t>
      </w:r>
      <w:r w:rsidRPr="007109F6">
        <w:t xml:space="preserve"> promise that the data will be kept private, used </w:t>
      </w:r>
      <w:r w:rsidR="00037E40">
        <w:t xml:space="preserve">only </w:t>
      </w:r>
      <w:r w:rsidRPr="007109F6">
        <w:t>for statistical purposes, and protected to the full extent of the law.</w:t>
      </w:r>
      <w:r>
        <w:t xml:space="preserve">  </w:t>
      </w:r>
      <w:r w:rsidR="006F2DC1">
        <w:t>We</w:t>
      </w:r>
      <w:r w:rsidRPr="007109F6">
        <w:t xml:space="preserve"> do not have a statute that expressly guarantees confidentiality for most of the data that we are collecting in the TPMS-ORRC.</w:t>
      </w:r>
    </w:p>
    <w:p w14:paraId="10FF02E7" w14:textId="77777777" w:rsidR="00E90FD5" w:rsidRPr="007109F6" w:rsidRDefault="00E90FD5" w:rsidP="00554930"/>
    <w:p w14:paraId="1C808DCE" w14:textId="77777777" w:rsidR="00054628" w:rsidRPr="00C95AE9" w:rsidRDefault="00E03468" w:rsidP="00931E9C">
      <w:pPr>
        <w:tabs>
          <w:tab w:val="left" w:pos="720"/>
        </w:tabs>
        <w:autoSpaceDE w:val="0"/>
        <w:autoSpaceDN w:val="0"/>
        <w:adjustRightInd w:val="0"/>
        <w:ind w:left="720" w:hanging="720"/>
        <w:outlineLvl w:val="1"/>
        <w:rPr>
          <w:b/>
          <w:bCs/>
        </w:rPr>
      </w:pPr>
      <w:bookmarkStart w:id="27" w:name="_Toc483574388"/>
      <w:bookmarkStart w:id="28" w:name="_Toc230056335"/>
      <w:r w:rsidRPr="00C95AE9">
        <w:rPr>
          <w:b/>
          <w:bCs/>
        </w:rPr>
        <w:t>A.11.</w:t>
      </w:r>
      <w:r w:rsidRPr="00C95AE9">
        <w:rPr>
          <w:b/>
          <w:bCs/>
        </w:rPr>
        <w:tab/>
        <w:t>Provide additional justification for any questions of a sensitive nature,</w:t>
      </w:r>
      <w:bookmarkEnd w:id="27"/>
      <w:r w:rsidRPr="00C95AE9">
        <w:rPr>
          <w:b/>
          <w:bCs/>
        </w:rPr>
        <w:t xml:space="preserve"> </w:t>
      </w:r>
    </w:p>
    <w:p w14:paraId="0ACCD97A" w14:textId="77777777" w:rsidR="00E03468" w:rsidRPr="00C95AE9" w:rsidRDefault="00054628" w:rsidP="00931E9C">
      <w:pPr>
        <w:tabs>
          <w:tab w:val="left" w:pos="720"/>
        </w:tabs>
        <w:autoSpaceDE w:val="0"/>
        <w:autoSpaceDN w:val="0"/>
        <w:adjustRightInd w:val="0"/>
        <w:ind w:left="720" w:hanging="720"/>
      </w:pPr>
      <w:r w:rsidRPr="00C95AE9">
        <w:rPr>
          <w:b/>
          <w:bCs/>
        </w:rPr>
        <w:tab/>
      </w:r>
      <w:r w:rsidR="00E03468" w:rsidRPr="00C95AE9">
        <w:rPr>
          <w:b/>
          <w:bCs/>
        </w:rPr>
        <w:t>such as sexual behavior</w:t>
      </w:r>
      <w:r w:rsidR="003B19F9">
        <w:rPr>
          <w:b/>
          <w:bCs/>
        </w:rPr>
        <w:t xml:space="preserve"> </w:t>
      </w:r>
      <w:r w:rsidR="00E03468" w:rsidRPr="00C95AE9">
        <w:rPr>
          <w:b/>
          <w:bCs/>
        </w:rPr>
        <w:t>and attitudes, religious beliefs, and other matters that are commonly considered private.</w:t>
      </w:r>
      <w:bookmarkEnd w:id="28"/>
    </w:p>
    <w:p w14:paraId="6FBFD54A" w14:textId="77777777" w:rsidR="00E03468" w:rsidRPr="00C95AE9" w:rsidRDefault="00E03468" w:rsidP="00931E9C">
      <w:pPr>
        <w:autoSpaceDE w:val="0"/>
        <w:autoSpaceDN w:val="0"/>
        <w:adjustRightInd w:val="0"/>
      </w:pPr>
    </w:p>
    <w:p w14:paraId="2D666C06" w14:textId="77777777" w:rsidR="00E03468" w:rsidRPr="00C95AE9" w:rsidRDefault="00E03468" w:rsidP="00931E9C">
      <w:pPr>
        <w:keepLines/>
        <w:autoSpaceDE w:val="0"/>
        <w:autoSpaceDN w:val="0"/>
        <w:adjustRightInd w:val="0"/>
      </w:pPr>
      <w:r w:rsidRPr="00C95AE9">
        <w:t>The survey does not contain any questions related to matters that are commonly considered sensitive or private.</w:t>
      </w:r>
      <w:r w:rsidR="005428D2" w:rsidRPr="00C95AE9">
        <w:t xml:space="preserve">  </w:t>
      </w:r>
      <w:r w:rsidR="00B5411F">
        <w:t xml:space="preserve">We will conduct a scan or </w:t>
      </w:r>
      <w:r w:rsidR="007C5288">
        <w:t xml:space="preserve">manual </w:t>
      </w:r>
      <w:r w:rsidR="00B5411F">
        <w:t>entry of the Vehicle Identification Number to determine vehicle characteristics for eligibility, but we will only retain into the database the characters that are general vehicle descriptors (</w:t>
      </w:r>
      <w:r w:rsidR="007C5288">
        <w:t xml:space="preserve">the </w:t>
      </w:r>
      <w:r w:rsidR="00B5411F">
        <w:t>first eleven characters), not the characters that identify the individual vehicles (</w:t>
      </w:r>
      <w:r w:rsidR="007C5288">
        <w:t xml:space="preserve">the </w:t>
      </w:r>
      <w:r w:rsidR="00B5411F">
        <w:t>last six characters).</w:t>
      </w:r>
    </w:p>
    <w:p w14:paraId="4D4AEAA3" w14:textId="77777777" w:rsidR="00931E9C" w:rsidRPr="00C95AE9" w:rsidRDefault="00931E9C" w:rsidP="00931E9C">
      <w:pPr>
        <w:autoSpaceDE w:val="0"/>
        <w:autoSpaceDN w:val="0"/>
        <w:adjustRightInd w:val="0"/>
      </w:pPr>
    </w:p>
    <w:p w14:paraId="4E183B7E" w14:textId="77777777" w:rsidR="00054628" w:rsidRPr="001D7508" w:rsidRDefault="00E03468" w:rsidP="00931E9C">
      <w:pPr>
        <w:tabs>
          <w:tab w:val="left" w:pos="720"/>
        </w:tabs>
        <w:autoSpaceDE w:val="0"/>
        <w:autoSpaceDN w:val="0"/>
        <w:adjustRightInd w:val="0"/>
        <w:ind w:left="720" w:hanging="720"/>
        <w:outlineLvl w:val="1"/>
        <w:rPr>
          <w:b/>
          <w:bCs/>
        </w:rPr>
      </w:pPr>
      <w:bookmarkStart w:id="29" w:name="_Toc483574389"/>
      <w:bookmarkStart w:id="30" w:name="_Toc230056336"/>
      <w:r w:rsidRPr="00C95AE9">
        <w:rPr>
          <w:b/>
          <w:bCs/>
        </w:rPr>
        <w:t>A.12.</w:t>
      </w:r>
      <w:r w:rsidRPr="00C95AE9">
        <w:rPr>
          <w:b/>
          <w:bCs/>
        </w:rPr>
        <w:tab/>
      </w:r>
      <w:r w:rsidRPr="001D7508">
        <w:rPr>
          <w:b/>
          <w:bCs/>
        </w:rPr>
        <w:t>Provide estimates of the hour burden of the collection of information</w:t>
      </w:r>
      <w:bookmarkEnd w:id="29"/>
      <w:r w:rsidRPr="001D7508">
        <w:rPr>
          <w:b/>
          <w:bCs/>
        </w:rPr>
        <w:t xml:space="preserve"> </w:t>
      </w:r>
    </w:p>
    <w:p w14:paraId="12AF272B" w14:textId="77777777" w:rsidR="00E03468" w:rsidRPr="00C95AE9" w:rsidRDefault="00054628" w:rsidP="00931E9C">
      <w:pPr>
        <w:tabs>
          <w:tab w:val="left" w:pos="720"/>
        </w:tabs>
        <w:autoSpaceDE w:val="0"/>
        <w:autoSpaceDN w:val="0"/>
        <w:adjustRightInd w:val="0"/>
        <w:ind w:left="720" w:hanging="720"/>
      </w:pPr>
      <w:r w:rsidRPr="001D7508">
        <w:rPr>
          <w:b/>
          <w:bCs/>
        </w:rPr>
        <w:tab/>
      </w:r>
      <w:r w:rsidR="00E03468" w:rsidRPr="001D7508">
        <w:rPr>
          <w:b/>
          <w:bCs/>
        </w:rPr>
        <w:t>on the respondents.</w:t>
      </w:r>
      <w:r w:rsidR="00FA00B0" w:rsidRPr="001D7508">
        <w:rPr>
          <w:b/>
          <w:bCs/>
        </w:rPr>
        <w:t xml:space="preserve">  </w:t>
      </w:r>
      <w:r w:rsidR="00FA00B0" w:rsidRPr="001D7508">
        <w:rPr>
          <w:b/>
        </w:rPr>
        <w:t>Provide estimates of annualized cost to respondents for the hour burdens for collections of information, identifying and using appropriate wage rate categories.</w:t>
      </w:r>
      <w:bookmarkEnd w:id="30"/>
    </w:p>
    <w:p w14:paraId="647E60A7" w14:textId="77777777" w:rsidR="00E03468" w:rsidRPr="00C95AE9" w:rsidRDefault="00E03468" w:rsidP="00931E9C">
      <w:pPr>
        <w:autoSpaceDE w:val="0"/>
        <w:autoSpaceDN w:val="0"/>
        <w:adjustRightInd w:val="0"/>
      </w:pPr>
    </w:p>
    <w:p w14:paraId="5F4EE42C" w14:textId="77777777" w:rsidR="00DD2A95" w:rsidRDefault="00DD2A95" w:rsidP="00DD2A95">
      <w:pPr>
        <w:tabs>
          <w:tab w:val="left" w:pos="-720"/>
          <w:tab w:val="left" w:pos="540"/>
        </w:tabs>
      </w:pPr>
      <w:r>
        <w:rPr>
          <w:u w:val="single"/>
        </w:rPr>
        <w:t xml:space="preserve">Field </w:t>
      </w:r>
      <w:r w:rsidRPr="0014601C">
        <w:rPr>
          <w:u w:val="single"/>
        </w:rPr>
        <w:t>Survey</w:t>
      </w:r>
      <w:r>
        <w:rPr>
          <w:u w:val="single"/>
        </w:rPr>
        <w:t xml:space="preserve"> of Drivers and </w:t>
      </w:r>
      <w:r w:rsidRPr="0014601C">
        <w:rPr>
          <w:u w:val="single"/>
        </w:rPr>
        <w:t>Vehicles</w:t>
      </w:r>
      <w:r w:rsidRPr="00A41651">
        <w:t xml:space="preserve">. </w:t>
      </w:r>
      <w:r>
        <w:t>Of the two forms used</w:t>
      </w:r>
      <w:r w:rsidRPr="00A41651">
        <w:t xml:space="preserve">, only </w:t>
      </w:r>
      <w:r>
        <w:t>the</w:t>
      </w:r>
      <w:r w:rsidRPr="00A41651">
        <w:t xml:space="preserve"> </w:t>
      </w:r>
      <w:r>
        <w:t>Driver</w:t>
      </w:r>
      <w:r w:rsidRPr="00A41651">
        <w:t xml:space="preserve"> </w:t>
      </w:r>
      <w:r>
        <w:t xml:space="preserve">Interview </w:t>
      </w:r>
      <w:r w:rsidRPr="00A41651">
        <w:t xml:space="preserve">Form will place burden on the respondents (the vehicles’ drivers).  </w:t>
      </w:r>
      <w:r>
        <w:t xml:space="preserve">The </w:t>
      </w:r>
      <w:r w:rsidRPr="00A41651">
        <w:t xml:space="preserve">Vehicle Inspection Form </w:t>
      </w:r>
      <w:r>
        <w:t xml:space="preserve">does not place burden on the respondents, as it </w:t>
      </w:r>
      <w:r w:rsidRPr="00A41651">
        <w:t>is completed via observation</w:t>
      </w:r>
      <w:r>
        <w:t>.  O</w:t>
      </w:r>
      <w:r w:rsidRPr="00A41651">
        <w:t xml:space="preserve">ne data collector </w:t>
      </w:r>
      <w:r>
        <w:t>will c</w:t>
      </w:r>
      <w:r w:rsidRPr="00A41651">
        <w:t xml:space="preserve">onduct an in-person interview </w:t>
      </w:r>
      <w:r>
        <w:t xml:space="preserve">with the drivers to collect </w:t>
      </w:r>
      <w:r w:rsidRPr="00A41651">
        <w:t xml:space="preserve">information on the </w:t>
      </w:r>
      <w:r>
        <w:t>Drivers</w:t>
      </w:r>
      <w:r w:rsidRPr="00A41651">
        <w:t xml:space="preserve"> </w:t>
      </w:r>
      <w:r>
        <w:t xml:space="preserve">Interview </w:t>
      </w:r>
      <w:r w:rsidRPr="00A41651">
        <w:t>Form</w:t>
      </w:r>
      <w:r>
        <w:t>, while the other data collector will complete the Vehicle Inspection Form via observation</w:t>
      </w:r>
      <w:r w:rsidRPr="00A41651">
        <w:t xml:space="preserve">. </w:t>
      </w:r>
    </w:p>
    <w:p w14:paraId="70944F56" w14:textId="77777777" w:rsidR="00DD2A95" w:rsidRDefault="00DD2A95" w:rsidP="00DD2A95">
      <w:pPr>
        <w:tabs>
          <w:tab w:val="left" w:pos="-720"/>
          <w:tab w:val="left" w:pos="540"/>
        </w:tabs>
      </w:pPr>
    </w:p>
    <w:p w14:paraId="04B490E7" w14:textId="18A85284" w:rsidR="002F2EC3" w:rsidRPr="000F2179" w:rsidRDefault="00DD2A95" w:rsidP="00DD2A95">
      <w:pPr>
        <w:tabs>
          <w:tab w:val="left" w:pos="-720"/>
          <w:tab w:val="left" w:pos="540"/>
        </w:tabs>
      </w:pPr>
      <w:r w:rsidRPr="000F2179">
        <w:t xml:space="preserve">A pilot study for the previously approved </w:t>
      </w:r>
      <w:r w:rsidR="002F2EC3" w:rsidRPr="000F2179">
        <w:t xml:space="preserve">version of the </w:t>
      </w:r>
      <w:r w:rsidR="00266D95" w:rsidRPr="000F2179">
        <w:t xml:space="preserve">survey </w:t>
      </w:r>
      <w:r w:rsidRPr="000F2179">
        <w:t>was conducted in Suffolk County, New York</w:t>
      </w:r>
      <w:r w:rsidR="00D91587" w:rsidRPr="000F2179">
        <w:t xml:space="preserve"> before the revision was planned.</w:t>
      </w:r>
      <w:r w:rsidRPr="000F2179">
        <w:t xml:space="preserve">  </w:t>
      </w:r>
      <w:r w:rsidR="00F07A4E" w:rsidRPr="000F2179">
        <w:t xml:space="preserve">There, </w:t>
      </w:r>
      <w:r w:rsidR="00334A7B" w:rsidRPr="000F2179">
        <w:t>112 drivers were approached</w:t>
      </w:r>
      <w:r w:rsidR="00461F57" w:rsidRPr="000F2179">
        <w:t>, of who</w:t>
      </w:r>
      <w:r w:rsidR="00401106" w:rsidRPr="000F2179">
        <w:t>m</w:t>
      </w:r>
      <w:r w:rsidR="00461F57" w:rsidRPr="000F2179">
        <w:t xml:space="preserve"> </w:t>
      </w:r>
      <w:r w:rsidR="00334A7B" w:rsidRPr="000F2179">
        <w:t xml:space="preserve">95 </w:t>
      </w:r>
      <w:r w:rsidR="00461F57" w:rsidRPr="000F2179">
        <w:t xml:space="preserve">agreed to </w:t>
      </w:r>
      <w:r w:rsidR="00334A7B" w:rsidRPr="000F2179">
        <w:t xml:space="preserve">interviews, for a cooperation rate of 85 percent.  Results found 80 </w:t>
      </w:r>
      <w:r w:rsidR="00401106" w:rsidRPr="000F2179">
        <w:t xml:space="preserve">vehicles with </w:t>
      </w:r>
      <w:r w:rsidR="00334A7B" w:rsidRPr="000F2179">
        <w:t xml:space="preserve">TPMS </w:t>
      </w:r>
      <w:r w:rsidR="00401106" w:rsidRPr="000F2179">
        <w:t xml:space="preserve">functioning </w:t>
      </w:r>
      <w:r w:rsidR="00334A7B" w:rsidRPr="000F2179">
        <w:t xml:space="preserve">and </w:t>
      </w:r>
      <w:r w:rsidR="00401106" w:rsidRPr="000F2179">
        <w:t xml:space="preserve">the </w:t>
      </w:r>
      <w:r w:rsidR="00334A7B" w:rsidRPr="000F2179">
        <w:t xml:space="preserve">low pressure light not on (84%), 5 </w:t>
      </w:r>
      <w:r w:rsidR="00ED4A0E" w:rsidRPr="000F2179">
        <w:t xml:space="preserve">vehicles </w:t>
      </w:r>
      <w:r w:rsidR="00401106" w:rsidRPr="000F2179">
        <w:t xml:space="preserve">with </w:t>
      </w:r>
      <w:r w:rsidR="00334A7B" w:rsidRPr="000F2179">
        <w:t xml:space="preserve">TPMS </w:t>
      </w:r>
      <w:r w:rsidR="00401106" w:rsidRPr="000F2179">
        <w:t xml:space="preserve">functioning </w:t>
      </w:r>
      <w:r w:rsidR="00334A7B" w:rsidRPr="000F2179">
        <w:t xml:space="preserve">and </w:t>
      </w:r>
      <w:r w:rsidR="00401106" w:rsidRPr="000F2179">
        <w:t xml:space="preserve">the </w:t>
      </w:r>
      <w:r w:rsidR="00334A7B" w:rsidRPr="000F2179">
        <w:t xml:space="preserve">low pressure light on (5%), 9 </w:t>
      </w:r>
      <w:r w:rsidR="00ED4A0E" w:rsidRPr="000F2179">
        <w:t xml:space="preserve">vehicles </w:t>
      </w:r>
      <w:r w:rsidR="00401106" w:rsidRPr="000F2179">
        <w:t xml:space="preserve">with </w:t>
      </w:r>
      <w:r w:rsidR="00334A7B" w:rsidRPr="000F2179">
        <w:t>TPMS malfunctioning (9.5%), and 1</w:t>
      </w:r>
      <w:r w:rsidR="00ED4A0E" w:rsidRPr="000F2179">
        <w:t xml:space="preserve"> vehicle</w:t>
      </w:r>
      <w:r w:rsidR="00334A7B" w:rsidRPr="000F2179">
        <w:t xml:space="preserve"> </w:t>
      </w:r>
      <w:r w:rsidR="00401106" w:rsidRPr="000F2179">
        <w:t xml:space="preserve">with </w:t>
      </w:r>
      <w:r w:rsidR="00334A7B" w:rsidRPr="000F2179">
        <w:t xml:space="preserve">no evidence of TPMS in </w:t>
      </w:r>
      <w:r w:rsidR="00401106" w:rsidRPr="000F2179">
        <w:t xml:space="preserve">the </w:t>
      </w:r>
      <w:r w:rsidR="00334A7B" w:rsidRPr="000F2179">
        <w:t>vehicle (1%).</w:t>
      </w:r>
      <w:r w:rsidR="002F2EC3" w:rsidRPr="000F2179">
        <w:t xml:space="preserve">  For the pilot, most interviews were </w:t>
      </w:r>
      <w:r w:rsidR="00401106" w:rsidRPr="000F2179">
        <w:t xml:space="preserve">administered </w:t>
      </w:r>
      <w:r w:rsidR="002F2EC3" w:rsidRPr="000F2179">
        <w:t>as extended interviews</w:t>
      </w:r>
      <w:r w:rsidR="00401106" w:rsidRPr="000F2179">
        <w:t xml:space="preserve">, each </w:t>
      </w:r>
      <w:r w:rsidR="002F2EC3" w:rsidRPr="000F2179">
        <w:t>last</w:t>
      </w:r>
      <w:r w:rsidR="00401106" w:rsidRPr="000F2179">
        <w:t>ing</w:t>
      </w:r>
      <w:r w:rsidR="002F2EC3" w:rsidRPr="000F2179">
        <w:t xml:space="preserve"> about 10-15 minutes.</w:t>
      </w:r>
    </w:p>
    <w:p w14:paraId="1E27AEBC" w14:textId="77777777" w:rsidR="00074A0F" w:rsidRPr="000F2179" w:rsidRDefault="00074A0F" w:rsidP="00DD2A95">
      <w:pPr>
        <w:tabs>
          <w:tab w:val="left" w:pos="-720"/>
          <w:tab w:val="left" w:pos="540"/>
        </w:tabs>
      </w:pPr>
    </w:p>
    <w:p w14:paraId="73671A57" w14:textId="22581B5E" w:rsidR="00DD2A95" w:rsidRPr="000F2179" w:rsidRDefault="002B5441" w:rsidP="00DD2A95">
      <w:pPr>
        <w:tabs>
          <w:tab w:val="left" w:pos="-720"/>
          <w:tab w:val="left" w:pos="540"/>
        </w:tabs>
      </w:pPr>
      <w:r w:rsidRPr="000F2179">
        <w:t xml:space="preserve">For </w:t>
      </w:r>
      <w:r w:rsidR="00074A0F" w:rsidRPr="000F2179">
        <w:t>our</w:t>
      </w:r>
      <w:r w:rsidR="00D104E5" w:rsidRPr="000F2179">
        <w:t xml:space="preserve"> </w:t>
      </w:r>
      <w:r w:rsidR="004F27E5">
        <w:t>Field Survey</w:t>
      </w:r>
      <w:r w:rsidR="00074A0F" w:rsidRPr="000F2179">
        <w:t xml:space="preserve"> </w:t>
      </w:r>
      <w:r w:rsidRPr="000F2179">
        <w:t>burden</w:t>
      </w:r>
      <w:r w:rsidR="00F84E66" w:rsidRPr="000F2179">
        <w:t xml:space="preserve"> estimate</w:t>
      </w:r>
      <w:r w:rsidRPr="000F2179">
        <w:t xml:space="preserve">, </w:t>
      </w:r>
      <w:r w:rsidR="00074A0F" w:rsidRPr="000F2179">
        <w:t xml:space="preserve">we assume </w:t>
      </w:r>
      <w:r w:rsidR="00671A85" w:rsidRPr="000F2179">
        <w:t>a full sample size of 6</w:t>
      </w:r>
      <w:r w:rsidR="00401106" w:rsidRPr="000F2179">
        <w:t>,</w:t>
      </w:r>
      <w:r w:rsidR="00671A85" w:rsidRPr="000F2179">
        <w:t xml:space="preserve">300 completed interviews distributed as </w:t>
      </w:r>
      <w:r w:rsidR="00ED4A0E" w:rsidRPr="000F2179">
        <w:t xml:space="preserve">4,365 base interviews and </w:t>
      </w:r>
      <w:r w:rsidR="00671A85" w:rsidRPr="000F2179">
        <w:t>1</w:t>
      </w:r>
      <w:r w:rsidR="00401106" w:rsidRPr="000F2179">
        <w:t>,</w:t>
      </w:r>
      <w:r w:rsidR="00671A85" w:rsidRPr="000F2179">
        <w:t>935 extended interviews</w:t>
      </w:r>
      <w:r w:rsidR="00ED4A0E" w:rsidRPr="000F2179">
        <w:t>.</w:t>
      </w:r>
      <w:r w:rsidR="00671A85" w:rsidRPr="000F2179">
        <w:t xml:space="preserve"> </w:t>
      </w:r>
      <w:r w:rsidR="00ED4A0E" w:rsidRPr="000F2179">
        <w:t>F</w:t>
      </w:r>
      <w:r w:rsidR="00401106" w:rsidRPr="000F2179">
        <w:t>or an interview to be considered complete</w:t>
      </w:r>
      <w:r w:rsidR="00671A85" w:rsidRPr="000F2179">
        <w:t xml:space="preserve">, a participant must be screened in </w:t>
      </w:r>
      <w:r w:rsidR="00401106" w:rsidRPr="000F2179">
        <w:t xml:space="preserve">(i.e., the vehicle is in scope and the driver is the responsible party) </w:t>
      </w:r>
      <w:r w:rsidR="00671A85" w:rsidRPr="000F2179">
        <w:t>and not drop out</w:t>
      </w:r>
      <w:r w:rsidR="00401106" w:rsidRPr="000F2179">
        <w:t xml:space="preserve"> before completing the interview</w:t>
      </w:r>
      <w:r w:rsidR="00671A85" w:rsidRPr="000F2179">
        <w:t xml:space="preserve">.  </w:t>
      </w:r>
      <w:r w:rsidR="00D104E5" w:rsidRPr="000F2179">
        <w:t>T</w:t>
      </w:r>
      <w:r w:rsidR="00671A85" w:rsidRPr="000F2179">
        <w:t xml:space="preserve">o estimate </w:t>
      </w:r>
      <w:r w:rsidR="00401106" w:rsidRPr="000F2179">
        <w:t xml:space="preserve">the </w:t>
      </w:r>
      <w:r w:rsidR="00671A85" w:rsidRPr="000F2179">
        <w:t xml:space="preserve">screen-in rate </w:t>
      </w:r>
      <w:r w:rsidR="00F84E66" w:rsidRPr="000F2179">
        <w:t xml:space="preserve">we note that our universe size </w:t>
      </w:r>
      <w:r w:rsidR="005C3C9E" w:rsidRPr="000F2179">
        <w:t xml:space="preserve">(in 2016) </w:t>
      </w:r>
      <w:r w:rsidR="00F84E66" w:rsidRPr="000F2179">
        <w:t>of 1</w:t>
      </w:r>
      <w:r w:rsidR="0031504B" w:rsidRPr="000F2179">
        <w:t>36</w:t>
      </w:r>
      <w:r w:rsidR="00F84E66" w:rsidRPr="000F2179">
        <w:t>,</w:t>
      </w:r>
      <w:r w:rsidR="0031504B" w:rsidRPr="000F2179">
        <w:t>0</w:t>
      </w:r>
      <w:r w:rsidR="00F84E66" w:rsidRPr="000F2179">
        <w:t xml:space="preserve">00,000 </w:t>
      </w:r>
      <w:r w:rsidR="00671A85" w:rsidRPr="000F2179">
        <w:t xml:space="preserve">passenger vehicles </w:t>
      </w:r>
      <w:r w:rsidR="00A775A1" w:rsidRPr="000F2179">
        <w:t xml:space="preserve">eligible for our study </w:t>
      </w:r>
      <w:r w:rsidR="00F84E66" w:rsidRPr="000F2179">
        <w:t>(</w:t>
      </w:r>
      <w:r w:rsidR="005C3C9E" w:rsidRPr="000F2179">
        <w:t xml:space="preserve">details in </w:t>
      </w:r>
      <w:r w:rsidR="00F84E66" w:rsidRPr="000F2179">
        <w:t xml:space="preserve">Part B) </w:t>
      </w:r>
      <w:r w:rsidR="005871E1" w:rsidRPr="000F2179">
        <w:t xml:space="preserve">represents 51 percent </w:t>
      </w:r>
      <w:r w:rsidR="003B0411" w:rsidRPr="000F2179">
        <w:t xml:space="preserve">of the </w:t>
      </w:r>
      <w:r w:rsidR="00F84E66" w:rsidRPr="000F2179">
        <w:t xml:space="preserve">fleet of </w:t>
      </w:r>
      <w:r w:rsidR="003B0411" w:rsidRPr="000F2179">
        <w:t xml:space="preserve">all passenger vehicles </w:t>
      </w:r>
      <w:r w:rsidR="000449C7" w:rsidRPr="000F2179">
        <w:t xml:space="preserve">in 2016 </w:t>
      </w:r>
      <w:r w:rsidR="003B0411" w:rsidRPr="000F2179">
        <w:t>(</w:t>
      </w:r>
      <w:r w:rsidR="00F84E66" w:rsidRPr="000F2179">
        <w:t>266,900,000</w:t>
      </w:r>
      <w:r w:rsidR="000449C7" w:rsidRPr="000F2179">
        <w:t>)</w:t>
      </w:r>
      <w:r w:rsidR="00CF5472" w:rsidRPr="000F2179">
        <w:rPr>
          <w:rStyle w:val="FootnoteReference"/>
          <w:vertAlign w:val="superscript"/>
        </w:rPr>
        <w:footnoteReference w:id="2"/>
      </w:r>
      <w:r w:rsidR="00A775A1" w:rsidRPr="000F2179">
        <w:t>. W</w:t>
      </w:r>
      <w:r w:rsidR="00F84E66" w:rsidRPr="000F2179">
        <w:t xml:space="preserve">e </w:t>
      </w:r>
      <w:r w:rsidR="00FF62E0" w:rsidRPr="000F2179">
        <w:t xml:space="preserve">will not </w:t>
      </w:r>
      <w:r w:rsidR="00F84E66" w:rsidRPr="000F2179">
        <w:t>approach vehicles obviously older than MY 2006</w:t>
      </w:r>
      <w:r w:rsidR="00A775A1" w:rsidRPr="000F2179">
        <w:t>;</w:t>
      </w:r>
      <w:r w:rsidR="00FF62E0" w:rsidRPr="000F2179">
        <w:t xml:space="preserve"> </w:t>
      </w:r>
      <w:r w:rsidR="00A775A1" w:rsidRPr="000F2179">
        <w:t xml:space="preserve">however, </w:t>
      </w:r>
      <w:r w:rsidR="005871E1" w:rsidRPr="000F2179">
        <w:t xml:space="preserve">if </w:t>
      </w:r>
      <w:r w:rsidR="00F84E66" w:rsidRPr="000F2179">
        <w:t>we es</w:t>
      </w:r>
      <w:r w:rsidR="0031504B" w:rsidRPr="000F2179">
        <w:t xml:space="preserve">timate approaching vehicles of MY 2000 and later, our </w:t>
      </w:r>
      <w:r w:rsidR="005871E1" w:rsidRPr="000F2179">
        <w:t>fleet of passenger vehicles approached</w:t>
      </w:r>
      <w:r w:rsidR="00D104E5" w:rsidRPr="000F2179">
        <w:t xml:space="preserve"> </w:t>
      </w:r>
      <w:r w:rsidR="005871E1" w:rsidRPr="000F2179">
        <w:t xml:space="preserve">is </w:t>
      </w:r>
      <w:r w:rsidR="00D104E5" w:rsidRPr="000F2179">
        <w:t>220,800,000</w:t>
      </w:r>
      <w:r w:rsidR="005871E1" w:rsidRPr="000F2179">
        <w:t xml:space="preserve">. </w:t>
      </w:r>
      <w:r w:rsidR="00EA1592" w:rsidRPr="000F2179">
        <w:t>After allowing for drivers</w:t>
      </w:r>
      <w:r w:rsidR="0085116B" w:rsidRPr="000F2179">
        <w:t xml:space="preserve"> of vehicles</w:t>
      </w:r>
      <w:r w:rsidR="00EA1592" w:rsidRPr="000F2179">
        <w:t xml:space="preserve"> not responsible for upkeep, the estimated </w:t>
      </w:r>
      <w:r w:rsidR="0085116B" w:rsidRPr="000F2179">
        <w:t>eligibility rate is 60 percent.</w:t>
      </w:r>
      <w:r w:rsidR="008A7FBC" w:rsidRPr="000F2179">
        <w:t xml:space="preserve"> </w:t>
      </w:r>
      <w:r w:rsidR="00671A85" w:rsidRPr="000F2179">
        <w:t xml:space="preserve">Based on our pilot we </w:t>
      </w:r>
      <w:r w:rsidR="0085116B" w:rsidRPr="000F2179">
        <w:t xml:space="preserve">estimate a </w:t>
      </w:r>
      <w:r w:rsidR="00671A85" w:rsidRPr="000F2179">
        <w:t xml:space="preserve">15 percent dropout rate. </w:t>
      </w:r>
      <w:r w:rsidRPr="000F2179">
        <w:t xml:space="preserve">In the pilot, </w:t>
      </w:r>
      <w:r w:rsidR="00FF62E0" w:rsidRPr="000F2179">
        <w:t xml:space="preserve">the </w:t>
      </w:r>
      <w:r w:rsidR="00F07A4E" w:rsidRPr="000F2179">
        <w:t>observed malfunction rate (subgroup 1, extended interview</w:t>
      </w:r>
      <w:r w:rsidR="00A23358" w:rsidRPr="000F2179">
        <w:t>s</w:t>
      </w:r>
      <w:r w:rsidR="00F07A4E" w:rsidRPr="000F2179">
        <w:t>) was</w:t>
      </w:r>
      <w:r w:rsidRPr="000F2179">
        <w:t xml:space="preserve"> 9.5 percent, but since we want to administer an extended interview to as many malfunctions as we </w:t>
      </w:r>
      <w:r w:rsidR="00A019DD" w:rsidRPr="000F2179">
        <w:t>encounter</w:t>
      </w:r>
      <w:r w:rsidRPr="000F2179">
        <w:t xml:space="preserve">, we </w:t>
      </w:r>
      <w:r w:rsidR="00F07A4E" w:rsidRPr="000F2179">
        <w:t xml:space="preserve">use </w:t>
      </w:r>
      <w:r w:rsidRPr="000F2179">
        <w:t xml:space="preserve">an </w:t>
      </w:r>
      <w:r w:rsidR="00F07A4E" w:rsidRPr="000F2179">
        <w:t>estimate of 15 percent malfunction</w:t>
      </w:r>
      <w:r w:rsidR="008A7FBC" w:rsidRPr="000F2179">
        <w:t xml:space="preserve"> </w:t>
      </w:r>
      <w:r w:rsidR="005C3C9E" w:rsidRPr="000F2179">
        <w:t xml:space="preserve">(945 cases) </w:t>
      </w:r>
      <w:r w:rsidR="008A7FBC" w:rsidRPr="000F2179">
        <w:t>to allow enough burden hours</w:t>
      </w:r>
      <w:r w:rsidR="00F07A4E" w:rsidRPr="000F2179">
        <w:t xml:space="preserve">.  </w:t>
      </w:r>
      <w:r w:rsidR="00461F57" w:rsidRPr="000F2179">
        <w:t>For indirect TPMS (</w:t>
      </w:r>
      <w:r w:rsidR="00A23358" w:rsidRPr="000F2179">
        <w:t xml:space="preserve">subgroup 3, </w:t>
      </w:r>
      <w:r w:rsidR="00461F57" w:rsidRPr="000F2179">
        <w:t xml:space="preserve">extended interviews) we estimate about 5 percent of in-scope vehicles based on registration information but due to their </w:t>
      </w:r>
      <w:r w:rsidR="008F215B" w:rsidRPr="000F2179">
        <w:t xml:space="preserve">increased </w:t>
      </w:r>
      <w:r w:rsidR="00461F57" w:rsidRPr="000F2179">
        <w:t>importance to the study, we will seek them out at stations with higher priority</w:t>
      </w:r>
      <w:r w:rsidR="0085116B" w:rsidRPr="000F2179">
        <w:t>. W</w:t>
      </w:r>
      <w:r w:rsidR="00461F57" w:rsidRPr="000F2179">
        <w:t xml:space="preserve">e estimate 10 percent </w:t>
      </w:r>
      <w:r w:rsidR="00D104E5" w:rsidRPr="000F2179">
        <w:t xml:space="preserve">of vehicles </w:t>
      </w:r>
      <w:r w:rsidR="005C3C9E" w:rsidRPr="000F2179">
        <w:t>(</w:t>
      </w:r>
      <w:r w:rsidR="0078460C" w:rsidRPr="000F2179">
        <w:t>6</w:t>
      </w:r>
      <w:r w:rsidR="005C3C9E" w:rsidRPr="000F2179">
        <w:t xml:space="preserve">30 cases) </w:t>
      </w:r>
      <w:r w:rsidR="00D104E5" w:rsidRPr="000F2179">
        <w:t>entering the study will be in</w:t>
      </w:r>
      <w:r w:rsidR="005C3C9E" w:rsidRPr="000F2179">
        <w:t xml:space="preserve"> subgroup 3</w:t>
      </w:r>
      <w:r w:rsidR="00D104E5" w:rsidRPr="000F2179">
        <w:t>.</w:t>
      </w:r>
      <w:r w:rsidR="00461F57" w:rsidRPr="000F2179">
        <w:t xml:space="preserve"> </w:t>
      </w:r>
      <w:r w:rsidR="000449C7" w:rsidRPr="000F2179">
        <w:t xml:space="preserve">We plan </w:t>
      </w:r>
      <w:r w:rsidR="00DF7CDF" w:rsidRPr="000F2179">
        <w:t>350 e</w:t>
      </w:r>
      <w:r w:rsidR="005C3C9E" w:rsidRPr="000F2179">
        <w:t xml:space="preserve">xtended interviews </w:t>
      </w:r>
      <w:r w:rsidR="00DF7CDF" w:rsidRPr="000F2179">
        <w:t xml:space="preserve">for </w:t>
      </w:r>
      <w:r w:rsidR="005C3C9E" w:rsidRPr="000F2179">
        <w:t>subgroup 2</w:t>
      </w:r>
      <w:r w:rsidR="000449C7" w:rsidRPr="000F2179">
        <w:t>, but</w:t>
      </w:r>
      <w:r w:rsidR="0085116B" w:rsidRPr="000F2179">
        <w:t xml:space="preserve"> for burden estimation we are assuming 360 to allow for minor overages across the 24 PSUs. </w:t>
      </w:r>
      <w:r w:rsidR="00671A85" w:rsidRPr="000F2179">
        <w:t xml:space="preserve">Thus our </w:t>
      </w:r>
      <w:r w:rsidR="00DF7CDF" w:rsidRPr="000F2179">
        <w:t xml:space="preserve">burden </w:t>
      </w:r>
      <w:r w:rsidR="00671A85" w:rsidRPr="000F2179">
        <w:t xml:space="preserve">estimate </w:t>
      </w:r>
      <w:r w:rsidR="001A66B2" w:rsidRPr="000F2179">
        <w:t xml:space="preserve">for </w:t>
      </w:r>
      <w:r w:rsidR="00671A85" w:rsidRPr="000F2179">
        <w:t>completed extended interviews is 945+360+630</w:t>
      </w:r>
      <w:r w:rsidR="000F2179" w:rsidRPr="000F2179">
        <w:t xml:space="preserve"> </w:t>
      </w:r>
      <w:r w:rsidR="00671A85" w:rsidRPr="000F2179">
        <w:t>=</w:t>
      </w:r>
      <w:r w:rsidR="000F2179" w:rsidRPr="000F2179">
        <w:t xml:space="preserve"> </w:t>
      </w:r>
      <w:r w:rsidR="00671A85" w:rsidRPr="000F2179">
        <w:t>1</w:t>
      </w:r>
      <w:r w:rsidR="00DF7CDF" w:rsidRPr="000F2179">
        <w:t>,</w:t>
      </w:r>
      <w:r w:rsidR="00671A85" w:rsidRPr="000F2179">
        <w:t xml:space="preserve">935 and </w:t>
      </w:r>
      <w:r w:rsidR="001A66B2" w:rsidRPr="000F2179">
        <w:t xml:space="preserve">for </w:t>
      </w:r>
      <w:r w:rsidR="00671A85" w:rsidRPr="000F2179">
        <w:t>completed bas</w:t>
      </w:r>
      <w:r w:rsidR="00DF7CDF" w:rsidRPr="000F2179">
        <w:t>e</w:t>
      </w:r>
      <w:r w:rsidR="00671A85" w:rsidRPr="000F2179">
        <w:t xml:space="preserve"> interviews is 6300-1</w:t>
      </w:r>
      <w:r w:rsidR="00DF7CDF" w:rsidRPr="000F2179">
        <w:t>,</w:t>
      </w:r>
      <w:r w:rsidR="00671A85" w:rsidRPr="000F2179">
        <w:t>935</w:t>
      </w:r>
      <w:r w:rsidR="000F2179" w:rsidRPr="000F2179">
        <w:t xml:space="preserve"> </w:t>
      </w:r>
      <w:r w:rsidR="00671A85" w:rsidRPr="000F2179">
        <w:t>=</w:t>
      </w:r>
      <w:r w:rsidR="000F2179" w:rsidRPr="000F2179">
        <w:t xml:space="preserve"> </w:t>
      </w:r>
      <w:r w:rsidR="00671A85" w:rsidRPr="000F2179">
        <w:t>4</w:t>
      </w:r>
      <w:r w:rsidR="00DF7CDF" w:rsidRPr="000F2179">
        <w:t>,</w:t>
      </w:r>
      <w:r w:rsidR="00671A85" w:rsidRPr="000F2179">
        <w:t xml:space="preserve">365.  </w:t>
      </w:r>
      <w:r w:rsidR="00DD2A95" w:rsidRPr="000F2179">
        <w:t xml:space="preserve">Since we have </w:t>
      </w:r>
      <w:r w:rsidR="00D91587" w:rsidRPr="000F2179">
        <w:t xml:space="preserve">revised forms and </w:t>
      </w:r>
      <w:r w:rsidR="00DD2A95" w:rsidRPr="000F2179">
        <w:t xml:space="preserve">a new module </w:t>
      </w:r>
      <w:r w:rsidR="00F07A4E" w:rsidRPr="000F2179">
        <w:t>f</w:t>
      </w:r>
      <w:r w:rsidR="00D91587" w:rsidRPr="000F2179">
        <w:t>or indirect TPMS</w:t>
      </w:r>
      <w:r w:rsidR="00DD2A95" w:rsidRPr="000F2179">
        <w:t xml:space="preserve">, </w:t>
      </w:r>
      <w:r w:rsidR="00671A85" w:rsidRPr="000F2179">
        <w:t xml:space="preserve">we request a new </w:t>
      </w:r>
      <w:r w:rsidR="00DD2A95" w:rsidRPr="000F2179">
        <w:t xml:space="preserve">pilot </w:t>
      </w:r>
      <w:r w:rsidR="00671A85" w:rsidRPr="000F2179">
        <w:t>to</w:t>
      </w:r>
      <w:r w:rsidR="00DD2A95" w:rsidRPr="000F2179">
        <w:t xml:space="preserve"> conducted to test and revise data collection procedures and instruments. </w:t>
      </w:r>
      <w:r w:rsidR="00F07A4E" w:rsidRPr="000F2179">
        <w:t>In it</w:t>
      </w:r>
      <w:r w:rsidR="00DD2A95" w:rsidRPr="000F2179">
        <w:t xml:space="preserve">, we </w:t>
      </w:r>
      <w:r w:rsidR="00C03A30" w:rsidRPr="000F2179">
        <w:t>will test 100 cases</w:t>
      </w:r>
      <w:r w:rsidR="005C3C9E" w:rsidRPr="000F2179">
        <w:t xml:space="preserve"> in any of the three subgroups</w:t>
      </w:r>
      <w:r w:rsidR="00C03A30" w:rsidRPr="000F2179">
        <w:t xml:space="preserve">, </w:t>
      </w:r>
      <w:r w:rsidR="00F07A4E" w:rsidRPr="000F2179">
        <w:t xml:space="preserve">and </w:t>
      </w:r>
      <w:r w:rsidR="005C3C9E" w:rsidRPr="000F2179">
        <w:t>to be conservative in burden we plan them all as extended interviews</w:t>
      </w:r>
      <w:r w:rsidR="00C03A30" w:rsidRPr="000F2179">
        <w:t>.</w:t>
      </w:r>
      <w:r w:rsidR="00F07A4E" w:rsidRPr="000F2179">
        <w:t xml:space="preserve">  </w:t>
      </w:r>
      <w:r w:rsidR="00D104E5" w:rsidRPr="000F2179">
        <w:t xml:space="preserve">Based on our pilot, we estimate an average extended interview </w:t>
      </w:r>
      <w:r w:rsidR="008F215B" w:rsidRPr="000F2179">
        <w:t xml:space="preserve">length of </w:t>
      </w:r>
      <w:r w:rsidR="00D104E5" w:rsidRPr="000F2179">
        <w:t>12.5 minutes and a</w:t>
      </w:r>
      <w:r w:rsidR="008F215B" w:rsidRPr="000F2179">
        <w:t>n average</w:t>
      </w:r>
      <w:r w:rsidR="00D104E5" w:rsidRPr="000F2179">
        <w:t xml:space="preserve"> </w:t>
      </w:r>
      <w:r w:rsidR="008F215B" w:rsidRPr="000F2179">
        <w:t xml:space="preserve">base </w:t>
      </w:r>
      <w:r w:rsidR="00D104E5" w:rsidRPr="000F2179">
        <w:t xml:space="preserve">interview </w:t>
      </w:r>
      <w:r w:rsidR="008F215B" w:rsidRPr="000F2179">
        <w:t xml:space="preserve">length of </w:t>
      </w:r>
      <w:r w:rsidR="00D104E5" w:rsidRPr="000F2179">
        <w:t>eight minutes.</w:t>
      </w:r>
      <w:r w:rsidR="005C3C9E" w:rsidRPr="000F2179">
        <w:t xml:space="preserve">  Overall, we estimate </w:t>
      </w:r>
      <w:r w:rsidR="00671A85" w:rsidRPr="000F2179">
        <w:t xml:space="preserve">screening </w:t>
      </w:r>
      <w:r w:rsidR="005C3C9E" w:rsidRPr="000F2179">
        <w:t>12,35</w:t>
      </w:r>
      <w:r w:rsidR="00671A85" w:rsidRPr="000F2179">
        <w:t>3</w:t>
      </w:r>
      <w:r w:rsidR="005C3C9E" w:rsidRPr="000F2179">
        <w:t xml:space="preserve"> drivers for a burden of </w:t>
      </w:r>
      <w:r w:rsidR="002A7A12" w:rsidRPr="000F2179">
        <w:t xml:space="preserve">1176 hours </w:t>
      </w:r>
      <w:r w:rsidR="005C3C9E" w:rsidRPr="000F2179">
        <w:t>as follows:</w:t>
      </w:r>
      <w:r w:rsidR="00DD2A95" w:rsidRPr="000F2179">
        <w:t xml:space="preserve"> </w:t>
      </w:r>
    </w:p>
    <w:p w14:paraId="556A76B6" w14:textId="5C0A20D1" w:rsidR="00B873BF" w:rsidRDefault="00B873BF" w:rsidP="00931E9C">
      <w:pPr>
        <w:tabs>
          <w:tab w:val="left" w:pos="-720"/>
          <w:tab w:val="left" w:pos="540"/>
        </w:tabs>
      </w:pPr>
    </w:p>
    <w:p w14:paraId="0B99EC5D" w14:textId="280A52BD" w:rsidR="00E86EC7" w:rsidRDefault="00E86EC7" w:rsidP="00931E9C">
      <w:pPr>
        <w:tabs>
          <w:tab w:val="left" w:pos="-720"/>
          <w:tab w:val="left" w:pos="540"/>
        </w:tabs>
      </w:pPr>
    </w:p>
    <w:p w14:paraId="2F14E56B" w14:textId="620DEE46" w:rsidR="00E86EC7" w:rsidRDefault="00E86EC7" w:rsidP="00931E9C">
      <w:pPr>
        <w:tabs>
          <w:tab w:val="left" w:pos="-720"/>
          <w:tab w:val="left" w:pos="540"/>
        </w:tabs>
      </w:pPr>
    </w:p>
    <w:p w14:paraId="4B7AED90" w14:textId="54A52AF8" w:rsidR="00E86EC7" w:rsidRDefault="00E86EC7" w:rsidP="00931E9C">
      <w:pPr>
        <w:tabs>
          <w:tab w:val="left" w:pos="-720"/>
          <w:tab w:val="left" w:pos="540"/>
        </w:tabs>
      </w:pPr>
    </w:p>
    <w:p w14:paraId="5F6E4FBF" w14:textId="6E6CD08D" w:rsidR="00E86EC7" w:rsidRDefault="00E86EC7" w:rsidP="00931E9C">
      <w:pPr>
        <w:tabs>
          <w:tab w:val="left" w:pos="-720"/>
          <w:tab w:val="left" w:pos="540"/>
        </w:tabs>
      </w:pPr>
    </w:p>
    <w:p w14:paraId="5F89909B" w14:textId="451785CC" w:rsidR="00E86EC7" w:rsidRDefault="00E86EC7" w:rsidP="00931E9C">
      <w:pPr>
        <w:tabs>
          <w:tab w:val="left" w:pos="-720"/>
          <w:tab w:val="left" w:pos="540"/>
        </w:tabs>
      </w:pPr>
    </w:p>
    <w:p w14:paraId="3274B5E8" w14:textId="3D6A40CB" w:rsidR="00E86EC7" w:rsidRDefault="00E86EC7" w:rsidP="00931E9C">
      <w:pPr>
        <w:tabs>
          <w:tab w:val="left" w:pos="-720"/>
          <w:tab w:val="left" w:pos="540"/>
        </w:tabs>
      </w:pPr>
    </w:p>
    <w:p w14:paraId="30447E8B" w14:textId="77777777" w:rsidR="00710538" w:rsidRDefault="00710538" w:rsidP="00931E9C">
      <w:pPr>
        <w:tabs>
          <w:tab w:val="left" w:pos="-720"/>
          <w:tab w:val="left" w:pos="540"/>
        </w:tabs>
      </w:pPr>
    </w:p>
    <w:p w14:paraId="0BDAD1CD" w14:textId="7B722B06" w:rsidR="00E86EC7" w:rsidRDefault="00E86EC7" w:rsidP="00931E9C">
      <w:pPr>
        <w:tabs>
          <w:tab w:val="left" w:pos="-720"/>
          <w:tab w:val="left" w:pos="540"/>
        </w:tabs>
      </w:pPr>
    </w:p>
    <w:p w14:paraId="65E97A71" w14:textId="4258B964" w:rsidR="00E86EC7" w:rsidRDefault="00E86EC7" w:rsidP="00931E9C">
      <w:pPr>
        <w:tabs>
          <w:tab w:val="left" w:pos="-720"/>
          <w:tab w:val="left" w:pos="540"/>
        </w:tabs>
      </w:pPr>
    </w:p>
    <w:p w14:paraId="60CD0BB1" w14:textId="77777777" w:rsidR="00E86EC7" w:rsidRPr="000F2179" w:rsidRDefault="00E86EC7" w:rsidP="00931E9C">
      <w:pPr>
        <w:tabs>
          <w:tab w:val="left" w:pos="-720"/>
          <w:tab w:val="left" w:pos="540"/>
        </w:tabs>
      </w:pP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4255"/>
        <w:gridCol w:w="1308"/>
        <w:gridCol w:w="1300"/>
        <w:gridCol w:w="1348"/>
        <w:gridCol w:w="1365"/>
      </w:tblGrid>
      <w:tr w:rsidR="0028132C" w:rsidRPr="000F2179" w14:paraId="239754B5" w14:textId="77777777" w:rsidTr="00B873BF">
        <w:tc>
          <w:tcPr>
            <w:tcW w:w="9576" w:type="dxa"/>
            <w:gridSpan w:val="5"/>
          </w:tcPr>
          <w:p w14:paraId="70590EBD" w14:textId="77777777" w:rsidR="0028132C" w:rsidRPr="000F2179" w:rsidRDefault="0028132C" w:rsidP="004158BA">
            <w:pPr>
              <w:tabs>
                <w:tab w:val="left" w:pos="-720"/>
                <w:tab w:val="left" w:pos="540"/>
              </w:tabs>
              <w:rPr>
                <w:rFonts w:ascii="Arial" w:hAnsi="Arial" w:cs="Arial"/>
                <w:sz w:val="20"/>
                <w:szCs w:val="20"/>
              </w:rPr>
            </w:pPr>
            <w:r w:rsidRPr="000F2179">
              <w:rPr>
                <w:rFonts w:ascii="Arial" w:hAnsi="Arial" w:cs="Arial"/>
                <w:sz w:val="20"/>
                <w:szCs w:val="20"/>
              </w:rPr>
              <w:t>ESTIMATE OF REPORTING BURDEN</w:t>
            </w:r>
          </w:p>
        </w:tc>
      </w:tr>
      <w:tr w:rsidR="0028132C" w:rsidRPr="000F2179" w14:paraId="3E0C868C" w14:textId="77777777" w:rsidTr="00B873BF">
        <w:tc>
          <w:tcPr>
            <w:tcW w:w="9576" w:type="dxa"/>
            <w:gridSpan w:val="5"/>
          </w:tcPr>
          <w:p w14:paraId="7F997AE4" w14:textId="77777777" w:rsidR="0028132C" w:rsidRPr="000F2179" w:rsidRDefault="0028132C" w:rsidP="004158BA">
            <w:pPr>
              <w:tabs>
                <w:tab w:val="left" w:pos="-720"/>
                <w:tab w:val="left" w:pos="540"/>
              </w:tabs>
              <w:rPr>
                <w:rFonts w:ascii="Arial" w:hAnsi="Arial" w:cs="Arial"/>
                <w:sz w:val="20"/>
                <w:szCs w:val="20"/>
              </w:rPr>
            </w:pPr>
            <w:r w:rsidRPr="000F2179">
              <w:rPr>
                <w:rFonts w:ascii="Arial" w:hAnsi="Arial" w:cs="Arial"/>
                <w:sz w:val="20"/>
                <w:szCs w:val="20"/>
              </w:rPr>
              <w:t>Revised Field Survey</w:t>
            </w:r>
          </w:p>
        </w:tc>
      </w:tr>
      <w:tr w:rsidR="008C1AFD" w:rsidRPr="000F2179" w14:paraId="623E93FE" w14:textId="77777777" w:rsidTr="00596BB6">
        <w:tc>
          <w:tcPr>
            <w:tcW w:w="4255" w:type="dxa"/>
            <w:vAlign w:val="center"/>
          </w:tcPr>
          <w:p w14:paraId="01927D4F" w14:textId="77777777" w:rsidR="0028132C" w:rsidRPr="000F2179" w:rsidRDefault="0028132C" w:rsidP="004158BA">
            <w:pPr>
              <w:tabs>
                <w:tab w:val="left" w:pos="-720"/>
                <w:tab w:val="left" w:pos="540"/>
              </w:tabs>
              <w:rPr>
                <w:rFonts w:ascii="Arial" w:hAnsi="Arial" w:cs="Arial"/>
                <w:sz w:val="20"/>
                <w:szCs w:val="20"/>
              </w:rPr>
            </w:pPr>
          </w:p>
        </w:tc>
        <w:tc>
          <w:tcPr>
            <w:tcW w:w="1308" w:type="dxa"/>
            <w:tcBorders>
              <w:bottom w:val="single" w:sz="4" w:space="0" w:color="auto"/>
            </w:tcBorders>
            <w:vAlign w:val="center"/>
          </w:tcPr>
          <w:p w14:paraId="6BDDE802" w14:textId="77777777" w:rsidR="0028132C" w:rsidRPr="000F2179" w:rsidRDefault="0028132C" w:rsidP="004158BA">
            <w:pPr>
              <w:tabs>
                <w:tab w:val="left" w:pos="-720"/>
                <w:tab w:val="left" w:pos="540"/>
              </w:tabs>
              <w:jc w:val="center"/>
              <w:rPr>
                <w:rFonts w:ascii="Arial" w:hAnsi="Arial" w:cs="Arial"/>
                <w:sz w:val="20"/>
                <w:szCs w:val="20"/>
              </w:rPr>
            </w:pPr>
            <w:r w:rsidRPr="000F2179">
              <w:rPr>
                <w:rFonts w:ascii="Arial" w:hAnsi="Arial" w:cs="Arial"/>
                <w:sz w:val="20"/>
                <w:szCs w:val="20"/>
              </w:rPr>
              <w:t xml:space="preserve">Estimated Number </w:t>
            </w:r>
            <w:r w:rsidR="00F7565C" w:rsidRPr="000F2179">
              <w:rPr>
                <w:rFonts w:ascii="Arial" w:hAnsi="Arial" w:cs="Arial"/>
                <w:sz w:val="20"/>
                <w:szCs w:val="20"/>
              </w:rPr>
              <w:t>of Approaches</w:t>
            </w:r>
          </w:p>
          <w:p w14:paraId="3B1A8A4A" w14:textId="77777777" w:rsidR="0028132C" w:rsidRPr="000F2179" w:rsidRDefault="0028132C" w:rsidP="004158BA">
            <w:pPr>
              <w:tabs>
                <w:tab w:val="left" w:pos="-720"/>
                <w:tab w:val="left" w:pos="540"/>
              </w:tabs>
              <w:jc w:val="center"/>
              <w:rPr>
                <w:rFonts w:ascii="Arial" w:hAnsi="Arial" w:cs="Arial"/>
                <w:sz w:val="20"/>
                <w:szCs w:val="20"/>
              </w:rPr>
            </w:pPr>
            <w:r w:rsidRPr="000F2179">
              <w:rPr>
                <w:rFonts w:ascii="Arial" w:hAnsi="Arial" w:cs="Arial"/>
                <w:sz w:val="20"/>
                <w:szCs w:val="20"/>
              </w:rPr>
              <w:t>(A)</w:t>
            </w:r>
          </w:p>
        </w:tc>
        <w:tc>
          <w:tcPr>
            <w:tcW w:w="1300" w:type="dxa"/>
            <w:tcBorders>
              <w:bottom w:val="single" w:sz="4" w:space="0" w:color="auto"/>
            </w:tcBorders>
            <w:vAlign w:val="center"/>
          </w:tcPr>
          <w:p w14:paraId="04381E1D" w14:textId="77777777" w:rsidR="0028132C" w:rsidRPr="000F2179" w:rsidRDefault="0028132C" w:rsidP="00596BB6">
            <w:pPr>
              <w:tabs>
                <w:tab w:val="left" w:pos="-720"/>
                <w:tab w:val="left" w:pos="540"/>
              </w:tabs>
              <w:jc w:val="right"/>
              <w:rPr>
                <w:rFonts w:ascii="Arial" w:hAnsi="Arial" w:cs="Arial"/>
                <w:sz w:val="20"/>
                <w:szCs w:val="20"/>
              </w:rPr>
            </w:pPr>
            <w:r w:rsidRPr="000F2179">
              <w:rPr>
                <w:rFonts w:ascii="Arial" w:hAnsi="Arial" w:cs="Arial"/>
                <w:sz w:val="20"/>
                <w:szCs w:val="20"/>
              </w:rPr>
              <w:t xml:space="preserve">Minutes per </w:t>
            </w:r>
            <w:r w:rsidR="00557C49" w:rsidRPr="000F2179">
              <w:rPr>
                <w:rFonts w:ascii="Arial" w:hAnsi="Arial" w:cs="Arial"/>
                <w:sz w:val="20"/>
                <w:szCs w:val="20"/>
              </w:rPr>
              <w:t>Contact</w:t>
            </w:r>
          </w:p>
          <w:p w14:paraId="77E80138" w14:textId="77777777" w:rsidR="0028132C" w:rsidRPr="000F2179" w:rsidRDefault="0028132C" w:rsidP="00596BB6">
            <w:pPr>
              <w:tabs>
                <w:tab w:val="left" w:pos="-720"/>
                <w:tab w:val="left" w:pos="540"/>
              </w:tabs>
              <w:jc w:val="right"/>
              <w:rPr>
                <w:rFonts w:ascii="Arial" w:hAnsi="Arial" w:cs="Arial"/>
                <w:sz w:val="20"/>
                <w:szCs w:val="20"/>
              </w:rPr>
            </w:pPr>
            <w:r w:rsidRPr="000F2179">
              <w:rPr>
                <w:rFonts w:ascii="Arial" w:hAnsi="Arial" w:cs="Arial"/>
                <w:sz w:val="20"/>
                <w:szCs w:val="20"/>
              </w:rPr>
              <w:t>(B)</w:t>
            </w:r>
          </w:p>
        </w:tc>
        <w:tc>
          <w:tcPr>
            <w:tcW w:w="1348" w:type="dxa"/>
            <w:tcBorders>
              <w:bottom w:val="single" w:sz="4" w:space="0" w:color="auto"/>
            </w:tcBorders>
            <w:vAlign w:val="center"/>
          </w:tcPr>
          <w:p w14:paraId="1A83B483" w14:textId="77777777" w:rsidR="0028132C" w:rsidRPr="000F2179" w:rsidRDefault="00557C49" w:rsidP="00596BB6">
            <w:pPr>
              <w:tabs>
                <w:tab w:val="left" w:pos="-720"/>
                <w:tab w:val="left" w:pos="540"/>
              </w:tabs>
              <w:jc w:val="right"/>
              <w:rPr>
                <w:rFonts w:ascii="Arial" w:hAnsi="Arial" w:cs="Arial"/>
                <w:sz w:val="20"/>
                <w:szCs w:val="20"/>
              </w:rPr>
            </w:pPr>
            <w:r w:rsidRPr="000F2179">
              <w:rPr>
                <w:rFonts w:ascii="Arial" w:hAnsi="Arial" w:cs="Arial"/>
                <w:sz w:val="20"/>
                <w:szCs w:val="20"/>
              </w:rPr>
              <w:t>T</w:t>
            </w:r>
            <w:r w:rsidR="008C1AFD" w:rsidRPr="000F2179">
              <w:rPr>
                <w:rFonts w:ascii="Arial" w:hAnsi="Arial" w:cs="Arial"/>
                <w:sz w:val="20"/>
                <w:szCs w:val="20"/>
              </w:rPr>
              <w:t xml:space="preserve">otal </w:t>
            </w:r>
            <w:r w:rsidR="0028132C" w:rsidRPr="000F2179">
              <w:rPr>
                <w:rFonts w:ascii="Arial" w:hAnsi="Arial" w:cs="Arial"/>
                <w:sz w:val="20"/>
                <w:szCs w:val="20"/>
              </w:rPr>
              <w:t>Minutes</w:t>
            </w:r>
          </w:p>
          <w:p w14:paraId="49B0C01C" w14:textId="77777777" w:rsidR="0028132C" w:rsidRPr="000F2179" w:rsidRDefault="0028132C" w:rsidP="00596BB6">
            <w:pPr>
              <w:tabs>
                <w:tab w:val="left" w:pos="-720"/>
                <w:tab w:val="left" w:pos="540"/>
              </w:tabs>
              <w:jc w:val="right"/>
              <w:rPr>
                <w:rFonts w:ascii="Arial" w:hAnsi="Arial" w:cs="Arial"/>
                <w:sz w:val="20"/>
                <w:szCs w:val="20"/>
              </w:rPr>
            </w:pPr>
            <w:r w:rsidRPr="000F2179">
              <w:rPr>
                <w:rFonts w:ascii="Arial" w:hAnsi="Arial" w:cs="Arial"/>
                <w:sz w:val="20"/>
                <w:szCs w:val="20"/>
              </w:rPr>
              <w:t>(A)*(B)=(C)</w:t>
            </w:r>
          </w:p>
        </w:tc>
        <w:tc>
          <w:tcPr>
            <w:tcW w:w="1365" w:type="dxa"/>
            <w:tcBorders>
              <w:bottom w:val="single" w:sz="4" w:space="0" w:color="auto"/>
            </w:tcBorders>
            <w:vAlign w:val="center"/>
          </w:tcPr>
          <w:p w14:paraId="1CC6C6B2" w14:textId="77777777" w:rsidR="0028132C" w:rsidRPr="000F2179" w:rsidRDefault="0028132C" w:rsidP="00596BB6">
            <w:pPr>
              <w:tabs>
                <w:tab w:val="left" w:pos="-720"/>
                <w:tab w:val="left" w:pos="540"/>
              </w:tabs>
              <w:jc w:val="right"/>
              <w:rPr>
                <w:rFonts w:ascii="Arial" w:hAnsi="Arial" w:cs="Arial"/>
                <w:sz w:val="20"/>
                <w:szCs w:val="20"/>
              </w:rPr>
            </w:pPr>
            <w:r w:rsidRPr="000F2179">
              <w:rPr>
                <w:rFonts w:ascii="Arial" w:hAnsi="Arial" w:cs="Arial"/>
                <w:sz w:val="20"/>
                <w:szCs w:val="20"/>
              </w:rPr>
              <w:t>Burden Hours</w:t>
            </w:r>
          </w:p>
          <w:p w14:paraId="10C149F2" w14:textId="77777777" w:rsidR="0028132C" w:rsidRPr="000F2179" w:rsidRDefault="0028132C" w:rsidP="00596BB6">
            <w:pPr>
              <w:tabs>
                <w:tab w:val="left" w:pos="-720"/>
                <w:tab w:val="left" w:pos="540"/>
              </w:tabs>
              <w:jc w:val="right"/>
              <w:rPr>
                <w:rFonts w:ascii="Arial" w:hAnsi="Arial" w:cs="Arial"/>
                <w:sz w:val="20"/>
                <w:szCs w:val="20"/>
              </w:rPr>
            </w:pPr>
            <w:r w:rsidRPr="000F2179">
              <w:rPr>
                <w:rFonts w:ascii="Arial" w:hAnsi="Arial" w:cs="Arial"/>
                <w:sz w:val="20"/>
                <w:szCs w:val="20"/>
              </w:rPr>
              <w:t>(C)/60=(D)</w:t>
            </w:r>
          </w:p>
        </w:tc>
      </w:tr>
      <w:tr w:rsidR="008C1AFD" w:rsidRPr="000F2179" w14:paraId="4B7ADEAA" w14:textId="77777777" w:rsidTr="00596BB6">
        <w:tc>
          <w:tcPr>
            <w:tcW w:w="4255" w:type="dxa"/>
            <w:vAlign w:val="center"/>
          </w:tcPr>
          <w:p w14:paraId="15C05144" w14:textId="77777777" w:rsidR="0028132C" w:rsidRPr="000F2179" w:rsidRDefault="00F77428" w:rsidP="004158BA">
            <w:pPr>
              <w:tabs>
                <w:tab w:val="left" w:pos="-720"/>
                <w:tab w:val="left" w:pos="540"/>
              </w:tabs>
              <w:rPr>
                <w:rFonts w:ascii="Arial" w:hAnsi="Arial" w:cs="Arial"/>
                <w:sz w:val="20"/>
                <w:szCs w:val="20"/>
              </w:rPr>
            </w:pPr>
            <w:r w:rsidRPr="000F2179">
              <w:rPr>
                <w:rFonts w:ascii="Arial" w:hAnsi="Arial" w:cs="Arial"/>
                <w:sz w:val="20"/>
                <w:szCs w:val="20"/>
              </w:rPr>
              <w:t>Screened</w:t>
            </w:r>
          </w:p>
        </w:tc>
        <w:tc>
          <w:tcPr>
            <w:tcW w:w="1308" w:type="dxa"/>
            <w:tcBorders>
              <w:right w:val="nil"/>
            </w:tcBorders>
            <w:shd w:val="clear" w:color="auto" w:fill="D9D9D9" w:themeFill="background1" w:themeFillShade="D9"/>
            <w:vAlign w:val="center"/>
          </w:tcPr>
          <w:p w14:paraId="0DFA56F4" w14:textId="77777777" w:rsidR="0028132C" w:rsidRPr="000F2179" w:rsidRDefault="00F7565C" w:rsidP="00F77428">
            <w:pPr>
              <w:tabs>
                <w:tab w:val="left" w:pos="-720"/>
                <w:tab w:val="left" w:pos="540"/>
              </w:tabs>
              <w:rPr>
                <w:rFonts w:ascii="Arial" w:hAnsi="Arial" w:cs="Arial"/>
                <w:sz w:val="20"/>
                <w:szCs w:val="20"/>
              </w:rPr>
            </w:pPr>
            <w:r w:rsidRPr="000F2179">
              <w:rPr>
                <w:rFonts w:ascii="Arial" w:hAnsi="Arial" w:cs="Arial"/>
                <w:sz w:val="20"/>
                <w:szCs w:val="20"/>
              </w:rPr>
              <w:t>12</w:t>
            </w:r>
            <w:r w:rsidR="005C3C9E" w:rsidRPr="000F2179">
              <w:rPr>
                <w:rFonts w:ascii="Arial" w:hAnsi="Arial" w:cs="Arial"/>
                <w:sz w:val="20"/>
                <w:szCs w:val="20"/>
              </w:rPr>
              <w:t>35</w:t>
            </w:r>
            <w:r w:rsidR="00F77428" w:rsidRPr="000F2179">
              <w:rPr>
                <w:rFonts w:ascii="Arial" w:hAnsi="Arial" w:cs="Arial"/>
                <w:sz w:val="20"/>
                <w:szCs w:val="20"/>
              </w:rPr>
              <w:t>3</w:t>
            </w:r>
            <w:r w:rsidRPr="000F2179">
              <w:rPr>
                <w:rFonts w:ascii="Arial" w:hAnsi="Arial" w:cs="Arial"/>
                <w:sz w:val="20"/>
                <w:szCs w:val="20"/>
              </w:rPr>
              <w:t xml:space="preserve"> (a)</w:t>
            </w:r>
          </w:p>
        </w:tc>
        <w:tc>
          <w:tcPr>
            <w:tcW w:w="1300" w:type="dxa"/>
            <w:tcBorders>
              <w:left w:val="nil"/>
              <w:right w:val="nil"/>
            </w:tcBorders>
            <w:shd w:val="clear" w:color="auto" w:fill="D9D9D9" w:themeFill="background1" w:themeFillShade="D9"/>
            <w:vAlign w:val="center"/>
          </w:tcPr>
          <w:p w14:paraId="57E6796C" w14:textId="77777777" w:rsidR="0028132C" w:rsidRPr="000F2179" w:rsidRDefault="0028132C" w:rsidP="004158BA">
            <w:pPr>
              <w:tabs>
                <w:tab w:val="left" w:pos="-720"/>
                <w:tab w:val="left" w:pos="540"/>
              </w:tabs>
              <w:jc w:val="center"/>
              <w:rPr>
                <w:rFonts w:ascii="Arial" w:hAnsi="Arial" w:cs="Arial"/>
                <w:sz w:val="20"/>
                <w:szCs w:val="20"/>
              </w:rPr>
            </w:pPr>
          </w:p>
        </w:tc>
        <w:tc>
          <w:tcPr>
            <w:tcW w:w="1348" w:type="dxa"/>
            <w:tcBorders>
              <w:left w:val="nil"/>
              <w:right w:val="nil"/>
            </w:tcBorders>
            <w:shd w:val="clear" w:color="auto" w:fill="D9D9D9" w:themeFill="background1" w:themeFillShade="D9"/>
            <w:vAlign w:val="center"/>
          </w:tcPr>
          <w:p w14:paraId="3FCD1993" w14:textId="77777777" w:rsidR="0028132C" w:rsidRPr="000F2179" w:rsidRDefault="0028132C" w:rsidP="004158BA">
            <w:pPr>
              <w:tabs>
                <w:tab w:val="left" w:pos="-720"/>
                <w:tab w:val="left" w:pos="540"/>
              </w:tabs>
              <w:jc w:val="center"/>
              <w:rPr>
                <w:rFonts w:ascii="Arial" w:hAnsi="Arial" w:cs="Arial"/>
                <w:sz w:val="20"/>
                <w:szCs w:val="20"/>
              </w:rPr>
            </w:pPr>
          </w:p>
        </w:tc>
        <w:tc>
          <w:tcPr>
            <w:tcW w:w="1365" w:type="dxa"/>
            <w:tcBorders>
              <w:left w:val="nil"/>
            </w:tcBorders>
            <w:shd w:val="clear" w:color="auto" w:fill="D9D9D9" w:themeFill="background1" w:themeFillShade="D9"/>
            <w:vAlign w:val="center"/>
          </w:tcPr>
          <w:p w14:paraId="3A5AE11D" w14:textId="77777777" w:rsidR="0028132C" w:rsidRPr="000F2179" w:rsidRDefault="0028132C" w:rsidP="004158BA">
            <w:pPr>
              <w:tabs>
                <w:tab w:val="left" w:pos="-720"/>
                <w:tab w:val="left" w:pos="540"/>
              </w:tabs>
              <w:jc w:val="center"/>
              <w:rPr>
                <w:rFonts w:ascii="Arial" w:hAnsi="Arial" w:cs="Arial"/>
                <w:sz w:val="20"/>
                <w:szCs w:val="20"/>
              </w:rPr>
            </w:pPr>
          </w:p>
        </w:tc>
      </w:tr>
      <w:tr w:rsidR="008C1AFD" w:rsidRPr="000F2179" w14:paraId="131F062E" w14:textId="77777777" w:rsidTr="00A704EE">
        <w:tc>
          <w:tcPr>
            <w:tcW w:w="4255" w:type="dxa"/>
            <w:vAlign w:val="center"/>
          </w:tcPr>
          <w:p w14:paraId="43BD0463" w14:textId="77777777" w:rsidR="0028132C" w:rsidRPr="000F2179" w:rsidRDefault="00F77428" w:rsidP="00F77428">
            <w:pPr>
              <w:tabs>
                <w:tab w:val="left" w:pos="-720"/>
                <w:tab w:val="left" w:pos="540"/>
              </w:tabs>
              <w:rPr>
                <w:rFonts w:ascii="Arial" w:hAnsi="Arial" w:cs="Arial"/>
                <w:sz w:val="20"/>
                <w:szCs w:val="20"/>
              </w:rPr>
            </w:pPr>
            <w:r w:rsidRPr="000F2179">
              <w:rPr>
                <w:rFonts w:ascii="Arial" w:hAnsi="Arial" w:cs="Arial"/>
                <w:sz w:val="20"/>
                <w:szCs w:val="20"/>
              </w:rPr>
              <w:t>Screen out (ineligible veh. or driver) (a)*(.40)</w:t>
            </w:r>
          </w:p>
        </w:tc>
        <w:tc>
          <w:tcPr>
            <w:tcW w:w="1308" w:type="dxa"/>
            <w:vAlign w:val="center"/>
          </w:tcPr>
          <w:p w14:paraId="455E21A2" w14:textId="77777777" w:rsidR="0028132C" w:rsidRPr="000F2179" w:rsidRDefault="005C3C9E" w:rsidP="00A55E55">
            <w:pPr>
              <w:tabs>
                <w:tab w:val="left" w:pos="-720"/>
                <w:tab w:val="left" w:pos="540"/>
              </w:tabs>
              <w:jc w:val="right"/>
              <w:rPr>
                <w:rFonts w:ascii="Arial" w:hAnsi="Arial" w:cs="Arial"/>
                <w:sz w:val="20"/>
                <w:szCs w:val="20"/>
              </w:rPr>
            </w:pPr>
            <w:r w:rsidRPr="000F2179">
              <w:rPr>
                <w:rFonts w:ascii="Arial" w:hAnsi="Arial" w:cs="Arial"/>
                <w:sz w:val="20"/>
                <w:szCs w:val="20"/>
              </w:rPr>
              <w:t>4</w:t>
            </w:r>
            <w:r w:rsidR="00A55E55" w:rsidRPr="000F2179">
              <w:rPr>
                <w:rFonts w:ascii="Arial" w:hAnsi="Arial" w:cs="Arial"/>
                <w:sz w:val="20"/>
                <w:szCs w:val="20"/>
              </w:rPr>
              <w:t>941</w:t>
            </w:r>
            <w:r w:rsidR="00F7565C" w:rsidRPr="000F2179">
              <w:rPr>
                <w:rFonts w:ascii="Arial" w:hAnsi="Arial" w:cs="Arial"/>
                <w:sz w:val="20"/>
                <w:szCs w:val="20"/>
              </w:rPr>
              <w:t xml:space="preserve"> (</w:t>
            </w:r>
            <w:r w:rsidR="00F77428" w:rsidRPr="000F2179">
              <w:rPr>
                <w:rFonts w:ascii="Arial" w:hAnsi="Arial" w:cs="Arial"/>
                <w:sz w:val="20"/>
                <w:szCs w:val="20"/>
              </w:rPr>
              <w:t>b</w:t>
            </w:r>
            <w:r w:rsidR="00F7565C" w:rsidRPr="000F2179">
              <w:rPr>
                <w:rFonts w:ascii="Arial" w:hAnsi="Arial" w:cs="Arial"/>
                <w:sz w:val="20"/>
                <w:szCs w:val="20"/>
              </w:rPr>
              <w:t>)</w:t>
            </w:r>
          </w:p>
        </w:tc>
        <w:tc>
          <w:tcPr>
            <w:tcW w:w="1300" w:type="dxa"/>
            <w:vAlign w:val="center"/>
          </w:tcPr>
          <w:p w14:paraId="473D0B42" w14:textId="77777777" w:rsidR="0028132C" w:rsidRPr="000F2179" w:rsidRDefault="00A55E55" w:rsidP="00596BB6">
            <w:pPr>
              <w:tabs>
                <w:tab w:val="left" w:pos="-720"/>
                <w:tab w:val="left" w:pos="540"/>
              </w:tabs>
              <w:jc w:val="right"/>
              <w:rPr>
                <w:rFonts w:ascii="Arial" w:hAnsi="Arial" w:cs="Arial"/>
                <w:sz w:val="20"/>
                <w:szCs w:val="20"/>
              </w:rPr>
            </w:pPr>
            <w:r w:rsidRPr="000F2179">
              <w:rPr>
                <w:rFonts w:ascii="Arial" w:hAnsi="Arial" w:cs="Arial"/>
                <w:sz w:val="20"/>
                <w:szCs w:val="20"/>
              </w:rPr>
              <w:t>1.5</w:t>
            </w:r>
          </w:p>
        </w:tc>
        <w:tc>
          <w:tcPr>
            <w:tcW w:w="1348" w:type="dxa"/>
            <w:vAlign w:val="center"/>
          </w:tcPr>
          <w:p w14:paraId="0BE5C0CA" w14:textId="77777777" w:rsidR="0028132C" w:rsidRPr="000F2179" w:rsidRDefault="00A55E55" w:rsidP="00596BB6">
            <w:pPr>
              <w:tabs>
                <w:tab w:val="left" w:pos="-720"/>
                <w:tab w:val="left" w:pos="540"/>
              </w:tabs>
              <w:jc w:val="right"/>
              <w:rPr>
                <w:rFonts w:ascii="Arial" w:hAnsi="Arial" w:cs="Arial"/>
                <w:sz w:val="20"/>
                <w:szCs w:val="20"/>
              </w:rPr>
            </w:pPr>
            <w:r w:rsidRPr="000F2179">
              <w:rPr>
                <w:rFonts w:ascii="Arial" w:hAnsi="Arial" w:cs="Arial"/>
                <w:sz w:val="20"/>
                <w:szCs w:val="20"/>
              </w:rPr>
              <w:t>7412</w:t>
            </w:r>
          </w:p>
        </w:tc>
        <w:tc>
          <w:tcPr>
            <w:tcW w:w="1365" w:type="dxa"/>
            <w:vAlign w:val="center"/>
          </w:tcPr>
          <w:p w14:paraId="0821C8BF" w14:textId="77777777" w:rsidR="0028132C" w:rsidRPr="000F2179" w:rsidRDefault="002A7A12" w:rsidP="00671A85">
            <w:pPr>
              <w:tabs>
                <w:tab w:val="left" w:pos="-720"/>
                <w:tab w:val="left" w:pos="540"/>
              </w:tabs>
              <w:jc w:val="right"/>
              <w:rPr>
                <w:rFonts w:ascii="Arial" w:hAnsi="Arial" w:cs="Arial"/>
                <w:sz w:val="20"/>
                <w:szCs w:val="20"/>
              </w:rPr>
            </w:pPr>
            <w:r w:rsidRPr="000F2179">
              <w:rPr>
                <w:rFonts w:ascii="Arial" w:hAnsi="Arial" w:cs="Arial"/>
                <w:sz w:val="20"/>
                <w:szCs w:val="20"/>
              </w:rPr>
              <w:t>1</w:t>
            </w:r>
            <w:r w:rsidR="00671A85" w:rsidRPr="000F2179">
              <w:rPr>
                <w:rFonts w:ascii="Arial" w:hAnsi="Arial" w:cs="Arial"/>
                <w:sz w:val="20"/>
                <w:szCs w:val="20"/>
              </w:rPr>
              <w:t>24</w:t>
            </w:r>
          </w:p>
        </w:tc>
      </w:tr>
      <w:tr w:rsidR="00F77428" w:rsidRPr="000F2179" w14:paraId="3FC12EE4" w14:textId="77777777" w:rsidTr="00596BB6">
        <w:tc>
          <w:tcPr>
            <w:tcW w:w="4255" w:type="dxa"/>
            <w:vAlign w:val="center"/>
          </w:tcPr>
          <w:p w14:paraId="283CCE6E" w14:textId="77777777" w:rsidR="00F77428" w:rsidRPr="000F2179" w:rsidRDefault="002640F0" w:rsidP="002640F0">
            <w:pPr>
              <w:tabs>
                <w:tab w:val="left" w:pos="-720"/>
                <w:tab w:val="left" w:pos="540"/>
              </w:tabs>
              <w:jc w:val="both"/>
              <w:rPr>
                <w:rFonts w:ascii="Arial" w:hAnsi="Arial" w:cs="Arial"/>
                <w:sz w:val="20"/>
                <w:szCs w:val="20"/>
              </w:rPr>
            </w:pPr>
            <w:r w:rsidRPr="000F2179">
              <w:rPr>
                <w:rFonts w:ascii="Arial" w:hAnsi="Arial" w:cs="Arial"/>
                <w:sz w:val="20"/>
                <w:szCs w:val="20"/>
              </w:rPr>
              <w:t>Screen in but d</w:t>
            </w:r>
            <w:r w:rsidR="00F77428" w:rsidRPr="000F2179">
              <w:rPr>
                <w:rFonts w:ascii="Arial" w:hAnsi="Arial" w:cs="Arial"/>
                <w:sz w:val="20"/>
                <w:szCs w:val="20"/>
              </w:rPr>
              <w:t>rop out (a-b)*</w:t>
            </w:r>
            <w:r w:rsidR="00596BB6" w:rsidRPr="000F2179">
              <w:rPr>
                <w:rFonts w:ascii="Arial" w:hAnsi="Arial" w:cs="Arial"/>
                <w:sz w:val="20"/>
                <w:szCs w:val="20"/>
              </w:rPr>
              <w:t>(</w:t>
            </w:r>
            <w:r w:rsidR="00F77428" w:rsidRPr="000F2179">
              <w:rPr>
                <w:rFonts w:ascii="Arial" w:hAnsi="Arial" w:cs="Arial"/>
                <w:sz w:val="20"/>
                <w:szCs w:val="20"/>
              </w:rPr>
              <w:t>.15</w:t>
            </w:r>
            <w:r w:rsidR="00596BB6" w:rsidRPr="000F2179">
              <w:rPr>
                <w:rFonts w:ascii="Arial" w:hAnsi="Arial" w:cs="Arial"/>
                <w:sz w:val="20"/>
                <w:szCs w:val="20"/>
              </w:rPr>
              <w:t>)</w:t>
            </w:r>
          </w:p>
        </w:tc>
        <w:tc>
          <w:tcPr>
            <w:tcW w:w="1308" w:type="dxa"/>
            <w:tcBorders>
              <w:bottom w:val="single" w:sz="4" w:space="0" w:color="auto"/>
            </w:tcBorders>
            <w:vAlign w:val="center"/>
          </w:tcPr>
          <w:p w14:paraId="3FC822E2" w14:textId="77777777" w:rsidR="00F77428" w:rsidRPr="000F2179" w:rsidRDefault="00F77428" w:rsidP="00A55E55">
            <w:pPr>
              <w:tabs>
                <w:tab w:val="left" w:pos="-720"/>
                <w:tab w:val="left" w:pos="540"/>
              </w:tabs>
              <w:jc w:val="right"/>
              <w:rPr>
                <w:rFonts w:ascii="Arial" w:hAnsi="Arial" w:cs="Arial"/>
                <w:sz w:val="20"/>
                <w:szCs w:val="20"/>
              </w:rPr>
            </w:pPr>
            <w:r w:rsidRPr="000F2179">
              <w:rPr>
                <w:rFonts w:ascii="Arial" w:hAnsi="Arial" w:cs="Arial"/>
                <w:sz w:val="20"/>
                <w:szCs w:val="20"/>
              </w:rPr>
              <w:t>1</w:t>
            </w:r>
            <w:r w:rsidR="00A55E55" w:rsidRPr="000F2179">
              <w:rPr>
                <w:rFonts w:ascii="Arial" w:hAnsi="Arial" w:cs="Arial"/>
                <w:sz w:val="20"/>
                <w:szCs w:val="20"/>
              </w:rPr>
              <w:t>112</w:t>
            </w:r>
            <w:r w:rsidRPr="000F2179">
              <w:rPr>
                <w:rFonts w:ascii="Arial" w:hAnsi="Arial" w:cs="Arial"/>
                <w:sz w:val="20"/>
                <w:szCs w:val="20"/>
              </w:rPr>
              <w:t xml:space="preserve"> (c)</w:t>
            </w:r>
          </w:p>
        </w:tc>
        <w:tc>
          <w:tcPr>
            <w:tcW w:w="1300" w:type="dxa"/>
            <w:tcBorders>
              <w:bottom w:val="single" w:sz="4" w:space="0" w:color="auto"/>
            </w:tcBorders>
            <w:vAlign w:val="center"/>
          </w:tcPr>
          <w:p w14:paraId="7BEF1888" w14:textId="77777777" w:rsidR="00F77428" w:rsidRPr="000F2179" w:rsidRDefault="00F77428" w:rsidP="00596BB6">
            <w:pPr>
              <w:tabs>
                <w:tab w:val="left" w:pos="-720"/>
                <w:tab w:val="left" w:pos="540"/>
              </w:tabs>
              <w:jc w:val="right"/>
              <w:rPr>
                <w:rFonts w:ascii="Arial" w:hAnsi="Arial" w:cs="Arial"/>
                <w:sz w:val="20"/>
                <w:szCs w:val="20"/>
              </w:rPr>
            </w:pPr>
            <w:r w:rsidRPr="000F2179">
              <w:rPr>
                <w:rFonts w:ascii="Arial" w:hAnsi="Arial" w:cs="Arial"/>
                <w:sz w:val="20"/>
                <w:szCs w:val="20"/>
              </w:rPr>
              <w:t>2.5</w:t>
            </w:r>
          </w:p>
        </w:tc>
        <w:tc>
          <w:tcPr>
            <w:tcW w:w="1348" w:type="dxa"/>
            <w:tcBorders>
              <w:bottom w:val="single" w:sz="4" w:space="0" w:color="auto"/>
            </w:tcBorders>
            <w:vAlign w:val="center"/>
          </w:tcPr>
          <w:p w14:paraId="1E8D10D8" w14:textId="77777777" w:rsidR="00F77428" w:rsidRPr="000F2179" w:rsidRDefault="00596BB6" w:rsidP="00596BB6">
            <w:pPr>
              <w:tabs>
                <w:tab w:val="left" w:pos="-720"/>
                <w:tab w:val="left" w:pos="540"/>
              </w:tabs>
              <w:jc w:val="right"/>
              <w:rPr>
                <w:rFonts w:ascii="Arial" w:hAnsi="Arial" w:cs="Arial"/>
                <w:sz w:val="20"/>
                <w:szCs w:val="20"/>
              </w:rPr>
            </w:pPr>
            <w:r w:rsidRPr="000F2179">
              <w:rPr>
                <w:rFonts w:ascii="Arial" w:hAnsi="Arial" w:cs="Arial"/>
                <w:sz w:val="20"/>
                <w:szCs w:val="20"/>
              </w:rPr>
              <w:t>2779</w:t>
            </w:r>
          </w:p>
        </w:tc>
        <w:tc>
          <w:tcPr>
            <w:tcW w:w="1365" w:type="dxa"/>
            <w:tcBorders>
              <w:bottom w:val="single" w:sz="4" w:space="0" w:color="auto"/>
            </w:tcBorders>
            <w:vAlign w:val="center"/>
          </w:tcPr>
          <w:p w14:paraId="24CBF6A0" w14:textId="77777777" w:rsidR="00F77428" w:rsidRPr="000F2179" w:rsidRDefault="00596BB6" w:rsidP="00596BB6">
            <w:pPr>
              <w:tabs>
                <w:tab w:val="left" w:pos="-720"/>
                <w:tab w:val="left" w:pos="540"/>
              </w:tabs>
              <w:jc w:val="right"/>
              <w:rPr>
                <w:rFonts w:ascii="Arial" w:hAnsi="Arial" w:cs="Arial"/>
                <w:sz w:val="20"/>
                <w:szCs w:val="20"/>
              </w:rPr>
            </w:pPr>
            <w:r w:rsidRPr="000F2179">
              <w:rPr>
                <w:rFonts w:ascii="Arial" w:hAnsi="Arial" w:cs="Arial"/>
                <w:sz w:val="20"/>
                <w:szCs w:val="20"/>
              </w:rPr>
              <w:t>46</w:t>
            </w:r>
          </w:p>
        </w:tc>
      </w:tr>
      <w:tr w:rsidR="00B873BF" w:rsidRPr="000F2179" w14:paraId="5F903CEC" w14:textId="77777777" w:rsidTr="00596BB6">
        <w:tc>
          <w:tcPr>
            <w:tcW w:w="4255" w:type="dxa"/>
            <w:vAlign w:val="center"/>
          </w:tcPr>
          <w:p w14:paraId="7130C7B4" w14:textId="77777777" w:rsidR="00010599" w:rsidRPr="000F2179" w:rsidRDefault="00F77428" w:rsidP="002640F0">
            <w:pPr>
              <w:tabs>
                <w:tab w:val="left" w:pos="-720"/>
                <w:tab w:val="left" w:pos="540"/>
              </w:tabs>
              <w:jc w:val="both"/>
              <w:rPr>
                <w:rFonts w:ascii="Arial" w:hAnsi="Arial" w:cs="Arial"/>
                <w:sz w:val="20"/>
                <w:szCs w:val="20"/>
              </w:rPr>
            </w:pPr>
            <w:r w:rsidRPr="000F2179">
              <w:rPr>
                <w:rFonts w:ascii="Arial" w:hAnsi="Arial" w:cs="Arial"/>
                <w:sz w:val="20"/>
                <w:szCs w:val="20"/>
              </w:rPr>
              <w:t xml:space="preserve">Complete </w:t>
            </w:r>
            <w:r w:rsidR="002640F0" w:rsidRPr="000F2179">
              <w:rPr>
                <w:rFonts w:ascii="Arial" w:hAnsi="Arial" w:cs="Arial"/>
                <w:sz w:val="20"/>
                <w:szCs w:val="20"/>
              </w:rPr>
              <w:t>i</w:t>
            </w:r>
            <w:r w:rsidR="00F7565C" w:rsidRPr="000F2179">
              <w:rPr>
                <w:rFonts w:ascii="Arial" w:hAnsi="Arial" w:cs="Arial"/>
                <w:sz w:val="20"/>
                <w:szCs w:val="20"/>
              </w:rPr>
              <w:t xml:space="preserve">nterviews (a-b-c) </w:t>
            </w:r>
          </w:p>
        </w:tc>
        <w:tc>
          <w:tcPr>
            <w:tcW w:w="1308" w:type="dxa"/>
            <w:tcBorders>
              <w:right w:val="nil"/>
            </w:tcBorders>
            <w:shd w:val="clear" w:color="auto" w:fill="D9D9D9" w:themeFill="background1" w:themeFillShade="D9"/>
            <w:vAlign w:val="center"/>
          </w:tcPr>
          <w:p w14:paraId="776A2D4A" w14:textId="77777777" w:rsidR="00010599" w:rsidRPr="000F2179" w:rsidRDefault="00F7565C" w:rsidP="00A55E55">
            <w:pPr>
              <w:tabs>
                <w:tab w:val="left" w:pos="-720"/>
                <w:tab w:val="left" w:pos="540"/>
              </w:tabs>
              <w:rPr>
                <w:rFonts w:ascii="Arial" w:hAnsi="Arial" w:cs="Arial"/>
                <w:sz w:val="20"/>
                <w:szCs w:val="20"/>
              </w:rPr>
            </w:pPr>
            <w:r w:rsidRPr="000F2179">
              <w:rPr>
                <w:rFonts w:ascii="Arial" w:hAnsi="Arial" w:cs="Arial"/>
                <w:sz w:val="20"/>
                <w:szCs w:val="20"/>
              </w:rPr>
              <w:t>6300</w:t>
            </w:r>
            <w:r w:rsidR="003115E8" w:rsidRPr="000F2179">
              <w:rPr>
                <w:rFonts w:ascii="Arial" w:hAnsi="Arial" w:cs="Arial"/>
                <w:sz w:val="20"/>
                <w:szCs w:val="20"/>
              </w:rPr>
              <w:t xml:space="preserve"> (</w:t>
            </w:r>
            <w:r w:rsidR="00A55E55" w:rsidRPr="000F2179">
              <w:rPr>
                <w:rFonts w:ascii="Arial" w:hAnsi="Arial" w:cs="Arial"/>
                <w:sz w:val="20"/>
                <w:szCs w:val="20"/>
              </w:rPr>
              <w:t>d</w:t>
            </w:r>
            <w:r w:rsidR="003115E8" w:rsidRPr="000F2179">
              <w:rPr>
                <w:rFonts w:ascii="Arial" w:hAnsi="Arial" w:cs="Arial"/>
                <w:sz w:val="20"/>
                <w:szCs w:val="20"/>
              </w:rPr>
              <w:t>)</w:t>
            </w:r>
          </w:p>
        </w:tc>
        <w:tc>
          <w:tcPr>
            <w:tcW w:w="1300" w:type="dxa"/>
            <w:tcBorders>
              <w:left w:val="nil"/>
              <w:right w:val="nil"/>
            </w:tcBorders>
            <w:shd w:val="clear" w:color="auto" w:fill="D9D9D9" w:themeFill="background1" w:themeFillShade="D9"/>
            <w:vAlign w:val="center"/>
          </w:tcPr>
          <w:p w14:paraId="3F58551C" w14:textId="77777777" w:rsidR="00010599" w:rsidRPr="000F2179" w:rsidRDefault="00010599" w:rsidP="00596BB6">
            <w:pPr>
              <w:tabs>
                <w:tab w:val="left" w:pos="-720"/>
                <w:tab w:val="left" w:pos="540"/>
              </w:tabs>
              <w:jc w:val="right"/>
              <w:rPr>
                <w:rFonts w:ascii="Arial" w:hAnsi="Arial" w:cs="Arial"/>
                <w:sz w:val="20"/>
                <w:szCs w:val="20"/>
              </w:rPr>
            </w:pPr>
          </w:p>
        </w:tc>
        <w:tc>
          <w:tcPr>
            <w:tcW w:w="1348" w:type="dxa"/>
            <w:tcBorders>
              <w:left w:val="nil"/>
              <w:right w:val="nil"/>
            </w:tcBorders>
            <w:shd w:val="clear" w:color="auto" w:fill="D9D9D9" w:themeFill="background1" w:themeFillShade="D9"/>
            <w:vAlign w:val="center"/>
          </w:tcPr>
          <w:p w14:paraId="3AC5FC4C" w14:textId="77777777" w:rsidR="00010599" w:rsidRPr="000F2179" w:rsidRDefault="00010599" w:rsidP="00596BB6">
            <w:pPr>
              <w:tabs>
                <w:tab w:val="left" w:pos="-720"/>
                <w:tab w:val="left" w:pos="540"/>
              </w:tabs>
              <w:jc w:val="right"/>
              <w:rPr>
                <w:rFonts w:ascii="Arial" w:hAnsi="Arial" w:cs="Arial"/>
                <w:sz w:val="20"/>
                <w:szCs w:val="20"/>
              </w:rPr>
            </w:pPr>
          </w:p>
        </w:tc>
        <w:tc>
          <w:tcPr>
            <w:tcW w:w="1365" w:type="dxa"/>
            <w:tcBorders>
              <w:left w:val="nil"/>
            </w:tcBorders>
            <w:shd w:val="clear" w:color="auto" w:fill="D9D9D9" w:themeFill="background1" w:themeFillShade="D9"/>
            <w:vAlign w:val="center"/>
          </w:tcPr>
          <w:p w14:paraId="586CC361" w14:textId="77777777" w:rsidR="00010599" w:rsidRPr="000F2179" w:rsidRDefault="00010599" w:rsidP="00596BB6">
            <w:pPr>
              <w:tabs>
                <w:tab w:val="left" w:pos="-720"/>
                <w:tab w:val="left" w:pos="540"/>
              </w:tabs>
              <w:jc w:val="right"/>
              <w:rPr>
                <w:rFonts w:ascii="Arial" w:hAnsi="Arial" w:cs="Arial"/>
                <w:sz w:val="20"/>
                <w:szCs w:val="20"/>
              </w:rPr>
            </w:pPr>
          </w:p>
        </w:tc>
      </w:tr>
      <w:tr w:rsidR="008C1AFD" w:rsidRPr="000F2179" w14:paraId="1B9D6888" w14:textId="77777777" w:rsidTr="00A704EE">
        <w:tc>
          <w:tcPr>
            <w:tcW w:w="4255" w:type="dxa"/>
            <w:vAlign w:val="center"/>
          </w:tcPr>
          <w:p w14:paraId="3B7E1E06" w14:textId="77777777" w:rsidR="00A704EE" w:rsidRPr="000F2179" w:rsidRDefault="0028132C" w:rsidP="00A704EE">
            <w:pPr>
              <w:tabs>
                <w:tab w:val="left" w:pos="-720"/>
                <w:tab w:val="left" w:pos="540"/>
              </w:tabs>
              <w:rPr>
                <w:rFonts w:ascii="Arial" w:hAnsi="Arial" w:cs="Arial"/>
                <w:sz w:val="20"/>
                <w:szCs w:val="20"/>
              </w:rPr>
            </w:pPr>
            <w:r w:rsidRPr="000F2179">
              <w:rPr>
                <w:rFonts w:ascii="Arial" w:hAnsi="Arial" w:cs="Arial"/>
                <w:sz w:val="20"/>
                <w:szCs w:val="20"/>
              </w:rPr>
              <w:t xml:space="preserve">Extended </w:t>
            </w:r>
            <w:r w:rsidR="002640F0" w:rsidRPr="000F2179">
              <w:rPr>
                <w:rFonts w:ascii="Arial" w:hAnsi="Arial" w:cs="Arial"/>
                <w:sz w:val="20"/>
                <w:szCs w:val="20"/>
              </w:rPr>
              <w:t>i</w:t>
            </w:r>
            <w:r w:rsidRPr="000F2179">
              <w:rPr>
                <w:rFonts w:ascii="Arial" w:hAnsi="Arial" w:cs="Arial"/>
                <w:sz w:val="20"/>
                <w:szCs w:val="20"/>
              </w:rPr>
              <w:t>nterviews</w:t>
            </w:r>
            <w:r w:rsidR="003115E8" w:rsidRPr="000F2179">
              <w:rPr>
                <w:rFonts w:ascii="Arial" w:hAnsi="Arial" w:cs="Arial"/>
                <w:sz w:val="20"/>
                <w:szCs w:val="20"/>
              </w:rPr>
              <w:t xml:space="preserve"> </w:t>
            </w:r>
          </w:p>
          <w:p w14:paraId="7052A26B" w14:textId="77777777" w:rsidR="0028132C" w:rsidRPr="000F2179" w:rsidRDefault="003115E8" w:rsidP="00671A85">
            <w:pPr>
              <w:tabs>
                <w:tab w:val="left" w:pos="-720"/>
                <w:tab w:val="left" w:pos="540"/>
              </w:tabs>
              <w:rPr>
                <w:rFonts w:ascii="Arial" w:hAnsi="Arial" w:cs="Arial"/>
                <w:sz w:val="20"/>
                <w:szCs w:val="20"/>
              </w:rPr>
            </w:pPr>
            <w:r w:rsidRPr="000F2179">
              <w:rPr>
                <w:rFonts w:ascii="Arial" w:hAnsi="Arial" w:cs="Arial"/>
                <w:sz w:val="20"/>
                <w:szCs w:val="20"/>
              </w:rPr>
              <w:t>(945 subg</w:t>
            </w:r>
            <w:r w:rsidR="00A704EE" w:rsidRPr="000F2179">
              <w:rPr>
                <w:rFonts w:ascii="Arial" w:hAnsi="Arial" w:cs="Arial"/>
                <w:sz w:val="20"/>
                <w:szCs w:val="20"/>
              </w:rPr>
              <w:t>rp</w:t>
            </w:r>
            <w:r w:rsidR="002A7A12" w:rsidRPr="000F2179">
              <w:rPr>
                <w:rFonts w:ascii="Arial" w:hAnsi="Arial" w:cs="Arial"/>
                <w:sz w:val="20"/>
                <w:szCs w:val="20"/>
              </w:rPr>
              <w:t xml:space="preserve"> </w:t>
            </w:r>
            <w:r w:rsidRPr="000F2179">
              <w:rPr>
                <w:rFonts w:ascii="Arial" w:hAnsi="Arial" w:cs="Arial"/>
                <w:sz w:val="20"/>
                <w:szCs w:val="20"/>
              </w:rPr>
              <w:t>1</w:t>
            </w:r>
            <w:r w:rsidR="00A704EE" w:rsidRPr="000F2179">
              <w:rPr>
                <w:rFonts w:ascii="Arial" w:hAnsi="Arial" w:cs="Arial"/>
                <w:sz w:val="20"/>
                <w:szCs w:val="20"/>
              </w:rPr>
              <w:t xml:space="preserve">, </w:t>
            </w:r>
            <w:r w:rsidRPr="000F2179">
              <w:rPr>
                <w:rFonts w:ascii="Arial" w:hAnsi="Arial" w:cs="Arial"/>
                <w:sz w:val="20"/>
                <w:szCs w:val="20"/>
              </w:rPr>
              <w:t>3</w:t>
            </w:r>
            <w:r w:rsidR="00671A85" w:rsidRPr="000F2179">
              <w:rPr>
                <w:rFonts w:ascii="Arial" w:hAnsi="Arial" w:cs="Arial"/>
                <w:sz w:val="20"/>
                <w:szCs w:val="20"/>
              </w:rPr>
              <w:t>6</w:t>
            </w:r>
            <w:r w:rsidRPr="000F2179">
              <w:rPr>
                <w:rFonts w:ascii="Arial" w:hAnsi="Arial" w:cs="Arial"/>
                <w:sz w:val="20"/>
                <w:szCs w:val="20"/>
              </w:rPr>
              <w:t>0 subg</w:t>
            </w:r>
            <w:r w:rsidR="00A704EE" w:rsidRPr="000F2179">
              <w:rPr>
                <w:rFonts w:ascii="Arial" w:hAnsi="Arial" w:cs="Arial"/>
                <w:sz w:val="20"/>
                <w:szCs w:val="20"/>
              </w:rPr>
              <w:t>rp</w:t>
            </w:r>
            <w:r w:rsidRPr="000F2179">
              <w:rPr>
                <w:rFonts w:ascii="Arial" w:hAnsi="Arial" w:cs="Arial"/>
                <w:sz w:val="20"/>
                <w:szCs w:val="20"/>
              </w:rPr>
              <w:t xml:space="preserve"> 2</w:t>
            </w:r>
            <w:r w:rsidR="00A704EE" w:rsidRPr="000F2179">
              <w:rPr>
                <w:rFonts w:ascii="Arial" w:hAnsi="Arial" w:cs="Arial"/>
                <w:sz w:val="20"/>
                <w:szCs w:val="20"/>
              </w:rPr>
              <w:t xml:space="preserve">, </w:t>
            </w:r>
            <w:r w:rsidRPr="000F2179">
              <w:rPr>
                <w:rFonts w:ascii="Arial" w:hAnsi="Arial" w:cs="Arial"/>
                <w:sz w:val="20"/>
                <w:szCs w:val="20"/>
              </w:rPr>
              <w:t>630 subg</w:t>
            </w:r>
            <w:r w:rsidR="00A704EE" w:rsidRPr="000F2179">
              <w:rPr>
                <w:rFonts w:ascii="Arial" w:hAnsi="Arial" w:cs="Arial"/>
                <w:sz w:val="20"/>
                <w:szCs w:val="20"/>
              </w:rPr>
              <w:t>rp 3</w:t>
            </w:r>
            <w:r w:rsidRPr="000F2179">
              <w:rPr>
                <w:rFonts w:ascii="Arial" w:hAnsi="Arial" w:cs="Arial"/>
                <w:sz w:val="20"/>
                <w:szCs w:val="20"/>
              </w:rPr>
              <w:t>)</w:t>
            </w:r>
          </w:p>
        </w:tc>
        <w:tc>
          <w:tcPr>
            <w:tcW w:w="1308" w:type="dxa"/>
            <w:vAlign w:val="center"/>
          </w:tcPr>
          <w:p w14:paraId="2D2DE5B3" w14:textId="77777777" w:rsidR="0028132C" w:rsidRPr="000F2179" w:rsidRDefault="00E15948" w:rsidP="00671A85">
            <w:pPr>
              <w:tabs>
                <w:tab w:val="left" w:pos="-720"/>
                <w:tab w:val="left" w:pos="540"/>
              </w:tabs>
              <w:jc w:val="right"/>
              <w:rPr>
                <w:rFonts w:ascii="Arial" w:hAnsi="Arial" w:cs="Arial"/>
                <w:sz w:val="20"/>
                <w:szCs w:val="20"/>
              </w:rPr>
            </w:pPr>
            <w:r w:rsidRPr="000F2179">
              <w:rPr>
                <w:rFonts w:ascii="Arial" w:hAnsi="Arial" w:cs="Arial"/>
                <w:sz w:val="20"/>
                <w:szCs w:val="20"/>
              </w:rPr>
              <w:t>1</w:t>
            </w:r>
            <w:r w:rsidR="003115E8" w:rsidRPr="000F2179">
              <w:rPr>
                <w:rFonts w:ascii="Arial" w:hAnsi="Arial" w:cs="Arial"/>
                <w:sz w:val="20"/>
                <w:szCs w:val="20"/>
              </w:rPr>
              <w:t>9</w:t>
            </w:r>
            <w:r w:rsidR="00671A85" w:rsidRPr="000F2179">
              <w:rPr>
                <w:rFonts w:ascii="Arial" w:hAnsi="Arial" w:cs="Arial"/>
                <w:sz w:val="20"/>
                <w:szCs w:val="20"/>
              </w:rPr>
              <w:t>3</w:t>
            </w:r>
            <w:r w:rsidR="003115E8" w:rsidRPr="000F2179">
              <w:rPr>
                <w:rFonts w:ascii="Arial" w:hAnsi="Arial" w:cs="Arial"/>
                <w:sz w:val="20"/>
                <w:szCs w:val="20"/>
              </w:rPr>
              <w:t>5 (</w:t>
            </w:r>
            <w:r w:rsidR="00A55E55" w:rsidRPr="000F2179">
              <w:rPr>
                <w:rFonts w:ascii="Arial" w:hAnsi="Arial" w:cs="Arial"/>
                <w:sz w:val="20"/>
                <w:szCs w:val="20"/>
              </w:rPr>
              <w:t>e</w:t>
            </w:r>
            <w:r w:rsidR="003115E8" w:rsidRPr="000F2179">
              <w:rPr>
                <w:rFonts w:ascii="Arial" w:hAnsi="Arial" w:cs="Arial"/>
                <w:sz w:val="20"/>
                <w:szCs w:val="20"/>
              </w:rPr>
              <w:t>)</w:t>
            </w:r>
          </w:p>
        </w:tc>
        <w:tc>
          <w:tcPr>
            <w:tcW w:w="1300" w:type="dxa"/>
            <w:vAlign w:val="center"/>
          </w:tcPr>
          <w:p w14:paraId="54D1BD32" w14:textId="77777777" w:rsidR="0028132C" w:rsidRPr="000F2179" w:rsidRDefault="005C3C9E" w:rsidP="00596BB6">
            <w:pPr>
              <w:tabs>
                <w:tab w:val="left" w:pos="-720"/>
                <w:tab w:val="left" w:pos="540"/>
              </w:tabs>
              <w:jc w:val="right"/>
              <w:rPr>
                <w:rFonts w:ascii="Arial" w:hAnsi="Arial" w:cs="Arial"/>
                <w:sz w:val="20"/>
                <w:szCs w:val="20"/>
              </w:rPr>
            </w:pPr>
            <w:r w:rsidRPr="000F2179">
              <w:rPr>
                <w:rFonts w:ascii="Arial" w:hAnsi="Arial" w:cs="Arial"/>
                <w:sz w:val="20"/>
                <w:szCs w:val="20"/>
              </w:rPr>
              <w:t>12.5</w:t>
            </w:r>
          </w:p>
        </w:tc>
        <w:tc>
          <w:tcPr>
            <w:tcW w:w="1348" w:type="dxa"/>
            <w:vAlign w:val="center"/>
          </w:tcPr>
          <w:p w14:paraId="0D5417B6" w14:textId="77777777" w:rsidR="0028132C" w:rsidRPr="000F2179" w:rsidRDefault="00A55E55" w:rsidP="00671A85">
            <w:pPr>
              <w:tabs>
                <w:tab w:val="left" w:pos="-720"/>
                <w:tab w:val="left" w:pos="540"/>
              </w:tabs>
              <w:jc w:val="right"/>
              <w:rPr>
                <w:rFonts w:ascii="Arial" w:hAnsi="Arial" w:cs="Arial"/>
                <w:sz w:val="20"/>
                <w:szCs w:val="20"/>
              </w:rPr>
            </w:pPr>
            <w:r w:rsidRPr="000F2179">
              <w:rPr>
                <w:rFonts w:ascii="Arial" w:hAnsi="Arial" w:cs="Arial"/>
                <w:sz w:val="20"/>
                <w:szCs w:val="20"/>
              </w:rPr>
              <w:t>24</w:t>
            </w:r>
            <w:r w:rsidR="00671A85" w:rsidRPr="000F2179">
              <w:rPr>
                <w:rFonts w:ascii="Arial" w:hAnsi="Arial" w:cs="Arial"/>
                <w:sz w:val="20"/>
                <w:szCs w:val="20"/>
              </w:rPr>
              <w:t>188</w:t>
            </w:r>
          </w:p>
        </w:tc>
        <w:tc>
          <w:tcPr>
            <w:tcW w:w="1365" w:type="dxa"/>
            <w:vAlign w:val="center"/>
          </w:tcPr>
          <w:p w14:paraId="6E1E4DD9" w14:textId="77777777" w:rsidR="0028132C" w:rsidRPr="000F2179" w:rsidRDefault="00A55E55" w:rsidP="00671A85">
            <w:pPr>
              <w:tabs>
                <w:tab w:val="left" w:pos="-720"/>
                <w:tab w:val="left" w:pos="540"/>
              </w:tabs>
              <w:jc w:val="right"/>
              <w:rPr>
                <w:rFonts w:ascii="Arial" w:hAnsi="Arial" w:cs="Arial"/>
                <w:sz w:val="20"/>
                <w:szCs w:val="20"/>
              </w:rPr>
            </w:pPr>
            <w:r w:rsidRPr="000F2179">
              <w:rPr>
                <w:rFonts w:ascii="Arial" w:hAnsi="Arial" w:cs="Arial"/>
                <w:sz w:val="20"/>
                <w:szCs w:val="20"/>
              </w:rPr>
              <w:t>40</w:t>
            </w:r>
            <w:r w:rsidR="00671A85" w:rsidRPr="000F2179">
              <w:rPr>
                <w:rFonts w:ascii="Arial" w:hAnsi="Arial" w:cs="Arial"/>
                <w:sz w:val="20"/>
                <w:szCs w:val="20"/>
              </w:rPr>
              <w:t>3</w:t>
            </w:r>
          </w:p>
        </w:tc>
      </w:tr>
      <w:tr w:rsidR="003115E8" w:rsidRPr="000F2179" w14:paraId="671A8411" w14:textId="77777777" w:rsidTr="00A704EE">
        <w:tc>
          <w:tcPr>
            <w:tcW w:w="4255" w:type="dxa"/>
            <w:vAlign w:val="center"/>
          </w:tcPr>
          <w:p w14:paraId="00BFF610" w14:textId="77777777" w:rsidR="003115E8" w:rsidRPr="000F2179" w:rsidRDefault="003115E8" w:rsidP="002640F0">
            <w:pPr>
              <w:tabs>
                <w:tab w:val="left" w:pos="-720"/>
                <w:tab w:val="left" w:pos="540"/>
              </w:tabs>
              <w:rPr>
                <w:rFonts w:ascii="Arial" w:hAnsi="Arial" w:cs="Arial"/>
                <w:sz w:val="20"/>
                <w:szCs w:val="20"/>
              </w:rPr>
            </w:pPr>
            <w:r w:rsidRPr="000F2179">
              <w:rPr>
                <w:rFonts w:ascii="Arial" w:hAnsi="Arial" w:cs="Arial"/>
                <w:sz w:val="20"/>
                <w:szCs w:val="20"/>
              </w:rPr>
              <w:t xml:space="preserve">Basic </w:t>
            </w:r>
            <w:r w:rsidR="002640F0" w:rsidRPr="000F2179">
              <w:rPr>
                <w:rFonts w:ascii="Arial" w:hAnsi="Arial" w:cs="Arial"/>
                <w:sz w:val="20"/>
                <w:szCs w:val="20"/>
              </w:rPr>
              <w:t>i</w:t>
            </w:r>
            <w:r w:rsidRPr="000F2179">
              <w:rPr>
                <w:rFonts w:ascii="Arial" w:hAnsi="Arial" w:cs="Arial"/>
                <w:sz w:val="20"/>
                <w:szCs w:val="20"/>
              </w:rPr>
              <w:t>nterviews (</w:t>
            </w:r>
            <w:r w:rsidR="00A55E55" w:rsidRPr="000F2179">
              <w:rPr>
                <w:rFonts w:ascii="Arial" w:hAnsi="Arial" w:cs="Arial"/>
                <w:sz w:val="20"/>
                <w:szCs w:val="20"/>
              </w:rPr>
              <w:t>d</w:t>
            </w:r>
            <w:r w:rsidRPr="000F2179">
              <w:rPr>
                <w:rFonts w:ascii="Arial" w:hAnsi="Arial" w:cs="Arial"/>
                <w:sz w:val="20"/>
                <w:szCs w:val="20"/>
              </w:rPr>
              <w:t>-</w:t>
            </w:r>
            <w:r w:rsidR="00A55E55" w:rsidRPr="000F2179">
              <w:rPr>
                <w:rFonts w:ascii="Arial" w:hAnsi="Arial" w:cs="Arial"/>
                <w:sz w:val="20"/>
                <w:szCs w:val="20"/>
              </w:rPr>
              <w:t>e</w:t>
            </w:r>
            <w:r w:rsidRPr="000F2179">
              <w:rPr>
                <w:rFonts w:ascii="Arial" w:hAnsi="Arial" w:cs="Arial"/>
                <w:sz w:val="20"/>
                <w:szCs w:val="20"/>
              </w:rPr>
              <w:t>)</w:t>
            </w:r>
          </w:p>
        </w:tc>
        <w:tc>
          <w:tcPr>
            <w:tcW w:w="1308" w:type="dxa"/>
            <w:vAlign w:val="center"/>
          </w:tcPr>
          <w:p w14:paraId="5F4F7051" w14:textId="77777777" w:rsidR="003115E8" w:rsidRPr="000F2179" w:rsidRDefault="003115E8" w:rsidP="00671A85">
            <w:pPr>
              <w:tabs>
                <w:tab w:val="left" w:pos="-720"/>
                <w:tab w:val="left" w:pos="540"/>
              </w:tabs>
              <w:jc w:val="right"/>
              <w:rPr>
                <w:rFonts w:ascii="Arial" w:hAnsi="Arial" w:cs="Arial"/>
                <w:sz w:val="20"/>
                <w:szCs w:val="20"/>
              </w:rPr>
            </w:pPr>
            <w:r w:rsidRPr="000F2179">
              <w:rPr>
                <w:rFonts w:ascii="Arial" w:hAnsi="Arial" w:cs="Arial"/>
                <w:sz w:val="20"/>
                <w:szCs w:val="20"/>
              </w:rPr>
              <w:t>43</w:t>
            </w:r>
            <w:r w:rsidR="00671A85" w:rsidRPr="000F2179">
              <w:rPr>
                <w:rFonts w:ascii="Arial" w:hAnsi="Arial" w:cs="Arial"/>
                <w:sz w:val="20"/>
                <w:szCs w:val="20"/>
              </w:rPr>
              <w:t>6</w:t>
            </w:r>
            <w:r w:rsidRPr="000F2179">
              <w:rPr>
                <w:rFonts w:ascii="Arial" w:hAnsi="Arial" w:cs="Arial"/>
                <w:sz w:val="20"/>
                <w:szCs w:val="20"/>
              </w:rPr>
              <w:t>5</w:t>
            </w:r>
          </w:p>
        </w:tc>
        <w:tc>
          <w:tcPr>
            <w:tcW w:w="1300" w:type="dxa"/>
            <w:vAlign w:val="center"/>
          </w:tcPr>
          <w:p w14:paraId="0594CF96" w14:textId="77777777" w:rsidR="003115E8" w:rsidRPr="000F2179" w:rsidRDefault="005C3C9E" w:rsidP="00596BB6">
            <w:pPr>
              <w:tabs>
                <w:tab w:val="left" w:pos="-720"/>
                <w:tab w:val="left" w:pos="540"/>
              </w:tabs>
              <w:jc w:val="right"/>
              <w:rPr>
                <w:rFonts w:ascii="Arial" w:hAnsi="Arial" w:cs="Arial"/>
                <w:sz w:val="20"/>
                <w:szCs w:val="20"/>
              </w:rPr>
            </w:pPr>
            <w:r w:rsidRPr="000F2179">
              <w:rPr>
                <w:rFonts w:ascii="Arial" w:hAnsi="Arial" w:cs="Arial"/>
                <w:sz w:val="20"/>
                <w:szCs w:val="20"/>
              </w:rPr>
              <w:t>8</w:t>
            </w:r>
          </w:p>
        </w:tc>
        <w:tc>
          <w:tcPr>
            <w:tcW w:w="1348" w:type="dxa"/>
            <w:vAlign w:val="center"/>
          </w:tcPr>
          <w:p w14:paraId="38EC6B9C" w14:textId="77777777" w:rsidR="003115E8" w:rsidRPr="000F2179" w:rsidRDefault="00671A85" w:rsidP="00596BB6">
            <w:pPr>
              <w:tabs>
                <w:tab w:val="left" w:pos="-720"/>
                <w:tab w:val="left" w:pos="540"/>
              </w:tabs>
              <w:jc w:val="right"/>
              <w:rPr>
                <w:rFonts w:ascii="Arial" w:hAnsi="Arial" w:cs="Arial"/>
                <w:sz w:val="20"/>
                <w:szCs w:val="20"/>
              </w:rPr>
            </w:pPr>
            <w:r w:rsidRPr="000F2179">
              <w:rPr>
                <w:rFonts w:ascii="Arial" w:hAnsi="Arial" w:cs="Arial"/>
                <w:sz w:val="20"/>
                <w:szCs w:val="20"/>
              </w:rPr>
              <w:t>34920</w:t>
            </w:r>
          </w:p>
        </w:tc>
        <w:tc>
          <w:tcPr>
            <w:tcW w:w="1365" w:type="dxa"/>
            <w:vAlign w:val="center"/>
          </w:tcPr>
          <w:p w14:paraId="60E90966" w14:textId="77777777" w:rsidR="003115E8" w:rsidRPr="000F2179" w:rsidRDefault="00A55E55" w:rsidP="00596BB6">
            <w:pPr>
              <w:tabs>
                <w:tab w:val="left" w:pos="-720"/>
                <w:tab w:val="left" w:pos="540"/>
              </w:tabs>
              <w:jc w:val="right"/>
              <w:rPr>
                <w:rFonts w:ascii="Arial" w:hAnsi="Arial" w:cs="Arial"/>
                <w:sz w:val="20"/>
                <w:szCs w:val="20"/>
              </w:rPr>
            </w:pPr>
            <w:r w:rsidRPr="000F2179">
              <w:rPr>
                <w:rFonts w:ascii="Arial" w:hAnsi="Arial" w:cs="Arial"/>
                <w:sz w:val="20"/>
                <w:szCs w:val="20"/>
              </w:rPr>
              <w:t>58</w:t>
            </w:r>
            <w:r w:rsidR="00671A85" w:rsidRPr="000F2179">
              <w:rPr>
                <w:rFonts w:ascii="Arial" w:hAnsi="Arial" w:cs="Arial"/>
                <w:sz w:val="20"/>
                <w:szCs w:val="20"/>
              </w:rPr>
              <w:t>2</w:t>
            </w:r>
          </w:p>
        </w:tc>
      </w:tr>
      <w:tr w:rsidR="003115E8" w:rsidRPr="001A66B2" w14:paraId="7190C7E3" w14:textId="77777777" w:rsidTr="00A704EE">
        <w:tc>
          <w:tcPr>
            <w:tcW w:w="4255" w:type="dxa"/>
            <w:vAlign w:val="center"/>
          </w:tcPr>
          <w:p w14:paraId="7F495D3C" w14:textId="77777777" w:rsidR="003115E8" w:rsidRPr="000F2179" w:rsidRDefault="003115E8" w:rsidP="003115E8">
            <w:pPr>
              <w:tabs>
                <w:tab w:val="left" w:pos="-720"/>
                <w:tab w:val="left" w:pos="540"/>
              </w:tabs>
              <w:rPr>
                <w:rFonts w:ascii="Arial" w:hAnsi="Arial" w:cs="Arial"/>
                <w:sz w:val="20"/>
                <w:szCs w:val="20"/>
              </w:rPr>
            </w:pPr>
            <w:r w:rsidRPr="000F2179">
              <w:rPr>
                <w:rFonts w:ascii="Arial" w:hAnsi="Arial" w:cs="Arial"/>
                <w:sz w:val="20"/>
                <w:szCs w:val="20"/>
              </w:rPr>
              <w:t>Pilot and Test</w:t>
            </w:r>
          </w:p>
        </w:tc>
        <w:tc>
          <w:tcPr>
            <w:tcW w:w="1308" w:type="dxa"/>
            <w:vAlign w:val="center"/>
          </w:tcPr>
          <w:p w14:paraId="3C8AB791" w14:textId="77777777" w:rsidR="003115E8" w:rsidRPr="000F2179" w:rsidRDefault="003115E8" w:rsidP="00F77428">
            <w:pPr>
              <w:tabs>
                <w:tab w:val="left" w:pos="-720"/>
                <w:tab w:val="left" w:pos="540"/>
              </w:tabs>
              <w:jc w:val="right"/>
              <w:rPr>
                <w:rFonts w:ascii="Arial" w:hAnsi="Arial" w:cs="Arial"/>
                <w:sz w:val="20"/>
                <w:szCs w:val="20"/>
              </w:rPr>
            </w:pPr>
            <w:r w:rsidRPr="000F2179">
              <w:rPr>
                <w:rFonts w:ascii="Arial" w:hAnsi="Arial" w:cs="Arial"/>
                <w:sz w:val="20"/>
                <w:szCs w:val="20"/>
              </w:rPr>
              <w:t>100</w:t>
            </w:r>
          </w:p>
        </w:tc>
        <w:tc>
          <w:tcPr>
            <w:tcW w:w="1300" w:type="dxa"/>
            <w:vAlign w:val="center"/>
          </w:tcPr>
          <w:p w14:paraId="30B0F764" w14:textId="77777777" w:rsidR="003115E8" w:rsidRPr="000F2179" w:rsidRDefault="005C3C9E" w:rsidP="00596BB6">
            <w:pPr>
              <w:tabs>
                <w:tab w:val="left" w:pos="-720"/>
                <w:tab w:val="left" w:pos="540"/>
              </w:tabs>
              <w:jc w:val="right"/>
              <w:rPr>
                <w:rFonts w:ascii="Arial" w:hAnsi="Arial" w:cs="Arial"/>
                <w:sz w:val="20"/>
                <w:szCs w:val="20"/>
              </w:rPr>
            </w:pPr>
            <w:r w:rsidRPr="000F2179">
              <w:rPr>
                <w:rFonts w:ascii="Arial" w:hAnsi="Arial" w:cs="Arial"/>
                <w:sz w:val="20"/>
                <w:szCs w:val="20"/>
              </w:rPr>
              <w:t>12.5</w:t>
            </w:r>
          </w:p>
        </w:tc>
        <w:tc>
          <w:tcPr>
            <w:tcW w:w="1348" w:type="dxa"/>
            <w:vAlign w:val="center"/>
          </w:tcPr>
          <w:p w14:paraId="100F7645" w14:textId="77777777" w:rsidR="003115E8" w:rsidRPr="000F2179" w:rsidRDefault="002A7A12" w:rsidP="00596BB6">
            <w:pPr>
              <w:tabs>
                <w:tab w:val="left" w:pos="-720"/>
                <w:tab w:val="left" w:pos="540"/>
              </w:tabs>
              <w:jc w:val="right"/>
              <w:rPr>
                <w:rFonts w:ascii="Arial" w:hAnsi="Arial" w:cs="Arial"/>
                <w:sz w:val="20"/>
                <w:szCs w:val="20"/>
              </w:rPr>
            </w:pPr>
            <w:r w:rsidRPr="000F2179">
              <w:rPr>
                <w:rFonts w:ascii="Arial" w:hAnsi="Arial" w:cs="Arial"/>
                <w:sz w:val="20"/>
                <w:szCs w:val="20"/>
              </w:rPr>
              <w:t>1250</w:t>
            </w:r>
          </w:p>
        </w:tc>
        <w:tc>
          <w:tcPr>
            <w:tcW w:w="1365" w:type="dxa"/>
            <w:vAlign w:val="center"/>
          </w:tcPr>
          <w:p w14:paraId="3C38FEB9" w14:textId="77777777" w:rsidR="003115E8" w:rsidRPr="000F2179" w:rsidRDefault="002A7A12" w:rsidP="00596BB6">
            <w:pPr>
              <w:tabs>
                <w:tab w:val="left" w:pos="-720"/>
                <w:tab w:val="left" w:pos="540"/>
              </w:tabs>
              <w:jc w:val="right"/>
              <w:rPr>
                <w:rFonts w:ascii="Arial" w:hAnsi="Arial" w:cs="Arial"/>
                <w:sz w:val="20"/>
                <w:szCs w:val="20"/>
              </w:rPr>
            </w:pPr>
            <w:r w:rsidRPr="000F2179">
              <w:rPr>
                <w:rFonts w:ascii="Arial" w:hAnsi="Arial" w:cs="Arial"/>
                <w:sz w:val="20"/>
                <w:szCs w:val="20"/>
              </w:rPr>
              <w:t>21</w:t>
            </w:r>
          </w:p>
        </w:tc>
      </w:tr>
    </w:tbl>
    <w:p w14:paraId="5A5130A5" w14:textId="77777777" w:rsidR="0028132C" w:rsidRPr="001A66B2" w:rsidRDefault="0028132C" w:rsidP="00931E9C">
      <w:pPr>
        <w:tabs>
          <w:tab w:val="left" w:pos="-720"/>
          <w:tab w:val="left" w:pos="540"/>
        </w:tabs>
        <w:rPr>
          <w:highlight w:val="yellow"/>
        </w:rPr>
      </w:pP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7668"/>
        <w:gridCol w:w="1908"/>
      </w:tblGrid>
      <w:tr w:rsidR="0077052F" w:rsidRPr="00DD42CC" w14:paraId="3935FA46" w14:textId="77777777" w:rsidTr="00B873BF">
        <w:tc>
          <w:tcPr>
            <w:tcW w:w="9576" w:type="dxa"/>
            <w:gridSpan w:val="2"/>
          </w:tcPr>
          <w:p w14:paraId="77C41A68" w14:textId="77777777" w:rsidR="0077052F" w:rsidRPr="00DD42CC" w:rsidRDefault="0077052F" w:rsidP="004B5AE3">
            <w:pPr>
              <w:tabs>
                <w:tab w:val="left" w:pos="-720"/>
                <w:tab w:val="left" w:pos="540"/>
              </w:tabs>
              <w:spacing w:before="20" w:after="20"/>
              <w:rPr>
                <w:rFonts w:ascii="Arial" w:hAnsi="Arial" w:cs="Arial"/>
                <w:sz w:val="20"/>
                <w:szCs w:val="20"/>
              </w:rPr>
            </w:pPr>
            <w:r w:rsidRPr="00DD42CC">
              <w:rPr>
                <w:rFonts w:ascii="Arial" w:hAnsi="Arial" w:cs="Arial"/>
                <w:sz w:val="20"/>
                <w:szCs w:val="20"/>
              </w:rPr>
              <w:t>ESTIMATE OF REPORTING BURDEN</w:t>
            </w:r>
          </w:p>
        </w:tc>
      </w:tr>
      <w:tr w:rsidR="0077052F" w:rsidRPr="00DD42CC" w14:paraId="339EEE6B" w14:textId="77777777" w:rsidTr="00B873BF">
        <w:tc>
          <w:tcPr>
            <w:tcW w:w="7668" w:type="dxa"/>
            <w:vAlign w:val="center"/>
          </w:tcPr>
          <w:p w14:paraId="66CF17E2" w14:textId="77777777" w:rsidR="0077052F" w:rsidRPr="00DD42CC" w:rsidRDefault="00EA5C58" w:rsidP="00EA5C58">
            <w:pPr>
              <w:tabs>
                <w:tab w:val="left" w:pos="-720"/>
                <w:tab w:val="left" w:pos="540"/>
              </w:tabs>
              <w:spacing w:before="20" w:after="20"/>
              <w:rPr>
                <w:rFonts w:ascii="Arial" w:hAnsi="Arial" w:cs="Arial"/>
                <w:sz w:val="20"/>
                <w:szCs w:val="20"/>
              </w:rPr>
            </w:pPr>
            <w:r w:rsidRPr="00DD42CC">
              <w:rPr>
                <w:rFonts w:ascii="Arial" w:hAnsi="Arial" w:cs="Arial"/>
                <w:sz w:val="20"/>
                <w:szCs w:val="20"/>
              </w:rPr>
              <w:t xml:space="preserve">     </w:t>
            </w:r>
            <w:r w:rsidR="0077052F" w:rsidRPr="00DD42CC">
              <w:rPr>
                <w:rFonts w:ascii="Arial" w:hAnsi="Arial" w:cs="Arial"/>
                <w:sz w:val="20"/>
                <w:szCs w:val="20"/>
              </w:rPr>
              <w:t>TOTAL BURDEN HOURS (L)</w:t>
            </w:r>
          </w:p>
        </w:tc>
        <w:tc>
          <w:tcPr>
            <w:tcW w:w="1908" w:type="dxa"/>
            <w:vAlign w:val="center"/>
          </w:tcPr>
          <w:p w14:paraId="31D42BBE" w14:textId="77777777" w:rsidR="0077052F" w:rsidRPr="00DD42CC" w:rsidRDefault="003115E8" w:rsidP="002A7A12">
            <w:pPr>
              <w:tabs>
                <w:tab w:val="left" w:pos="-720"/>
                <w:tab w:val="left" w:pos="540"/>
              </w:tabs>
              <w:spacing w:before="20" w:after="20"/>
              <w:jc w:val="center"/>
              <w:rPr>
                <w:rFonts w:ascii="Arial" w:hAnsi="Arial" w:cs="Arial"/>
                <w:sz w:val="20"/>
                <w:szCs w:val="20"/>
              </w:rPr>
            </w:pPr>
            <w:r w:rsidRPr="00DD42CC">
              <w:rPr>
                <w:rFonts w:ascii="Arial" w:hAnsi="Arial" w:cs="Arial"/>
                <w:sz w:val="20"/>
                <w:szCs w:val="20"/>
              </w:rPr>
              <w:t>1</w:t>
            </w:r>
            <w:r w:rsidR="00B52E78" w:rsidRPr="00DD42CC">
              <w:rPr>
                <w:rFonts w:ascii="Arial" w:hAnsi="Arial" w:cs="Arial"/>
                <w:sz w:val="20"/>
                <w:szCs w:val="20"/>
              </w:rPr>
              <w:t>,</w:t>
            </w:r>
            <w:r w:rsidR="002A7A12" w:rsidRPr="00DD42CC">
              <w:rPr>
                <w:rFonts w:ascii="Arial" w:hAnsi="Arial" w:cs="Arial"/>
                <w:sz w:val="20"/>
                <w:szCs w:val="20"/>
              </w:rPr>
              <w:t>17</w:t>
            </w:r>
            <w:r w:rsidR="00671A85" w:rsidRPr="00DD42CC">
              <w:rPr>
                <w:rFonts w:ascii="Arial" w:hAnsi="Arial" w:cs="Arial"/>
                <w:sz w:val="20"/>
                <w:szCs w:val="20"/>
              </w:rPr>
              <w:t>6</w:t>
            </w:r>
          </w:p>
        </w:tc>
      </w:tr>
      <w:tr w:rsidR="0077052F" w:rsidRPr="00DD42CC" w14:paraId="22AD33AB" w14:textId="77777777" w:rsidTr="00B873BF">
        <w:tc>
          <w:tcPr>
            <w:tcW w:w="7668" w:type="dxa"/>
            <w:vAlign w:val="center"/>
          </w:tcPr>
          <w:p w14:paraId="732D42E7" w14:textId="77777777" w:rsidR="0077052F" w:rsidRPr="00DD42CC" w:rsidRDefault="00EA5C58" w:rsidP="00EA5C58">
            <w:pPr>
              <w:tabs>
                <w:tab w:val="left" w:pos="-720"/>
                <w:tab w:val="left" w:pos="540"/>
              </w:tabs>
              <w:spacing w:before="20" w:after="20"/>
              <w:rPr>
                <w:rFonts w:ascii="Arial" w:hAnsi="Arial" w:cs="Arial"/>
                <w:sz w:val="20"/>
                <w:szCs w:val="20"/>
              </w:rPr>
            </w:pPr>
            <w:r w:rsidRPr="00DD42CC">
              <w:rPr>
                <w:rFonts w:ascii="Arial" w:hAnsi="Arial" w:cs="Arial"/>
                <w:sz w:val="20"/>
                <w:szCs w:val="20"/>
              </w:rPr>
              <w:t xml:space="preserve">     </w:t>
            </w:r>
            <w:r w:rsidR="0077052F" w:rsidRPr="00DD42CC">
              <w:rPr>
                <w:rFonts w:ascii="Arial" w:hAnsi="Arial" w:cs="Arial"/>
                <w:sz w:val="20"/>
                <w:szCs w:val="20"/>
              </w:rPr>
              <w:t>AVERAGE COST PER HOUR (M)</w:t>
            </w:r>
          </w:p>
        </w:tc>
        <w:tc>
          <w:tcPr>
            <w:tcW w:w="1908" w:type="dxa"/>
            <w:vAlign w:val="center"/>
          </w:tcPr>
          <w:p w14:paraId="2A6C956D" w14:textId="77777777" w:rsidR="0077052F" w:rsidRPr="00DD42CC" w:rsidRDefault="001A1607" w:rsidP="004B5AE3">
            <w:pPr>
              <w:tabs>
                <w:tab w:val="left" w:pos="-720"/>
                <w:tab w:val="left" w:pos="540"/>
              </w:tabs>
              <w:spacing w:before="20" w:after="20"/>
              <w:jc w:val="center"/>
              <w:rPr>
                <w:rFonts w:ascii="Arial" w:hAnsi="Arial" w:cs="Arial"/>
                <w:sz w:val="20"/>
                <w:szCs w:val="20"/>
              </w:rPr>
            </w:pPr>
            <w:r w:rsidRPr="00DD42CC">
              <w:rPr>
                <w:rFonts w:ascii="Arial" w:hAnsi="Arial" w:cs="Arial"/>
                <w:sz w:val="20"/>
                <w:szCs w:val="20"/>
              </w:rPr>
              <w:t>$23.23</w:t>
            </w:r>
          </w:p>
        </w:tc>
      </w:tr>
      <w:tr w:rsidR="0077052F" w:rsidRPr="00DD42CC" w14:paraId="043EFFEE" w14:textId="77777777" w:rsidTr="00B873BF">
        <w:tc>
          <w:tcPr>
            <w:tcW w:w="7668" w:type="dxa"/>
            <w:vAlign w:val="center"/>
          </w:tcPr>
          <w:p w14:paraId="69A3DC05" w14:textId="77777777" w:rsidR="0077052F" w:rsidRPr="00DD42CC" w:rsidRDefault="00EA5C58" w:rsidP="00EA5C58">
            <w:pPr>
              <w:tabs>
                <w:tab w:val="left" w:pos="-720"/>
                <w:tab w:val="left" w:pos="540"/>
              </w:tabs>
              <w:spacing w:before="20" w:after="20"/>
              <w:rPr>
                <w:rFonts w:ascii="Arial" w:hAnsi="Arial" w:cs="Arial"/>
                <w:sz w:val="20"/>
                <w:szCs w:val="20"/>
              </w:rPr>
            </w:pPr>
            <w:r w:rsidRPr="00DD42CC">
              <w:rPr>
                <w:rFonts w:ascii="Arial" w:hAnsi="Arial" w:cs="Arial"/>
                <w:sz w:val="20"/>
                <w:szCs w:val="20"/>
              </w:rPr>
              <w:t xml:space="preserve">     </w:t>
            </w:r>
            <w:r w:rsidR="0077052F" w:rsidRPr="00DD42CC">
              <w:rPr>
                <w:rFonts w:ascii="Arial" w:hAnsi="Arial" w:cs="Arial"/>
                <w:sz w:val="20"/>
                <w:szCs w:val="20"/>
              </w:rPr>
              <w:t>COST ASSOCIATED WITH BURDEN HOURS (L)*(M)</w:t>
            </w:r>
          </w:p>
        </w:tc>
        <w:tc>
          <w:tcPr>
            <w:tcW w:w="1908" w:type="dxa"/>
            <w:vAlign w:val="center"/>
          </w:tcPr>
          <w:p w14:paraId="4E3C8ECC" w14:textId="77777777" w:rsidR="0077052F" w:rsidRPr="00DD42CC" w:rsidRDefault="001A1607" w:rsidP="001A66B2">
            <w:pPr>
              <w:tabs>
                <w:tab w:val="left" w:pos="-720"/>
                <w:tab w:val="left" w:pos="540"/>
              </w:tabs>
              <w:spacing w:before="20" w:after="20"/>
              <w:jc w:val="center"/>
              <w:rPr>
                <w:rFonts w:ascii="Arial" w:hAnsi="Arial" w:cs="Arial"/>
                <w:sz w:val="20"/>
                <w:szCs w:val="20"/>
              </w:rPr>
            </w:pPr>
            <w:r w:rsidRPr="00DD42CC">
              <w:rPr>
                <w:rFonts w:ascii="Arial" w:hAnsi="Arial" w:cs="Arial"/>
                <w:sz w:val="20"/>
                <w:szCs w:val="20"/>
              </w:rPr>
              <w:t>$</w:t>
            </w:r>
            <w:r w:rsidR="002A7A12" w:rsidRPr="00DD42CC">
              <w:rPr>
                <w:rFonts w:ascii="Arial" w:hAnsi="Arial" w:cs="Arial"/>
                <w:sz w:val="20"/>
                <w:szCs w:val="20"/>
              </w:rPr>
              <w:t>27</w:t>
            </w:r>
            <w:r w:rsidR="008C1AFD" w:rsidRPr="00DD42CC">
              <w:rPr>
                <w:rFonts w:ascii="Arial" w:hAnsi="Arial" w:cs="Arial"/>
                <w:sz w:val="20"/>
                <w:szCs w:val="20"/>
              </w:rPr>
              <w:t>,</w:t>
            </w:r>
            <w:r w:rsidR="001A66B2" w:rsidRPr="00DD42CC">
              <w:rPr>
                <w:rFonts w:ascii="Arial" w:hAnsi="Arial" w:cs="Arial"/>
                <w:sz w:val="20"/>
                <w:szCs w:val="20"/>
              </w:rPr>
              <w:t>314</w:t>
            </w:r>
          </w:p>
        </w:tc>
      </w:tr>
    </w:tbl>
    <w:p w14:paraId="7FECFC70" w14:textId="77777777" w:rsidR="00AD3886" w:rsidRPr="00DD42CC" w:rsidRDefault="00AD3886" w:rsidP="005B13ED">
      <w:pPr>
        <w:tabs>
          <w:tab w:val="left" w:pos="-720"/>
          <w:tab w:val="left" w:pos="540"/>
        </w:tabs>
        <w:rPr>
          <w:u w:val="single"/>
        </w:rPr>
      </w:pPr>
    </w:p>
    <w:p w14:paraId="419D509E" w14:textId="77777777" w:rsidR="00A92E83" w:rsidRPr="00A41651" w:rsidRDefault="000A01F3" w:rsidP="005B13ED">
      <w:pPr>
        <w:tabs>
          <w:tab w:val="left" w:pos="-720"/>
          <w:tab w:val="left" w:pos="540"/>
        </w:tabs>
      </w:pPr>
      <w:r w:rsidRPr="00DD42CC">
        <w:rPr>
          <w:u w:val="single"/>
        </w:rPr>
        <w:t>Cost</w:t>
      </w:r>
      <w:r w:rsidRPr="00DD42CC">
        <w:t xml:space="preserve">.  The overall burden hours for </w:t>
      </w:r>
      <w:r w:rsidR="001A1607" w:rsidRPr="00DD42CC">
        <w:t xml:space="preserve">the </w:t>
      </w:r>
      <w:r w:rsidR="00D91587" w:rsidRPr="00DD42CC">
        <w:t>revised Field Survey are</w:t>
      </w:r>
      <w:r w:rsidRPr="00DD42CC">
        <w:t xml:space="preserve"> estimated to be 1,</w:t>
      </w:r>
      <w:r w:rsidR="00F77428" w:rsidRPr="00DD42CC">
        <w:t>17</w:t>
      </w:r>
      <w:r w:rsidR="001A66B2" w:rsidRPr="00DD42CC">
        <w:t>6</w:t>
      </w:r>
      <w:r w:rsidRPr="00DD42CC">
        <w:t xml:space="preserve"> hours</w:t>
      </w:r>
      <w:r w:rsidR="008F17ED" w:rsidRPr="00DD42CC">
        <w:t xml:space="preserve"> as shown above.</w:t>
      </w:r>
      <w:r w:rsidR="001A1607" w:rsidRPr="00DD42CC">
        <w:t xml:space="preserve">  </w:t>
      </w:r>
      <w:r w:rsidRPr="00DD42CC">
        <w:t>If t</w:t>
      </w:r>
      <w:r w:rsidR="009B05C9" w:rsidRPr="00DD42CC">
        <w:t xml:space="preserve">he </w:t>
      </w:r>
      <w:r w:rsidR="004A015E" w:rsidRPr="00DD42CC">
        <w:t xml:space="preserve">cost to the respondents of their voluntary hours </w:t>
      </w:r>
      <w:r w:rsidR="00E15948" w:rsidRPr="00DD42CC">
        <w:t>is</w:t>
      </w:r>
      <w:r w:rsidR="004A015E" w:rsidRPr="00DD42CC">
        <w:t xml:space="preserve"> looked at in terms of an hourly wage based upon the average income level in the United States, the </w:t>
      </w:r>
      <w:r w:rsidR="00A92E83" w:rsidRPr="00DD42CC">
        <w:t>Mean Hourly Wage Estimate</w:t>
      </w:r>
      <w:r w:rsidR="004A015E" w:rsidRPr="00DD42CC">
        <w:t xml:space="preserve"> of $</w:t>
      </w:r>
      <w:r w:rsidR="00A92E83" w:rsidRPr="00DD42CC">
        <w:t>2</w:t>
      </w:r>
      <w:r w:rsidR="008F17ED" w:rsidRPr="00DD42CC">
        <w:t>3</w:t>
      </w:r>
      <w:r w:rsidR="004A015E" w:rsidRPr="00DD42CC">
        <w:t>.</w:t>
      </w:r>
      <w:r w:rsidR="008F17ED" w:rsidRPr="00DD42CC">
        <w:t>23</w:t>
      </w:r>
      <w:r w:rsidR="004A015E" w:rsidRPr="00DD42CC">
        <w:t xml:space="preserve"> per hour (U.S. Dept. of Labor, Bureau of Labor Statistics, 20</w:t>
      </w:r>
      <w:r w:rsidR="006C3E90" w:rsidRPr="00DD42CC">
        <w:t>1</w:t>
      </w:r>
      <w:r w:rsidR="001A1607" w:rsidRPr="00DD42CC">
        <w:t>5</w:t>
      </w:r>
      <w:r w:rsidR="005B13ED" w:rsidRPr="00DD42CC">
        <w:t>, from http://www.bls.gov/oes/current/oes_nat.htm</w:t>
      </w:r>
      <w:hyperlink r:id="rId12" w:anchor="b00-0000" w:history="1"/>
      <w:r w:rsidR="005B13ED" w:rsidRPr="00DD42CC">
        <w:t xml:space="preserve">mate for May 2015) </w:t>
      </w:r>
      <w:r w:rsidR="004A015E" w:rsidRPr="00DD42CC">
        <w:t xml:space="preserve">can be used to estimate costs to respondents at </w:t>
      </w:r>
      <w:bookmarkStart w:id="31" w:name="OLE_LINK1"/>
      <w:bookmarkStart w:id="32" w:name="OLE_LINK2"/>
      <w:r w:rsidR="001A1607" w:rsidRPr="00DD42CC">
        <w:t>$</w:t>
      </w:r>
      <w:r w:rsidR="002A7A12" w:rsidRPr="00DD42CC">
        <w:t>27</w:t>
      </w:r>
      <w:r w:rsidR="001A1607" w:rsidRPr="00DD42CC">
        <w:t>,</w:t>
      </w:r>
      <w:r w:rsidR="001A66B2" w:rsidRPr="00DD42CC">
        <w:t>314</w:t>
      </w:r>
      <w:r w:rsidR="001A1607" w:rsidRPr="00DD42CC">
        <w:t>.</w:t>
      </w:r>
      <w:bookmarkEnd w:id="31"/>
      <w:bookmarkEnd w:id="32"/>
    </w:p>
    <w:p w14:paraId="4B2AA805" w14:textId="77777777" w:rsidR="004B5AE3" w:rsidRDefault="004B5AE3" w:rsidP="00931E9C">
      <w:pPr>
        <w:tabs>
          <w:tab w:val="left" w:pos="720"/>
        </w:tabs>
        <w:autoSpaceDE w:val="0"/>
        <w:autoSpaceDN w:val="0"/>
        <w:adjustRightInd w:val="0"/>
        <w:ind w:left="720" w:hanging="720"/>
        <w:outlineLvl w:val="1"/>
        <w:rPr>
          <w:b/>
          <w:bCs/>
        </w:rPr>
      </w:pPr>
      <w:bookmarkStart w:id="33" w:name="_Toc230056337"/>
    </w:p>
    <w:p w14:paraId="3E7CB3DD" w14:textId="77777777" w:rsidR="00054628" w:rsidRPr="00C95AE9" w:rsidRDefault="00E03468" w:rsidP="00931E9C">
      <w:pPr>
        <w:tabs>
          <w:tab w:val="left" w:pos="720"/>
        </w:tabs>
        <w:autoSpaceDE w:val="0"/>
        <w:autoSpaceDN w:val="0"/>
        <w:adjustRightInd w:val="0"/>
        <w:ind w:left="720" w:hanging="720"/>
        <w:outlineLvl w:val="1"/>
        <w:rPr>
          <w:b/>
        </w:rPr>
      </w:pPr>
      <w:bookmarkStart w:id="34" w:name="_Toc483574390"/>
      <w:r w:rsidRPr="00C95AE9">
        <w:rPr>
          <w:b/>
          <w:bCs/>
        </w:rPr>
        <w:t>A.13.</w:t>
      </w:r>
      <w:r w:rsidRPr="00C95AE9">
        <w:rPr>
          <w:b/>
          <w:bCs/>
        </w:rPr>
        <w:tab/>
      </w:r>
      <w:r w:rsidR="00A92E83" w:rsidRPr="00C95AE9">
        <w:rPr>
          <w:b/>
        </w:rPr>
        <w:t>Provide an estimate of the total annual [non-hour] cost burden to respondents</w:t>
      </w:r>
      <w:bookmarkEnd w:id="34"/>
      <w:r w:rsidR="00A92E83" w:rsidRPr="00C95AE9">
        <w:rPr>
          <w:b/>
        </w:rPr>
        <w:t xml:space="preserve"> </w:t>
      </w:r>
    </w:p>
    <w:p w14:paraId="510CFC47" w14:textId="77777777" w:rsidR="00E03468" w:rsidRPr="00C95AE9" w:rsidRDefault="00054628" w:rsidP="00931E9C">
      <w:pPr>
        <w:tabs>
          <w:tab w:val="left" w:pos="720"/>
        </w:tabs>
        <w:autoSpaceDE w:val="0"/>
        <w:autoSpaceDN w:val="0"/>
        <w:adjustRightInd w:val="0"/>
        <w:ind w:left="720" w:hanging="720"/>
        <w:rPr>
          <w:b/>
        </w:rPr>
      </w:pPr>
      <w:r w:rsidRPr="00C95AE9">
        <w:rPr>
          <w:b/>
        </w:rPr>
        <w:tab/>
      </w:r>
      <w:r w:rsidR="00A92E83" w:rsidRPr="00C95AE9">
        <w:rPr>
          <w:b/>
        </w:rPr>
        <w:t>or record keepers resulting from the collection of information. (Do not include the cost of any hour burden shown in Items 12 and 14).</w:t>
      </w:r>
      <w:bookmarkEnd w:id="33"/>
    </w:p>
    <w:p w14:paraId="7A370535" w14:textId="77777777" w:rsidR="00E03468" w:rsidRPr="00C95AE9" w:rsidRDefault="00E03468" w:rsidP="00931E9C">
      <w:pPr>
        <w:autoSpaceDE w:val="0"/>
        <w:autoSpaceDN w:val="0"/>
        <w:adjustRightInd w:val="0"/>
      </w:pPr>
    </w:p>
    <w:p w14:paraId="2BCFC528" w14:textId="77777777" w:rsidR="00A92E83" w:rsidRPr="00C95AE9" w:rsidRDefault="007851DC" w:rsidP="001A1607">
      <w:pPr>
        <w:autoSpaceDE w:val="0"/>
        <w:autoSpaceDN w:val="0"/>
        <w:adjustRightInd w:val="0"/>
      </w:pPr>
      <w:r>
        <w:t>T</w:t>
      </w:r>
      <w:r w:rsidR="00A92E83" w:rsidRPr="00451299">
        <w:t>here</w:t>
      </w:r>
      <w:r w:rsidR="00A92E83" w:rsidRPr="00C95AE9">
        <w:t xml:space="preserve"> are no costs to respondents or record keepers associated with participating in this survey. </w:t>
      </w:r>
      <w:r w:rsidR="008E6A3F" w:rsidRPr="00C95AE9">
        <w:t xml:space="preserve">For the </w:t>
      </w:r>
      <w:r w:rsidR="00451299">
        <w:t>d</w:t>
      </w:r>
      <w:r w:rsidR="00C94834" w:rsidRPr="00C95AE9">
        <w:t>river</w:t>
      </w:r>
      <w:r w:rsidR="008E6A3F" w:rsidRPr="00C95AE9">
        <w:t xml:space="preserve"> </w:t>
      </w:r>
      <w:r w:rsidR="00451299">
        <w:t>interview</w:t>
      </w:r>
      <w:r w:rsidR="008E6A3F" w:rsidRPr="00C95AE9">
        <w:t xml:space="preserve">, respondents </w:t>
      </w:r>
      <w:r w:rsidR="00994B0E" w:rsidRPr="00C95AE9">
        <w:t>will be asked questions regarding their TPMS, and all responses will be provided spontaneously.</w:t>
      </w:r>
      <w:r w:rsidR="008E6A3F" w:rsidRPr="00C95AE9">
        <w:t xml:space="preserve">  For the vehicle inspection, data will be obtained via observation.</w:t>
      </w:r>
    </w:p>
    <w:p w14:paraId="5CCB4F98" w14:textId="77777777" w:rsidR="00C06666" w:rsidRDefault="00C06666" w:rsidP="00931E9C">
      <w:pPr>
        <w:autoSpaceDE w:val="0"/>
        <w:autoSpaceDN w:val="0"/>
        <w:adjustRightInd w:val="0"/>
        <w:rPr>
          <w:b/>
          <w:bCs/>
        </w:rPr>
      </w:pPr>
    </w:p>
    <w:p w14:paraId="7EB95FAB" w14:textId="77777777" w:rsidR="00E03468" w:rsidRPr="00C95AE9" w:rsidRDefault="00E03468" w:rsidP="00931E9C">
      <w:pPr>
        <w:tabs>
          <w:tab w:val="left" w:pos="720"/>
        </w:tabs>
        <w:autoSpaceDE w:val="0"/>
        <w:autoSpaceDN w:val="0"/>
        <w:adjustRightInd w:val="0"/>
        <w:ind w:left="720" w:hanging="720"/>
        <w:outlineLvl w:val="1"/>
      </w:pPr>
      <w:bookmarkStart w:id="35" w:name="_Toc230056338"/>
      <w:bookmarkStart w:id="36" w:name="_Toc483574391"/>
      <w:r w:rsidRPr="00C95AE9">
        <w:rPr>
          <w:b/>
          <w:bCs/>
        </w:rPr>
        <w:t>A.14.</w:t>
      </w:r>
      <w:r w:rsidRPr="00C95AE9">
        <w:rPr>
          <w:b/>
          <w:bCs/>
        </w:rPr>
        <w:tab/>
        <w:t>Provide estimates of annualized cost to the Federal government.</w:t>
      </w:r>
      <w:bookmarkEnd w:id="35"/>
      <w:bookmarkEnd w:id="36"/>
    </w:p>
    <w:p w14:paraId="28982114" w14:textId="77777777" w:rsidR="00E03468" w:rsidRPr="00C95AE9" w:rsidRDefault="00E03468" w:rsidP="00931E9C">
      <w:pPr>
        <w:autoSpaceDE w:val="0"/>
        <w:autoSpaceDN w:val="0"/>
        <w:adjustRightInd w:val="0"/>
      </w:pPr>
    </w:p>
    <w:p w14:paraId="6F39BCC7" w14:textId="77777777" w:rsidR="005F5296" w:rsidRDefault="008E6A3F" w:rsidP="009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F5296">
        <w:t xml:space="preserve">The total estimated </w:t>
      </w:r>
      <w:r w:rsidR="005A2AA8">
        <w:t>c</w:t>
      </w:r>
      <w:r w:rsidRPr="005F5296">
        <w:t xml:space="preserve">ost to the government for conducting the </w:t>
      </w:r>
      <w:r w:rsidR="00D660E4" w:rsidRPr="005F5296">
        <w:t>TPMS-ORRC</w:t>
      </w:r>
      <w:r w:rsidR="00B01670" w:rsidRPr="005F5296">
        <w:t xml:space="preserve"> Field Survey</w:t>
      </w:r>
      <w:r w:rsidR="00D660E4" w:rsidRPr="005F5296">
        <w:t xml:space="preserve"> </w:t>
      </w:r>
      <w:r w:rsidR="005F5296" w:rsidRPr="005F5296">
        <w:t xml:space="preserve">is </w:t>
      </w:r>
      <w:r w:rsidR="005F5296">
        <w:t>as follows:</w:t>
      </w:r>
    </w:p>
    <w:p w14:paraId="150C0732" w14:textId="77777777" w:rsidR="005F5296" w:rsidRDefault="005F5296" w:rsidP="009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7CC808" w14:textId="77777777" w:rsidR="005F5296" w:rsidRDefault="005F5296" w:rsidP="009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Number of completed interviews </w:t>
      </w:r>
      <w:r>
        <w:tab/>
      </w:r>
      <w:r>
        <w:tab/>
      </w:r>
      <w:r>
        <w:tab/>
      </w:r>
      <w:r>
        <w:tab/>
        <w:t>6300</w:t>
      </w:r>
    </w:p>
    <w:p w14:paraId="13129D98" w14:textId="77777777" w:rsidR="005F5296" w:rsidRDefault="005F5296" w:rsidP="009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Total estimated cost of co</w:t>
      </w:r>
      <w:r w:rsidR="007E7D36">
        <w:t>nducting</w:t>
      </w:r>
      <w:r>
        <w:t xml:space="preserve"> </w:t>
      </w:r>
      <w:r w:rsidR="007E7D36">
        <w:t>Field S</w:t>
      </w:r>
      <w:r>
        <w:t xml:space="preserve">urvey </w:t>
      </w:r>
      <w:r>
        <w:tab/>
      </w:r>
      <w:r>
        <w:tab/>
      </w:r>
      <w:r w:rsidRPr="005F5296">
        <w:t>$</w:t>
      </w:r>
      <w:r w:rsidR="005A2AA8">
        <w:t>1,291,947</w:t>
      </w:r>
    </w:p>
    <w:p w14:paraId="4C349D05" w14:textId="77777777" w:rsidR="005F5296" w:rsidRDefault="005F5296" w:rsidP="009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Cost per completed interview </w:t>
      </w:r>
      <w:r>
        <w:tab/>
      </w:r>
      <w:r>
        <w:tab/>
      </w:r>
      <w:r>
        <w:tab/>
      </w:r>
      <w:r>
        <w:tab/>
        <w:t>$</w:t>
      </w:r>
      <w:r w:rsidR="005A2AA8">
        <w:t>205.07</w:t>
      </w:r>
      <w:r w:rsidRPr="005F5296">
        <w:t xml:space="preserve"> </w:t>
      </w:r>
    </w:p>
    <w:p w14:paraId="1978A9A0" w14:textId="77777777" w:rsidR="005F5296" w:rsidRDefault="005F5296" w:rsidP="009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102CAD" w14:textId="77777777" w:rsidR="00E03468" w:rsidRPr="00C95AE9" w:rsidRDefault="005F5296" w:rsidP="009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total estimated cost is the </w:t>
      </w:r>
      <w:r w:rsidR="005A2AA8">
        <w:t xml:space="preserve">contracted </w:t>
      </w:r>
      <w:r>
        <w:t xml:space="preserve">amount </w:t>
      </w:r>
      <w:r w:rsidR="005A2AA8">
        <w:t xml:space="preserve">budgeted </w:t>
      </w:r>
      <w:r w:rsidR="007E7D36">
        <w:t xml:space="preserve">by the contractor to </w:t>
      </w:r>
      <w:r w:rsidR="005A2AA8">
        <w:t xml:space="preserve">the revised </w:t>
      </w:r>
      <w:r w:rsidR="007E7D36">
        <w:t>Field Survey</w:t>
      </w:r>
      <w:r w:rsidR="005A2AA8">
        <w:t>.</w:t>
      </w:r>
      <w:r w:rsidR="007E7D36">
        <w:t xml:space="preserve">  Costs of the survey </w:t>
      </w:r>
      <w:r w:rsidR="005A2AA8">
        <w:t>are over a five-year period from award to completion, reflecting extension of work due to the revision, so annualized costs are $258,389 over five years.</w:t>
      </w:r>
      <w:r>
        <w:t xml:space="preserve">  </w:t>
      </w:r>
      <w:r>
        <w:rPr>
          <w:highlight w:val="yellow"/>
        </w:rPr>
        <w:t xml:space="preserve"> </w:t>
      </w:r>
    </w:p>
    <w:p w14:paraId="188EC29D" w14:textId="77777777" w:rsidR="00C06666" w:rsidRDefault="00C06666" w:rsidP="00931E9C">
      <w:pPr>
        <w:tabs>
          <w:tab w:val="left" w:pos="720"/>
        </w:tabs>
        <w:autoSpaceDE w:val="0"/>
        <w:autoSpaceDN w:val="0"/>
        <w:adjustRightInd w:val="0"/>
        <w:ind w:left="720" w:hanging="720"/>
        <w:outlineLvl w:val="1"/>
        <w:rPr>
          <w:b/>
          <w:bCs/>
        </w:rPr>
      </w:pPr>
      <w:bookmarkStart w:id="37" w:name="_Toc230056339"/>
    </w:p>
    <w:p w14:paraId="37CCCBBD" w14:textId="77777777" w:rsidR="00E03468" w:rsidRPr="00C95AE9" w:rsidRDefault="00E03468" w:rsidP="00931E9C">
      <w:pPr>
        <w:tabs>
          <w:tab w:val="left" w:pos="720"/>
        </w:tabs>
        <w:autoSpaceDE w:val="0"/>
        <w:autoSpaceDN w:val="0"/>
        <w:adjustRightInd w:val="0"/>
        <w:ind w:left="720" w:hanging="720"/>
        <w:outlineLvl w:val="1"/>
      </w:pPr>
      <w:bookmarkStart w:id="38" w:name="_Toc483574392"/>
      <w:r w:rsidRPr="00C95AE9">
        <w:rPr>
          <w:b/>
          <w:bCs/>
        </w:rPr>
        <w:t>A.15.</w:t>
      </w:r>
      <w:r w:rsidRPr="00C95AE9">
        <w:rPr>
          <w:b/>
          <w:bCs/>
        </w:rPr>
        <w:tab/>
        <w:t>Explain the reasons for any program changes or adjustments reported in Items 13 or 14 of the OMB Form 83-1.</w:t>
      </w:r>
      <w:bookmarkEnd w:id="37"/>
      <w:bookmarkEnd w:id="38"/>
    </w:p>
    <w:p w14:paraId="46B0EF2C" w14:textId="77777777" w:rsidR="00E03468" w:rsidRPr="00C95AE9" w:rsidRDefault="00E03468" w:rsidP="00931E9C">
      <w:pPr>
        <w:autoSpaceDE w:val="0"/>
        <w:autoSpaceDN w:val="0"/>
        <w:adjustRightInd w:val="0"/>
      </w:pPr>
    </w:p>
    <w:p w14:paraId="4C8F00C9" w14:textId="5A8FD989" w:rsidR="00D84D31" w:rsidRDefault="005C4B15" w:rsidP="00E86EC7">
      <w:pPr>
        <w:autoSpaceDE w:val="0"/>
        <w:autoSpaceDN w:val="0"/>
        <w:adjustRightInd w:val="0"/>
      </w:pPr>
      <w:bookmarkStart w:id="39" w:name="_Hlk488394461"/>
      <w:r>
        <w:t>Th</w:t>
      </w:r>
      <w:r w:rsidR="005C2733">
        <w:t>e previous TPMS-ORRC ICR was a r</w:t>
      </w:r>
      <w:r>
        <w:t xml:space="preserve">einstatement with change. </w:t>
      </w:r>
      <w:r w:rsidR="005C2733">
        <w:t>Th</w:t>
      </w:r>
      <w:r w:rsidR="00A354CF">
        <w:t>is</w:t>
      </w:r>
      <w:r w:rsidR="005C2733">
        <w:t xml:space="preserve"> </w:t>
      </w:r>
      <w:r w:rsidR="00A354CF">
        <w:t xml:space="preserve">ICR </w:t>
      </w:r>
      <w:r w:rsidR="005C2733">
        <w:t>is a revis</w:t>
      </w:r>
      <w:r w:rsidR="008A3E50">
        <w:t>ion to</w:t>
      </w:r>
      <w:r w:rsidR="005C2733">
        <w:t xml:space="preserve"> the </w:t>
      </w:r>
      <w:r w:rsidR="00A354CF">
        <w:t>Field Survey</w:t>
      </w:r>
      <w:r w:rsidR="005C2733">
        <w:t xml:space="preserve"> only.  </w:t>
      </w:r>
      <w:r>
        <w:t>The changes</w:t>
      </w:r>
      <w:r w:rsidR="00E86EC7">
        <w:t xml:space="preserve"> are due to agency discretion.  The </w:t>
      </w:r>
      <w:r w:rsidR="00D84D31">
        <w:t xml:space="preserve">first change is that </w:t>
      </w:r>
      <w:r w:rsidR="00E86EC7">
        <w:t>where the previous design was a convenience sample</w:t>
      </w:r>
      <w:r w:rsidR="00D84D31">
        <w:t xml:space="preserve"> in eight geographic areas, </w:t>
      </w:r>
      <w:r w:rsidR="00E86EC7">
        <w:t>the new design is a probability sample</w:t>
      </w:r>
      <w:r w:rsidR="00D84D31">
        <w:t xml:space="preserve"> in 24 geographic areas</w:t>
      </w:r>
      <w:r w:rsidR="00E86EC7">
        <w:t xml:space="preserve">.  The probability sample is conducted in </w:t>
      </w:r>
      <w:r w:rsidR="00D84D31">
        <w:t xml:space="preserve">the </w:t>
      </w:r>
      <w:r w:rsidR="00E86EC7">
        <w:t xml:space="preserve">24 </w:t>
      </w:r>
      <w:r w:rsidR="00D84D31">
        <w:t xml:space="preserve">counties or groups of counties </w:t>
      </w:r>
      <w:r w:rsidR="00E86EC7">
        <w:t xml:space="preserve">that form </w:t>
      </w:r>
      <w:r w:rsidR="00D84D31">
        <w:t>a</w:t>
      </w:r>
      <w:r w:rsidR="00E86EC7">
        <w:t xml:space="preserve"> nationally representative sample designed for NHTSA</w:t>
      </w:r>
      <w:r w:rsidR="00D84D31">
        <w:t>’s</w:t>
      </w:r>
      <w:r w:rsidR="00E86EC7">
        <w:t xml:space="preserve"> Crash Investigation Sampling System.  This change was instituted to allow nationally representative estimates in the results.  A</w:t>
      </w:r>
      <w:r w:rsidR="00D84D31">
        <w:t>lso,</w:t>
      </w:r>
      <w:r w:rsidR="00E86EC7">
        <w:t xml:space="preserve"> a survey module on indirect TPMS has been added, for the estimated 5 to 1</w:t>
      </w:r>
      <w:r w:rsidR="00D84D31">
        <w:t>0</w:t>
      </w:r>
      <w:r w:rsidR="00E86EC7">
        <w:t xml:space="preserve"> perce</w:t>
      </w:r>
      <w:r w:rsidR="00D84D31">
        <w:t>nt</w:t>
      </w:r>
      <w:r w:rsidR="00E86EC7">
        <w:t xml:space="preserve"> of survey vehicles expected to have this type of system.  This change was incorporated to help </w:t>
      </w:r>
      <w:r w:rsidR="00D84D31">
        <w:t xml:space="preserve">provide information to NHTSA rulemaking in support of </w:t>
      </w:r>
      <w:r w:rsidR="00E86EC7">
        <w:t xml:space="preserve">the rulemaking mandate of the FAST Act.  </w:t>
      </w:r>
    </w:p>
    <w:p w14:paraId="0DBB68E3" w14:textId="77777777" w:rsidR="00D84D31" w:rsidRDefault="00D84D31" w:rsidP="00E86EC7">
      <w:pPr>
        <w:autoSpaceDE w:val="0"/>
        <w:autoSpaceDN w:val="0"/>
        <w:adjustRightInd w:val="0"/>
      </w:pPr>
    </w:p>
    <w:p w14:paraId="0CD438D7" w14:textId="06ACA9BD" w:rsidR="002D4550" w:rsidRPr="00C95AE9" w:rsidRDefault="00E86EC7" w:rsidP="002D4550">
      <w:pPr>
        <w:autoSpaceDE w:val="0"/>
        <w:autoSpaceDN w:val="0"/>
        <w:adjustRightInd w:val="0"/>
        <w:rPr>
          <w:sz w:val="23"/>
          <w:szCs w:val="23"/>
        </w:rPr>
      </w:pPr>
      <w:r>
        <w:t>The burden estimate for the revised Field Survey and pilot is 1176 hours.  The previous estimate for the Field Survey was 1124 hours, so the change is an increase of 1176-1124 = 52 hours.</w:t>
      </w:r>
      <w:r w:rsidR="004F27E5">
        <w:t xml:space="preserve">  </w:t>
      </w:r>
      <w:r w:rsidR="009017BE">
        <w:t>The previous estimate of burden for the overall TPMS-ORRC includ</w:t>
      </w:r>
      <w:r w:rsidR="007851DC">
        <w:t>ed</w:t>
      </w:r>
      <w:r w:rsidR="009017BE">
        <w:t xml:space="preserve"> the </w:t>
      </w:r>
      <w:r w:rsidR="00A354CF">
        <w:t>Field Survey</w:t>
      </w:r>
      <w:r w:rsidR="009017BE">
        <w:t xml:space="preserve">, </w:t>
      </w:r>
      <w:r w:rsidR="00A354CF">
        <w:t>Suppliers Survey</w:t>
      </w:r>
      <w:r w:rsidR="009017BE">
        <w:t xml:space="preserve">, and </w:t>
      </w:r>
      <w:r w:rsidR="00A354CF">
        <w:t>Repair Facilities Survey</w:t>
      </w:r>
      <w:r w:rsidR="009017BE">
        <w:t xml:space="preserve">.  The </w:t>
      </w:r>
      <w:r w:rsidR="00A354CF">
        <w:t>Suppliers Survey</w:t>
      </w:r>
      <w:r w:rsidR="009017BE">
        <w:t xml:space="preserve"> and </w:t>
      </w:r>
      <w:r w:rsidR="00A354CF">
        <w:t>Repair Facilities Survey</w:t>
      </w:r>
      <w:r w:rsidR="009017BE">
        <w:t xml:space="preserve"> have been completed, so their </w:t>
      </w:r>
      <w:r w:rsidR="002A3AFC">
        <w:t>b</w:t>
      </w:r>
      <w:r w:rsidR="009017BE">
        <w:t xml:space="preserve">urden hours </w:t>
      </w:r>
      <w:r w:rsidR="007851DC">
        <w:t>and costs are</w:t>
      </w:r>
      <w:r w:rsidR="009017BE">
        <w:t xml:space="preserve"> </w:t>
      </w:r>
      <w:r w:rsidR="002A3AFC">
        <w:t xml:space="preserve">not </w:t>
      </w:r>
      <w:r w:rsidR="009017BE">
        <w:t>included</w:t>
      </w:r>
      <w:r w:rsidR="002A3AFC">
        <w:t xml:space="preserve"> in this ICR</w:t>
      </w:r>
      <w:r w:rsidR="009017BE">
        <w:t xml:space="preserve">.  </w:t>
      </w:r>
      <w:bookmarkEnd w:id="39"/>
    </w:p>
    <w:p w14:paraId="44953904" w14:textId="77777777" w:rsidR="0000149B" w:rsidRPr="00C95AE9" w:rsidRDefault="0000149B" w:rsidP="00931E9C">
      <w:pPr>
        <w:tabs>
          <w:tab w:val="left" w:pos="720"/>
        </w:tabs>
        <w:autoSpaceDE w:val="0"/>
        <w:autoSpaceDN w:val="0"/>
        <w:adjustRightInd w:val="0"/>
        <w:ind w:left="720" w:hanging="720"/>
        <w:rPr>
          <w:b/>
          <w:bCs/>
        </w:rPr>
      </w:pPr>
    </w:p>
    <w:p w14:paraId="2BB92F0A" w14:textId="77777777" w:rsidR="00E03468" w:rsidRPr="00C95AE9" w:rsidRDefault="00E03468" w:rsidP="00931E9C">
      <w:pPr>
        <w:tabs>
          <w:tab w:val="left" w:pos="720"/>
        </w:tabs>
        <w:autoSpaceDE w:val="0"/>
        <w:autoSpaceDN w:val="0"/>
        <w:adjustRightInd w:val="0"/>
        <w:ind w:left="720" w:hanging="720"/>
        <w:outlineLvl w:val="1"/>
      </w:pPr>
      <w:bookmarkStart w:id="40" w:name="_Toc230056340"/>
      <w:bookmarkStart w:id="41" w:name="_Toc483574393"/>
      <w:r w:rsidRPr="00C95AE9">
        <w:rPr>
          <w:b/>
          <w:bCs/>
        </w:rPr>
        <w:t>A.16.</w:t>
      </w:r>
      <w:r w:rsidRPr="00C95AE9">
        <w:rPr>
          <w:b/>
          <w:bCs/>
        </w:rPr>
        <w:tab/>
        <w:t>For collections of information whose results will be publishe</w:t>
      </w:r>
      <w:r w:rsidR="00B15357">
        <w:rPr>
          <w:b/>
          <w:bCs/>
        </w:rPr>
        <w:t>d, outline plans for tabulation</w:t>
      </w:r>
      <w:r w:rsidRPr="00C95AE9">
        <w:rPr>
          <w:b/>
          <w:bCs/>
        </w:rPr>
        <w:t xml:space="preserve"> and publication.</w:t>
      </w:r>
      <w:bookmarkEnd w:id="40"/>
      <w:bookmarkEnd w:id="41"/>
    </w:p>
    <w:p w14:paraId="7A4E4B46" w14:textId="77777777" w:rsidR="00E03468" w:rsidRPr="00C95AE9" w:rsidRDefault="00E03468" w:rsidP="00931E9C">
      <w:pPr>
        <w:autoSpaceDE w:val="0"/>
        <w:autoSpaceDN w:val="0"/>
        <w:adjustRightInd w:val="0"/>
      </w:pPr>
    </w:p>
    <w:p w14:paraId="28AAC8EC" w14:textId="77777777" w:rsidR="001075F0" w:rsidRPr="00C95AE9" w:rsidRDefault="003E432F" w:rsidP="00931E9C">
      <w:pPr>
        <w:autoSpaceDE w:val="0"/>
        <w:autoSpaceDN w:val="0"/>
        <w:adjustRightInd w:val="0"/>
        <w:rPr>
          <w:sz w:val="23"/>
          <w:szCs w:val="23"/>
        </w:rPr>
      </w:pPr>
      <w:r w:rsidRPr="00C95AE9">
        <w:t>NHTSA plans to publish a</w:t>
      </w:r>
      <w:r w:rsidR="00C3483F">
        <w:t xml:space="preserve"> final re</w:t>
      </w:r>
      <w:r w:rsidRPr="00C95AE9">
        <w:t>port includ</w:t>
      </w:r>
      <w:r w:rsidR="00C3483F">
        <w:t>ing</w:t>
      </w:r>
      <w:r w:rsidRPr="00C95AE9">
        <w:t xml:space="preserve"> the findings and the methodology used. </w:t>
      </w:r>
      <w:r w:rsidR="00B07366">
        <w:t>Weighted percentages</w:t>
      </w:r>
      <w:r w:rsidR="001075F0" w:rsidRPr="000A1372">
        <w:t xml:space="preserve"> </w:t>
      </w:r>
      <w:r w:rsidR="00FC1DE9">
        <w:t xml:space="preserve">providing nationally representative estimates </w:t>
      </w:r>
      <w:r w:rsidR="001075F0" w:rsidRPr="00C95AE9">
        <w:rPr>
          <w:sz w:val="23"/>
          <w:szCs w:val="23"/>
        </w:rPr>
        <w:t xml:space="preserve">will be </w:t>
      </w:r>
      <w:r w:rsidR="00B07366">
        <w:rPr>
          <w:sz w:val="23"/>
          <w:szCs w:val="23"/>
        </w:rPr>
        <w:t>reported</w:t>
      </w:r>
      <w:r w:rsidR="001075F0" w:rsidRPr="00C95AE9">
        <w:rPr>
          <w:sz w:val="23"/>
          <w:szCs w:val="23"/>
        </w:rPr>
        <w:t xml:space="preserve"> for </w:t>
      </w:r>
      <w:r w:rsidR="00B07366">
        <w:rPr>
          <w:sz w:val="23"/>
          <w:szCs w:val="23"/>
        </w:rPr>
        <w:t>key</w:t>
      </w:r>
      <w:r w:rsidR="001075F0" w:rsidRPr="00C95AE9">
        <w:rPr>
          <w:sz w:val="23"/>
          <w:szCs w:val="23"/>
        </w:rPr>
        <w:t xml:space="preserve"> questions in the survey</w:t>
      </w:r>
      <w:r w:rsidR="00B07366">
        <w:rPr>
          <w:sz w:val="23"/>
          <w:szCs w:val="23"/>
        </w:rPr>
        <w:t xml:space="preserve"> and for </w:t>
      </w:r>
      <w:r w:rsidR="00C62ABB">
        <w:rPr>
          <w:sz w:val="23"/>
          <w:szCs w:val="23"/>
        </w:rPr>
        <w:t xml:space="preserve">TPMS </w:t>
      </w:r>
      <w:r w:rsidR="00B07366">
        <w:rPr>
          <w:sz w:val="23"/>
          <w:szCs w:val="23"/>
        </w:rPr>
        <w:t>malfunction rates by vehicle age and type</w:t>
      </w:r>
      <w:r w:rsidR="001A1607">
        <w:rPr>
          <w:sz w:val="23"/>
          <w:szCs w:val="23"/>
        </w:rPr>
        <w:t xml:space="preserve">, and </w:t>
      </w:r>
      <w:r w:rsidR="00C62ABB">
        <w:rPr>
          <w:sz w:val="23"/>
          <w:szCs w:val="23"/>
        </w:rPr>
        <w:t xml:space="preserve">TPMS </w:t>
      </w:r>
      <w:r w:rsidR="001A1607">
        <w:rPr>
          <w:sz w:val="23"/>
          <w:szCs w:val="23"/>
        </w:rPr>
        <w:t>miscalibration rates</w:t>
      </w:r>
      <w:r w:rsidR="001075F0" w:rsidRPr="00C95AE9">
        <w:rPr>
          <w:sz w:val="23"/>
          <w:szCs w:val="23"/>
        </w:rPr>
        <w:t xml:space="preserve">.  </w:t>
      </w:r>
      <w:r w:rsidR="005C5F3B">
        <w:rPr>
          <w:sz w:val="23"/>
          <w:szCs w:val="23"/>
        </w:rPr>
        <w:t>Responses to q</w:t>
      </w:r>
      <w:r w:rsidR="00C3483F">
        <w:rPr>
          <w:sz w:val="23"/>
          <w:szCs w:val="23"/>
        </w:rPr>
        <w:t>ualitative question</w:t>
      </w:r>
      <w:r w:rsidR="005C5F3B">
        <w:rPr>
          <w:sz w:val="23"/>
          <w:szCs w:val="23"/>
        </w:rPr>
        <w:t>s</w:t>
      </w:r>
      <w:r w:rsidR="00C3483F">
        <w:rPr>
          <w:sz w:val="23"/>
          <w:szCs w:val="23"/>
        </w:rPr>
        <w:t xml:space="preserve"> will be reported as tabulated in the data.  </w:t>
      </w:r>
      <w:r w:rsidR="00FC1DE9">
        <w:rPr>
          <w:sz w:val="23"/>
          <w:szCs w:val="23"/>
        </w:rPr>
        <w:t xml:space="preserve">The final report will be available on NHTSA’s web site.  Internal briefings and external conference presentations are also </w:t>
      </w:r>
      <w:r w:rsidR="00C3483F">
        <w:rPr>
          <w:sz w:val="23"/>
          <w:szCs w:val="23"/>
        </w:rPr>
        <w:t>likely information dissemination opportunities</w:t>
      </w:r>
      <w:r w:rsidR="00FC1DE9">
        <w:rPr>
          <w:sz w:val="23"/>
          <w:szCs w:val="23"/>
        </w:rPr>
        <w:t>.</w:t>
      </w:r>
    </w:p>
    <w:p w14:paraId="3AEACF64" w14:textId="77777777" w:rsidR="001075F0" w:rsidRPr="00C95AE9" w:rsidRDefault="001075F0" w:rsidP="00931E9C">
      <w:pPr>
        <w:autoSpaceDE w:val="0"/>
        <w:autoSpaceDN w:val="0"/>
        <w:adjustRightInd w:val="0"/>
      </w:pPr>
    </w:p>
    <w:p w14:paraId="5D22F802" w14:textId="77777777" w:rsidR="003E432F" w:rsidRPr="00C95AE9" w:rsidRDefault="007D23A2" w:rsidP="00931E9C">
      <w:pPr>
        <w:autoSpaceDE w:val="0"/>
        <w:autoSpaceDN w:val="0"/>
        <w:adjustRightInd w:val="0"/>
      </w:pPr>
      <w:r>
        <w:t xml:space="preserve">Findings related to </w:t>
      </w:r>
      <w:r w:rsidR="00C3483F">
        <w:t>any</w:t>
      </w:r>
      <w:r>
        <w:t xml:space="preserve"> rulemaking </w:t>
      </w:r>
      <w:r w:rsidR="00C3483F">
        <w:t xml:space="preserve">involving </w:t>
      </w:r>
      <w:r w:rsidR="00B07366">
        <w:t>TPMS</w:t>
      </w:r>
      <w:r>
        <w:t xml:space="preserve"> </w:t>
      </w:r>
      <w:r w:rsidR="00C3483F">
        <w:t xml:space="preserve">and FMVSS 138 </w:t>
      </w:r>
      <w:r>
        <w:t>will be published in a docket related to the rulemaking</w:t>
      </w:r>
      <w:r w:rsidR="00B07366">
        <w:t xml:space="preserve"> or referenced in the rulemaking</w:t>
      </w:r>
      <w:r>
        <w:t>.</w:t>
      </w:r>
    </w:p>
    <w:p w14:paraId="219145E9" w14:textId="77777777" w:rsidR="0000149B" w:rsidRPr="00C95AE9" w:rsidRDefault="0000149B" w:rsidP="00931E9C">
      <w:pPr>
        <w:autoSpaceDE w:val="0"/>
        <w:autoSpaceDN w:val="0"/>
        <w:adjustRightInd w:val="0"/>
      </w:pPr>
    </w:p>
    <w:p w14:paraId="5D33C5AC" w14:textId="77777777" w:rsidR="00E03468" w:rsidRPr="00C95AE9" w:rsidRDefault="00E03468" w:rsidP="00931E9C">
      <w:pPr>
        <w:tabs>
          <w:tab w:val="left" w:pos="720"/>
        </w:tabs>
        <w:autoSpaceDE w:val="0"/>
        <w:autoSpaceDN w:val="0"/>
        <w:adjustRightInd w:val="0"/>
        <w:ind w:left="720" w:hanging="720"/>
        <w:outlineLvl w:val="1"/>
      </w:pPr>
      <w:bookmarkStart w:id="42" w:name="_Toc230056341"/>
      <w:bookmarkStart w:id="43" w:name="_Toc483574394"/>
      <w:r w:rsidRPr="00C95AE9">
        <w:rPr>
          <w:b/>
          <w:bCs/>
        </w:rPr>
        <w:t>A.17.</w:t>
      </w:r>
      <w:r w:rsidRPr="00C95AE9">
        <w:rPr>
          <w:b/>
          <w:bCs/>
        </w:rPr>
        <w:tab/>
        <w:t>If seeking approval to not display the expiration date for OMB approval of the information collection, explain the reasons that display would be inappropriate.</w:t>
      </w:r>
      <w:bookmarkEnd w:id="42"/>
      <w:bookmarkEnd w:id="43"/>
    </w:p>
    <w:p w14:paraId="26334302" w14:textId="77777777" w:rsidR="00E03468" w:rsidRPr="00C95AE9" w:rsidRDefault="00E03468" w:rsidP="00931E9C">
      <w:pPr>
        <w:autoSpaceDE w:val="0"/>
        <w:autoSpaceDN w:val="0"/>
        <w:adjustRightInd w:val="0"/>
      </w:pPr>
    </w:p>
    <w:p w14:paraId="179E704E" w14:textId="77777777" w:rsidR="00E03468" w:rsidRPr="00C95AE9" w:rsidRDefault="00B07366" w:rsidP="00931E9C">
      <w:pPr>
        <w:autoSpaceDE w:val="0"/>
        <w:autoSpaceDN w:val="0"/>
        <w:adjustRightInd w:val="0"/>
      </w:pPr>
      <w:r>
        <w:t>All forms will</w:t>
      </w:r>
      <w:r w:rsidR="00433A0D" w:rsidRPr="00C95AE9">
        <w:t xml:space="preserve"> display the expiration date.  </w:t>
      </w:r>
    </w:p>
    <w:p w14:paraId="34472C3D" w14:textId="77777777" w:rsidR="0000149B" w:rsidRPr="00C95AE9" w:rsidRDefault="0000149B" w:rsidP="00931E9C">
      <w:pPr>
        <w:autoSpaceDE w:val="0"/>
        <w:autoSpaceDN w:val="0"/>
        <w:adjustRightInd w:val="0"/>
      </w:pPr>
    </w:p>
    <w:p w14:paraId="2978FA13" w14:textId="77777777" w:rsidR="00E03468" w:rsidRPr="00C95AE9" w:rsidRDefault="00E03468" w:rsidP="00931E9C">
      <w:pPr>
        <w:tabs>
          <w:tab w:val="left" w:pos="720"/>
        </w:tabs>
        <w:autoSpaceDE w:val="0"/>
        <w:autoSpaceDN w:val="0"/>
        <w:adjustRightInd w:val="0"/>
        <w:ind w:left="720" w:hanging="720"/>
        <w:outlineLvl w:val="1"/>
      </w:pPr>
      <w:bookmarkStart w:id="44" w:name="_Toc230056342"/>
      <w:bookmarkStart w:id="45" w:name="_Toc483574395"/>
      <w:r w:rsidRPr="00C95AE9">
        <w:rPr>
          <w:b/>
          <w:bCs/>
        </w:rPr>
        <w:t>A.18.</w:t>
      </w:r>
      <w:r w:rsidRPr="00C95AE9">
        <w:rPr>
          <w:b/>
          <w:bCs/>
        </w:rPr>
        <w:tab/>
        <w:t>Explain each exception to the certification statement identified in Item 19, Certification for Paperwork Reduction Act Submissions,” of OMB Form 83-1.</w:t>
      </w:r>
      <w:bookmarkEnd w:id="44"/>
      <w:bookmarkEnd w:id="45"/>
    </w:p>
    <w:p w14:paraId="211E838B" w14:textId="77777777" w:rsidR="00FA00B0" w:rsidRPr="00C95AE9" w:rsidRDefault="00FA00B0" w:rsidP="00931E9C">
      <w:pPr>
        <w:autoSpaceDE w:val="0"/>
        <w:autoSpaceDN w:val="0"/>
        <w:adjustRightInd w:val="0"/>
      </w:pPr>
    </w:p>
    <w:p w14:paraId="2AA940C4" w14:textId="77777777" w:rsidR="00433A0D" w:rsidRPr="00C95AE9" w:rsidRDefault="00433A0D" w:rsidP="00931E9C">
      <w:pPr>
        <w:autoSpaceDE w:val="0"/>
        <w:autoSpaceDN w:val="0"/>
        <w:adjustRightInd w:val="0"/>
      </w:pPr>
      <w:r w:rsidRPr="00C95AE9">
        <w:t>No exception</w:t>
      </w:r>
      <w:r w:rsidR="00B07366">
        <w:t>s</w:t>
      </w:r>
      <w:r w:rsidRPr="00C95AE9">
        <w:t xml:space="preserve"> </w:t>
      </w:r>
      <w:r w:rsidR="00B07366">
        <w:t>are</w:t>
      </w:r>
      <w:r w:rsidRPr="00C95AE9">
        <w:t xml:space="preserve"> requested.</w:t>
      </w:r>
    </w:p>
    <w:p w14:paraId="1A3CAEB1" w14:textId="77777777" w:rsidR="000F2179" w:rsidRDefault="000F2179" w:rsidP="000F2179">
      <w:pPr>
        <w:rPr>
          <w:b/>
          <w:bCs/>
        </w:rPr>
      </w:pPr>
    </w:p>
    <w:p w14:paraId="4E59A9E9" w14:textId="717A1587" w:rsidR="000E7E72" w:rsidRPr="00DD42CC" w:rsidRDefault="000F2179" w:rsidP="00DD42CC">
      <w:pPr>
        <w:pStyle w:val="Heading1"/>
      </w:pPr>
      <w:bookmarkStart w:id="46" w:name="_Toc483574396"/>
      <w:r w:rsidRPr="00DD42CC">
        <w:t xml:space="preserve">LIST OF </w:t>
      </w:r>
      <w:r w:rsidR="00224C9A" w:rsidRPr="00DD42CC">
        <w:t>ATTACHMENTS</w:t>
      </w:r>
      <w:bookmarkEnd w:id="46"/>
    </w:p>
    <w:p w14:paraId="60D83279" w14:textId="77777777" w:rsidR="006F2F13" w:rsidRPr="00825BAC" w:rsidRDefault="00E2190A" w:rsidP="00825BAC">
      <w:pPr>
        <w:pStyle w:val="ListParagraph"/>
        <w:numPr>
          <w:ilvl w:val="0"/>
          <w:numId w:val="16"/>
        </w:numPr>
        <w:rPr>
          <w:rFonts w:ascii="Times New Roman" w:hAnsi="Times New Roman"/>
          <w:sz w:val="24"/>
          <w:szCs w:val="24"/>
        </w:rPr>
      </w:pPr>
      <w:r w:rsidRPr="00825BAC">
        <w:rPr>
          <w:rFonts w:ascii="Times New Roman" w:hAnsi="Times New Roman"/>
          <w:sz w:val="24"/>
          <w:szCs w:val="24"/>
        </w:rPr>
        <w:t>Statutory Authority</w:t>
      </w:r>
    </w:p>
    <w:p w14:paraId="61153C33" w14:textId="77777777" w:rsidR="006F2F13" w:rsidRPr="00825BAC" w:rsidRDefault="00C46C38" w:rsidP="00825BAC">
      <w:pPr>
        <w:pStyle w:val="ListParagraph"/>
        <w:numPr>
          <w:ilvl w:val="1"/>
          <w:numId w:val="16"/>
        </w:numPr>
        <w:rPr>
          <w:rFonts w:ascii="Times New Roman" w:hAnsi="Times New Roman"/>
          <w:sz w:val="24"/>
          <w:szCs w:val="24"/>
        </w:rPr>
      </w:pPr>
      <w:r w:rsidRPr="00825BAC">
        <w:rPr>
          <w:rFonts w:ascii="Times New Roman" w:hAnsi="Times New Roman"/>
          <w:sz w:val="24"/>
          <w:szCs w:val="24"/>
        </w:rPr>
        <w:t>National Traffic and Motor Vehicle Safety Act of 1966</w:t>
      </w:r>
    </w:p>
    <w:p w14:paraId="06B34E1E" w14:textId="77777777" w:rsidR="00C46C38" w:rsidRPr="00825BAC" w:rsidRDefault="00C46C38" w:rsidP="00825BAC">
      <w:pPr>
        <w:pStyle w:val="ListParagraph"/>
        <w:numPr>
          <w:ilvl w:val="1"/>
          <w:numId w:val="16"/>
        </w:numPr>
        <w:rPr>
          <w:rFonts w:ascii="Times New Roman" w:hAnsi="Times New Roman"/>
          <w:sz w:val="24"/>
          <w:szCs w:val="24"/>
        </w:rPr>
      </w:pPr>
      <w:r w:rsidRPr="00825BAC">
        <w:rPr>
          <w:rFonts w:ascii="Times New Roman" w:hAnsi="Times New Roman"/>
          <w:sz w:val="24"/>
          <w:szCs w:val="24"/>
        </w:rPr>
        <w:t>Highway Safety Act of 1966</w:t>
      </w:r>
    </w:p>
    <w:p w14:paraId="27C8835B" w14:textId="77777777" w:rsidR="0043594F" w:rsidRPr="00825BAC" w:rsidRDefault="00C46C38" w:rsidP="00825BAC">
      <w:pPr>
        <w:pStyle w:val="ListParagraph"/>
        <w:numPr>
          <w:ilvl w:val="1"/>
          <w:numId w:val="16"/>
        </w:numPr>
        <w:rPr>
          <w:rFonts w:ascii="Times New Roman" w:hAnsi="Times New Roman"/>
          <w:sz w:val="24"/>
          <w:szCs w:val="24"/>
        </w:rPr>
      </w:pPr>
      <w:r w:rsidRPr="00825BAC">
        <w:rPr>
          <w:rFonts w:ascii="Times New Roman" w:hAnsi="Times New Roman"/>
          <w:sz w:val="24"/>
          <w:szCs w:val="24"/>
        </w:rPr>
        <w:t>TREAD Act</w:t>
      </w:r>
    </w:p>
    <w:p w14:paraId="52640536" w14:textId="77777777" w:rsidR="0043594F" w:rsidRPr="00825BAC" w:rsidRDefault="00C46C38" w:rsidP="00825BAC">
      <w:pPr>
        <w:pStyle w:val="ListParagraph"/>
        <w:numPr>
          <w:ilvl w:val="1"/>
          <w:numId w:val="16"/>
        </w:numPr>
        <w:rPr>
          <w:rFonts w:ascii="Times New Roman" w:hAnsi="Times New Roman"/>
          <w:sz w:val="24"/>
          <w:szCs w:val="24"/>
        </w:rPr>
      </w:pPr>
      <w:r w:rsidRPr="00825BAC">
        <w:rPr>
          <w:rFonts w:ascii="Times New Roman" w:hAnsi="Times New Roman"/>
          <w:sz w:val="24"/>
          <w:szCs w:val="24"/>
        </w:rPr>
        <w:t>FMVSS 138</w:t>
      </w:r>
    </w:p>
    <w:p w14:paraId="6228C993" w14:textId="77777777" w:rsidR="006F2F13" w:rsidRPr="00825BAC" w:rsidRDefault="00C46C38" w:rsidP="00825BAC">
      <w:pPr>
        <w:pStyle w:val="ListParagraph"/>
        <w:numPr>
          <w:ilvl w:val="1"/>
          <w:numId w:val="16"/>
        </w:numPr>
        <w:rPr>
          <w:rFonts w:ascii="Times New Roman" w:hAnsi="Times New Roman"/>
          <w:sz w:val="24"/>
          <w:szCs w:val="24"/>
        </w:rPr>
      </w:pPr>
      <w:r w:rsidRPr="00825BAC">
        <w:rPr>
          <w:rFonts w:ascii="Times New Roman" w:hAnsi="Times New Roman"/>
          <w:sz w:val="24"/>
          <w:szCs w:val="24"/>
        </w:rPr>
        <w:t>Executive Order 13563</w:t>
      </w:r>
    </w:p>
    <w:p w14:paraId="51C9E7E4" w14:textId="77777777" w:rsidR="003423D6" w:rsidRPr="00825BAC" w:rsidRDefault="003423D6" w:rsidP="00825BAC">
      <w:pPr>
        <w:pStyle w:val="ListParagraph"/>
        <w:numPr>
          <w:ilvl w:val="1"/>
          <w:numId w:val="16"/>
        </w:numPr>
        <w:rPr>
          <w:rFonts w:ascii="Times New Roman" w:hAnsi="Times New Roman"/>
          <w:sz w:val="24"/>
          <w:szCs w:val="24"/>
        </w:rPr>
      </w:pPr>
      <w:r w:rsidRPr="00825BAC">
        <w:rPr>
          <w:rFonts w:ascii="Times New Roman" w:hAnsi="Times New Roman"/>
          <w:sz w:val="24"/>
          <w:szCs w:val="24"/>
        </w:rPr>
        <w:t>FAST Act</w:t>
      </w:r>
    </w:p>
    <w:p w14:paraId="49D1E75A" w14:textId="77777777" w:rsidR="00C333E9" w:rsidRPr="00825BAC" w:rsidRDefault="00C333E9" w:rsidP="00DD42CC"/>
    <w:p w14:paraId="14A53327" w14:textId="77777777" w:rsidR="00C333E9" w:rsidRPr="00825BAC" w:rsidRDefault="00C333E9" w:rsidP="00825BAC">
      <w:pPr>
        <w:pStyle w:val="ListParagraph"/>
        <w:numPr>
          <w:ilvl w:val="0"/>
          <w:numId w:val="16"/>
        </w:numPr>
        <w:rPr>
          <w:rFonts w:ascii="Times New Roman" w:hAnsi="Times New Roman"/>
          <w:sz w:val="24"/>
          <w:szCs w:val="24"/>
        </w:rPr>
      </w:pPr>
      <w:r w:rsidRPr="00825BAC">
        <w:rPr>
          <w:rFonts w:ascii="Times New Roman" w:hAnsi="Times New Roman"/>
          <w:sz w:val="24"/>
          <w:szCs w:val="24"/>
        </w:rPr>
        <w:t>Federal Register Notices</w:t>
      </w:r>
    </w:p>
    <w:p w14:paraId="20A80F46" w14:textId="77777777" w:rsidR="007B5688" w:rsidRPr="00825BAC" w:rsidRDefault="005E0C9F" w:rsidP="00825BAC">
      <w:pPr>
        <w:pStyle w:val="ListParagraph"/>
        <w:numPr>
          <w:ilvl w:val="1"/>
          <w:numId w:val="16"/>
        </w:numPr>
        <w:rPr>
          <w:rFonts w:ascii="Times New Roman" w:hAnsi="Times New Roman"/>
          <w:sz w:val="24"/>
          <w:szCs w:val="24"/>
        </w:rPr>
      </w:pPr>
      <w:r w:rsidRPr="00825BAC">
        <w:rPr>
          <w:rFonts w:ascii="Times New Roman" w:hAnsi="Times New Roman"/>
          <w:sz w:val="24"/>
          <w:szCs w:val="24"/>
        </w:rPr>
        <w:t>60-Day F</w:t>
      </w:r>
      <w:r w:rsidR="00A97C83" w:rsidRPr="00825BAC">
        <w:rPr>
          <w:rFonts w:ascii="Times New Roman" w:hAnsi="Times New Roman"/>
          <w:sz w:val="24"/>
          <w:szCs w:val="24"/>
        </w:rPr>
        <w:t xml:space="preserve">ederal </w:t>
      </w:r>
      <w:r w:rsidR="007B5688" w:rsidRPr="00825BAC">
        <w:rPr>
          <w:rFonts w:ascii="Times New Roman" w:hAnsi="Times New Roman"/>
          <w:sz w:val="24"/>
          <w:szCs w:val="24"/>
        </w:rPr>
        <w:t>R</w:t>
      </w:r>
      <w:r w:rsidR="00A97C83" w:rsidRPr="00825BAC">
        <w:rPr>
          <w:rFonts w:ascii="Times New Roman" w:hAnsi="Times New Roman"/>
          <w:sz w:val="24"/>
          <w:szCs w:val="24"/>
        </w:rPr>
        <w:t>egister</w:t>
      </w:r>
      <w:r w:rsidR="007B5688" w:rsidRPr="00825BAC">
        <w:rPr>
          <w:rFonts w:ascii="Times New Roman" w:hAnsi="Times New Roman"/>
          <w:sz w:val="24"/>
          <w:szCs w:val="24"/>
        </w:rPr>
        <w:t xml:space="preserve"> Notice</w:t>
      </w:r>
    </w:p>
    <w:p w14:paraId="6A5EBB6E" w14:textId="77777777" w:rsidR="007B5688" w:rsidRPr="00825BAC" w:rsidRDefault="005E0C9F" w:rsidP="00825BAC">
      <w:pPr>
        <w:pStyle w:val="ListParagraph"/>
        <w:numPr>
          <w:ilvl w:val="1"/>
          <w:numId w:val="16"/>
        </w:numPr>
        <w:rPr>
          <w:rFonts w:ascii="Times New Roman" w:hAnsi="Times New Roman"/>
          <w:sz w:val="24"/>
          <w:szCs w:val="24"/>
        </w:rPr>
      </w:pPr>
      <w:r w:rsidRPr="00825BAC">
        <w:rPr>
          <w:rFonts w:ascii="Times New Roman" w:hAnsi="Times New Roman"/>
          <w:sz w:val="24"/>
          <w:szCs w:val="24"/>
        </w:rPr>
        <w:t xml:space="preserve">30-Day </w:t>
      </w:r>
      <w:r w:rsidR="00A97C83" w:rsidRPr="00825BAC">
        <w:rPr>
          <w:rFonts w:ascii="Times New Roman" w:hAnsi="Times New Roman"/>
          <w:sz w:val="24"/>
          <w:szCs w:val="24"/>
        </w:rPr>
        <w:t>Federal Register</w:t>
      </w:r>
      <w:r w:rsidR="007B5688" w:rsidRPr="00825BAC">
        <w:rPr>
          <w:rFonts w:ascii="Times New Roman" w:hAnsi="Times New Roman"/>
          <w:sz w:val="24"/>
          <w:szCs w:val="24"/>
        </w:rPr>
        <w:t xml:space="preserve"> Notice</w:t>
      </w:r>
    </w:p>
    <w:p w14:paraId="4F496458" w14:textId="77777777" w:rsidR="005C7E48" w:rsidRPr="00825BAC" w:rsidRDefault="005C7E48" w:rsidP="00DD42CC"/>
    <w:p w14:paraId="4D9B67B3" w14:textId="77777777" w:rsidR="00C333E9" w:rsidRPr="00825BAC" w:rsidRDefault="00C333E9" w:rsidP="00825BAC">
      <w:pPr>
        <w:pStyle w:val="ListParagraph"/>
        <w:numPr>
          <w:ilvl w:val="0"/>
          <w:numId w:val="16"/>
        </w:numPr>
        <w:rPr>
          <w:rFonts w:ascii="Times New Roman" w:hAnsi="Times New Roman"/>
          <w:sz w:val="24"/>
          <w:szCs w:val="24"/>
        </w:rPr>
      </w:pPr>
      <w:r w:rsidRPr="00825BAC">
        <w:rPr>
          <w:rFonts w:ascii="Times New Roman" w:hAnsi="Times New Roman"/>
          <w:sz w:val="24"/>
          <w:szCs w:val="24"/>
        </w:rPr>
        <w:t>Data Collection Forms</w:t>
      </w:r>
    </w:p>
    <w:p w14:paraId="5DE60ECC" w14:textId="77777777" w:rsidR="003C3DE1" w:rsidRPr="00825BAC" w:rsidRDefault="00A66789" w:rsidP="00825BAC">
      <w:pPr>
        <w:pStyle w:val="ListParagraph"/>
        <w:numPr>
          <w:ilvl w:val="1"/>
          <w:numId w:val="16"/>
        </w:numPr>
        <w:rPr>
          <w:rFonts w:ascii="Times New Roman" w:hAnsi="Times New Roman"/>
          <w:sz w:val="24"/>
          <w:szCs w:val="24"/>
        </w:rPr>
      </w:pPr>
      <w:r w:rsidRPr="00825BAC">
        <w:rPr>
          <w:rFonts w:ascii="Times New Roman" w:hAnsi="Times New Roman"/>
          <w:sz w:val="24"/>
          <w:szCs w:val="24"/>
        </w:rPr>
        <w:t>Vehicle Inspection Form</w:t>
      </w:r>
    </w:p>
    <w:p w14:paraId="5DD2A0F8" w14:textId="77777777" w:rsidR="00C333E9" w:rsidRPr="00825BAC" w:rsidRDefault="00A66789" w:rsidP="00825BAC">
      <w:pPr>
        <w:pStyle w:val="ListParagraph"/>
        <w:numPr>
          <w:ilvl w:val="1"/>
          <w:numId w:val="16"/>
        </w:numPr>
        <w:rPr>
          <w:rFonts w:ascii="Times New Roman" w:hAnsi="Times New Roman"/>
          <w:sz w:val="24"/>
          <w:szCs w:val="24"/>
        </w:rPr>
      </w:pPr>
      <w:r w:rsidRPr="00825BAC">
        <w:rPr>
          <w:rFonts w:ascii="Times New Roman" w:hAnsi="Times New Roman"/>
          <w:sz w:val="24"/>
          <w:szCs w:val="24"/>
        </w:rPr>
        <w:t>Drivers Interview Form</w:t>
      </w:r>
    </w:p>
    <w:p w14:paraId="74762368" w14:textId="77777777" w:rsidR="00B3191C" w:rsidRPr="00825BAC" w:rsidRDefault="00B3191C" w:rsidP="00825BAC">
      <w:pPr>
        <w:pStyle w:val="ListParagraph"/>
        <w:numPr>
          <w:ilvl w:val="1"/>
          <w:numId w:val="16"/>
        </w:numPr>
        <w:rPr>
          <w:rFonts w:ascii="Times New Roman" w:hAnsi="Times New Roman"/>
          <w:sz w:val="24"/>
          <w:szCs w:val="24"/>
        </w:rPr>
      </w:pPr>
      <w:r w:rsidRPr="00825BAC">
        <w:rPr>
          <w:rFonts w:ascii="Times New Roman" w:hAnsi="Times New Roman"/>
          <w:sz w:val="24"/>
          <w:szCs w:val="24"/>
        </w:rPr>
        <w:t>Research Questions Mapping</w:t>
      </w:r>
    </w:p>
    <w:sectPr w:rsidR="00B3191C" w:rsidRPr="00825BAC" w:rsidSect="00C94A5D">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5C8B2" w14:textId="77777777" w:rsidR="00DD42CC" w:rsidRDefault="00DD42CC">
      <w:r>
        <w:separator/>
      </w:r>
    </w:p>
  </w:endnote>
  <w:endnote w:type="continuationSeparator" w:id="0">
    <w:p w14:paraId="2EAC0C3E" w14:textId="77777777" w:rsidR="00DD42CC" w:rsidRDefault="00DD42CC">
      <w:r>
        <w:continuationSeparator/>
      </w:r>
    </w:p>
  </w:endnote>
  <w:endnote w:type="continuationNotice" w:id="1">
    <w:p w14:paraId="564A65AB" w14:textId="77777777" w:rsidR="00DD42CC" w:rsidRDefault="00DD4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E94C" w14:textId="77777777" w:rsidR="00DD42CC" w:rsidRDefault="00DD42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F7F615" w14:textId="77777777" w:rsidR="00DD42CC" w:rsidRDefault="00DD4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47F64" w14:textId="2637CCB1" w:rsidR="00DD42CC" w:rsidRDefault="00DD42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6D63">
      <w:rPr>
        <w:rStyle w:val="PageNumber"/>
        <w:noProof/>
      </w:rPr>
      <w:t>ii</w:t>
    </w:r>
    <w:r>
      <w:rPr>
        <w:rStyle w:val="PageNumber"/>
      </w:rPr>
      <w:fldChar w:fldCharType="end"/>
    </w:r>
  </w:p>
  <w:p w14:paraId="6217FEDC" w14:textId="77777777" w:rsidR="00DD42CC" w:rsidRDefault="00DD4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03412" w14:textId="77777777" w:rsidR="00DD42CC" w:rsidRDefault="00DD42CC">
      <w:r>
        <w:separator/>
      </w:r>
    </w:p>
  </w:footnote>
  <w:footnote w:type="continuationSeparator" w:id="0">
    <w:p w14:paraId="425C0AF8" w14:textId="77777777" w:rsidR="00DD42CC" w:rsidRDefault="00DD42CC">
      <w:r>
        <w:continuationSeparator/>
      </w:r>
    </w:p>
  </w:footnote>
  <w:footnote w:type="continuationNotice" w:id="1">
    <w:p w14:paraId="69519793" w14:textId="77777777" w:rsidR="00DD42CC" w:rsidRDefault="00DD42CC"/>
  </w:footnote>
  <w:footnote w:id="2">
    <w:p w14:paraId="586780D9" w14:textId="77777777" w:rsidR="00DD42CC" w:rsidRDefault="00DD42CC">
      <w:pPr>
        <w:pStyle w:val="FootnoteText"/>
      </w:pPr>
      <w:r w:rsidRPr="00CF5472">
        <w:rPr>
          <w:rStyle w:val="FootnoteReference"/>
          <w:vertAlign w:val="superscript"/>
        </w:rPr>
        <w:footnoteRef/>
      </w:r>
      <w:r>
        <w:t xml:space="preserve"> </w:t>
      </w:r>
      <w:r w:rsidRPr="00CF5472">
        <w:t>Registered passenger vehicles includes content furnished under license to the U.S. Department of Transportation, and subject to restrictions on disclosure, by R.L. Polk &amp; Co. Polk data are a foundation of IHS Markit automotive solutions; Copyright © R.L. Polk &amp; Co./IHS Markit automotive solutions, 2017. All rights reserved.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DACA5" w14:textId="77777777" w:rsidR="00DD42CC" w:rsidRDefault="00DD42CC" w:rsidP="003B2DBF">
    <w:pPr>
      <w:pStyle w:val="Header"/>
      <w:jc w:val="right"/>
    </w:pPr>
    <w:r>
      <w:t>Part A for NHTSA ICR for revised TPMS-ORRC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42A"/>
    <w:multiLevelType w:val="hybridMultilevel"/>
    <w:tmpl w:val="6AD035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4C202F"/>
    <w:multiLevelType w:val="multilevel"/>
    <w:tmpl w:val="9D88D084"/>
    <w:lvl w:ilvl="0">
      <w:start w:val="1"/>
      <w:numFmt w:val="upperLetter"/>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hAnsi="Times New Roman"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DE51494"/>
    <w:multiLevelType w:val="multilevel"/>
    <w:tmpl w:val="E190CD24"/>
    <w:lvl w:ilvl="0">
      <w:start w:val="3"/>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22B65CF8"/>
    <w:multiLevelType w:val="hybridMultilevel"/>
    <w:tmpl w:val="DA603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1D7B14"/>
    <w:multiLevelType w:val="hybridMultilevel"/>
    <w:tmpl w:val="EC3C7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CA424D"/>
    <w:multiLevelType w:val="hybridMultilevel"/>
    <w:tmpl w:val="99945F0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725D0"/>
    <w:multiLevelType w:val="hybridMultilevel"/>
    <w:tmpl w:val="5DECAEDA"/>
    <w:lvl w:ilvl="0" w:tplc="C690FC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7F3854"/>
    <w:multiLevelType w:val="hybridMultilevel"/>
    <w:tmpl w:val="4D541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nsid w:val="533D14A6"/>
    <w:multiLevelType w:val="hybridMultilevel"/>
    <w:tmpl w:val="8D3A6F1C"/>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5D956E4C"/>
    <w:multiLevelType w:val="hybridMultilevel"/>
    <w:tmpl w:val="621EAB8A"/>
    <w:lvl w:ilvl="0" w:tplc="9D80A9A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396971"/>
    <w:multiLevelType w:val="hybridMultilevel"/>
    <w:tmpl w:val="B52E4732"/>
    <w:lvl w:ilvl="0" w:tplc="9D80A9A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4F3C9F"/>
    <w:multiLevelType w:val="hybridMultilevel"/>
    <w:tmpl w:val="33082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D93B15"/>
    <w:multiLevelType w:val="hybridMultilevel"/>
    <w:tmpl w:val="A2B2F8F2"/>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75417D92"/>
    <w:multiLevelType w:val="hybridMultilevel"/>
    <w:tmpl w:val="E190CD24"/>
    <w:lvl w:ilvl="0" w:tplc="7CE6F65C">
      <w:start w:val="3"/>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3"/>
  </w:num>
  <w:num w:numId="2">
    <w:abstractNumId w:val="9"/>
  </w:num>
  <w:num w:numId="3">
    <w:abstractNumId w:val="8"/>
  </w:num>
  <w:num w:numId="4">
    <w:abstractNumId w:val="3"/>
  </w:num>
  <w:num w:numId="5">
    <w:abstractNumId w:val="12"/>
  </w:num>
  <w:num w:numId="6">
    <w:abstractNumId w:val="4"/>
  </w:num>
  <w:num w:numId="7">
    <w:abstractNumId w:val="0"/>
  </w:num>
  <w:num w:numId="8">
    <w:abstractNumId w:val="11"/>
  </w:num>
  <w:num w:numId="9">
    <w:abstractNumId w:val="14"/>
  </w:num>
  <w:num w:numId="10">
    <w:abstractNumId w:val="2"/>
  </w:num>
  <w:num w:numId="11">
    <w:abstractNumId w:val="3"/>
  </w:num>
  <w:num w:numId="12">
    <w:abstractNumId w:val="10"/>
  </w:num>
  <w:num w:numId="13">
    <w:abstractNumId w:val="7"/>
  </w:num>
  <w:num w:numId="14">
    <w:abstractNumId w:val="1"/>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DED89D1-D206-4570-8056-6E86CE7867BA}"/>
    <w:docVar w:name="dgnword-eventsink" w:val="32565256"/>
  </w:docVars>
  <w:rsids>
    <w:rsidRoot w:val="00F96726"/>
    <w:rsid w:val="00000F20"/>
    <w:rsid w:val="00000FF1"/>
    <w:rsid w:val="0000149B"/>
    <w:rsid w:val="000053A6"/>
    <w:rsid w:val="00005417"/>
    <w:rsid w:val="00006FF1"/>
    <w:rsid w:val="00010291"/>
    <w:rsid w:val="00010599"/>
    <w:rsid w:val="00014049"/>
    <w:rsid w:val="00021784"/>
    <w:rsid w:val="000225FB"/>
    <w:rsid w:val="00023F22"/>
    <w:rsid w:val="00024508"/>
    <w:rsid w:val="000277D8"/>
    <w:rsid w:val="00027B38"/>
    <w:rsid w:val="00027CB6"/>
    <w:rsid w:val="00033532"/>
    <w:rsid w:val="000358F9"/>
    <w:rsid w:val="00036D17"/>
    <w:rsid w:val="000378C3"/>
    <w:rsid w:val="00037E40"/>
    <w:rsid w:val="000408EB"/>
    <w:rsid w:val="000449C7"/>
    <w:rsid w:val="00045E97"/>
    <w:rsid w:val="000476AE"/>
    <w:rsid w:val="000506A3"/>
    <w:rsid w:val="00054628"/>
    <w:rsid w:val="00057507"/>
    <w:rsid w:val="0006252D"/>
    <w:rsid w:val="00063E61"/>
    <w:rsid w:val="00064378"/>
    <w:rsid w:val="00065F09"/>
    <w:rsid w:val="00067D00"/>
    <w:rsid w:val="000710BD"/>
    <w:rsid w:val="000732C8"/>
    <w:rsid w:val="000740AD"/>
    <w:rsid w:val="00074A0F"/>
    <w:rsid w:val="000778A8"/>
    <w:rsid w:val="000814B8"/>
    <w:rsid w:val="00081A4E"/>
    <w:rsid w:val="00083792"/>
    <w:rsid w:val="00084BFC"/>
    <w:rsid w:val="00085338"/>
    <w:rsid w:val="00087E7E"/>
    <w:rsid w:val="00095729"/>
    <w:rsid w:val="000A01F3"/>
    <w:rsid w:val="000A1372"/>
    <w:rsid w:val="000A292D"/>
    <w:rsid w:val="000A323C"/>
    <w:rsid w:val="000A4BAA"/>
    <w:rsid w:val="000B147C"/>
    <w:rsid w:val="000B188B"/>
    <w:rsid w:val="000B2B73"/>
    <w:rsid w:val="000B57DE"/>
    <w:rsid w:val="000B6AFC"/>
    <w:rsid w:val="000B7677"/>
    <w:rsid w:val="000C053F"/>
    <w:rsid w:val="000C08FF"/>
    <w:rsid w:val="000C142A"/>
    <w:rsid w:val="000C25A9"/>
    <w:rsid w:val="000C2DF7"/>
    <w:rsid w:val="000C5728"/>
    <w:rsid w:val="000C75DC"/>
    <w:rsid w:val="000D1A97"/>
    <w:rsid w:val="000D6166"/>
    <w:rsid w:val="000E1304"/>
    <w:rsid w:val="000E1768"/>
    <w:rsid w:val="000E1B1F"/>
    <w:rsid w:val="000E3690"/>
    <w:rsid w:val="000E4FE3"/>
    <w:rsid w:val="000E5C66"/>
    <w:rsid w:val="000E6F0A"/>
    <w:rsid w:val="000E7E72"/>
    <w:rsid w:val="000F2179"/>
    <w:rsid w:val="00103D89"/>
    <w:rsid w:val="001075F0"/>
    <w:rsid w:val="00121E3E"/>
    <w:rsid w:val="00125908"/>
    <w:rsid w:val="001268C3"/>
    <w:rsid w:val="00126A40"/>
    <w:rsid w:val="00130A22"/>
    <w:rsid w:val="00134516"/>
    <w:rsid w:val="00134653"/>
    <w:rsid w:val="00134F5E"/>
    <w:rsid w:val="001410A5"/>
    <w:rsid w:val="00143D49"/>
    <w:rsid w:val="00145B12"/>
    <w:rsid w:val="00145F10"/>
    <w:rsid w:val="0014601C"/>
    <w:rsid w:val="00150884"/>
    <w:rsid w:val="00152488"/>
    <w:rsid w:val="001541E9"/>
    <w:rsid w:val="001552A1"/>
    <w:rsid w:val="001606B3"/>
    <w:rsid w:val="001614BD"/>
    <w:rsid w:val="00164B78"/>
    <w:rsid w:val="00166B55"/>
    <w:rsid w:val="00171B37"/>
    <w:rsid w:val="0017314D"/>
    <w:rsid w:val="0017328F"/>
    <w:rsid w:val="00174D72"/>
    <w:rsid w:val="001817C9"/>
    <w:rsid w:val="0018196A"/>
    <w:rsid w:val="001833E2"/>
    <w:rsid w:val="00183CAC"/>
    <w:rsid w:val="0019143F"/>
    <w:rsid w:val="00192915"/>
    <w:rsid w:val="00192A32"/>
    <w:rsid w:val="0019684C"/>
    <w:rsid w:val="001A044E"/>
    <w:rsid w:val="001A1607"/>
    <w:rsid w:val="001A4438"/>
    <w:rsid w:val="001A66B2"/>
    <w:rsid w:val="001B40E1"/>
    <w:rsid w:val="001B5473"/>
    <w:rsid w:val="001B64B6"/>
    <w:rsid w:val="001B6DD6"/>
    <w:rsid w:val="001B7FE7"/>
    <w:rsid w:val="001C2EA8"/>
    <w:rsid w:val="001D0D07"/>
    <w:rsid w:val="001D250F"/>
    <w:rsid w:val="001D3342"/>
    <w:rsid w:val="001D4820"/>
    <w:rsid w:val="001D7508"/>
    <w:rsid w:val="001E6761"/>
    <w:rsid w:val="001F3768"/>
    <w:rsid w:val="001F402F"/>
    <w:rsid w:val="001F439D"/>
    <w:rsid w:val="001F5365"/>
    <w:rsid w:val="001F5786"/>
    <w:rsid w:val="001F67A6"/>
    <w:rsid w:val="00200C86"/>
    <w:rsid w:val="002054E4"/>
    <w:rsid w:val="002107C6"/>
    <w:rsid w:val="002129C9"/>
    <w:rsid w:val="0021776F"/>
    <w:rsid w:val="002209C3"/>
    <w:rsid w:val="00221EC1"/>
    <w:rsid w:val="00224C9A"/>
    <w:rsid w:val="00236AEC"/>
    <w:rsid w:val="00236FB5"/>
    <w:rsid w:val="0024112B"/>
    <w:rsid w:val="00243910"/>
    <w:rsid w:val="00246BA6"/>
    <w:rsid w:val="00246EDF"/>
    <w:rsid w:val="00247ACB"/>
    <w:rsid w:val="00250D4A"/>
    <w:rsid w:val="00252F69"/>
    <w:rsid w:val="002538AE"/>
    <w:rsid w:val="0025766A"/>
    <w:rsid w:val="00260C71"/>
    <w:rsid w:val="002640F0"/>
    <w:rsid w:val="00265E1E"/>
    <w:rsid w:val="00266D95"/>
    <w:rsid w:val="00272F51"/>
    <w:rsid w:val="0027308C"/>
    <w:rsid w:val="00280384"/>
    <w:rsid w:val="0028132C"/>
    <w:rsid w:val="00282486"/>
    <w:rsid w:val="002829AC"/>
    <w:rsid w:val="00284981"/>
    <w:rsid w:val="00284C43"/>
    <w:rsid w:val="00285C8B"/>
    <w:rsid w:val="00290D1E"/>
    <w:rsid w:val="00291615"/>
    <w:rsid w:val="002A0F54"/>
    <w:rsid w:val="002A12BB"/>
    <w:rsid w:val="002A3705"/>
    <w:rsid w:val="002A3757"/>
    <w:rsid w:val="002A3AFC"/>
    <w:rsid w:val="002A6DB1"/>
    <w:rsid w:val="002A7A12"/>
    <w:rsid w:val="002B056A"/>
    <w:rsid w:val="002B0624"/>
    <w:rsid w:val="002B1DAE"/>
    <w:rsid w:val="002B4253"/>
    <w:rsid w:val="002B5441"/>
    <w:rsid w:val="002B6608"/>
    <w:rsid w:val="002B6DC3"/>
    <w:rsid w:val="002C0450"/>
    <w:rsid w:val="002C1EAB"/>
    <w:rsid w:val="002C519C"/>
    <w:rsid w:val="002C55A2"/>
    <w:rsid w:val="002C724B"/>
    <w:rsid w:val="002C7AB9"/>
    <w:rsid w:val="002D2C11"/>
    <w:rsid w:val="002D3DDD"/>
    <w:rsid w:val="002D4550"/>
    <w:rsid w:val="002D4C57"/>
    <w:rsid w:val="002E1F41"/>
    <w:rsid w:val="002E2E50"/>
    <w:rsid w:val="002F2738"/>
    <w:rsid w:val="002F2EC3"/>
    <w:rsid w:val="002F2EDB"/>
    <w:rsid w:val="002F5BE6"/>
    <w:rsid w:val="00300D80"/>
    <w:rsid w:val="00306059"/>
    <w:rsid w:val="0030744B"/>
    <w:rsid w:val="003115E8"/>
    <w:rsid w:val="00312BF1"/>
    <w:rsid w:val="003148C3"/>
    <w:rsid w:val="00314F4D"/>
    <w:rsid w:val="0031504B"/>
    <w:rsid w:val="00322CC2"/>
    <w:rsid w:val="00323EDA"/>
    <w:rsid w:val="00325C41"/>
    <w:rsid w:val="0033391D"/>
    <w:rsid w:val="00334A7B"/>
    <w:rsid w:val="0033718B"/>
    <w:rsid w:val="00337846"/>
    <w:rsid w:val="003423D6"/>
    <w:rsid w:val="003424F8"/>
    <w:rsid w:val="0034356B"/>
    <w:rsid w:val="003507C3"/>
    <w:rsid w:val="00353AE7"/>
    <w:rsid w:val="0035517F"/>
    <w:rsid w:val="00355C3C"/>
    <w:rsid w:val="00357D49"/>
    <w:rsid w:val="00360F99"/>
    <w:rsid w:val="003645E0"/>
    <w:rsid w:val="003662FE"/>
    <w:rsid w:val="00372416"/>
    <w:rsid w:val="003724B2"/>
    <w:rsid w:val="0038535D"/>
    <w:rsid w:val="003857D4"/>
    <w:rsid w:val="00387E8C"/>
    <w:rsid w:val="003944A7"/>
    <w:rsid w:val="00394D21"/>
    <w:rsid w:val="00396F16"/>
    <w:rsid w:val="003A4568"/>
    <w:rsid w:val="003A5A7D"/>
    <w:rsid w:val="003A78F5"/>
    <w:rsid w:val="003B0411"/>
    <w:rsid w:val="003B1674"/>
    <w:rsid w:val="003B19F9"/>
    <w:rsid w:val="003B284A"/>
    <w:rsid w:val="003B29C0"/>
    <w:rsid w:val="003B2DBF"/>
    <w:rsid w:val="003B4410"/>
    <w:rsid w:val="003B5418"/>
    <w:rsid w:val="003C3DE1"/>
    <w:rsid w:val="003C4AE7"/>
    <w:rsid w:val="003C4B08"/>
    <w:rsid w:val="003C6BCD"/>
    <w:rsid w:val="003D31CB"/>
    <w:rsid w:val="003D5C04"/>
    <w:rsid w:val="003D76DA"/>
    <w:rsid w:val="003E04D2"/>
    <w:rsid w:val="003E432F"/>
    <w:rsid w:val="003E74BB"/>
    <w:rsid w:val="003E7524"/>
    <w:rsid w:val="003F007E"/>
    <w:rsid w:val="003F196C"/>
    <w:rsid w:val="003F225B"/>
    <w:rsid w:val="003F2502"/>
    <w:rsid w:val="003F51F1"/>
    <w:rsid w:val="003F6164"/>
    <w:rsid w:val="003F635C"/>
    <w:rsid w:val="003F7695"/>
    <w:rsid w:val="00400AE9"/>
    <w:rsid w:val="00400FE4"/>
    <w:rsid w:val="00401106"/>
    <w:rsid w:val="0040222A"/>
    <w:rsid w:val="004035D6"/>
    <w:rsid w:val="004040C5"/>
    <w:rsid w:val="00404718"/>
    <w:rsid w:val="00405D64"/>
    <w:rsid w:val="00413BEE"/>
    <w:rsid w:val="0041576E"/>
    <w:rsid w:val="004158BA"/>
    <w:rsid w:val="00416B2A"/>
    <w:rsid w:val="00416D97"/>
    <w:rsid w:val="00421404"/>
    <w:rsid w:val="00422C61"/>
    <w:rsid w:val="00425966"/>
    <w:rsid w:val="00431C83"/>
    <w:rsid w:val="0043357D"/>
    <w:rsid w:val="00433A0D"/>
    <w:rsid w:val="00435391"/>
    <w:rsid w:val="004355D1"/>
    <w:rsid w:val="0043594F"/>
    <w:rsid w:val="00436673"/>
    <w:rsid w:val="00436AF5"/>
    <w:rsid w:val="00441A6E"/>
    <w:rsid w:val="00444AD2"/>
    <w:rsid w:val="004466C2"/>
    <w:rsid w:val="00451299"/>
    <w:rsid w:val="004515E0"/>
    <w:rsid w:val="00451E8E"/>
    <w:rsid w:val="0045394D"/>
    <w:rsid w:val="00455D10"/>
    <w:rsid w:val="00455D1F"/>
    <w:rsid w:val="004613C1"/>
    <w:rsid w:val="004616E2"/>
    <w:rsid w:val="00461F57"/>
    <w:rsid w:val="00464F72"/>
    <w:rsid w:val="00467940"/>
    <w:rsid w:val="004705BB"/>
    <w:rsid w:val="004706B7"/>
    <w:rsid w:val="00470A71"/>
    <w:rsid w:val="004763FB"/>
    <w:rsid w:val="0047724B"/>
    <w:rsid w:val="004804AE"/>
    <w:rsid w:val="004812A2"/>
    <w:rsid w:val="00484B43"/>
    <w:rsid w:val="00486C86"/>
    <w:rsid w:val="004877E4"/>
    <w:rsid w:val="00490D98"/>
    <w:rsid w:val="00491C27"/>
    <w:rsid w:val="00492494"/>
    <w:rsid w:val="004964B3"/>
    <w:rsid w:val="00496B1E"/>
    <w:rsid w:val="004A015E"/>
    <w:rsid w:val="004A067B"/>
    <w:rsid w:val="004A0EC0"/>
    <w:rsid w:val="004A2945"/>
    <w:rsid w:val="004A4BB9"/>
    <w:rsid w:val="004A6DE7"/>
    <w:rsid w:val="004A7087"/>
    <w:rsid w:val="004A7515"/>
    <w:rsid w:val="004A7941"/>
    <w:rsid w:val="004B0066"/>
    <w:rsid w:val="004B4671"/>
    <w:rsid w:val="004B5AE3"/>
    <w:rsid w:val="004C07D7"/>
    <w:rsid w:val="004C3F89"/>
    <w:rsid w:val="004C51FE"/>
    <w:rsid w:val="004C5624"/>
    <w:rsid w:val="004C578D"/>
    <w:rsid w:val="004C72C9"/>
    <w:rsid w:val="004D32FB"/>
    <w:rsid w:val="004D36DA"/>
    <w:rsid w:val="004D3D0F"/>
    <w:rsid w:val="004D43E5"/>
    <w:rsid w:val="004D5E0A"/>
    <w:rsid w:val="004D65BB"/>
    <w:rsid w:val="004E10D5"/>
    <w:rsid w:val="004E10F0"/>
    <w:rsid w:val="004E43B2"/>
    <w:rsid w:val="004E55BC"/>
    <w:rsid w:val="004E5800"/>
    <w:rsid w:val="004E7A55"/>
    <w:rsid w:val="004F03F4"/>
    <w:rsid w:val="004F2724"/>
    <w:rsid w:val="004F27E5"/>
    <w:rsid w:val="005000B4"/>
    <w:rsid w:val="0050014F"/>
    <w:rsid w:val="005011D7"/>
    <w:rsid w:val="00503F72"/>
    <w:rsid w:val="0050571E"/>
    <w:rsid w:val="00506DDA"/>
    <w:rsid w:val="00514FAB"/>
    <w:rsid w:val="00515ED4"/>
    <w:rsid w:val="00516BCA"/>
    <w:rsid w:val="00517189"/>
    <w:rsid w:val="0051738A"/>
    <w:rsid w:val="00517A9C"/>
    <w:rsid w:val="0052379D"/>
    <w:rsid w:val="005246F5"/>
    <w:rsid w:val="00527541"/>
    <w:rsid w:val="00527C9D"/>
    <w:rsid w:val="005311EB"/>
    <w:rsid w:val="0053197E"/>
    <w:rsid w:val="005333AE"/>
    <w:rsid w:val="0053444D"/>
    <w:rsid w:val="005428C0"/>
    <w:rsid w:val="005428D2"/>
    <w:rsid w:val="00542B14"/>
    <w:rsid w:val="00542B7B"/>
    <w:rsid w:val="005441DD"/>
    <w:rsid w:val="00544292"/>
    <w:rsid w:val="00544EAB"/>
    <w:rsid w:val="0054566A"/>
    <w:rsid w:val="0055169C"/>
    <w:rsid w:val="005517A2"/>
    <w:rsid w:val="005542D1"/>
    <w:rsid w:val="005548F5"/>
    <w:rsid w:val="00554930"/>
    <w:rsid w:val="0055586B"/>
    <w:rsid w:val="00557C49"/>
    <w:rsid w:val="00557CDD"/>
    <w:rsid w:val="005640F1"/>
    <w:rsid w:val="00566F5D"/>
    <w:rsid w:val="00567958"/>
    <w:rsid w:val="00571B6A"/>
    <w:rsid w:val="00573523"/>
    <w:rsid w:val="00574B71"/>
    <w:rsid w:val="005758E7"/>
    <w:rsid w:val="00577149"/>
    <w:rsid w:val="0058021B"/>
    <w:rsid w:val="00580B23"/>
    <w:rsid w:val="00581E7E"/>
    <w:rsid w:val="005834D7"/>
    <w:rsid w:val="0058529D"/>
    <w:rsid w:val="00586D72"/>
    <w:rsid w:val="005871E1"/>
    <w:rsid w:val="0058792B"/>
    <w:rsid w:val="00590B4D"/>
    <w:rsid w:val="00592D61"/>
    <w:rsid w:val="00596BB6"/>
    <w:rsid w:val="00597EF3"/>
    <w:rsid w:val="005A015B"/>
    <w:rsid w:val="005A2AA8"/>
    <w:rsid w:val="005A442F"/>
    <w:rsid w:val="005A5F8D"/>
    <w:rsid w:val="005A7CFF"/>
    <w:rsid w:val="005B13ED"/>
    <w:rsid w:val="005B280F"/>
    <w:rsid w:val="005B3ACF"/>
    <w:rsid w:val="005B4B61"/>
    <w:rsid w:val="005B6D1F"/>
    <w:rsid w:val="005C2733"/>
    <w:rsid w:val="005C3C9E"/>
    <w:rsid w:val="005C3E20"/>
    <w:rsid w:val="005C4B15"/>
    <w:rsid w:val="005C5089"/>
    <w:rsid w:val="005C5F3B"/>
    <w:rsid w:val="005C7E48"/>
    <w:rsid w:val="005D1618"/>
    <w:rsid w:val="005D2B5D"/>
    <w:rsid w:val="005D4BA9"/>
    <w:rsid w:val="005D582D"/>
    <w:rsid w:val="005E0C9F"/>
    <w:rsid w:val="005E1114"/>
    <w:rsid w:val="005E1EB0"/>
    <w:rsid w:val="005E795B"/>
    <w:rsid w:val="005E7F3B"/>
    <w:rsid w:val="005F04FD"/>
    <w:rsid w:val="005F1311"/>
    <w:rsid w:val="005F1D07"/>
    <w:rsid w:val="005F1E53"/>
    <w:rsid w:val="005F3A53"/>
    <w:rsid w:val="005F437E"/>
    <w:rsid w:val="005F5296"/>
    <w:rsid w:val="005F69E9"/>
    <w:rsid w:val="005F6A57"/>
    <w:rsid w:val="006016C9"/>
    <w:rsid w:val="0060534C"/>
    <w:rsid w:val="00607B0D"/>
    <w:rsid w:val="0061002B"/>
    <w:rsid w:val="006114A1"/>
    <w:rsid w:val="00612350"/>
    <w:rsid w:val="00612C9F"/>
    <w:rsid w:val="00613A23"/>
    <w:rsid w:val="006143EE"/>
    <w:rsid w:val="006145B6"/>
    <w:rsid w:val="0061741C"/>
    <w:rsid w:val="006209BD"/>
    <w:rsid w:val="00630012"/>
    <w:rsid w:val="00640104"/>
    <w:rsid w:val="006408ED"/>
    <w:rsid w:val="00643A72"/>
    <w:rsid w:val="00647676"/>
    <w:rsid w:val="00651F20"/>
    <w:rsid w:val="006535A4"/>
    <w:rsid w:val="00656EFB"/>
    <w:rsid w:val="006570A3"/>
    <w:rsid w:val="00660C0F"/>
    <w:rsid w:val="00661D73"/>
    <w:rsid w:val="00663320"/>
    <w:rsid w:val="0066418B"/>
    <w:rsid w:val="006672D7"/>
    <w:rsid w:val="006679FE"/>
    <w:rsid w:val="006711F3"/>
    <w:rsid w:val="00671A85"/>
    <w:rsid w:val="00673D41"/>
    <w:rsid w:val="0067494B"/>
    <w:rsid w:val="00674BBB"/>
    <w:rsid w:val="00675C9E"/>
    <w:rsid w:val="00682AE5"/>
    <w:rsid w:val="00686E83"/>
    <w:rsid w:val="006879F4"/>
    <w:rsid w:val="0069107E"/>
    <w:rsid w:val="00692CCB"/>
    <w:rsid w:val="00692CD5"/>
    <w:rsid w:val="006A0DB2"/>
    <w:rsid w:val="006A360C"/>
    <w:rsid w:val="006A7906"/>
    <w:rsid w:val="006B0EA9"/>
    <w:rsid w:val="006B4071"/>
    <w:rsid w:val="006B53F7"/>
    <w:rsid w:val="006C0868"/>
    <w:rsid w:val="006C35F1"/>
    <w:rsid w:val="006C3E90"/>
    <w:rsid w:val="006C7039"/>
    <w:rsid w:val="006D04C6"/>
    <w:rsid w:val="006D7018"/>
    <w:rsid w:val="006E14C0"/>
    <w:rsid w:val="006E25CF"/>
    <w:rsid w:val="006E523A"/>
    <w:rsid w:val="006F2DC1"/>
    <w:rsid w:val="006F2F13"/>
    <w:rsid w:val="006F752A"/>
    <w:rsid w:val="00700C96"/>
    <w:rsid w:val="0070237F"/>
    <w:rsid w:val="00703026"/>
    <w:rsid w:val="00703E43"/>
    <w:rsid w:val="00704F1E"/>
    <w:rsid w:val="00706647"/>
    <w:rsid w:val="00706CFE"/>
    <w:rsid w:val="007101D0"/>
    <w:rsid w:val="00710538"/>
    <w:rsid w:val="00713832"/>
    <w:rsid w:val="007162B0"/>
    <w:rsid w:val="00723A4E"/>
    <w:rsid w:val="00731F52"/>
    <w:rsid w:val="007336EC"/>
    <w:rsid w:val="007442DF"/>
    <w:rsid w:val="007456C1"/>
    <w:rsid w:val="0075053F"/>
    <w:rsid w:val="0075165C"/>
    <w:rsid w:val="007519ED"/>
    <w:rsid w:val="00752FF3"/>
    <w:rsid w:val="007535B9"/>
    <w:rsid w:val="00760BC6"/>
    <w:rsid w:val="00762E8D"/>
    <w:rsid w:val="00764B3C"/>
    <w:rsid w:val="0077052F"/>
    <w:rsid w:val="00771CFE"/>
    <w:rsid w:val="0077232F"/>
    <w:rsid w:val="00772EB9"/>
    <w:rsid w:val="00774341"/>
    <w:rsid w:val="00775BD3"/>
    <w:rsid w:val="00782F6A"/>
    <w:rsid w:val="007836C0"/>
    <w:rsid w:val="0078460C"/>
    <w:rsid w:val="007851DC"/>
    <w:rsid w:val="0078704F"/>
    <w:rsid w:val="00790A53"/>
    <w:rsid w:val="00796179"/>
    <w:rsid w:val="00797C11"/>
    <w:rsid w:val="007A278B"/>
    <w:rsid w:val="007A282D"/>
    <w:rsid w:val="007A72EC"/>
    <w:rsid w:val="007B0C80"/>
    <w:rsid w:val="007B2F52"/>
    <w:rsid w:val="007B3C0F"/>
    <w:rsid w:val="007B5688"/>
    <w:rsid w:val="007B6CF9"/>
    <w:rsid w:val="007B6ECF"/>
    <w:rsid w:val="007C02B2"/>
    <w:rsid w:val="007C24E2"/>
    <w:rsid w:val="007C5288"/>
    <w:rsid w:val="007C72BB"/>
    <w:rsid w:val="007D23A2"/>
    <w:rsid w:val="007D60A3"/>
    <w:rsid w:val="007D6227"/>
    <w:rsid w:val="007E1404"/>
    <w:rsid w:val="007E32F4"/>
    <w:rsid w:val="007E488F"/>
    <w:rsid w:val="007E540D"/>
    <w:rsid w:val="007E651A"/>
    <w:rsid w:val="007E7D36"/>
    <w:rsid w:val="007F4757"/>
    <w:rsid w:val="007F4D92"/>
    <w:rsid w:val="007F53E6"/>
    <w:rsid w:val="007F54DD"/>
    <w:rsid w:val="00806C9D"/>
    <w:rsid w:val="00810449"/>
    <w:rsid w:val="00810F45"/>
    <w:rsid w:val="008139DC"/>
    <w:rsid w:val="008156F0"/>
    <w:rsid w:val="00815C4A"/>
    <w:rsid w:val="00816515"/>
    <w:rsid w:val="00817DAA"/>
    <w:rsid w:val="008231EE"/>
    <w:rsid w:val="00823917"/>
    <w:rsid w:val="00825BAC"/>
    <w:rsid w:val="00826B26"/>
    <w:rsid w:val="008322F5"/>
    <w:rsid w:val="00832679"/>
    <w:rsid w:val="008346DB"/>
    <w:rsid w:val="00834BCF"/>
    <w:rsid w:val="00837A1F"/>
    <w:rsid w:val="008401F9"/>
    <w:rsid w:val="0084071B"/>
    <w:rsid w:val="00842509"/>
    <w:rsid w:val="00843583"/>
    <w:rsid w:val="00847D76"/>
    <w:rsid w:val="0085116B"/>
    <w:rsid w:val="0085532D"/>
    <w:rsid w:val="0085591E"/>
    <w:rsid w:val="00864646"/>
    <w:rsid w:val="00865EC5"/>
    <w:rsid w:val="00867A77"/>
    <w:rsid w:val="00871D4A"/>
    <w:rsid w:val="008725BC"/>
    <w:rsid w:val="0087716E"/>
    <w:rsid w:val="00881A24"/>
    <w:rsid w:val="00883859"/>
    <w:rsid w:val="00890A20"/>
    <w:rsid w:val="00896E0E"/>
    <w:rsid w:val="00897169"/>
    <w:rsid w:val="00897F1D"/>
    <w:rsid w:val="008A1ADB"/>
    <w:rsid w:val="008A3E50"/>
    <w:rsid w:val="008A4EDB"/>
    <w:rsid w:val="008A5376"/>
    <w:rsid w:val="008A5675"/>
    <w:rsid w:val="008A7FBC"/>
    <w:rsid w:val="008B000D"/>
    <w:rsid w:val="008B26D5"/>
    <w:rsid w:val="008C071D"/>
    <w:rsid w:val="008C1AFD"/>
    <w:rsid w:val="008C1F6C"/>
    <w:rsid w:val="008C2FFC"/>
    <w:rsid w:val="008C40CD"/>
    <w:rsid w:val="008C5273"/>
    <w:rsid w:val="008C52C1"/>
    <w:rsid w:val="008E0E06"/>
    <w:rsid w:val="008E2C2F"/>
    <w:rsid w:val="008E2D4D"/>
    <w:rsid w:val="008E4B4E"/>
    <w:rsid w:val="008E4CC1"/>
    <w:rsid w:val="008E5C93"/>
    <w:rsid w:val="008E6A3F"/>
    <w:rsid w:val="008E6B44"/>
    <w:rsid w:val="008E6F4B"/>
    <w:rsid w:val="008F0970"/>
    <w:rsid w:val="008F17ED"/>
    <w:rsid w:val="008F2068"/>
    <w:rsid w:val="008F215B"/>
    <w:rsid w:val="008F7BC9"/>
    <w:rsid w:val="00900461"/>
    <w:rsid w:val="009017BE"/>
    <w:rsid w:val="00902B32"/>
    <w:rsid w:val="00912CBA"/>
    <w:rsid w:val="00915130"/>
    <w:rsid w:val="009159A1"/>
    <w:rsid w:val="00921D48"/>
    <w:rsid w:val="0092297F"/>
    <w:rsid w:val="00923265"/>
    <w:rsid w:val="00925079"/>
    <w:rsid w:val="0093093F"/>
    <w:rsid w:val="00930C61"/>
    <w:rsid w:val="00931E9C"/>
    <w:rsid w:val="00936525"/>
    <w:rsid w:val="00941A64"/>
    <w:rsid w:val="00942D41"/>
    <w:rsid w:val="00944157"/>
    <w:rsid w:val="00945041"/>
    <w:rsid w:val="00945A87"/>
    <w:rsid w:val="00945D93"/>
    <w:rsid w:val="00945F74"/>
    <w:rsid w:val="00947B6C"/>
    <w:rsid w:val="00951A56"/>
    <w:rsid w:val="00956C57"/>
    <w:rsid w:val="009604D3"/>
    <w:rsid w:val="009605AC"/>
    <w:rsid w:val="00961439"/>
    <w:rsid w:val="00967A7F"/>
    <w:rsid w:val="00970768"/>
    <w:rsid w:val="0097742E"/>
    <w:rsid w:val="009777B8"/>
    <w:rsid w:val="00977E36"/>
    <w:rsid w:val="00980E24"/>
    <w:rsid w:val="00983F33"/>
    <w:rsid w:val="00985E4D"/>
    <w:rsid w:val="00994B0E"/>
    <w:rsid w:val="00995EFC"/>
    <w:rsid w:val="009A2109"/>
    <w:rsid w:val="009A2836"/>
    <w:rsid w:val="009A4AC3"/>
    <w:rsid w:val="009A7012"/>
    <w:rsid w:val="009B05C9"/>
    <w:rsid w:val="009B2290"/>
    <w:rsid w:val="009B5DC2"/>
    <w:rsid w:val="009C2389"/>
    <w:rsid w:val="009C2FB6"/>
    <w:rsid w:val="009C51F3"/>
    <w:rsid w:val="009C58CA"/>
    <w:rsid w:val="009C7602"/>
    <w:rsid w:val="009D31CE"/>
    <w:rsid w:val="009D4E0F"/>
    <w:rsid w:val="009D5598"/>
    <w:rsid w:val="009D5599"/>
    <w:rsid w:val="009F272B"/>
    <w:rsid w:val="009F2FAB"/>
    <w:rsid w:val="009F5383"/>
    <w:rsid w:val="009F72B1"/>
    <w:rsid w:val="009F7EA9"/>
    <w:rsid w:val="00A019DD"/>
    <w:rsid w:val="00A0249A"/>
    <w:rsid w:val="00A04039"/>
    <w:rsid w:val="00A04171"/>
    <w:rsid w:val="00A044A2"/>
    <w:rsid w:val="00A0477B"/>
    <w:rsid w:val="00A1412B"/>
    <w:rsid w:val="00A14A48"/>
    <w:rsid w:val="00A161F6"/>
    <w:rsid w:val="00A20442"/>
    <w:rsid w:val="00A20476"/>
    <w:rsid w:val="00A211A0"/>
    <w:rsid w:val="00A2254E"/>
    <w:rsid w:val="00A23358"/>
    <w:rsid w:val="00A23B59"/>
    <w:rsid w:val="00A24C4B"/>
    <w:rsid w:val="00A25B14"/>
    <w:rsid w:val="00A346BF"/>
    <w:rsid w:val="00A354CF"/>
    <w:rsid w:val="00A37DE4"/>
    <w:rsid w:val="00A37FD2"/>
    <w:rsid w:val="00A41651"/>
    <w:rsid w:val="00A44C89"/>
    <w:rsid w:val="00A473C8"/>
    <w:rsid w:val="00A504F7"/>
    <w:rsid w:val="00A50C08"/>
    <w:rsid w:val="00A53847"/>
    <w:rsid w:val="00A53FA1"/>
    <w:rsid w:val="00A558C6"/>
    <w:rsid w:val="00A55E55"/>
    <w:rsid w:val="00A66789"/>
    <w:rsid w:val="00A704EE"/>
    <w:rsid w:val="00A72A55"/>
    <w:rsid w:val="00A7497D"/>
    <w:rsid w:val="00A76B3B"/>
    <w:rsid w:val="00A775A1"/>
    <w:rsid w:val="00A77D5D"/>
    <w:rsid w:val="00A82B41"/>
    <w:rsid w:val="00A92E83"/>
    <w:rsid w:val="00A95050"/>
    <w:rsid w:val="00A97C83"/>
    <w:rsid w:val="00AA0615"/>
    <w:rsid w:val="00AA0F66"/>
    <w:rsid w:val="00AA1FE4"/>
    <w:rsid w:val="00AA230B"/>
    <w:rsid w:val="00AA2539"/>
    <w:rsid w:val="00AA294E"/>
    <w:rsid w:val="00AA313D"/>
    <w:rsid w:val="00AA5035"/>
    <w:rsid w:val="00AA5992"/>
    <w:rsid w:val="00AA5E18"/>
    <w:rsid w:val="00AA7C68"/>
    <w:rsid w:val="00AB0D0A"/>
    <w:rsid w:val="00AB114F"/>
    <w:rsid w:val="00AB26E2"/>
    <w:rsid w:val="00AB5F83"/>
    <w:rsid w:val="00AB7B9A"/>
    <w:rsid w:val="00AC0EB6"/>
    <w:rsid w:val="00AC2AC8"/>
    <w:rsid w:val="00AC4409"/>
    <w:rsid w:val="00AC6FB0"/>
    <w:rsid w:val="00AD2961"/>
    <w:rsid w:val="00AD3886"/>
    <w:rsid w:val="00AD5A64"/>
    <w:rsid w:val="00AD6DC6"/>
    <w:rsid w:val="00AE1DF9"/>
    <w:rsid w:val="00AE2318"/>
    <w:rsid w:val="00AE36D8"/>
    <w:rsid w:val="00AE536A"/>
    <w:rsid w:val="00AE6980"/>
    <w:rsid w:val="00AE6F6A"/>
    <w:rsid w:val="00AF1DC6"/>
    <w:rsid w:val="00AF43BA"/>
    <w:rsid w:val="00AF59FD"/>
    <w:rsid w:val="00AF5A3A"/>
    <w:rsid w:val="00AF5FCD"/>
    <w:rsid w:val="00AF64F6"/>
    <w:rsid w:val="00AF66E5"/>
    <w:rsid w:val="00B00062"/>
    <w:rsid w:val="00B01670"/>
    <w:rsid w:val="00B02E22"/>
    <w:rsid w:val="00B055C4"/>
    <w:rsid w:val="00B0643D"/>
    <w:rsid w:val="00B06B12"/>
    <w:rsid w:val="00B07366"/>
    <w:rsid w:val="00B110CE"/>
    <w:rsid w:val="00B1217D"/>
    <w:rsid w:val="00B15357"/>
    <w:rsid w:val="00B153BA"/>
    <w:rsid w:val="00B21F1C"/>
    <w:rsid w:val="00B233D0"/>
    <w:rsid w:val="00B312C1"/>
    <w:rsid w:val="00B316E9"/>
    <w:rsid w:val="00B3191C"/>
    <w:rsid w:val="00B33438"/>
    <w:rsid w:val="00B36369"/>
    <w:rsid w:val="00B37BF4"/>
    <w:rsid w:val="00B40E57"/>
    <w:rsid w:val="00B42FB9"/>
    <w:rsid w:val="00B46A9A"/>
    <w:rsid w:val="00B52E78"/>
    <w:rsid w:val="00B5411F"/>
    <w:rsid w:val="00B566D0"/>
    <w:rsid w:val="00B56D25"/>
    <w:rsid w:val="00B602A5"/>
    <w:rsid w:val="00B606A1"/>
    <w:rsid w:val="00B607F7"/>
    <w:rsid w:val="00B61ED0"/>
    <w:rsid w:val="00B626C4"/>
    <w:rsid w:val="00B62CE0"/>
    <w:rsid w:val="00B62EB6"/>
    <w:rsid w:val="00B6699A"/>
    <w:rsid w:val="00B67F1C"/>
    <w:rsid w:val="00B73CA1"/>
    <w:rsid w:val="00B7782B"/>
    <w:rsid w:val="00B81A42"/>
    <w:rsid w:val="00B82780"/>
    <w:rsid w:val="00B873BF"/>
    <w:rsid w:val="00B909A5"/>
    <w:rsid w:val="00B971A6"/>
    <w:rsid w:val="00BA0D23"/>
    <w:rsid w:val="00BA24CD"/>
    <w:rsid w:val="00BB0902"/>
    <w:rsid w:val="00BB1DA5"/>
    <w:rsid w:val="00BB3CBE"/>
    <w:rsid w:val="00BC25F8"/>
    <w:rsid w:val="00BD1249"/>
    <w:rsid w:val="00BE0BAF"/>
    <w:rsid w:val="00BE312D"/>
    <w:rsid w:val="00BE4C18"/>
    <w:rsid w:val="00BE5220"/>
    <w:rsid w:val="00BE5274"/>
    <w:rsid w:val="00BE69EB"/>
    <w:rsid w:val="00BF0AC9"/>
    <w:rsid w:val="00BF36B5"/>
    <w:rsid w:val="00BF624F"/>
    <w:rsid w:val="00BF6B4F"/>
    <w:rsid w:val="00BF7E48"/>
    <w:rsid w:val="00C00083"/>
    <w:rsid w:val="00C03956"/>
    <w:rsid w:val="00C03A30"/>
    <w:rsid w:val="00C06666"/>
    <w:rsid w:val="00C10BB8"/>
    <w:rsid w:val="00C1262C"/>
    <w:rsid w:val="00C127C3"/>
    <w:rsid w:val="00C146B9"/>
    <w:rsid w:val="00C15E47"/>
    <w:rsid w:val="00C257AB"/>
    <w:rsid w:val="00C275A8"/>
    <w:rsid w:val="00C30D6E"/>
    <w:rsid w:val="00C3180D"/>
    <w:rsid w:val="00C333E9"/>
    <w:rsid w:val="00C3483F"/>
    <w:rsid w:val="00C37008"/>
    <w:rsid w:val="00C401E3"/>
    <w:rsid w:val="00C42B80"/>
    <w:rsid w:val="00C466B7"/>
    <w:rsid w:val="00C46C38"/>
    <w:rsid w:val="00C47616"/>
    <w:rsid w:val="00C5501E"/>
    <w:rsid w:val="00C56100"/>
    <w:rsid w:val="00C62ABB"/>
    <w:rsid w:val="00C64E63"/>
    <w:rsid w:val="00C672D3"/>
    <w:rsid w:val="00C72135"/>
    <w:rsid w:val="00C7420A"/>
    <w:rsid w:val="00C76310"/>
    <w:rsid w:val="00C80789"/>
    <w:rsid w:val="00C825DE"/>
    <w:rsid w:val="00C82A73"/>
    <w:rsid w:val="00C86AED"/>
    <w:rsid w:val="00C87639"/>
    <w:rsid w:val="00C90635"/>
    <w:rsid w:val="00C94834"/>
    <w:rsid w:val="00C94A5D"/>
    <w:rsid w:val="00C95AE9"/>
    <w:rsid w:val="00CA0B33"/>
    <w:rsid w:val="00CA1BF3"/>
    <w:rsid w:val="00CA4BA2"/>
    <w:rsid w:val="00CA67DF"/>
    <w:rsid w:val="00CB15B3"/>
    <w:rsid w:val="00CB4261"/>
    <w:rsid w:val="00CB5007"/>
    <w:rsid w:val="00CB54EB"/>
    <w:rsid w:val="00CB6D63"/>
    <w:rsid w:val="00CB6F1A"/>
    <w:rsid w:val="00CB7115"/>
    <w:rsid w:val="00CB73A0"/>
    <w:rsid w:val="00CB78E4"/>
    <w:rsid w:val="00CB7B90"/>
    <w:rsid w:val="00CB7FF2"/>
    <w:rsid w:val="00CC00CF"/>
    <w:rsid w:val="00CC0AA2"/>
    <w:rsid w:val="00CC209D"/>
    <w:rsid w:val="00CC61FC"/>
    <w:rsid w:val="00CC76F5"/>
    <w:rsid w:val="00CD4B6C"/>
    <w:rsid w:val="00CD4C5F"/>
    <w:rsid w:val="00CD72CC"/>
    <w:rsid w:val="00CE1EF4"/>
    <w:rsid w:val="00CE3124"/>
    <w:rsid w:val="00CF5472"/>
    <w:rsid w:val="00D050CD"/>
    <w:rsid w:val="00D0546A"/>
    <w:rsid w:val="00D104E5"/>
    <w:rsid w:val="00D115AA"/>
    <w:rsid w:val="00D136C0"/>
    <w:rsid w:val="00D150D0"/>
    <w:rsid w:val="00D160D9"/>
    <w:rsid w:val="00D175C3"/>
    <w:rsid w:val="00D17DAC"/>
    <w:rsid w:val="00D20B8D"/>
    <w:rsid w:val="00D20C65"/>
    <w:rsid w:val="00D21EDD"/>
    <w:rsid w:val="00D231B2"/>
    <w:rsid w:val="00D24401"/>
    <w:rsid w:val="00D24CBF"/>
    <w:rsid w:val="00D35375"/>
    <w:rsid w:val="00D354DD"/>
    <w:rsid w:val="00D400F2"/>
    <w:rsid w:val="00D427A7"/>
    <w:rsid w:val="00D469E4"/>
    <w:rsid w:val="00D542BA"/>
    <w:rsid w:val="00D54B55"/>
    <w:rsid w:val="00D563A3"/>
    <w:rsid w:val="00D60080"/>
    <w:rsid w:val="00D602C3"/>
    <w:rsid w:val="00D65591"/>
    <w:rsid w:val="00D660E4"/>
    <w:rsid w:val="00D67FD7"/>
    <w:rsid w:val="00D70911"/>
    <w:rsid w:val="00D72E5A"/>
    <w:rsid w:val="00D733AA"/>
    <w:rsid w:val="00D74C74"/>
    <w:rsid w:val="00D7576A"/>
    <w:rsid w:val="00D76963"/>
    <w:rsid w:val="00D81A67"/>
    <w:rsid w:val="00D84C9A"/>
    <w:rsid w:val="00D84D31"/>
    <w:rsid w:val="00D8589E"/>
    <w:rsid w:val="00D85B77"/>
    <w:rsid w:val="00D8668B"/>
    <w:rsid w:val="00D90245"/>
    <w:rsid w:val="00D91587"/>
    <w:rsid w:val="00D92515"/>
    <w:rsid w:val="00D94118"/>
    <w:rsid w:val="00D96106"/>
    <w:rsid w:val="00D96566"/>
    <w:rsid w:val="00D9696A"/>
    <w:rsid w:val="00D96DD0"/>
    <w:rsid w:val="00DA0E90"/>
    <w:rsid w:val="00DA250F"/>
    <w:rsid w:val="00DA2C5E"/>
    <w:rsid w:val="00DA3B2D"/>
    <w:rsid w:val="00DA4DE2"/>
    <w:rsid w:val="00DA6153"/>
    <w:rsid w:val="00DA642F"/>
    <w:rsid w:val="00DB7C3A"/>
    <w:rsid w:val="00DC169B"/>
    <w:rsid w:val="00DC17A4"/>
    <w:rsid w:val="00DC2117"/>
    <w:rsid w:val="00DC26C7"/>
    <w:rsid w:val="00DC5C37"/>
    <w:rsid w:val="00DD2A95"/>
    <w:rsid w:val="00DD3043"/>
    <w:rsid w:val="00DD42CC"/>
    <w:rsid w:val="00DD4C57"/>
    <w:rsid w:val="00DD5859"/>
    <w:rsid w:val="00DD6179"/>
    <w:rsid w:val="00DD7C96"/>
    <w:rsid w:val="00DE3019"/>
    <w:rsid w:val="00DE561A"/>
    <w:rsid w:val="00DE58F1"/>
    <w:rsid w:val="00DE6499"/>
    <w:rsid w:val="00DE77EE"/>
    <w:rsid w:val="00DE79DD"/>
    <w:rsid w:val="00DF616F"/>
    <w:rsid w:val="00DF6CEE"/>
    <w:rsid w:val="00DF7CDF"/>
    <w:rsid w:val="00E00DBC"/>
    <w:rsid w:val="00E011CE"/>
    <w:rsid w:val="00E03468"/>
    <w:rsid w:val="00E03C31"/>
    <w:rsid w:val="00E06812"/>
    <w:rsid w:val="00E1027B"/>
    <w:rsid w:val="00E11571"/>
    <w:rsid w:val="00E12426"/>
    <w:rsid w:val="00E134E7"/>
    <w:rsid w:val="00E13888"/>
    <w:rsid w:val="00E14B9A"/>
    <w:rsid w:val="00E15948"/>
    <w:rsid w:val="00E16EB4"/>
    <w:rsid w:val="00E17701"/>
    <w:rsid w:val="00E17B58"/>
    <w:rsid w:val="00E2190A"/>
    <w:rsid w:val="00E223C6"/>
    <w:rsid w:val="00E245B7"/>
    <w:rsid w:val="00E25773"/>
    <w:rsid w:val="00E25874"/>
    <w:rsid w:val="00E318D6"/>
    <w:rsid w:val="00E322B7"/>
    <w:rsid w:val="00E329D5"/>
    <w:rsid w:val="00E333F1"/>
    <w:rsid w:val="00E334EE"/>
    <w:rsid w:val="00E356AE"/>
    <w:rsid w:val="00E36DFD"/>
    <w:rsid w:val="00E37432"/>
    <w:rsid w:val="00E423A5"/>
    <w:rsid w:val="00E42810"/>
    <w:rsid w:val="00E46C41"/>
    <w:rsid w:val="00E56E18"/>
    <w:rsid w:val="00E603F9"/>
    <w:rsid w:val="00E63D2C"/>
    <w:rsid w:val="00E661A4"/>
    <w:rsid w:val="00E708B5"/>
    <w:rsid w:val="00E70E0F"/>
    <w:rsid w:val="00E71874"/>
    <w:rsid w:val="00E735FB"/>
    <w:rsid w:val="00E7360A"/>
    <w:rsid w:val="00E813BF"/>
    <w:rsid w:val="00E818DF"/>
    <w:rsid w:val="00E82992"/>
    <w:rsid w:val="00E8525D"/>
    <w:rsid w:val="00E86E06"/>
    <w:rsid w:val="00E86EC7"/>
    <w:rsid w:val="00E87BAB"/>
    <w:rsid w:val="00E90648"/>
    <w:rsid w:val="00E90FD5"/>
    <w:rsid w:val="00E934B7"/>
    <w:rsid w:val="00EA0A0C"/>
    <w:rsid w:val="00EA1592"/>
    <w:rsid w:val="00EA1E18"/>
    <w:rsid w:val="00EA1FB3"/>
    <w:rsid w:val="00EA3A13"/>
    <w:rsid w:val="00EA3F9F"/>
    <w:rsid w:val="00EA446F"/>
    <w:rsid w:val="00EA5C58"/>
    <w:rsid w:val="00EA626D"/>
    <w:rsid w:val="00EA7285"/>
    <w:rsid w:val="00EB1DD8"/>
    <w:rsid w:val="00EB2CA9"/>
    <w:rsid w:val="00EB4FEE"/>
    <w:rsid w:val="00EB78DF"/>
    <w:rsid w:val="00EC3E04"/>
    <w:rsid w:val="00ED4A0E"/>
    <w:rsid w:val="00ED719E"/>
    <w:rsid w:val="00EE1602"/>
    <w:rsid w:val="00EE3E22"/>
    <w:rsid w:val="00EE4949"/>
    <w:rsid w:val="00EE53F0"/>
    <w:rsid w:val="00EE5E2B"/>
    <w:rsid w:val="00EF0EE7"/>
    <w:rsid w:val="00F05636"/>
    <w:rsid w:val="00F07A4E"/>
    <w:rsid w:val="00F11187"/>
    <w:rsid w:val="00F15D9C"/>
    <w:rsid w:val="00F16F3E"/>
    <w:rsid w:val="00F24B31"/>
    <w:rsid w:val="00F25E41"/>
    <w:rsid w:val="00F33CD9"/>
    <w:rsid w:val="00F33E3E"/>
    <w:rsid w:val="00F33EFC"/>
    <w:rsid w:val="00F36518"/>
    <w:rsid w:val="00F417A1"/>
    <w:rsid w:val="00F448F4"/>
    <w:rsid w:val="00F52486"/>
    <w:rsid w:val="00F5398A"/>
    <w:rsid w:val="00F53C00"/>
    <w:rsid w:val="00F548E5"/>
    <w:rsid w:val="00F56EEA"/>
    <w:rsid w:val="00F6333C"/>
    <w:rsid w:val="00F71FFF"/>
    <w:rsid w:val="00F722B9"/>
    <w:rsid w:val="00F7565C"/>
    <w:rsid w:val="00F77428"/>
    <w:rsid w:val="00F8168B"/>
    <w:rsid w:val="00F81BCC"/>
    <w:rsid w:val="00F82EC2"/>
    <w:rsid w:val="00F84E66"/>
    <w:rsid w:val="00F853C1"/>
    <w:rsid w:val="00F86A0E"/>
    <w:rsid w:val="00F90CAC"/>
    <w:rsid w:val="00F911B3"/>
    <w:rsid w:val="00F91813"/>
    <w:rsid w:val="00F9308F"/>
    <w:rsid w:val="00F96726"/>
    <w:rsid w:val="00F96F6D"/>
    <w:rsid w:val="00F97B64"/>
    <w:rsid w:val="00FA00B0"/>
    <w:rsid w:val="00FA0DDF"/>
    <w:rsid w:val="00FA491F"/>
    <w:rsid w:val="00FB0AF5"/>
    <w:rsid w:val="00FB1826"/>
    <w:rsid w:val="00FB1C89"/>
    <w:rsid w:val="00FB292A"/>
    <w:rsid w:val="00FB2AED"/>
    <w:rsid w:val="00FB2B93"/>
    <w:rsid w:val="00FB3AAD"/>
    <w:rsid w:val="00FB4593"/>
    <w:rsid w:val="00FB6475"/>
    <w:rsid w:val="00FC164B"/>
    <w:rsid w:val="00FC1659"/>
    <w:rsid w:val="00FC1DE9"/>
    <w:rsid w:val="00FC2A96"/>
    <w:rsid w:val="00FC516D"/>
    <w:rsid w:val="00FD5A43"/>
    <w:rsid w:val="00FE1549"/>
    <w:rsid w:val="00FE2BC3"/>
    <w:rsid w:val="00FE352E"/>
    <w:rsid w:val="00FE6CD8"/>
    <w:rsid w:val="00FF00C3"/>
    <w:rsid w:val="00FF292C"/>
    <w:rsid w:val="00FF4989"/>
    <w:rsid w:val="00FF62E0"/>
    <w:rsid w:val="00FF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A58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726"/>
    <w:rPr>
      <w:sz w:val="24"/>
      <w:szCs w:val="24"/>
    </w:rPr>
  </w:style>
  <w:style w:type="paragraph" w:styleId="Heading1">
    <w:name w:val="heading 1"/>
    <w:basedOn w:val="Normal"/>
    <w:next w:val="Normal"/>
    <w:qFormat/>
    <w:rsid w:val="00D67FD7"/>
    <w:pPr>
      <w:keepNext/>
      <w:outlineLvl w:val="0"/>
    </w:pPr>
    <w:rPr>
      <w:b/>
      <w:bCs/>
    </w:rPr>
  </w:style>
  <w:style w:type="paragraph" w:styleId="Heading2">
    <w:name w:val="heading 2"/>
    <w:basedOn w:val="Normal"/>
    <w:next w:val="Normal"/>
    <w:qFormat/>
    <w:rsid w:val="00D67FD7"/>
    <w:pPr>
      <w:keepNext/>
      <w:ind w:left="7560" w:hanging="7560"/>
      <w:outlineLvl w:val="1"/>
    </w:pPr>
    <w:rPr>
      <w:b/>
      <w:bCs/>
    </w:rPr>
  </w:style>
  <w:style w:type="paragraph" w:styleId="Heading3">
    <w:name w:val="heading 3"/>
    <w:basedOn w:val="Normal"/>
    <w:next w:val="Normal"/>
    <w:qFormat/>
    <w:rsid w:val="00D67FD7"/>
    <w:pPr>
      <w:keepNext/>
      <w:jc w:val="right"/>
      <w:outlineLvl w:val="2"/>
    </w:pPr>
    <w:rPr>
      <w:b/>
      <w:bCs/>
      <w:sz w:val="72"/>
    </w:rPr>
  </w:style>
  <w:style w:type="paragraph" w:styleId="Heading4">
    <w:name w:val="heading 4"/>
    <w:basedOn w:val="Normal"/>
    <w:next w:val="Normal"/>
    <w:qFormat/>
    <w:rsid w:val="00D67FD7"/>
    <w:pPr>
      <w:keepNext/>
      <w:jc w:val="center"/>
      <w:outlineLvl w:val="3"/>
    </w:pPr>
    <w:rPr>
      <w:b/>
      <w:bCs/>
      <w:sz w:val="28"/>
    </w:rPr>
  </w:style>
  <w:style w:type="paragraph" w:styleId="Heading5">
    <w:name w:val="heading 5"/>
    <w:basedOn w:val="Normal"/>
    <w:next w:val="Normal"/>
    <w:qFormat/>
    <w:rsid w:val="00D67FD7"/>
    <w:pPr>
      <w:keepNext/>
      <w:jc w:val="center"/>
      <w:outlineLvl w:val="4"/>
    </w:pPr>
    <w:rPr>
      <w:b/>
      <w:bCs/>
    </w:rPr>
  </w:style>
  <w:style w:type="paragraph" w:styleId="Heading6">
    <w:name w:val="heading 6"/>
    <w:basedOn w:val="Normal"/>
    <w:next w:val="Normal"/>
    <w:qFormat/>
    <w:rsid w:val="00D67FD7"/>
    <w:pPr>
      <w:keepNext/>
      <w:ind w:left="7740" w:hanging="7740"/>
      <w:outlineLvl w:val="5"/>
    </w:pPr>
    <w:rPr>
      <w:b/>
      <w:bCs/>
    </w:rPr>
  </w:style>
  <w:style w:type="paragraph" w:styleId="Heading7">
    <w:name w:val="heading 7"/>
    <w:basedOn w:val="Normal"/>
    <w:next w:val="Normal"/>
    <w:qFormat/>
    <w:rsid w:val="00D67FD7"/>
    <w:pPr>
      <w:keepNext/>
      <w:jc w:val="center"/>
      <w:outlineLvl w:val="6"/>
    </w:pPr>
    <w:rPr>
      <w:b/>
      <w:bCs/>
      <w:sz w:val="32"/>
    </w:rPr>
  </w:style>
  <w:style w:type="paragraph" w:styleId="Heading8">
    <w:name w:val="heading 8"/>
    <w:basedOn w:val="Normal"/>
    <w:next w:val="Normal"/>
    <w:qFormat/>
    <w:rsid w:val="00D67FD7"/>
    <w:pPr>
      <w:keepNext/>
      <w:ind w:left="7740" w:hanging="7740"/>
      <w:outlineLvl w:val="7"/>
    </w:pPr>
    <w:rPr>
      <w:b/>
      <w:bCs/>
      <w:sz w:val="22"/>
    </w:rPr>
  </w:style>
  <w:style w:type="paragraph" w:styleId="Heading9">
    <w:name w:val="heading 9"/>
    <w:basedOn w:val="Normal"/>
    <w:next w:val="Normal"/>
    <w:qFormat/>
    <w:rsid w:val="00D67FD7"/>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67FD7"/>
    <w:pPr>
      <w:jc w:val="both"/>
    </w:pPr>
    <w:rPr>
      <w:sz w:val="22"/>
    </w:rPr>
  </w:style>
  <w:style w:type="paragraph" w:styleId="BodyText2">
    <w:name w:val="Body Text 2"/>
    <w:basedOn w:val="Normal"/>
    <w:rsid w:val="00D67FD7"/>
    <w:rPr>
      <w:sz w:val="22"/>
      <w:lang w:val="ta-IN"/>
    </w:rPr>
  </w:style>
  <w:style w:type="paragraph" w:styleId="BodyText3">
    <w:name w:val="Body Text 3"/>
    <w:basedOn w:val="Normal"/>
    <w:rsid w:val="00D67FD7"/>
    <w:rPr>
      <w:rFonts w:ascii="Arial" w:hAnsi="Arial" w:cs="Arial"/>
      <w:b/>
      <w:bCs/>
      <w:sz w:val="18"/>
    </w:rPr>
  </w:style>
  <w:style w:type="paragraph" w:styleId="Caption">
    <w:name w:val="caption"/>
    <w:basedOn w:val="Normal"/>
    <w:next w:val="Normal"/>
    <w:qFormat/>
    <w:rsid w:val="00D67FD7"/>
    <w:pPr>
      <w:spacing w:before="120" w:after="120"/>
    </w:pPr>
    <w:rPr>
      <w:b/>
      <w:bCs/>
      <w:sz w:val="20"/>
      <w:szCs w:val="20"/>
    </w:rPr>
  </w:style>
  <w:style w:type="paragraph" w:styleId="DocumentMap">
    <w:name w:val="Document Map"/>
    <w:basedOn w:val="Normal"/>
    <w:semiHidden/>
    <w:rsid w:val="00D67FD7"/>
    <w:pPr>
      <w:widowControl w:val="0"/>
      <w:shd w:val="clear" w:color="auto" w:fill="000080"/>
      <w:autoSpaceDE w:val="0"/>
      <w:autoSpaceDN w:val="0"/>
      <w:adjustRightInd w:val="0"/>
    </w:pPr>
    <w:rPr>
      <w:rFonts w:ascii="Tahoma" w:hAnsi="Tahoma" w:cs="Tahoma"/>
    </w:rPr>
  </w:style>
  <w:style w:type="character" w:styleId="FollowedHyperlink">
    <w:name w:val="FollowedHyperlink"/>
    <w:rsid w:val="00D67FD7"/>
    <w:rPr>
      <w:color w:val="800080"/>
      <w:u w:val="single"/>
    </w:rPr>
  </w:style>
  <w:style w:type="paragraph" w:styleId="Footer">
    <w:name w:val="footer"/>
    <w:basedOn w:val="Normal"/>
    <w:rsid w:val="00D67FD7"/>
    <w:pPr>
      <w:tabs>
        <w:tab w:val="center" w:pos="4320"/>
        <w:tab w:val="right" w:pos="8640"/>
      </w:tabs>
    </w:pPr>
  </w:style>
  <w:style w:type="character" w:styleId="FootnoteReference">
    <w:name w:val="footnote reference"/>
    <w:semiHidden/>
    <w:rsid w:val="00D67FD7"/>
  </w:style>
  <w:style w:type="paragraph" w:styleId="FootnoteText">
    <w:name w:val="footnote text"/>
    <w:basedOn w:val="Normal"/>
    <w:semiHidden/>
    <w:rsid w:val="00D67FD7"/>
    <w:pPr>
      <w:widowControl w:val="0"/>
      <w:autoSpaceDE w:val="0"/>
      <w:autoSpaceDN w:val="0"/>
      <w:adjustRightInd w:val="0"/>
    </w:pPr>
    <w:rPr>
      <w:rFonts w:ascii="Arial" w:hAnsi="Arial"/>
      <w:sz w:val="20"/>
      <w:szCs w:val="20"/>
    </w:rPr>
  </w:style>
  <w:style w:type="paragraph" w:styleId="Header">
    <w:name w:val="header"/>
    <w:basedOn w:val="Normal"/>
    <w:rsid w:val="00D67FD7"/>
    <w:pPr>
      <w:tabs>
        <w:tab w:val="center" w:pos="4320"/>
        <w:tab w:val="right" w:pos="8640"/>
      </w:tabs>
    </w:pPr>
  </w:style>
  <w:style w:type="character" w:styleId="Hyperlink">
    <w:name w:val="Hyperlink"/>
    <w:uiPriority w:val="99"/>
    <w:rsid w:val="00D67FD7"/>
    <w:rPr>
      <w:color w:val="0000FF"/>
      <w:u w:val="single"/>
    </w:rPr>
  </w:style>
  <w:style w:type="character" w:styleId="PageNumber">
    <w:name w:val="page number"/>
    <w:basedOn w:val="DefaultParagraphFont"/>
    <w:rsid w:val="00D67FD7"/>
  </w:style>
  <w:style w:type="table" w:styleId="TableSimple3">
    <w:name w:val="Table Simple 3"/>
    <w:basedOn w:val="TableNormal"/>
    <w:rsid w:val="00A23B59"/>
    <w:tblPr>
      <w:jc w:val="center"/>
    </w:tblPr>
    <w:trPr>
      <w:jc w:val="center"/>
    </w:trPr>
    <w:tcPr>
      <w:shd w:val="clear" w:color="auto" w:fill="auto"/>
    </w:tcPr>
    <w:tblStylePr w:type="firstRow">
      <w:rPr>
        <w:b/>
        <w:bCs/>
        <w:color w:val="FFFFFF"/>
      </w:rPr>
      <w:tblPr/>
      <w:tcPr>
        <w:tcBorders>
          <w:top w:val="nil"/>
          <w:left w:val="nil"/>
          <w:bottom w:val="nil"/>
          <w:right w:val="nil"/>
          <w:insideH w:val="nil"/>
          <w:insideV w:val="nil"/>
        </w:tcBorders>
        <w:shd w:val="solid" w:color="000000" w:fill="FFFFFF"/>
      </w:tcPr>
    </w:tblStylePr>
  </w:style>
  <w:style w:type="table" w:customStyle="1" w:styleId="TableStyle5">
    <w:name w:val="Table Style5"/>
    <w:basedOn w:val="TableNormal"/>
    <w:rsid w:val="00A23B59"/>
    <w:tblPr>
      <w:tblInd w:w="5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rPr>
      <w:cantSplit/>
    </w:trPr>
    <w:tcPr>
      <w:shd w:val="clear" w:color="auto" w:fill="auto"/>
    </w:tcPr>
    <w:tblStylePr w:type="firstRow">
      <w:tblPr/>
      <w:trPr>
        <w:cantSplit/>
        <w:tblHeader/>
      </w:trPr>
      <w:tcPr>
        <w:shd w:val="clear" w:color="auto" w:fill="E6E6E6"/>
      </w:tcPr>
    </w:tblStylePr>
  </w:style>
  <w:style w:type="paragraph" w:customStyle="1" w:styleId="StyleLinespacing1lines">
    <w:name w:val="Style Line spacing:  1 lines"/>
    <w:basedOn w:val="Normal"/>
    <w:rsid w:val="00E03468"/>
    <w:rPr>
      <w:szCs w:val="20"/>
    </w:rPr>
  </w:style>
  <w:style w:type="paragraph" w:styleId="BodyTextIndent2">
    <w:name w:val="Body Text Indent 2"/>
    <w:basedOn w:val="Normal"/>
    <w:rsid w:val="00B7782B"/>
    <w:pPr>
      <w:spacing w:after="120" w:line="480" w:lineRule="auto"/>
      <w:ind w:left="360"/>
    </w:pPr>
  </w:style>
  <w:style w:type="paragraph" w:styleId="BalloonText">
    <w:name w:val="Balloon Text"/>
    <w:basedOn w:val="Normal"/>
    <w:semiHidden/>
    <w:rsid w:val="00F56EEA"/>
    <w:rPr>
      <w:rFonts w:ascii="Tahoma" w:hAnsi="Tahoma" w:cs="Tahoma"/>
      <w:sz w:val="16"/>
      <w:szCs w:val="16"/>
    </w:rPr>
  </w:style>
  <w:style w:type="paragraph" w:styleId="TOC1">
    <w:name w:val="toc 1"/>
    <w:basedOn w:val="Normal"/>
    <w:next w:val="Normal"/>
    <w:autoRedefine/>
    <w:uiPriority w:val="39"/>
    <w:rsid w:val="000E5C66"/>
    <w:pPr>
      <w:tabs>
        <w:tab w:val="right" w:leader="dot" w:pos="720"/>
        <w:tab w:val="right" w:leader="dot" w:pos="9350"/>
      </w:tabs>
      <w:spacing w:before="100" w:beforeAutospacing="1" w:after="100" w:afterAutospacing="1"/>
      <w:ind w:right="1800"/>
    </w:pPr>
  </w:style>
  <w:style w:type="paragraph" w:styleId="TOC2">
    <w:name w:val="toc 2"/>
    <w:basedOn w:val="Normal"/>
    <w:next w:val="Normal"/>
    <w:autoRedefine/>
    <w:uiPriority w:val="39"/>
    <w:rsid w:val="002C519C"/>
    <w:pPr>
      <w:tabs>
        <w:tab w:val="left" w:pos="216"/>
        <w:tab w:val="left" w:pos="720"/>
        <w:tab w:val="left" w:pos="960"/>
        <w:tab w:val="right" w:leader="dot" w:pos="9350"/>
      </w:tabs>
      <w:spacing w:before="120" w:line="288" w:lineRule="auto"/>
      <w:ind w:left="734" w:right="432" w:hanging="619"/>
    </w:pPr>
  </w:style>
  <w:style w:type="paragraph" w:styleId="TOC3">
    <w:name w:val="toc 3"/>
    <w:basedOn w:val="Normal"/>
    <w:next w:val="Normal"/>
    <w:autoRedefine/>
    <w:uiPriority w:val="39"/>
    <w:rsid w:val="00134516"/>
    <w:pPr>
      <w:tabs>
        <w:tab w:val="left" w:pos="960"/>
        <w:tab w:val="left" w:pos="1260"/>
        <w:tab w:val="right" w:leader="dot" w:pos="9350"/>
      </w:tabs>
      <w:ind w:left="720"/>
    </w:pPr>
  </w:style>
  <w:style w:type="character" w:styleId="CommentReference">
    <w:name w:val="annotation reference"/>
    <w:semiHidden/>
    <w:rsid w:val="000B147C"/>
    <w:rPr>
      <w:sz w:val="16"/>
      <w:szCs w:val="16"/>
    </w:rPr>
  </w:style>
  <w:style w:type="paragraph" w:styleId="CommentText">
    <w:name w:val="annotation text"/>
    <w:basedOn w:val="Normal"/>
    <w:link w:val="CommentTextChar"/>
    <w:semiHidden/>
    <w:rsid w:val="000B147C"/>
    <w:rPr>
      <w:sz w:val="20"/>
      <w:szCs w:val="20"/>
    </w:rPr>
  </w:style>
  <w:style w:type="paragraph" w:styleId="CommentSubject">
    <w:name w:val="annotation subject"/>
    <w:basedOn w:val="CommentText"/>
    <w:next w:val="CommentText"/>
    <w:link w:val="CommentSubjectChar"/>
    <w:rsid w:val="008E5C93"/>
    <w:rPr>
      <w:b/>
      <w:bCs/>
    </w:rPr>
  </w:style>
  <w:style w:type="character" w:customStyle="1" w:styleId="CommentTextChar">
    <w:name w:val="Comment Text Char"/>
    <w:basedOn w:val="DefaultParagraphFont"/>
    <w:link w:val="CommentText"/>
    <w:semiHidden/>
    <w:rsid w:val="008E5C93"/>
  </w:style>
  <w:style w:type="character" w:customStyle="1" w:styleId="CommentSubjectChar">
    <w:name w:val="Comment Subject Char"/>
    <w:link w:val="CommentSubject"/>
    <w:rsid w:val="008E5C93"/>
    <w:rPr>
      <w:b/>
      <w:bCs/>
    </w:rPr>
  </w:style>
  <w:style w:type="paragraph" w:styleId="Revision">
    <w:name w:val="Revision"/>
    <w:hidden/>
    <w:uiPriority w:val="99"/>
    <w:semiHidden/>
    <w:rsid w:val="00C7420A"/>
    <w:rPr>
      <w:sz w:val="24"/>
      <w:szCs w:val="24"/>
    </w:rPr>
  </w:style>
  <w:style w:type="paragraph" w:styleId="ListParagraph">
    <w:name w:val="List Paragraph"/>
    <w:basedOn w:val="Normal"/>
    <w:uiPriority w:val="34"/>
    <w:qFormat/>
    <w:rsid w:val="002E1F41"/>
    <w:pPr>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EE5E2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E5E2B"/>
    <w:rPr>
      <w:rFonts w:ascii="Calibri" w:eastAsiaTheme="minorHAnsi" w:hAnsi="Calibri" w:cstheme="minorBidi"/>
      <w:sz w:val="22"/>
      <w:szCs w:val="21"/>
    </w:rPr>
  </w:style>
  <w:style w:type="character" w:customStyle="1" w:styleId="apple-converted-space">
    <w:name w:val="apple-converted-space"/>
    <w:basedOn w:val="DefaultParagraphFont"/>
    <w:rsid w:val="00EE5E2B"/>
  </w:style>
  <w:style w:type="paragraph" w:customStyle="1" w:styleId="Body">
    <w:name w:val="Body"/>
    <w:rsid w:val="007C72BB"/>
    <w:pPr>
      <w:pBdr>
        <w:top w:val="nil"/>
        <w:left w:val="nil"/>
        <w:bottom w:val="nil"/>
        <w:right w:val="nil"/>
        <w:between w:val="nil"/>
        <w:bar w:val="nil"/>
      </w:pBdr>
    </w:pPr>
    <w:rPr>
      <w:color w:val="000000"/>
      <w:sz w:val="24"/>
      <w:szCs w:val="24"/>
      <w:u w:color="000000"/>
      <w:bdr w:val="nil"/>
    </w:rPr>
  </w:style>
  <w:style w:type="table" w:styleId="TableGrid">
    <w:name w:val="Table Grid"/>
    <w:basedOn w:val="TableNormal"/>
    <w:rsid w:val="00D05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726"/>
    <w:rPr>
      <w:sz w:val="24"/>
      <w:szCs w:val="24"/>
    </w:rPr>
  </w:style>
  <w:style w:type="paragraph" w:styleId="Heading1">
    <w:name w:val="heading 1"/>
    <w:basedOn w:val="Normal"/>
    <w:next w:val="Normal"/>
    <w:qFormat/>
    <w:rsid w:val="00D67FD7"/>
    <w:pPr>
      <w:keepNext/>
      <w:outlineLvl w:val="0"/>
    </w:pPr>
    <w:rPr>
      <w:b/>
      <w:bCs/>
    </w:rPr>
  </w:style>
  <w:style w:type="paragraph" w:styleId="Heading2">
    <w:name w:val="heading 2"/>
    <w:basedOn w:val="Normal"/>
    <w:next w:val="Normal"/>
    <w:qFormat/>
    <w:rsid w:val="00D67FD7"/>
    <w:pPr>
      <w:keepNext/>
      <w:ind w:left="7560" w:hanging="7560"/>
      <w:outlineLvl w:val="1"/>
    </w:pPr>
    <w:rPr>
      <w:b/>
      <w:bCs/>
    </w:rPr>
  </w:style>
  <w:style w:type="paragraph" w:styleId="Heading3">
    <w:name w:val="heading 3"/>
    <w:basedOn w:val="Normal"/>
    <w:next w:val="Normal"/>
    <w:qFormat/>
    <w:rsid w:val="00D67FD7"/>
    <w:pPr>
      <w:keepNext/>
      <w:jc w:val="right"/>
      <w:outlineLvl w:val="2"/>
    </w:pPr>
    <w:rPr>
      <w:b/>
      <w:bCs/>
      <w:sz w:val="72"/>
    </w:rPr>
  </w:style>
  <w:style w:type="paragraph" w:styleId="Heading4">
    <w:name w:val="heading 4"/>
    <w:basedOn w:val="Normal"/>
    <w:next w:val="Normal"/>
    <w:qFormat/>
    <w:rsid w:val="00D67FD7"/>
    <w:pPr>
      <w:keepNext/>
      <w:jc w:val="center"/>
      <w:outlineLvl w:val="3"/>
    </w:pPr>
    <w:rPr>
      <w:b/>
      <w:bCs/>
      <w:sz w:val="28"/>
    </w:rPr>
  </w:style>
  <w:style w:type="paragraph" w:styleId="Heading5">
    <w:name w:val="heading 5"/>
    <w:basedOn w:val="Normal"/>
    <w:next w:val="Normal"/>
    <w:qFormat/>
    <w:rsid w:val="00D67FD7"/>
    <w:pPr>
      <w:keepNext/>
      <w:jc w:val="center"/>
      <w:outlineLvl w:val="4"/>
    </w:pPr>
    <w:rPr>
      <w:b/>
      <w:bCs/>
    </w:rPr>
  </w:style>
  <w:style w:type="paragraph" w:styleId="Heading6">
    <w:name w:val="heading 6"/>
    <w:basedOn w:val="Normal"/>
    <w:next w:val="Normal"/>
    <w:qFormat/>
    <w:rsid w:val="00D67FD7"/>
    <w:pPr>
      <w:keepNext/>
      <w:ind w:left="7740" w:hanging="7740"/>
      <w:outlineLvl w:val="5"/>
    </w:pPr>
    <w:rPr>
      <w:b/>
      <w:bCs/>
    </w:rPr>
  </w:style>
  <w:style w:type="paragraph" w:styleId="Heading7">
    <w:name w:val="heading 7"/>
    <w:basedOn w:val="Normal"/>
    <w:next w:val="Normal"/>
    <w:qFormat/>
    <w:rsid w:val="00D67FD7"/>
    <w:pPr>
      <w:keepNext/>
      <w:jc w:val="center"/>
      <w:outlineLvl w:val="6"/>
    </w:pPr>
    <w:rPr>
      <w:b/>
      <w:bCs/>
      <w:sz w:val="32"/>
    </w:rPr>
  </w:style>
  <w:style w:type="paragraph" w:styleId="Heading8">
    <w:name w:val="heading 8"/>
    <w:basedOn w:val="Normal"/>
    <w:next w:val="Normal"/>
    <w:qFormat/>
    <w:rsid w:val="00D67FD7"/>
    <w:pPr>
      <w:keepNext/>
      <w:ind w:left="7740" w:hanging="7740"/>
      <w:outlineLvl w:val="7"/>
    </w:pPr>
    <w:rPr>
      <w:b/>
      <w:bCs/>
      <w:sz w:val="22"/>
    </w:rPr>
  </w:style>
  <w:style w:type="paragraph" w:styleId="Heading9">
    <w:name w:val="heading 9"/>
    <w:basedOn w:val="Normal"/>
    <w:next w:val="Normal"/>
    <w:qFormat/>
    <w:rsid w:val="00D67FD7"/>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67FD7"/>
    <w:pPr>
      <w:jc w:val="both"/>
    </w:pPr>
    <w:rPr>
      <w:sz w:val="22"/>
    </w:rPr>
  </w:style>
  <w:style w:type="paragraph" w:styleId="BodyText2">
    <w:name w:val="Body Text 2"/>
    <w:basedOn w:val="Normal"/>
    <w:rsid w:val="00D67FD7"/>
    <w:rPr>
      <w:sz w:val="22"/>
      <w:lang w:val="ta-IN"/>
    </w:rPr>
  </w:style>
  <w:style w:type="paragraph" w:styleId="BodyText3">
    <w:name w:val="Body Text 3"/>
    <w:basedOn w:val="Normal"/>
    <w:rsid w:val="00D67FD7"/>
    <w:rPr>
      <w:rFonts w:ascii="Arial" w:hAnsi="Arial" w:cs="Arial"/>
      <w:b/>
      <w:bCs/>
      <w:sz w:val="18"/>
    </w:rPr>
  </w:style>
  <w:style w:type="paragraph" w:styleId="Caption">
    <w:name w:val="caption"/>
    <w:basedOn w:val="Normal"/>
    <w:next w:val="Normal"/>
    <w:qFormat/>
    <w:rsid w:val="00D67FD7"/>
    <w:pPr>
      <w:spacing w:before="120" w:after="120"/>
    </w:pPr>
    <w:rPr>
      <w:b/>
      <w:bCs/>
      <w:sz w:val="20"/>
      <w:szCs w:val="20"/>
    </w:rPr>
  </w:style>
  <w:style w:type="paragraph" w:styleId="DocumentMap">
    <w:name w:val="Document Map"/>
    <w:basedOn w:val="Normal"/>
    <w:semiHidden/>
    <w:rsid w:val="00D67FD7"/>
    <w:pPr>
      <w:widowControl w:val="0"/>
      <w:shd w:val="clear" w:color="auto" w:fill="000080"/>
      <w:autoSpaceDE w:val="0"/>
      <w:autoSpaceDN w:val="0"/>
      <w:adjustRightInd w:val="0"/>
    </w:pPr>
    <w:rPr>
      <w:rFonts w:ascii="Tahoma" w:hAnsi="Tahoma" w:cs="Tahoma"/>
    </w:rPr>
  </w:style>
  <w:style w:type="character" w:styleId="FollowedHyperlink">
    <w:name w:val="FollowedHyperlink"/>
    <w:rsid w:val="00D67FD7"/>
    <w:rPr>
      <w:color w:val="800080"/>
      <w:u w:val="single"/>
    </w:rPr>
  </w:style>
  <w:style w:type="paragraph" w:styleId="Footer">
    <w:name w:val="footer"/>
    <w:basedOn w:val="Normal"/>
    <w:rsid w:val="00D67FD7"/>
    <w:pPr>
      <w:tabs>
        <w:tab w:val="center" w:pos="4320"/>
        <w:tab w:val="right" w:pos="8640"/>
      </w:tabs>
    </w:pPr>
  </w:style>
  <w:style w:type="character" w:styleId="FootnoteReference">
    <w:name w:val="footnote reference"/>
    <w:semiHidden/>
    <w:rsid w:val="00D67FD7"/>
  </w:style>
  <w:style w:type="paragraph" w:styleId="FootnoteText">
    <w:name w:val="footnote text"/>
    <w:basedOn w:val="Normal"/>
    <w:semiHidden/>
    <w:rsid w:val="00D67FD7"/>
    <w:pPr>
      <w:widowControl w:val="0"/>
      <w:autoSpaceDE w:val="0"/>
      <w:autoSpaceDN w:val="0"/>
      <w:adjustRightInd w:val="0"/>
    </w:pPr>
    <w:rPr>
      <w:rFonts w:ascii="Arial" w:hAnsi="Arial"/>
      <w:sz w:val="20"/>
      <w:szCs w:val="20"/>
    </w:rPr>
  </w:style>
  <w:style w:type="paragraph" w:styleId="Header">
    <w:name w:val="header"/>
    <w:basedOn w:val="Normal"/>
    <w:rsid w:val="00D67FD7"/>
    <w:pPr>
      <w:tabs>
        <w:tab w:val="center" w:pos="4320"/>
        <w:tab w:val="right" w:pos="8640"/>
      </w:tabs>
    </w:pPr>
  </w:style>
  <w:style w:type="character" w:styleId="Hyperlink">
    <w:name w:val="Hyperlink"/>
    <w:uiPriority w:val="99"/>
    <w:rsid w:val="00D67FD7"/>
    <w:rPr>
      <w:color w:val="0000FF"/>
      <w:u w:val="single"/>
    </w:rPr>
  </w:style>
  <w:style w:type="character" w:styleId="PageNumber">
    <w:name w:val="page number"/>
    <w:basedOn w:val="DefaultParagraphFont"/>
    <w:rsid w:val="00D67FD7"/>
  </w:style>
  <w:style w:type="table" w:styleId="TableSimple3">
    <w:name w:val="Table Simple 3"/>
    <w:basedOn w:val="TableNormal"/>
    <w:rsid w:val="00A23B59"/>
    <w:tblPr>
      <w:jc w:val="center"/>
    </w:tblPr>
    <w:trPr>
      <w:jc w:val="center"/>
    </w:trPr>
    <w:tcPr>
      <w:shd w:val="clear" w:color="auto" w:fill="auto"/>
    </w:tcPr>
    <w:tblStylePr w:type="firstRow">
      <w:rPr>
        <w:b/>
        <w:bCs/>
        <w:color w:val="FFFFFF"/>
      </w:rPr>
      <w:tblPr/>
      <w:tcPr>
        <w:tcBorders>
          <w:top w:val="nil"/>
          <w:left w:val="nil"/>
          <w:bottom w:val="nil"/>
          <w:right w:val="nil"/>
          <w:insideH w:val="nil"/>
          <w:insideV w:val="nil"/>
        </w:tcBorders>
        <w:shd w:val="solid" w:color="000000" w:fill="FFFFFF"/>
      </w:tcPr>
    </w:tblStylePr>
  </w:style>
  <w:style w:type="table" w:customStyle="1" w:styleId="TableStyle5">
    <w:name w:val="Table Style5"/>
    <w:basedOn w:val="TableNormal"/>
    <w:rsid w:val="00A23B59"/>
    <w:tblPr>
      <w:tblInd w:w="5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rPr>
      <w:cantSplit/>
    </w:trPr>
    <w:tcPr>
      <w:shd w:val="clear" w:color="auto" w:fill="auto"/>
    </w:tcPr>
    <w:tblStylePr w:type="firstRow">
      <w:tblPr/>
      <w:trPr>
        <w:cantSplit/>
        <w:tblHeader/>
      </w:trPr>
      <w:tcPr>
        <w:shd w:val="clear" w:color="auto" w:fill="E6E6E6"/>
      </w:tcPr>
    </w:tblStylePr>
  </w:style>
  <w:style w:type="paragraph" w:customStyle="1" w:styleId="StyleLinespacing1lines">
    <w:name w:val="Style Line spacing:  1 lines"/>
    <w:basedOn w:val="Normal"/>
    <w:rsid w:val="00E03468"/>
    <w:rPr>
      <w:szCs w:val="20"/>
    </w:rPr>
  </w:style>
  <w:style w:type="paragraph" w:styleId="BodyTextIndent2">
    <w:name w:val="Body Text Indent 2"/>
    <w:basedOn w:val="Normal"/>
    <w:rsid w:val="00B7782B"/>
    <w:pPr>
      <w:spacing w:after="120" w:line="480" w:lineRule="auto"/>
      <w:ind w:left="360"/>
    </w:pPr>
  </w:style>
  <w:style w:type="paragraph" w:styleId="BalloonText">
    <w:name w:val="Balloon Text"/>
    <w:basedOn w:val="Normal"/>
    <w:semiHidden/>
    <w:rsid w:val="00F56EEA"/>
    <w:rPr>
      <w:rFonts w:ascii="Tahoma" w:hAnsi="Tahoma" w:cs="Tahoma"/>
      <w:sz w:val="16"/>
      <w:szCs w:val="16"/>
    </w:rPr>
  </w:style>
  <w:style w:type="paragraph" w:styleId="TOC1">
    <w:name w:val="toc 1"/>
    <w:basedOn w:val="Normal"/>
    <w:next w:val="Normal"/>
    <w:autoRedefine/>
    <w:uiPriority w:val="39"/>
    <w:rsid w:val="000E5C66"/>
    <w:pPr>
      <w:tabs>
        <w:tab w:val="right" w:leader="dot" w:pos="720"/>
        <w:tab w:val="right" w:leader="dot" w:pos="9350"/>
      </w:tabs>
      <w:spacing w:before="100" w:beforeAutospacing="1" w:after="100" w:afterAutospacing="1"/>
      <w:ind w:right="1800"/>
    </w:pPr>
  </w:style>
  <w:style w:type="paragraph" w:styleId="TOC2">
    <w:name w:val="toc 2"/>
    <w:basedOn w:val="Normal"/>
    <w:next w:val="Normal"/>
    <w:autoRedefine/>
    <w:uiPriority w:val="39"/>
    <w:rsid w:val="002C519C"/>
    <w:pPr>
      <w:tabs>
        <w:tab w:val="left" w:pos="216"/>
        <w:tab w:val="left" w:pos="720"/>
        <w:tab w:val="left" w:pos="960"/>
        <w:tab w:val="right" w:leader="dot" w:pos="9350"/>
      </w:tabs>
      <w:spacing w:before="120" w:line="288" w:lineRule="auto"/>
      <w:ind w:left="734" w:right="432" w:hanging="619"/>
    </w:pPr>
  </w:style>
  <w:style w:type="paragraph" w:styleId="TOC3">
    <w:name w:val="toc 3"/>
    <w:basedOn w:val="Normal"/>
    <w:next w:val="Normal"/>
    <w:autoRedefine/>
    <w:uiPriority w:val="39"/>
    <w:rsid w:val="00134516"/>
    <w:pPr>
      <w:tabs>
        <w:tab w:val="left" w:pos="960"/>
        <w:tab w:val="left" w:pos="1260"/>
        <w:tab w:val="right" w:leader="dot" w:pos="9350"/>
      </w:tabs>
      <w:ind w:left="720"/>
    </w:pPr>
  </w:style>
  <w:style w:type="character" w:styleId="CommentReference">
    <w:name w:val="annotation reference"/>
    <w:semiHidden/>
    <w:rsid w:val="000B147C"/>
    <w:rPr>
      <w:sz w:val="16"/>
      <w:szCs w:val="16"/>
    </w:rPr>
  </w:style>
  <w:style w:type="paragraph" w:styleId="CommentText">
    <w:name w:val="annotation text"/>
    <w:basedOn w:val="Normal"/>
    <w:link w:val="CommentTextChar"/>
    <w:semiHidden/>
    <w:rsid w:val="000B147C"/>
    <w:rPr>
      <w:sz w:val="20"/>
      <w:szCs w:val="20"/>
    </w:rPr>
  </w:style>
  <w:style w:type="paragraph" w:styleId="CommentSubject">
    <w:name w:val="annotation subject"/>
    <w:basedOn w:val="CommentText"/>
    <w:next w:val="CommentText"/>
    <w:link w:val="CommentSubjectChar"/>
    <w:rsid w:val="008E5C93"/>
    <w:rPr>
      <w:b/>
      <w:bCs/>
    </w:rPr>
  </w:style>
  <w:style w:type="character" w:customStyle="1" w:styleId="CommentTextChar">
    <w:name w:val="Comment Text Char"/>
    <w:basedOn w:val="DefaultParagraphFont"/>
    <w:link w:val="CommentText"/>
    <w:semiHidden/>
    <w:rsid w:val="008E5C93"/>
  </w:style>
  <w:style w:type="character" w:customStyle="1" w:styleId="CommentSubjectChar">
    <w:name w:val="Comment Subject Char"/>
    <w:link w:val="CommentSubject"/>
    <w:rsid w:val="008E5C93"/>
    <w:rPr>
      <w:b/>
      <w:bCs/>
    </w:rPr>
  </w:style>
  <w:style w:type="paragraph" w:styleId="Revision">
    <w:name w:val="Revision"/>
    <w:hidden/>
    <w:uiPriority w:val="99"/>
    <w:semiHidden/>
    <w:rsid w:val="00C7420A"/>
    <w:rPr>
      <w:sz w:val="24"/>
      <w:szCs w:val="24"/>
    </w:rPr>
  </w:style>
  <w:style w:type="paragraph" w:styleId="ListParagraph">
    <w:name w:val="List Paragraph"/>
    <w:basedOn w:val="Normal"/>
    <w:uiPriority w:val="34"/>
    <w:qFormat/>
    <w:rsid w:val="002E1F41"/>
    <w:pPr>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EE5E2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E5E2B"/>
    <w:rPr>
      <w:rFonts w:ascii="Calibri" w:eastAsiaTheme="minorHAnsi" w:hAnsi="Calibri" w:cstheme="minorBidi"/>
      <w:sz w:val="22"/>
      <w:szCs w:val="21"/>
    </w:rPr>
  </w:style>
  <w:style w:type="character" w:customStyle="1" w:styleId="apple-converted-space">
    <w:name w:val="apple-converted-space"/>
    <w:basedOn w:val="DefaultParagraphFont"/>
    <w:rsid w:val="00EE5E2B"/>
  </w:style>
  <w:style w:type="paragraph" w:customStyle="1" w:styleId="Body">
    <w:name w:val="Body"/>
    <w:rsid w:val="007C72BB"/>
    <w:pPr>
      <w:pBdr>
        <w:top w:val="nil"/>
        <w:left w:val="nil"/>
        <w:bottom w:val="nil"/>
        <w:right w:val="nil"/>
        <w:between w:val="nil"/>
        <w:bar w:val="nil"/>
      </w:pBdr>
    </w:pPr>
    <w:rPr>
      <w:color w:val="000000"/>
      <w:sz w:val="24"/>
      <w:szCs w:val="24"/>
      <w:u w:color="000000"/>
      <w:bdr w:val="nil"/>
    </w:rPr>
  </w:style>
  <w:style w:type="table" w:styleId="TableGrid">
    <w:name w:val="Table Grid"/>
    <w:basedOn w:val="TableNormal"/>
    <w:rsid w:val="00D05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68848">
      <w:bodyDiv w:val="1"/>
      <w:marLeft w:val="0"/>
      <w:marRight w:val="0"/>
      <w:marTop w:val="0"/>
      <w:marBottom w:val="0"/>
      <w:divBdr>
        <w:top w:val="none" w:sz="0" w:space="0" w:color="auto"/>
        <w:left w:val="none" w:sz="0" w:space="0" w:color="auto"/>
        <w:bottom w:val="none" w:sz="0" w:space="0" w:color="auto"/>
        <w:right w:val="none" w:sz="0" w:space="0" w:color="auto"/>
      </w:divBdr>
    </w:div>
    <w:div w:id="248122054">
      <w:bodyDiv w:val="1"/>
      <w:marLeft w:val="0"/>
      <w:marRight w:val="0"/>
      <w:marTop w:val="0"/>
      <w:marBottom w:val="0"/>
      <w:divBdr>
        <w:top w:val="none" w:sz="0" w:space="0" w:color="auto"/>
        <w:left w:val="none" w:sz="0" w:space="0" w:color="auto"/>
        <w:bottom w:val="none" w:sz="0" w:space="0" w:color="auto"/>
        <w:right w:val="none" w:sz="0" w:space="0" w:color="auto"/>
      </w:divBdr>
    </w:div>
    <w:div w:id="530459425">
      <w:bodyDiv w:val="1"/>
      <w:marLeft w:val="0"/>
      <w:marRight w:val="0"/>
      <w:marTop w:val="0"/>
      <w:marBottom w:val="0"/>
      <w:divBdr>
        <w:top w:val="none" w:sz="0" w:space="0" w:color="auto"/>
        <w:left w:val="none" w:sz="0" w:space="0" w:color="auto"/>
        <w:bottom w:val="none" w:sz="0" w:space="0" w:color="auto"/>
        <w:right w:val="none" w:sz="0" w:space="0" w:color="auto"/>
      </w:divBdr>
    </w:div>
    <w:div w:id="903299678">
      <w:bodyDiv w:val="1"/>
      <w:marLeft w:val="0"/>
      <w:marRight w:val="0"/>
      <w:marTop w:val="0"/>
      <w:marBottom w:val="0"/>
      <w:divBdr>
        <w:top w:val="none" w:sz="0" w:space="0" w:color="auto"/>
        <w:left w:val="none" w:sz="0" w:space="0" w:color="auto"/>
        <w:bottom w:val="none" w:sz="0" w:space="0" w:color="auto"/>
        <w:right w:val="none" w:sz="0" w:space="0" w:color="auto"/>
      </w:divBdr>
    </w:div>
    <w:div w:id="918368231">
      <w:bodyDiv w:val="1"/>
      <w:marLeft w:val="0"/>
      <w:marRight w:val="0"/>
      <w:marTop w:val="0"/>
      <w:marBottom w:val="0"/>
      <w:divBdr>
        <w:top w:val="none" w:sz="0" w:space="0" w:color="auto"/>
        <w:left w:val="none" w:sz="0" w:space="0" w:color="auto"/>
        <w:bottom w:val="none" w:sz="0" w:space="0" w:color="auto"/>
        <w:right w:val="none" w:sz="0" w:space="0" w:color="auto"/>
      </w:divBdr>
    </w:div>
    <w:div w:id="983705491">
      <w:bodyDiv w:val="1"/>
      <w:marLeft w:val="0"/>
      <w:marRight w:val="0"/>
      <w:marTop w:val="0"/>
      <w:marBottom w:val="0"/>
      <w:divBdr>
        <w:top w:val="none" w:sz="0" w:space="0" w:color="auto"/>
        <w:left w:val="none" w:sz="0" w:space="0" w:color="auto"/>
        <w:bottom w:val="none" w:sz="0" w:space="0" w:color="auto"/>
        <w:right w:val="none" w:sz="0" w:space="0" w:color="auto"/>
      </w:divBdr>
    </w:div>
    <w:div w:id="1225527261">
      <w:bodyDiv w:val="1"/>
      <w:marLeft w:val="0"/>
      <w:marRight w:val="0"/>
      <w:marTop w:val="0"/>
      <w:marBottom w:val="0"/>
      <w:divBdr>
        <w:top w:val="none" w:sz="0" w:space="0" w:color="auto"/>
        <w:left w:val="none" w:sz="0" w:space="0" w:color="auto"/>
        <w:bottom w:val="none" w:sz="0" w:space="0" w:color="auto"/>
        <w:right w:val="none" w:sz="0" w:space="0" w:color="auto"/>
      </w:divBdr>
    </w:div>
    <w:div w:id="205129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BF896-EFC6-404A-A479-6A95E6D6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5357</Words>
  <Characters>30536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35822</CharactersWithSpaces>
  <SharedDoc>false</SharedDoc>
  <HLinks>
    <vt:vector size="234" baseType="variant">
      <vt:variant>
        <vt:i4>2686989</vt:i4>
      </vt:variant>
      <vt:variant>
        <vt:i4>231</vt:i4>
      </vt:variant>
      <vt:variant>
        <vt:i4>0</vt:i4>
      </vt:variant>
      <vt:variant>
        <vt:i4>5</vt:i4>
      </vt:variant>
      <vt:variant>
        <vt:lpwstr>http://www.bls.gov/oes/current/oes_nat.htm</vt:lpwstr>
      </vt:variant>
      <vt:variant>
        <vt:lpwstr>b00-0000</vt:lpwstr>
      </vt:variant>
      <vt:variant>
        <vt:i4>2031667</vt:i4>
      </vt:variant>
      <vt:variant>
        <vt:i4>224</vt:i4>
      </vt:variant>
      <vt:variant>
        <vt:i4>0</vt:i4>
      </vt:variant>
      <vt:variant>
        <vt:i4>5</vt:i4>
      </vt:variant>
      <vt:variant>
        <vt:lpwstr/>
      </vt:variant>
      <vt:variant>
        <vt:lpwstr>_Toc370119173</vt:lpwstr>
      </vt:variant>
      <vt:variant>
        <vt:i4>2031667</vt:i4>
      </vt:variant>
      <vt:variant>
        <vt:i4>218</vt:i4>
      </vt:variant>
      <vt:variant>
        <vt:i4>0</vt:i4>
      </vt:variant>
      <vt:variant>
        <vt:i4>5</vt:i4>
      </vt:variant>
      <vt:variant>
        <vt:lpwstr/>
      </vt:variant>
      <vt:variant>
        <vt:lpwstr>_Toc370119172</vt:lpwstr>
      </vt:variant>
      <vt:variant>
        <vt:i4>2031667</vt:i4>
      </vt:variant>
      <vt:variant>
        <vt:i4>212</vt:i4>
      </vt:variant>
      <vt:variant>
        <vt:i4>0</vt:i4>
      </vt:variant>
      <vt:variant>
        <vt:i4>5</vt:i4>
      </vt:variant>
      <vt:variant>
        <vt:lpwstr/>
      </vt:variant>
      <vt:variant>
        <vt:lpwstr>_Toc370119171</vt:lpwstr>
      </vt:variant>
      <vt:variant>
        <vt:i4>2031667</vt:i4>
      </vt:variant>
      <vt:variant>
        <vt:i4>206</vt:i4>
      </vt:variant>
      <vt:variant>
        <vt:i4>0</vt:i4>
      </vt:variant>
      <vt:variant>
        <vt:i4>5</vt:i4>
      </vt:variant>
      <vt:variant>
        <vt:lpwstr/>
      </vt:variant>
      <vt:variant>
        <vt:lpwstr>_Toc370119170</vt:lpwstr>
      </vt:variant>
      <vt:variant>
        <vt:i4>1966131</vt:i4>
      </vt:variant>
      <vt:variant>
        <vt:i4>200</vt:i4>
      </vt:variant>
      <vt:variant>
        <vt:i4>0</vt:i4>
      </vt:variant>
      <vt:variant>
        <vt:i4>5</vt:i4>
      </vt:variant>
      <vt:variant>
        <vt:lpwstr/>
      </vt:variant>
      <vt:variant>
        <vt:lpwstr>_Toc370119169</vt:lpwstr>
      </vt:variant>
      <vt:variant>
        <vt:i4>1966131</vt:i4>
      </vt:variant>
      <vt:variant>
        <vt:i4>194</vt:i4>
      </vt:variant>
      <vt:variant>
        <vt:i4>0</vt:i4>
      </vt:variant>
      <vt:variant>
        <vt:i4>5</vt:i4>
      </vt:variant>
      <vt:variant>
        <vt:lpwstr/>
      </vt:variant>
      <vt:variant>
        <vt:lpwstr>_Toc370119168</vt:lpwstr>
      </vt:variant>
      <vt:variant>
        <vt:i4>1966131</vt:i4>
      </vt:variant>
      <vt:variant>
        <vt:i4>188</vt:i4>
      </vt:variant>
      <vt:variant>
        <vt:i4>0</vt:i4>
      </vt:variant>
      <vt:variant>
        <vt:i4>5</vt:i4>
      </vt:variant>
      <vt:variant>
        <vt:lpwstr/>
      </vt:variant>
      <vt:variant>
        <vt:lpwstr>_Toc370119167</vt:lpwstr>
      </vt:variant>
      <vt:variant>
        <vt:i4>1966131</vt:i4>
      </vt:variant>
      <vt:variant>
        <vt:i4>182</vt:i4>
      </vt:variant>
      <vt:variant>
        <vt:i4>0</vt:i4>
      </vt:variant>
      <vt:variant>
        <vt:i4>5</vt:i4>
      </vt:variant>
      <vt:variant>
        <vt:lpwstr/>
      </vt:variant>
      <vt:variant>
        <vt:lpwstr>_Toc370119166</vt:lpwstr>
      </vt:variant>
      <vt:variant>
        <vt:i4>1966131</vt:i4>
      </vt:variant>
      <vt:variant>
        <vt:i4>176</vt:i4>
      </vt:variant>
      <vt:variant>
        <vt:i4>0</vt:i4>
      </vt:variant>
      <vt:variant>
        <vt:i4>5</vt:i4>
      </vt:variant>
      <vt:variant>
        <vt:lpwstr/>
      </vt:variant>
      <vt:variant>
        <vt:lpwstr>_Toc370119165</vt:lpwstr>
      </vt:variant>
      <vt:variant>
        <vt:i4>1966131</vt:i4>
      </vt:variant>
      <vt:variant>
        <vt:i4>170</vt:i4>
      </vt:variant>
      <vt:variant>
        <vt:i4>0</vt:i4>
      </vt:variant>
      <vt:variant>
        <vt:i4>5</vt:i4>
      </vt:variant>
      <vt:variant>
        <vt:lpwstr/>
      </vt:variant>
      <vt:variant>
        <vt:lpwstr>_Toc370119164</vt:lpwstr>
      </vt:variant>
      <vt:variant>
        <vt:i4>1966131</vt:i4>
      </vt:variant>
      <vt:variant>
        <vt:i4>164</vt:i4>
      </vt:variant>
      <vt:variant>
        <vt:i4>0</vt:i4>
      </vt:variant>
      <vt:variant>
        <vt:i4>5</vt:i4>
      </vt:variant>
      <vt:variant>
        <vt:lpwstr/>
      </vt:variant>
      <vt:variant>
        <vt:lpwstr>_Toc370119163</vt:lpwstr>
      </vt:variant>
      <vt:variant>
        <vt:i4>1966131</vt:i4>
      </vt:variant>
      <vt:variant>
        <vt:i4>158</vt:i4>
      </vt:variant>
      <vt:variant>
        <vt:i4>0</vt:i4>
      </vt:variant>
      <vt:variant>
        <vt:i4>5</vt:i4>
      </vt:variant>
      <vt:variant>
        <vt:lpwstr/>
      </vt:variant>
      <vt:variant>
        <vt:lpwstr>_Toc370119162</vt:lpwstr>
      </vt:variant>
      <vt:variant>
        <vt:i4>1966131</vt:i4>
      </vt:variant>
      <vt:variant>
        <vt:i4>152</vt:i4>
      </vt:variant>
      <vt:variant>
        <vt:i4>0</vt:i4>
      </vt:variant>
      <vt:variant>
        <vt:i4>5</vt:i4>
      </vt:variant>
      <vt:variant>
        <vt:lpwstr/>
      </vt:variant>
      <vt:variant>
        <vt:lpwstr>_Toc370119161</vt:lpwstr>
      </vt:variant>
      <vt:variant>
        <vt:i4>1966131</vt:i4>
      </vt:variant>
      <vt:variant>
        <vt:i4>146</vt:i4>
      </vt:variant>
      <vt:variant>
        <vt:i4>0</vt:i4>
      </vt:variant>
      <vt:variant>
        <vt:i4>5</vt:i4>
      </vt:variant>
      <vt:variant>
        <vt:lpwstr/>
      </vt:variant>
      <vt:variant>
        <vt:lpwstr>_Toc370119160</vt:lpwstr>
      </vt:variant>
      <vt:variant>
        <vt:i4>1900595</vt:i4>
      </vt:variant>
      <vt:variant>
        <vt:i4>140</vt:i4>
      </vt:variant>
      <vt:variant>
        <vt:i4>0</vt:i4>
      </vt:variant>
      <vt:variant>
        <vt:i4>5</vt:i4>
      </vt:variant>
      <vt:variant>
        <vt:lpwstr/>
      </vt:variant>
      <vt:variant>
        <vt:lpwstr>_Toc370119159</vt:lpwstr>
      </vt:variant>
      <vt:variant>
        <vt:i4>1900595</vt:i4>
      </vt:variant>
      <vt:variant>
        <vt:i4>134</vt:i4>
      </vt:variant>
      <vt:variant>
        <vt:i4>0</vt:i4>
      </vt:variant>
      <vt:variant>
        <vt:i4>5</vt:i4>
      </vt:variant>
      <vt:variant>
        <vt:lpwstr/>
      </vt:variant>
      <vt:variant>
        <vt:lpwstr>_Toc370119158</vt:lpwstr>
      </vt:variant>
      <vt:variant>
        <vt:i4>1900595</vt:i4>
      </vt:variant>
      <vt:variant>
        <vt:i4>128</vt:i4>
      </vt:variant>
      <vt:variant>
        <vt:i4>0</vt:i4>
      </vt:variant>
      <vt:variant>
        <vt:i4>5</vt:i4>
      </vt:variant>
      <vt:variant>
        <vt:lpwstr/>
      </vt:variant>
      <vt:variant>
        <vt:lpwstr>_Toc370119157</vt:lpwstr>
      </vt:variant>
      <vt:variant>
        <vt:i4>1900595</vt:i4>
      </vt:variant>
      <vt:variant>
        <vt:i4>122</vt:i4>
      </vt:variant>
      <vt:variant>
        <vt:i4>0</vt:i4>
      </vt:variant>
      <vt:variant>
        <vt:i4>5</vt:i4>
      </vt:variant>
      <vt:variant>
        <vt:lpwstr/>
      </vt:variant>
      <vt:variant>
        <vt:lpwstr>_Toc370119156</vt:lpwstr>
      </vt:variant>
      <vt:variant>
        <vt:i4>1900595</vt:i4>
      </vt:variant>
      <vt:variant>
        <vt:i4>116</vt:i4>
      </vt:variant>
      <vt:variant>
        <vt:i4>0</vt:i4>
      </vt:variant>
      <vt:variant>
        <vt:i4>5</vt:i4>
      </vt:variant>
      <vt:variant>
        <vt:lpwstr/>
      </vt:variant>
      <vt:variant>
        <vt:lpwstr>_Toc370119155</vt:lpwstr>
      </vt:variant>
      <vt:variant>
        <vt:i4>1900595</vt:i4>
      </vt:variant>
      <vt:variant>
        <vt:i4>110</vt:i4>
      </vt:variant>
      <vt:variant>
        <vt:i4>0</vt:i4>
      </vt:variant>
      <vt:variant>
        <vt:i4>5</vt:i4>
      </vt:variant>
      <vt:variant>
        <vt:lpwstr/>
      </vt:variant>
      <vt:variant>
        <vt:lpwstr>_Toc370119154</vt:lpwstr>
      </vt:variant>
      <vt:variant>
        <vt:i4>1900595</vt:i4>
      </vt:variant>
      <vt:variant>
        <vt:i4>104</vt:i4>
      </vt:variant>
      <vt:variant>
        <vt:i4>0</vt:i4>
      </vt:variant>
      <vt:variant>
        <vt:i4>5</vt:i4>
      </vt:variant>
      <vt:variant>
        <vt:lpwstr/>
      </vt:variant>
      <vt:variant>
        <vt:lpwstr>_Toc370119153</vt:lpwstr>
      </vt:variant>
      <vt:variant>
        <vt:i4>1900595</vt:i4>
      </vt:variant>
      <vt:variant>
        <vt:i4>98</vt:i4>
      </vt:variant>
      <vt:variant>
        <vt:i4>0</vt:i4>
      </vt:variant>
      <vt:variant>
        <vt:i4>5</vt:i4>
      </vt:variant>
      <vt:variant>
        <vt:lpwstr/>
      </vt:variant>
      <vt:variant>
        <vt:lpwstr>_Toc370119152</vt:lpwstr>
      </vt:variant>
      <vt:variant>
        <vt:i4>1900595</vt:i4>
      </vt:variant>
      <vt:variant>
        <vt:i4>92</vt:i4>
      </vt:variant>
      <vt:variant>
        <vt:i4>0</vt:i4>
      </vt:variant>
      <vt:variant>
        <vt:i4>5</vt:i4>
      </vt:variant>
      <vt:variant>
        <vt:lpwstr/>
      </vt:variant>
      <vt:variant>
        <vt:lpwstr>_Toc370119151</vt:lpwstr>
      </vt:variant>
      <vt:variant>
        <vt:i4>1900595</vt:i4>
      </vt:variant>
      <vt:variant>
        <vt:i4>86</vt:i4>
      </vt:variant>
      <vt:variant>
        <vt:i4>0</vt:i4>
      </vt:variant>
      <vt:variant>
        <vt:i4>5</vt:i4>
      </vt:variant>
      <vt:variant>
        <vt:lpwstr/>
      </vt:variant>
      <vt:variant>
        <vt:lpwstr>_Toc370119150</vt:lpwstr>
      </vt:variant>
      <vt:variant>
        <vt:i4>1835059</vt:i4>
      </vt:variant>
      <vt:variant>
        <vt:i4>80</vt:i4>
      </vt:variant>
      <vt:variant>
        <vt:i4>0</vt:i4>
      </vt:variant>
      <vt:variant>
        <vt:i4>5</vt:i4>
      </vt:variant>
      <vt:variant>
        <vt:lpwstr/>
      </vt:variant>
      <vt:variant>
        <vt:lpwstr>_Toc370119149</vt:lpwstr>
      </vt:variant>
      <vt:variant>
        <vt:i4>1835059</vt:i4>
      </vt:variant>
      <vt:variant>
        <vt:i4>74</vt:i4>
      </vt:variant>
      <vt:variant>
        <vt:i4>0</vt:i4>
      </vt:variant>
      <vt:variant>
        <vt:i4>5</vt:i4>
      </vt:variant>
      <vt:variant>
        <vt:lpwstr/>
      </vt:variant>
      <vt:variant>
        <vt:lpwstr>_Toc370119148</vt:lpwstr>
      </vt:variant>
      <vt:variant>
        <vt:i4>1835059</vt:i4>
      </vt:variant>
      <vt:variant>
        <vt:i4>68</vt:i4>
      </vt:variant>
      <vt:variant>
        <vt:i4>0</vt:i4>
      </vt:variant>
      <vt:variant>
        <vt:i4>5</vt:i4>
      </vt:variant>
      <vt:variant>
        <vt:lpwstr/>
      </vt:variant>
      <vt:variant>
        <vt:lpwstr>_Toc370119147</vt:lpwstr>
      </vt:variant>
      <vt:variant>
        <vt:i4>1835059</vt:i4>
      </vt:variant>
      <vt:variant>
        <vt:i4>62</vt:i4>
      </vt:variant>
      <vt:variant>
        <vt:i4>0</vt:i4>
      </vt:variant>
      <vt:variant>
        <vt:i4>5</vt:i4>
      </vt:variant>
      <vt:variant>
        <vt:lpwstr/>
      </vt:variant>
      <vt:variant>
        <vt:lpwstr>_Toc370119146</vt:lpwstr>
      </vt:variant>
      <vt:variant>
        <vt:i4>1835059</vt:i4>
      </vt:variant>
      <vt:variant>
        <vt:i4>56</vt:i4>
      </vt:variant>
      <vt:variant>
        <vt:i4>0</vt:i4>
      </vt:variant>
      <vt:variant>
        <vt:i4>5</vt:i4>
      </vt:variant>
      <vt:variant>
        <vt:lpwstr/>
      </vt:variant>
      <vt:variant>
        <vt:lpwstr>_Toc370119145</vt:lpwstr>
      </vt:variant>
      <vt:variant>
        <vt:i4>1835059</vt:i4>
      </vt:variant>
      <vt:variant>
        <vt:i4>50</vt:i4>
      </vt:variant>
      <vt:variant>
        <vt:i4>0</vt:i4>
      </vt:variant>
      <vt:variant>
        <vt:i4>5</vt:i4>
      </vt:variant>
      <vt:variant>
        <vt:lpwstr/>
      </vt:variant>
      <vt:variant>
        <vt:lpwstr>_Toc370119144</vt:lpwstr>
      </vt:variant>
      <vt:variant>
        <vt:i4>1835059</vt:i4>
      </vt:variant>
      <vt:variant>
        <vt:i4>44</vt:i4>
      </vt:variant>
      <vt:variant>
        <vt:i4>0</vt:i4>
      </vt:variant>
      <vt:variant>
        <vt:i4>5</vt:i4>
      </vt:variant>
      <vt:variant>
        <vt:lpwstr/>
      </vt:variant>
      <vt:variant>
        <vt:lpwstr>_Toc370119143</vt:lpwstr>
      </vt:variant>
      <vt:variant>
        <vt:i4>1835059</vt:i4>
      </vt:variant>
      <vt:variant>
        <vt:i4>38</vt:i4>
      </vt:variant>
      <vt:variant>
        <vt:i4>0</vt:i4>
      </vt:variant>
      <vt:variant>
        <vt:i4>5</vt:i4>
      </vt:variant>
      <vt:variant>
        <vt:lpwstr/>
      </vt:variant>
      <vt:variant>
        <vt:lpwstr>_Toc370119142</vt:lpwstr>
      </vt:variant>
      <vt:variant>
        <vt:i4>1835059</vt:i4>
      </vt:variant>
      <vt:variant>
        <vt:i4>32</vt:i4>
      </vt:variant>
      <vt:variant>
        <vt:i4>0</vt:i4>
      </vt:variant>
      <vt:variant>
        <vt:i4>5</vt:i4>
      </vt:variant>
      <vt:variant>
        <vt:lpwstr/>
      </vt:variant>
      <vt:variant>
        <vt:lpwstr>_Toc370119141</vt:lpwstr>
      </vt:variant>
      <vt:variant>
        <vt:i4>1835059</vt:i4>
      </vt:variant>
      <vt:variant>
        <vt:i4>26</vt:i4>
      </vt:variant>
      <vt:variant>
        <vt:i4>0</vt:i4>
      </vt:variant>
      <vt:variant>
        <vt:i4>5</vt:i4>
      </vt:variant>
      <vt:variant>
        <vt:lpwstr/>
      </vt:variant>
      <vt:variant>
        <vt:lpwstr>_Toc370119140</vt:lpwstr>
      </vt:variant>
      <vt:variant>
        <vt:i4>1769523</vt:i4>
      </vt:variant>
      <vt:variant>
        <vt:i4>20</vt:i4>
      </vt:variant>
      <vt:variant>
        <vt:i4>0</vt:i4>
      </vt:variant>
      <vt:variant>
        <vt:i4>5</vt:i4>
      </vt:variant>
      <vt:variant>
        <vt:lpwstr/>
      </vt:variant>
      <vt:variant>
        <vt:lpwstr>_Toc370119139</vt:lpwstr>
      </vt:variant>
      <vt:variant>
        <vt:i4>1769523</vt:i4>
      </vt:variant>
      <vt:variant>
        <vt:i4>14</vt:i4>
      </vt:variant>
      <vt:variant>
        <vt:i4>0</vt:i4>
      </vt:variant>
      <vt:variant>
        <vt:i4>5</vt:i4>
      </vt:variant>
      <vt:variant>
        <vt:lpwstr/>
      </vt:variant>
      <vt:variant>
        <vt:lpwstr>_Toc370119138</vt:lpwstr>
      </vt:variant>
      <vt:variant>
        <vt:i4>1769523</vt:i4>
      </vt:variant>
      <vt:variant>
        <vt:i4>8</vt:i4>
      </vt:variant>
      <vt:variant>
        <vt:i4>0</vt:i4>
      </vt:variant>
      <vt:variant>
        <vt:i4>5</vt:i4>
      </vt:variant>
      <vt:variant>
        <vt:lpwstr/>
      </vt:variant>
      <vt:variant>
        <vt:lpwstr>_Toc370119137</vt:lpwstr>
      </vt:variant>
      <vt:variant>
        <vt:i4>1769523</vt:i4>
      </vt:variant>
      <vt:variant>
        <vt:i4>2</vt:i4>
      </vt:variant>
      <vt:variant>
        <vt:i4>0</vt:i4>
      </vt:variant>
      <vt:variant>
        <vt:i4>5</vt:i4>
      </vt:variant>
      <vt:variant>
        <vt:lpwstr/>
      </vt:variant>
      <vt:variant>
        <vt:lpwstr>_Toc370119136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2018-02-14T00:17:00Z</dcterms:created>
  <dcterms:modified xsi:type="dcterms:W3CDTF">2018-02-14T00:17:00Z</dcterms:modified>
</cp:coreProperties>
</file>