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7A3" w:rsidRDefault="003814B5" w:rsidP="00E417A3">
      <w:pPr>
        <w:keepNext/>
        <w:keepLines/>
        <w:spacing w:before="40" w:after="0"/>
        <w:outlineLvl w:val="2"/>
        <w:rPr>
          <w:rFonts w:eastAsia="Times New Roman" w:cs="Times New Roman"/>
          <w:color w:val="243F60"/>
          <w:sz w:val="22"/>
        </w:rPr>
      </w:pPr>
      <w:bookmarkStart w:id="0" w:name="_GoBack"/>
      <w:bookmarkEnd w:id="0"/>
      <w:r>
        <w:rPr>
          <w:rFonts w:eastAsia="Times New Roman" w:cs="Times New Roman"/>
          <w:color w:val="243F60"/>
          <w:sz w:val="22"/>
        </w:rPr>
        <w:t xml:space="preserve">Unit 5 </w:t>
      </w:r>
      <w:r w:rsidR="00E417A3" w:rsidRPr="00F76663">
        <w:rPr>
          <w:rFonts w:eastAsia="Times New Roman" w:cs="Times New Roman"/>
          <w:color w:val="243F60"/>
          <w:sz w:val="22"/>
        </w:rPr>
        <w:t>Pre-Test</w:t>
      </w:r>
    </w:p>
    <w:p w:rsidR="003814B5" w:rsidRDefault="003814B5" w:rsidP="003814B5">
      <w:pPr>
        <w:rPr>
          <w:rFonts w:cs="Arial"/>
        </w:rPr>
      </w:pPr>
      <w:bookmarkStart w:id="1" w:name="_Hlk499887187"/>
      <w:r>
        <w:rPr>
          <w:rFonts w:cs="Arial"/>
        </w:rPr>
        <w:t>__________________________________________________________________________________</w:t>
      </w:r>
    </w:p>
    <w:p w:rsidR="003814B5" w:rsidRPr="002C3066" w:rsidRDefault="003814B5" w:rsidP="003814B5">
      <w:pPr>
        <w:tabs>
          <w:tab w:val="left" w:pos="-720"/>
        </w:tabs>
        <w:suppressAutoHyphens/>
        <w:spacing w:after="0"/>
      </w:pPr>
      <w:r w:rsidRPr="002C3066">
        <w:t>THE PAPERWORK REDUCTION ACT OF 1995 (Pub. L. 104-13)</w:t>
      </w:r>
    </w:p>
    <w:p w:rsidR="003814B5" w:rsidRPr="002C3066" w:rsidRDefault="003814B5" w:rsidP="003814B5">
      <w:pPr>
        <w:tabs>
          <w:tab w:val="left" w:pos="-720"/>
        </w:tabs>
        <w:suppressAutoHyphens/>
        <w:spacing w:after="0"/>
      </w:pPr>
    </w:p>
    <w:p w:rsidR="003814B5" w:rsidRPr="002C3066" w:rsidRDefault="003814B5" w:rsidP="003814B5">
      <w:pPr>
        <w:tabs>
          <w:tab w:val="left" w:pos="-720"/>
        </w:tabs>
        <w:suppressAutoHyphens/>
        <w:spacing w:after="0"/>
      </w:pPr>
      <w:r w:rsidRPr="002C3066">
        <w:t xml:space="preserve">Public reporting burden for this collection of information is estimated to average </w:t>
      </w:r>
      <w:r>
        <w:rPr>
          <w:b/>
        </w:rPr>
        <w:t xml:space="preserve">.12 </w:t>
      </w:r>
      <w:r w:rsidRPr="002C3066">
        <w:t>hours per response, including the time for reviewing instructions, gathering and maintaining the data needed, and reviewing the collection of information.</w:t>
      </w:r>
    </w:p>
    <w:p w:rsidR="003814B5" w:rsidRPr="002C3066" w:rsidRDefault="003814B5" w:rsidP="003814B5">
      <w:pPr>
        <w:tabs>
          <w:tab w:val="left" w:pos="-720"/>
        </w:tabs>
        <w:suppressAutoHyphens/>
        <w:spacing w:after="0"/>
      </w:pPr>
    </w:p>
    <w:p w:rsidR="003814B5" w:rsidRDefault="003814B5" w:rsidP="003814B5">
      <w:pPr>
        <w:tabs>
          <w:tab w:val="left" w:pos="-720"/>
        </w:tabs>
        <w:suppressAutoHyphens/>
        <w:spacing w:after="0"/>
      </w:pPr>
      <w:r w:rsidRPr="002C3066">
        <w:t>An agency may not conduct or sponsor, and a person is not required to respond to, a collection of information unless it displays a currently valid OMB control number.</w:t>
      </w:r>
    </w:p>
    <w:p w:rsidR="003814B5" w:rsidRDefault="003814B5" w:rsidP="003814B5">
      <w:pPr>
        <w:rPr>
          <w:rFonts w:cs="Arial"/>
        </w:rPr>
      </w:pPr>
      <w:r>
        <w:rPr>
          <w:rFonts w:cs="Arial"/>
        </w:rPr>
        <w:t>__________________________________________________________________________________</w:t>
      </w:r>
    </w:p>
    <w:bookmarkEnd w:id="1"/>
    <w:p w:rsidR="00E417A3" w:rsidRPr="00F76663" w:rsidRDefault="00E417A3" w:rsidP="00E417A3">
      <w:pPr>
        <w:spacing w:after="0" w:line="240" w:lineRule="auto"/>
        <w:rPr>
          <w:rFonts w:eastAsia="Arial" w:cs="Arial"/>
          <w:b/>
          <w:sz w:val="22"/>
        </w:rPr>
      </w:pPr>
      <w:r w:rsidRPr="00F76663">
        <w:rPr>
          <w:rFonts w:eastAsia="Arial" w:cs="Arial"/>
          <w:b/>
          <w:sz w:val="22"/>
        </w:rPr>
        <w:t>Instructions:</w:t>
      </w:r>
    </w:p>
    <w:p w:rsidR="00E417A3" w:rsidRPr="00F76663" w:rsidRDefault="00E417A3" w:rsidP="00E417A3">
      <w:pPr>
        <w:spacing w:after="0" w:line="240" w:lineRule="auto"/>
        <w:rPr>
          <w:rFonts w:eastAsia="Arial" w:cs="Arial"/>
          <w:b/>
          <w:sz w:val="22"/>
        </w:rPr>
      </w:pPr>
    </w:p>
    <w:p w:rsidR="00E417A3" w:rsidRPr="00F76663" w:rsidRDefault="00E417A3" w:rsidP="00E417A3">
      <w:pPr>
        <w:spacing w:after="0"/>
        <w:rPr>
          <w:rFonts w:cs="Arial"/>
          <w:sz w:val="22"/>
        </w:rPr>
      </w:pPr>
      <w:r w:rsidRPr="00F76663">
        <w:rPr>
          <w:rFonts w:cs="Arial"/>
          <w:sz w:val="22"/>
        </w:rPr>
        <w:t>The following pre-test questions are designed to measure your pre-existing knowledge about the concepts presented in the content.</w:t>
      </w:r>
    </w:p>
    <w:p w:rsidR="00E417A3" w:rsidRPr="00F76663" w:rsidRDefault="00E417A3" w:rsidP="00E417A3">
      <w:pPr>
        <w:spacing w:after="0" w:line="240" w:lineRule="auto"/>
        <w:rPr>
          <w:rFonts w:eastAsia="Arial" w:cs="Arial"/>
          <w:b/>
          <w:sz w:val="22"/>
        </w:rPr>
      </w:pPr>
    </w:p>
    <w:p w:rsidR="00E417A3" w:rsidRPr="00A85A2A" w:rsidRDefault="00E417A3" w:rsidP="00E417A3">
      <w:pPr>
        <w:pStyle w:val="ListNumber2"/>
        <w:numPr>
          <w:ilvl w:val="0"/>
          <w:numId w:val="0"/>
        </w:numPr>
        <w:spacing w:before="0" w:after="0"/>
        <w:contextualSpacing w:val="0"/>
        <w:rPr>
          <w:rFonts w:cs="Arial"/>
          <w:b/>
        </w:rPr>
      </w:pPr>
      <w:r w:rsidRPr="00A85A2A">
        <w:rPr>
          <w:rFonts w:cs="Arial"/>
          <w:b/>
        </w:rPr>
        <w:t>Questions</w:t>
      </w:r>
    </w:p>
    <w:p w:rsidR="00E417A3" w:rsidRDefault="00E417A3" w:rsidP="00E417A3"/>
    <w:p w:rsidR="00AA3C09" w:rsidRPr="00C853D6" w:rsidRDefault="00AA3C09" w:rsidP="00AA3C09">
      <w:pPr>
        <w:pStyle w:val="ListBullet3"/>
        <w:numPr>
          <w:ilvl w:val="0"/>
          <w:numId w:val="3"/>
        </w:numPr>
        <w:spacing w:after="0"/>
        <w:contextualSpacing w:val="0"/>
        <w:rPr>
          <w:rFonts w:cs="Arial"/>
        </w:rPr>
      </w:pPr>
      <w:r w:rsidRPr="00C853D6">
        <w:rPr>
          <w:rFonts w:cs="Arial"/>
        </w:rPr>
        <w:t xml:space="preserve">Although continuous quality improvement (CQI) is a </w:t>
      </w:r>
      <w:bookmarkStart w:id="2" w:name="_Hlk495471536"/>
      <w:r w:rsidRPr="00C853D6">
        <w:rPr>
          <w:rFonts w:cs="Arial"/>
        </w:rPr>
        <w:t>_________</w:t>
      </w:r>
      <w:bookmarkEnd w:id="2"/>
      <w:r w:rsidRPr="00C853D6">
        <w:rPr>
          <w:rFonts w:cs="Arial"/>
        </w:rPr>
        <w:t xml:space="preserve"> process than evidence building, it does not allow _________ about whether changes in effectiveness or adherence result from a particular strategy or from unrelated changes in conditions over time.</w:t>
      </w:r>
    </w:p>
    <w:p w:rsidR="00AA3C09" w:rsidRPr="00C853D6" w:rsidRDefault="00AA3C09" w:rsidP="00AA3C09">
      <w:pPr>
        <w:pStyle w:val="ListBullet3"/>
        <w:numPr>
          <w:ilvl w:val="0"/>
          <w:numId w:val="0"/>
        </w:numPr>
        <w:spacing w:after="0"/>
        <w:ind w:left="1080" w:hanging="360"/>
        <w:contextualSpacing w:val="0"/>
        <w:rPr>
          <w:rFonts w:cs="Arial"/>
        </w:rPr>
      </w:pPr>
    </w:p>
    <w:p w:rsidR="00AA3C09" w:rsidRPr="00C853D6" w:rsidRDefault="00AA3C09" w:rsidP="00AA3C09">
      <w:pPr>
        <w:pStyle w:val="ListBullet3"/>
        <w:numPr>
          <w:ilvl w:val="0"/>
          <w:numId w:val="12"/>
        </w:numPr>
        <w:spacing w:after="0"/>
        <w:contextualSpacing w:val="0"/>
        <w:rPr>
          <w:rFonts w:cs="Arial"/>
        </w:rPr>
      </w:pPr>
      <w:r w:rsidRPr="00C853D6">
        <w:rPr>
          <w:rFonts w:cs="Arial"/>
        </w:rPr>
        <w:t xml:space="preserve">More rigorous </w:t>
      </w:r>
      <w:bookmarkStart w:id="3" w:name="_Hlk495471430"/>
      <w:r w:rsidRPr="00C853D6">
        <w:rPr>
          <w:rFonts w:cs="Arial"/>
        </w:rPr>
        <w:t xml:space="preserve">. . . . . . . . . . . . . . . . . . . . </w:t>
      </w:r>
      <w:bookmarkEnd w:id="3"/>
      <w:r w:rsidRPr="00C853D6">
        <w:rPr>
          <w:rFonts w:cs="Arial"/>
        </w:rPr>
        <w:t>findings</w:t>
      </w:r>
    </w:p>
    <w:p w:rsidR="00AA3C09" w:rsidRPr="00C853D6" w:rsidRDefault="00AA3C09" w:rsidP="00AA3C09">
      <w:pPr>
        <w:pStyle w:val="ListBullet3"/>
        <w:numPr>
          <w:ilvl w:val="0"/>
          <w:numId w:val="12"/>
        </w:numPr>
        <w:spacing w:after="0"/>
        <w:contextualSpacing w:val="0"/>
        <w:rPr>
          <w:rFonts w:cs="Arial"/>
        </w:rPr>
      </w:pPr>
      <w:r w:rsidRPr="00C853D6">
        <w:rPr>
          <w:rFonts w:cs="Arial"/>
        </w:rPr>
        <w:t>More comprehensive . . . . . . . . . . . . . . . . . . . . research</w:t>
      </w:r>
    </w:p>
    <w:p w:rsidR="00AA3C09" w:rsidRPr="00C853D6" w:rsidRDefault="00AA3C09" w:rsidP="00AA3C09">
      <w:pPr>
        <w:pStyle w:val="ListBullet3"/>
        <w:numPr>
          <w:ilvl w:val="0"/>
          <w:numId w:val="12"/>
        </w:numPr>
        <w:spacing w:after="0"/>
        <w:contextualSpacing w:val="0"/>
        <w:rPr>
          <w:rFonts w:cs="Arial"/>
        </w:rPr>
      </w:pPr>
      <w:r w:rsidRPr="00C853D6">
        <w:rPr>
          <w:rFonts w:cs="Arial"/>
        </w:rPr>
        <w:t>Faster . . . . . . . . . . . . . . . . . . . . conclusions</w:t>
      </w:r>
    </w:p>
    <w:p w:rsidR="00AA3C09" w:rsidRPr="00C853D6" w:rsidRDefault="00AA3C09" w:rsidP="00AA3C09">
      <w:pPr>
        <w:pStyle w:val="ListBullet3"/>
        <w:numPr>
          <w:ilvl w:val="0"/>
          <w:numId w:val="12"/>
        </w:numPr>
        <w:spacing w:after="0"/>
        <w:contextualSpacing w:val="0"/>
        <w:rPr>
          <w:rFonts w:cs="Arial"/>
        </w:rPr>
      </w:pPr>
      <w:r w:rsidRPr="00C853D6">
        <w:rPr>
          <w:rFonts w:cs="Arial"/>
        </w:rPr>
        <w:t>Slower . . . . . . . . . . . . . . . . . . . . evidence</w:t>
      </w:r>
    </w:p>
    <w:p w:rsidR="00AA3C09" w:rsidRPr="00C853D6" w:rsidRDefault="00AA3C09" w:rsidP="00AA3C09">
      <w:pPr>
        <w:pStyle w:val="ListBullet3"/>
        <w:numPr>
          <w:ilvl w:val="0"/>
          <w:numId w:val="0"/>
        </w:numPr>
        <w:spacing w:after="0"/>
        <w:contextualSpacing w:val="0"/>
        <w:rPr>
          <w:rFonts w:cs="Arial"/>
        </w:rPr>
      </w:pPr>
    </w:p>
    <w:p w:rsidR="00AA3C09" w:rsidRPr="00C853D6" w:rsidRDefault="00AA3C09" w:rsidP="00AA3C09">
      <w:pPr>
        <w:pStyle w:val="ListBullet3"/>
        <w:numPr>
          <w:ilvl w:val="0"/>
          <w:numId w:val="3"/>
        </w:numPr>
        <w:spacing w:after="0"/>
        <w:contextualSpacing w:val="0"/>
        <w:rPr>
          <w:rFonts w:cs="Arial"/>
        </w:rPr>
      </w:pPr>
      <w:r w:rsidRPr="00C853D6">
        <w:rPr>
          <w:rFonts w:cs="Arial"/>
        </w:rPr>
        <w:t>In a fictional child welfare agency, leadership realized that caseloads were poorly distributed among their staff, causing inefficiencies and poor outcomes. After studying the problem and following a problem-solving process, they reassigned case worker tasks and responsibilities to improve agency performance. They followed up by monitoring caseloads and performance. This could be best characterized as an example of:</w:t>
      </w:r>
    </w:p>
    <w:p w:rsidR="00AA3C09" w:rsidRPr="00C853D6" w:rsidRDefault="00AA3C09" w:rsidP="00AA3C09">
      <w:pPr>
        <w:pStyle w:val="ListBullet3"/>
        <w:numPr>
          <w:ilvl w:val="0"/>
          <w:numId w:val="0"/>
        </w:numPr>
        <w:spacing w:after="0"/>
        <w:ind w:left="1080" w:hanging="360"/>
        <w:contextualSpacing w:val="0"/>
        <w:rPr>
          <w:rFonts w:cs="Arial"/>
        </w:rPr>
      </w:pPr>
    </w:p>
    <w:p w:rsidR="00AA3C09" w:rsidRPr="00C853D6" w:rsidRDefault="00AA3C09" w:rsidP="00AA3C09">
      <w:pPr>
        <w:pStyle w:val="ListBullet3"/>
        <w:numPr>
          <w:ilvl w:val="0"/>
          <w:numId w:val="6"/>
        </w:numPr>
        <w:spacing w:after="0"/>
        <w:contextualSpacing w:val="0"/>
        <w:rPr>
          <w:rFonts w:cs="Arial"/>
        </w:rPr>
      </w:pPr>
      <w:r w:rsidRPr="00C853D6">
        <w:rPr>
          <w:rFonts w:cs="Arial"/>
        </w:rPr>
        <w:t>CQI</w:t>
      </w:r>
    </w:p>
    <w:p w:rsidR="00AA3C09" w:rsidRPr="00C853D6" w:rsidRDefault="00AA3C09" w:rsidP="00AA3C09">
      <w:pPr>
        <w:pStyle w:val="ListBullet3"/>
        <w:numPr>
          <w:ilvl w:val="0"/>
          <w:numId w:val="6"/>
        </w:numPr>
        <w:spacing w:after="0"/>
        <w:contextualSpacing w:val="0"/>
        <w:rPr>
          <w:rFonts w:cs="Arial"/>
        </w:rPr>
      </w:pPr>
      <w:r w:rsidRPr="00C853D6">
        <w:rPr>
          <w:rFonts w:cs="Arial"/>
        </w:rPr>
        <w:t>Evaluation</w:t>
      </w:r>
    </w:p>
    <w:p w:rsidR="00AA3C09" w:rsidRPr="00C853D6" w:rsidRDefault="00AA3C09" w:rsidP="00AA3C09">
      <w:pPr>
        <w:pStyle w:val="ListBullet3"/>
        <w:numPr>
          <w:ilvl w:val="0"/>
          <w:numId w:val="6"/>
        </w:numPr>
        <w:spacing w:after="0"/>
        <w:contextualSpacing w:val="0"/>
        <w:rPr>
          <w:rFonts w:cs="Arial"/>
        </w:rPr>
      </w:pPr>
      <w:r w:rsidRPr="00C853D6">
        <w:rPr>
          <w:rFonts w:cs="Arial"/>
        </w:rPr>
        <w:t>Evidence-Based Practice</w:t>
      </w:r>
    </w:p>
    <w:p w:rsidR="00AA3C09" w:rsidRPr="00C853D6" w:rsidRDefault="00AA3C09" w:rsidP="00AA3C09">
      <w:pPr>
        <w:pStyle w:val="ListBullet3"/>
        <w:numPr>
          <w:ilvl w:val="0"/>
          <w:numId w:val="6"/>
        </w:numPr>
        <w:spacing w:after="0"/>
        <w:contextualSpacing w:val="0"/>
        <w:rPr>
          <w:rFonts w:cs="Arial"/>
        </w:rPr>
      </w:pPr>
      <w:r w:rsidRPr="00C853D6">
        <w:rPr>
          <w:rFonts w:cs="Arial"/>
        </w:rPr>
        <w:t>Research</w:t>
      </w:r>
    </w:p>
    <w:p w:rsidR="00AA3C09" w:rsidRPr="00C853D6" w:rsidRDefault="00AA3C09" w:rsidP="00AA3C09">
      <w:pPr>
        <w:pStyle w:val="ListBullet3"/>
        <w:numPr>
          <w:ilvl w:val="0"/>
          <w:numId w:val="0"/>
        </w:numPr>
        <w:spacing w:after="0"/>
        <w:contextualSpacing w:val="0"/>
        <w:rPr>
          <w:rFonts w:cs="Arial"/>
        </w:rPr>
      </w:pPr>
    </w:p>
    <w:p w:rsidR="00AA3C09" w:rsidRPr="00C853D6" w:rsidRDefault="00AA3C09" w:rsidP="00AA3C09">
      <w:pPr>
        <w:pStyle w:val="ListParagraph"/>
        <w:numPr>
          <w:ilvl w:val="0"/>
          <w:numId w:val="3"/>
        </w:numPr>
        <w:rPr>
          <w:rFonts w:cs="Arial"/>
        </w:rPr>
      </w:pPr>
      <w:r w:rsidRPr="00C853D6">
        <w:rPr>
          <w:rFonts w:cs="Arial"/>
        </w:rPr>
        <w:t>True or False</w:t>
      </w:r>
      <w:r>
        <w:rPr>
          <w:rFonts w:cs="Arial"/>
        </w:rPr>
        <w:t>:</w:t>
      </w:r>
      <w:r w:rsidRPr="00C853D6">
        <w:rPr>
          <w:rFonts w:cs="Arial"/>
        </w:rPr>
        <w:t xml:space="preserve"> An important way research can be distinguished from CQI and </w:t>
      </w:r>
      <w:r>
        <w:rPr>
          <w:rFonts w:cs="Arial"/>
        </w:rPr>
        <w:t>evidence-based practice (</w:t>
      </w:r>
      <w:r w:rsidRPr="00C853D6">
        <w:rPr>
          <w:rFonts w:cs="Arial"/>
        </w:rPr>
        <w:t>EBP</w:t>
      </w:r>
      <w:r>
        <w:rPr>
          <w:rFonts w:cs="Arial"/>
        </w:rPr>
        <w:t>)</w:t>
      </w:r>
      <w:r w:rsidRPr="00C853D6">
        <w:rPr>
          <w:rFonts w:cs="Arial"/>
        </w:rPr>
        <w:t xml:space="preserve"> is that research aims to build generalizable knowledge for dissemination to a broader public audience:</w:t>
      </w:r>
      <w:r w:rsidRPr="00C853D6">
        <w:rPr>
          <w:rFonts w:cs="Arial"/>
        </w:rPr>
        <w:br/>
        <w:t xml:space="preserve">  </w:t>
      </w:r>
    </w:p>
    <w:p w:rsidR="00AA3C09" w:rsidRPr="00C853D6" w:rsidRDefault="00AA3C09" w:rsidP="00AA3C09">
      <w:pPr>
        <w:pStyle w:val="ListParagraph"/>
        <w:numPr>
          <w:ilvl w:val="0"/>
          <w:numId w:val="5"/>
        </w:numPr>
        <w:rPr>
          <w:rFonts w:cs="Arial"/>
        </w:rPr>
      </w:pPr>
      <w:r w:rsidRPr="00C853D6">
        <w:rPr>
          <w:rFonts w:cs="Arial"/>
        </w:rPr>
        <w:lastRenderedPageBreak/>
        <w:t>True</w:t>
      </w:r>
    </w:p>
    <w:p w:rsidR="00AA3C09" w:rsidRPr="00C853D6" w:rsidRDefault="00AA3C09" w:rsidP="00AA3C09">
      <w:pPr>
        <w:pStyle w:val="ListParagraph"/>
        <w:numPr>
          <w:ilvl w:val="0"/>
          <w:numId w:val="5"/>
        </w:numPr>
        <w:rPr>
          <w:rFonts w:cs="Arial"/>
        </w:rPr>
      </w:pPr>
      <w:r w:rsidRPr="00C853D6">
        <w:rPr>
          <w:rFonts w:cs="Arial"/>
        </w:rPr>
        <w:t>False</w:t>
      </w:r>
    </w:p>
    <w:p w:rsidR="00AA3C09" w:rsidRPr="00C853D6" w:rsidRDefault="00AA3C09" w:rsidP="00AA3C09">
      <w:pPr>
        <w:pStyle w:val="ListParagraph"/>
        <w:ind w:left="1080"/>
        <w:rPr>
          <w:rFonts w:cs="Arial"/>
        </w:rPr>
      </w:pPr>
    </w:p>
    <w:p w:rsidR="00AA3C09" w:rsidRPr="00C853D6" w:rsidRDefault="00AA3C09" w:rsidP="00AA3C09">
      <w:pPr>
        <w:pStyle w:val="ListParagraph"/>
        <w:numPr>
          <w:ilvl w:val="0"/>
          <w:numId w:val="3"/>
        </w:numPr>
        <w:rPr>
          <w:rFonts w:cs="Arial"/>
        </w:rPr>
      </w:pPr>
      <w:r w:rsidRPr="00C853D6">
        <w:rPr>
          <w:rFonts w:cs="Arial"/>
        </w:rPr>
        <w:t>Which statement best explains why developing a theory of change is important?</w:t>
      </w:r>
    </w:p>
    <w:p w:rsidR="00AA3C09" w:rsidRPr="00C853D6" w:rsidRDefault="00AA3C09" w:rsidP="00AA3C09">
      <w:pPr>
        <w:pStyle w:val="ListParagraph"/>
        <w:rPr>
          <w:rFonts w:cs="Arial"/>
        </w:rPr>
      </w:pPr>
    </w:p>
    <w:p w:rsidR="00AA3C09" w:rsidRPr="00C853D6" w:rsidRDefault="00AA3C09" w:rsidP="00AA3C09">
      <w:pPr>
        <w:pStyle w:val="ListParagraph"/>
        <w:numPr>
          <w:ilvl w:val="0"/>
          <w:numId w:val="4"/>
        </w:numPr>
        <w:rPr>
          <w:rFonts w:cs="Arial"/>
        </w:rPr>
      </w:pPr>
      <w:r w:rsidRPr="00C853D6">
        <w:rPr>
          <w:rFonts w:cs="Arial"/>
        </w:rPr>
        <w:t>We can develop effective research questions when we understand what is working and what is not working.</w:t>
      </w:r>
    </w:p>
    <w:p w:rsidR="00AA3C09" w:rsidRPr="00C853D6" w:rsidRDefault="00AA3C09" w:rsidP="00AA3C09">
      <w:pPr>
        <w:pStyle w:val="ListParagraph"/>
        <w:numPr>
          <w:ilvl w:val="0"/>
          <w:numId w:val="4"/>
        </w:numPr>
        <w:rPr>
          <w:rFonts w:cs="Arial"/>
        </w:rPr>
      </w:pPr>
      <w:r w:rsidRPr="00C853D6">
        <w:rPr>
          <w:rFonts w:cs="Arial"/>
        </w:rPr>
        <w:t>We can generalize our findings if we communicate observations and ideas to management and researchers.</w:t>
      </w:r>
    </w:p>
    <w:p w:rsidR="00AA3C09" w:rsidRPr="00C853D6" w:rsidRDefault="00AA3C09" w:rsidP="00AA3C09">
      <w:pPr>
        <w:pStyle w:val="ListParagraph"/>
        <w:numPr>
          <w:ilvl w:val="0"/>
          <w:numId w:val="4"/>
        </w:numPr>
        <w:rPr>
          <w:rFonts w:cs="Arial"/>
        </w:rPr>
      </w:pPr>
      <w:r w:rsidRPr="00C853D6">
        <w:rPr>
          <w:rFonts w:cs="Arial"/>
        </w:rPr>
        <w:t>We can learn more about the problem when we create a learning environment and an agency culture of curiosity.</w:t>
      </w:r>
    </w:p>
    <w:p w:rsidR="00AA3C09" w:rsidRDefault="00AA3C09" w:rsidP="00AA3C09">
      <w:pPr>
        <w:pStyle w:val="ListParagraph"/>
        <w:numPr>
          <w:ilvl w:val="0"/>
          <w:numId w:val="4"/>
        </w:numPr>
        <w:rPr>
          <w:rFonts w:cs="Arial"/>
        </w:rPr>
      </w:pPr>
      <w:r w:rsidRPr="00C853D6">
        <w:rPr>
          <w:rFonts w:cs="Arial"/>
        </w:rPr>
        <w:t xml:space="preserve">We can better understand how to improve agency performance if we understand </w:t>
      </w:r>
      <w:r>
        <w:rPr>
          <w:rFonts w:cs="Arial"/>
        </w:rPr>
        <w:t xml:space="preserve">the </w:t>
      </w:r>
      <w:r w:rsidRPr="00C853D6">
        <w:rPr>
          <w:rFonts w:cs="Arial"/>
        </w:rPr>
        <w:t>causal pathway</w:t>
      </w:r>
      <w:r>
        <w:rPr>
          <w:rFonts w:cs="Arial"/>
        </w:rPr>
        <w:t>s</w:t>
      </w:r>
      <w:r w:rsidRPr="00C853D6">
        <w:rPr>
          <w:rFonts w:cs="Arial"/>
        </w:rPr>
        <w:t xml:space="preserve"> that lead to a</w:t>
      </w:r>
      <w:r>
        <w:rPr>
          <w:rFonts w:cs="Arial"/>
        </w:rPr>
        <w:t xml:space="preserve"> desired</w:t>
      </w:r>
      <w:r w:rsidRPr="00C853D6">
        <w:rPr>
          <w:rFonts w:cs="Arial"/>
        </w:rPr>
        <w:t xml:space="preserve"> outcome.</w:t>
      </w:r>
    </w:p>
    <w:p w:rsidR="00AA3C09" w:rsidRPr="00C853D6" w:rsidRDefault="00AA3C09" w:rsidP="00AA3C09">
      <w:pPr>
        <w:pStyle w:val="ListParagraph"/>
        <w:spacing w:after="0"/>
        <w:ind w:left="1080"/>
        <w:contextualSpacing w:val="0"/>
        <w:rPr>
          <w:rFonts w:cs="Arial"/>
        </w:rPr>
      </w:pPr>
    </w:p>
    <w:p w:rsidR="00AA3C09" w:rsidRPr="00C853D6" w:rsidRDefault="00AA3C09" w:rsidP="00AA3C09">
      <w:pPr>
        <w:pStyle w:val="ListBullet3"/>
        <w:numPr>
          <w:ilvl w:val="0"/>
          <w:numId w:val="3"/>
        </w:numPr>
        <w:spacing w:after="0"/>
        <w:contextualSpacing w:val="0"/>
        <w:rPr>
          <w:rFonts w:cs="Arial"/>
        </w:rPr>
      </w:pPr>
      <w:r w:rsidRPr="00C853D6">
        <w:rPr>
          <w:rFonts w:cs="Arial"/>
        </w:rPr>
        <w:t>Although CQI alone does not support building evidence, it can support evidence-building efforts by:</w:t>
      </w:r>
    </w:p>
    <w:p w:rsidR="00AA3C09" w:rsidRPr="00C853D6" w:rsidRDefault="00AA3C09" w:rsidP="00AA3C09">
      <w:pPr>
        <w:pStyle w:val="ListBullet3"/>
        <w:numPr>
          <w:ilvl w:val="0"/>
          <w:numId w:val="0"/>
        </w:numPr>
        <w:spacing w:after="0"/>
        <w:contextualSpacing w:val="0"/>
        <w:rPr>
          <w:rFonts w:cs="Arial"/>
        </w:rPr>
      </w:pPr>
    </w:p>
    <w:p w:rsidR="00AA3C09" w:rsidRPr="00C853D6" w:rsidRDefault="00AA3C09" w:rsidP="00AA3C09">
      <w:pPr>
        <w:pStyle w:val="ListBullet3"/>
        <w:numPr>
          <w:ilvl w:val="0"/>
          <w:numId w:val="7"/>
        </w:numPr>
        <w:spacing w:after="0"/>
        <w:contextualSpacing w:val="0"/>
        <w:rPr>
          <w:rFonts w:cs="Arial"/>
        </w:rPr>
      </w:pPr>
      <w:r w:rsidRPr="00C853D6">
        <w:rPr>
          <w:rFonts w:cs="Arial"/>
        </w:rPr>
        <w:t xml:space="preserve">Helping build a culture in which decision making is driven by data  </w:t>
      </w:r>
    </w:p>
    <w:p w:rsidR="00AA3C09" w:rsidRPr="00C853D6" w:rsidRDefault="00AA3C09" w:rsidP="00AA3C09">
      <w:pPr>
        <w:pStyle w:val="ListBullet3"/>
        <w:numPr>
          <w:ilvl w:val="0"/>
          <w:numId w:val="7"/>
        </w:numPr>
        <w:spacing w:after="0"/>
        <w:contextualSpacing w:val="0"/>
        <w:rPr>
          <w:rFonts w:cs="Arial"/>
        </w:rPr>
      </w:pPr>
      <w:r w:rsidRPr="00C853D6">
        <w:rPr>
          <w:rFonts w:cs="Arial"/>
        </w:rPr>
        <w:t>Building capacity to monitor performance and assess the results of interventions</w:t>
      </w:r>
    </w:p>
    <w:p w:rsidR="00AA3C09" w:rsidRPr="00C853D6" w:rsidRDefault="00AA3C09" w:rsidP="00AA3C09">
      <w:pPr>
        <w:pStyle w:val="ListBullet3"/>
        <w:numPr>
          <w:ilvl w:val="0"/>
          <w:numId w:val="7"/>
        </w:numPr>
        <w:spacing w:after="0"/>
        <w:contextualSpacing w:val="0"/>
        <w:rPr>
          <w:rFonts w:cs="Arial"/>
        </w:rPr>
      </w:pPr>
      <w:r w:rsidRPr="00C853D6">
        <w:rPr>
          <w:rFonts w:cs="Arial"/>
        </w:rPr>
        <w:t>Both A and B</w:t>
      </w:r>
    </w:p>
    <w:p w:rsidR="00AA3C09" w:rsidRPr="00C853D6" w:rsidRDefault="00AA3C09" w:rsidP="00AA3C09">
      <w:pPr>
        <w:pStyle w:val="ListBullet3"/>
        <w:numPr>
          <w:ilvl w:val="0"/>
          <w:numId w:val="7"/>
        </w:numPr>
        <w:spacing w:after="0"/>
        <w:contextualSpacing w:val="0"/>
        <w:rPr>
          <w:rFonts w:cs="Arial"/>
        </w:rPr>
      </w:pPr>
      <w:r w:rsidRPr="00C853D6">
        <w:rPr>
          <w:rFonts w:cs="Arial"/>
        </w:rPr>
        <w:t>None of the above</w:t>
      </w:r>
    </w:p>
    <w:p w:rsidR="00AA3C09" w:rsidRPr="00C853D6" w:rsidRDefault="00AA3C09" w:rsidP="00AA3C09">
      <w:pPr>
        <w:pStyle w:val="ListBullet3"/>
        <w:numPr>
          <w:ilvl w:val="0"/>
          <w:numId w:val="0"/>
        </w:numPr>
        <w:spacing w:after="0"/>
        <w:contextualSpacing w:val="0"/>
        <w:rPr>
          <w:rFonts w:cs="Arial"/>
        </w:rPr>
      </w:pPr>
    </w:p>
    <w:p w:rsidR="00AA3C09" w:rsidRPr="00C853D6" w:rsidRDefault="00AA3C09" w:rsidP="00AA3C09">
      <w:pPr>
        <w:pStyle w:val="ListBullet3"/>
        <w:numPr>
          <w:ilvl w:val="0"/>
          <w:numId w:val="3"/>
        </w:numPr>
        <w:spacing w:after="0"/>
        <w:contextualSpacing w:val="0"/>
        <w:rPr>
          <w:rFonts w:cs="Arial"/>
        </w:rPr>
      </w:pPr>
      <w:r w:rsidRPr="00C853D6">
        <w:rPr>
          <w:rFonts w:cs="Arial"/>
        </w:rPr>
        <w:t xml:space="preserve">All child welfare staff can contribute to a strong learning culture in their organizations by: </w:t>
      </w:r>
    </w:p>
    <w:p w:rsidR="00AA3C09" w:rsidRPr="00C853D6" w:rsidRDefault="00AA3C09" w:rsidP="00AA3C09">
      <w:pPr>
        <w:pStyle w:val="ListBullet3"/>
        <w:numPr>
          <w:ilvl w:val="0"/>
          <w:numId w:val="0"/>
        </w:numPr>
        <w:spacing w:after="0"/>
        <w:contextualSpacing w:val="0"/>
        <w:rPr>
          <w:rFonts w:cs="Arial"/>
        </w:rPr>
      </w:pPr>
    </w:p>
    <w:p w:rsidR="00AA3C09" w:rsidRPr="00C853D6" w:rsidRDefault="00AA3C09" w:rsidP="00AA3C09">
      <w:pPr>
        <w:pStyle w:val="ListBullet3"/>
        <w:numPr>
          <w:ilvl w:val="0"/>
          <w:numId w:val="8"/>
        </w:numPr>
        <w:spacing w:after="0"/>
        <w:rPr>
          <w:rFonts w:cs="Arial"/>
        </w:rPr>
      </w:pPr>
      <w:r w:rsidRPr="00C853D6">
        <w:rPr>
          <w:rFonts w:cs="Arial"/>
        </w:rPr>
        <w:t>Seeking and hearing all voices</w:t>
      </w:r>
    </w:p>
    <w:p w:rsidR="00AA3C09" w:rsidRPr="00C853D6" w:rsidRDefault="00AA3C09" w:rsidP="00AA3C09">
      <w:pPr>
        <w:pStyle w:val="ListBullet3"/>
        <w:numPr>
          <w:ilvl w:val="0"/>
          <w:numId w:val="8"/>
        </w:numPr>
        <w:spacing w:after="0"/>
        <w:rPr>
          <w:rFonts w:cs="Arial"/>
        </w:rPr>
      </w:pPr>
      <w:r w:rsidRPr="00C853D6">
        <w:rPr>
          <w:rFonts w:cs="Arial"/>
        </w:rPr>
        <w:t>Learning collectively from mistakes and successes</w:t>
      </w:r>
    </w:p>
    <w:p w:rsidR="00AA3C09" w:rsidRPr="00C853D6" w:rsidRDefault="00AA3C09" w:rsidP="00AA3C09">
      <w:pPr>
        <w:pStyle w:val="ListBullet3"/>
        <w:numPr>
          <w:ilvl w:val="0"/>
          <w:numId w:val="8"/>
        </w:numPr>
        <w:spacing w:after="0"/>
        <w:contextualSpacing w:val="0"/>
        <w:rPr>
          <w:rFonts w:cs="Arial"/>
        </w:rPr>
      </w:pPr>
      <w:r w:rsidRPr="00C853D6">
        <w:rPr>
          <w:rFonts w:cs="Arial"/>
        </w:rPr>
        <w:t>Being open to new ways of doing things</w:t>
      </w:r>
    </w:p>
    <w:p w:rsidR="00AA3C09" w:rsidRPr="00C853D6" w:rsidRDefault="00AA3C09" w:rsidP="00AA3C09">
      <w:pPr>
        <w:pStyle w:val="ListBullet3"/>
        <w:numPr>
          <w:ilvl w:val="0"/>
          <w:numId w:val="8"/>
        </w:numPr>
        <w:spacing w:after="0"/>
        <w:contextualSpacing w:val="0"/>
        <w:rPr>
          <w:rFonts w:cs="Arial"/>
        </w:rPr>
      </w:pPr>
      <w:r w:rsidRPr="00C853D6">
        <w:rPr>
          <w:rFonts w:cs="Arial"/>
        </w:rPr>
        <w:t>All of the above</w:t>
      </w:r>
    </w:p>
    <w:p w:rsidR="00AA3C09" w:rsidRPr="00C853D6" w:rsidRDefault="00AA3C09" w:rsidP="00AA3C09">
      <w:pPr>
        <w:pStyle w:val="ListBullet3"/>
        <w:numPr>
          <w:ilvl w:val="0"/>
          <w:numId w:val="0"/>
        </w:numPr>
        <w:spacing w:after="0"/>
        <w:contextualSpacing w:val="0"/>
        <w:rPr>
          <w:rFonts w:cs="Arial"/>
        </w:rPr>
      </w:pPr>
    </w:p>
    <w:p w:rsidR="00AA3C09" w:rsidRPr="00C853D6" w:rsidRDefault="00AA3C09" w:rsidP="00AA3C09">
      <w:pPr>
        <w:pStyle w:val="ListParagraph"/>
        <w:numPr>
          <w:ilvl w:val="0"/>
          <w:numId w:val="3"/>
        </w:numPr>
        <w:rPr>
          <w:rFonts w:cs="Arial"/>
        </w:rPr>
      </w:pPr>
      <w:r w:rsidRPr="00C853D6">
        <w:rPr>
          <w:rFonts w:cs="Arial"/>
        </w:rPr>
        <w:t xml:space="preserve">In the Diamond County scenario, the peer review committee discovered that the regional office was averaging 4 coaching visits in the first 3 months, rather than the 10 required in the protocol. Staff then discovered that the regional office had been enrolling more children in Trauma Focus than its specialists had the capacity to serve. </w:t>
      </w:r>
      <w:r>
        <w:rPr>
          <w:rFonts w:cs="Arial"/>
        </w:rPr>
        <w:t>Which step of the CQI cycle do these activities illustrate</w:t>
      </w:r>
      <w:r w:rsidRPr="00C853D6">
        <w:rPr>
          <w:rFonts w:cs="Arial"/>
        </w:rPr>
        <w:t>?</w:t>
      </w:r>
    </w:p>
    <w:p w:rsidR="00AA3C09" w:rsidRPr="00C853D6" w:rsidRDefault="00AA3C09" w:rsidP="00AA3C09">
      <w:pPr>
        <w:pStyle w:val="ListParagraph"/>
        <w:rPr>
          <w:rFonts w:cs="Arial"/>
        </w:rPr>
      </w:pPr>
    </w:p>
    <w:p w:rsidR="00AA3C09" w:rsidRPr="00C853D6" w:rsidRDefault="00AA3C09" w:rsidP="00AA3C09">
      <w:pPr>
        <w:pStyle w:val="ListParagraph"/>
        <w:numPr>
          <w:ilvl w:val="0"/>
          <w:numId w:val="9"/>
        </w:numPr>
        <w:rPr>
          <w:rFonts w:cs="Arial"/>
        </w:rPr>
      </w:pPr>
      <w:r w:rsidRPr="00C853D6">
        <w:rPr>
          <w:rFonts w:cs="Arial"/>
        </w:rPr>
        <w:t>Identify and understand the problem</w:t>
      </w:r>
    </w:p>
    <w:p w:rsidR="00AA3C09" w:rsidRPr="00C853D6" w:rsidRDefault="00AA3C09" w:rsidP="00AA3C09">
      <w:pPr>
        <w:pStyle w:val="ListParagraph"/>
        <w:numPr>
          <w:ilvl w:val="0"/>
          <w:numId w:val="9"/>
        </w:numPr>
        <w:rPr>
          <w:rFonts w:cs="Arial"/>
        </w:rPr>
      </w:pPr>
      <w:r w:rsidRPr="00C853D6">
        <w:rPr>
          <w:rFonts w:cs="Arial"/>
        </w:rPr>
        <w:t>Research the solution</w:t>
      </w:r>
    </w:p>
    <w:p w:rsidR="00AA3C09" w:rsidRPr="00C853D6" w:rsidRDefault="00AA3C09" w:rsidP="00AA3C09">
      <w:pPr>
        <w:pStyle w:val="ListParagraph"/>
        <w:numPr>
          <w:ilvl w:val="0"/>
          <w:numId w:val="9"/>
        </w:numPr>
        <w:rPr>
          <w:rFonts w:cs="Arial"/>
        </w:rPr>
      </w:pPr>
      <w:r w:rsidRPr="00C853D6">
        <w:rPr>
          <w:rFonts w:cs="Arial"/>
        </w:rPr>
        <w:t>Develop the theory of change</w:t>
      </w:r>
    </w:p>
    <w:p w:rsidR="00AA3C09" w:rsidRPr="00C853D6" w:rsidRDefault="00AA3C09" w:rsidP="00AA3C09">
      <w:pPr>
        <w:pStyle w:val="ListParagraph"/>
        <w:numPr>
          <w:ilvl w:val="0"/>
          <w:numId w:val="9"/>
        </w:numPr>
        <w:rPr>
          <w:rFonts w:cs="Arial"/>
        </w:rPr>
      </w:pPr>
      <w:r w:rsidRPr="00C853D6">
        <w:rPr>
          <w:rFonts w:cs="Arial"/>
        </w:rPr>
        <w:t xml:space="preserve">Implement the solution </w:t>
      </w:r>
    </w:p>
    <w:p w:rsidR="00AA3C09" w:rsidRPr="00C853D6" w:rsidRDefault="00AA3C09" w:rsidP="00AA3C09">
      <w:pPr>
        <w:pStyle w:val="ListParagraph"/>
        <w:ind w:left="1080"/>
        <w:rPr>
          <w:rFonts w:cs="Arial"/>
        </w:rPr>
      </w:pPr>
    </w:p>
    <w:p w:rsidR="00AA3C09" w:rsidRPr="00C853D6" w:rsidRDefault="00AA3C09" w:rsidP="00AA3C09">
      <w:pPr>
        <w:pStyle w:val="ListParagraph"/>
        <w:numPr>
          <w:ilvl w:val="0"/>
          <w:numId w:val="3"/>
        </w:numPr>
        <w:rPr>
          <w:rFonts w:cs="Arial"/>
        </w:rPr>
      </w:pPr>
      <w:r w:rsidRPr="00C853D6">
        <w:rPr>
          <w:rFonts w:cs="Arial"/>
        </w:rPr>
        <w:t xml:space="preserve">Which statement is true concerning the relationship between CQI and quality assurance? </w:t>
      </w:r>
    </w:p>
    <w:p w:rsidR="00AA3C09" w:rsidRPr="00C853D6" w:rsidRDefault="00AA3C09" w:rsidP="00AA3C09">
      <w:pPr>
        <w:pStyle w:val="ListParagraph"/>
        <w:rPr>
          <w:rFonts w:cs="Arial"/>
        </w:rPr>
      </w:pPr>
    </w:p>
    <w:p w:rsidR="00AA3C09" w:rsidRPr="00C853D6" w:rsidRDefault="00AA3C09" w:rsidP="00AA3C09">
      <w:pPr>
        <w:pStyle w:val="ListParagraph"/>
        <w:numPr>
          <w:ilvl w:val="0"/>
          <w:numId w:val="10"/>
        </w:numPr>
        <w:rPr>
          <w:rFonts w:cs="Arial"/>
        </w:rPr>
      </w:pPr>
      <w:r w:rsidRPr="00C853D6">
        <w:rPr>
          <w:rFonts w:cs="Arial"/>
        </w:rPr>
        <w:lastRenderedPageBreak/>
        <w:t>Unlike QA, CQI seeks to improve processes and systems with the goal of producing publishable evaluation results</w:t>
      </w:r>
      <w:r>
        <w:rPr>
          <w:rFonts w:cs="Arial"/>
        </w:rPr>
        <w:t>.</w:t>
      </w:r>
    </w:p>
    <w:p w:rsidR="00AA3C09" w:rsidRPr="00C853D6" w:rsidRDefault="00AA3C09" w:rsidP="00AA3C09">
      <w:pPr>
        <w:pStyle w:val="ListParagraph"/>
        <w:numPr>
          <w:ilvl w:val="0"/>
          <w:numId w:val="10"/>
        </w:numPr>
        <w:rPr>
          <w:rFonts w:cs="Arial"/>
        </w:rPr>
      </w:pPr>
      <w:r w:rsidRPr="00C853D6">
        <w:rPr>
          <w:rFonts w:cs="Arial"/>
        </w:rPr>
        <w:t>While both QA and CQI can be used to measure compliance with state and federal policy, CQI includes steps to develop, implement, and monitor solutions</w:t>
      </w:r>
      <w:r>
        <w:rPr>
          <w:rFonts w:cs="Arial"/>
        </w:rPr>
        <w:t>.</w:t>
      </w:r>
    </w:p>
    <w:p w:rsidR="00AA3C09" w:rsidRPr="00C853D6" w:rsidRDefault="00AA3C09" w:rsidP="00AA3C09">
      <w:pPr>
        <w:pStyle w:val="ListParagraph"/>
        <w:numPr>
          <w:ilvl w:val="0"/>
          <w:numId w:val="10"/>
        </w:numPr>
        <w:rPr>
          <w:rFonts w:cs="Arial"/>
        </w:rPr>
      </w:pPr>
      <w:r w:rsidRPr="00C853D6">
        <w:rPr>
          <w:rFonts w:cs="Arial"/>
        </w:rPr>
        <w:t>Standards and measures developed for quality assurance cannot inform the quality improvement process</w:t>
      </w:r>
      <w:r>
        <w:rPr>
          <w:rFonts w:cs="Arial"/>
        </w:rPr>
        <w:t>.</w:t>
      </w:r>
    </w:p>
    <w:p w:rsidR="00AA3C09" w:rsidRPr="00C853D6" w:rsidRDefault="00AA3C09" w:rsidP="00AA3C09">
      <w:pPr>
        <w:pStyle w:val="ListParagraph"/>
        <w:numPr>
          <w:ilvl w:val="0"/>
          <w:numId w:val="10"/>
        </w:numPr>
        <w:spacing w:after="0"/>
        <w:contextualSpacing w:val="0"/>
        <w:rPr>
          <w:rFonts w:cs="Arial"/>
        </w:rPr>
      </w:pPr>
      <w:r w:rsidRPr="00C853D6">
        <w:rPr>
          <w:rFonts w:cs="Arial"/>
        </w:rPr>
        <w:t>All of the above</w:t>
      </w:r>
    </w:p>
    <w:p w:rsidR="00AA3C09" w:rsidRPr="00C853D6" w:rsidRDefault="00AA3C09" w:rsidP="00AA3C09">
      <w:pPr>
        <w:pStyle w:val="NoSpacing"/>
        <w:spacing w:line="276" w:lineRule="auto"/>
      </w:pPr>
    </w:p>
    <w:p w:rsidR="00AA3C09" w:rsidRPr="00C853D6" w:rsidRDefault="00AA3C09" w:rsidP="00AA3C09">
      <w:pPr>
        <w:pStyle w:val="ListParagraph"/>
        <w:numPr>
          <w:ilvl w:val="0"/>
          <w:numId w:val="3"/>
        </w:numPr>
        <w:rPr>
          <w:rFonts w:cs="Arial"/>
        </w:rPr>
      </w:pPr>
      <w:r w:rsidRPr="00C853D6">
        <w:rPr>
          <w:rFonts w:cs="Arial"/>
        </w:rPr>
        <w:t>Which statement correctly describes the relationship between CQI and the Framework?</w:t>
      </w:r>
    </w:p>
    <w:p w:rsidR="00AA3C09" w:rsidRPr="00C853D6" w:rsidRDefault="00AA3C09" w:rsidP="00AA3C09">
      <w:pPr>
        <w:pStyle w:val="ListParagraph"/>
        <w:rPr>
          <w:rFonts w:cs="Arial"/>
        </w:rPr>
      </w:pPr>
    </w:p>
    <w:p w:rsidR="00AA3C09" w:rsidRPr="00C853D6" w:rsidRDefault="00AA3C09" w:rsidP="00AA3C09">
      <w:pPr>
        <w:pStyle w:val="ListParagraph"/>
        <w:numPr>
          <w:ilvl w:val="0"/>
          <w:numId w:val="11"/>
        </w:numPr>
        <w:rPr>
          <w:rFonts w:cs="Arial"/>
        </w:rPr>
      </w:pPr>
      <w:r w:rsidRPr="00C853D6">
        <w:rPr>
          <w:rFonts w:cs="Arial"/>
        </w:rPr>
        <w:t>CQI and the Framework are both data</w:t>
      </w:r>
      <w:r>
        <w:rPr>
          <w:rFonts w:cs="Arial"/>
        </w:rPr>
        <w:t>-</w:t>
      </w:r>
      <w:r w:rsidRPr="00C853D6">
        <w:rPr>
          <w:rFonts w:cs="Arial"/>
        </w:rPr>
        <w:t>driven processes designed to improve outcomes by producing generalizable knowledge</w:t>
      </w:r>
      <w:r>
        <w:rPr>
          <w:rFonts w:cs="Arial"/>
        </w:rPr>
        <w:t>.</w:t>
      </w:r>
    </w:p>
    <w:p w:rsidR="00AA3C09" w:rsidRPr="00C853D6" w:rsidRDefault="00AA3C09" w:rsidP="00AA3C09">
      <w:pPr>
        <w:pStyle w:val="ListParagraph"/>
        <w:numPr>
          <w:ilvl w:val="0"/>
          <w:numId w:val="11"/>
        </w:numPr>
        <w:rPr>
          <w:rFonts w:cs="Arial"/>
        </w:rPr>
      </w:pPr>
      <w:r w:rsidRPr="00C853D6">
        <w:rPr>
          <w:rFonts w:cs="Arial"/>
        </w:rPr>
        <w:t>Because CQI incorporates rapid cycle processes, it allows more efficient completion of rigorous evaluations in Phase 3 of the Framework, Compare and Learn.</w:t>
      </w:r>
    </w:p>
    <w:p w:rsidR="00AA3C09" w:rsidRPr="00C853D6" w:rsidRDefault="00AA3C09" w:rsidP="00AA3C09">
      <w:pPr>
        <w:pStyle w:val="ListParagraph"/>
        <w:numPr>
          <w:ilvl w:val="0"/>
          <w:numId w:val="11"/>
        </w:numPr>
        <w:rPr>
          <w:rFonts w:cs="Arial"/>
        </w:rPr>
      </w:pPr>
      <w:r w:rsidRPr="00C853D6">
        <w:rPr>
          <w:rFonts w:cs="Arial"/>
        </w:rPr>
        <w:t>CQI processes can help ensure that interventions are implemented with fidelity in Phase 5 of the Framework, Apply and Improve</w:t>
      </w:r>
      <w:r>
        <w:rPr>
          <w:rFonts w:cs="Arial"/>
        </w:rPr>
        <w:t>.</w:t>
      </w:r>
      <w:r w:rsidRPr="00C853D6">
        <w:rPr>
          <w:rFonts w:cs="Arial"/>
        </w:rPr>
        <w:t xml:space="preserve"> </w:t>
      </w:r>
    </w:p>
    <w:p w:rsidR="00AA3C09" w:rsidRPr="00C853D6" w:rsidRDefault="00AA3C09" w:rsidP="00AA3C09">
      <w:pPr>
        <w:pStyle w:val="ListParagraph"/>
        <w:numPr>
          <w:ilvl w:val="0"/>
          <w:numId w:val="11"/>
        </w:numPr>
        <w:spacing w:after="0"/>
        <w:contextualSpacing w:val="0"/>
        <w:rPr>
          <w:rFonts w:cs="Arial"/>
        </w:rPr>
      </w:pPr>
      <w:r w:rsidRPr="00C853D6">
        <w:rPr>
          <w:rFonts w:cs="Arial"/>
        </w:rPr>
        <w:t xml:space="preserve">All of the above </w:t>
      </w:r>
    </w:p>
    <w:p w:rsidR="00AA3C09" w:rsidRPr="00C853D6" w:rsidRDefault="00AA3C09" w:rsidP="00AA3C09">
      <w:pPr>
        <w:pStyle w:val="NoSpacing"/>
        <w:spacing w:line="276" w:lineRule="auto"/>
      </w:pPr>
    </w:p>
    <w:p w:rsidR="00AA3C09" w:rsidRPr="00C853D6" w:rsidRDefault="00AA3C09" w:rsidP="00AA3C09">
      <w:pPr>
        <w:pStyle w:val="ListParagraph"/>
        <w:numPr>
          <w:ilvl w:val="0"/>
          <w:numId w:val="3"/>
        </w:numPr>
        <w:rPr>
          <w:rFonts w:cs="Arial"/>
        </w:rPr>
      </w:pPr>
      <w:r w:rsidRPr="00C853D6">
        <w:rPr>
          <w:rFonts w:cs="Arial"/>
        </w:rPr>
        <w:t xml:space="preserve">Select the answer that best summarizes the intended results of CQI. </w:t>
      </w:r>
    </w:p>
    <w:p w:rsidR="00AA3C09" w:rsidRPr="00C853D6" w:rsidRDefault="00AA3C09" w:rsidP="00AA3C09">
      <w:pPr>
        <w:pStyle w:val="ListParagraph"/>
        <w:rPr>
          <w:rFonts w:cs="Arial"/>
        </w:rPr>
      </w:pPr>
    </w:p>
    <w:p w:rsidR="00AA3C09" w:rsidRPr="00C853D6" w:rsidRDefault="00AA3C09" w:rsidP="00AA3C09">
      <w:pPr>
        <w:pStyle w:val="ListParagraph"/>
        <w:numPr>
          <w:ilvl w:val="0"/>
          <w:numId w:val="13"/>
        </w:numPr>
        <w:rPr>
          <w:rFonts w:cs="Arial"/>
        </w:rPr>
      </w:pPr>
      <w:r w:rsidRPr="00C853D6">
        <w:rPr>
          <w:rFonts w:cs="Arial"/>
        </w:rPr>
        <w:t>Improved processes and interventions</w:t>
      </w:r>
    </w:p>
    <w:p w:rsidR="00AA3C09" w:rsidRPr="00C853D6" w:rsidRDefault="00AA3C09" w:rsidP="00AA3C09">
      <w:pPr>
        <w:pStyle w:val="ListParagraph"/>
        <w:numPr>
          <w:ilvl w:val="0"/>
          <w:numId w:val="13"/>
        </w:numPr>
        <w:rPr>
          <w:rFonts w:cs="Arial"/>
        </w:rPr>
      </w:pPr>
      <w:r w:rsidRPr="00C853D6">
        <w:rPr>
          <w:rFonts w:cs="Arial"/>
        </w:rPr>
        <w:t>Adding to the body of generalizable knowledge</w:t>
      </w:r>
    </w:p>
    <w:p w:rsidR="00AA3C09" w:rsidRPr="00C853D6" w:rsidRDefault="00AA3C09" w:rsidP="00AA3C09">
      <w:pPr>
        <w:pStyle w:val="ListParagraph"/>
        <w:numPr>
          <w:ilvl w:val="0"/>
          <w:numId w:val="13"/>
        </w:numPr>
        <w:rPr>
          <w:rFonts w:cs="Arial"/>
        </w:rPr>
      </w:pPr>
      <w:r w:rsidRPr="00C853D6">
        <w:rPr>
          <w:rFonts w:cs="Arial"/>
        </w:rPr>
        <w:t>Identification of the best available evidence</w:t>
      </w:r>
    </w:p>
    <w:p w:rsidR="00AA3C09" w:rsidRPr="00C853D6" w:rsidRDefault="00AA3C09" w:rsidP="00AA3C09">
      <w:pPr>
        <w:pStyle w:val="ListParagraph"/>
        <w:numPr>
          <w:ilvl w:val="0"/>
          <w:numId w:val="13"/>
        </w:numPr>
        <w:rPr>
          <w:rFonts w:cs="Arial"/>
        </w:rPr>
      </w:pPr>
      <w:r w:rsidRPr="00C853D6">
        <w:rPr>
          <w:rFonts w:cs="Arial"/>
        </w:rPr>
        <w:t>Integration of research evidence with practitioner expertise and family preferences</w:t>
      </w:r>
    </w:p>
    <w:p w:rsidR="00AA3C09" w:rsidRPr="00C853D6" w:rsidRDefault="00AA3C09" w:rsidP="00AA3C09">
      <w:pPr>
        <w:rPr>
          <w:rFonts w:cs="Arial"/>
        </w:rPr>
      </w:pPr>
    </w:p>
    <w:sectPr w:rsidR="00AA3C09" w:rsidRPr="00C853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4B5" w:rsidRDefault="003814B5" w:rsidP="003814B5">
      <w:pPr>
        <w:spacing w:after="0" w:line="240" w:lineRule="auto"/>
      </w:pPr>
      <w:r>
        <w:separator/>
      </w:r>
    </w:p>
  </w:endnote>
  <w:endnote w:type="continuationSeparator" w:id="0">
    <w:p w:rsidR="003814B5" w:rsidRDefault="003814B5" w:rsidP="00381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772631"/>
      <w:docPartObj>
        <w:docPartGallery w:val="Page Numbers (Bottom of Page)"/>
        <w:docPartUnique/>
      </w:docPartObj>
    </w:sdtPr>
    <w:sdtEndPr>
      <w:rPr>
        <w:noProof/>
      </w:rPr>
    </w:sdtEndPr>
    <w:sdtContent>
      <w:p w:rsidR="003814B5" w:rsidRDefault="003814B5">
        <w:pPr>
          <w:pStyle w:val="Footer"/>
          <w:jc w:val="right"/>
        </w:pPr>
        <w:r>
          <w:fldChar w:fldCharType="begin"/>
        </w:r>
        <w:r>
          <w:instrText xml:space="preserve"> PAGE   \* MERGEFORMAT </w:instrText>
        </w:r>
        <w:r>
          <w:fldChar w:fldCharType="separate"/>
        </w:r>
        <w:r w:rsidR="00B02611">
          <w:rPr>
            <w:noProof/>
          </w:rPr>
          <w:t>1</w:t>
        </w:r>
        <w:r>
          <w:rPr>
            <w:noProof/>
          </w:rPr>
          <w:fldChar w:fldCharType="end"/>
        </w:r>
      </w:p>
    </w:sdtContent>
  </w:sdt>
  <w:p w:rsidR="003814B5" w:rsidRDefault="00381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4B5" w:rsidRDefault="003814B5" w:rsidP="003814B5">
      <w:pPr>
        <w:spacing w:after="0" w:line="240" w:lineRule="auto"/>
      </w:pPr>
      <w:r>
        <w:separator/>
      </w:r>
    </w:p>
  </w:footnote>
  <w:footnote w:type="continuationSeparator" w:id="0">
    <w:p w:rsidR="003814B5" w:rsidRDefault="003814B5" w:rsidP="00381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4B5" w:rsidRPr="002C3066" w:rsidRDefault="003814B5" w:rsidP="003814B5">
    <w:pPr>
      <w:tabs>
        <w:tab w:val="left" w:pos="-720"/>
      </w:tabs>
      <w:suppressAutoHyphens/>
      <w:spacing w:after="0"/>
      <w:jc w:val="right"/>
    </w:pPr>
    <w:bookmarkStart w:id="4" w:name="_Hlk499818070"/>
    <w:r w:rsidRPr="002C3066">
      <w:t>OMB Control No: 0970-0401</w:t>
    </w:r>
  </w:p>
  <w:p w:rsidR="003814B5" w:rsidRDefault="003814B5" w:rsidP="003814B5">
    <w:pPr>
      <w:tabs>
        <w:tab w:val="left" w:pos="-720"/>
      </w:tabs>
      <w:suppressAutoHyphens/>
      <w:spacing w:after="0"/>
      <w:jc w:val="right"/>
    </w:pPr>
    <w:r w:rsidRPr="002C3066">
      <w:t>Expiration date: 5/31/2018</w:t>
    </w:r>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358D3D8"/>
    <w:lvl w:ilvl="0">
      <w:start w:val="9"/>
      <w:numFmt w:val="decimal"/>
      <w:pStyle w:val="ListNumber2"/>
      <w:lvlText w:val="%1."/>
      <w:lvlJc w:val="left"/>
      <w:pPr>
        <w:tabs>
          <w:tab w:val="num" w:pos="720"/>
        </w:tabs>
        <w:ind w:left="720" w:hanging="360"/>
      </w:pPr>
      <w:rPr>
        <w:rFonts w:hint="default"/>
      </w:rPr>
    </w:lvl>
  </w:abstractNum>
  <w:abstractNum w:abstractNumId="1">
    <w:nsid w:val="FFFFFF82"/>
    <w:multiLevelType w:val="singleLevel"/>
    <w:tmpl w:val="0DB07A32"/>
    <w:lvl w:ilvl="0">
      <w:start w:val="1"/>
      <w:numFmt w:val="bullet"/>
      <w:pStyle w:val="ListBullet3"/>
      <w:lvlText w:val=""/>
      <w:lvlJc w:val="left"/>
      <w:pPr>
        <w:ind w:left="1080" w:hanging="360"/>
      </w:pPr>
      <w:rPr>
        <w:rFonts w:ascii="Wingdings" w:hAnsi="Wingdings" w:hint="default"/>
      </w:rPr>
    </w:lvl>
  </w:abstractNum>
  <w:abstractNum w:abstractNumId="2">
    <w:nsid w:val="026333A0"/>
    <w:multiLevelType w:val="hybridMultilevel"/>
    <w:tmpl w:val="855CA010"/>
    <w:lvl w:ilvl="0" w:tplc="04090015">
      <w:start w:val="1"/>
      <w:numFmt w:val="upperLetter"/>
      <w:lvlText w:val="%1."/>
      <w:lvlJc w:val="left"/>
      <w:pPr>
        <w:ind w:left="1080" w:hanging="360"/>
      </w:pPr>
      <w:rPr>
        <w:rFonts w:hint="default"/>
      </w:rPr>
    </w:lvl>
    <w:lvl w:ilvl="1" w:tplc="04090015">
      <w:start w:val="1"/>
      <w:numFmt w:val="upperLetter"/>
      <w:lvlText w:val="%2."/>
      <w:lvlJc w:val="left"/>
      <w:pPr>
        <w:ind w:left="1800" w:hanging="360"/>
      </w:pPr>
    </w:lvl>
    <w:lvl w:ilvl="2" w:tplc="3294E8F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054434"/>
    <w:multiLevelType w:val="hybridMultilevel"/>
    <w:tmpl w:val="3A94AEE2"/>
    <w:lvl w:ilvl="0" w:tplc="DD6C37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CE624E"/>
    <w:multiLevelType w:val="hybridMultilevel"/>
    <w:tmpl w:val="1C6E296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9D11332"/>
    <w:multiLevelType w:val="hybridMultilevel"/>
    <w:tmpl w:val="45D8F1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9E2FE2"/>
    <w:multiLevelType w:val="hybridMultilevel"/>
    <w:tmpl w:val="44EA41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294E8F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C3931"/>
    <w:multiLevelType w:val="hybridMultilevel"/>
    <w:tmpl w:val="8B8619B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6E4934"/>
    <w:multiLevelType w:val="hybridMultilevel"/>
    <w:tmpl w:val="E086F87A"/>
    <w:lvl w:ilvl="0" w:tplc="CDDAA134">
      <w:start w:val="1"/>
      <w:numFmt w:val="decimal"/>
      <w:lvlText w:val="%1."/>
      <w:lvlJc w:val="left"/>
      <w:pPr>
        <w:ind w:left="720" w:hanging="360"/>
      </w:pPr>
      <w:rPr>
        <w:rFonts w:eastAsia="Arial" w:hint="default"/>
        <w:color w:val="4040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CD6DB8"/>
    <w:multiLevelType w:val="hybridMultilevel"/>
    <w:tmpl w:val="AB58BC4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A80AA1"/>
    <w:multiLevelType w:val="hybridMultilevel"/>
    <w:tmpl w:val="0174FE4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526F23"/>
    <w:multiLevelType w:val="hybridMultilevel"/>
    <w:tmpl w:val="AAD06A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BD14810"/>
    <w:multiLevelType w:val="hybridMultilevel"/>
    <w:tmpl w:val="90103C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DA5095E"/>
    <w:multiLevelType w:val="hybridMultilevel"/>
    <w:tmpl w:val="16168D3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083684B"/>
    <w:multiLevelType w:val="hybridMultilevel"/>
    <w:tmpl w:val="CDD61650"/>
    <w:lvl w:ilvl="0" w:tplc="C61CB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B76147B"/>
    <w:multiLevelType w:val="hybridMultilevel"/>
    <w:tmpl w:val="A70287E0"/>
    <w:lvl w:ilvl="0" w:tplc="FBA8F3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2867E5"/>
    <w:multiLevelType w:val="hybridMultilevel"/>
    <w:tmpl w:val="371C94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3EC1DE1"/>
    <w:multiLevelType w:val="hybridMultilevel"/>
    <w:tmpl w:val="F39A10EE"/>
    <w:lvl w:ilvl="0" w:tplc="D6B43D16">
      <w:start w:val="1"/>
      <w:numFmt w:val="decimal"/>
      <w:lvlText w:val="%1."/>
      <w:lvlJc w:val="left"/>
      <w:pPr>
        <w:ind w:left="720" w:hanging="360"/>
      </w:pPr>
      <w:rPr>
        <w:rFonts w:eastAsiaTheme="minorEastAs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450362"/>
    <w:multiLevelType w:val="hybridMultilevel"/>
    <w:tmpl w:val="DF460A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022B51"/>
    <w:multiLevelType w:val="hybridMultilevel"/>
    <w:tmpl w:val="F3F227B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6E23A49"/>
    <w:multiLevelType w:val="hybridMultilevel"/>
    <w:tmpl w:val="196A700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A7C6FED"/>
    <w:multiLevelType w:val="hybridMultilevel"/>
    <w:tmpl w:val="3558FC4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3294E8F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F87660C"/>
    <w:multiLevelType w:val="hybridMultilevel"/>
    <w:tmpl w:val="5E7C48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2D054CA"/>
    <w:multiLevelType w:val="hybridMultilevel"/>
    <w:tmpl w:val="0BB6C18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5686AE2"/>
    <w:multiLevelType w:val="hybridMultilevel"/>
    <w:tmpl w:val="37BA68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7677F60"/>
    <w:multiLevelType w:val="hybridMultilevel"/>
    <w:tmpl w:val="C6ECFBD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85109B6"/>
    <w:multiLevelType w:val="hybridMultilevel"/>
    <w:tmpl w:val="7CC873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AD751C5"/>
    <w:multiLevelType w:val="hybridMultilevel"/>
    <w:tmpl w:val="5E72A2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6"/>
  </w:num>
  <w:num w:numId="4">
    <w:abstractNumId w:val="23"/>
  </w:num>
  <w:num w:numId="5">
    <w:abstractNumId w:val="15"/>
  </w:num>
  <w:num w:numId="6">
    <w:abstractNumId w:val="7"/>
  </w:num>
  <w:num w:numId="7">
    <w:abstractNumId w:val="20"/>
  </w:num>
  <w:num w:numId="8">
    <w:abstractNumId w:val="16"/>
  </w:num>
  <w:num w:numId="9">
    <w:abstractNumId w:val="25"/>
  </w:num>
  <w:num w:numId="10">
    <w:abstractNumId w:val="9"/>
  </w:num>
  <w:num w:numId="11">
    <w:abstractNumId w:val="2"/>
  </w:num>
  <w:num w:numId="12">
    <w:abstractNumId w:val="10"/>
  </w:num>
  <w:num w:numId="13">
    <w:abstractNumId w:val="21"/>
  </w:num>
  <w:num w:numId="14">
    <w:abstractNumId w:val="3"/>
  </w:num>
  <w:num w:numId="15">
    <w:abstractNumId w:val="14"/>
  </w:num>
  <w:num w:numId="16">
    <w:abstractNumId w:val="22"/>
  </w:num>
  <w:num w:numId="17">
    <w:abstractNumId w:val="26"/>
  </w:num>
  <w:num w:numId="18">
    <w:abstractNumId w:val="19"/>
  </w:num>
  <w:num w:numId="19">
    <w:abstractNumId w:val="4"/>
  </w:num>
  <w:num w:numId="20">
    <w:abstractNumId w:val="12"/>
  </w:num>
  <w:num w:numId="21">
    <w:abstractNumId w:val="27"/>
  </w:num>
  <w:num w:numId="22">
    <w:abstractNumId w:val="11"/>
  </w:num>
  <w:num w:numId="23">
    <w:abstractNumId w:val="5"/>
  </w:num>
  <w:num w:numId="24">
    <w:abstractNumId w:val="13"/>
  </w:num>
  <w:num w:numId="25">
    <w:abstractNumId w:val="24"/>
  </w:num>
  <w:num w:numId="26">
    <w:abstractNumId w:val="18"/>
  </w:num>
  <w:num w:numId="27">
    <w:abstractNumId w:val="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79"/>
    <w:rsid w:val="0000577E"/>
    <w:rsid w:val="000451C0"/>
    <w:rsid w:val="000E78E4"/>
    <w:rsid w:val="00182655"/>
    <w:rsid w:val="002A420E"/>
    <w:rsid w:val="002D0E85"/>
    <w:rsid w:val="0035445A"/>
    <w:rsid w:val="003814B5"/>
    <w:rsid w:val="004711A6"/>
    <w:rsid w:val="0055764A"/>
    <w:rsid w:val="006B09DA"/>
    <w:rsid w:val="00794096"/>
    <w:rsid w:val="00875D51"/>
    <w:rsid w:val="00885746"/>
    <w:rsid w:val="0089586A"/>
    <w:rsid w:val="00896DB9"/>
    <w:rsid w:val="009241CC"/>
    <w:rsid w:val="00940278"/>
    <w:rsid w:val="0095405A"/>
    <w:rsid w:val="00964420"/>
    <w:rsid w:val="00995AD9"/>
    <w:rsid w:val="009D4F53"/>
    <w:rsid w:val="00AA3C09"/>
    <w:rsid w:val="00AE2D49"/>
    <w:rsid w:val="00B02611"/>
    <w:rsid w:val="00CA69B8"/>
    <w:rsid w:val="00D916A6"/>
    <w:rsid w:val="00E02497"/>
    <w:rsid w:val="00E10879"/>
    <w:rsid w:val="00E34F89"/>
    <w:rsid w:val="00E4095A"/>
    <w:rsid w:val="00E417A3"/>
    <w:rsid w:val="00F32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7A3"/>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unhideWhenUsed/>
    <w:rsid w:val="00E417A3"/>
    <w:pPr>
      <w:numPr>
        <w:numId w:val="1"/>
      </w:numPr>
      <w:spacing w:before="120"/>
      <w:contextualSpacing/>
    </w:pPr>
    <w:rPr>
      <w:rFonts w:eastAsiaTheme="minorEastAsia"/>
      <w:sz w:val="22"/>
    </w:rPr>
  </w:style>
  <w:style w:type="paragraph" w:styleId="ListBullet3">
    <w:name w:val="List Bullet 3"/>
    <w:basedOn w:val="Normal"/>
    <w:uiPriority w:val="99"/>
    <w:unhideWhenUsed/>
    <w:rsid w:val="00AA3C09"/>
    <w:pPr>
      <w:numPr>
        <w:numId w:val="2"/>
      </w:numPr>
      <w:contextualSpacing/>
    </w:pPr>
    <w:rPr>
      <w:rFonts w:eastAsiaTheme="minorEastAsia"/>
      <w:sz w:val="22"/>
    </w:rPr>
  </w:style>
  <w:style w:type="paragraph" w:styleId="ListParagraph">
    <w:name w:val="List Paragraph"/>
    <w:basedOn w:val="Normal"/>
    <w:uiPriority w:val="34"/>
    <w:qFormat/>
    <w:rsid w:val="00AA3C09"/>
    <w:pPr>
      <w:ind w:left="720"/>
      <w:contextualSpacing/>
    </w:pPr>
    <w:rPr>
      <w:rFonts w:eastAsiaTheme="minorEastAsia"/>
      <w:sz w:val="22"/>
    </w:rPr>
  </w:style>
  <w:style w:type="paragraph" w:styleId="NoSpacing">
    <w:name w:val="No Spacing"/>
    <w:uiPriority w:val="1"/>
    <w:qFormat/>
    <w:rsid w:val="00AA3C09"/>
    <w:pPr>
      <w:spacing w:after="0" w:line="240" w:lineRule="auto"/>
    </w:pPr>
    <w:rPr>
      <w:rFonts w:ascii="Arial" w:eastAsiaTheme="minorEastAsia" w:hAnsi="Arial"/>
    </w:rPr>
  </w:style>
  <w:style w:type="paragraph" w:styleId="Header">
    <w:name w:val="header"/>
    <w:basedOn w:val="Normal"/>
    <w:link w:val="HeaderChar"/>
    <w:uiPriority w:val="99"/>
    <w:unhideWhenUsed/>
    <w:rsid w:val="00381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4B5"/>
    <w:rPr>
      <w:rFonts w:ascii="Arial" w:hAnsi="Arial"/>
      <w:sz w:val="20"/>
    </w:rPr>
  </w:style>
  <w:style w:type="paragraph" w:styleId="Footer">
    <w:name w:val="footer"/>
    <w:basedOn w:val="Normal"/>
    <w:link w:val="FooterChar"/>
    <w:uiPriority w:val="99"/>
    <w:unhideWhenUsed/>
    <w:rsid w:val="00381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4B5"/>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7A3"/>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unhideWhenUsed/>
    <w:rsid w:val="00E417A3"/>
    <w:pPr>
      <w:numPr>
        <w:numId w:val="1"/>
      </w:numPr>
      <w:spacing w:before="120"/>
      <w:contextualSpacing/>
    </w:pPr>
    <w:rPr>
      <w:rFonts w:eastAsiaTheme="minorEastAsia"/>
      <w:sz w:val="22"/>
    </w:rPr>
  </w:style>
  <w:style w:type="paragraph" w:styleId="ListBullet3">
    <w:name w:val="List Bullet 3"/>
    <w:basedOn w:val="Normal"/>
    <w:uiPriority w:val="99"/>
    <w:unhideWhenUsed/>
    <w:rsid w:val="00AA3C09"/>
    <w:pPr>
      <w:numPr>
        <w:numId w:val="2"/>
      </w:numPr>
      <w:contextualSpacing/>
    </w:pPr>
    <w:rPr>
      <w:rFonts w:eastAsiaTheme="minorEastAsia"/>
      <w:sz w:val="22"/>
    </w:rPr>
  </w:style>
  <w:style w:type="paragraph" w:styleId="ListParagraph">
    <w:name w:val="List Paragraph"/>
    <w:basedOn w:val="Normal"/>
    <w:uiPriority w:val="34"/>
    <w:qFormat/>
    <w:rsid w:val="00AA3C09"/>
    <w:pPr>
      <w:ind w:left="720"/>
      <w:contextualSpacing/>
    </w:pPr>
    <w:rPr>
      <w:rFonts w:eastAsiaTheme="minorEastAsia"/>
      <w:sz w:val="22"/>
    </w:rPr>
  </w:style>
  <w:style w:type="paragraph" w:styleId="NoSpacing">
    <w:name w:val="No Spacing"/>
    <w:uiPriority w:val="1"/>
    <w:qFormat/>
    <w:rsid w:val="00AA3C09"/>
    <w:pPr>
      <w:spacing w:after="0" w:line="240" w:lineRule="auto"/>
    </w:pPr>
    <w:rPr>
      <w:rFonts w:ascii="Arial" w:eastAsiaTheme="minorEastAsia" w:hAnsi="Arial"/>
    </w:rPr>
  </w:style>
  <w:style w:type="paragraph" w:styleId="Header">
    <w:name w:val="header"/>
    <w:basedOn w:val="Normal"/>
    <w:link w:val="HeaderChar"/>
    <w:uiPriority w:val="99"/>
    <w:unhideWhenUsed/>
    <w:rsid w:val="00381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4B5"/>
    <w:rPr>
      <w:rFonts w:ascii="Arial" w:hAnsi="Arial"/>
      <w:sz w:val="20"/>
    </w:rPr>
  </w:style>
  <w:style w:type="paragraph" w:styleId="Footer">
    <w:name w:val="footer"/>
    <w:basedOn w:val="Normal"/>
    <w:link w:val="FooterChar"/>
    <w:uiPriority w:val="99"/>
    <w:unhideWhenUsed/>
    <w:rsid w:val="00381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4B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Fenton-Leshore</dc:creator>
  <cp:keywords/>
  <dc:description/>
  <cp:lastModifiedBy>SYSTEM</cp:lastModifiedBy>
  <cp:revision>2</cp:revision>
  <dcterms:created xsi:type="dcterms:W3CDTF">2017-12-27T20:53:00Z</dcterms:created>
  <dcterms:modified xsi:type="dcterms:W3CDTF">2017-12-27T20:53:00Z</dcterms:modified>
</cp:coreProperties>
</file>