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64F9A" w14:textId="4037355C" w:rsidR="00233877" w:rsidRDefault="00F05A72" w:rsidP="001B0F23">
      <w:pPr>
        <w:pStyle w:val="NoSpacing"/>
        <w:jc w:val="center"/>
        <w:rPr>
          <w:rStyle w:val="Heading11"/>
        </w:rPr>
      </w:pPr>
      <w:bookmarkStart w:id="0" w:name="_GoBack"/>
      <w:bookmarkEnd w:id="0"/>
      <w:r w:rsidRPr="00233877">
        <w:rPr>
          <w:rStyle w:val="Heading11"/>
        </w:rPr>
        <w:t>S</w:t>
      </w:r>
      <w:r w:rsidR="00233877" w:rsidRPr="00233877">
        <w:rPr>
          <w:rStyle w:val="Heading11"/>
        </w:rPr>
        <w:t xml:space="preserve">UPPORTING STATEMENT </w:t>
      </w:r>
      <w:r w:rsidR="006F409C">
        <w:rPr>
          <w:rStyle w:val="Heading11"/>
        </w:rPr>
        <w:t xml:space="preserve">B </w:t>
      </w:r>
    </w:p>
    <w:p w14:paraId="2106E05E" w14:textId="77777777" w:rsidR="006F409C" w:rsidRDefault="006F409C" w:rsidP="001B0F23">
      <w:pPr>
        <w:pStyle w:val="NoSpacing"/>
        <w:jc w:val="center"/>
        <w:rPr>
          <w:rStyle w:val="Heading11"/>
        </w:rPr>
      </w:pPr>
    </w:p>
    <w:p w14:paraId="1FDA36BD" w14:textId="77777777" w:rsidR="006F409C" w:rsidRDefault="006F409C" w:rsidP="001B0F23">
      <w:pPr>
        <w:pStyle w:val="NoSpacing"/>
        <w:jc w:val="center"/>
        <w:rPr>
          <w:rStyle w:val="Heading11"/>
        </w:rPr>
      </w:pPr>
    </w:p>
    <w:p w14:paraId="1172BA2B" w14:textId="77777777" w:rsidR="006F409C" w:rsidRPr="00233877" w:rsidRDefault="006F409C" w:rsidP="001B0F23">
      <w:pPr>
        <w:pStyle w:val="NoSpacing"/>
        <w:jc w:val="center"/>
        <w:rPr>
          <w:rStyle w:val="Heading11"/>
        </w:rPr>
      </w:pPr>
    </w:p>
    <w:p w14:paraId="475D552D" w14:textId="77777777" w:rsidR="00A21B4C" w:rsidRPr="00A556F2" w:rsidRDefault="00A21B4C" w:rsidP="00A21B4C">
      <w:pPr>
        <w:pStyle w:val="NoSpacing"/>
        <w:jc w:val="center"/>
        <w:rPr>
          <w:b/>
        </w:rPr>
      </w:pPr>
      <w:r w:rsidRPr="00C7692E">
        <w:rPr>
          <w:rFonts w:ascii="Times New Roman Bold" w:hAnsi="Times New Roman Bold"/>
          <w:b/>
          <w:caps/>
        </w:rPr>
        <w:t>Assessing the Infrastructure for Public STD prevention Services</w:t>
      </w:r>
    </w:p>
    <w:p w14:paraId="1A5A7D71" w14:textId="06FC4E70" w:rsidR="00233877" w:rsidRPr="00233877" w:rsidRDefault="009C3FB0" w:rsidP="001B0F23">
      <w:pPr>
        <w:pStyle w:val="NoSpacing"/>
        <w:jc w:val="center"/>
      </w:pPr>
      <w:r w:rsidDel="009C3FB0">
        <w:t xml:space="preserve"> </w:t>
      </w:r>
      <w:r w:rsidR="00233877" w:rsidRPr="00233877">
        <w:t xml:space="preserve">(OMB No. </w:t>
      </w:r>
      <w:r w:rsidR="006F409C">
        <w:t>0920</w:t>
      </w:r>
      <w:r w:rsidR="00233877" w:rsidRPr="00233877">
        <w:t>-XXXX)</w:t>
      </w:r>
    </w:p>
    <w:p w14:paraId="1C8B1186" w14:textId="77777777" w:rsidR="00233877" w:rsidRPr="00233877" w:rsidRDefault="00233877" w:rsidP="001B0F23">
      <w:pPr>
        <w:pStyle w:val="NoSpacing"/>
        <w:jc w:val="center"/>
      </w:pPr>
    </w:p>
    <w:p w14:paraId="1E2C015F" w14:textId="77777777" w:rsidR="00233877" w:rsidRPr="00233877" w:rsidRDefault="00233877" w:rsidP="001B0F23">
      <w:pPr>
        <w:pStyle w:val="NoSpacing"/>
        <w:jc w:val="center"/>
      </w:pPr>
    </w:p>
    <w:p w14:paraId="2A6D72D9" w14:textId="2763FD6E" w:rsidR="007B7D8A" w:rsidRDefault="00233877" w:rsidP="001B0F23">
      <w:pPr>
        <w:pStyle w:val="NoSpacing"/>
        <w:jc w:val="center"/>
      </w:pPr>
      <w:r w:rsidRPr="00233877">
        <w:t xml:space="preserve">PART </w:t>
      </w:r>
      <w:r w:rsidR="0074626F">
        <w:t>B</w:t>
      </w:r>
      <w:r w:rsidRPr="00233877">
        <w:t xml:space="preserve">: </w:t>
      </w:r>
      <w:r w:rsidR="007B7D8A">
        <w:t xml:space="preserve">SPECIFIC INSTRUCTIONS – COLLECTIONS EMPLOYING </w:t>
      </w:r>
    </w:p>
    <w:p w14:paraId="193D5C20" w14:textId="43DBAFA5" w:rsidR="00233877" w:rsidRPr="00233877" w:rsidRDefault="007B7D8A" w:rsidP="001B0F23">
      <w:pPr>
        <w:pStyle w:val="NoSpacing"/>
        <w:jc w:val="center"/>
      </w:pPr>
      <w:r>
        <w:t>STATISTICAL METHODS</w:t>
      </w:r>
      <w:r w:rsidR="00233877" w:rsidRPr="00233877">
        <w:cr/>
      </w:r>
      <w:r w:rsidR="00233877" w:rsidRPr="00233877">
        <w:cr/>
        <w:t>NEW SUBMISSION</w:t>
      </w:r>
    </w:p>
    <w:p w14:paraId="6203FD75" w14:textId="77777777" w:rsidR="00233877" w:rsidRPr="00233877" w:rsidRDefault="00233877" w:rsidP="001B0F23">
      <w:pPr>
        <w:pStyle w:val="NoSpacing"/>
        <w:jc w:val="center"/>
      </w:pPr>
    </w:p>
    <w:p w14:paraId="4E1F566F" w14:textId="77777777" w:rsidR="00233877" w:rsidRPr="00233877" w:rsidRDefault="00233877" w:rsidP="001B0F23">
      <w:pPr>
        <w:pStyle w:val="NoSpacing"/>
        <w:jc w:val="center"/>
      </w:pPr>
    </w:p>
    <w:p w14:paraId="2343AD81" w14:textId="22468349" w:rsidR="00233877" w:rsidRPr="00233877" w:rsidRDefault="009461D5" w:rsidP="001B0F23">
      <w:pPr>
        <w:pStyle w:val="NoSpacing"/>
        <w:jc w:val="center"/>
      </w:pPr>
      <w:r>
        <w:t xml:space="preserve">April </w:t>
      </w:r>
      <w:r w:rsidR="007255E9">
        <w:t>26</w:t>
      </w:r>
      <w:r w:rsidR="006F409C">
        <w:t>, 2017</w:t>
      </w:r>
    </w:p>
    <w:p w14:paraId="7663E4C8" w14:textId="77777777" w:rsidR="00233877" w:rsidRPr="00233877" w:rsidRDefault="00233877" w:rsidP="001B0F23">
      <w:pPr>
        <w:pStyle w:val="NoSpacing"/>
        <w:jc w:val="center"/>
      </w:pPr>
    </w:p>
    <w:p w14:paraId="714CD253" w14:textId="77777777" w:rsidR="00233877" w:rsidRPr="00233877" w:rsidRDefault="00233877" w:rsidP="001B0F23">
      <w:pPr>
        <w:pStyle w:val="NoSpacing"/>
        <w:jc w:val="center"/>
      </w:pPr>
    </w:p>
    <w:p w14:paraId="2B2DBC28" w14:textId="77777777" w:rsidR="00233877" w:rsidRPr="00233877" w:rsidRDefault="00233877" w:rsidP="001B0F23">
      <w:pPr>
        <w:pStyle w:val="NoSpacing"/>
        <w:jc w:val="center"/>
      </w:pPr>
      <w:r w:rsidRPr="00233877">
        <w:t>Submitted by:</w:t>
      </w:r>
    </w:p>
    <w:p w14:paraId="149803B4" w14:textId="5F2F276B" w:rsidR="00233877" w:rsidRPr="00233877" w:rsidRDefault="00233877" w:rsidP="001B0F23">
      <w:pPr>
        <w:pStyle w:val="NoSpacing"/>
        <w:jc w:val="center"/>
      </w:pPr>
      <w:r w:rsidRPr="00233877">
        <w:t xml:space="preserve">Division of </w:t>
      </w:r>
      <w:r>
        <w:t>Sexually Transmitted Disease Prevention</w:t>
      </w:r>
    </w:p>
    <w:p w14:paraId="0217E623" w14:textId="77777777" w:rsidR="00233877" w:rsidRPr="00233877" w:rsidRDefault="00233877" w:rsidP="001B0F23">
      <w:pPr>
        <w:pStyle w:val="NoSpacing"/>
        <w:jc w:val="center"/>
      </w:pPr>
      <w:r w:rsidRPr="00233877">
        <w:t>Centers for Disease Control and Prevention</w:t>
      </w:r>
    </w:p>
    <w:p w14:paraId="69E4910C" w14:textId="77777777" w:rsidR="00233877" w:rsidRPr="00233877" w:rsidRDefault="00233877" w:rsidP="001B0F23">
      <w:pPr>
        <w:pStyle w:val="NoSpacing"/>
        <w:jc w:val="center"/>
      </w:pPr>
      <w:r w:rsidRPr="00233877">
        <w:t>Department of Health and Human Services</w:t>
      </w:r>
    </w:p>
    <w:p w14:paraId="009D6C61" w14:textId="77777777" w:rsidR="00233877" w:rsidRPr="00233877" w:rsidRDefault="00233877" w:rsidP="001B0F23">
      <w:pPr>
        <w:pStyle w:val="NoSpacing"/>
        <w:jc w:val="center"/>
      </w:pPr>
    </w:p>
    <w:p w14:paraId="325388C0" w14:textId="77777777" w:rsidR="00233877" w:rsidRPr="00233877" w:rsidRDefault="00233877" w:rsidP="001B0F23">
      <w:pPr>
        <w:pStyle w:val="NoSpacing"/>
        <w:jc w:val="center"/>
      </w:pPr>
    </w:p>
    <w:p w14:paraId="49B1FA7A" w14:textId="77777777" w:rsidR="00233877" w:rsidRPr="00233877" w:rsidRDefault="00233877" w:rsidP="001B0F23">
      <w:pPr>
        <w:pStyle w:val="NoSpacing"/>
        <w:jc w:val="center"/>
      </w:pPr>
    </w:p>
    <w:p w14:paraId="4BE2FFA9" w14:textId="77777777" w:rsidR="00233877" w:rsidRPr="00233877" w:rsidRDefault="00233877" w:rsidP="001B0F23">
      <w:pPr>
        <w:pStyle w:val="NoSpacing"/>
        <w:jc w:val="center"/>
      </w:pPr>
      <w:r w:rsidRPr="00233877">
        <w:t>Refer questions to:</w:t>
      </w:r>
    </w:p>
    <w:p w14:paraId="5E76D6C0" w14:textId="77777777" w:rsidR="00233877" w:rsidRPr="00233877" w:rsidRDefault="00233877" w:rsidP="001B0F23">
      <w:pPr>
        <w:pStyle w:val="NoSpacing"/>
        <w:jc w:val="center"/>
      </w:pPr>
    </w:p>
    <w:p w14:paraId="1ED8DA5B" w14:textId="77777777" w:rsidR="00233877" w:rsidRDefault="00233877" w:rsidP="001B0F23">
      <w:pPr>
        <w:pStyle w:val="NoSpacing"/>
        <w:jc w:val="center"/>
      </w:pPr>
      <w:r>
        <w:t>Jami Leichliter, PhD</w:t>
      </w:r>
    </w:p>
    <w:p w14:paraId="003D9A5F" w14:textId="77777777" w:rsidR="00233877" w:rsidRDefault="00233877" w:rsidP="001B0F23">
      <w:pPr>
        <w:pStyle w:val="NoSpacing"/>
        <w:jc w:val="center"/>
      </w:pPr>
      <w:r>
        <w:t>Policy Science, Team Lead</w:t>
      </w:r>
    </w:p>
    <w:p w14:paraId="5657E2A9" w14:textId="77777777" w:rsidR="00233877" w:rsidRDefault="00233877" w:rsidP="001B0F23">
      <w:pPr>
        <w:pStyle w:val="NoSpacing"/>
        <w:jc w:val="center"/>
      </w:pPr>
      <w:r>
        <w:t>Division of STD Prevention</w:t>
      </w:r>
    </w:p>
    <w:p w14:paraId="049F576C" w14:textId="77777777" w:rsidR="00233877" w:rsidRDefault="00233877" w:rsidP="001B0F23">
      <w:pPr>
        <w:pStyle w:val="NoSpacing"/>
        <w:jc w:val="center"/>
      </w:pPr>
      <w:r>
        <w:t>Centers for Disease Control and Prevention</w:t>
      </w:r>
    </w:p>
    <w:p w14:paraId="34F34FC4" w14:textId="77777777" w:rsidR="00233877" w:rsidRDefault="00233877" w:rsidP="001B0F23">
      <w:pPr>
        <w:pStyle w:val="NoSpacing"/>
        <w:jc w:val="center"/>
      </w:pPr>
    </w:p>
    <w:p w14:paraId="0E355D4D" w14:textId="77777777" w:rsidR="009C3FB0" w:rsidRPr="00233877" w:rsidRDefault="009C3FB0" w:rsidP="009C3FB0">
      <w:pPr>
        <w:pStyle w:val="NoSpacing"/>
        <w:jc w:val="center"/>
      </w:pPr>
      <w:r>
        <w:t>1600 Clifton Rd NE, MS E-02</w:t>
      </w:r>
    </w:p>
    <w:p w14:paraId="00458AA4" w14:textId="5896E75C" w:rsidR="00233877" w:rsidRPr="00233877" w:rsidRDefault="00233877" w:rsidP="001B0F23">
      <w:pPr>
        <w:pStyle w:val="NoSpacing"/>
        <w:jc w:val="center"/>
      </w:pPr>
    </w:p>
    <w:p w14:paraId="06E47293" w14:textId="30368A37" w:rsidR="00233877" w:rsidRPr="00233877" w:rsidRDefault="00233877" w:rsidP="001B0F23">
      <w:pPr>
        <w:pStyle w:val="NoSpacing"/>
        <w:jc w:val="center"/>
      </w:pPr>
      <w:r w:rsidRPr="00233877">
        <w:t xml:space="preserve">Atlanta, Georgia </w:t>
      </w:r>
      <w:r w:rsidR="00E42E6F">
        <w:t>30329</w:t>
      </w:r>
    </w:p>
    <w:p w14:paraId="050C1F57" w14:textId="27D46063" w:rsidR="00233877" w:rsidRPr="00233877" w:rsidRDefault="00233877" w:rsidP="001B0F23">
      <w:pPr>
        <w:pStyle w:val="NoSpacing"/>
        <w:jc w:val="center"/>
        <w:rPr>
          <w:lang w:val="pt-BR"/>
        </w:rPr>
      </w:pPr>
      <w:r w:rsidRPr="00233877">
        <w:rPr>
          <w:lang w:val="pt-BR"/>
        </w:rPr>
        <w:t>(404</w:t>
      </w:r>
      <w:r w:rsidR="00E42E6F">
        <w:rPr>
          <w:lang w:val="pt-BR"/>
        </w:rPr>
        <w:t xml:space="preserve">) </w:t>
      </w:r>
      <w:r w:rsidRPr="00233877">
        <w:rPr>
          <w:lang w:val="pt-BR"/>
        </w:rPr>
        <w:t>639-1821</w:t>
      </w:r>
    </w:p>
    <w:p w14:paraId="3D1AF55C" w14:textId="19826FF6" w:rsidR="00233877" w:rsidRPr="00233877" w:rsidRDefault="00233877" w:rsidP="001B0F23">
      <w:pPr>
        <w:pStyle w:val="NoSpacing"/>
        <w:jc w:val="center"/>
        <w:rPr>
          <w:lang w:val="pt-BR"/>
        </w:rPr>
      </w:pPr>
      <w:r w:rsidRPr="00233877">
        <w:rPr>
          <w:lang w:val="pt-BR"/>
        </w:rPr>
        <w:t>FAX (</w:t>
      </w:r>
      <w:r>
        <w:rPr>
          <w:lang w:val="pt-BR"/>
        </w:rPr>
        <w:t>404</w:t>
      </w:r>
      <w:r w:rsidRPr="00233877">
        <w:rPr>
          <w:lang w:val="pt-BR"/>
        </w:rPr>
        <w:t xml:space="preserve">) </w:t>
      </w:r>
      <w:r w:rsidR="00E42E6F">
        <w:rPr>
          <w:lang w:val="pt-BR"/>
        </w:rPr>
        <w:t>639-8622</w:t>
      </w:r>
    </w:p>
    <w:p w14:paraId="2DAB2CF3" w14:textId="77777777" w:rsidR="00233877" w:rsidRDefault="00233877" w:rsidP="001B0F23">
      <w:pPr>
        <w:pStyle w:val="NoSpacing"/>
        <w:jc w:val="center"/>
      </w:pPr>
      <w:r>
        <w:t xml:space="preserve">Email: </w:t>
      </w:r>
      <w:hyperlink r:id="rId9" w:history="1">
        <w:r w:rsidRPr="007A411B">
          <w:rPr>
            <w:rStyle w:val="Hyperlink"/>
          </w:rPr>
          <w:t>jleichliter@cdc.gov</w:t>
        </w:r>
      </w:hyperlink>
    </w:p>
    <w:p w14:paraId="10A42AC6" w14:textId="77777777" w:rsidR="00233877" w:rsidRPr="00233877" w:rsidRDefault="00233877" w:rsidP="00233877">
      <w:pPr>
        <w:tabs>
          <w:tab w:val="center" w:pos="4680"/>
        </w:tabs>
        <w:jc w:val="center"/>
        <w:rPr>
          <w:lang w:val="pt-BR"/>
        </w:rPr>
      </w:pPr>
    </w:p>
    <w:p w14:paraId="6A35F6B2" w14:textId="77777777" w:rsidR="00233877" w:rsidRPr="00233877" w:rsidRDefault="00233877">
      <w:pPr>
        <w:widowControl/>
        <w:autoSpaceDE/>
        <w:autoSpaceDN/>
        <w:adjustRightInd/>
        <w:spacing w:after="160" w:line="259" w:lineRule="auto"/>
        <w:rPr>
          <w:b/>
        </w:rPr>
      </w:pPr>
    </w:p>
    <w:p w14:paraId="65335792" w14:textId="77777777" w:rsidR="00233877" w:rsidRDefault="00233877">
      <w:pPr>
        <w:widowControl/>
        <w:autoSpaceDE/>
        <w:autoSpaceDN/>
        <w:adjustRightInd/>
        <w:spacing w:after="160" w:line="259" w:lineRule="auto"/>
        <w:rPr>
          <w:b/>
        </w:rPr>
      </w:pPr>
      <w:r>
        <w:rPr>
          <w:b/>
        </w:rPr>
        <w:br w:type="page"/>
      </w:r>
    </w:p>
    <w:p w14:paraId="29A00720" w14:textId="77777777" w:rsidR="00A17E6C" w:rsidRDefault="00A17E6C" w:rsidP="00A17E6C">
      <w:pPr>
        <w:jc w:val="center"/>
        <w:sectPr w:rsidR="00A17E6C" w:rsidSect="00973ADE">
          <w:endnotePr>
            <w:numFmt w:val="decimal"/>
          </w:endnotePr>
          <w:pgSz w:w="12240" w:h="15840"/>
          <w:pgMar w:top="1080" w:right="1080" w:bottom="1080" w:left="1080" w:header="720" w:footer="720" w:gutter="0"/>
          <w:cols w:space="720"/>
          <w:docGrid w:linePitch="360"/>
        </w:sectPr>
      </w:pPr>
    </w:p>
    <w:sdt>
      <w:sdtPr>
        <w:rPr>
          <w:rFonts w:eastAsia="Times New Roman" w:cs="Times New Roman"/>
          <w:b w:val="0"/>
          <w:bCs w:val="0"/>
          <w:color w:val="auto"/>
          <w:szCs w:val="24"/>
          <w:lang w:eastAsia="en-US"/>
        </w:rPr>
        <w:id w:val="-604578985"/>
        <w:docPartObj>
          <w:docPartGallery w:val="Table of Contents"/>
          <w:docPartUnique/>
        </w:docPartObj>
      </w:sdtPr>
      <w:sdtEndPr>
        <w:rPr>
          <w:noProof/>
        </w:rPr>
      </w:sdtEndPr>
      <w:sdtContent>
        <w:p w14:paraId="141B45CE" w14:textId="7B2FA5E2" w:rsidR="001B0F23" w:rsidRDefault="001B0F23">
          <w:pPr>
            <w:pStyle w:val="TOCHeading"/>
          </w:pPr>
          <w:r>
            <w:t>Table of Contents</w:t>
          </w:r>
        </w:p>
        <w:p w14:paraId="1CEBD7A9" w14:textId="77777777" w:rsidR="00F05A72" w:rsidRDefault="001B0F23">
          <w:pPr>
            <w:pStyle w:val="TOC1"/>
            <w:tabs>
              <w:tab w:val="left" w:pos="66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1793139" w:history="1">
            <w:r w:rsidR="00F05A72" w:rsidRPr="00460596">
              <w:rPr>
                <w:rStyle w:val="Hyperlink"/>
                <w:noProof/>
              </w:rPr>
              <w:t>B.1</w:t>
            </w:r>
            <w:r w:rsidR="00F05A72">
              <w:rPr>
                <w:rFonts w:asciiTheme="minorHAnsi" w:eastAsiaTheme="minorEastAsia" w:hAnsiTheme="minorHAnsi" w:cstheme="minorBidi"/>
                <w:noProof/>
                <w:sz w:val="22"/>
                <w:szCs w:val="22"/>
              </w:rPr>
              <w:tab/>
            </w:r>
            <w:r w:rsidR="00F05A72" w:rsidRPr="00460596">
              <w:rPr>
                <w:rStyle w:val="Hyperlink"/>
                <w:noProof/>
              </w:rPr>
              <w:t>Respondent Universe and Sampling Methods</w:t>
            </w:r>
            <w:r w:rsidR="00F05A72">
              <w:rPr>
                <w:noProof/>
                <w:webHidden/>
              </w:rPr>
              <w:tab/>
            </w:r>
            <w:r w:rsidR="00F05A72">
              <w:rPr>
                <w:noProof/>
                <w:webHidden/>
              </w:rPr>
              <w:fldChar w:fldCharType="begin"/>
            </w:r>
            <w:r w:rsidR="00F05A72">
              <w:rPr>
                <w:noProof/>
                <w:webHidden/>
              </w:rPr>
              <w:instrText xml:space="preserve"> PAGEREF _Toc461793139 \h </w:instrText>
            </w:r>
            <w:r w:rsidR="00F05A72">
              <w:rPr>
                <w:noProof/>
                <w:webHidden/>
              </w:rPr>
            </w:r>
            <w:r w:rsidR="00F05A72">
              <w:rPr>
                <w:noProof/>
                <w:webHidden/>
              </w:rPr>
              <w:fldChar w:fldCharType="separate"/>
            </w:r>
            <w:r w:rsidR="00053CF8">
              <w:rPr>
                <w:noProof/>
                <w:webHidden/>
              </w:rPr>
              <w:t>3</w:t>
            </w:r>
            <w:r w:rsidR="00F05A72">
              <w:rPr>
                <w:noProof/>
                <w:webHidden/>
              </w:rPr>
              <w:fldChar w:fldCharType="end"/>
            </w:r>
          </w:hyperlink>
        </w:p>
        <w:p w14:paraId="1EBD258B" w14:textId="77777777" w:rsidR="00F05A72" w:rsidRDefault="00AE2F5F">
          <w:pPr>
            <w:pStyle w:val="TOC1"/>
            <w:tabs>
              <w:tab w:val="left" w:pos="660"/>
              <w:tab w:val="right" w:leader="dot" w:pos="10070"/>
            </w:tabs>
            <w:rPr>
              <w:rFonts w:asciiTheme="minorHAnsi" w:eastAsiaTheme="minorEastAsia" w:hAnsiTheme="minorHAnsi" w:cstheme="minorBidi"/>
              <w:noProof/>
              <w:sz w:val="22"/>
              <w:szCs w:val="22"/>
            </w:rPr>
          </w:pPr>
          <w:hyperlink w:anchor="_Toc461793140" w:history="1">
            <w:r w:rsidR="00F05A72" w:rsidRPr="00460596">
              <w:rPr>
                <w:rStyle w:val="Hyperlink"/>
                <w:noProof/>
              </w:rPr>
              <w:t>B.2</w:t>
            </w:r>
            <w:r w:rsidR="00F05A72">
              <w:rPr>
                <w:rFonts w:asciiTheme="minorHAnsi" w:eastAsiaTheme="minorEastAsia" w:hAnsiTheme="minorHAnsi" w:cstheme="minorBidi"/>
                <w:noProof/>
                <w:sz w:val="22"/>
                <w:szCs w:val="22"/>
              </w:rPr>
              <w:tab/>
            </w:r>
            <w:r w:rsidR="00F05A72" w:rsidRPr="00460596">
              <w:rPr>
                <w:rStyle w:val="Hyperlink"/>
                <w:noProof/>
              </w:rPr>
              <w:t>Procedures for the Collection of Information</w:t>
            </w:r>
            <w:r w:rsidR="00F05A72">
              <w:rPr>
                <w:noProof/>
                <w:webHidden/>
              </w:rPr>
              <w:tab/>
            </w:r>
            <w:r w:rsidR="00F05A72">
              <w:rPr>
                <w:noProof/>
                <w:webHidden/>
              </w:rPr>
              <w:fldChar w:fldCharType="begin"/>
            </w:r>
            <w:r w:rsidR="00F05A72">
              <w:rPr>
                <w:noProof/>
                <w:webHidden/>
              </w:rPr>
              <w:instrText xml:space="preserve"> PAGEREF _Toc461793140 \h </w:instrText>
            </w:r>
            <w:r w:rsidR="00F05A72">
              <w:rPr>
                <w:noProof/>
                <w:webHidden/>
              </w:rPr>
            </w:r>
            <w:r w:rsidR="00F05A72">
              <w:rPr>
                <w:noProof/>
                <w:webHidden/>
              </w:rPr>
              <w:fldChar w:fldCharType="separate"/>
            </w:r>
            <w:r w:rsidR="00053CF8">
              <w:rPr>
                <w:noProof/>
                <w:webHidden/>
              </w:rPr>
              <w:t>4</w:t>
            </w:r>
            <w:r w:rsidR="00F05A72">
              <w:rPr>
                <w:noProof/>
                <w:webHidden/>
              </w:rPr>
              <w:fldChar w:fldCharType="end"/>
            </w:r>
          </w:hyperlink>
        </w:p>
        <w:p w14:paraId="59561358" w14:textId="77777777" w:rsidR="00F05A72" w:rsidRDefault="00AE2F5F">
          <w:pPr>
            <w:pStyle w:val="TOC2"/>
            <w:tabs>
              <w:tab w:val="left" w:pos="1100"/>
              <w:tab w:val="right" w:leader="dot" w:pos="10070"/>
            </w:tabs>
            <w:rPr>
              <w:rFonts w:asciiTheme="minorHAnsi" w:hAnsiTheme="minorHAnsi"/>
              <w:noProof/>
              <w:lang w:eastAsia="en-US"/>
            </w:rPr>
          </w:pPr>
          <w:hyperlink w:anchor="_Toc461793141" w:history="1">
            <w:r w:rsidR="00F05A72" w:rsidRPr="00460596">
              <w:rPr>
                <w:rStyle w:val="Hyperlink"/>
                <w:noProof/>
              </w:rPr>
              <w:t>B.2.A.</w:t>
            </w:r>
            <w:r w:rsidR="00F05A72">
              <w:rPr>
                <w:rFonts w:asciiTheme="minorHAnsi" w:hAnsiTheme="minorHAnsi"/>
                <w:noProof/>
                <w:lang w:eastAsia="en-US"/>
              </w:rPr>
              <w:tab/>
            </w:r>
            <w:r w:rsidR="00F05A72" w:rsidRPr="00460596">
              <w:rPr>
                <w:rStyle w:val="Hyperlink"/>
                <w:noProof/>
              </w:rPr>
              <w:t>Sample Sizes and Expected Precision</w:t>
            </w:r>
            <w:r w:rsidR="00F05A72">
              <w:rPr>
                <w:noProof/>
                <w:webHidden/>
              </w:rPr>
              <w:tab/>
            </w:r>
            <w:r w:rsidR="00F05A72">
              <w:rPr>
                <w:noProof/>
                <w:webHidden/>
              </w:rPr>
              <w:fldChar w:fldCharType="begin"/>
            </w:r>
            <w:r w:rsidR="00F05A72">
              <w:rPr>
                <w:noProof/>
                <w:webHidden/>
              </w:rPr>
              <w:instrText xml:space="preserve"> PAGEREF _Toc461793141 \h </w:instrText>
            </w:r>
            <w:r w:rsidR="00F05A72">
              <w:rPr>
                <w:noProof/>
                <w:webHidden/>
              </w:rPr>
            </w:r>
            <w:r w:rsidR="00F05A72">
              <w:rPr>
                <w:noProof/>
                <w:webHidden/>
              </w:rPr>
              <w:fldChar w:fldCharType="separate"/>
            </w:r>
            <w:r w:rsidR="00053CF8">
              <w:rPr>
                <w:noProof/>
                <w:webHidden/>
              </w:rPr>
              <w:t>4</w:t>
            </w:r>
            <w:r w:rsidR="00F05A72">
              <w:rPr>
                <w:noProof/>
                <w:webHidden/>
              </w:rPr>
              <w:fldChar w:fldCharType="end"/>
            </w:r>
          </w:hyperlink>
        </w:p>
        <w:p w14:paraId="56310C9B" w14:textId="77777777" w:rsidR="00F05A72" w:rsidRDefault="00AE2F5F">
          <w:pPr>
            <w:pStyle w:val="TOC2"/>
            <w:tabs>
              <w:tab w:val="left" w:pos="1100"/>
              <w:tab w:val="right" w:leader="dot" w:pos="10070"/>
            </w:tabs>
            <w:rPr>
              <w:rFonts w:asciiTheme="minorHAnsi" w:hAnsiTheme="minorHAnsi"/>
              <w:noProof/>
              <w:lang w:eastAsia="en-US"/>
            </w:rPr>
          </w:pPr>
          <w:hyperlink w:anchor="_Toc461793142" w:history="1">
            <w:r w:rsidR="00F05A72" w:rsidRPr="00460596">
              <w:rPr>
                <w:rStyle w:val="Hyperlink"/>
                <w:noProof/>
              </w:rPr>
              <w:t>B.2.B</w:t>
            </w:r>
            <w:r w:rsidR="00F05A72">
              <w:rPr>
                <w:rFonts w:asciiTheme="minorHAnsi" w:hAnsiTheme="minorHAnsi"/>
                <w:noProof/>
                <w:lang w:eastAsia="en-US"/>
              </w:rPr>
              <w:tab/>
            </w:r>
            <w:r w:rsidR="00F05A72" w:rsidRPr="00460596">
              <w:rPr>
                <w:rStyle w:val="Hyperlink"/>
                <w:noProof/>
              </w:rPr>
              <w:t>Sample Selection</w:t>
            </w:r>
            <w:r w:rsidR="00F05A72">
              <w:rPr>
                <w:noProof/>
                <w:webHidden/>
              </w:rPr>
              <w:tab/>
            </w:r>
            <w:r w:rsidR="00F05A72">
              <w:rPr>
                <w:noProof/>
                <w:webHidden/>
              </w:rPr>
              <w:fldChar w:fldCharType="begin"/>
            </w:r>
            <w:r w:rsidR="00F05A72">
              <w:rPr>
                <w:noProof/>
                <w:webHidden/>
              </w:rPr>
              <w:instrText xml:space="preserve"> PAGEREF _Toc461793142 \h </w:instrText>
            </w:r>
            <w:r w:rsidR="00F05A72">
              <w:rPr>
                <w:noProof/>
                <w:webHidden/>
              </w:rPr>
            </w:r>
            <w:r w:rsidR="00F05A72">
              <w:rPr>
                <w:noProof/>
                <w:webHidden/>
              </w:rPr>
              <w:fldChar w:fldCharType="separate"/>
            </w:r>
            <w:r w:rsidR="00053CF8">
              <w:rPr>
                <w:noProof/>
                <w:webHidden/>
              </w:rPr>
              <w:t>4</w:t>
            </w:r>
            <w:r w:rsidR="00F05A72">
              <w:rPr>
                <w:noProof/>
                <w:webHidden/>
              </w:rPr>
              <w:fldChar w:fldCharType="end"/>
            </w:r>
          </w:hyperlink>
        </w:p>
        <w:p w14:paraId="32BD76E4" w14:textId="77777777" w:rsidR="00F05A72" w:rsidRDefault="00AE2F5F">
          <w:pPr>
            <w:pStyle w:val="TOC2"/>
            <w:tabs>
              <w:tab w:val="left" w:pos="1100"/>
              <w:tab w:val="right" w:leader="dot" w:pos="10070"/>
            </w:tabs>
            <w:rPr>
              <w:rFonts w:asciiTheme="minorHAnsi" w:hAnsiTheme="minorHAnsi"/>
              <w:noProof/>
              <w:lang w:eastAsia="en-US"/>
            </w:rPr>
          </w:pPr>
          <w:hyperlink w:anchor="_Toc461793143" w:history="1">
            <w:r w:rsidR="00F05A72" w:rsidRPr="00460596">
              <w:rPr>
                <w:rStyle w:val="Hyperlink"/>
                <w:noProof/>
              </w:rPr>
              <w:t>B.2.C</w:t>
            </w:r>
            <w:r w:rsidR="00F05A72">
              <w:rPr>
                <w:rFonts w:asciiTheme="minorHAnsi" w:hAnsiTheme="minorHAnsi"/>
                <w:noProof/>
                <w:lang w:eastAsia="en-US"/>
              </w:rPr>
              <w:tab/>
            </w:r>
            <w:r w:rsidR="00F05A72" w:rsidRPr="00460596">
              <w:rPr>
                <w:rStyle w:val="Hyperlink"/>
                <w:noProof/>
              </w:rPr>
              <w:t>Respondent Selection</w:t>
            </w:r>
            <w:r w:rsidR="00F05A72">
              <w:rPr>
                <w:noProof/>
                <w:webHidden/>
              </w:rPr>
              <w:tab/>
            </w:r>
            <w:r w:rsidR="00F05A72">
              <w:rPr>
                <w:noProof/>
                <w:webHidden/>
              </w:rPr>
              <w:fldChar w:fldCharType="begin"/>
            </w:r>
            <w:r w:rsidR="00F05A72">
              <w:rPr>
                <w:noProof/>
                <w:webHidden/>
              </w:rPr>
              <w:instrText xml:space="preserve"> PAGEREF _Toc461793143 \h </w:instrText>
            </w:r>
            <w:r w:rsidR="00F05A72">
              <w:rPr>
                <w:noProof/>
                <w:webHidden/>
              </w:rPr>
            </w:r>
            <w:r w:rsidR="00F05A72">
              <w:rPr>
                <w:noProof/>
                <w:webHidden/>
              </w:rPr>
              <w:fldChar w:fldCharType="separate"/>
            </w:r>
            <w:r w:rsidR="00053CF8">
              <w:rPr>
                <w:noProof/>
                <w:webHidden/>
              </w:rPr>
              <w:t>4</w:t>
            </w:r>
            <w:r w:rsidR="00F05A72">
              <w:rPr>
                <w:noProof/>
                <w:webHidden/>
              </w:rPr>
              <w:fldChar w:fldCharType="end"/>
            </w:r>
          </w:hyperlink>
        </w:p>
        <w:p w14:paraId="2986E7D7" w14:textId="77777777" w:rsidR="00F05A72" w:rsidRDefault="00AE2F5F">
          <w:pPr>
            <w:pStyle w:val="TOC2"/>
            <w:tabs>
              <w:tab w:val="left" w:pos="1100"/>
              <w:tab w:val="right" w:leader="dot" w:pos="10070"/>
            </w:tabs>
            <w:rPr>
              <w:rFonts w:asciiTheme="minorHAnsi" w:hAnsiTheme="minorHAnsi"/>
              <w:noProof/>
              <w:lang w:eastAsia="en-US"/>
            </w:rPr>
          </w:pPr>
          <w:hyperlink w:anchor="_Toc461793144" w:history="1">
            <w:r w:rsidR="00F05A72" w:rsidRPr="00460596">
              <w:rPr>
                <w:rStyle w:val="Hyperlink"/>
                <w:noProof/>
              </w:rPr>
              <w:t>B.2.D</w:t>
            </w:r>
            <w:r w:rsidR="00F05A72">
              <w:rPr>
                <w:rFonts w:asciiTheme="minorHAnsi" w:hAnsiTheme="minorHAnsi"/>
                <w:noProof/>
                <w:lang w:eastAsia="en-US"/>
              </w:rPr>
              <w:tab/>
            </w:r>
            <w:r w:rsidR="00F05A72" w:rsidRPr="00460596">
              <w:rPr>
                <w:rStyle w:val="Hyperlink"/>
                <w:noProof/>
              </w:rPr>
              <w:t>Estimation and Weighting</w:t>
            </w:r>
            <w:r w:rsidR="00F05A72">
              <w:rPr>
                <w:noProof/>
                <w:webHidden/>
              </w:rPr>
              <w:tab/>
            </w:r>
            <w:r w:rsidR="00F05A72">
              <w:rPr>
                <w:noProof/>
                <w:webHidden/>
              </w:rPr>
              <w:fldChar w:fldCharType="begin"/>
            </w:r>
            <w:r w:rsidR="00F05A72">
              <w:rPr>
                <w:noProof/>
                <w:webHidden/>
              </w:rPr>
              <w:instrText xml:space="preserve"> PAGEREF _Toc461793144 \h </w:instrText>
            </w:r>
            <w:r w:rsidR="00F05A72">
              <w:rPr>
                <w:noProof/>
                <w:webHidden/>
              </w:rPr>
            </w:r>
            <w:r w:rsidR="00F05A72">
              <w:rPr>
                <w:noProof/>
                <w:webHidden/>
              </w:rPr>
              <w:fldChar w:fldCharType="separate"/>
            </w:r>
            <w:r w:rsidR="00053CF8">
              <w:rPr>
                <w:noProof/>
                <w:webHidden/>
              </w:rPr>
              <w:t>4</w:t>
            </w:r>
            <w:r w:rsidR="00F05A72">
              <w:rPr>
                <w:noProof/>
                <w:webHidden/>
              </w:rPr>
              <w:fldChar w:fldCharType="end"/>
            </w:r>
          </w:hyperlink>
        </w:p>
        <w:p w14:paraId="3778E2DF" w14:textId="77777777" w:rsidR="00F05A72" w:rsidRDefault="00AE2F5F">
          <w:pPr>
            <w:pStyle w:val="TOC2"/>
            <w:tabs>
              <w:tab w:val="left" w:pos="1100"/>
              <w:tab w:val="right" w:leader="dot" w:pos="10070"/>
            </w:tabs>
            <w:rPr>
              <w:rFonts w:asciiTheme="minorHAnsi" w:hAnsiTheme="minorHAnsi"/>
              <w:noProof/>
              <w:lang w:eastAsia="en-US"/>
            </w:rPr>
          </w:pPr>
          <w:hyperlink w:anchor="_Toc461793145" w:history="1">
            <w:r w:rsidR="00F05A72" w:rsidRPr="00460596">
              <w:rPr>
                <w:rStyle w:val="Hyperlink"/>
                <w:noProof/>
              </w:rPr>
              <w:t>B.2.E</w:t>
            </w:r>
            <w:r w:rsidR="00F05A72">
              <w:rPr>
                <w:rFonts w:asciiTheme="minorHAnsi" w:hAnsiTheme="minorHAnsi"/>
                <w:noProof/>
                <w:lang w:eastAsia="en-US"/>
              </w:rPr>
              <w:tab/>
            </w:r>
            <w:r w:rsidR="00F05A72" w:rsidRPr="00460596">
              <w:rPr>
                <w:rStyle w:val="Hyperlink"/>
                <w:noProof/>
              </w:rPr>
              <w:t>Data Collection Cycle</w:t>
            </w:r>
            <w:r w:rsidR="00F05A72">
              <w:rPr>
                <w:noProof/>
                <w:webHidden/>
              </w:rPr>
              <w:tab/>
            </w:r>
            <w:r w:rsidR="00F05A72">
              <w:rPr>
                <w:noProof/>
                <w:webHidden/>
              </w:rPr>
              <w:fldChar w:fldCharType="begin"/>
            </w:r>
            <w:r w:rsidR="00F05A72">
              <w:rPr>
                <w:noProof/>
                <w:webHidden/>
              </w:rPr>
              <w:instrText xml:space="preserve"> PAGEREF _Toc461793145 \h </w:instrText>
            </w:r>
            <w:r w:rsidR="00F05A72">
              <w:rPr>
                <w:noProof/>
                <w:webHidden/>
              </w:rPr>
            </w:r>
            <w:r w:rsidR="00F05A72">
              <w:rPr>
                <w:noProof/>
                <w:webHidden/>
              </w:rPr>
              <w:fldChar w:fldCharType="separate"/>
            </w:r>
            <w:r w:rsidR="00053CF8">
              <w:rPr>
                <w:noProof/>
                <w:webHidden/>
              </w:rPr>
              <w:t>4</w:t>
            </w:r>
            <w:r w:rsidR="00F05A72">
              <w:rPr>
                <w:noProof/>
                <w:webHidden/>
              </w:rPr>
              <w:fldChar w:fldCharType="end"/>
            </w:r>
          </w:hyperlink>
        </w:p>
        <w:p w14:paraId="33A44E98" w14:textId="77777777" w:rsidR="00F05A72" w:rsidRDefault="00AE2F5F">
          <w:pPr>
            <w:pStyle w:val="TOC2"/>
            <w:tabs>
              <w:tab w:val="left" w:pos="1100"/>
              <w:tab w:val="right" w:leader="dot" w:pos="10070"/>
            </w:tabs>
            <w:rPr>
              <w:rFonts w:asciiTheme="minorHAnsi" w:hAnsiTheme="minorHAnsi"/>
              <w:noProof/>
              <w:lang w:eastAsia="en-US"/>
            </w:rPr>
          </w:pPr>
          <w:hyperlink w:anchor="_Toc461793146" w:history="1">
            <w:r w:rsidR="00F05A72" w:rsidRPr="00460596">
              <w:rPr>
                <w:rStyle w:val="Hyperlink"/>
                <w:noProof/>
              </w:rPr>
              <w:t>B.2.F</w:t>
            </w:r>
            <w:r w:rsidR="00F05A72">
              <w:rPr>
                <w:rFonts w:asciiTheme="minorHAnsi" w:hAnsiTheme="minorHAnsi"/>
                <w:noProof/>
                <w:lang w:eastAsia="en-US"/>
              </w:rPr>
              <w:tab/>
            </w:r>
            <w:r w:rsidR="00F05A72" w:rsidRPr="00460596">
              <w:rPr>
                <w:rStyle w:val="Hyperlink"/>
                <w:noProof/>
              </w:rPr>
              <w:t>Data Quality Control Procedures</w:t>
            </w:r>
            <w:r w:rsidR="00F05A72">
              <w:rPr>
                <w:noProof/>
                <w:webHidden/>
              </w:rPr>
              <w:tab/>
            </w:r>
            <w:r w:rsidR="00F05A72">
              <w:rPr>
                <w:noProof/>
                <w:webHidden/>
              </w:rPr>
              <w:fldChar w:fldCharType="begin"/>
            </w:r>
            <w:r w:rsidR="00F05A72">
              <w:rPr>
                <w:noProof/>
                <w:webHidden/>
              </w:rPr>
              <w:instrText xml:space="preserve"> PAGEREF _Toc461793146 \h </w:instrText>
            </w:r>
            <w:r w:rsidR="00F05A72">
              <w:rPr>
                <w:noProof/>
                <w:webHidden/>
              </w:rPr>
            </w:r>
            <w:r w:rsidR="00F05A72">
              <w:rPr>
                <w:noProof/>
                <w:webHidden/>
              </w:rPr>
              <w:fldChar w:fldCharType="separate"/>
            </w:r>
            <w:r w:rsidR="00053CF8">
              <w:rPr>
                <w:noProof/>
                <w:webHidden/>
              </w:rPr>
              <w:t>4</w:t>
            </w:r>
            <w:r w:rsidR="00F05A72">
              <w:rPr>
                <w:noProof/>
                <w:webHidden/>
              </w:rPr>
              <w:fldChar w:fldCharType="end"/>
            </w:r>
          </w:hyperlink>
        </w:p>
        <w:p w14:paraId="4167DEEE" w14:textId="77777777" w:rsidR="00F05A72" w:rsidRDefault="00AE2F5F">
          <w:pPr>
            <w:pStyle w:val="TOC1"/>
            <w:tabs>
              <w:tab w:val="left" w:pos="660"/>
              <w:tab w:val="right" w:leader="dot" w:pos="10070"/>
            </w:tabs>
            <w:rPr>
              <w:rFonts w:asciiTheme="minorHAnsi" w:eastAsiaTheme="minorEastAsia" w:hAnsiTheme="minorHAnsi" w:cstheme="minorBidi"/>
              <w:noProof/>
              <w:sz w:val="22"/>
              <w:szCs w:val="22"/>
            </w:rPr>
          </w:pPr>
          <w:hyperlink w:anchor="_Toc461793147" w:history="1">
            <w:r w:rsidR="00F05A72" w:rsidRPr="00460596">
              <w:rPr>
                <w:rStyle w:val="Hyperlink"/>
                <w:noProof/>
              </w:rPr>
              <w:t>B.3</w:t>
            </w:r>
            <w:r w:rsidR="00F05A72">
              <w:rPr>
                <w:rFonts w:asciiTheme="minorHAnsi" w:eastAsiaTheme="minorEastAsia" w:hAnsiTheme="minorHAnsi" w:cstheme="minorBidi"/>
                <w:noProof/>
                <w:sz w:val="22"/>
                <w:szCs w:val="22"/>
              </w:rPr>
              <w:tab/>
            </w:r>
            <w:r w:rsidR="00F05A72" w:rsidRPr="00460596">
              <w:rPr>
                <w:rStyle w:val="Hyperlink"/>
                <w:noProof/>
              </w:rPr>
              <w:t>Methods to Maximize Response Rates and Deal with Nonresponse</w:t>
            </w:r>
            <w:r w:rsidR="00F05A72">
              <w:rPr>
                <w:noProof/>
                <w:webHidden/>
              </w:rPr>
              <w:tab/>
            </w:r>
            <w:r w:rsidR="00F05A72">
              <w:rPr>
                <w:noProof/>
                <w:webHidden/>
              </w:rPr>
              <w:fldChar w:fldCharType="begin"/>
            </w:r>
            <w:r w:rsidR="00F05A72">
              <w:rPr>
                <w:noProof/>
                <w:webHidden/>
              </w:rPr>
              <w:instrText xml:space="preserve"> PAGEREF _Toc461793147 \h </w:instrText>
            </w:r>
            <w:r w:rsidR="00F05A72">
              <w:rPr>
                <w:noProof/>
                <w:webHidden/>
              </w:rPr>
            </w:r>
            <w:r w:rsidR="00F05A72">
              <w:rPr>
                <w:noProof/>
                <w:webHidden/>
              </w:rPr>
              <w:fldChar w:fldCharType="separate"/>
            </w:r>
            <w:r w:rsidR="00053CF8">
              <w:rPr>
                <w:noProof/>
                <w:webHidden/>
              </w:rPr>
              <w:t>5</w:t>
            </w:r>
            <w:r w:rsidR="00F05A72">
              <w:rPr>
                <w:noProof/>
                <w:webHidden/>
              </w:rPr>
              <w:fldChar w:fldCharType="end"/>
            </w:r>
          </w:hyperlink>
        </w:p>
        <w:p w14:paraId="48E035C4" w14:textId="77777777" w:rsidR="00F05A72" w:rsidRDefault="00AE2F5F">
          <w:pPr>
            <w:pStyle w:val="TOC2"/>
            <w:tabs>
              <w:tab w:val="left" w:pos="1100"/>
              <w:tab w:val="right" w:leader="dot" w:pos="10070"/>
            </w:tabs>
            <w:rPr>
              <w:rFonts w:asciiTheme="minorHAnsi" w:hAnsiTheme="minorHAnsi"/>
              <w:noProof/>
              <w:lang w:eastAsia="en-US"/>
            </w:rPr>
          </w:pPr>
          <w:hyperlink w:anchor="_Toc461793148" w:history="1">
            <w:r w:rsidR="00F05A72" w:rsidRPr="00460596">
              <w:rPr>
                <w:rStyle w:val="Hyperlink"/>
                <w:noProof/>
              </w:rPr>
              <w:t>B.3.A</w:t>
            </w:r>
            <w:r w:rsidR="00F05A72">
              <w:rPr>
                <w:rFonts w:asciiTheme="minorHAnsi" w:hAnsiTheme="minorHAnsi"/>
                <w:noProof/>
                <w:lang w:eastAsia="en-US"/>
              </w:rPr>
              <w:tab/>
            </w:r>
            <w:r w:rsidR="00F05A72" w:rsidRPr="00460596">
              <w:rPr>
                <w:rStyle w:val="Hyperlink"/>
                <w:noProof/>
              </w:rPr>
              <w:t>Expected Response Rate</w:t>
            </w:r>
            <w:r w:rsidR="00F05A72">
              <w:rPr>
                <w:noProof/>
                <w:webHidden/>
              </w:rPr>
              <w:tab/>
            </w:r>
            <w:r w:rsidR="00F05A72">
              <w:rPr>
                <w:noProof/>
                <w:webHidden/>
              </w:rPr>
              <w:fldChar w:fldCharType="begin"/>
            </w:r>
            <w:r w:rsidR="00F05A72">
              <w:rPr>
                <w:noProof/>
                <w:webHidden/>
              </w:rPr>
              <w:instrText xml:space="preserve"> PAGEREF _Toc461793148 \h </w:instrText>
            </w:r>
            <w:r w:rsidR="00F05A72">
              <w:rPr>
                <w:noProof/>
                <w:webHidden/>
              </w:rPr>
            </w:r>
            <w:r w:rsidR="00F05A72">
              <w:rPr>
                <w:noProof/>
                <w:webHidden/>
              </w:rPr>
              <w:fldChar w:fldCharType="separate"/>
            </w:r>
            <w:r w:rsidR="00053CF8">
              <w:rPr>
                <w:noProof/>
                <w:webHidden/>
              </w:rPr>
              <w:t>5</w:t>
            </w:r>
            <w:r w:rsidR="00F05A72">
              <w:rPr>
                <w:noProof/>
                <w:webHidden/>
              </w:rPr>
              <w:fldChar w:fldCharType="end"/>
            </w:r>
          </w:hyperlink>
        </w:p>
        <w:p w14:paraId="5C7B69DB" w14:textId="77777777" w:rsidR="00F05A72" w:rsidRDefault="00AE2F5F">
          <w:pPr>
            <w:pStyle w:val="TOC2"/>
            <w:tabs>
              <w:tab w:val="left" w:pos="1100"/>
              <w:tab w:val="right" w:leader="dot" w:pos="10070"/>
            </w:tabs>
            <w:rPr>
              <w:rFonts w:asciiTheme="minorHAnsi" w:hAnsiTheme="minorHAnsi"/>
              <w:noProof/>
              <w:lang w:eastAsia="en-US"/>
            </w:rPr>
          </w:pPr>
          <w:hyperlink w:anchor="_Toc461793149" w:history="1">
            <w:r w:rsidR="00F05A72" w:rsidRPr="00460596">
              <w:rPr>
                <w:rStyle w:val="Hyperlink"/>
                <w:noProof/>
              </w:rPr>
              <w:t>B.3.B</w:t>
            </w:r>
            <w:r w:rsidR="00F05A72">
              <w:rPr>
                <w:rFonts w:asciiTheme="minorHAnsi" w:hAnsiTheme="minorHAnsi"/>
                <w:noProof/>
                <w:lang w:eastAsia="en-US"/>
              </w:rPr>
              <w:tab/>
            </w:r>
            <w:r w:rsidR="00F05A72" w:rsidRPr="00460596">
              <w:rPr>
                <w:rStyle w:val="Hyperlink"/>
                <w:noProof/>
              </w:rPr>
              <w:t>Assessing Nonresponse and Analysis of Non-Response Bias</w:t>
            </w:r>
            <w:r w:rsidR="00F05A72">
              <w:rPr>
                <w:noProof/>
                <w:webHidden/>
              </w:rPr>
              <w:tab/>
            </w:r>
            <w:r w:rsidR="00F05A72">
              <w:rPr>
                <w:noProof/>
                <w:webHidden/>
              </w:rPr>
              <w:fldChar w:fldCharType="begin"/>
            </w:r>
            <w:r w:rsidR="00F05A72">
              <w:rPr>
                <w:noProof/>
                <w:webHidden/>
              </w:rPr>
              <w:instrText xml:space="preserve"> PAGEREF _Toc461793149 \h </w:instrText>
            </w:r>
            <w:r w:rsidR="00F05A72">
              <w:rPr>
                <w:noProof/>
                <w:webHidden/>
              </w:rPr>
            </w:r>
            <w:r w:rsidR="00F05A72">
              <w:rPr>
                <w:noProof/>
                <w:webHidden/>
              </w:rPr>
              <w:fldChar w:fldCharType="separate"/>
            </w:r>
            <w:r w:rsidR="00053CF8">
              <w:rPr>
                <w:noProof/>
                <w:webHidden/>
              </w:rPr>
              <w:t>5</w:t>
            </w:r>
            <w:r w:rsidR="00F05A72">
              <w:rPr>
                <w:noProof/>
                <w:webHidden/>
              </w:rPr>
              <w:fldChar w:fldCharType="end"/>
            </w:r>
          </w:hyperlink>
        </w:p>
        <w:p w14:paraId="0598E59B" w14:textId="77777777" w:rsidR="00F05A72" w:rsidRDefault="00AE2F5F">
          <w:pPr>
            <w:pStyle w:val="TOC1"/>
            <w:tabs>
              <w:tab w:val="left" w:pos="660"/>
              <w:tab w:val="right" w:leader="dot" w:pos="10070"/>
            </w:tabs>
            <w:rPr>
              <w:rFonts w:asciiTheme="minorHAnsi" w:eastAsiaTheme="minorEastAsia" w:hAnsiTheme="minorHAnsi" w:cstheme="minorBidi"/>
              <w:noProof/>
              <w:sz w:val="22"/>
              <w:szCs w:val="22"/>
            </w:rPr>
          </w:pPr>
          <w:hyperlink w:anchor="_Toc461793150" w:history="1">
            <w:r w:rsidR="00F05A72" w:rsidRPr="00460596">
              <w:rPr>
                <w:rStyle w:val="Hyperlink"/>
                <w:noProof/>
              </w:rPr>
              <w:t>B.4</w:t>
            </w:r>
            <w:r w:rsidR="00F05A72">
              <w:rPr>
                <w:rFonts w:asciiTheme="minorHAnsi" w:eastAsiaTheme="minorEastAsia" w:hAnsiTheme="minorHAnsi" w:cstheme="minorBidi"/>
                <w:noProof/>
                <w:sz w:val="22"/>
                <w:szCs w:val="22"/>
              </w:rPr>
              <w:tab/>
            </w:r>
            <w:r w:rsidR="00F05A72" w:rsidRPr="00460596">
              <w:rPr>
                <w:rStyle w:val="Hyperlink"/>
                <w:noProof/>
              </w:rPr>
              <w:t>Test of Procedures or Methods to be Undertaken</w:t>
            </w:r>
            <w:r w:rsidR="00F05A72">
              <w:rPr>
                <w:noProof/>
                <w:webHidden/>
              </w:rPr>
              <w:tab/>
            </w:r>
            <w:r w:rsidR="00F05A72">
              <w:rPr>
                <w:noProof/>
                <w:webHidden/>
              </w:rPr>
              <w:fldChar w:fldCharType="begin"/>
            </w:r>
            <w:r w:rsidR="00F05A72">
              <w:rPr>
                <w:noProof/>
                <w:webHidden/>
              </w:rPr>
              <w:instrText xml:space="preserve"> PAGEREF _Toc461793150 \h </w:instrText>
            </w:r>
            <w:r w:rsidR="00F05A72">
              <w:rPr>
                <w:noProof/>
                <w:webHidden/>
              </w:rPr>
            </w:r>
            <w:r w:rsidR="00F05A72">
              <w:rPr>
                <w:noProof/>
                <w:webHidden/>
              </w:rPr>
              <w:fldChar w:fldCharType="separate"/>
            </w:r>
            <w:r w:rsidR="00053CF8">
              <w:rPr>
                <w:noProof/>
                <w:webHidden/>
              </w:rPr>
              <w:t>5</w:t>
            </w:r>
            <w:r w:rsidR="00F05A72">
              <w:rPr>
                <w:noProof/>
                <w:webHidden/>
              </w:rPr>
              <w:fldChar w:fldCharType="end"/>
            </w:r>
          </w:hyperlink>
        </w:p>
        <w:p w14:paraId="55AD2620" w14:textId="77777777" w:rsidR="00F05A72" w:rsidRDefault="00AE2F5F">
          <w:pPr>
            <w:pStyle w:val="TOC1"/>
            <w:tabs>
              <w:tab w:val="left" w:pos="660"/>
              <w:tab w:val="right" w:leader="dot" w:pos="10070"/>
            </w:tabs>
            <w:rPr>
              <w:rFonts w:asciiTheme="minorHAnsi" w:eastAsiaTheme="minorEastAsia" w:hAnsiTheme="minorHAnsi" w:cstheme="minorBidi"/>
              <w:noProof/>
              <w:sz w:val="22"/>
              <w:szCs w:val="22"/>
            </w:rPr>
          </w:pPr>
          <w:hyperlink w:anchor="_Toc461793151" w:history="1">
            <w:r w:rsidR="00F05A72" w:rsidRPr="00460596">
              <w:rPr>
                <w:rStyle w:val="Hyperlink"/>
                <w:noProof/>
              </w:rPr>
              <w:t>B.5</w:t>
            </w:r>
            <w:r w:rsidR="00F05A72">
              <w:rPr>
                <w:rFonts w:asciiTheme="minorHAnsi" w:eastAsiaTheme="minorEastAsia" w:hAnsiTheme="minorHAnsi" w:cstheme="minorBidi"/>
                <w:noProof/>
                <w:sz w:val="22"/>
                <w:szCs w:val="22"/>
              </w:rPr>
              <w:tab/>
            </w:r>
            <w:r w:rsidR="00F05A72" w:rsidRPr="00460596">
              <w:rPr>
                <w:rStyle w:val="Hyperlink"/>
                <w:noProof/>
              </w:rPr>
              <w:t>Individuals Consulted on Statistical Aspects and Individuals Collecting and/or Analyzing Data</w:t>
            </w:r>
            <w:r w:rsidR="00F05A72">
              <w:rPr>
                <w:noProof/>
                <w:webHidden/>
              </w:rPr>
              <w:tab/>
            </w:r>
            <w:r w:rsidR="00F05A72">
              <w:rPr>
                <w:noProof/>
                <w:webHidden/>
              </w:rPr>
              <w:fldChar w:fldCharType="begin"/>
            </w:r>
            <w:r w:rsidR="00F05A72">
              <w:rPr>
                <w:noProof/>
                <w:webHidden/>
              </w:rPr>
              <w:instrText xml:space="preserve"> PAGEREF _Toc461793151 \h </w:instrText>
            </w:r>
            <w:r w:rsidR="00F05A72">
              <w:rPr>
                <w:noProof/>
                <w:webHidden/>
              </w:rPr>
            </w:r>
            <w:r w:rsidR="00F05A72">
              <w:rPr>
                <w:noProof/>
                <w:webHidden/>
              </w:rPr>
              <w:fldChar w:fldCharType="separate"/>
            </w:r>
            <w:r w:rsidR="00053CF8">
              <w:rPr>
                <w:noProof/>
                <w:webHidden/>
              </w:rPr>
              <w:t>6</w:t>
            </w:r>
            <w:r w:rsidR="00F05A72">
              <w:rPr>
                <w:noProof/>
                <w:webHidden/>
              </w:rPr>
              <w:fldChar w:fldCharType="end"/>
            </w:r>
          </w:hyperlink>
        </w:p>
        <w:p w14:paraId="7551B49E" w14:textId="775B0DDC" w:rsidR="001B0F23" w:rsidRDefault="001B0F23">
          <w:r>
            <w:rPr>
              <w:b/>
              <w:bCs/>
              <w:noProof/>
            </w:rPr>
            <w:fldChar w:fldCharType="end"/>
          </w:r>
        </w:p>
      </w:sdtContent>
    </w:sdt>
    <w:p w14:paraId="1032184C" w14:textId="0A4D4954" w:rsidR="00973ADE" w:rsidRDefault="00973ADE">
      <w:pPr>
        <w:widowControl/>
        <w:autoSpaceDE/>
        <w:autoSpaceDN/>
        <w:adjustRightInd/>
        <w:spacing w:after="160" w:line="259" w:lineRule="auto"/>
        <w:rPr>
          <w:b/>
        </w:rPr>
      </w:pPr>
      <w:bookmarkStart w:id="1" w:name="_Toc457409138"/>
      <w:r w:rsidRPr="00973ADE">
        <w:rPr>
          <w:b/>
        </w:rPr>
        <w:t xml:space="preserve">List of </w:t>
      </w:r>
      <w:r w:rsidR="00F51323">
        <w:rPr>
          <w:b/>
        </w:rPr>
        <w:t>Attachments</w:t>
      </w:r>
    </w:p>
    <w:p w14:paraId="29251D35" w14:textId="77777777" w:rsidR="00757C92" w:rsidRDefault="00757C92" w:rsidP="00757C92">
      <w:pPr>
        <w:pStyle w:val="ListParagraph"/>
        <w:widowControl/>
        <w:numPr>
          <w:ilvl w:val="0"/>
          <w:numId w:val="15"/>
        </w:numPr>
        <w:autoSpaceDE/>
        <w:autoSpaceDN/>
        <w:adjustRightInd/>
        <w:spacing w:after="0"/>
      </w:pPr>
      <w:bookmarkStart w:id="2" w:name="_Toc457409139"/>
      <w:bookmarkStart w:id="3" w:name="_Toc461793139"/>
      <w:bookmarkEnd w:id="1"/>
      <w:r>
        <w:t>Authorizing Legislation</w:t>
      </w:r>
    </w:p>
    <w:p w14:paraId="0FDE397F" w14:textId="77777777" w:rsidR="00757C92" w:rsidRDefault="00757C92" w:rsidP="00757C92">
      <w:pPr>
        <w:pStyle w:val="ListParagraph"/>
        <w:widowControl/>
        <w:numPr>
          <w:ilvl w:val="0"/>
          <w:numId w:val="15"/>
        </w:numPr>
        <w:autoSpaceDE/>
        <w:autoSpaceDN/>
        <w:adjustRightInd/>
        <w:spacing w:after="0"/>
      </w:pPr>
      <w:r>
        <w:t>60-Day FRN</w:t>
      </w:r>
      <w:r w:rsidRPr="008F13BD">
        <w:t xml:space="preserve"> </w:t>
      </w:r>
    </w:p>
    <w:p w14:paraId="5B507C4D" w14:textId="77777777" w:rsidR="00757C92" w:rsidRDefault="00757C92" w:rsidP="00757C92">
      <w:pPr>
        <w:pStyle w:val="ListParagraph"/>
        <w:widowControl/>
        <w:autoSpaceDE/>
        <w:autoSpaceDN/>
        <w:adjustRightInd/>
        <w:spacing w:after="0"/>
        <w:ind w:left="1080"/>
      </w:pPr>
      <w:r>
        <w:t>2a. Public Comments</w:t>
      </w:r>
    </w:p>
    <w:p w14:paraId="39BD7488" w14:textId="77777777" w:rsidR="00757C92" w:rsidRDefault="00757C92" w:rsidP="00757C92">
      <w:pPr>
        <w:pStyle w:val="ListParagraph"/>
        <w:widowControl/>
        <w:numPr>
          <w:ilvl w:val="0"/>
          <w:numId w:val="15"/>
        </w:numPr>
        <w:autoSpaceDE/>
        <w:autoSpaceDN/>
        <w:adjustRightInd/>
        <w:spacing w:after="0"/>
      </w:pPr>
      <w:r>
        <w:t>LHD Survey – Word Version</w:t>
      </w:r>
    </w:p>
    <w:p w14:paraId="342C6816" w14:textId="77777777" w:rsidR="00757C92" w:rsidRDefault="00757C92" w:rsidP="00757C92">
      <w:pPr>
        <w:pStyle w:val="ListParagraph"/>
        <w:widowControl/>
        <w:numPr>
          <w:ilvl w:val="0"/>
          <w:numId w:val="15"/>
        </w:numPr>
        <w:autoSpaceDE/>
        <w:autoSpaceDN/>
        <w:adjustRightInd/>
        <w:spacing w:after="0"/>
      </w:pPr>
      <w:r>
        <w:t>SHD Survey – Word Version</w:t>
      </w:r>
    </w:p>
    <w:p w14:paraId="26A1F64D" w14:textId="77777777" w:rsidR="00757C92" w:rsidRDefault="00757C92" w:rsidP="00757C92">
      <w:pPr>
        <w:pStyle w:val="ListParagraph"/>
        <w:widowControl/>
        <w:numPr>
          <w:ilvl w:val="0"/>
          <w:numId w:val="15"/>
        </w:numPr>
        <w:autoSpaceDE/>
        <w:autoSpaceDN/>
        <w:adjustRightInd/>
        <w:spacing w:after="0"/>
      </w:pPr>
      <w:r>
        <w:t>LHD Survey - Web Screen Shots</w:t>
      </w:r>
    </w:p>
    <w:p w14:paraId="2E72A770" w14:textId="77777777" w:rsidR="00757C92" w:rsidRDefault="00757C92" w:rsidP="00757C92">
      <w:pPr>
        <w:pStyle w:val="ListParagraph"/>
        <w:widowControl/>
        <w:numPr>
          <w:ilvl w:val="0"/>
          <w:numId w:val="15"/>
        </w:numPr>
        <w:autoSpaceDE/>
        <w:autoSpaceDN/>
        <w:adjustRightInd/>
        <w:spacing w:after="0"/>
      </w:pPr>
      <w:r>
        <w:t>SHD Survey – Web Screen Shots</w:t>
      </w:r>
    </w:p>
    <w:p w14:paraId="7F8E47C1" w14:textId="0008237D" w:rsidR="00757C92" w:rsidRDefault="00757C92" w:rsidP="00757C92">
      <w:pPr>
        <w:pStyle w:val="ListParagraph"/>
        <w:widowControl/>
        <w:numPr>
          <w:ilvl w:val="0"/>
          <w:numId w:val="15"/>
        </w:numPr>
        <w:autoSpaceDE/>
        <w:autoSpaceDN/>
        <w:adjustRightInd/>
        <w:spacing w:after="0"/>
      </w:pPr>
      <w:r>
        <w:t xml:space="preserve">Definitions for Survey </w:t>
      </w:r>
      <w:r w:rsidR="0020679D">
        <w:t>Terms</w:t>
      </w:r>
    </w:p>
    <w:p w14:paraId="1063AFAD" w14:textId="77777777" w:rsidR="00757C92" w:rsidRDefault="00757C92" w:rsidP="00757C92">
      <w:pPr>
        <w:pStyle w:val="ListParagraph"/>
        <w:widowControl/>
        <w:numPr>
          <w:ilvl w:val="0"/>
          <w:numId w:val="15"/>
        </w:numPr>
        <w:autoSpaceDE/>
        <w:autoSpaceDN/>
        <w:adjustRightInd/>
        <w:spacing w:after="0"/>
      </w:pPr>
      <w:r>
        <w:t>NCHHSTP Determination of Non-Research</w:t>
      </w:r>
    </w:p>
    <w:p w14:paraId="5B573D5D" w14:textId="77777777" w:rsidR="00757C92" w:rsidRDefault="00757C92" w:rsidP="00757C92">
      <w:pPr>
        <w:pStyle w:val="ListParagraph"/>
        <w:widowControl/>
        <w:numPr>
          <w:ilvl w:val="0"/>
          <w:numId w:val="15"/>
        </w:numPr>
        <w:autoSpaceDE/>
        <w:autoSpaceDN/>
        <w:adjustRightInd/>
        <w:spacing w:after="0"/>
      </w:pPr>
      <w:r>
        <w:t>Web Survey Invite – LHD and SHD</w:t>
      </w:r>
    </w:p>
    <w:p w14:paraId="3CD9F77F" w14:textId="77777777" w:rsidR="00757C92" w:rsidRDefault="00757C92" w:rsidP="00757C92">
      <w:pPr>
        <w:pStyle w:val="ListParagraph"/>
        <w:numPr>
          <w:ilvl w:val="0"/>
          <w:numId w:val="15"/>
        </w:numPr>
      </w:pPr>
      <w:r>
        <w:t>Web Survey Reminders – LHD and SHD</w:t>
      </w:r>
    </w:p>
    <w:p w14:paraId="10F88D65" w14:textId="77777777" w:rsidR="00757C92" w:rsidRDefault="00757C92" w:rsidP="00757C92">
      <w:pPr>
        <w:pStyle w:val="ListParagraph"/>
        <w:numPr>
          <w:ilvl w:val="0"/>
          <w:numId w:val="15"/>
        </w:numPr>
      </w:pPr>
      <w:r>
        <w:t>Follow-up phone call script</w:t>
      </w:r>
    </w:p>
    <w:p w14:paraId="2A550F65" w14:textId="77777777" w:rsidR="00757C92" w:rsidRDefault="00757C92" w:rsidP="00757C92">
      <w:pPr>
        <w:pStyle w:val="ListParagraph"/>
        <w:numPr>
          <w:ilvl w:val="0"/>
          <w:numId w:val="15"/>
        </w:numPr>
      </w:pPr>
      <w:r>
        <w:t>Extension email – LHD and SHD</w:t>
      </w:r>
    </w:p>
    <w:p w14:paraId="6CCDEC80" w14:textId="77777777" w:rsidR="007255E9" w:rsidRDefault="007255E9">
      <w:pPr>
        <w:widowControl/>
        <w:autoSpaceDE/>
        <w:autoSpaceDN/>
        <w:adjustRightInd/>
        <w:spacing w:after="160" w:line="259" w:lineRule="auto"/>
        <w:rPr>
          <w:rFonts w:eastAsiaTheme="majorEastAsia" w:cstheme="majorBidi"/>
          <w:b/>
          <w:bCs/>
          <w:color w:val="1F4E79" w:themeColor="accent1" w:themeShade="80"/>
          <w:szCs w:val="28"/>
        </w:rPr>
      </w:pPr>
      <w:r>
        <w:br w:type="page"/>
      </w:r>
    </w:p>
    <w:p w14:paraId="32F6EA07" w14:textId="77777777" w:rsidR="007255E9" w:rsidRDefault="007255E9" w:rsidP="00A17E6C">
      <w:pPr>
        <w:pStyle w:val="Heading1"/>
      </w:pPr>
    </w:p>
    <w:p w14:paraId="14319213" w14:textId="2CAFBC0C" w:rsidR="00855CC1" w:rsidRPr="00233877" w:rsidRDefault="007B7D8A" w:rsidP="00A17E6C">
      <w:pPr>
        <w:pStyle w:val="Heading1"/>
      </w:pPr>
      <w:r>
        <w:t>B</w:t>
      </w:r>
      <w:r w:rsidR="00A17E6C">
        <w:t>.1</w:t>
      </w:r>
      <w:r w:rsidR="00A17E6C">
        <w:tab/>
      </w:r>
      <w:r>
        <w:t>Respondent Universe and Sampling Methods</w:t>
      </w:r>
      <w:bookmarkEnd w:id="2"/>
      <w:bookmarkEnd w:id="3"/>
      <w:r w:rsidR="006D76AC" w:rsidRPr="00233877">
        <w:t xml:space="preserve"> </w:t>
      </w:r>
    </w:p>
    <w:p w14:paraId="73738BCC" w14:textId="570948BD" w:rsidR="00B04FC4" w:rsidRDefault="00B04FC4" w:rsidP="00FE7E02">
      <w:pPr>
        <w:rPr>
          <w:color w:val="000000" w:themeColor="text1"/>
        </w:rPr>
      </w:pPr>
      <w:r>
        <w:rPr>
          <w:color w:val="000000" w:themeColor="text1"/>
        </w:rPr>
        <w:t>This information collection will include two surveys: one for local health departments (LHDs</w:t>
      </w:r>
      <w:r w:rsidR="00785E01">
        <w:rPr>
          <w:color w:val="000000" w:themeColor="text1"/>
        </w:rPr>
        <w:t xml:space="preserve">, </w:t>
      </w:r>
      <w:r w:rsidR="00785E01" w:rsidRPr="002772A6">
        <w:rPr>
          <w:b/>
          <w:color w:val="000000" w:themeColor="text1"/>
        </w:rPr>
        <w:t>Attachment 3</w:t>
      </w:r>
      <w:r>
        <w:rPr>
          <w:color w:val="000000" w:themeColor="text1"/>
        </w:rPr>
        <w:t>) and one for state health departments (SHDs</w:t>
      </w:r>
      <w:r w:rsidR="002F2FA0">
        <w:rPr>
          <w:color w:val="000000" w:themeColor="text1"/>
        </w:rPr>
        <w:t xml:space="preserve">, </w:t>
      </w:r>
      <w:r w:rsidR="002F2FA0" w:rsidRPr="002772A6">
        <w:rPr>
          <w:b/>
          <w:color w:val="000000" w:themeColor="text1"/>
        </w:rPr>
        <w:t>Attachment 4</w:t>
      </w:r>
      <w:r>
        <w:rPr>
          <w:color w:val="000000" w:themeColor="text1"/>
        </w:rPr>
        <w:t>). The National Association of County and City Health Officials (NACCHO) will be responsible for collecting data for both surveys. The LHD survey will be distributed to 668 respondents and the SHD survey will be distributed to 50 respondents.</w:t>
      </w:r>
      <w:r w:rsidR="0025295B">
        <w:rPr>
          <w:color w:val="000000" w:themeColor="text1"/>
        </w:rPr>
        <w:t xml:space="preserve"> Both surveys will occur twice in the three year period.  </w:t>
      </w:r>
    </w:p>
    <w:p w14:paraId="542BDA2C" w14:textId="7DB67654" w:rsidR="0091354D" w:rsidRDefault="00B04FC4" w:rsidP="0091354D">
      <w:pPr>
        <w:rPr>
          <w:color w:val="000000" w:themeColor="text1"/>
        </w:rPr>
      </w:pPr>
      <w:r>
        <w:rPr>
          <w:b/>
          <w:color w:val="000000" w:themeColor="text1"/>
        </w:rPr>
        <w:t xml:space="preserve">LHD Survey: </w:t>
      </w:r>
      <w:r w:rsidR="0025295B" w:rsidRPr="000003F4">
        <w:rPr>
          <w:color w:val="000000" w:themeColor="text1"/>
        </w:rPr>
        <w:t>For each data collection,</w:t>
      </w:r>
      <w:r w:rsidR="0025295B">
        <w:rPr>
          <w:b/>
          <w:color w:val="000000" w:themeColor="text1"/>
        </w:rPr>
        <w:t xml:space="preserve"> </w:t>
      </w:r>
      <w:r w:rsidR="0025295B">
        <w:rPr>
          <w:color w:val="000000" w:themeColor="text1"/>
        </w:rPr>
        <w:t>t</w:t>
      </w:r>
      <w:r w:rsidR="00F05BE4">
        <w:rPr>
          <w:color w:val="000000" w:themeColor="text1"/>
        </w:rPr>
        <w:t xml:space="preserve">he respondent universe for </w:t>
      </w:r>
      <w:r w:rsidR="00EE2B0A">
        <w:rPr>
          <w:color w:val="000000" w:themeColor="text1"/>
        </w:rPr>
        <w:t xml:space="preserve">the LHD survey is 668. The size of the sample is based on the following factors: </w:t>
      </w:r>
      <w:r w:rsidR="005B2924">
        <w:rPr>
          <w:color w:val="000000" w:themeColor="text1"/>
        </w:rPr>
        <w:t>a desired confidence interval of 95%</w:t>
      </w:r>
      <w:r w:rsidR="002F2FA0">
        <w:rPr>
          <w:color w:val="000000" w:themeColor="text1"/>
        </w:rPr>
        <w:t xml:space="preserve"> for estimates</w:t>
      </w:r>
      <w:r w:rsidR="005B2924">
        <w:rPr>
          <w:color w:val="000000" w:themeColor="text1"/>
        </w:rPr>
        <w:t xml:space="preserve">; </w:t>
      </w:r>
      <w:r w:rsidR="00EE2B0A">
        <w:rPr>
          <w:color w:val="000000" w:themeColor="text1"/>
        </w:rPr>
        <w:t>a total population size for LHDs of 2,533</w:t>
      </w:r>
      <w:r w:rsidR="005B2924">
        <w:rPr>
          <w:color w:val="000000" w:themeColor="text1"/>
        </w:rPr>
        <w:t>, and</w:t>
      </w:r>
      <w:r w:rsidR="00EE2B0A">
        <w:rPr>
          <w:color w:val="000000" w:themeColor="text1"/>
        </w:rPr>
        <w:t xml:space="preserve"> an anticipated 50% response rate for the data collection (based on the response rate for the </w:t>
      </w:r>
      <w:r w:rsidR="005B2924">
        <w:rPr>
          <w:color w:val="000000" w:themeColor="text1"/>
        </w:rPr>
        <w:t xml:space="preserve">baseline data collection conducted in </w:t>
      </w:r>
      <w:r w:rsidR="00EE2B0A">
        <w:rPr>
          <w:color w:val="000000" w:themeColor="text1"/>
        </w:rPr>
        <w:t>2013</w:t>
      </w:r>
      <w:r w:rsidR="005B2924">
        <w:rPr>
          <w:color w:val="000000" w:themeColor="text1"/>
        </w:rPr>
        <w:t>)</w:t>
      </w:r>
      <w:r w:rsidR="00EE2B0A">
        <w:rPr>
          <w:color w:val="000000" w:themeColor="text1"/>
        </w:rPr>
        <w:t>.</w:t>
      </w:r>
      <w:r w:rsidR="00F05BE4">
        <w:rPr>
          <w:b/>
          <w:color w:val="000000" w:themeColor="text1"/>
        </w:rPr>
        <w:t xml:space="preserve"> </w:t>
      </w:r>
      <w:r w:rsidR="00C926F5">
        <w:rPr>
          <w:color w:val="000000" w:themeColor="text1"/>
        </w:rPr>
        <w:t>Given</w:t>
      </w:r>
      <w:r w:rsidR="002F2FA0">
        <w:rPr>
          <w:b/>
          <w:color w:val="000000" w:themeColor="text1"/>
        </w:rPr>
        <w:t xml:space="preserve"> </w:t>
      </w:r>
      <w:r w:rsidR="002F2FA0">
        <w:rPr>
          <w:color w:val="000000" w:themeColor="text1"/>
        </w:rPr>
        <w:t>t</w:t>
      </w:r>
      <w:r w:rsidR="00E5769A" w:rsidRPr="00F06271">
        <w:rPr>
          <w:color w:val="000000" w:themeColor="text1"/>
        </w:rPr>
        <w:t>hese factors</w:t>
      </w:r>
      <w:r w:rsidR="002F2FA0">
        <w:rPr>
          <w:color w:val="000000" w:themeColor="text1"/>
        </w:rPr>
        <w:t xml:space="preserve">, </w:t>
      </w:r>
      <w:r w:rsidR="00E5769A">
        <w:rPr>
          <w:color w:val="000000" w:themeColor="text1"/>
        </w:rPr>
        <w:t xml:space="preserve">334 completed surveys are needed. </w:t>
      </w:r>
      <w:r>
        <w:rPr>
          <w:color w:val="000000" w:themeColor="text1"/>
        </w:rPr>
        <w:t xml:space="preserve">The information collection will be distributed to </w:t>
      </w:r>
      <w:r w:rsidR="00F05BE4">
        <w:rPr>
          <w:color w:val="000000" w:themeColor="text1"/>
        </w:rPr>
        <w:t>either the local health official or the STD program manager (if this information is known for the respondent) at each LHD</w:t>
      </w:r>
      <w:r w:rsidR="002F2FA0">
        <w:rPr>
          <w:color w:val="000000" w:themeColor="text1"/>
        </w:rPr>
        <w:t xml:space="preserve"> in the respondent universe</w:t>
      </w:r>
      <w:r w:rsidR="00F05BE4">
        <w:rPr>
          <w:color w:val="000000" w:themeColor="text1"/>
        </w:rPr>
        <w:t xml:space="preserve">. </w:t>
      </w:r>
    </w:p>
    <w:p w14:paraId="57DDF89B" w14:textId="59E2BE9D" w:rsidR="00F05BE4" w:rsidRPr="00F05BE4" w:rsidRDefault="00F05BE4" w:rsidP="0091354D">
      <w:pPr>
        <w:rPr>
          <w:color w:val="000000" w:themeColor="text1"/>
        </w:rPr>
      </w:pPr>
      <w:r>
        <w:rPr>
          <w:color w:val="000000" w:themeColor="text1"/>
        </w:rPr>
        <w:t xml:space="preserve">A two-step sampling method will be </w:t>
      </w:r>
      <w:r w:rsidR="002F2FA0">
        <w:rPr>
          <w:color w:val="000000" w:themeColor="text1"/>
        </w:rPr>
        <w:t xml:space="preserve">used </w:t>
      </w:r>
      <w:r>
        <w:rPr>
          <w:color w:val="000000" w:themeColor="text1"/>
        </w:rPr>
        <w:t xml:space="preserve">to draw the sample of 668 LHDs. First, all </w:t>
      </w:r>
      <w:r w:rsidR="002F2FA0">
        <w:rPr>
          <w:color w:val="000000" w:themeColor="text1"/>
        </w:rPr>
        <w:t xml:space="preserve">LHDs </w:t>
      </w:r>
      <w:r>
        <w:rPr>
          <w:color w:val="000000" w:themeColor="text1"/>
        </w:rPr>
        <w:t>that a</w:t>
      </w:r>
      <w:r w:rsidRPr="00F05BE4">
        <w:rPr>
          <w:color w:val="000000" w:themeColor="text1"/>
        </w:rPr>
        <w:t xml:space="preserve">re in the </w:t>
      </w:r>
      <w:r w:rsidR="002F2FA0">
        <w:rPr>
          <w:color w:val="000000" w:themeColor="text1"/>
        </w:rPr>
        <w:t>highest</w:t>
      </w:r>
      <w:r w:rsidR="002F2FA0" w:rsidRPr="00F05BE4">
        <w:rPr>
          <w:color w:val="000000" w:themeColor="text1"/>
        </w:rPr>
        <w:t xml:space="preserve"> </w:t>
      </w:r>
      <w:r w:rsidRPr="00F05BE4">
        <w:rPr>
          <w:color w:val="000000" w:themeColor="text1"/>
        </w:rPr>
        <w:t xml:space="preserve">50 </w:t>
      </w:r>
      <w:r w:rsidR="00E5769A">
        <w:rPr>
          <w:color w:val="000000" w:themeColor="text1"/>
        </w:rPr>
        <w:t>counties</w:t>
      </w:r>
      <w:r w:rsidRPr="00F05BE4">
        <w:rPr>
          <w:color w:val="000000" w:themeColor="text1"/>
        </w:rPr>
        <w:t xml:space="preserve"> for primary and secondary syphilis, chlamydia, </w:t>
      </w:r>
      <w:r w:rsidR="00263F98">
        <w:rPr>
          <w:color w:val="000000" w:themeColor="text1"/>
        </w:rPr>
        <w:t>and</w:t>
      </w:r>
      <w:r w:rsidRPr="00F05BE4">
        <w:rPr>
          <w:color w:val="000000" w:themeColor="text1"/>
        </w:rPr>
        <w:t xml:space="preserve"> gonorrhea by </w:t>
      </w:r>
      <w:r w:rsidRPr="00F06271">
        <w:rPr>
          <w:color w:val="000000" w:themeColor="text1"/>
        </w:rPr>
        <w:t xml:space="preserve">rate </w:t>
      </w:r>
      <w:r w:rsidR="00263F98">
        <w:rPr>
          <w:color w:val="000000" w:themeColor="text1"/>
        </w:rPr>
        <w:t>and</w:t>
      </w:r>
      <w:r w:rsidRPr="00F06271">
        <w:rPr>
          <w:color w:val="000000" w:themeColor="text1"/>
        </w:rPr>
        <w:t xml:space="preserve"> number of cas</w:t>
      </w:r>
      <w:r w:rsidR="0091354D" w:rsidRPr="00F06271">
        <w:rPr>
          <w:color w:val="000000" w:themeColor="text1"/>
        </w:rPr>
        <w:t>es</w:t>
      </w:r>
      <w:r w:rsidR="0091354D">
        <w:rPr>
          <w:color w:val="000000" w:themeColor="text1"/>
        </w:rPr>
        <w:t xml:space="preserve"> will be included</w:t>
      </w:r>
      <w:r w:rsidR="00263F98">
        <w:rPr>
          <w:color w:val="000000" w:themeColor="text1"/>
        </w:rPr>
        <w:t>.</w:t>
      </w:r>
      <w:r w:rsidR="00E5769A">
        <w:rPr>
          <w:color w:val="000000" w:themeColor="text1"/>
        </w:rPr>
        <w:t xml:space="preserve"> For each STD</w:t>
      </w:r>
      <w:r w:rsidR="00263F98">
        <w:rPr>
          <w:color w:val="000000" w:themeColor="text1"/>
        </w:rPr>
        <w:t xml:space="preserve"> (syphilis, chlamydia, and gonorrhea), counties will be ranked</w:t>
      </w:r>
      <w:r w:rsidR="00E5769A">
        <w:rPr>
          <w:color w:val="000000" w:themeColor="text1"/>
        </w:rPr>
        <w:t xml:space="preserve"> by cases and rates. Ranks will be summed across the STDs and the </w:t>
      </w:r>
      <w:r w:rsidR="00263F98">
        <w:rPr>
          <w:color w:val="000000" w:themeColor="text1"/>
        </w:rPr>
        <w:t>counties</w:t>
      </w:r>
      <w:r w:rsidR="00E5769A">
        <w:rPr>
          <w:color w:val="000000" w:themeColor="text1"/>
        </w:rPr>
        <w:t xml:space="preserve"> with the 50 lowest scores will be included in the sample</w:t>
      </w:r>
      <w:r w:rsidRPr="00F05BE4">
        <w:rPr>
          <w:color w:val="000000" w:themeColor="text1"/>
        </w:rPr>
        <w:t>.</w:t>
      </w:r>
      <w:r w:rsidR="0091354D">
        <w:rPr>
          <w:color w:val="000000" w:themeColor="text1"/>
        </w:rPr>
        <w:t xml:space="preserve"> The data source to identify these 50 </w:t>
      </w:r>
      <w:r w:rsidR="00263F98">
        <w:rPr>
          <w:color w:val="000000" w:themeColor="text1"/>
        </w:rPr>
        <w:t>counties</w:t>
      </w:r>
      <w:r w:rsidR="0091354D">
        <w:rPr>
          <w:color w:val="000000" w:themeColor="text1"/>
        </w:rPr>
        <w:t xml:space="preserve"> will be </w:t>
      </w:r>
      <w:r w:rsidR="0091354D" w:rsidRPr="0091354D">
        <w:rPr>
          <w:color w:val="000000" w:themeColor="text1"/>
        </w:rPr>
        <w:t>CDC’s</w:t>
      </w:r>
      <w:r w:rsidR="00E5769A">
        <w:rPr>
          <w:color w:val="000000" w:themeColor="text1"/>
        </w:rPr>
        <w:t xml:space="preserve"> 2015 STD surveillance data</w:t>
      </w:r>
      <w:r w:rsidR="0091354D">
        <w:rPr>
          <w:color w:val="000000" w:themeColor="text1"/>
        </w:rPr>
        <w:t>.</w:t>
      </w:r>
      <w:r w:rsidRPr="00F05BE4">
        <w:rPr>
          <w:color w:val="000000" w:themeColor="text1"/>
        </w:rPr>
        <w:t xml:space="preserve"> Second, </w:t>
      </w:r>
      <w:r w:rsidR="00EE2B0A">
        <w:rPr>
          <w:color w:val="000000" w:themeColor="text1"/>
        </w:rPr>
        <w:t>the</w:t>
      </w:r>
      <w:r w:rsidRPr="00F05BE4">
        <w:rPr>
          <w:color w:val="000000" w:themeColor="text1"/>
        </w:rPr>
        <w:t xml:space="preserve"> </w:t>
      </w:r>
      <w:r w:rsidR="00EE2B0A">
        <w:rPr>
          <w:color w:val="000000" w:themeColor="text1"/>
        </w:rPr>
        <w:t xml:space="preserve">remainder of the </w:t>
      </w:r>
      <w:r w:rsidRPr="00F05BE4">
        <w:rPr>
          <w:color w:val="000000" w:themeColor="text1"/>
        </w:rPr>
        <w:t>sample will be randomly selected</w:t>
      </w:r>
      <w:r w:rsidR="002F2FA0" w:rsidRPr="002F2FA0">
        <w:rPr>
          <w:color w:val="000000" w:themeColor="text1"/>
        </w:rPr>
        <w:t xml:space="preserve"> </w:t>
      </w:r>
      <w:r w:rsidR="002F2FA0" w:rsidRPr="00F05BE4">
        <w:rPr>
          <w:color w:val="000000" w:themeColor="text1"/>
        </w:rPr>
        <w:t>from the rest of the LHD population</w:t>
      </w:r>
      <w:r w:rsidR="00C926F5">
        <w:rPr>
          <w:color w:val="000000" w:themeColor="text1"/>
        </w:rPr>
        <w:t xml:space="preserve"> that responded to the most recent NACCHO’s Forces of Change Survey</w:t>
      </w:r>
      <w:r w:rsidR="00EE2B0A">
        <w:rPr>
          <w:color w:val="000000" w:themeColor="text1"/>
        </w:rPr>
        <w:t xml:space="preserve">. The total LHD population is 2,533. </w:t>
      </w:r>
      <w:r w:rsidR="002F2FA0">
        <w:rPr>
          <w:color w:val="000000" w:themeColor="text1"/>
        </w:rPr>
        <w:t xml:space="preserve">Thus, once </w:t>
      </w:r>
      <w:r w:rsidR="00EE2B0A">
        <w:rPr>
          <w:color w:val="000000" w:themeColor="text1"/>
        </w:rPr>
        <w:t xml:space="preserve">the </w:t>
      </w:r>
      <w:r w:rsidR="002F2FA0">
        <w:rPr>
          <w:color w:val="000000" w:themeColor="text1"/>
        </w:rPr>
        <w:t xml:space="preserve">highest </w:t>
      </w:r>
      <w:r w:rsidR="00EE2B0A">
        <w:rPr>
          <w:color w:val="000000" w:themeColor="text1"/>
        </w:rPr>
        <w:t>50</w:t>
      </w:r>
      <w:r w:rsidR="002F2FA0">
        <w:rPr>
          <w:color w:val="000000" w:themeColor="text1"/>
        </w:rPr>
        <w:t xml:space="preserve"> for STDs</w:t>
      </w:r>
      <w:r w:rsidR="00EE2B0A">
        <w:rPr>
          <w:color w:val="000000" w:themeColor="text1"/>
        </w:rPr>
        <w:t xml:space="preserve"> are selected, 2,483</w:t>
      </w:r>
      <w:r w:rsidR="000B19BF">
        <w:rPr>
          <w:color w:val="000000" w:themeColor="text1"/>
        </w:rPr>
        <w:t xml:space="preserve"> LHDs will remain</w:t>
      </w:r>
      <w:r w:rsidR="00263F98">
        <w:rPr>
          <w:color w:val="000000" w:themeColor="text1"/>
        </w:rPr>
        <w:t>,</w:t>
      </w:r>
      <w:r w:rsidR="00EE2B0A">
        <w:rPr>
          <w:color w:val="000000" w:themeColor="text1"/>
        </w:rPr>
        <w:t xml:space="preserve"> from which 618 LHDs will be selected</w:t>
      </w:r>
      <w:r w:rsidR="000B19BF">
        <w:rPr>
          <w:color w:val="000000" w:themeColor="text1"/>
        </w:rPr>
        <w:t xml:space="preserve"> (for a total of 668 LHDs in the sample)</w:t>
      </w:r>
      <w:r w:rsidR="00EE2B0A">
        <w:rPr>
          <w:color w:val="000000" w:themeColor="text1"/>
        </w:rPr>
        <w:t>. The sample will be</w:t>
      </w:r>
      <w:r w:rsidRPr="00F05BE4">
        <w:rPr>
          <w:color w:val="000000" w:themeColor="text1"/>
        </w:rPr>
        <w:t xml:space="preserve"> stratified by jurisdiction population size (</w:t>
      </w:r>
      <w:r w:rsidR="00EE2B0A">
        <w:rPr>
          <w:color w:val="000000" w:themeColor="text1"/>
        </w:rPr>
        <w:t xml:space="preserve">small = </w:t>
      </w:r>
      <w:r w:rsidRPr="00F05BE4">
        <w:rPr>
          <w:color w:val="000000" w:themeColor="text1"/>
        </w:rPr>
        <w:t>&lt;50,000</w:t>
      </w:r>
      <w:r w:rsidR="002F2FA0">
        <w:rPr>
          <w:color w:val="000000" w:themeColor="text1"/>
        </w:rPr>
        <w:t>;</w:t>
      </w:r>
      <w:r w:rsidR="002F2FA0" w:rsidRPr="00F05BE4">
        <w:rPr>
          <w:color w:val="000000" w:themeColor="text1"/>
        </w:rPr>
        <w:t xml:space="preserve"> </w:t>
      </w:r>
      <w:r w:rsidR="00EE2B0A">
        <w:rPr>
          <w:color w:val="000000" w:themeColor="text1"/>
        </w:rPr>
        <w:t xml:space="preserve">medium = </w:t>
      </w:r>
      <w:r w:rsidRPr="00F05BE4">
        <w:rPr>
          <w:color w:val="000000" w:themeColor="text1"/>
        </w:rPr>
        <w:t>50,000-499,999</w:t>
      </w:r>
      <w:r w:rsidR="002F2FA0">
        <w:rPr>
          <w:color w:val="000000" w:themeColor="text1"/>
        </w:rPr>
        <w:t>;</w:t>
      </w:r>
      <w:r w:rsidR="002F2FA0" w:rsidRPr="00F05BE4">
        <w:rPr>
          <w:color w:val="000000" w:themeColor="text1"/>
        </w:rPr>
        <w:t xml:space="preserve"> </w:t>
      </w:r>
      <w:r w:rsidRPr="00F05BE4">
        <w:rPr>
          <w:color w:val="000000" w:themeColor="text1"/>
        </w:rPr>
        <w:t xml:space="preserve">and </w:t>
      </w:r>
      <w:r w:rsidR="00EE2B0A">
        <w:rPr>
          <w:color w:val="000000" w:themeColor="text1"/>
        </w:rPr>
        <w:t>large = ≥</w:t>
      </w:r>
      <w:r w:rsidRPr="00F05BE4">
        <w:rPr>
          <w:color w:val="000000" w:themeColor="text1"/>
        </w:rPr>
        <w:t xml:space="preserve">500,000) and Census region (Northeast, Midwest, West, South). Since LHDs with </w:t>
      </w:r>
      <w:r w:rsidR="00EE2B0A">
        <w:rPr>
          <w:color w:val="000000" w:themeColor="text1"/>
        </w:rPr>
        <w:t xml:space="preserve">a </w:t>
      </w:r>
      <w:r w:rsidRPr="00F05BE4">
        <w:rPr>
          <w:color w:val="000000" w:themeColor="text1"/>
        </w:rPr>
        <w:t>large population size represent a relatively small proportion of all LHDs, those LHDs will be over sampled to ensure a sufficient number of responses from large LHDs for the analysis.</w:t>
      </w:r>
    </w:p>
    <w:p w14:paraId="3EAD32DA" w14:textId="256AD134" w:rsidR="00FE7E02" w:rsidRDefault="00B04FC4" w:rsidP="00FE7E02">
      <w:pPr>
        <w:rPr>
          <w:color w:val="000000" w:themeColor="text1"/>
        </w:rPr>
      </w:pPr>
      <w:r>
        <w:rPr>
          <w:b/>
          <w:color w:val="000000" w:themeColor="text1"/>
        </w:rPr>
        <w:t>SHD Survey:</w:t>
      </w:r>
      <w:r w:rsidR="00677F0D">
        <w:rPr>
          <w:color w:val="000000" w:themeColor="text1"/>
        </w:rPr>
        <w:t xml:space="preserve"> </w:t>
      </w:r>
      <w:r w:rsidR="0025295B" w:rsidRPr="009861D6">
        <w:rPr>
          <w:color w:val="000000" w:themeColor="text1"/>
        </w:rPr>
        <w:t>For each data collection,</w:t>
      </w:r>
      <w:r w:rsidR="0025295B">
        <w:rPr>
          <w:b/>
          <w:color w:val="000000" w:themeColor="text1"/>
        </w:rPr>
        <w:t xml:space="preserve"> </w:t>
      </w:r>
      <w:r w:rsidR="0025295B">
        <w:rPr>
          <w:color w:val="000000" w:themeColor="text1"/>
        </w:rPr>
        <w:t xml:space="preserve">the survey </w:t>
      </w:r>
      <w:r w:rsidR="00F05BE4">
        <w:rPr>
          <w:color w:val="000000" w:themeColor="text1"/>
        </w:rPr>
        <w:t>will be distributed to STD</w:t>
      </w:r>
      <w:r w:rsidRPr="00B04FC4">
        <w:rPr>
          <w:color w:val="000000" w:themeColor="text1"/>
        </w:rPr>
        <w:t xml:space="preserve"> program managers from all 50 state health departments</w:t>
      </w:r>
      <w:r>
        <w:rPr>
          <w:color w:val="000000" w:themeColor="text1"/>
        </w:rPr>
        <w:t>.</w:t>
      </w:r>
      <w:r w:rsidR="002F2FA0">
        <w:rPr>
          <w:color w:val="000000" w:themeColor="text1"/>
        </w:rPr>
        <w:t xml:space="preserve"> </w:t>
      </w:r>
      <w:r w:rsidR="002F2FA0" w:rsidRPr="002F2FA0">
        <w:rPr>
          <w:color w:val="000000" w:themeColor="text1"/>
        </w:rPr>
        <w:t>Centers for Disease Control and Prevention</w:t>
      </w:r>
      <w:r w:rsidR="002F2FA0">
        <w:rPr>
          <w:color w:val="000000" w:themeColor="text1"/>
        </w:rPr>
        <w:t>’s (CDC) Division of STD Prevention (DSTDP) maintains a list of progr</w:t>
      </w:r>
      <w:r w:rsidR="00C926F5">
        <w:rPr>
          <w:color w:val="000000" w:themeColor="text1"/>
        </w:rPr>
        <w:t xml:space="preserve">am managers which will be used to gather contact information. </w:t>
      </w:r>
    </w:p>
    <w:p w14:paraId="06C4B6EA" w14:textId="614578E5" w:rsidR="0025295B" w:rsidRDefault="0025295B" w:rsidP="00FE7E02">
      <w:pPr>
        <w:rPr>
          <w:color w:val="000000" w:themeColor="text1"/>
        </w:rPr>
      </w:pPr>
      <w:r>
        <w:rPr>
          <w:color w:val="000000" w:themeColor="text1"/>
        </w:rPr>
        <w:t xml:space="preserve">The supplemental table provides the number of respondents by information collection and annualized. </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25295B" w14:paraId="134AF1F1" w14:textId="77777777" w:rsidTr="0025295B">
        <w:tc>
          <w:tcPr>
            <w:tcW w:w="1678" w:type="dxa"/>
          </w:tcPr>
          <w:p w14:paraId="34F980C5" w14:textId="2E415527" w:rsidR="0025295B" w:rsidRDefault="0025295B" w:rsidP="00FE7E02">
            <w:pPr>
              <w:rPr>
                <w:color w:val="000000" w:themeColor="text1"/>
              </w:rPr>
            </w:pPr>
            <w:r>
              <w:rPr>
                <w:color w:val="000000" w:themeColor="text1"/>
              </w:rPr>
              <w:t xml:space="preserve">Type of Respondent </w:t>
            </w:r>
          </w:p>
        </w:tc>
        <w:tc>
          <w:tcPr>
            <w:tcW w:w="1678" w:type="dxa"/>
          </w:tcPr>
          <w:p w14:paraId="62CDC541" w14:textId="1B6C9110" w:rsidR="0025295B" w:rsidRDefault="0025295B" w:rsidP="00FE7E02">
            <w:pPr>
              <w:rPr>
                <w:color w:val="000000" w:themeColor="text1"/>
              </w:rPr>
            </w:pPr>
            <w:r>
              <w:rPr>
                <w:color w:val="000000" w:themeColor="text1"/>
              </w:rPr>
              <w:t>Form name</w:t>
            </w:r>
          </w:p>
        </w:tc>
        <w:tc>
          <w:tcPr>
            <w:tcW w:w="1678" w:type="dxa"/>
          </w:tcPr>
          <w:p w14:paraId="0B153797" w14:textId="2F05C8C3" w:rsidR="0025295B" w:rsidRDefault="0025295B" w:rsidP="007B6F47">
            <w:pPr>
              <w:jc w:val="center"/>
              <w:rPr>
                <w:color w:val="000000" w:themeColor="text1"/>
              </w:rPr>
            </w:pPr>
            <w:r>
              <w:rPr>
                <w:color w:val="000000" w:themeColor="text1"/>
              </w:rPr>
              <w:t>Attachment No.</w:t>
            </w:r>
          </w:p>
        </w:tc>
        <w:tc>
          <w:tcPr>
            <w:tcW w:w="1678" w:type="dxa"/>
          </w:tcPr>
          <w:p w14:paraId="480261B0" w14:textId="0BF3B24A" w:rsidR="0025295B" w:rsidRDefault="0025295B" w:rsidP="007B6F47">
            <w:pPr>
              <w:jc w:val="center"/>
              <w:rPr>
                <w:color w:val="000000" w:themeColor="text1"/>
              </w:rPr>
            </w:pPr>
            <w:r>
              <w:rPr>
                <w:color w:val="000000" w:themeColor="text1"/>
              </w:rPr>
              <w:t>No. Respondents in IC #1</w:t>
            </w:r>
          </w:p>
        </w:tc>
        <w:tc>
          <w:tcPr>
            <w:tcW w:w="1679" w:type="dxa"/>
          </w:tcPr>
          <w:p w14:paraId="1E6A81DE" w14:textId="4E9E4A92" w:rsidR="0025295B" w:rsidRDefault="0025295B" w:rsidP="007B6F47">
            <w:pPr>
              <w:jc w:val="center"/>
              <w:rPr>
                <w:color w:val="000000" w:themeColor="text1"/>
              </w:rPr>
            </w:pPr>
            <w:r>
              <w:rPr>
                <w:color w:val="000000" w:themeColor="text1"/>
              </w:rPr>
              <w:t>No. Respondents in IC #2</w:t>
            </w:r>
          </w:p>
        </w:tc>
        <w:tc>
          <w:tcPr>
            <w:tcW w:w="1679" w:type="dxa"/>
          </w:tcPr>
          <w:p w14:paraId="7704EED2" w14:textId="299F91F1" w:rsidR="0025295B" w:rsidRDefault="0025295B" w:rsidP="007B6F47">
            <w:pPr>
              <w:jc w:val="center"/>
              <w:rPr>
                <w:color w:val="000000" w:themeColor="text1"/>
              </w:rPr>
            </w:pPr>
            <w:r>
              <w:rPr>
                <w:color w:val="000000" w:themeColor="text1"/>
              </w:rPr>
              <w:t>Annualized No. of Respondents</w:t>
            </w:r>
          </w:p>
        </w:tc>
      </w:tr>
      <w:tr w:rsidR="0025295B" w14:paraId="7394725B" w14:textId="77777777" w:rsidTr="007B6F47">
        <w:tc>
          <w:tcPr>
            <w:tcW w:w="1678" w:type="dxa"/>
            <w:vAlign w:val="center"/>
          </w:tcPr>
          <w:p w14:paraId="3D306392" w14:textId="6173A395" w:rsidR="0025295B" w:rsidRDefault="0025295B" w:rsidP="0025295B">
            <w:pPr>
              <w:rPr>
                <w:color w:val="000000" w:themeColor="text1"/>
              </w:rPr>
            </w:pPr>
            <w:r>
              <w:rPr>
                <w:color w:val="000000" w:themeColor="text1"/>
              </w:rPr>
              <w:t>STD program director, LHDs</w:t>
            </w:r>
          </w:p>
        </w:tc>
        <w:tc>
          <w:tcPr>
            <w:tcW w:w="1678" w:type="dxa"/>
          </w:tcPr>
          <w:p w14:paraId="0468BAA6" w14:textId="2C577647" w:rsidR="0025295B" w:rsidRDefault="0025295B" w:rsidP="0025295B">
            <w:pPr>
              <w:rPr>
                <w:color w:val="000000" w:themeColor="text1"/>
              </w:rPr>
            </w:pPr>
            <w:r>
              <w:rPr>
                <w:color w:val="000000" w:themeColor="text1"/>
              </w:rPr>
              <w:t xml:space="preserve">LHD survey </w:t>
            </w:r>
          </w:p>
        </w:tc>
        <w:tc>
          <w:tcPr>
            <w:tcW w:w="1678" w:type="dxa"/>
          </w:tcPr>
          <w:p w14:paraId="40CD2747" w14:textId="4D085348" w:rsidR="0025295B" w:rsidRDefault="0025295B" w:rsidP="007B6F47">
            <w:pPr>
              <w:jc w:val="center"/>
              <w:rPr>
                <w:color w:val="000000" w:themeColor="text1"/>
              </w:rPr>
            </w:pPr>
            <w:r>
              <w:rPr>
                <w:color w:val="000000" w:themeColor="text1"/>
              </w:rPr>
              <w:t>3</w:t>
            </w:r>
          </w:p>
        </w:tc>
        <w:tc>
          <w:tcPr>
            <w:tcW w:w="1678" w:type="dxa"/>
          </w:tcPr>
          <w:p w14:paraId="1968B8BF" w14:textId="0540EDFD" w:rsidR="0025295B" w:rsidRDefault="0025295B" w:rsidP="007B6F47">
            <w:pPr>
              <w:jc w:val="center"/>
              <w:rPr>
                <w:color w:val="000000" w:themeColor="text1"/>
              </w:rPr>
            </w:pPr>
            <w:r>
              <w:rPr>
                <w:color w:val="000000" w:themeColor="text1"/>
              </w:rPr>
              <w:t>334</w:t>
            </w:r>
          </w:p>
        </w:tc>
        <w:tc>
          <w:tcPr>
            <w:tcW w:w="1679" w:type="dxa"/>
          </w:tcPr>
          <w:p w14:paraId="618424B7" w14:textId="26F6C825" w:rsidR="0025295B" w:rsidRDefault="0025295B" w:rsidP="007B6F47">
            <w:pPr>
              <w:jc w:val="center"/>
              <w:rPr>
                <w:color w:val="000000" w:themeColor="text1"/>
              </w:rPr>
            </w:pPr>
            <w:r>
              <w:rPr>
                <w:color w:val="000000" w:themeColor="text1"/>
              </w:rPr>
              <w:t>334</w:t>
            </w:r>
          </w:p>
        </w:tc>
        <w:tc>
          <w:tcPr>
            <w:tcW w:w="1679" w:type="dxa"/>
          </w:tcPr>
          <w:p w14:paraId="25817C90" w14:textId="5CBB6397" w:rsidR="0025295B" w:rsidRDefault="0025295B" w:rsidP="007B6F47">
            <w:pPr>
              <w:jc w:val="center"/>
              <w:rPr>
                <w:color w:val="000000" w:themeColor="text1"/>
              </w:rPr>
            </w:pPr>
            <w:r>
              <w:rPr>
                <w:color w:val="000000" w:themeColor="text1"/>
              </w:rPr>
              <w:t>223</w:t>
            </w:r>
          </w:p>
        </w:tc>
      </w:tr>
      <w:tr w:rsidR="0025295B" w14:paraId="0BBE817E" w14:textId="77777777" w:rsidTr="007B6F47">
        <w:tc>
          <w:tcPr>
            <w:tcW w:w="1678" w:type="dxa"/>
            <w:vAlign w:val="center"/>
          </w:tcPr>
          <w:p w14:paraId="20F4094B" w14:textId="326151E4" w:rsidR="0025295B" w:rsidRDefault="0025295B" w:rsidP="0025295B">
            <w:pPr>
              <w:rPr>
                <w:color w:val="000000" w:themeColor="text1"/>
              </w:rPr>
            </w:pPr>
            <w:r>
              <w:rPr>
                <w:color w:val="000000" w:themeColor="text1"/>
              </w:rPr>
              <w:t>STD program director, SHDs</w:t>
            </w:r>
          </w:p>
        </w:tc>
        <w:tc>
          <w:tcPr>
            <w:tcW w:w="1678" w:type="dxa"/>
          </w:tcPr>
          <w:p w14:paraId="4D153C04" w14:textId="5A8F7856" w:rsidR="0025295B" w:rsidRDefault="0025295B" w:rsidP="0025295B">
            <w:pPr>
              <w:rPr>
                <w:color w:val="000000" w:themeColor="text1"/>
              </w:rPr>
            </w:pPr>
            <w:r>
              <w:rPr>
                <w:color w:val="000000" w:themeColor="text1"/>
              </w:rPr>
              <w:t>SHD survey</w:t>
            </w:r>
          </w:p>
        </w:tc>
        <w:tc>
          <w:tcPr>
            <w:tcW w:w="1678" w:type="dxa"/>
          </w:tcPr>
          <w:p w14:paraId="42AC4104" w14:textId="536FDB67" w:rsidR="0025295B" w:rsidRDefault="0025295B" w:rsidP="007B6F47">
            <w:pPr>
              <w:jc w:val="center"/>
              <w:rPr>
                <w:color w:val="000000" w:themeColor="text1"/>
              </w:rPr>
            </w:pPr>
            <w:r>
              <w:rPr>
                <w:color w:val="000000" w:themeColor="text1"/>
              </w:rPr>
              <w:t>3</w:t>
            </w:r>
          </w:p>
        </w:tc>
        <w:tc>
          <w:tcPr>
            <w:tcW w:w="1678" w:type="dxa"/>
          </w:tcPr>
          <w:p w14:paraId="65470EF1" w14:textId="646906FC" w:rsidR="0025295B" w:rsidRDefault="0025295B" w:rsidP="007B6F47">
            <w:pPr>
              <w:jc w:val="center"/>
              <w:rPr>
                <w:color w:val="000000" w:themeColor="text1"/>
              </w:rPr>
            </w:pPr>
            <w:r>
              <w:rPr>
                <w:color w:val="000000" w:themeColor="text1"/>
              </w:rPr>
              <w:t>44</w:t>
            </w:r>
          </w:p>
        </w:tc>
        <w:tc>
          <w:tcPr>
            <w:tcW w:w="1679" w:type="dxa"/>
          </w:tcPr>
          <w:p w14:paraId="7215213E" w14:textId="2C3DDFB1" w:rsidR="0025295B" w:rsidRDefault="0025295B" w:rsidP="007B6F47">
            <w:pPr>
              <w:jc w:val="center"/>
              <w:rPr>
                <w:color w:val="000000" w:themeColor="text1"/>
              </w:rPr>
            </w:pPr>
            <w:r>
              <w:rPr>
                <w:color w:val="000000" w:themeColor="text1"/>
              </w:rPr>
              <w:t>44</w:t>
            </w:r>
          </w:p>
        </w:tc>
        <w:tc>
          <w:tcPr>
            <w:tcW w:w="1679" w:type="dxa"/>
          </w:tcPr>
          <w:p w14:paraId="2FA944BB" w14:textId="1BE86CFA" w:rsidR="0025295B" w:rsidRDefault="0025295B" w:rsidP="007B6F47">
            <w:pPr>
              <w:jc w:val="center"/>
              <w:rPr>
                <w:color w:val="000000" w:themeColor="text1"/>
              </w:rPr>
            </w:pPr>
            <w:r>
              <w:rPr>
                <w:color w:val="000000" w:themeColor="text1"/>
              </w:rPr>
              <w:t>29</w:t>
            </w:r>
          </w:p>
        </w:tc>
      </w:tr>
    </w:tbl>
    <w:p w14:paraId="3CB2A088" w14:textId="77777777" w:rsidR="0025295B" w:rsidRPr="00181788" w:rsidRDefault="0025295B" w:rsidP="00FE7E02">
      <w:pPr>
        <w:rPr>
          <w:color w:val="000000" w:themeColor="text1"/>
        </w:rPr>
      </w:pPr>
    </w:p>
    <w:p w14:paraId="6B578AFF" w14:textId="5C7881E0" w:rsidR="006D76AC" w:rsidRPr="00233877" w:rsidRDefault="007B7D8A" w:rsidP="00A17E6C">
      <w:pPr>
        <w:pStyle w:val="Heading1"/>
      </w:pPr>
      <w:bookmarkStart w:id="4" w:name="_Toc457409140"/>
      <w:bookmarkStart w:id="5" w:name="_Toc461793140"/>
      <w:r>
        <w:t>B</w:t>
      </w:r>
      <w:r w:rsidR="00A17E6C">
        <w:t>.2</w:t>
      </w:r>
      <w:r w:rsidR="00A17E6C">
        <w:tab/>
      </w:r>
      <w:r>
        <w:t>Procedures for the Collection of Information</w:t>
      </w:r>
      <w:bookmarkEnd w:id="4"/>
      <w:bookmarkEnd w:id="5"/>
      <w:r w:rsidR="006D76AC" w:rsidRPr="00233877">
        <w:t xml:space="preserve"> </w:t>
      </w:r>
    </w:p>
    <w:p w14:paraId="6568DF1B" w14:textId="56F02624" w:rsidR="00215A0C" w:rsidRPr="00965889" w:rsidRDefault="00D57425" w:rsidP="00215A0C">
      <w:pPr>
        <w:pStyle w:val="Heading2"/>
      </w:pPr>
      <w:bookmarkStart w:id="6" w:name="_Toc461793141"/>
      <w:bookmarkStart w:id="7" w:name="_Toc457409141"/>
      <w:r>
        <w:t>B.2.A.</w:t>
      </w:r>
      <w:r>
        <w:tab/>
      </w:r>
      <w:r w:rsidR="00215A0C" w:rsidRPr="00965889">
        <w:t>Sample Sizes and Expected Precision</w:t>
      </w:r>
      <w:bookmarkEnd w:id="6"/>
    </w:p>
    <w:p w14:paraId="034408CC" w14:textId="60A59516" w:rsidR="00215A0C" w:rsidRDefault="00ED5C5D" w:rsidP="00215A0C">
      <w:r>
        <w:t>For the LHD survey</w:t>
      </w:r>
      <w:r w:rsidR="0025295B">
        <w:t xml:space="preserve"> at each information collection</w:t>
      </w:r>
      <w:r>
        <w:t>, the target sample size of 668 LHDs and the sample</w:t>
      </w:r>
      <w:r w:rsidRPr="00ED5C5D">
        <w:t xml:space="preserve"> allocation to strata were developed to ensure the required precision le</w:t>
      </w:r>
      <w:r>
        <w:t xml:space="preserve">vels for key subgroup estimates (i.e. jurisdiction size and Census region). The expected sample size of at least 334 completed LHD surveys will </w:t>
      </w:r>
      <w:r w:rsidRPr="00ED5C5D">
        <w:t>obtain</w:t>
      </w:r>
      <w:r>
        <w:t xml:space="preserve"> a</w:t>
      </w:r>
      <w:r w:rsidRPr="00ED5C5D">
        <w:t xml:space="preserve"> </w:t>
      </w:r>
      <w:r>
        <w:t>95% confidence l</w:t>
      </w:r>
      <w:r w:rsidRPr="00ED5C5D">
        <w:t>evel with ±5% margin of error for</w:t>
      </w:r>
      <w:r>
        <w:t xml:space="preserve"> the total </w:t>
      </w:r>
      <w:r w:rsidRPr="00ED5C5D">
        <w:t>population of 2</w:t>
      </w:r>
      <w:r>
        <w:t>,533 LHDs.</w:t>
      </w:r>
    </w:p>
    <w:p w14:paraId="268DCB45" w14:textId="0CF2FB76" w:rsidR="00ED5C5D" w:rsidRDefault="00ED5C5D" w:rsidP="00215A0C">
      <w:r>
        <w:t>For the SHD survey</w:t>
      </w:r>
      <w:r w:rsidR="0025295B">
        <w:t xml:space="preserve"> at each information collection</w:t>
      </w:r>
      <w:r>
        <w:t xml:space="preserve">, the sample size is 50 SHDs. </w:t>
      </w:r>
    </w:p>
    <w:p w14:paraId="6412227E" w14:textId="5B5E003A" w:rsidR="00215A0C" w:rsidRPr="00965889" w:rsidRDefault="00D57425" w:rsidP="00215A0C">
      <w:pPr>
        <w:pStyle w:val="Heading2"/>
      </w:pPr>
      <w:bookmarkStart w:id="8" w:name="_Toc461793142"/>
      <w:r>
        <w:t>B.2.B</w:t>
      </w:r>
      <w:r>
        <w:tab/>
      </w:r>
      <w:r w:rsidR="00215A0C" w:rsidRPr="00965889">
        <w:t>Sample Selection</w:t>
      </w:r>
      <w:bookmarkEnd w:id="8"/>
    </w:p>
    <w:p w14:paraId="6D3959DB" w14:textId="0DE87F00" w:rsidR="008B25AE" w:rsidRPr="008B25AE" w:rsidRDefault="0025295B" w:rsidP="008B25AE">
      <w:r>
        <w:t>For each information collection, t</w:t>
      </w:r>
      <w:r w:rsidR="00ED5C5D">
        <w:t xml:space="preserve">he LHD survey sample will be selected with stratified random sampling from NACCHO’s LHD database. </w:t>
      </w:r>
      <w:r w:rsidR="008B25AE" w:rsidRPr="008B25AE">
        <w:t>The sample sizes will be allocated to strata with the approaches discussed in Section B.1.</w:t>
      </w:r>
    </w:p>
    <w:p w14:paraId="26C2384F" w14:textId="2B5CE4F0" w:rsidR="00215A0C" w:rsidRDefault="0025295B" w:rsidP="00215A0C">
      <w:r>
        <w:t>For each information collection, t</w:t>
      </w:r>
      <w:r w:rsidR="008B25AE">
        <w:t xml:space="preserve">he SHD survey sample includes the state health department in each of the 50 </w:t>
      </w:r>
      <w:r w:rsidR="00C926F5">
        <w:t xml:space="preserve">U.S. </w:t>
      </w:r>
      <w:r w:rsidR="008B25AE">
        <w:t>states</w:t>
      </w:r>
      <w:r w:rsidR="00C926F5">
        <w:t>.</w:t>
      </w:r>
    </w:p>
    <w:p w14:paraId="101578E3" w14:textId="02D90256" w:rsidR="00D57425" w:rsidRDefault="00D57425" w:rsidP="00D57425">
      <w:pPr>
        <w:pStyle w:val="Heading2"/>
      </w:pPr>
      <w:bookmarkStart w:id="9" w:name="_Toc461793143"/>
      <w:r>
        <w:t>B.2.C</w:t>
      </w:r>
      <w:r>
        <w:tab/>
        <w:t xml:space="preserve">Respondent </w:t>
      </w:r>
      <w:r w:rsidRPr="00965889">
        <w:t>Selection</w:t>
      </w:r>
      <w:bookmarkEnd w:id="9"/>
    </w:p>
    <w:p w14:paraId="446C2FD5" w14:textId="6FCE3E16" w:rsidR="008B25AE" w:rsidRDefault="008B25AE" w:rsidP="00D57425">
      <w:r>
        <w:t xml:space="preserve">For the LHD survey, respondent contact information (name, </w:t>
      </w:r>
      <w:r w:rsidR="00164A3B">
        <w:t xml:space="preserve">LHD name, state, </w:t>
      </w:r>
      <w:r>
        <w:t>email address, and phone number) will be obtained from NACCHO’s LHD member database.</w:t>
      </w:r>
    </w:p>
    <w:p w14:paraId="5A3B40E8" w14:textId="64A96711" w:rsidR="00D57425" w:rsidRPr="00D57425" w:rsidRDefault="008B25AE" w:rsidP="00D57425">
      <w:r>
        <w:t xml:space="preserve">For the SHD survey, respondent contact information (name, </w:t>
      </w:r>
      <w:r w:rsidR="00CF521E">
        <w:t xml:space="preserve">SHD name, state, </w:t>
      </w:r>
      <w:r>
        <w:t xml:space="preserve">email address, and phone number) will be obtained from </w:t>
      </w:r>
      <w:r w:rsidR="002F2FA0">
        <w:t xml:space="preserve">DSTDP’s list of STD program managers. DSTDP maintains this list as it provides funding to STD programs in all 50 states. </w:t>
      </w:r>
    </w:p>
    <w:p w14:paraId="03F6F4D6" w14:textId="712AD419" w:rsidR="00215A0C" w:rsidRPr="00A46C82" w:rsidRDefault="00BC648C" w:rsidP="00215A0C">
      <w:pPr>
        <w:pStyle w:val="Heading2"/>
      </w:pPr>
      <w:bookmarkStart w:id="10" w:name="_Toc461793144"/>
      <w:r>
        <w:t>B.2.D</w:t>
      </w:r>
      <w:r>
        <w:tab/>
      </w:r>
      <w:r w:rsidR="00215A0C" w:rsidRPr="00A46C82">
        <w:t>Estimation and Weighting</w:t>
      </w:r>
      <w:bookmarkEnd w:id="10"/>
    </w:p>
    <w:p w14:paraId="21099A33" w14:textId="6DE22951" w:rsidR="0048407D" w:rsidRPr="00ED5C5D" w:rsidRDefault="009B1BA0" w:rsidP="00ED5C5D">
      <w:r>
        <w:t>For LHD data</w:t>
      </w:r>
      <w:r w:rsidR="0025295B">
        <w:t xml:space="preserve"> subsequent to each information collection</w:t>
      </w:r>
      <w:r>
        <w:t>, w</w:t>
      </w:r>
      <w:r w:rsidR="000B19BF" w:rsidRPr="00ED5C5D">
        <w:t>eights will be developed based on U.S. Census region, jurisdiction population size, and non-response to represent the</w:t>
      </w:r>
      <w:r w:rsidR="008B25AE">
        <w:t xml:space="preserve"> total population of</w:t>
      </w:r>
      <w:r w:rsidR="000B19BF" w:rsidRPr="00ED5C5D">
        <w:t xml:space="preserve"> 2,533 LHDs</w:t>
      </w:r>
      <w:r w:rsidR="008B25AE">
        <w:t>.</w:t>
      </w:r>
      <w:r w:rsidR="000B19BF" w:rsidRPr="00ED5C5D">
        <w:t xml:space="preserve"> </w:t>
      </w:r>
    </w:p>
    <w:p w14:paraId="08A075C6" w14:textId="312E9A91" w:rsidR="00BC648C" w:rsidRPr="00E32E30" w:rsidRDefault="00BC648C" w:rsidP="00BC648C">
      <w:pPr>
        <w:pStyle w:val="Heading2"/>
      </w:pPr>
      <w:bookmarkStart w:id="11" w:name="_Toc461793145"/>
      <w:r w:rsidRPr="00E32E30">
        <w:t>B.2.</w:t>
      </w:r>
      <w:r>
        <w:t>E</w:t>
      </w:r>
      <w:r w:rsidRPr="00E32E30">
        <w:tab/>
        <w:t>Data Collection Cycle</w:t>
      </w:r>
      <w:bookmarkEnd w:id="11"/>
    </w:p>
    <w:p w14:paraId="0ED2D971" w14:textId="031C9133" w:rsidR="00BC648C" w:rsidRPr="00BC648C" w:rsidRDefault="00BC648C" w:rsidP="00BC648C">
      <w:pPr>
        <w:rPr>
          <w:color w:val="000000" w:themeColor="text1"/>
        </w:rPr>
      </w:pPr>
      <w:r w:rsidRPr="00BC648C">
        <w:rPr>
          <w:color w:val="000000" w:themeColor="text1"/>
        </w:rPr>
        <w:t xml:space="preserve">Clearance is being sought for a cross-sectional survey </w:t>
      </w:r>
      <w:r w:rsidR="00BF796E">
        <w:rPr>
          <w:color w:val="000000" w:themeColor="text1"/>
        </w:rPr>
        <w:t xml:space="preserve">that will be </w:t>
      </w:r>
      <w:r w:rsidRPr="00BC648C">
        <w:rPr>
          <w:color w:val="000000" w:themeColor="text1"/>
        </w:rPr>
        <w:t xml:space="preserve">administered over a </w:t>
      </w:r>
      <w:r w:rsidR="00A01BB1">
        <w:rPr>
          <w:color w:val="000000" w:themeColor="text1"/>
        </w:rPr>
        <w:t>2</w:t>
      </w:r>
      <w:r w:rsidRPr="00BC648C">
        <w:rPr>
          <w:color w:val="000000" w:themeColor="text1"/>
        </w:rPr>
        <w:t xml:space="preserve">-month period. </w:t>
      </w:r>
      <w:r w:rsidR="007444AD">
        <w:rPr>
          <w:color w:val="000000" w:themeColor="text1"/>
        </w:rPr>
        <w:t xml:space="preserve">This survey will be repeated every 3 years to </w:t>
      </w:r>
      <w:r w:rsidR="00BF796E">
        <w:rPr>
          <w:color w:val="000000" w:themeColor="text1"/>
        </w:rPr>
        <w:t xml:space="preserve">evaluate </w:t>
      </w:r>
      <w:r w:rsidR="007444AD">
        <w:rPr>
          <w:color w:val="000000" w:themeColor="text1"/>
        </w:rPr>
        <w:t xml:space="preserve">changes in the infrastructure for STD services over time. </w:t>
      </w:r>
      <w:r w:rsidRPr="00BC648C">
        <w:rPr>
          <w:color w:val="000000" w:themeColor="text1"/>
        </w:rPr>
        <w:t xml:space="preserve"> </w:t>
      </w:r>
    </w:p>
    <w:p w14:paraId="2B888195" w14:textId="749B0C9E" w:rsidR="00BC648C" w:rsidRPr="00E32E30" w:rsidRDefault="00BC648C" w:rsidP="00BC648C">
      <w:pPr>
        <w:pStyle w:val="Heading2"/>
      </w:pPr>
      <w:bookmarkStart w:id="12" w:name="_Toc461793146"/>
      <w:r w:rsidRPr="00E32E30">
        <w:t>B.2.</w:t>
      </w:r>
      <w:r>
        <w:t>F</w:t>
      </w:r>
      <w:r w:rsidRPr="00E32E30">
        <w:tab/>
      </w:r>
      <w:r>
        <w:t>Data Quality Control Procedures</w:t>
      </w:r>
      <w:bookmarkEnd w:id="12"/>
    </w:p>
    <w:p w14:paraId="3E80B5C2" w14:textId="35227461" w:rsidR="008B25AE" w:rsidRDefault="008B25AE" w:rsidP="00D21240">
      <w:r w:rsidRPr="00F55E8E">
        <w:t xml:space="preserve">To ensure the integrity of the </w:t>
      </w:r>
      <w:r>
        <w:t>web-based survey</w:t>
      </w:r>
      <w:r w:rsidRPr="00F55E8E">
        <w:t xml:space="preserve">, </w:t>
      </w:r>
      <w:r>
        <w:t>both the LHD and SHD</w:t>
      </w:r>
      <w:r w:rsidRPr="00F55E8E">
        <w:t xml:space="preserve"> survey ins</w:t>
      </w:r>
      <w:r>
        <w:t xml:space="preserve">truments will undergo a quality control </w:t>
      </w:r>
      <w:r w:rsidRPr="00F55E8E">
        <w:t>process during beta testing</w:t>
      </w:r>
      <w:r>
        <w:t>, which will be conducted by NACCHO</w:t>
      </w:r>
      <w:r w:rsidRPr="00F55E8E">
        <w:t xml:space="preserve">. </w:t>
      </w:r>
      <w:r>
        <w:t xml:space="preserve">Before the survey is programmed into Qualtrics, the online data collection platform used </w:t>
      </w:r>
      <w:r w:rsidR="005A791B">
        <w:t>by NACCHO</w:t>
      </w:r>
      <w:r>
        <w:t xml:space="preserve">, it </w:t>
      </w:r>
      <w:r w:rsidR="001D2FB6">
        <w:t xml:space="preserve">was </w:t>
      </w:r>
      <w:r w:rsidR="00214663">
        <w:t xml:space="preserve">written and </w:t>
      </w:r>
      <w:r>
        <w:t xml:space="preserve">formatted in </w:t>
      </w:r>
      <w:r w:rsidRPr="00F55E8E">
        <w:t xml:space="preserve">Microsoft </w:t>
      </w:r>
      <w:r w:rsidR="005A791B">
        <w:t>W</w:t>
      </w:r>
      <w:r>
        <w:t xml:space="preserve">ord. The Word </w:t>
      </w:r>
      <w:r w:rsidRPr="00F55E8E">
        <w:t>document contain</w:t>
      </w:r>
      <w:r>
        <w:t>s</w:t>
      </w:r>
      <w:r w:rsidRPr="00F55E8E">
        <w:t xml:space="preserve"> all </w:t>
      </w:r>
      <w:r>
        <w:t>survey</w:t>
      </w:r>
      <w:r w:rsidRPr="00F55E8E">
        <w:t xml:space="preserve"> content, programming logic</w:t>
      </w:r>
      <w:r>
        <w:t>, and programming notes</w:t>
      </w:r>
      <w:r w:rsidRPr="00F55E8E">
        <w:t>.</w:t>
      </w:r>
      <w:r w:rsidR="005A791B">
        <w:t xml:space="preserve"> From the Word document, the surveys </w:t>
      </w:r>
      <w:r w:rsidR="001D2FB6">
        <w:t>were</w:t>
      </w:r>
      <w:r w:rsidR="00214663">
        <w:t xml:space="preserve"> programmed into Qualtrics by a member of NACCHO’s Research and Evaluation team</w:t>
      </w:r>
      <w:r w:rsidR="00BF796E">
        <w:t xml:space="preserve"> (web-versions of the surveys are in </w:t>
      </w:r>
      <w:r w:rsidR="00BF796E" w:rsidRPr="002772A6">
        <w:rPr>
          <w:b/>
        </w:rPr>
        <w:t>Attachment</w:t>
      </w:r>
      <w:r w:rsidR="002A3D24">
        <w:rPr>
          <w:b/>
        </w:rPr>
        <w:t>s</w:t>
      </w:r>
      <w:r w:rsidR="00BF796E" w:rsidRPr="002772A6">
        <w:rPr>
          <w:b/>
        </w:rPr>
        <w:t xml:space="preserve"> 5</w:t>
      </w:r>
      <w:r w:rsidR="00BF796E">
        <w:t xml:space="preserve"> and </w:t>
      </w:r>
      <w:r w:rsidR="00BF796E" w:rsidRPr="002772A6">
        <w:rPr>
          <w:b/>
        </w:rPr>
        <w:t>6</w:t>
      </w:r>
      <w:r w:rsidR="00BF796E">
        <w:t>)</w:t>
      </w:r>
      <w:r w:rsidR="00214663">
        <w:t xml:space="preserve">. After programming, </w:t>
      </w:r>
      <w:r w:rsidR="00057BB6">
        <w:t xml:space="preserve">another NACCHO staff member </w:t>
      </w:r>
      <w:r w:rsidR="00BF796E">
        <w:t>went</w:t>
      </w:r>
      <w:r w:rsidR="00214663">
        <w:t xml:space="preserve"> through the surveys to ensure that all survey content from the Word documents is included and that the programming logic and notes are consistent with the functioning in Qualtrics. Test links </w:t>
      </w:r>
      <w:r w:rsidR="007D62BB">
        <w:t>were</w:t>
      </w:r>
      <w:r w:rsidR="00214663">
        <w:t xml:space="preserve"> shared with key CDC personnel for the purpose of beta testing. After beta testing, NACCHO pilot test</w:t>
      </w:r>
      <w:r w:rsidR="007D62BB">
        <w:t>ed</w:t>
      </w:r>
      <w:r w:rsidR="00214663">
        <w:t xml:space="preserve"> the surveys. See Section B.4.</w:t>
      </w:r>
    </w:p>
    <w:p w14:paraId="34F5EDDE" w14:textId="1558E5C3" w:rsidR="00837AFB" w:rsidRDefault="00837AFB" w:rsidP="00D21240">
      <w:r w:rsidRPr="00837AFB">
        <w:t>Unique data collection links will be used for respondents to help ensure that there will be no respondents ou</w:t>
      </w:r>
      <w:r>
        <w:t xml:space="preserve">tside the intended universe. Unique </w:t>
      </w:r>
      <w:r w:rsidRPr="00837AFB">
        <w:t xml:space="preserve">links will also enable NACCHO to add </w:t>
      </w:r>
      <w:r w:rsidR="002E18E2">
        <w:t xml:space="preserve">jurisdiction-level </w:t>
      </w:r>
      <w:r w:rsidRPr="00837AFB">
        <w:t>demographic information</w:t>
      </w:r>
      <w:r w:rsidR="00164A3B">
        <w:t xml:space="preserve"> maintained in NACCHO </w:t>
      </w:r>
      <w:r w:rsidR="002E18E2">
        <w:t xml:space="preserve">LHD </w:t>
      </w:r>
      <w:r w:rsidR="00164A3B">
        <w:t>database</w:t>
      </w:r>
      <w:r w:rsidRPr="00837AFB">
        <w:t xml:space="preserve"> to respondents’ data after they complete their</w:t>
      </w:r>
      <w:r>
        <w:t xml:space="preserve"> survey,</w:t>
      </w:r>
      <w:r w:rsidRPr="00837AFB">
        <w:t xml:space="preserve"> so that respondents are not asked to provide such information (e.g., jurisdiction population </w:t>
      </w:r>
      <w:r w:rsidR="00B74065">
        <w:t xml:space="preserve">size </w:t>
      </w:r>
      <w:r w:rsidRPr="00837AFB">
        <w:t>and method of governance).</w:t>
      </w:r>
    </w:p>
    <w:p w14:paraId="322C1199" w14:textId="05D76E0E" w:rsidR="00BC648C" w:rsidRPr="00CF521E" w:rsidRDefault="00837AFB" w:rsidP="00D21240">
      <w:r w:rsidRPr="00837AFB">
        <w:t>Data from the web</w:t>
      </w:r>
      <w:r w:rsidR="006B735B">
        <w:t xml:space="preserve">-based survey instrument will be downloaded and </w:t>
      </w:r>
      <w:r w:rsidRPr="00837AFB">
        <w:t>cleaned</w:t>
      </w:r>
      <w:r w:rsidR="006B735B">
        <w:t xml:space="preserve"> by NACCHO.</w:t>
      </w:r>
      <w:r w:rsidRPr="00837AFB" w:rsidDel="00837AFB">
        <w:t xml:space="preserve"> </w:t>
      </w:r>
      <w:r w:rsidR="00214663">
        <w:t xml:space="preserve">All </w:t>
      </w:r>
      <w:r w:rsidR="00214663" w:rsidRPr="00214663">
        <w:t>open-ended and “other/specify”</w:t>
      </w:r>
      <w:r w:rsidR="00214663">
        <w:t xml:space="preserve"> fields will be reviewed and back-coded, if applicable. </w:t>
      </w:r>
    </w:p>
    <w:p w14:paraId="217A3DEF" w14:textId="39D3DAD2" w:rsidR="00F05A72" w:rsidRDefault="007B7D8A" w:rsidP="006B735B">
      <w:pPr>
        <w:pStyle w:val="Heading1"/>
      </w:pPr>
      <w:bookmarkStart w:id="13" w:name="_Toc461793147"/>
      <w:r>
        <w:t>B</w:t>
      </w:r>
      <w:r w:rsidR="00A17E6C">
        <w:t>.3</w:t>
      </w:r>
      <w:r w:rsidR="00A17E6C">
        <w:tab/>
      </w:r>
      <w:r>
        <w:t>Methods to Maximize Response Rates and Deal with Nonresponse</w:t>
      </w:r>
      <w:bookmarkEnd w:id="7"/>
      <w:bookmarkEnd w:id="13"/>
    </w:p>
    <w:p w14:paraId="7345F3A0" w14:textId="0582D741" w:rsidR="00F05A72" w:rsidRPr="00E32E30" w:rsidRDefault="00F05A72" w:rsidP="00442EEC">
      <w:pPr>
        <w:pStyle w:val="Heading2"/>
      </w:pPr>
      <w:bookmarkStart w:id="14" w:name="_Toc461793148"/>
      <w:r w:rsidRPr="00E32E30">
        <w:t>B.</w:t>
      </w:r>
      <w:r>
        <w:t>3</w:t>
      </w:r>
      <w:r w:rsidRPr="00E32E30">
        <w:t>.</w:t>
      </w:r>
      <w:r>
        <w:t>A</w:t>
      </w:r>
      <w:r w:rsidRPr="00E32E30">
        <w:tab/>
      </w:r>
      <w:r>
        <w:t>Expected Response Rate</w:t>
      </w:r>
      <w:bookmarkEnd w:id="14"/>
    </w:p>
    <w:p w14:paraId="4905BDEC" w14:textId="25C79F09" w:rsidR="006B735B" w:rsidRDefault="0025295B" w:rsidP="00442EEC">
      <w:r>
        <w:t xml:space="preserve">For each information collection, the </w:t>
      </w:r>
      <w:r w:rsidR="006B735B">
        <w:t>expected response rate for the LHD survey is 50%. This expectation is based on the response rate achieved during the 2013 baseline data collection. Additionally, this rate is similar to what has been achieved via similar NACCHO data collection efforts with LHDs.</w:t>
      </w:r>
    </w:p>
    <w:p w14:paraId="5DA03F61" w14:textId="762CD98F" w:rsidR="00F05A72" w:rsidRDefault="0025295B" w:rsidP="00442EEC">
      <w:r>
        <w:t xml:space="preserve">For each information collection, the </w:t>
      </w:r>
      <w:r w:rsidR="006B735B">
        <w:t xml:space="preserve">expected response rate for the </w:t>
      </w:r>
      <w:r w:rsidR="005D70DD">
        <w:t>SHD</w:t>
      </w:r>
      <w:r w:rsidR="006B735B">
        <w:t xml:space="preserve"> survey is 80%. </w:t>
      </w:r>
      <w:r w:rsidR="002E18E2">
        <w:t xml:space="preserve"> Although the SHD response rate for the 2013 assessment was 61%, we have added telephone follow-up in an attempt to increase this response rate.  We are hopeful that we will obtain this higher response rate for SHDs given that DSTDP </w:t>
      </w:r>
      <w:r w:rsidR="002E1005">
        <w:t>collaborates</w:t>
      </w:r>
      <w:r w:rsidR="00B74065">
        <w:t xml:space="preserve"> with</w:t>
      </w:r>
      <w:r w:rsidR="002E18E2">
        <w:t xml:space="preserve"> all 50 states for STD prevention activities.  </w:t>
      </w:r>
    </w:p>
    <w:p w14:paraId="24ACD8EB" w14:textId="11D8258C" w:rsidR="00F05A72" w:rsidRPr="00E32E30" w:rsidRDefault="00F05A72" w:rsidP="00442EEC">
      <w:pPr>
        <w:pStyle w:val="Heading2"/>
        <w:rPr>
          <w:iCs/>
        </w:rPr>
      </w:pPr>
      <w:bookmarkStart w:id="15" w:name="_Toc461793149"/>
      <w:r>
        <w:t>B.3.B</w:t>
      </w:r>
      <w:r>
        <w:tab/>
      </w:r>
      <w:r w:rsidRPr="00E32E30">
        <w:t>Assessing Nonresponse</w:t>
      </w:r>
      <w:r>
        <w:t xml:space="preserve"> and Analysis of Non-Response Bias</w:t>
      </w:r>
      <w:bookmarkEnd w:id="15"/>
    </w:p>
    <w:p w14:paraId="7092E35D" w14:textId="31A3331E" w:rsidR="00A5717B" w:rsidRDefault="00A5717B" w:rsidP="00F05A72">
      <w:r>
        <w:t xml:space="preserve">To ensure sufficient time to complete the </w:t>
      </w:r>
      <w:r w:rsidR="0025295B">
        <w:t xml:space="preserve">information </w:t>
      </w:r>
      <w:r>
        <w:t xml:space="preserve">collection, the deadline for </w:t>
      </w:r>
      <w:r w:rsidR="001D2FB6">
        <w:t>survey completion</w:t>
      </w:r>
      <w:r>
        <w:t xml:space="preserve"> will be four weeks from the date of notification </w:t>
      </w:r>
      <w:r w:rsidR="001D2FB6">
        <w:t xml:space="preserve">giving respondents </w:t>
      </w:r>
      <w:r>
        <w:t xml:space="preserve">20 full business days </w:t>
      </w:r>
      <w:r w:rsidR="001D2FB6">
        <w:t xml:space="preserve">to complete the </w:t>
      </w:r>
      <w:r>
        <w:t>survey. If necessary, the deadline will be extended by two weeks.</w:t>
      </w:r>
    </w:p>
    <w:p w14:paraId="282888E0" w14:textId="51126F8F" w:rsidR="00F05A72" w:rsidRDefault="00A5717B" w:rsidP="00F05A72">
      <w:r w:rsidRPr="00A5717B">
        <w:t xml:space="preserve">Although participation in the assessment is voluntary, NACCHO will make every effort to maximize the rate of response. Efforts include </w:t>
      </w:r>
      <w:r>
        <w:t>sending up to two</w:t>
      </w:r>
      <w:r w:rsidRPr="00A5717B">
        <w:t xml:space="preserve"> reminder email</w:t>
      </w:r>
      <w:r>
        <w:t xml:space="preserve">s to complete the survey. </w:t>
      </w:r>
      <w:r w:rsidR="00164A3B">
        <w:t xml:space="preserve">Nonresponses will be constantly </w:t>
      </w:r>
      <w:r w:rsidR="00D55EEA">
        <w:t xml:space="preserve">monitored </w:t>
      </w:r>
      <w:r w:rsidR="00164A3B">
        <w:t>and assessed during the data collection process by examining</w:t>
      </w:r>
      <w:r w:rsidR="00E84D0A">
        <w:t xml:space="preserve"> a list of</w:t>
      </w:r>
      <w:r w:rsidR="00164A3B">
        <w:t xml:space="preserve"> non-respondent</w:t>
      </w:r>
      <w:r w:rsidR="001D2FB6">
        <w:t>s</w:t>
      </w:r>
      <w:r w:rsidR="00164A3B">
        <w:t xml:space="preserve"> periodically and checking the response rate of participants in total and by jurisdiction size and census region. </w:t>
      </w:r>
      <w:r w:rsidRPr="00721555">
        <w:t>If the target response rate has not been reached after the two e-mail reminders, NACC</w:t>
      </w:r>
      <w:r>
        <w:t>HO will attempt to increase</w:t>
      </w:r>
      <w:r w:rsidRPr="00721555">
        <w:t xml:space="preserve"> the response rate by calling non-respondents</w:t>
      </w:r>
      <w:r>
        <w:t>,</w:t>
      </w:r>
      <w:r w:rsidRPr="00A5717B">
        <w:t xml:space="preserve"> and, if necessary, extending the period of time for health departments to respond to the </w:t>
      </w:r>
      <w:r>
        <w:t>survey</w:t>
      </w:r>
      <w:r w:rsidRPr="00A5717B">
        <w:t xml:space="preserve">. </w:t>
      </w:r>
      <w:r>
        <w:t>R</w:t>
      </w:r>
      <w:r w:rsidRPr="00A5717B">
        <w:t>eminder email</w:t>
      </w:r>
      <w:r>
        <w:t>s</w:t>
      </w:r>
      <w:r w:rsidRPr="00A5717B">
        <w:t xml:space="preserve"> will be sent at the beginning of the </w:t>
      </w:r>
      <w:r>
        <w:t>third and fourth</w:t>
      </w:r>
      <w:r w:rsidRPr="00A5717B">
        <w:t xml:space="preserve"> week</w:t>
      </w:r>
      <w:r>
        <w:t>s</w:t>
      </w:r>
      <w:r w:rsidRPr="00A5717B">
        <w:t xml:space="preserve"> to non-respondents to urge them to complete </w:t>
      </w:r>
      <w:r>
        <w:t xml:space="preserve">the assessment (see </w:t>
      </w:r>
      <w:r w:rsidRPr="009B1BA0">
        <w:rPr>
          <w:b/>
        </w:rPr>
        <w:t xml:space="preserve">Attachment </w:t>
      </w:r>
      <w:r w:rsidR="00081E27">
        <w:rPr>
          <w:b/>
        </w:rPr>
        <w:t>10</w:t>
      </w:r>
      <w:r w:rsidRPr="00A5717B">
        <w:t xml:space="preserve">). </w:t>
      </w:r>
      <w:r>
        <w:t xml:space="preserve">Calls </w:t>
      </w:r>
      <w:r w:rsidR="00081E27">
        <w:t xml:space="preserve">will </w:t>
      </w:r>
      <w:r>
        <w:t>be made to non-respondents beginning at the end of the third week and extending into the fourth week</w:t>
      </w:r>
      <w:r w:rsidR="009B1BA0">
        <w:t xml:space="preserve"> (see </w:t>
      </w:r>
      <w:r w:rsidR="009B1BA0" w:rsidRPr="009B1BA0">
        <w:rPr>
          <w:b/>
        </w:rPr>
        <w:t xml:space="preserve">Attachment </w:t>
      </w:r>
      <w:r w:rsidR="00081E27">
        <w:rPr>
          <w:b/>
        </w:rPr>
        <w:t>1</w:t>
      </w:r>
      <w:r w:rsidR="00757C92">
        <w:rPr>
          <w:b/>
        </w:rPr>
        <w:t>1</w:t>
      </w:r>
      <w:r w:rsidR="009B1BA0">
        <w:t>)</w:t>
      </w:r>
      <w:r>
        <w:t>. If necessary, based on the response rate achieved to-date and the feedback received during follow-up calls,</w:t>
      </w:r>
      <w:r w:rsidRPr="00A5717B">
        <w:t xml:space="preserve"> the </w:t>
      </w:r>
      <w:r>
        <w:t>survey deadline</w:t>
      </w:r>
      <w:r w:rsidRPr="00A5717B">
        <w:t xml:space="preserve"> will be extended by one wee</w:t>
      </w:r>
      <w:r>
        <w:t xml:space="preserve">k (see </w:t>
      </w:r>
      <w:r w:rsidRPr="009B1BA0">
        <w:rPr>
          <w:b/>
        </w:rPr>
        <w:t xml:space="preserve">Attachment </w:t>
      </w:r>
      <w:r w:rsidR="00081E27">
        <w:rPr>
          <w:b/>
        </w:rPr>
        <w:t>1</w:t>
      </w:r>
      <w:r w:rsidR="00757C92">
        <w:rPr>
          <w:b/>
        </w:rPr>
        <w:t>2</w:t>
      </w:r>
      <w:r w:rsidRPr="00A5717B">
        <w:t>).</w:t>
      </w:r>
    </w:p>
    <w:p w14:paraId="3EC43B9F" w14:textId="5CECDC97" w:rsidR="008124D5" w:rsidRPr="008124D5" w:rsidRDefault="003D322C" w:rsidP="008124D5">
      <w:pPr>
        <w:widowControl/>
        <w:autoSpaceDE/>
        <w:autoSpaceDN/>
        <w:adjustRightInd/>
        <w:spacing w:after="160" w:line="259" w:lineRule="auto"/>
        <w:rPr>
          <w:rFonts w:asciiTheme="minorHAnsi" w:eastAsiaTheme="minorEastAsia" w:hAnsiTheme="minorHAnsi" w:cstheme="minorBidi"/>
          <w:sz w:val="22"/>
          <w:szCs w:val="22"/>
          <w:lang w:eastAsia="zh-CN"/>
        </w:rPr>
      </w:pPr>
      <w:r>
        <w:t>The</w:t>
      </w:r>
      <w:r w:rsidR="005C43A5">
        <w:t xml:space="preserve"> </w:t>
      </w:r>
      <w:r w:rsidR="0025295B">
        <w:t xml:space="preserve">information </w:t>
      </w:r>
      <w:r w:rsidR="005C43A5">
        <w:t>collection is 100% electronic</w:t>
      </w:r>
      <w:r>
        <w:t xml:space="preserve">, and is </w:t>
      </w:r>
      <w:r w:rsidR="005C43A5">
        <w:t>design</w:t>
      </w:r>
      <w:r>
        <w:t>ed</w:t>
      </w:r>
      <w:r w:rsidR="005C43A5">
        <w:t xml:space="preserve"> </w:t>
      </w:r>
      <w:r>
        <w:t xml:space="preserve">to facilitate respondent </w:t>
      </w:r>
      <w:r w:rsidR="00106197">
        <w:t xml:space="preserve">survey </w:t>
      </w:r>
      <w:r>
        <w:t xml:space="preserve">completion with minimal </w:t>
      </w:r>
      <w:r w:rsidR="005C43A5">
        <w:t xml:space="preserve">burden. </w:t>
      </w:r>
      <w:r>
        <w:t>F</w:t>
      </w:r>
      <w:r w:rsidR="005C43A5">
        <w:t>eatures</w:t>
      </w:r>
      <w:r>
        <w:t xml:space="preserve"> for doing so</w:t>
      </w:r>
      <w:r w:rsidR="005C43A5">
        <w:t xml:space="preserve"> include</w:t>
      </w:r>
      <w:r>
        <w:t xml:space="preserve"> clearly </w:t>
      </w:r>
      <w:r w:rsidR="00106197">
        <w:t>displaying</w:t>
      </w:r>
      <w:r>
        <w:t xml:space="preserve"> survey instructions and questions, and including additional instruction when needed, such as at the beginning of survey sections; making it easy to navigate from one webpage to the next, as well as the ability to go back and save and continue at a later time; and adding user assistance tools, </w:t>
      </w:r>
      <w:r w:rsidRPr="00756EE9">
        <w:t>such as hover text to provide definitions for key terms within survey questions</w:t>
      </w:r>
      <w:r w:rsidR="00756EE9">
        <w:t xml:space="preserve"> (</w:t>
      </w:r>
      <w:r w:rsidR="00756EE9" w:rsidRPr="002772A6">
        <w:rPr>
          <w:b/>
        </w:rPr>
        <w:t>Attachment 7</w:t>
      </w:r>
      <w:r w:rsidR="00756EE9">
        <w:t>)</w:t>
      </w:r>
      <w:r w:rsidRPr="009B1BA0">
        <w:t>.</w:t>
      </w:r>
      <w:r w:rsidR="009B1BA0">
        <w:t xml:space="preserve">  </w:t>
      </w:r>
      <w:r w:rsidR="008124D5" w:rsidRPr="009B1BA0">
        <w:rPr>
          <w:rFonts w:eastAsiaTheme="minorEastAsia"/>
          <w:lang w:eastAsia="zh-CN"/>
        </w:rPr>
        <w:t xml:space="preserve">Non-response bias will be assessed by comparing the main characteristics (e.g., jurisdiction size, region) of respondents and non-respondents. Bivariate analysis will be used to check the proportion of </w:t>
      </w:r>
      <w:r w:rsidR="009B1BA0">
        <w:rPr>
          <w:rFonts w:eastAsiaTheme="minorEastAsia"/>
          <w:lang w:eastAsia="zh-CN"/>
        </w:rPr>
        <w:t xml:space="preserve">1) </w:t>
      </w:r>
      <w:r w:rsidR="008124D5" w:rsidRPr="009B1BA0">
        <w:rPr>
          <w:rFonts w:eastAsiaTheme="minorEastAsia"/>
          <w:lang w:eastAsia="zh-CN"/>
        </w:rPr>
        <w:t>LHDs in each categor</w:t>
      </w:r>
      <w:r w:rsidR="00CF521E" w:rsidRPr="009B1BA0">
        <w:rPr>
          <w:rFonts w:eastAsiaTheme="minorEastAsia"/>
          <w:lang w:eastAsia="zh-CN"/>
        </w:rPr>
        <w:t>y</w:t>
      </w:r>
      <w:r w:rsidR="008124D5" w:rsidRPr="009B1BA0">
        <w:rPr>
          <w:rFonts w:eastAsiaTheme="minorEastAsia"/>
          <w:lang w:eastAsia="zh-CN"/>
        </w:rPr>
        <w:t xml:space="preserve"> of main characteristics </w:t>
      </w:r>
      <w:r w:rsidR="009B1BA0">
        <w:rPr>
          <w:rFonts w:eastAsiaTheme="minorEastAsia"/>
          <w:lang w:eastAsia="zh-CN"/>
        </w:rPr>
        <w:t xml:space="preserve">and 2) SHDs by U.S. Census region </w:t>
      </w:r>
      <w:r w:rsidR="008124D5" w:rsidRPr="009B1BA0">
        <w:rPr>
          <w:rFonts w:eastAsiaTheme="minorEastAsia"/>
          <w:lang w:eastAsia="zh-CN"/>
        </w:rPr>
        <w:t xml:space="preserve">among respondents and non-respondents. </w:t>
      </w:r>
      <w:r w:rsidR="00057BB6" w:rsidRPr="009B1BA0">
        <w:rPr>
          <w:rFonts w:eastAsiaTheme="minorEastAsia"/>
          <w:lang w:eastAsia="zh-CN"/>
        </w:rPr>
        <w:t>The results of significance tests will provide evidence on the extent of non-response bias.</w:t>
      </w:r>
      <w:r w:rsidR="00057BB6">
        <w:rPr>
          <w:rFonts w:asciiTheme="minorHAnsi" w:eastAsiaTheme="minorEastAsia" w:hAnsiTheme="minorHAnsi" w:cstheme="minorBidi"/>
          <w:sz w:val="22"/>
          <w:szCs w:val="22"/>
          <w:lang w:eastAsia="zh-CN"/>
        </w:rPr>
        <w:t xml:space="preserve"> </w:t>
      </w:r>
      <w:r w:rsidR="008124D5">
        <w:rPr>
          <w:rFonts w:asciiTheme="minorHAnsi" w:eastAsiaTheme="minorEastAsia" w:hAnsiTheme="minorHAnsi" w:cstheme="minorBidi"/>
          <w:sz w:val="22"/>
          <w:szCs w:val="22"/>
          <w:lang w:eastAsia="zh-CN"/>
        </w:rPr>
        <w:t xml:space="preserve"> </w:t>
      </w:r>
    </w:p>
    <w:p w14:paraId="0D2FE190" w14:textId="46071EB7" w:rsidR="00F05A72" w:rsidRDefault="00F05A72" w:rsidP="00D06403">
      <w:pPr>
        <w:pStyle w:val="Heading1"/>
      </w:pPr>
      <w:bookmarkStart w:id="16" w:name="_Toc461793150"/>
      <w:r>
        <w:t>B.4</w:t>
      </w:r>
      <w:r>
        <w:tab/>
        <w:t>Test of Procedures or Methods to be Undertaken</w:t>
      </w:r>
      <w:bookmarkEnd w:id="16"/>
      <w:r w:rsidRPr="00233877">
        <w:t xml:space="preserve"> </w:t>
      </w:r>
    </w:p>
    <w:p w14:paraId="23C6CB7A" w14:textId="347461DD" w:rsidR="007D62BB" w:rsidRPr="003D322C" w:rsidRDefault="004D272F" w:rsidP="007D62BB">
      <w:pPr>
        <w:rPr>
          <w:color w:val="000000"/>
        </w:rPr>
      </w:pPr>
      <w:r>
        <w:rPr>
          <w:color w:val="000000" w:themeColor="text1"/>
          <w:szCs w:val="20"/>
        </w:rPr>
        <w:t xml:space="preserve">The </w:t>
      </w:r>
      <w:r w:rsidR="0025295B">
        <w:rPr>
          <w:color w:val="000000" w:themeColor="text1"/>
          <w:szCs w:val="20"/>
        </w:rPr>
        <w:t xml:space="preserve">information </w:t>
      </w:r>
      <w:r>
        <w:rPr>
          <w:color w:val="000000" w:themeColor="text1"/>
          <w:szCs w:val="20"/>
        </w:rPr>
        <w:t xml:space="preserve">collection instruments </w:t>
      </w:r>
      <w:r w:rsidR="00A637CD">
        <w:rPr>
          <w:color w:val="000000" w:themeColor="text1"/>
          <w:szCs w:val="20"/>
        </w:rPr>
        <w:t>were</w:t>
      </w:r>
      <w:r w:rsidR="007D62BB">
        <w:rPr>
          <w:color w:val="000000" w:themeColor="text1"/>
          <w:szCs w:val="20"/>
        </w:rPr>
        <w:t xml:space="preserve"> </w:t>
      </w:r>
      <w:r>
        <w:rPr>
          <w:color w:val="000000" w:themeColor="text1"/>
          <w:szCs w:val="20"/>
        </w:rPr>
        <w:t xml:space="preserve">pilot tested by </w:t>
      </w:r>
      <w:r w:rsidR="007D62BB">
        <w:rPr>
          <w:color w:val="000000" w:themeColor="text1"/>
          <w:szCs w:val="20"/>
        </w:rPr>
        <w:t xml:space="preserve">8 </w:t>
      </w:r>
      <w:r>
        <w:rPr>
          <w:color w:val="000000" w:themeColor="text1"/>
          <w:szCs w:val="20"/>
        </w:rPr>
        <w:t xml:space="preserve">health departments – 5 LHDs and </w:t>
      </w:r>
      <w:r w:rsidR="007D62BB">
        <w:rPr>
          <w:color w:val="000000" w:themeColor="text1"/>
          <w:szCs w:val="20"/>
        </w:rPr>
        <w:t xml:space="preserve">3 </w:t>
      </w:r>
      <w:r>
        <w:rPr>
          <w:color w:val="000000" w:themeColor="text1"/>
          <w:szCs w:val="20"/>
        </w:rPr>
        <w:t>SHDs</w:t>
      </w:r>
      <w:r w:rsidR="007D62BB">
        <w:rPr>
          <w:color w:val="000000" w:themeColor="text1"/>
          <w:szCs w:val="20"/>
        </w:rPr>
        <w:t xml:space="preserve"> – in March 2017</w:t>
      </w:r>
      <w:r>
        <w:rPr>
          <w:color w:val="000000" w:themeColor="text1"/>
          <w:szCs w:val="20"/>
        </w:rPr>
        <w:t xml:space="preserve">. </w:t>
      </w:r>
      <w:r w:rsidR="007D62BB">
        <w:t xml:space="preserve">The </w:t>
      </w:r>
      <w:r w:rsidR="007D62BB" w:rsidRPr="000A6110">
        <w:t xml:space="preserve">feedback provided </w:t>
      </w:r>
      <w:r w:rsidR="007D62BB">
        <w:t xml:space="preserve">from the pilot test was </w:t>
      </w:r>
      <w:r w:rsidR="007D62BB" w:rsidRPr="000A6110">
        <w:t>used to refine questions, ensure accurate programming and skip patterns, and establish the estimated time required to complete the inf</w:t>
      </w:r>
      <w:r w:rsidR="007D62BB">
        <w:t xml:space="preserve">ormation collection instrument. Slight modifications were made to a few survey items to clarify the timeframe covered by these items.  Additionally, </w:t>
      </w:r>
      <w:r w:rsidR="0054099C">
        <w:rPr>
          <w:color w:val="000000" w:themeColor="text1"/>
        </w:rPr>
        <w:t xml:space="preserve">after reviewing responses, we found that SHDs were trying to respond for their </w:t>
      </w:r>
      <w:r w:rsidR="00A637CD">
        <w:rPr>
          <w:color w:val="000000" w:themeColor="text1"/>
        </w:rPr>
        <w:t xml:space="preserve">own </w:t>
      </w:r>
      <w:r w:rsidR="0054099C">
        <w:rPr>
          <w:color w:val="000000" w:themeColor="text1"/>
        </w:rPr>
        <w:t xml:space="preserve">activities as well as </w:t>
      </w:r>
      <w:r w:rsidR="00A637CD">
        <w:rPr>
          <w:color w:val="000000" w:themeColor="text1"/>
        </w:rPr>
        <w:t xml:space="preserve">those of the </w:t>
      </w:r>
      <w:r w:rsidR="0054099C">
        <w:rPr>
          <w:color w:val="000000" w:themeColor="text1"/>
        </w:rPr>
        <w:t>LHDs within their jurisdiction despite instructions stating to only respond for SHD activities. We have revised the survey to emphasize these instructions throughout which should significantly decrease the amount of time SHDs spend completing the survey and will improve the quality of the data that we receive.</w:t>
      </w:r>
      <w:r w:rsidR="00A637CD">
        <w:rPr>
          <w:color w:val="000000" w:themeColor="text1"/>
        </w:rPr>
        <w:t xml:space="preserve">  Finally, the pilot also le</w:t>
      </w:r>
      <w:r w:rsidR="002E18E2">
        <w:rPr>
          <w:color w:val="000000" w:themeColor="text1"/>
        </w:rPr>
        <w:t xml:space="preserve">d us to delete a new response option that </w:t>
      </w:r>
      <w:r w:rsidR="002772A6">
        <w:rPr>
          <w:color w:val="000000" w:themeColor="text1"/>
        </w:rPr>
        <w:t xml:space="preserve">had been added but </w:t>
      </w:r>
      <w:r w:rsidR="002E18E2">
        <w:rPr>
          <w:color w:val="000000" w:themeColor="text1"/>
        </w:rPr>
        <w:t xml:space="preserve">was too vague to be of use. </w:t>
      </w:r>
      <w:r w:rsidR="0054099C">
        <w:rPr>
          <w:color w:val="000000" w:themeColor="text1"/>
        </w:rPr>
        <w:t xml:space="preserve"> </w:t>
      </w:r>
      <w:r w:rsidR="0054099C" w:rsidRPr="00587A07">
        <w:rPr>
          <w:color w:val="000000" w:themeColor="text1"/>
        </w:rPr>
        <w:t xml:space="preserve">  </w:t>
      </w:r>
    </w:p>
    <w:p w14:paraId="54D71479" w14:textId="012FF14B" w:rsidR="000950B4" w:rsidRPr="00E32E30" w:rsidRDefault="000950B4" w:rsidP="000950B4"/>
    <w:p w14:paraId="00ED14C1" w14:textId="1F57FF3C" w:rsidR="006D76AC" w:rsidRPr="00233877" w:rsidRDefault="007B7D8A" w:rsidP="00D06403">
      <w:pPr>
        <w:pStyle w:val="Heading1"/>
      </w:pPr>
      <w:bookmarkStart w:id="17" w:name="_Toc461793151"/>
      <w:r>
        <w:t>B</w:t>
      </w:r>
      <w:r w:rsidR="00D06403">
        <w:t>.5</w:t>
      </w:r>
      <w:r w:rsidR="00D06403">
        <w:tab/>
      </w:r>
      <w:r>
        <w:t>Individuals Consulted on Statistical Aspects and Individuals Collecting and/or Analyzing Data</w:t>
      </w:r>
      <w:bookmarkEnd w:id="17"/>
    </w:p>
    <w:p w14:paraId="7DDE2BDE" w14:textId="6AAB9DEA" w:rsidR="000950B4" w:rsidRPr="00E32E30" w:rsidRDefault="000950B4" w:rsidP="000950B4">
      <w:pPr>
        <w:pStyle w:val="OMBBody"/>
      </w:pPr>
      <w:r w:rsidRPr="00E32E30">
        <w:t xml:space="preserve">The following individuals have reviewed technical and statistical aspects of procedures that will be used </w:t>
      </w:r>
      <w:r>
        <w:t>to pilot and implement the</w:t>
      </w:r>
      <w:r w:rsidRPr="00E32E30">
        <w:t xml:space="preserve"> </w:t>
      </w:r>
      <w:r w:rsidR="006F5CF2" w:rsidRPr="006F5CF2">
        <w:t>S</w:t>
      </w:r>
      <w:r w:rsidR="006F5CF2">
        <w:t xml:space="preserve">urvey of </w:t>
      </w:r>
      <w:r w:rsidR="006F5CF2" w:rsidRPr="006F5CF2">
        <w:t xml:space="preserve">STD </w:t>
      </w:r>
      <w:r w:rsidR="006F5CF2">
        <w:t>Provider Policies and Practices</w:t>
      </w:r>
      <w:r w:rsidRPr="00E32E30">
        <w:t>:</w:t>
      </w:r>
    </w:p>
    <w:p w14:paraId="2174293B" w14:textId="760D3CE9" w:rsidR="006D76AC" w:rsidRDefault="007444AD" w:rsidP="000950B4">
      <w:pPr>
        <w:spacing w:after="0"/>
      </w:pPr>
      <w:r>
        <w:t>NACCHO</w:t>
      </w:r>
      <w:r w:rsidR="004D272F">
        <w:t xml:space="preserve"> will be responsible for collecting and cleaning the data, provided review and consultation for the development of the survey instruments, and will assist in data analysis. NACCHO staff include: </w:t>
      </w:r>
    </w:p>
    <w:p w14:paraId="676DDE0D" w14:textId="77777777" w:rsidR="004D272F" w:rsidRDefault="004D272F" w:rsidP="000950B4">
      <w:pPr>
        <w:spacing w:after="0"/>
      </w:pPr>
    </w:p>
    <w:p w14:paraId="1B438134" w14:textId="57233A30" w:rsidR="004D272F" w:rsidRDefault="004D272F" w:rsidP="000950B4">
      <w:pPr>
        <w:spacing w:after="0"/>
      </w:pPr>
      <w:r>
        <w:t>Gretchen Weiss, MPH</w:t>
      </w:r>
    </w:p>
    <w:p w14:paraId="0026449F" w14:textId="1EE35CB0" w:rsidR="004D272F" w:rsidRDefault="004D272F" w:rsidP="000950B4">
      <w:pPr>
        <w:spacing w:after="0"/>
      </w:pPr>
      <w:r>
        <w:t>Director, HIV, STI, and Viral Hepatitis</w:t>
      </w:r>
    </w:p>
    <w:p w14:paraId="7D7C26A4" w14:textId="0713BA37" w:rsidR="004D272F" w:rsidRDefault="004D272F" w:rsidP="000950B4">
      <w:pPr>
        <w:spacing w:after="0"/>
      </w:pPr>
      <w:r>
        <w:t>NACCHO</w:t>
      </w:r>
    </w:p>
    <w:p w14:paraId="13679033" w14:textId="33454D42" w:rsidR="004D272F" w:rsidRDefault="004D272F" w:rsidP="000950B4">
      <w:pPr>
        <w:spacing w:after="0"/>
      </w:pPr>
      <w:r>
        <w:t>1100 17</w:t>
      </w:r>
      <w:r w:rsidRPr="00F06271">
        <w:rPr>
          <w:vertAlign w:val="superscript"/>
        </w:rPr>
        <w:t>th</w:t>
      </w:r>
      <w:r>
        <w:t xml:space="preserve"> St. NW, 7</w:t>
      </w:r>
      <w:r w:rsidRPr="00F06271">
        <w:rPr>
          <w:vertAlign w:val="superscript"/>
        </w:rPr>
        <w:t>th</w:t>
      </w:r>
      <w:r>
        <w:t xml:space="preserve"> Floor</w:t>
      </w:r>
    </w:p>
    <w:p w14:paraId="7B136CE3" w14:textId="2CBFEFA4" w:rsidR="004D272F" w:rsidRDefault="004D272F" w:rsidP="000950B4">
      <w:pPr>
        <w:spacing w:after="0"/>
      </w:pPr>
      <w:r>
        <w:t>Washington, DC 20036</w:t>
      </w:r>
    </w:p>
    <w:p w14:paraId="6A7E66A9" w14:textId="0F90B8D4" w:rsidR="005F0519" w:rsidRDefault="005F0519" w:rsidP="000950B4">
      <w:pPr>
        <w:spacing w:after="0"/>
      </w:pPr>
      <w:r w:rsidRPr="005F0519">
        <w:t>(202) 783-5550</w:t>
      </w:r>
    </w:p>
    <w:p w14:paraId="44AC40AE" w14:textId="1F3A2350" w:rsidR="005F0519" w:rsidRDefault="005F0519" w:rsidP="000950B4">
      <w:pPr>
        <w:spacing w:after="0"/>
      </w:pPr>
      <w:r>
        <w:t>gweiss@naccho.org</w:t>
      </w:r>
    </w:p>
    <w:p w14:paraId="04B19C25" w14:textId="77777777" w:rsidR="004D272F" w:rsidRDefault="004D272F" w:rsidP="000950B4">
      <w:pPr>
        <w:spacing w:after="0"/>
      </w:pPr>
    </w:p>
    <w:p w14:paraId="7F55D024" w14:textId="77777777" w:rsidR="00A01BB1" w:rsidRPr="002772A6" w:rsidRDefault="00A01BB1" w:rsidP="004D272F">
      <w:pPr>
        <w:spacing w:after="0"/>
      </w:pPr>
      <w:r w:rsidRPr="002772A6">
        <w:t xml:space="preserve">Samantha Ritter, MPH </w:t>
      </w:r>
    </w:p>
    <w:p w14:paraId="2DAF5FC5" w14:textId="77777777" w:rsidR="00A01BB1" w:rsidRPr="002772A6" w:rsidRDefault="00A01BB1" w:rsidP="004D272F">
      <w:pPr>
        <w:spacing w:after="0"/>
      </w:pPr>
      <w:r w:rsidRPr="002772A6">
        <w:t>Senior Program Analyst, Adolescent Sexual Health</w:t>
      </w:r>
    </w:p>
    <w:p w14:paraId="611D5A31" w14:textId="77777777" w:rsidR="004D272F" w:rsidRPr="00A01BB1" w:rsidRDefault="004D272F" w:rsidP="004D272F">
      <w:pPr>
        <w:spacing w:after="0"/>
      </w:pPr>
      <w:r w:rsidRPr="00A01BB1">
        <w:t>NACCHO</w:t>
      </w:r>
    </w:p>
    <w:p w14:paraId="3E19E8CF" w14:textId="77777777" w:rsidR="004D272F" w:rsidRPr="00A01BB1" w:rsidRDefault="004D272F" w:rsidP="004D272F">
      <w:pPr>
        <w:spacing w:after="0"/>
      </w:pPr>
      <w:r w:rsidRPr="00A01BB1">
        <w:t>1100 17</w:t>
      </w:r>
      <w:r w:rsidRPr="00A01BB1">
        <w:rPr>
          <w:vertAlign w:val="superscript"/>
        </w:rPr>
        <w:t>th</w:t>
      </w:r>
      <w:r w:rsidRPr="00A01BB1">
        <w:t xml:space="preserve"> St. NW, 7</w:t>
      </w:r>
      <w:r w:rsidRPr="00A01BB1">
        <w:rPr>
          <w:vertAlign w:val="superscript"/>
        </w:rPr>
        <w:t>th</w:t>
      </w:r>
      <w:r w:rsidRPr="00A01BB1">
        <w:t xml:space="preserve"> Floor</w:t>
      </w:r>
    </w:p>
    <w:p w14:paraId="03053355" w14:textId="77777777" w:rsidR="004D272F" w:rsidRDefault="004D272F" w:rsidP="004D272F">
      <w:pPr>
        <w:spacing w:after="0"/>
      </w:pPr>
      <w:r w:rsidRPr="00A01BB1">
        <w:t>Washington, DC 20036</w:t>
      </w:r>
    </w:p>
    <w:p w14:paraId="529630DD" w14:textId="77777777" w:rsidR="005F0519" w:rsidRDefault="005F0519" w:rsidP="005F0519">
      <w:pPr>
        <w:spacing w:after="0"/>
      </w:pPr>
      <w:r w:rsidRPr="005F0519">
        <w:t>(202) 783-5550</w:t>
      </w:r>
    </w:p>
    <w:p w14:paraId="6C3F4710" w14:textId="26DB4329" w:rsidR="005F0519" w:rsidRPr="00A01BB1" w:rsidRDefault="005F0519" w:rsidP="004D272F">
      <w:pPr>
        <w:spacing w:after="0"/>
      </w:pPr>
      <w:r>
        <w:t>sritter@naccho.org</w:t>
      </w:r>
    </w:p>
    <w:p w14:paraId="508885D7" w14:textId="77777777" w:rsidR="004D272F" w:rsidRPr="00A01BB1" w:rsidRDefault="004D272F" w:rsidP="000950B4">
      <w:pPr>
        <w:spacing w:after="0"/>
      </w:pPr>
    </w:p>
    <w:p w14:paraId="781CD33E" w14:textId="385D7F16" w:rsidR="00A01BB1" w:rsidRPr="002772A6" w:rsidRDefault="00A01BB1" w:rsidP="004D272F">
      <w:pPr>
        <w:spacing w:after="0"/>
      </w:pPr>
      <w:r w:rsidRPr="002772A6">
        <w:t>Kat Kelley, B</w:t>
      </w:r>
      <w:r w:rsidR="00B73B06">
        <w:t>S</w:t>
      </w:r>
      <w:r w:rsidRPr="002772A6">
        <w:t xml:space="preserve"> </w:t>
      </w:r>
    </w:p>
    <w:p w14:paraId="40E34991" w14:textId="5B7AEA2A" w:rsidR="00A01BB1" w:rsidRPr="002772A6" w:rsidRDefault="00A01BB1" w:rsidP="004D272F">
      <w:pPr>
        <w:spacing w:after="0"/>
      </w:pPr>
      <w:r w:rsidRPr="002772A6">
        <w:t xml:space="preserve">Program Analyst, HIV, STI </w:t>
      </w:r>
      <w:r w:rsidR="00B73B06">
        <w:t>&amp;</w:t>
      </w:r>
      <w:r w:rsidRPr="002772A6">
        <w:t xml:space="preserve"> Viral Hepatitis </w:t>
      </w:r>
    </w:p>
    <w:p w14:paraId="798EE718" w14:textId="77777777" w:rsidR="004D272F" w:rsidRPr="00A01BB1" w:rsidRDefault="004D272F" w:rsidP="004D272F">
      <w:pPr>
        <w:spacing w:after="0"/>
      </w:pPr>
      <w:r w:rsidRPr="00A01BB1">
        <w:t>NACCHO</w:t>
      </w:r>
    </w:p>
    <w:p w14:paraId="7A446BCB" w14:textId="77777777" w:rsidR="004D272F" w:rsidRPr="00A01BB1" w:rsidRDefault="004D272F" w:rsidP="004D272F">
      <w:pPr>
        <w:spacing w:after="0"/>
      </w:pPr>
      <w:r w:rsidRPr="00A01BB1">
        <w:t>1100 17</w:t>
      </w:r>
      <w:r w:rsidRPr="00A01BB1">
        <w:rPr>
          <w:vertAlign w:val="superscript"/>
        </w:rPr>
        <w:t>th</w:t>
      </w:r>
      <w:r w:rsidRPr="00A01BB1">
        <w:t xml:space="preserve"> St. NW, 7</w:t>
      </w:r>
      <w:r w:rsidRPr="00A01BB1">
        <w:rPr>
          <w:vertAlign w:val="superscript"/>
        </w:rPr>
        <w:t>th</w:t>
      </w:r>
      <w:r w:rsidRPr="00A01BB1">
        <w:t xml:space="preserve"> Floor</w:t>
      </w:r>
    </w:p>
    <w:p w14:paraId="2DE8470E" w14:textId="77777777" w:rsidR="004D272F" w:rsidRPr="00A01BB1" w:rsidRDefault="004D272F" w:rsidP="004D272F">
      <w:pPr>
        <w:spacing w:after="0"/>
      </w:pPr>
      <w:r w:rsidRPr="00A01BB1">
        <w:t>Washington, DC 20036</w:t>
      </w:r>
    </w:p>
    <w:p w14:paraId="66DD7875" w14:textId="77777777" w:rsidR="005F0519" w:rsidRDefault="005F0519" w:rsidP="005F0519">
      <w:pPr>
        <w:spacing w:after="0"/>
      </w:pPr>
      <w:r w:rsidRPr="005F0519">
        <w:t>(202) 783-5550</w:t>
      </w:r>
    </w:p>
    <w:p w14:paraId="5963091A" w14:textId="045AB4EB" w:rsidR="005F0519" w:rsidRDefault="005F0519" w:rsidP="005F0519">
      <w:pPr>
        <w:spacing w:after="0"/>
      </w:pPr>
      <w:r>
        <w:t>kkelley@naccho.org</w:t>
      </w:r>
    </w:p>
    <w:p w14:paraId="61F0FEFE" w14:textId="77777777" w:rsidR="002A7EC1" w:rsidRDefault="002A7EC1" w:rsidP="000950B4">
      <w:pPr>
        <w:spacing w:after="0"/>
      </w:pPr>
    </w:p>
    <w:p w14:paraId="757343D1" w14:textId="09E2E426" w:rsidR="002A7EC1" w:rsidRDefault="002A7EC1" w:rsidP="000950B4">
      <w:pPr>
        <w:spacing w:after="0"/>
      </w:pPr>
      <w:r>
        <w:t xml:space="preserve">Scientists from CDC/DSTDP </w:t>
      </w:r>
      <w:r w:rsidR="002C213C">
        <w:t>will lead the analysis of data from the survey.  The lead scientists from CDC are:</w:t>
      </w:r>
    </w:p>
    <w:p w14:paraId="29CBC8CB" w14:textId="77777777" w:rsidR="002C213C" w:rsidRDefault="002C213C" w:rsidP="000950B4">
      <w:pPr>
        <w:spacing w:after="0"/>
      </w:pPr>
    </w:p>
    <w:p w14:paraId="60573575" w14:textId="0C4B95FC" w:rsidR="002C213C" w:rsidRDefault="002C213C" w:rsidP="000950B4">
      <w:pPr>
        <w:spacing w:after="0"/>
      </w:pPr>
      <w:r>
        <w:t>Jami Leichliter, PhD</w:t>
      </w:r>
    </w:p>
    <w:p w14:paraId="0CAAB76D" w14:textId="3A3D2C9C" w:rsidR="002C213C" w:rsidRDefault="002C213C" w:rsidP="000950B4">
      <w:pPr>
        <w:spacing w:after="0"/>
      </w:pPr>
      <w:r>
        <w:t>Team Lead (Lead Health Scientist)</w:t>
      </w:r>
    </w:p>
    <w:p w14:paraId="4F062819" w14:textId="101E291E" w:rsidR="002C213C" w:rsidRDefault="002C213C" w:rsidP="000950B4">
      <w:pPr>
        <w:spacing w:after="0"/>
      </w:pPr>
      <w:r>
        <w:t>CDC</w:t>
      </w:r>
    </w:p>
    <w:p w14:paraId="57E53B3B" w14:textId="01FE60F0" w:rsidR="002C213C" w:rsidRDefault="002C213C" w:rsidP="000950B4">
      <w:pPr>
        <w:spacing w:after="0"/>
      </w:pPr>
      <w:r>
        <w:t>1600 Clifton Rd NE, MS E-02</w:t>
      </w:r>
    </w:p>
    <w:p w14:paraId="701C1FD7" w14:textId="31CEF743" w:rsidR="002C213C" w:rsidRDefault="002C213C" w:rsidP="000950B4">
      <w:pPr>
        <w:spacing w:after="0"/>
      </w:pPr>
      <w:r>
        <w:t>Atlanta, GA 30329</w:t>
      </w:r>
    </w:p>
    <w:p w14:paraId="16D984F9" w14:textId="07AA69D0" w:rsidR="002C213C" w:rsidRDefault="002C213C" w:rsidP="000950B4">
      <w:pPr>
        <w:spacing w:after="0"/>
      </w:pPr>
      <w:r>
        <w:t>(404) 639-1821</w:t>
      </w:r>
    </w:p>
    <w:p w14:paraId="14696E36" w14:textId="2BB5BF4C" w:rsidR="005F0519" w:rsidRDefault="005F0519" w:rsidP="000950B4">
      <w:pPr>
        <w:spacing w:after="0"/>
      </w:pPr>
      <w:r>
        <w:t>jleichliter@cdc.gov</w:t>
      </w:r>
    </w:p>
    <w:p w14:paraId="6BF095A9" w14:textId="77777777" w:rsidR="002C213C" w:rsidRDefault="002C213C" w:rsidP="000950B4">
      <w:pPr>
        <w:spacing w:after="0"/>
      </w:pPr>
    </w:p>
    <w:p w14:paraId="2FA9F5F4" w14:textId="695E2692" w:rsidR="002C213C" w:rsidRDefault="002C213C" w:rsidP="000950B4">
      <w:pPr>
        <w:spacing w:after="0"/>
      </w:pPr>
      <w:r>
        <w:t>Kendra Cuffe, M</w:t>
      </w:r>
      <w:r w:rsidR="00F05A72">
        <w:t>PH</w:t>
      </w:r>
    </w:p>
    <w:p w14:paraId="264D5D9F" w14:textId="766BF376" w:rsidR="002C213C" w:rsidRDefault="002C213C" w:rsidP="000950B4">
      <w:pPr>
        <w:spacing w:after="0"/>
      </w:pPr>
      <w:r>
        <w:t xml:space="preserve">Health Scientist </w:t>
      </w:r>
    </w:p>
    <w:p w14:paraId="5B73FADF" w14:textId="77777777" w:rsidR="002C213C" w:rsidRDefault="002C213C" w:rsidP="002C213C">
      <w:pPr>
        <w:spacing w:after="0"/>
      </w:pPr>
      <w:r>
        <w:t>CDC</w:t>
      </w:r>
    </w:p>
    <w:p w14:paraId="0B6C33ED" w14:textId="77777777" w:rsidR="002C213C" w:rsidRDefault="002C213C" w:rsidP="002C213C">
      <w:pPr>
        <w:spacing w:after="0"/>
      </w:pPr>
      <w:r>
        <w:t>1600 Clifton Rd NE, MS E-02</w:t>
      </w:r>
    </w:p>
    <w:p w14:paraId="5110C8B0" w14:textId="77777777" w:rsidR="002C213C" w:rsidRDefault="002C213C" w:rsidP="002C213C">
      <w:pPr>
        <w:spacing w:after="0"/>
      </w:pPr>
      <w:r>
        <w:t>Atlanta, GA 30329</w:t>
      </w:r>
    </w:p>
    <w:p w14:paraId="005E7708" w14:textId="3481451A" w:rsidR="00262E84" w:rsidRDefault="002C213C" w:rsidP="00F06271">
      <w:pPr>
        <w:spacing w:after="0"/>
      </w:pPr>
      <w:r>
        <w:t>(404) 639-1847</w:t>
      </w:r>
    </w:p>
    <w:p w14:paraId="76788A7E" w14:textId="0965F358" w:rsidR="005F0519" w:rsidRPr="00233877" w:rsidRDefault="005F0519" w:rsidP="00F06271">
      <w:pPr>
        <w:spacing w:after="0"/>
      </w:pPr>
      <w:r>
        <w:t>kcuffe@cdc.gov</w:t>
      </w:r>
    </w:p>
    <w:sectPr w:rsidR="005F0519" w:rsidRPr="00233877" w:rsidSect="00973ADE">
      <w:endnotePr>
        <w:numFmt w:val="decimal"/>
      </w:end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BBE4B" w14:textId="77777777" w:rsidR="00677F0D" w:rsidRDefault="00677F0D" w:rsidP="00196945">
      <w:r>
        <w:separator/>
      </w:r>
    </w:p>
  </w:endnote>
  <w:endnote w:type="continuationSeparator" w:id="0">
    <w:p w14:paraId="5726BF8D" w14:textId="77777777" w:rsidR="00677F0D" w:rsidRDefault="00677F0D" w:rsidP="0019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31137" w14:textId="77777777" w:rsidR="00677F0D" w:rsidRDefault="00677F0D" w:rsidP="00196945">
      <w:r>
        <w:separator/>
      </w:r>
    </w:p>
  </w:footnote>
  <w:footnote w:type="continuationSeparator" w:id="0">
    <w:p w14:paraId="09FD0A91" w14:textId="77777777" w:rsidR="00677F0D" w:rsidRDefault="00677F0D" w:rsidP="00196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86F"/>
    <w:multiLevelType w:val="hybridMultilevel"/>
    <w:tmpl w:val="022C8F04"/>
    <w:lvl w:ilvl="0" w:tplc="F918BAF6">
      <w:start w:val="1"/>
      <w:numFmt w:val="bullet"/>
      <w:lvlText w:val="•"/>
      <w:lvlJc w:val="left"/>
      <w:pPr>
        <w:tabs>
          <w:tab w:val="num" w:pos="720"/>
        </w:tabs>
        <w:ind w:left="720" w:hanging="360"/>
      </w:pPr>
      <w:rPr>
        <w:rFonts w:ascii="Times New Roman" w:hAnsi="Times New Roman" w:hint="default"/>
      </w:rPr>
    </w:lvl>
    <w:lvl w:ilvl="1" w:tplc="F656CCE8" w:tentative="1">
      <w:start w:val="1"/>
      <w:numFmt w:val="bullet"/>
      <w:lvlText w:val="•"/>
      <w:lvlJc w:val="left"/>
      <w:pPr>
        <w:tabs>
          <w:tab w:val="num" w:pos="1440"/>
        </w:tabs>
        <w:ind w:left="1440" w:hanging="360"/>
      </w:pPr>
      <w:rPr>
        <w:rFonts w:ascii="Times New Roman" w:hAnsi="Times New Roman" w:hint="default"/>
      </w:rPr>
    </w:lvl>
    <w:lvl w:ilvl="2" w:tplc="6F688916" w:tentative="1">
      <w:start w:val="1"/>
      <w:numFmt w:val="bullet"/>
      <w:lvlText w:val="•"/>
      <w:lvlJc w:val="left"/>
      <w:pPr>
        <w:tabs>
          <w:tab w:val="num" w:pos="2160"/>
        </w:tabs>
        <w:ind w:left="2160" w:hanging="360"/>
      </w:pPr>
      <w:rPr>
        <w:rFonts w:ascii="Times New Roman" w:hAnsi="Times New Roman" w:hint="default"/>
      </w:rPr>
    </w:lvl>
    <w:lvl w:ilvl="3" w:tplc="BAB43140" w:tentative="1">
      <w:start w:val="1"/>
      <w:numFmt w:val="bullet"/>
      <w:lvlText w:val="•"/>
      <w:lvlJc w:val="left"/>
      <w:pPr>
        <w:tabs>
          <w:tab w:val="num" w:pos="2880"/>
        </w:tabs>
        <w:ind w:left="2880" w:hanging="360"/>
      </w:pPr>
      <w:rPr>
        <w:rFonts w:ascii="Times New Roman" w:hAnsi="Times New Roman" w:hint="default"/>
      </w:rPr>
    </w:lvl>
    <w:lvl w:ilvl="4" w:tplc="C614A144" w:tentative="1">
      <w:start w:val="1"/>
      <w:numFmt w:val="bullet"/>
      <w:lvlText w:val="•"/>
      <w:lvlJc w:val="left"/>
      <w:pPr>
        <w:tabs>
          <w:tab w:val="num" w:pos="3600"/>
        </w:tabs>
        <w:ind w:left="3600" w:hanging="360"/>
      </w:pPr>
      <w:rPr>
        <w:rFonts w:ascii="Times New Roman" w:hAnsi="Times New Roman" w:hint="default"/>
      </w:rPr>
    </w:lvl>
    <w:lvl w:ilvl="5" w:tplc="27B0FE1E" w:tentative="1">
      <w:start w:val="1"/>
      <w:numFmt w:val="bullet"/>
      <w:lvlText w:val="•"/>
      <w:lvlJc w:val="left"/>
      <w:pPr>
        <w:tabs>
          <w:tab w:val="num" w:pos="4320"/>
        </w:tabs>
        <w:ind w:left="4320" w:hanging="360"/>
      </w:pPr>
      <w:rPr>
        <w:rFonts w:ascii="Times New Roman" w:hAnsi="Times New Roman" w:hint="default"/>
      </w:rPr>
    </w:lvl>
    <w:lvl w:ilvl="6" w:tplc="5FEC3476" w:tentative="1">
      <w:start w:val="1"/>
      <w:numFmt w:val="bullet"/>
      <w:lvlText w:val="•"/>
      <w:lvlJc w:val="left"/>
      <w:pPr>
        <w:tabs>
          <w:tab w:val="num" w:pos="5040"/>
        </w:tabs>
        <w:ind w:left="5040" w:hanging="360"/>
      </w:pPr>
      <w:rPr>
        <w:rFonts w:ascii="Times New Roman" w:hAnsi="Times New Roman" w:hint="default"/>
      </w:rPr>
    </w:lvl>
    <w:lvl w:ilvl="7" w:tplc="F254134E" w:tentative="1">
      <w:start w:val="1"/>
      <w:numFmt w:val="bullet"/>
      <w:lvlText w:val="•"/>
      <w:lvlJc w:val="left"/>
      <w:pPr>
        <w:tabs>
          <w:tab w:val="num" w:pos="5760"/>
        </w:tabs>
        <w:ind w:left="5760" w:hanging="360"/>
      </w:pPr>
      <w:rPr>
        <w:rFonts w:ascii="Times New Roman" w:hAnsi="Times New Roman" w:hint="default"/>
      </w:rPr>
    </w:lvl>
    <w:lvl w:ilvl="8" w:tplc="DF5A15D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00458C"/>
    <w:multiLevelType w:val="hybridMultilevel"/>
    <w:tmpl w:val="5258770A"/>
    <w:lvl w:ilvl="0" w:tplc="03EE1BFE">
      <w:start w:val="1"/>
      <w:numFmt w:val="decimal"/>
      <w:lvlText w:val="%1."/>
      <w:lvlJc w:val="left"/>
      <w:pPr>
        <w:ind w:left="1155" w:hanging="4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6B5180B"/>
    <w:multiLevelType w:val="hybridMultilevel"/>
    <w:tmpl w:val="182C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C71A6"/>
    <w:multiLevelType w:val="hybridMultilevel"/>
    <w:tmpl w:val="C97C4022"/>
    <w:lvl w:ilvl="0" w:tplc="FD8CA7D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21205"/>
    <w:multiLevelType w:val="hybridMultilevel"/>
    <w:tmpl w:val="85268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4D148B"/>
    <w:multiLevelType w:val="hybridMultilevel"/>
    <w:tmpl w:val="87E4C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B5699"/>
    <w:multiLevelType w:val="hybridMultilevel"/>
    <w:tmpl w:val="D52CA37E"/>
    <w:lvl w:ilvl="0" w:tplc="C66A6DAC">
      <w:start w:val="1"/>
      <w:numFmt w:val="bullet"/>
      <w:lvlText w:val="•"/>
      <w:lvlJc w:val="left"/>
      <w:pPr>
        <w:tabs>
          <w:tab w:val="num" w:pos="720"/>
        </w:tabs>
        <w:ind w:left="720" w:hanging="360"/>
      </w:pPr>
      <w:rPr>
        <w:rFonts w:ascii="Times New Roman" w:hAnsi="Times New Roman" w:hint="default"/>
      </w:rPr>
    </w:lvl>
    <w:lvl w:ilvl="1" w:tplc="F2CAE6D0" w:tentative="1">
      <w:start w:val="1"/>
      <w:numFmt w:val="bullet"/>
      <w:lvlText w:val="•"/>
      <w:lvlJc w:val="left"/>
      <w:pPr>
        <w:tabs>
          <w:tab w:val="num" w:pos="1440"/>
        </w:tabs>
        <w:ind w:left="1440" w:hanging="360"/>
      </w:pPr>
      <w:rPr>
        <w:rFonts w:ascii="Times New Roman" w:hAnsi="Times New Roman" w:hint="default"/>
      </w:rPr>
    </w:lvl>
    <w:lvl w:ilvl="2" w:tplc="726ABF9E" w:tentative="1">
      <w:start w:val="1"/>
      <w:numFmt w:val="bullet"/>
      <w:lvlText w:val="•"/>
      <w:lvlJc w:val="left"/>
      <w:pPr>
        <w:tabs>
          <w:tab w:val="num" w:pos="2160"/>
        </w:tabs>
        <w:ind w:left="2160" w:hanging="360"/>
      </w:pPr>
      <w:rPr>
        <w:rFonts w:ascii="Times New Roman" w:hAnsi="Times New Roman" w:hint="default"/>
      </w:rPr>
    </w:lvl>
    <w:lvl w:ilvl="3" w:tplc="CB728350" w:tentative="1">
      <w:start w:val="1"/>
      <w:numFmt w:val="bullet"/>
      <w:lvlText w:val="•"/>
      <w:lvlJc w:val="left"/>
      <w:pPr>
        <w:tabs>
          <w:tab w:val="num" w:pos="2880"/>
        </w:tabs>
        <w:ind w:left="2880" w:hanging="360"/>
      </w:pPr>
      <w:rPr>
        <w:rFonts w:ascii="Times New Roman" w:hAnsi="Times New Roman" w:hint="default"/>
      </w:rPr>
    </w:lvl>
    <w:lvl w:ilvl="4" w:tplc="3DDC8A78" w:tentative="1">
      <w:start w:val="1"/>
      <w:numFmt w:val="bullet"/>
      <w:lvlText w:val="•"/>
      <w:lvlJc w:val="left"/>
      <w:pPr>
        <w:tabs>
          <w:tab w:val="num" w:pos="3600"/>
        </w:tabs>
        <w:ind w:left="3600" w:hanging="360"/>
      </w:pPr>
      <w:rPr>
        <w:rFonts w:ascii="Times New Roman" w:hAnsi="Times New Roman" w:hint="default"/>
      </w:rPr>
    </w:lvl>
    <w:lvl w:ilvl="5" w:tplc="92486C20" w:tentative="1">
      <w:start w:val="1"/>
      <w:numFmt w:val="bullet"/>
      <w:lvlText w:val="•"/>
      <w:lvlJc w:val="left"/>
      <w:pPr>
        <w:tabs>
          <w:tab w:val="num" w:pos="4320"/>
        </w:tabs>
        <w:ind w:left="4320" w:hanging="360"/>
      </w:pPr>
      <w:rPr>
        <w:rFonts w:ascii="Times New Roman" w:hAnsi="Times New Roman" w:hint="default"/>
      </w:rPr>
    </w:lvl>
    <w:lvl w:ilvl="6" w:tplc="7DFE0596" w:tentative="1">
      <w:start w:val="1"/>
      <w:numFmt w:val="bullet"/>
      <w:lvlText w:val="•"/>
      <w:lvlJc w:val="left"/>
      <w:pPr>
        <w:tabs>
          <w:tab w:val="num" w:pos="5040"/>
        </w:tabs>
        <w:ind w:left="5040" w:hanging="360"/>
      </w:pPr>
      <w:rPr>
        <w:rFonts w:ascii="Times New Roman" w:hAnsi="Times New Roman" w:hint="default"/>
      </w:rPr>
    </w:lvl>
    <w:lvl w:ilvl="7" w:tplc="BBF8AA96" w:tentative="1">
      <w:start w:val="1"/>
      <w:numFmt w:val="bullet"/>
      <w:lvlText w:val="•"/>
      <w:lvlJc w:val="left"/>
      <w:pPr>
        <w:tabs>
          <w:tab w:val="num" w:pos="5760"/>
        </w:tabs>
        <w:ind w:left="5760" w:hanging="360"/>
      </w:pPr>
      <w:rPr>
        <w:rFonts w:ascii="Times New Roman" w:hAnsi="Times New Roman" w:hint="default"/>
      </w:rPr>
    </w:lvl>
    <w:lvl w:ilvl="8" w:tplc="AF9227C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56A5912"/>
    <w:multiLevelType w:val="hybridMultilevel"/>
    <w:tmpl w:val="B20CEC68"/>
    <w:lvl w:ilvl="0" w:tplc="D8C8084A">
      <w:start w:val="1"/>
      <w:numFmt w:val="bullet"/>
      <w:lvlText w:val="•"/>
      <w:lvlJc w:val="left"/>
      <w:pPr>
        <w:tabs>
          <w:tab w:val="num" w:pos="720"/>
        </w:tabs>
        <w:ind w:left="720" w:hanging="360"/>
      </w:pPr>
      <w:rPr>
        <w:rFonts w:ascii="Times New Roman" w:hAnsi="Times New Roman" w:hint="default"/>
      </w:rPr>
    </w:lvl>
    <w:lvl w:ilvl="1" w:tplc="3D9AA098" w:tentative="1">
      <w:start w:val="1"/>
      <w:numFmt w:val="bullet"/>
      <w:lvlText w:val="•"/>
      <w:lvlJc w:val="left"/>
      <w:pPr>
        <w:tabs>
          <w:tab w:val="num" w:pos="1440"/>
        </w:tabs>
        <w:ind w:left="1440" w:hanging="360"/>
      </w:pPr>
      <w:rPr>
        <w:rFonts w:ascii="Times New Roman" w:hAnsi="Times New Roman" w:hint="default"/>
      </w:rPr>
    </w:lvl>
    <w:lvl w:ilvl="2" w:tplc="5BDEEBCA" w:tentative="1">
      <w:start w:val="1"/>
      <w:numFmt w:val="bullet"/>
      <w:lvlText w:val="•"/>
      <w:lvlJc w:val="left"/>
      <w:pPr>
        <w:tabs>
          <w:tab w:val="num" w:pos="2160"/>
        </w:tabs>
        <w:ind w:left="2160" w:hanging="360"/>
      </w:pPr>
      <w:rPr>
        <w:rFonts w:ascii="Times New Roman" w:hAnsi="Times New Roman" w:hint="default"/>
      </w:rPr>
    </w:lvl>
    <w:lvl w:ilvl="3" w:tplc="678CFFA2" w:tentative="1">
      <w:start w:val="1"/>
      <w:numFmt w:val="bullet"/>
      <w:lvlText w:val="•"/>
      <w:lvlJc w:val="left"/>
      <w:pPr>
        <w:tabs>
          <w:tab w:val="num" w:pos="2880"/>
        </w:tabs>
        <w:ind w:left="2880" w:hanging="360"/>
      </w:pPr>
      <w:rPr>
        <w:rFonts w:ascii="Times New Roman" w:hAnsi="Times New Roman" w:hint="default"/>
      </w:rPr>
    </w:lvl>
    <w:lvl w:ilvl="4" w:tplc="83A4B6C0" w:tentative="1">
      <w:start w:val="1"/>
      <w:numFmt w:val="bullet"/>
      <w:lvlText w:val="•"/>
      <w:lvlJc w:val="left"/>
      <w:pPr>
        <w:tabs>
          <w:tab w:val="num" w:pos="3600"/>
        </w:tabs>
        <w:ind w:left="3600" w:hanging="360"/>
      </w:pPr>
      <w:rPr>
        <w:rFonts w:ascii="Times New Roman" w:hAnsi="Times New Roman" w:hint="default"/>
      </w:rPr>
    </w:lvl>
    <w:lvl w:ilvl="5" w:tplc="94B20B30" w:tentative="1">
      <w:start w:val="1"/>
      <w:numFmt w:val="bullet"/>
      <w:lvlText w:val="•"/>
      <w:lvlJc w:val="left"/>
      <w:pPr>
        <w:tabs>
          <w:tab w:val="num" w:pos="4320"/>
        </w:tabs>
        <w:ind w:left="4320" w:hanging="360"/>
      </w:pPr>
      <w:rPr>
        <w:rFonts w:ascii="Times New Roman" w:hAnsi="Times New Roman" w:hint="default"/>
      </w:rPr>
    </w:lvl>
    <w:lvl w:ilvl="6" w:tplc="743A4D3C" w:tentative="1">
      <w:start w:val="1"/>
      <w:numFmt w:val="bullet"/>
      <w:lvlText w:val="•"/>
      <w:lvlJc w:val="left"/>
      <w:pPr>
        <w:tabs>
          <w:tab w:val="num" w:pos="5040"/>
        </w:tabs>
        <w:ind w:left="5040" w:hanging="360"/>
      </w:pPr>
      <w:rPr>
        <w:rFonts w:ascii="Times New Roman" w:hAnsi="Times New Roman" w:hint="default"/>
      </w:rPr>
    </w:lvl>
    <w:lvl w:ilvl="7" w:tplc="448616F2" w:tentative="1">
      <w:start w:val="1"/>
      <w:numFmt w:val="bullet"/>
      <w:lvlText w:val="•"/>
      <w:lvlJc w:val="left"/>
      <w:pPr>
        <w:tabs>
          <w:tab w:val="num" w:pos="5760"/>
        </w:tabs>
        <w:ind w:left="5760" w:hanging="360"/>
      </w:pPr>
      <w:rPr>
        <w:rFonts w:ascii="Times New Roman" w:hAnsi="Times New Roman" w:hint="default"/>
      </w:rPr>
    </w:lvl>
    <w:lvl w:ilvl="8" w:tplc="A1025AE6" w:tentative="1">
      <w:start w:val="1"/>
      <w:numFmt w:val="bullet"/>
      <w:lvlText w:val="•"/>
      <w:lvlJc w:val="left"/>
      <w:pPr>
        <w:tabs>
          <w:tab w:val="num" w:pos="6480"/>
        </w:tabs>
        <w:ind w:left="6480" w:hanging="360"/>
      </w:pPr>
      <w:rPr>
        <w:rFonts w:ascii="Times New Roman" w:hAnsi="Times New Roman" w:hint="default"/>
      </w:rPr>
    </w:lvl>
  </w:abstractNum>
  <w:abstractNum w:abstractNumId="9">
    <w:nsid w:val="3BF67BCF"/>
    <w:multiLevelType w:val="hybridMultilevel"/>
    <w:tmpl w:val="1A8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34392"/>
    <w:multiLevelType w:val="hybridMultilevel"/>
    <w:tmpl w:val="FB04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903B5"/>
    <w:multiLevelType w:val="hybridMultilevel"/>
    <w:tmpl w:val="C110310A"/>
    <w:lvl w:ilvl="0" w:tplc="B53AF0E4">
      <w:start w:val="1"/>
      <w:numFmt w:val="bullet"/>
      <w:lvlText w:val="•"/>
      <w:lvlJc w:val="left"/>
      <w:pPr>
        <w:tabs>
          <w:tab w:val="num" w:pos="720"/>
        </w:tabs>
        <w:ind w:left="720" w:hanging="360"/>
      </w:pPr>
      <w:rPr>
        <w:rFonts w:ascii="Times New Roman" w:hAnsi="Times New Roman" w:hint="default"/>
      </w:rPr>
    </w:lvl>
    <w:lvl w:ilvl="1" w:tplc="F9F61360" w:tentative="1">
      <w:start w:val="1"/>
      <w:numFmt w:val="bullet"/>
      <w:lvlText w:val="•"/>
      <w:lvlJc w:val="left"/>
      <w:pPr>
        <w:tabs>
          <w:tab w:val="num" w:pos="1440"/>
        </w:tabs>
        <w:ind w:left="1440" w:hanging="360"/>
      </w:pPr>
      <w:rPr>
        <w:rFonts w:ascii="Times New Roman" w:hAnsi="Times New Roman" w:hint="default"/>
      </w:rPr>
    </w:lvl>
    <w:lvl w:ilvl="2" w:tplc="A30EEFD6" w:tentative="1">
      <w:start w:val="1"/>
      <w:numFmt w:val="bullet"/>
      <w:lvlText w:val="•"/>
      <w:lvlJc w:val="left"/>
      <w:pPr>
        <w:tabs>
          <w:tab w:val="num" w:pos="2160"/>
        </w:tabs>
        <w:ind w:left="2160" w:hanging="360"/>
      </w:pPr>
      <w:rPr>
        <w:rFonts w:ascii="Times New Roman" w:hAnsi="Times New Roman" w:hint="default"/>
      </w:rPr>
    </w:lvl>
    <w:lvl w:ilvl="3" w:tplc="A26A303E" w:tentative="1">
      <w:start w:val="1"/>
      <w:numFmt w:val="bullet"/>
      <w:lvlText w:val="•"/>
      <w:lvlJc w:val="left"/>
      <w:pPr>
        <w:tabs>
          <w:tab w:val="num" w:pos="2880"/>
        </w:tabs>
        <w:ind w:left="2880" w:hanging="360"/>
      </w:pPr>
      <w:rPr>
        <w:rFonts w:ascii="Times New Roman" w:hAnsi="Times New Roman" w:hint="default"/>
      </w:rPr>
    </w:lvl>
    <w:lvl w:ilvl="4" w:tplc="3FA2A97A" w:tentative="1">
      <w:start w:val="1"/>
      <w:numFmt w:val="bullet"/>
      <w:lvlText w:val="•"/>
      <w:lvlJc w:val="left"/>
      <w:pPr>
        <w:tabs>
          <w:tab w:val="num" w:pos="3600"/>
        </w:tabs>
        <w:ind w:left="3600" w:hanging="360"/>
      </w:pPr>
      <w:rPr>
        <w:rFonts w:ascii="Times New Roman" w:hAnsi="Times New Roman" w:hint="default"/>
      </w:rPr>
    </w:lvl>
    <w:lvl w:ilvl="5" w:tplc="374A78A4" w:tentative="1">
      <w:start w:val="1"/>
      <w:numFmt w:val="bullet"/>
      <w:lvlText w:val="•"/>
      <w:lvlJc w:val="left"/>
      <w:pPr>
        <w:tabs>
          <w:tab w:val="num" w:pos="4320"/>
        </w:tabs>
        <w:ind w:left="4320" w:hanging="360"/>
      </w:pPr>
      <w:rPr>
        <w:rFonts w:ascii="Times New Roman" w:hAnsi="Times New Roman" w:hint="default"/>
      </w:rPr>
    </w:lvl>
    <w:lvl w:ilvl="6" w:tplc="A1A0E10A" w:tentative="1">
      <w:start w:val="1"/>
      <w:numFmt w:val="bullet"/>
      <w:lvlText w:val="•"/>
      <w:lvlJc w:val="left"/>
      <w:pPr>
        <w:tabs>
          <w:tab w:val="num" w:pos="5040"/>
        </w:tabs>
        <w:ind w:left="5040" w:hanging="360"/>
      </w:pPr>
      <w:rPr>
        <w:rFonts w:ascii="Times New Roman" w:hAnsi="Times New Roman" w:hint="default"/>
      </w:rPr>
    </w:lvl>
    <w:lvl w:ilvl="7" w:tplc="FCDC299E" w:tentative="1">
      <w:start w:val="1"/>
      <w:numFmt w:val="bullet"/>
      <w:lvlText w:val="•"/>
      <w:lvlJc w:val="left"/>
      <w:pPr>
        <w:tabs>
          <w:tab w:val="num" w:pos="5760"/>
        </w:tabs>
        <w:ind w:left="5760" w:hanging="360"/>
      </w:pPr>
      <w:rPr>
        <w:rFonts w:ascii="Times New Roman" w:hAnsi="Times New Roman" w:hint="default"/>
      </w:rPr>
    </w:lvl>
    <w:lvl w:ilvl="8" w:tplc="0C08E99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4482808"/>
    <w:multiLevelType w:val="hybridMultilevel"/>
    <w:tmpl w:val="FB9C3034"/>
    <w:lvl w:ilvl="0" w:tplc="A7DEA3E6">
      <w:start w:val="1"/>
      <w:numFmt w:val="bullet"/>
      <w:lvlText w:val="•"/>
      <w:lvlJc w:val="left"/>
      <w:pPr>
        <w:tabs>
          <w:tab w:val="num" w:pos="720"/>
        </w:tabs>
        <w:ind w:left="720" w:hanging="360"/>
      </w:pPr>
      <w:rPr>
        <w:rFonts w:ascii="Times New Roman" w:hAnsi="Times New Roman" w:hint="default"/>
      </w:rPr>
    </w:lvl>
    <w:lvl w:ilvl="1" w:tplc="4ED260B2" w:tentative="1">
      <w:start w:val="1"/>
      <w:numFmt w:val="bullet"/>
      <w:lvlText w:val="•"/>
      <w:lvlJc w:val="left"/>
      <w:pPr>
        <w:tabs>
          <w:tab w:val="num" w:pos="1440"/>
        </w:tabs>
        <w:ind w:left="1440" w:hanging="360"/>
      </w:pPr>
      <w:rPr>
        <w:rFonts w:ascii="Times New Roman" w:hAnsi="Times New Roman" w:hint="default"/>
      </w:rPr>
    </w:lvl>
    <w:lvl w:ilvl="2" w:tplc="FB3A6942" w:tentative="1">
      <w:start w:val="1"/>
      <w:numFmt w:val="bullet"/>
      <w:lvlText w:val="•"/>
      <w:lvlJc w:val="left"/>
      <w:pPr>
        <w:tabs>
          <w:tab w:val="num" w:pos="2160"/>
        </w:tabs>
        <w:ind w:left="2160" w:hanging="360"/>
      </w:pPr>
      <w:rPr>
        <w:rFonts w:ascii="Times New Roman" w:hAnsi="Times New Roman" w:hint="default"/>
      </w:rPr>
    </w:lvl>
    <w:lvl w:ilvl="3" w:tplc="63900AD2" w:tentative="1">
      <w:start w:val="1"/>
      <w:numFmt w:val="bullet"/>
      <w:lvlText w:val="•"/>
      <w:lvlJc w:val="left"/>
      <w:pPr>
        <w:tabs>
          <w:tab w:val="num" w:pos="2880"/>
        </w:tabs>
        <w:ind w:left="2880" w:hanging="360"/>
      </w:pPr>
      <w:rPr>
        <w:rFonts w:ascii="Times New Roman" w:hAnsi="Times New Roman" w:hint="default"/>
      </w:rPr>
    </w:lvl>
    <w:lvl w:ilvl="4" w:tplc="8ECA41FA" w:tentative="1">
      <w:start w:val="1"/>
      <w:numFmt w:val="bullet"/>
      <w:lvlText w:val="•"/>
      <w:lvlJc w:val="left"/>
      <w:pPr>
        <w:tabs>
          <w:tab w:val="num" w:pos="3600"/>
        </w:tabs>
        <w:ind w:left="3600" w:hanging="360"/>
      </w:pPr>
      <w:rPr>
        <w:rFonts w:ascii="Times New Roman" w:hAnsi="Times New Roman" w:hint="default"/>
      </w:rPr>
    </w:lvl>
    <w:lvl w:ilvl="5" w:tplc="966E9102" w:tentative="1">
      <w:start w:val="1"/>
      <w:numFmt w:val="bullet"/>
      <w:lvlText w:val="•"/>
      <w:lvlJc w:val="left"/>
      <w:pPr>
        <w:tabs>
          <w:tab w:val="num" w:pos="4320"/>
        </w:tabs>
        <w:ind w:left="4320" w:hanging="360"/>
      </w:pPr>
      <w:rPr>
        <w:rFonts w:ascii="Times New Roman" w:hAnsi="Times New Roman" w:hint="default"/>
      </w:rPr>
    </w:lvl>
    <w:lvl w:ilvl="6" w:tplc="A3A6C0F8" w:tentative="1">
      <w:start w:val="1"/>
      <w:numFmt w:val="bullet"/>
      <w:lvlText w:val="•"/>
      <w:lvlJc w:val="left"/>
      <w:pPr>
        <w:tabs>
          <w:tab w:val="num" w:pos="5040"/>
        </w:tabs>
        <w:ind w:left="5040" w:hanging="360"/>
      </w:pPr>
      <w:rPr>
        <w:rFonts w:ascii="Times New Roman" w:hAnsi="Times New Roman" w:hint="default"/>
      </w:rPr>
    </w:lvl>
    <w:lvl w:ilvl="7" w:tplc="9D705454" w:tentative="1">
      <w:start w:val="1"/>
      <w:numFmt w:val="bullet"/>
      <w:lvlText w:val="•"/>
      <w:lvlJc w:val="left"/>
      <w:pPr>
        <w:tabs>
          <w:tab w:val="num" w:pos="5760"/>
        </w:tabs>
        <w:ind w:left="5760" w:hanging="360"/>
      </w:pPr>
      <w:rPr>
        <w:rFonts w:ascii="Times New Roman" w:hAnsi="Times New Roman" w:hint="default"/>
      </w:rPr>
    </w:lvl>
    <w:lvl w:ilvl="8" w:tplc="87180E7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3310D60"/>
    <w:multiLevelType w:val="hybridMultilevel"/>
    <w:tmpl w:val="7EFE4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E4716"/>
    <w:multiLevelType w:val="hybridMultilevel"/>
    <w:tmpl w:val="A126A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13"/>
  </w:num>
  <w:num w:numId="5">
    <w:abstractNumId w:val="4"/>
  </w:num>
  <w:num w:numId="6">
    <w:abstractNumId w:val="6"/>
  </w:num>
  <w:num w:numId="7">
    <w:abstractNumId w:val="3"/>
  </w:num>
  <w:num w:numId="8">
    <w:abstractNumId w:val="2"/>
  </w:num>
  <w:num w:numId="9">
    <w:abstractNumId w:val="14"/>
  </w:num>
  <w:num w:numId="10">
    <w:abstractNumId w:val="12"/>
  </w:num>
  <w:num w:numId="11">
    <w:abstractNumId w:val="7"/>
  </w:num>
  <w:num w:numId="12">
    <w:abstractNumId w:val="8"/>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AC"/>
    <w:rsid w:val="000003F4"/>
    <w:rsid w:val="00003D06"/>
    <w:rsid w:val="00016E8F"/>
    <w:rsid w:val="00033F13"/>
    <w:rsid w:val="00053CF8"/>
    <w:rsid w:val="00057BB6"/>
    <w:rsid w:val="00067DDE"/>
    <w:rsid w:val="000700AC"/>
    <w:rsid w:val="00081E27"/>
    <w:rsid w:val="00091D93"/>
    <w:rsid w:val="000950B4"/>
    <w:rsid w:val="000960BD"/>
    <w:rsid w:val="000B19BF"/>
    <w:rsid w:val="0010081B"/>
    <w:rsid w:val="00106197"/>
    <w:rsid w:val="001270FA"/>
    <w:rsid w:val="001275E8"/>
    <w:rsid w:val="0013479A"/>
    <w:rsid w:val="00137C4A"/>
    <w:rsid w:val="00160FCB"/>
    <w:rsid w:val="00162A88"/>
    <w:rsid w:val="00162DFE"/>
    <w:rsid w:val="00163417"/>
    <w:rsid w:val="00164A3B"/>
    <w:rsid w:val="00175C6F"/>
    <w:rsid w:val="001842DE"/>
    <w:rsid w:val="00190874"/>
    <w:rsid w:val="00196945"/>
    <w:rsid w:val="001A5CC4"/>
    <w:rsid w:val="001B0F23"/>
    <w:rsid w:val="001C2288"/>
    <w:rsid w:val="001D2FB6"/>
    <w:rsid w:val="001D45EE"/>
    <w:rsid w:val="001E1E18"/>
    <w:rsid w:val="001E488D"/>
    <w:rsid w:val="0020679D"/>
    <w:rsid w:val="00206DEB"/>
    <w:rsid w:val="00214663"/>
    <w:rsid w:val="00215A0C"/>
    <w:rsid w:val="0021798F"/>
    <w:rsid w:val="00222FC1"/>
    <w:rsid w:val="002230AB"/>
    <w:rsid w:val="00233877"/>
    <w:rsid w:val="0024093B"/>
    <w:rsid w:val="00244217"/>
    <w:rsid w:val="0025295B"/>
    <w:rsid w:val="00253071"/>
    <w:rsid w:val="00262E84"/>
    <w:rsid w:val="00263F98"/>
    <w:rsid w:val="002772A6"/>
    <w:rsid w:val="00283D83"/>
    <w:rsid w:val="002A3D24"/>
    <w:rsid w:val="002A70DA"/>
    <w:rsid w:val="002A7EC1"/>
    <w:rsid w:val="002B6C86"/>
    <w:rsid w:val="002C213C"/>
    <w:rsid w:val="002C5350"/>
    <w:rsid w:val="002C7FE9"/>
    <w:rsid w:val="002E1005"/>
    <w:rsid w:val="002E18E2"/>
    <w:rsid w:val="002E35F0"/>
    <w:rsid w:val="002F2FA0"/>
    <w:rsid w:val="002F647E"/>
    <w:rsid w:val="00336E68"/>
    <w:rsid w:val="00340F10"/>
    <w:rsid w:val="003461B5"/>
    <w:rsid w:val="00361EEC"/>
    <w:rsid w:val="003660FE"/>
    <w:rsid w:val="00375E00"/>
    <w:rsid w:val="00390548"/>
    <w:rsid w:val="003D322C"/>
    <w:rsid w:val="0043796F"/>
    <w:rsid w:val="00442EEC"/>
    <w:rsid w:val="0046635A"/>
    <w:rsid w:val="00474A02"/>
    <w:rsid w:val="004811CC"/>
    <w:rsid w:val="0048407D"/>
    <w:rsid w:val="004B7D23"/>
    <w:rsid w:val="004C5474"/>
    <w:rsid w:val="004D272F"/>
    <w:rsid w:val="004F6F8E"/>
    <w:rsid w:val="00524B75"/>
    <w:rsid w:val="0054099C"/>
    <w:rsid w:val="0054533E"/>
    <w:rsid w:val="00550777"/>
    <w:rsid w:val="00590332"/>
    <w:rsid w:val="005A791B"/>
    <w:rsid w:val="005B2924"/>
    <w:rsid w:val="005C43A5"/>
    <w:rsid w:val="005D4490"/>
    <w:rsid w:val="005D70DD"/>
    <w:rsid w:val="005F0519"/>
    <w:rsid w:val="00610781"/>
    <w:rsid w:val="00630E09"/>
    <w:rsid w:val="00665087"/>
    <w:rsid w:val="006727D0"/>
    <w:rsid w:val="00677F0D"/>
    <w:rsid w:val="00697A64"/>
    <w:rsid w:val="006B0EEA"/>
    <w:rsid w:val="006B2A2A"/>
    <w:rsid w:val="006B735B"/>
    <w:rsid w:val="006C0848"/>
    <w:rsid w:val="006C35C7"/>
    <w:rsid w:val="006D76AC"/>
    <w:rsid w:val="006E3925"/>
    <w:rsid w:val="006F0DFC"/>
    <w:rsid w:val="006F409C"/>
    <w:rsid w:val="006F5CF2"/>
    <w:rsid w:val="00711CF9"/>
    <w:rsid w:val="00717498"/>
    <w:rsid w:val="007255E9"/>
    <w:rsid w:val="00726C4A"/>
    <w:rsid w:val="00731F60"/>
    <w:rsid w:val="00732152"/>
    <w:rsid w:val="007444AD"/>
    <w:rsid w:val="0074626F"/>
    <w:rsid w:val="00756EE9"/>
    <w:rsid w:val="00757C92"/>
    <w:rsid w:val="00761371"/>
    <w:rsid w:val="0076335C"/>
    <w:rsid w:val="007856B5"/>
    <w:rsid w:val="00785E01"/>
    <w:rsid w:val="007948D6"/>
    <w:rsid w:val="007B6F47"/>
    <w:rsid w:val="007B6FBE"/>
    <w:rsid w:val="007B7D8A"/>
    <w:rsid w:val="007D62BB"/>
    <w:rsid w:val="007F471F"/>
    <w:rsid w:val="008124D5"/>
    <w:rsid w:val="008151F4"/>
    <w:rsid w:val="00824E8E"/>
    <w:rsid w:val="00837AFB"/>
    <w:rsid w:val="00837F55"/>
    <w:rsid w:val="00855CC1"/>
    <w:rsid w:val="00881D1D"/>
    <w:rsid w:val="00890B9F"/>
    <w:rsid w:val="008A4F9E"/>
    <w:rsid w:val="008A65FB"/>
    <w:rsid w:val="008B25AE"/>
    <w:rsid w:val="008B5AF5"/>
    <w:rsid w:val="008C537F"/>
    <w:rsid w:val="00906834"/>
    <w:rsid w:val="0091064B"/>
    <w:rsid w:val="009121D6"/>
    <w:rsid w:val="0091354D"/>
    <w:rsid w:val="00914192"/>
    <w:rsid w:val="00915885"/>
    <w:rsid w:val="00921DC3"/>
    <w:rsid w:val="0093400D"/>
    <w:rsid w:val="009461D5"/>
    <w:rsid w:val="00961E92"/>
    <w:rsid w:val="00973ADE"/>
    <w:rsid w:val="009B1BA0"/>
    <w:rsid w:val="009C3FB0"/>
    <w:rsid w:val="009D1570"/>
    <w:rsid w:val="00A01BB1"/>
    <w:rsid w:val="00A077DF"/>
    <w:rsid w:val="00A17E6C"/>
    <w:rsid w:val="00A21B4C"/>
    <w:rsid w:val="00A413AA"/>
    <w:rsid w:val="00A5717B"/>
    <w:rsid w:val="00A637CD"/>
    <w:rsid w:val="00A67784"/>
    <w:rsid w:val="00A711B9"/>
    <w:rsid w:val="00A81578"/>
    <w:rsid w:val="00A8775A"/>
    <w:rsid w:val="00AB2AB9"/>
    <w:rsid w:val="00AE2F5F"/>
    <w:rsid w:val="00AE2FBB"/>
    <w:rsid w:val="00B04FC4"/>
    <w:rsid w:val="00B055F3"/>
    <w:rsid w:val="00B3017A"/>
    <w:rsid w:val="00B44220"/>
    <w:rsid w:val="00B73B06"/>
    <w:rsid w:val="00B74065"/>
    <w:rsid w:val="00B81849"/>
    <w:rsid w:val="00B818CD"/>
    <w:rsid w:val="00BA69DB"/>
    <w:rsid w:val="00BB5148"/>
    <w:rsid w:val="00BC09A6"/>
    <w:rsid w:val="00BC648C"/>
    <w:rsid w:val="00BF796E"/>
    <w:rsid w:val="00C02018"/>
    <w:rsid w:val="00C15EFA"/>
    <w:rsid w:val="00C31955"/>
    <w:rsid w:val="00C6358C"/>
    <w:rsid w:val="00C92200"/>
    <w:rsid w:val="00C926F5"/>
    <w:rsid w:val="00CA2C87"/>
    <w:rsid w:val="00CD6C6E"/>
    <w:rsid w:val="00CF521E"/>
    <w:rsid w:val="00D06403"/>
    <w:rsid w:val="00D13BA6"/>
    <w:rsid w:val="00D140DC"/>
    <w:rsid w:val="00D168B2"/>
    <w:rsid w:val="00D21240"/>
    <w:rsid w:val="00D55EEA"/>
    <w:rsid w:val="00D57425"/>
    <w:rsid w:val="00E074A0"/>
    <w:rsid w:val="00E14BB4"/>
    <w:rsid w:val="00E36F4E"/>
    <w:rsid w:val="00E372CB"/>
    <w:rsid w:val="00E42E6F"/>
    <w:rsid w:val="00E5769A"/>
    <w:rsid w:val="00E75A37"/>
    <w:rsid w:val="00E84B9E"/>
    <w:rsid w:val="00E84D0A"/>
    <w:rsid w:val="00E93057"/>
    <w:rsid w:val="00E94CBD"/>
    <w:rsid w:val="00EA25BD"/>
    <w:rsid w:val="00EA612F"/>
    <w:rsid w:val="00EC2266"/>
    <w:rsid w:val="00ED5C5D"/>
    <w:rsid w:val="00EE10D0"/>
    <w:rsid w:val="00EE2B0A"/>
    <w:rsid w:val="00EE33BC"/>
    <w:rsid w:val="00EF7429"/>
    <w:rsid w:val="00EF7624"/>
    <w:rsid w:val="00F05A72"/>
    <w:rsid w:val="00F05BE4"/>
    <w:rsid w:val="00F06271"/>
    <w:rsid w:val="00F51323"/>
    <w:rsid w:val="00F54959"/>
    <w:rsid w:val="00F75010"/>
    <w:rsid w:val="00F83B98"/>
    <w:rsid w:val="00F97BF0"/>
    <w:rsid w:val="00FA7B77"/>
    <w:rsid w:val="00FE0BD7"/>
    <w:rsid w:val="00FE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23"/>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0F23"/>
    <w:pPr>
      <w:keepNext/>
      <w:keepLines/>
      <w:spacing w:before="240" w:after="0"/>
      <w:outlineLvl w:val="0"/>
    </w:pPr>
    <w:rPr>
      <w:rFonts w:eastAsiaTheme="majorEastAsia" w:cstheme="majorBidi"/>
      <w:b/>
      <w:bCs/>
      <w:color w:val="1F4E79" w:themeColor="accent1" w:themeShade="80"/>
      <w:szCs w:val="28"/>
    </w:rPr>
  </w:style>
  <w:style w:type="paragraph" w:styleId="Heading2">
    <w:name w:val="heading 2"/>
    <w:basedOn w:val="Normal"/>
    <w:next w:val="Normal"/>
    <w:link w:val="Heading2Char"/>
    <w:uiPriority w:val="9"/>
    <w:unhideWhenUsed/>
    <w:qFormat/>
    <w:rsid w:val="009D1570"/>
    <w:pPr>
      <w:keepNext/>
      <w:keepLines/>
      <w:spacing w:before="200" w:after="0"/>
      <w:outlineLvl w:val="1"/>
    </w:pPr>
    <w:rPr>
      <w:rFonts w:eastAsiaTheme="majorEastAsia" w:cstheme="majorBidi"/>
      <w:b/>
      <w:bCs/>
      <w:i/>
      <w:color w:val="000000" w:themeColor="text1"/>
      <w:szCs w:val="26"/>
    </w:rPr>
  </w:style>
  <w:style w:type="paragraph" w:styleId="Heading7">
    <w:name w:val="heading 7"/>
    <w:basedOn w:val="Normal"/>
    <w:next w:val="Normal"/>
    <w:link w:val="Heading7Char"/>
    <w:qFormat/>
    <w:rsid w:val="00233877"/>
    <w:pPr>
      <w:keepNext/>
      <w:widowControl/>
      <w:autoSpaceDE/>
      <w:autoSpaceDN/>
      <w:adjustRightInd/>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AC"/>
    <w:pPr>
      <w:ind w:left="720"/>
      <w:contextualSpacing/>
    </w:pPr>
  </w:style>
  <w:style w:type="paragraph" w:styleId="FootnoteText">
    <w:name w:val="footnote text"/>
    <w:basedOn w:val="Normal"/>
    <w:link w:val="FootnoteTextChar"/>
    <w:uiPriority w:val="99"/>
    <w:semiHidden/>
    <w:unhideWhenUsed/>
    <w:rsid w:val="00196945"/>
    <w:rPr>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945"/>
    <w:rPr>
      <w:vertAlign w:val="superscript"/>
    </w:rPr>
  </w:style>
  <w:style w:type="paragraph" w:styleId="EndnoteText">
    <w:name w:val="endnote text"/>
    <w:basedOn w:val="Normal"/>
    <w:link w:val="EndnoteTextChar"/>
    <w:uiPriority w:val="99"/>
    <w:semiHidden/>
    <w:unhideWhenUsed/>
    <w:rsid w:val="0054533E"/>
    <w:rPr>
      <w:sz w:val="20"/>
      <w:szCs w:val="20"/>
    </w:rPr>
  </w:style>
  <w:style w:type="character" w:customStyle="1" w:styleId="EndnoteTextChar">
    <w:name w:val="Endnote Text Char"/>
    <w:basedOn w:val="DefaultParagraphFont"/>
    <w:link w:val="EndnoteText"/>
    <w:uiPriority w:val="99"/>
    <w:semiHidden/>
    <w:rsid w:val="0054533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4533E"/>
    <w:rPr>
      <w:vertAlign w:val="superscript"/>
    </w:rPr>
  </w:style>
  <w:style w:type="character" w:styleId="CommentReference">
    <w:name w:val="annotation reference"/>
    <w:basedOn w:val="DefaultParagraphFont"/>
    <w:uiPriority w:val="99"/>
    <w:semiHidden/>
    <w:unhideWhenUsed/>
    <w:rsid w:val="00E36F4E"/>
    <w:rPr>
      <w:sz w:val="16"/>
      <w:szCs w:val="16"/>
    </w:rPr>
  </w:style>
  <w:style w:type="paragraph" w:styleId="CommentText">
    <w:name w:val="annotation text"/>
    <w:basedOn w:val="Normal"/>
    <w:link w:val="CommentTextChar"/>
    <w:uiPriority w:val="99"/>
    <w:semiHidden/>
    <w:unhideWhenUsed/>
    <w:rsid w:val="00E36F4E"/>
    <w:rPr>
      <w:sz w:val="20"/>
      <w:szCs w:val="20"/>
    </w:rPr>
  </w:style>
  <w:style w:type="character" w:customStyle="1" w:styleId="CommentTextChar">
    <w:name w:val="Comment Text Char"/>
    <w:basedOn w:val="DefaultParagraphFont"/>
    <w:link w:val="CommentText"/>
    <w:uiPriority w:val="99"/>
    <w:semiHidden/>
    <w:rsid w:val="00E36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F4E"/>
    <w:rPr>
      <w:b/>
      <w:bCs/>
    </w:rPr>
  </w:style>
  <w:style w:type="character" w:customStyle="1" w:styleId="CommentSubjectChar">
    <w:name w:val="Comment Subject Char"/>
    <w:basedOn w:val="CommentTextChar"/>
    <w:link w:val="CommentSubject"/>
    <w:uiPriority w:val="99"/>
    <w:semiHidden/>
    <w:rsid w:val="00E36F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F4E"/>
    <w:rPr>
      <w:rFonts w:ascii="Segoe UI" w:eastAsia="Times New Roman" w:hAnsi="Segoe UI" w:cs="Segoe UI"/>
      <w:sz w:val="18"/>
      <w:szCs w:val="18"/>
    </w:rPr>
  </w:style>
  <w:style w:type="character" w:customStyle="1" w:styleId="Heading7Char">
    <w:name w:val="Heading 7 Char"/>
    <w:basedOn w:val="DefaultParagraphFont"/>
    <w:link w:val="Heading7"/>
    <w:rsid w:val="00233877"/>
    <w:rPr>
      <w:rFonts w:ascii="Times New Roman" w:eastAsia="Times New Roman" w:hAnsi="Times New Roman" w:cs="Times New Roman"/>
      <w:b/>
      <w:sz w:val="24"/>
      <w:szCs w:val="24"/>
    </w:rPr>
  </w:style>
  <w:style w:type="character" w:styleId="Hyperlink">
    <w:name w:val="Hyperlink"/>
    <w:uiPriority w:val="99"/>
    <w:rsid w:val="00233877"/>
    <w:rPr>
      <w:color w:val="0000FF"/>
      <w:u w:val="single"/>
    </w:rPr>
  </w:style>
  <w:style w:type="character" w:customStyle="1" w:styleId="Heading11">
    <w:name w:val="Heading 11"/>
    <w:rsid w:val="00233877"/>
    <w:rPr>
      <w:b/>
    </w:rPr>
  </w:style>
  <w:style w:type="table" w:styleId="TableGrid">
    <w:name w:val="Table Grid"/>
    <w:basedOn w:val="TableNormal"/>
    <w:uiPriority w:val="59"/>
    <w:rsid w:val="002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F23"/>
    <w:rPr>
      <w:rFonts w:ascii="Times New Roman" w:eastAsiaTheme="majorEastAsia" w:hAnsi="Times New Roman" w:cstheme="majorBidi"/>
      <w:b/>
      <w:bCs/>
      <w:color w:val="1F4E79" w:themeColor="accent1" w:themeShade="80"/>
      <w:sz w:val="24"/>
      <w:szCs w:val="28"/>
    </w:rPr>
  </w:style>
  <w:style w:type="paragraph" w:styleId="TOCHeading">
    <w:name w:val="TOC Heading"/>
    <w:basedOn w:val="Heading1"/>
    <w:next w:val="Normal"/>
    <w:uiPriority w:val="39"/>
    <w:unhideWhenUsed/>
    <w:qFormat/>
    <w:rsid w:val="00A17E6C"/>
    <w:pPr>
      <w:widowControl/>
      <w:autoSpaceDE/>
      <w:autoSpaceDN/>
      <w:adjustRightInd/>
      <w:spacing w:line="276" w:lineRule="auto"/>
      <w:outlineLvl w:val="9"/>
    </w:pPr>
    <w:rPr>
      <w:lang w:eastAsia="ja-JP"/>
    </w:rPr>
  </w:style>
  <w:style w:type="paragraph" w:styleId="Caption">
    <w:name w:val="caption"/>
    <w:aliases w:val="Caption (D),Caption (VA),Caption (O),Caption BOS"/>
    <w:basedOn w:val="Normal"/>
    <w:next w:val="Normal"/>
    <w:link w:val="CaptionChar"/>
    <w:uiPriority w:val="35"/>
    <w:unhideWhenUsed/>
    <w:qFormat/>
    <w:rsid w:val="001B0F23"/>
    <w:pPr>
      <w:spacing w:after="40"/>
    </w:pPr>
    <w:rPr>
      <w:b/>
      <w:bCs/>
      <w:color w:val="000000" w:themeColor="text1"/>
      <w:szCs w:val="18"/>
    </w:rPr>
  </w:style>
  <w:style w:type="paragraph" w:styleId="NoSpacing">
    <w:name w:val="No Spacing"/>
    <w:uiPriority w:val="1"/>
    <w:qFormat/>
    <w:rsid w:val="001B0F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1B0F23"/>
    <w:pPr>
      <w:spacing w:after="100"/>
    </w:pPr>
  </w:style>
  <w:style w:type="paragraph" w:styleId="TOC2">
    <w:name w:val="toc 2"/>
    <w:basedOn w:val="Normal"/>
    <w:next w:val="Normal"/>
    <w:autoRedefine/>
    <w:uiPriority w:val="39"/>
    <w:unhideWhenUsed/>
    <w:qFormat/>
    <w:rsid w:val="00550777"/>
    <w:pPr>
      <w:widowControl/>
      <w:autoSpaceDE/>
      <w:autoSpaceDN/>
      <w:adjustRightInd/>
      <w:spacing w:after="100" w:line="276" w:lineRule="auto"/>
      <w:ind w:left="220"/>
    </w:pPr>
    <w:rPr>
      <w:rFonts w:eastAsiaTheme="minorEastAsia" w:cstheme="minorBidi"/>
      <w:sz w:val="22"/>
      <w:szCs w:val="22"/>
      <w:lang w:eastAsia="ja-JP"/>
    </w:rPr>
  </w:style>
  <w:style w:type="paragraph" w:styleId="TOC3">
    <w:name w:val="toc 3"/>
    <w:basedOn w:val="Normal"/>
    <w:next w:val="Normal"/>
    <w:autoRedefine/>
    <w:uiPriority w:val="39"/>
    <w:semiHidden/>
    <w:unhideWhenUsed/>
    <w:qFormat/>
    <w:rsid w:val="001B0F23"/>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D1570"/>
    <w:rPr>
      <w:rFonts w:ascii="Times New Roman" w:eastAsiaTheme="majorEastAsia" w:hAnsi="Times New Roman" w:cstheme="majorBidi"/>
      <w:b/>
      <w:bCs/>
      <w:i/>
      <w:color w:val="000000" w:themeColor="text1"/>
      <w:sz w:val="24"/>
      <w:szCs w:val="26"/>
    </w:rPr>
  </w:style>
  <w:style w:type="character" w:customStyle="1" w:styleId="Footer1">
    <w:name w:val="Footer1"/>
    <w:basedOn w:val="DefaultParagraphFont"/>
    <w:rsid w:val="009D1570"/>
  </w:style>
  <w:style w:type="paragraph" w:customStyle="1" w:styleId="Bulleted">
    <w:name w:val="Bulleted"/>
    <w:basedOn w:val="Normal"/>
    <w:autoRedefine/>
    <w:rsid w:val="009D1570"/>
    <w:pPr>
      <w:widowControl/>
      <w:numPr>
        <w:numId w:val="8"/>
      </w:numPr>
      <w:tabs>
        <w:tab w:val="clear" w:pos="504"/>
        <w:tab w:val="num" w:pos="600"/>
      </w:tabs>
      <w:autoSpaceDE/>
      <w:autoSpaceDN/>
      <w:adjustRightInd/>
      <w:spacing w:after="0"/>
      <w:ind w:left="600" w:hanging="360"/>
    </w:pPr>
  </w:style>
  <w:style w:type="character" w:styleId="FollowedHyperlink">
    <w:name w:val="FollowedHyperlink"/>
    <w:basedOn w:val="DefaultParagraphFont"/>
    <w:uiPriority w:val="99"/>
    <w:semiHidden/>
    <w:unhideWhenUsed/>
    <w:rsid w:val="001C2288"/>
    <w:rPr>
      <w:color w:val="954F72" w:themeColor="followedHyperlink"/>
      <w:u w:val="single"/>
    </w:rPr>
  </w:style>
  <w:style w:type="paragraph" w:styleId="BodyText">
    <w:name w:val="Body Text"/>
    <w:basedOn w:val="Normal"/>
    <w:link w:val="BodyTextChar"/>
    <w:rsid w:val="00FE0BD7"/>
    <w:pPr>
      <w:widowControl/>
      <w:autoSpaceDE/>
      <w:autoSpaceDN/>
      <w:adjustRightInd/>
      <w:ind w:firstLine="720"/>
    </w:pPr>
  </w:style>
  <w:style w:type="character" w:customStyle="1" w:styleId="BodyTextChar">
    <w:name w:val="Body Text Char"/>
    <w:basedOn w:val="DefaultParagraphFont"/>
    <w:link w:val="BodyText"/>
    <w:rsid w:val="00FE0BD7"/>
    <w:rPr>
      <w:rFonts w:ascii="Times New Roman" w:eastAsia="Times New Roman" w:hAnsi="Times New Roman" w:cs="Times New Roman"/>
      <w:sz w:val="24"/>
      <w:szCs w:val="24"/>
    </w:rPr>
  </w:style>
  <w:style w:type="paragraph" w:customStyle="1" w:styleId="OMBText">
    <w:name w:val="OMB Text"/>
    <w:basedOn w:val="Normal"/>
    <w:qFormat/>
    <w:rsid w:val="00610781"/>
    <w:pPr>
      <w:widowControl/>
    </w:pPr>
    <w:rPr>
      <w:rFonts w:eastAsiaTheme="minorHAnsi" w:cstheme="minorBidi"/>
      <w:szCs w:val="22"/>
    </w:rPr>
  </w:style>
  <w:style w:type="paragraph" w:customStyle="1" w:styleId="OMBBullet">
    <w:name w:val="OMB Bullet"/>
    <w:basedOn w:val="OMBText"/>
    <w:qFormat/>
    <w:rsid w:val="00A413AA"/>
    <w:pPr>
      <w:spacing w:after="0"/>
      <w:ind w:left="720" w:hanging="360"/>
    </w:pPr>
  </w:style>
  <w:style w:type="table" w:styleId="LightList-Accent1">
    <w:name w:val="Light List Accent 1"/>
    <w:basedOn w:val="TableNormal"/>
    <w:uiPriority w:val="61"/>
    <w:rsid w:val="00FE7E0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aptionChar">
    <w:name w:val="Caption Char"/>
    <w:aliases w:val="Caption (D) Char,Caption (VA) Char,Caption (O) Char,Caption BOS Char"/>
    <w:basedOn w:val="DefaultParagraphFont"/>
    <w:link w:val="Caption"/>
    <w:uiPriority w:val="35"/>
    <w:rsid w:val="00FE7E02"/>
    <w:rPr>
      <w:rFonts w:ascii="Times New Roman" w:eastAsia="Times New Roman" w:hAnsi="Times New Roman" w:cs="Times New Roman"/>
      <w:b/>
      <w:bCs/>
      <w:color w:val="000000" w:themeColor="text1"/>
      <w:sz w:val="24"/>
      <w:szCs w:val="18"/>
    </w:rPr>
  </w:style>
  <w:style w:type="table" w:styleId="LightList-Accent3">
    <w:name w:val="Light List Accent 3"/>
    <w:basedOn w:val="TableNormal"/>
    <w:uiPriority w:val="61"/>
    <w:rsid w:val="00FE7E0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OMBBody">
    <w:name w:val="OMB Body"/>
    <w:basedOn w:val="Normal"/>
    <w:link w:val="OMBBodyChar"/>
    <w:qFormat/>
    <w:rsid w:val="00BC648C"/>
    <w:pPr>
      <w:widowControl/>
      <w:autoSpaceDE/>
      <w:autoSpaceDN/>
      <w:adjustRightInd/>
      <w:spacing w:line="300" w:lineRule="atLeast"/>
    </w:pPr>
    <w:rPr>
      <w:szCs w:val="20"/>
    </w:rPr>
  </w:style>
  <w:style w:type="character" w:customStyle="1" w:styleId="OMBBodyChar">
    <w:name w:val="OMB Body Char"/>
    <w:basedOn w:val="DefaultParagraphFont"/>
    <w:link w:val="OMBBody"/>
    <w:rsid w:val="00BC648C"/>
    <w:rPr>
      <w:rFonts w:ascii="Times New Roman" w:eastAsia="Times New Roman" w:hAnsi="Times New Roman" w:cs="Times New Roman"/>
      <w:sz w:val="24"/>
      <w:szCs w:val="20"/>
    </w:rPr>
  </w:style>
  <w:style w:type="paragraph" w:customStyle="1" w:styleId="ExhibitTitleST3">
    <w:name w:val="Exhibit Title ST3"/>
    <w:basedOn w:val="Normal"/>
    <w:rsid w:val="00E14BB4"/>
    <w:pPr>
      <w:keepNext/>
      <w:widowControl/>
      <w:autoSpaceDE/>
      <w:autoSpaceDN/>
      <w:adjustRightInd/>
      <w:spacing w:before="120" w:after="120"/>
      <w:jc w:val="center"/>
    </w:pPr>
    <w:rPr>
      <w:rFonts w:ascii="Calibri" w:hAnsi="Calibri"/>
      <w:b/>
      <w:color w:val="000000"/>
      <w:sz w:val="22"/>
    </w:rPr>
  </w:style>
  <w:style w:type="paragraph" w:customStyle="1" w:styleId="BodyTextST3">
    <w:name w:val="Body Text ST3"/>
    <w:basedOn w:val="Normal"/>
    <w:qFormat/>
    <w:rsid w:val="00E14BB4"/>
    <w:pPr>
      <w:widowControl/>
      <w:spacing w:before="120" w:after="120"/>
    </w:pPr>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23"/>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0F23"/>
    <w:pPr>
      <w:keepNext/>
      <w:keepLines/>
      <w:spacing w:before="240" w:after="0"/>
      <w:outlineLvl w:val="0"/>
    </w:pPr>
    <w:rPr>
      <w:rFonts w:eastAsiaTheme="majorEastAsia" w:cstheme="majorBidi"/>
      <w:b/>
      <w:bCs/>
      <w:color w:val="1F4E79" w:themeColor="accent1" w:themeShade="80"/>
      <w:szCs w:val="28"/>
    </w:rPr>
  </w:style>
  <w:style w:type="paragraph" w:styleId="Heading2">
    <w:name w:val="heading 2"/>
    <w:basedOn w:val="Normal"/>
    <w:next w:val="Normal"/>
    <w:link w:val="Heading2Char"/>
    <w:uiPriority w:val="9"/>
    <w:unhideWhenUsed/>
    <w:qFormat/>
    <w:rsid w:val="009D1570"/>
    <w:pPr>
      <w:keepNext/>
      <w:keepLines/>
      <w:spacing w:before="200" w:after="0"/>
      <w:outlineLvl w:val="1"/>
    </w:pPr>
    <w:rPr>
      <w:rFonts w:eastAsiaTheme="majorEastAsia" w:cstheme="majorBidi"/>
      <w:b/>
      <w:bCs/>
      <w:i/>
      <w:color w:val="000000" w:themeColor="text1"/>
      <w:szCs w:val="26"/>
    </w:rPr>
  </w:style>
  <w:style w:type="paragraph" w:styleId="Heading7">
    <w:name w:val="heading 7"/>
    <w:basedOn w:val="Normal"/>
    <w:next w:val="Normal"/>
    <w:link w:val="Heading7Char"/>
    <w:qFormat/>
    <w:rsid w:val="00233877"/>
    <w:pPr>
      <w:keepNext/>
      <w:widowControl/>
      <w:autoSpaceDE/>
      <w:autoSpaceDN/>
      <w:adjustRightInd/>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AC"/>
    <w:pPr>
      <w:ind w:left="720"/>
      <w:contextualSpacing/>
    </w:pPr>
  </w:style>
  <w:style w:type="paragraph" w:styleId="FootnoteText">
    <w:name w:val="footnote text"/>
    <w:basedOn w:val="Normal"/>
    <w:link w:val="FootnoteTextChar"/>
    <w:uiPriority w:val="99"/>
    <w:semiHidden/>
    <w:unhideWhenUsed/>
    <w:rsid w:val="00196945"/>
    <w:rPr>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945"/>
    <w:rPr>
      <w:vertAlign w:val="superscript"/>
    </w:rPr>
  </w:style>
  <w:style w:type="paragraph" w:styleId="EndnoteText">
    <w:name w:val="endnote text"/>
    <w:basedOn w:val="Normal"/>
    <w:link w:val="EndnoteTextChar"/>
    <w:uiPriority w:val="99"/>
    <w:semiHidden/>
    <w:unhideWhenUsed/>
    <w:rsid w:val="0054533E"/>
    <w:rPr>
      <w:sz w:val="20"/>
      <w:szCs w:val="20"/>
    </w:rPr>
  </w:style>
  <w:style w:type="character" w:customStyle="1" w:styleId="EndnoteTextChar">
    <w:name w:val="Endnote Text Char"/>
    <w:basedOn w:val="DefaultParagraphFont"/>
    <w:link w:val="EndnoteText"/>
    <w:uiPriority w:val="99"/>
    <w:semiHidden/>
    <w:rsid w:val="0054533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4533E"/>
    <w:rPr>
      <w:vertAlign w:val="superscript"/>
    </w:rPr>
  </w:style>
  <w:style w:type="character" w:styleId="CommentReference">
    <w:name w:val="annotation reference"/>
    <w:basedOn w:val="DefaultParagraphFont"/>
    <w:uiPriority w:val="99"/>
    <w:semiHidden/>
    <w:unhideWhenUsed/>
    <w:rsid w:val="00E36F4E"/>
    <w:rPr>
      <w:sz w:val="16"/>
      <w:szCs w:val="16"/>
    </w:rPr>
  </w:style>
  <w:style w:type="paragraph" w:styleId="CommentText">
    <w:name w:val="annotation text"/>
    <w:basedOn w:val="Normal"/>
    <w:link w:val="CommentTextChar"/>
    <w:uiPriority w:val="99"/>
    <w:semiHidden/>
    <w:unhideWhenUsed/>
    <w:rsid w:val="00E36F4E"/>
    <w:rPr>
      <w:sz w:val="20"/>
      <w:szCs w:val="20"/>
    </w:rPr>
  </w:style>
  <w:style w:type="character" w:customStyle="1" w:styleId="CommentTextChar">
    <w:name w:val="Comment Text Char"/>
    <w:basedOn w:val="DefaultParagraphFont"/>
    <w:link w:val="CommentText"/>
    <w:uiPriority w:val="99"/>
    <w:semiHidden/>
    <w:rsid w:val="00E36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F4E"/>
    <w:rPr>
      <w:b/>
      <w:bCs/>
    </w:rPr>
  </w:style>
  <w:style w:type="character" w:customStyle="1" w:styleId="CommentSubjectChar">
    <w:name w:val="Comment Subject Char"/>
    <w:basedOn w:val="CommentTextChar"/>
    <w:link w:val="CommentSubject"/>
    <w:uiPriority w:val="99"/>
    <w:semiHidden/>
    <w:rsid w:val="00E36F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F4E"/>
    <w:rPr>
      <w:rFonts w:ascii="Segoe UI" w:eastAsia="Times New Roman" w:hAnsi="Segoe UI" w:cs="Segoe UI"/>
      <w:sz w:val="18"/>
      <w:szCs w:val="18"/>
    </w:rPr>
  </w:style>
  <w:style w:type="character" w:customStyle="1" w:styleId="Heading7Char">
    <w:name w:val="Heading 7 Char"/>
    <w:basedOn w:val="DefaultParagraphFont"/>
    <w:link w:val="Heading7"/>
    <w:rsid w:val="00233877"/>
    <w:rPr>
      <w:rFonts w:ascii="Times New Roman" w:eastAsia="Times New Roman" w:hAnsi="Times New Roman" w:cs="Times New Roman"/>
      <w:b/>
      <w:sz w:val="24"/>
      <w:szCs w:val="24"/>
    </w:rPr>
  </w:style>
  <w:style w:type="character" w:styleId="Hyperlink">
    <w:name w:val="Hyperlink"/>
    <w:uiPriority w:val="99"/>
    <w:rsid w:val="00233877"/>
    <w:rPr>
      <w:color w:val="0000FF"/>
      <w:u w:val="single"/>
    </w:rPr>
  </w:style>
  <w:style w:type="character" w:customStyle="1" w:styleId="Heading11">
    <w:name w:val="Heading 11"/>
    <w:rsid w:val="00233877"/>
    <w:rPr>
      <w:b/>
    </w:rPr>
  </w:style>
  <w:style w:type="table" w:styleId="TableGrid">
    <w:name w:val="Table Grid"/>
    <w:basedOn w:val="TableNormal"/>
    <w:uiPriority w:val="59"/>
    <w:rsid w:val="002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F23"/>
    <w:rPr>
      <w:rFonts w:ascii="Times New Roman" w:eastAsiaTheme="majorEastAsia" w:hAnsi="Times New Roman" w:cstheme="majorBidi"/>
      <w:b/>
      <w:bCs/>
      <w:color w:val="1F4E79" w:themeColor="accent1" w:themeShade="80"/>
      <w:sz w:val="24"/>
      <w:szCs w:val="28"/>
    </w:rPr>
  </w:style>
  <w:style w:type="paragraph" w:styleId="TOCHeading">
    <w:name w:val="TOC Heading"/>
    <w:basedOn w:val="Heading1"/>
    <w:next w:val="Normal"/>
    <w:uiPriority w:val="39"/>
    <w:unhideWhenUsed/>
    <w:qFormat/>
    <w:rsid w:val="00A17E6C"/>
    <w:pPr>
      <w:widowControl/>
      <w:autoSpaceDE/>
      <w:autoSpaceDN/>
      <w:adjustRightInd/>
      <w:spacing w:line="276" w:lineRule="auto"/>
      <w:outlineLvl w:val="9"/>
    </w:pPr>
    <w:rPr>
      <w:lang w:eastAsia="ja-JP"/>
    </w:rPr>
  </w:style>
  <w:style w:type="paragraph" w:styleId="Caption">
    <w:name w:val="caption"/>
    <w:aliases w:val="Caption (D),Caption (VA),Caption (O),Caption BOS"/>
    <w:basedOn w:val="Normal"/>
    <w:next w:val="Normal"/>
    <w:link w:val="CaptionChar"/>
    <w:uiPriority w:val="35"/>
    <w:unhideWhenUsed/>
    <w:qFormat/>
    <w:rsid w:val="001B0F23"/>
    <w:pPr>
      <w:spacing w:after="40"/>
    </w:pPr>
    <w:rPr>
      <w:b/>
      <w:bCs/>
      <w:color w:val="000000" w:themeColor="text1"/>
      <w:szCs w:val="18"/>
    </w:rPr>
  </w:style>
  <w:style w:type="paragraph" w:styleId="NoSpacing">
    <w:name w:val="No Spacing"/>
    <w:uiPriority w:val="1"/>
    <w:qFormat/>
    <w:rsid w:val="001B0F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1B0F23"/>
    <w:pPr>
      <w:spacing w:after="100"/>
    </w:pPr>
  </w:style>
  <w:style w:type="paragraph" w:styleId="TOC2">
    <w:name w:val="toc 2"/>
    <w:basedOn w:val="Normal"/>
    <w:next w:val="Normal"/>
    <w:autoRedefine/>
    <w:uiPriority w:val="39"/>
    <w:unhideWhenUsed/>
    <w:qFormat/>
    <w:rsid w:val="00550777"/>
    <w:pPr>
      <w:widowControl/>
      <w:autoSpaceDE/>
      <w:autoSpaceDN/>
      <w:adjustRightInd/>
      <w:spacing w:after="100" w:line="276" w:lineRule="auto"/>
      <w:ind w:left="220"/>
    </w:pPr>
    <w:rPr>
      <w:rFonts w:eastAsiaTheme="minorEastAsia" w:cstheme="minorBidi"/>
      <w:sz w:val="22"/>
      <w:szCs w:val="22"/>
      <w:lang w:eastAsia="ja-JP"/>
    </w:rPr>
  </w:style>
  <w:style w:type="paragraph" w:styleId="TOC3">
    <w:name w:val="toc 3"/>
    <w:basedOn w:val="Normal"/>
    <w:next w:val="Normal"/>
    <w:autoRedefine/>
    <w:uiPriority w:val="39"/>
    <w:semiHidden/>
    <w:unhideWhenUsed/>
    <w:qFormat/>
    <w:rsid w:val="001B0F23"/>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D1570"/>
    <w:rPr>
      <w:rFonts w:ascii="Times New Roman" w:eastAsiaTheme="majorEastAsia" w:hAnsi="Times New Roman" w:cstheme="majorBidi"/>
      <w:b/>
      <w:bCs/>
      <w:i/>
      <w:color w:val="000000" w:themeColor="text1"/>
      <w:sz w:val="24"/>
      <w:szCs w:val="26"/>
    </w:rPr>
  </w:style>
  <w:style w:type="character" w:customStyle="1" w:styleId="Footer1">
    <w:name w:val="Footer1"/>
    <w:basedOn w:val="DefaultParagraphFont"/>
    <w:rsid w:val="009D1570"/>
  </w:style>
  <w:style w:type="paragraph" w:customStyle="1" w:styleId="Bulleted">
    <w:name w:val="Bulleted"/>
    <w:basedOn w:val="Normal"/>
    <w:autoRedefine/>
    <w:rsid w:val="009D1570"/>
    <w:pPr>
      <w:widowControl/>
      <w:numPr>
        <w:numId w:val="8"/>
      </w:numPr>
      <w:tabs>
        <w:tab w:val="clear" w:pos="504"/>
        <w:tab w:val="num" w:pos="600"/>
      </w:tabs>
      <w:autoSpaceDE/>
      <w:autoSpaceDN/>
      <w:adjustRightInd/>
      <w:spacing w:after="0"/>
      <w:ind w:left="600" w:hanging="360"/>
    </w:pPr>
  </w:style>
  <w:style w:type="character" w:styleId="FollowedHyperlink">
    <w:name w:val="FollowedHyperlink"/>
    <w:basedOn w:val="DefaultParagraphFont"/>
    <w:uiPriority w:val="99"/>
    <w:semiHidden/>
    <w:unhideWhenUsed/>
    <w:rsid w:val="001C2288"/>
    <w:rPr>
      <w:color w:val="954F72" w:themeColor="followedHyperlink"/>
      <w:u w:val="single"/>
    </w:rPr>
  </w:style>
  <w:style w:type="paragraph" w:styleId="BodyText">
    <w:name w:val="Body Text"/>
    <w:basedOn w:val="Normal"/>
    <w:link w:val="BodyTextChar"/>
    <w:rsid w:val="00FE0BD7"/>
    <w:pPr>
      <w:widowControl/>
      <w:autoSpaceDE/>
      <w:autoSpaceDN/>
      <w:adjustRightInd/>
      <w:ind w:firstLine="720"/>
    </w:pPr>
  </w:style>
  <w:style w:type="character" w:customStyle="1" w:styleId="BodyTextChar">
    <w:name w:val="Body Text Char"/>
    <w:basedOn w:val="DefaultParagraphFont"/>
    <w:link w:val="BodyText"/>
    <w:rsid w:val="00FE0BD7"/>
    <w:rPr>
      <w:rFonts w:ascii="Times New Roman" w:eastAsia="Times New Roman" w:hAnsi="Times New Roman" w:cs="Times New Roman"/>
      <w:sz w:val="24"/>
      <w:szCs w:val="24"/>
    </w:rPr>
  </w:style>
  <w:style w:type="paragraph" w:customStyle="1" w:styleId="OMBText">
    <w:name w:val="OMB Text"/>
    <w:basedOn w:val="Normal"/>
    <w:qFormat/>
    <w:rsid w:val="00610781"/>
    <w:pPr>
      <w:widowControl/>
    </w:pPr>
    <w:rPr>
      <w:rFonts w:eastAsiaTheme="minorHAnsi" w:cstheme="minorBidi"/>
      <w:szCs w:val="22"/>
    </w:rPr>
  </w:style>
  <w:style w:type="paragraph" w:customStyle="1" w:styleId="OMBBullet">
    <w:name w:val="OMB Bullet"/>
    <w:basedOn w:val="OMBText"/>
    <w:qFormat/>
    <w:rsid w:val="00A413AA"/>
    <w:pPr>
      <w:spacing w:after="0"/>
      <w:ind w:left="720" w:hanging="360"/>
    </w:pPr>
  </w:style>
  <w:style w:type="table" w:styleId="LightList-Accent1">
    <w:name w:val="Light List Accent 1"/>
    <w:basedOn w:val="TableNormal"/>
    <w:uiPriority w:val="61"/>
    <w:rsid w:val="00FE7E0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aptionChar">
    <w:name w:val="Caption Char"/>
    <w:aliases w:val="Caption (D) Char,Caption (VA) Char,Caption (O) Char,Caption BOS Char"/>
    <w:basedOn w:val="DefaultParagraphFont"/>
    <w:link w:val="Caption"/>
    <w:uiPriority w:val="35"/>
    <w:rsid w:val="00FE7E02"/>
    <w:rPr>
      <w:rFonts w:ascii="Times New Roman" w:eastAsia="Times New Roman" w:hAnsi="Times New Roman" w:cs="Times New Roman"/>
      <w:b/>
      <w:bCs/>
      <w:color w:val="000000" w:themeColor="text1"/>
      <w:sz w:val="24"/>
      <w:szCs w:val="18"/>
    </w:rPr>
  </w:style>
  <w:style w:type="table" w:styleId="LightList-Accent3">
    <w:name w:val="Light List Accent 3"/>
    <w:basedOn w:val="TableNormal"/>
    <w:uiPriority w:val="61"/>
    <w:rsid w:val="00FE7E0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OMBBody">
    <w:name w:val="OMB Body"/>
    <w:basedOn w:val="Normal"/>
    <w:link w:val="OMBBodyChar"/>
    <w:qFormat/>
    <w:rsid w:val="00BC648C"/>
    <w:pPr>
      <w:widowControl/>
      <w:autoSpaceDE/>
      <w:autoSpaceDN/>
      <w:adjustRightInd/>
      <w:spacing w:line="300" w:lineRule="atLeast"/>
    </w:pPr>
    <w:rPr>
      <w:szCs w:val="20"/>
    </w:rPr>
  </w:style>
  <w:style w:type="character" w:customStyle="1" w:styleId="OMBBodyChar">
    <w:name w:val="OMB Body Char"/>
    <w:basedOn w:val="DefaultParagraphFont"/>
    <w:link w:val="OMBBody"/>
    <w:rsid w:val="00BC648C"/>
    <w:rPr>
      <w:rFonts w:ascii="Times New Roman" w:eastAsia="Times New Roman" w:hAnsi="Times New Roman" w:cs="Times New Roman"/>
      <w:sz w:val="24"/>
      <w:szCs w:val="20"/>
    </w:rPr>
  </w:style>
  <w:style w:type="paragraph" w:customStyle="1" w:styleId="ExhibitTitleST3">
    <w:name w:val="Exhibit Title ST3"/>
    <w:basedOn w:val="Normal"/>
    <w:rsid w:val="00E14BB4"/>
    <w:pPr>
      <w:keepNext/>
      <w:widowControl/>
      <w:autoSpaceDE/>
      <w:autoSpaceDN/>
      <w:adjustRightInd/>
      <w:spacing w:before="120" w:after="120"/>
      <w:jc w:val="center"/>
    </w:pPr>
    <w:rPr>
      <w:rFonts w:ascii="Calibri" w:hAnsi="Calibri"/>
      <w:b/>
      <w:color w:val="000000"/>
      <w:sz w:val="22"/>
    </w:rPr>
  </w:style>
  <w:style w:type="paragraph" w:customStyle="1" w:styleId="BodyTextST3">
    <w:name w:val="Body Text ST3"/>
    <w:basedOn w:val="Normal"/>
    <w:qFormat/>
    <w:rsid w:val="00E14BB4"/>
    <w:pPr>
      <w:widowControl/>
      <w:spacing w:before="120" w:after="120"/>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8705">
      <w:bodyDiv w:val="1"/>
      <w:marLeft w:val="0"/>
      <w:marRight w:val="0"/>
      <w:marTop w:val="0"/>
      <w:marBottom w:val="0"/>
      <w:divBdr>
        <w:top w:val="none" w:sz="0" w:space="0" w:color="auto"/>
        <w:left w:val="none" w:sz="0" w:space="0" w:color="auto"/>
        <w:bottom w:val="none" w:sz="0" w:space="0" w:color="auto"/>
        <w:right w:val="none" w:sz="0" w:space="0" w:color="auto"/>
      </w:divBdr>
      <w:divsChild>
        <w:div w:id="1596011954">
          <w:marLeft w:val="547"/>
          <w:marRight w:val="0"/>
          <w:marTop w:val="0"/>
          <w:marBottom w:val="0"/>
          <w:divBdr>
            <w:top w:val="none" w:sz="0" w:space="0" w:color="auto"/>
            <w:left w:val="none" w:sz="0" w:space="0" w:color="auto"/>
            <w:bottom w:val="none" w:sz="0" w:space="0" w:color="auto"/>
            <w:right w:val="none" w:sz="0" w:space="0" w:color="auto"/>
          </w:divBdr>
        </w:div>
      </w:divsChild>
    </w:div>
    <w:div w:id="461534850">
      <w:bodyDiv w:val="1"/>
      <w:marLeft w:val="0"/>
      <w:marRight w:val="0"/>
      <w:marTop w:val="0"/>
      <w:marBottom w:val="0"/>
      <w:divBdr>
        <w:top w:val="none" w:sz="0" w:space="0" w:color="auto"/>
        <w:left w:val="none" w:sz="0" w:space="0" w:color="auto"/>
        <w:bottom w:val="none" w:sz="0" w:space="0" w:color="auto"/>
        <w:right w:val="none" w:sz="0" w:space="0" w:color="auto"/>
      </w:divBdr>
      <w:divsChild>
        <w:div w:id="2018842586">
          <w:marLeft w:val="547"/>
          <w:marRight w:val="0"/>
          <w:marTop w:val="0"/>
          <w:marBottom w:val="0"/>
          <w:divBdr>
            <w:top w:val="none" w:sz="0" w:space="0" w:color="auto"/>
            <w:left w:val="none" w:sz="0" w:space="0" w:color="auto"/>
            <w:bottom w:val="none" w:sz="0" w:space="0" w:color="auto"/>
            <w:right w:val="none" w:sz="0" w:space="0" w:color="auto"/>
          </w:divBdr>
        </w:div>
      </w:divsChild>
    </w:div>
    <w:div w:id="672875153">
      <w:bodyDiv w:val="1"/>
      <w:marLeft w:val="0"/>
      <w:marRight w:val="0"/>
      <w:marTop w:val="0"/>
      <w:marBottom w:val="0"/>
      <w:divBdr>
        <w:top w:val="none" w:sz="0" w:space="0" w:color="auto"/>
        <w:left w:val="none" w:sz="0" w:space="0" w:color="auto"/>
        <w:bottom w:val="none" w:sz="0" w:space="0" w:color="auto"/>
        <w:right w:val="none" w:sz="0" w:space="0" w:color="auto"/>
      </w:divBdr>
      <w:divsChild>
        <w:div w:id="1991446954">
          <w:marLeft w:val="144"/>
          <w:marRight w:val="0"/>
          <w:marTop w:val="0"/>
          <w:marBottom w:val="0"/>
          <w:divBdr>
            <w:top w:val="none" w:sz="0" w:space="0" w:color="auto"/>
            <w:left w:val="none" w:sz="0" w:space="0" w:color="auto"/>
            <w:bottom w:val="none" w:sz="0" w:space="0" w:color="auto"/>
            <w:right w:val="none" w:sz="0" w:space="0" w:color="auto"/>
          </w:divBdr>
        </w:div>
      </w:divsChild>
    </w:div>
    <w:div w:id="707071295">
      <w:bodyDiv w:val="1"/>
      <w:marLeft w:val="0"/>
      <w:marRight w:val="0"/>
      <w:marTop w:val="0"/>
      <w:marBottom w:val="0"/>
      <w:divBdr>
        <w:top w:val="none" w:sz="0" w:space="0" w:color="auto"/>
        <w:left w:val="none" w:sz="0" w:space="0" w:color="auto"/>
        <w:bottom w:val="none" w:sz="0" w:space="0" w:color="auto"/>
        <w:right w:val="none" w:sz="0" w:space="0" w:color="auto"/>
      </w:divBdr>
    </w:div>
    <w:div w:id="765492290">
      <w:bodyDiv w:val="1"/>
      <w:marLeft w:val="0"/>
      <w:marRight w:val="0"/>
      <w:marTop w:val="0"/>
      <w:marBottom w:val="0"/>
      <w:divBdr>
        <w:top w:val="none" w:sz="0" w:space="0" w:color="auto"/>
        <w:left w:val="none" w:sz="0" w:space="0" w:color="auto"/>
        <w:bottom w:val="none" w:sz="0" w:space="0" w:color="auto"/>
        <w:right w:val="none" w:sz="0" w:space="0" w:color="auto"/>
      </w:divBdr>
      <w:divsChild>
        <w:div w:id="25178730">
          <w:marLeft w:val="144"/>
          <w:marRight w:val="0"/>
          <w:marTop w:val="0"/>
          <w:marBottom w:val="0"/>
          <w:divBdr>
            <w:top w:val="none" w:sz="0" w:space="0" w:color="auto"/>
            <w:left w:val="none" w:sz="0" w:space="0" w:color="auto"/>
            <w:bottom w:val="none" w:sz="0" w:space="0" w:color="auto"/>
            <w:right w:val="none" w:sz="0" w:space="0" w:color="auto"/>
          </w:divBdr>
        </w:div>
      </w:divsChild>
    </w:div>
    <w:div w:id="1745957914">
      <w:bodyDiv w:val="1"/>
      <w:marLeft w:val="0"/>
      <w:marRight w:val="0"/>
      <w:marTop w:val="0"/>
      <w:marBottom w:val="0"/>
      <w:divBdr>
        <w:top w:val="none" w:sz="0" w:space="0" w:color="auto"/>
        <w:left w:val="none" w:sz="0" w:space="0" w:color="auto"/>
        <w:bottom w:val="none" w:sz="0" w:space="0" w:color="auto"/>
        <w:right w:val="none" w:sz="0" w:space="0" w:color="auto"/>
      </w:divBdr>
      <w:divsChild>
        <w:div w:id="1376855993">
          <w:marLeft w:val="144"/>
          <w:marRight w:val="0"/>
          <w:marTop w:val="0"/>
          <w:marBottom w:val="0"/>
          <w:divBdr>
            <w:top w:val="none" w:sz="0" w:space="0" w:color="auto"/>
            <w:left w:val="none" w:sz="0" w:space="0" w:color="auto"/>
            <w:bottom w:val="none" w:sz="0" w:space="0" w:color="auto"/>
            <w:right w:val="none" w:sz="0" w:space="0" w:color="auto"/>
          </w:divBdr>
        </w:div>
      </w:divsChild>
    </w:div>
    <w:div w:id="1784378468">
      <w:bodyDiv w:val="1"/>
      <w:marLeft w:val="0"/>
      <w:marRight w:val="0"/>
      <w:marTop w:val="0"/>
      <w:marBottom w:val="0"/>
      <w:divBdr>
        <w:top w:val="none" w:sz="0" w:space="0" w:color="auto"/>
        <w:left w:val="none" w:sz="0" w:space="0" w:color="auto"/>
        <w:bottom w:val="none" w:sz="0" w:space="0" w:color="auto"/>
        <w:right w:val="none" w:sz="0" w:space="0" w:color="auto"/>
      </w:divBdr>
    </w:div>
    <w:div w:id="1818258120">
      <w:bodyDiv w:val="1"/>
      <w:marLeft w:val="0"/>
      <w:marRight w:val="0"/>
      <w:marTop w:val="0"/>
      <w:marBottom w:val="0"/>
      <w:divBdr>
        <w:top w:val="none" w:sz="0" w:space="0" w:color="auto"/>
        <w:left w:val="none" w:sz="0" w:space="0" w:color="auto"/>
        <w:bottom w:val="none" w:sz="0" w:space="0" w:color="auto"/>
        <w:right w:val="none" w:sz="0" w:space="0" w:color="auto"/>
      </w:divBdr>
    </w:div>
    <w:div w:id="1907261310">
      <w:bodyDiv w:val="1"/>
      <w:marLeft w:val="0"/>
      <w:marRight w:val="0"/>
      <w:marTop w:val="0"/>
      <w:marBottom w:val="0"/>
      <w:divBdr>
        <w:top w:val="none" w:sz="0" w:space="0" w:color="auto"/>
        <w:left w:val="none" w:sz="0" w:space="0" w:color="auto"/>
        <w:bottom w:val="none" w:sz="0" w:space="0" w:color="auto"/>
        <w:right w:val="none" w:sz="0" w:space="0" w:color="auto"/>
      </w:divBdr>
    </w:div>
    <w:div w:id="19220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leichlit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1FE3-6E63-4BE4-A5EC-1E75398D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Matthew</dc:creator>
  <cp:lastModifiedBy>SYSTEM</cp:lastModifiedBy>
  <cp:revision>2</cp:revision>
  <dcterms:created xsi:type="dcterms:W3CDTF">2017-08-14T13:21:00Z</dcterms:created>
  <dcterms:modified xsi:type="dcterms:W3CDTF">2017-08-14T13:21:00Z</dcterms:modified>
</cp:coreProperties>
</file>