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9297F" w14:textId="77777777"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41A92980" w14:textId="77777777" w:rsidR="00BA1A0C" w:rsidRPr="00C45431" w:rsidRDefault="00BA1A0C" w:rsidP="00CE5AA9">
      <w:pPr>
        <w:tabs>
          <w:tab w:val="center" w:pos="4680"/>
        </w:tabs>
        <w:spacing w:before="120"/>
        <w:jc w:val="center"/>
        <w:rPr>
          <w:rFonts w:ascii="Arial" w:hAnsi="Arial" w:cs="Arial"/>
          <w:b/>
          <w:bCs/>
          <w:sz w:val="32"/>
          <w:szCs w:val="32"/>
        </w:rPr>
      </w:pPr>
    </w:p>
    <w:p w14:paraId="41A92982" w14:textId="1E4C5EAF" w:rsidR="00BA1A0C" w:rsidRDefault="00401C2D" w:rsidP="00CE5AA9">
      <w:pPr>
        <w:tabs>
          <w:tab w:val="center" w:pos="4680"/>
        </w:tabs>
        <w:spacing w:before="120"/>
        <w:jc w:val="center"/>
        <w:rPr>
          <w:rFonts w:ascii="Arial" w:hAnsi="Arial" w:cs="Arial"/>
          <w:b/>
          <w:bCs/>
          <w:sz w:val="32"/>
          <w:szCs w:val="32"/>
        </w:rPr>
      </w:pPr>
      <w:r>
        <w:rPr>
          <w:rFonts w:ascii="Arial" w:hAnsi="Arial" w:cs="Arial"/>
          <w:b/>
          <w:bCs/>
          <w:sz w:val="32"/>
          <w:szCs w:val="32"/>
        </w:rPr>
        <w:t>Delta States Rural Development Network Grant Program</w:t>
      </w:r>
    </w:p>
    <w:p w14:paraId="72D923C2" w14:textId="77777777" w:rsidR="00401C2D" w:rsidRPr="00C45431" w:rsidRDefault="00401C2D" w:rsidP="00CE5AA9">
      <w:pPr>
        <w:tabs>
          <w:tab w:val="center" w:pos="4680"/>
        </w:tabs>
        <w:spacing w:before="120"/>
        <w:jc w:val="center"/>
        <w:rPr>
          <w:rFonts w:ascii="Arial" w:hAnsi="Arial" w:cs="Arial"/>
          <w:b/>
          <w:bCs/>
          <w:sz w:val="32"/>
          <w:szCs w:val="32"/>
        </w:rPr>
      </w:pPr>
    </w:p>
    <w:p w14:paraId="41A92983" w14:textId="7B995158" w:rsidR="00BA1A0C"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E34A1F" w:rsidRPr="00C45431">
        <w:rPr>
          <w:rFonts w:ascii="Arial" w:hAnsi="Arial" w:cs="Arial"/>
          <w:b/>
          <w:bCs/>
          <w:sz w:val="32"/>
          <w:szCs w:val="32"/>
        </w:rPr>
        <w:t>15</w:t>
      </w:r>
      <w:r w:rsidRPr="00C45431">
        <w:rPr>
          <w:rFonts w:ascii="Arial" w:hAnsi="Arial" w:cs="Arial"/>
          <w:b/>
          <w:bCs/>
          <w:sz w:val="32"/>
          <w:szCs w:val="32"/>
        </w:rPr>
        <w:t>-</w:t>
      </w:r>
      <w:r w:rsidR="009F709B">
        <w:rPr>
          <w:rFonts w:ascii="Arial" w:hAnsi="Arial" w:cs="Arial"/>
          <w:b/>
          <w:bCs/>
          <w:sz w:val="32"/>
          <w:szCs w:val="32"/>
        </w:rPr>
        <w:t>0386</w:t>
      </w:r>
    </w:p>
    <w:p w14:paraId="41A92984" w14:textId="77777777" w:rsidR="00BA1A0C" w:rsidRPr="00401C2D" w:rsidRDefault="00BA1A0C" w:rsidP="00CE5AA9">
      <w:pPr>
        <w:tabs>
          <w:tab w:val="center" w:pos="4680"/>
        </w:tabs>
        <w:spacing w:before="120"/>
        <w:jc w:val="center"/>
        <w:rPr>
          <w:b/>
          <w:bCs/>
          <w:sz w:val="24"/>
        </w:rPr>
      </w:pPr>
    </w:p>
    <w:p w14:paraId="41A92985" w14:textId="507E405E" w:rsidR="009B3794" w:rsidRPr="00401C2D" w:rsidRDefault="00401C2D" w:rsidP="00401C2D">
      <w:pPr>
        <w:widowControl/>
        <w:tabs>
          <w:tab w:val="left" w:pos="576"/>
          <w:tab w:val="left" w:pos="1296"/>
          <w:tab w:val="left" w:pos="2016"/>
          <w:tab w:val="left" w:pos="2736"/>
          <w:tab w:val="left" w:pos="3456"/>
          <w:tab w:val="left" w:pos="4176"/>
          <w:tab w:val="left" w:pos="4896"/>
        </w:tabs>
        <w:rPr>
          <w:sz w:val="24"/>
        </w:rPr>
      </w:pPr>
      <w:r w:rsidRPr="00401C2D">
        <w:rPr>
          <w:sz w:val="24"/>
          <w:highlight w:val="yellow"/>
        </w:rPr>
        <w:t>Highlighted text is the information c</w:t>
      </w:r>
      <w:r w:rsidRPr="002A10F8">
        <w:rPr>
          <w:sz w:val="24"/>
          <w:highlight w:val="yellow"/>
        </w:rPr>
        <w:t>hanged from the last request.</w:t>
      </w:r>
    </w:p>
    <w:p w14:paraId="41A92986" w14:textId="4BFCBCA9" w:rsidR="009B3794" w:rsidRPr="00C45431" w:rsidRDefault="00DE3A45" w:rsidP="00CE5AA9">
      <w:pPr>
        <w:spacing w:before="120"/>
        <w:rPr>
          <w:rFonts w:ascii="Arial" w:hAnsi="Arial" w:cs="Arial"/>
          <w:b/>
          <w:sz w:val="24"/>
        </w:rPr>
      </w:pPr>
      <w:r w:rsidRPr="0055050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550501">
        <w:rPr>
          <w:rFonts w:ascii="Arial" w:hAnsi="Arial" w:cs="Arial"/>
          <w:sz w:val="24"/>
        </w:rPr>
        <w:t>None</w:t>
      </w:r>
    </w:p>
    <w:p w14:paraId="41A92987"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41A92988" w14:textId="7E7356C1" w:rsidR="009B3794" w:rsidRPr="0055050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29D43435" w14:textId="77777777" w:rsidR="00550501" w:rsidRPr="00550501" w:rsidRDefault="00550501" w:rsidP="00550501">
      <w:pPr>
        <w:spacing w:before="240"/>
        <w:ind w:left="360"/>
        <w:rPr>
          <w:rFonts w:ascii="Arial" w:hAnsi="Arial" w:cs="Arial"/>
          <w:b/>
          <w:sz w:val="24"/>
        </w:rPr>
      </w:pPr>
    </w:p>
    <w:p w14:paraId="64C782A2" w14:textId="77777777" w:rsidR="006C2CF6" w:rsidRDefault="00550501" w:rsidP="00550501">
      <w:pPr>
        <w:ind w:left="360"/>
        <w:rPr>
          <w:sz w:val="24"/>
        </w:rPr>
      </w:pPr>
      <w:r w:rsidRPr="00011DA2">
        <w:rPr>
          <w:sz w:val="24"/>
        </w:rPr>
        <w:t>The Health Resources and Services Administration</w:t>
      </w:r>
      <w:r w:rsidR="00D873FD">
        <w:rPr>
          <w:sz w:val="24"/>
        </w:rPr>
        <w:t>’s</w:t>
      </w:r>
      <w:r w:rsidRPr="00011DA2">
        <w:rPr>
          <w:sz w:val="24"/>
        </w:rPr>
        <w:t xml:space="preserve"> (HRSA) </w:t>
      </w:r>
      <w:r>
        <w:rPr>
          <w:sz w:val="24"/>
        </w:rPr>
        <w:t xml:space="preserve">Federal </w:t>
      </w:r>
      <w:r w:rsidRPr="00011DA2">
        <w:rPr>
          <w:sz w:val="24"/>
        </w:rPr>
        <w:t>Office of Rural Health Policy (</w:t>
      </w:r>
      <w:r>
        <w:rPr>
          <w:sz w:val="24"/>
        </w:rPr>
        <w:t>F</w:t>
      </w:r>
      <w:r w:rsidRPr="00011DA2">
        <w:rPr>
          <w:sz w:val="24"/>
        </w:rPr>
        <w:t xml:space="preserve">ORHP) is requesting </w:t>
      </w:r>
      <w:r w:rsidR="005A5EC2">
        <w:rPr>
          <w:sz w:val="24"/>
        </w:rPr>
        <w:t>Office of Management and Budget (</w:t>
      </w:r>
      <w:r w:rsidRPr="00011DA2">
        <w:rPr>
          <w:sz w:val="24"/>
        </w:rPr>
        <w:t>OMB</w:t>
      </w:r>
      <w:r w:rsidR="005A5EC2">
        <w:rPr>
          <w:sz w:val="24"/>
        </w:rPr>
        <w:t>)</w:t>
      </w:r>
      <w:r w:rsidRPr="00011DA2">
        <w:rPr>
          <w:sz w:val="24"/>
        </w:rPr>
        <w:t xml:space="preserve"> approval to collect information on grantee activities and performance measures electronically through the Performance Improvement and Measurement System (PIMS).  This activity will collect information for the </w:t>
      </w:r>
      <w:r>
        <w:rPr>
          <w:sz w:val="24"/>
        </w:rPr>
        <w:t>Delta States Rural Development Network Grant P</w:t>
      </w:r>
      <w:r w:rsidRPr="00011DA2">
        <w:rPr>
          <w:sz w:val="24"/>
        </w:rPr>
        <w:t>rogram (</w:t>
      </w:r>
      <w:r>
        <w:rPr>
          <w:sz w:val="24"/>
        </w:rPr>
        <w:t xml:space="preserve">Delta States) </w:t>
      </w:r>
      <w:r w:rsidRPr="00011DA2">
        <w:rPr>
          <w:sz w:val="24"/>
        </w:rPr>
        <w:t>to provide HRSA with information on grant activities funded under this program. These measures last received OMB review and approval under OMB Number 0915-03</w:t>
      </w:r>
      <w:r w:rsidR="00AA036B">
        <w:rPr>
          <w:sz w:val="24"/>
        </w:rPr>
        <w:t>86</w:t>
      </w:r>
      <w:r w:rsidRPr="00011DA2">
        <w:rPr>
          <w:sz w:val="24"/>
        </w:rPr>
        <w:t xml:space="preserve"> and have a</w:t>
      </w:r>
      <w:r w:rsidR="006C2CF6">
        <w:rPr>
          <w:sz w:val="24"/>
        </w:rPr>
        <w:t>n</w:t>
      </w:r>
      <w:r w:rsidRPr="00011DA2">
        <w:rPr>
          <w:sz w:val="24"/>
        </w:rPr>
        <w:t xml:space="preserve"> expiration date of </w:t>
      </w:r>
      <w:r w:rsidR="00AA036B">
        <w:rPr>
          <w:sz w:val="24"/>
        </w:rPr>
        <w:t>July</w:t>
      </w:r>
      <w:r w:rsidRPr="00011DA2">
        <w:rPr>
          <w:sz w:val="24"/>
        </w:rPr>
        <w:t xml:space="preserve"> 31, 20</w:t>
      </w:r>
      <w:r>
        <w:rPr>
          <w:sz w:val="24"/>
        </w:rPr>
        <w:t>17</w:t>
      </w:r>
      <w:r w:rsidRPr="00011DA2">
        <w:rPr>
          <w:sz w:val="24"/>
        </w:rPr>
        <w:t>.</w:t>
      </w:r>
      <w:r w:rsidR="006C2CF6">
        <w:rPr>
          <w:sz w:val="24"/>
        </w:rPr>
        <w:t xml:space="preserve">  </w:t>
      </w:r>
    </w:p>
    <w:p w14:paraId="731FB4E0" w14:textId="77777777" w:rsidR="006C2CF6" w:rsidRDefault="006C2CF6" w:rsidP="00550501">
      <w:pPr>
        <w:ind w:left="360"/>
        <w:rPr>
          <w:sz w:val="24"/>
        </w:rPr>
      </w:pPr>
    </w:p>
    <w:p w14:paraId="6C954619" w14:textId="2845EE72" w:rsidR="00550501" w:rsidRPr="00011DA2" w:rsidRDefault="006C2CF6" w:rsidP="00550501">
      <w:pPr>
        <w:ind w:left="360"/>
        <w:rPr>
          <w:color w:val="FF0000"/>
          <w:sz w:val="24"/>
        </w:rPr>
      </w:pPr>
      <w:r w:rsidRPr="00401C2D">
        <w:rPr>
          <w:sz w:val="24"/>
          <w:highlight w:val="yellow"/>
        </w:rPr>
        <w:t xml:space="preserve">This current information collection request is a revision to the previously approved measures.   </w:t>
      </w:r>
      <w:r w:rsidR="00401C2D" w:rsidRPr="00401C2D">
        <w:rPr>
          <w:sz w:val="24"/>
          <w:highlight w:val="yellow"/>
        </w:rPr>
        <w:t>Several revisions to the performance measure</w:t>
      </w:r>
      <w:r w:rsidR="0007739D">
        <w:rPr>
          <w:sz w:val="24"/>
          <w:highlight w:val="yellow"/>
        </w:rPr>
        <w:t>s</w:t>
      </w:r>
      <w:r w:rsidR="00401C2D" w:rsidRPr="00401C2D">
        <w:rPr>
          <w:sz w:val="24"/>
          <w:highlight w:val="yellow"/>
        </w:rPr>
        <w:t xml:space="preserve"> are proposed and include reducing the number of reported measures and showing annual progress compared to baseline data submitted in the grant applications.  </w:t>
      </w:r>
    </w:p>
    <w:p w14:paraId="35AF160F" w14:textId="578EA0B2" w:rsidR="00550501" w:rsidRDefault="00550501" w:rsidP="00550501">
      <w:pPr>
        <w:spacing w:before="240"/>
        <w:ind w:left="360"/>
        <w:rPr>
          <w:sz w:val="24"/>
        </w:rPr>
      </w:pPr>
      <w:r w:rsidRPr="00011DA2">
        <w:rPr>
          <w:sz w:val="24"/>
        </w:rPr>
        <w:t xml:space="preserve">In its authorizing language (SEC. 711. [42 U.S.C. 912]), Congress charged </w:t>
      </w:r>
      <w:r w:rsidR="009C5F3D">
        <w:rPr>
          <w:sz w:val="24"/>
        </w:rPr>
        <w:t>F</w:t>
      </w:r>
      <w:r w:rsidRPr="00011DA2">
        <w:rPr>
          <w:sz w:val="24"/>
        </w:rPr>
        <w:t xml:space="preserve">ORHP with “administering grants, cooperative agreements, and contracts to provide technical assistance and other activities as necessary to support activities related to improving health care in rural areas.” </w:t>
      </w:r>
      <w:r w:rsidR="009C5F3D">
        <w:rPr>
          <w:sz w:val="24"/>
        </w:rPr>
        <w:t>F</w:t>
      </w:r>
      <w:r w:rsidRPr="00011DA2">
        <w:rPr>
          <w:sz w:val="24"/>
        </w:rPr>
        <w:t xml:space="preserve">ORHP’s mission is to sustain and improve access to quality health care services for rural communities. </w:t>
      </w:r>
    </w:p>
    <w:p w14:paraId="1CF39510" w14:textId="2E8B31B5" w:rsidR="00D873FD" w:rsidRDefault="00550501" w:rsidP="009C5F3D">
      <w:pPr>
        <w:spacing w:before="240"/>
        <w:ind w:left="360"/>
        <w:rPr>
          <w:rFonts w:eastAsiaTheme="minorEastAsia" w:cstheme="minorBidi"/>
          <w:sz w:val="24"/>
        </w:rPr>
      </w:pPr>
      <w:r w:rsidRPr="00594FD5">
        <w:rPr>
          <w:sz w:val="24"/>
        </w:rPr>
        <w:t xml:space="preserve">The Delta States Rural Development </w:t>
      </w:r>
      <w:r w:rsidR="001B2BC6">
        <w:rPr>
          <w:sz w:val="24"/>
        </w:rPr>
        <w:t xml:space="preserve">Network </w:t>
      </w:r>
      <w:r w:rsidRPr="00594FD5">
        <w:rPr>
          <w:sz w:val="24"/>
        </w:rPr>
        <w:t xml:space="preserve">Program is authorized by Section </w:t>
      </w:r>
      <w:proofErr w:type="gramStart"/>
      <w:r w:rsidRPr="00594FD5">
        <w:rPr>
          <w:sz w:val="24"/>
        </w:rPr>
        <w:t>330A(</w:t>
      </w:r>
      <w:proofErr w:type="gramEnd"/>
      <w:r w:rsidRPr="00594FD5">
        <w:rPr>
          <w:sz w:val="24"/>
        </w:rPr>
        <w:t>e)</w:t>
      </w:r>
      <w:r w:rsidR="00401C2D">
        <w:rPr>
          <w:sz w:val="24"/>
        </w:rPr>
        <w:t xml:space="preserve"> (see Attachment A)</w:t>
      </w:r>
      <w:r w:rsidRPr="00594FD5">
        <w:rPr>
          <w:sz w:val="24"/>
        </w:rPr>
        <w:t xml:space="preserve">, of the Public Health Service (PHS) Act, 42 U.S.C. 254c. This program </w:t>
      </w:r>
      <w:r w:rsidRPr="00594FD5">
        <w:rPr>
          <w:rFonts w:eastAsiaTheme="minorEastAsia" w:cstheme="minorBidi"/>
          <w:sz w:val="24"/>
        </w:rPr>
        <w:t>supports projects that demonstrate evidence</w:t>
      </w:r>
      <w:r w:rsidR="00AA036B">
        <w:rPr>
          <w:rFonts w:eastAsiaTheme="minorEastAsia" w:cstheme="minorBidi"/>
          <w:sz w:val="24"/>
        </w:rPr>
        <w:t>-</w:t>
      </w:r>
      <w:r w:rsidRPr="00594FD5">
        <w:rPr>
          <w:rFonts w:eastAsiaTheme="minorEastAsia" w:cstheme="minorBidi"/>
          <w:sz w:val="24"/>
        </w:rPr>
        <w:t xml:space="preserve">based and/or promising approaches around </w:t>
      </w:r>
      <w:r w:rsidR="009C5F3D">
        <w:rPr>
          <w:rFonts w:eastAsiaTheme="minorEastAsia" w:cstheme="minorBidi"/>
          <w:sz w:val="24"/>
        </w:rPr>
        <w:t xml:space="preserve">diabetes, </w:t>
      </w:r>
      <w:r w:rsidRPr="00594FD5">
        <w:rPr>
          <w:rFonts w:eastAsiaTheme="minorEastAsia" w:cstheme="minorBidi"/>
          <w:sz w:val="24"/>
        </w:rPr>
        <w:t xml:space="preserve">cardiovascular disease, </w:t>
      </w:r>
      <w:r w:rsidR="009C5F3D">
        <w:rPr>
          <w:rFonts w:eastAsiaTheme="minorEastAsia" w:cstheme="minorBidi"/>
          <w:sz w:val="24"/>
        </w:rPr>
        <w:t>obe</w:t>
      </w:r>
      <w:r w:rsidRPr="00594FD5">
        <w:rPr>
          <w:rFonts w:eastAsiaTheme="minorEastAsia" w:cstheme="minorBidi"/>
          <w:sz w:val="24"/>
        </w:rPr>
        <w:t>s</w:t>
      </w:r>
      <w:r w:rsidR="009C5F3D">
        <w:rPr>
          <w:rFonts w:eastAsiaTheme="minorEastAsia" w:cstheme="minorBidi"/>
          <w:sz w:val="24"/>
        </w:rPr>
        <w:t>ity</w:t>
      </w:r>
      <w:r w:rsidRPr="00594FD5">
        <w:rPr>
          <w:rFonts w:eastAsiaTheme="minorEastAsia" w:cstheme="minorBidi"/>
          <w:sz w:val="24"/>
        </w:rPr>
        <w:t xml:space="preserve">, or </w:t>
      </w:r>
      <w:r w:rsidR="009C5F3D">
        <w:rPr>
          <w:rFonts w:eastAsiaTheme="minorEastAsia" w:cstheme="minorBidi"/>
          <w:sz w:val="24"/>
        </w:rPr>
        <w:t>acute ischemic stroke</w:t>
      </w:r>
      <w:r w:rsidRPr="00594FD5">
        <w:rPr>
          <w:rFonts w:eastAsiaTheme="minorEastAsia" w:cstheme="minorBidi"/>
          <w:sz w:val="24"/>
        </w:rPr>
        <w:t xml:space="preserve"> in order to improve health status in rural communities throughout the Delta Region.  Key features of programs are collaboration, adoption of an evidence-based approach, demonstration of health outcomes, </w:t>
      </w:r>
      <w:r w:rsidRPr="00594FD5">
        <w:rPr>
          <w:rFonts w:eastAsiaTheme="minorEastAsia" w:cstheme="minorBidi"/>
          <w:sz w:val="24"/>
        </w:rPr>
        <w:lastRenderedPageBreak/>
        <w:t>program replicability</w:t>
      </w:r>
      <w:r w:rsidR="00AA036B">
        <w:rPr>
          <w:rFonts w:eastAsiaTheme="minorEastAsia" w:cstheme="minorBidi"/>
          <w:sz w:val="24"/>
        </w:rPr>
        <w:t>,</w:t>
      </w:r>
      <w:r w:rsidRPr="00594FD5">
        <w:rPr>
          <w:rFonts w:eastAsiaTheme="minorEastAsia" w:cstheme="minorBidi"/>
          <w:sz w:val="24"/>
        </w:rPr>
        <w:t xml:space="preserve"> and sustainability.  </w:t>
      </w:r>
    </w:p>
    <w:p w14:paraId="41A9298D" w14:textId="26510902" w:rsidR="009B3794" w:rsidRPr="001B2B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14:paraId="2AE535D9" w14:textId="77777777" w:rsidR="00D873FD" w:rsidRDefault="00D873FD" w:rsidP="001B2BC6">
      <w:pPr>
        <w:ind w:left="360"/>
        <w:rPr>
          <w:sz w:val="24"/>
        </w:rPr>
      </w:pPr>
    </w:p>
    <w:p w14:paraId="7EB7E005" w14:textId="6EA6D4DE" w:rsidR="001B2BC6" w:rsidRPr="00011DA2" w:rsidRDefault="001B2BC6" w:rsidP="001B2BC6">
      <w:pPr>
        <w:ind w:left="360"/>
        <w:rPr>
          <w:sz w:val="24"/>
        </w:rPr>
      </w:pPr>
      <w:r>
        <w:rPr>
          <w:sz w:val="24"/>
        </w:rPr>
        <w:t xml:space="preserve">The </w:t>
      </w:r>
      <w:r w:rsidR="00AA036B">
        <w:rPr>
          <w:sz w:val="24"/>
        </w:rPr>
        <w:t>FORHP</w:t>
      </w:r>
      <w:r w:rsidR="00D873FD">
        <w:rPr>
          <w:sz w:val="24"/>
        </w:rPr>
        <w:t xml:space="preserve"> </w:t>
      </w:r>
      <w:r>
        <w:rPr>
          <w:sz w:val="24"/>
        </w:rPr>
        <w:t>conducts an annual data</w:t>
      </w:r>
      <w:r w:rsidRPr="00011DA2">
        <w:rPr>
          <w:sz w:val="24"/>
        </w:rPr>
        <w:t xml:space="preserve"> collection of user information for the </w:t>
      </w:r>
      <w:r>
        <w:rPr>
          <w:sz w:val="24"/>
        </w:rPr>
        <w:t>Delta States</w:t>
      </w:r>
      <w:r w:rsidRPr="00011DA2">
        <w:rPr>
          <w:sz w:val="24"/>
        </w:rPr>
        <w:t xml:space="preserve"> Program</w:t>
      </w:r>
      <w:r>
        <w:rPr>
          <w:sz w:val="24"/>
        </w:rPr>
        <w:t xml:space="preserve"> </w:t>
      </w:r>
      <w:r w:rsidR="00D873FD">
        <w:rPr>
          <w:sz w:val="24"/>
        </w:rPr>
        <w:t>through</w:t>
      </w:r>
      <w:r>
        <w:rPr>
          <w:sz w:val="24"/>
        </w:rPr>
        <w:t xml:space="preserve"> the Performance Improvement </w:t>
      </w:r>
      <w:r w:rsidR="00AA036B">
        <w:rPr>
          <w:sz w:val="24"/>
        </w:rPr>
        <w:t xml:space="preserve">and </w:t>
      </w:r>
      <w:r>
        <w:rPr>
          <w:sz w:val="24"/>
        </w:rPr>
        <w:t>Measurement System (PIMS)</w:t>
      </w:r>
      <w:r w:rsidRPr="00011DA2">
        <w:rPr>
          <w:sz w:val="24"/>
        </w:rPr>
        <w:t xml:space="preserve">.  The purpose of this data collection is to provide HRSA with information on how well each grantee is meeting the needs of </w:t>
      </w:r>
      <w:r>
        <w:rPr>
          <w:sz w:val="24"/>
        </w:rPr>
        <w:t xml:space="preserve">improving health outcomes in their Delta communities, and on how well they are doing in </w:t>
      </w:r>
      <w:r w:rsidRPr="00011DA2">
        <w:rPr>
          <w:sz w:val="24"/>
        </w:rPr>
        <w:t>planning and developing an integrated healthcare network.</w:t>
      </w:r>
    </w:p>
    <w:p w14:paraId="6F1A22CA" w14:textId="77777777" w:rsidR="001B2BC6" w:rsidRPr="00011DA2" w:rsidRDefault="001B2BC6" w:rsidP="001B2BC6">
      <w:pPr>
        <w:ind w:left="1080"/>
        <w:rPr>
          <w:sz w:val="24"/>
        </w:rPr>
      </w:pPr>
    </w:p>
    <w:p w14:paraId="58B58CB4" w14:textId="0DBA2146" w:rsidR="001B2BC6" w:rsidRPr="00011DA2" w:rsidRDefault="001B2BC6" w:rsidP="001B2BC6">
      <w:pPr>
        <w:ind w:left="360"/>
        <w:rPr>
          <w:sz w:val="24"/>
        </w:rPr>
      </w:pPr>
      <w:r w:rsidRPr="00011DA2">
        <w:rPr>
          <w:sz w:val="24"/>
        </w:rPr>
        <w:t xml:space="preserve">Data is collected </w:t>
      </w:r>
      <w:r>
        <w:rPr>
          <w:sz w:val="24"/>
        </w:rPr>
        <w:t>annually and</w:t>
      </w:r>
      <w:r w:rsidRPr="00011DA2">
        <w:rPr>
          <w:sz w:val="24"/>
        </w:rPr>
        <w:t xml:space="preserve"> provides quantitative information about the programs, specifically</w:t>
      </w:r>
      <w:r>
        <w:rPr>
          <w:sz w:val="24"/>
        </w:rPr>
        <w:t xml:space="preserve"> the characteristics of</w:t>
      </w:r>
      <w:r w:rsidRPr="00011DA2">
        <w:rPr>
          <w:sz w:val="24"/>
        </w:rPr>
        <w:t xml:space="preserve">: a) </w:t>
      </w:r>
      <w:r>
        <w:rPr>
          <w:sz w:val="24"/>
        </w:rPr>
        <w:t>demographics of the population served</w:t>
      </w:r>
      <w:r w:rsidR="009E71F8">
        <w:rPr>
          <w:sz w:val="24"/>
        </w:rPr>
        <w:t>,</w:t>
      </w:r>
      <w:r w:rsidRPr="00011DA2">
        <w:rPr>
          <w:sz w:val="24"/>
        </w:rPr>
        <w:t xml:space="preserve"> b) </w:t>
      </w:r>
      <w:r>
        <w:rPr>
          <w:sz w:val="24"/>
        </w:rPr>
        <w:t>health promotion/services activities</w:t>
      </w:r>
      <w:r w:rsidR="009E71F8">
        <w:rPr>
          <w:sz w:val="24"/>
        </w:rPr>
        <w:t>,</w:t>
      </w:r>
      <w:r w:rsidRPr="00011DA2">
        <w:rPr>
          <w:sz w:val="24"/>
        </w:rPr>
        <w:t xml:space="preserve"> c) </w:t>
      </w:r>
      <w:r>
        <w:rPr>
          <w:sz w:val="24"/>
        </w:rPr>
        <w:t>sustainability</w:t>
      </w:r>
      <w:r w:rsidR="009E71F8">
        <w:rPr>
          <w:sz w:val="24"/>
        </w:rPr>
        <w:t>,</w:t>
      </w:r>
      <w:r>
        <w:rPr>
          <w:sz w:val="24"/>
        </w:rPr>
        <w:t xml:space="preserve"> and d) clinical outcomes</w:t>
      </w:r>
      <w:r w:rsidRPr="00011DA2">
        <w:rPr>
          <w:sz w:val="24"/>
        </w:rPr>
        <w:t xml:space="preserve">.  </w:t>
      </w:r>
    </w:p>
    <w:p w14:paraId="47E3AFD4" w14:textId="77777777" w:rsidR="001B2BC6" w:rsidRPr="00011DA2" w:rsidRDefault="001B2BC6" w:rsidP="001B2BC6">
      <w:pPr>
        <w:ind w:left="360"/>
        <w:rPr>
          <w:sz w:val="24"/>
        </w:rPr>
      </w:pPr>
    </w:p>
    <w:p w14:paraId="04DD3B13" w14:textId="77777777" w:rsidR="001B2BC6" w:rsidRPr="00011DA2" w:rsidRDefault="001B2BC6" w:rsidP="001B2BC6">
      <w:pPr>
        <w:ind w:left="360"/>
        <w:rPr>
          <w:sz w:val="24"/>
        </w:rPr>
      </w:pPr>
      <w:r w:rsidRPr="00011DA2">
        <w:rPr>
          <w:sz w:val="24"/>
        </w:rPr>
        <w:t xml:space="preserve">This assessment will provide useful information on the </w:t>
      </w:r>
      <w:r>
        <w:rPr>
          <w:sz w:val="24"/>
        </w:rPr>
        <w:t>Delta States P</w:t>
      </w:r>
      <w:r w:rsidRPr="00011DA2">
        <w:rPr>
          <w:sz w:val="24"/>
        </w:rPr>
        <w:t>rogram and will enable HRSA to assess the success of the program.  It will also ensure that funded organizations have demonstrated a need for services in their communities and those federal funds are being effectively used to provide services to meet those needs.</w:t>
      </w:r>
    </w:p>
    <w:p w14:paraId="36300053" w14:textId="77777777" w:rsidR="001B2BC6" w:rsidRPr="00011DA2" w:rsidRDefault="001B2BC6" w:rsidP="001B2BC6">
      <w:pPr>
        <w:ind w:left="360"/>
        <w:rPr>
          <w:sz w:val="24"/>
        </w:rPr>
      </w:pPr>
    </w:p>
    <w:p w14:paraId="6A89415F" w14:textId="7D822EB7" w:rsidR="001B2BC6" w:rsidRPr="00011DA2" w:rsidRDefault="001B2BC6" w:rsidP="001B2BC6">
      <w:pPr>
        <w:ind w:left="360"/>
        <w:rPr>
          <w:sz w:val="24"/>
        </w:rPr>
      </w:pPr>
      <w:r w:rsidRPr="00011DA2">
        <w:rPr>
          <w:sz w:val="24"/>
        </w:rPr>
        <w:t xml:space="preserve">The type of information requested in the </w:t>
      </w:r>
      <w:r>
        <w:rPr>
          <w:sz w:val="24"/>
        </w:rPr>
        <w:t>Delta States</w:t>
      </w:r>
      <w:r w:rsidRPr="00011DA2">
        <w:rPr>
          <w:sz w:val="24"/>
        </w:rPr>
        <w:t xml:space="preserve"> PIMS enables </w:t>
      </w:r>
      <w:r>
        <w:rPr>
          <w:sz w:val="24"/>
        </w:rPr>
        <w:t>F</w:t>
      </w:r>
      <w:r w:rsidRPr="00011DA2">
        <w:rPr>
          <w:sz w:val="24"/>
        </w:rPr>
        <w:t>ORHP to assess the following characteristics about its programs:</w:t>
      </w:r>
    </w:p>
    <w:p w14:paraId="2E9DD5D2" w14:textId="77777777" w:rsidR="001B2BC6" w:rsidRPr="00011DA2" w:rsidRDefault="001B2BC6" w:rsidP="001B2BC6">
      <w:pPr>
        <w:ind w:left="1080"/>
        <w:rPr>
          <w:sz w:val="24"/>
        </w:rPr>
      </w:pPr>
    </w:p>
    <w:p w14:paraId="782099E0" w14:textId="77777777" w:rsidR="001B2BC6" w:rsidRPr="00011DA2" w:rsidRDefault="001B2BC6" w:rsidP="001B2BC6">
      <w:pPr>
        <w:widowControl/>
        <w:numPr>
          <w:ilvl w:val="0"/>
          <w:numId w:val="45"/>
        </w:numPr>
        <w:autoSpaceDE/>
        <w:autoSpaceDN/>
        <w:adjustRightInd/>
        <w:ind w:left="1800"/>
        <w:rPr>
          <w:sz w:val="24"/>
        </w:rPr>
      </w:pPr>
      <w:r w:rsidRPr="00011DA2">
        <w:rPr>
          <w:sz w:val="24"/>
        </w:rPr>
        <w:t xml:space="preserve">The </w:t>
      </w:r>
      <w:r>
        <w:rPr>
          <w:sz w:val="24"/>
        </w:rPr>
        <w:t>characteristics of the population served through Delta funding</w:t>
      </w:r>
    </w:p>
    <w:p w14:paraId="15BC163F" w14:textId="77777777" w:rsidR="001B2BC6" w:rsidRPr="00011DA2" w:rsidRDefault="001B2BC6" w:rsidP="001B2BC6">
      <w:pPr>
        <w:widowControl/>
        <w:numPr>
          <w:ilvl w:val="0"/>
          <w:numId w:val="45"/>
        </w:numPr>
        <w:autoSpaceDE/>
        <w:autoSpaceDN/>
        <w:adjustRightInd/>
        <w:ind w:left="1800"/>
        <w:rPr>
          <w:sz w:val="24"/>
        </w:rPr>
      </w:pPr>
      <w:r w:rsidRPr="00011DA2">
        <w:rPr>
          <w:sz w:val="24"/>
        </w:rPr>
        <w:t xml:space="preserve">The </w:t>
      </w:r>
      <w:r>
        <w:rPr>
          <w:sz w:val="24"/>
        </w:rPr>
        <w:t>types of services funded through the program</w:t>
      </w:r>
    </w:p>
    <w:p w14:paraId="6BAE29B4" w14:textId="77777777" w:rsidR="001B2BC6" w:rsidRDefault="001B2BC6" w:rsidP="001B2BC6">
      <w:pPr>
        <w:widowControl/>
        <w:numPr>
          <w:ilvl w:val="0"/>
          <w:numId w:val="45"/>
        </w:numPr>
        <w:autoSpaceDE/>
        <w:autoSpaceDN/>
        <w:adjustRightInd/>
        <w:ind w:left="1800"/>
        <w:rPr>
          <w:sz w:val="24"/>
        </w:rPr>
      </w:pPr>
      <w:r w:rsidRPr="00011DA2">
        <w:rPr>
          <w:sz w:val="24"/>
        </w:rPr>
        <w:t xml:space="preserve">The types of sustainability efforts initiated to maintain </w:t>
      </w:r>
      <w:r>
        <w:rPr>
          <w:sz w:val="24"/>
        </w:rPr>
        <w:t>services</w:t>
      </w:r>
    </w:p>
    <w:p w14:paraId="1382CEC9" w14:textId="77777777" w:rsidR="001B2BC6" w:rsidRPr="00011DA2" w:rsidRDefault="001B2BC6" w:rsidP="001B2BC6">
      <w:pPr>
        <w:widowControl/>
        <w:numPr>
          <w:ilvl w:val="0"/>
          <w:numId w:val="45"/>
        </w:numPr>
        <w:autoSpaceDE/>
        <w:autoSpaceDN/>
        <w:adjustRightInd/>
        <w:ind w:left="1800"/>
        <w:rPr>
          <w:sz w:val="24"/>
        </w:rPr>
      </w:pPr>
      <w:r>
        <w:rPr>
          <w:sz w:val="24"/>
        </w:rPr>
        <w:t xml:space="preserve">The degree to which funding has affected clinical outcomes amongst the population served. </w:t>
      </w:r>
    </w:p>
    <w:p w14:paraId="1C43BA2E" w14:textId="77777777" w:rsidR="001B2BC6" w:rsidRPr="00011DA2" w:rsidRDefault="001B2BC6" w:rsidP="001B2BC6">
      <w:pPr>
        <w:ind w:left="360"/>
        <w:rPr>
          <w:sz w:val="24"/>
        </w:rPr>
      </w:pPr>
    </w:p>
    <w:p w14:paraId="6D4A4349" w14:textId="3C0E90AB" w:rsidR="001B2BC6" w:rsidRPr="00011DA2" w:rsidRDefault="001B2BC6" w:rsidP="001B2BC6">
      <w:pPr>
        <w:ind w:left="360"/>
        <w:rPr>
          <w:sz w:val="24"/>
        </w:rPr>
      </w:pPr>
      <w:r w:rsidRPr="00011DA2">
        <w:rPr>
          <w:sz w:val="24"/>
        </w:rPr>
        <w:t xml:space="preserve">The database is capable of identifying and responding to the needs of the </w:t>
      </w:r>
      <w:r>
        <w:rPr>
          <w:sz w:val="24"/>
        </w:rPr>
        <w:t xml:space="preserve">Delta </w:t>
      </w:r>
      <w:r w:rsidR="009E71F8">
        <w:rPr>
          <w:sz w:val="24"/>
        </w:rPr>
        <w:t xml:space="preserve">States </w:t>
      </w:r>
      <w:r w:rsidR="009E71F8" w:rsidRPr="00011DA2">
        <w:rPr>
          <w:sz w:val="24"/>
        </w:rPr>
        <w:t>Program</w:t>
      </w:r>
      <w:r>
        <w:rPr>
          <w:sz w:val="24"/>
        </w:rPr>
        <w:t xml:space="preserve"> </w:t>
      </w:r>
      <w:r w:rsidRPr="00011DA2">
        <w:rPr>
          <w:sz w:val="24"/>
        </w:rPr>
        <w:t>community.  The database</w:t>
      </w:r>
      <w:r>
        <w:rPr>
          <w:sz w:val="24"/>
        </w:rPr>
        <w:t>:</w:t>
      </w:r>
    </w:p>
    <w:p w14:paraId="550439C9" w14:textId="77777777" w:rsidR="001B2BC6" w:rsidRPr="00011DA2" w:rsidRDefault="001B2BC6" w:rsidP="001B2BC6">
      <w:pPr>
        <w:ind w:left="1080"/>
        <w:rPr>
          <w:sz w:val="24"/>
        </w:rPr>
      </w:pPr>
    </w:p>
    <w:p w14:paraId="1E29AE03" w14:textId="16B1DC5A" w:rsidR="001B2BC6" w:rsidRPr="00011DA2" w:rsidRDefault="001B2BC6" w:rsidP="001B2BC6">
      <w:pPr>
        <w:widowControl/>
        <w:numPr>
          <w:ilvl w:val="0"/>
          <w:numId w:val="44"/>
        </w:numPr>
        <w:tabs>
          <w:tab w:val="clear" w:pos="720"/>
          <w:tab w:val="num" w:pos="1080"/>
          <w:tab w:val="num" w:pos="1440"/>
        </w:tabs>
        <w:autoSpaceDE/>
        <w:autoSpaceDN/>
        <w:adjustRightInd/>
        <w:ind w:left="1800"/>
        <w:rPr>
          <w:sz w:val="24"/>
        </w:rPr>
      </w:pPr>
      <w:r w:rsidRPr="00011DA2">
        <w:rPr>
          <w:sz w:val="24"/>
        </w:rPr>
        <w:t xml:space="preserve">Provides uniformly defined data for major </w:t>
      </w:r>
      <w:r>
        <w:rPr>
          <w:sz w:val="24"/>
        </w:rPr>
        <w:t>F</w:t>
      </w:r>
      <w:r w:rsidRPr="00011DA2">
        <w:rPr>
          <w:sz w:val="24"/>
        </w:rPr>
        <w:t>ORHP grant programs.</w:t>
      </w:r>
    </w:p>
    <w:p w14:paraId="40056256" w14:textId="77777777" w:rsidR="001B2BC6" w:rsidRPr="00011DA2" w:rsidRDefault="001B2BC6" w:rsidP="001B2BC6">
      <w:pPr>
        <w:widowControl/>
        <w:numPr>
          <w:ilvl w:val="0"/>
          <w:numId w:val="44"/>
        </w:numPr>
        <w:tabs>
          <w:tab w:val="clear" w:pos="720"/>
          <w:tab w:val="num" w:pos="1080"/>
          <w:tab w:val="num" w:pos="1440"/>
        </w:tabs>
        <w:autoSpaceDE/>
        <w:autoSpaceDN/>
        <w:adjustRightInd/>
        <w:ind w:left="1800"/>
        <w:rPr>
          <w:sz w:val="24"/>
        </w:rPr>
      </w:pPr>
      <w:r w:rsidRPr="00011DA2">
        <w:rPr>
          <w:sz w:val="24"/>
        </w:rPr>
        <w:t>Yields information</w:t>
      </w:r>
      <w:r>
        <w:rPr>
          <w:sz w:val="24"/>
        </w:rPr>
        <w:t xml:space="preserve"> areas </w:t>
      </w:r>
      <w:r w:rsidRPr="00011DA2">
        <w:rPr>
          <w:sz w:val="24"/>
        </w:rPr>
        <w:t>that</w:t>
      </w:r>
      <w:r>
        <w:rPr>
          <w:sz w:val="24"/>
        </w:rPr>
        <w:t xml:space="preserve"> may </w:t>
      </w:r>
      <w:r w:rsidRPr="00011DA2">
        <w:rPr>
          <w:sz w:val="24"/>
        </w:rPr>
        <w:t>lack sufficient national and state data.</w:t>
      </w:r>
    </w:p>
    <w:p w14:paraId="41A92991" w14:textId="24B75F19" w:rsidR="009B3794" w:rsidRPr="001B2BC6" w:rsidRDefault="001B2BC6" w:rsidP="001B2BC6">
      <w:pPr>
        <w:widowControl/>
        <w:numPr>
          <w:ilvl w:val="0"/>
          <w:numId w:val="44"/>
        </w:numPr>
        <w:tabs>
          <w:tab w:val="clear" w:pos="720"/>
          <w:tab w:val="num" w:pos="1080"/>
          <w:tab w:val="num" w:pos="1440"/>
        </w:tabs>
        <w:autoSpaceDE/>
        <w:autoSpaceDN/>
        <w:adjustRightInd/>
        <w:ind w:left="1800"/>
        <w:rPr>
          <w:sz w:val="24"/>
        </w:rPr>
      </w:pPr>
      <w:r w:rsidRPr="00011DA2">
        <w:rPr>
          <w:sz w:val="24"/>
        </w:rPr>
        <w:t>Facilitates the electronic transmission of data by the grantees, through use of standard formats and definitions.</w:t>
      </w:r>
    </w:p>
    <w:p w14:paraId="41A92992"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41A92996" w14:textId="148FA192" w:rsidR="009B3794" w:rsidRPr="00C45431" w:rsidRDefault="000A5C68" w:rsidP="000A5C68">
      <w:pPr>
        <w:widowControl/>
        <w:spacing w:before="120"/>
        <w:ind w:left="360"/>
        <w:rPr>
          <w:rFonts w:ascii="Arial" w:hAnsi="Arial" w:cs="Arial"/>
          <w:sz w:val="24"/>
        </w:rPr>
      </w:pPr>
      <w:r w:rsidRPr="00011DA2">
        <w:rPr>
          <w:sz w:val="24"/>
        </w:rPr>
        <w:t xml:space="preserve">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w:t>
      </w:r>
      <w:r w:rsidRPr="00011DA2">
        <w:rPr>
          <w:sz w:val="24"/>
        </w:rPr>
        <w:lastRenderedPageBreak/>
        <w:t>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r w:rsidR="009B3794" w:rsidRPr="00C45431">
        <w:rPr>
          <w:rFonts w:ascii="Arial" w:hAnsi="Arial" w:cs="Arial"/>
          <w:sz w:val="24"/>
        </w:rPr>
        <w:tab/>
      </w:r>
    </w:p>
    <w:p w14:paraId="41A92997"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06A2D6D2" w14:textId="1C5E8AFF" w:rsidR="003D5F6F" w:rsidRPr="00011DA2" w:rsidRDefault="003D5F6F" w:rsidP="003D5F6F">
      <w:pPr>
        <w:spacing w:before="120"/>
        <w:ind w:left="360"/>
        <w:rPr>
          <w:sz w:val="24"/>
        </w:rPr>
      </w:pPr>
      <w:r w:rsidRPr="00011DA2">
        <w:rPr>
          <w:sz w:val="24"/>
        </w:rPr>
        <w:t xml:space="preserve">There is no other data source available that tracks the characteristics of </w:t>
      </w:r>
      <w:r>
        <w:rPr>
          <w:sz w:val="24"/>
        </w:rPr>
        <w:t xml:space="preserve">Federal </w:t>
      </w:r>
      <w:r w:rsidR="00D873FD">
        <w:rPr>
          <w:sz w:val="24"/>
        </w:rPr>
        <w:t>funding in</w:t>
      </w:r>
      <w:r>
        <w:rPr>
          <w:sz w:val="24"/>
        </w:rPr>
        <w:t xml:space="preserve"> the rural counties of the Delta region.</w:t>
      </w:r>
    </w:p>
    <w:p w14:paraId="41A92999" w14:textId="77777777"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41A9299E" w14:textId="437B3297" w:rsidR="009B3794" w:rsidRPr="003D5F6F" w:rsidRDefault="003D5F6F" w:rsidP="003D5F6F">
      <w:pPr>
        <w:spacing w:before="120"/>
        <w:ind w:left="360"/>
        <w:rPr>
          <w:sz w:val="24"/>
        </w:rPr>
      </w:pPr>
      <w:r w:rsidRPr="00011DA2">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14:paraId="41A9299F"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41A929A3" w14:textId="178C1079" w:rsidR="009B3794" w:rsidRPr="00C45431" w:rsidRDefault="005531D6" w:rsidP="005531D6">
      <w:pPr>
        <w:widowControl/>
        <w:autoSpaceDE/>
        <w:autoSpaceDN/>
        <w:adjustRightInd/>
        <w:spacing w:before="120"/>
        <w:ind w:left="360"/>
        <w:rPr>
          <w:rFonts w:ascii="Arial" w:hAnsi="Arial" w:cs="Arial"/>
          <w:sz w:val="24"/>
        </w:rPr>
      </w:pPr>
      <w:r w:rsidRPr="00011DA2">
        <w:rPr>
          <w:color w:val="000000"/>
          <w:sz w:val="24"/>
        </w:rPr>
        <w:t xml:space="preserve">Respondents will respond to this data collection on </w:t>
      </w:r>
      <w:r>
        <w:rPr>
          <w:color w:val="000000"/>
          <w:sz w:val="24"/>
        </w:rPr>
        <w:t>an annual basis</w:t>
      </w:r>
      <w:r w:rsidRPr="00011DA2">
        <w:rPr>
          <w:color w:val="000000"/>
          <w:sz w:val="24"/>
        </w:rPr>
        <w:t xml:space="preserve">. This information is needed by the program, </w:t>
      </w:r>
      <w:r>
        <w:rPr>
          <w:color w:val="000000"/>
          <w:sz w:val="24"/>
        </w:rPr>
        <w:t>F</w:t>
      </w:r>
      <w:r w:rsidRPr="00011DA2">
        <w:rPr>
          <w:color w:val="000000"/>
          <w:sz w:val="24"/>
        </w:rPr>
        <w:t>ORHP and HRSA in order to measure effective use of grant dollars to report on progress toward strategic goals and objectives.  There are no legal obstacles to reduce the burden</w:t>
      </w:r>
      <w:r w:rsidR="00AA036B">
        <w:rPr>
          <w:color w:val="000000"/>
          <w:sz w:val="24"/>
        </w:rPr>
        <w:t>.</w:t>
      </w:r>
    </w:p>
    <w:p w14:paraId="41A929A4" w14:textId="29C6BAB9" w:rsidR="009B3794" w:rsidRPr="005531D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47F622B9" w14:textId="54E4D7E0" w:rsidR="005531D6" w:rsidRPr="005531D6" w:rsidRDefault="005531D6" w:rsidP="005531D6">
      <w:pPr>
        <w:spacing w:before="120"/>
        <w:ind w:left="360"/>
        <w:rPr>
          <w:sz w:val="24"/>
        </w:rPr>
      </w:pPr>
      <w:r w:rsidRPr="00011DA2">
        <w:rPr>
          <w:sz w:val="24"/>
        </w:rPr>
        <w:t>This project is consistent with the guidelines in 5 CFR 1320.5.</w:t>
      </w:r>
    </w:p>
    <w:p w14:paraId="41A929AE"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41A929AF"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50C1A2EA" w14:textId="71E29A9A" w:rsidR="005531D6" w:rsidRDefault="005531D6" w:rsidP="005531D6">
      <w:pPr>
        <w:spacing w:before="120"/>
        <w:ind w:left="360"/>
        <w:rPr>
          <w:sz w:val="24"/>
        </w:rPr>
      </w:pPr>
      <w:r w:rsidRPr="00011DA2">
        <w:rPr>
          <w:sz w:val="24"/>
        </w:rPr>
        <w:t xml:space="preserve">A 60-day Federal Register Notice was published in the Federal Register on </w:t>
      </w:r>
      <w:r>
        <w:rPr>
          <w:sz w:val="24"/>
        </w:rPr>
        <w:t>April 24</w:t>
      </w:r>
      <w:r w:rsidRPr="00011DA2">
        <w:rPr>
          <w:sz w:val="24"/>
        </w:rPr>
        <w:t>, 201</w:t>
      </w:r>
      <w:r>
        <w:rPr>
          <w:sz w:val="24"/>
        </w:rPr>
        <w:t>7, vol. 82</w:t>
      </w:r>
      <w:r w:rsidRPr="00011DA2">
        <w:rPr>
          <w:sz w:val="24"/>
        </w:rPr>
        <w:t xml:space="preserve">, No. </w:t>
      </w:r>
      <w:r>
        <w:rPr>
          <w:sz w:val="24"/>
        </w:rPr>
        <w:t>77</w:t>
      </w:r>
      <w:r w:rsidRPr="00011DA2">
        <w:rPr>
          <w:sz w:val="24"/>
        </w:rPr>
        <w:t xml:space="preserve">; p. </w:t>
      </w:r>
      <w:r>
        <w:rPr>
          <w:sz w:val="24"/>
        </w:rPr>
        <w:t>18917</w:t>
      </w:r>
      <w:r w:rsidRPr="00011DA2">
        <w:rPr>
          <w:sz w:val="24"/>
        </w:rPr>
        <w:t xml:space="preserve"> </w:t>
      </w:r>
      <w:r w:rsidR="00401C2D">
        <w:rPr>
          <w:sz w:val="24"/>
        </w:rPr>
        <w:t>(see Attachment B</w:t>
      </w:r>
      <w:r w:rsidRPr="00B42CA8">
        <w:rPr>
          <w:sz w:val="24"/>
        </w:rPr>
        <w:t>).</w:t>
      </w:r>
    </w:p>
    <w:p w14:paraId="2F93C29A" w14:textId="77777777" w:rsidR="005531D6" w:rsidRPr="00011DA2" w:rsidRDefault="005531D6" w:rsidP="005531D6">
      <w:pPr>
        <w:spacing w:before="120"/>
        <w:ind w:left="360"/>
        <w:rPr>
          <w:sz w:val="24"/>
        </w:rPr>
      </w:pPr>
      <w:r w:rsidRPr="009E71F8">
        <w:rPr>
          <w:sz w:val="24"/>
        </w:rPr>
        <w:t>There were no public comments.</w:t>
      </w:r>
    </w:p>
    <w:p w14:paraId="41A929B2" w14:textId="1E765F0B" w:rsidR="009B3794" w:rsidRPr="00C45431" w:rsidRDefault="009B3794" w:rsidP="005531D6">
      <w:pPr>
        <w:spacing w:before="120"/>
        <w:rPr>
          <w:rFonts w:ascii="Arial" w:hAnsi="Arial" w:cs="Arial"/>
          <w:b/>
          <w:sz w:val="24"/>
        </w:rPr>
      </w:pPr>
    </w:p>
    <w:p w14:paraId="41A929B3" w14:textId="1FEFAA85" w:rsidR="00DE3A45" w:rsidRDefault="00DE3A45" w:rsidP="00CA3DA6">
      <w:pPr>
        <w:spacing w:before="120"/>
        <w:rPr>
          <w:rFonts w:ascii="Arial" w:hAnsi="Arial" w:cs="Arial"/>
          <w:b/>
          <w:sz w:val="28"/>
          <w:szCs w:val="28"/>
        </w:rPr>
      </w:pPr>
      <w:r w:rsidRPr="00C45431">
        <w:rPr>
          <w:rFonts w:ascii="Arial" w:hAnsi="Arial" w:cs="Arial"/>
          <w:b/>
          <w:sz w:val="28"/>
          <w:szCs w:val="28"/>
        </w:rPr>
        <w:t>Section 8B:</w:t>
      </w:r>
    </w:p>
    <w:p w14:paraId="486D70D4" w14:textId="2E6691C2" w:rsidR="00D611B8" w:rsidRDefault="00D611B8" w:rsidP="00D611B8">
      <w:pPr>
        <w:spacing w:before="120"/>
        <w:ind w:left="360"/>
        <w:rPr>
          <w:sz w:val="24"/>
        </w:rPr>
      </w:pPr>
      <w:r w:rsidRPr="00011DA2">
        <w:rPr>
          <w:sz w:val="24"/>
        </w:rPr>
        <w:t>In order to create a final set of performance measures that are useful for all program grantees, a set of measures was vetted to nine or less participati</w:t>
      </w:r>
      <w:r>
        <w:rPr>
          <w:sz w:val="24"/>
        </w:rPr>
        <w:t>ng grantee organizations in 2017</w:t>
      </w:r>
      <w:r w:rsidRPr="00011DA2">
        <w:rPr>
          <w:sz w:val="24"/>
        </w:rPr>
        <w:t>. The following grantees were consulted:</w:t>
      </w:r>
    </w:p>
    <w:p w14:paraId="2FF29126" w14:textId="77777777" w:rsidR="00BA2824" w:rsidRDefault="00BA2824" w:rsidP="00D611B8">
      <w:pPr>
        <w:spacing w:before="120"/>
        <w:ind w:left="360"/>
        <w:rPr>
          <w:sz w:val="24"/>
        </w:rPr>
      </w:pPr>
    </w:p>
    <w:p w14:paraId="1015BECB" w14:textId="7867B4CA" w:rsidR="00D611B8" w:rsidRPr="00401C2D" w:rsidRDefault="00D611B8" w:rsidP="00BA2824">
      <w:pPr>
        <w:ind w:left="360"/>
        <w:rPr>
          <w:b/>
          <w:sz w:val="24"/>
          <w:highlight w:val="yellow"/>
        </w:rPr>
      </w:pPr>
      <w:r w:rsidRPr="00401C2D">
        <w:rPr>
          <w:b/>
          <w:sz w:val="24"/>
          <w:highlight w:val="yellow"/>
        </w:rPr>
        <w:t xml:space="preserve">Lynn </w:t>
      </w:r>
      <w:r w:rsidR="00BA2824" w:rsidRPr="00401C2D">
        <w:rPr>
          <w:b/>
          <w:sz w:val="24"/>
          <w:highlight w:val="yellow"/>
        </w:rPr>
        <w:t xml:space="preserve">Caldwell </w:t>
      </w:r>
      <w:r w:rsidRPr="00401C2D">
        <w:rPr>
          <w:b/>
          <w:sz w:val="24"/>
          <w:highlight w:val="yellow"/>
        </w:rPr>
        <w:t xml:space="preserve">Hawkins </w:t>
      </w:r>
    </w:p>
    <w:p w14:paraId="36241DB2" w14:textId="6F53DAB2" w:rsidR="00BA2824" w:rsidRPr="00401C2D" w:rsidRDefault="00BA2824" w:rsidP="00BA2824">
      <w:pPr>
        <w:ind w:left="360"/>
        <w:rPr>
          <w:sz w:val="24"/>
          <w:highlight w:val="yellow"/>
        </w:rPr>
      </w:pPr>
      <w:r w:rsidRPr="00401C2D">
        <w:rPr>
          <w:sz w:val="24"/>
          <w:highlight w:val="yellow"/>
        </w:rPr>
        <w:t>Delta States Project Director</w:t>
      </w:r>
    </w:p>
    <w:p w14:paraId="7EF9CB28" w14:textId="11A70982" w:rsidR="00BA2824" w:rsidRPr="00401C2D" w:rsidRDefault="00BA2824" w:rsidP="00BA2824">
      <w:pPr>
        <w:ind w:left="360"/>
        <w:rPr>
          <w:sz w:val="24"/>
          <w:highlight w:val="yellow"/>
        </w:rPr>
      </w:pPr>
      <w:r w:rsidRPr="00401C2D">
        <w:rPr>
          <w:sz w:val="24"/>
          <w:highlight w:val="yellow"/>
        </w:rPr>
        <w:t xml:space="preserve">Greater Delta Alliance for Health </w:t>
      </w:r>
    </w:p>
    <w:p w14:paraId="272C575C" w14:textId="4956D526" w:rsidR="00BA2824" w:rsidRPr="00401C2D" w:rsidRDefault="00BA2824" w:rsidP="00BA2824">
      <w:pPr>
        <w:ind w:left="360"/>
        <w:rPr>
          <w:sz w:val="24"/>
          <w:highlight w:val="yellow"/>
        </w:rPr>
      </w:pPr>
      <w:r w:rsidRPr="00401C2D">
        <w:rPr>
          <w:sz w:val="24"/>
          <w:highlight w:val="yellow"/>
        </w:rPr>
        <w:t>Lake Village, Arkansas 71653</w:t>
      </w:r>
    </w:p>
    <w:p w14:paraId="17C8FC1D" w14:textId="54F1FA91" w:rsidR="00BA2824" w:rsidRPr="00401C2D" w:rsidRDefault="00FA43DD" w:rsidP="00BA2824">
      <w:pPr>
        <w:ind w:left="360"/>
        <w:rPr>
          <w:sz w:val="24"/>
          <w:highlight w:val="yellow"/>
        </w:rPr>
      </w:pPr>
      <w:hyperlink r:id="rId12" w:history="1">
        <w:r w:rsidR="006911CF" w:rsidRPr="00401C2D">
          <w:rPr>
            <w:rStyle w:val="Hyperlink"/>
            <w:sz w:val="24"/>
            <w:highlight w:val="yellow"/>
          </w:rPr>
          <w:t>dlchawkins@gmail.com</w:t>
        </w:r>
      </w:hyperlink>
    </w:p>
    <w:p w14:paraId="50248D2D" w14:textId="60779F49" w:rsidR="00BA2824" w:rsidRPr="00401C2D" w:rsidRDefault="00BA2824" w:rsidP="006911CF">
      <w:pPr>
        <w:ind w:firstLine="360"/>
        <w:rPr>
          <w:sz w:val="24"/>
          <w:highlight w:val="yellow"/>
        </w:rPr>
      </w:pPr>
      <w:r w:rsidRPr="00401C2D">
        <w:rPr>
          <w:sz w:val="24"/>
          <w:highlight w:val="yellow"/>
        </w:rPr>
        <w:t>501-588-3938</w:t>
      </w:r>
    </w:p>
    <w:p w14:paraId="3BC8A7FE" w14:textId="63D06225" w:rsidR="00BA2824" w:rsidRPr="00401C2D" w:rsidRDefault="00BA2824" w:rsidP="00BA2824">
      <w:pPr>
        <w:rPr>
          <w:highlight w:val="yellow"/>
        </w:rPr>
      </w:pPr>
    </w:p>
    <w:p w14:paraId="71C263D4" w14:textId="4845D7D7" w:rsidR="00D611B8" w:rsidRPr="00401C2D" w:rsidRDefault="00D611B8" w:rsidP="00BA2824">
      <w:pPr>
        <w:ind w:left="360"/>
        <w:rPr>
          <w:b/>
          <w:sz w:val="24"/>
          <w:highlight w:val="yellow"/>
        </w:rPr>
      </w:pPr>
      <w:r w:rsidRPr="00401C2D">
        <w:rPr>
          <w:b/>
          <w:sz w:val="24"/>
          <w:highlight w:val="yellow"/>
        </w:rPr>
        <w:t>Loretta Wilson, M.B.A., H.C.M.</w:t>
      </w:r>
    </w:p>
    <w:p w14:paraId="3A763C3B" w14:textId="6C7A3567" w:rsidR="00BA2824" w:rsidRPr="00401C2D" w:rsidRDefault="00BA2824" w:rsidP="00BA2824">
      <w:pPr>
        <w:ind w:left="360"/>
        <w:rPr>
          <w:sz w:val="24"/>
          <w:highlight w:val="yellow"/>
        </w:rPr>
      </w:pPr>
      <w:r w:rsidRPr="00401C2D">
        <w:rPr>
          <w:sz w:val="24"/>
          <w:highlight w:val="yellow"/>
        </w:rPr>
        <w:t>Project Manager Director</w:t>
      </w:r>
    </w:p>
    <w:p w14:paraId="275F9F63" w14:textId="522AAAC6" w:rsidR="00BA2824" w:rsidRPr="00401C2D" w:rsidRDefault="00BA2824" w:rsidP="00BA2824">
      <w:pPr>
        <w:ind w:left="360"/>
        <w:rPr>
          <w:sz w:val="24"/>
          <w:highlight w:val="yellow"/>
        </w:rPr>
      </w:pPr>
      <w:r w:rsidRPr="00401C2D">
        <w:rPr>
          <w:sz w:val="24"/>
          <w:highlight w:val="yellow"/>
        </w:rPr>
        <w:t xml:space="preserve">Rural Alabama Prevention Center </w:t>
      </w:r>
    </w:p>
    <w:p w14:paraId="49E64871" w14:textId="09F53A8B" w:rsidR="00BA2824" w:rsidRPr="00401C2D" w:rsidRDefault="00BA2824" w:rsidP="00BA2824">
      <w:pPr>
        <w:ind w:left="360"/>
        <w:rPr>
          <w:sz w:val="24"/>
          <w:highlight w:val="yellow"/>
        </w:rPr>
      </w:pPr>
      <w:r w:rsidRPr="00401C2D">
        <w:rPr>
          <w:sz w:val="24"/>
          <w:highlight w:val="yellow"/>
        </w:rPr>
        <w:t>Eutaw, Alabama 35462</w:t>
      </w:r>
    </w:p>
    <w:p w14:paraId="1FD3969A" w14:textId="5D14F6E3" w:rsidR="00BA2824" w:rsidRPr="00401C2D" w:rsidRDefault="00FA43DD" w:rsidP="00BA2824">
      <w:pPr>
        <w:ind w:left="360"/>
        <w:rPr>
          <w:sz w:val="24"/>
          <w:highlight w:val="yellow"/>
        </w:rPr>
      </w:pPr>
      <w:hyperlink r:id="rId13" w:history="1">
        <w:r w:rsidR="00BA2824" w:rsidRPr="00401C2D">
          <w:rPr>
            <w:rStyle w:val="Hyperlink"/>
            <w:sz w:val="24"/>
            <w:highlight w:val="yellow"/>
          </w:rPr>
          <w:t>Lowwebb9@aol.com</w:t>
        </w:r>
      </w:hyperlink>
    </w:p>
    <w:p w14:paraId="47B7BC0B" w14:textId="24E1EF68" w:rsidR="00BA2824" w:rsidRPr="00401C2D" w:rsidRDefault="00BA2824" w:rsidP="00BA2824">
      <w:pPr>
        <w:ind w:left="360"/>
        <w:rPr>
          <w:sz w:val="24"/>
          <w:highlight w:val="yellow"/>
        </w:rPr>
      </w:pPr>
      <w:r w:rsidRPr="00401C2D">
        <w:rPr>
          <w:sz w:val="24"/>
          <w:highlight w:val="yellow"/>
        </w:rPr>
        <w:t>205-372-3514</w:t>
      </w:r>
    </w:p>
    <w:p w14:paraId="0AAA252D" w14:textId="77777777" w:rsidR="006911CF" w:rsidRPr="00401C2D" w:rsidRDefault="006911CF" w:rsidP="00BA2824">
      <w:pPr>
        <w:ind w:left="360"/>
        <w:rPr>
          <w:highlight w:val="yellow"/>
        </w:rPr>
      </w:pPr>
    </w:p>
    <w:p w14:paraId="324BD4FD" w14:textId="6E1C536E" w:rsidR="00D611B8" w:rsidRPr="00401C2D" w:rsidRDefault="00D611B8" w:rsidP="006911CF">
      <w:pPr>
        <w:ind w:left="360"/>
        <w:rPr>
          <w:b/>
          <w:sz w:val="24"/>
          <w:highlight w:val="yellow"/>
        </w:rPr>
      </w:pPr>
      <w:r w:rsidRPr="00401C2D">
        <w:rPr>
          <w:b/>
          <w:sz w:val="24"/>
          <w:highlight w:val="yellow"/>
        </w:rPr>
        <w:t>Bethany Reynolds</w:t>
      </w:r>
      <w:r w:rsidR="006911CF" w:rsidRPr="00401C2D">
        <w:rPr>
          <w:b/>
          <w:sz w:val="24"/>
          <w:highlight w:val="yellow"/>
        </w:rPr>
        <w:t>, BSHA/HM, CHW</w:t>
      </w:r>
      <w:r w:rsidRPr="00401C2D">
        <w:rPr>
          <w:b/>
          <w:sz w:val="24"/>
          <w:highlight w:val="yellow"/>
        </w:rPr>
        <w:t xml:space="preserve"> </w:t>
      </w:r>
    </w:p>
    <w:p w14:paraId="787A7170" w14:textId="34F12B69" w:rsidR="00BA2824" w:rsidRPr="00401C2D" w:rsidRDefault="006911CF" w:rsidP="006911CF">
      <w:pPr>
        <w:ind w:left="360"/>
        <w:rPr>
          <w:sz w:val="24"/>
          <w:highlight w:val="yellow"/>
        </w:rPr>
      </w:pPr>
      <w:r w:rsidRPr="00401C2D">
        <w:rPr>
          <w:sz w:val="24"/>
          <w:highlight w:val="yellow"/>
        </w:rPr>
        <w:t xml:space="preserve">Project Director </w:t>
      </w:r>
    </w:p>
    <w:p w14:paraId="231B234D" w14:textId="5107159B" w:rsidR="006911CF" w:rsidRPr="00401C2D" w:rsidRDefault="006911CF" w:rsidP="006911CF">
      <w:pPr>
        <w:ind w:left="360"/>
        <w:rPr>
          <w:sz w:val="24"/>
          <w:highlight w:val="yellow"/>
        </w:rPr>
      </w:pPr>
      <w:r w:rsidRPr="00401C2D">
        <w:rPr>
          <w:sz w:val="24"/>
          <w:highlight w:val="yellow"/>
        </w:rPr>
        <w:t xml:space="preserve">Missouri Highlands Health Care </w:t>
      </w:r>
    </w:p>
    <w:p w14:paraId="17D4B214" w14:textId="28533118" w:rsidR="006911CF" w:rsidRPr="00401C2D" w:rsidRDefault="006911CF" w:rsidP="006911CF">
      <w:pPr>
        <w:ind w:left="360"/>
        <w:rPr>
          <w:sz w:val="24"/>
          <w:highlight w:val="yellow"/>
        </w:rPr>
      </w:pPr>
      <w:r w:rsidRPr="00401C2D">
        <w:rPr>
          <w:sz w:val="24"/>
          <w:highlight w:val="yellow"/>
        </w:rPr>
        <w:t>Van Buren, Missouri 63965</w:t>
      </w:r>
    </w:p>
    <w:p w14:paraId="17CF2284" w14:textId="6B74B636" w:rsidR="006911CF" w:rsidRPr="00401C2D" w:rsidRDefault="00FA43DD" w:rsidP="006911CF">
      <w:pPr>
        <w:ind w:left="360"/>
        <w:rPr>
          <w:sz w:val="24"/>
          <w:highlight w:val="yellow"/>
        </w:rPr>
      </w:pPr>
      <w:hyperlink r:id="rId14" w:history="1">
        <w:r w:rsidR="006911CF" w:rsidRPr="00401C2D">
          <w:rPr>
            <w:rStyle w:val="Hyperlink"/>
            <w:sz w:val="24"/>
            <w:highlight w:val="yellow"/>
          </w:rPr>
          <w:t>breyonlds@mohigh.org</w:t>
        </w:r>
      </w:hyperlink>
      <w:r w:rsidR="006911CF" w:rsidRPr="00401C2D">
        <w:rPr>
          <w:sz w:val="24"/>
          <w:highlight w:val="yellow"/>
        </w:rPr>
        <w:t xml:space="preserve"> </w:t>
      </w:r>
    </w:p>
    <w:p w14:paraId="2B3B511C" w14:textId="468F9CF4" w:rsidR="006911CF" w:rsidRPr="006911CF" w:rsidRDefault="006911CF" w:rsidP="006911CF">
      <w:pPr>
        <w:ind w:left="360"/>
      </w:pPr>
      <w:r w:rsidRPr="00401C2D">
        <w:rPr>
          <w:sz w:val="24"/>
          <w:highlight w:val="yellow"/>
        </w:rPr>
        <w:t>(573) 323-4253</w:t>
      </w:r>
    </w:p>
    <w:p w14:paraId="41A929BC" w14:textId="2D54A410" w:rsidR="009B3794" w:rsidRPr="00450322"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2326CF15" w14:textId="252CA401" w:rsidR="00450322" w:rsidRPr="00450322" w:rsidRDefault="00450322" w:rsidP="00450322">
      <w:pPr>
        <w:spacing w:before="240"/>
        <w:ind w:left="360"/>
        <w:rPr>
          <w:sz w:val="24"/>
        </w:rPr>
      </w:pPr>
      <w:r w:rsidRPr="00450322">
        <w:rPr>
          <w:sz w:val="24"/>
        </w:rPr>
        <w:t>Respondents will not receive any payments or gifts.</w:t>
      </w:r>
    </w:p>
    <w:p w14:paraId="41A929C0" w14:textId="3FD30D37" w:rsidR="009B3794" w:rsidRPr="00450322"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Respondents</w:t>
      </w:r>
    </w:p>
    <w:p w14:paraId="1EAED64B" w14:textId="66F05885" w:rsidR="00450322" w:rsidRPr="00450322" w:rsidRDefault="00450322" w:rsidP="00450322">
      <w:pPr>
        <w:spacing w:before="120"/>
        <w:ind w:left="360"/>
        <w:rPr>
          <w:sz w:val="24"/>
        </w:rPr>
      </w:pPr>
      <w:r w:rsidRPr="00011DA2">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41A929C8" w14:textId="51FBE60E" w:rsidR="009B3794" w:rsidRPr="00A2199A"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47B579BB" w14:textId="382EEFAF" w:rsidR="00A2199A" w:rsidRPr="00A2199A" w:rsidRDefault="00A2199A" w:rsidP="00A2199A">
      <w:pPr>
        <w:widowControl/>
        <w:spacing w:before="120"/>
        <w:ind w:left="360"/>
        <w:rPr>
          <w:sz w:val="24"/>
        </w:rPr>
      </w:pPr>
      <w:r w:rsidRPr="00011DA2">
        <w:rPr>
          <w:sz w:val="24"/>
        </w:rPr>
        <w:t>There are no sensitive questions.</w:t>
      </w:r>
    </w:p>
    <w:p w14:paraId="41A929CE" w14:textId="77777777" w:rsidR="009B3794" w:rsidRPr="00B56ECE" w:rsidRDefault="009B3794" w:rsidP="00CA3DA6">
      <w:pPr>
        <w:numPr>
          <w:ilvl w:val="0"/>
          <w:numId w:val="2"/>
        </w:numPr>
        <w:tabs>
          <w:tab w:val="clear" w:pos="1080"/>
          <w:tab w:val="num" w:pos="360"/>
        </w:tabs>
        <w:spacing w:before="240"/>
        <w:ind w:left="360"/>
        <w:rPr>
          <w:rFonts w:ascii="Arial" w:hAnsi="Arial" w:cs="Arial"/>
          <w:sz w:val="24"/>
        </w:rPr>
      </w:pPr>
      <w:r w:rsidRPr="00B56ECE">
        <w:rPr>
          <w:rFonts w:ascii="Arial" w:hAnsi="Arial" w:cs="Arial"/>
          <w:b/>
          <w:sz w:val="24"/>
          <w:u w:val="single"/>
        </w:rPr>
        <w:t xml:space="preserve">Estimates of Annualized Hour and Cost Burden  </w:t>
      </w:r>
    </w:p>
    <w:p w14:paraId="3E0BC4FD" w14:textId="77777777" w:rsidR="00580562" w:rsidRDefault="00580562">
      <w:pPr>
        <w:widowControl/>
        <w:autoSpaceDE/>
        <w:autoSpaceDN/>
        <w:adjustRightInd/>
        <w:rPr>
          <w:sz w:val="24"/>
        </w:rPr>
      </w:pPr>
    </w:p>
    <w:p w14:paraId="1258A8F6" w14:textId="0CBA3E32" w:rsidR="00580562" w:rsidRPr="007C7E78" w:rsidRDefault="00580562" w:rsidP="00580562">
      <w:pPr>
        <w:pStyle w:val="BodyText"/>
        <w:rPr>
          <w:sz w:val="24"/>
        </w:rPr>
      </w:pPr>
      <w:r w:rsidRPr="00401C2D">
        <w:rPr>
          <w:sz w:val="24"/>
          <w:highlight w:val="yellow"/>
        </w:rPr>
        <w:t xml:space="preserve">The estimated burden represents a decrease in total burden hours from the previously approved information clearance request. </w:t>
      </w:r>
      <w:proofErr w:type="gramStart"/>
      <w:r w:rsidRPr="00401C2D">
        <w:rPr>
          <w:sz w:val="24"/>
          <w:highlight w:val="yellow"/>
        </w:rPr>
        <w:t>Several revis</w:t>
      </w:r>
      <w:r w:rsidR="007C7E78" w:rsidRPr="00401C2D">
        <w:rPr>
          <w:sz w:val="24"/>
          <w:highlight w:val="yellow"/>
        </w:rPr>
        <w:t>ions to the performance measure</w:t>
      </w:r>
      <w:r w:rsidR="0007739D">
        <w:rPr>
          <w:sz w:val="24"/>
          <w:highlight w:val="yellow"/>
        </w:rPr>
        <w:t>s</w:t>
      </w:r>
      <w:r w:rsidRPr="00401C2D">
        <w:rPr>
          <w:sz w:val="24"/>
          <w:highlight w:val="yellow"/>
        </w:rPr>
        <w:t xml:space="preserve"> are proposed and include reducing the number of reported measures and showing annual progress compared to baseline data submitted in the grant applications.</w:t>
      </w:r>
      <w:proofErr w:type="gramEnd"/>
      <w:r w:rsidRPr="00401C2D">
        <w:rPr>
          <w:sz w:val="24"/>
          <w:highlight w:val="yellow"/>
        </w:rPr>
        <w:t xml:space="preserve">  Examples of the measures that will be removed include the number of people reached through indirect services and the number of quality improvement clinical guidelines/benchmarks adopted.  By removing these measures, the estimated </w:t>
      </w:r>
      <w:r w:rsidR="007C502D">
        <w:rPr>
          <w:sz w:val="24"/>
          <w:highlight w:val="yellow"/>
        </w:rPr>
        <w:t xml:space="preserve">total </w:t>
      </w:r>
      <w:r w:rsidRPr="00401C2D">
        <w:rPr>
          <w:sz w:val="24"/>
          <w:highlight w:val="yellow"/>
        </w:rPr>
        <w:t xml:space="preserve">burden hours decrease from </w:t>
      </w:r>
      <w:r w:rsidR="007C7E78" w:rsidRPr="00401C2D">
        <w:rPr>
          <w:sz w:val="24"/>
          <w:highlight w:val="yellow"/>
        </w:rPr>
        <w:t>72 to 20.</w:t>
      </w:r>
      <w:r w:rsidR="006C2CF6" w:rsidRPr="00401C2D">
        <w:rPr>
          <w:sz w:val="24"/>
          <w:highlight w:val="yellow"/>
        </w:rPr>
        <w:t xml:space="preserve">  However, the number of respondents (12) remains the same.</w:t>
      </w:r>
      <w:r w:rsidR="006C2CF6">
        <w:rPr>
          <w:sz w:val="24"/>
        </w:rPr>
        <w:t xml:space="preserve">  </w:t>
      </w:r>
      <w:r w:rsidR="007C7E78" w:rsidRPr="007C7E78">
        <w:rPr>
          <w:sz w:val="24"/>
        </w:rPr>
        <w:t xml:space="preserve">  </w:t>
      </w:r>
    </w:p>
    <w:p w14:paraId="7946D3CF" w14:textId="406517F3" w:rsidR="00676E34" w:rsidRDefault="00676E34">
      <w:pPr>
        <w:widowControl/>
        <w:autoSpaceDE/>
        <w:autoSpaceDN/>
        <w:adjustRightInd/>
        <w:rPr>
          <w:sz w:val="24"/>
        </w:rPr>
      </w:pPr>
    </w:p>
    <w:p w14:paraId="01549EF8" w14:textId="4B42CAC3" w:rsidR="006C2CF6" w:rsidRDefault="006C2CF6">
      <w:pPr>
        <w:widowControl/>
        <w:autoSpaceDE/>
        <w:autoSpaceDN/>
        <w:adjustRightInd/>
        <w:rPr>
          <w:sz w:val="24"/>
        </w:rPr>
      </w:pPr>
    </w:p>
    <w:p w14:paraId="5C6983F6" w14:textId="48A565FD" w:rsidR="006C2CF6" w:rsidRDefault="006C2CF6">
      <w:pPr>
        <w:widowControl/>
        <w:autoSpaceDE/>
        <w:autoSpaceDN/>
        <w:adjustRightInd/>
        <w:rPr>
          <w:sz w:val="24"/>
        </w:rPr>
      </w:pPr>
    </w:p>
    <w:p w14:paraId="0C46805E" w14:textId="0F787452" w:rsidR="006C2CF6" w:rsidRDefault="006C2CF6">
      <w:pPr>
        <w:widowControl/>
        <w:autoSpaceDE/>
        <w:autoSpaceDN/>
        <w:adjustRightInd/>
        <w:rPr>
          <w:sz w:val="24"/>
        </w:rPr>
      </w:pPr>
    </w:p>
    <w:p w14:paraId="1B1328E9" w14:textId="10B56B60" w:rsidR="006C2CF6" w:rsidRDefault="006C2CF6">
      <w:pPr>
        <w:widowControl/>
        <w:autoSpaceDE/>
        <w:autoSpaceDN/>
        <w:adjustRightInd/>
        <w:rPr>
          <w:sz w:val="24"/>
        </w:rPr>
      </w:pPr>
    </w:p>
    <w:p w14:paraId="1AE4F25B" w14:textId="77777777" w:rsidR="006C2CF6" w:rsidRPr="00580562" w:rsidRDefault="006C2CF6">
      <w:pPr>
        <w:widowControl/>
        <w:autoSpaceDE/>
        <w:autoSpaceDN/>
        <w:adjustRightInd/>
        <w:rPr>
          <w:sz w:val="24"/>
        </w:rPr>
      </w:pPr>
    </w:p>
    <w:p w14:paraId="41A929D1" w14:textId="590A4005" w:rsidR="009B3794" w:rsidRPr="00401C2D" w:rsidRDefault="009B3794" w:rsidP="00CA3DA6">
      <w:pPr>
        <w:widowControl/>
        <w:tabs>
          <w:tab w:val="num" w:pos="720"/>
        </w:tabs>
        <w:spacing w:before="120"/>
        <w:rPr>
          <w:rFonts w:ascii="Arial" w:hAnsi="Arial" w:cs="Arial"/>
          <w:sz w:val="24"/>
          <w:highlight w:val="yellow"/>
        </w:rPr>
      </w:pPr>
      <w:r w:rsidRPr="00401C2D">
        <w:rPr>
          <w:rFonts w:ascii="Arial" w:hAnsi="Arial" w:cs="Arial"/>
          <w:b/>
          <w:sz w:val="24"/>
          <w:highlight w:val="yellow"/>
        </w:rPr>
        <w:t>12A.</w:t>
      </w:r>
      <w:r w:rsidRPr="00401C2D">
        <w:rPr>
          <w:rFonts w:ascii="Arial" w:hAnsi="Arial" w:cs="Arial"/>
          <w:sz w:val="24"/>
          <w:highlight w:val="yellow"/>
        </w:rPr>
        <w:t xml:space="preserve">        </w:t>
      </w:r>
      <w:r w:rsidRPr="00401C2D">
        <w:rPr>
          <w:rFonts w:ascii="Arial" w:hAnsi="Arial" w:cs="Arial"/>
          <w:b/>
          <w:sz w:val="24"/>
          <w:highlight w:val="yellow"/>
        </w:rPr>
        <w:t>Estimated Annualized Burden Hours</w:t>
      </w:r>
    </w:p>
    <w:tbl>
      <w:tblPr>
        <w:tblpPr w:leftFromText="180" w:rightFromText="180" w:vertAnchor="text" w:horzAnchor="margin" w:tblpXSpec="center" w:tblpY="3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523"/>
        <w:gridCol w:w="1737"/>
        <w:gridCol w:w="1603"/>
        <w:gridCol w:w="1497"/>
        <w:gridCol w:w="1364"/>
        <w:gridCol w:w="1056"/>
      </w:tblGrid>
      <w:tr w:rsidR="00AA036B" w:rsidRPr="00401C2D" w14:paraId="41A929E3" w14:textId="77777777" w:rsidTr="00AA036B">
        <w:trPr>
          <w:trHeight w:val="1880"/>
        </w:trPr>
        <w:tc>
          <w:tcPr>
            <w:tcW w:w="1537" w:type="dxa"/>
          </w:tcPr>
          <w:p w14:paraId="41A929D2"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Type of</w:t>
            </w:r>
          </w:p>
          <w:p w14:paraId="41A929D3"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Respondent</w:t>
            </w:r>
          </w:p>
          <w:p w14:paraId="41A929D4" w14:textId="77777777" w:rsidR="00AA036B" w:rsidRPr="00401C2D" w:rsidRDefault="00AA036B" w:rsidP="00CA3DA6">
            <w:pPr>
              <w:widowControl/>
              <w:tabs>
                <w:tab w:val="num" w:pos="1080"/>
              </w:tabs>
              <w:spacing w:before="120"/>
              <w:rPr>
                <w:rFonts w:ascii="Arial" w:hAnsi="Arial" w:cs="Arial"/>
                <w:b/>
                <w:bCs/>
                <w:sz w:val="24"/>
                <w:highlight w:val="yellow"/>
              </w:rPr>
            </w:pPr>
          </w:p>
        </w:tc>
        <w:tc>
          <w:tcPr>
            <w:tcW w:w="1371" w:type="dxa"/>
          </w:tcPr>
          <w:p w14:paraId="41A929D5"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Form</w:t>
            </w:r>
          </w:p>
          <w:p w14:paraId="41A929D6"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Name</w:t>
            </w:r>
          </w:p>
          <w:p w14:paraId="41A929D7" w14:textId="77777777" w:rsidR="00AA036B" w:rsidRPr="00401C2D" w:rsidRDefault="00AA036B" w:rsidP="00CA3DA6">
            <w:pPr>
              <w:widowControl/>
              <w:tabs>
                <w:tab w:val="num" w:pos="1080"/>
              </w:tabs>
              <w:spacing w:before="120"/>
              <w:rPr>
                <w:rFonts w:ascii="Arial" w:hAnsi="Arial" w:cs="Arial"/>
                <w:b/>
                <w:bCs/>
                <w:sz w:val="24"/>
                <w:highlight w:val="yellow"/>
              </w:rPr>
            </w:pPr>
          </w:p>
        </w:tc>
        <w:tc>
          <w:tcPr>
            <w:tcW w:w="1560" w:type="dxa"/>
          </w:tcPr>
          <w:p w14:paraId="41A929D8"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No. of</w:t>
            </w:r>
          </w:p>
          <w:p w14:paraId="41A929D9"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Respondents</w:t>
            </w:r>
          </w:p>
        </w:tc>
        <w:tc>
          <w:tcPr>
            <w:tcW w:w="1441" w:type="dxa"/>
          </w:tcPr>
          <w:p w14:paraId="41A929DA"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No.</w:t>
            </w:r>
          </w:p>
          <w:p w14:paraId="41A929DB"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Responses</w:t>
            </w:r>
          </w:p>
          <w:p w14:paraId="41A929DC"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per</w:t>
            </w:r>
          </w:p>
          <w:p w14:paraId="41A929DD"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Respondent</w:t>
            </w:r>
          </w:p>
        </w:tc>
        <w:tc>
          <w:tcPr>
            <w:tcW w:w="1348" w:type="dxa"/>
          </w:tcPr>
          <w:p w14:paraId="57F55E0D" w14:textId="3641EA5E"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Total Responses</w:t>
            </w:r>
          </w:p>
        </w:tc>
        <w:tc>
          <w:tcPr>
            <w:tcW w:w="1230" w:type="dxa"/>
          </w:tcPr>
          <w:p w14:paraId="41A929DE" w14:textId="4D5F315B"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Average</w:t>
            </w:r>
          </w:p>
          <w:p w14:paraId="41A929DF"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Burden per</w:t>
            </w:r>
          </w:p>
          <w:p w14:paraId="41A929E0"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Response</w:t>
            </w:r>
          </w:p>
          <w:p w14:paraId="41A929E1"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(in hours)</w:t>
            </w:r>
          </w:p>
        </w:tc>
        <w:tc>
          <w:tcPr>
            <w:tcW w:w="958" w:type="dxa"/>
          </w:tcPr>
          <w:p w14:paraId="41A929E2" w14:textId="77777777" w:rsidR="00AA036B" w:rsidRPr="00401C2D" w:rsidRDefault="00AA036B" w:rsidP="00CA3DA6">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Total Burden Hours</w:t>
            </w:r>
          </w:p>
        </w:tc>
      </w:tr>
      <w:tr w:rsidR="00AA036B" w:rsidRPr="00401C2D" w14:paraId="41A929EA" w14:textId="77777777" w:rsidTr="00AA036B">
        <w:trPr>
          <w:trHeight w:val="679"/>
        </w:trPr>
        <w:tc>
          <w:tcPr>
            <w:tcW w:w="1537" w:type="dxa"/>
          </w:tcPr>
          <w:p w14:paraId="41A929E4" w14:textId="16CEA6E8" w:rsidR="00AA036B" w:rsidRPr="00401C2D" w:rsidRDefault="00AA036B" w:rsidP="00AD0859">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 xml:space="preserve">Delta States Grantee Key personnel </w:t>
            </w:r>
            <w:r w:rsidRPr="00401C2D">
              <w:rPr>
                <w:rFonts w:ascii="Arial" w:hAnsi="Arial" w:cs="Arial"/>
                <w:bCs/>
                <w:sz w:val="24"/>
                <w:highlight w:val="yellow"/>
              </w:rPr>
              <w:t>(Project Director)</w:t>
            </w:r>
          </w:p>
        </w:tc>
        <w:tc>
          <w:tcPr>
            <w:tcW w:w="1371" w:type="dxa"/>
          </w:tcPr>
          <w:p w14:paraId="41A929E5" w14:textId="67A59771" w:rsidR="00AA036B" w:rsidRPr="00401C2D" w:rsidRDefault="00AA036B" w:rsidP="00AD0859">
            <w:pPr>
              <w:widowControl/>
              <w:tabs>
                <w:tab w:val="num" w:pos="1080"/>
              </w:tabs>
              <w:spacing w:before="120"/>
              <w:rPr>
                <w:rFonts w:ascii="Arial" w:hAnsi="Arial" w:cs="Arial"/>
                <w:b/>
                <w:bCs/>
                <w:sz w:val="24"/>
                <w:highlight w:val="yellow"/>
              </w:rPr>
            </w:pPr>
            <w:r w:rsidRPr="00401C2D">
              <w:rPr>
                <w:sz w:val="24"/>
                <w:highlight w:val="yellow"/>
              </w:rPr>
              <w:t>Delta States Rural Development Network Grant Program Performance Improvement and Measurement System Measures</w:t>
            </w:r>
          </w:p>
        </w:tc>
        <w:tc>
          <w:tcPr>
            <w:tcW w:w="1560" w:type="dxa"/>
          </w:tcPr>
          <w:p w14:paraId="41A929E6" w14:textId="7BC1FF7C" w:rsidR="00AA036B" w:rsidRPr="00401C2D" w:rsidRDefault="00AA036B" w:rsidP="00AD0859">
            <w:pPr>
              <w:widowControl/>
              <w:tabs>
                <w:tab w:val="num" w:pos="1080"/>
              </w:tabs>
              <w:spacing w:before="120"/>
              <w:rPr>
                <w:rFonts w:ascii="Arial" w:hAnsi="Arial" w:cs="Arial"/>
                <w:b/>
                <w:bCs/>
                <w:sz w:val="24"/>
                <w:highlight w:val="yellow"/>
              </w:rPr>
            </w:pPr>
            <w:r w:rsidRPr="00401C2D">
              <w:rPr>
                <w:rFonts w:ascii="Arial" w:hAnsi="Arial" w:cs="Arial"/>
                <w:sz w:val="24"/>
                <w:highlight w:val="yellow"/>
              </w:rPr>
              <w:t>12</w:t>
            </w:r>
          </w:p>
        </w:tc>
        <w:tc>
          <w:tcPr>
            <w:tcW w:w="1441" w:type="dxa"/>
          </w:tcPr>
          <w:p w14:paraId="41A929E7" w14:textId="5E8ED366" w:rsidR="00AA036B" w:rsidRPr="00401C2D" w:rsidRDefault="00AA036B" w:rsidP="00AD0859">
            <w:pPr>
              <w:widowControl/>
              <w:tabs>
                <w:tab w:val="num" w:pos="1080"/>
              </w:tabs>
              <w:spacing w:before="120"/>
              <w:rPr>
                <w:rFonts w:ascii="Arial" w:hAnsi="Arial" w:cs="Arial"/>
                <w:b/>
                <w:bCs/>
                <w:sz w:val="24"/>
                <w:highlight w:val="yellow"/>
              </w:rPr>
            </w:pPr>
            <w:r w:rsidRPr="00401C2D">
              <w:rPr>
                <w:rFonts w:ascii="Arial" w:hAnsi="Arial" w:cs="Arial"/>
                <w:sz w:val="24"/>
                <w:highlight w:val="yellow"/>
              </w:rPr>
              <w:t>1</w:t>
            </w:r>
          </w:p>
        </w:tc>
        <w:tc>
          <w:tcPr>
            <w:tcW w:w="1348" w:type="dxa"/>
          </w:tcPr>
          <w:p w14:paraId="7D91A50B" w14:textId="6950CC58" w:rsidR="00AA036B" w:rsidRPr="00401C2D" w:rsidRDefault="00AA036B" w:rsidP="00AD0859">
            <w:pPr>
              <w:widowControl/>
              <w:tabs>
                <w:tab w:val="num" w:pos="1080"/>
              </w:tabs>
              <w:spacing w:before="120"/>
              <w:rPr>
                <w:rFonts w:ascii="Arial" w:hAnsi="Arial" w:cs="Arial"/>
                <w:bCs/>
                <w:sz w:val="24"/>
                <w:highlight w:val="yellow"/>
              </w:rPr>
            </w:pPr>
            <w:r w:rsidRPr="00401C2D">
              <w:rPr>
                <w:rFonts w:ascii="Arial" w:hAnsi="Arial" w:cs="Arial"/>
                <w:bCs/>
                <w:sz w:val="24"/>
                <w:highlight w:val="yellow"/>
              </w:rPr>
              <w:t>12</w:t>
            </w:r>
          </w:p>
        </w:tc>
        <w:tc>
          <w:tcPr>
            <w:tcW w:w="1230" w:type="dxa"/>
          </w:tcPr>
          <w:p w14:paraId="41A929E8" w14:textId="7B260B6F" w:rsidR="00AA036B" w:rsidRPr="00401C2D" w:rsidRDefault="00AA036B" w:rsidP="00AD0859">
            <w:pPr>
              <w:widowControl/>
              <w:tabs>
                <w:tab w:val="num" w:pos="1080"/>
              </w:tabs>
              <w:spacing w:before="120"/>
              <w:rPr>
                <w:rFonts w:ascii="Arial" w:hAnsi="Arial" w:cs="Arial"/>
                <w:bCs/>
                <w:sz w:val="24"/>
                <w:highlight w:val="yellow"/>
              </w:rPr>
            </w:pPr>
            <w:r w:rsidRPr="00401C2D">
              <w:rPr>
                <w:rFonts w:ascii="Arial" w:hAnsi="Arial" w:cs="Arial"/>
                <w:bCs/>
                <w:sz w:val="24"/>
                <w:highlight w:val="yellow"/>
              </w:rPr>
              <w:t>1.66</w:t>
            </w:r>
          </w:p>
        </w:tc>
        <w:tc>
          <w:tcPr>
            <w:tcW w:w="958" w:type="dxa"/>
          </w:tcPr>
          <w:p w14:paraId="41A929E9" w14:textId="5039673D" w:rsidR="00AA036B" w:rsidRPr="00401C2D" w:rsidRDefault="00AA036B" w:rsidP="00AD0859">
            <w:pPr>
              <w:widowControl/>
              <w:tabs>
                <w:tab w:val="num" w:pos="1080"/>
              </w:tabs>
              <w:spacing w:before="120"/>
              <w:rPr>
                <w:rFonts w:ascii="Arial" w:hAnsi="Arial" w:cs="Arial"/>
                <w:bCs/>
                <w:sz w:val="24"/>
                <w:highlight w:val="yellow"/>
              </w:rPr>
            </w:pPr>
            <w:r w:rsidRPr="00401C2D">
              <w:rPr>
                <w:rFonts w:ascii="Arial" w:hAnsi="Arial" w:cs="Arial"/>
                <w:bCs/>
                <w:sz w:val="24"/>
                <w:highlight w:val="yellow"/>
              </w:rPr>
              <w:t>20</w:t>
            </w:r>
          </w:p>
        </w:tc>
      </w:tr>
      <w:tr w:rsidR="00AA036B" w:rsidRPr="00C45431" w14:paraId="41A929FA" w14:textId="77777777" w:rsidTr="00AA036B">
        <w:trPr>
          <w:trHeight w:val="815"/>
        </w:trPr>
        <w:tc>
          <w:tcPr>
            <w:tcW w:w="1537" w:type="dxa"/>
          </w:tcPr>
          <w:p w14:paraId="41A929F3" w14:textId="77777777" w:rsidR="00AA036B" w:rsidRPr="00401C2D" w:rsidRDefault="00AA036B" w:rsidP="00AD0859">
            <w:pPr>
              <w:widowControl/>
              <w:tabs>
                <w:tab w:val="num" w:pos="1080"/>
              </w:tabs>
              <w:spacing w:before="120"/>
              <w:rPr>
                <w:rFonts w:ascii="Arial" w:hAnsi="Arial" w:cs="Arial"/>
                <w:b/>
                <w:bCs/>
                <w:sz w:val="24"/>
                <w:highlight w:val="yellow"/>
              </w:rPr>
            </w:pPr>
            <w:r w:rsidRPr="00401C2D">
              <w:rPr>
                <w:rFonts w:ascii="Arial" w:hAnsi="Arial" w:cs="Arial"/>
                <w:b/>
                <w:bCs/>
                <w:sz w:val="24"/>
                <w:highlight w:val="yellow"/>
              </w:rPr>
              <w:t>Total</w:t>
            </w:r>
          </w:p>
        </w:tc>
        <w:tc>
          <w:tcPr>
            <w:tcW w:w="1371" w:type="dxa"/>
          </w:tcPr>
          <w:p w14:paraId="41A929F4" w14:textId="77777777" w:rsidR="00AA036B" w:rsidRPr="00401C2D" w:rsidRDefault="00AA036B" w:rsidP="00AD0859">
            <w:pPr>
              <w:widowControl/>
              <w:tabs>
                <w:tab w:val="num" w:pos="1080"/>
              </w:tabs>
              <w:spacing w:before="120"/>
              <w:rPr>
                <w:rFonts w:ascii="Arial" w:hAnsi="Arial" w:cs="Arial"/>
                <w:sz w:val="24"/>
                <w:highlight w:val="yellow"/>
              </w:rPr>
            </w:pPr>
          </w:p>
        </w:tc>
        <w:tc>
          <w:tcPr>
            <w:tcW w:w="1560" w:type="dxa"/>
          </w:tcPr>
          <w:p w14:paraId="41A929F5" w14:textId="2A5EB209" w:rsidR="00AA036B" w:rsidRPr="00401C2D" w:rsidRDefault="00AA036B" w:rsidP="00AD0859">
            <w:pPr>
              <w:widowControl/>
              <w:tabs>
                <w:tab w:val="num" w:pos="1080"/>
              </w:tabs>
              <w:spacing w:before="120"/>
              <w:rPr>
                <w:rFonts w:ascii="Arial" w:hAnsi="Arial" w:cs="Arial"/>
                <w:sz w:val="24"/>
                <w:highlight w:val="yellow"/>
              </w:rPr>
            </w:pPr>
            <w:r w:rsidRPr="00401C2D">
              <w:rPr>
                <w:rFonts w:ascii="Arial" w:hAnsi="Arial" w:cs="Arial"/>
                <w:sz w:val="24"/>
                <w:highlight w:val="yellow"/>
              </w:rPr>
              <w:t>12</w:t>
            </w:r>
          </w:p>
        </w:tc>
        <w:tc>
          <w:tcPr>
            <w:tcW w:w="1441" w:type="dxa"/>
          </w:tcPr>
          <w:p w14:paraId="41A929F6" w14:textId="72070BCF" w:rsidR="00AA036B" w:rsidRPr="00401C2D" w:rsidRDefault="00AA036B" w:rsidP="00AD0859">
            <w:pPr>
              <w:widowControl/>
              <w:tabs>
                <w:tab w:val="num" w:pos="1080"/>
              </w:tabs>
              <w:spacing w:before="120"/>
              <w:rPr>
                <w:rFonts w:ascii="Arial" w:hAnsi="Arial" w:cs="Arial"/>
                <w:sz w:val="24"/>
                <w:highlight w:val="yellow"/>
              </w:rPr>
            </w:pPr>
          </w:p>
        </w:tc>
        <w:tc>
          <w:tcPr>
            <w:tcW w:w="1348" w:type="dxa"/>
          </w:tcPr>
          <w:p w14:paraId="57193B8C" w14:textId="7886C973" w:rsidR="00AA036B" w:rsidRPr="00401C2D" w:rsidRDefault="00AA036B" w:rsidP="00AD0859">
            <w:pPr>
              <w:widowControl/>
              <w:tabs>
                <w:tab w:val="num" w:pos="1080"/>
              </w:tabs>
              <w:spacing w:before="120"/>
              <w:rPr>
                <w:rFonts w:ascii="Arial" w:hAnsi="Arial" w:cs="Arial"/>
                <w:sz w:val="24"/>
                <w:highlight w:val="yellow"/>
              </w:rPr>
            </w:pPr>
            <w:r w:rsidRPr="00401C2D">
              <w:rPr>
                <w:rFonts w:ascii="Arial" w:hAnsi="Arial" w:cs="Arial"/>
                <w:sz w:val="24"/>
                <w:highlight w:val="yellow"/>
              </w:rPr>
              <w:t>12</w:t>
            </w:r>
          </w:p>
        </w:tc>
        <w:tc>
          <w:tcPr>
            <w:tcW w:w="1230" w:type="dxa"/>
          </w:tcPr>
          <w:p w14:paraId="41A929F7" w14:textId="135D06BA" w:rsidR="00AA036B" w:rsidRPr="00401C2D" w:rsidRDefault="00AA036B" w:rsidP="00AD0859">
            <w:pPr>
              <w:widowControl/>
              <w:tabs>
                <w:tab w:val="num" w:pos="1080"/>
              </w:tabs>
              <w:spacing w:before="120"/>
              <w:rPr>
                <w:rFonts w:ascii="Arial" w:hAnsi="Arial" w:cs="Arial"/>
                <w:sz w:val="24"/>
                <w:highlight w:val="yellow"/>
              </w:rPr>
            </w:pPr>
          </w:p>
        </w:tc>
        <w:tc>
          <w:tcPr>
            <w:tcW w:w="958" w:type="dxa"/>
          </w:tcPr>
          <w:p w14:paraId="41A929F8" w14:textId="42D4E8BF" w:rsidR="00AA036B" w:rsidRPr="00BA2824" w:rsidRDefault="00AA036B" w:rsidP="00AD0859">
            <w:pPr>
              <w:widowControl/>
              <w:tabs>
                <w:tab w:val="num" w:pos="1080"/>
              </w:tabs>
              <w:spacing w:before="120"/>
              <w:rPr>
                <w:rFonts w:ascii="Arial" w:hAnsi="Arial" w:cs="Arial"/>
                <w:b/>
                <w:sz w:val="24"/>
              </w:rPr>
            </w:pPr>
            <w:r w:rsidRPr="00401C2D">
              <w:rPr>
                <w:rFonts w:ascii="Arial" w:hAnsi="Arial" w:cs="Arial"/>
                <w:b/>
                <w:sz w:val="24"/>
                <w:highlight w:val="yellow"/>
              </w:rPr>
              <w:t>20</w:t>
            </w:r>
          </w:p>
          <w:p w14:paraId="41A929F9" w14:textId="77777777" w:rsidR="00AA036B" w:rsidRPr="00C45431" w:rsidRDefault="00AA036B" w:rsidP="00AD0859">
            <w:pPr>
              <w:widowControl/>
              <w:tabs>
                <w:tab w:val="num" w:pos="1080"/>
              </w:tabs>
              <w:spacing w:before="120"/>
              <w:rPr>
                <w:rFonts w:ascii="Arial" w:hAnsi="Arial" w:cs="Arial"/>
                <w:sz w:val="24"/>
              </w:rPr>
            </w:pPr>
          </w:p>
        </w:tc>
      </w:tr>
    </w:tbl>
    <w:p w14:paraId="41A929FD" w14:textId="54A33AA1" w:rsidR="00D92E1D" w:rsidRPr="00C45431" w:rsidRDefault="00D92E1D" w:rsidP="00AD0859">
      <w:pPr>
        <w:widowControl/>
        <w:tabs>
          <w:tab w:val="num" w:pos="1080"/>
        </w:tabs>
        <w:spacing w:before="120"/>
        <w:rPr>
          <w:rFonts w:ascii="Arial" w:hAnsi="Arial" w:cs="Arial"/>
          <w:sz w:val="24"/>
        </w:rPr>
      </w:pPr>
    </w:p>
    <w:p w14:paraId="278B117E" w14:textId="558E28FF" w:rsidR="00AD0859" w:rsidRPr="00011DA2" w:rsidRDefault="00AD0859" w:rsidP="00AD0859">
      <w:pPr>
        <w:widowControl/>
        <w:tabs>
          <w:tab w:val="num" w:pos="1080"/>
        </w:tabs>
        <w:spacing w:before="120"/>
        <w:ind w:left="360"/>
        <w:rPr>
          <w:sz w:val="24"/>
        </w:rPr>
      </w:pPr>
      <w:r w:rsidRPr="00011DA2">
        <w:rPr>
          <w:sz w:val="24"/>
        </w:rPr>
        <w:t xml:space="preserve">These estimates were determined by consultations with three (3) current grantees </w:t>
      </w:r>
      <w:r>
        <w:rPr>
          <w:sz w:val="24"/>
        </w:rPr>
        <w:t>from the program.</w:t>
      </w:r>
      <w:r w:rsidRPr="00011DA2">
        <w:rPr>
          <w:sz w:val="24"/>
        </w:rPr>
        <w:t xml:space="preserve"> These grantees were sent a draft of the questions that pertain to their program.  They were asked to estimate how much time it would take to answer the questions.</w:t>
      </w:r>
    </w:p>
    <w:p w14:paraId="41A929FF" w14:textId="6DD85CD9" w:rsidR="00D92E1D" w:rsidRPr="00AD0859" w:rsidRDefault="00AD0859" w:rsidP="00AD0859">
      <w:pPr>
        <w:widowControl/>
        <w:tabs>
          <w:tab w:val="num" w:pos="1080"/>
        </w:tabs>
        <w:spacing w:before="120"/>
        <w:ind w:left="360"/>
        <w:rPr>
          <w:sz w:val="24"/>
        </w:rPr>
      </w:pPr>
      <w:r w:rsidRPr="00011DA2">
        <w:rPr>
          <w:sz w:val="24"/>
        </w:rPr>
        <w:t>It should also be noted that the burden is expected to vary across the gra</w:t>
      </w:r>
      <w:r>
        <w:rPr>
          <w:sz w:val="24"/>
        </w:rPr>
        <w:t xml:space="preserve">ntees. </w:t>
      </w:r>
      <w:r w:rsidRPr="00011DA2">
        <w:rPr>
          <w:sz w:val="24"/>
        </w:rPr>
        <w:t>This variation is tied primarily to the type of program activities specific to the grantee’s project and current data collection system.</w:t>
      </w:r>
    </w:p>
    <w:p w14:paraId="41A92A04" w14:textId="313FBFDD" w:rsidR="00D92E1D" w:rsidRPr="00676E34" w:rsidRDefault="009B3794" w:rsidP="00CA3DA6">
      <w:pPr>
        <w:widowControl/>
        <w:spacing w:before="120"/>
        <w:rPr>
          <w:rFonts w:ascii="Arial" w:hAnsi="Arial" w:cs="Arial"/>
          <w:sz w:val="24"/>
        </w:rPr>
      </w:pPr>
      <w:r w:rsidRPr="00676E34">
        <w:rPr>
          <w:rFonts w:ascii="Arial" w:hAnsi="Arial" w:cs="Arial"/>
          <w:b/>
          <w:sz w:val="24"/>
        </w:rPr>
        <w:t>12B</w:t>
      </w:r>
      <w:r w:rsidRPr="00676E34">
        <w:rPr>
          <w:rFonts w:ascii="Arial" w:hAnsi="Arial" w:cs="Arial"/>
          <w:sz w:val="24"/>
        </w:rPr>
        <w:t xml:space="preserve">. </w:t>
      </w:r>
      <w:r w:rsidR="00676E34" w:rsidRPr="00676E34">
        <w:rPr>
          <w:rFonts w:ascii="Arial" w:hAnsi="Arial" w:cs="Arial"/>
          <w:b/>
          <w:sz w:val="24"/>
        </w:rPr>
        <w:t>Estimated Annualized Burden Costs</w:t>
      </w:r>
    </w:p>
    <w:p w14:paraId="41A92A06" w14:textId="38A54102" w:rsidR="009B3794" w:rsidRDefault="002909A8" w:rsidP="00CA3DA6">
      <w:pPr>
        <w:widowControl/>
        <w:spacing w:before="120"/>
        <w:ind w:left="270"/>
        <w:rPr>
          <w:sz w:val="24"/>
        </w:rPr>
      </w:pPr>
      <w:r w:rsidRPr="0090798B">
        <w:rPr>
          <w:sz w:val="24"/>
          <w:highlight w:val="yellow"/>
        </w:rPr>
        <w:t xml:space="preserve">The hourly wage rate is taken from the Bureau of Labor Statistics, Occupational Employment Statistics, Occupational Employment and Wages May 2016 </w:t>
      </w:r>
      <w:r w:rsidR="005E2C5B" w:rsidRPr="0090798B">
        <w:rPr>
          <w:sz w:val="24"/>
          <w:highlight w:val="yellow"/>
        </w:rPr>
        <w:t xml:space="preserve">national estimates.  The hourly wage rates includes the </w:t>
      </w:r>
      <w:r w:rsidRPr="0090798B">
        <w:rPr>
          <w:sz w:val="24"/>
          <w:highlight w:val="yellow"/>
        </w:rPr>
        <w:t>25</w:t>
      </w:r>
      <w:r w:rsidRPr="0090798B">
        <w:rPr>
          <w:sz w:val="24"/>
          <w:highlight w:val="yellow"/>
          <w:vertAlign w:val="superscript"/>
        </w:rPr>
        <w:t>th</w:t>
      </w:r>
      <w:r w:rsidRPr="0090798B">
        <w:rPr>
          <w:sz w:val="24"/>
          <w:highlight w:val="yellow"/>
        </w:rPr>
        <w:t xml:space="preserve"> percentile for Administrative Service Managers.</w:t>
      </w:r>
      <w:r>
        <w:rPr>
          <w:sz w:val="24"/>
        </w:rPr>
        <w:t xml:space="preserve"> </w:t>
      </w:r>
    </w:p>
    <w:p w14:paraId="24D7FC82" w14:textId="2201BE1F" w:rsidR="002909A8" w:rsidRDefault="002909A8" w:rsidP="00CA3DA6">
      <w:pPr>
        <w:widowControl/>
        <w:spacing w:before="120"/>
        <w:ind w:left="270"/>
        <w:rPr>
          <w:sz w:val="24"/>
        </w:rPr>
      </w:pPr>
    </w:p>
    <w:p w14:paraId="37E76B04" w14:textId="754C25F4" w:rsidR="006C2CF6" w:rsidRDefault="006C2CF6" w:rsidP="00CA3DA6">
      <w:pPr>
        <w:widowControl/>
        <w:spacing w:before="120"/>
        <w:ind w:left="270"/>
        <w:rPr>
          <w:sz w:val="24"/>
        </w:rPr>
      </w:pPr>
    </w:p>
    <w:p w14:paraId="05590538" w14:textId="04E6F098" w:rsidR="006C2CF6" w:rsidRDefault="006C2CF6" w:rsidP="00CA3DA6">
      <w:pPr>
        <w:widowControl/>
        <w:spacing w:before="120"/>
        <w:ind w:left="270"/>
        <w:rPr>
          <w:sz w:val="24"/>
        </w:rPr>
      </w:pPr>
    </w:p>
    <w:p w14:paraId="2AA8BB8E" w14:textId="77777777" w:rsidR="006C2CF6" w:rsidRPr="009E71F8" w:rsidRDefault="006C2CF6" w:rsidP="00CA3DA6">
      <w:pPr>
        <w:widowControl/>
        <w:spacing w:before="120"/>
        <w:ind w:left="270"/>
        <w:rPr>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41A92A12" w14:textId="77777777" w:rsidTr="00AD0859">
        <w:tc>
          <w:tcPr>
            <w:tcW w:w="1603" w:type="dxa"/>
          </w:tcPr>
          <w:p w14:paraId="41A92A07" w14:textId="77777777" w:rsidR="009B3794" w:rsidRPr="00401C2D" w:rsidRDefault="009B3794" w:rsidP="00CE5AA9">
            <w:pPr>
              <w:widowControl/>
              <w:spacing w:before="120"/>
              <w:rPr>
                <w:rFonts w:ascii="Arial" w:hAnsi="Arial" w:cs="Arial"/>
                <w:b/>
                <w:bCs/>
                <w:sz w:val="24"/>
                <w:highlight w:val="yellow"/>
              </w:rPr>
            </w:pPr>
            <w:r w:rsidRPr="00401C2D">
              <w:rPr>
                <w:rFonts w:ascii="Arial" w:hAnsi="Arial" w:cs="Arial"/>
                <w:b/>
                <w:bCs/>
                <w:sz w:val="24"/>
                <w:highlight w:val="yellow"/>
              </w:rPr>
              <w:t>Type of</w:t>
            </w:r>
          </w:p>
          <w:p w14:paraId="41A92A08" w14:textId="77777777" w:rsidR="009B3794" w:rsidRPr="00401C2D" w:rsidRDefault="009B3794" w:rsidP="00CE5AA9">
            <w:pPr>
              <w:widowControl/>
              <w:spacing w:before="120"/>
              <w:rPr>
                <w:rFonts w:ascii="Arial" w:hAnsi="Arial" w:cs="Arial"/>
                <w:sz w:val="24"/>
                <w:highlight w:val="yellow"/>
              </w:rPr>
            </w:pPr>
            <w:r w:rsidRPr="00401C2D">
              <w:rPr>
                <w:rFonts w:ascii="Arial" w:hAnsi="Arial" w:cs="Arial"/>
                <w:b/>
                <w:bCs/>
                <w:sz w:val="24"/>
                <w:highlight w:val="yellow"/>
              </w:rPr>
              <w:t>Respondent</w:t>
            </w:r>
          </w:p>
          <w:p w14:paraId="41A92A09" w14:textId="77777777" w:rsidR="009B3794" w:rsidRPr="00401C2D" w:rsidRDefault="009B3794" w:rsidP="00CE5AA9">
            <w:pPr>
              <w:widowControl/>
              <w:spacing w:before="120"/>
              <w:rPr>
                <w:rFonts w:ascii="Arial" w:hAnsi="Arial" w:cs="Arial"/>
                <w:b/>
                <w:bCs/>
                <w:sz w:val="24"/>
                <w:highlight w:val="yellow"/>
              </w:rPr>
            </w:pPr>
          </w:p>
        </w:tc>
        <w:tc>
          <w:tcPr>
            <w:tcW w:w="1277" w:type="dxa"/>
          </w:tcPr>
          <w:p w14:paraId="41A92A0A" w14:textId="77777777" w:rsidR="009B3794" w:rsidRPr="00401C2D" w:rsidRDefault="009B3794" w:rsidP="00CE5AA9">
            <w:pPr>
              <w:widowControl/>
              <w:spacing w:before="120"/>
              <w:rPr>
                <w:rFonts w:ascii="Arial" w:hAnsi="Arial" w:cs="Arial"/>
                <w:b/>
                <w:bCs/>
                <w:sz w:val="24"/>
                <w:highlight w:val="yellow"/>
              </w:rPr>
            </w:pPr>
            <w:r w:rsidRPr="00401C2D">
              <w:rPr>
                <w:rFonts w:ascii="Arial" w:hAnsi="Arial" w:cs="Arial"/>
                <w:b/>
                <w:bCs/>
                <w:sz w:val="24"/>
                <w:highlight w:val="yellow"/>
              </w:rPr>
              <w:t>Total Burden</w:t>
            </w:r>
          </w:p>
          <w:p w14:paraId="41A92A0B" w14:textId="77777777" w:rsidR="009B3794" w:rsidRPr="00401C2D" w:rsidRDefault="009B3794" w:rsidP="00CE5AA9">
            <w:pPr>
              <w:widowControl/>
              <w:spacing w:before="120"/>
              <w:rPr>
                <w:rFonts w:ascii="Arial" w:hAnsi="Arial" w:cs="Arial"/>
                <w:sz w:val="24"/>
                <w:highlight w:val="yellow"/>
              </w:rPr>
            </w:pPr>
            <w:r w:rsidRPr="00401C2D">
              <w:rPr>
                <w:rFonts w:ascii="Arial" w:hAnsi="Arial" w:cs="Arial"/>
                <w:b/>
                <w:bCs/>
                <w:sz w:val="24"/>
                <w:highlight w:val="yellow"/>
              </w:rPr>
              <w:t>Hours</w:t>
            </w:r>
          </w:p>
          <w:p w14:paraId="41A92A0C" w14:textId="77777777" w:rsidR="009B3794" w:rsidRPr="00401C2D" w:rsidRDefault="009B3794" w:rsidP="00CE5AA9">
            <w:pPr>
              <w:widowControl/>
              <w:spacing w:before="120"/>
              <w:rPr>
                <w:rFonts w:ascii="Arial" w:hAnsi="Arial" w:cs="Arial"/>
                <w:b/>
                <w:bCs/>
                <w:sz w:val="24"/>
                <w:highlight w:val="yellow"/>
              </w:rPr>
            </w:pPr>
          </w:p>
        </w:tc>
        <w:tc>
          <w:tcPr>
            <w:tcW w:w="1342" w:type="dxa"/>
          </w:tcPr>
          <w:p w14:paraId="41A92A0D" w14:textId="77777777" w:rsidR="009B3794" w:rsidRPr="00401C2D" w:rsidRDefault="009B3794" w:rsidP="00CE5AA9">
            <w:pPr>
              <w:widowControl/>
              <w:spacing w:before="120"/>
              <w:rPr>
                <w:rFonts w:ascii="Arial" w:hAnsi="Arial" w:cs="Arial"/>
                <w:b/>
                <w:bCs/>
                <w:sz w:val="24"/>
                <w:highlight w:val="yellow"/>
              </w:rPr>
            </w:pPr>
            <w:r w:rsidRPr="00401C2D">
              <w:rPr>
                <w:rFonts w:ascii="Arial" w:hAnsi="Arial" w:cs="Arial"/>
                <w:b/>
                <w:bCs/>
                <w:sz w:val="24"/>
                <w:highlight w:val="yellow"/>
              </w:rPr>
              <w:t>Hourly</w:t>
            </w:r>
          </w:p>
          <w:p w14:paraId="41A92A0E" w14:textId="77777777" w:rsidR="009B3794" w:rsidRPr="00401C2D" w:rsidRDefault="009B3794" w:rsidP="00CE5AA9">
            <w:pPr>
              <w:widowControl/>
              <w:spacing w:before="120"/>
              <w:rPr>
                <w:rFonts w:ascii="Arial" w:hAnsi="Arial" w:cs="Arial"/>
                <w:sz w:val="24"/>
                <w:highlight w:val="yellow"/>
              </w:rPr>
            </w:pPr>
            <w:r w:rsidRPr="00401C2D">
              <w:rPr>
                <w:rFonts w:ascii="Arial" w:hAnsi="Arial" w:cs="Arial"/>
                <w:b/>
                <w:bCs/>
                <w:sz w:val="24"/>
                <w:highlight w:val="yellow"/>
              </w:rPr>
              <w:t>Wage Rate</w:t>
            </w:r>
          </w:p>
          <w:p w14:paraId="41A92A0F" w14:textId="77777777" w:rsidR="009B3794" w:rsidRPr="00401C2D" w:rsidRDefault="009B3794" w:rsidP="00CE5AA9">
            <w:pPr>
              <w:widowControl/>
              <w:spacing w:before="120"/>
              <w:rPr>
                <w:rFonts w:ascii="Arial" w:hAnsi="Arial" w:cs="Arial"/>
                <w:b/>
                <w:bCs/>
                <w:sz w:val="24"/>
                <w:highlight w:val="yellow"/>
              </w:rPr>
            </w:pPr>
          </w:p>
        </w:tc>
        <w:tc>
          <w:tcPr>
            <w:tcW w:w="1743" w:type="dxa"/>
          </w:tcPr>
          <w:p w14:paraId="41A92A10" w14:textId="77777777" w:rsidR="009B3794" w:rsidRPr="00401C2D" w:rsidRDefault="009B3794" w:rsidP="00CE5AA9">
            <w:pPr>
              <w:widowControl/>
              <w:spacing w:before="120"/>
              <w:rPr>
                <w:rFonts w:ascii="Arial" w:hAnsi="Arial" w:cs="Arial"/>
                <w:sz w:val="24"/>
                <w:highlight w:val="yellow"/>
              </w:rPr>
            </w:pPr>
            <w:r w:rsidRPr="00401C2D">
              <w:rPr>
                <w:rFonts w:ascii="Arial" w:hAnsi="Arial" w:cs="Arial"/>
                <w:b/>
                <w:bCs/>
                <w:sz w:val="24"/>
                <w:highlight w:val="yellow"/>
              </w:rPr>
              <w:t>Total Respondent Costs</w:t>
            </w:r>
          </w:p>
          <w:p w14:paraId="41A92A11" w14:textId="77777777" w:rsidR="009B3794" w:rsidRPr="00401C2D" w:rsidRDefault="009B3794" w:rsidP="00CE5AA9">
            <w:pPr>
              <w:widowControl/>
              <w:spacing w:before="120"/>
              <w:rPr>
                <w:rFonts w:ascii="Arial" w:hAnsi="Arial" w:cs="Arial"/>
                <w:b/>
                <w:bCs/>
                <w:sz w:val="24"/>
                <w:highlight w:val="yellow"/>
              </w:rPr>
            </w:pPr>
          </w:p>
        </w:tc>
      </w:tr>
      <w:tr w:rsidR="009B3794" w:rsidRPr="00C45431" w14:paraId="41A92A17" w14:textId="77777777" w:rsidTr="00AD0859">
        <w:tc>
          <w:tcPr>
            <w:tcW w:w="1603" w:type="dxa"/>
          </w:tcPr>
          <w:p w14:paraId="41A92A13" w14:textId="2D24E35F" w:rsidR="009B3794" w:rsidRPr="00401C2D" w:rsidRDefault="00AD0859" w:rsidP="00CE5AA9">
            <w:pPr>
              <w:spacing w:before="120"/>
              <w:rPr>
                <w:rFonts w:ascii="Arial" w:hAnsi="Arial" w:cs="Arial"/>
                <w:sz w:val="24"/>
                <w:highlight w:val="yellow"/>
              </w:rPr>
            </w:pPr>
            <w:r w:rsidRPr="00401C2D">
              <w:rPr>
                <w:rFonts w:ascii="Arial" w:hAnsi="Arial" w:cs="Arial"/>
                <w:sz w:val="24"/>
                <w:highlight w:val="yellow"/>
              </w:rPr>
              <w:t>Project Director</w:t>
            </w:r>
          </w:p>
        </w:tc>
        <w:tc>
          <w:tcPr>
            <w:tcW w:w="1277" w:type="dxa"/>
          </w:tcPr>
          <w:p w14:paraId="41A92A14" w14:textId="67004B2A" w:rsidR="009B3794" w:rsidRPr="00401C2D" w:rsidRDefault="009B3794" w:rsidP="00CE5AA9">
            <w:pPr>
              <w:spacing w:before="120"/>
              <w:rPr>
                <w:rFonts w:ascii="Arial" w:hAnsi="Arial" w:cs="Arial"/>
                <w:sz w:val="24"/>
                <w:highlight w:val="yellow"/>
              </w:rPr>
            </w:pPr>
            <w:r w:rsidRPr="00401C2D">
              <w:rPr>
                <w:rFonts w:ascii="Arial" w:hAnsi="Arial" w:cs="Arial"/>
                <w:sz w:val="24"/>
                <w:highlight w:val="yellow"/>
              </w:rPr>
              <w:t xml:space="preserve"> </w:t>
            </w:r>
            <w:r w:rsidR="00007873" w:rsidRPr="00401C2D">
              <w:rPr>
                <w:rFonts w:ascii="Arial" w:hAnsi="Arial" w:cs="Arial"/>
                <w:sz w:val="24"/>
                <w:highlight w:val="yellow"/>
              </w:rPr>
              <w:t>1.66</w:t>
            </w:r>
          </w:p>
        </w:tc>
        <w:tc>
          <w:tcPr>
            <w:tcW w:w="1342" w:type="dxa"/>
          </w:tcPr>
          <w:p w14:paraId="41A92A15" w14:textId="6AB295B1" w:rsidR="009B3794" w:rsidRPr="00401C2D" w:rsidRDefault="00007873" w:rsidP="00AD0859">
            <w:pPr>
              <w:spacing w:before="120"/>
              <w:jc w:val="right"/>
              <w:rPr>
                <w:rFonts w:ascii="Arial" w:hAnsi="Arial" w:cs="Arial"/>
                <w:sz w:val="24"/>
                <w:highlight w:val="yellow"/>
              </w:rPr>
            </w:pPr>
            <w:r w:rsidRPr="00401C2D">
              <w:rPr>
                <w:rFonts w:ascii="Arial" w:hAnsi="Arial" w:cs="Arial"/>
                <w:sz w:val="24"/>
                <w:highlight w:val="yellow"/>
              </w:rPr>
              <w:t>$31.82</w:t>
            </w:r>
            <w:r w:rsidR="00360539" w:rsidRPr="00401C2D">
              <w:rPr>
                <w:rFonts w:ascii="Arial" w:hAnsi="Arial" w:cs="Arial"/>
                <w:sz w:val="24"/>
                <w:highlight w:val="yellow"/>
              </w:rPr>
              <w:t>*</w:t>
            </w:r>
            <w:r w:rsidR="009B3794" w:rsidRPr="00401C2D">
              <w:rPr>
                <w:rFonts w:ascii="Arial" w:hAnsi="Arial" w:cs="Arial"/>
                <w:sz w:val="24"/>
                <w:highlight w:val="yellow"/>
              </w:rPr>
              <w:t xml:space="preserve"> </w:t>
            </w:r>
          </w:p>
        </w:tc>
        <w:tc>
          <w:tcPr>
            <w:tcW w:w="1743" w:type="dxa"/>
          </w:tcPr>
          <w:p w14:paraId="41A92A16" w14:textId="3ED07C15" w:rsidR="009B3794" w:rsidRPr="00401C2D" w:rsidRDefault="007A5174" w:rsidP="00CE5AA9">
            <w:pPr>
              <w:spacing w:before="120"/>
              <w:jc w:val="right"/>
              <w:rPr>
                <w:rFonts w:ascii="Arial" w:hAnsi="Arial" w:cs="Arial"/>
                <w:sz w:val="24"/>
                <w:highlight w:val="yellow"/>
              </w:rPr>
            </w:pPr>
            <w:r w:rsidRPr="00401C2D">
              <w:rPr>
                <w:rFonts w:ascii="Arial" w:hAnsi="Arial" w:cs="Arial"/>
                <w:sz w:val="24"/>
                <w:highlight w:val="yellow"/>
              </w:rPr>
              <w:t>$52.82</w:t>
            </w:r>
          </w:p>
        </w:tc>
      </w:tr>
      <w:tr w:rsidR="009B3794" w:rsidRPr="00C45431" w14:paraId="41A92A21" w14:textId="77777777" w:rsidTr="00AD0859">
        <w:trPr>
          <w:trHeight w:val="440"/>
        </w:trPr>
        <w:tc>
          <w:tcPr>
            <w:tcW w:w="1603" w:type="dxa"/>
          </w:tcPr>
          <w:p w14:paraId="41A92A1D" w14:textId="77777777" w:rsidR="009B3794" w:rsidRPr="00401C2D" w:rsidRDefault="009B3794" w:rsidP="00CE5AA9">
            <w:pPr>
              <w:widowControl/>
              <w:spacing w:before="120"/>
              <w:rPr>
                <w:rFonts w:ascii="Arial" w:hAnsi="Arial" w:cs="Arial"/>
                <w:sz w:val="24"/>
                <w:highlight w:val="yellow"/>
              </w:rPr>
            </w:pPr>
            <w:r w:rsidRPr="00401C2D">
              <w:rPr>
                <w:rFonts w:ascii="Arial" w:hAnsi="Arial" w:cs="Arial"/>
                <w:sz w:val="24"/>
                <w:highlight w:val="yellow"/>
              </w:rPr>
              <w:t>Total</w:t>
            </w:r>
          </w:p>
        </w:tc>
        <w:tc>
          <w:tcPr>
            <w:tcW w:w="1277" w:type="dxa"/>
          </w:tcPr>
          <w:p w14:paraId="41A92A1E" w14:textId="263B642F" w:rsidR="009B3794" w:rsidRPr="00401C2D" w:rsidRDefault="00007873" w:rsidP="00CE5AA9">
            <w:pPr>
              <w:widowControl/>
              <w:spacing w:before="120"/>
              <w:rPr>
                <w:rFonts w:ascii="Arial" w:hAnsi="Arial" w:cs="Arial"/>
                <w:sz w:val="24"/>
                <w:highlight w:val="yellow"/>
              </w:rPr>
            </w:pPr>
            <w:r w:rsidRPr="00401C2D">
              <w:rPr>
                <w:rFonts w:ascii="Arial" w:hAnsi="Arial" w:cs="Arial"/>
                <w:sz w:val="24"/>
                <w:highlight w:val="yellow"/>
              </w:rPr>
              <w:t>1.66</w:t>
            </w:r>
          </w:p>
        </w:tc>
        <w:tc>
          <w:tcPr>
            <w:tcW w:w="1342" w:type="dxa"/>
          </w:tcPr>
          <w:p w14:paraId="41A92A1F" w14:textId="240DC921" w:rsidR="009B3794" w:rsidRPr="00401C2D" w:rsidRDefault="00007873" w:rsidP="00CE5AA9">
            <w:pPr>
              <w:widowControl/>
              <w:spacing w:before="120"/>
              <w:jc w:val="right"/>
              <w:rPr>
                <w:rFonts w:ascii="Arial" w:hAnsi="Arial" w:cs="Arial"/>
                <w:sz w:val="24"/>
                <w:highlight w:val="yellow"/>
              </w:rPr>
            </w:pPr>
            <w:r w:rsidRPr="00401C2D">
              <w:rPr>
                <w:rFonts w:ascii="Arial" w:hAnsi="Arial" w:cs="Arial"/>
                <w:sz w:val="24"/>
                <w:highlight w:val="yellow"/>
              </w:rPr>
              <w:t>$31.82</w:t>
            </w:r>
            <w:r w:rsidR="00360539" w:rsidRPr="00401C2D">
              <w:rPr>
                <w:rFonts w:ascii="Arial" w:hAnsi="Arial" w:cs="Arial"/>
                <w:sz w:val="24"/>
                <w:highlight w:val="yellow"/>
              </w:rPr>
              <w:t>*</w:t>
            </w:r>
          </w:p>
        </w:tc>
        <w:tc>
          <w:tcPr>
            <w:tcW w:w="1743" w:type="dxa"/>
          </w:tcPr>
          <w:p w14:paraId="41A92A20" w14:textId="7FAB58B7" w:rsidR="009B3794" w:rsidRPr="00401C2D" w:rsidRDefault="007A5174" w:rsidP="00CE5AA9">
            <w:pPr>
              <w:widowControl/>
              <w:spacing w:before="120"/>
              <w:jc w:val="right"/>
              <w:rPr>
                <w:rFonts w:ascii="Arial" w:hAnsi="Arial" w:cs="Arial"/>
                <w:sz w:val="24"/>
                <w:highlight w:val="yellow"/>
              </w:rPr>
            </w:pPr>
            <w:r w:rsidRPr="00401C2D">
              <w:rPr>
                <w:rFonts w:ascii="Arial" w:hAnsi="Arial" w:cs="Arial"/>
                <w:sz w:val="24"/>
                <w:highlight w:val="yellow"/>
              </w:rPr>
              <w:t>$52.82</w:t>
            </w:r>
          </w:p>
        </w:tc>
      </w:tr>
    </w:tbl>
    <w:p w14:paraId="3B781565" w14:textId="6EDA17C6" w:rsidR="00AD0859" w:rsidRPr="00652ABC" w:rsidRDefault="00AD0859" w:rsidP="00AD0859">
      <w:pPr>
        <w:pStyle w:val="BodyTextIndent"/>
        <w:spacing w:before="120"/>
        <w:ind w:left="360"/>
      </w:pPr>
      <w:r>
        <w:rPr>
          <w:rFonts w:ascii="Times New Roman" w:hAnsi="Times New Roman"/>
        </w:rPr>
        <w:t xml:space="preserve">* </w:t>
      </w:r>
      <w:hyperlink r:id="rId15" w:history="1">
        <w:r w:rsidR="00AA036B" w:rsidRPr="00986ED3">
          <w:rPr>
            <w:rStyle w:val="Hyperlink"/>
            <w:rFonts w:ascii="Times New Roman" w:hAnsi="Times New Roman"/>
          </w:rPr>
          <w:t>http://www.bls.gov/oes/current/oes113011.htm</w:t>
        </w:r>
      </w:hyperlink>
      <w:r w:rsidR="00AA036B">
        <w:rPr>
          <w:rFonts w:ascii="Times New Roman" w:hAnsi="Times New Roman"/>
        </w:rPr>
        <w:t xml:space="preserve"> </w:t>
      </w:r>
    </w:p>
    <w:p w14:paraId="41A92A23" w14:textId="63DC3463" w:rsidR="009B3794" w:rsidRPr="0061156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11D2A6EA" w14:textId="08FE24A0" w:rsidR="00611561" w:rsidRPr="00611561" w:rsidRDefault="00611561" w:rsidP="00611561">
      <w:pPr>
        <w:spacing w:before="240"/>
        <w:ind w:left="360"/>
        <w:rPr>
          <w:sz w:val="24"/>
        </w:rPr>
      </w:pPr>
      <w:r w:rsidRPr="00611561">
        <w:rPr>
          <w:sz w:val="24"/>
        </w:rPr>
        <w:t>Other than their time, there is no cost to respondents.</w:t>
      </w:r>
    </w:p>
    <w:p w14:paraId="41A92A27" w14:textId="214CC211" w:rsidR="009B3794" w:rsidRPr="00360539" w:rsidRDefault="009B3794" w:rsidP="00CA3DA6">
      <w:pPr>
        <w:numPr>
          <w:ilvl w:val="0"/>
          <w:numId w:val="2"/>
        </w:numPr>
        <w:tabs>
          <w:tab w:val="clear" w:pos="1080"/>
          <w:tab w:val="num" w:pos="360"/>
        </w:tabs>
        <w:spacing w:before="240"/>
        <w:ind w:left="360"/>
        <w:rPr>
          <w:rFonts w:ascii="Arial" w:hAnsi="Arial" w:cs="Arial"/>
          <w:b/>
          <w:sz w:val="24"/>
        </w:rPr>
      </w:pPr>
      <w:r w:rsidRPr="00360539">
        <w:rPr>
          <w:rFonts w:ascii="Arial" w:hAnsi="Arial" w:cs="Arial"/>
          <w:b/>
          <w:sz w:val="24"/>
          <w:u w:val="single"/>
        </w:rPr>
        <w:t>Annualized Cost to Federal Government</w:t>
      </w:r>
    </w:p>
    <w:p w14:paraId="18BDCDCF" w14:textId="328AC413" w:rsidR="00611561" w:rsidRPr="00611561" w:rsidRDefault="00611561" w:rsidP="00611561">
      <w:pPr>
        <w:pStyle w:val="BodyTextIndent"/>
        <w:spacing w:before="120"/>
        <w:ind w:left="360"/>
        <w:rPr>
          <w:rFonts w:ascii="Times New Roman" w:hAnsi="Times New Roman"/>
        </w:rPr>
      </w:pPr>
      <w:r w:rsidRPr="00FA43DD">
        <w:rPr>
          <w:rFonts w:ascii="Times New Roman" w:hAnsi="Times New Roman"/>
        </w:rPr>
        <w:t xml:space="preserve">Staff at </w:t>
      </w:r>
      <w:r w:rsidR="00360539" w:rsidRPr="00FA43DD">
        <w:rPr>
          <w:rFonts w:ascii="Times New Roman" w:hAnsi="Times New Roman"/>
        </w:rPr>
        <w:t>F</w:t>
      </w:r>
      <w:r w:rsidRPr="00FA43DD">
        <w:rPr>
          <w:rFonts w:ascii="Times New Roman" w:hAnsi="Times New Roman"/>
        </w:rPr>
        <w:t xml:space="preserve">ORHP monitor the contracts and provide guidance to grantee project staff at a cost </w:t>
      </w:r>
      <w:bookmarkStart w:id="0" w:name="_GoBack"/>
      <w:bookmarkEnd w:id="0"/>
      <w:r w:rsidRPr="00FA43DD">
        <w:rPr>
          <w:rFonts w:ascii="Times New Roman" w:hAnsi="Times New Roman"/>
        </w:rPr>
        <w:t xml:space="preserve">of </w:t>
      </w:r>
      <w:r w:rsidR="00997F53" w:rsidRPr="00401C2D">
        <w:rPr>
          <w:rFonts w:ascii="Times New Roman" w:hAnsi="Times New Roman"/>
          <w:highlight w:val="yellow"/>
        </w:rPr>
        <w:t>$1,896.48</w:t>
      </w:r>
      <w:r w:rsidRPr="00401C2D">
        <w:rPr>
          <w:rFonts w:ascii="Times New Roman" w:hAnsi="Times New Roman"/>
          <w:highlight w:val="yellow"/>
        </w:rPr>
        <w:t xml:space="preserve"> per year (72 hours per year at $</w:t>
      </w:r>
      <w:r w:rsidR="00997F53" w:rsidRPr="00401C2D">
        <w:rPr>
          <w:rFonts w:ascii="Times New Roman" w:hAnsi="Times New Roman"/>
          <w:highlight w:val="yellow"/>
        </w:rPr>
        <w:t>26.34</w:t>
      </w:r>
      <w:r w:rsidRPr="00401C2D">
        <w:rPr>
          <w:rFonts w:ascii="Times New Roman" w:hAnsi="Times New Roman"/>
          <w:highlight w:val="yellow"/>
        </w:rPr>
        <w:t xml:space="preserve"> per hour at a </w:t>
      </w:r>
      <w:r w:rsidR="00997F53" w:rsidRPr="00401C2D">
        <w:rPr>
          <w:rFonts w:ascii="Times New Roman" w:hAnsi="Times New Roman"/>
          <w:highlight w:val="yellow"/>
        </w:rPr>
        <w:t>GS-09 Step 1</w:t>
      </w:r>
      <w:r w:rsidRPr="00401C2D">
        <w:rPr>
          <w:rFonts w:ascii="Times New Roman" w:hAnsi="Times New Roman"/>
          <w:highlight w:val="yellow"/>
        </w:rPr>
        <w:t xml:space="preserve"> salary level).</w:t>
      </w:r>
      <w:r w:rsidRPr="00F50559">
        <w:rPr>
          <w:rFonts w:ascii="Times New Roman" w:hAnsi="Times New Roman"/>
        </w:rPr>
        <w:t xml:space="preserve">  </w:t>
      </w:r>
    </w:p>
    <w:p w14:paraId="41A92A2A" w14:textId="77777777" w:rsidR="009B3794" w:rsidRPr="00997F53" w:rsidRDefault="009B3794" w:rsidP="00CA3DA6">
      <w:pPr>
        <w:numPr>
          <w:ilvl w:val="0"/>
          <w:numId w:val="2"/>
        </w:numPr>
        <w:tabs>
          <w:tab w:val="clear" w:pos="1080"/>
          <w:tab w:val="num" w:pos="360"/>
        </w:tabs>
        <w:spacing w:before="240"/>
        <w:ind w:left="360"/>
        <w:rPr>
          <w:rFonts w:ascii="Arial" w:hAnsi="Arial" w:cs="Arial"/>
          <w:b/>
          <w:sz w:val="24"/>
        </w:rPr>
      </w:pPr>
      <w:r w:rsidRPr="00997F53">
        <w:rPr>
          <w:rFonts w:ascii="Arial" w:hAnsi="Arial" w:cs="Arial"/>
          <w:b/>
          <w:sz w:val="24"/>
          <w:u w:val="single"/>
        </w:rPr>
        <w:t>Explanation for Program Changes or Adjustments</w:t>
      </w:r>
    </w:p>
    <w:p w14:paraId="0F87F7B0" w14:textId="7834C9F7" w:rsidR="00997F53" w:rsidRPr="00997F53" w:rsidRDefault="00997F53" w:rsidP="00997F53">
      <w:pPr>
        <w:ind w:left="360"/>
        <w:rPr>
          <w:sz w:val="24"/>
        </w:rPr>
      </w:pPr>
      <w:r w:rsidRPr="00401C2D">
        <w:rPr>
          <w:sz w:val="24"/>
          <w:highlight w:val="yellow"/>
        </w:rPr>
        <w:t>The proposed revisions to the performance measures include reducing the number of reported measures and showing annual progress compared to baseline data submitted in the grant applications. Examples of the measures that will be removed include the number of people reached through indirect services and the number of quality improvement clinical guidelines/benchmarks adopted.</w:t>
      </w:r>
    </w:p>
    <w:p w14:paraId="41A92A32" w14:textId="45553CA8" w:rsidR="009B3794" w:rsidRPr="0061156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7204DE08" w14:textId="60A0182B" w:rsidR="00611561" w:rsidRPr="00611561" w:rsidRDefault="00611561" w:rsidP="00611561">
      <w:pPr>
        <w:spacing w:before="120"/>
        <w:ind w:left="360"/>
        <w:rPr>
          <w:sz w:val="24"/>
        </w:rPr>
      </w:pPr>
      <w:r w:rsidRPr="00DD1767">
        <w:rPr>
          <w:sz w:val="24"/>
        </w:rPr>
        <w:t xml:space="preserve">There are no plans to publish the data. The data may be used on an aggregate program level to document the impact and success of </w:t>
      </w:r>
      <w:r w:rsidR="005E2C5B">
        <w:rPr>
          <w:sz w:val="24"/>
        </w:rPr>
        <w:t xml:space="preserve">the </w:t>
      </w:r>
      <w:r w:rsidRPr="00DD1767">
        <w:rPr>
          <w:sz w:val="24"/>
        </w:rPr>
        <w:t xml:space="preserve">program.  This information might be used in the </w:t>
      </w:r>
      <w:r>
        <w:rPr>
          <w:sz w:val="24"/>
        </w:rPr>
        <w:t>F</w:t>
      </w:r>
      <w:r w:rsidRPr="00DD1767">
        <w:rPr>
          <w:sz w:val="24"/>
        </w:rPr>
        <w:t>ORHP Annual Report prod</w:t>
      </w:r>
      <w:r w:rsidR="00A00507">
        <w:rPr>
          <w:sz w:val="24"/>
        </w:rPr>
        <w:t>uced internally for the agency.</w:t>
      </w:r>
      <w:r w:rsidRPr="00DD1767">
        <w:rPr>
          <w:sz w:val="24"/>
        </w:rPr>
        <w:t xml:space="preserve"> </w:t>
      </w:r>
      <w:r w:rsidRPr="00A00507">
        <w:rPr>
          <w:sz w:val="24"/>
        </w:rPr>
        <w:t>The FORHP Annual Report is produced in February, reporting the prior fiscal year’s activities.</w:t>
      </w:r>
    </w:p>
    <w:p w14:paraId="41A92A3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54D79B56" w14:textId="22CBC64F" w:rsidR="00611561" w:rsidRPr="00DD1767" w:rsidRDefault="00611561" w:rsidP="00611561">
      <w:pPr>
        <w:pStyle w:val="BodyTextIndent"/>
        <w:spacing w:before="120"/>
        <w:ind w:left="360"/>
        <w:rPr>
          <w:rFonts w:ascii="Times New Roman" w:hAnsi="Times New Roman"/>
        </w:rPr>
      </w:pPr>
      <w:r w:rsidRPr="00DD1767">
        <w:rPr>
          <w:rFonts w:ascii="Times New Roman" w:hAnsi="Times New Roman"/>
        </w:rPr>
        <w:t xml:space="preserve">The </w:t>
      </w:r>
      <w:r w:rsidR="005E2C5B">
        <w:rPr>
          <w:rFonts w:ascii="Times New Roman" w:hAnsi="Times New Roman"/>
        </w:rPr>
        <w:t xml:space="preserve">OMB number and </w:t>
      </w:r>
      <w:r w:rsidRPr="00DD1767">
        <w:rPr>
          <w:rFonts w:ascii="Times New Roman" w:hAnsi="Times New Roman"/>
        </w:rPr>
        <w:t>expiration date will be displayed</w:t>
      </w:r>
      <w:r w:rsidR="005E2C5B">
        <w:rPr>
          <w:rFonts w:ascii="Times New Roman" w:hAnsi="Times New Roman"/>
        </w:rPr>
        <w:t xml:space="preserve"> on every page of every form/instrument</w:t>
      </w:r>
      <w:r w:rsidRPr="00DD1767">
        <w:rPr>
          <w:rFonts w:ascii="Times New Roman" w:hAnsi="Times New Roman"/>
        </w:rPr>
        <w:t>.</w:t>
      </w:r>
    </w:p>
    <w:p w14:paraId="41A92A37"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41A92A38" w14:textId="1E724B50" w:rsidR="009B3794" w:rsidRPr="00C45431" w:rsidRDefault="0006314D" w:rsidP="0006314D">
      <w:pPr>
        <w:pStyle w:val="BodyTextIndent"/>
        <w:spacing w:before="120"/>
        <w:ind w:left="360"/>
        <w:rPr>
          <w:rFonts w:ascii="Arial" w:hAnsi="Arial" w:cs="Arial"/>
        </w:rPr>
      </w:pPr>
      <w:r w:rsidRPr="00DD1767">
        <w:rPr>
          <w:rFonts w:ascii="Times New Roman" w:hAnsi="Times New Roman"/>
        </w:rPr>
        <w:t>There are no exceptions to the certification.</w:t>
      </w:r>
    </w:p>
    <w:sectPr w:rsidR="009B3794" w:rsidRPr="00C45431" w:rsidSect="001D4856">
      <w:footerReference w:type="defaul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E9CAA" w14:textId="77777777" w:rsidR="002C7D4E" w:rsidRDefault="002C7D4E">
      <w:r>
        <w:separator/>
      </w:r>
    </w:p>
  </w:endnote>
  <w:endnote w:type="continuationSeparator" w:id="0">
    <w:p w14:paraId="407DA189" w14:textId="77777777" w:rsidR="002C7D4E" w:rsidRDefault="002C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2A3D" w14:textId="77777777" w:rsidR="00D92E1D" w:rsidRDefault="00D92E1D">
    <w:pPr>
      <w:spacing w:line="240" w:lineRule="exact"/>
    </w:pPr>
  </w:p>
  <w:p w14:paraId="41A92A3E" w14:textId="5FF91DF5"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FA43DD">
      <w:rPr>
        <w:noProof/>
        <w:sz w:val="24"/>
      </w:rPr>
      <w:t>4</w:t>
    </w:r>
    <w:r>
      <w:rPr>
        <w:sz w:val="24"/>
      </w:rPr>
      <w:fldChar w:fldCharType="end"/>
    </w:r>
  </w:p>
  <w:p w14:paraId="41A92A3F"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CF8CC" w14:textId="77777777" w:rsidR="002C7D4E" w:rsidRDefault="002C7D4E">
      <w:r>
        <w:separator/>
      </w:r>
    </w:p>
  </w:footnote>
  <w:footnote w:type="continuationSeparator" w:id="0">
    <w:p w14:paraId="55CD22EA" w14:textId="77777777" w:rsidR="002C7D4E" w:rsidRDefault="002C7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7873"/>
    <w:rsid w:val="00015505"/>
    <w:rsid w:val="0006314D"/>
    <w:rsid w:val="0007739D"/>
    <w:rsid w:val="000A5C68"/>
    <w:rsid w:val="000F08CD"/>
    <w:rsid w:val="001325B2"/>
    <w:rsid w:val="0014190F"/>
    <w:rsid w:val="001920C3"/>
    <w:rsid w:val="001B2BC6"/>
    <w:rsid w:val="001D4856"/>
    <w:rsid w:val="002118B4"/>
    <w:rsid w:val="002640E7"/>
    <w:rsid w:val="002909A8"/>
    <w:rsid w:val="002C7D4E"/>
    <w:rsid w:val="00322313"/>
    <w:rsid w:val="00360539"/>
    <w:rsid w:val="00391E16"/>
    <w:rsid w:val="00395D32"/>
    <w:rsid w:val="003A1EE6"/>
    <w:rsid w:val="003D23B1"/>
    <w:rsid w:val="003D5F6F"/>
    <w:rsid w:val="00401C2D"/>
    <w:rsid w:val="00450322"/>
    <w:rsid w:val="00472847"/>
    <w:rsid w:val="004746CA"/>
    <w:rsid w:val="00490720"/>
    <w:rsid w:val="004E687D"/>
    <w:rsid w:val="00503BAB"/>
    <w:rsid w:val="00530E50"/>
    <w:rsid w:val="00550501"/>
    <w:rsid w:val="005531D6"/>
    <w:rsid w:val="00580562"/>
    <w:rsid w:val="005A5EC2"/>
    <w:rsid w:val="005D7625"/>
    <w:rsid w:val="005E1765"/>
    <w:rsid w:val="005E2C5B"/>
    <w:rsid w:val="00611561"/>
    <w:rsid w:val="00624019"/>
    <w:rsid w:val="00627FFD"/>
    <w:rsid w:val="00676E34"/>
    <w:rsid w:val="00680D76"/>
    <w:rsid w:val="006911CF"/>
    <w:rsid w:val="006C2CF6"/>
    <w:rsid w:val="0073114C"/>
    <w:rsid w:val="007A5174"/>
    <w:rsid w:val="007C502D"/>
    <w:rsid w:val="007C7E78"/>
    <w:rsid w:val="007F047A"/>
    <w:rsid w:val="008002AB"/>
    <w:rsid w:val="008B04CA"/>
    <w:rsid w:val="008D2D67"/>
    <w:rsid w:val="0090798B"/>
    <w:rsid w:val="00935E77"/>
    <w:rsid w:val="00997F53"/>
    <w:rsid w:val="009B3794"/>
    <w:rsid w:val="009B7E4D"/>
    <w:rsid w:val="009C5F3D"/>
    <w:rsid w:val="009E71F8"/>
    <w:rsid w:val="009F709B"/>
    <w:rsid w:val="00A00507"/>
    <w:rsid w:val="00A1688A"/>
    <w:rsid w:val="00A2199A"/>
    <w:rsid w:val="00A92CAB"/>
    <w:rsid w:val="00AA036B"/>
    <w:rsid w:val="00AD0859"/>
    <w:rsid w:val="00AE7154"/>
    <w:rsid w:val="00B56ECE"/>
    <w:rsid w:val="00B655C6"/>
    <w:rsid w:val="00BA1A0C"/>
    <w:rsid w:val="00BA2824"/>
    <w:rsid w:val="00BF3425"/>
    <w:rsid w:val="00C45431"/>
    <w:rsid w:val="00C74B86"/>
    <w:rsid w:val="00CA3DA6"/>
    <w:rsid w:val="00CD36E7"/>
    <w:rsid w:val="00CE5AA9"/>
    <w:rsid w:val="00D11CA3"/>
    <w:rsid w:val="00D46313"/>
    <w:rsid w:val="00D56CC2"/>
    <w:rsid w:val="00D611B8"/>
    <w:rsid w:val="00D74B86"/>
    <w:rsid w:val="00D873FD"/>
    <w:rsid w:val="00D92E1D"/>
    <w:rsid w:val="00DE3A45"/>
    <w:rsid w:val="00E00CEE"/>
    <w:rsid w:val="00E203FA"/>
    <w:rsid w:val="00E34A1F"/>
    <w:rsid w:val="00E87554"/>
    <w:rsid w:val="00E962DB"/>
    <w:rsid w:val="00EB5CF0"/>
    <w:rsid w:val="00EC38CD"/>
    <w:rsid w:val="00ED18EA"/>
    <w:rsid w:val="00EE529C"/>
    <w:rsid w:val="00F40310"/>
    <w:rsid w:val="00F4221E"/>
    <w:rsid w:val="00FA43DD"/>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92973"/>
  <w15:docId w15:val="{0048C2AF-DFB4-450A-A3A8-3700B57C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BodyTextIndentChar">
    <w:name w:val="Body Text Indent Char"/>
    <w:basedOn w:val="DefaultParagraphFont"/>
    <w:link w:val="BodyTextIndent"/>
    <w:rsid w:val="00611561"/>
    <w:rPr>
      <w:rFonts w:ascii="Baskerville Old Face" w:hAnsi="Baskerville Old Face"/>
      <w:sz w:val="24"/>
      <w:szCs w:val="24"/>
    </w:rPr>
  </w:style>
  <w:style w:type="character" w:styleId="CommentReference">
    <w:name w:val="annotation reference"/>
    <w:basedOn w:val="DefaultParagraphFont"/>
    <w:semiHidden/>
    <w:unhideWhenUsed/>
    <w:rsid w:val="00676E34"/>
    <w:rPr>
      <w:sz w:val="16"/>
      <w:szCs w:val="16"/>
    </w:rPr>
  </w:style>
  <w:style w:type="paragraph" w:styleId="CommentText">
    <w:name w:val="annotation text"/>
    <w:basedOn w:val="Normal"/>
    <w:link w:val="CommentTextChar"/>
    <w:semiHidden/>
    <w:unhideWhenUsed/>
    <w:rsid w:val="00676E34"/>
    <w:rPr>
      <w:szCs w:val="20"/>
    </w:rPr>
  </w:style>
  <w:style w:type="character" w:customStyle="1" w:styleId="CommentTextChar">
    <w:name w:val="Comment Text Char"/>
    <w:basedOn w:val="DefaultParagraphFont"/>
    <w:link w:val="CommentText"/>
    <w:semiHidden/>
    <w:rsid w:val="00676E34"/>
  </w:style>
  <w:style w:type="paragraph" w:styleId="CommentSubject">
    <w:name w:val="annotation subject"/>
    <w:basedOn w:val="CommentText"/>
    <w:next w:val="CommentText"/>
    <w:link w:val="CommentSubjectChar"/>
    <w:semiHidden/>
    <w:unhideWhenUsed/>
    <w:rsid w:val="00676E34"/>
    <w:rPr>
      <w:b/>
      <w:bCs/>
    </w:rPr>
  </w:style>
  <w:style w:type="character" w:customStyle="1" w:styleId="CommentSubjectChar">
    <w:name w:val="Comment Subject Char"/>
    <w:basedOn w:val="CommentTextChar"/>
    <w:link w:val="CommentSubject"/>
    <w:semiHidden/>
    <w:rsid w:val="00676E34"/>
    <w:rPr>
      <w:b/>
      <w:bCs/>
    </w:rPr>
  </w:style>
  <w:style w:type="paragraph" w:styleId="BodyText">
    <w:name w:val="Body Text"/>
    <w:basedOn w:val="Normal"/>
    <w:link w:val="BodyTextChar"/>
    <w:semiHidden/>
    <w:unhideWhenUsed/>
    <w:rsid w:val="00997F53"/>
    <w:pPr>
      <w:spacing w:after="120"/>
    </w:pPr>
  </w:style>
  <w:style w:type="character" w:customStyle="1" w:styleId="BodyTextChar">
    <w:name w:val="Body Text Char"/>
    <w:basedOn w:val="DefaultParagraphFont"/>
    <w:link w:val="BodyText"/>
    <w:semiHidden/>
    <w:rsid w:val="00997F53"/>
    <w:rPr>
      <w:szCs w:val="24"/>
    </w:rPr>
  </w:style>
  <w:style w:type="character" w:styleId="FollowedHyperlink">
    <w:name w:val="FollowedHyperlink"/>
    <w:basedOn w:val="DefaultParagraphFont"/>
    <w:semiHidden/>
    <w:unhideWhenUsed/>
    <w:rsid w:val="00AA0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1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wwebb9@ao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lchawkin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113011.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eyonlds@mohi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DZXA3YQD6WY2-5511-86</_dlc_DocId>
    <_dlc_DocIdUrl xmlns="053a5afd-1424-405b-82d9-63deec7446f8">
      <Url>https://sharepoint.hrsa.gov/teams/forhp/cbd/_layouts/15/DocIdRedir.aspx?ID=DZXA3YQD6WY2-5511-86</Url>
      <Description>DZXA3YQD6WY2-5511-86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7a384e481468c626582ecc0cdfad22f9">
  <xsd:schema xmlns:xsd="http://www.w3.org/2001/XMLSchema" xmlns:xs="http://www.w3.org/2001/XMLSchema" xmlns:p="http://schemas.microsoft.com/office/2006/metadata/properties" xmlns:ns2="053a5afd-1424-405b-82d9-63deec7446f8" targetNamespace="http://schemas.microsoft.com/office/2006/metadata/properties" ma:root="true" ma:fieldsID="ec88ea391964fc01f3abf32d1533c730"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9447-424B-46F1-97B6-0598EFE31B15}">
  <ds:schemaRefs>
    <ds:schemaRef ds:uri="http://schemas.microsoft.com/office/infopath/2007/PartnerControls"/>
    <ds:schemaRef ds:uri="http://schemas.microsoft.com/office/2006/documentManagement/types"/>
    <ds:schemaRef ds:uri="http://purl.org/dc/terms/"/>
    <ds:schemaRef ds:uri="053a5afd-1424-405b-82d9-63deec7446f8"/>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9AE8392-9965-45C9-9D19-A44FA041188B}">
  <ds:schemaRefs>
    <ds:schemaRef ds:uri="http://schemas.microsoft.com/sharepoint/events"/>
  </ds:schemaRefs>
</ds:datastoreItem>
</file>

<file path=customXml/itemProps3.xml><?xml version="1.0" encoding="utf-8"?>
<ds:datastoreItem xmlns:ds="http://schemas.openxmlformats.org/officeDocument/2006/customXml" ds:itemID="{BAF08479-D4F8-4260-93C7-581623F5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CD179CBE-71DF-46F8-BB60-D93648B9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1626</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11144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Banks, Jamelle (HRSA)</cp:lastModifiedBy>
  <cp:revision>37</cp:revision>
  <cp:lastPrinted>2010-10-14T13:41:00Z</cp:lastPrinted>
  <dcterms:created xsi:type="dcterms:W3CDTF">2017-05-15T21:00:00Z</dcterms:created>
  <dcterms:modified xsi:type="dcterms:W3CDTF">2017-06-20T14:05:00Z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93cd65ab-36f5-4abc-9216-55fa422b05f7</vt:lpwstr>
  </property>
</Properties>
</file>