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15BB" w:rsidRPr="00C6257C" w:rsidRDefault="00A70BFF">
      <w:pPr>
        <w:jc w:val="center"/>
        <w:rPr>
          <w:rFonts w:asciiTheme="majorHAnsi" w:hAnsiTheme="majorHAnsi"/>
          <w:b/>
          <w:sz w:val="26"/>
          <w:szCs w:val="26"/>
        </w:rPr>
      </w:pPr>
      <w:r w:rsidRPr="00C6257C">
        <w:rPr>
          <w:rFonts w:asciiTheme="majorHAnsi" w:hAnsiTheme="majorHAnsi"/>
          <w:b/>
          <w:sz w:val="26"/>
          <w:szCs w:val="26"/>
        </w:rPr>
        <w:t xml:space="preserve">Supporting Statement </w:t>
      </w:r>
      <w:r w:rsidR="006B2DE1">
        <w:rPr>
          <w:rFonts w:asciiTheme="majorHAnsi" w:hAnsiTheme="majorHAnsi"/>
          <w:b/>
          <w:sz w:val="26"/>
          <w:szCs w:val="26"/>
        </w:rPr>
        <w:t>– Part A</w:t>
      </w:r>
      <w:bookmarkStart w:id="0" w:name="_GoBack"/>
      <w:bookmarkEnd w:id="0"/>
      <w:r w:rsidRPr="00C6257C">
        <w:rPr>
          <w:rFonts w:asciiTheme="majorHAnsi" w:hAnsiTheme="majorHAnsi"/>
          <w:b/>
          <w:sz w:val="26"/>
          <w:szCs w:val="26"/>
        </w:rPr>
        <w:br/>
        <w:t>For</w:t>
      </w:r>
    </w:p>
    <w:p w:rsidR="00A70BFF" w:rsidRPr="00C6257C" w:rsidRDefault="00E0242D" w:rsidP="005C49F1">
      <w:pPr>
        <w:jc w:val="center"/>
        <w:outlineLvl w:val="0"/>
        <w:rPr>
          <w:rFonts w:asciiTheme="majorHAnsi" w:hAnsiTheme="majorHAnsi"/>
          <w:b/>
          <w:sz w:val="26"/>
          <w:szCs w:val="26"/>
        </w:rPr>
      </w:pPr>
      <w:r w:rsidRPr="00C6257C">
        <w:rPr>
          <w:rFonts w:asciiTheme="majorHAnsi" w:hAnsiTheme="majorHAnsi" w:cs="Times New Roman"/>
          <w:b/>
          <w:sz w:val="26"/>
          <w:szCs w:val="26"/>
        </w:rPr>
        <w:t xml:space="preserve"> </w:t>
      </w:r>
      <w:r w:rsidR="005C49F1" w:rsidRPr="00C6257C">
        <w:rPr>
          <w:rFonts w:asciiTheme="majorHAnsi" w:hAnsiTheme="majorHAnsi" w:cs="Times New Roman"/>
          <w:b/>
          <w:sz w:val="26"/>
          <w:szCs w:val="26"/>
        </w:rPr>
        <w:t xml:space="preserve">Challenge and Competition Solicitations </w:t>
      </w:r>
    </w:p>
    <w:p w:rsidR="005C49F1" w:rsidRPr="00E51757" w:rsidRDefault="005C49F1" w:rsidP="00A70BFF">
      <w:pPr>
        <w:jc w:val="center"/>
        <w:rPr>
          <w:rFonts w:asciiTheme="majorHAnsi" w:hAnsiTheme="majorHAnsi"/>
          <w:b/>
        </w:rPr>
      </w:pPr>
    </w:p>
    <w:p w:rsidR="005C49F1" w:rsidRPr="00C6257C" w:rsidRDefault="005C49F1" w:rsidP="00A70BFF">
      <w:pPr>
        <w:jc w:val="center"/>
        <w:rPr>
          <w:rFonts w:asciiTheme="majorHAnsi" w:hAnsiTheme="majorHAnsi"/>
          <w:b/>
          <w:sz w:val="16"/>
          <w:szCs w:val="16"/>
        </w:rPr>
      </w:pPr>
    </w:p>
    <w:p w:rsidR="005C49F1" w:rsidRPr="00E51757" w:rsidRDefault="005C49F1" w:rsidP="005C49F1">
      <w:pPr>
        <w:rPr>
          <w:rFonts w:asciiTheme="majorHAnsi" w:hAnsiTheme="majorHAnsi"/>
        </w:rPr>
      </w:pPr>
      <w:r w:rsidRPr="00E51757">
        <w:rPr>
          <w:rFonts w:asciiTheme="majorHAnsi" w:hAnsiTheme="majorHAnsi"/>
        </w:rPr>
        <w:t xml:space="preserve">The Office of the Secretary, Department </w:t>
      </w:r>
      <w:r w:rsidR="00783013">
        <w:rPr>
          <w:rFonts w:asciiTheme="majorHAnsi" w:hAnsiTheme="majorHAnsi"/>
        </w:rPr>
        <w:t>Commerce</w:t>
      </w:r>
      <w:r w:rsidRPr="00E51757">
        <w:rPr>
          <w:rFonts w:asciiTheme="majorHAnsi" w:hAnsiTheme="majorHAnsi"/>
        </w:rPr>
        <w:t xml:space="preserve"> (D</w:t>
      </w:r>
      <w:r w:rsidR="0036452F">
        <w:rPr>
          <w:rFonts w:asciiTheme="majorHAnsi" w:hAnsiTheme="majorHAnsi"/>
        </w:rPr>
        <w:t>OC</w:t>
      </w:r>
      <w:r w:rsidRPr="00E51757">
        <w:rPr>
          <w:rFonts w:asciiTheme="majorHAnsi" w:hAnsiTheme="majorHAnsi"/>
        </w:rPr>
        <w:t xml:space="preserve">S) requests that the Office of Management and Budget (OMB) approve a request </w:t>
      </w:r>
      <w:r w:rsidR="00E0242D">
        <w:rPr>
          <w:rFonts w:asciiTheme="majorHAnsi" w:hAnsiTheme="majorHAnsi"/>
        </w:rPr>
        <w:t>for a generic approval of the information collected for challenge and competition solicitations.</w:t>
      </w:r>
      <w:r w:rsidRPr="00E51757">
        <w:rPr>
          <w:rFonts w:asciiTheme="majorHAnsi" w:hAnsiTheme="majorHAnsi"/>
        </w:rPr>
        <w:t xml:space="preserve"> The request is being sought to implement the use of </w:t>
      </w:r>
      <w:r w:rsidR="00B14410">
        <w:rPr>
          <w:rFonts w:asciiTheme="majorHAnsi" w:hAnsiTheme="majorHAnsi"/>
        </w:rPr>
        <w:t xml:space="preserve">challenges and prize competitions solicitations, and </w:t>
      </w:r>
      <w:r w:rsidRPr="00E51757">
        <w:rPr>
          <w:rFonts w:asciiTheme="majorHAnsi" w:hAnsiTheme="majorHAnsi"/>
        </w:rPr>
        <w:t>Challenge competitions as a means to promote innovative solutions to the problems and needs confronting D</w:t>
      </w:r>
      <w:r w:rsidR="0036452F">
        <w:rPr>
          <w:rFonts w:asciiTheme="majorHAnsi" w:hAnsiTheme="majorHAnsi"/>
        </w:rPr>
        <w:t>OC</w:t>
      </w:r>
      <w:r w:rsidRPr="00E51757">
        <w:rPr>
          <w:rFonts w:asciiTheme="majorHAnsi" w:hAnsiTheme="majorHAnsi"/>
        </w:rPr>
        <w:t xml:space="preserve">.  The approval </w:t>
      </w:r>
      <w:r w:rsidR="00E0242D">
        <w:rPr>
          <w:rFonts w:asciiTheme="majorHAnsi" w:hAnsiTheme="majorHAnsi"/>
        </w:rPr>
        <w:t xml:space="preserve">would </w:t>
      </w:r>
      <w:r w:rsidRPr="00E51757">
        <w:rPr>
          <w:rFonts w:asciiTheme="majorHAnsi" w:hAnsiTheme="majorHAnsi"/>
        </w:rPr>
        <w:t xml:space="preserve">enable </w:t>
      </w:r>
      <w:r w:rsidR="00E0242D">
        <w:rPr>
          <w:rFonts w:asciiTheme="majorHAnsi" w:hAnsiTheme="majorHAnsi"/>
        </w:rPr>
        <w:t>D</w:t>
      </w:r>
      <w:r w:rsidR="0036452F">
        <w:rPr>
          <w:rFonts w:asciiTheme="majorHAnsi" w:hAnsiTheme="majorHAnsi"/>
        </w:rPr>
        <w:t>OC</w:t>
      </w:r>
      <w:r w:rsidR="00E0242D">
        <w:rPr>
          <w:rFonts w:asciiTheme="majorHAnsi" w:hAnsiTheme="majorHAnsi"/>
        </w:rPr>
        <w:t xml:space="preserve"> to collect </w:t>
      </w:r>
      <w:r w:rsidRPr="00E51757">
        <w:rPr>
          <w:rFonts w:asciiTheme="majorHAnsi" w:hAnsiTheme="majorHAnsi"/>
        </w:rPr>
        <w:t>specific information necessary to evaluat</w:t>
      </w:r>
      <w:r w:rsidR="00E0242D">
        <w:rPr>
          <w:rFonts w:asciiTheme="majorHAnsi" w:hAnsiTheme="majorHAnsi"/>
        </w:rPr>
        <w:t>e</w:t>
      </w:r>
      <w:r w:rsidRPr="00E51757">
        <w:rPr>
          <w:rFonts w:asciiTheme="majorHAnsi" w:hAnsiTheme="majorHAnsi"/>
        </w:rPr>
        <w:t xml:space="preserve"> solutions provided by individuals and/or organizations </w:t>
      </w:r>
      <w:r w:rsidR="00E0242D">
        <w:rPr>
          <w:rFonts w:asciiTheme="majorHAnsi" w:hAnsiTheme="majorHAnsi"/>
        </w:rPr>
        <w:t xml:space="preserve">in response to </w:t>
      </w:r>
      <w:r w:rsidRPr="00E51757">
        <w:rPr>
          <w:rFonts w:asciiTheme="majorHAnsi" w:hAnsiTheme="majorHAnsi"/>
        </w:rPr>
        <w:t>request</w:t>
      </w:r>
      <w:r w:rsidR="00E0242D">
        <w:rPr>
          <w:rFonts w:asciiTheme="majorHAnsi" w:hAnsiTheme="majorHAnsi"/>
        </w:rPr>
        <w:t>s</w:t>
      </w:r>
      <w:r w:rsidRPr="00E51757">
        <w:rPr>
          <w:rFonts w:asciiTheme="majorHAnsi" w:hAnsiTheme="majorHAnsi"/>
        </w:rPr>
        <w:t xml:space="preserve"> by the Federal government.  </w:t>
      </w:r>
    </w:p>
    <w:p w:rsidR="005C49F1" w:rsidRPr="00E51757" w:rsidRDefault="005C49F1" w:rsidP="005C49F1">
      <w:pPr>
        <w:rPr>
          <w:rFonts w:asciiTheme="majorHAnsi" w:hAnsiTheme="majorHAnsi"/>
        </w:rPr>
      </w:pPr>
    </w:p>
    <w:p w:rsidR="005C49F1" w:rsidRPr="00E51757" w:rsidRDefault="00B14410" w:rsidP="005C49F1">
      <w:pPr>
        <w:rPr>
          <w:rFonts w:asciiTheme="majorHAnsi" w:hAnsiTheme="majorHAnsi"/>
        </w:rPr>
      </w:pPr>
      <w:r>
        <w:rPr>
          <w:rFonts w:asciiTheme="majorHAnsi" w:hAnsiTheme="majorHAnsi"/>
        </w:rPr>
        <w:t>St</w:t>
      </w:r>
      <w:r w:rsidR="005C49F1" w:rsidRPr="00E51757">
        <w:rPr>
          <w:rFonts w:asciiTheme="majorHAnsi" w:hAnsiTheme="majorHAnsi"/>
        </w:rPr>
        <w:t>rategies are being adopted across D</w:t>
      </w:r>
      <w:r w:rsidR="0036452F">
        <w:rPr>
          <w:rFonts w:asciiTheme="majorHAnsi" w:hAnsiTheme="majorHAnsi"/>
        </w:rPr>
        <w:t>OC</w:t>
      </w:r>
      <w:r w:rsidR="005C49F1" w:rsidRPr="00E51757">
        <w:rPr>
          <w:rFonts w:asciiTheme="majorHAnsi" w:hAnsiTheme="majorHAnsi"/>
        </w:rPr>
        <w:t xml:space="preserve"> to promote the use of challenges and</w:t>
      </w:r>
      <w:r>
        <w:rPr>
          <w:rFonts w:asciiTheme="majorHAnsi" w:hAnsiTheme="majorHAnsi"/>
        </w:rPr>
        <w:t xml:space="preserve"> </w:t>
      </w:r>
      <w:r w:rsidR="00EB5D22">
        <w:rPr>
          <w:rFonts w:asciiTheme="majorHAnsi" w:hAnsiTheme="majorHAnsi"/>
        </w:rPr>
        <w:t xml:space="preserve">prize </w:t>
      </w:r>
      <w:r w:rsidR="00EB5D22" w:rsidRPr="00E51757">
        <w:rPr>
          <w:rFonts w:asciiTheme="majorHAnsi" w:hAnsiTheme="majorHAnsi"/>
        </w:rPr>
        <w:t>competitions</w:t>
      </w:r>
      <w:r w:rsidR="005C49F1" w:rsidRPr="00E51757">
        <w:rPr>
          <w:rFonts w:asciiTheme="majorHAnsi" w:hAnsiTheme="majorHAnsi"/>
        </w:rPr>
        <w:t xml:space="preserve"> as a means to engage </w:t>
      </w:r>
      <w:r>
        <w:rPr>
          <w:rFonts w:asciiTheme="majorHAnsi" w:hAnsiTheme="majorHAnsi"/>
        </w:rPr>
        <w:t xml:space="preserve">a range of communities to develop </w:t>
      </w:r>
      <w:r w:rsidR="005C49F1" w:rsidRPr="00E51757">
        <w:rPr>
          <w:rFonts w:asciiTheme="majorHAnsi" w:hAnsiTheme="majorHAnsi"/>
        </w:rPr>
        <w:t>innovative i</w:t>
      </w:r>
      <w:r w:rsidR="0036452F">
        <w:rPr>
          <w:rFonts w:asciiTheme="majorHAnsi" w:hAnsiTheme="majorHAnsi"/>
        </w:rPr>
        <w:t>deas t</w:t>
      </w:r>
      <w:r>
        <w:rPr>
          <w:rFonts w:asciiTheme="majorHAnsi" w:hAnsiTheme="majorHAnsi"/>
        </w:rPr>
        <w:t>hat</w:t>
      </w:r>
      <w:r w:rsidR="0036452F">
        <w:rPr>
          <w:rFonts w:asciiTheme="majorHAnsi" w:hAnsiTheme="majorHAnsi"/>
        </w:rPr>
        <w:t xml:space="preserve"> address </w:t>
      </w:r>
      <w:r w:rsidR="0027681B">
        <w:rPr>
          <w:rFonts w:asciiTheme="majorHAnsi" w:hAnsiTheme="majorHAnsi"/>
        </w:rPr>
        <w:t>mission-</w:t>
      </w:r>
      <w:r w:rsidR="0036452F">
        <w:rPr>
          <w:rFonts w:asciiTheme="majorHAnsi" w:hAnsiTheme="majorHAnsi"/>
        </w:rPr>
        <w:t>critical issues.</w:t>
      </w:r>
      <w:r w:rsidR="005C49F1" w:rsidRPr="00E51757">
        <w:rPr>
          <w:rFonts w:asciiTheme="majorHAnsi" w:hAnsiTheme="majorHAnsi"/>
        </w:rPr>
        <w:t xml:space="preserve"> </w:t>
      </w:r>
      <w:r w:rsidR="0027681B">
        <w:rPr>
          <w:rFonts w:asciiTheme="majorHAnsi" w:hAnsiTheme="majorHAnsi"/>
        </w:rPr>
        <w:t xml:space="preserve">The </w:t>
      </w:r>
      <w:r w:rsidR="005C49F1" w:rsidRPr="00E51757">
        <w:rPr>
          <w:rFonts w:asciiTheme="majorHAnsi" w:hAnsiTheme="majorHAnsi"/>
        </w:rPr>
        <w:t>D</w:t>
      </w:r>
      <w:r w:rsidR="0027681B">
        <w:rPr>
          <w:rFonts w:asciiTheme="majorHAnsi" w:hAnsiTheme="majorHAnsi"/>
        </w:rPr>
        <w:t>OC</w:t>
      </w:r>
      <w:r w:rsidR="005C49F1" w:rsidRPr="00E51757">
        <w:rPr>
          <w:rFonts w:asciiTheme="majorHAnsi" w:hAnsiTheme="majorHAnsi"/>
        </w:rPr>
        <w:t xml:space="preserve"> will use a</w:t>
      </w:r>
      <w:r w:rsidR="009971D1">
        <w:rPr>
          <w:rFonts w:asciiTheme="majorHAnsi" w:hAnsiTheme="majorHAnsi"/>
        </w:rPr>
        <w:t>n</w:t>
      </w:r>
      <w:r w:rsidR="005C49F1" w:rsidRPr="00E51757">
        <w:rPr>
          <w:rFonts w:asciiTheme="majorHAnsi" w:hAnsiTheme="majorHAnsi"/>
        </w:rPr>
        <w:t xml:space="preserve"> information technology platform known as “challenge.gov” developed by the General Services Administration</w:t>
      </w:r>
      <w:r w:rsidR="009971D1">
        <w:rPr>
          <w:rFonts w:asciiTheme="majorHAnsi" w:hAnsiTheme="majorHAnsi"/>
        </w:rPr>
        <w:t xml:space="preserve"> in m</w:t>
      </w:r>
      <w:r w:rsidR="0027681B">
        <w:rPr>
          <w:rFonts w:asciiTheme="majorHAnsi" w:hAnsiTheme="majorHAnsi"/>
        </w:rPr>
        <w:t>any</w:t>
      </w:r>
      <w:r w:rsidR="009971D1">
        <w:rPr>
          <w:rFonts w:asciiTheme="majorHAnsi" w:hAnsiTheme="majorHAnsi"/>
        </w:rPr>
        <w:t xml:space="preserve"> cases</w:t>
      </w:r>
      <w:r w:rsidR="005C49F1" w:rsidRPr="00E51757">
        <w:rPr>
          <w:rFonts w:asciiTheme="majorHAnsi" w:hAnsiTheme="majorHAnsi"/>
        </w:rPr>
        <w:t xml:space="preserve">. Challenge.gov provides a free, central location for the posting of challenges to the public and serves as a platform for solution providers to submit information about themselves and the information about their solution.  </w:t>
      </w:r>
      <w:r w:rsidR="009971D1">
        <w:rPr>
          <w:rFonts w:asciiTheme="majorHAnsi" w:hAnsiTheme="majorHAnsi"/>
        </w:rPr>
        <w:t>In the future, solicita</w:t>
      </w:r>
      <w:r w:rsidR="0027681B">
        <w:rPr>
          <w:rFonts w:asciiTheme="majorHAnsi" w:hAnsiTheme="majorHAnsi"/>
        </w:rPr>
        <w:t xml:space="preserve">tions of interest for challenges and prize </w:t>
      </w:r>
      <w:r w:rsidR="009971D1">
        <w:rPr>
          <w:rFonts w:asciiTheme="majorHAnsi" w:hAnsiTheme="majorHAnsi"/>
        </w:rPr>
        <w:t xml:space="preserve">competitions </w:t>
      </w:r>
      <w:r w:rsidR="0027681B">
        <w:rPr>
          <w:rFonts w:asciiTheme="majorHAnsi" w:hAnsiTheme="majorHAnsi"/>
        </w:rPr>
        <w:t xml:space="preserve">will </w:t>
      </w:r>
      <w:r w:rsidR="009971D1">
        <w:rPr>
          <w:rFonts w:asciiTheme="majorHAnsi" w:hAnsiTheme="majorHAnsi"/>
        </w:rPr>
        <w:t xml:space="preserve">may </w:t>
      </w:r>
      <w:r w:rsidR="00E0242D">
        <w:rPr>
          <w:rFonts w:asciiTheme="majorHAnsi" w:hAnsiTheme="majorHAnsi"/>
        </w:rPr>
        <w:t>m</w:t>
      </w:r>
      <w:r w:rsidR="009971D1">
        <w:rPr>
          <w:rFonts w:asciiTheme="majorHAnsi" w:hAnsiTheme="majorHAnsi"/>
        </w:rPr>
        <w:t xml:space="preserve">ake use a variety of platforms for engaging solution providers. </w:t>
      </w:r>
    </w:p>
    <w:p w:rsidR="005C49F1" w:rsidRPr="00E51757" w:rsidRDefault="005C49F1" w:rsidP="005C49F1">
      <w:pPr>
        <w:rPr>
          <w:rFonts w:asciiTheme="majorHAnsi" w:hAnsiTheme="majorHAnsi"/>
        </w:rPr>
      </w:pPr>
    </w:p>
    <w:p w:rsidR="005C49F1" w:rsidRDefault="005C49F1" w:rsidP="005C49F1">
      <w:pPr>
        <w:rPr>
          <w:rFonts w:asciiTheme="majorHAnsi" w:hAnsiTheme="majorHAnsi"/>
        </w:rPr>
      </w:pPr>
      <w:r w:rsidRPr="00E51757">
        <w:rPr>
          <w:rFonts w:asciiTheme="majorHAnsi" w:hAnsiTheme="majorHAnsi"/>
        </w:rPr>
        <w:t>This request addresses inclusion of structured information that will uniformly be requested of many challenges to be conducted by D</w:t>
      </w:r>
      <w:r w:rsidR="0027681B">
        <w:rPr>
          <w:rFonts w:asciiTheme="majorHAnsi" w:hAnsiTheme="majorHAnsi"/>
        </w:rPr>
        <w:t>OC</w:t>
      </w:r>
      <w:r w:rsidRPr="00E51757">
        <w:rPr>
          <w:rFonts w:asciiTheme="majorHAnsi" w:hAnsiTheme="majorHAnsi"/>
        </w:rPr>
        <w:t xml:space="preserve">. </w:t>
      </w:r>
    </w:p>
    <w:p w:rsidR="005C49F1" w:rsidRPr="00E51757" w:rsidRDefault="005C49F1" w:rsidP="005C49F1">
      <w:pPr>
        <w:rPr>
          <w:rFonts w:asciiTheme="majorHAnsi" w:hAnsiTheme="majorHAnsi"/>
        </w:rPr>
      </w:pPr>
    </w:p>
    <w:p w:rsidR="005C49F1" w:rsidRPr="00E51757" w:rsidRDefault="00CA61D1" w:rsidP="005C49F1">
      <w:pPr>
        <w:pStyle w:val="ListParagraph"/>
        <w:numPr>
          <w:ilvl w:val="0"/>
          <w:numId w:val="1"/>
        </w:numPr>
        <w:rPr>
          <w:rFonts w:asciiTheme="majorHAnsi" w:hAnsiTheme="majorHAnsi"/>
        </w:rPr>
      </w:pPr>
      <w:r w:rsidRPr="00E51757">
        <w:rPr>
          <w:rFonts w:asciiTheme="majorHAnsi" w:hAnsiTheme="majorHAnsi"/>
        </w:rPr>
        <w:t>Justific</w:t>
      </w:r>
      <w:r w:rsidR="005C49F1" w:rsidRPr="00E51757">
        <w:rPr>
          <w:rFonts w:asciiTheme="majorHAnsi" w:hAnsiTheme="majorHAnsi"/>
        </w:rPr>
        <w:t>ation</w:t>
      </w:r>
    </w:p>
    <w:p w:rsidR="005C49F1" w:rsidRPr="00E51757" w:rsidRDefault="005C49F1" w:rsidP="005C49F1">
      <w:pPr>
        <w:rPr>
          <w:rFonts w:asciiTheme="majorHAnsi" w:hAnsiTheme="majorHAnsi"/>
        </w:rPr>
      </w:pPr>
    </w:p>
    <w:p w:rsidR="00A07901" w:rsidRPr="00C32849" w:rsidRDefault="00F85764" w:rsidP="00F85764">
      <w:pPr>
        <w:pStyle w:val="ListParagraph"/>
        <w:numPr>
          <w:ilvl w:val="0"/>
          <w:numId w:val="5"/>
        </w:numPr>
        <w:rPr>
          <w:rFonts w:asciiTheme="majorHAnsi" w:hAnsiTheme="majorHAnsi"/>
        </w:rPr>
      </w:pPr>
      <w:r w:rsidRPr="00C32849">
        <w:rPr>
          <w:rFonts w:asciiTheme="majorHAnsi" w:hAnsiTheme="majorHAnsi"/>
        </w:rPr>
        <w:t xml:space="preserve">Explain the circumstances that make the collection of information necessary.  Identify any legal or administrative requirements that necessitate the collection.  </w:t>
      </w:r>
    </w:p>
    <w:p w:rsidR="00F85764" w:rsidRPr="00F85764" w:rsidRDefault="00F85764" w:rsidP="00F85764">
      <w:pPr>
        <w:pStyle w:val="ListParagraph"/>
        <w:rPr>
          <w:rFonts w:asciiTheme="majorHAnsi" w:hAnsiTheme="majorHAnsi"/>
        </w:rPr>
      </w:pPr>
    </w:p>
    <w:p w:rsidR="005C49F1" w:rsidRPr="00E51757" w:rsidRDefault="00A07901" w:rsidP="00A07901">
      <w:pPr>
        <w:rPr>
          <w:rFonts w:asciiTheme="majorHAnsi" w:hAnsiTheme="majorHAnsi" w:cs="Times New Roman"/>
          <w:color w:val="000000"/>
        </w:rPr>
      </w:pPr>
      <w:r w:rsidRPr="00E51757">
        <w:rPr>
          <w:rFonts w:asciiTheme="majorHAnsi" w:hAnsiTheme="majorHAnsi" w:cs="Times New Roman"/>
          <w:color w:val="000000"/>
        </w:rPr>
        <w:t xml:space="preserve">On January 21, 2009, the President issued a memorandum calling for the establishment of “a system of transparency, public participation, and collaboration.” The memorandum required an Open Government Directive to be issued by the Director of the Office of Management and Budget (OMB), instructing “executive departments and agencies to take specific actions implementing the principles set forth in this memorandum.” Among the means to engage in Open Government activities </w:t>
      </w:r>
      <w:r w:rsidR="003414F5" w:rsidRPr="00E51757">
        <w:rPr>
          <w:rFonts w:asciiTheme="majorHAnsi" w:hAnsiTheme="majorHAnsi" w:cs="Times New Roman"/>
          <w:color w:val="000000"/>
        </w:rPr>
        <w:t>advocated was the use</w:t>
      </w:r>
      <w:r w:rsidRPr="00E51757">
        <w:rPr>
          <w:rFonts w:asciiTheme="majorHAnsi" w:hAnsiTheme="majorHAnsi" w:cs="Times New Roman"/>
          <w:color w:val="000000"/>
        </w:rPr>
        <w:t xml:space="preserve"> of challenges and competitions mechanisms that would engage the public in new ways to participate in government activities. </w:t>
      </w:r>
    </w:p>
    <w:p w:rsidR="00A218A2" w:rsidRPr="00E51757" w:rsidRDefault="00A218A2" w:rsidP="00A07901">
      <w:pPr>
        <w:rPr>
          <w:rFonts w:asciiTheme="majorHAnsi" w:hAnsiTheme="majorHAnsi" w:cs="Times New Roman"/>
          <w:color w:val="000000"/>
        </w:rPr>
      </w:pPr>
    </w:p>
    <w:p w:rsidR="003414F5" w:rsidRPr="00E51757" w:rsidRDefault="009A456C" w:rsidP="00C6257C">
      <w:pPr>
        <w:pStyle w:val="Default"/>
        <w:rPr>
          <w:rFonts w:asciiTheme="majorHAnsi" w:hAnsiTheme="majorHAnsi"/>
        </w:rPr>
      </w:pPr>
      <w:r w:rsidRPr="00E51757">
        <w:rPr>
          <w:rFonts w:asciiTheme="majorHAnsi" w:hAnsiTheme="majorHAnsi"/>
        </w:rPr>
        <w:t xml:space="preserve">With regard to specific initiatives on conducting prizes and challenges, OMB issued Memorandum 10-11 in March 2010 entitled “Guidance on the Use of Challenges and Prizes to Promote Open Government.” </w:t>
      </w:r>
      <w:hyperlink r:id="rId8" w:history="1">
        <w:r w:rsidR="00A218A2" w:rsidRPr="00E51757">
          <w:rPr>
            <w:rStyle w:val="Hyperlink"/>
            <w:rFonts w:asciiTheme="majorHAnsi" w:hAnsiTheme="majorHAnsi"/>
          </w:rPr>
          <w:t>http://www.whitehouse.gov/sites/default/files/omb/assets/memoranda_2010/m10-11.pdf</w:t>
        </w:r>
      </w:hyperlink>
    </w:p>
    <w:p w:rsidR="00E51757" w:rsidRPr="00E51757" w:rsidRDefault="009A456C" w:rsidP="00E80159">
      <w:pPr>
        <w:spacing w:before="144" w:after="144"/>
        <w:ind w:right="144"/>
        <w:rPr>
          <w:rFonts w:asciiTheme="majorHAnsi" w:eastAsia="Times New Roman" w:hAnsiTheme="majorHAnsi" w:cs="Times New Roman"/>
          <w:color w:val="333333"/>
        </w:rPr>
      </w:pPr>
      <w:r w:rsidRPr="00E51757">
        <w:rPr>
          <w:rFonts w:asciiTheme="majorHAnsi" w:hAnsiTheme="majorHAnsi" w:cs="Times New Roman"/>
          <w:color w:val="000000"/>
        </w:rPr>
        <w:lastRenderedPageBreak/>
        <w:t xml:space="preserve">Through this policy, agencies were encouraged to develop challenges and competitions that provide opportunities to engage new communities to help with problem-solving consistent with the approach of a more open government. </w:t>
      </w:r>
      <w:r w:rsidR="00E80159" w:rsidRPr="00E51757">
        <w:rPr>
          <w:rFonts w:asciiTheme="majorHAnsi" w:hAnsiTheme="majorHAnsi" w:cs="Times New Roman"/>
          <w:color w:val="000000"/>
        </w:rPr>
        <w:t>In 2011, agencies were given additional authorities that enable them to use prize authority for challenges and competitions.</w:t>
      </w:r>
      <w:r w:rsidR="000D52B5">
        <w:rPr>
          <w:rFonts w:asciiTheme="majorHAnsi" w:hAnsiTheme="majorHAnsi" w:cs="Times New Roman"/>
          <w:color w:val="000000"/>
        </w:rPr>
        <w:t xml:space="preserve"> The statutory authority for challenges and prize competitions is </w:t>
      </w:r>
      <w:r w:rsidR="000D52B5" w:rsidRPr="00E51757">
        <w:rPr>
          <w:rFonts w:asciiTheme="majorHAnsi" w:hAnsiTheme="majorHAnsi" w:cs="Times New Roman"/>
          <w:color w:val="000000"/>
        </w:rPr>
        <w:t>Section</w:t>
      </w:r>
      <w:r w:rsidR="00E80159" w:rsidRPr="00E51757">
        <w:rPr>
          <w:rFonts w:asciiTheme="majorHAnsi" w:hAnsiTheme="majorHAnsi" w:cs="Times New Roman"/>
          <w:color w:val="000000"/>
        </w:rPr>
        <w:t xml:space="preserve"> 105(a) of the America Competes Act, </w:t>
      </w:r>
      <w:r w:rsidR="00E80159" w:rsidRPr="00E51757">
        <w:rPr>
          <w:rFonts w:asciiTheme="majorHAnsi" w:eastAsia="Times New Roman" w:hAnsiTheme="majorHAnsi" w:cs="Times New Roman"/>
          <w:color w:val="333333"/>
        </w:rPr>
        <w:t xml:space="preserve">adds Section 24 to the </w:t>
      </w:r>
      <w:r w:rsidR="00C32849">
        <w:rPr>
          <w:rFonts w:asciiTheme="majorHAnsi" w:eastAsia="Times New Roman" w:hAnsiTheme="majorHAnsi" w:cs="Times New Roman"/>
          <w:color w:val="333333"/>
        </w:rPr>
        <w:t xml:space="preserve">Stevenson-Wydler </w:t>
      </w:r>
      <w:r w:rsidR="00E80159" w:rsidRPr="00E51757">
        <w:rPr>
          <w:rFonts w:asciiTheme="majorHAnsi" w:eastAsia="Times New Roman" w:hAnsiTheme="majorHAnsi" w:cs="Times New Roman"/>
          <w:color w:val="333333"/>
        </w:rPr>
        <w:t>Technology Innovation Act of 1980 (15 U.S.C. 3701 et seq.)</w:t>
      </w:r>
      <w:r w:rsidR="00E51757" w:rsidRPr="00E51757">
        <w:rPr>
          <w:rFonts w:asciiTheme="majorHAnsi" w:eastAsia="Times New Roman" w:hAnsiTheme="majorHAnsi" w:cs="Times New Roman"/>
          <w:color w:val="333333"/>
        </w:rPr>
        <w:t xml:space="preserve"> that addresses provisions for challenges and competitions with prizes conducted by Federal agencies</w:t>
      </w:r>
      <w:r w:rsidR="00E80159" w:rsidRPr="00E51757">
        <w:rPr>
          <w:rFonts w:asciiTheme="majorHAnsi" w:eastAsia="Times New Roman" w:hAnsiTheme="majorHAnsi" w:cs="Times New Roman"/>
          <w:color w:val="333333"/>
        </w:rPr>
        <w:t>.  Although the Act does not specify requirements under PRA, however, reference is made to the use of a common platform for managing Federal challenges and competitions.</w:t>
      </w:r>
    </w:p>
    <w:p w:rsidR="000D52B5" w:rsidRPr="000D52B5" w:rsidRDefault="00F85764" w:rsidP="000D52B5">
      <w:pPr>
        <w:spacing w:before="144" w:after="144"/>
        <w:ind w:right="144"/>
        <w:rPr>
          <w:rFonts w:asciiTheme="majorHAnsi" w:eastAsia="Times New Roman" w:hAnsiTheme="majorHAnsi" w:cs="Times New Roman"/>
          <w:color w:val="333333"/>
        </w:rPr>
      </w:pPr>
      <w:r w:rsidRPr="00C32849">
        <w:rPr>
          <w:rFonts w:asciiTheme="majorHAnsi" w:eastAsia="Times New Roman" w:hAnsiTheme="majorHAnsi" w:cs="Times New Roman"/>
          <w:color w:val="333333"/>
        </w:rPr>
        <w:t xml:space="preserve">Challenges and competitions enable </w:t>
      </w:r>
      <w:r w:rsidR="000D52B5">
        <w:rPr>
          <w:rFonts w:asciiTheme="majorHAnsi" w:eastAsia="Times New Roman" w:hAnsiTheme="majorHAnsi" w:cs="Times New Roman"/>
          <w:color w:val="333333"/>
        </w:rPr>
        <w:t>DOC</w:t>
      </w:r>
      <w:r w:rsidRPr="00C32849">
        <w:rPr>
          <w:rFonts w:asciiTheme="majorHAnsi" w:eastAsia="Times New Roman" w:hAnsiTheme="majorHAnsi" w:cs="Times New Roman"/>
          <w:color w:val="333333"/>
        </w:rPr>
        <w:t xml:space="preserve"> to tap into the expertise and creativity of the public in new ways</w:t>
      </w:r>
      <w:r w:rsidR="000D52B5">
        <w:rPr>
          <w:rFonts w:asciiTheme="majorHAnsi" w:eastAsia="Times New Roman" w:hAnsiTheme="majorHAnsi" w:cs="Times New Roman"/>
          <w:color w:val="333333"/>
        </w:rPr>
        <w:t xml:space="preserve"> as well as extend awareness of the DOC programs and priorities.</w:t>
      </w:r>
      <w:r w:rsidRPr="00C32849">
        <w:rPr>
          <w:rFonts w:asciiTheme="majorHAnsi" w:eastAsia="Times New Roman" w:hAnsiTheme="majorHAnsi" w:cs="Times New Roman"/>
          <w:color w:val="333333"/>
        </w:rPr>
        <w:t xml:space="preserve"> Within </w:t>
      </w:r>
      <w:r w:rsidR="000D52B5">
        <w:rPr>
          <w:rFonts w:asciiTheme="majorHAnsi" w:eastAsia="Times New Roman" w:hAnsiTheme="majorHAnsi" w:cs="Times New Roman"/>
          <w:color w:val="333333"/>
        </w:rPr>
        <w:t>DOC</w:t>
      </w:r>
      <w:r w:rsidRPr="00C32849">
        <w:rPr>
          <w:rFonts w:asciiTheme="majorHAnsi" w:eastAsia="Times New Roman" w:hAnsiTheme="majorHAnsi" w:cs="Times New Roman"/>
          <w:color w:val="333333"/>
        </w:rPr>
        <w:t>,</w:t>
      </w:r>
      <w:r w:rsidR="000D52B5" w:rsidRPr="000D52B5">
        <w:rPr>
          <w:rFonts w:asciiTheme="majorHAnsi" w:eastAsia="Times New Roman" w:hAnsiTheme="majorHAnsi" w:cs="Times New Roman"/>
          <w:color w:val="333333"/>
        </w:rPr>
        <w:t xml:space="preserve"> several bureaus have developed and implemented policies regarding the use of challenges and prize competitions.  For example, the National Institute of Standards and Technology (NIST) has sponsored challenges and prize competitions in a wide variety of areas such as new materials with improved impact resistance, mobile apps to improve use of scientific reference data, and to solicit new ideas on a wide array of topics important to NIST’s mission. DOC’s goal is to engage a broader number of stakeholders who are inspired to work on some of our most pressing issues, thus supporting a new ecosystem of scientists, developers, and entrepreneurs who can continue to innovate in support of the DOC’s mission to create the conditions for economic growth and opportunity.  </w:t>
      </w:r>
    </w:p>
    <w:p w:rsidR="00B76F7A" w:rsidRDefault="00F85764" w:rsidP="00B76F7A">
      <w:pPr>
        <w:spacing w:before="144" w:after="144"/>
        <w:ind w:right="144"/>
        <w:rPr>
          <w:rFonts w:ascii="Calibri" w:hAnsi="Calibri"/>
        </w:rPr>
      </w:pPr>
      <w:r w:rsidRPr="00AE0A05">
        <w:rPr>
          <w:rFonts w:ascii="Calibri" w:hAnsi="Calibri"/>
        </w:rPr>
        <w:t xml:space="preserve">The generic clearance is necessary for </w:t>
      </w:r>
      <w:r w:rsidR="000D52B5">
        <w:rPr>
          <w:rFonts w:ascii="Calibri" w:hAnsi="Calibri"/>
        </w:rPr>
        <w:t>DOC</w:t>
      </w:r>
      <w:r w:rsidRPr="00AE0A05">
        <w:rPr>
          <w:rFonts w:ascii="Calibri" w:hAnsi="Calibri"/>
        </w:rPr>
        <w:t xml:space="preserve"> to launch several </w:t>
      </w:r>
      <w:r>
        <w:rPr>
          <w:rFonts w:ascii="Calibri" w:hAnsi="Calibri"/>
        </w:rPr>
        <w:t xml:space="preserve">challenges or </w:t>
      </w:r>
      <w:r w:rsidR="00B76F7A">
        <w:rPr>
          <w:rFonts w:ascii="Calibri" w:hAnsi="Calibri"/>
        </w:rPr>
        <w:t xml:space="preserve">prize </w:t>
      </w:r>
      <w:r>
        <w:rPr>
          <w:rFonts w:ascii="Calibri" w:hAnsi="Calibri"/>
        </w:rPr>
        <w:t>competitions</w:t>
      </w:r>
      <w:r w:rsidRPr="00AE0A05">
        <w:rPr>
          <w:rFonts w:ascii="Calibri" w:hAnsi="Calibri"/>
        </w:rPr>
        <w:t xml:space="preserve"> annually in a short turnaround.  The information collected for these </w:t>
      </w:r>
      <w:r>
        <w:rPr>
          <w:rFonts w:ascii="Calibri" w:hAnsi="Calibri"/>
        </w:rPr>
        <w:t xml:space="preserve">challenges and competitions will generally include </w:t>
      </w:r>
      <w:r w:rsidRPr="00AE0A05">
        <w:rPr>
          <w:rFonts w:ascii="Calibri" w:hAnsi="Calibri"/>
        </w:rPr>
        <w:t xml:space="preserve">first name, last name, email, city, state and when applicable </w:t>
      </w:r>
      <w:r>
        <w:rPr>
          <w:rFonts w:ascii="Calibri" w:hAnsi="Calibri"/>
        </w:rPr>
        <w:t>other demographic information</w:t>
      </w:r>
      <w:r w:rsidR="00B76F7A">
        <w:rPr>
          <w:rFonts w:ascii="Calibri" w:hAnsi="Calibri"/>
        </w:rPr>
        <w:t xml:space="preserve"> such as date of birth</w:t>
      </w:r>
      <w:r>
        <w:rPr>
          <w:rFonts w:ascii="Calibri" w:hAnsi="Calibri"/>
        </w:rPr>
        <w:t>.  Thi</w:t>
      </w:r>
      <w:r w:rsidRPr="00AE0A05">
        <w:rPr>
          <w:rFonts w:ascii="Calibri" w:hAnsi="Calibri"/>
        </w:rPr>
        <w:t xml:space="preserve">s data is necessary to identify contestants as eligible participants, and to collect contact information to follow up if their work is selected as a finalists and/or subsequent winner. </w:t>
      </w:r>
      <w:r w:rsidR="00B76F7A">
        <w:rPr>
          <w:rFonts w:ascii="Calibri" w:hAnsi="Calibri"/>
        </w:rPr>
        <w:t>DOC may also ask for additional information pertaining to the solver’s engagement in the challenge, such as how they learned about the challenge, their technical background, ethnicity, age range, what they currently understand about the DOC/bureau hosting the challenge, etc.  This information will enable the DOC to better understand the diversity of entrants, the effect of the challenge on increasing public awareness of the DOC, and generally to enable the DOC to improve their outreach strategies to ensure a diverse and broad innovator constituency is fostered through the use of challenges and prize competitions.</w:t>
      </w:r>
    </w:p>
    <w:p w:rsidR="004E2EB6" w:rsidRPr="004E2EB6" w:rsidRDefault="00F85764" w:rsidP="00C6257C">
      <w:pPr>
        <w:spacing w:before="144"/>
        <w:ind w:right="144"/>
        <w:rPr>
          <w:rFonts w:ascii="Calibri" w:hAnsi="Calibri"/>
        </w:rPr>
      </w:pPr>
      <w:r w:rsidRPr="00C32849">
        <w:rPr>
          <w:rFonts w:ascii="Calibri" w:hAnsi="Calibri"/>
        </w:rPr>
        <w:t xml:space="preserve">Upon entry or during the judging process, applicants under the age of 18 may be asked to confirm parental consent, </w:t>
      </w:r>
      <w:r w:rsidR="004E2EB6">
        <w:rPr>
          <w:rFonts w:ascii="Calibri" w:hAnsi="Calibri"/>
        </w:rPr>
        <w:t xml:space="preserve">in a format outlined in the specific criteria of each contest.  To protect online privacy of minors, birthdate may be required as needed by the website host to ensure the challenge platform meets the requirements of the Children’s Online Privacy Protection Act of 1998, 15 U.S.C. 6501-6505. </w:t>
      </w:r>
      <w:r w:rsidRPr="00C32849">
        <w:rPr>
          <w:rFonts w:ascii="Calibri" w:hAnsi="Calibri"/>
        </w:rPr>
        <w:t xml:space="preserve"> For certain challenges we may also need to co</w:t>
      </w:r>
      <w:r w:rsidR="00C32849">
        <w:rPr>
          <w:rFonts w:ascii="Calibri" w:hAnsi="Calibri"/>
        </w:rPr>
        <w:t xml:space="preserve">llect data such as types of data sets used in the solution, types of software tools used in the solution, and information regarding uses </w:t>
      </w:r>
      <w:r w:rsidR="00C32849">
        <w:rPr>
          <w:rFonts w:ascii="Calibri" w:hAnsi="Calibri"/>
        </w:rPr>
        <w:lastRenderedPageBreak/>
        <w:t xml:space="preserve">of proprietary software (i.e., licenses or use agreements). </w:t>
      </w:r>
      <w:r w:rsidRPr="00C32849">
        <w:rPr>
          <w:rFonts w:ascii="Calibri" w:hAnsi="Calibri"/>
        </w:rPr>
        <w:t xml:space="preserve">Eligibility </w:t>
      </w:r>
      <w:r w:rsidR="004E2EB6">
        <w:rPr>
          <w:rFonts w:ascii="Calibri" w:hAnsi="Calibri"/>
        </w:rPr>
        <w:t xml:space="preserve">to win a cash prize </w:t>
      </w:r>
      <w:r w:rsidRPr="00C32849">
        <w:rPr>
          <w:rFonts w:ascii="Calibri" w:hAnsi="Calibri"/>
        </w:rPr>
        <w:t>will be outlined in the specific criteria of each contest and w</w:t>
      </w:r>
      <w:r w:rsidR="004E2EB6">
        <w:rPr>
          <w:rFonts w:ascii="Calibri" w:hAnsi="Calibri"/>
        </w:rPr>
        <w:t xml:space="preserve">ill only apply to U.S. citizens, permanent residents or </w:t>
      </w:r>
      <w:r w:rsidR="004E2EB6" w:rsidRPr="004E2EB6">
        <w:rPr>
          <w:rFonts w:ascii="Calibri" w:hAnsi="Calibri"/>
        </w:rPr>
        <w:t>private entities incorporated in and maintaining a primary place of business in the U.S.  To administer the cash prize, we will need to collect additional relevant payment information such as Social Security Number and/or Taxpayer ID, and information regarding the winners’ financial institutions in order to comply with financial accounting processes</w:t>
      </w:r>
      <w:r w:rsidR="004E2EB6">
        <w:rPr>
          <w:rFonts w:ascii="Calibri" w:hAnsi="Calibri"/>
        </w:rPr>
        <w:t>.</w:t>
      </w:r>
    </w:p>
    <w:p w:rsidR="00F85764" w:rsidRPr="00E51757" w:rsidRDefault="00F85764" w:rsidP="00C6257C">
      <w:pPr>
        <w:spacing w:before="144"/>
        <w:ind w:right="144"/>
        <w:rPr>
          <w:rFonts w:asciiTheme="majorHAnsi" w:eastAsia="Times New Roman" w:hAnsiTheme="majorHAnsi" w:cs="Times New Roman"/>
          <w:color w:val="333333"/>
        </w:rPr>
      </w:pPr>
    </w:p>
    <w:p w:rsidR="00C32849" w:rsidRDefault="004E2EB6" w:rsidP="00C31F45">
      <w:pPr>
        <w:pStyle w:val="ListParagraph"/>
        <w:numPr>
          <w:ilvl w:val="0"/>
          <w:numId w:val="5"/>
        </w:numPr>
        <w:rPr>
          <w:rFonts w:ascii="Calibri" w:eastAsia="Times New Roman" w:hAnsi="Calibri" w:cs="Times New Roman"/>
          <w:color w:val="333333"/>
        </w:rPr>
      </w:pPr>
      <w:r>
        <w:rPr>
          <w:rFonts w:asciiTheme="majorHAnsi" w:eastAsia="Times New Roman" w:hAnsiTheme="majorHAnsi" w:cs="Times New Roman"/>
          <w:color w:val="333333"/>
        </w:rPr>
        <w:t xml:space="preserve">Explain </w:t>
      </w:r>
      <w:r w:rsidR="004E2991" w:rsidRPr="004E2991">
        <w:rPr>
          <w:rFonts w:asciiTheme="majorHAnsi" w:eastAsia="Times New Roman" w:hAnsiTheme="majorHAnsi" w:cs="Times New Roman"/>
          <w:color w:val="333333"/>
        </w:rPr>
        <w:t>how,</w:t>
      </w:r>
      <w:r w:rsidR="00C720F4">
        <w:rPr>
          <w:rFonts w:asciiTheme="majorHAnsi" w:eastAsia="Times New Roman" w:hAnsiTheme="majorHAnsi" w:cs="Times New Roman"/>
          <w:color w:val="333333"/>
        </w:rPr>
        <w:t xml:space="preserve"> by whom, </w:t>
      </w:r>
      <w:r>
        <w:rPr>
          <w:rFonts w:asciiTheme="majorHAnsi" w:eastAsia="Times New Roman" w:hAnsiTheme="majorHAnsi" w:cs="Times New Roman"/>
          <w:color w:val="333333"/>
        </w:rPr>
        <w:t xml:space="preserve">how frequently, </w:t>
      </w:r>
      <w:r w:rsidR="00C720F4">
        <w:rPr>
          <w:rFonts w:asciiTheme="majorHAnsi" w:eastAsia="Times New Roman" w:hAnsiTheme="majorHAnsi" w:cs="Times New Roman"/>
          <w:color w:val="333333"/>
        </w:rPr>
        <w:t xml:space="preserve">and for what purpose </w:t>
      </w:r>
      <w:r w:rsidR="004E2991" w:rsidRPr="004E2991">
        <w:rPr>
          <w:rFonts w:asciiTheme="majorHAnsi" w:eastAsia="Times New Roman" w:hAnsiTheme="majorHAnsi" w:cs="Times New Roman"/>
          <w:color w:val="333333"/>
        </w:rPr>
        <w:t xml:space="preserve">the information is to be used.  </w:t>
      </w:r>
      <w:r w:rsidR="00C31F45" w:rsidRPr="00C31F45">
        <w:rPr>
          <w:rFonts w:ascii="Calibri" w:eastAsia="Times New Roman" w:hAnsi="Calibri" w:cs="Times New Roman"/>
          <w:color w:val="333333"/>
        </w:rPr>
        <w:t xml:space="preserve">If the information collected will be disseminated to the public or used to support information that will be disseminated to the public, then explain how the collection complies with all applicable Information Quality Guidelines.  </w:t>
      </w:r>
    </w:p>
    <w:p w:rsidR="00C31F45" w:rsidRDefault="00C31F45" w:rsidP="00C31F45">
      <w:pPr>
        <w:pStyle w:val="ListParagraph"/>
        <w:rPr>
          <w:rFonts w:ascii="Calibri" w:eastAsia="Times New Roman" w:hAnsi="Calibri" w:cs="Times New Roman"/>
          <w:color w:val="333333"/>
        </w:rPr>
      </w:pPr>
    </w:p>
    <w:p w:rsidR="00C32849" w:rsidRDefault="00C32849" w:rsidP="00C32849">
      <w:pPr>
        <w:pStyle w:val="ListParagraph"/>
        <w:ind w:left="0"/>
        <w:rPr>
          <w:rFonts w:ascii="Calibri" w:eastAsia="Times New Roman" w:hAnsi="Calibri" w:cs="Times New Roman"/>
          <w:color w:val="333333"/>
        </w:rPr>
      </w:pPr>
      <w:r>
        <w:rPr>
          <w:rFonts w:ascii="Calibri" w:eastAsia="Times New Roman" w:hAnsi="Calibri" w:cs="Times New Roman"/>
          <w:color w:val="333333"/>
        </w:rPr>
        <w:t>Information obtained from the solutions provider will be used by the program managers (challenge manager), other agency officials (such as general counsel representatives) and in some cases the technical re</w:t>
      </w:r>
      <w:r w:rsidR="00D11A85">
        <w:rPr>
          <w:rFonts w:ascii="Calibri" w:eastAsia="Times New Roman" w:hAnsi="Calibri" w:cs="Times New Roman"/>
          <w:color w:val="333333"/>
        </w:rPr>
        <w:t xml:space="preserve">viewers acting on behalf of the </w:t>
      </w:r>
      <w:r>
        <w:rPr>
          <w:rFonts w:ascii="Calibri" w:eastAsia="Times New Roman" w:hAnsi="Calibri" w:cs="Times New Roman"/>
          <w:color w:val="333333"/>
        </w:rPr>
        <w:t xml:space="preserve">program manager (challenge manager).  The information collected will be for the following purposes: verify data sources, understand whether the solution provider has met the technical requirements for the challenge, has completed the challenge to the specifications of the challenge parameters, to assist in technical review and judging of the solutions that are provided. In addition, the information can be used to determine if valid methodology, appropriate approvals for use of data sources, and other resources used in the solution development are valid. </w:t>
      </w:r>
    </w:p>
    <w:p w:rsidR="00C32849" w:rsidRDefault="00C32849" w:rsidP="00C32849">
      <w:pPr>
        <w:rPr>
          <w:rFonts w:ascii="Calibri" w:eastAsia="Times New Roman" w:hAnsi="Calibri" w:cs="Times New Roman"/>
          <w:color w:val="333333"/>
        </w:rPr>
      </w:pPr>
    </w:p>
    <w:p w:rsidR="00B0405F" w:rsidRDefault="00B0405F" w:rsidP="00C32849">
      <w:pPr>
        <w:rPr>
          <w:rFonts w:ascii="Calibri" w:eastAsia="Times New Roman" w:hAnsi="Calibri" w:cs="Times New Roman"/>
          <w:color w:val="333333"/>
        </w:rPr>
      </w:pPr>
      <w:r w:rsidRPr="00880B7A">
        <w:rPr>
          <w:rFonts w:ascii="Calibri" w:eastAsia="Times New Roman" w:hAnsi="Calibri" w:cs="Times New Roman"/>
        </w:rPr>
        <w:t xml:space="preserve">To obtain </w:t>
      </w:r>
      <w:r>
        <w:rPr>
          <w:rFonts w:ascii="Calibri" w:eastAsia="Times New Roman" w:hAnsi="Calibri" w:cs="Times New Roman"/>
          <w:color w:val="333333"/>
        </w:rPr>
        <w:t xml:space="preserve">approval for a collection </w:t>
      </w:r>
      <w:r w:rsidR="00DE4216">
        <w:rPr>
          <w:rFonts w:ascii="Calibri" w:eastAsia="Times New Roman" w:hAnsi="Calibri" w:cs="Times New Roman"/>
          <w:color w:val="333333"/>
        </w:rPr>
        <w:t xml:space="preserve">under this generic, </w:t>
      </w:r>
      <w:r w:rsidR="000D52B5">
        <w:rPr>
          <w:rFonts w:ascii="Calibri" w:eastAsia="Times New Roman" w:hAnsi="Calibri" w:cs="Times New Roman"/>
          <w:color w:val="333333"/>
        </w:rPr>
        <w:t>DOC</w:t>
      </w:r>
      <w:r w:rsidR="00DE4216">
        <w:rPr>
          <w:rFonts w:ascii="Calibri" w:eastAsia="Times New Roman" w:hAnsi="Calibri" w:cs="Times New Roman"/>
          <w:color w:val="333333"/>
        </w:rPr>
        <w:t xml:space="preserve"> will provide a copy of the </w:t>
      </w:r>
      <w:r w:rsidR="00880B7A">
        <w:rPr>
          <w:rFonts w:ascii="Calibri" w:eastAsia="Times New Roman" w:hAnsi="Calibri" w:cs="Times New Roman"/>
          <w:color w:val="333333"/>
        </w:rPr>
        <w:t xml:space="preserve">requirements and registration to be published on a publically accessible Government website as stipulated in 15 U.S.C. 3719 (f), a standardized form that includes an estimate of the burden, and the instrument (e.g. a questionnaire) to OMB.  </w:t>
      </w:r>
    </w:p>
    <w:p w:rsidR="00DE4216" w:rsidRDefault="00DE4216" w:rsidP="00DE4216">
      <w:pPr>
        <w:pStyle w:val="ListParagraph"/>
        <w:ind w:left="0"/>
        <w:rPr>
          <w:rFonts w:ascii="Calibri" w:hAnsi="Calibri"/>
        </w:rPr>
      </w:pPr>
    </w:p>
    <w:p w:rsidR="00DE4216" w:rsidRDefault="00DE4216" w:rsidP="00DE4216">
      <w:pPr>
        <w:pStyle w:val="ListParagraph"/>
        <w:ind w:left="0"/>
        <w:rPr>
          <w:rFonts w:ascii="Calibri" w:hAnsi="Calibri"/>
        </w:rPr>
      </w:pPr>
      <w:r>
        <w:rPr>
          <w:rFonts w:ascii="Calibri" w:hAnsi="Calibri"/>
        </w:rPr>
        <w:t xml:space="preserve">As described in the </w:t>
      </w:r>
      <w:r w:rsidRPr="00DE4216">
        <w:rPr>
          <w:rFonts w:asciiTheme="majorHAnsi" w:hAnsiTheme="majorHAnsi" w:cstheme="majorHAnsi"/>
        </w:rPr>
        <w:t>“Guidance for Federal Register Notice Required Under the America COMPETES Act of 2010 for the Requirements and Registration of Challenges and Competitions”</w:t>
      </w:r>
      <w:r w:rsidR="00880B7A">
        <w:rPr>
          <w:rFonts w:asciiTheme="majorHAnsi" w:hAnsiTheme="majorHAnsi" w:cstheme="majorHAnsi"/>
        </w:rPr>
        <w:t>, the challenge</w:t>
      </w:r>
      <w:r>
        <w:rPr>
          <w:rFonts w:ascii="Calibri" w:hAnsi="Calibri"/>
        </w:rPr>
        <w:t xml:space="preserve"> program manager will be required to publish a Federal Register notice announcing each challenge.  In the notice, the</w:t>
      </w:r>
      <w:r w:rsidR="00D11A85">
        <w:rPr>
          <w:rFonts w:ascii="Calibri" w:hAnsi="Calibri"/>
        </w:rPr>
        <w:t xml:space="preserve"> challenge</w:t>
      </w:r>
      <w:r>
        <w:rPr>
          <w:rFonts w:ascii="Calibri" w:hAnsi="Calibri"/>
        </w:rPr>
        <w:t xml:space="preserve"> program manager will be required to provide answers to the following questions:</w:t>
      </w:r>
    </w:p>
    <w:p w:rsidR="00DE4216" w:rsidRDefault="00DE4216" w:rsidP="00DE4216">
      <w:pPr>
        <w:pStyle w:val="ListParagraph"/>
        <w:ind w:left="0"/>
        <w:rPr>
          <w:rFonts w:ascii="Calibri" w:hAnsi="Calibri"/>
        </w:rPr>
      </w:pPr>
    </w:p>
    <w:p w:rsidR="00DE4216" w:rsidRPr="009E61E5" w:rsidRDefault="00DE4216" w:rsidP="00DE4216">
      <w:pPr>
        <w:spacing w:line="480" w:lineRule="auto"/>
        <w:ind w:firstLine="720"/>
        <w:rPr>
          <w:rFonts w:asciiTheme="majorHAnsi" w:hAnsiTheme="majorHAnsi" w:cstheme="majorHAnsi"/>
        </w:rPr>
      </w:pPr>
      <w:r w:rsidRPr="009E61E5">
        <w:rPr>
          <w:rFonts w:asciiTheme="majorHAnsi" w:hAnsiTheme="majorHAnsi" w:cstheme="majorHAnsi"/>
        </w:rPr>
        <w:t xml:space="preserve">1) What action is being taken?  </w:t>
      </w:r>
    </w:p>
    <w:p w:rsidR="00DE4216" w:rsidRPr="009E61E5" w:rsidRDefault="00DE4216" w:rsidP="00DE4216">
      <w:pPr>
        <w:spacing w:line="480" w:lineRule="auto"/>
        <w:ind w:firstLine="720"/>
        <w:rPr>
          <w:rFonts w:asciiTheme="majorHAnsi" w:hAnsiTheme="majorHAnsi" w:cstheme="majorHAnsi"/>
        </w:rPr>
      </w:pPr>
      <w:r w:rsidRPr="009E61E5">
        <w:rPr>
          <w:rFonts w:asciiTheme="majorHAnsi" w:hAnsiTheme="majorHAnsi" w:cstheme="majorHAnsi"/>
        </w:rPr>
        <w:t xml:space="preserve">2) Why is this action necessary?  </w:t>
      </w:r>
    </w:p>
    <w:p w:rsidR="00DE4216" w:rsidRPr="009E61E5" w:rsidRDefault="00DE4216" w:rsidP="00DE4216">
      <w:pPr>
        <w:spacing w:line="480" w:lineRule="auto"/>
        <w:ind w:left="1170" w:hanging="450"/>
        <w:rPr>
          <w:rFonts w:asciiTheme="majorHAnsi" w:hAnsiTheme="majorHAnsi" w:cstheme="majorHAnsi"/>
        </w:rPr>
      </w:pPr>
      <w:r w:rsidRPr="009E61E5">
        <w:rPr>
          <w:rFonts w:asciiTheme="majorHAnsi" w:hAnsiTheme="majorHAnsi" w:cstheme="majorHAnsi"/>
        </w:rPr>
        <w:t xml:space="preserve">3) What is the objective of the challenge? </w:t>
      </w:r>
    </w:p>
    <w:p w:rsidR="00DE4216" w:rsidRDefault="00DE4216" w:rsidP="00DE4216">
      <w:pPr>
        <w:spacing w:line="480" w:lineRule="auto"/>
        <w:ind w:firstLine="720"/>
        <w:rPr>
          <w:rFonts w:asciiTheme="majorHAnsi" w:hAnsiTheme="majorHAnsi" w:cstheme="majorHAnsi"/>
        </w:rPr>
      </w:pPr>
      <w:r w:rsidRPr="009E61E5">
        <w:rPr>
          <w:rFonts w:asciiTheme="majorHAnsi" w:hAnsiTheme="majorHAnsi" w:cstheme="majorHAnsi"/>
        </w:rPr>
        <w:t xml:space="preserve">4) What is the intended effect of this action?   </w:t>
      </w:r>
    </w:p>
    <w:p w:rsidR="00DE4216" w:rsidRPr="009E61E5" w:rsidRDefault="006D0B91" w:rsidP="00DE4216">
      <w:pPr>
        <w:rPr>
          <w:rFonts w:asciiTheme="majorHAnsi" w:hAnsiTheme="majorHAnsi" w:cstheme="majorHAnsi"/>
        </w:rPr>
      </w:pPr>
      <w:r>
        <w:rPr>
          <w:rFonts w:asciiTheme="majorHAnsi" w:hAnsiTheme="majorHAnsi" w:cstheme="majorHAnsi"/>
        </w:rPr>
        <w:lastRenderedPageBreak/>
        <w:t xml:space="preserve">Additionally, the challenge program manager </w:t>
      </w:r>
      <w:r w:rsidR="00DE4216">
        <w:rPr>
          <w:rFonts w:asciiTheme="majorHAnsi" w:hAnsiTheme="majorHAnsi" w:cstheme="majorHAnsi"/>
        </w:rPr>
        <w:t xml:space="preserve">will be required to fully describe the subject of the challenge, the eligibility requirements, the amount of the prize, and the method of payment.  </w:t>
      </w:r>
    </w:p>
    <w:p w:rsidR="00DE4216" w:rsidRDefault="00DE4216" w:rsidP="00C32849">
      <w:pPr>
        <w:rPr>
          <w:rFonts w:ascii="Calibri" w:eastAsia="Times New Roman" w:hAnsi="Calibri" w:cs="Times New Roman"/>
          <w:color w:val="333333"/>
        </w:rPr>
      </w:pPr>
    </w:p>
    <w:p w:rsidR="00DE4216" w:rsidRDefault="00DE4216" w:rsidP="00C32849">
      <w:pPr>
        <w:rPr>
          <w:rFonts w:ascii="Calibri" w:eastAsia="Times New Roman" w:hAnsi="Calibri" w:cs="Times New Roman"/>
          <w:color w:val="333333"/>
        </w:rPr>
      </w:pPr>
      <w:r>
        <w:rPr>
          <w:rFonts w:ascii="Calibri" w:eastAsia="Times New Roman" w:hAnsi="Calibri" w:cs="Times New Roman"/>
          <w:color w:val="333333"/>
        </w:rPr>
        <w:t>It is this notice that will be provided to OMB (prior to publication) with information about the burden, a brief description of the questions or other information that will be requested from the entrant, and any screenshots that contain the information.  [Note: The submission will focus on the information collected as part of the challenge entry that is subject to the Paperwork Reduction Act.]</w:t>
      </w:r>
    </w:p>
    <w:p w:rsidR="00DE4216" w:rsidRDefault="00DE4216" w:rsidP="00C32849">
      <w:pPr>
        <w:rPr>
          <w:rFonts w:ascii="Calibri" w:eastAsia="Times New Roman" w:hAnsi="Calibri" w:cs="Times New Roman"/>
          <w:color w:val="333333"/>
        </w:rPr>
      </w:pPr>
    </w:p>
    <w:p w:rsidR="00DE4216" w:rsidRDefault="00DE4216" w:rsidP="00C32849">
      <w:pPr>
        <w:rPr>
          <w:rFonts w:ascii="Calibri" w:eastAsia="Times New Roman" w:hAnsi="Calibri" w:cs="Times New Roman"/>
          <w:color w:val="333333"/>
        </w:rPr>
      </w:pPr>
      <w:r>
        <w:rPr>
          <w:rFonts w:ascii="Calibri" w:eastAsia="Times New Roman" w:hAnsi="Calibri" w:cs="Times New Roman"/>
          <w:color w:val="333333"/>
        </w:rPr>
        <w:t>The Agency has established a managing entity to ensure compliance with the terms of this clearance.</w:t>
      </w:r>
    </w:p>
    <w:p w:rsidR="00DE4216" w:rsidRDefault="00DE4216" w:rsidP="00C32849">
      <w:pPr>
        <w:rPr>
          <w:rFonts w:ascii="Calibri" w:eastAsia="Times New Roman" w:hAnsi="Calibri" w:cs="Times New Roman"/>
          <w:color w:val="333333"/>
        </w:rPr>
      </w:pPr>
    </w:p>
    <w:p w:rsidR="00DE4216" w:rsidRDefault="00DE4216" w:rsidP="00C32849">
      <w:pPr>
        <w:rPr>
          <w:rFonts w:ascii="Calibri" w:eastAsia="Times New Roman" w:hAnsi="Calibri" w:cs="Times New Roman"/>
          <w:color w:val="333333"/>
        </w:rPr>
      </w:pPr>
      <w:r>
        <w:rPr>
          <w:rFonts w:ascii="Calibri" w:eastAsia="Times New Roman" w:hAnsi="Calibri" w:cs="Times New Roman"/>
          <w:color w:val="333333"/>
        </w:rPr>
        <w:t>We are requesting that OMB allow for automatic approval, unless OMB identifies an issue, within 5 business days after submission.</w:t>
      </w:r>
    </w:p>
    <w:p w:rsidR="00EB5D22" w:rsidRDefault="00EB5D22" w:rsidP="00C32849">
      <w:pPr>
        <w:rPr>
          <w:rFonts w:ascii="Calibri" w:eastAsia="Times New Roman" w:hAnsi="Calibri" w:cs="Times New Roman"/>
          <w:color w:val="333333"/>
        </w:rPr>
      </w:pPr>
    </w:p>
    <w:p w:rsidR="00EB5D22" w:rsidRPr="00EB5D22" w:rsidRDefault="00C720F4" w:rsidP="00EB5D22">
      <w:pPr>
        <w:pStyle w:val="ListParagraph"/>
        <w:numPr>
          <w:ilvl w:val="0"/>
          <w:numId w:val="5"/>
        </w:numPr>
        <w:rPr>
          <w:rFonts w:ascii="Calibri" w:hAnsi="Calibri"/>
        </w:rPr>
      </w:pPr>
      <w:r w:rsidRPr="00EB5D22">
        <w:rPr>
          <w:rFonts w:ascii="Calibri" w:hAnsi="Calibri"/>
        </w:rPr>
        <w:t xml:space="preserve">Describe whether, and to what extent, the collection of information involves </w:t>
      </w:r>
      <w:r w:rsidR="00EB5D22" w:rsidRPr="00EB5D22">
        <w:rPr>
          <w:rFonts w:ascii="Calibri" w:hAnsi="Calibri"/>
        </w:rPr>
        <w:t xml:space="preserve"> </w:t>
      </w:r>
    </w:p>
    <w:p w:rsidR="008A1C64" w:rsidRDefault="00C720F4" w:rsidP="00EB5D22">
      <w:pPr>
        <w:pStyle w:val="ListParagraph"/>
        <w:rPr>
          <w:rFonts w:ascii="Calibri" w:hAnsi="Calibri"/>
        </w:rPr>
      </w:pPr>
      <w:r w:rsidRPr="00C32849">
        <w:rPr>
          <w:rFonts w:ascii="Calibri" w:hAnsi="Calibri"/>
        </w:rPr>
        <w:t xml:space="preserve">the use of automated, electronic, mechanical, or other technological collection techniques or forms of information technology, </w:t>
      </w:r>
      <w:r w:rsidR="00A66069">
        <w:rPr>
          <w:rFonts w:ascii="Calibri" w:hAnsi="Calibri"/>
        </w:rPr>
        <w:t>(</w:t>
      </w:r>
      <w:r w:rsidRPr="00C32849">
        <w:rPr>
          <w:rFonts w:ascii="Calibri" w:hAnsi="Calibri"/>
        </w:rPr>
        <w:t>e.g. permitting electronic submission of responses, and the basis for the decision of adopting this means of collection</w:t>
      </w:r>
      <w:r w:rsidR="00A66069">
        <w:rPr>
          <w:rFonts w:ascii="Calibri" w:hAnsi="Calibri"/>
        </w:rPr>
        <w:t>)</w:t>
      </w:r>
      <w:r w:rsidRPr="00C32849">
        <w:rPr>
          <w:rFonts w:ascii="Calibri" w:hAnsi="Calibri"/>
        </w:rPr>
        <w:t>.  Also describe any consideration of using information technology to reduce burden.</w:t>
      </w:r>
    </w:p>
    <w:p w:rsidR="00C720F4" w:rsidRDefault="00C720F4" w:rsidP="00DB6B56">
      <w:pPr>
        <w:rPr>
          <w:rFonts w:ascii="Calibri" w:hAnsi="Calibri"/>
        </w:rPr>
      </w:pPr>
    </w:p>
    <w:p w:rsidR="00AB1113" w:rsidRPr="00DB6B56" w:rsidRDefault="00A66069" w:rsidP="00DB6B56">
      <w:pPr>
        <w:rPr>
          <w:rFonts w:ascii="Calibri" w:hAnsi="Calibri"/>
        </w:rPr>
      </w:pPr>
      <w:r>
        <w:rPr>
          <w:rFonts w:ascii="Calibri" w:hAnsi="Calibri"/>
        </w:rPr>
        <w:t>Whenever possible, improved information technologies will be used to reduce burdens on participants. C</w:t>
      </w:r>
      <w:r w:rsidR="00DA348F">
        <w:rPr>
          <w:rFonts w:ascii="Calibri" w:hAnsi="Calibri"/>
        </w:rPr>
        <w:t>hallenge.gov, along with other challenge and prize platforms, which may be used, employ</w:t>
      </w:r>
      <w:r w:rsidR="00AB1113" w:rsidRPr="00DB6B56">
        <w:rPr>
          <w:rFonts w:ascii="Calibri" w:hAnsi="Calibri"/>
        </w:rPr>
        <w:t xml:space="preserve"> web-based technology to support the challenge competitions. </w:t>
      </w:r>
      <w:r w:rsidR="00DB6B56">
        <w:rPr>
          <w:rFonts w:ascii="Calibri" w:hAnsi="Calibri"/>
        </w:rPr>
        <w:t xml:space="preserve"> This minimizes the time and burden to solution providers and reviewers. </w:t>
      </w:r>
    </w:p>
    <w:p w:rsidR="00AB1113" w:rsidRDefault="00AB1113" w:rsidP="008A1C64">
      <w:pPr>
        <w:pStyle w:val="ListParagraph"/>
        <w:rPr>
          <w:rFonts w:ascii="Calibri" w:hAnsi="Calibri"/>
        </w:rPr>
      </w:pPr>
    </w:p>
    <w:p w:rsidR="008A1C64" w:rsidRDefault="008A1C64" w:rsidP="00EB5D22">
      <w:pPr>
        <w:pStyle w:val="Default"/>
        <w:numPr>
          <w:ilvl w:val="0"/>
          <w:numId w:val="5"/>
        </w:numPr>
        <w:rPr>
          <w:rFonts w:ascii="Calibri" w:hAnsi="Calibri"/>
        </w:rPr>
      </w:pPr>
      <w:r>
        <w:rPr>
          <w:rFonts w:ascii="Calibri" w:hAnsi="Calibri"/>
        </w:rPr>
        <w:t>Efforts to Identify Duplication and Use of Similar Information</w:t>
      </w:r>
    </w:p>
    <w:p w:rsidR="008A1C64" w:rsidRDefault="008A1C64" w:rsidP="008A1C64">
      <w:pPr>
        <w:pStyle w:val="ListParagraph"/>
        <w:rPr>
          <w:rFonts w:ascii="Calibri" w:hAnsi="Calibri"/>
        </w:rPr>
      </w:pPr>
    </w:p>
    <w:p w:rsidR="00AB1113" w:rsidRPr="00DB6B56" w:rsidRDefault="00AB1113" w:rsidP="00DB6B56">
      <w:pPr>
        <w:rPr>
          <w:rFonts w:ascii="Calibri" w:hAnsi="Calibri"/>
        </w:rPr>
      </w:pPr>
      <w:r w:rsidRPr="00DB6B56">
        <w:rPr>
          <w:rFonts w:ascii="Calibri" w:hAnsi="Calibri"/>
        </w:rPr>
        <w:t xml:space="preserve">As these are challenges that request information to help identify individual submissions, there are no previously existing methods to obtain the same information as requested. </w:t>
      </w:r>
    </w:p>
    <w:p w:rsidR="005457A1" w:rsidRDefault="005457A1" w:rsidP="005457A1">
      <w:pPr>
        <w:pStyle w:val="Default"/>
        <w:rPr>
          <w:rFonts w:ascii="Calibri" w:hAnsi="Calibri" w:cstheme="minorBidi"/>
          <w:color w:val="auto"/>
        </w:rPr>
      </w:pPr>
    </w:p>
    <w:p w:rsidR="008A1C64" w:rsidRPr="00EB5D22" w:rsidRDefault="005457A1" w:rsidP="00EB5D22">
      <w:pPr>
        <w:pStyle w:val="ListParagraph"/>
        <w:numPr>
          <w:ilvl w:val="0"/>
          <w:numId w:val="5"/>
        </w:numPr>
        <w:rPr>
          <w:rFonts w:ascii="Calibri" w:hAnsi="Calibri" w:cs="Times New Roman"/>
          <w:color w:val="000000"/>
        </w:rPr>
      </w:pPr>
      <w:r w:rsidRPr="00EB5D22">
        <w:rPr>
          <w:rFonts w:ascii="Calibri" w:hAnsi="Calibri" w:cs="Times New Roman"/>
          <w:color w:val="000000"/>
        </w:rPr>
        <w:t>If the collection of information impacts small businesses or other small</w:t>
      </w:r>
      <w:r w:rsidR="008259B7" w:rsidRPr="00EB5D22">
        <w:rPr>
          <w:rFonts w:ascii="Calibri" w:hAnsi="Calibri" w:cs="Times New Roman"/>
          <w:color w:val="000000"/>
        </w:rPr>
        <w:t xml:space="preserve"> entities</w:t>
      </w:r>
      <w:r w:rsidRPr="00EB5D22">
        <w:rPr>
          <w:rFonts w:ascii="Calibri" w:hAnsi="Calibri" w:cs="Times New Roman"/>
          <w:color w:val="000000"/>
        </w:rPr>
        <w:t>, describe any methods used to minimize burden.</w:t>
      </w:r>
    </w:p>
    <w:p w:rsidR="005457A1" w:rsidRDefault="005457A1" w:rsidP="008A1C64">
      <w:pPr>
        <w:pStyle w:val="ListParagraph"/>
        <w:rPr>
          <w:rFonts w:ascii="Calibri" w:hAnsi="Calibri"/>
        </w:rPr>
      </w:pPr>
    </w:p>
    <w:p w:rsidR="00AB1113" w:rsidRPr="00DB6B56" w:rsidRDefault="00AB1113" w:rsidP="00DB6B56">
      <w:pPr>
        <w:rPr>
          <w:rFonts w:ascii="Calibri" w:hAnsi="Calibri"/>
        </w:rPr>
      </w:pPr>
      <w:r w:rsidRPr="00DB6B56">
        <w:rPr>
          <w:rFonts w:ascii="Calibri" w:hAnsi="Calibri"/>
        </w:rPr>
        <w:t xml:space="preserve">The information collected here supports challenges and competitions that represent substantial opportunity for small businesses.  Many facets of the challenges are aimed at entrepreneurs and small </w:t>
      </w:r>
      <w:r w:rsidR="005E7A77" w:rsidRPr="00DB6B56">
        <w:rPr>
          <w:rFonts w:ascii="Calibri" w:hAnsi="Calibri"/>
        </w:rPr>
        <w:t>businesses;</w:t>
      </w:r>
      <w:r w:rsidRPr="00DB6B56">
        <w:rPr>
          <w:rFonts w:ascii="Calibri" w:hAnsi="Calibri"/>
        </w:rPr>
        <w:t xml:space="preserve"> therefore</w:t>
      </w:r>
      <w:r w:rsidR="008259B7">
        <w:rPr>
          <w:rFonts w:ascii="Calibri" w:hAnsi="Calibri"/>
        </w:rPr>
        <w:t>,</w:t>
      </w:r>
      <w:r w:rsidRPr="00DB6B56">
        <w:rPr>
          <w:rFonts w:ascii="Calibri" w:hAnsi="Calibri"/>
        </w:rPr>
        <w:t xml:space="preserve"> the challenge.gov</w:t>
      </w:r>
      <w:r w:rsidR="009971D1">
        <w:rPr>
          <w:rFonts w:ascii="Calibri" w:hAnsi="Calibri"/>
        </w:rPr>
        <w:t xml:space="preserve"> or related</w:t>
      </w:r>
      <w:r w:rsidRPr="00DB6B56">
        <w:rPr>
          <w:rFonts w:ascii="Calibri" w:hAnsi="Calibri"/>
        </w:rPr>
        <w:t xml:space="preserve"> </w:t>
      </w:r>
      <w:r w:rsidR="009971D1">
        <w:rPr>
          <w:rFonts w:ascii="Calibri" w:hAnsi="Calibri"/>
        </w:rPr>
        <w:t xml:space="preserve">interactive technology </w:t>
      </w:r>
      <w:r w:rsidRPr="00DB6B56">
        <w:rPr>
          <w:rFonts w:ascii="Calibri" w:hAnsi="Calibri"/>
        </w:rPr>
        <w:t xml:space="preserve">platform is an easily accessible resource for small businesses to compete for awards. </w:t>
      </w:r>
    </w:p>
    <w:p w:rsidR="00AB1113" w:rsidRDefault="00AB1113" w:rsidP="008A1C64">
      <w:pPr>
        <w:pStyle w:val="ListParagraph"/>
        <w:rPr>
          <w:rFonts w:ascii="Calibri" w:hAnsi="Calibri"/>
        </w:rPr>
      </w:pPr>
    </w:p>
    <w:p w:rsidR="008A1C64" w:rsidRPr="00EB5D22" w:rsidRDefault="005457A1" w:rsidP="00EB5D22">
      <w:pPr>
        <w:pStyle w:val="ListParagraph"/>
        <w:numPr>
          <w:ilvl w:val="0"/>
          <w:numId w:val="5"/>
        </w:numPr>
        <w:rPr>
          <w:rFonts w:asciiTheme="majorHAnsi" w:hAnsiTheme="majorHAnsi" w:cstheme="majorHAnsi"/>
        </w:rPr>
      </w:pPr>
      <w:r w:rsidRPr="00EB5D22">
        <w:rPr>
          <w:rFonts w:asciiTheme="majorHAnsi" w:hAnsiTheme="majorHAnsi" w:cstheme="majorHAnsi"/>
        </w:rPr>
        <w:t xml:space="preserve">Describe the consequences to Federal program or policy activities if the collection is not conducted or is conducted less frequently, as well as any technical or legal obstacles to reducing burden.  </w:t>
      </w:r>
    </w:p>
    <w:p w:rsidR="005457A1" w:rsidRDefault="005457A1" w:rsidP="008A1C64">
      <w:pPr>
        <w:pStyle w:val="ListParagraph"/>
        <w:rPr>
          <w:rFonts w:ascii="Calibri" w:hAnsi="Calibri"/>
        </w:rPr>
      </w:pPr>
    </w:p>
    <w:p w:rsidR="005457A1" w:rsidRDefault="00203BEF" w:rsidP="005457A1">
      <w:pPr>
        <w:tabs>
          <w:tab w:val="left" w:pos="-720"/>
        </w:tabs>
        <w:suppressAutoHyphens/>
        <w:rPr>
          <w:rFonts w:ascii="Calibri" w:hAnsi="Calibri"/>
        </w:rPr>
      </w:pPr>
      <w:r>
        <w:rPr>
          <w:rFonts w:ascii="Calibri" w:hAnsi="Calibri"/>
        </w:rPr>
        <w:lastRenderedPageBreak/>
        <w:t xml:space="preserve">If responses to these types of requests are not collected, DOC may not be able to make improvements o mission-critical issues or topics.  </w:t>
      </w:r>
      <w:r w:rsidR="005457A1" w:rsidRPr="00C32849">
        <w:rPr>
          <w:rFonts w:ascii="Calibri" w:hAnsi="Calibri"/>
        </w:rPr>
        <w:t>Each challenge or competition cannot be completed without a collection of data and each will require a one-time collection.</w:t>
      </w:r>
    </w:p>
    <w:p w:rsidR="00363F71" w:rsidRDefault="00363F71" w:rsidP="008A1C64">
      <w:pPr>
        <w:pStyle w:val="ListParagraph"/>
        <w:rPr>
          <w:rFonts w:ascii="Calibri" w:hAnsi="Calibri"/>
        </w:rPr>
      </w:pPr>
    </w:p>
    <w:p w:rsidR="008A1C64" w:rsidRPr="00EB5D22" w:rsidRDefault="005457A1" w:rsidP="00EB5D22">
      <w:pPr>
        <w:pStyle w:val="ListParagraph"/>
        <w:numPr>
          <w:ilvl w:val="0"/>
          <w:numId w:val="5"/>
        </w:numPr>
        <w:rPr>
          <w:rFonts w:ascii="Calibri" w:hAnsi="Calibri" w:cs="Times New Roman"/>
          <w:color w:val="000000"/>
        </w:rPr>
      </w:pPr>
      <w:r w:rsidRPr="00EB5D22">
        <w:rPr>
          <w:rFonts w:ascii="Calibri" w:hAnsi="Calibri" w:cs="Times New Roman"/>
          <w:color w:val="000000"/>
        </w:rPr>
        <w:t>Explain any special circumstances that would cause an information collection to be conducted in a manner</w:t>
      </w:r>
      <w:r w:rsidR="00582FDF" w:rsidRPr="00EB5D22">
        <w:rPr>
          <w:rFonts w:ascii="Calibri" w:hAnsi="Calibri" w:cs="Times New Roman"/>
          <w:color w:val="000000"/>
        </w:rPr>
        <w:t xml:space="preserve"> inconsistent with OMB guidelines.</w:t>
      </w:r>
    </w:p>
    <w:p w:rsidR="00582FDF" w:rsidRDefault="00582FDF" w:rsidP="00582FDF">
      <w:pPr>
        <w:rPr>
          <w:rFonts w:ascii="Calibri" w:hAnsi="Calibri"/>
        </w:rPr>
      </w:pPr>
    </w:p>
    <w:p w:rsidR="00582FDF" w:rsidRPr="00582FDF" w:rsidRDefault="00582FDF" w:rsidP="00582FDF">
      <w:pPr>
        <w:rPr>
          <w:rFonts w:ascii="Calibri" w:hAnsi="Calibri"/>
        </w:rPr>
      </w:pPr>
      <w:r>
        <w:rPr>
          <w:rFonts w:ascii="Calibri" w:hAnsi="Calibri"/>
        </w:rPr>
        <w:t xml:space="preserve">The </w:t>
      </w:r>
      <w:r w:rsidR="0004018E">
        <w:rPr>
          <w:rFonts w:ascii="Calibri" w:hAnsi="Calibri"/>
        </w:rPr>
        <w:t>data collection conducted under this generic clearance will be conducted in accordance with the guidelines in 5 CFR 1320.5.</w:t>
      </w:r>
    </w:p>
    <w:p w:rsidR="00363F71" w:rsidRPr="00C32849" w:rsidRDefault="00363F71" w:rsidP="008A1C64">
      <w:pPr>
        <w:pStyle w:val="ListParagraph"/>
        <w:rPr>
          <w:rFonts w:ascii="Calibri" w:hAnsi="Calibri"/>
        </w:rPr>
      </w:pPr>
    </w:p>
    <w:p w:rsidR="00EC0F7C" w:rsidRPr="00DC3CD0" w:rsidRDefault="00DC3CD0" w:rsidP="00DC3CD0">
      <w:pPr>
        <w:pStyle w:val="ListParagraph"/>
        <w:numPr>
          <w:ilvl w:val="0"/>
          <w:numId w:val="15"/>
        </w:numPr>
        <w:tabs>
          <w:tab w:val="left" w:pos="-720"/>
          <w:tab w:val="left" w:pos="1247"/>
        </w:tabs>
        <w:suppressAutoHyphens/>
        <w:rPr>
          <w:rFonts w:asciiTheme="majorHAnsi" w:hAnsiTheme="majorHAnsi" w:cstheme="majorHAnsi"/>
        </w:rPr>
      </w:pPr>
      <w:r w:rsidRPr="00DC3CD0">
        <w:rPr>
          <w:rFonts w:asciiTheme="majorHAnsi" w:hAnsiTheme="majorHAnsi" w:cstheme="majorHAnsi"/>
        </w:rPr>
        <w:t>R</w:t>
      </w:r>
      <w:r w:rsidR="00EC0F7C" w:rsidRPr="00DC3CD0">
        <w:rPr>
          <w:rFonts w:asciiTheme="majorHAnsi" w:hAnsiTheme="majorHAnsi" w:cstheme="majorHAnsi"/>
        </w:rPr>
        <w:t xml:space="preserve">equiring respondents to report information to the agency more often than quarterly; </w:t>
      </w:r>
      <w:r w:rsidR="00EC0F7C" w:rsidRPr="00DC3CD0">
        <w:rPr>
          <w:rFonts w:asciiTheme="majorHAnsi" w:hAnsiTheme="majorHAnsi" w:cstheme="majorHAnsi"/>
        </w:rPr>
        <w:br/>
      </w:r>
      <w:r w:rsidR="00EC0F7C" w:rsidRPr="00DC3CD0">
        <w:rPr>
          <w:rFonts w:asciiTheme="majorHAnsi" w:hAnsiTheme="majorHAnsi" w:cstheme="majorHAnsi"/>
        </w:rPr>
        <w:br/>
      </w:r>
      <w:r w:rsidR="005E7A77" w:rsidRPr="00DC3CD0">
        <w:rPr>
          <w:rFonts w:asciiTheme="majorHAnsi" w:hAnsiTheme="majorHAnsi" w:cstheme="majorHAnsi"/>
        </w:rPr>
        <w:t>The</w:t>
      </w:r>
      <w:r w:rsidR="00EC0F7C" w:rsidRPr="00DC3CD0">
        <w:rPr>
          <w:rFonts w:asciiTheme="majorHAnsi" w:hAnsiTheme="majorHAnsi" w:cstheme="majorHAnsi"/>
        </w:rPr>
        <w:t xml:space="preserve"> participants will be required to submit their information one time only in order to participate in the corresponding challenge or competition.</w:t>
      </w:r>
    </w:p>
    <w:p w:rsidR="00EC0F7C" w:rsidRPr="00C6257C" w:rsidRDefault="00EC0F7C" w:rsidP="00EC0F7C">
      <w:pPr>
        <w:numPr>
          <w:ilvl w:val="12"/>
          <w:numId w:val="0"/>
        </w:numPr>
        <w:tabs>
          <w:tab w:val="left" w:pos="-720"/>
        </w:tabs>
        <w:suppressAutoHyphens/>
        <w:ind w:left="340"/>
        <w:rPr>
          <w:rFonts w:asciiTheme="majorHAnsi" w:hAnsiTheme="majorHAnsi" w:cstheme="majorHAnsi"/>
          <w:sz w:val="20"/>
          <w:szCs w:val="20"/>
          <w:highlight w:val="yellow"/>
        </w:rPr>
      </w:pPr>
    </w:p>
    <w:p w:rsidR="00EC0F7C" w:rsidRPr="00DC3CD0" w:rsidRDefault="00DC3CD0" w:rsidP="00DC3CD0">
      <w:pPr>
        <w:pStyle w:val="ListParagraph"/>
        <w:numPr>
          <w:ilvl w:val="0"/>
          <w:numId w:val="15"/>
        </w:numPr>
        <w:tabs>
          <w:tab w:val="left" w:pos="-720"/>
          <w:tab w:val="left" w:pos="1247"/>
        </w:tabs>
        <w:suppressAutoHyphens/>
        <w:rPr>
          <w:rFonts w:asciiTheme="majorHAnsi" w:hAnsiTheme="majorHAnsi" w:cstheme="majorHAnsi"/>
        </w:rPr>
      </w:pPr>
      <w:r w:rsidRPr="00DC3CD0">
        <w:rPr>
          <w:rFonts w:asciiTheme="majorHAnsi" w:hAnsiTheme="majorHAnsi" w:cstheme="majorHAnsi"/>
        </w:rPr>
        <w:t>R</w:t>
      </w:r>
      <w:r w:rsidR="00EC0F7C" w:rsidRPr="00DC3CD0">
        <w:rPr>
          <w:rFonts w:asciiTheme="majorHAnsi" w:hAnsiTheme="majorHAnsi" w:cstheme="majorHAnsi"/>
        </w:rPr>
        <w:t>equiring respondents to prepare a written response to a collection of information in fewer than 30 days after receipt of it;</w:t>
      </w:r>
      <w:r w:rsidR="00EC0F7C" w:rsidRPr="00DC3CD0">
        <w:rPr>
          <w:rFonts w:asciiTheme="majorHAnsi" w:hAnsiTheme="majorHAnsi" w:cstheme="majorHAnsi"/>
        </w:rPr>
        <w:br/>
      </w:r>
      <w:r w:rsidR="00EC0F7C" w:rsidRPr="00DC3CD0">
        <w:rPr>
          <w:rFonts w:asciiTheme="majorHAnsi" w:hAnsiTheme="majorHAnsi" w:cstheme="majorHAnsi"/>
        </w:rPr>
        <w:br/>
        <w:t xml:space="preserve">The respondents will be required to respond as directed in the respective challenge or competition guidelines. </w:t>
      </w:r>
    </w:p>
    <w:p w:rsidR="00EC0F7C" w:rsidRPr="00C6257C" w:rsidRDefault="00EC0F7C" w:rsidP="005E7A77">
      <w:pPr>
        <w:numPr>
          <w:ilvl w:val="12"/>
          <w:numId w:val="0"/>
        </w:numPr>
        <w:tabs>
          <w:tab w:val="left" w:pos="-720"/>
        </w:tabs>
        <w:suppressAutoHyphens/>
        <w:rPr>
          <w:rFonts w:asciiTheme="majorHAnsi" w:hAnsiTheme="majorHAnsi" w:cstheme="majorHAnsi"/>
          <w:sz w:val="20"/>
          <w:szCs w:val="20"/>
          <w:highlight w:val="yellow"/>
        </w:rPr>
      </w:pPr>
    </w:p>
    <w:p w:rsidR="005E7A77" w:rsidRPr="00DC3CD0" w:rsidRDefault="00DC3CD0" w:rsidP="00DC3CD0">
      <w:pPr>
        <w:pStyle w:val="ListParagraph"/>
        <w:numPr>
          <w:ilvl w:val="0"/>
          <w:numId w:val="15"/>
        </w:numPr>
        <w:tabs>
          <w:tab w:val="left" w:pos="-720"/>
          <w:tab w:val="left" w:pos="1247"/>
        </w:tabs>
        <w:suppressAutoHyphens/>
        <w:rPr>
          <w:rFonts w:asciiTheme="majorHAnsi" w:hAnsiTheme="majorHAnsi" w:cstheme="majorHAnsi"/>
        </w:rPr>
      </w:pPr>
      <w:r w:rsidRPr="00DC3CD0">
        <w:rPr>
          <w:rFonts w:asciiTheme="majorHAnsi" w:hAnsiTheme="majorHAnsi" w:cstheme="majorHAnsi"/>
        </w:rPr>
        <w:t>R</w:t>
      </w:r>
      <w:r w:rsidR="00EC0F7C" w:rsidRPr="00DC3CD0">
        <w:rPr>
          <w:rFonts w:asciiTheme="majorHAnsi" w:hAnsiTheme="majorHAnsi" w:cstheme="majorHAnsi"/>
        </w:rPr>
        <w:t>equiring respondents to submit more than an original a</w:t>
      </w:r>
      <w:r w:rsidR="005E7A77" w:rsidRPr="00DC3CD0">
        <w:rPr>
          <w:rFonts w:asciiTheme="majorHAnsi" w:hAnsiTheme="majorHAnsi" w:cstheme="majorHAnsi"/>
        </w:rPr>
        <w:t>nd two copies of any document;</w:t>
      </w:r>
      <w:r w:rsidR="005E7A77" w:rsidRPr="00DC3CD0">
        <w:rPr>
          <w:rFonts w:asciiTheme="majorHAnsi" w:hAnsiTheme="majorHAnsi" w:cstheme="majorHAnsi"/>
        </w:rPr>
        <w:br/>
      </w:r>
    </w:p>
    <w:p w:rsidR="00DC3CD0" w:rsidRDefault="00DC3CD0" w:rsidP="005E7A77">
      <w:pPr>
        <w:tabs>
          <w:tab w:val="left" w:pos="-720"/>
          <w:tab w:val="left" w:pos="1247"/>
        </w:tabs>
        <w:suppressAutoHyphens/>
        <w:rPr>
          <w:rFonts w:asciiTheme="majorHAnsi" w:hAnsiTheme="majorHAnsi" w:cstheme="majorHAnsi"/>
        </w:rPr>
      </w:pPr>
      <w:r>
        <w:rPr>
          <w:rFonts w:asciiTheme="majorHAnsi" w:hAnsiTheme="majorHAnsi" w:cstheme="majorHAnsi"/>
        </w:rPr>
        <w:t xml:space="preserve">             </w:t>
      </w:r>
      <w:r w:rsidR="00EC0F7C" w:rsidRPr="005E7A77">
        <w:rPr>
          <w:rFonts w:asciiTheme="majorHAnsi" w:hAnsiTheme="majorHAnsi" w:cstheme="majorHAnsi"/>
        </w:rPr>
        <w:t xml:space="preserve">Respondent will only submit one original copy for a given challenge or </w:t>
      </w:r>
    </w:p>
    <w:p w:rsidR="00EC0F7C" w:rsidRPr="005E7A77" w:rsidRDefault="00DC3CD0" w:rsidP="005E7A77">
      <w:pPr>
        <w:tabs>
          <w:tab w:val="left" w:pos="-720"/>
          <w:tab w:val="left" w:pos="1247"/>
        </w:tabs>
        <w:suppressAutoHyphens/>
        <w:rPr>
          <w:rFonts w:asciiTheme="majorHAnsi" w:hAnsiTheme="majorHAnsi" w:cstheme="majorHAnsi"/>
        </w:rPr>
      </w:pPr>
      <w:r>
        <w:rPr>
          <w:rFonts w:asciiTheme="majorHAnsi" w:hAnsiTheme="majorHAnsi" w:cstheme="majorHAnsi"/>
        </w:rPr>
        <w:t xml:space="preserve">             </w:t>
      </w:r>
      <w:r w:rsidR="00EC0F7C" w:rsidRPr="005E7A77">
        <w:rPr>
          <w:rFonts w:asciiTheme="majorHAnsi" w:hAnsiTheme="majorHAnsi" w:cstheme="majorHAnsi"/>
        </w:rPr>
        <w:t>competition.</w:t>
      </w:r>
    </w:p>
    <w:p w:rsidR="00EC0F7C" w:rsidRPr="00C6257C" w:rsidRDefault="00EC0F7C" w:rsidP="005E7A77">
      <w:pPr>
        <w:numPr>
          <w:ilvl w:val="12"/>
          <w:numId w:val="0"/>
        </w:numPr>
        <w:tabs>
          <w:tab w:val="left" w:pos="-720"/>
        </w:tabs>
        <w:suppressAutoHyphens/>
        <w:rPr>
          <w:rFonts w:asciiTheme="majorHAnsi" w:hAnsiTheme="majorHAnsi" w:cstheme="majorHAnsi"/>
          <w:sz w:val="20"/>
          <w:szCs w:val="20"/>
          <w:highlight w:val="yellow"/>
        </w:rPr>
      </w:pPr>
    </w:p>
    <w:p w:rsidR="00EC0F7C" w:rsidRPr="00DC3CD0" w:rsidRDefault="00DC3CD0" w:rsidP="00DC3CD0">
      <w:pPr>
        <w:pStyle w:val="ListParagraph"/>
        <w:numPr>
          <w:ilvl w:val="0"/>
          <w:numId w:val="16"/>
        </w:numPr>
        <w:tabs>
          <w:tab w:val="left" w:pos="-720"/>
          <w:tab w:val="left" w:pos="1247"/>
        </w:tabs>
        <w:suppressAutoHyphens/>
        <w:rPr>
          <w:rFonts w:asciiTheme="majorHAnsi" w:hAnsiTheme="majorHAnsi" w:cstheme="majorHAnsi"/>
        </w:rPr>
      </w:pPr>
      <w:r w:rsidRPr="00DC3CD0">
        <w:rPr>
          <w:rFonts w:asciiTheme="majorHAnsi" w:hAnsiTheme="majorHAnsi" w:cstheme="majorHAnsi"/>
        </w:rPr>
        <w:t>R</w:t>
      </w:r>
      <w:r w:rsidR="00EC0F7C" w:rsidRPr="00DC3CD0">
        <w:rPr>
          <w:rFonts w:asciiTheme="majorHAnsi" w:hAnsiTheme="majorHAnsi" w:cstheme="majorHAnsi"/>
        </w:rPr>
        <w:t>equiring respondents to retain records, other than health, medical, government contract, grant-in-aid, or tax records for more than three years;</w:t>
      </w:r>
    </w:p>
    <w:p w:rsidR="00EC0F7C" w:rsidRPr="00C6257C" w:rsidRDefault="00EC0F7C" w:rsidP="00DC3CD0">
      <w:pPr>
        <w:numPr>
          <w:ilvl w:val="12"/>
          <w:numId w:val="0"/>
        </w:numPr>
        <w:tabs>
          <w:tab w:val="left" w:pos="-720"/>
        </w:tabs>
        <w:suppressAutoHyphens/>
        <w:ind w:left="360"/>
        <w:rPr>
          <w:rFonts w:asciiTheme="majorHAnsi" w:hAnsiTheme="majorHAnsi" w:cstheme="majorHAnsi"/>
          <w:sz w:val="20"/>
          <w:szCs w:val="20"/>
          <w:highlight w:val="yellow"/>
        </w:rPr>
      </w:pPr>
      <w:r w:rsidRPr="005E7A77">
        <w:rPr>
          <w:rFonts w:asciiTheme="majorHAnsi" w:hAnsiTheme="majorHAnsi" w:cstheme="majorHAnsi"/>
        </w:rPr>
        <w:br/>
      </w:r>
      <w:r w:rsidR="00DC3CD0">
        <w:rPr>
          <w:rFonts w:asciiTheme="majorHAnsi" w:hAnsiTheme="majorHAnsi" w:cstheme="majorHAnsi"/>
        </w:rPr>
        <w:t xml:space="preserve">      </w:t>
      </w:r>
      <w:r w:rsidRPr="005E7A77">
        <w:rPr>
          <w:rFonts w:asciiTheme="majorHAnsi" w:hAnsiTheme="majorHAnsi" w:cstheme="majorHAnsi"/>
        </w:rPr>
        <w:t>No records will be retained.</w:t>
      </w:r>
      <w:r w:rsidRPr="00EC0F7C">
        <w:rPr>
          <w:rFonts w:asciiTheme="majorHAnsi" w:hAnsiTheme="majorHAnsi" w:cstheme="majorHAnsi"/>
          <w:highlight w:val="yellow"/>
        </w:rPr>
        <w:br/>
      </w:r>
    </w:p>
    <w:p w:rsidR="00EC0F7C" w:rsidRPr="00DC3CD0" w:rsidRDefault="00DC3CD0" w:rsidP="00DC3CD0">
      <w:pPr>
        <w:pStyle w:val="ListParagraph"/>
        <w:numPr>
          <w:ilvl w:val="0"/>
          <w:numId w:val="16"/>
        </w:numPr>
        <w:tabs>
          <w:tab w:val="left" w:pos="-720"/>
          <w:tab w:val="left" w:pos="1247"/>
        </w:tabs>
        <w:suppressAutoHyphens/>
        <w:rPr>
          <w:rFonts w:asciiTheme="majorHAnsi" w:hAnsiTheme="majorHAnsi" w:cstheme="majorHAnsi"/>
        </w:rPr>
      </w:pPr>
      <w:r w:rsidRPr="00DC3CD0">
        <w:rPr>
          <w:rFonts w:asciiTheme="majorHAnsi" w:hAnsiTheme="majorHAnsi" w:cstheme="majorHAnsi"/>
        </w:rPr>
        <w:t>I</w:t>
      </w:r>
      <w:r w:rsidR="00EC0F7C" w:rsidRPr="00DC3CD0">
        <w:rPr>
          <w:rFonts w:asciiTheme="majorHAnsi" w:hAnsiTheme="majorHAnsi" w:cstheme="majorHAnsi"/>
        </w:rPr>
        <w:t>n connection with a statistical survey, that is not designed to produce valid and reliable results than can be generalized to the universe of study;</w:t>
      </w:r>
    </w:p>
    <w:p w:rsidR="005E7A77" w:rsidRPr="00C6257C" w:rsidRDefault="005E7A77" w:rsidP="005E7A77">
      <w:pPr>
        <w:numPr>
          <w:ilvl w:val="12"/>
          <w:numId w:val="0"/>
        </w:numPr>
        <w:tabs>
          <w:tab w:val="left" w:pos="-720"/>
        </w:tabs>
        <w:suppressAutoHyphens/>
        <w:rPr>
          <w:rFonts w:asciiTheme="majorHAnsi" w:hAnsiTheme="majorHAnsi" w:cstheme="majorHAnsi"/>
          <w:sz w:val="20"/>
          <w:szCs w:val="20"/>
        </w:rPr>
      </w:pPr>
    </w:p>
    <w:p w:rsidR="005E7A77" w:rsidRPr="00C6257C" w:rsidRDefault="00DC3CD0" w:rsidP="005E7A77">
      <w:pPr>
        <w:numPr>
          <w:ilvl w:val="12"/>
          <w:numId w:val="0"/>
        </w:numPr>
        <w:tabs>
          <w:tab w:val="left" w:pos="-720"/>
        </w:tabs>
        <w:suppressAutoHyphens/>
        <w:rPr>
          <w:rFonts w:asciiTheme="majorHAnsi" w:hAnsiTheme="majorHAnsi" w:cstheme="majorHAnsi"/>
          <w:sz w:val="20"/>
          <w:szCs w:val="20"/>
        </w:rPr>
      </w:pPr>
      <w:r>
        <w:rPr>
          <w:rFonts w:asciiTheme="majorHAnsi" w:hAnsiTheme="majorHAnsi" w:cstheme="majorHAnsi"/>
        </w:rPr>
        <w:tab/>
      </w:r>
      <w:r w:rsidR="00EC0F7C" w:rsidRPr="005E7A77">
        <w:rPr>
          <w:rFonts w:asciiTheme="majorHAnsi" w:hAnsiTheme="majorHAnsi" w:cstheme="majorHAnsi"/>
        </w:rPr>
        <w:t>N/A</w:t>
      </w:r>
      <w:r w:rsidR="00EC0F7C" w:rsidRPr="00EC0F7C">
        <w:rPr>
          <w:rFonts w:asciiTheme="majorHAnsi" w:hAnsiTheme="majorHAnsi" w:cstheme="majorHAnsi"/>
          <w:highlight w:val="yellow"/>
        </w:rPr>
        <w:br/>
      </w:r>
    </w:p>
    <w:p w:rsidR="005E7A77" w:rsidRPr="00DC3CD0" w:rsidRDefault="00DC3CD0" w:rsidP="00DC3CD0">
      <w:pPr>
        <w:pStyle w:val="ListParagraph"/>
        <w:numPr>
          <w:ilvl w:val="0"/>
          <w:numId w:val="16"/>
        </w:numPr>
        <w:tabs>
          <w:tab w:val="left" w:pos="-720"/>
        </w:tabs>
        <w:suppressAutoHyphens/>
        <w:rPr>
          <w:rFonts w:asciiTheme="majorHAnsi" w:hAnsiTheme="majorHAnsi" w:cstheme="majorHAnsi"/>
        </w:rPr>
      </w:pPr>
      <w:r w:rsidRPr="00DC3CD0">
        <w:rPr>
          <w:rFonts w:asciiTheme="majorHAnsi" w:hAnsiTheme="majorHAnsi" w:cstheme="majorHAnsi"/>
        </w:rPr>
        <w:t>R</w:t>
      </w:r>
      <w:r w:rsidR="00EC0F7C" w:rsidRPr="00DC3CD0">
        <w:rPr>
          <w:rFonts w:asciiTheme="majorHAnsi" w:hAnsiTheme="majorHAnsi" w:cstheme="majorHAnsi"/>
        </w:rPr>
        <w:t>equiring the use of a statistical data classification that has not been reviewed and approved by OMB;</w:t>
      </w:r>
    </w:p>
    <w:p w:rsidR="005E7A77" w:rsidRPr="00C6257C" w:rsidRDefault="005E7A77" w:rsidP="005E7A77">
      <w:pPr>
        <w:pStyle w:val="ListParagraph"/>
        <w:tabs>
          <w:tab w:val="left" w:pos="-720"/>
        </w:tabs>
        <w:suppressAutoHyphens/>
        <w:ind w:left="360"/>
        <w:rPr>
          <w:rFonts w:asciiTheme="majorHAnsi" w:hAnsiTheme="majorHAnsi" w:cstheme="majorHAnsi"/>
          <w:sz w:val="20"/>
          <w:szCs w:val="20"/>
        </w:rPr>
      </w:pPr>
    </w:p>
    <w:p w:rsidR="00597024" w:rsidRDefault="00DC3CD0" w:rsidP="00597024">
      <w:pPr>
        <w:pStyle w:val="ListParagraph"/>
        <w:tabs>
          <w:tab w:val="left" w:pos="-720"/>
        </w:tabs>
        <w:suppressAutoHyphens/>
        <w:ind w:left="0"/>
        <w:rPr>
          <w:rFonts w:asciiTheme="majorHAnsi" w:hAnsiTheme="majorHAnsi" w:cstheme="majorHAnsi"/>
        </w:rPr>
      </w:pPr>
      <w:r>
        <w:rPr>
          <w:rFonts w:asciiTheme="majorHAnsi" w:hAnsiTheme="majorHAnsi" w:cstheme="majorHAnsi"/>
        </w:rPr>
        <w:tab/>
      </w:r>
      <w:r w:rsidR="00EC0F7C" w:rsidRPr="005E7A77">
        <w:rPr>
          <w:rFonts w:asciiTheme="majorHAnsi" w:hAnsiTheme="majorHAnsi" w:cstheme="majorHAnsi"/>
        </w:rPr>
        <w:t>N/A</w:t>
      </w:r>
    </w:p>
    <w:p w:rsidR="00597024" w:rsidRPr="00C6257C" w:rsidRDefault="00597024" w:rsidP="00597024">
      <w:pPr>
        <w:pStyle w:val="ListParagraph"/>
        <w:tabs>
          <w:tab w:val="left" w:pos="-720"/>
        </w:tabs>
        <w:suppressAutoHyphens/>
        <w:ind w:left="0"/>
        <w:rPr>
          <w:rFonts w:asciiTheme="majorHAnsi" w:hAnsiTheme="majorHAnsi" w:cstheme="majorHAnsi"/>
          <w:sz w:val="20"/>
          <w:szCs w:val="20"/>
        </w:rPr>
      </w:pPr>
    </w:p>
    <w:p w:rsidR="00EC0F7C" w:rsidRPr="00DC3CD0" w:rsidRDefault="00DC3CD0" w:rsidP="00DC3CD0">
      <w:pPr>
        <w:pStyle w:val="ListParagraph"/>
        <w:numPr>
          <w:ilvl w:val="0"/>
          <w:numId w:val="16"/>
        </w:numPr>
        <w:tabs>
          <w:tab w:val="left" w:pos="-720"/>
        </w:tabs>
        <w:suppressAutoHyphens/>
        <w:rPr>
          <w:rFonts w:asciiTheme="majorHAnsi" w:hAnsiTheme="majorHAnsi" w:cstheme="majorHAnsi"/>
        </w:rPr>
      </w:pPr>
      <w:r w:rsidRPr="00DC3CD0">
        <w:rPr>
          <w:rFonts w:asciiTheme="majorHAnsi" w:hAnsiTheme="majorHAnsi" w:cstheme="majorHAnsi"/>
        </w:rPr>
        <w:t>I</w:t>
      </w:r>
      <w:r w:rsidR="00EC0F7C" w:rsidRPr="00DC3CD0">
        <w:rPr>
          <w:rFonts w:asciiTheme="majorHAnsi" w:hAnsiTheme="majorHAnsi" w:cstheme="majorHAnsi"/>
        </w:rPr>
        <w:t>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r w:rsidR="00EC0F7C" w:rsidRPr="00DC3CD0">
        <w:rPr>
          <w:rFonts w:asciiTheme="majorHAnsi" w:hAnsiTheme="majorHAnsi" w:cstheme="majorHAnsi"/>
          <w:highlight w:val="yellow"/>
        </w:rPr>
        <w:br/>
      </w:r>
    </w:p>
    <w:p w:rsidR="00597024" w:rsidRDefault="00DC3CD0" w:rsidP="00DC3CD0">
      <w:pPr>
        <w:pStyle w:val="ListParagraph"/>
        <w:ind w:left="0" w:firstLine="360"/>
        <w:rPr>
          <w:rFonts w:asciiTheme="majorHAnsi" w:hAnsiTheme="majorHAnsi" w:cstheme="majorHAnsi"/>
        </w:rPr>
      </w:pPr>
      <w:r>
        <w:rPr>
          <w:rFonts w:asciiTheme="majorHAnsi" w:hAnsiTheme="majorHAnsi" w:cstheme="majorHAnsi"/>
        </w:rPr>
        <w:t xml:space="preserve">      </w:t>
      </w:r>
      <w:r w:rsidR="00EC0F7C" w:rsidRPr="005E7A77">
        <w:rPr>
          <w:rFonts w:asciiTheme="majorHAnsi" w:hAnsiTheme="majorHAnsi" w:cstheme="majorHAnsi"/>
        </w:rPr>
        <w:t>N/A</w:t>
      </w:r>
    </w:p>
    <w:p w:rsidR="00597024" w:rsidRDefault="00597024" w:rsidP="00597024">
      <w:pPr>
        <w:pStyle w:val="ListParagraph"/>
        <w:ind w:left="0"/>
        <w:rPr>
          <w:rFonts w:asciiTheme="majorHAnsi" w:hAnsiTheme="majorHAnsi" w:cstheme="majorHAnsi"/>
        </w:rPr>
      </w:pPr>
    </w:p>
    <w:p w:rsidR="00E50CF9" w:rsidRPr="00DC3CD0" w:rsidRDefault="00DC3CD0" w:rsidP="00DC3CD0">
      <w:pPr>
        <w:pStyle w:val="ListParagraph"/>
        <w:numPr>
          <w:ilvl w:val="0"/>
          <w:numId w:val="16"/>
        </w:numPr>
        <w:rPr>
          <w:rFonts w:asciiTheme="majorHAnsi" w:hAnsiTheme="majorHAnsi" w:cstheme="majorHAnsi"/>
        </w:rPr>
      </w:pPr>
      <w:r w:rsidRPr="00DC3CD0">
        <w:rPr>
          <w:rFonts w:asciiTheme="majorHAnsi" w:hAnsiTheme="majorHAnsi" w:cstheme="majorHAnsi"/>
        </w:rPr>
        <w:t>R</w:t>
      </w:r>
      <w:r w:rsidR="00EC0F7C" w:rsidRPr="00DC3CD0">
        <w:rPr>
          <w:rFonts w:asciiTheme="majorHAnsi" w:hAnsiTheme="majorHAnsi" w:cstheme="majorHAnsi"/>
        </w:rPr>
        <w:t>equiring respondents to submit proprietary trade secrets, or other confidential information unless the agency can demonstrate that it has instituted procedures to protect the information’s confidentiality to the extent permitted by law.</w:t>
      </w:r>
      <w:r w:rsidR="00EC0F7C" w:rsidRPr="00DC3CD0">
        <w:rPr>
          <w:rFonts w:asciiTheme="majorHAnsi" w:hAnsiTheme="majorHAnsi" w:cstheme="majorHAnsi"/>
          <w:highlight w:val="yellow"/>
        </w:rPr>
        <w:br/>
      </w:r>
    </w:p>
    <w:p w:rsidR="00EC0F7C" w:rsidRPr="005E7A77" w:rsidRDefault="00DC3CD0" w:rsidP="00597024">
      <w:pPr>
        <w:tabs>
          <w:tab w:val="left" w:pos="-720"/>
          <w:tab w:val="left" w:pos="1247"/>
        </w:tabs>
        <w:suppressAutoHyphens/>
        <w:rPr>
          <w:rFonts w:asciiTheme="majorHAnsi" w:hAnsiTheme="majorHAnsi" w:cstheme="majorHAnsi"/>
        </w:rPr>
      </w:pPr>
      <w:r>
        <w:rPr>
          <w:rFonts w:asciiTheme="majorHAnsi" w:hAnsiTheme="majorHAnsi" w:cstheme="majorHAnsi"/>
        </w:rPr>
        <w:t xml:space="preserve">              </w:t>
      </w:r>
      <w:r w:rsidR="00EC0F7C" w:rsidRPr="005E7A77">
        <w:rPr>
          <w:rFonts w:asciiTheme="majorHAnsi" w:hAnsiTheme="majorHAnsi" w:cstheme="majorHAnsi"/>
        </w:rPr>
        <w:t>This collection is consistent with 5 CFR 1320.5.</w:t>
      </w:r>
    </w:p>
    <w:p w:rsidR="00EC0F7C" w:rsidRDefault="00EC0F7C" w:rsidP="008A1C64">
      <w:pPr>
        <w:pStyle w:val="ListParagraph"/>
        <w:rPr>
          <w:rFonts w:ascii="Calibri" w:hAnsi="Calibri"/>
        </w:rPr>
      </w:pPr>
    </w:p>
    <w:p w:rsidR="008A1C64" w:rsidRDefault="008A1C64" w:rsidP="00EB5D22">
      <w:pPr>
        <w:pStyle w:val="Default"/>
        <w:numPr>
          <w:ilvl w:val="0"/>
          <w:numId w:val="5"/>
        </w:numPr>
        <w:rPr>
          <w:rFonts w:ascii="Calibri" w:hAnsi="Calibri"/>
        </w:rPr>
      </w:pPr>
      <w:r>
        <w:rPr>
          <w:rFonts w:ascii="Calibri" w:hAnsi="Calibri"/>
        </w:rPr>
        <w:t>Federal Register Notice/Outside Consultation</w:t>
      </w:r>
    </w:p>
    <w:p w:rsidR="00363F71" w:rsidRDefault="00363F71" w:rsidP="00363F71">
      <w:pPr>
        <w:pStyle w:val="ListParagraph"/>
        <w:rPr>
          <w:rFonts w:ascii="Calibri" w:hAnsi="Calibri"/>
        </w:rPr>
      </w:pPr>
    </w:p>
    <w:p w:rsidR="00363F71" w:rsidRPr="00363F71" w:rsidRDefault="00363F71" w:rsidP="00DB6B56">
      <w:pPr>
        <w:pStyle w:val="Default"/>
        <w:rPr>
          <w:rFonts w:ascii="Calibri" w:hAnsi="Calibri"/>
        </w:rPr>
      </w:pPr>
      <w:r>
        <w:rPr>
          <w:rFonts w:ascii="Calibri" w:hAnsi="Calibri"/>
        </w:rPr>
        <w:t xml:space="preserve">The 60-day </w:t>
      </w:r>
      <w:r>
        <w:rPr>
          <w:rFonts w:ascii="Calibri" w:hAnsi="Calibri"/>
          <w:i/>
        </w:rPr>
        <w:t xml:space="preserve">Federal Register </w:t>
      </w:r>
      <w:r>
        <w:rPr>
          <w:rFonts w:ascii="Calibri" w:hAnsi="Calibri"/>
        </w:rPr>
        <w:t xml:space="preserve">notice was published on </w:t>
      </w:r>
      <w:r w:rsidR="00DC3CD0">
        <w:rPr>
          <w:rFonts w:ascii="Calibri" w:hAnsi="Calibri"/>
        </w:rPr>
        <w:t>January 25, 2017</w:t>
      </w:r>
      <w:r w:rsidR="00E11132">
        <w:rPr>
          <w:rFonts w:ascii="Calibri" w:hAnsi="Calibri"/>
        </w:rPr>
        <w:t>, 82 FR 8398</w:t>
      </w:r>
      <w:r>
        <w:rPr>
          <w:rFonts w:ascii="Calibri" w:hAnsi="Calibri"/>
        </w:rPr>
        <w:t xml:space="preserve">. There were no comments received. In addition, </w:t>
      </w:r>
      <w:r w:rsidR="000D52B5">
        <w:rPr>
          <w:rFonts w:ascii="Calibri" w:hAnsi="Calibri"/>
        </w:rPr>
        <w:t>DOC</w:t>
      </w:r>
      <w:r>
        <w:rPr>
          <w:rFonts w:ascii="Calibri" w:hAnsi="Calibri"/>
        </w:rPr>
        <w:t xml:space="preserve"> remains in close contact with the challenge community to obtain their views on the submission of information to the challenge.gov platform. </w:t>
      </w:r>
    </w:p>
    <w:p w:rsidR="008A1C64" w:rsidRDefault="008A1C64" w:rsidP="008A1C64">
      <w:pPr>
        <w:pStyle w:val="ListParagraph"/>
        <w:rPr>
          <w:rFonts w:ascii="Calibri" w:hAnsi="Calibri"/>
        </w:rPr>
      </w:pPr>
    </w:p>
    <w:p w:rsidR="00363F71" w:rsidRPr="00EB5D22" w:rsidRDefault="00E50CF9" w:rsidP="00EB5D22">
      <w:pPr>
        <w:pStyle w:val="ListParagraph"/>
        <w:numPr>
          <w:ilvl w:val="0"/>
          <w:numId w:val="5"/>
        </w:numPr>
        <w:rPr>
          <w:rFonts w:ascii="Calibri" w:hAnsi="Calibri"/>
        </w:rPr>
      </w:pPr>
      <w:r w:rsidRPr="00EB5D22">
        <w:rPr>
          <w:rFonts w:ascii="Calibri" w:hAnsi="Calibri" w:cs="Times New Roman"/>
          <w:color w:val="000000"/>
        </w:rPr>
        <w:t>Explain any decision to provide any payment or gift to respondents, other than remuneration of contractors or grantees.</w:t>
      </w:r>
    </w:p>
    <w:p w:rsidR="00E50CF9" w:rsidRDefault="00E50CF9" w:rsidP="00DB6B56">
      <w:pPr>
        <w:pStyle w:val="Default"/>
        <w:rPr>
          <w:rFonts w:ascii="Calibri" w:hAnsi="Calibri"/>
        </w:rPr>
      </w:pPr>
    </w:p>
    <w:p w:rsidR="00552028" w:rsidRDefault="00552028" w:rsidP="00552028">
      <w:pPr>
        <w:pStyle w:val="Default"/>
        <w:rPr>
          <w:rFonts w:ascii="Calibri" w:hAnsi="Calibri"/>
        </w:rPr>
      </w:pPr>
      <w:r w:rsidRPr="008C73DA">
        <w:rPr>
          <w:rFonts w:asciiTheme="majorHAnsi" w:hAnsiTheme="majorHAnsi" w:cstheme="majorHAnsi"/>
        </w:rPr>
        <w:t xml:space="preserve">For many challenges, prizes in the forms of cash or material goods are offered as a means for rewarding the best solution(s).  The payment or gift is only made upon competing and being selected as a winner in the challenge. There </w:t>
      </w:r>
      <w:r w:rsidRPr="00597024">
        <w:rPr>
          <w:rFonts w:asciiTheme="majorHAnsi" w:hAnsiTheme="majorHAnsi" w:cstheme="majorHAnsi"/>
        </w:rPr>
        <w:t>will be no</w:t>
      </w:r>
      <w:r w:rsidRPr="008C73DA">
        <w:rPr>
          <w:rFonts w:asciiTheme="majorHAnsi" w:hAnsiTheme="majorHAnsi" w:cstheme="majorHAnsi"/>
        </w:rPr>
        <w:t xml:space="preserve"> direct</w:t>
      </w:r>
      <w:r>
        <w:rPr>
          <w:rFonts w:ascii="Calibri" w:hAnsi="Calibri"/>
        </w:rPr>
        <w:t xml:space="preserve"> inducement to participate in a challenge.  Only those who submit and win a challenge competition will receive the award.  </w:t>
      </w:r>
    </w:p>
    <w:p w:rsidR="008A1C64" w:rsidRDefault="008A1C64" w:rsidP="008A1C64">
      <w:pPr>
        <w:pStyle w:val="ListParagraph"/>
        <w:rPr>
          <w:rFonts w:ascii="Calibri" w:hAnsi="Calibri"/>
        </w:rPr>
      </w:pPr>
    </w:p>
    <w:p w:rsidR="008A1C64" w:rsidRDefault="00F662E7" w:rsidP="00EB5D22">
      <w:pPr>
        <w:pStyle w:val="Default"/>
        <w:numPr>
          <w:ilvl w:val="0"/>
          <w:numId w:val="5"/>
        </w:numPr>
        <w:rPr>
          <w:rFonts w:ascii="Calibri" w:hAnsi="Calibri"/>
        </w:rPr>
      </w:pPr>
      <w:r>
        <w:rPr>
          <w:rFonts w:ascii="Calibri" w:hAnsi="Calibri"/>
        </w:rPr>
        <w:t>Describe any assurance of c</w:t>
      </w:r>
      <w:r w:rsidR="008A1C64">
        <w:rPr>
          <w:rFonts w:ascii="Calibri" w:hAnsi="Calibri"/>
        </w:rPr>
        <w:t>onfidentiality</w:t>
      </w:r>
      <w:r>
        <w:rPr>
          <w:rFonts w:ascii="Calibri" w:hAnsi="Calibri"/>
        </w:rPr>
        <w:t xml:space="preserve"> provided to respondents and the basis for assurance in statue, regulation, or agency policy.</w:t>
      </w:r>
    </w:p>
    <w:p w:rsidR="00F662E7" w:rsidRDefault="00F662E7" w:rsidP="00F662E7">
      <w:pPr>
        <w:pStyle w:val="Default"/>
        <w:rPr>
          <w:rFonts w:ascii="Calibri" w:hAnsi="Calibri"/>
        </w:rPr>
      </w:pPr>
    </w:p>
    <w:p w:rsidR="00F662E7" w:rsidRDefault="00F662E7" w:rsidP="00F662E7">
      <w:pPr>
        <w:pStyle w:val="Default"/>
        <w:rPr>
          <w:rFonts w:ascii="Calibri" w:hAnsi="Calibri"/>
        </w:rPr>
      </w:pPr>
      <w:r>
        <w:rPr>
          <w:rFonts w:ascii="Calibri" w:hAnsi="Calibri"/>
        </w:rPr>
        <w:t>Individuals will be assured of confidentiality to the extent permitted by law, including the Freedom of Information Act (FOIA).</w:t>
      </w:r>
    </w:p>
    <w:p w:rsidR="00363F71" w:rsidRDefault="00363F71" w:rsidP="00363F71">
      <w:pPr>
        <w:pStyle w:val="ListParagraph"/>
        <w:rPr>
          <w:rFonts w:ascii="Calibri" w:hAnsi="Calibri"/>
        </w:rPr>
      </w:pPr>
    </w:p>
    <w:p w:rsidR="00363F71" w:rsidRDefault="00363F71" w:rsidP="00DB6B56">
      <w:pPr>
        <w:pStyle w:val="Default"/>
        <w:rPr>
          <w:rFonts w:ascii="Calibri" w:hAnsi="Calibri"/>
        </w:rPr>
      </w:pPr>
      <w:r>
        <w:rPr>
          <w:rFonts w:ascii="Calibri" w:hAnsi="Calibri"/>
        </w:rPr>
        <w:t>Participation in a challenge competition is entirely voluntary. The challenge.gov website provides clear parameters for the respondents regarding the type of information that is requested to participate in a challenge. The information collected about a submission is used only for the purposes of conducting the challenge competition</w:t>
      </w:r>
      <w:r w:rsidR="00B9695B">
        <w:rPr>
          <w:rFonts w:ascii="Calibri" w:hAnsi="Calibri"/>
        </w:rPr>
        <w:t xml:space="preserve"> or to inform the challenge program of the diversity of participants for use in assessing and improving the success of future challenges,</w:t>
      </w:r>
      <w:r>
        <w:rPr>
          <w:rFonts w:ascii="Calibri" w:hAnsi="Calibri"/>
        </w:rPr>
        <w:t xml:space="preserve"> and is not used for any other purpose. </w:t>
      </w:r>
    </w:p>
    <w:p w:rsidR="00552028" w:rsidRDefault="00552028" w:rsidP="00552028">
      <w:pPr>
        <w:rPr>
          <w:rFonts w:ascii="Calibri" w:hAnsi="Calibri"/>
        </w:rPr>
      </w:pPr>
    </w:p>
    <w:p w:rsidR="008A1C64" w:rsidRPr="00552028" w:rsidRDefault="00552028" w:rsidP="00552028">
      <w:pPr>
        <w:rPr>
          <w:rFonts w:ascii="Calibri" w:hAnsi="Calibri"/>
        </w:rPr>
      </w:pPr>
      <w:r w:rsidRPr="00597024">
        <w:rPr>
          <w:rFonts w:ascii="Calibri" w:hAnsi="Calibri"/>
        </w:rPr>
        <w:t>We will not provide an assurance of confidentiality.</w:t>
      </w:r>
    </w:p>
    <w:p w:rsidR="00552028" w:rsidRDefault="00552028" w:rsidP="008A1C64">
      <w:pPr>
        <w:pStyle w:val="ListParagraph"/>
        <w:rPr>
          <w:rFonts w:ascii="Calibri" w:hAnsi="Calibri"/>
        </w:rPr>
      </w:pPr>
    </w:p>
    <w:p w:rsidR="008A1C64" w:rsidRDefault="00E25A18" w:rsidP="00EB5D22">
      <w:pPr>
        <w:pStyle w:val="Default"/>
        <w:numPr>
          <w:ilvl w:val="0"/>
          <w:numId w:val="5"/>
        </w:numPr>
        <w:rPr>
          <w:rFonts w:ascii="Calibri" w:hAnsi="Calibri"/>
        </w:rPr>
      </w:pPr>
      <w:r>
        <w:rPr>
          <w:rFonts w:ascii="Calibri" w:hAnsi="Calibri"/>
        </w:rPr>
        <w:t>Provide additional justification for any questions of a s</w:t>
      </w:r>
      <w:r w:rsidR="008A1C64">
        <w:rPr>
          <w:rFonts w:ascii="Calibri" w:hAnsi="Calibri"/>
        </w:rPr>
        <w:t>ensitive</w:t>
      </w:r>
      <w:r>
        <w:rPr>
          <w:rFonts w:ascii="Calibri" w:hAnsi="Calibri"/>
        </w:rPr>
        <w:t xml:space="preserve"> nature, such as sexual behavior and attitudes, religious beliefs, and other matters that are commonly considered private.</w:t>
      </w:r>
    </w:p>
    <w:p w:rsidR="00F7554E" w:rsidRDefault="00F7554E" w:rsidP="00F7554E">
      <w:pPr>
        <w:pStyle w:val="ListParagraph"/>
        <w:rPr>
          <w:rFonts w:ascii="Calibri" w:hAnsi="Calibri"/>
        </w:rPr>
      </w:pPr>
    </w:p>
    <w:p w:rsidR="00F7554E" w:rsidRDefault="00F7554E" w:rsidP="00DB6B56">
      <w:pPr>
        <w:pStyle w:val="Default"/>
        <w:rPr>
          <w:rFonts w:ascii="Calibri" w:hAnsi="Calibri"/>
        </w:rPr>
      </w:pPr>
      <w:r>
        <w:rPr>
          <w:rFonts w:ascii="Calibri" w:hAnsi="Calibri"/>
        </w:rPr>
        <w:t>No sensitive information is requested</w:t>
      </w:r>
    </w:p>
    <w:p w:rsidR="008A1C64" w:rsidRDefault="008A1C64" w:rsidP="008A1C64">
      <w:pPr>
        <w:pStyle w:val="ListParagraph"/>
        <w:rPr>
          <w:rFonts w:ascii="Calibri" w:hAnsi="Calibri"/>
        </w:rPr>
      </w:pPr>
    </w:p>
    <w:p w:rsidR="008A1C64" w:rsidRDefault="00A83164" w:rsidP="00EB5D22">
      <w:pPr>
        <w:pStyle w:val="Default"/>
        <w:numPr>
          <w:ilvl w:val="0"/>
          <w:numId w:val="5"/>
        </w:numPr>
        <w:rPr>
          <w:rFonts w:ascii="Calibri" w:hAnsi="Calibri"/>
        </w:rPr>
      </w:pPr>
      <w:r>
        <w:rPr>
          <w:rFonts w:ascii="Calibri" w:hAnsi="Calibri"/>
        </w:rPr>
        <w:t>Provide an estimate in hours of the burden of the collection of information.</w:t>
      </w:r>
      <w:r w:rsidR="008A1C64">
        <w:rPr>
          <w:rFonts w:ascii="Calibri" w:hAnsi="Calibri"/>
        </w:rPr>
        <w:t xml:space="preserve"> </w:t>
      </w:r>
    </w:p>
    <w:p w:rsidR="00552028" w:rsidRDefault="00552028" w:rsidP="00552028">
      <w:pPr>
        <w:pStyle w:val="Default"/>
        <w:rPr>
          <w:rFonts w:ascii="Calibri" w:hAnsi="Calibri"/>
        </w:rPr>
      </w:pPr>
    </w:p>
    <w:p w:rsidR="00552028" w:rsidRDefault="00552028" w:rsidP="00552028">
      <w:pPr>
        <w:tabs>
          <w:tab w:val="left" w:pos="-720"/>
          <w:tab w:val="left" w:pos="1247"/>
        </w:tabs>
        <w:suppressAutoHyphens/>
        <w:rPr>
          <w:rStyle w:val="a"/>
          <w:rFonts w:ascii="Calibri" w:hAnsi="Calibri"/>
          <w:color w:val="000000"/>
        </w:rPr>
      </w:pPr>
      <w:r w:rsidRPr="00597024">
        <w:rPr>
          <w:rStyle w:val="a"/>
          <w:rFonts w:ascii="Calibri" w:hAnsi="Calibri"/>
        </w:rPr>
        <w:t>The Department antic</w:t>
      </w:r>
      <w:r w:rsidR="00A83164">
        <w:rPr>
          <w:rStyle w:val="a"/>
          <w:rFonts w:ascii="Calibri" w:hAnsi="Calibri"/>
        </w:rPr>
        <w:t>ipates receiving approximately 2</w:t>
      </w:r>
      <w:r w:rsidRPr="00597024">
        <w:rPr>
          <w:rStyle w:val="a"/>
          <w:rFonts w:ascii="Calibri" w:hAnsi="Calibri"/>
        </w:rPr>
        <w:t xml:space="preserve">00 respondents for each challenge or </w:t>
      </w:r>
      <w:r w:rsidR="00CC7265">
        <w:rPr>
          <w:rStyle w:val="a"/>
          <w:rFonts w:ascii="Calibri" w:hAnsi="Calibri"/>
        </w:rPr>
        <w:t xml:space="preserve">prize </w:t>
      </w:r>
      <w:r w:rsidRPr="00597024">
        <w:rPr>
          <w:rStyle w:val="a"/>
          <w:rFonts w:ascii="Calibri" w:hAnsi="Calibri"/>
        </w:rPr>
        <w:t>competition under this generic clearance.  Each participant will create an entry (e.g., video, essay).  The time it takes to create an entry will vary, but the Department estimates that these</w:t>
      </w:r>
      <w:r w:rsidR="00597024">
        <w:rPr>
          <w:rStyle w:val="a"/>
          <w:rFonts w:ascii="Calibri" w:hAnsi="Calibri"/>
        </w:rPr>
        <w:t xml:space="preserve"> challenges would, on average, </w:t>
      </w:r>
      <w:r w:rsidRPr="00597024">
        <w:rPr>
          <w:rStyle w:val="a"/>
          <w:rFonts w:ascii="Calibri" w:hAnsi="Calibri"/>
        </w:rPr>
        <w:t xml:space="preserve">take </w:t>
      </w:r>
      <w:r w:rsidR="00CC7265">
        <w:rPr>
          <w:rStyle w:val="a"/>
          <w:rFonts w:ascii="Calibri" w:hAnsi="Calibri"/>
        </w:rPr>
        <w:t>5 - 30 hours (or minutes) to create, depending on the complexity of the problem and proposed solution.</w:t>
      </w:r>
    </w:p>
    <w:p w:rsidR="00552028" w:rsidRDefault="00552028" w:rsidP="00F7554E">
      <w:pPr>
        <w:pStyle w:val="ListParagraph"/>
        <w:rPr>
          <w:rFonts w:ascii="Calibri" w:hAnsi="Calibri"/>
        </w:rPr>
      </w:pPr>
    </w:p>
    <w:p w:rsidR="00F7554E" w:rsidRPr="00EB5D22" w:rsidRDefault="00F7554E" w:rsidP="00C6257C">
      <w:pPr>
        <w:pStyle w:val="ListParagraph"/>
        <w:numPr>
          <w:ilvl w:val="0"/>
          <w:numId w:val="4"/>
        </w:numPr>
        <w:rPr>
          <w:rFonts w:asciiTheme="majorHAnsi" w:hAnsiTheme="majorHAnsi"/>
        </w:rPr>
      </w:pPr>
      <w:r w:rsidRPr="00EB5D22">
        <w:rPr>
          <w:rFonts w:asciiTheme="majorHAnsi" w:hAnsiTheme="majorHAnsi"/>
        </w:rPr>
        <w:t xml:space="preserve">Estimated </w:t>
      </w:r>
      <w:r w:rsidRPr="00EB5D22">
        <w:rPr>
          <w:rFonts w:asciiTheme="majorHAnsi" w:hAnsiTheme="majorHAnsi"/>
          <w:bCs/>
        </w:rPr>
        <w:t>Annualized Burden Table</w:t>
      </w:r>
      <w:r w:rsidR="00011E41">
        <w:rPr>
          <w:rFonts w:asciiTheme="majorHAnsi" w:hAnsiTheme="majorHAnsi"/>
          <w:bCs/>
        </w:rPr>
        <w:t>.</w:t>
      </w:r>
    </w:p>
    <w:p w:rsidR="00CC7265" w:rsidRPr="00EB5D22" w:rsidRDefault="00CC7265" w:rsidP="00CC7265">
      <w:pPr>
        <w:pStyle w:val="ListParagraph"/>
        <w:rPr>
          <w:rFonts w:asciiTheme="majorHAnsi" w:hAnsiTheme="majorHAnsi"/>
        </w:rPr>
      </w:pPr>
    </w:p>
    <w:tbl>
      <w:tblPr>
        <w:tblW w:w="0" w:type="auto"/>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8"/>
        <w:gridCol w:w="1560"/>
        <w:gridCol w:w="1518"/>
        <w:gridCol w:w="1385"/>
        <w:gridCol w:w="1263"/>
      </w:tblGrid>
      <w:tr w:rsidR="00193848" w:rsidRPr="00EB5D22" w:rsidTr="00011E41">
        <w:trPr>
          <w:trHeight w:val="285"/>
        </w:trPr>
        <w:tc>
          <w:tcPr>
            <w:tcW w:w="1648" w:type="dxa"/>
          </w:tcPr>
          <w:p w:rsidR="00193848" w:rsidRPr="00EB5D22" w:rsidRDefault="00193848" w:rsidP="00C32849">
            <w:pPr>
              <w:rPr>
                <w:rFonts w:asciiTheme="majorHAnsi" w:hAnsiTheme="majorHAnsi"/>
              </w:rPr>
            </w:pPr>
            <w:r w:rsidRPr="00EB5D22">
              <w:rPr>
                <w:rFonts w:asciiTheme="majorHAnsi" w:hAnsiTheme="majorHAnsi"/>
              </w:rPr>
              <w:t>Type of Respondent</w:t>
            </w:r>
          </w:p>
          <w:p w:rsidR="00193848" w:rsidRPr="00EB5D22" w:rsidRDefault="00193848" w:rsidP="00C32849">
            <w:pPr>
              <w:rPr>
                <w:rFonts w:asciiTheme="majorHAnsi" w:hAnsiTheme="majorHAnsi"/>
              </w:rPr>
            </w:pPr>
          </w:p>
        </w:tc>
        <w:tc>
          <w:tcPr>
            <w:tcW w:w="1560" w:type="dxa"/>
          </w:tcPr>
          <w:p w:rsidR="00193848" w:rsidRPr="00EB5D22" w:rsidRDefault="00193848" w:rsidP="00C32849">
            <w:pPr>
              <w:rPr>
                <w:rFonts w:asciiTheme="majorHAnsi" w:hAnsiTheme="majorHAnsi"/>
              </w:rPr>
            </w:pPr>
            <w:r w:rsidRPr="00EB5D22">
              <w:rPr>
                <w:rFonts w:asciiTheme="majorHAnsi" w:hAnsiTheme="majorHAnsi"/>
              </w:rPr>
              <w:t xml:space="preserve">Number of  Respondents   </w:t>
            </w:r>
          </w:p>
        </w:tc>
        <w:tc>
          <w:tcPr>
            <w:tcW w:w="1518" w:type="dxa"/>
          </w:tcPr>
          <w:p w:rsidR="00193848" w:rsidRPr="00EB5D22" w:rsidRDefault="00193848" w:rsidP="00C32849">
            <w:pPr>
              <w:rPr>
                <w:rFonts w:asciiTheme="majorHAnsi" w:hAnsiTheme="majorHAnsi"/>
              </w:rPr>
            </w:pPr>
            <w:r w:rsidRPr="00EB5D22">
              <w:rPr>
                <w:rFonts w:asciiTheme="majorHAnsi" w:hAnsiTheme="majorHAnsi"/>
              </w:rPr>
              <w:t xml:space="preserve">Number of Responses per  Respondent </w:t>
            </w:r>
          </w:p>
        </w:tc>
        <w:tc>
          <w:tcPr>
            <w:tcW w:w="1385" w:type="dxa"/>
          </w:tcPr>
          <w:p w:rsidR="00193848" w:rsidRPr="00EB5D22" w:rsidRDefault="00193848" w:rsidP="00C32849">
            <w:pPr>
              <w:rPr>
                <w:rFonts w:asciiTheme="majorHAnsi" w:hAnsiTheme="majorHAnsi"/>
              </w:rPr>
            </w:pPr>
            <w:r w:rsidRPr="00EB5D22">
              <w:rPr>
                <w:rFonts w:asciiTheme="majorHAnsi" w:hAnsiTheme="majorHAnsi"/>
              </w:rPr>
              <w:t xml:space="preserve">Average Burden (in hours) per Response </w:t>
            </w:r>
            <w:r w:rsidRPr="00EB5D22">
              <w:rPr>
                <w:rFonts w:asciiTheme="majorHAnsi" w:hAnsiTheme="majorHAnsi"/>
                <w:bCs/>
              </w:rPr>
              <w:t xml:space="preserve"> </w:t>
            </w:r>
          </w:p>
        </w:tc>
        <w:tc>
          <w:tcPr>
            <w:tcW w:w="1263" w:type="dxa"/>
          </w:tcPr>
          <w:p w:rsidR="00193848" w:rsidRPr="00EB5D22" w:rsidRDefault="00193848" w:rsidP="00C32849">
            <w:pPr>
              <w:rPr>
                <w:rFonts w:asciiTheme="majorHAnsi" w:hAnsiTheme="majorHAnsi"/>
              </w:rPr>
            </w:pPr>
            <w:r w:rsidRPr="00EB5D22">
              <w:rPr>
                <w:rFonts w:asciiTheme="majorHAnsi" w:hAnsiTheme="majorHAnsi"/>
              </w:rPr>
              <w:t xml:space="preserve">Total Burden Hours </w:t>
            </w:r>
          </w:p>
        </w:tc>
      </w:tr>
      <w:tr w:rsidR="00193848" w:rsidRPr="00EB5D22" w:rsidTr="00011E41">
        <w:trPr>
          <w:trHeight w:val="285"/>
        </w:trPr>
        <w:tc>
          <w:tcPr>
            <w:tcW w:w="1648" w:type="dxa"/>
          </w:tcPr>
          <w:p w:rsidR="00193848" w:rsidRPr="00EB5D22" w:rsidRDefault="00193848" w:rsidP="00C32849">
            <w:pPr>
              <w:spacing w:line="480" w:lineRule="auto"/>
              <w:rPr>
                <w:rFonts w:asciiTheme="majorHAnsi" w:hAnsiTheme="majorHAnsi"/>
              </w:rPr>
            </w:pPr>
            <w:r w:rsidRPr="00EB5D22">
              <w:rPr>
                <w:rFonts w:asciiTheme="majorHAnsi" w:hAnsiTheme="majorHAnsi"/>
              </w:rPr>
              <w:t>Individuals or Households</w:t>
            </w:r>
          </w:p>
        </w:tc>
        <w:tc>
          <w:tcPr>
            <w:tcW w:w="1560" w:type="dxa"/>
          </w:tcPr>
          <w:p w:rsidR="00193848" w:rsidRPr="00EB5D22" w:rsidRDefault="00875408" w:rsidP="00C32849">
            <w:pPr>
              <w:spacing w:line="480" w:lineRule="auto"/>
              <w:rPr>
                <w:rFonts w:asciiTheme="majorHAnsi" w:hAnsiTheme="majorHAnsi"/>
              </w:rPr>
            </w:pPr>
            <w:r>
              <w:rPr>
                <w:rFonts w:asciiTheme="majorHAnsi" w:hAnsiTheme="majorHAnsi"/>
              </w:rPr>
              <w:t>5</w:t>
            </w:r>
            <w:r w:rsidR="00193848" w:rsidRPr="00EB5D22">
              <w:rPr>
                <w:rFonts w:asciiTheme="majorHAnsi" w:hAnsiTheme="majorHAnsi"/>
              </w:rPr>
              <w:t>00</w:t>
            </w:r>
          </w:p>
        </w:tc>
        <w:tc>
          <w:tcPr>
            <w:tcW w:w="1518" w:type="dxa"/>
          </w:tcPr>
          <w:p w:rsidR="00193848" w:rsidRPr="00EB5D22" w:rsidRDefault="00193848" w:rsidP="00C32849">
            <w:pPr>
              <w:spacing w:line="480" w:lineRule="auto"/>
              <w:rPr>
                <w:rFonts w:asciiTheme="majorHAnsi" w:hAnsiTheme="majorHAnsi"/>
              </w:rPr>
            </w:pPr>
            <w:r w:rsidRPr="00EB5D22">
              <w:rPr>
                <w:rFonts w:asciiTheme="majorHAnsi" w:hAnsiTheme="majorHAnsi"/>
              </w:rPr>
              <w:t>1</w:t>
            </w:r>
          </w:p>
        </w:tc>
        <w:tc>
          <w:tcPr>
            <w:tcW w:w="1385" w:type="dxa"/>
          </w:tcPr>
          <w:p w:rsidR="00193848" w:rsidRPr="00EB5D22" w:rsidRDefault="00193848" w:rsidP="00C32849">
            <w:pPr>
              <w:spacing w:line="480" w:lineRule="auto"/>
              <w:rPr>
                <w:rFonts w:asciiTheme="majorHAnsi" w:hAnsiTheme="majorHAnsi"/>
              </w:rPr>
            </w:pPr>
            <w:r w:rsidRPr="00EB5D22">
              <w:rPr>
                <w:rFonts w:asciiTheme="majorHAnsi" w:hAnsiTheme="majorHAnsi"/>
              </w:rPr>
              <w:t>1</w:t>
            </w:r>
            <w:r w:rsidR="00875408">
              <w:rPr>
                <w:rFonts w:asciiTheme="majorHAnsi" w:hAnsiTheme="majorHAnsi"/>
              </w:rPr>
              <w:t>0</w:t>
            </w:r>
            <w:r w:rsidRPr="00EB5D22">
              <w:rPr>
                <w:rFonts w:asciiTheme="majorHAnsi" w:hAnsiTheme="majorHAnsi"/>
              </w:rPr>
              <w:t>/6</w:t>
            </w:r>
            <w:r w:rsidR="00875408">
              <w:rPr>
                <w:rFonts w:asciiTheme="majorHAnsi" w:hAnsiTheme="majorHAnsi"/>
              </w:rPr>
              <w:t>0</w:t>
            </w:r>
          </w:p>
        </w:tc>
        <w:tc>
          <w:tcPr>
            <w:tcW w:w="1263" w:type="dxa"/>
          </w:tcPr>
          <w:p w:rsidR="00193848" w:rsidRPr="00EB5D22" w:rsidRDefault="00193848" w:rsidP="00C32849">
            <w:pPr>
              <w:spacing w:line="480" w:lineRule="auto"/>
              <w:rPr>
                <w:rFonts w:asciiTheme="majorHAnsi" w:hAnsiTheme="majorHAnsi"/>
              </w:rPr>
            </w:pPr>
            <w:r w:rsidRPr="00EB5D22">
              <w:rPr>
                <w:rFonts w:asciiTheme="majorHAnsi" w:hAnsiTheme="majorHAnsi"/>
              </w:rPr>
              <w:t>83.3</w:t>
            </w:r>
          </w:p>
        </w:tc>
      </w:tr>
      <w:tr w:rsidR="00193848" w:rsidRPr="00EB5D22" w:rsidTr="00011E41">
        <w:trPr>
          <w:trHeight w:val="144"/>
        </w:trPr>
        <w:tc>
          <w:tcPr>
            <w:tcW w:w="1648" w:type="dxa"/>
          </w:tcPr>
          <w:p w:rsidR="00193848" w:rsidRPr="00EB5D22" w:rsidRDefault="00193848" w:rsidP="00C32849">
            <w:pPr>
              <w:spacing w:line="480" w:lineRule="auto"/>
              <w:rPr>
                <w:rFonts w:asciiTheme="majorHAnsi" w:hAnsiTheme="majorHAnsi"/>
              </w:rPr>
            </w:pPr>
            <w:r w:rsidRPr="00EB5D22">
              <w:rPr>
                <w:rFonts w:asciiTheme="majorHAnsi" w:hAnsiTheme="majorHAnsi"/>
              </w:rPr>
              <w:t>Organizations</w:t>
            </w:r>
          </w:p>
        </w:tc>
        <w:tc>
          <w:tcPr>
            <w:tcW w:w="1560" w:type="dxa"/>
          </w:tcPr>
          <w:p w:rsidR="00193848" w:rsidRPr="00EB5D22" w:rsidRDefault="00193848" w:rsidP="00C32849">
            <w:pPr>
              <w:spacing w:line="480" w:lineRule="auto"/>
              <w:rPr>
                <w:rFonts w:asciiTheme="majorHAnsi" w:hAnsiTheme="majorHAnsi"/>
              </w:rPr>
            </w:pPr>
            <w:r w:rsidRPr="00EB5D22">
              <w:rPr>
                <w:rFonts w:asciiTheme="majorHAnsi" w:hAnsiTheme="majorHAnsi"/>
              </w:rPr>
              <w:t>500</w:t>
            </w:r>
          </w:p>
        </w:tc>
        <w:tc>
          <w:tcPr>
            <w:tcW w:w="1518" w:type="dxa"/>
          </w:tcPr>
          <w:p w:rsidR="00193848" w:rsidRPr="00EB5D22" w:rsidRDefault="00193848" w:rsidP="00C32849">
            <w:pPr>
              <w:spacing w:line="480" w:lineRule="auto"/>
              <w:rPr>
                <w:rFonts w:asciiTheme="majorHAnsi" w:hAnsiTheme="majorHAnsi"/>
              </w:rPr>
            </w:pPr>
            <w:r w:rsidRPr="00EB5D22">
              <w:rPr>
                <w:rFonts w:asciiTheme="majorHAnsi" w:hAnsiTheme="majorHAnsi"/>
              </w:rPr>
              <w:t>1</w:t>
            </w:r>
          </w:p>
        </w:tc>
        <w:tc>
          <w:tcPr>
            <w:tcW w:w="1385" w:type="dxa"/>
          </w:tcPr>
          <w:p w:rsidR="00193848" w:rsidRPr="00EB5D22" w:rsidRDefault="00193848" w:rsidP="00C32849">
            <w:pPr>
              <w:spacing w:line="480" w:lineRule="auto"/>
              <w:rPr>
                <w:rFonts w:asciiTheme="majorHAnsi" w:hAnsiTheme="majorHAnsi"/>
              </w:rPr>
            </w:pPr>
            <w:r w:rsidRPr="00EB5D22">
              <w:rPr>
                <w:rFonts w:asciiTheme="majorHAnsi" w:hAnsiTheme="majorHAnsi"/>
              </w:rPr>
              <w:t>1</w:t>
            </w:r>
            <w:r w:rsidR="00875408">
              <w:rPr>
                <w:rFonts w:asciiTheme="majorHAnsi" w:hAnsiTheme="majorHAnsi"/>
              </w:rPr>
              <w:t>0</w:t>
            </w:r>
            <w:r w:rsidRPr="00EB5D22">
              <w:rPr>
                <w:rFonts w:asciiTheme="majorHAnsi" w:hAnsiTheme="majorHAnsi"/>
              </w:rPr>
              <w:t>/6</w:t>
            </w:r>
            <w:r w:rsidR="00875408">
              <w:rPr>
                <w:rFonts w:asciiTheme="majorHAnsi" w:hAnsiTheme="majorHAnsi"/>
              </w:rPr>
              <w:t>0</w:t>
            </w:r>
          </w:p>
        </w:tc>
        <w:tc>
          <w:tcPr>
            <w:tcW w:w="1263" w:type="dxa"/>
          </w:tcPr>
          <w:p w:rsidR="00193848" w:rsidRPr="00EB5D22" w:rsidRDefault="00193848" w:rsidP="00C32849">
            <w:pPr>
              <w:spacing w:line="480" w:lineRule="auto"/>
              <w:rPr>
                <w:rFonts w:asciiTheme="majorHAnsi" w:hAnsiTheme="majorHAnsi"/>
              </w:rPr>
            </w:pPr>
            <w:r w:rsidRPr="00EB5D22">
              <w:rPr>
                <w:rFonts w:asciiTheme="majorHAnsi" w:hAnsiTheme="majorHAnsi"/>
              </w:rPr>
              <w:t>83.3</w:t>
            </w:r>
          </w:p>
        </w:tc>
      </w:tr>
      <w:tr w:rsidR="00193848" w:rsidRPr="00EB5D22" w:rsidTr="00011E41">
        <w:trPr>
          <w:trHeight w:val="142"/>
        </w:trPr>
        <w:tc>
          <w:tcPr>
            <w:tcW w:w="1648" w:type="dxa"/>
          </w:tcPr>
          <w:p w:rsidR="00193848" w:rsidRPr="00EB5D22" w:rsidRDefault="00193848" w:rsidP="00C32849">
            <w:pPr>
              <w:spacing w:line="480" w:lineRule="auto"/>
              <w:rPr>
                <w:rFonts w:asciiTheme="majorHAnsi" w:hAnsiTheme="majorHAnsi"/>
              </w:rPr>
            </w:pPr>
            <w:r w:rsidRPr="00EB5D22">
              <w:rPr>
                <w:rFonts w:asciiTheme="majorHAnsi" w:hAnsiTheme="majorHAnsi"/>
              </w:rPr>
              <w:t>Businesses</w:t>
            </w:r>
          </w:p>
        </w:tc>
        <w:tc>
          <w:tcPr>
            <w:tcW w:w="1560" w:type="dxa"/>
          </w:tcPr>
          <w:p w:rsidR="00193848" w:rsidRPr="00EB5D22" w:rsidRDefault="00193848" w:rsidP="00C32849">
            <w:pPr>
              <w:spacing w:line="480" w:lineRule="auto"/>
              <w:rPr>
                <w:rFonts w:asciiTheme="majorHAnsi" w:hAnsiTheme="majorHAnsi"/>
              </w:rPr>
            </w:pPr>
            <w:r w:rsidRPr="00EB5D22">
              <w:rPr>
                <w:rFonts w:asciiTheme="majorHAnsi" w:hAnsiTheme="majorHAnsi"/>
              </w:rPr>
              <w:t>500</w:t>
            </w:r>
          </w:p>
        </w:tc>
        <w:tc>
          <w:tcPr>
            <w:tcW w:w="1518" w:type="dxa"/>
          </w:tcPr>
          <w:p w:rsidR="00193848" w:rsidRPr="00EB5D22" w:rsidRDefault="00193848" w:rsidP="00C32849">
            <w:pPr>
              <w:spacing w:line="480" w:lineRule="auto"/>
              <w:rPr>
                <w:rFonts w:asciiTheme="majorHAnsi" w:hAnsiTheme="majorHAnsi"/>
              </w:rPr>
            </w:pPr>
            <w:r w:rsidRPr="00EB5D22">
              <w:rPr>
                <w:rFonts w:asciiTheme="majorHAnsi" w:hAnsiTheme="majorHAnsi"/>
              </w:rPr>
              <w:t>1</w:t>
            </w:r>
          </w:p>
        </w:tc>
        <w:tc>
          <w:tcPr>
            <w:tcW w:w="1385" w:type="dxa"/>
          </w:tcPr>
          <w:p w:rsidR="00193848" w:rsidRPr="00EB5D22" w:rsidRDefault="00193848" w:rsidP="00C32849">
            <w:pPr>
              <w:spacing w:line="480" w:lineRule="auto"/>
              <w:rPr>
                <w:rFonts w:asciiTheme="majorHAnsi" w:hAnsiTheme="majorHAnsi"/>
              </w:rPr>
            </w:pPr>
            <w:r w:rsidRPr="00EB5D22">
              <w:rPr>
                <w:rFonts w:asciiTheme="majorHAnsi" w:hAnsiTheme="majorHAnsi"/>
              </w:rPr>
              <w:t>1</w:t>
            </w:r>
            <w:r w:rsidR="00875408">
              <w:rPr>
                <w:rFonts w:asciiTheme="majorHAnsi" w:hAnsiTheme="majorHAnsi"/>
              </w:rPr>
              <w:t>0</w:t>
            </w:r>
            <w:r w:rsidRPr="00EB5D22">
              <w:rPr>
                <w:rFonts w:asciiTheme="majorHAnsi" w:hAnsiTheme="majorHAnsi"/>
              </w:rPr>
              <w:t>/6</w:t>
            </w:r>
            <w:r w:rsidR="00875408">
              <w:rPr>
                <w:rFonts w:asciiTheme="majorHAnsi" w:hAnsiTheme="majorHAnsi"/>
              </w:rPr>
              <w:t>0</w:t>
            </w:r>
          </w:p>
        </w:tc>
        <w:tc>
          <w:tcPr>
            <w:tcW w:w="1263" w:type="dxa"/>
          </w:tcPr>
          <w:p w:rsidR="00193848" w:rsidRPr="00EB5D22" w:rsidRDefault="00193848" w:rsidP="00C32849">
            <w:pPr>
              <w:spacing w:line="480" w:lineRule="auto"/>
              <w:rPr>
                <w:rFonts w:asciiTheme="majorHAnsi" w:hAnsiTheme="majorHAnsi"/>
              </w:rPr>
            </w:pPr>
            <w:r w:rsidRPr="00EB5D22">
              <w:rPr>
                <w:rFonts w:asciiTheme="majorHAnsi" w:hAnsiTheme="majorHAnsi"/>
              </w:rPr>
              <w:t>83.3</w:t>
            </w:r>
          </w:p>
        </w:tc>
      </w:tr>
      <w:tr w:rsidR="00193848" w:rsidRPr="00EB5D22" w:rsidTr="00011E41">
        <w:trPr>
          <w:trHeight w:val="142"/>
        </w:trPr>
        <w:tc>
          <w:tcPr>
            <w:tcW w:w="1648" w:type="dxa"/>
          </w:tcPr>
          <w:p w:rsidR="00193848" w:rsidRPr="00EB5D22" w:rsidRDefault="00193848" w:rsidP="009D725B">
            <w:pPr>
              <w:rPr>
                <w:rFonts w:asciiTheme="majorHAnsi" w:hAnsiTheme="majorHAnsi"/>
              </w:rPr>
            </w:pPr>
            <w:r w:rsidRPr="00EB5D22">
              <w:rPr>
                <w:rFonts w:asciiTheme="majorHAnsi" w:hAnsiTheme="majorHAnsi"/>
              </w:rPr>
              <w:t>State, territory, tribal or local governments</w:t>
            </w:r>
          </w:p>
        </w:tc>
        <w:tc>
          <w:tcPr>
            <w:tcW w:w="1560" w:type="dxa"/>
          </w:tcPr>
          <w:p w:rsidR="00193848" w:rsidRPr="00EB5D22" w:rsidRDefault="00193848" w:rsidP="00C32849">
            <w:pPr>
              <w:spacing w:line="480" w:lineRule="auto"/>
              <w:rPr>
                <w:rFonts w:asciiTheme="majorHAnsi" w:hAnsiTheme="majorHAnsi"/>
              </w:rPr>
            </w:pPr>
            <w:r w:rsidRPr="00EB5D22">
              <w:rPr>
                <w:rFonts w:asciiTheme="majorHAnsi" w:hAnsiTheme="majorHAnsi"/>
              </w:rPr>
              <w:t>30</w:t>
            </w:r>
          </w:p>
        </w:tc>
        <w:tc>
          <w:tcPr>
            <w:tcW w:w="1518" w:type="dxa"/>
          </w:tcPr>
          <w:p w:rsidR="00193848" w:rsidRPr="00EB5D22" w:rsidRDefault="00193848" w:rsidP="00C32849">
            <w:pPr>
              <w:spacing w:line="480" w:lineRule="auto"/>
              <w:rPr>
                <w:rFonts w:asciiTheme="majorHAnsi" w:hAnsiTheme="majorHAnsi"/>
              </w:rPr>
            </w:pPr>
            <w:r w:rsidRPr="00EB5D22">
              <w:rPr>
                <w:rFonts w:asciiTheme="majorHAnsi" w:hAnsiTheme="majorHAnsi"/>
              </w:rPr>
              <w:t>1</w:t>
            </w:r>
          </w:p>
        </w:tc>
        <w:tc>
          <w:tcPr>
            <w:tcW w:w="1385" w:type="dxa"/>
          </w:tcPr>
          <w:p w:rsidR="00193848" w:rsidRPr="00EB5D22" w:rsidRDefault="00193848" w:rsidP="00C32849">
            <w:pPr>
              <w:spacing w:line="480" w:lineRule="auto"/>
              <w:rPr>
                <w:rFonts w:asciiTheme="majorHAnsi" w:hAnsiTheme="majorHAnsi"/>
              </w:rPr>
            </w:pPr>
            <w:r w:rsidRPr="00EB5D22">
              <w:rPr>
                <w:rFonts w:asciiTheme="majorHAnsi" w:hAnsiTheme="majorHAnsi"/>
              </w:rPr>
              <w:t>1</w:t>
            </w:r>
            <w:r w:rsidR="00875408">
              <w:rPr>
                <w:rFonts w:asciiTheme="majorHAnsi" w:hAnsiTheme="majorHAnsi"/>
              </w:rPr>
              <w:t>0</w:t>
            </w:r>
            <w:r w:rsidRPr="00EB5D22">
              <w:rPr>
                <w:rFonts w:asciiTheme="majorHAnsi" w:hAnsiTheme="majorHAnsi"/>
              </w:rPr>
              <w:t>/6</w:t>
            </w:r>
            <w:r w:rsidR="00875408">
              <w:rPr>
                <w:rFonts w:asciiTheme="majorHAnsi" w:hAnsiTheme="majorHAnsi"/>
              </w:rPr>
              <w:t>0</w:t>
            </w:r>
          </w:p>
        </w:tc>
        <w:tc>
          <w:tcPr>
            <w:tcW w:w="1263" w:type="dxa"/>
          </w:tcPr>
          <w:p w:rsidR="00193848" w:rsidRPr="00EB5D22" w:rsidRDefault="00193848" w:rsidP="00C32849">
            <w:pPr>
              <w:spacing w:line="480" w:lineRule="auto"/>
              <w:rPr>
                <w:rFonts w:asciiTheme="majorHAnsi" w:hAnsiTheme="majorHAnsi"/>
              </w:rPr>
            </w:pPr>
            <w:r w:rsidRPr="00EB5D22">
              <w:rPr>
                <w:rFonts w:asciiTheme="majorHAnsi" w:hAnsiTheme="majorHAnsi"/>
              </w:rPr>
              <w:t>5</w:t>
            </w:r>
          </w:p>
        </w:tc>
      </w:tr>
      <w:tr w:rsidR="009030EC" w:rsidRPr="00EB5D22" w:rsidTr="00011E41">
        <w:trPr>
          <w:trHeight w:val="285"/>
        </w:trPr>
        <w:tc>
          <w:tcPr>
            <w:tcW w:w="1648" w:type="dxa"/>
            <w:shd w:val="clear" w:color="auto" w:fill="auto"/>
          </w:tcPr>
          <w:p w:rsidR="009030EC" w:rsidRPr="00EB5D22" w:rsidRDefault="009030EC" w:rsidP="009030EC">
            <w:pPr>
              <w:rPr>
                <w:rFonts w:asciiTheme="majorHAnsi" w:hAnsiTheme="majorHAnsi"/>
              </w:rPr>
            </w:pPr>
            <w:r>
              <w:rPr>
                <w:rFonts w:asciiTheme="majorHAnsi" w:hAnsiTheme="majorHAnsi"/>
              </w:rPr>
              <w:t>Federal Government</w:t>
            </w:r>
          </w:p>
        </w:tc>
        <w:tc>
          <w:tcPr>
            <w:tcW w:w="1560" w:type="dxa"/>
            <w:shd w:val="clear" w:color="auto" w:fill="auto"/>
          </w:tcPr>
          <w:p w:rsidR="009030EC" w:rsidRDefault="009030EC" w:rsidP="00C32849">
            <w:pPr>
              <w:spacing w:line="480" w:lineRule="auto"/>
              <w:rPr>
                <w:rFonts w:asciiTheme="majorHAnsi" w:hAnsiTheme="majorHAnsi"/>
              </w:rPr>
            </w:pPr>
            <w:r>
              <w:rPr>
                <w:rFonts w:asciiTheme="majorHAnsi" w:hAnsiTheme="majorHAnsi"/>
              </w:rPr>
              <w:t>30</w:t>
            </w:r>
          </w:p>
        </w:tc>
        <w:tc>
          <w:tcPr>
            <w:tcW w:w="1518" w:type="dxa"/>
            <w:shd w:val="clear" w:color="auto" w:fill="auto"/>
          </w:tcPr>
          <w:p w:rsidR="009030EC" w:rsidRPr="00EB5D22" w:rsidRDefault="009030EC" w:rsidP="00C32849">
            <w:pPr>
              <w:spacing w:line="480" w:lineRule="auto"/>
              <w:rPr>
                <w:rFonts w:asciiTheme="majorHAnsi" w:hAnsiTheme="majorHAnsi"/>
              </w:rPr>
            </w:pPr>
            <w:r>
              <w:rPr>
                <w:rFonts w:asciiTheme="majorHAnsi" w:hAnsiTheme="majorHAnsi"/>
              </w:rPr>
              <w:t>1</w:t>
            </w:r>
          </w:p>
        </w:tc>
        <w:tc>
          <w:tcPr>
            <w:tcW w:w="1385" w:type="dxa"/>
            <w:shd w:val="clear" w:color="auto" w:fill="auto"/>
          </w:tcPr>
          <w:p w:rsidR="009030EC" w:rsidRPr="00EB5D22" w:rsidRDefault="009030EC" w:rsidP="00C32849">
            <w:pPr>
              <w:spacing w:line="480" w:lineRule="auto"/>
              <w:rPr>
                <w:rFonts w:asciiTheme="majorHAnsi" w:hAnsiTheme="majorHAnsi"/>
              </w:rPr>
            </w:pPr>
            <w:r>
              <w:rPr>
                <w:rFonts w:asciiTheme="majorHAnsi" w:hAnsiTheme="majorHAnsi"/>
              </w:rPr>
              <w:t>10/60</w:t>
            </w:r>
          </w:p>
        </w:tc>
        <w:tc>
          <w:tcPr>
            <w:tcW w:w="1263" w:type="dxa"/>
          </w:tcPr>
          <w:p w:rsidR="009030EC" w:rsidRDefault="009030EC" w:rsidP="00C32849">
            <w:pPr>
              <w:spacing w:line="480" w:lineRule="auto"/>
              <w:rPr>
                <w:rFonts w:asciiTheme="majorHAnsi" w:hAnsiTheme="majorHAnsi"/>
              </w:rPr>
            </w:pPr>
            <w:r>
              <w:rPr>
                <w:rFonts w:asciiTheme="majorHAnsi" w:hAnsiTheme="majorHAnsi"/>
              </w:rPr>
              <w:t>5</w:t>
            </w:r>
          </w:p>
        </w:tc>
      </w:tr>
      <w:tr w:rsidR="00193848" w:rsidRPr="00EB5D22" w:rsidTr="00011E41">
        <w:trPr>
          <w:trHeight w:val="285"/>
        </w:trPr>
        <w:tc>
          <w:tcPr>
            <w:tcW w:w="1648" w:type="dxa"/>
            <w:shd w:val="clear" w:color="auto" w:fill="auto"/>
          </w:tcPr>
          <w:p w:rsidR="00193848" w:rsidRPr="00EB5D22" w:rsidRDefault="00193848" w:rsidP="00C32849">
            <w:pPr>
              <w:spacing w:line="480" w:lineRule="auto"/>
              <w:rPr>
                <w:rFonts w:asciiTheme="majorHAnsi" w:hAnsiTheme="majorHAnsi"/>
              </w:rPr>
            </w:pPr>
            <w:r w:rsidRPr="00EB5D22">
              <w:rPr>
                <w:rFonts w:asciiTheme="majorHAnsi" w:hAnsiTheme="majorHAnsi"/>
              </w:rPr>
              <w:t>Total</w:t>
            </w:r>
          </w:p>
        </w:tc>
        <w:tc>
          <w:tcPr>
            <w:tcW w:w="1560" w:type="dxa"/>
            <w:shd w:val="clear" w:color="auto" w:fill="auto"/>
          </w:tcPr>
          <w:p w:rsidR="00193848" w:rsidRPr="00EB5D22" w:rsidRDefault="009030EC" w:rsidP="00C32849">
            <w:pPr>
              <w:spacing w:line="480" w:lineRule="auto"/>
              <w:rPr>
                <w:rFonts w:asciiTheme="majorHAnsi" w:hAnsiTheme="majorHAnsi"/>
              </w:rPr>
            </w:pPr>
            <w:r>
              <w:rPr>
                <w:rFonts w:asciiTheme="majorHAnsi" w:hAnsiTheme="majorHAnsi"/>
              </w:rPr>
              <w:t>156</w:t>
            </w:r>
            <w:r w:rsidR="00193848" w:rsidRPr="00EB5D22">
              <w:rPr>
                <w:rFonts w:asciiTheme="majorHAnsi" w:hAnsiTheme="majorHAnsi"/>
              </w:rPr>
              <w:t>0</w:t>
            </w:r>
          </w:p>
        </w:tc>
        <w:tc>
          <w:tcPr>
            <w:tcW w:w="1518" w:type="dxa"/>
            <w:shd w:val="clear" w:color="auto" w:fill="auto"/>
          </w:tcPr>
          <w:p w:rsidR="00193848" w:rsidRPr="00EB5D22" w:rsidRDefault="00193848" w:rsidP="00C32849">
            <w:pPr>
              <w:spacing w:line="480" w:lineRule="auto"/>
              <w:rPr>
                <w:rFonts w:asciiTheme="majorHAnsi" w:hAnsiTheme="majorHAnsi"/>
              </w:rPr>
            </w:pPr>
          </w:p>
        </w:tc>
        <w:tc>
          <w:tcPr>
            <w:tcW w:w="1385" w:type="dxa"/>
            <w:shd w:val="clear" w:color="auto" w:fill="auto"/>
          </w:tcPr>
          <w:p w:rsidR="00193848" w:rsidRPr="00EB5D22" w:rsidRDefault="00193848" w:rsidP="00C32849">
            <w:pPr>
              <w:spacing w:line="480" w:lineRule="auto"/>
              <w:rPr>
                <w:rFonts w:asciiTheme="majorHAnsi" w:hAnsiTheme="majorHAnsi"/>
              </w:rPr>
            </w:pPr>
          </w:p>
        </w:tc>
        <w:tc>
          <w:tcPr>
            <w:tcW w:w="1263" w:type="dxa"/>
          </w:tcPr>
          <w:p w:rsidR="00193848" w:rsidRPr="00EB5D22" w:rsidRDefault="00875408" w:rsidP="009030EC">
            <w:pPr>
              <w:spacing w:line="480" w:lineRule="auto"/>
              <w:rPr>
                <w:rFonts w:asciiTheme="majorHAnsi" w:hAnsiTheme="majorHAnsi"/>
              </w:rPr>
            </w:pPr>
            <w:r>
              <w:rPr>
                <w:rFonts w:asciiTheme="majorHAnsi" w:hAnsiTheme="majorHAnsi"/>
              </w:rPr>
              <w:t>2</w:t>
            </w:r>
            <w:r w:rsidR="009030EC">
              <w:rPr>
                <w:rFonts w:asciiTheme="majorHAnsi" w:hAnsiTheme="majorHAnsi"/>
              </w:rPr>
              <w:t>60</w:t>
            </w:r>
          </w:p>
        </w:tc>
      </w:tr>
    </w:tbl>
    <w:p w:rsidR="00F7554E" w:rsidRDefault="00F7554E" w:rsidP="00F7554E">
      <w:pPr>
        <w:ind w:left="2160" w:firstLine="720"/>
        <w:rPr>
          <w:u w:val="single"/>
        </w:rPr>
      </w:pPr>
    </w:p>
    <w:p w:rsidR="00F7554E" w:rsidRPr="00EB5D22" w:rsidRDefault="00F7554E" w:rsidP="00F7554E">
      <w:pPr>
        <w:pStyle w:val="Default"/>
        <w:numPr>
          <w:ilvl w:val="0"/>
          <w:numId w:val="4"/>
        </w:numPr>
        <w:rPr>
          <w:rFonts w:asciiTheme="majorHAnsi" w:hAnsiTheme="majorHAnsi"/>
        </w:rPr>
      </w:pPr>
      <w:r w:rsidRPr="00EB5D22">
        <w:rPr>
          <w:rFonts w:asciiTheme="majorHAnsi" w:hAnsiTheme="majorHAnsi"/>
        </w:rPr>
        <w:t>Estimated Annualized Burden Costs</w:t>
      </w:r>
    </w:p>
    <w:p w:rsidR="00F7554E" w:rsidRPr="00EB5D22" w:rsidRDefault="00F7554E" w:rsidP="00F7554E">
      <w:pPr>
        <w:pStyle w:val="Default"/>
        <w:ind w:left="720"/>
        <w:rPr>
          <w:rFonts w:asciiTheme="majorHAnsi" w:hAnsiTheme="majorHAnsi"/>
        </w:rPr>
      </w:pPr>
    </w:p>
    <w:tbl>
      <w:tblPr>
        <w:tblStyle w:val="TableGrid"/>
        <w:tblW w:w="0" w:type="auto"/>
        <w:tblInd w:w="607" w:type="dxa"/>
        <w:tblLook w:val="04A0" w:firstRow="1" w:lastRow="0" w:firstColumn="1" w:lastColumn="0" w:noHBand="0" w:noVBand="1"/>
      </w:tblPr>
      <w:tblGrid>
        <w:gridCol w:w="2358"/>
        <w:gridCol w:w="1623"/>
        <w:gridCol w:w="1904"/>
        <w:gridCol w:w="1423"/>
      </w:tblGrid>
      <w:tr w:rsidR="00F7554E" w:rsidRPr="00EB5D22" w:rsidTr="00B869BD">
        <w:tc>
          <w:tcPr>
            <w:tcW w:w="2358" w:type="dxa"/>
          </w:tcPr>
          <w:p w:rsidR="00B869BD" w:rsidRDefault="00B869BD" w:rsidP="00F7554E">
            <w:pPr>
              <w:pStyle w:val="Default"/>
              <w:rPr>
                <w:rFonts w:asciiTheme="majorHAnsi" w:hAnsiTheme="majorHAnsi"/>
              </w:rPr>
            </w:pPr>
          </w:p>
          <w:p w:rsidR="00F7554E" w:rsidRPr="00EB5D22" w:rsidRDefault="00F7554E" w:rsidP="00F7554E">
            <w:pPr>
              <w:pStyle w:val="Default"/>
              <w:rPr>
                <w:rFonts w:asciiTheme="majorHAnsi" w:hAnsiTheme="majorHAnsi"/>
              </w:rPr>
            </w:pPr>
            <w:r w:rsidRPr="00EB5D22">
              <w:rPr>
                <w:rFonts w:asciiTheme="majorHAnsi" w:hAnsiTheme="majorHAnsi"/>
              </w:rPr>
              <w:t>Type of Respondent</w:t>
            </w:r>
          </w:p>
        </w:tc>
        <w:tc>
          <w:tcPr>
            <w:tcW w:w="1623" w:type="dxa"/>
          </w:tcPr>
          <w:p w:rsidR="00B869BD" w:rsidRDefault="00B869BD" w:rsidP="00F7554E">
            <w:pPr>
              <w:pStyle w:val="Default"/>
              <w:rPr>
                <w:rFonts w:asciiTheme="majorHAnsi" w:hAnsiTheme="majorHAnsi"/>
              </w:rPr>
            </w:pPr>
          </w:p>
          <w:p w:rsidR="00F7554E" w:rsidRPr="00EB5D22" w:rsidRDefault="00F7554E" w:rsidP="00F7554E">
            <w:pPr>
              <w:pStyle w:val="Default"/>
              <w:rPr>
                <w:rFonts w:asciiTheme="majorHAnsi" w:hAnsiTheme="majorHAnsi"/>
              </w:rPr>
            </w:pPr>
            <w:r w:rsidRPr="00EB5D22">
              <w:rPr>
                <w:rFonts w:asciiTheme="majorHAnsi" w:hAnsiTheme="majorHAnsi"/>
              </w:rPr>
              <w:t>Total Burden Hours</w:t>
            </w:r>
          </w:p>
        </w:tc>
        <w:tc>
          <w:tcPr>
            <w:tcW w:w="1904" w:type="dxa"/>
          </w:tcPr>
          <w:p w:rsidR="00B869BD" w:rsidRDefault="00B869BD" w:rsidP="00F7554E">
            <w:pPr>
              <w:pStyle w:val="Default"/>
              <w:rPr>
                <w:rFonts w:asciiTheme="majorHAnsi" w:hAnsiTheme="majorHAnsi"/>
              </w:rPr>
            </w:pPr>
          </w:p>
          <w:p w:rsidR="00F7554E" w:rsidRPr="00EB5D22" w:rsidRDefault="00F7554E" w:rsidP="00F7554E">
            <w:pPr>
              <w:pStyle w:val="Default"/>
              <w:rPr>
                <w:rFonts w:asciiTheme="majorHAnsi" w:hAnsiTheme="majorHAnsi"/>
              </w:rPr>
            </w:pPr>
            <w:r w:rsidRPr="00EB5D22">
              <w:rPr>
                <w:rFonts w:asciiTheme="majorHAnsi" w:hAnsiTheme="majorHAnsi"/>
              </w:rPr>
              <w:t>Hourly Wage Rate</w:t>
            </w:r>
          </w:p>
        </w:tc>
        <w:tc>
          <w:tcPr>
            <w:tcW w:w="1423" w:type="dxa"/>
          </w:tcPr>
          <w:p w:rsidR="00F7554E" w:rsidRPr="00EB5D22" w:rsidRDefault="00F7554E" w:rsidP="00F7554E">
            <w:pPr>
              <w:pStyle w:val="Default"/>
              <w:rPr>
                <w:rFonts w:asciiTheme="majorHAnsi" w:hAnsiTheme="majorHAnsi"/>
              </w:rPr>
            </w:pPr>
            <w:r w:rsidRPr="00EB5D22">
              <w:rPr>
                <w:rFonts w:asciiTheme="majorHAnsi" w:hAnsiTheme="majorHAnsi"/>
              </w:rPr>
              <w:t>Total Respondent Costs</w:t>
            </w:r>
          </w:p>
        </w:tc>
      </w:tr>
      <w:tr w:rsidR="00F7554E" w:rsidRPr="00EB5D22" w:rsidTr="00B869BD">
        <w:tc>
          <w:tcPr>
            <w:tcW w:w="2358" w:type="dxa"/>
          </w:tcPr>
          <w:p w:rsidR="00F7554E" w:rsidRPr="00EB5D22" w:rsidRDefault="00F7554E" w:rsidP="00F7554E">
            <w:pPr>
              <w:pStyle w:val="Default"/>
              <w:rPr>
                <w:rFonts w:asciiTheme="majorHAnsi" w:hAnsiTheme="majorHAnsi"/>
              </w:rPr>
            </w:pPr>
            <w:r w:rsidRPr="00EB5D22">
              <w:rPr>
                <w:rFonts w:asciiTheme="majorHAnsi" w:hAnsiTheme="majorHAnsi"/>
              </w:rPr>
              <w:t>Individuals or Households</w:t>
            </w:r>
          </w:p>
        </w:tc>
        <w:tc>
          <w:tcPr>
            <w:tcW w:w="1623" w:type="dxa"/>
          </w:tcPr>
          <w:p w:rsidR="00F7554E" w:rsidRPr="00EB5D22" w:rsidRDefault="00F7554E" w:rsidP="00F7554E">
            <w:pPr>
              <w:pStyle w:val="Default"/>
              <w:rPr>
                <w:rFonts w:asciiTheme="majorHAnsi" w:hAnsiTheme="majorHAnsi"/>
              </w:rPr>
            </w:pPr>
            <w:r w:rsidRPr="00EB5D22">
              <w:rPr>
                <w:rFonts w:asciiTheme="majorHAnsi" w:hAnsiTheme="majorHAnsi"/>
              </w:rPr>
              <w:t>83.3</w:t>
            </w:r>
          </w:p>
        </w:tc>
        <w:tc>
          <w:tcPr>
            <w:tcW w:w="1904" w:type="dxa"/>
          </w:tcPr>
          <w:p w:rsidR="00F7554E" w:rsidRPr="00EB5D22" w:rsidRDefault="00F7554E" w:rsidP="00F7554E">
            <w:pPr>
              <w:pStyle w:val="Default"/>
              <w:rPr>
                <w:rFonts w:asciiTheme="majorHAnsi" w:hAnsiTheme="majorHAnsi"/>
              </w:rPr>
            </w:pPr>
            <w:r w:rsidRPr="00EB5D22">
              <w:rPr>
                <w:rFonts w:asciiTheme="majorHAnsi" w:hAnsiTheme="majorHAnsi"/>
              </w:rPr>
              <w:t>$5.25</w:t>
            </w:r>
          </w:p>
        </w:tc>
        <w:tc>
          <w:tcPr>
            <w:tcW w:w="1423" w:type="dxa"/>
          </w:tcPr>
          <w:p w:rsidR="00F7554E" w:rsidRPr="00EB5D22" w:rsidRDefault="00D025DF" w:rsidP="00F7554E">
            <w:pPr>
              <w:pStyle w:val="Default"/>
              <w:rPr>
                <w:rFonts w:asciiTheme="majorHAnsi" w:hAnsiTheme="majorHAnsi"/>
              </w:rPr>
            </w:pPr>
            <w:r w:rsidRPr="00EB5D22">
              <w:rPr>
                <w:rFonts w:asciiTheme="majorHAnsi" w:hAnsiTheme="majorHAnsi"/>
              </w:rPr>
              <w:t>$437.33</w:t>
            </w:r>
          </w:p>
        </w:tc>
      </w:tr>
      <w:tr w:rsidR="00F7554E" w:rsidRPr="00EB5D22" w:rsidTr="00B869BD">
        <w:tc>
          <w:tcPr>
            <w:tcW w:w="2358" w:type="dxa"/>
          </w:tcPr>
          <w:p w:rsidR="00F7554E" w:rsidRPr="00EB5D22" w:rsidRDefault="00F7554E" w:rsidP="00F7554E">
            <w:pPr>
              <w:pStyle w:val="Default"/>
              <w:rPr>
                <w:rFonts w:asciiTheme="majorHAnsi" w:hAnsiTheme="majorHAnsi"/>
              </w:rPr>
            </w:pPr>
            <w:r w:rsidRPr="00EB5D22">
              <w:rPr>
                <w:rFonts w:asciiTheme="majorHAnsi" w:hAnsiTheme="majorHAnsi"/>
              </w:rPr>
              <w:t>Organizations</w:t>
            </w:r>
          </w:p>
        </w:tc>
        <w:tc>
          <w:tcPr>
            <w:tcW w:w="1623" w:type="dxa"/>
          </w:tcPr>
          <w:p w:rsidR="00F7554E" w:rsidRPr="00EB5D22" w:rsidRDefault="00F7554E" w:rsidP="00F7554E">
            <w:pPr>
              <w:pStyle w:val="Default"/>
              <w:rPr>
                <w:rFonts w:asciiTheme="majorHAnsi" w:hAnsiTheme="majorHAnsi"/>
              </w:rPr>
            </w:pPr>
            <w:r w:rsidRPr="00EB5D22">
              <w:rPr>
                <w:rFonts w:asciiTheme="majorHAnsi" w:hAnsiTheme="majorHAnsi"/>
              </w:rPr>
              <w:t>83.3</w:t>
            </w:r>
          </w:p>
        </w:tc>
        <w:tc>
          <w:tcPr>
            <w:tcW w:w="1904" w:type="dxa"/>
          </w:tcPr>
          <w:p w:rsidR="00F7554E" w:rsidRPr="00EB5D22" w:rsidRDefault="00F7554E" w:rsidP="00F7554E">
            <w:pPr>
              <w:pStyle w:val="Default"/>
              <w:rPr>
                <w:rFonts w:asciiTheme="majorHAnsi" w:hAnsiTheme="majorHAnsi"/>
              </w:rPr>
            </w:pPr>
            <w:r w:rsidRPr="00EB5D22">
              <w:rPr>
                <w:rFonts w:asciiTheme="majorHAnsi" w:hAnsiTheme="majorHAnsi"/>
              </w:rPr>
              <w:t>$5.25</w:t>
            </w:r>
          </w:p>
        </w:tc>
        <w:tc>
          <w:tcPr>
            <w:tcW w:w="1423" w:type="dxa"/>
          </w:tcPr>
          <w:p w:rsidR="00F7554E" w:rsidRPr="00EB5D22" w:rsidRDefault="00D025DF" w:rsidP="00F7554E">
            <w:pPr>
              <w:pStyle w:val="Default"/>
              <w:rPr>
                <w:rFonts w:asciiTheme="majorHAnsi" w:hAnsiTheme="majorHAnsi"/>
              </w:rPr>
            </w:pPr>
            <w:r w:rsidRPr="00EB5D22">
              <w:rPr>
                <w:rFonts w:asciiTheme="majorHAnsi" w:hAnsiTheme="majorHAnsi"/>
              </w:rPr>
              <w:t>$437.33</w:t>
            </w:r>
          </w:p>
        </w:tc>
      </w:tr>
      <w:tr w:rsidR="00F7554E" w:rsidRPr="00EB5D22" w:rsidTr="00B869BD">
        <w:tc>
          <w:tcPr>
            <w:tcW w:w="2358" w:type="dxa"/>
          </w:tcPr>
          <w:p w:rsidR="00F7554E" w:rsidRPr="00EB5D22" w:rsidRDefault="00F7554E" w:rsidP="00F7554E">
            <w:pPr>
              <w:pStyle w:val="Default"/>
              <w:rPr>
                <w:rFonts w:asciiTheme="majorHAnsi" w:hAnsiTheme="majorHAnsi"/>
              </w:rPr>
            </w:pPr>
            <w:r w:rsidRPr="00EB5D22">
              <w:rPr>
                <w:rFonts w:asciiTheme="majorHAnsi" w:hAnsiTheme="majorHAnsi"/>
              </w:rPr>
              <w:t>Businesses</w:t>
            </w:r>
          </w:p>
        </w:tc>
        <w:tc>
          <w:tcPr>
            <w:tcW w:w="1623" w:type="dxa"/>
          </w:tcPr>
          <w:p w:rsidR="00F7554E" w:rsidRPr="00EB5D22" w:rsidRDefault="00F7554E" w:rsidP="00F7554E">
            <w:pPr>
              <w:pStyle w:val="Default"/>
              <w:rPr>
                <w:rFonts w:asciiTheme="majorHAnsi" w:hAnsiTheme="majorHAnsi"/>
              </w:rPr>
            </w:pPr>
            <w:r w:rsidRPr="00EB5D22">
              <w:rPr>
                <w:rFonts w:asciiTheme="majorHAnsi" w:hAnsiTheme="majorHAnsi"/>
              </w:rPr>
              <w:t>83.3</w:t>
            </w:r>
          </w:p>
        </w:tc>
        <w:tc>
          <w:tcPr>
            <w:tcW w:w="1904" w:type="dxa"/>
          </w:tcPr>
          <w:p w:rsidR="00F7554E" w:rsidRPr="00EB5D22" w:rsidRDefault="00F7554E" w:rsidP="00F7554E">
            <w:pPr>
              <w:pStyle w:val="Default"/>
              <w:rPr>
                <w:rFonts w:asciiTheme="majorHAnsi" w:hAnsiTheme="majorHAnsi"/>
              </w:rPr>
            </w:pPr>
            <w:r w:rsidRPr="00EB5D22">
              <w:rPr>
                <w:rFonts w:asciiTheme="majorHAnsi" w:hAnsiTheme="majorHAnsi"/>
              </w:rPr>
              <w:t>$5.25</w:t>
            </w:r>
          </w:p>
        </w:tc>
        <w:tc>
          <w:tcPr>
            <w:tcW w:w="1423" w:type="dxa"/>
          </w:tcPr>
          <w:p w:rsidR="00F7554E" w:rsidRPr="00EB5D22" w:rsidRDefault="00D025DF" w:rsidP="00F7554E">
            <w:pPr>
              <w:pStyle w:val="Default"/>
              <w:rPr>
                <w:rFonts w:asciiTheme="majorHAnsi" w:hAnsiTheme="majorHAnsi"/>
              </w:rPr>
            </w:pPr>
            <w:r w:rsidRPr="00EB5D22">
              <w:rPr>
                <w:rFonts w:asciiTheme="majorHAnsi" w:hAnsiTheme="majorHAnsi"/>
              </w:rPr>
              <w:t>$437.33</w:t>
            </w:r>
          </w:p>
        </w:tc>
      </w:tr>
      <w:tr w:rsidR="00F7554E" w:rsidRPr="00EB5D22" w:rsidTr="00B869BD">
        <w:tc>
          <w:tcPr>
            <w:tcW w:w="2358" w:type="dxa"/>
          </w:tcPr>
          <w:p w:rsidR="00F7554E" w:rsidRPr="00EB5D22" w:rsidRDefault="00F7554E" w:rsidP="00F7554E">
            <w:pPr>
              <w:pStyle w:val="Default"/>
              <w:rPr>
                <w:rFonts w:asciiTheme="majorHAnsi" w:hAnsiTheme="majorHAnsi"/>
              </w:rPr>
            </w:pPr>
            <w:r w:rsidRPr="00EB5D22">
              <w:rPr>
                <w:rFonts w:asciiTheme="majorHAnsi" w:hAnsiTheme="majorHAnsi"/>
              </w:rPr>
              <w:t>State, territory, tribal or local governments</w:t>
            </w:r>
          </w:p>
        </w:tc>
        <w:tc>
          <w:tcPr>
            <w:tcW w:w="1623" w:type="dxa"/>
          </w:tcPr>
          <w:p w:rsidR="00F7554E" w:rsidRPr="00EB5D22" w:rsidRDefault="00F7554E" w:rsidP="00F7554E">
            <w:pPr>
              <w:pStyle w:val="Default"/>
              <w:rPr>
                <w:rFonts w:asciiTheme="majorHAnsi" w:hAnsiTheme="majorHAnsi"/>
              </w:rPr>
            </w:pPr>
            <w:r w:rsidRPr="00EB5D22">
              <w:rPr>
                <w:rFonts w:asciiTheme="majorHAnsi" w:hAnsiTheme="majorHAnsi"/>
              </w:rPr>
              <w:t>5</w:t>
            </w:r>
          </w:p>
        </w:tc>
        <w:tc>
          <w:tcPr>
            <w:tcW w:w="1904" w:type="dxa"/>
          </w:tcPr>
          <w:p w:rsidR="00F7554E" w:rsidRPr="00EB5D22" w:rsidRDefault="00F7554E" w:rsidP="00F7554E">
            <w:pPr>
              <w:pStyle w:val="Default"/>
              <w:rPr>
                <w:rFonts w:asciiTheme="majorHAnsi" w:hAnsiTheme="majorHAnsi"/>
              </w:rPr>
            </w:pPr>
            <w:r w:rsidRPr="00EB5D22">
              <w:rPr>
                <w:rFonts w:asciiTheme="majorHAnsi" w:hAnsiTheme="majorHAnsi"/>
              </w:rPr>
              <w:t>$5.25</w:t>
            </w:r>
          </w:p>
        </w:tc>
        <w:tc>
          <w:tcPr>
            <w:tcW w:w="1423" w:type="dxa"/>
          </w:tcPr>
          <w:p w:rsidR="00F7554E" w:rsidRPr="00EB5D22" w:rsidRDefault="00D025DF" w:rsidP="00F7554E">
            <w:pPr>
              <w:pStyle w:val="Default"/>
              <w:rPr>
                <w:rFonts w:asciiTheme="majorHAnsi" w:hAnsiTheme="majorHAnsi"/>
              </w:rPr>
            </w:pPr>
            <w:r w:rsidRPr="00EB5D22">
              <w:rPr>
                <w:rFonts w:asciiTheme="majorHAnsi" w:hAnsiTheme="majorHAnsi"/>
              </w:rPr>
              <w:t>$26.25</w:t>
            </w:r>
          </w:p>
        </w:tc>
      </w:tr>
      <w:tr w:rsidR="00F7554E" w:rsidRPr="00EB5D22" w:rsidTr="00B869BD">
        <w:tc>
          <w:tcPr>
            <w:tcW w:w="2358" w:type="dxa"/>
          </w:tcPr>
          <w:p w:rsidR="00F7554E" w:rsidRPr="00EB5D22" w:rsidRDefault="00F7554E" w:rsidP="00F7554E">
            <w:pPr>
              <w:pStyle w:val="Default"/>
              <w:rPr>
                <w:rFonts w:asciiTheme="majorHAnsi" w:hAnsiTheme="majorHAnsi"/>
              </w:rPr>
            </w:pPr>
            <w:r w:rsidRPr="00EB5D22">
              <w:rPr>
                <w:rFonts w:asciiTheme="majorHAnsi" w:hAnsiTheme="majorHAnsi"/>
              </w:rPr>
              <w:t>Total</w:t>
            </w:r>
          </w:p>
        </w:tc>
        <w:tc>
          <w:tcPr>
            <w:tcW w:w="1623" w:type="dxa"/>
          </w:tcPr>
          <w:p w:rsidR="00F7554E" w:rsidRPr="00EB5D22" w:rsidRDefault="00F7554E" w:rsidP="00F7554E">
            <w:pPr>
              <w:pStyle w:val="Default"/>
              <w:rPr>
                <w:rFonts w:asciiTheme="majorHAnsi" w:hAnsiTheme="majorHAnsi"/>
              </w:rPr>
            </w:pPr>
          </w:p>
        </w:tc>
        <w:tc>
          <w:tcPr>
            <w:tcW w:w="1904" w:type="dxa"/>
          </w:tcPr>
          <w:p w:rsidR="00F7554E" w:rsidRPr="00EB5D22" w:rsidRDefault="00F7554E" w:rsidP="00F7554E">
            <w:pPr>
              <w:pStyle w:val="Default"/>
              <w:rPr>
                <w:rFonts w:asciiTheme="majorHAnsi" w:hAnsiTheme="majorHAnsi"/>
              </w:rPr>
            </w:pPr>
          </w:p>
        </w:tc>
        <w:tc>
          <w:tcPr>
            <w:tcW w:w="1423" w:type="dxa"/>
          </w:tcPr>
          <w:p w:rsidR="00F7554E" w:rsidRPr="00EB5D22" w:rsidRDefault="00D025DF" w:rsidP="00F7554E">
            <w:pPr>
              <w:pStyle w:val="Default"/>
              <w:rPr>
                <w:rFonts w:asciiTheme="majorHAnsi" w:hAnsiTheme="majorHAnsi"/>
              </w:rPr>
            </w:pPr>
            <w:r w:rsidRPr="00EB5D22">
              <w:rPr>
                <w:rFonts w:asciiTheme="majorHAnsi" w:hAnsiTheme="majorHAnsi"/>
              </w:rPr>
              <w:t>$</w:t>
            </w:r>
            <w:r w:rsidR="00533917" w:rsidRPr="00EB5D22">
              <w:rPr>
                <w:rFonts w:asciiTheme="majorHAnsi" w:hAnsiTheme="majorHAnsi"/>
              </w:rPr>
              <w:t>900</w:t>
            </w:r>
            <w:r w:rsidR="00363F71" w:rsidRPr="00EB5D22">
              <w:rPr>
                <w:rFonts w:asciiTheme="majorHAnsi" w:hAnsiTheme="majorHAnsi"/>
              </w:rPr>
              <w:t>.</w:t>
            </w:r>
            <w:r w:rsidR="00533917" w:rsidRPr="00EB5D22">
              <w:rPr>
                <w:rFonts w:asciiTheme="majorHAnsi" w:hAnsiTheme="majorHAnsi"/>
              </w:rPr>
              <w:t>91</w:t>
            </w:r>
          </w:p>
        </w:tc>
      </w:tr>
    </w:tbl>
    <w:p w:rsidR="00F7554E" w:rsidRPr="00EB5D22" w:rsidRDefault="00F7554E" w:rsidP="00F7554E">
      <w:pPr>
        <w:pStyle w:val="Default"/>
        <w:ind w:left="720"/>
        <w:rPr>
          <w:rFonts w:asciiTheme="majorHAnsi" w:hAnsiTheme="majorHAnsi"/>
        </w:rPr>
      </w:pPr>
    </w:p>
    <w:p w:rsidR="008A1C64" w:rsidRDefault="008A1C64" w:rsidP="008A1C64">
      <w:pPr>
        <w:pStyle w:val="ListParagraph"/>
        <w:rPr>
          <w:rFonts w:ascii="Calibri" w:hAnsi="Calibri"/>
        </w:rPr>
      </w:pPr>
    </w:p>
    <w:p w:rsidR="00C6257C" w:rsidRDefault="00C6257C" w:rsidP="008A1C64">
      <w:pPr>
        <w:pStyle w:val="ListParagraph"/>
        <w:rPr>
          <w:rFonts w:ascii="Calibri" w:hAnsi="Calibri"/>
        </w:rPr>
      </w:pPr>
    </w:p>
    <w:p w:rsidR="00733DE2" w:rsidRDefault="00C44379" w:rsidP="00EB5D22">
      <w:pPr>
        <w:pStyle w:val="Default"/>
        <w:numPr>
          <w:ilvl w:val="0"/>
          <w:numId w:val="5"/>
        </w:numPr>
        <w:rPr>
          <w:rFonts w:ascii="Calibri" w:hAnsi="Calibri"/>
        </w:rPr>
      </w:pPr>
      <w:r>
        <w:rPr>
          <w:rFonts w:ascii="Calibri" w:hAnsi="Calibri"/>
        </w:rPr>
        <w:t>Provide an estimate of the total annual cost burden to the respondent or record keepers resulting from the collection (excluding the value of the burden hours in Questions 12 above).</w:t>
      </w:r>
    </w:p>
    <w:p w:rsidR="00513292" w:rsidRDefault="00513292" w:rsidP="00513292">
      <w:pPr>
        <w:pStyle w:val="ListParagraph"/>
        <w:rPr>
          <w:rFonts w:ascii="Calibri" w:hAnsi="Calibri"/>
        </w:rPr>
      </w:pPr>
    </w:p>
    <w:p w:rsidR="00552997" w:rsidRDefault="00C44379" w:rsidP="00552997">
      <w:pPr>
        <w:pStyle w:val="Default"/>
        <w:rPr>
          <w:rFonts w:ascii="Calibri" w:hAnsi="Calibri"/>
        </w:rPr>
      </w:pPr>
      <w:r>
        <w:rPr>
          <w:rFonts w:ascii="Calibri" w:hAnsi="Calibri"/>
        </w:rPr>
        <w:t>There are no additional costs</w:t>
      </w:r>
      <w:r w:rsidR="00552997">
        <w:rPr>
          <w:rFonts w:ascii="Calibri" w:hAnsi="Calibri"/>
        </w:rPr>
        <w:t>.</w:t>
      </w:r>
    </w:p>
    <w:p w:rsidR="00C07C04" w:rsidRDefault="00C07C04" w:rsidP="00552997">
      <w:pPr>
        <w:pStyle w:val="Default"/>
        <w:rPr>
          <w:rFonts w:ascii="Calibri" w:hAnsi="Calibri"/>
        </w:rPr>
      </w:pPr>
    </w:p>
    <w:p w:rsidR="00C07C04" w:rsidRDefault="00C07C04" w:rsidP="00EB5D22">
      <w:pPr>
        <w:pStyle w:val="Default"/>
        <w:numPr>
          <w:ilvl w:val="0"/>
          <w:numId w:val="5"/>
        </w:numPr>
        <w:rPr>
          <w:rFonts w:ascii="Calibri" w:hAnsi="Calibri"/>
        </w:rPr>
      </w:pPr>
      <w:r>
        <w:rPr>
          <w:rFonts w:ascii="Calibri" w:hAnsi="Calibri"/>
        </w:rPr>
        <w:t>Capital Costs (Maintenance of Capital Costs)</w:t>
      </w:r>
    </w:p>
    <w:p w:rsidR="00C07C04" w:rsidRDefault="00C07C04" w:rsidP="00C07C04">
      <w:pPr>
        <w:pStyle w:val="ListParagraph"/>
        <w:rPr>
          <w:rFonts w:ascii="Calibri" w:hAnsi="Calibri"/>
        </w:rPr>
      </w:pPr>
    </w:p>
    <w:p w:rsidR="00C07C04" w:rsidRDefault="00C07C04" w:rsidP="00C07C04">
      <w:pPr>
        <w:pStyle w:val="Default"/>
        <w:rPr>
          <w:rFonts w:ascii="Calibri" w:hAnsi="Calibri"/>
        </w:rPr>
      </w:pPr>
      <w:r>
        <w:rPr>
          <w:rFonts w:ascii="Calibri" w:hAnsi="Calibri"/>
        </w:rPr>
        <w:t>DOC incurs no additional charges when using the challenge.gov platform, which is operated free of charge by the General Services Administration.  In some cases, DOC may enter into a grant, contract, cooperative agreement, or other agreement with a private sector for-profit or nonprofit entity or State or local government agency to administer the prize competition, which will have associated costs negotiated on an individual basis.</w:t>
      </w:r>
    </w:p>
    <w:p w:rsidR="00733DE2" w:rsidRDefault="00733DE2" w:rsidP="00733DE2">
      <w:pPr>
        <w:pStyle w:val="ListParagraph"/>
        <w:rPr>
          <w:rFonts w:ascii="Calibri" w:hAnsi="Calibri"/>
        </w:rPr>
      </w:pPr>
    </w:p>
    <w:p w:rsidR="00733DE2" w:rsidRDefault="00733DE2" w:rsidP="00EB5D22">
      <w:pPr>
        <w:pStyle w:val="Default"/>
        <w:numPr>
          <w:ilvl w:val="0"/>
          <w:numId w:val="5"/>
        </w:numPr>
        <w:rPr>
          <w:rFonts w:ascii="Calibri" w:hAnsi="Calibri"/>
        </w:rPr>
      </w:pPr>
      <w:r>
        <w:rPr>
          <w:rFonts w:ascii="Calibri" w:hAnsi="Calibri"/>
        </w:rPr>
        <w:t>Costs to Federal Government</w:t>
      </w:r>
    </w:p>
    <w:p w:rsidR="001F5B7D" w:rsidRDefault="001F5B7D" w:rsidP="001F5B7D">
      <w:pPr>
        <w:pStyle w:val="ListParagraph"/>
        <w:rPr>
          <w:rFonts w:ascii="Calibri" w:hAnsi="Calibri"/>
        </w:rPr>
      </w:pPr>
    </w:p>
    <w:p w:rsidR="001F5B7D" w:rsidRDefault="001F5B7D" w:rsidP="00DB6B56">
      <w:pPr>
        <w:pStyle w:val="Default"/>
        <w:rPr>
          <w:rFonts w:ascii="Calibri" w:hAnsi="Calibri"/>
        </w:rPr>
      </w:pPr>
      <w:r>
        <w:rPr>
          <w:rFonts w:ascii="Calibri" w:hAnsi="Calibri"/>
        </w:rPr>
        <w:t>We estimate the burden to the government for the management of the information related to the additional requests for the challenge.gov site wi</w:t>
      </w:r>
      <w:r w:rsidR="00597024">
        <w:rPr>
          <w:rFonts w:ascii="Calibri" w:hAnsi="Calibri"/>
        </w:rPr>
        <w:t>ll result in approximately 1/10</w:t>
      </w:r>
      <w:r>
        <w:rPr>
          <w:rFonts w:ascii="Calibri" w:hAnsi="Calibri"/>
        </w:rPr>
        <w:t xml:space="preserve">th of an FTE used continuously during the </w:t>
      </w:r>
      <w:r w:rsidR="00C07C04">
        <w:rPr>
          <w:rFonts w:ascii="Calibri" w:hAnsi="Calibri"/>
        </w:rPr>
        <w:t>3-year</w:t>
      </w:r>
      <w:r>
        <w:rPr>
          <w:rFonts w:ascii="Calibri" w:hAnsi="Calibri"/>
        </w:rPr>
        <w:t xml:space="preserve"> period. The time required will be to associate the data collection with the submission to the challenges that are received. </w:t>
      </w:r>
      <w:r w:rsidR="00EC6418">
        <w:rPr>
          <w:rFonts w:ascii="Calibri" w:hAnsi="Calibri"/>
        </w:rPr>
        <w:t xml:space="preserve"> Estimated costs are $1</w:t>
      </w:r>
      <w:r w:rsidR="00B869BD">
        <w:rPr>
          <w:rFonts w:ascii="Calibri" w:hAnsi="Calibri"/>
        </w:rPr>
        <w:t>0,1</w:t>
      </w:r>
      <w:r w:rsidR="00EC6418">
        <w:rPr>
          <w:rFonts w:ascii="Calibri" w:hAnsi="Calibri"/>
        </w:rPr>
        <w:t>50 per year.</w:t>
      </w:r>
    </w:p>
    <w:p w:rsidR="00301E1E" w:rsidRDefault="00301E1E" w:rsidP="00DB6B56">
      <w:pPr>
        <w:pStyle w:val="Default"/>
        <w:rPr>
          <w:rFonts w:ascii="Calibri" w:hAnsi="Calibri"/>
        </w:rPr>
      </w:pPr>
    </w:p>
    <w:p w:rsidR="00733DE2" w:rsidRDefault="00733DE2" w:rsidP="00EB5D22">
      <w:pPr>
        <w:pStyle w:val="Default"/>
        <w:numPr>
          <w:ilvl w:val="0"/>
          <w:numId w:val="5"/>
        </w:numPr>
        <w:rPr>
          <w:rFonts w:ascii="Calibri" w:hAnsi="Calibri"/>
        </w:rPr>
      </w:pPr>
      <w:r>
        <w:rPr>
          <w:rFonts w:ascii="Calibri" w:hAnsi="Calibri"/>
        </w:rPr>
        <w:t>Program Change or Adjustment</w:t>
      </w:r>
    </w:p>
    <w:p w:rsidR="00F16DA9" w:rsidRDefault="00F16DA9" w:rsidP="00F16DA9">
      <w:pPr>
        <w:pStyle w:val="ListParagraph"/>
        <w:rPr>
          <w:rFonts w:ascii="Calibri" w:hAnsi="Calibri"/>
        </w:rPr>
      </w:pPr>
    </w:p>
    <w:p w:rsidR="00F16DA9" w:rsidRDefault="00F16DA9" w:rsidP="00DB6B56">
      <w:pPr>
        <w:pStyle w:val="Default"/>
        <w:rPr>
          <w:rFonts w:ascii="Calibri" w:hAnsi="Calibri"/>
        </w:rPr>
      </w:pPr>
      <w:r>
        <w:rPr>
          <w:rFonts w:ascii="Calibri" w:hAnsi="Calibri"/>
        </w:rPr>
        <w:t xml:space="preserve">This is a new data collection. </w:t>
      </w:r>
    </w:p>
    <w:p w:rsidR="00733DE2" w:rsidRDefault="00733DE2" w:rsidP="00733DE2">
      <w:pPr>
        <w:pStyle w:val="ListParagraph"/>
        <w:rPr>
          <w:rFonts w:ascii="Calibri" w:hAnsi="Calibri"/>
        </w:rPr>
      </w:pPr>
    </w:p>
    <w:p w:rsidR="00733DE2" w:rsidRDefault="00733DE2" w:rsidP="00EB5D22">
      <w:pPr>
        <w:pStyle w:val="Default"/>
        <w:numPr>
          <w:ilvl w:val="0"/>
          <w:numId w:val="5"/>
        </w:numPr>
        <w:rPr>
          <w:rFonts w:ascii="Calibri" w:hAnsi="Calibri"/>
        </w:rPr>
      </w:pPr>
      <w:r>
        <w:rPr>
          <w:rFonts w:ascii="Calibri" w:hAnsi="Calibri"/>
        </w:rPr>
        <w:t>Publication and Tabulation of Data</w:t>
      </w:r>
    </w:p>
    <w:p w:rsidR="00F16DA9" w:rsidRDefault="00F16DA9" w:rsidP="00F16DA9">
      <w:pPr>
        <w:pStyle w:val="ListParagraph"/>
        <w:rPr>
          <w:rFonts w:ascii="Calibri" w:hAnsi="Calibri"/>
        </w:rPr>
      </w:pPr>
    </w:p>
    <w:p w:rsidR="00F16DA9" w:rsidRDefault="00F16DA9" w:rsidP="00DB6B56">
      <w:pPr>
        <w:pStyle w:val="Default"/>
        <w:rPr>
          <w:rFonts w:ascii="Calibri" w:hAnsi="Calibri"/>
        </w:rPr>
      </w:pPr>
      <w:r>
        <w:rPr>
          <w:rFonts w:ascii="Calibri" w:hAnsi="Calibri"/>
        </w:rPr>
        <w:t xml:space="preserve">The information collected through this request is for internal </w:t>
      </w:r>
      <w:r w:rsidR="000D52B5">
        <w:rPr>
          <w:rFonts w:ascii="Calibri" w:hAnsi="Calibri"/>
        </w:rPr>
        <w:t>DOC</w:t>
      </w:r>
      <w:r>
        <w:rPr>
          <w:rFonts w:ascii="Calibri" w:hAnsi="Calibri"/>
        </w:rPr>
        <w:t xml:space="preserve"> review and will not be published.</w:t>
      </w:r>
    </w:p>
    <w:p w:rsidR="00733DE2" w:rsidRDefault="00733DE2" w:rsidP="00733DE2">
      <w:pPr>
        <w:pStyle w:val="ListParagraph"/>
        <w:rPr>
          <w:rFonts w:ascii="Calibri" w:hAnsi="Calibri"/>
        </w:rPr>
      </w:pPr>
    </w:p>
    <w:p w:rsidR="00733DE2" w:rsidRDefault="00733DE2" w:rsidP="00EB5D22">
      <w:pPr>
        <w:pStyle w:val="Default"/>
        <w:numPr>
          <w:ilvl w:val="0"/>
          <w:numId w:val="5"/>
        </w:numPr>
        <w:rPr>
          <w:rFonts w:ascii="Calibri" w:hAnsi="Calibri"/>
        </w:rPr>
      </w:pPr>
      <w:r>
        <w:rPr>
          <w:rFonts w:ascii="Calibri" w:hAnsi="Calibri"/>
        </w:rPr>
        <w:t>Expiration Date</w:t>
      </w:r>
    </w:p>
    <w:p w:rsidR="00733DE2" w:rsidRDefault="00733DE2" w:rsidP="00733DE2">
      <w:pPr>
        <w:pStyle w:val="ListParagraph"/>
        <w:rPr>
          <w:rFonts w:ascii="Calibri" w:hAnsi="Calibri"/>
        </w:rPr>
      </w:pPr>
    </w:p>
    <w:p w:rsidR="00F16DA9" w:rsidRPr="00DB6B56" w:rsidRDefault="00F16DA9" w:rsidP="00DB6B56">
      <w:pPr>
        <w:rPr>
          <w:rFonts w:ascii="Calibri" w:hAnsi="Calibri"/>
        </w:rPr>
      </w:pPr>
      <w:r w:rsidRPr="00DB6B56">
        <w:rPr>
          <w:rFonts w:ascii="Calibri" w:hAnsi="Calibri"/>
        </w:rPr>
        <w:t>The approval number and expiration date will be placed at the front of the challenge.gov site</w:t>
      </w:r>
      <w:r w:rsidR="009971D1">
        <w:rPr>
          <w:rFonts w:ascii="Calibri" w:hAnsi="Calibri"/>
        </w:rPr>
        <w:t xml:space="preserve"> or </w:t>
      </w:r>
      <w:r w:rsidR="008519EF">
        <w:rPr>
          <w:rFonts w:ascii="Calibri" w:hAnsi="Calibri"/>
        </w:rPr>
        <w:t xml:space="preserve">other publically accessible government website or </w:t>
      </w:r>
      <w:r w:rsidR="009971D1">
        <w:rPr>
          <w:rFonts w:ascii="Calibri" w:hAnsi="Calibri"/>
        </w:rPr>
        <w:t>related technology sites that host challenge competitions</w:t>
      </w:r>
      <w:r w:rsidRPr="00DB6B56">
        <w:rPr>
          <w:rFonts w:ascii="Calibri" w:hAnsi="Calibri"/>
        </w:rPr>
        <w:t xml:space="preserve"> pending GSA approval or will be included in each of the </w:t>
      </w:r>
      <w:r w:rsidR="000D52B5">
        <w:rPr>
          <w:rFonts w:ascii="Calibri" w:hAnsi="Calibri"/>
        </w:rPr>
        <w:t>DOC</w:t>
      </w:r>
      <w:r w:rsidRPr="00DB6B56">
        <w:rPr>
          <w:rFonts w:ascii="Calibri" w:hAnsi="Calibri"/>
        </w:rPr>
        <w:t xml:space="preserve"> challenges that request this information. </w:t>
      </w:r>
    </w:p>
    <w:p w:rsidR="00F16DA9" w:rsidRDefault="00F16DA9" w:rsidP="00733DE2">
      <w:pPr>
        <w:pStyle w:val="ListParagraph"/>
        <w:rPr>
          <w:rFonts w:ascii="Calibri" w:hAnsi="Calibri"/>
        </w:rPr>
      </w:pPr>
    </w:p>
    <w:p w:rsidR="00733DE2" w:rsidRDefault="00733DE2" w:rsidP="00C6257C">
      <w:pPr>
        <w:pStyle w:val="Default"/>
        <w:numPr>
          <w:ilvl w:val="0"/>
          <w:numId w:val="5"/>
        </w:numPr>
        <w:rPr>
          <w:rFonts w:ascii="Calibri" w:hAnsi="Calibri"/>
        </w:rPr>
      </w:pPr>
      <w:r>
        <w:rPr>
          <w:rFonts w:ascii="Calibri" w:hAnsi="Calibri"/>
        </w:rPr>
        <w:t>Certification Statement</w:t>
      </w:r>
    </w:p>
    <w:p w:rsidR="00F16DA9" w:rsidRDefault="00F16DA9" w:rsidP="00F16DA9">
      <w:pPr>
        <w:pStyle w:val="ListParagraph"/>
        <w:rPr>
          <w:rFonts w:ascii="Calibri" w:hAnsi="Calibri"/>
        </w:rPr>
      </w:pPr>
    </w:p>
    <w:p w:rsidR="00F16DA9" w:rsidRDefault="00F16DA9" w:rsidP="00DB6B56">
      <w:pPr>
        <w:pStyle w:val="Default"/>
        <w:rPr>
          <w:rFonts w:ascii="Calibri" w:hAnsi="Calibri"/>
        </w:rPr>
      </w:pPr>
      <w:r>
        <w:rPr>
          <w:rFonts w:ascii="Calibri" w:hAnsi="Calibri"/>
        </w:rPr>
        <w:t>No exceptions are taken to the certification statement</w:t>
      </w:r>
      <w:r w:rsidR="00C6257C">
        <w:rPr>
          <w:rFonts w:ascii="Calibri" w:hAnsi="Calibri"/>
        </w:rPr>
        <w:t>.</w:t>
      </w:r>
    </w:p>
    <w:sectPr w:rsidR="00F16DA9" w:rsidSect="00C6257C">
      <w:footerReference w:type="default" r:id="rId9"/>
      <w:pgSz w:w="12240" w:h="15840"/>
      <w:pgMar w:top="1008" w:right="1800" w:bottom="1008"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41F0" w:rsidRDefault="00F241F0" w:rsidP="00CA61D1">
      <w:r>
        <w:separator/>
      </w:r>
    </w:p>
  </w:endnote>
  <w:endnote w:type="continuationSeparator" w:id="0">
    <w:p w:rsidR="00F241F0" w:rsidRDefault="00F241F0" w:rsidP="00CA6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Lucida Grande">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524938"/>
      <w:docPartObj>
        <w:docPartGallery w:val="Page Numbers (Bottom of Page)"/>
        <w:docPartUnique/>
      </w:docPartObj>
    </w:sdtPr>
    <w:sdtEndPr/>
    <w:sdtContent>
      <w:p w:rsidR="00DE4216" w:rsidRDefault="00882AAA">
        <w:pPr>
          <w:pStyle w:val="Footer"/>
          <w:jc w:val="center"/>
        </w:pPr>
        <w:r w:rsidRPr="00CA61D1">
          <w:rPr>
            <w:sz w:val="20"/>
            <w:szCs w:val="20"/>
          </w:rPr>
          <w:fldChar w:fldCharType="begin"/>
        </w:r>
        <w:r w:rsidR="00DE4216" w:rsidRPr="00CA61D1">
          <w:rPr>
            <w:sz w:val="20"/>
            <w:szCs w:val="20"/>
          </w:rPr>
          <w:instrText xml:space="preserve"> PAGE   \* MERGEFORMAT </w:instrText>
        </w:r>
        <w:r w:rsidRPr="00CA61D1">
          <w:rPr>
            <w:sz w:val="20"/>
            <w:szCs w:val="20"/>
          </w:rPr>
          <w:fldChar w:fldCharType="separate"/>
        </w:r>
        <w:r w:rsidR="006B2DE1">
          <w:rPr>
            <w:noProof/>
            <w:sz w:val="20"/>
            <w:szCs w:val="20"/>
          </w:rPr>
          <w:t>2</w:t>
        </w:r>
        <w:r w:rsidRPr="00CA61D1">
          <w:rPr>
            <w:sz w:val="20"/>
            <w:szCs w:val="20"/>
          </w:rPr>
          <w:fldChar w:fldCharType="end"/>
        </w:r>
      </w:p>
    </w:sdtContent>
  </w:sdt>
  <w:p w:rsidR="00DE4216" w:rsidRDefault="00DE42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41F0" w:rsidRDefault="00F241F0" w:rsidP="00CA61D1">
      <w:r>
        <w:separator/>
      </w:r>
    </w:p>
  </w:footnote>
  <w:footnote w:type="continuationSeparator" w:id="0">
    <w:p w:rsidR="00F241F0" w:rsidRDefault="00F241F0" w:rsidP="00CA61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3731A"/>
    <w:multiLevelType w:val="hybridMultilevel"/>
    <w:tmpl w:val="15164EDC"/>
    <w:lvl w:ilvl="0" w:tplc="45BEF18E">
      <w:start w:val="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C280AD9"/>
    <w:multiLevelType w:val="hybridMultilevel"/>
    <w:tmpl w:val="E3F60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D375CA"/>
    <w:multiLevelType w:val="hybridMultilevel"/>
    <w:tmpl w:val="46AA796E"/>
    <w:lvl w:ilvl="0" w:tplc="6F28CC52">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B30017"/>
    <w:multiLevelType w:val="hybridMultilevel"/>
    <w:tmpl w:val="88165232"/>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BE1BA1"/>
    <w:multiLevelType w:val="hybridMultilevel"/>
    <w:tmpl w:val="B75E2690"/>
    <w:lvl w:ilvl="0" w:tplc="9EE404C0">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8244CE"/>
    <w:multiLevelType w:val="hybridMultilevel"/>
    <w:tmpl w:val="9E8CEF4E"/>
    <w:lvl w:ilvl="0" w:tplc="B2DAEF94">
      <w:start w:val="1"/>
      <w:numFmt w:val="bullet"/>
      <w:lvlText w:val=""/>
      <w:lvlJc w:val="left"/>
      <w:pPr>
        <w:ind w:left="72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32D48C2"/>
    <w:multiLevelType w:val="hybridMultilevel"/>
    <w:tmpl w:val="728258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E63732"/>
    <w:multiLevelType w:val="hybridMultilevel"/>
    <w:tmpl w:val="5CB28D20"/>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56FC4591"/>
    <w:multiLevelType w:val="hybridMultilevel"/>
    <w:tmpl w:val="BC8E2266"/>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B494948"/>
    <w:multiLevelType w:val="hybridMultilevel"/>
    <w:tmpl w:val="9614E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36279B2"/>
    <w:multiLevelType w:val="hybridMultilevel"/>
    <w:tmpl w:val="85B86D6C"/>
    <w:lvl w:ilvl="0" w:tplc="B2DAEF94">
      <w:start w:val="1"/>
      <w:numFmt w:val="bullet"/>
      <w:lvlText w:val=""/>
      <w:lvlJc w:val="left"/>
      <w:pPr>
        <w:ind w:left="720" w:hanging="72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89570C1"/>
    <w:multiLevelType w:val="hybridMultilevel"/>
    <w:tmpl w:val="BE12281A"/>
    <w:lvl w:ilvl="0" w:tplc="D7F6AAE0">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693865BB"/>
    <w:multiLevelType w:val="hybridMultilevel"/>
    <w:tmpl w:val="993E64EA"/>
    <w:lvl w:ilvl="0" w:tplc="45BEF18E">
      <w:start w:val="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96D382C"/>
    <w:multiLevelType w:val="hybridMultilevel"/>
    <w:tmpl w:val="093CC172"/>
    <w:lvl w:ilvl="0" w:tplc="45BEF18E">
      <w:start w:val="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A76797D"/>
    <w:multiLevelType w:val="multilevel"/>
    <w:tmpl w:val="EF2024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C2812A5"/>
    <w:multiLevelType w:val="hybridMultilevel"/>
    <w:tmpl w:val="F7C49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65F7EE1"/>
    <w:multiLevelType w:val="hybridMultilevel"/>
    <w:tmpl w:val="8070A7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8070876"/>
    <w:multiLevelType w:val="hybridMultilevel"/>
    <w:tmpl w:val="67B61EE2"/>
    <w:lvl w:ilvl="0" w:tplc="1AB29AFA">
      <w:start w:val="1"/>
      <w:numFmt w:val="decimal"/>
      <w:lvlText w:val="%1."/>
      <w:lvlJc w:val="left"/>
      <w:pPr>
        <w:ind w:left="720" w:hanging="360"/>
      </w:pPr>
      <w:rPr>
        <w:rFonts w:ascii="Calibri" w:hAnsi="Calibri"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7"/>
  </w:num>
  <w:num w:numId="3">
    <w:abstractNumId w:val="14"/>
  </w:num>
  <w:num w:numId="4">
    <w:abstractNumId w:val="8"/>
  </w:num>
  <w:num w:numId="5">
    <w:abstractNumId w:val="6"/>
  </w:num>
  <w:num w:numId="6">
    <w:abstractNumId w:val="3"/>
  </w:num>
  <w:num w:numId="7">
    <w:abstractNumId w:val="7"/>
  </w:num>
  <w:num w:numId="8">
    <w:abstractNumId w:val="13"/>
  </w:num>
  <w:num w:numId="9">
    <w:abstractNumId w:val="15"/>
  </w:num>
  <w:num w:numId="10">
    <w:abstractNumId w:val="10"/>
  </w:num>
  <w:num w:numId="11">
    <w:abstractNumId w:val="5"/>
  </w:num>
  <w:num w:numId="12">
    <w:abstractNumId w:val="2"/>
  </w:num>
  <w:num w:numId="13">
    <w:abstractNumId w:val="11"/>
  </w:num>
  <w:num w:numId="14">
    <w:abstractNumId w:val="4"/>
  </w:num>
  <w:num w:numId="15">
    <w:abstractNumId w:val="1"/>
  </w:num>
  <w:num w:numId="16">
    <w:abstractNumId w:val="9"/>
  </w:num>
  <w:num w:numId="17">
    <w:abstractNumId w:val="12"/>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BFF"/>
    <w:rsid w:val="00011A8A"/>
    <w:rsid w:val="00011E41"/>
    <w:rsid w:val="0004018E"/>
    <w:rsid w:val="00073A84"/>
    <w:rsid w:val="000D52B5"/>
    <w:rsid w:val="001578BC"/>
    <w:rsid w:val="00193848"/>
    <w:rsid w:val="001B7184"/>
    <w:rsid w:val="001F5B7D"/>
    <w:rsid w:val="00203BEF"/>
    <w:rsid w:val="0027681B"/>
    <w:rsid w:val="002D1111"/>
    <w:rsid w:val="002E3A22"/>
    <w:rsid w:val="00301E1E"/>
    <w:rsid w:val="003414F5"/>
    <w:rsid w:val="00363F71"/>
    <w:rsid w:val="0036452F"/>
    <w:rsid w:val="003705BF"/>
    <w:rsid w:val="003E24C8"/>
    <w:rsid w:val="004528F2"/>
    <w:rsid w:val="004B6F5A"/>
    <w:rsid w:val="004E2991"/>
    <w:rsid w:val="004E2EB6"/>
    <w:rsid w:val="00513292"/>
    <w:rsid w:val="00533917"/>
    <w:rsid w:val="005457A1"/>
    <w:rsid w:val="00552028"/>
    <w:rsid w:val="00552997"/>
    <w:rsid w:val="00582FDF"/>
    <w:rsid w:val="00597024"/>
    <w:rsid w:val="005C27C0"/>
    <w:rsid w:val="005C49F1"/>
    <w:rsid w:val="005D7FC4"/>
    <w:rsid w:val="005E7A77"/>
    <w:rsid w:val="006210EB"/>
    <w:rsid w:val="0063761D"/>
    <w:rsid w:val="006722F7"/>
    <w:rsid w:val="006B2DE1"/>
    <w:rsid w:val="006C4613"/>
    <w:rsid w:val="006D0B91"/>
    <w:rsid w:val="006D19F9"/>
    <w:rsid w:val="006F196C"/>
    <w:rsid w:val="007014C3"/>
    <w:rsid w:val="00733DE2"/>
    <w:rsid w:val="00783013"/>
    <w:rsid w:val="007878F9"/>
    <w:rsid w:val="007A7FD8"/>
    <w:rsid w:val="007D76F1"/>
    <w:rsid w:val="00800BA5"/>
    <w:rsid w:val="008259B7"/>
    <w:rsid w:val="008519EF"/>
    <w:rsid w:val="00875408"/>
    <w:rsid w:val="00880B7A"/>
    <w:rsid w:val="00882AAA"/>
    <w:rsid w:val="008A1C64"/>
    <w:rsid w:val="008B1FCB"/>
    <w:rsid w:val="008C2870"/>
    <w:rsid w:val="009030EC"/>
    <w:rsid w:val="00964C7E"/>
    <w:rsid w:val="009971D1"/>
    <w:rsid w:val="009A456C"/>
    <w:rsid w:val="009B15BB"/>
    <w:rsid w:val="009D725B"/>
    <w:rsid w:val="009F5D0E"/>
    <w:rsid w:val="00A07901"/>
    <w:rsid w:val="00A218A2"/>
    <w:rsid w:val="00A66069"/>
    <w:rsid w:val="00A70BFF"/>
    <w:rsid w:val="00A752E7"/>
    <w:rsid w:val="00A83164"/>
    <w:rsid w:val="00AB1113"/>
    <w:rsid w:val="00AD175D"/>
    <w:rsid w:val="00AD447B"/>
    <w:rsid w:val="00B0405F"/>
    <w:rsid w:val="00B14410"/>
    <w:rsid w:val="00B363F2"/>
    <w:rsid w:val="00B76F7A"/>
    <w:rsid w:val="00B869BD"/>
    <w:rsid w:val="00B9695B"/>
    <w:rsid w:val="00BC588B"/>
    <w:rsid w:val="00BE3ED0"/>
    <w:rsid w:val="00BF4E47"/>
    <w:rsid w:val="00C07C04"/>
    <w:rsid w:val="00C31F45"/>
    <w:rsid w:val="00C32849"/>
    <w:rsid w:val="00C435BF"/>
    <w:rsid w:val="00C44379"/>
    <w:rsid w:val="00C6257C"/>
    <w:rsid w:val="00C720F4"/>
    <w:rsid w:val="00CA57A6"/>
    <w:rsid w:val="00CA61D1"/>
    <w:rsid w:val="00CB5F73"/>
    <w:rsid w:val="00CC7265"/>
    <w:rsid w:val="00D0096E"/>
    <w:rsid w:val="00D025DF"/>
    <w:rsid w:val="00D11A85"/>
    <w:rsid w:val="00DA348F"/>
    <w:rsid w:val="00DB6B56"/>
    <w:rsid w:val="00DC3CD0"/>
    <w:rsid w:val="00DE4216"/>
    <w:rsid w:val="00DF31EB"/>
    <w:rsid w:val="00E0242D"/>
    <w:rsid w:val="00E11132"/>
    <w:rsid w:val="00E25A18"/>
    <w:rsid w:val="00E27575"/>
    <w:rsid w:val="00E4796A"/>
    <w:rsid w:val="00E50CF9"/>
    <w:rsid w:val="00E51757"/>
    <w:rsid w:val="00E54281"/>
    <w:rsid w:val="00E57C00"/>
    <w:rsid w:val="00E80159"/>
    <w:rsid w:val="00EB5D22"/>
    <w:rsid w:val="00EC0F7C"/>
    <w:rsid w:val="00EC624E"/>
    <w:rsid w:val="00EC6418"/>
    <w:rsid w:val="00F105AE"/>
    <w:rsid w:val="00F16DA9"/>
    <w:rsid w:val="00F241F0"/>
    <w:rsid w:val="00F37052"/>
    <w:rsid w:val="00F64785"/>
    <w:rsid w:val="00F662E7"/>
    <w:rsid w:val="00F7554E"/>
    <w:rsid w:val="00F818DB"/>
    <w:rsid w:val="00F85764"/>
    <w:rsid w:val="00FE171E"/>
    <w:rsid w:val="00FF1D75"/>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C23EA"/>
  <w15:docId w15:val="{DF99BB06-7C37-4DE0-A73B-223F1E3ED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1E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link w:val="DocumentMapChar"/>
    <w:uiPriority w:val="99"/>
    <w:semiHidden/>
    <w:unhideWhenUsed/>
    <w:rsid w:val="005C49F1"/>
    <w:rPr>
      <w:rFonts w:ascii="Lucida Grande" w:hAnsi="Lucida Grande"/>
    </w:rPr>
  </w:style>
  <w:style w:type="character" w:customStyle="1" w:styleId="DocumentMapChar">
    <w:name w:val="Document Map Char"/>
    <w:basedOn w:val="DefaultParagraphFont"/>
    <w:link w:val="DocumentMap"/>
    <w:uiPriority w:val="99"/>
    <w:semiHidden/>
    <w:rsid w:val="005C49F1"/>
    <w:rPr>
      <w:rFonts w:ascii="Lucida Grande" w:hAnsi="Lucida Grande"/>
    </w:rPr>
  </w:style>
  <w:style w:type="paragraph" w:styleId="ListParagraph">
    <w:name w:val="List Paragraph"/>
    <w:basedOn w:val="Normal"/>
    <w:uiPriority w:val="34"/>
    <w:qFormat/>
    <w:rsid w:val="005C49F1"/>
    <w:pPr>
      <w:ind w:left="720"/>
      <w:contextualSpacing/>
    </w:pPr>
  </w:style>
  <w:style w:type="character" w:styleId="Hyperlink">
    <w:name w:val="Hyperlink"/>
    <w:basedOn w:val="DefaultParagraphFont"/>
    <w:uiPriority w:val="99"/>
    <w:unhideWhenUsed/>
    <w:rsid w:val="00CA61D1"/>
    <w:rPr>
      <w:color w:val="0000FF" w:themeColor="hyperlink"/>
      <w:u w:val="single"/>
    </w:rPr>
  </w:style>
  <w:style w:type="paragraph" w:styleId="Header">
    <w:name w:val="header"/>
    <w:basedOn w:val="Normal"/>
    <w:link w:val="HeaderChar"/>
    <w:uiPriority w:val="99"/>
    <w:semiHidden/>
    <w:unhideWhenUsed/>
    <w:rsid w:val="00CA61D1"/>
    <w:pPr>
      <w:tabs>
        <w:tab w:val="center" w:pos="4680"/>
        <w:tab w:val="right" w:pos="9360"/>
      </w:tabs>
    </w:pPr>
  </w:style>
  <w:style w:type="character" w:customStyle="1" w:styleId="HeaderChar">
    <w:name w:val="Header Char"/>
    <w:basedOn w:val="DefaultParagraphFont"/>
    <w:link w:val="Header"/>
    <w:uiPriority w:val="99"/>
    <w:semiHidden/>
    <w:rsid w:val="00CA61D1"/>
  </w:style>
  <w:style w:type="paragraph" w:styleId="Footer">
    <w:name w:val="footer"/>
    <w:basedOn w:val="Normal"/>
    <w:link w:val="FooterChar"/>
    <w:uiPriority w:val="99"/>
    <w:unhideWhenUsed/>
    <w:rsid w:val="00CA61D1"/>
    <w:pPr>
      <w:tabs>
        <w:tab w:val="center" w:pos="4680"/>
        <w:tab w:val="right" w:pos="9360"/>
      </w:tabs>
    </w:pPr>
  </w:style>
  <w:style w:type="character" w:customStyle="1" w:styleId="FooterChar">
    <w:name w:val="Footer Char"/>
    <w:basedOn w:val="DefaultParagraphFont"/>
    <w:link w:val="Footer"/>
    <w:uiPriority w:val="99"/>
    <w:rsid w:val="00CA61D1"/>
  </w:style>
  <w:style w:type="character" w:styleId="FollowedHyperlink">
    <w:name w:val="FollowedHyperlink"/>
    <w:basedOn w:val="DefaultParagraphFont"/>
    <w:uiPriority w:val="99"/>
    <w:semiHidden/>
    <w:unhideWhenUsed/>
    <w:rsid w:val="00A218A2"/>
    <w:rPr>
      <w:color w:val="800080" w:themeColor="followedHyperlink"/>
      <w:u w:val="single"/>
    </w:rPr>
  </w:style>
  <w:style w:type="paragraph" w:customStyle="1" w:styleId="Default">
    <w:name w:val="Default"/>
    <w:rsid w:val="009A456C"/>
    <w:pPr>
      <w:autoSpaceDE w:val="0"/>
      <w:autoSpaceDN w:val="0"/>
      <w:adjustRightInd w:val="0"/>
    </w:pPr>
    <w:rPr>
      <w:rFonts w:ascii="Times New Roman" w:hAnsi="Times New Roman" w:cs="Times New Roman"/>
      <w:color w:val="000000"/>
    </w:rPr>
  </w:style>
  <w:style w:type="table" w:styleId="TableGrid">
    <w:name w:val="Table Grid"/>
    <w:basedOn w:val="TableNormal"/>
    <w:uiPriority w:val="59"/>
    <w:rsid w:val="00F755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85764"/>
    <w:rPr>
      <w:sz w:val="16"/>
      <w:szCs w:val="16"/>
    </w:rPr>
  </w:style>
  <w:style w:type="paragraph" w:styleId="CommentText">
    <w:name w:val="annotation text"/>
    <w:basedOn w:val="Normal"/>
    <w:link w:val="CommentTextChar"/>
    <w:uiPriority w:val="99"/>
    <w:semiHidden/>
    <w:unhideWhenUsed/>
    <w:rsid w:val="00F85764"/>
    <w:rPr>
      <w:sz w:val="20"/>
      <w:szCs w:val="20"/>
    </w:rPr>
  </w:style>
  <w:style w:type="character" w:customStyle="1" w:styleId="CommentTextChar">
    <w:name w:val="Comment Text Char"/>
    <w:basedOn w:val="DefaultParagraphFont"/>
    <w:link w:val="CommentText"/>
    <w:uiPriority w:val="99"/>
    <w:semiHidden/>
    <w:rsid w:val="00F85764"/>
    <w:rPr>
      <w:sz w:val="20"/>
      <w:szCs w:val="20"/>
    </w:rPr>
  </w:style>
  <w:style w:type="paragraph" w:styleId="BalloonText">
    <w:name w:val="Balloon Text"/>
    <w:basedOn w:val="Normal"/>
    <w:link w:val="BalloonTextChar"/>
    <w:uiPriority w:val="99"/>
    <w:semiHidden/>
    <w:unhideWhenUsed/>
    <w:rsid w:val="00F85764"/>
    <w:rPr>
      <w:rFonts w:ascii="Tahoma" w:hAnsi="Tahoma" w:cs="Tahoma"/>
      <w:sz w:val="16"/>
      <w:szCs w:val="16"/>
    </w:rPr>
  </w:style>
  <w:style w:type="character" w:customStyle="1" w:styleId="BalloonTextChar">
    <w:name w:val="Balloon Text Char"/>
    <w:basedOn w:val="DefaultParagraphFont"/>
    <w:link w:val="BalloonText"/>
    <w:uiPriority w:val="99"/>
    <w:semiHidden/>
    <w:rsid w:val="00F85764"/>
    <w:rPr>
      <w:rFonts w:ascii="Tahoma" w:hAnsi="Tahoma" w:cs="Tahoma"/>
      <w:sz w:val="16"/>
      <w:szCs w:val="16"/>
    </w:rPr>
  </w:style>
  <w:style w:type="paragraph" w:styleId="Revision">
    <w:name w:val="Revision"/>
    <w:hidden/>
    <w:uiPriority w:val="99"/>
    <w:semiHidden/>
    <w:rsid w:val="00C720F4"/>
  </w:style>
  <w:style w:type="paragraph" w:styleId="CommentSubject">
    <w:name w:val="annotation subject"/>
    <w:basedOn w:val="CommentText"/>
    <w:next w:val="CommentText"/>
    <w:link w:val="CommentSubjectChar"/>
    <w:uiPriority w:val="99"/>
    <w:semiHidden/>
    <w:unhideWhenUsed/>
    <w:rsid w:val="00C720F4"/>
    <w:rPr>
      <w:b/>
      <w:bCs/>
    </w:rPr>
  </w:style>
  <w:style w:type="character" w:customStyle="1" w:styleId="CommentSubjectChar">
    <w:name w:val="Comment Subject Char"/>
    <w:basedOn w:val="CommentTextChar"/>
    <w:link w:val="CommentSubject"/>
    <w:uiPriority w:val="99"/>
    <w:semiHidden/>
    <w:rsid w:val="00C720F4"/>
    <w:rPr>
      <w:b/>
      <w:bCs/>
      <w:sz w:val="20"/>
      <w:szCs w:val="20"/>
    </w:rPr>
  </w:style>
  <w:style w:type="character" w:customStyle="1" w:styleId="a">
    <w:name w:val="À"/>
    <w:basedOn w:val="DefaultParagraphFont"/>
    <w:uiPriority w:val="99"/>
    <w:rsid w:val="0055202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0423006">
      <w:bodyDiv w:val="1"/>
      <w:marLeft w:val="0"/>
      <w:marRight w:val="0"/>
      <w:marTop w:val="0"/>
      <w:marBottom w:val="0"/>
      <w:divBdr>
        <w:top w:val="none" w:sz="0" w:space="0" w:color="auto"/>
        <w:left w:val="none" w:sz="0" w:space="0" w:color="auto"/>
        <w:bottom w:val="none" w:sz="0" w:space="0" w:color="auto"/>
        <w:right w:val="none" w:sz="0" w:space="0" w:color="auto"/>
      </w:divBdr>
      <w:divsChild>
        <w:div w:id="1030496703">
          <w:marLeft w:val="0"/>
          <w:marRight w:val="0"/>
          <w:marTop w:val="0"/>
          <w:marBottom w:val="0"/>
          <w:divBdr>
            <w:top w:val="none" w:sz="0" w:space="0" w:color="auto"/>
            <w:left w:val="none" w:sz="0" w:space="0" w:color="auto"/>
            <w:bottom w:val="none" w:sz="0" w:space="0" w:color="auto"/>
            <w:right w:val="none" w:sz="0" w:space="0" w:color="auto"/>
          </w:divBdr>
          <w:divsChild>
            <w:div w:id="142085853">
              <w:marLeft w:val="0"/>
              <w:marRight w:val="0"/>
              <w:marTop w:val="0"/>
              <w:marBottom w:val="0"/>
              <w:divBdr>
                <w:top w:val="none" w:sz="0" w:space="0" w:color="auto"/>
                <w:left w:val="none" w:sz="0" w:space="0" w:color="auto"/>
                <w:bottom w:val="none" w:sz="0" w:space="0" w:color="auto"/>
                <w:right w:val="none" w:sz="0" w:space="0" w:color="auto"/>
              </w:divBdr>
              <w:divsChild>
                <w:div w:id="248931512">
                  <w:marLeft w:val="0"/>
                  <w:marRight w:val="0"/>
                  <w:marTop w:val="0"/>
                  <w:marBottom w:val="0"/>
                  <w:divBdr>
                    <w:top w:val="none" w:sz="0" w:space="0" w:color="auto"/>
                    <w:left w:val="none" w:sz="0" w:space="0" w:color="auto"/>
                    <w:bottom w:val="none" w:sz="0" w:space="0" w:color="auto"/>
                    <w:right w:val="none" w:sz="0" w:space="0" w:color="auto"/>
                  </w:divBdr>
                  <w:divsChild>
                    <w:div w:id="378365719">
                      <w:marLeft w:val="0"/>
                      <w:marRight w:val="0"/>
                      <w:marTop w:val="0"/>
                      <w:marBottom w:val="0"/>
                      <w:divBdr>
                        <w:top w:val="none" w:sz="0" w:space="0" w:color="auto"/>
                        <w:left w:val="none" w:sz="0" w:space="0" w:color="auto"/>
                        <w:bottom w:val="none" w:sz="0" w:space="0" w:color="auto"/>
                        <w:right w:val="none" w:sz="0" w:space="0" w:color="auto"/>
                      </w:divBdr>
                      <w:divsChild>
                        <w:div w:id="1972518420">
                          <w:marLeft w:val="0"/>
                          <w:marRight w:val="0"/>
                          <w:marTop w:val="0"/>
                          <w:marBottom w:val="0"/>
                          <w:divBdr>
                            <w:top w:val="none" w:sz="0" w:space="0" w:color="auto"/>
                            <w:left w:val="none" w:sz="0" w:space="0" w:color="auto"/>
                            <w:bottom w:val="none" w:sz="0" w:space="0" w:color="auto"/>
                            <w:right w:val="none" w:sz="0" w:space="0" w:color="auto"/>
                          </w:divBdr>
                          <w:divsChild>
                            <w:div w:id="2140829874">
                              <w:marLeft w:val="0"/>
                              <w:marRight w:val="0"/>
                              <w:marTop w:val="0"/>
                              <w:marBottom w:val="0"/>
                              <w:divBdr>
                                <w:top w:val="none" w:sz="0" w:space="0" w:color="auto"/>
                                <w:left w:val="none" w:sz="0" w:space="0" w:color="auto"/>
                                <w:bottom w:val="none" w:sz="0" w:space="0" w:color="auto"/>
                                <w:right w:val="none" w:sz="0" w:space="0" w:color="auto"/>
                              </w:divBdr>
                              <w:divsChild>
                                <w:div w:id="949121499">
                                  <w:marLeft w:val="0"/>
                                  <w:marRight w:val="0"/>
                                  <w:marTop w:val="0"/>
                                  <w:marBottom w:val="0"/>
                                  <w:divBdr>
                                    <w:top w:val="none" w:sz="0" w:space="0" w:color="auto"/>
                                    <w:left w:val="none" w:sz="0" w:space="0" w:color="auto"/>
                                    <w:bottom w:val="none" w:sz="0" w:space="0" w:color="auto"/>
                                    <w:right w:val="none" w:sz="0" w:space="0" w:color="auto"/>
                                  </w:divBdr>
                                  <w:divsChild>
                                    <w:div w:id="747844670">
                                      <w:marLeft w:val="0"/>
                                      <w:marRight w:val="0"/>
                                      <w:marTop w:val="0"/>
                                      <w:marBottom w:val="0"/>
                                      <w:divBdr>
                                        <w:top w:val="none" w:sz="0" w:space="0" w:color="auto"/>
                                        <w:left w:val="none" w:sz="0" w:space="0" w:color="auto"/>
                                        <w:bottom w:val="none" w:sz="0" w:space="0" w:color="auto"/>
                                        <w:right w:val="none" w:sz="0" w:space="0" w:color="auto"/>
                                      </w:divBdr>
                                      <w:divsChild>
                                        <w:div w:id="1765570066">
                                          <w:marLeft w:val="0"/>
                                          <w:marRight w:val="0"/>
                                          <w:marTop w:val="0"/>
                                          <w:marBottom w:val="0"/>
                                          <w:divBdr>
                                            <w:top w:val="none" w:sz="0" w:space="0" w:color="auto"/>
                                            <w:left w:val="none" w:sz="0" w:space="0" w:color="auto"/>
                                            <w:bottom w:val="none" w:sz="0" w:space="0" w:color="auto"/>
                                            <w:right w:val="none" w:sz="0" w:space="0" w:color="auto"/>
                                          </w:divBdr>
                                          <w:divsChild>
                                            <w:div w:id="712190511">
                                              <w:marLeft w:val="0"/>
                                              <w:marRight w:val="0"/>
                                              <w:marTop w:val="0"/>
                                              <w:marBottom w:val="0"/>
                                              <w:divBdr>
                                                <w:top w:val="none" w:sz="0" w:space="0" w:color="auto"/>
                                                <w:left w:val="none" w:sz="0" w:space="0" w:color="auto"/>
                                                <w:bottom w:val="none" w:sz="0" w:space="0" w:color="auto"/>
                                                <w:right w:val="none" w:sz="0" w:space="0" w:color="auto"/>
                                              </w:divBdr>
                                              <w:divsChild>
                                                <w:div w:id="1051881921">
                                                  <w:marLeft w:val="0"/>
                                                  <w:marRight w:val="0"/>
                                                  <w:marTop w:val="0"/>
                                                  <w:marBottom w:val="0"/>
                                                  <w:divBdr>
                                                    <w:top w:val="none" w:sz="0" w:space="0" w:color="auto"/>
                                                    <w:left w:val="none" w:sz="0" w:space="0" w:color="auto"/>
                                                    <w:bottom w:val="none" w:sz="0" w:space="0" w:color="auto"/>
                                                    <w:right w:val="none" w:sz="0" w:space="0" w:color="auto"/>
                                                  </w:divBdr>
                                                  <w:divsChild>
                                                    <w:div w:id="1324747498">
                                                      <w:marLeft w:val="0"/>
                                                      <w:marRight w:val="0"/>
                                                      <w:marTop w:val="0"/>
                                                      <w:marBottom w:val="0"/>
                                                      <w:divBdr>
                                                        <w:top w:val="none" w:sz="0" w:space="0" w:color="auto"/>
                                                        <w:left w:val="none" w:sz="0" w:space="0" w:color="auto"/>
                                                        <w:bottom w:val="none" w:sz="0" w:space="0" w:color="auto"/>
                                                        <w:right w:val="none" w:sz="0" w:space="0" w:color="auto"/>
                                                      </w:divBdr>
                                                      <w:divsChild>
                                                        <w:div w:id="1937976005">
                                                          <w:marLeft w:val="0"/>
                                                          <w:marRight w:val="0"/>
                                                          <w:marTop w:val="0"/>
                                                          <w:marBottom w:val="0"/>
                                                          <w:divBdr>
                                                            <w:top w:val="none" w:sz="0" w:space="0" w:color="auto"/>
                                                            <w:left w:val="none" w:sz="0" w:space="0" w:color="auto"/>
                                                            <w:bottom w:val="none" w:sz="0" w:space="0" w:color="auto"/>
                                                            <w:right w:val="none" w:sz="0" w:space="0" w:color="auto"/>
                                                          </w:divBdr>
                                                          <w:divsChild>
                                                            <w:div w:id="775368373">
                                                              <w:marLeft w:val="0"/>
                                                              <w:marRight w:val="0"/>
                                                              <w:marTop w:val="0"/>
                                                              <w:marBottom w:val="0"/>
                                                              <w:divBdr>
                                                                <w:top w:val="none" w:sz="0" w:space="0" w:color="auto"/>
                                                                <w:left w:val="none" w:sz="0" w:space="0" w:color="auto"/>
                                                                <w:bottom w:val="none" w:sz="0" w:space="0" w:color="auto"/>
                                                                <w:right w:val="none" w:sz="0" w:space="0" w:color="auto"/>
                                                              </w:divBdr>
                                                              <w:divsChild>
                                                                <w:div w:id="837233978">
                                                                  <w:marLeft w:val="0"/>
                                                                  <w:marRight w:val="0"/>
                                                                  <w:marTop w:val="0"/>
                                                                  <w:marBottom w:val="0"/>
                                                                  <w:divBdr>
                                                                    <w:top w:val="none" w:sz="0" w:space="0" w:color="auto"/>
                                                                    <w:left w:val="none" w:sz="0" w:space="0" w:color="auto"/>
                                                                    <w:bottom w:val="none" w:sz="0" w:space="0" w:color="auto"/>
                                                                    <w:right w:val="none" w:sz="0" w:space="0" w:color="auto"/>
                                                                  </w:divBdr>
                                                                  <w:divsChild>
                                                                    <w:div w:id="606422943">
                                                                      <w:marLeft w:val="0"/>
                                                                      <w:marRight w:val="0"/>
                                                                      <w:marTop w:val="0"/>
                                                                      <w:marBottom w:val="0"/>
                                                                      <w:divBdr>
                                                                        <w:top w:val="none" w:sz="0" w:space="0" w:color="auto"/>
                                                                        <w:left w:val="none" w:sz="0" w:space="0" w:color="auto"/>
                                                                        <w:bottom w:val="none" w:sz="0" w:space="0" w:color="auto"/>
                                                                        <w:right w:val="none" w:sz="0" w:space="0" w:color="auto"/>
                                                                      </w:divBdr>
                                                                      <w:divsChild>
                                                                        <w:div w:id="1898736018">
                                                                          <w:marLeft w:val="0"/>
                                                                          <w:marRight w:val="0"/>
                                                                          <w:marTop w:val="0"/>
                                                                          <w:marBottom w:val="0"/>
                                                                          <w:divBdr>
                                                                            <w:top w:val="none" w:sz="0" w:space="0" w:color="auto"/>
                                                                            <w:left w:val="none" w:sz="0" w:space="0" w:color="auto"/>
                                                                            <w:bottom w:val="none" w:sz="0" w:space="0" w:color="auto"/>
                                                                            <w:right w:val="none" w:sz="0" w:space="0" w:color="auto"/>
                                                                          </w:divBdr>
                                                                          <w:divsChild>
                                                                            <w:div w:id="984043538">
                                                                              <w:marLeft w:val="0"/>
                                                                              <w:marRight w:val="0"/>
                                                                              <w:marTop w:val="0"/>
                                                                              <w:marBottom w:val="0"/>
                                                                              <w:divBdr>
                                                                                <w:top w:val="none" w:sz="0" w:space="0" w:color="auto"/>
                                                                                <w:left w:val="none" w:sz="0" w:space="0" w:color="auto"/>
                                                                                <w:bottom w:val="none" w:sz="0" w:space="0" w:color="auto"/>
                                                                                <w:right w:val="none" w:sz="0" w:space="0" w:color="auto"/>
                                                                              </w:divBdr>
                                                                              <w:divsChild>
                                                                                <w:div w:id="740099824">
                                                                                  <w:marLeft w:val="0"/>
                                                                                  <w:marRight w:val="0"/>
                                                                                  <w:marTop w:val="0"/>
                                                                                  <w:marBottom w:val="0"/>
                                                                                  <w:divBdr>
                                                                                    <w:top w:val="none" w:sz="0" w:space="0" w:color="auto"/>
                                                                                    <w:left w:val="none" w:sz="0" w:space="0" w:color="auto"/>
                                                                                    <w:bottom w:val="none" w:sz="0" w:space="0" w:color="auto"/>
                                                                                    <w:right w:val="none" w:sz="0" w:space="0" w:color="auto"/>
                                                                                  </w:divBdr>
                                                                                  <w:divsChild>
                                                                                    <w:div w:id="1278559475">
                                                                                      <w:marLeft w:val="0"/>
                                                                                      <w:marRight w:val="0"/>
                                                                                      <w:marTop w:val="0"/>
                                                                                      <w:marBottom w:val="0"/>
                                                                                      <w:divBdr>
                                                                                        <w:top w:val="none" w:sz="0" w:space="0" w:color="auto"/>
                                                                                        <w:left w:val="none" w:sz="0" w:space="0" w:color="auto"/>
                                                                                        <w:bottom w:val="none" w:sz="0" w:space="0" w:color="auto"/>
                                                                                        <w:right w:val="none" w:sz="0" w:space="0" w:color="auto"/>
                                                                                      </w:divBdr>
                                                                                      <w:divsChild>
                                                                                        <w:div w:id="1345203345">
                                                                                          <w:marLeft w:val="0"/>
                                                                                          <w:marRight w:val="0"/>
                                                                                          <w:marTop w:val="0"/>
                                                                                          <w:marBottom w:val="0"/>
                                                                                          <w:divBdr>
                                                                                            <w:top w:val="none" w:sz="0" w:space="0" w:color="auto"/>
                                                                                            <w:left w:val="none" w:sz="0" w:space="0" w:color="auto"/>
                                                                                            <w:bottom w:val="none" w:sz="0" w:space="0" w:color="auto"/>
                                                                                            <w:right w:val="none" w:sz="0" w:space="0" w:color="auto"/>
                                                                                          </w:divBdr>
                                                                                          <w:divsChild>
                                                                                            <w:div w:id="163698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hitehouse.gov/sites/default/files/omb/assets/memoranda_2010/m10-11.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92CF97-B242-42F8-B29C-B831358B9C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2750</Words>
  <Characters>15677</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HHS</Company>
  <LinksUpToDate>false</LinksUpToDate>
  <CharactersWithSpaces>18391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Dumas, Sheleen (Federal)</dc:creator>
  <cp:lastModifiedBy>Dumas, Sheleen (Federal)</cp:lastModifiedBy>
  <cp:revision>2</cp:revision>
  <cp:lastPrinted>2012-02-07T16:00:00Z</cp:lastPrinted>
  <dcterms:created xsi:type="dcterms:W3CDTF">2017-06-23T12:16:00Z</dcterms:created>
  <dcterms:modified xsi:type="dcterms:W3CDTF">2017-06-23T12:16:00Z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