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3EDBB" w14:textId="69E86CA9" w:rsidR="00871718" w:rsidRPr="00921953" w:rsidRDefault="00211E84" w:rsidP="00211E84">
      <w:pPr>
        <w:pStyle w:val="BodyTextIndent"/>
        <w:spacing w:after="0"/>
        <w:ind w:left="0"/>
        <w:rPr>
          <w:rFonts w:ascii="Times New Roman" w:hAnsi="Times New Roman"/>
          <w:b/>
          <w:szCs w:val="24"/>
        </w:rPr>
      </w:pPr>
      <w:bookmarkStart w:id="0" w:name="_GoBack"/>
      <w:bookmarkEnd w:id="0"/>
      <w:r w:rsidRPr="004B11D0">
        <w:rPr>
          <w:rFonts w:ascii="Times New Roman" w:hAnsi="Times New Roman"/>
          <w:b/>
          <w:szCs w:val="24"/>
        </w:rPr>
        <w:t>Emergency Alert System (EAS)</w:t>
      </w:r>
      <w:r>
        <w:rPr>
          <w:szCs w:val="24"/>
        </w:rPr>
        <w:tab/>
      </w:r>
      <w:r>
        <w:rPr>
          <w:szCs w:val="24"/>
        </w:rPr>
        <w:tab/>
      </w:r>
      <w:r>
        <w:rPr>
          <w:szCs w:val="24"/>
        </w:rPr>
        <w:tab/>
      </w:r>
      <w:r>
        <w:rPr>
          <w:szCs w:val="24"/>
        </w:rPr>
        <w:tab/>
      </w:r>
      <w:r>
        <w:rPr>
          <w:szCs w:val="24"/>
        </w:rPr>
        <w:tab/>
        <w:t xml:space="preserve">           </w:t>
      </w:r>
      <w:r>
        <w:rPr>
          <w:szCs w:val="24"/>
        </w:rPr>
        <w:tab/>
        <w:t xml:space="preserve">      </w:t>
      </w:r>
      <w:r w:rsidR="00894050" w:rsidRPr="00921953">
        <w:rPr>
          <w:rFonts w:ascii="Times New Roman" w:hAnsi="Times New Roman"/>
          <w:b/>
          <w:szCs w:val="24"/>
        </w:rPr>
        <w:t>3060-0207</w:t>
      </w:r>
    </w:p>
    <w:p w14:paraId="52C3E4B1" w14:textId="16310B1C" w:rsidR="00894050" w:rsidRPr="00A73F99" w:rsidRDefault="003F0492" w:rsidP="00017750">
      <w:pPr>
        <w:pStyle w:val="BodyTextIndent"/>
        <w:spacing w:after="0"/>
        <w:jc w:val="right"/>
        <w:rPr>
          <w:rFonts w:ascii="Times New Roman" w:hAnsi="Times New Roman"/>
          <w:b/>
          <w:szCs w:val="24"/>
        </w:rPr>
      </w:pPr>
      <w:r>
        <w:rPr>
          <w:rFonts w:ascii="Times New Roman" w:hAnsi="Times New Roman"/>
          <w:b/>
          <w:szCs w:val="24"/>
        </w:rPr>
        <w:t xml:space="preserve">May </w:t>
      </w:r>
      <w:r w:rsidR="00EC4B16">
        <w:rPr>
          <w:rFonts w:ascii="Times New Roman" w:hAnsi="Times New Roman"/>
          <w:b/>
          <w:szCs w:val="24"/>
        </w:rPr>
        <w:t xml:space="preserve"> 2017</w:t>
      </w:r>
    </w:p>
    <w:p w14:paraId="40293843" w14:textId="77777777" w:rsidR="00894050" w:rsidRPr="00921953" w:rsidRDefault="00894050" w:rsidP="00921953">
      <w:pPr>
        <w:pStyle w:val="BodyTextIndent"/>
        <w:jc w:val="right"/>
        <w:rPr>
          <w:rFonts w:ascii="Times New Roman" w:hAnsi="Times New Roman"/>
          <w:szCs w:val="24"/>
        </w:rPr>
      </w:pPr>
    </w:p>
    <w:p w14:paraId="086033A4" w14:textId="49C7BBE4" w:rsidR="009A0A6A" w:rsidRPr="00F02103" w:rsidRDefault="00F02103" w:rsidP="00F02103">
      <w:pPr>
        <w:pStyle w:val="Heading1"/>
        <w:spacing w:before="0" w:after="120"/>
        <w:jc w:val="center"/>
        <w:rPr>
          <w:rFonts w:ascii="Times New Roman" w:hAnsi="Times New Roman" w:cs="Times New Roman"/>
          <w:b w:val="0"/>
          <w:bCs w:val="0"/>
          <w:kern w:val="0"/>
          <w:sz w:val="24"/>
          <w:szCs w:val="24"/>
        </w:rPr>
      </w:pPr>
      <w:r w:rsidRPr="00AD63B5">
        <w:rPr>
          <w:rFonts w:ascii="Times New Roman" w:hAnsi="Times New Roman"/>
          <w:sz w:val="24"/>
          <w:szCs w:val="24"/>
        </w:rPr>
        <w:t>SUPPORTING STATEMENT</w:t>
      </w:r>
    </w:p>
    <w:p w14:paraId="30853B44" w14:textId="77777777" w:rsidR="00E64094" w:rsidRPr="00921953" w:rsidRDefault="00E64094" w:rsidP="00E64094">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A.  Justification:</w:t>
      </w:r>
    </w:p>
    <w:p w14:paraId="58B0BBEC" w14:textId="77777777" w:rsidR="00F82A35" w:rsidRDefault="00F82A35" w:rsidP="00211E84">
      <w:pPr>
        <w:rPr>
          <w:rFonts w:ascii="Times New Roman" w:hAnsi="Times New Roman"/>
          <w:szCs w:val="24"/>
        </w:rPr>
      </w:pPr>
    </w:p>
    <w:p w14:paraId="283EEA0F" w14:textId="77777777" w:rsidR="00DB317E" w:rsidRDefault="00EB2D5A" w:rsidP="00211E84">
      <w:pPr>
        <w:rPr>
          <w:rFonts w:ascii="Times New Roman" w:hAnsi="Times New Roman"/>
          <w:szCs w:val="24"/>
        </w:rPr>
      </w:pPr>
      <w:r w:rsidRPr="00921953">
        <w:rPr>
          <w:rFonts w:ascii="Times New Roman" w:hAnsi="Times New Roman"/>
          <w:szCs w:val="24"/>
        </w:rPr>
        <w:t xml:space="preserve">Part 11 </w:t>
      </w:r>
      <w:r w:rsidR="001F6376">
        <w:rPr>
          <w:rFonts w:ascii="Times New Roman" w:hAnsi="Times New Roman"/>
          <w:szCs w:val="24"/>
        </w:rPr>
        <w:t xml:space="preserve">of the FCC’s rules </w:t>
      </w:r>
      <w:r w:rsidR="001E3E40" w:rsidRPr="00921953">
        <w:rPr>
          <w:rFonts w:ascii="Times New Roman" w:hAnsi="Times New Roman"/>
          <w:szCs w:val="24"/>
        </w:rPr>
        <w:t>address</w:t>
      </w:r>
      <w:r w:rsidR="001F6376">
        <w:rPr>
          <w:rFonts w:ascii="Times New Roman" w:hAnsi="Times New Roman"/>
          <w:szCs w:val="24"/>
        </w:rPr>
        <w:t>es</w:t>
      </w:r>
      <w:r w:rsidR="001E3E40" w:rsidRPr="00921953">
        <w:rPr>
          <w:rFonts w:ascii="Times New Roman" w:hAnsi="Times New Roman"/>
          <w:szCs w:val="24"/>
        </w:rPr>
        <w:t xml:space="preserve"> </w:t>
      </w:r>
      <w:r w:rsidR="005308F3" w:rsidRPr="0092195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005261A4" w:rsidRPr="00921953">
        <w:rPr>
          <w:rFonts w:ascii="Times New Roman" w:hAnsi="Times New Roman"/>
          <w:szCs w:val="24"/>
        </w:rPr>
        <w:t>The EAS also provides state and local government</w:t>
      </w:r>
      <w:r w:rsidR="00FA09A2" w:rsidRPr="00921953">
        <w:rPr>
          <w:rFonts w:ascii="Times New Roman" w:hAnsi="Times New Roman"/>
          <w:szCs w:val="24"/>
        </w:rPr>
        <w:t>s</w:t>
      </w:r>
      <w:r w:rsidR="005261A4" w:rsidRPr="00921953">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p>
    <w:p w14:paraId="10A6124D" w14:textId="77777777" w:rsidR="004A6C94" w:rsidRPr="00921953" w:rsidRDefault="004A6C94" w:rsidP="004A6C94">
      <w:pPr>
        <w:rPr>
          <w:rFonts w:ascii="Times New Roman" w:hAnsi="Times New Roman"/>
          <w:szCs w:val="24"/>
        </w:rPr>
      </w:pPr>
    </w:p>
    <w:p w14:paraId="4E18C713" w14:textId="678D1843" w:rsidR="00CE29CC" w:rsidRDefault="00297174" w:rsidP="00BB0B02">
      <w:pPr>
        <w:autoSpaceDE w:val="0"/>
        <w:autoSpaceDN w:val="0"/>
        <w:adjustRightInd w:val="0"/>
        <w:spacing w:after="120"/>
        <w:contextualSpacing/>
        <w:rPr>
          <w:rFonts w:ascii="Times New Roman" w:hAnsi="Times New Roman"/>
          <w:szCs w:val="24"/>
        </w:rPr>
      </w:pPr>
      <w:r w:rsidRPr="00F378C6">
        <w:rPr>
          <w:rFonts w:ascii="Times New Roman" w:hAnsi="Times New Roman"/>
          <w:szCs w:val="24"/>
        </w:rPr>
        <w:t xml:space="preserve">The FCC is </w:t>
      </w:r>
      <w:r w:rsidR="00F82A35">
        <w:rPr>
          <w:rFonts w:ascii="Times New Roman" w:hAnsi="Times New Roman"/>
          <w:szCs w:val="24"/>
        </w:rPr>
        <w:t>proposing</w:t>
      </w:r>
      <w:r w:rsidR="008679B1">
        <w:rPr>
          <w:rFonts w:ascii="Times New Roman" w:hAnsi="Times New Roman"/>
          <w:szCs w:val="24"/>
        </w:rPr>
        <w:t xml:space="preserve"> a </w:t>
      </w:r>
      <w:r w:rsidR="00CA1346">
        <w:rPr>
          <w:rFonts w:ascii="Times New Roman" w:hAnsi="Times New Roman"/>
          <w:szCs w:val="24"/>
        </w:rPr>
        <w:t xml:space="preserve">non-substantive </w:t>
      </w:r>
      <w:r w:rsidR="00F02103">
        <w:rPr>
          <w:rFonts w:ascii="Times New Roman" w:hAnsi="Times New Roman"/>
          <w:szCs w:val="24"/>
        </w:rPr>
        <w:t xml:space="preserve">updates </w:t>
      </w:r>
      <w:r>
        <w:rPr>
          <w:rFonts w:ascii="Times New Roman" w:hAnsi="Times New Roman"/>
          <w:szCs w:val="24"/>
        </w:rPr>
        <w:t xml:space="preserve">to </w:t>
      </w:r>
      <w:r w:rsidR="00CA1346">
        <w:rPr>
          <w:rFonts w:ascii="Times New Roman" w:hAnsi="Times New Roman"/>
          <w:szCs w:val="24"/>
        </w:rPr>
        <w:t xml:space="preserve">previously approved collections represented by the forms associated with the </w:t>
      </w:r>
      <w:r>
        <w:rPr>
          <w:rFonts w:ascii="Times New Roman" w:hAnsi="Times New Roman"/>
          <w:szCs w:val="24"/>
        </w:rPr>
        <w:t xml:space="preserve">mandatory </w:t>
      </w:r>
      <w:r w:rsidR="001F6376">
        <w:rPr>
          <w:rFonts w:ascii="Times New Roman" w:hAnsi="Times New Roman"/>
          <w:szCs w:val="24"/>
        </w:rPr>
        <w:t>e</w:t>
      </w:r>
      <w:r w:rsidRPr="00F378C6">
        <w:rPr>
          <w:rFonts w:ascii="Times New Roman" w:hAnsi="Times New Roman"/>
          <w:szCs w:val="24"/>
        </w:rPr>
        <w:t xml:space="preserve">lectronic </w:t>
      </w:r>
      <w:r w:rsidR="001F6376">
        <w:rPr>
          <w:rFonts w:ascii="Times New Roman" w:hAnsi="Times New Roman"/>
          <w:szCs w:val="24"/>
        </w:rPr>
        <w:t xml:space="preserve">EAS </w:t>
      </w:r>
      <w:r>
        <w:rPr>
          <w:rFonts w:ascii="Times New Roman" w:hAnsi="Times New Roman"/>
          <w:szCs w:val="24"/>
        </w:rPr>
        <w:t>Test Reporting System (ETRS) that EAS P</w:t>
      </w:r>
      <w:r w:rsidRPr="00F378C6">
        <w:rPr>
          <w:rFonts w:ascii="Times New Roman" w:hAnsi="Times New Roman"/>
          <w:szCs w:val="24"/>
        </w:rPr>
        <w:t xml:space="preserve">articipants must </w:t>
      </w:r>
      <w:r>
        <w:rPr>
          <w:rFonts w:ascii="Times New Roman" w:hAnsi="Times New Roman"/>
          <w:szCs w:val="24"/>
        </w:rPr>
        <w:t>utilize to file identifying and test result data</w:t>
      </w:r>
      <w:r w:rsidRPr="00F378C6">
        <w:rPr>
          <w:rFonts w:ascii="Times New Roman" w:hAnsi="Times New Roman"/>
          <w:szCs w:val="24"/>
        </w:rPr>
        <w:t xml:space="preserve"> as part of the</w:t>
      </w:r>
      <w:r>
        <w:rPr>
          <w:rFonts w:ascii="Times New Roman" w:hAnsi="Times New Roman"/>
          <w:szCs w:val="24"/>
        </w:rPr>
        <w:t xml:space="preserve">ir participation in </w:t>
      </w:r>
      <w:r w:rsidR="00CA1346">
        <w:rPr>
          <w:rFonts w:ascii="Times New Roman" w:hAnsi="Times New Roman"/>
          <w:szCs w:val="24"/>
        </w:rPr>
        <w:t xml:space="preserve">any authorized </w:t>
      </w:r>
      <w:r>
        <w:rPr>
          <w:rFonts w:ascii="Times New Roman" w:hAnsi="Times New Roman"/>
          <w:szCs w:val="24"/>
        </w:rPr>
        <w:t>nationwide</w:t>
      </w:r>
      <w:r w:rsidRPr="00F378C6">
        <w:rPr>
          <w:rFonts w:ascii="Times New Roman" w:hAnsi="Times New Roman"/>
          <w:szCs w:val="24"/>
        </w:rPr>
        <w:t xml:space="preserve"> EAS test</w:t>
      </w:r>
      <w:r w:rsidR="00CA1346">
        <w:rPr>
          <w:rFonts w:ascii="Times New Roman" w:hAnsi="Times New Roman"/>
          <w:szCs w:val="24"/>
        </w:rPr>
        <w:t>s</w:t>
      </w:r>
      <w:r w:rsidR="00A25EE7">
        <w:rPr>
          <w:rFonts w:ascii="Times New Roman" w:hAnsi="Times New Roman"/>
          <w:szCs w:val="24"/>
        </w:rPr>
        <w:t xml:space="preserve"> </w:t>
      </w:r>
      <w:r w:rsidR="00A25EE7" w:rsidRPr="00CE29CC">
        <w:rPr>
          <w:rFonts w:ascii="Times New Roman" w:hAnsi="Times New Roman"/>
          <w:szCs w:val="24"/>
        </w:rPr>
        <w:t>(3060-0207)</w:t>
      </w:r>
      <w:r w:rsidRPr="00F378C6">
        <w:rPr>
          <w:rFonts w:ascii="Times New Roman" w:hAnsi="Times New Roman"/>
          <w:szCs w:val="24"/>
        </w:rPr>
        <w:t xml:space="preserve">.  </w:t>
      </w:r>
      <w:r w:rsidR="00CE29CC" w:rsidRPr="00CE29CC">
        <w:rPr>
          <w:rFonts w:ascii="Times New Roman" w:hAnsi="Times New Roman"/>
          <w:szCs w:val="24"/>
        </w:rPr>
        <w:t xml:space="preserve">The collections in the </w:t>
      </w:r>
      <w:r w:rsidR="00F02103">
        <w:rPr>
          <w:rFonts w:ascii="Times New Roman" w:hAnsi="Times New Roman"/>
          <w:szCs w:val="24"/>
        </w:rPr>
        <w:t xml:space="preserve">modified </w:t>
      </w:r>
      <w:r w:rsidR="00CE29CC" w:rsidRPr="00CE29CC">
        <w:rPr>
          <w:rFonts w:ascii="Times New Roman" w:hAnsi="Times New Roman"/>
          <w:szCs w:val="24"/>
        </w:rPr>
        <w:t xml:space="preserve">ETRS forms are consistent with those approved by </w:t>
      </w:r>
      <w:r w:rsidR="00F82A35">
        <w:rPr>
          <w:rFonts w:ascii="Times New Roman" w:hAnsi="Times New Roman"/>
          <w:szCs w:val="24"/>
        </w:rPr>
        <w:t>the Office of Management and Budget</w:t>
      </w:r>
      <w:r w:rsidR="00F82A35" w:rsidRPr="00CE29CC">
        <w:rPr>
          <w:rFonts w:ascii="Times New Roman" w:hAnsi="Times New Roman"/>
          <w:szCs w:val="24"/>
        </w:rPr>
        <w:t xml:space="preserve"> </w:t>
      </w:r>
      <w:r w:rsidR="00CE29CC" w:rsidRPr="00CE29CC">
        <w:rPr>
          <w:rFonts w:ascii="Times New Roman" w:hAnsi="Times New Roman"/>
          <w:szCs w:val="24"/>
        </w:rPr>
        <w:t xml:space="preserve">in the 2011 revisions to the EAS PRA collection set forth in the FCC’s EAS </w:t>
      </w:r>
      <w:r w:rsidR="001F6376">
        <w:rPr>
          <w:rFonts w:ascii="Times New Roman" w:hAnsi="Times New Roman"/>
          <w:szCs w:val="24"/>
        </w:rPr>
        <w:t xml:space="preserve">Third </w:t>
      </w:r>
      <w:r w:rsidR="00CE29CC" w:rsidRPr="00CE29CC">
        <w:rPr>
          <w:rFonts w:ascii="Times New Roman" w:hAnsi="Times New Roman"/>
          <w:szCs w:val="24"/>
        </w:rPr>
        <w:t>Report and Order</w:t>
      </w:r>
      <w:r w:rsidR="00CE29CC">
        <w:rPr>
          <w:rFonts w:ascii="Times New Roman" w:hAnsi="Times New Roman"/>
          <w:szCs w:val="24"/>
        </w:rPr>
        <w:t xml:space="preserve"> </w:t>
      </w:r>
      <w:r w:rsidR="00CE29CC" w:rsidRPr="00CE29CC">
        <w:rPr>
          <w:rFonts w:ascii="Times New Roman" w:hAnsi="Times New Roman"/>
          <w:szCs w:val="24"/>
        </w:rPr>
        <w:t xml:space="preserve">and in the related 2011 emergency request </w:t>
      </w:r>
      <w:r w:rsidR="0071491C">
        <w:rPr>
          <w:rFonts w:ascii="Times New Roman" w:hAnsi="Times New Roman"/>
          <w:szCs w:val="24"/>
        </w:rPr>
        <w:t xml:space="preserve">(and subsequent standard request) </w:t>
      </w:r>
      <w:r w:rsidR="00CE29CC" w:rsidRPr="00CE29CC">
        <w:rPr>
          <w:rFonts w:ascii="Times New Roman" w:hAnsi="Times New Roman"/>
          <w:szCs w:val="24"/>
        </w:rPr>
        <w:t>for approval of the electronic version of that previously approved collection</w:t>
      </w:r>
      <w:r w:rsidR="00767F63">
        <w:rPr>
          <w:rFonts w:ascii="Times New Roman" w:hAnsi="Times New Roman"/>
          <w:szCs w:val="24"/>
        </w:rPr>
        <w:t xml:space="preserve"> </w:t>
      </w:r>
      <w:r w:rsidR="00BA6428">
        <w:rPr>
          <w:rFonts w:ascii="Times New Roman" w:hAnsi="Times New Roman"/>
          <w:szCs w:val="24"/>
        </w:rPr>
        <w:t>(</w:t>
      </w:r>
      <w:r w:rsidR="00CE29CC">
        <w:rPr>
          <w:rFonts w:ascii="Times New Roman" w:hAnsi="Times New Roman"/>
          <w:szCs w:val="24"/>
        </w:rPr>
        <w:t xml:space="preserve">and the </w:t>
      </w:r>
      <w:r w:rsidR="00CE29CC" w:rsidRPr="00CE29CC">
        <w:rPr>
          <w:rFonts w:ascii="Times New Roman" w:hAnsi="Times New Roman"/>
          <w:szCs w:val="24"/>
        </w:rPr>
        <w:t xml:space="preserve">PRA filing made </w:t>
      </w:r>
      <w:r w:rsidR="00767F63">
        <w:rPr>
          <w:rFonts w:ascii="Times New Roman" w:hAnsi="Times New Roman"/>
          <w:szCs w:val="24"/>
        </w:rPr>
        <w:t>for the ETR</w:t>
      </w:r>
      <w:r w:rsidR="00F82A35">
        <w:rPr>
          <w:rFonts w:ascii="Times New Roman" w:hAnsi="Times New Roman"/>
          <w:szCs w:val="24"/>
        </w:rPr>
        <w:t>S</w:t>
      </w:r>
      <w:r w:rsidR="00767F63">
        <w:rPr>
          <w:rFonts w:ascii="Times New Roman" w:hAnsi="Times New Roman"/>
          <w:szCs w:val="24"/>
        </w:rPr>
        <w:t xml:space="preserve"> when it became </w:t>
      </w:r>
      <w:r w:rsidR="00F82A35">
        <w:rPr>
          <w:rFonts w:ascii="Times New Roman" w:hAnsi="Times New Roman"/>
          <w:szCs w:val="24"/>
        </w:rPr>
        <w:t xml:space="preserve">a </w:t>
      </w:r>
      <w:r w:rsidR="00767F63">
        <w:rPr>
          <w:rFonts w:ascii="Times New Roman" w:hAnsi="Times New Roman"/>
          <w:szCs w:val="24"/>
        </w:rPr>
        <w:t xml:space="preserve">mandatory </w:t>
      </w:r>
      <w:r w:rsidR="00F82A35">
        <w:rPr>
          <w:rFonts w:ascii="Times New Roman" w:hAnsi="Times New Roman"/>
          <w:szCs w:val="24"/>
        </w:rPr>
        <w:t xml:space="preserve">filing mechanism </w:t>
      </w:r>
      <w:r w:rsidR="00CE29CC" w:rsidRPr="00CE29CC">
        <w:rPr>
          <w:rFonts w:ascii="Times New Roman" w:hAnsi="Times New Roman"/>
          <w:szCs w:val="24"/>
        </w:rPr>
        <w:t>in 2015</w:t>
      </w:r>
      <w:r w:rsidR="00CE29CC">
        <w:rPr>
          <w:rFonts w:ascii="Times New Roman" w:hAnsi="Times New Roman"/>
          <w:szCs w:val="24"/>
        </w:rPr>
        <w:t>.</w:t>
      </w:r>
      <w:r w:rsidR="00CE29CC" w:rsidRPr="00CE29CC">
        <w:rPr>
          <w:rFonts w:ascii="Times New Roman" w:hAnsi="Times New Roman"/>
          <w:szCs w:val="24"/>
        </w:rPr>
        <w:t xml:space="preserve">  </w:t>
      </w:r>
    </w:p>
    <w:p w14:paraId="7FB9D600" w14:textId="77777777" w:rsidR="00BB0B02" w:rsidRDefault="00BB0B02" w:rsidP="00BB0B02">
      <w:pPr>
        <w:autoSpaceDE w:val="0"/>
        <w:autoSpaceDN w:val="0"/>
        <w:adjustRightInd w:val="0"/>
        <w:spacing w:after="120"/>
        <w:contextualSpacing/>
        <w:rPr>
          <w:rFonts w:ascii="Times New Roman" w:hAnsi="Times New Roman"/>
          <w:szCs w:val="24"/>
        </w:rPr>
      </w:pPr>
    </w:p>
    <w:p w14:paraId="2799F919" w14:textId="2AE89E5A" w:rsidR="00411F93" w:rsidRDefault="00411F93" w:rsidP="00411F93">
      <w:pPr>
        <w:rPr>
          <w:rFonts w:ascii="Times New Roman" w:hAnsi="Times New Roman"/>
          <w:b/>
          <w:szCs w:val="24"/>
          <w:u w:val="single"/>
        </w:rPr>
      </w:pPr>
      <w:r>
        <w:rPr>
          <w:rFonts w:ascii="Times New Roman" w:hAnsi="Times New Roman"/>
          <w:b/>
          <w:szCs w:val="24"/>
          <w:u w:val="single"/>
        </w:rPr>
        <w:t xml:space="preserve">Non-substantive </w:t>
      </w:r>
      <w:r w:rsidR="00F02103">
        <w:rPr>
          <w:rFonts w:ascii="Times New Roman" w:hAnsi="Times New Roman"/>
          <w:b/>
          <w:szCs w:val="24"/>
          <w:u w:val="single"/>
        </w:rPr>
        <w:t xml:space="preserve">Changes </w:t>
      </w:r>
      <w:r>
        <w:rPr>
          <w:rFonts w:ascii="Times New Roman" w:hAnsi="Times New Roman"/>
          <w:b/>
          <w:szCs w:val="24"/>
          <w:u w:val="single"/>
        </w:rPr>
        <w:t xml:space="preserve">to Previously Approved </w:t>
      </w:r>
      <w:r w:rsidRPr="002564C7">
        <w:rPr>
          <w:rFonts w:ascii="Times New Roman" w:hAnsi="Times New Roman"/>
          <w:b/>
          <w:szCs w:val="24"/>
          <w:u w:val="single"/>
        </w:rPr>
        <w:t>Information Collection</w:t>
      </w:r>
    </w:p>
    <w:p w14:paraId="58F5FBB6" w14:textId="77777777" w:rsidR="00411F93" w:rsidRPr="002564C7" w:rsidRDefault="00411F93" w:rsidP="00411F93">
      <w:pPr>
        <w:rPr>
          <w:rFonts w:ascii="Times New Roman" w:hAnsi="Times New Roman"/>
          <w:b/>
          <w:szCs w:val="24"/>
          <w:u w:val="single"/>
        </w:rPr>
      </w:pPr>
    </w:p>
    <w:p w14:paraId="6FC667D4" w14:textId="284B4E61" w:rsidR="00CA1346" w:rsidRDefault="00CE29CC" w:rsidP="00BB0B02">
      <w:pPr>
        <w:autoSpaceDE w:val="0"/>
        <w:autoSpaceDN w:val="0"/>
        <w:adjustRightInd w:val="0"/>
        <w:spacing w:after="120"/>
        <w:contextualSpacing/>
        <w:rPr>
          <w:rFonts w:ascii="Times New Roman" w:hAnsi="Times New Roman"/>
          <w:szCs w:val="24"/>
        </w:rPr>
      </w:pPr>
      <w:r w:rsidRPr="00CE29CC">
        <w:rPr>
          <w:rFonts w:ascii="Times New Roman" w:hAnsi="Times New Roman"/>
          <w:szCs w:val="24"/>
        </w:rPr>
        <w:t xml:space="preserve">The reason for the current </w:t>
      </w:r>
      <w:r w:rsidR="00F02103">
        <w:rPr>
          <w:rFonts w:ascii="Times New Roman" w:hAnsi="Times New Roman"/>
          <w:szCs w:val="24"/>
        </w:rPr>
        <w:t xml:space="preserve">modification </w:t>
      </w:r>
      <w:r w:rsidRPr="00CE29CC">
        <w:rPr>
          <w:rFonts w:ascii="Times New Roman" w:hAnsi="Times New Roman"/>
          <w:szCs w:val="24"/>
        </w:rPr>
        <w:t>to the ETRS is that after the September 28, 2016 Second Nationwide EAS test, the Commission</w:t>
      </w:r>
      <w:r w:rsidR="00874893">
        <w:rPr>
          <w:rFonts w:ascii="Times New Roman" w:hAnsi="Times New Roman"/>
          <w:szCs w:val="24"/>
        </w:rPr>
        <w:t>’s Information Technology Center</w:t>
      </w:r>
      <w:r w:rsidRPr="00CE29CC">
        <w:rPr>
          <w:rFonts w:ascii="Times New Roman" w:hAnsi="Times New Roman"/>
          <w:szCs w:val="24"/>
        </w:rPr>
        <w:t xml:space="preserve"> needed to change the underlying database platform for the ETRS as part of a Commission-wide database platform redesign.  Although the change in the underlying platform would be largely invisible to the EAS Participants, it necessitated some changes to the forms’ cosmetic appearance and offered the Commission the opportunity to add minimal </w:t>
      </w:r>
      <w:r w:rsidR="00F02103">
        <w:rPr>
          <w:rFonts w:ascii="Times New Roman" w:hAnsi="Times New Roman"/>
          <w:szCs w:val="24"/>
        </w:rPr>
        <w:t xml:space="preserve">updates </w:t>
      </w:r>
      <w:r w:rsidRPr="00CE29CC">
        <w:rPr>
          <w:rFonts w:ascii="Times New Roman" w:hAnsi="Times New Roman"/>
          <w:szCs w:val="24"/>
        </w:rPr>
        <w:t xml:space="preserve">to the forms to correct anomalies in initial results and to respond to user inquiries to clarify data requests/fields and increase utility by adding drop down menus and sub-categories to comport with the data received from EAS Participants.  </w:t>
      </w:r>
      <w:r w:rsidR="009F42A5">
        <w:rPr>
          <w:rFonts w:ascii="Times New Roman" w:hAnsi="Times New Roman"/>
          <w:szCs w:val="24"/>
        </w:rPr>
        <w:t>The FCC’s Public Safety and Homeland Security Bureau (</w:t>
      </w:r>
      <w:r w:rsidRPr="00CE29CC">
        <w:rPr>
          <w:rFonts w:ascii="Times New Roman" w:hAnsi="Times New Roman"/>
          <w:szCs w:val="24"/>
        </w:rPr>
        <w:t>PSHSB</w:t>
      </w:r>
      <w:r w:rsidR="009F42A5">
        <w:rPr>
          <w:rFonts w:ascii="Times New Roman" w:hAnsi="Times New Roman"/>
          <w:szCs w:val="24"/>
        </w:rPr>
        <w:t>)</w:t>
      </w:r>
      <w:r w:rsidRPr="00CE29CC">
        <w:rPr>
          <w:rFonts w:ascii="Times New Roman" w:hAnsi="Times New Roman"/>
          <w:szCs w:val="24"/>
        </w:rPr>
        <w:t xml:space="preserve">, working with the ETRS developers, has attempted to draft these </w:t>
      </w:r>
      <w:r w:rsidR="00F02103">
        <w:rPr>
          <w:rFonts w:ascii="Times New Roman" w:hAnsi="Times New Roman"/>
          <w:szCs w:val="24"/>
        </w:rPr>
        <w:t xml:space="preserve">modifications </w:t>
      </w:r>
      <w:r w:rsidRPr="00CE29CC">
        <w:rPr>
          <w:rFonts w:ascii="Times New Roman" w:hAnsi="Times New Roman"/>
          <w:szCs w:val="24"/>
        </w:rPr>
        <w:t>to be minimal, non-material changes, consistent with the OMB approvals listed above.</w:t>
      </w:r>
      <w:r w:rsidR="0085665E">
        <w:rPr>
          <w:rFonts w:ascii="Times New Roman" w:hAnsi="Times New Roman"/>
          <w:szCs w:val="24"/>
        </w:rPr>
        <w:t xml:space="preserve"> </w:t>
      </w:r>
    </w:p>
    <w:p w14:paraId="61A13C6C" w14:textId="77777777" w:rsidR="00BB0B02" w:rsidRDefault="00BB0B02" w:rsidP="00BB0B02">
      <w:pPr>
        <w:autoSpaceDE w:val="0"/>
        <w:autoSpaceDN w:val="0"/>
        <w:adjustRightInd w:val="0"/>
        <w:spacing w:after="120"/>
        <w:contextualSpacing/>
        <w:rPr>
          <w:rFonts w:ascii="Times New Roman" w:hAnsi="Times New Roman"/>
          <w:szCs w:val="24"/>
        </w:rPr>
      </w:pPr>
    </w:p>
    <w:p w14:paraId="298A33BE" w14:textId="0FBA14E9" w:rsidR="00CA1346" w:rsidRDefault="00253FDF" w:rsidP="00BB0B02">
      <w:pPr>
        <w:autoSpaceDE w:val="0"/>
        <w:autoSpaceDN w:val="0"/>
        <w:adjustRightInd w:val="0"/>
        <w:spacing w:after="120"/>
        <w:contextualSpacing/>
        <w:rPr>
          <w:rFonts w:ascii="Times New Roman" w:hAnsi="Times New Roman"/>
          <w:szCs w:val="24"/>
        </w:rPr>
      </w:pPr>
      <w:r>
        <w:rPr>
          <w:rFonts w:ascii="Times New Roman" w:hAnsi="Times New Roman"/>
          <w:szCs w:val="24"/>
        </w:rPr>
        <w:t>Also, o</w:t>
      </w:r>
      <w:r w:rsidR="00CE29CC" w:rsidRPr="00CE29CC">
        <w:rPr>
          <w:rFonts w:ascii="Times New Roman" w:hAnsi="Times New Roman"/>
          <w:szCs w:val="24"/>
        </w:rPr>
        <w:t>n March 30, 2016, the Commission released the EAS Multi-lingual Order (31 FCC Rcd 2414, FCC 16-32), in which it required EAS Participants</w:t>
      </w:r>
      <w:r w:rsidR="00D74EB6">
        <w:rPr>
          <w:rFonts w:ascii="Times New Roman" w:hAnsi="Times New Roman"/>
          <w:szCs w:val="24"/>
        </w:rPr>
        <w:t xml:space="preserve"> -- </w:t>
      </w:r>
      <w:r w:rsidR="00D74EB6" w:rsidRPr="00D74EB6">
        <w:rPr>
          <w:rFonts w:ascii="Times New Roman" w:hAnsi="Times New Roman"/>
          <w:szCs w:val="24"/>
        </w:rPr>
        <w:t xml:space="preserve">broadcasters, cable service providers, and other </w:t>
      </w:r>
      <w:r w:rsidR="00D74EB6">
        <w:rPr>
          <w:rFonts w:ascii="Times New Roman" w:hAnsi="Times New Roman"/>
          <w:szCs w:val="24"/>
        </w:rPr>
        <w:t>entities subject to Part 11 of the FCC’s rules --</w:t>
      </w:r>
      <w:r w:rsidR="00CE29CC" w:rsidRPr="00CE29CC">
        <w:rPr>
          <w:rFonts w:ascii="Times New Roman" w:hAnsi="Times New Roman"/>
          <w:szCs w:val="24"/>
        </w:rPr>
        <w:t xml:space="preserve"> to supply certain information regarding the languages other than English in which it supplies EAS Alerts.  OMB approved that collection on November 3, 2016 (81 FR 76515).  PSHSB would like to incorporate that collection into the ETRS to minimize the collection burden on EAS Participants, but wants to be sure that such an inclusion would not trigger the need for a full OMB review of the ETRS and its forms</w:t>
      </w:r>
      <w:r w:rsidR="00CE29CC">
        <w:rPr>
          <w:rFonts w:ascii="Times New Roman" w:hAnsi="Times New Roman"/>
          <w:szCs w:val="24"/>
        </w:rPr>
        <w:t>.</w:t>
      </w:r>
    </w:p>
    <w:p w14:paraId="1D6E135E" w14:textId="77777777" w:rsidR="00BB0B02" w:rsidRDefault="00BB0B02" w:rsidP="00BB0B02">
      <w:pPr>
        <w:autoSpaceDE w:val="0"/>
        <w:autoSpaceDN w:val="0"/>
        <w:adjustRightInd w:val="0"/>
        <w:spacing w:after="120"/>
        <w:contextualSpacing/>
        <w:rPr>
          <w:rFonts w:ascii="Times New Roman" w:hAnsi="Times New Roman"/>
          <w:szCs w:val="24"/>
        </w:rPr>
      </w:pPr>
    </w:p>
    <w:p w14:paraId="6F918CFA" w14:textId="77777777" w:rsidR="00BB0B02" w:rsidRDefault="00CA1346" w:rsidP="00BB0B02">
      <w:pPr>
        <w:autoSpaceDE w:val="0"/>
        <w:autoSpaceDN w:val="0"/>
        <w:adjustRightInd w:val="0"/>
        <w:spacing w:after="120"/>
        <w:contextualSpacing/>
        <w:rPr>
          <w:rFonts w:ascii="Times New Roman" w:hAnsi="Times New Roman"/>
          <w:szCs w:val="24"/>
        </w:rPr>
      </w:pPr>
      <w:r>
        <w:rPr>
          <w:rFonts w:ascii="Times New Roman" w:hAnsi="Times New Roman"/>
          <w:szCs w:val="24"/>
        </w:rPr>
        <w:lastRenderedPageBreak/>
        <w:t>T</w:t>
      </w:r>
      <w:r w:rsidR="00297174">
        <w:rPr>
          <w:rFonts w:ascii="Times New Roman" w:hAnsi="Times New Roman"/>
          <w:szCs w:val="24"/>
        </w:rPr>
        <w:t xml:space="preserve">he </w:t>
      </w:r>
      <w:r w:rsidR="00297174" w:rsidRPr="00BD1536">
        <w:rPr>
          <w:rFonts w:ascii="Times New Roman" w:hAnsi="Times New Roman"/>
          <w:szCs w:val="24"/>
        </w:rPr>
        <w:t xml:space="preserve">ETRS </w:t>
      </w:r>
      <w:r>
        <w:rPr>
          <w:rFonts w:ascii="Times New Roman" w:hAnsi="Times New Roman"/>
          <w:szCs w:val="24"/>
        </w:rPr>
        <w:t xml:space="preserve">forms submitted </w:t>
      </w:r>
      <w:r w:rsidR="00CE29CC">
        <w:rPr>
          <w:rFonts w:ascii="Times New Roman" w:hAnsi="Times New Roman"/>
          <w:szCs w:val="24"/>
        </w:rPr>
        <w:t>today</w:t>
      </w:r>
      <w:r>
        <w:rPr>
          <w:rFonts w:ascii="Times New Roman" w:hAnsi="Times New Roman"/>
          <w:szCs w:val="24"/>
        </w:rPr>
        <w:t xml:space="preserve"> </w:t>
      </w:r>
      <w:r w:rsidR="00297174" w:rsidRPr="00BD1536">
        <w:rPr>
          <w:rFonts w:ascii="Times New Roman" w:hAnsi="Times New Roman"/>
          <w:szCs w:val="24"/>
        </w:rPr>
        <w:t>largely resemble the version</w:t>
      </w:r>
      <w:r w:rsidR="00CE29CC">
        <w:rPr>
          <w:rFonts w:ascii="Times New Roman" w:hAnsi="Times New Roman"/>
          <w:szCs w:val="24"/>
        </w:rPr>
        <w:t>s</w:t>
      </w:r>
      <w:r w:rsidR="00FD5AB2">
        <w:rPr>
          <w:rFonts w:ascii="Times New Roman" w:hAnsi="Times New Roman"/>
          <w:szCs w:val="24"/>
        </w:rPr>
        <w:t xml:space="preserve"> used </w:t>
      </w:r>
      <w:r w:rsidR="00CE29CC">
        <w:rPr>
          <w:rFonts w:ascii="Times New Roman" w:hAnsi="Times New Roman"/>
          <w:szCs w:val="24"/>
        </w:rPr>
        <w:t xml:space="preserve">for both </w:t>
      </w:r>
      <w:r w:rsidR="00FD5AB2">
        <w:rPr>
          <w:rFonts w:ascii="Times New Roman" w:hAnsi="Times New Roman"/>
          <w:szCs w:val="24"/>
        </w:rPr>
        <w:t xml:space="preserve">the first </w:t>
      </w:r>
      <w:r w:rsidR="00CE29CC">
        <w:rPr>
          <w:rFonts w:ascii="Times New Roman" w:hAnsi="Times New Roman"/>
          <w:szCs w:val="24"/>
        </w:rPr>
        <w:t xml:space="preserve">and second </w:t>
      </w:r>
      <w:r w:rsidR="00FD5AB2">
        <w:rPr>
          <w:rFonts w:ascii="Times New Roman" w:hAnsi="Times New Roman"/>
          <w:szCs w:val="24"/>
        </w:rPr>
        <w:t>nationwide EAS test</w:t>
      </w:r>
      <w:r w:rsidR="00CE29CC">
        <w:rPr>
          <w:rFonts w:ascii="Times New Roman" w:hAnsi="Times New Roman"/>
          <w:szCs w:val="24"/>
        </w:rPr>
        <w:t>s</w:t>
      </w:r>
      <w:r w:rsidR="00297174" w:rsidRPr="00BD1536">
        <w:rPr>
          <w:rFonts w:ascii="Times New Roman" w:hAnsi="Times New Roman"/>
          <w:szCs w:val="24"/>
        </w:rPr>
        <w:t xml:space="preserve">, </w:t>
      </w:r>
      <w:r w:rsidR="0085665E">
        <w:rPr>
          <w:rFonts w:ascii="Times New Roman" w:hAnsi="Times New Roman"/>
          <w:szCs w:val="24"/>
        </w:rPr>
        <w:t xml:space="preserve">and </w:t>
      </w:r>
      <w:r w:rsidR="00297174">
        <w:rPr>
          <w:rFonts w:ascii="Times New Roman" w:hAnsi="Times New Roman"/>
          <w:szCs w:val="24"/>
        </w:rPr>
        <w:t>contain</w:t>
      </w:r>
      <w:r w:rsidR="0085665E">
        <w:rPr>
          <w:rFonts w:ascii="Times New Roman" w:hAnsi="Times New Roman"/>
          <w:szCs w:val="24"/>
        </w:rPr>
        <w:t xml:space="preserve"> related </w:t>
      </w:r>
      <w:r w:rsidR="00297174">
        <w:rPr>
          <w:rFonts w:ascii="Times New Roman" w:hAnsi="Times New Roman"/>
          <w:szCs w:val="24"/>
        </w:rPr>
        <w:t>improvements</w:t>
      </w:r>
      <w:r w:rsidR="0085665E">
        <w:rPr>
          <w:rFonts w:ascii="Times New Roman" w:hAnsi="Times New Roman"/>
          <w:szCs w:val="24"/>
        </w:rPr>
        <w:t xml:space="preserve"> as discussed above.  </w:t>
      </w:r>
      <w:r w:rsidR="00CE29CC" w:rsidRPr="00CE29CC">
        <w:rPr>
          <w:rFonts w:ascii="Times New Roman" w:hAnsi="Times New Roman"/>
          <w:szCs w:val="24"/>
        </w:rPr>
        <w:t>The list below and the attached markup illustrate the differences between 2011 and 2017 forms.</w:t>
      </w:r>
    </w:p>
    <w:p w14:paraId="35EFC017" w14:textId="6C0AB7F3" w:rsidR="00CE29CC" w:rsidRPr="00CE29CC" w:rsidRDefault="00CE29CC" w:rsidP="00BB0B02">
      <w:pPr>
        <w:autoSpaceDE w:val="0"/>
        <w:autoSpaceDN w:val="0"/>
        <w:adjustRightInd w:val="0"/>
        <w:spacing w:after="120"/>
        <w:contextualSpacing/>
        <w:rPr>
          <w:rFonts w:ascii="Times New Roman" w:hAnsi="Times New Roman"/>
          <w:szCs w:val="24"/>
          <w:u w:val="single"/>
        </w:rPr>
      </w:pPr>
    </w:p>
    <w:p w14:paraId="49A8F172" w14:textId="77777777" w:rsidR="00CE29CC" w:rsidRPr="00CE29CC" w:rsidRDefault="00CE29CC" w:rsidP="00CE29CC">
      <w:pPr>
        <w:numPr>
          <w:ilvl w:val="0"/>
          <w:numId w:val="6"/>
        </w:numPr>
        <w:autoSpaceDE w:val="0"/>
        <w:autoSpaceDN w:val="0"/>
        <w:adjustRightInd w:val="0"/>
        <w:spacing w:after="120"/>
        <w:rPr>
          <w:rFonts w:ascii="Times New Roman" w:hAnsi="Times New Roman"/>
          <w:b/>
          <w:bCs/>
          <w:szCs w:val="24"/>
        </w:rPr>
      </w:pPr>
      <w:r w:rsidRPr="00CE29CC">
        <w:rPr>
          <w:rFonts w:ascii="Times New Roman" w:hAnsi="Times New Roman"/>
          <w:b/>
          <w:bCs/>
          <w:szCs w:val="24"/>
        </w:rPr>
        <w:t>Form One</w:t>
      </w:r>
    </w:p>
    <w:p w14:paraId="71437A01" w14:textId="77777777" w:rsidR="00CE29CC" w:rsidRPr="00CE29CC" w:rsidRDefault="00CE29CC" w:rsidP="00CE29CC">
      <w:pPr>
        <w:numPr>
          <w:ilvl w:val="1"/>
          <w:numId w:val="6"/>
        </w:numPr>
        <w:autoSpaceDE w:val="0"/>
        <w:autoSpaceDN w:val="0"/>
        <w:adjustRightInd w:val="0"/>
        <w:spacing w:after="120"/>
        <w:rPr>
          <w:rFonts w:ascii="Times New Roman" w:hAnsi="Times New Roman"/>
          <w:b/>
          <w:bCs/>
          <w:szCs w:val="24"/>
        </w:rPr>
      </w:pPr>
      <w:r w:rsidRPr="00CE29CC">
        <w:rPr>
          <w:rFonts w:ascii="Times New Roman" w:hAnsi="Times New Roman"/>
          <w:szCs w:val="24"/>
        </w:rPr>
        <w:t>Legal Name of Participant/contact field now includes “Owner of EAS Participant,” for entities like cable systems and broadcast station owner groups, if relevant.</w:t>
      </w:r>
    </w:p>
    <w:p w14:paraId="44AC5F2A" w14:textId="77B08CF7" w:rsidR="00CE29CC" w:rsidRPr="00CE29CC" w:rsidRDefault="00CE29CC" w:rsidP="00CE29CC">
      <w:pPr>
        <w:numPr>
          <w:ilvl w:val="1"/>
          <w:numId w:val="6"/>
        </w:numPr>
        <w:autoSpaceDE w:val="0"/>
        <w:autoSpaceDN w:val="0"/>
        <w:adjustRightInd w:val="0"/>
        <w:spacing w:after="120"/>
        <w:rPr>
          <w:rFonts w:ascii="Times New Roman" w:hAnsi="Times New Roman"/>
          <w:szCs w:val="24"/>
        </w:rPr>
      </w:pPr>
      <w:r w:rsidRPr="00CE29CC">
        <w:rPr>
          <w:rFonts w:ascii="Times New Roman" w:hAnsi="Times New Roman"/>
          <w:szCs w:val="24"/>
        </w:rPr>
        <w:t>EAS Equipment “make/model” category</w:t>
      </w:r>
      <w:r w:rsidRPr="00CE29CC">
        <w:rPr>
          <w:rFonts w:ascii="Times New Roman" w:hAnsi="Times New Roman"/>
          <w:b/>
          <w:bCs/>
          <w:szCs w:val="24"/>
        </w:rPr>
        <w:t xml:space="preserve"> </w:t>
      </w:r>
      <w:r w:rsidRPr="00CE29CC">
        <w:rPr>
          <w:rFonts w:ascii="Times New Roman" w:hAnsi="Times New Roman"/>
          <w:szCs w:val="24"/>
        </w:rPr>
        <w:t>is now in drop down form and</w:t>
      </w:r>
      <w:r w:rsidRPr="00CE29CC">
        <w:rPr>
          <w:rFonts w:ascii="Times New Roman" w:hAnsi="Times New Roman"/>
          <w:b/>
          <w:bCs/>
          <w:szCs w:val="24"/>
        </w:rPr>
        <w:t xml:space="preserve"> </w:t>
      </w:r>
      <w:r w:rsidRPr="00CE29CC">
        <w:rPr>
          <w:rFonts w:ascii="Times New Roman" w:hAnsi="Times New Roman"/>
          <w:szCs w:val="24"/>
        </w:rPr>
        <w:t>includes “Software Version,” also in drop down form</w:t>
      </w:r>
      <w:r w:rsidR="00BB0B02">
        <w:rPr>
          <w:rFonts w:ascii="Times New Roman" w:hAnsi="Times New Roman"/>
          <w:szCs w:val="24"/>
        </w:rPr>
        <w:t>.</w:t>
      </w:r>
    </w:p>
    <w:p w14:paraId="23CBB031" w14:textId="77777777" w:rsidR="00CE29CC" w:rsidRPr="00CE29CC" w:rsidRDefault="00CE29CC" w:rsidP="00CE29CC">
      <w:pPr>
        <w:numPr>
          <w:ilvl w:val="1"/>
          <w:numId w:val="6"/>
        </w:numPr>
        <w:autoSpaceDE w:val="0"/>
        <w:autoSpaceDN w:val="0"/>
        <w:adjustRightInd w:val="0"/>
        <w:spacing w:after="120"/>
        <w:rPr>
          <w:rFonts w:ascii="Times New Roman" w:hAnsi="Times New Roman"/>
          <w:szCs w:val="24"/>
        </w:rPr>
      </w:pPr>
      <w:r w:rsidRPr="00CE29CC">
        <w:rPr>
          <w:rFonts w:ascii="Times New Roman" w:hAnsi="Times New Roman"/>
          <w:szCs w:val="24"/>
        </w:rPr>
        <w:t xml:space="preserve">Transmitter Location now expands “lat/long” for transmitter to include “Geographic Zones of Service,” “city, county, and state of licensure,” and “receiver location.” </w:t>
      </w:r>
    </w:p>
    <w:p w14:paraId="58330AC9" w14:textId="77777777" w:rsidR="00CE29CC" w:rsidRPr="00CE29CC" w:rsidRDefault="00CE29CC" w:rsidP="00CE29CC">
      <w:pPr>
        <w:numPr>
          <w:ilvl w:val="1"/>
          <w:numId w:val="6"/>
        </w:numPr>
        <w:autoSpaceDE w:val="0"/>
        <w:autoSpaceDN w:val="0"/>
        <w:adjustRightInd w:val="0"/>
        <w:spacing w:after="120"/>
        <w:rPr>
          <w:rFonts w:ascii="Times New Roman" w:hAnsi="Times New Roman"/>
          <w:b/>
          <w:bCs/>
          <w:szCs w:val="24"/>
        </w:rPr>
      </w:pPr>
      <w:r w:rsidRPr="00CE29CC">
        <w:rPr>
          <w:rFonts w:ascii="Times New Roman" w:hAnsi="Times New Roman"/>
          <w:szCs w:val="24"/>
        </w:rPr>
        <w:t xml:space="preserve">Participant categories now are drop down menu. </w:t>
      </w:r>
    </w:p>
    <w:p w14:paraId="3931A9B2" w14:textId="77777777" w:rsidR="00CE29CC" w:rsidRPr="00CE29CC" w:rsidRDefault="00CE29CC" w:rsidP="00CE29CC">
      <w:pPr>
        <w:numPr>
          <w:ilvl w:val="1"/>
          <w:numId w:val="6"/>
        </w:numPr>
        <w:autoSpaceDE w:val="0"/>
        <w:autoSpaceDN w:val="0"/>
        <w:adjustRightInd w:val="0"/>
        <w:spacing w:after="120"/>
        <w:rPr>
          <w:rFonts w:ascii="Times New Roman" w:hAnsi="Times New Roman"/>
          <w:szCs w:val="24"/>
        </w:rPr>
      </w:pPr>
      <w:r w:rsidRPr="00CE29CC">
        <w:rPr>
          <w:rFonts w:ascii="Times New Roman" w:hAnsi="Times New Roman"/>
          <w:szCs w:val="24"/>
        </w:rPr>
        <w:t>Monitoring sources expanded to include questions regarding whether the sources are “monitored pursuant to a Commission waiver,” and whether they include the Integrated Public and Warning (IPAWS) internet feed maintained by FEMA.  These changes are made in response to information filed in 2016.</w:t>
      </w:r>
    </w:p>
    <w:p w14:paraId="4147E1FD" w14:textId="4B1CC961" w:rsidR="00CE29CC" w:rsidRPr="00CE29CC" w:rsidRDefault="00CE29CC" w:rsidP="00CE29CC">
      <w:pPr>
        <w:numPr>
          <w:ilvl w:val="1"/>
          <w:numId w:val="6"/>
        </w:numPr>
        <w:autoSpaceDE w:val="0"/>
        <w:autoSpaceDN w:val="0"/>
        <w:adjustRightInd w:val="0"/>
        <w:spacing w:after="120"/>
        <w:rPr>
          <w:rFonts w:ascii="Times New Roman" w:hAnsi="Times New Roman"/>
          <w:b/>
          <w:bCs/>
          <w:szCs w:val="24"/>
        </w:rPr>
      </w:pPr>
      <w:r w:rsidRPr="00CE29CC">
        <w:rPr>
          <w:rFonts w:ascii="Times New Roman" w:hAnsi="Times New Roman"/>
          <w:b/>
          <w:bCs/>
          <w:szCs w:val="24"/>
          <w:u w:val="single"/>
        </w:rPr>
        <w:t>New category</w:t>
      </w:r>
      <w:r w:rsidRPr="00CE29CC">
        <w:rPr>
          <w:rFonts w:ascii="Times New Roman" w:hAnsi="Times New Roman"/>
          <w:b/>
          <w:bCs/>
          <w:szCs w:val="24"/>
        </w:rPr>
        <w:t xml:space="preserve"> </w:t>
      </w:r>
      <w:r w:rsidRPr="00CE29CC">
        <w:rPr>
          <w:rFonts w:ascii="Times New Roman" w:hAnsi="Times New Roman"/>
          <w:szCs w:val="24"/>
        </w:rPr>
        <w:t>- Primary languages in service area.  Made pursuant to requirements in the EAS Multilingual Order (31 FCC Rcd 2414, FCC 16-32), the collection for which was approved by OMB on November 3, 2016 (81 FR 76515)</w:t>
      </w:r>
      <w:r w:rsidR="00BB0B02">
        <w:rPr>
          <w:rFonts w:ascii="Times New Roman" w:hAnsi="Times New Roman"/>
          <w:szCs w:val="24"/>
        </w:rPr>
        <w:t>.</w:t>
      </w:r>
    </w:p>
    <w:p w14:paraId="7DB575F5" w14:textId="77777777" w:rsidR="00CE29CC" w:rsidRPr="00CE29CC" w:rsidRDefault="00CE29CC" w:rsidP="00CE29CC">
      <w:pPr>
        <w:numPr>
          <w:ilvl w:val="0"/>
          <w:numId w:val="6"/>
        </w:numPr>
        <w:autoSpaceDE w:val="0"/>
        <w:autoSpaceDN w:val="0"/>
        <w:adjustRightInd w:val="0"/>
        <w:spacing w:after="120"/>
        <w:rPr>
          <w:rFonts w:ascii="Times New Roman" w:hAnsi="Times New Roman"/>
          <w:b/>
          <w:bCs/>
          <w:szCs w:val="24"/>
        </w:rPr>
      </w:pPr>
      <w:r w:rsidRPr="00CE29CC">
        <w:rPr>
          <w:rFonts w:ascii="Times New Roman" w:hAnsi="Times New Roman"/>
          <w:b/>
          <w:bCs/>
          <w:szCs w:val="24"/>
        </w:rPr>
        <w:t>Form Two – No changes other than cosmetic</w:t>
      </w:r>
    </w:p>
    <w:p w14:paraId="357B2A0C" w14:textId="2A666C93" w:rsidR="00CE29CC" w:rsidRPr="00CE29CC" w:rsidRDefault="00CE29CC" w:rsidP="00CE29CC">
      <w:pPr>
        <w:numPr>
          <w:ilvl w:val="1"/>
          <w:numId w:val="6"/>
        </w:numPr>
        <w:autoSpaceDE w:val="0"/>
        <w:autoSpaceDN w:val="0"/>
        <w:adjustRightInd w:val="0"/>
        <w:spacing w:after="120"/>
        <w:rPr>
          <w:rFonts w:ascii="Times New Roman" w:hAnsi="Times New Roman"/>
          <w:szCs w:val="24"/>
        </w:rPr>
      </w:pPr>
      <w:r w:rsidRPr="00CE29CC">
        <w:rPr>
          <w:rFonts w:ascii="Times New Roman" w:hAnsi="Times New Roman"/>
          <w:szCs w:val="24"/>
        </w:rPr>
        <w:t>Identifying information is prepopulated from Form One</w:t>
      </w:r>
      <w:r w:rsidR="00BB0B02">
        <w:rPr>
          <w:rFonts w:ascii="Times New Roman" w:hAnsi="Times New Roman"/>
          <w:szCs w:val="24"/>
        </w:rPr>
        <w:t>.</w:t>
      </w:r>
    </w:p>
    <w:p w14:paraId="5108D384" w14:textId="77777777" w:rsidR="00CE29CC" w:rsidRPr="00CE29CC" w:rsidRDefault="00CE29CC" w:rsidP="00CE29CC">
      <w:pPr>
        <w:numPr>
          <w:ilvl w:val="0"/>
          <w:numId w:val="6"/>
        </w:numPr>
        <w:autoSpaceDE w:val="0"/>
        <w:autoSpaceDN w:val="0"/>
        <w:adjustRightInd w:val="0"/>
        <w:spacing w:after="120"/>
        <w:rPr>
          <w:rFonts w:ascii="Times New Roman" w:hAnsi="Times New Roman"/>
          <w:b/>
          <w:bCs/>
          <w:szCs w:val="24"/>
        </w:rPr>
      </w:pPr>
      <w:r w:rsidRPr="00CE29CC">
        <w:rPr>
          <w:rFonts w:ascii="Times New Roman" w:hAnsi="Times New Roman"/>
          <w:b/>
          <w:bCs/>
          <w:szCs w:val="24"/>
        </w:rPr>
        <w:t>Form Three</w:t>
      </w:r>
    </w:p>
    <w:p w14:paraId="5AA761E4" w14:textId="3660112E" w:rsidR="00CE29CC" w:rsidRPr="00CE29CC" w:rsidRDefault="00CE29CC" w:rsidP="00CE29CC">
      <w:pPr>
        <w:numPr>
          <w:ilvl w:val="1"/>
          <w:numId w:val="6"/>
        </w:numPr>
        <w:autoSpaceDE w:val="0"/>
        <w:autoSpaceDN w:val="0"/>
        <w:adjustRightInd w:val="0"/>
        <w:spacing w:after="120"/>
        <w:rPr>
          <w:rFonts w:ascii="Times New Roman" w:hAnsi="Times New Roman"/>
          <w:szCs w:val="24"/>
        </w:rPr>
      </w:pPr>
      <w:r w:rsidRPr="00CE29CC">
        <w:rPr>
          <w:rFonts w:ascii="Times New Roman" w:hAnsi="Times New Roman"/>
          <w:szCs w:val="24"/>
        </w:rPr>
        <w:t>Identifying information is prepopulated from Form One</w:t>
      </w:r>
      <w:r w:rsidR="00BB0B02">
        <w:rPr>
          <w:rFonts w:ascii="Times New Roman" w:hAnsi="Times New Roman"/>
          <w:szCs w:val="24"/>
        </w:rPr>
        <w:t>.</w:t>
      </w:r>
    </w:p>
    <w:p w14:paraId="62635A18" w14:textId="723FE7E0" w:rsidR="00CE29CC" w:rsidRPr="00CE29CC" w:rsidRDefault="00CE29CC" w:rsidP="00CE29CC">
      <w:pPr>
        <w:numPr>
          <w:ilvl w:val="1"/>
          <w:numId w:val="6"/>
        </w:numPr>
        <w:autoSpaceDE w:val="0"/>
        <w:autoSpaceDN w:val="0"/>
        <w:adjustRightInd w:val="0"/>
        <w:spacing w:after="120"/>
        <w:rPr>
          <w:rFonts w:ascii="Times New Roman" w:hAnsi="Times New Roman"/>
          <w:szCs w:val="24"/>
        </w:rPr>
      </w:pPr>
      <w:r w:rsidRPr="00CE29CC">
        <w:rPr>
          <w:rFonts w:ascii="Times New Roman" w:hAnsi="Times New Roman"/>
          <w:szCs w:val="24"/>
        </w:rPr>
        <w:t xml:space="preserve">“Station monitoring at time of test” field </w:t>
      </w:r>
      <w:r w:rsidR="00F02103">
        <w:rPr>
          <w:rFonts w:ascii="Times New Roman" w:hAnsi="Times New Roman"/>
          <w:szCs w:val="24"/>
        </w:rPr>
        <w:t xml:space="preserve">modified </w:t>
      </w:r>
      <w:r w:rsidRPr="00CE29CC">
        <w:rPr>
          <w:rFonts w:ascii="Times New Roman" w:hAnsi="Times New Roman"/>
          <w:szCs w:val="24"/>
        </w:rPr>
        <w:t xml:space="preserve">to read “from which source did you first receive the alert?”  No material change.  </w:t>
      </w:r>
    </w:p>
    <w:p w14:paraId="188424A3" w14:textId="18AF6D4B" w:rsidR="00CE29CC" w:rsidRPr="00CE29CC" w:rsidRDefault="00CE29CC" w:rsidP="00CE29CC">
      <w:pPr>
        <w:numPr>
          <w:ilvl w:val="1"/>
          <w:numId w:val="6"/>
        </w:numPr>
        <w:autoSpaceDE w:val="0"/>
        <w:autoSpaceDN w:val="0"/>
        <w:adjustRightInd w:val="0"/>
        <w:spacing w:after="120"/>
        <w:rPr>
          <w:rFonts w:ascii="Times New Roman" w:hAnsi="Times New Roman"/>
          <w:b/>
          <w:bCs/>
          <w:szCs w:val="24"/>
        </w:rPr>
      </w:pPr>
      <w:r w:rsidRPr="00CE29CC">
        <w:rPr>
          <w:rFonts w:ascii="Times New Roman" w:hAnsi="Times New Roman"/>
          <w:szCs w:val="24"/>
        </w:rPr>
        <w:t>Free text “explanation” field for complications now includes category checkboxes</w:t>
      </w:r>
      <w:r w:rsidR="00BB0B02">
        <w:rPr>
          <w:rFonts w:ascii="Times New Roman" w:hAnsi="Times New Roman"/>
          <w:szCs w:val="24"/>
        </w:rPr>
        <w:t>.</w:t>
      </w:r>
    </w:p>
    <w:p w14:paraId="207E337E" w14:textId="6C01CD2A" w:rsidR="00CE29CC" w:rsidRPr="00BB0B02" w:rsidRDefault="00CE29CC" w:rsidP="00BB0B02">
      <w:pPr>
        <w:numPr>
          <w:ilvl w:val="1"/>
          <w:numId w:val="6"/>
        </w:numPr>
        <w:autoSpaceDE w:val="0"/>
        <w:autoSpaceDN w:val="0"/>
        <w:adjustRightInd w:val="0"/>
        <w:spacing w:after="120"/>
        <w:contextualSpacing/>
        <w:rPr>
          <w:rFonts w:ascii="Times New Roman" w:hAnsi="Times New Roman"/>
          <w:b/>
          <w:bCs/>
          <w:szCs w:val="24"/>
        </w:rPr>
      </w:pPr>
      <w:r w:rsidRPr="00CE29CC">
        <w:rPr>
          <w:rFonts w:ascii="Times New Roman" w:hAnsi="Times New Roman"/>
          <w:szCs w:val="24"/>
        </w:rPr>
        <w:t>Language of EAS message received/retransmitted.  Made pursuant to requirements in the EAS Multilingual Order (31 FCC Rcd 2414, FCC 16-32), the collection for which was approved by OMB on November 3, 2016 (81 FR 76515)</w:t>
      </w:r>
      <w:r w:rsidR="00BB0B02">
        <w:rPr>
          <w:rFonts w:ascii="Times New Roman" w:hAnsi="Times New Roman"/>
          <w:szCs w:val="24"/>
        </w:rPr>
        <w:t>.</w:t>
      </w:r>
    </w:p>
    <w:p w14:paraId="19E39360" w14:textId="77777777" w:rsidR="00BB0B02" w:rsidRPr="00CE29CC" w:rsidRDefault="00BB0B02" w:rsidP="00BB0B02">
      <w:pPr>
        <w:autoSpaceDE w:val="0"/>
        <w:autoSpaceDN w:val="0"/>
        <w:adjustRightInd w:val="0"/>
        <w:spacing w:after="120"/>
        <w:ind w:left="1440"/>
        <w:contextualSpacing/>
        <w:rPr>
          <w:rFonts w:ascii="Times New Roman" w:hAnsi="Times New Roman"/>
          <w:b/>
          <w:bCs/>
          <w:szCs w:val="24"/>
        </w:rPr>
      </w:pPr>
    </w:p>
    <w:p w14:paraId="248A3E0B" w14:textId="1D00A5E6" w:rsidR="00D2458B" w:rsidRDefault="007F1D5D" w:rsidP="00BB0B02">
      <w:pPr>
        <w:autoSpaceDE w:val="0"/>
        <w:autoSpaceDN w:val="0"/>
        <w:adjustRightInd w:val="0"/>
        <w:spacing w:after="120"/>
        <w:contextualSpacing/>
        <w:rPr>
          <w:rFonts w:ascii="Times New Roman" w:hAnsi="Times New Roman"/>
          <w:szCs w:val="24"/>
        </w:rPr>
      </w:pPr>
      <w:r>
        <w:rPr>
          <w:rFonts w:ascii="Times New Roman" w:hAnsi="Times New Roman"/>
          <w:szCs w:val="24"/>
        </w:rPr>
        <w:t xml:space="preserve">As the subsequent analysis indicates, this </w:t>
      </w:r>
      <w:r w:rsidR="00F02103">
        <w:rPr>
          <w:rFonts w:ascii="Times New Roman" w:hAnsi="Times New Roman"/>
          <w:szCs w:val="24"/>
        </w:rPr>
        <w:t xml:space="preserve">modified </w:t>
      </w:r>
      <w:r>
        <w:rPr>
          <w:rFonts w:ascii="Times New Roman" w:hAnsi="Times New Roman"/>
          <w:szCs w:val="24"/>
        </w:rPr>
        <w:t>collection will cause no change in the burden estimates or reporting and record keeping requirements that the Commission submitted (and which OMB subsequently approved) for the 2011 system.</w:t>
      </w:r>
    </w:p>
    <w:p w14:paraId="398B92A9" w14:textId="77777777" w:rsidR="00BB0B02" w:rsidRDefault="00BB0B02" w:rsidP="00BB0B02">
      <w:pPr>
        <w:autoSpaceDE w:val="0"/>
        <w:autoSpaceDN w:val="0"/>
        <w:adjustRightInd w:val="0"/>
        <w:spacing w:after="120"/>
        <w:contextualSpacing/>
        <w:rPr>
          <w:szCs w:val="24"/>
        </w:rPr>
      </w:pPr>
    </w:p>
    <w:p w14:paraId="667AFA98" w14:textId="5A594074" w:rsidR="0062189C" w:rsidRPr="0062189C" w:rsidRDefault="0062189C" w:rsidP="0062189C">
      <w:pPr>
        <w:rPr>
          <w:rFonts w:ascii="Times New Roman" w:hAnsi="Times New Roman"/>
          <w:szCs w:val="24"/>
        </w:rPr>
      </w:pPr>
      <w:r w:rsidRPr="0062189C">
        <w:rPr>
          <w:rFonts w:ascii="Times New Roman" w:hAnsi="Times New Roman"/>
          <w:szCs w:val="24"/>
        </w:rPr>
        <w:t xml:space="preserve">The FCC expects that the costs to EAS Participants to </w:t>
      </w:r>
      <w:r w:rsidR="000E39A2">
        <w:rPr>
          <w:rFonts w:ascii="Times New Roman" w:hAnsi="Times New Roman"/>
          <w:szCs w:val="24"/>
        </w:rPr>
        <w:t>use</w:t>
      </w:r>
      <w:r w:rsidRPr="0062189C">
        <w:rPr>
          <w:rFonts w:ascii="Times New Roman" w:hAnsi="Times New Roman"/>
          <w:szCs w:val="24"/>
        </w:rPr>
        <w:t xml:space="preserve"> these </w:t>
      </w:r>
      <w:r w:rsidR="00F02103">
        <w:rPr>
          <w:rFonts w:ascii="Times New Roman" w:hAnsi="Times New Roman"/>
          <w:szCs w:val="24"/>
        </w:rPr>
        <w:t xml:space="preserve">modified </w:t>
      </w:r>
      <w:r w:rsidR="000E39A2">
        <w:rPr>
          <w:rFonts w:ascii="Times New Roman" w:hAnsi="Times New Roman"/>
          <w:szCs w:val="24"/>
        </w:rPr>
        <w:t xml:space="preserve">forms </w:t>
      </w:r>
      <w:r w:rsidRPr="0062189C">
        <w:rPr>
          <w:rFonts w:ascii="Times New Roman" w:hAnsi="Times New Roman"/>
          <w:szCs w:val="24"/>
        </w:rPr>
        <w:t xml:space="preserve">will be internal administrative </w:t>
      </w:r>
      <w:r w:rsidR="000E39A2">
        <w:rPr>
          <w:rFonts w:ascii="Times New Roman" w:hAnsi="Times New Roman"/>
          <w:szCs w:val="24"/>
        </w:rPr>
        <w:t xml:space="preserve">time to become familiar with the </w:t>
      </w:r>
      <w:r w:rsidR="00F02103">
        <w:rPr>
          <w:rFonts w:ascii="Times New Roman" w:hAnsi="Times New Roman"/>
          <w:szCs w:val="24"/>
        </w:rPr>
        <w:t xml:space="preserve">modified </w:t>
      </w:r>
      <w:r w:rsidR="000E39A2">
        <w:rPr>
          <w:rFonts w:ascii="Times New Roman" w:hAnsi="Times New Roman"/>
          <w:szCs w:val="24"/>
        </w:rPr>
        <w:t xml:space="preserve">format.  Ultimately, the </w:t>
      </w:r>
      <w:r w:rsidR="00F02103">
        <w:rPr>
          <w:rFonts w:ascii="Times New Roman" w:hAnsi="Times New Roman"/>
          <w:szCs w:val="24"/>
        </w:rPr>
        <w:t>updates</w:t>
      </w:r>
      <w:r w:rsidR="000E39A2">
        <w:rPr>
          <w:rFonts w:ascii="Times New Roman" w:hAnsi="Times New Roman"/>
          <w:szCs w:val="24"/>
        </w:rPr>
        <w:t>, such as the addition of drop-down menus</w:t>
      </w:r>
      <w:r w:rsidR="00DD543C">
        <w:rPr>
          <w:rFonts w:ascii="Times New Roman" w:hAnsi="Times New Roman"/>
          <w:szCs w:val="24"/>
        </w:rPr>
        <w:t xml:space="preserve"> and retention of previously filed identifying information</w:t>
      </w:r>
      <w:r w:rsidR="000E39A2">
        <w:rPr>
          <w:rFonts w:ascii="Times New Roman" w:hAnsi="Times New Roman"/>
          <w:szCs w:val="24"/>
        </w:rPr>
        <w:t xml:space="preserve">, may reduce the overall time required to prepare and submit the forms in ETRS.  </w:t>
      </w:r>
      <w:r w:rsidRPr="0062189C">
        <w:rPr>
          <w:rFonts w:ascii="Times New Roman" w:hAnsi="Times New Roman"/>
          <w:szCs w:val="24"/>
        </w:rPr>
        <w:t xml:space="preserve">We estimate that </w:t>
      </w:r>
      <w:r w:rsidRPr="0062189C">
        <w:rPr>
          <w:rFonts w:ascii="Times New Roman" w:hAnsi="Times New Roman"/>
          <w:szCs w:val="24"/>
        </w:rPr>
        <w:lastRenderedPageBreak/>
        <w:t xml:space="preserve">it will take EAS Participants a total of between one and three hours to complete and submit all three online forms.  EAS Participants </w:t>
      </w:r>
      <w:r w:rsidR="000E39A2">
        <w:rPr>
          <w:rFonts w:ascii="Times New Roman" w:hAnsi="Times New Roman"/>
          <w:szCs w:val="24"/>
        </w:rPr>
        <w:t xml:space="preserve">are </w:t>
      </w:r>
      <w:r w:rsidRPr="0062189C">
        <w:rPr>
          <w:rFonts w:ascii="Times New Roman" w:hAnsi="Times New Roman"/>
          <w:szCs w:val="24"/>
        </w:rPr>
        <w:t>required to update their identifying information in Form One annually</w:t>
      </w:r>
      <w:r w:rsidR="000E39A2">
        <w:rPr>
          <w:rFonts w:ascii="Times New Roman" w:hAnsi="Times New Roman"/>
          <w:szCs w:val="24"/>
        </w:rPr>
        <w:t xml:space="preserve">, and the Commission expects that </w:t>
      </w:r>
      <w:r w:rsidR="000E39A2" w:rsidRPr="0062189C">
        <w:rPr>
          <w:rFonts w:ascii="Times New Roman" w:hAnsi="Times New Roman"/>
          <w:szCs w:val="24"/>
        </w:rPr>
        <w:t>nationwide tests of the EAS system will likely be car</w:t>
      </w:r>
      <w:r w:rsidR="000E39A2">
        <w:rPr>
          <w:rFonts w:ascii="Times New Roman" w:hAnsi="Times New Roman"/>
          <w:szCs w:val="24"/>
        </w:rPr>
        <w:t>ried out on an annual basis going forward.</w:t>
      </w:r>
    </w:p>
    <w:p w14:paraId="16EC87D1" w14:textId="77777777" w:rsidR="0062189C" w:rsidRPr="0062189C" w:rsidRDefault="0062189C" w:rsidP="0062189C">
      <w:pPr>
        <w:rPr>
          <w:rFonts w:ascii="Times New Roman" w:hAnsi="Times New Roman"/>
          <w:szCs w:val="24"/>
        </w:rPr>
      </w:pPr>
    </w:p>
    <w:p w14:paraId="5BCE8A5D" w14:textId="119F85B2" w:rsidR="007131F5" w:rsidRDefault="0062189C" w:rsidP="0062189C">
      <w:pPr>
        <w:rPr>
          <w:rFonts w:ascii="Times New Roman" w:hAnsi="Times New Roman"/>
          <w:szCs w:val="24"/>
        </w:rPr>
      </w:pPr>
      <w:r w:rsidRPr="0062189C">
        <w:rPr>
          <w:rFonts w:ascii="Times New Roman" w:hAnsi="Times New Roman"/>
          <w:szCs w:val="24"/>
        </w:rPr>
        <w:t xml:space="preserve">The FCC estimates </w:t>
      </w:r>
      <w:r w:rsidR="00D74EB6">
        <w:rPr>
          <w:rFonts w:ascii="Times New Roman" w:hAnsi="Times New Roman"/>
          <w:szCs w:val="24"/>
        </w:rPr>
        <w:t>a</w:t>
      </w:r>
      <w:r w:rsidRPr="0062189C">
        <w:rPr>
          <w:rFonts w:ascii="Times New Roman" w:hAnsi="Times New Roman"/>
          <w:szCs w:val="24"/>
        </w:rPr>
        <w:t xml:space="preserve"> maximum total cost of $3,116,304.00, or approximately $113.00 per participant per year.  This cost is based on a total of 27,468 EAS Participants multiplied by the $38.00 per-hour labor cost identified in the previously approved information collection.  Because the yearly filing requirement will primarily consist of updates to previously filed information, we anticipate that subsequent year’s filings will take closer to one hour to complete </w:t>
      </w:r>
    </w:p>
    <w:p w14:paraId="1D9EFB10" w14:textId="77777777" w:rsidR="0044597E" w:rsidRPr="00E547D5" w:rsidRDefault="0044597E" w:rsidP="00AE0C06">
      <w:pPr>
        <w:rPr>
          <w:rFonts w:ascii="Times New Roman" w:hAnsi="Times New Roman"/>
          <w:szCs w:val="24"/>
        </w:rPr>
      </w:pPr>
    </w:p>
    <w:p w14:paraId="77125027" w14:textId="77777777" w:rsidR="0044597E" w:rsidRPr="00127CA4" w:rsidRDefault="00A63007" w:rsidP="008555D6">
      <w:pPr>
        <w:pStyle w:val="ParaNum"/>
        <w:numPr>
          <w:ilvl w:val="0"/>
          <w:numId w:val="0"/>
        </w:numPr>
        <w:contextualSpacing/>
        <w:rPr>
          <w:b/>
          <w:szCs w:val="24"/>
          <w:u w:val="single"/>
        </w:rPr>
      </w:pPr>
      <w:r>
        <w:rPr>
          <w:b/>
          <w:szCs w:val="24"/>
          <w:u w:val="single"/>
        </w:rPr>
        <w:t xml:space="preserve">Current </w:t>
      </w:r>
      <w:r w:rsidR="00F41740" w:rsidRPr="00127CA4">
        <w:rPr>
          <w:b/>
          <w:szCs w:val="24"/>
          <w:u w:val="single"/>
        </w:rPr>
        <w:t xml:space="preserve">Information Collection Requirements </w:t>
      </w:r>
      <w:r w:rsidR="00F33688">
        <w:rPr>
          <w:b/>
          <w:szCs w:val="24"/>
          <w:u w:val="single"/>
        </w:rPr>
        <w:t xml:space="preserve">previously </w:t>
      </w:r>
      <w:r w:rsidR="00F41740" w:rsidRPr="00127CA4">
        <w:rPr>
          <w:b/>
          <w:szCs w:val="24"/>
          <w:u w:val="single"/>
        </w:rPr>
        <w:t>approved by OMB</w:t>
      </w:r>
      <w:r w:rsidR="00F41740">
        <w:rPr>
          <w:b/>
          <w:szCs w:val="24"/>
          <w:u w:val="single"/>
        </w:rPr>
        <w:t>:</w:t>
      </w:r>
    </w:p>
    <w:p w14:paraId="1499E2FA" w14:textId="77777777" w:rsidR="0044597E" w:rsidRDefault="0044597E" w:rsidP="008555D6">
      <w:pPr>
        <w:pStyle w:val="ParaNum"/>
        <w:numPr>
          <w:ilvl w:val="0"/>
          <w:numId w:val="0"/>
        </w:numPr>
        <w:contextualSpacing/>
        <w:rPr>
          <w:b/>
          <w:szCs w:val="24"/>
          <w:u w:val="single"/>
        </w:rPr>
      </w:pPr>
    </w:p>
    <w:p w14:paraId="6EA55F91" w14:textId="46F79387" w:rsidR="0044597E" w:rsidRDefault="00D74EB6" w:rsidP="00BB0B02">
      <w:pPr>
        <w:pStyle w:val="ParaNum"/>
        <w:numPr>
          <w:ilvl w:val="0"/>
          <w:numId w:val="0"/>
        </w:numPr>
        <w:contextualSpacing/>
        <w:rPr>
          <w:szCs w:val="24"/>
        </w:rPr>
      </w:pPr>
      <w:r>
        <w:rPr>
          <w:szCs w:val="24"/>
        </w:rPr>
        <w:t xml:space="preserve">The requirements underlying the adoption of the online ETRS database emanate primarily from two the FCC decisions discussed above and the </w:t>
      </w:r>
      <w:r w:rsidR="00253FDF">
        <w:rPr>
          <w:szCs w:val="24"/>
        </w:rPr>
        <w:t xml:space="preserve">existing relevant </w:t>
      </w:r>
      <w:r>
        <w:rPr>
          <w:szCs w:val="24"/>
        </w:rPr>
        <w:t xml:space="preserve">OMB approvals for information collection.  </w:t>
      </w:r>
      <w:r w:rsidR="00253FDF" w:rsidRPr="00253FDF">
        <w:rPr>
          <w:szCs w:val="24"/>
        </w:rPr>
        <w:t xml:space="preserve">Statutory authority for the collection of information described herein is contained in 47 U.S.C. sections 154(i) and 606 of the Communications Act of 1934, as amended. </w:t>
      </w:r>
    </w:p>
    <w:p w14:paraId="1FE3D834" w14:textId="77777777" w:rsidR="00BB0B02" w:rsidRDefault="00BB0B02" w:rsidP="00BB0B02">
      <w:pPr>
        <w:pStyle w:val="ParaNum"/>
        <w:numPr>
          <w:ilvl w:val="0"/>
          <w:numId w:val="0"/>
        </w:numPr>
        <w:contextualSpacing/>
        <w:rPr>
          <w:szCs w:val="24"/>
        </w:rPr>
      </w:pPr>
    </w:p>
    <w:p w14:paraId="59503A35" w14:textId="37132698" w:rsidR="005659F2" w:rsidRDefault="00D74EB6" w:rsidP="00BB0B02">
      <w:pPr>
        <w:pStyle w:val="ParaNum"/>
        <w:numPr>
          <w:ilvl w:val="0"/>
          <w:numId w:val="0"/>
        </w:numPr>
        <w:contextualSpacing/>
        <w:rPr>
          <w:szCs w:val="24"/>
        </w:rPr>
      </w:pPr>
      <w:r>
        <w:rPr>
          <w:b/>
          <w:i/>
          <w:szCs w:val="24"/>
        </w:rPr>
        <w:t xml:space="preserve">EAs Third Report and Order.  </w:t>
      </w:r>
      <w:r w:rsidR="002F13E4">
        <w:rPr>
          <w:szCs w:val="24"/>
        </w:rPr>
        <w:t>I</w:t>
      </w:r>
      <w:r w:rsidR="00270E50" w:rsidRPr="00921953">
        <w:rPr>
          <w:szCs w:val="24"/>
        </w:rPr>
        <w:t xml:space="preserve">n the </w:t>
      </w:r>
      <w:r>
        <w:rPr>
          <w:i/>
          <w:szCs w:val="24"/>
        </w:rPr>
        <w:t xml:space="preserve">EAS </w:t>
      </w:r>
      <w:r w:rsidR="00270E50" w:rsidRPr="00921953">
        <w:rPr>
          <w:i/>
          <w:szCs w:val="24"/>
        </w:rPr>
        <w:t>Third Report and Order</w:t>
      </w:r>
      <w:r w:rsidR="00270E50" w:rsidRPr="00921953">
        <w:rPr>
          <w:szCs w:val="24"/>
        </w:rPr>
        <w:t xml:space="preserve"> in EB Docket No. 04-296, FCC </w:t>
      </w:r>
      <w:r w:rsidR="009D196C" w:rsidRPr="00921953">
        <w:rPr>
          <w:szCs w:val="24"/>
        </w:rPr>
        <w:t>11-12,</w:t>
      </w:r>
      <w:r w:rsidR="005659F2" w:rsidRPr="00921953">
        <w:rPr>
          <w:szCs w:val="24"/>
        </w:rPr>
        <w:t xml:space="preserve"> </w:t>
      </w:r>
      <w:r w:rsidR="004740EC">
        <w:rPr>
          <w:szCs w:val="24"/>
        </w:rPr>
        <w:t xml:space="preserve">and in a subsequent Public Notice, </w:t>
      </w:r>
      <w:r w:rsidR="00127CA4">
        <w:rPr>
          <w:szCs w:val="24"/>
        </w:rPr>
        <w:t>EB Docket No. 04-296, DA 11-1788</w:t>
      </w:r>
      <w:r w:rsidR="004740EC">
        <w:rPr>
          <w:szCs w:val="24"/>
        </w:rPr>
        <w:t xml:space="preserve">, </w:t>
      </w:r>
      <w:r w:rsidR="009D196C" w:rsidRPr="00921953">
        <w:rPr>
          <w:szCs w:val="24"/>
        </w:rPr>
        <w:t>the</w:t>
      </w:r>
      <w:r w:rsidR="00921953">
        <w:rPr>
          <w:szCs w:val="24"/>
        </w:rPr>
        <w:t xml:space="preserve"> Commission adopted</w:t>
      </w:r>
      <w:r w:rsidR="005659F2" w:rsidRPr="00921953">
        <w:rPr>
          <w:szCs w:val="24"/>
        </w:rPr>
        <w:t xml:space="preserve"> </w:t>
      </w:r>
      <w:r w:rsidR="004740EC">
        <w:rPr>
          <w:szCs w:val="24"/>
        </w:rPr>
        <w:t xml:space="preserve">an electronic reporting system by which EAS Participants would report the results of </w:t>
      </w:r>
      <w:r w:rsidR="002F13E4">
        <w:rPr>
          <w:szCs w:val="24"/>
        </w:rPr>
        <w:t>a national test of the EAS</w:t>
      </w:r>
      <w:r w:rsidR="004740EC">
        <w:rPr>
          <w:szCs w:val="24"/>
        </w:rPr>
        <w:t>, held on November 9, 2011</w:t>
      </w:r>
      <w:r w:rsidR="002F13E4">
        <w:rPr>
          <w:szCs w:val="24"/>
        </w:rPr>
        <w:t xml:space="preserve">.  </w:t>
      </w:r>
      <w:r w:rsidR="004740EC">
        <w:rPr>
          <w:szCs w:val="24"/>
        </w:rPr>
        <w:t xml:space="preserve">Under this reporting system, </w:t>
      </w:r>
      <w:r w:rsidR="005659F2" w:rsidRPr="00921953">
        <w:rPr>
          <w:szCs w:val="24"/>
        </w:rPr>
        <w:t>within forty</w:t>
      </w:r>
      <w:r>
        <w:rPr>
          <w:szCs w:val="24"/>
        </w:rPr>
        <w:t>-</w:t>
      </w:r>
      <w:r w:rsidR="005659F2" w:rsidRPr="00921953">
        <w:rPr>
          <w:szCs w:val="24"/>
        </w:rPr>
        <w:t xml:space="preserve">five days of the date of the first national EAS test, </w:t>
      </w:r>
      <w:r w:rsidR="00253FDF">
        <w:rPr>
          <w:szCs w:val="24"/>
        </w:rPr>
        <w:t xml:space="preserve">EAS Participants were required </w:t>
      </w:r>
      <w:r w:rsidR="005659F2" w:rsidRPr="00921953">
        <w:rPr>
          <w:szCs w:val="24"/>
        </w:rPr>
        <w:t>to record and submit to the Commission the following test-related diagnostic information for each alert received from each message source monitored at the time of the national test:</w:t>
      </w:r>
    </w:p>
    <w:p w14:paraId="53294B4D" w14:textId="77777777" w:rsidR="00BB0B02" w:rsidRPr="00921953" w:rsidRDefault="00BB0B02" w:rsidP="00BB0B02">
      <w:pPr>
        <w:pStyle w:val="ParaNum"/>
        <w:numPr>
          <w:ilvl w:val="0"/>
          <w:numId w:val="0"/>
        </w:numPr>
        <w:contextualSpacing/>
        <w:rPr>
          <w:szCs w:val="24"/>
        </w:rPr>
      </w:pPr>
    </w:p>
    <w:p w14:paraId="75D5D8E5" w14:textId="77777777"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received the alert message during the designated test; </w:t>
      </w:r>
    </w:p>
    <w:p w14:paraId="27EEBAA2" w14:textId="77777777"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retransmitted the alert; </w:t>
      </w:r>
    </w:p>
    <w:p w14:paraId="0C7AB2FE" w14:textId="77777777" w:rsidR="005659F2" w:rsidRPr="00921953" w:rsidRDefault="001A73F2" w:rsidP="00921953">
      <w:pPr>
        <w:pStyle w:val="ParaNum"/>
        <w:numPr>
          <w:ilvl w:val="0"/>
          <w:numId w:val="4"/>
        </w:numPr>
        <w:rPr>
          <w:rStyle w:val="FootnoteReference"/>
          <w:sz w:val="24"/>
          <w:szCs w:val="24"/>
          <w:vertAlign w:val="baseline"/>
        </w:rPr>
      </w:pPr>
      <w:r>
        <w:rPr>
          <w:szCs w:val="24"/>
        </w:rPr>
        <w:t>I</w:t>
      </w:r>
      <w:r w:rsidR="005659F2" w:rsidRPr="00921953">
        <w:rPr>
          <w:szCs w:val="24"/>
        </w:rPr>
        <w:t>f they were not able to receive and/or transmit the alert, their ‘best effort’ diagnostic analysis regarding the cause(s) for such failure;</w:t>
      </w:r>
    </w:p>
    <w:p w14:paraId="5A318174" w14:textId="77777777" w:rsidR="005659F2" w:rsidRPr="00921953" w:rsidRDefault="001A73F2" w:rsidP="00921953">
      <w:pPr>
        <w:pStyle w:val="ParaNum"/>
        <w:numPr>
          <w:ilvl w:val="0"/>
          <w:numId w:val="4"/>
        </w:numPr>
        <w:rPr>
          <w:rStyle w:val="Strong"/>
          <w:b w:val="0"/>
          <w:bCs w:val="0"/>
          <w:szCs w:val="24"/>
        </w:rPr>
      </w:pPr>
      <w:r>
        <w:rPr>
          <w:szCs w:val="24"/>
        </w:rPr>
        <w:t>A</w:t>
      </w:r>
      <w:r w:rsidR="005659F2" w:rsidRPr="00921953">
        <w:rPr>
          <w:szCs w:val="24"/>
        </w:rPr>
        <w:t xml:space="preserve"> description of t</w:t>
      </w:r>
      <w:r w:rsidR="005659F2" w:rsidRPr="00921953">
        <w:rPr>
          <w:rStyle w:val="Strong"/>
          <w:b w:val="0"/>
          <w:bCs w:val="0"/>
          <w:szCs w:val="24"/>
        </w:rPr>
        <w:t xml:space="preserve">heir station identification and level of designation (PEP, LP-1, etc.); </w:t>
      </w:r>
    </w:p>
    <w:p w14:paraId="38402E69"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he date/time of receipt of the EAN message by all stations;</w:t>
      </w:r>
      <w:r w:rsidR="005659F2" w:rsidRPr="00921953">
        <w:rPr>
          <w:rStyle w:val="Strong"/>
          <w:b w:val="0"/>
          <w:bCs w:val="0"/>
          <w:szCs w:val="24"/>
        </w:rPr>
        <w:t xml:space="preserve"> t</w:t>
      </w:r>
      <w:r w:rsidR="005659F2" w:rsidRPr="00921953">
        <w:rPr>
          <w:rStyle w:val="Strong"/>
          <w:b w:val="0"/>
          <w:szCs w:val="24"/>
        </w:rPr>
        <w:t>he date/time of PEP station acknowledgement of receipt of the EAN message to FOC;</w:t>
      </w:r>
      <w:r w:rsidR="005659F2" w:rsidRPr="00921953">
        <w:rPr>
          <w:rStyle w:val="Strong"/>
          <w:b w:val="0"/>
          <w:bCs w:val="0"/>
          <w:szCs w:val="24"/>
        </w:rPr>
        <w:t xml:space="preserve"> </w:t>
      </w:r>
    </w:p>
    <w:p w14:paraId="114141DF"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initiation of actual broadcast of the Presidential message; </w:t>
      </w:r>
    </w:p>
    <w:p w14:paraId="0F88C5AE"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receipt of the EAT message by all stations; </w:t>
      </w:r>
    </w:p>
    <w:p w14:paraId="0D146A7F" w14:textId="77777777" w:rsidR="005659F2" w:rsidRPr="00921953" w:rsidRDefault="001A73F2" w:rsidP="00921953">
      <w:pPr>
        <w:pStyle w:val="ParaNum"/>
        <w:numPr>
          <w:ilvl w:val="0"/>
          <w:numId w:val="4"/>
        </w:numPr>
        <w:rPr>
          <w:rStyle w:val="Strong"/>
          <w:b w:val="0"/>
          <w:bCs w:val="0"/>
          <w:szCs w:val="24"/>
        </w:rPr>
      </w:pPr>
      <w:r>
        <w:rPr>
          <w:rStyle w:val="Strong"/>
          <w:b w:val="0"/>
          <w:szCs w:val="24"/>
        </w:rPr>
        <w:t>W</w:t>
      </w:r>
      <w:r w:rsidR="005659F2" w:rsidRPr="00921953">
        <w:rPr>
          <w:rStyle w:val="Strong"/>
          <w:b w:val="0"/>
          <w:szCs w:val="24"/>
        </w:rPr>
        <w:t xml:space="preserve">ho they were monitoring at the time of the test, and the make and </w:t>
      </w:r>
    </w:p>
    <w:p w14:paraId="63464C26" w14:textId="77777777" w:rsidR="00270E50" w:rsidRPr="00921953" w:rsidRDefault="001A73F2" w:rsidP="00921953">
      <w:pPr>
        <w:pStyle w:val="ParaNum"/>
        <w:numPr>
          <w:ilvl w:val="0"/>
          <w:numId w:val="4"/>
        </w:numPr>
        <w:rPr>
          <w:szCs w:val="24"/>
        </w:rPr>
      </w:pPr>
      <w:r>
        <w:rPr>
          <w:rStyle w:val="Strong"/>
          <w:b w:val="0"/>
          <w:szCs w:val="24"/>
        </w:rPr>
        <w:t>M</w:t>
      </w:r>
      <w:r w:rsidR="005659F2" w:rsidRPr="00921953">
        <w:rPr>
          <w:rStyle w:val="Strong"/>
          <w:b w:val="0"/>
          <w:szCs w:val="24"/>
        </w:rPr>
        <w:t>odel number of the EAS equipment that they utilized.</w:t>
      </w:r>
    </w:p>
    <w:p w14:paraId="1AE4289F" w14:textId="77777777" w:rsidR="00F33688" w:rsidRDefault="00F33688" w:rsidP="00921953">
      <w:pPr>
        <w:rPr>
          <w:rFonts w:ascii="Times New Roman" w:hAnsi="Times New Roman"/>
          <w:szCs w:val="24"/>
        </w:rPr>
      </w:pPr>
    </w:p>
    <w:p w14:paraId="3DF714EF" w14:textId="27B71E0A" w:rsidR="00270E50" w:rsidRDefault="002F13E4" w:rsidP="00921953">
      <w:pPr>
        <w:rPr>
          <w:rFonts w:ascii="Times New Roman" w:hAnsi="Times New Roman"/>
          <w:szCs w:val="24"/>
        </w:rPr>
      </w:pPr>
      <w:r w:rsidRPr="00211E84">
        <w:rPr>
          <w:rFonts w:ascii="Times New Roman" w:hAnsi="Times New Roman"/>
        </w:rPr>
        <w:t>On March 10, 2010, OMB approved the collection as indicated by the related Notice of Office of Management and Budget Action notification.</w:t>
      </w:r>
    </w:p>
    <w:p w14:paraId="4AEADF01" w14:textId="77777777" w:rsidR="00F37259" w:rsidRDefault="00F37259" w:rsidP="00921953">
      <w:pPr>
        <w:rPr>
          <w:rFonts w:ascii="Times New Roman" w:hAnsi="Times New Roman"/>
          <w:szCs w:val="24"/>
        </w:rPr>
      </w:pPr>
    </w:p>
    <w:p w14:paraId="53B23A35" w14:textId="02FBEC66" w:rsidR="00253FDF" w:rsidRDefault="00253FDF" w:rsidP="00253FDF">
      <w:pPr>
        <w:rPr>
          <w:rFonts w:ascii="Times New Roman" w:hAnsi="Times New Roman"/>
          <w:szCs w:val="24"/>
        </w:rPr>
      </w:pPr>
      <w:r>
        <w:rPr>
          <w:rFonts w:ascii="Times New Roman" w:hAnsi="Times New Roman"/>
          <w:szCs w:val="24"/>
        </w:rPr>
        <w:t xml:space="preserve">The primary requirements for nationwide tests of the EAS are contained in section 11.61 of the </w:t>
      </w:r>
      <w:r>
        <w:rPr>
          <w:rFonts w:ascii="Times New Roman" w:hAnsi="Times New Roman"/>
          <w:szCs w:val="24"/>
        </w:rPr>
        <w:lastRenderedPageBreak/>
        <w:t xml:space="preserve">FCC’s rules, which </w:t>
      </w:r>
      <w:r w:rsidRPr="008555D6">
        <w:rPr>
          <w:rFonts w:ascii="Times New Roman" w:hAnsi="Times New Roman"/>
          <w:szCs w:val="24"/>
        </w:rPr>
        <w:t>requires EAS Participants to conduct periodic EAS tests.  Tests of the EAS header codes, attention signal, test script and EOM code are required to be performed monthly.  Tests of the EAS header codes and end of message codes are made at least once a week.  National primary sources shall participate in tests as appropriate.  DBS providers, Class D non-commercial educational FM stations and low power TV stations are not required to transmit this test but must log receipt of the test.  The FCC may request a report of the tests of the national primary sources.  In addition, entries must be made in stations/systems logs/records as previously stated.</w:t>
      </w:r>
      <w:r w:rsidRPr="007131F5">
        <w:rPr>
          <w:rFonts w:ascii="Times New Roman" w:hAnsi="Times New Roman"/>
          <w:szCs w:val="24"/>
        </w:rPr>
        <w:t xml:space="preserve"> </w:t>
      </w:r>
    </w:p>
    <w:p w14:paraId="776FD3E0" w14:textId="77777777" w:rsidR="00253FDF" w:rsidRDefault="00253FDF" w:rsidP="00253FDF">
      <w:pPr>
        <w:rPr>
          <w:rFonts w:ascii="Times New Roman" w:hAnsi="Times New Roman"/>
          <w:szCs w:val="24"/>
        </w:rPr>
      </w:pPr>
    </w:p>
    <w:p w14:paraId="1820234D" w14:textId="15A8C858" w:rsidR="00253FDF" w:rsidRPr="007131F5" w:rsidRDefault="00253FDF" w:rsidP="00253FDF">
      <w:pPr>
        <w:rPr>
          <w:rFonts w:ascii="Times New Roman" w:hAnsi="Times New Roman"/>
          <w:szCs w:val="24"/>
        </w:rPr>
      </w:pPr>
      <w:r w:rsidRPr="007131F5">
        <w:rPr>
          <w:rFonts w:ascii="Times New Roman" w:hAnsi="Times New Roman"/>
          <w:szCs w:val="24"/>
        </w:rPr>
        <w:t xml:space="preserve">Section 11.61(a)(3)(iv) requires </w:t>
      </w:r>
      <w:r w:rsidR="00DD543C">
        <w:rPr>
          <w:rFonts w:ascii="Times New Roman" w:hAnsi="Times New Roman"/>
          <w:szCs w:val="24"/>
        </w:rPr>
        <w:t>t</w:t>
      </w:r>
      <w:r w:rsidRPr="007131F5">
        <w:rPr>
          <w:rFonts w:ascii="Times New Roman" w:hAnsi="Times New Roman"/>
          <w:szCs w:val="24"/>
        </w:rPr>
        <w:t xml:space="preserve">est results as required to be logged by all EAS Participants into the ETRS as determined by the </w:t>
      </w:r>
      <w:r>
        <w:rPr>
          <w:rFonts w:ascii="Times New Roman" w:hAnsi="Times New Roman"/>
          <w:szCs w:val="24"/>
        </w:rPr>
        <w:t>PSHSB</w:t>
      </w:r>
      <w:r w:rsidRPr="007131F5">
        <w:rPr>
          <w:rFonts w:ascii="Times New Roman" w:hAnsi="Times New Roman"/>
          <w:szCs w:val="24"/>
        </w:rPr>
        <w:t xml:space="preserve"> subject to the following requirements.  EAS Participants shall provide the identifying information required by the ETRS initially no later than sixty days after the publication in the </w:t>
      </w:r>
      <w:r w:rsidRPr="007131F5">
        <w:rPr>
          <w:rFonts w:ascii="Times New Roman" w:hAnsi="Times New Roman"/>
          <w:i/>
          <w:szCs w:val="24"/>
        </w:rPr>
        <w:t>Federal Register</w:t>
      </w:r>
      <w:r w:rsidRPr="007131F5">
        <w:rPr>
          <w:rFonts w:ascii="Times New Roman" w:hAnsi="Times New Roman"/>
          <w:szCs w:val="24"/>
        </w:rPr>
        <w:t xml:space="preserve"> of a notice announcing the approval by the Office of Management and Budget of the modified information collection requirements under the Paperwork Reduction Act of 1995 and an effective date of the rule amendment, or within sixty days of the launch of the ETRS, whichever is later, and shall renew this identifying information on a yearly basis or as required by any revision of the EAS Participant’s State EAS Plan filed pursuant to Section 11.21 of this Part.  EAS Participants must also file “Day of test” data in the ETRS within 24 hours of any nationwide test or as otherwise required by the P</w:t>
      </w:r>
      <w:r>
        <w:rPr>
          <w:rFonts w:ascii="Times New Roman" w:hAnsi="Times New Roman"/>
          <w:szCs w:val="24"/>
        </w:rPr>
        <w:t>SHSB</w:t>
      </w:r>
      <w:r w:rsidRPr="007131F5">
        <w:rPr>
          <w:rFonts w:ascii="Times New Roman" w:hAnsi="Times New Roman"/>
          <w:szCs w:val="24"/>
        </w:rPr>
        <w:t>.</w:t>
      </w:r>
    </w:p>
    <w:p w14:paraId="2F79FC76" w14:textId="048DF520" w:rsidR="00FE6213" w:rsidRPr="008555D6" w:rsidRDefault="00FE6213" w:rsidP="00FE6213">
      <w:pPr>
        <w:rPr>
          <w:rFonts w:ascii="Times New Roman" w:hAnsi="Times New Roman"/>
          <w:snapToGrid/>
          <w:szCs w:val="24"/>
        </w:rPr>
      </w:pPr>
    </w:p>
    <w:p w14:paraId="75D6FF33" w14:textId="2C58323D" w:rsidR="00FE6213" w:rsidRDefault="00253FDF" w:rsidP="00FE6213">
      <w:pPr>
        <w:rPr>
          <w:rFonts w:ascii="Times New Roman" w:hAnsi="Times New Roman"/>
          <w:szCs w:val="24"/>
        </w:rPr>
      </w:pPr>
      <w:r>
        <w:rPr>
          <w:rFonts w:ascii="Times New Roman" w:hAnsi="Times New Roman"/>
          <w:szCs w:val="24"/>
        </w:rPr>
        <w:t xml:space="preserve">Information collected pursuant to other rules governing the EAS </w:t>
      </w:r>
      <w:r w:rsidRPr="008555D6">
        <w:rPr>
          <w:rFonts w:ascii="Times New Roman" w:hAnsi="Times New Roman"/>
          <w:szCs w:val="24"/>
        </w:rPr>
        <w:t xml:space="preserve">may </w:t>
      </w:r>
      <w:r>
        <w:rPr>
          <w:rFonts w:ascii="Times New Roman" w:hAnsi="Times New Roman"/>
          <w:szCs w:val="24"/>
        </w:rPr>
        <w:t xml:space="preserve">also </w:t>
      </w:r>
      <w:r w:rsidRPr="008555D6">
        <w:rPr>
          <w:rFonts w:ascii="Times New Roman" w:hAnsi="Times New Roman"/>
          <w:szCs w:val="24"/>
        </w:rPr>
        <w:t xml:space="preserve">be </w:t>
      </w:r>
      <w:r>
        <w:rPr>
          <w:rFonts w:ascii="Times New Roman" w:hAnsi="Times New Roman"/>
          <w:szCs w:val="24"/>
        </w:rPr>
        <w:t>implicated</w:t>
      </w:r>
      <w:r w:rsidRPr="008555D6">
        <w:rPr>
          <w:rFonts w:ascii="Times New Roman" w:hAnsi="Times New Roman"/>
          <w:szCs w:val="24"/>
        </w:rPr>
        <w:t>:</w:t>
      </w:r>
    </w:p>
    <w:p w14:paraId="02F61F38" w14:textId="77777777" w:rsidR="00253FDF" w:rsidRPr="008555D6" w:rsidRDefault="00253FDF" w:rsidP="00FE6213">
      <w:pPr>
        <w:rPr>
          <w:rFonts w:ascii="Times New Roman" w:hAnsi="Times New Roman"/>
          <w:szCs w:val="24"/>
        </w:rPr>
      </w:pPr>
    </w:p>
    <w:p w14:paraId="54093A8B" w14:textId="77777777" w:rsidR="00FE6213" w:rsidRPr="008555D6" w:rsidRDefault="00FE6213" w:rsidP="00FE6213">
      <w:pPr>
        <w:rPr>
          <w:rFonts w:ascii="Times New Roman" w:hAnsi="Times New Roman"/>
          <w:szCs w:val="24"/>
        </w:rPr>
      </w:pPr>
      <w:r w:rsidRPr="008555D6">
        <w:rPr>
          <w:rFonts w:ascii="Times New Roman" w:hAnsi="Times New Roman"/>
          <w:szCs w:val="24"/>
        </w:rPr>
        <w:t xml:space="preserve">Section 11.15 requires a copy of the EAS operating handbook to be located at normal duty positions or EAS equipment locations when an operator is required to be on duty.  The handbook must be immediately available to staff responsible for authenticating messages and initiating actions.   Copies of the handbook are posted on the Commission’s website and can be obtained at </w:t>
      </w:r>
      <w:hyperlink r:id="rId8" w:history="1">
        <w:r w:rsidRPr="008555D6">
          <w:rPr>
            <w:rStyle w:val="Hyperlink"/>
            <w:rFonts w:ascii="Times New Roman" w:hAnsi="Times New Roman"/>
            <w:szCs w:val="24"/>
          </w:rPr>
          <w:t>www.fcc.gov/pshs/eas/</w:t>
        </w:r>
      </w:hyperlink>
      <w:r w:rsidRPr="008555D6">
        <w:rPr>
          <w:rFonts w:ascii="Times New Roman" w:hAnsi="Times New Roman"/>
          <w:szCs w:val="24"/>
        </w:rPr>
        <w:t xml:space="preserve">. </w:t>
      </w:r>
    </w:p>
    <w:p w14:paraId="0117B972" w14:textId="77777777" w:rsidR="00FE6213" w:rsidRPr="008555D6" w:rsidRDefault="00FE6213" w:rsidP="00FE6213">
      <w:pPr>
        <w:rPr>
          <w:rFonts w:ascii="Times New Roman" w:hAnsi="Times New Roman"/>
          <w:szCs w:val="24"/>
        </w:rPr>
      </w:pPr>
    </w:p>
    <w:p w14:paraId="063200D1" w14:textId="77777777" w:rsidR="007131F5" w:rsidRPr="007131F5" w:rsidRDefault="007131F5" w:rsidP="007131F5">
      <w:pPr>
        <w:rPr>
          <w:rFonts w:ascii="Times New Roman" w:hAnsi="Times New Roman"/>
          <w:b/>
          <w:szCs w:val="24"/>
        </w:rPr>
      </w:pPr>
      <w:r w:rsidRPr="007131F5">
        <w:rPr>
          <w:rFonts w:ascii="Times New Roman" w:hAnsi="Times New Roman"/>
          <w:szCs w:val="24"/>
        </w:rPr>
        <w:t xml:space="preserve">Section 11.21(a) </w:t>
      </w:r>
      <w:r w:rsidR="009A375D">
        <w:rPr>
          <w:rFonts w:ascii="Times New Roman" w:hAnsi="Times New Roman"/>
          <w:szCs w:val="24"/>
        </w:rPr>
        <w:t xml:space="preserve">of the Commission’s rules </w:t>
      </w:r>
      <w:r w:rsidRPr="007131F5">
        <w:rPr>
          <w:rFonts w:ascii="Times New Roman" w:hAnsi="Times New Roman"/>
          <w:szCs w:val="24"/>
        </w:rPr>
        <w:t>requires EAS Participants to provide the identifying information required by the ETRS</w:t>
      </w:r>
      <w:r w:rsidR="009A375D">
        <w:rPr>
          <w:rFonts w:ascii="Times New Roman" w:hAnsi="Times New Roman"/>
          <w:szCs w:val="24"/>
        </w:rPr>
        <w:t xml:space="preserve"> and consistent with section 11.61(a)(3)(iv) of the rules </w:t>
      </w:r>
      <w:r w:rsidRPr="007131F5">
        <w:rPr>
          <w:rFonts w:ascii="Times New Roman" w:hAnsi="Times New Roman"/>
          <w:szCs w:val="24"/>
        </w:rPr>
        <w:t xml:space="preserve">no later than sixty days after the publication in the </w:t>
      </w:r>
      <w:r w:rsidRPr="007131F5">
        <w:rPr>
          <w:rFonts w:ascii="Times New Roman" w:hAnsi="Times New Roman"/>
          <w:i/>
          <w:szCs w:val="24"/>
        </w:rPr>
        <w:t>Federal Register</w:t>
      </w:r>
      <w:r w:rsidRPr="007131F5">
        <w:rPr>
          <w:rFonts w:ascii="Times New Roman" w:hAnsi="Times New Roman"/>
          <w:szCs w:val="24"/>
        </w:rPr>
        <w:t xml:space="preserve"> of a notice announcing the approval by the Office of Management and Budget of the modified information collection requirements under the Paperwork Reduction Act of 1995 and an effective date of the rule amendment, or within sixty days of the launch of the ETRS, whichever is later, and shall renew this identifying information on a yearly basis or as required by any revision of the EAS Participant’s State EAS Plan filed pursuant to Section 11.21 of this Part, and consistent with the requirements of paragraph 11.61(a)(3)(iv) of this Part,</w:t>
      </w:r>
    </w:p>
    <w:p w14:paraId="47560075" w14:textId="77777777" w:rsidR="00FE6213" w:rsidRPr="008555D6" w:rsidRDefault="00FE6213" w:rsidP="00FE6213">
      <w:pPr>
        <w:rPr>
          <w:rFonts w:ascii="Times New Roman" w:hAnsi="Times New Roman"/>
          <w:szCs w:val="24"/>
        </w:rPr>
      </w:pPr>
    </w:p>
    <w:p w14:paraId="4E8C13C5" w14:textId="210B3597" w:rsidR="00253FDF" w:rsidRDefault="00FE6213" w:rsidP="00FE6213">
      <w:pPr>
        <w:rPr>
          <w:rFonts w:ascii="Times New Roman" w:hAnsi="Times New Roman"/>
          <w:szCs w:val="24"/>
        </w:rPr>
      </w:pPr>
      <w:r w:rsidRPr="008555D6">
        <w:rPr>
          <w:rFonts w:ascii="Times New Roman" w:hAnsi="Times New Roman"/>
          <w:szCs w:val="24"/>
        </w:rPr>
        <w:t xml:space="preserve">Section 11.34 requires manufacturers to include instructions and information on how to install, operate and program an EAS Encoder, EAS Decoder, or combined unit and a list of all State and county FIPS numbers with each unit sold or marketed in the U.S.  This requirement would be done in the normal course of doing business.  All EAS Participants are responsible for ensuring that EAS Encoders/Decoders and Attention Signal generating and receiving equipment used as part of the EAS are installed so that the monitoring and transmitting functions are available during the times the stations/systems are in operation.  EAS Participants must determine the cause of any failure to receive the required tests or activations.  </w:t>
      </w:r>
    </w:p>
    <w:p w14:paraId="05244666" w14:textId="77777777" w:rsidR="00253FDF" w:rsidRDefault="00253FDF" w:rsidP="00FE6213">
      <w:pPr>
        <w:rPr>
          <w:rFonts w:ascii="Times New Roman" w:hAnsi="Times New Roman"/>
          <w:szCs w:val="24"/>
        </w:rPr>
      </w:pPr>
    </w:p>
    <w:p w14:paraId="0EAA485B" w14:textId="77777777" w:rsidR="00FE6213" w:rsidRPr="008555D6" w:rsidRDefault="00FE6213" w:rsidP="00FE6213">
      <w:pPr>
        <w:rPr>
          <w:rFonts w:ascii="Times New Roman" w:hAnsi="Times New Roman"/>
          <w:szCs w:val="24"/>
        </w:rPr>
      </w:pPr>
      <w:r w:rsidRPr="008555D6">
        <w:rPr>
          <w:rFonts w:ascii="Times New Roman" w:hAnsi="Times New Roman"/>
          <w:szCs w:val="24"/>
        </w:rPr>
        <w:t>Section 11.35 also requires that entries be made in the station/system logs, and records of other EAS Participants, when the EAS Encoder/Decoder becomes defective showing the date and time the equipment was removed and restored to service.  If replacement of defective equipment is not completed within 60 days, an informal request shall be submitted to the District Director of the FCC field office.  For DBS and SDARS providers, this informal request shall be submitted to the District Director of the FCC field office serving the area where their headquarters is located.   This request must explain what steps have been taken to repair or replace the defective equipment, the alternative procedures being used while the defective equipment is out of service and when the defective equipment will be repaired or replaced.</w:t>
      </w:r>
    </w:p>
    <w:p w14:paraId="35A6923E" w14:textId="77777777" w:rsidR="00FE6213" w:rsidRPr="008555D6" w:rsidRDefault="00FE6213" w:rsidP="00FE6213">
      <w:pPr>
        <w:rPr>
          <w:rFonts w:ascii="Times New Roman" w:hAnsi="Times New Roman"/>
          <w:szCs w:val="24"/>
        </w:rPr>
      </w:pPr>
    </w:p>
    <w:p w14:paraId="67D0E43C" w14:textId="77777777" w:rsidR="00253FDF" w:rsidRDefault="00253FDF" w:rsidP="00FE6213">
      <w:pPr>
        <w:rPr>
          <w:rFonts w:ascii="Times New Roman" w:hAnsi="Times New Roman"/>
          <w:szCs w:val="24"/>
        </w:rPr>
      </w:pPr>
      <w:r w:rsidRPr="008555D6">
        <w:rPr>
          <w:rFonts w:ascii="Times New Roman" w:hAnsi="Times New Roman"/>
          <w:szCs w:val="24"/>
        </w:rPr>
        <w:t>When the EAS is not operating properly, section 11.35 requires appropriate entries be made in the station/system logs indicating why any tests were not received for all broadcast streams and cable systems.  All other EAS Participants must also keep record indicating reasons why any tests were not received and these records must be retained for two years, maintained at the EAS Participant’s headquarters, and made available for public inspection upon reasonable request</w:t>
      </w:r>
      <w:r>
        <w:rPr>
          <w:rFonts w:ascii="Times New Roman" w:hAnsi="Times New Roman"/>
          <w:szCs w:val="24"/>
        </w:rPr>
        <w:t>.</w:t>
      </w:r>
    </w:p>
    <w:p w14:paraId="0A5D7AF9" w14:textId="77777777" w:rsidR="00253FDF" w:rsidRDefault="00253FDF" w:rsidP="00FE6213">
      <w:pPr>
        <w:rPr>
          <w:rFonts w:ascii="Times New Roman" w:hAnsi="Times New Roman"/>
          <w:szCs w:val="24"/>
        </w:rPr>
      </w:pPr>
    </w:p>
    <w:p w14:paraId="52451D6E" w14:textId="53D0BFDE" w:rsidR="00FE6213" w:rsidRPr="008555D6" w:rsidRDefault="00FE6213" w:rsidP="00FE6213">
      <w:pPr>
        <w:rPr>
          <w:rFonts w:ascii="Times New Roman" w:hAnsi="Times New Roman"/>
          <w:szCs w:val="24"/>
        </w:rPr>
      </w:pPr>
      <w:r w:rsidRPr="008555D6">
        <w:rPr>
          <w:rFonts w:ascii="Times New Roman" w:hAnsi="Times New Roman"/>
          <w:szCs w:val="24"/>
        </w:rPr>
        <w:t>Section 11.42 allows a communications common carrier to participate in the national level EAS, without charge.  A communications common carrier rendering free service is required to file with the FCC, on or before July 31</w:t>
      </w:r>
      <w:r w:rsidRPr="008555D6">
        <w:rPr>
          <w:rFonts w:ascii="Times New Roman" w:hAnsi="Times New Roman"/>
          <w:szCs w:val="24"/>
          <w:vertAlign w:val="superscript"/>
        </w:rPr>
        <w:t>st</w:t>
      </w:r>
      <w:r w:rsidRPr="008555D6">
        <w:rPr>
          <w:rFonts w:ascii="Times New Roman" w:hAnsi="Times New Roman"/>
          <w:szCs w:val="24"/>
        </w:rPr>
        <w:t xml:space="preserve"> and January 31</w:t>
      </w:r>
      <w:r w:rsidRPr="008555D6">
        <w:rPr>
          <w:rFonts w:ascii="Times New Roman" w:hAnsi="Times New Roman"/>
          <w:szCs w:val="24"/>
          <w:vertAlign w:val="superscript"/>
        </w:rPr>
        <w:t>st</w:t>
      </w:r>
      <w:r w:rsidRPr="008555D6">
        <w:rPr>
          <w:rFonts w:ascii="Times New Roman" w:hAnsi="Times New Roman"/>
          <w:szCs w:val="24"/>
        </w:rPr>
        <w:t xml:space="preserve"> of each year, reports covering the six months ending on June 30</w:t>
      </w:r>
      <w:r w:rsidRPr="008555D6">
        <w:rPr>
          <w:rFonts w:ascii="Times New Roman" w:hAnsi="Times New Roman"/>
          <w:szCs w:val="24"/>
          <w:vertAlign w:val="superscript"/>
        </w:rPr>
        <w:t>th</w:t>
      </w:r>
      <w:r w:rsidRPr="008555D6">
        <w:rPr>
          <w:rFonts w:ascii="Times New Roman" w:hAnsi="Times New Roman"/>
          <w:szCs w:val="24"/>
        </w:rPr>
        <w:t xml:space="preserve"> and December 31</w:t>
      </w:r>
      <w:r w:rsidRPr="008555D6">
        <w:rPr>
          <w:rFonts w:ascii="Times New Roman" w:hAnsi="Times New Roman"/>
          <w:szCs w:val="24"/>
          <w:vertAlign w:val="superscript"/>
        </w:rPr>
        <w:t>st</w:t>
      </w:r>
      <w:r w:rsidRPr="008555D6">
        <w:rPr>
          <w:rFonts w:ascii="Times New Roman" w:hAnsi="Times New Roman"/>
          <w:szCs w:val="24"/>
        </w:rPr>
        <w:t xml:space="preserve"> respectively.  These reports shall state what free service was rendered under this rule and the charges in dollars which would have accrued to the carrier for this service if charges had been collected at the published tariff rates if such carriers are required to file tariffs.  </w:t>
      </w:r>
    </w:p>
    <w:p w14:paraId="4086D4AF" w14:textId="77777777" w:rsidR="00FE6213" w:rsidRPr="008555D6" w:rsidRDefault="00FE6213" w:rsidP="00FE6213">
      <w:pPr>
        <w:rPr>
          <w:rFonts w:ascii="Times New Roman" w:hAnsi="Times New Roman"/>
          <w:szCs w:val="24"/>
        </w:rPr>
      </w:pPr>
    </w:p>
    <w:p w14:paraId="0F9A219B" w14:textId="77777777" w:rsidR="00FE6213" w:rsidRPr="008555D6" w:rsidRDefault="00FE6213" w:rsidP="00FE6213">
      <w:pPr>
        <w:rPr>
          <w:rFonts w:ascii="Times New Roman" w:hAnsi="Times New Roman"/>
          <w:szCs w:val="24"/>
        </w:rPr>
      </w:pPr>
      <w:r w:rsidRPr="008555D6">
        <w:rPr>
          <w:rFonts w:ascii="Times New Roman" w:hAnsi="Times New Roman"/>
          <w:szCs w:val="24"/>
        </w:rPr>
        <w:t>Section 11.43 allows entities to voluntarily participate in the national level EAS after submission of a written request to the Chief, Public Safety and Homeland Security Bureau.</w:t>
      </w:r>
    </w:p>
    <w:p w14:paraId="2707FD98" w14:textId="77777777" w:rsidR="00FE6213" w:rsidRPr="008555D6" w:rsidRDefault="00FE6213" w:rsidP="00FE6213">
      <w:pPr>
        <w:rPr>
          <w:rFonts w:ascii="Times New Roman" w:hAnsi="Times New Roman"/>
          <w:szCs w:val="24"/>
        </w:rPr>
      </w:pPr>
    </w:p>
    <w:p w14:paraId="7898723A" w14:textId="77777777" w:rsidR="00FE6213" w:rsidRPr="008555D6" w:rsidRDefault="00FE6213" w:rsidP="00FE6213">
      <w:pPr>
        <w:rPr>
          <w:rFonts w:ascii="Times New Roman" w:hAnsi="Times New Roman"/>
          <w:szCs w:val="24"/>
        </w:rPr>
      </w:pPr>
      <w:r w:rsidRPr="008555D6">
        <w:rPr>
          <w:rFonts w:ascii="Times New Roman" w:hAnsi="Times New Roman"/>
          <w:szCs w:val="24"/>
        </w:rPr>
        <w:t xml:space="preserve">Section 11.51 requires that EAS equipment be operational, ready to monitor, transmit and receive EAS electronic signals.  Cable and wireless cable systems, both analog and digital, can elect not to interrupt EAS messages from broadcast stations based upon a written agreement between all concerned.  Furthermore, cable and wireless cable systems, both analog and digital, can elect not to interrupt the programming of a broadcast station carrying news or weather related emergency information with state and local EAS messages based upon a written agreement between all concerned.  These written agreements are contained in state and local franchise agreements.  </w:t>
      </w:r>
    </w:p>
    <w:p w14:paraId="0B631C40" w14:textId="77777777" w:rsidR="00FE6213" w:rsidRPr="008555D6" w:rsidRDefault="00FE6213" w:rsidP="00FE6213">
      <w:pPr>
        <w:rPr>
          <w:rFonts w:ascii="Times New Roman" w:hAnsi="Times New Roman"/>
          <w:szCs w:val="24"/>
        </w:rPr>
      </w:pPr>
    </w:p>
    <w:p w14:paraId="743F7C6B" w14:textId="77777777" w:rsidR="00FE6213" w:rsidRPr="008555D6" w:rsidRDefault="00FE6213" w:rsidP="00FE6213">
      <w:pPr>
        <w:rPr>
          <w:rFonts w:ascii="Times New Roman" w:hAnsi="Times New Roman"/>
          <w:szCs w:val="24"/>
        </w:rPr>
      </w:pPr>
      <w:r w:rsidRPr="008555D6">
        <w:rPr>
          <w:rFonts w:ascii="Times New Roman" w:hAnsi="Times New Roman"/>
          <w:szCs w:val="24"/>
        </w:rPr>
        <w:t>Section 11.51 also requires all actions to be logged when manual interruption of programming and transmission of EAS messages is used.  Estimates for testing are included in the estimate for section 11.61.</w:t>
      </w:r>
    </w:p>
    <w:p w14:paraId="4295056A" w14:textId="77777777" w:rsidR="00FE6213" w:rsidRPr="008555D6" w:rsidRDefault="00FE6213" w:rsidP="00FE6213">
      <w:pPr>
        <w:rPr>
          <w:rFonts w:ascii="Times New Roman" w:hAnsi="Times New Roman"/>
          <w:szCs w:val="24"/>
        </w:rPr>
      </w:pPr>
    </w:p>
    <w:p w14:paraId="69FD86C0" w14:textId="77777777" w:rsidR="00FE6213" w:rsidRPr="008555D6" w:rsidRDefault="00FE6213" w:rsidP="00FE6213">
      <w:pPr>
        <w:rPr>
          <w:rFonts w:ascii="Times New Roman" w:hAnsi="Times New Roman"/>
          <w:szCs w:val="24"/>
        </w:rPr>
      </w:pPr>
      <w:r w:rsidRPr="008555D6">
        <w:rPr>
          <w:rFonts w:ascii="Times New Roman" w:hAnsi="Times New Roman"/>
          <w:szCs w:val="24"/>
        </w:rPr>
        <w:t xml:space="preserve">Section 11.52 requires all EAS Participants to monitor two EAS sources.  If the required EAS sources cannot be received, alternate arrangements or a waiver may be obtained by written request to the FCC’s EAS office.  In an emergency, a waiver may be issued over the telephone with a follow-up letter to confirm temporary or permanent reassignment.  In addition, EAS Participants are required to interrupt normal programming either automatically or manually when they receive an EAS message in which the header code contains the event codes for emergency action notification, emergency action termination and required monthly test for their state or state/county location.  </w:t>
      </w:r>
    </w:p>
    <w:p w14:paraId="3E276C63" w14:textId="77777777" w:rsidR="00FE6213" w:rsidRPr="008555D6" w:rsidRDefault="00FE6213" w:rsidP="00FE6213">
      <w:pPr>
        <w:rPr>
          <w:rFonts w:ascii="Times New Roman" w:hAnsi="Times New Roman"/>
          <w:szCs w:val="24"/>
        </w:rPr>
      </w:pPr>
    </w:p>
    <w:p w14:paraId="0975D661" w14:textId="77777777" w:rsidR="00FE6213" w:rsidRPr="008555D6" w:rsidRDefault="00FE6213" w:rsidP="00FE6213">
      <w:pPr>
        <w:rPr>
          <w:rFonts w:ascii="Times New Roman" w:hAnsi="Times New Roman"/>
          <w:szCs w:val="24"/>
        </w:rPr>
      </w:pPr>
      <w:r w:rsidRPr="008555D6">
        <w:rPr>
          <w:rFonts w:ascii="Times New Roman" w:hAnsi="Times New Roman"/>
          <w:szCs w:val="24"/>
        </w:rPr>
        <w:t>Section 11.54 requires EAS Participants to enter into their logs/records the time of receipt of an emergency alert notice and an emergency action termination messages during a national level emergency.</w:t>
      </w:r>
    </w:p>
    <w:p w14:paraId="08ADF480" w14:textId="77777777" w:rsidR="00FE6213" w:rsidRPr="008555D6" w:rsidRDefault="00FE6213" w:rsidP="00FE6213">
      <w:pPr>
        <w:rPr>
          <w:rFonts w:ascii="Times New Roman" w:hAnsi="Times New Roman"/>
          <w:szCs w:val="24"/>
        </w:rPr>
      </w:pPr>
    </w:p>
    <w:p w14:paraId="14897AE4" w14:textId="77777777" w:rsidR="00FE6213" w:rsidRPr="008555D6" w:rsidRDefault="00FE6213" w:rsidP="00FE6213">
      <w:pPr>
        <w:rPr>
          <w:rFonts w:ascii="Times New Roman" w:hAnsi="Times New Roman"/>
          <w:szCs w:val="24"/>
        </w:rPr>
      </w:pPr>
      <w:r w:rsidRPr="008555D6">
        <w:rPr>
          <w:rFonts w:ascii="Times New Roman" w:hAnsi="Times New Roman"/>
          <w:szCs w:val="24"/>
        </w:rPr>
        <w:t>Section 11.55 requires EAS participants to monitor their emergency alert system upon receipt of a state or local area EAS message.   Stations/systems must also enter into their logs/records the time of receipt of an emergency alert message.  If an SDARS licensee or DBS provider is unable to receive and transmit state and local EAS messages, it must inform its subscribers, on its website, and in writing on an annual basis of which channels are and are not capable of supplying state and local EAS messages.</w:t>
      </w:r>
    </w:p>
    <w:p w14:paraId="793C2CA1" w14:textId="77777777" w:rsidR="00FE6213" w:rsidRPr="008555D6" w:rsidRDefault="00FE6213" w:rsidP="00FE6213">
      <w:pPr>
        <w:rPr>
          <w:rFonts w:ascii="Times New Roman" w:hAnsi="Times New Roman"/>
          <w:szCs w:val="24"/>
        </w:rPr>
      </w:pPr>
    </w:p>
    <w:p w14:paraId="62D540F2" w14:textId="77777777" w:rsidR="00BB0B02" w:rsidRDefault="00253FDF" w:rsidP="00BB0B02">
      <w:pPr>
        <w:pStyle w:val="ParaNum"/>
        <w:numPr>
          <w:ilvl w:val="0"/>
          <w:numId w:val="0"/>
        </w:numPr>
        <w:contextualSpacing/>
        <w:rPr>
          <w:szCs w:val="24"/>
        </w:rPr>
      </w:pPr>
      <w:r w:rsidRPr="003F0492">
        <w:rPr>
          <w:b/>
          <w:i/>
          <w:szCs w:val="24"/>
          <w:u w:val="single"/>
        </w:rPr>
        <w:t>EAS Multi-lingual Orde</w:t>
      </w:r>
      <w:r>
        <w:rPr>
          <w:b/>
          <w:szCs w:val="24"/>
          <w:u w:val="single"/>
        </w:rPr>
        <w:t xml:space="preserve">r.  </w:t>
      </w:r>
      <w:r w:rsidR="00D74EB6">
        <w:rPr>
          <w:szCs w:val="24"/>
        </w:rPr>
        <w:t xml:space="preserve">In the </w:t>
      </w:r>
      <w:r w:rsidR="00D74EB6" w:rsidRPr="0044597E">
        <w:rPr>
          <w:szCs w:val="24"/>
        </w:rPr>
        <w:t xml:space="preserve">March 30, 2016, Multi-lingual Order (31 FCC Rcd 2414, FCC 16-32) </w:t>
      </w:r>
      <w:r w:rsidR="00D74EB6">
        <w:rPr>
          <w:szCs w:val="24"/>
        </w:rPr>
        <w:t xml:space="preserve">the Commission </w:t>
      </w:r>
      <w:r w:rsidR="00D74EB6" w:rsidRPr="0044597E">
        <w:rPr>
          <w:szCs w:val="24"/>
        </w:rPr>
        <w:t xml:space="preserve">required EAS Participants to supply certain information regarding the languages other than English in which it supplies EAS Alerts.  OMB approved that collection on November 3, 2016 (81 FR 76515). </w:t>
      </w:r>
    </w:p>
    <w:p w14:paraId="659F0FCE" w14:textId="2A298218" w:rsidR="00D74EB6" w:rsidRDefault="00D74EB6" w:rsidP="00BB0B02">
      <w:pPr>
        <w:pStyle w:val="ParaNum"/>
        <w:numPr>
          <w:ilvl w:val="0"/>
          <w:numId w:val="0"/>
        </w:numPr>
        <w:contextualSpacing/>
        <w:rPr>
          <w:szCs w:val="24"/>
        </w:rPr>
      </w:pPr>
      <w:r w:rsidRPr="0044597E">
        <w:rPr>
          <w:szCs w:val="24"/>
        </w:rPr>
        <w:t xml:space="preserve"> </w:t>
      </w:r>
    </w:p>
    <w:p w14:paraId="2A6C3E4E" w14:textId="77777777" w:rsidR="00BB0B02" w:rsidRDefault="006B37CD" w:rsidP="00BB0B02">
      <w:pPr>
        <w:pStyle w:val="ParaNum"/>
        <w:numPr>
          <w:ilvl w:val="0"/>
          <w:numId w:val="0"/>
        </w:numPr>
        <w:contextualSpacing/>
        <w:rPr>
          <w:szCs w:val="24"/>
        </w:rPr>
      </w:pPr>
      <w:r w:rsidRPr="006B37CD">
        <w:rPr>
          <w:szCs w:val="24"/>
        </w:rPr>
        <w:t>Statutory authority for this collection of information is contained in 47 U.S.C. sections 154(i) and 606 of the Communications Act of 1934, as amended.</w:t>
      </w:r>
    </w:p>
    <w:p w14:paraId="7E8F41BD" w14:textId="159F0B15" w:rsidR="006B37CD" w:rsidRPr="006B37CD" w:rsidRDefault="006B37CD" w:rsidP="00BB0B02">
      <w:pPr>
        <w:pStyle w:val="ParaNum"/>
        <w:numPr>
          <w:ilvl w:val="0"/>
          <w:numId w:val="0"/>
        </w:numPr>
        <w:contextualSpacing/>
        <w:rPr>
          <w:szCs w:val="24"/>
        </w:rPr>
      </w:pPr>
      <w:r w:rsidRPr="006B37CD">
        <w:rPr>
          <w:szCs w:val="24"/>
        </w:rPr>
        <w:t xml:space="preserve"> </w:t>
      </w:r>
    </w:p>
    <w:p w14:paraId="3E0FC95F" w14:textId="29831809" w:rsidR="006B37CD" w:rsidRDefault="006B37CD" w:rsidP="00BB0B02">
      <w:pPr>
        <w:pStyle w:val="ParaNum"/>
        <w:numPr>
          <w:ilvl w:val="0"/>
          <w:numId w:val="0"/>
        </w:numPr>
        <w:contextualSpacing/>
        <w:rPr>
          <w:szCs w:val="24"/>
        </w:rPr>
      </w:pPr>
      <w:r>
        <w:rPr>
          <w:szCs w:val="24"/>
        </w:rPr>
        <w:t>T</w:t>
      </w:r>
      <w:r w:rsidRPr="006B37CD">
        <w:rPr>
          <w:szCs w:val="24"/>
        </w:rPr>
        <w:t>his information collection does not affect individuals or households; thus, there are no impacts under the Privacy Act.</w:t>
      </w:r>
    </w:p>
    <w:p w14:paraId="61EB3506" w14:textId="77777777" w:rsidR="00BB0B02" w:rsidRPr="006B37CD" w:rsidRDefault="00BB0B02" w:rsidP="00BB0B02">
      <w:pPr>
        <w:pStyle w:val="ParaNum"/>
        <w:numPr>
          <w:ilvl w:val="0"/>
          <w:numId w:val="0"/>
        </w:numPr>
        <w:contextualSpacing/>
        <w:rPr>
          <w:szCs w:val="24"/>
        </w:rPr>
      </w:pPr>
    </w:p>
    <w:p w14:paraId="134FFFE1" w14:textId="77777777" w:rsidR="00BB0B02" w:rsidRDefault="00253FDF" w:rsidP="00BB0B02">
      <w:pPr>
        <w:pStyle w:val="ParaNum"/>
        <w:numPr>
          <w:ilvl w:val="0"/>
          <w:numId w:val="0"/>
        </w:numPr>
        <w:contextualSpacing/>
        <w:rPr>
          <w:szCs w:val="24"/>
        </w:rPr>
      </w:pPr>
      <w:r>
        <w:rPr>
          <w:szCs w:val="24"/>
        </w:rPr>
        <w:t>In response to OMB’s general questions, we provide the following responses:</w:t>
      </w:r>
    </w:p>
    <w:p w14:paraId="12981EB1" w14:textId="2D0A807A" w:rsidR="00253FDF" w:rsidRDefault="00253FDF" w:rsidP="00BB0B02">
      <w:pPr>
        <w:pStyle w:val="ParaNum"/>
        <w:numPr>
          <w:ilvl w:val="0"/>
          <w:numId w:val="0"/>
        </w:numPr>
        <w:spacing w:after="0"/>
        <w:contextualSpacing/>
        <w:rPr>
          <w:szCs w:val="24"/>
        </w:rPr>
      </w:pPr>
    </w:p>
    <w:p w14:paraId="609E8D52" w14:textId="4EA3FCCF" w:rsidR="00012D09" w:rsidRPr="00921953" w:rsidRDefault="00012D09">
      <w:pPr>
        <w:rPr>
          <w:rFonts w:ascii="Times New Roman" w:hAnsi="Times New Roman"/>
          <w:szCs w:val="24"/>
        </w:rPr>
      </w:pPr>
      <w:r w:rsidRPr="008555D6">
        <w:rPr>
          <w:rFonts w:ascii="Times New Roman" w:hAnsi="Times New Roman"/>
          <w:szCs w:val="24"/>
        </w:rPr>
        <w:t xml:space="preserve">2.  This information is used by FCC staff as part of routine inspections of </w:t>
      </w:r>
      <w:r w:rsidR="00200B3B" w:rsidRPr="008555D6">
        <w:rPr>
          <w:rFonts w:ascii="Times New Roman" w:hAnsi="Times New Roman"/>
          <w:szCs w:val="24"/>
        </w:rPr>
        <w:t xml:space="preserve">EAS </w:t>
      </w:r>
      <w:r w:rsidR="00197FE2" w:rsidRPr="008555D6">
        <w:rPr>
          <w:rFonts w:ascii="Times New Roman" w:hAnsi="Times New Roman"/>
          <w:szCs w:val="24"/>
        </w:rPr>
        <w:t>P</w:t>
      </w:r>
      <w:r w:rsidR="00200B3B" w:rsidRPr="008555D6">
        <w:rPr>
          <w:rFonts w:ascii="Times New Roman" w:hAnsi="Times New Roman"/>
          <w:szCs w:val="24"/>
        </w:rPr>
        <w:t>articipants</w:t>
      </w:r>
      <w:r w:rsidRPr="008555D6">
        <w:rPr>
          <w:rFonts w:ascii="Times New Roman" w:hAnsi="Times New Roman"/>
          <w:szCs w:val="24"/>
        </w:rPr>
        <w:t>.  Accurate recordkeeping of this data is vital in determining the location and nature of possible equipment failure on the part of the transmitting or receiving entity.  Furthermore, since the</w:t>
      </w:r>
      <w:r w:rsidRPr="00921953">
        <w:rPr>
          <w:rFonts w:ascii="Times New Roman" w:hAnsi="Times New Roman"/>
          <w:szCs w:val="24"/>
        </w:rPr>
        <w:t xml:space="preserve"> national level EAS is solely for the President’s use, its proper operation must be assured.</w:t>
      </w:r>
    </w:p>
    <w:p w14:paraId="3DA064DF" w14:textId="77777777" w:rsidR="00361A5B" w:rsidRPr="00921953" w:rsidRDefault="00361A5B" w:rsidP="00921953">
      <w:pPr>
        <w:pStyle w:val="ListContinue"/>
        <w:rPr>
          <w:rFonts w:ascii="Times New Roman" w:hAnsi="Times New Roman"/>
          <w:szCs w:val="24"/>
        </w:rPr>
      </w:pPr>
    </w:p>
    <w:p w14:paraId="4D4A8FEF" w14:textId="118E88CA" w:rsidR="00747ED1" w:rsidRPr="00921953" w:rsidRDefault="00012D09" w:rsidP="00921953">
      <w:pPr>
        <w:rPr>
          <w:rFonts w:ascii="Times New Roman" w:hAnsi="Times New Roman"/>
          <w:szCs w:val="24"/>
        </w:rPr>
      </w:pPr>
      <w:r w:rsidRPr="00921953">
        <w:rPr>
          <w:rFonts w:ascii="Times New Roman" w:hAnsi="Times New Roman"/>
          <w:szCs w:val="24"/>
        </w:rPr>
        <w:t xml:space="preserve">3.  </w:t>
      </w:r>
      <w:r w:rsidR="00747ED1" w:rsidRPr="00921953">
        <w:rPr>
          <w:rFonts w:ascii="Times New Roman" w:hAnsi="Times New Roman"/>
          <w:spacing w:val="-3"/>
          <w:szCs w:val="24"/>
        </w:rPr>
        <w:t>Automated logging d</w:t>
      </w:r>
      <w:r w:rsidR="00200B3B" w:rsidRPr="00921953">
        <w:rPr>
          <w:rFonts w:ascii="Times New Roman" w:hAnsi="Times New Roman"/>
          <w:spacing w:val="-3"/>
          <w:szCs w:val="24"/>
        </w:rPr>
        <w:t xml:space="preserve">evices are used by entities to </w:t>
      </w:r>
      <w:r w:rsidR="00747ED1" w:rsidRPr="00921953">
        <w:rPr>
          <w:rFonts w:ascii="Times New Roman" w:hAnsi="Times New Roman"/>
          <w:spacing w:val="-3"/>
          <w:szCs w:val="24"/>
        </w:rPr>
        <w:t xml:space="preserve">record entries in the station log.  In addition, EAS </w:t>
      </w:r>
      <w:r w:rsidR="00200B3B" w:rsidRPr="00921953">
        <w:rPr>
          <w:rFonts w:ascii="Times New Roman" w:hAnsi="Times New Roman"/>
          <w:spacing w:val="-3"/>
          <w:szCs w:val="24"/>
        </w:rPr>
        <w:t>a</w:t>
      </w:r>
      <w:r w:rsidR="00747ED1" w:rsidRPr="00921953">
        <w:rPr>
          <w:rFonts w:ascii="Times New Roman" w:hAnsi="Times New Roman"/>
          <w:spacing w:val="-3"/>
          <w:szCs w:val="24"/>
        </w:rPr>
        <w:t xml:space="preserve">lerts are received electronically via advanced digital signaling equipment.  </w:t>
      </w:r>
    </w:p>
    <w:p w14:paraId="4080A442" w14:textId="77777777" w:rsidR="00CD5D77" w:rsidRPr="00921953" w:rsidRDefault="00CD5D77" w:rsidP="00921953">
      <w:pPr>
        <w:rPr>
          <w:rFonts w:ascii="Times New Roman" w:hAnsi="Times New Roman"/>
          <w:szCs w:val="24"/>
        </w:rPr>
      </w:pPr>
    </w:p>
    <w:p w14:paraId="222A490D" w14:textId="24225998" w:rsidR="00CD5D77" w:rsidRPr="00921953" w:rsidRDefault="00CD5D77" w:rsidP="00921953">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  There is no similar data available.</w:t>
      </w:r>
      <w:r w:rsidR="00E6420C" w:rsidRPr="00921953">
        <w:rPr>
          <w:rFonts w:ascii="Times New Roman" w:hAnsi="Times New Roman"/>
          <w:szCs w:val="24"/>
        </w:rPr>
        <w:t xml:space="preserve">  </w:t>
      </w:r>
    </w:p>
    <w:p w14:paraId="4B413FBA" w14:textId="77777777" w:rsidR="00CD5D77" w:rsidRPr="00921953" w:rsidRDefault="00CD5D77" w:rsidP="00921953">
      <w:pPr>
        <w:suppressAutoHyphens/>
        <w:rPr>
          <w:rFonts w:ascii="Times New Roman" w:hAnsi="Times New Roman"/>
          <w:szCs w:val="24"/>
        </w:rPr>
      </w:pPr>
    </w:p>
    <w:p w14:paraId="2136B1C4" w14:textId="54D3D623"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p>
    <w:p w14:paraId="4A4E74F5" w14:textId="77777777" w:rsidR="00CD5D77" w:rsidRPr="00921953" w:rsidRDefault="00CD5D77" w:rsidP="00921953">
      <w:pPr>
        <w:suppressAutoHyphens/>
        <w:rPr>
          <w:rFonts w:ascii="Times New Roman" w:hAnsi="Times New Roman"/>
          <w:szCs w:val="24"/>
        </w:rPr>
      </w:pPr>
    </w:p>
    <w:p w14:paraId="3EE9C328" w14:textId="5DCAE636"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00197FE2" w:rsidRPr="00921953">
        <w:rPr>
          <w:rFonts w:ascii="Times New Roman" w:hAnsi="Times New Roman"/>
          <w:szCs w:val="24"/>
        </w:rPr>
        <w:t>EAS P</w:t>
      </w:r>
      <w:r w:rsidR="00200B3B" w:rsidRPr="00921953">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result in a proportional loss of benefit and would cause a delay in the detection of equipment failures that would cause the loss of national, state and local emergency messages to the public</w:t>
      </w:r>
      <w:r w:rsidR="00CB3602" w:rsidRPr="00921953">
        <w:rPr>
          <w:rFonts w:ascii="Times New Roman" w:hAnsi="Times New Roman"/>
          <w:szCs w:val="24"/>
        </w:rPr>
        <w:t xml:space="preserve"> and could cause loss of life and property</w:t>
      </w:r>
      <w:r w:rsidRPr="00921953">
        <w:rPr>
          <w:rFonts w:ascii="Times New Roman" w:hAnsi="Times New Roman"/>
          <w:szCs w:val="24"/>
        </w:rPr>
        <w:t xml:space="preserve">.  </w:t>
      </w:r>
    </w:p>
    <w:p w14:paraId="28F09B71" w14:textId="77777777" w:rsidR="00CD5D77" w:rsidRPr="00921953" w:rsidRDefault="00CD5D77" w:rsidP="00921953">
      <w:pPr>
        <w:suppressAutoHyphens/>
        <w:rPr>
          <w:rFonts w:ascii="Times New Roman" w:hAnsi="Times New Roman"/>
          <w:szCs w:val="24"/>
        </w:rPr>
      </w:pPr>
    </w:p>
    <w:p w14:paraId="31880396" w14:textId="4BEE9C3A" w:rsidR="00CD5D77" w:rsidRPr="00921953" w:rsidRDefault="00CD5D77" w:rsidP="00921953">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14:paraId="49FE5A8C" w14:textId="77777777" w:rsidR="00CD5D77" w:rsidRPr="00921953" w:rsidRDefault="00CD5D77" w:rsidP="00921953">
      <w:pPr>
        <w:suppressAutoHyphens/>
        <w:rPr>
          <w:rFonts w:ascii="Times New Roman" w:hAnsi="Times New Roman"/>
          <w:szCs w:val="24"/>
        </w:rPr>
      </w:pPr>
    </w:p>
    <w:p w14:paraId="3DE48A85" w14:textId="1BEC4B84" w:rsidR="005F2941" w:rsidRPr="00921953" w:rsidRDefault="00CD5D77" w:rsidP="00921953">
      <w:pPr>
        <w:rPr>
          <w:rFonts w:ascii="Times New Roman" w:hAnsi="Times New Roman"/>
          <w:szCs w:val="24"/>
        </w:rPr>
      </w:pPr>
      <w:r w:rsidRPr="00921953">
        <w:rPr>
          <w:rFonts w:ascii="Times New Roman" w:hAnsi="Times New Roman"/>
          <w:szCs w:val="24"/>
        </w:rPr>
        <w:t xml:space="preserve">8.  </w:t>
      </w:r>
      <w:r w:rsidR="004A2BC3">
        <w:rPr>
          <w:rFonts w:ascii="Times New Roman" w:hAnsi="Times New Roman"/>
          <w:szCs w:val="24"/>
        </w:rPr>
        <w:t>Pursuant to 5 CFR 1320.8(d), t</w:t>
      </w:r>
      <w:r w:rsidR="005F2941" w:rsidRPr="00921953">
        <w:rPr>
          <w:rFonts w:ascii="Times New Roman" w:hAnsi="Times New Roman"/>
          <w:szCs w:val="24"/>
        </w:rPr>
        <w:t xml:space="preserve">he Commission published a </w:t>
      </w:r>
      <w:r w:rsidR="00F41740">
        <w:rPr>
          <w:rFonts w:ascii="Times New Roman" w:hAnsi="Times New Roman"/>
          <w:szCs w:val="24"/>
        </w:rPr>
        <w:t xml:space="preserve">60 day </w:t>
      </w:r>
      <w:r w:rsidR="005F2941" w:rsidRPr="00921953">
        <w:rPr>
          <w:rFonts w:ascii="Times New Roman" w:hAnsi="Times New Roman"/>
          <w:szCs w:val="24"/>
        </w:rPr>
        <w:t>notice in the Federal Register</w:t>
      </w:r>
      <w:r w:rsidR="004A2BC3">
        <w:rPr>
          <w:rFonts w:ascii="Times New Roman" w:hAnsi="Times New Roman"/>
          <w:szCs w:val="24"/>
        </w:rPr>
        <w:t xml:space="preserve"> </w:t>
      </w:r>
      <w:r w:rsidR="004468BB">
        <w:rPr>
          <w:rFonts w:ascii="Times New Roman" w:hAnsi="Times New Roman"/>
          <w:i/>
        </w:rPr>
        <w:t>on July 24</w:t>
      </w:r>
      <w:r w:rsidR="00F41740" w:rsidRPr="0049191C">
        <w:rPr>
          <w:rFonts w:ascii="Times New Roman" w:hAnsi="Times New Roman"/>
          <w:i/>
        </w:rPr>
        <w:t xml:space="preserve">, 2015 </w:t>
      </w:r>
      <w:r w:rsidR="004A2BC3" w:rsidRPr="0049191C">
        <w:rPr>
          <w:rFonts w:ascii="Times New Roman" w:hAnsi="Times New Roman"/>
        </w:rPr>
        <w:t>(</w:t>
      </w:r>
      <w:r w:rsidR="00EC0633" w:rsidRPr="0049191C">
        <w:rPr>
          <w:rFonts w:ascii="Times New Roman" w:hAnsi="Times New Roman"/>
        </w:rPr>
        <w:t>80</w:t>
      </w:r>
      <w:r w:rsidR="004A2BC3" w:rsidRPr="0049191C">
        <w:rPr>
          <w:rFonts w:ascii="Times New Roman" w:hAnsi="Times New Roman"/>
        </w:rPr>
        <w:t xml:space="preserve"> FR </w:t>
      </w:r>
      <w:r w:rsidR="004468BB">
        <w:rPr>
          <w:rFonts w:ascii="Times New Roman" w:hAnsi="Times New Roman"/>
        </w:rPr>
        <w:t>44105</w:t>
      </w:r>
      <w:r w:rsidR="004A2BC3" w:rsidRPr="0049191C">
        <w:rPr>
          <w:rFonts w:ascii="Times New Roman" w:hAnsi="Times New Roman"/>
        </w:rPr>
        <w:t>)</w:t>
      </w:r>
      <w:r w:rsidR="004A2BC3" w:rsidRPr="0049191C">
        <w:rPr>
          <w:rFonts w:ascii="Times New Roman" w:hAnsi="Times New Roman"/>
          <w:szCs w:val="24"/>
        </w:rPr>
        <w:t>.</w:t>
      </w:r>
      <w:r w:rsidR="00C40B70">
        <w:rPr>
          <w:rFonts w:ascii="Times New Roman" w:hAnsi="Times New Roman"/>
          <w:szCs w:val="24"/>
        </w:rPr>
        <w:t xml:space="preserve">  </w:t>
      </w:r>
      <w:r w:rsidR="00F378C6">
        <w:rPr>
          <w:rFonts w:ascii="Times New Roman" w:hAnsi="Times New Roman"/>
          <w:szCs w:val="24"/>
        </w:rPr>
        <w:t xml:space="preserve">No PRA comments </w:t>
      </w:r>
      <w:r w:rsidR="004A2BC3">
        <w:rPr>
          <w:rFonts w:ascii="Times New Roman" w:hAnsi="Times New Roman"/>
          <w:szCs w:val="24"/>
        </w:rPr>
        <w:t>were</w:t>
      </w:r>
      <w:r w:rsidR="00F378C6">
        <w:rPr>
          <w:rFonts w:ascii="Times New Roman" w:hAnsi="Times New Roman"/>
          <w:szCs w:val="24"/>
        </w:rPr>
        <w:t xml:space="preserve"> received.</w:t>
      </w:r>
    </w:p>
    <w:p w14:paraId="03A2EC1C" w14:textId="77777777" w:rsidR="00CD5D77" w:rsidRPr="00921953" w:rsidRDefault="00CD5D77" w:rsidP="00921953">
      <w:pPr>
        <w:suppressAutoHyphens/>
        <w:rPr>
          <w:rFonts w:ascii="Times New Roman" w:hAnsi="Times New Roman"/>
          <w:szCs w:val="24"/>
        </w:rPr>
      </w:pPr>
    </w:p>
    <w:p w14:paraId="1C488ED8" w14:textId="5319D6C0" w:rsidR="00CD5D77" w:rsidRDefault="00CD5D77" w:rsidP="00921953">
      <w:pPr>
        <w:suppressAutoHyphens/>
        <w:rPr>
          <w:rFonts w:ascii="Times New Roman" w:hAnsi="Times New Roman"/>
          <w:szCs w:val="24"/>
        </w:rPr>
      </w:pPr>
      <w:r w:rsidRPr="00921953">
        <w:rPr>
          <w:rFonts w:ascii="Times New Roman" w:hAnsi="Times New Roman"/>
          <w:szCs w:val="24"/>
        </w:rPr>
        <w:t>9.  No payment or gift was provided to the respondents.</w:t>
      </w:r>
    </w:p>
    <w:p w14:paraId="269CAF70" w14:textId="77777777" w:rsidR="00211E84" w:rsidRDefault="00211E84" w:rsidP="00921953">
      <w:pPr>
        <w:suppressAutoHyphens/>
        <w:rPr>
          <w:rFonts w:ascii="Times New Roman" w:hAnsi="Times New Roman"/>
          <w:szCs w:val="24"/>
        </w:rPr>
      </w:pPr>
    </w:p>
    <w:p w14:paraId="640333A7" w14:textId="21506EC0"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10.  </w:t>
      </w:r>
      <w:r w:rsidR="00D44EB7">
        <w:rPr>
          <w:rFonts w:ascii="Times New Roman" w:hAnsi="Times New Roman"/>
          <w:szCs w:val="24"/>
        </w:rPr>
        <w:t>Filings will be given the presumption of confidentiality.  T</w:t>
      </w:r>
      <w:r w:rsidR="00D44EB7" w:rsidRPr="00D44EB7">
        <w:rPr>
          <w:rFonts w:ascii="Times New Roman" w:hAnsi="Times New Roman"/>
          <w:szCs w:val="24"/>
        </w:rPr>
        <w:t xml:space="preserve">he Commission will allow test data and reports containing individual test data to be shared on a confidential basis with other Federal agencies and state governmental emergency management agencies that have confidentiality protection at least equal to that provided by the Freedom of Information Act (FOIA).  </w:t>
      </w:r>
      <w:r w:rsidR="00D44EB7" w:rsidRPr="00D44EB7">
        <w:rPr>
          <w:rFonts w:ascii="Times New Roman" w:hAnsi="Times New Roman"/>
          <w:i/>
          <w:szCs w:val="24"/>
        </w:rPr>
        <w:t>See</w:t>
      </w:r>
      <w:r w:rsidR="00D44EB7" w:rsidRPr="00D44EB7">
        <w:rPr>
          <w:rFonts w:ascii="Times New Roman" w:hAnsi="Times New Roman"/>
          <w:szCs w:val="24"/>
        </w:rPr>
        <w:t xml:space="preserve"> 5 U.S.C. § 552 (2006), amended by OPEN Government Act of 2007, Pub. L. No. 110­175, 121 Stat. 2524 (stating the FOIA confidentiality standard, along with relevant exemptions).</w:t>
      </w:r>
    </w:p>
    <w:p w14:paraId="69E170F2" w14:textId="77777777" w:rsidR="00CD5D77" w:rsidRPr="00921953" w:rsidRDefault="00CD5D77" w:rsidP="00921953">
      <w:pPr>
        <w:suppressAutoHyphens/>
        <w:rPr>
          <w:rFonts w:ascii="Times New Roman" w:hAnsi="Times New Roman"/>
          <w:szCs w:val="24"/>
        </w:rPr>
      </w:pPr>
    </w:p>
    <w:p w14:paraId="08B6E79B" w14:textId="25B57DEA" w:rsidR="00B86E14" w:rsidRDefault="00CD5D77" w:rsidP="00921953">
      <w:pPr>
        <w:suppressAutoHyphens/>
        <w:rPr>
          <w:rFonts w:ascii="Times New Roman" w:hAnsi="Times New Roman"/>
          <w:szCs w:val="24"/>
        </w:rPr>
      </w:pPr>
      <w:r w:rsidRPr="00921953">
        <w:rPr>
          <w:rFonts w:ascii="Times New Roman" w:hAnsi="Times New Roman"/>
          <w:szCs w:val="24"/>
        </w:rPr>
        <w:t>11.  This section does not address any private matters of a sensitive nature.</w:t>
      </w:r>
    </w:p>
    <w:p w14:paraId="6BDFEA2A" w14:textId="77777777" w:rsidR="004468BB" w:rsidRDefault="004468BB" w:rsidP="00921953">
      <w:pPr>
        <w:suppressAutoHyphens/>
        <w:rPr>
          <w:rFonts w:ascii="Times New Roman" w:hAnsi="Times New Roman"/>
          <w:szCs w:val="24"/>
        </w:rPr>
      </w:pPr>
    </w:p>
    <w:p w14:paraId="08274AB1" w14:textId="3AAEBEC3" w:rsidR="00C10E20" w:rsidRPr="00B86E14" w:rsidRDefault="00F34F9F" w:rsidP="00921953">
      <w:pPr>
        <w:suppressAutoHyphens/>
        <w:rPr>
          <w:rFonts w:ascii="Times New Roman" w:hAnsi="Times New Roman"/>
          <w:szCs w:val="24"/>
        </w:rPr>
      </w:pPr>
      <w:r w:rsidRPr="00921953">
        <w:rPr>
          <w:rFonts w:ascii="Times New Roman" w:hAnsi="Times New Roman"/>
          <w:szCs w:val="24"/>
        </w:rPr>
        <w:t>12.</w:t>
      </w:r>
      <w:r w:rsidR="00BC454A" w:rsidRPr="00921953">
        <w:rPr>
          <w:rFonts w:ascii="Times New Roman" w:hAnsi="Times New Roman"/>
          <w:szCs w:val="24"/>
        </w:rPr>
        <w:t xml:space="preserve">  </w:t>
      </w:r>
      <w:r w:rsidR="00BC454A" w:rsidRPr="00921953">
        <w:rPr>
          <w:rFonts w:ascii="Times New Roman" w:hAnsi="Times New Roman"/>
          <w:spacing w:val="-3"/>
          <w:szCs w:val="24"/>
        </w:rPr>
        <w:t xml:space="preserve">The following is </w:t>
      </w:r>
      <w:r w:rsidR="007808AE">
        <w:rPr>
          <w:rFonts w:ascii="Times New Roman" w:hAnsi="Times New Roman"/>
          <w:spacing w:val="-3"/>
          <w:szCs w:val="24"/>
        </w:rPr>
        <w:t xml:space="preserve">a comprehensive review of </w:t>
      </w:r>
      <w:r w:rsidR="00BC454A" w:rsidRPr="00921953">
        <w:rPr>
          <w:rFonts w:ascii="Times New Roman" w:hAnsi="Times New Roman"/>
          <w:spacing w:val="-3"/>
          <w:szCs w:val="24"/>
        </w:rPr>
        <w:t>burden estimates</w:t>
      </w:r>
      <w:r w:rsidR="007808AE">
        <w:rPr>
          <w:rFonts w:ascii="Times New Roman" w:hAnsi="Times New Roman"/>
          <w:spacing w:val="-3"/>
          <w:szCs w:val="24"/>
        </w:rPr>
        <w:t xml:space="preserve"> for the collection of all information under Part 11 of the FCC’s rules</w:t>
      </w:r>
      <w:r w:rsidR="00BC454A" w:rsidRPr="00921953">
        <w:rPr>
          <w:rFonts w:ascii="Times New Roman" w:hAnsi="Times New Roman"/>
          <w:spacing w:val="-3"/>
          <w:szCs w:val="24"/>
        </w:rPr>
        <w:t xml:space="preserve">.  </w:t>
      </w:r>
      <w:r w:rsidR="009B4C91" w:rsidRPr="00921953">
        <w:rPr>
          <w:rFonts w:ascii="Times New Roman" w:hAnsi="Times New Roman"/>
          <w:spacing w:val="-3"/>
          <w:szCs w:val="24"/>
        </w:rPr>
        <w:t xml:space="preserve">The </w:t>
      </w:r>
      <w:r w:rsidR="007808AE">
        <w:rPr>
          <w:rFonts w:ascii="Times New Roman" w:hAnsi="Times New Roman"/>
          <w:spacing w:val="-3"/>
          <w:szCs w:val="24"/>
        </w:rPr>
        <w:t xml:space="preserve">burden estimates specific to the </w:t>
      </w:r>
      <w:r w:rsidR="00F02103">
        <w:rPr>
          <w:rFonts w:ascii="Times New Roman" w:hAnsi="Times New Roman"/>
          <w:spacing w:val="-3"/>
          <w:szCs w:val="24"/>
        </w:rPr>
        <w:t xml:space="preserve">modified </w:t>
      </w:r>
      <w:r w:rsidR="007808AE">
        <w:rPr>
          <w:rFonts w:ascii="Times New Roman" w:hAnsi="Times New Roman"/>
          <w:spacing w:val="-3"/>
          <w:szCs w:val="24"/>
        </w:rPr>
        <w:t xml:space="preserve">ETRS </w:t>
      </w:r>
      <w:r w:rsidR="009F42A5">
        <w:rPr>
          <w:rFonts w:ascii="Times New Roman" w:hAnsi="Times New Roman"/>
          <w:spacing w:val="-3"/>
          <w:szCs w:val="24"/>
        </w:rPr>
        <w:t xml:space="preserve">forms </w:t>
      </w:r>
      <w:r w:rsidR="007808AE">
        <w:rPr>
          <w:rFonts w:ascii="Times New Roman" w:hAnsi="Times New Roman"/>
          <w:spacing w:val="-3"/>
          <w:szCs w:val="24"/>
        </w:rPr>
        <w:t xml:space="preserve">that are the subject of this requests </w:t>
      </w:r>
      <w:r w:rsidR="009F42A5">
        <w:rPr>
          <w:rFonts w:ascii="Times New Roman" w:hAnsi="Times New Roman"/>
          <w:spacing w:val="-3"/>
          <w:szCs w:val="24"/>
        </w:rPr>
        <w:t>are reflected</w:t>
      </w:r>
      <w:r w:rsidR="007808AE">
        <w:rPr>
          <w:rFonts w:ascii="Times New Roman" w:hAnsi="Times New Roman"/>
          <w:spacing w:val="-3"/>
          <w:szCs w:val="24"/>
        </w:rPr>
        <w:t xml:space="preserve"> below</w:t>
      </w:r>
      <w:r w:rsidR="009F42A5">
        <w:rPr>
          <w:rFonts w:ascii="Times New Roman" w:hAnsi="Times New Roman"/>
          <w:spacing w:val="-3"/>
          <w:szCs w:val="24"/>
        </w:rPr>
        <w:t xml:space="preserve"> </w:t>
      </w:r>
      <w:r w:rsidR="007808AE">
        <w:rPr>
          <w:rFonts w:ascii="Times New Roman" w:hAnsi="Times New Roman"/>
          <w:spacing w:val="-3"/>
          <w:szCs w:val="24"/>
        </w:rPr>
        <w:t>with respect to</w:t>
      </w:r>
      <w:r w:rsidR="009F42A5">
        <w:rPr>
          <w:rFonts w:ascii="Times New Roman" w:hAnsi="Times New Roman"/>
          <w:spacing w:val="-3"/>
          <w:szCs w:val="24"/>
        </w:rPr>
        <w:t xml:space="preserve"> section 11.61</w:t>
      </w:r>
      <w:r w:rsidR="009B4C91" w:rsidRPr="00921953">
        <w:rPr>
          <w:rFonts w:ascii="Times New Roman" w:hAnsi="Times New Roman"/>
          <w:spacing w:val="-3"/>
          <w:szCs w:val="24"/>
        </w:rPr>
        <w:t xml:space="preserve">.  </w:t>
      </w:r>
      <w:r w:rsidR="00BC454A" w:rsidRPr="00921953">
        <w:rPr>
          <w:rFonts w:ascii="Times New Roman" w:hAnsi="Times New Roman"/>
          <w:spacing w:val="-3"/>
          <w:szCs w:val="24"/>
        </w:rPr>
        <w:t>These estimates are based on FCC staff's knowledge and familiarity with the availability of the data.</w:t>
      </w:r>
      <w:r w:rsidR="00387895" w:rsidRPr="00921953">
        <w:rPr>
          <w:rFonts w:ascii="Times New Roman" w:hAnsi="Times New Roman"/>
          <w:spacing w:val="-3"/>
          <w:szCs w:val="24"/>
        </w:rPr>
        <w:t xml:space="preserve">  </w:t>
      </w:r>
    </w:p>
    <w:p w14:paraId="66691E79" w14:textId="77777777" w:rsidR="009B4C91" w:rsidRPr="00921953" w:rsidRDefault="009B4C91" w:rsidP="00921953">
      <w:pPr>
        <w:suppressAutoHyphens/>
        <w:rPr>
          <w:rFonts w:ascii="Times New Roman" w:hAnsi="Times New Roman"/>
          <w:spacing w:val="-3"/>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530"/>
        <w:gridCol w:w="1260"/>
        <w:gridCol w:w="1260"/>
        <w:gridCol w:w="1080"/>
        <w:gridCol w:w="1080"/>
        <w:gridCol w:w="1170"/>
        <w:gridCol w:w="1620"/>
      </w:tblGrid>
      <w:tr w:rsidR="0055142E" w:rsidRPr="009675FC" w14:paraId="6D83D841" w14:textId="77777777" w:rsidTr="00033184">
        <w:tc>
          <w:tcPr>
            <w:tcW w:w="985" w:type="dxa"/>
            <w:shd w:val="clear" w:color="auto" w:fill="auto"/>
          </w:tcPr>
          <w:p w14:paraId="69C2EE4F" w14:textId="77777777" w:rsidR="0055142E" w:rsidRPr="009675FC" w:rsidRDefault="0055142E" w:rsidP="00921953">
            <w:pPr>
              <w:rPr>
                <w:rFonts w:ascii="Times New Roman" w:hAnsi="Times New Roman"/>
                <w:szCs w:val="24"/>
              </w:rPr>
            </w:pPr>
          </w:p>
        </w:tc>
        <w:tc>
          <w:tcPr>
            <w:tcW w:w="1530" w:type="dxa"/>
            <w:shd w:val="clear" w:color="auto" w:fill="auto"/>
          </w:tcPr>
          <w:p w14:paraId="763D2B2E" w14:textId="77777777" w:rsidR="0055142E" w:rsidRPr="00D9695D" w:rsidRDefault="0055142E" w:rsidP="00921953">
            <w:pPr>
              <w:rPr>
                <w:rFonts w:ascii="Times New Roman" w:hAnsi="Times New Roman"/>
                <w:sz w:val="22"/>
                <w:szCs w:val="22"/>
              </w:rPr>
            </w:pPr>
            <w:r w:rsidRPr="00D9695D">
              <w:rPr>
                <w:rFonts w:ascii="Times New Roman" w:hAnsi="Times New Roman"/>
                <w:sz w:val="22"/>
                <w:szCs w:val="22"/>
                <w:u w:val="single"/>
              </w:rPr>
              <w:t># of Respondents</w:t>
            </w:r>
          </w:p>
        </w:tc>
        <w:tc>
          <w:tcPr>
            <w:tcW w:w="1260" w:type="dxa"/>
            <w:shd w:val="clear" w:color="auto" w:fill="auto"/>
          </w:tcPr>
          <w:p w14:paraId="23AE85CA" w14:textId="77777777" w:rsidR="0055142E" w:rsidRPr="00D9695D" w:rsidRDefault="0055142E" w:rsidP="00921953">
            <w:pPr>
              <w:rPr>
                <w:rFonts w:ascii="Times New Roman" w:hAnsi="Times New Roman"/>
                <w:sz w:val="22"/>
                <w:szCs w:val="22"/>
                <w:u w:val="single"/>
              </w:rPr>
            </w:pPr>
            <w:r w:rsidRPr="00D9695D">
              <w:rPr>
                <w:rFonts w:ascii="Times New Roman" w:hAnsi="Times New Roman"/>
                <w:sz w:val="22"/>
                <w:szCs w:val="22"/>
                <w:u w:val="single"/>
              </w:rPr>
              <w:t># of Responses per Respondent</w:t>
            </w:r>
          </w:p>
        </w:tc>
        <w:tc>
          <w:tcPr>
            <w:tcW w:w="1260" w:type="dxa"/>
            <w:shd w:val="clear" w:color="auto" w:fill="auto"/>
          </w:tcPr>
          <w:p w14:paraId="794F5671" w14:textId="77777777" w:rsidR="0055142E" w:rsidRPr="00D9695D" w:rsidRDefault="00471C93" w:rsidP="00921953">
            <w:pPr>
              <w:rPr>
                <w:rFonts w:ascii="Times New Roman" w:hAnsi="Times New Roman"/>
                <w:sz w:val="22"/>
                <w:szCs w:val="22"/>
                <w:u w:val="single"/>
              </w:rPr>
            </w:pPr>
            <w:r w:rsidRPr="00D9695D">
              <w:rPr>
                <w:rFonts w:ascii="Times New Roman" w:hAnsi="Times New Roman"/>
                <w:sz w:val="22"/>
                <w:szCs w:val="22"/>
                <w:u w:val="single"/>
              </w:rPr>
              <w:t>Total Responses</w:t>
            </w:r>
          </w:p>
        </w:tc>
        <w:tc>
          <w:tcPr>
            <w:tcW w:w="1080" w:type="dxa"/>
            <w:shd w:val="clear" w:color="auto" w:fill="auto"/>
          </w:tcPr>
          <w:p w14:paraId="73B438DD" w14:textId="77777777" w:rsidR="0055142E" w:rsidRPr="009675FC" w:rsidRDefault="0055142E" w:rsidP="00921953">
            <w:pPr>
              <w:rPr>
                <w:rFonts w:ascii="Times New Roman" w:hAnsi="Times New Roman"/>
                <w:szCs w:val="24"/>
              </w:rPr>
            </w:pPr>
            <w:r w:rsidRPr="009675FC">
              <w:rPr>
                <w:rFonts w:ascii="Times New Roman" w:hAnsi="Times New Roman"/>
                <w:szCs w:val="24"/>
                <w:u w:val="single"/>
              </w:rPr>
              <w:t>Burden per Response</w:t>
            </w:r>
          </w:p>
        </w:tc>
        <w:tc>
          <w:tcPr>
            <w:tcW w:w="1080" w:type="dxa"/>
            <w:shd w:val="clear" w:color="auto" w:fill="auto"/>
          </w:tcPr>
          <w:p w14:paraId="63F67463"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Total Burden</w:t>
            </w:r>
          </w:p>
        </w:tc>
        <w:tc>
          <w:tcPr>
            <w:tcW w:w="1170" w:type="dxa"/>
            <w:shd w:val="clear" w:color="auto" w:fill="auto"/>
          </w:tcPr>
          <w:p w14:paraId="00DBEEC8" w14:textId="77777777" w:rsidR="0055142E" w:rsidRPr="00D9695D" w:rsidRDefault="0055142E" w:rsidP="00921953">
            <w:pPr>
              <w:rPr>
                <w:rFonts w:ascii="Times New Roman" w:hAnsi="Times New Roman"/>
                <w:sz w:val="22"/>
                <w:szCs w:val="22"/>
                <w:u w:val="single"/>
              </w:rPr>
            </w:pPr>
            <w:r w:rsidRPr="00D9695D">
              <w:rPr>
                <w:rFonts w:ascii="Times New Roman" w:hAnsi="Times New Roman"/>
                <w:sz w:val="22"/>
                <w:szCs w:val="22"/>
                <w:u w:val="single"/>
              </w:rPr>
              <w:t>Est. Hourly Wage of Respondent</w:t>
            </w:r>
          </w:p>
        </w:tc>
        <w:tc>
          <w:tcPr>
            <w:tcW w:w="1620" w:type="dxa"/>
            <w:shd w:val="clear" w:color="auto" w:fill="auto"/>
          </w:tcPr>
          <w:p w14:paraId="106428F4"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 xml:space="preserve">Total Est. </w:t>
            </w:r>
            <w:r w:rsidR="00A26178">
              <w:rPr>
                <w:rFonts w:ascii="Times New Roman" w:hAnsi="Times New Roman"/>
                <w:szCs w:val="24"/>
                <w:u w:val="single"/>
              </w:rPr>
              <w:t xml:space="preserve">In-House </w:t>
            </w:r>
            <w:r w:rsidRPr="009675FC">
              <w:rPr>
                <w:rFonts w:ascii="Times New Roman" w:hAnsi="Times New Roman"/>
                <w:szCs w:val="24"/>
                <w:u w:val="single"/>
              </w:rPr>
              <w:t>Cost to Respondent</w:t>
            </w:r>
          </w:p>
        </w:tc>
      </w:tr>
      <w:tr w:rsidR="0055142E" w:rsidRPr="009675FC" w14:paraId="1FDC94ED" w14:textId="77777777" w:rsidTr="00033184">
        <w:tc>
          <w:tcPr>
            <w:tcW w:w="985" w:type="dxa"/>
            <w:shd w:val="clear" w:color="auto" w:fill="auto"/>
          </w:tcPr>
          <w:p w14:paraId="760C231E"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11.15</w:t>
            </w:r>
          </w:p>
        </w:tc>
        <w:tc>
          <w:tcPr>
            <w:tcW w:w="1530" w:type="dxa"/>
            <w:shd w:val="clear" w:color="auto" w:fill="auto"/>
          </w:tcPr>
          <w:p w14:paraId="4AAC34E7"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4B765743"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15FE7AE9"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5EBE00C1" w14:textId="77777777" w:rsidR="0055142E" w:rsidRPr="009675FC" w:rsidRDefault="0055142E" w:rsidP="00921953">
            <w:pPr>
              <w:rPr>
                <w:rFonts w:ascii="Times New Roman" w:hAnsi="Times New Roman"/>
                <w:szCs w:val="24"/>
              </w:rPr>
            </w:pPr>
            <w:r w:rsidRPr="009675FC">
              <w:rPr>
                <w:rFonts w:ascii="Times New Roman" w:hAnsi="Times New Roman"/>
                <w:szCs w:val="24"/>
              </w:rPr>
              <w:t>0.</w:t>
            </w:r>
            <w:r w:rsidR="00C974AE" w:rsidRPr="009675FC">
              <w:rPr>
                <w:rFonts w:ascii="Times New Roman" w:hAnsi="Times New Roman"/>
                <w:szCs w:val="24"/>
              </w:rPr>
              <w:t xml:space="preserve">1 </w:t>
            </w:r>
            <w:r w:rsidRPr="009675FC">
              <w:rPr>
                <w:rFonts w:ascii="Times New Roman" w:hAnsi="Times New Roman"/>
                <w:szCs w:val="24"/>
              </w:rPr>
              <w:t>hour</w:t>
            </w:r>
          </w:p>
        </w:tc>
        <w:tc>
          <w:tcPr>
            <w:tcW w:w="1080" w:type="dxa"/>
            <w:shd w:val="clear" w:color="auto" w:fill="auto"/>
          </w:tcPr>
          <w:p w14:paraId="3A2FCA39" w14:textId="77777777" w:rsidR="0055142E" w:rsidRPr="009675FC" w:rsidRDefault="00491CF8" w:rsidP="00921953">
            <w:pPr>
              <w:rPr>
                <w:rFonts w:ascii="Times New Roman" w:hAnsi="Times New Roman"/>
                <w:szCs w:val="24"/>
              </w:rPr>
            </w:pPr>
            <w:r w:rsidRPr="009675FC">
              <w:rPr>
                <w:rFonts w:ascii="Times New Roman" w:hAnsi="Times New Roman"/>
                <w:szCs w:val="24"/>
              </w:rPr>
              <w:t xml:space="preserve">6,300 </w:t>
            </w:r>
            <w:r w:rsidR="0055142E" w:rsidRPr="009675FC">
              <w:rPr>
                <w:rFonts w:ascii="Times New Roman" w:hAnsi="Times New Roman"/>
                <w:szCs w:val="24"/>
              </w:rPr>
              <w:t>hours</w:t>
            </w:r>
          </w:p>
        </w:tc>
        <w:tc>
          <w:tcPr>
            <w:tcW w:w="1170" w:type="dxa"/>
            <w:shd w:val="clear" w:color="auto" w:fill="auto"/>
          </w:tcPr>
          <w:p w14:paraId="566DCBF1"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4D35B138"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491CF8" w:rsidRPr="009675FC">
              <w:rPr>
                <w:rFonts w:ascii="Times New Roman" w:hAnsi="Times New Roman"/>
                <w:szCs w:val="24"/>
              </w:rPr>
              <w:t>239,400</w:t>
            </w:r>
          </w:p>
        </w:tc>
      </w:tr>
      <w:tr w:rsidR="0055142E" w:rsidRPr="009675FC" w14:paraId="31559DFE" w14:textId="77777777" w:rsidTr="00033184">
        <w:tc>
          <w:tcPr>
            <w:tcW w:w="985" w:type="dxa"/>
            <w:shd w:val="clear" w:color="auto" w:fill="auto"/>
          </w:tcPr>
          <w:p w14:paraId="6C4A0AEE"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11.21</w:t>
            </w:r>
          </w:p>
        </w:tc>
        <w:tc>
          <w:tcPr>
            <w:tcW w:w="1530" w:type="dxa"/>
            <w:shd w:val="clear" w:color="auto" w:fill="auto"/>
          </w:tcPr>
          <w:p w14:paraId="6F924D8F" w14:textId="77777777" w:rsidR="0055142E" w:rsidRPr="009675FC" w:rsidRDefault="0055142E" w:rsidP="00921953">
            <w:pPr>
              <w:rPr>
                <w:rFonts w:ascii="Times New Roman" w:hAnsi="Times New Roman"/>
                <w:szCs w:val="24"/>
              </w:rPr>
            </w:pPr>
            <w:r w:rsidRPr="009675FC">
              <w:rPr>
                <w:rFonts w:ascii="Times New Roman" w:hAnsi="Times New Roman"/>
                <w:szCs w:val="24"/>
              </w:rPr>
              <w:t>50</w:t>
            </w:r>
          </w:p>
          <w:p w14:paraId="5AB665F4" w14:textId="77777777" w:rsidR="00A55E61" w:rsidRPr="009675FC" w:rsidRDefault="00A55E61" w:rsidP="00921953">
            <w:pPr>
              <w:rPr>
                <w:rFonts w:ascii="Times New Roman" w:hAnsi="Times New Roman"/>
                <w:szCs w:val="24"/>
              </w:rPr>
            </w:pPr>
            <w:r w:rsidRPr="009675FC">
              <w:rPr>
                <w:rFonts w:ascii="Times New Roman" w:hAnsi="Times New Roman"/>
                <w:szCs w:val="24"/>
              </w:rPr>
              <w:t>(states)</w:t>
            </w:r>
          </w:p>
        </w:tc>
        <w:tc>
          <w:tcPr>
            <w:tcW w:w="1260" w:type="dxa"/>
            <w:shd w:val="clear" w:color="auto" w:fill="auto"/>
          </w:tcPr>
          <w:p w14:paraId="227216FC"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0DE8971E" w14:textId="77777777" w:rsidR="0055142E" w:rsidRPr="009675FC" w:rsidRDefault="00471C93" w:rsidP="00921953">
            <w:pPr>
              <w:rPr>
                <w:rFonts w:ascii="Times New Roman" w:hAnsi="Times New Roman"/>
                <w:szCs w:val="24"/>
              </w:rPr>
            </w:pPr>
            <w:r w:rsidRPr="009675FC">
              <w:rPr>
                <w:rFonts w:ascii="Times New Roman" w:hAnsi="Times New Roman"/>
                <w:szCs w:val="24"/>
              </w:rPr>
              <w:t>50</w:t>
            </w:r>
          </w:p>
        </w:tc>
        <w:tc>
          <w:tcPr>
            <w:tcW w:w="1080" w:type="dxa"/>
            <w:shd w:val="clear" w:color="auto" w:fill="auto"/>
          </w:tcPr>
          <w:p w14:paraId="2EFA1E02"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1080" w:type="dxa"/>
            <w:shd w:val="clear" w:color="auto" w:fill="auto"/>
          </w:tcPr>
          <w:p w14:paraId="4C5E10D6"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863C4B" w:rsidRPr="009675FC">
              <w:rPr>
                <w:rFonts w:ascii="Times New Roman" w:hAnsi="Times New Roman"/>
                <w:szCs w:val="24"/>
              </w:rPr>
              <w:t>,</w:t>
            </w:r>
            <w:r w:rsidRPr="009675FC">
              <w:rPr>
                <w:rFonts w:ascii="Times New Roman" w:hAnsi="Times New Roman"/>
                <w:szCs w:val="24"/>
              </w:rPr>
              <w:t>000 hours</w:t>
            </w:r>
          </w:p>
        </w:tc>
        <w:tc>
          <w:tcPr>
            <w:tcW w:w="1170" w:type="dxa"/>
            <w:shd w:val="clear" w:color="auto" w:fill="auto"/>
          </w:tcPr>
          <w:p w14:paraId="4FB8C0FA"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620" w:type="dxa"/>
            <w:shd w:val="clear" w:color="auto" w:fill="auto"/>
          </w:tcPr>
          <w:p w14:paraId="7DD00B7C" w14:textId="77777777" w:rsidR="0055142E" w:rsidRPr="009675FC" w:rsidRDefault="0055142E" w:rsidP="00921953">
            <w:pPr>
              <w:rPr>
                <w:rFonts w:ascii="Times New Roman" w:hAnsi="Times New Roman"/>
                <w:szCs w:val="24"/>
              </w:rPr>
            </w:pPr>
            <w:r w:rsidRPr="009675FC">
              <w:rPr>
                <w:rFonts w:ascii="Times New Roman" w:hAnsi="Times New Roman"/>
                <w:szCs w:val="24"/>
              </w:rPr>
              <w:t>$25,000</w:t>
            </w:r>
          </w:p>
        </w:tc>
      </w:tr>
      <w:tr w:rsidR="00033184" w:rsidRPr="009675FC" w14:paraId="37315E2D" w14:textId="77777777" w:rsidTr="00033184">
        <w:tc>
          <w:tcPr>
            <w:tcW w:w="985" w:type="dxa"/>
            <w:shd w:val="clear" w:color="auto" w:fill="auto"/>
          </w:tcPr>
          <w:p w14:paraId="3C9ADC2F" w14:textId="77777777" w:rsidR="00033184" w:rsidRPr="009675FC" w:rsidRDefault="00033184" w:rsidP="00921953">
            <w:pPr>
              <w:rPr>
                <w:rFonts w:ascii="Times New Roman" w:hAnsi="Times New Roman"/>
                <w:szCs w:val="24"/>
              </w:rPr>
            </w:pPr>
            <w:r>
              <w:rPr>
                <w:rFonts w:ascii="Times New Roman" w:hAnsi="Times New Roman"/>
              </w:rPr>
              <w:t>Section11.21</w:t>
            </w:r>
          </w:p>
        </w:tc>
        <w:tc>
          <w:tcPr>
            <w:tcW w:w="1530" w:type="dxa"/>
            <w:shd w:val="clear" w:color="auto" w:fill="auto"/>
          </w:tcPr>
          <w:p w14:paraId="1BFDD8C9" w14:textId="77777777" w:rsidR="00033184" w:rsidRDefault="00033184" w:rsidP="00033184">
            <w:pPr>
              <w:rPr>
                <w:rFonts w:ascii="Times New Roman" w:hAnsi="Times New Roman"/>
              </w:rPr>
            </w:pPr>
            <w:r>
              <w:rPr>
                <w:rFonts w:ascii="Times New Roman" w:hAnsi="Times New Roman"/>
              </w:rPr>
              <w:t>50</w:t>
            </w:r>
          </w:p>
          <w:p w14:paraId="74724519" w14:textId="77777777" w:rsidR="00033184" w:rsidRPr="009675FC" w:rsidRDefault="00033184" w:rsidP="00033184">
            <w:pPr>
              <w:rPr>
                <w:rFonts w:ascii="Times New Roman" w:hAnsi="Times New Roman"/>
                <w:szCs w:val="24"/>
              </w:rPr>
            </w:pPr>
            <w:r>
              <w:rPr>
                <w:rFonts w:ascii="Times New Roman" w:hAnsi="Times New Roman"/>
              </w:rPr>
              <w:t>(SECCs)</w:t>
            </w:r>
          </w:p>
        </w:tc>
        <w:tc>
          <w:tcPr>
            <w:tcW w:w="1260" w:type="dxa"/>
            <w:shd w:val="clear" w:color="auto" w:fill="auto"/>
          </w:tcPr>
          <w:p w14:paraId="5ED1C51E" w14:textId="77777777" w:rsidR="00033184" w:rsidRPr="009675FC" w:rsidRDefault="00033184" w:rsidP="00921953">
            <w:pPr>
              <w:rPr>
                <w:rFonts w:ascii="Times New Roman" w:hAnsi="Times New Roman"/>
                <w:szCs w:val="24"/>
              </w:rPr>
            </w:pPr>
            <w:r>
              <w:rPr>
                <w:rFonts w:ascii="Times New Roman" w:hAnsi="Times New Roman"/>
                <w:szCs w:val="24"/>
              </w:rPr>
              <w:t>1</w:t>
            </w:r>
          </w:p>
        </w:tc>
        <w:tc>
          <w:tcPr>
            <w:tcW w:w="1260" w:type="dxa"/>
            <w:shd w:val="clear" w:color="auto" w:fill="auto"/>
          </w:tcPr>
          <w:p w14:paraId="3084059D" w14:textId="77777777" w:rsidR="00033184" w:rsidRPr="009675FC" w:rsidRDefault="00033184" w:rsidP="00921953">
            <w:pPr>
              <w:rPr>
                <w:rFonts w:ascii="Times New Roman" w:hAnsi="Times New Roman"/>
                <w:szCs w:val="24"/>
              </w:rPr>
            </w:pPr>
            <w:r>
              <w:rPr>
                <w:rFonts w:ascii="Times New Roman" w:hAnsi="Times New Roman"/>
                <w:szCs w:val="24"/>
              </w:rPr>
              <w:t>50</w:t>
            </w:r>
          </w:p>
        </w:tc>
        <w:tc>
          <w:tcPr>
            <w:tcW w:w="1080" w:type="dxa"/>
            <w:shd w:val="clear" w:color="auto" w:fill="auto"/>
          </w:tcPr>
          <w:p w14:paraId="53D81939" w14:textId="77777777" w:rsidR="00033184" w:rsidRPr="009675FC" w:rsidRDefault="00033184" w:rsidP="00921953">
            <w:pPr>
              <w:rPr>
                <w:rFonts w:ascii="Times New Roman" w:hAnsi="Times New Roman"/>
                <w:szCs w:val="24"/>
              </w:rPr>
            </w:pPr>
            <w:r>
              <w:rPr>
                <w:rFonts w:ascii="Times New Roman" w:hAnsi="Times New Roman"/>
              </w:rPr>
              <w:t>20 hours</w:t>
            </w:r>
          </w:p>
        </w:tc>
        <w:tc>
          <w:tcPr>
            <w:tcW w:w="1080" w:type="dxa"/>
            <w:shd w:val="clear" w:color="auto" w:fill="auto"/>
          </w:tcPr>
          <w:p w14:paraId="244C7A99" w14:textId="77777777" w:rsidR="00033184" w:rsidRPr="009675FC" w:rsidRDefault="00033184" w:rsidP="00921953">
            <w:pPr>
              <w:rPr>
                <w:rFonts w:ascii="Times New Roman" w:hAnsi="Times New Roman"/>
                <w:szCs w:val="24"/>
              </w:rPr>
            </w:pPr>
            <w:r>
              <w:rPr>
                <w:rFonts w:ascii="Times New Roman" w:hAnsi="Times New Roman"/>
              </w:rPr>
              <w:t>1,000 hours</w:t>
            </w:r>
          </w:p>
        </w:tc>
        <w:tc>
          <w:tcPr>
            <w:tcW w:w="1170" w:type="dxa"/>
            <w:shd w:val="clear" w:color="auto" w:fill="auto"/>
          </w:tcPr>
          <w:p w14:paraId="2507FFB9" w14:textId="77777777" w:rsidR="00033184" w:rsidRPr="009675FC" w:rsidRDefault="00033184" w:rsidP="00921953">
            <w:pPr>
              <w:rPr>
                <w:rFonts w:ascii="Times New Roman" w:hAnsi="Times New Roman"/>
                <w:szCs w:val="24"/>
              </w:rPr>
            </w:pPr>
            <w:r>
              <w:rPr>
                <w:rFonts w:ascii="Times New Roman" w:hAnsi="Times New Roman"/>
              </w:rPr>
              <w:t>$25</w:t>
            </w:r>
          </w:p>
        </w:tc>
        <w:tc>
          <w:tcPr>
            <w:tcW w:w="1620" w:type="dxa"/>
            <w:shd w:val="clear" w:color="auto" w:fill="auto"/>
          </w:tcPr>
          <w:p w14:paraId="3EEA2244" w14:textId="77777777" w:rsidR="00033184" w:rsidRPr="009675FC" w:rsidRDefault="00033184" w:rsidP="00921953">
            <w:pPr>
              <w:rPr>
                <w:rFonts w:ascii="Times New Roman" w:hAnsi="Times New Roman"/>
                <w:szCs w:val="24"/>
              </w:rPr>
            </w:pPr>
            <w:r>
              <w:rPr>
                <w:rFonts w:ascii="Times New Roman" w:hAnsi="Times New Roman"/>
              </w:rPr>
              <w:t>$25,000</w:t>
            </w:r>
          </w:p>
        </w:tc>
      </w:tr>
      <w:tr w:rsidR="00033184" w14:paraId="6DD0EB53" w14:textId="77777777" w:rsidTr="00033184">
        <w:tc>
          <w:tcPr>
            <w:tcW w:w="985" w:type="dxa"/>
            <w:tcBorders>
              <w:top w:val="single" w:sz="4" w:space="0" w:color="auto"/>
              <w:left w:val="single" w:sz="4" w:space="0" w:color="auto"/>
              <w:bottom w:val="single" w:sz="4" w:space="0" w:color="auto"/>
              <w:right w:val="single" w:sz="4" w:space="0" w:color="auto"/>
            </w:tcBorders>
            <w:shd w:val="clear" w:color="auto" w:fill="auto"/>
          </w:tcPr>
          <w:p w14:paraId="7BF6A528" w14:textId="77777777" w:rsidR="00033184" w:rsidRDefault="00033184">
            <w:pPr>
              <w:rPr>
                <w:rFonts w:ascii="Times New Roman" w:hAnsi="Times New Roman"/>
                <w:szCs w:val="24"/>
              </w:rPr>
            </w:pPr>
            <w:r>
              <w:rPr>
                <w:rFonts w:ascii="Times New Roman" w:hAnsi="Times New Roman"/>
                <w:szCs w:val="24"/>
              </w:rPr>
              <w:t>Section</w:t>
            </w:r>
          </w:p>
          <w:p w14:paraId="402AF44E" w14:textId="77777777" w:rsidR="00033184" w:rsidRPr="00033184" w:rsidRDefault="00033184">
            <w:pPr>
              <w:rPr>
                <w:rFonts w:ascii="Times New Roman" w:hAnsi="Times New Roman"/>
                <w:szCs w:val="24"/>
              </w:rPr>
            </w:pPr>
            <w:r w:rsidRPr="00033184">
              <w:rPr>
                <w:rFonts w:ascii="Times New Roman" w:hAnsi="Times New Roman"/>
                <w:szCs w:val="24"/>
              </w:rPr>
              <w:t>11.21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AEB2914" w14:textId="77777777" w:rsidR="00033184" w:rsidRPr="00033184" w:rsidRDefault="00033184">
            <w:pPr>
              <w:rPr>
                <w:rFonts w:ascii="Times New Roman" w:hAnsi="Times New Roman"/>
                <w:szCs w:val="24"/>
              </w:rPr>
            </w:pPr>
            <w:r w:rsidRPr="00033184">
              <w:rPr>
                <w:rFonts w:ascii="Times New Roman" w:hAnsi="Times New Roman"/>
                <w:szCs w:val="24"/>
              </w:rPr>
              <w:t>27,468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93CED0" w14:textId="77777777" w:rsidR="00033184" w:rsidRPr="00033184" w:rsidRDefault="00033184">
            <w:pPr>
              <w:rPr>
                <w:rFonts w:ascii="Times New Roman" w:hAnsi="Times New Roman"/>
                <w:szCs w:val="24"/>
              </w:rPr>
            </w:pPr>
            <w:r w:rsidRPr="00033184">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71E6A4" w14:textId="77777777" w:rsidR="00033184" w:rsidRPr="00033184" w:rsidRDefault="00033184">
            <w:pPr>
              <w:rPr>
                <w:rFonts w:ascii="Times New Roman" w:hAnsi="Times New Roman"/>
                <w:szCs w:val="24"/>
              </w:rPr>
            </w:pPr>
            <w:r w:rsidRPr="00033184">
              <w:rPr>
                <w:rFonts w:ascii="Times New Roman" w:hAnsi="Times New Roman"/>
                <w:szCs w:val="24"/>
              </w:rPr>
              <w:t>27,468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3A9FCB1" w14:textId="77777777" w:rsidR="00033184" w:rsidRPr="00033184" w:rsidRDefault="00033184">
            <w:pPr>
              <w:rPr>
                <w:rFonts w:ascii="Times New Roman" w:hAnsi="Times New Roman"/>
                <w:szCs w:val="24"/>
              </w:rPr>
            </w:pPr>
            <w:r w:rsidRPr="00033184">
              <w:rPr>
                <w:rFonts w:ascii="Times New Roman" w:hAnsi="Times New Roman"/>
                <w:szCs w:val="24"/>
              </w:rPr>
              <w:t>1.0 hour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4FE758" w14:textId="77777777" w:rsidR="00033184" w:rsidRPr="00033184" w:rsidRDefault="00033184">
            <w:pPr>
              <w:rPr>
                <w:rFonts w:ascii="Times New Roman" w:hAnsi="Times New Roman"/>
                <w:szCs w:val="24"/>
              </w:rPr>
            </w:pPr>
            <w:r w:rsidRPr="00033184">
              <w:rPr>
                <w:rFonts w:ascii="Times New Roman" w:hAnsi="Times New Roman"/>
                <w:szCs w:val="24"/>
              </w:rPr>
              <w:t>27,468 hours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6AFB08" w14:textId="77777777" w:rsidR="00033184" w:rsidRPr="00033184" w:rsidRDefault="00033184">
            <w:pPr>
              <w:rPr>
                <w:rFonts w:ascii="Times New Roman" w:hAnsi="Times New Roman"/>
                <w:szCs w:val="24"/>
              </w:rPr>
            </w:pPr>
            <w:r w:rsidRPr="00033184">
              <w:rPr>
                <w:rFonts w:ascii="Times New Roman" w:hAnsi="Times New Roman"/>
                <w:szCs w:val="24"/>
              </w:rPr>
              <w:t>$38</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A2D1023" w14:textId="77777777" w:rsidR="00033184" w:rsidRPr="00033184" w:rsidRDefault="00033184">
            <w:pPr>
              <w:rPr>
                <w:rFonts w:ascii="Times New Roman" w:hAnsi="Times New Roman"/>
                <w:szCs w:val="24"/>
              </w:rPr>
            </w:pPr>
            <w:r w:rsidRPr="00033184">
              <w:rPr>
                <w:rFonts w:ascii="Times New Roman" w:hAnsi="Times New Roman"/>
                <w:szCs w:val="24"/>
              </w:rPr>
              <w:t>$1,043,784</w:t>
            </w:r>
          </w:p>
        </w:tc>
      </w:tr>
      <w:tr w:rsidR="0055142E" w:rsidRPr="009675FC" w14:paraId="76B0A28D" w14:textId="77777777" w:rsidTr="00033184">
        <w:tc>
          <w:tcPr>
            <w:tcW w:w="985" w:type="dxa"/>
            <w:shd w:val="clear" w:color="auto" w:fill="auto"/>
          </w:tcPr>
          <w:p w14:paraId="02E0BC7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11.34</w:t>
            </w:r>
          </w:p>
        </w:tc>
        <w:tc>
          <w:tcPr>
            <w:tcW w:w="1530" w:type="dxa"/>
            <w:shd w:val="clear" w:color="auto" w:fill="auto"/>
          </w:tcPr>
          <w:p w14:paraId="02AB4866"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00052DC1" w14:textId="77777777" w:rsidR="00A55E61" w:rsidRPr="009675FC" w:rsidRDefault="00A55E61" w:rsidP="00921953">
            <w:pPr>
              <w:rPr>
                <w:rFonts w:ascii="Times New Roman" w:hAnsi="Times New Roman"/>
                <w:szCs w:val="24"/>
              </w:rPr>
            </w:pPr>
            <w:r w:rsidRPr="009675FC">
              <w:rPr>
                <w:rFonts w:ascii="Times New Roman" w:hAnsi="Times New Roman"/>
                <w:szCs w:val="24"/>
              </w:rPr>
              <w:t>(manufacturers)</w:t>
            </w:r>
          </w:p>
        </w:tc>
        <w:tc>
          <w:tcPr>
            <w:tcW w:w="1260" w:type="dxa"/>
            <w:shd w:val="clear" w:color="auto" w:fill="auto"/>
          </w:tcPr>
          <w:p w14:paraId="61B8EE2B"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0E95CE84"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24205ED8"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1080" w:type="dxa"/>
            <w:shd w:val="clear" w:color="auto" w:fill="auto"/>
          </w:tcPr>
          <w:p w14:paraId="08E3437D" w14:textId="77777777" w:rsidR="0055142E" w:rsidRPr="009675FC" w:rsidRDefault="0055142E" w:rsidP="00921953">
            <w:pPr>
              <w:rPr>
                <w:rFonts w:ascii="Times New Roman" w:hAnsi="Times New Roman"/>
                <w:szCs w:val="24"/>
              </w:rPr>
            </w:pPr>
            <w:r w:rsidRPr="009675FC">
              <w:rPr>
                <w:rFonts w:ascii="Times New Roman" w:hAnsi="Times New Roman"/>
                <w:szCs w:val="24"/>
              </w:rPr>
              <w:t>200 hours</w:t>
            </w:r>
          </w:p>
        </w:tc>
        <w:tc>
          <w:tcPr>
            <w:tcW w:w="1170" w:type="dxa"/>
            <w:shd w:val="clear" w:color="auto" w:fill="auto"/>
          </w:tcPr>
          <w:p w14:paraId="11A0BCAC"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620" w:type="dxa"/>
            <w:shd w:val="clear" w:color="auto" w:fill="auto"/>
          </w:tcPr>
          <w:p w14:paraId="5E72D70B" w14:textId="77777777" w:rsidR="0055142E" w:rsidRPr="009675FC" w:rsidRDefault="0055142E" w:rsidP="00921953">
            <w:pPr>
              <w:rPr>
                <w:rFonts w:ascii="Times New Roman" w:hAnsi="Times New Roman"/>
                <w:szCs w:val="24"/>
              </w:rPr>
            </w:pPr>
            <w:r w:rsidRPr="009675FC">
              <w:rPr>
                <w:rFonts w:ascii="Times New Roman" w:hAnsi="Times New Roman"/>
                <w:szCs w:val="24"/>
              </w:rPr>
              <w:t>$5,000</w:t>
            </w:r>
          </w:p>
        </w:tc>
      </w:tr>
      <w:tr w:rsidR="0055142E" w:rsidRPr="009675FC" w14:paraId="67F4F41E" w14:textId="77777777" w:rsidTr="00033184">
        <w:tc>
          <w:tcPr>
            <w:tcW w:w="985" w:type="dxa"/>
            <w:shd w:val="clear" w:color="auto" w:fill="auto"/>
          </w:tcPr>
          <w:p w14:paraId="7158E817"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11.35</w:t>
            </w:r>
          </w:p>
        </w:tc>
        <w:tc>
          <w:tcPr>
            <w:tcW w:w="1530" w:type="dxa"/>
            <w:shd w:val="clear" w:color="auto" w:fill="auto"/>
          </w:tcPr>
          <w:p w14:paraId="7ACCB7B5" w14:textId="77777777" w:rsidR="0055142E" w:rsidRPr="009675FC" w:rsidRDefault="0055142E" w:rsidP="00921953">
            <w:pPr>
              <w:rPr>
                <w:rFonts w:ascii="Times New Roman" w:hAnsi="Times New Roman"/>
                <w:szCs w:val="24"/>
              </w:rPr>
            </w:pPr>
            <w:r w:rsidRPr="009675FC">
              <w:rPr>
                <w:rFonts w:ascii="Times New Roman" w:hAnsi="Times New Roman"/>
                <w:szCs w:val="24"/>
              </w:rPr>
              <w:t>400</w:t>
            </w:r>
          </w:p>
        </w:tc>
        <w:tc>
          <w:tcPr>
            <w:tcW w:w="1260" w:type="dxa"/>
            <w:shd w:val="clear" w:color="auto" w:fill="auto"/>
          </w:tcPr>
          <w:p w14:paraId="1AB0969D"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038EC241" w14:textId="77777777" w:rsidR="0055142E" w:rsidRPr="009675FC" w:rsidRDefault="00471C93" w:rsidP="00921953">
            <w:pPr>
              <w:rPr>
                <w:rFonts w:ascii="Times New Roman" w:hAnsi="Times New Roman"/>
                <w:szCs w:val="24"/>
              </w:rPr>
            </w:pPr>
            <w:r w:rsidRPr="009675FC">
              <w:rPr>
                <w:rFonts w:ascii="Times New Roman" w:hAnsi="Times New Roman"/>
                <w:szCs w:val="24"/>
              </w:rPr>
              <w:t>400</w:t>
            </w:r>
          </w:p>
        </w:tc>
        <w:tc>
          <w:tcPr>
            <w:tcW w:w="1080" w:type="dxa"/>
            <w:shd w:val="clear" w:color="auto" w:fill="auto"/>
          </w:tcPr>
          <w:p w14:paraId="16BEFA74"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80" w:type="dxa"/>
            <w:shd w:val="clear" w:color="auto" w:fill="auto"/>
          </w:tcPr>
          <w:p w14:paraId="379AE884" w14:textId="77777777" w:rsidR="0055142E" w:rsidRPr="009675FC" w:rsidRDefault="0055142E" w:rsidP="00921953">
            <w:pPr>
              <w:rPr>
                <w:rFonts w:ascii="Times New Roman" w:hAnsi="Times New Roman"/>
                <w:szCs w:val="24"/>
              </w:rPr>
            </w:pPr>
            <w:r w:rsidRPr="009675FC">
              <w:rPr>
                <w:rFonts w:ascii="Times New Roman" w:hAnsi="Times New Roman"/>
                <w:szCs w:val="24"/>
              </w:rPr>
              <w:t>7 hours</w:t>
            </w:r>
          </w:p>
        </w:tc>
        <w:tc>
          <w:tcPr>
            <w:tcW w:w="1170" w:type="dxa"/>
            <w:shd w:val="clear" w:color="auto" w:fill="auto"/>
          </w:tcPr>
          <w:p w14:paraId="4CD6E885"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6BA3049D"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266</w:t>
            </w:r>
          </w:p>
        </w:tc>
      </w:tr>
      <w:tr w:rsidR="0055142E" w:rsidRPr="009675FC" w14:paraId="65B7584C" w14:textId="77777777" w:rsidTr="00033184">
        <w:tc>
          <w:tcPr>
            <w:tcW w:w="985" w:type="dxa"/>
            <w:shd w:val="clear" w:color="auto" w:fill="auto"/>
          </w:tcPr>
          <w:p w14:paraId="3B46111E"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11.35</w:t>
            </w:r>
          </w:p>
        </w:tc>
        <w:tc>
          <w:tcPr>
            <w:tcW w:w="1530" w:type="dxa"/>
            <w:shd w:val="clear" w:color="auto" w:fill="auto"/>
          </w:tcPr>
          <w:p w14:paraId="0A0B8D29" w14:textId="77777777" w:rsidR="0055142E" w:rsidRPr="009675FC" w:rsidRDefault="0055142E" w:rsidP="00921953">
            <w:pPr>
              <w:rPr>
                <w:rFonts w:ascii="Times New Roman" w:hAnsi="Times New Roman"/>
                <w:szCs w:val="24"/>
              </w:rPr>
            </w:pPr>
            <w:r w:rsidRPr="009675FC">
              <w:rPr>
                <w:rFonts w:ascii="Times New Roman" w:hAnsi="Times New Roman"/>
                <w:szCs w:val="24"/>
              </w:rPr>
              <w:t>300</w:t>
            </w:r>
          </w:p>
        </w:tc>
        <w:tc>
          <w:tcPr>
            <w:tcW w:w="1260" w:type="dxa"/>
            <w:shd w:val="clear" w:color="auto" w:fill="auto"/>
          </w:tcPr>
          <w:p w14:paraId="78330887"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58DB0A71" w14:textId="77777777" w:rsidR="0055142E" w:rsidRPr="009675FC" w:rsidRDefault="00471C93" w:rsidP="00921953">
            <w:pPr>
              <w:rPr>
                <w:rFonts w:ascii="Times New Roman" w:hAnsi="Times New Roman"/>
                <w:szCs w:val="24"/>
              </w:rPr>
            </w:pPr>
            <w:r w:rsidRPr="009675FC">
              <w:rPr>
                <w:rFonts w:ascii="Times New Roman" w:hAnsi="Times New Roman"/>
                <w:szCs w:val="24"/>
              </w:rPr>
              <w:t>300</w:t>
            </w:r>
          </w:p>
        </w:tc>
        <w:tc>
          <w:tcPr>
            <w:tcW w:w="1080" w:type="dxa"/>
            <w:shd w:val="clear" w:color="auto" w:fill="auto"/>
          </w:tcPr>
          <w:p w14:paraId="662C845D"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80" w:type="dxa"/>
            <w:shd w:val="clear" w:color="auto" w:fill="auto"/>
          </w:tcPr>
          <w:p w14:paraId="54DED287" w14:textId="77777777" w:rsidR="0055142E" w:rsidRPr="009675FC" w:rsidRDefault="0055142E" w:rsidP="00921953">
            <w:pPr>
              <w:rPr>
                <w:rFonts w:ascii="Times New Roman" w:hAnsi="Times New Roman"/>
                <w:szCs w:val="24"/>
              </w:rPr>
            </w:pPr>
            <w:r w:rsidRPr="009675FC">
              <w:rPr>
                <w:rFonts w:ascii="Times New Roman" w:hAnsi="Times New Roman"/>
                <w:szCs w:val="24"/>
              </w:rPr>
              <w:t>150 hours</w:t>
            </w:r>
          </w:p>
        </w:tc>
        <w:tc>
          <w:tcPr>
            <w:tcW w:w="1170" w:type="dxa"/>
            <w:shd w:val="clear" w:color="auto" w:fill="auto"/>
          </w:tcPr>
          <w:p w14:paraId="033F70B8"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33D3F6FF"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5,700</w:t>
            </w:r>
          </w:p>
        </w:tc>
      </w:tr>
      <w:tr w:rsidR="0055142E" w:rsidRPr="009675FC" w14:paraId="10AF205E" w14:textId="77777777" w:rsidTr="00033184">
        <w:tc>
          <w:tcPr>
            <w:tcW w:w="985" w:type="dxa"/>
            <w:shd w:val="clear" w:color="auto" w:fill="auto"/>
          </w:tcPr>
          <w:p w14:paraId="45C34D47"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11.41</w:t>
            </w:r>
          </w:p>
        </w:tc>
        <w:tc>
          <w:tcPr>
            <w:tcW w:w="1530" w:type="dxa"/>
            <w:shd w:val="clear" w:color="auto" w:fill="auto"/>
          </w:tcPr>
          <w:p w14:paraId="70786552"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tc>
        <w:tc>
          <w:tcPr>
            <w:tcW w:w="1260" w:type="dxa"/>
            <w:shd w:val="clear" w:color="auto" w:fill="auto"/>
          </w:tcPr>
          <w:p w14:paraId="55D3F466"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3F53BF67"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0AE29DCD"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80" w:type="dxa"/>
            <w:shd w:val="clear" w:color="auto" w:fill="auto"/>
          </w:tcPr>
          <w:p w14:paraId="32CC6A9C"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70" w:type="dxa"/>
            <w:shd w:val="clear" w:color="auto" w:fill="auto"/>
          </w:tcPr>
          <w:p w14:paraId="6722B1CB"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390BB1C2"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B92D57" w:rsidRPr="009675FC">
              <w:rPr>
                <w:rFonts w:ascii="Times New Roman" w:hAnsi="Times New Roman"/>
                <w:szCs w:val="24"/>
              </w:rPr>
              <w:t>9</w:t>
            </w:r>
            <w:r w:rsidRPr="009675FC">
              <w:rPr>
                <w:rFonts w:ascii="Times New Roman" w:hAnsi="Times New Roman"/>
                <w:szCs w:val="24"/>
              </w:rPr>
              <w:t>0</w:t>
            </w:r>
          </w:p>
        </w:tc>
      </w:tr>
      <w:tr w:rsidR="0055142E" w:rsidRPr="009675FC" w14:paraId="7936E903" w14:textId="77777777" w:rsidTr="00033184">
        <w:tc>
          <w:tcPr>
            <w:tcW w:w="985" w:type="dxa"/>
            <w:shd w:val="clear" w:color="auto" w:fill="auto"/>
          </w:tcPr>
          <w:p w14:paraId="2979752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11.42</w:t>
            </w:r>
          </w:p>
        </w:tc>
        <w:tc>
          <w:tcPr>
            <w:tcW w:w="1530" w:type="dxa"/>
            <w:shd w:val="clear" w:color="auto" w:fill="auto"/>
          </w:tcPr>
          <w:p w14:paraId="33909CE2"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4DDF4EA9" w14:textId="77777777" w:rsidR="00A55E61" w:rsidRPr="009675FC" w:rsidRDefault="00A55E61" w:rsidP="00921953">
            <w:pPr>
              <w:rPr>
                <w:rFonts w:ascii="Times New Roman" w:hAnsi="Times New Roman"/>
                <w:szCs w:val="24"/>
              </w:rPr>
            </w:pPr>
            <w:r w:rsidRPr="009675FC">
              <w:rPr>
                <w:rFonts w:ascii="Times New Roman" w:hAnsi="Times New Roman"/>
                <w:szCs w:val="24"/>
              </w:rPr>
              <w:t>(common carriers)</w:t>
            </w:r>
          </w:p>
        </w:tc>
        <w:tc>
          <w:tcPr>
            <w:tcW w:w="1260" w:type="dxa"/>
            <w:shd w:val="clear" w:color="auto" w:fill="auto"/>
          </w:tcPr>
          <w:p w14:paraId="0AD98AF4"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56B47926"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64987DB8"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1080" w:type="dxa"/>
            <w:shd w:val="clear" w:color="auto" w:fill="auto"/>
          </w:tcPr>
          <w:p w14:paraId="491BF0A8"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170" w:type="dxa"/>
            <w:shd w:val="clear" w:color="auto" w:fill="auto"/>
          </w:tcPr>
          <w:p w14:paraId="4FEC3DB0"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35076EEA"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53350D86" w14:textId="77777777" w:rsidTr="00033184">
        <w:tc>
          <w:tcPr>
            <w:tcW w:w="985" w:type="dxa"/>
            <w:shd w:val="clear" w:color="auto" w:fill="auto"/>
          </w:tcPr>
          <w:p w14:paraId="4A960868"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11.43</w:t>
            </w:r>
          </w:p>
        </w:tc>
        <w:tc>
          <w:tcPr>
            <w:tcW w:w="1530" w:type="dxa"/>
            <w:shd w:val="clear" w:color="auto" w:fill="auto"/>
          </w:tcPr>
          <w:p w14:paraId="78CD6268"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7A452DCF" w14:textId="77777777" w:rsidR="00A55E61" w:rsidRPr="009675FC" w:rsidRDefault="00A55E61" w:rsidP="00921953">
            <w:pPr>
              <w:rPr>
                <w:rFonts w:ascii="Times New Roman" w:hAnsi="Times New Roman"/>
                <w:szCs w:val="24"/>
              </w:rPr>
            </w:pPr>
            <w:r w:rsidRPr="009675FC">
              <w:rPr>
                <w:rFonts w:ascii="Times New Roman" w:hAnsi="Times New Roman"/>
                <w:szCs w:val="24"/>
              </w:rPr>
              <w:t>(voluntary entities)</w:t>
            </w:r>
          </w:p>
        </w:tc>
        <w:tc>
          <w:tcPr>
            <w:tcW w:w="1260" w:type="dxa"/>
            <w:shd w:val="clear" w:color="auto" w:fill="auto"/>
          </w:tcPr>
          <w:p w14:paraId="4AFB4C1E"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25A406B9"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20A2A94C"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80" w:type="dxa"/>
            <w:shd w:val="clear" w:color="auto" w:fill="auto"/>
          </w:tcPr>
          <w:p w14:paraId="1B458408"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70" w:type="dxa"/>
            <w:shd w:val="clear" w:color="auto" w:fill="auto"/>
          </w:tcPr>
          <w:p w14:paraId="54E6DBF4"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3791108F"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361E32" w:rsidRPr="009675FC" w14:paraId="7BB8752D" w14:textId="77777777" w:rsidTr="00033184">
        <w:tc>
          <w:tcPr>
            <w:tcW w:w="985" w:type="dxa"/>
            <w:shd w:val="clear" w:color="auto" w:fill="auto"/>
          </w:tcPr>
          <w:p w14:paraId="3554A3C6" w14:textId="77777777" w:rsidR="00361E32" w:rsidRPr="009675FC" w:rsidRDefault="00361E32" w:rsidP="00921953">
            <w:pPr>
              <w:rPr>
                <w:rFonts w:ascii="Times New Roman" w:hAnsi="Times New Roman"/>
                <w:szCs w:val="24"/>
              </w:rPr>
            </w:pPr>
            <w:r w:rsidRPr="009675FC">
              <w:rPr>
                <w:rFonts w:ascii="Times New Roman" w:hAnsi="Times New Roman"/>
                <w:szCs w:val="24"/>
              </w:rPr>
              <w:t>Section 11.51</w:t>
            </w:r>
          </w:p>
        </w:tc>
        <w:tc>
          <w:tcPr>
            <w:tcW w:w="1530" w:type="dxa"/>
            <w:shd w:val="clear" w:color="auto" w:fill="auto"/>
          </w:tcPr>
          <w:p w14:paraId="0B1BB175"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260" w:type="dxa"/>
            <w:shd w:val="clear" w:color="auto" w:fill="auto"/>
          </w:tcPr>
          <w:p w14:paraId="407396C4" w14:textId="77777777" w:rsidR="00361E32" w:rsidRPr="009675FC" w:rsidRDefault="00361E32"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2D6BBF10"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080" w:type="dxa"/>
            <w:shd w:val="clear" w:color="auto" w:fill="auto"/>
          </w:tcPr>
          <w:p w14:paraId="198D84D5" w14:textId="77777777" w:rsidR="00361E32" w:rsidRPr="009675FC" w:rsidRDefault="00D77726" w:rsidP="00921953">
            <w:pPr>
              <w:rPr>
                <w:rFonts w:ascii="Times New Roman" w:hAnsi="Times New Roman"/>
                <w:szCs w:val="24"/>
              </w:rPr>
            </w:pPr>
            <w:r w:rsidRPr="009675FC">
              <w:rPr>
                <w:rFonts w:ascii="Times New Roman" w:hAnsi="Times New Roman"/>
                <w:szCs w:val="24"/>
              </w:rPr>
              <w:t>0.17 hour</w:t>
            </w:r>
          </w:p>
        </w:tc>
        <w:tc>
          <w:tcPr>
            <w:tcW w:w="1080" w:type="dxa"/>
            <w:shd w:val="clear" w:color="auto" w:fill="auto"/>
          </w:tcPr>
          <w:p w14:paraId="652DA5CF" w14:textId="77777777" w:rsidR="00361E32" w:rsidRPr="009675FC" w:rsidRDefault="00D77726" w:rsidP="00921953">
            <w:pPr>
              <w:rPr>
                <w:rFonts w:ascii="Times New Roman" w:hAnsi="Times New Roman"/>
                <w:szCs w:val="24"/>
              </w:rPr>
            </w:pPr>
            <w:r w:rsidRPr="009675FC">
              <w:rPr>
                <w:rFonts w:ascii="Times New Roman" w:hAnsi="Times New Roman"/>
                <w:szCs w:val="24"/>
              </w:rPr>
              <w:t>743 hours</w:t>
            </w:r>
          </w:p>
        </w:tc>
        <w:tc>
          <w:tcPr>
            <w:tcW w:w="1170" w:type="dxa"/>
            <w:shd w:val="clear" w:color="auto" w:fill="auto"/>
          </w:tcPr>
          <w:p w14:paraId="233EEC83" w14:textId="77777777" w:rsidR="00361E32" w:rsidRPr="009675FC" w:rsidRDefault="00D77726" w:rsidP="00921953">
            <w:pPr>
              <w:rPr>
                <w:rFonts w:ascii="Times New Roman" w:hAnsi="Times New Roman"/>
                <w:szCs w:val="24"/>
              </w:rPr>
            </w:pPr>
            <w:r w:rsidRPr="009675FC">
              <w:rPr>
                <w:rFonts w:ascii="Times New Roman" w:hAnsi="Times New Roman"/>
                <w:szCs w:val="24"/>
              </w:rPr>
              <w:t>$38</w:t>
            </w:r>
          </w:p>
        </w:tc>
        <w:tc>
          <w:tcPr>
            <w:tcW w:w="1620" w:type="dxa"/>
            <w:shd w:val="clear" w:color="auto" w:fill="auto"/>
          </w:tcPr>
          <w:p w14:paraId="40043029" w14:textId="77777777" w:rsidR="00361E32" w:rsidRPr="009675FC" w:rsidRDefault="00D77726" w:rsidP="00921953">
            <w:pPr>
              <w:rPr>
                <w:rFonts w:ascii="Times New Roman" w:hAnsi="Times New Roman"/>
                <w:szCs w:val="24"/>
              </w:rPr>
            </w:pPr>
            <w:r w:rsidRPr="009675FC">
              <w:rPr>
                <w:rFonts w:ascii="Times New Roman" w:hAnsi="Times New Roman"/>
                <w:szCs w:val="24"/>
              </w:rPr>
              <w:t>$28,234</w:t>
            </w:r>
          </w:p>
        </w:tc>
      </w:tr>
      <w:tr w:rsidR="00F52228" w:rsidRPr="009675FC" w14:paraId="41697D8D" w14:textId="77777777" w:rsidTr="00033184">
        <w:tc>
          <w:tcPr>
            <w:tcW w:w="985" w:type="dxa"/>
            <w:shd w:val="clear" w:color="auto" w:fill="auto"/>
          </w:tcPr>
          <w:p w14:paraId="6E7428D8" w14:textId="77777777" w:rsidR="00F52228" w:rsidRPr="009675FC" w:rsidRDefault="00F52228" w:rsidP="00921953">
            <w:pPr>
              <w:rPr>
                <w:rFonts w:ascii="Times New Roman" w:hAnsi="Times New Roman"/>
                <w:szCs w:val="24"/>
              </w:rPr>
            </w:pPr>
            <w:r w:rsidRPr="009675FC">
              <w:rPr>
                <w:rFonts w:ascii="Times New Roman" w:hAnsi="Times New Roman"/>
                <w:szCs w:val="24"/>
              </w:rPr>
              <w:t>Section</w:t>
            </w:r>
          </w:p>
          <w:p w14:paraId="794FDD14" w14:textId="77777777" w:rsidR="00F52228" w:rsidRPr="009675FC" w:rsidRDefault="00F52228" w:rsidP="00921953">
            <w:pPr>
              <w:rPr>
                <w:rFonts w:ascii="Times New Roman" w:hAnsi="Times New Roman"/>
                <w:szCs w:val="24"/>
              </w:rPr>
            </w:pPr>
            <w:r w:rsidRPr="009675FC">
              <w:rPr>
                <w:rFonts w:ascii="Times New Roman" w:hAnsi="Times New Roman"/>
                <w:szCs w:val="24"/>
              </w:rPr>
              <w:t>11.51</w:t>
            </w:r>
          </w:p>
        </w:tc>
        <w:tc>
          <w:tcPr>
            <w:tcW w:w="1530" w:type="dxa"/>
            <w:shd w:val="clear" w:color="auto" w:fill="auto"/>
          </w:tcPr>
          <w:p w14:paraId="07E136CA"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65FF93DC" w14:textId="77777777" w:rsidR="00F52228" w:rsidRPr="009675FC" w:rsidRDefault="00F52228"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18D84CC5"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3D05DFFB" w14:textId="77777777" w:rsidR="00F52228" w:rsidRPr="009675FC" w:rsidRDefault="00F52228" w:rsidP="00921953">
            <w:pPr>
              <w:rPr>
                <w:rFonts w:ascii="Times New Roman" w:hAnsi="Times New Roman"/>
                <w:szCs w:val="24"/>
              </w:rPr>
            </w:pPr>
            <w:r w:rsidRPr="009675FC">
              <w:rPr>
                <w:rFonts w:ascii="Times New Roman" w:hAnsi="Times New Roman"/>
                <w:szCs w:val="24"/>
              </w:rPr>
              <w:t>0.017</w:t>
            </w:r>
          </w:p>
        </w:tc>
        <w:tc>
          <w:tcPr>
            <w:tcW w:w="1080" w:type="dxa"/>
            <w:shd w:val="clear" w:color="auto" w:fill="auto"/>
          </w:tcPr>
          <w:p w14:paraId="256E85CA" w14:textId="77777777" w:rsidR="00F52228" w:rsidRPr="009675FC" w:rsidRDefault="00F52228" w:rsidP="00921953">
            <w:pPr>
              <w:rPr>
                <w:rFonts w:ascii="Times New Roman" w:hAnsi="Times New Roman"/>
                <w:szCs w:val="24"/>
              </w:rPr>
            </w:pPr>
            <w:r w:rsidRPr="009675FC">
              <w:rPr>
                <w:rFonts w:ascii="Times New Roman" w:hAnsi="Times New Roman"/>
                <w:szCs w:val="24"/>
              </w:rPr>
              <w:t>1,071 hours</w:t>
            </w:r>
          </w:p>
        </w:tc>
        <w:tc>
          <w:tcPr>
            <w:tcW w:w="1170" w:type="dxa"/>
            <w:shd w:val="clear" w:color="auto" w:fill="auto"/>
          </w:tcPr>
          <w:p w14:paraId="1C0F558D" w14:textId="77777777" w:rsidR="00F52228" w:rsidRPr="009675FC" w:rsidRDefault="00F52228" w:rsidP="00921953">
            <w:pPr>
              <w:rPr>
                <w:rFonts w:ascii="Times New Roman" w:hAnsi="Times New Roman"/>
                <w:szCs w:val="24"/>
              </w:rPr>
            </w:pPr>
            <w:r w:rsidRPr="009675FC">
              <w:rPr>
                <w:rFonts w:ascii="Times New Roman" w:hAnsi="Times New Roman"/>
                <w:szCs w:val="24"/>
              </w:rPr>
              <w:t>$38</w:t>
            </w:r>
          </w:p>
        </w:tc>
        <w:tc>
          <w:tcPr>
            <w:tcW w:w="1620" w:type="dxa"/>
            <w:shd w:val="clear" w:color="auto" w:fill="auto"/>
          </w:tcPr>
          <w:p w14:paraId="1351BA6C" w14:textId="77777777" w:rsidR="00F52228" w:rsidRPr="009675FC" w:rsidRDefault="00F52228" w:rsidP="00921953">
            <w:pPr>
              <w:rPr>
                <w:rFonts w:ascii="Times New Roman" w:hAnsi="Times New Roman"/>
                <w:szCs w:val="24"/>
              </w:rPr>
            </w:pPr>
            <w:r w:rsidRPr="009675FC">
              <w:rPr>
                <w:rFonts w:ascii="Times New Roman" w:hAnsi="Times New Roman"/>
                <w:szCs w:val="24"/>
              </w:rPr>
              <w:t>$40,698</w:t>
            </w:r>
          </w:p>
        </w:tc>
      </w:tr>
      <w:tr w:rsidR="0055142E" w:rsidRPr="009675FC" w14:paraId="486CE7EC" w14:textId="77777777" w:rsidTr="00033184">
        <w:tc>
          <w:tcPr>
            <w:tcW w:w="985" w:type="dxa"/>
            <w:shd w:val="clear" w:color="auto" w:fill="auto"/>
          </w:tcPr>
          <w:p w14:paraId="07026C88"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11.52</w:t>
            </w:r>
          </w:p>
        </w:tc>
        <w:tc>
          <w:tcPr>
            <w:tcW w:w="1530" w:type="dxa"/>
            <w:shd w:val="clear" w:color="auto" w:fill="auto"/>
          </w:tcPr>
          <w:p w14:paraId="030A5CE0" w14:textId="77777777" w:rsidR="0055142E" w:rsidRPr="009675FC" w:rsidRDefault="0055142E" w:rsidP="00921953">
            <w:pPr>
              <w:rPr>
                <w:rFonts w:ascii="Times New Roman" w:hAnsi="Times New Roman"/>
                <w:szCs w:val="24"/>
              </w:rPr>
            </w:pPr>
            <w:r w:rsidRPr="009675FC">
              <w:rPr>
                <w:rFonts w:ascii="Times New Roman" w:hAnsi="Times New Roman"/>
                <w:szCs w:val="24"/>
              </w:rPr>
              <w:t>20</w:t>
            </w:r>
          </w:p>
        </w:tc>
        <w:tc>
          <w:tcPr>
            <w:tcW w:w="1260" w:type="dxa"/>
            <w:shd w:val="clear" w:color="auto" w:fill="auto"/>
          </w:tcPr>
          <w:p w14:paraId="3F99AB15"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054516D5" w14:textId="77777777" w:rsidR="0055142E" w:rsidRPr="009675FC" w:rsidRDefault="00471C93" w:rsidP="00921953">
            <w:pPr>
              <w:rPr>
                <w:rFonts w:ascii="Times New Roman" w:hAnsi="Times New Roman"/>
                <w:szCs w:val="24"/>
              </w:rPr>
            </w:pPr>
            <w:r w:rsidRPr="009675FC">
              <w:rPr>
                <w:rFonts w:ascii="Times New Roman" w:hAnsi="Times New Roman"/>
                <w:szCs w:val="24"/>
              </w:rPr>
              <w:t>20</w:t>
            </w:r>
          </w:p>
        </w:tc>
        <w:tc>
          <w:tcPr>
            <w:tcW w:w="1080" w:type="dxa"/>
            <w:shd w:val="clear" w:color="auto" w:fill="auto"/>
          </w:tcPr>
          <w:p w14:paraId="46899776"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80" w:type="dxa"/>
            <w:shd w:val="clear" w:color="auto" w:fill="auto"/>
          </w:tcPr>
          <w:p w14:paraId="2784588B"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170" w:type="dxa"/>
            <w:shd w:val="clear" w:color="auto" w:fill="auto"/>
          </w:tcPr>
          <w:p w14:paraId="1B459BB3"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5872D547"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31051C19" w14:textId="77777777" w:rsidTr="00033184">
        <w:tc>
          <w:tcPr>
            <w:tcW w:w="985" w:type="dxa"/>
            <w:shd w:val="clear" w:color="auto" w:fill="auto"/>
          </w:tcPr>
          <w:p w14:paraId="150A2E7D"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11.52</w:t>
            </w:r>
          </w:p>
        </w:tc>
        <w:tc>
          <w:tcPr>
            <w:tcW w:w="1530" w:type="dxa"/>
            <w:shd w:val="clear" w:color="auto" w:fill="auto"/>
          </w:tcPr>
          <w:p w14:paraId="42A63E83" w14:textId="77777777" w:rsidR="0055142E" w:rsidRPr="009675FC" w:rsidRDefault="0055142E" w:rsidP="00921953">
            <w:pPr>
              <w:rPr>
                <w:rFonts w:ascii="Times New Roman" w:hAnsi="Times New Roman"/>
                <w:szCs w:val="24"/>
              </w:rPr>
            </w:pPr>
            <w:r w:rsidRPr="009675FC">
              <w:rPr>
                <w:rFonts w:ascii="Times New Roman" w:hAnsi="Times New Roman"/>
                <w:szCs w:val="24"/>
              </w:rPr>
              <w:t>5</w:t>
            </w:r>
          </w:p>
        </w:tc>
        <w:tc>
          <w:tcPr>
            <w:tcW w:w="1260" w:type="dxa"/>
            <w:shd w:val="clear" w:color="auto" w:fill="auto"/>
          </w:tcPr>
          <w:p w14:paraId="7EB8FDE7"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19F190B7" w14:textId="77777777" w:rsidR="0055142E" w:rsidRPr="009675FC" w:rsidRDefault="00471C93" w:rsidP="00921953">
            <w:pPr>
              <w:rPr>
                <w:rFonts w:ascii="Times New Roman" w:hAnsi="Times New Roman"/>
                <w:szCs w:val="24"/>
              </w:rPr>
            </w:pPr>
            <w:r w:rsidRPr="009675FC">
              <w:rPr>
                <w:rFonts w:ascii="Times New Roman" w:hAnsi="Times New Roman"/>
                <w:szCs w:val="24"/>
              </w:rPr>
              <w:t>5</w:t>
            </w:r>
          </w:p>
        </w:tc>
        <w:tc>
          <w:tcPr>
            <w:tcW w:w="1080" w:type="dxa"/>
            <w:shd w:val="clear" w:color="auto" w:fill="auto"/>
          </w:tcPr>
          <w:p w14:paraId="63497174"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1080" w:type="dxa"/>
            <w:shd w:val="clear" w:color="auto" w:fill="auto"/>
          </w:tcPr>
          <w:p w14:paraId="13925918"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70" w:type="dxa"/>
            <w:shd w:val="clear" w:color="auto" w:fill="auto"/>
          </w:tcPr>
          <w:p w14:paraId="70709B0C"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2AF91771"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55142E" w:rsidRPr="009675FC" w14:paraId="537129A3" w14:textId="77777777" w:rsidTr="00033184">
        <w:tc>
          <w:tcPr>
            <w:tcW w:w="985" w:type="dxa"/>
            <w:shd w:val="clear" w:color="auto" w:fill="auto"/>
          </w:tcPr>
          <w:p w14:paraId="2C13C0F4"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11.54</w:t>
            </w:r>
          </w:p>
        </w:tc>
        <w:tc>
          <w:tcPr>
            <w:tcW w:w="1530" w:type="dxa"/>
            <w:shd w:val="clear" w:color="auto" w:fill="auto"/>
          </w:tcPr>
          <w:p w14:paraId="0CDE0A44"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3D3C79F7"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541FD976"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64E670D0"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80" w:type="dxa"/>
            <w:shd w:val="clear" w:color="auto" w:fill="auto"/>
          </w:tcPr>
          <w:p w14:paraId="7782B972"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170" w:type="dxa"/>
            <w:shd w:val="clear" w:color="auto" w:fill="auto"/>
          </w:tcPr>
          <w:p w14:paraId="6D113B1B"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49155BD7"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9675FC" w14:paraId="5969C1FC" w14:textId="77777777" w:rsidTr="00033184">
        <w:tc>
          <w:tcPr>
            <w:tcW w:w="985" w:type="dxa"/>
            <w:shd w:val="clear" w:color="auto" w:fill="auto"/>
          </w:tcPr>
          <w:p w14:paraId="37572696"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11.55</w:t>
            </w:r>
          </w:p>
        </w:tc>
        <w:tc>
          <w:tcPr>
            <w:tcW w:w="1530" w:type="dxa"/>
            <w:shd w:val="clear" w:color="auto" w:fill="auto"/>
          </w:tcPr>
          <w:p w14:paraId="25701033"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572A47D9"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0C132913"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561B7E31"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80" w:type="dxa"/>
            <w:shd w:val="clear" w:color="auto" w:fill="auto"/>
          </w:tcPr>
          <w:p w14:paraId="77C4F1CB"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170" w:type="dxa"/>
            <w:shd w:val="clear" w:color="auto" w:fill="auto"/>
          </w:tcPr>
          <w:p w14:paraId="597CEA56"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620" w:type="dxa"/>
            <w:shd w:val="clear" w:color="auto" w:fill="auto"/>
          </w:tcPr>
          <w:p w14:paraId="2836CD2B"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7131F5" w14:paraId="13A5F69C" w14:textId="77777777" w:rsidTr="00033184">
        <w:tc>
          <w:tcPr>
            <w:tcW w:w="985" w:type="dxa"/>
            <w:shd w:val="clear" w:color="auto" w:fill="auto"/>
          </w:tcPr>
          <w:p w14:paraId="4943D8CE" w14:textId="77777777" w:rsidR="0055142E" w:rsidRPr="007131F5" w:rsidRDefault="008D79DB" w:rsidP="00921953">
            <w:pPr>
              <w:rPr>
                <w:rFonts w:ascii="Times New Roman" w:hAnsi="Times New Roman"/>
                <w:szCs w:val="24"/>
              </w:rPr>
            </w:pPr>
            <w:r w:rsidRPr="007131F5">
              <w:rPr>
                <w:rFonts w:ascii="Times New Roman" w:hAnsi="Times New Roman"/>
                <w:szCs w:val="24"/>
              </w:rPr>
              <w:t>Section 11.55</w:t>
            </w:r>
          </w:p>
        </w:tc>
        <w:tc>
          <w:tcPr>
            <w:tcW w:w="1530" w:type="dxa"/>
            <w:shd w:val="clear" w:color="auto" w:fill="auto"/>
          </w:tcPr>
          <w:p w14:paraId="4AE14521" w14:textId="77777777" w:rsidR="0055142E" w:rsidRPr="007131F5" w:rsidRDefault="0055142E" w:rsidP="00921953">
            <w:pPr>
              <w:rPr>
                <w:rFonts w:ascii="Times New Roman" w:hAnsi="Times New Roman"/>
                <w:szCs w:val="24"/>
              </w:rPr>
            </w:pPr>
            <w:r w:rsidRPr="007131F5">
              <w:rPr>
                <w:rFonts w:ascii="Times New Roman" w:hAnsi="Times New Roman"/>
                <w:szCs w:val="24"/>
              </w:rPr>
              <w:t>8</w:t>
            </w:r>
          </w:p>
        </w:tc>
        <w:tc>
          <w:tcPr>
            <w:tcW w:w="1260" w:type="dxa"/>
            <w:shd w:val="clear" w:color="auto" w:fill="auto"/>
          </w:tcPr>
          <w:p w14:paraId="3F25EB37" w14:textId="77777777" w:rsidR="0055142E" w:rsidRPr="007131F5" w:rsidRDefault="0055142E" w:rsidP="00921953">
            <w:pPr>
              <w:rPr>
                <w:rFonts w:ascii="Times New Roman" w:hAnsi="Times New Roman"/>
                <w:szCs w:val="24"/>
              </w:rPr>
            </w:pPr>
            <w:r w:rsidRPr="007131F5">
              <w:rPr>
                <w:rFonts w:ascii="Times New Roman" w:hAnsi="Times New Roman"/>
                <w:szCs w:val="24"/>
              </w:rPr>
              <w:t>1</w:t>
            </w:r>
          </w:p>
        </w:tc>
        <w:tc>
          <w:tcPr>
            <w:tcW w:w="1260" w:type="dxa"/>
            <w:shd w:val="clear" w:color="auto" w:fill="auto"/>
          </w:tcPr>
          <w:p w14:paraId="2CBD69DC" w14:textId="77777777" w:rsidR="0055142E" w:rsidRPr="007131F5" w:rsidRDefault="00471C93" w:rsidP="00921953">
            <w:pPr>
              <w:rPr>
                <w:rFonts w:ascii="Times New Roman" w:hAnsi="Times New Roman"/>
                <w:szCs w:val="24"/>
              </w:rPr>
            </w:pPr>
            <w:r w:rsidRPr="007131F5">
              <w:rPr>
                <w:rFonts w:ascii="Times New Roman" w:hAnsi="Times New Roman"/>
                <w:szCs w:val="24"/>
              </w:rPr>
              <w:t>8</w:t>
            </w:r>
          </w:p>
        </w:tc>
        <w:tc>
          <w:tcPr>
            <w:tcW w:w="1080" w:type="dxa"/>
            <w:shd w:val="clear" w:color="auto" w:fill="auto"/>
          </w:tcPr>
          <w:p w14:paraId="7992DE55" w14:textId="77777777" w:rsidR="0055142E" w:rsidRPr="007131F5" w:rsidRDefault="0055142E" w:rsidP="00921953">
            <w:pPr>
              <w:rPr>
                <w:rFonts w:ascii="Times New Roman" w:hAnsi="Times New Roman"/>
                <w:szCs w:val="24"/>
              </w:rPr>
            </w:pPr>
            <w:r w:rsidRPr="007131F5">
              <w:rPr>
                <w:rFonts w:ascii="Times New Roman" w:hAnsi="Times New Roman"/>
                <w:szCs w:val="24"/>
              </w:rPr>
              <w:t>3 hours</w:t>
            </w:r>
          </w:p>
        </w:tc>
        <w:tc>
          <w:tcPr>
            <w:tcW w:w="1080" w:type="dxa"/>
            <w:shd w:val="clear" w:color="auto" w:fill="auto"/>
          </w:tcPr>
          <w:p w14:paraId="126852AD" w14:textId="77777777" w:rsidR="0055142E" w:rsidRPr="007131F5" w:rsidRDefault="0055142E" w:rsidP="00921953">
            <w:pPr>
              <w:rPr>
                <w:rFonts w:ascii="Times New Roman" w:hAnsi="Times New Roman"/>
                <w:szCs w:val="24"/>
              </w:rPr>
            </w:pPr>
            <w:r w:rsidRPr="007131F5">
              <w:rPr>
                <w:rFonts w:ascii="Times New Roman" w:hAnsi="Times New Roman"/>
                <w:szCs w:val="24"/>
              </w:rPr>
              <w:t>24 hours</w:t>
            </w:r>
          </w:p>
        </w:tc>
        <w:tc>
          <w:tcPr>
            <w:tcW w:w="1170" w:type="dxa"/>
            <w:shd w:val="clear" w:color="auto" w:fill="auto"/>
          </w:tcPr>
          <w:p w14:paraId="47386A9F" w14:textId="77777777" w:rsidR="0055142E" w:rsidRPr="007131F5" w:rsidRDefault="0055142E" w:rsidP="00921953">
            <w:pPr>
              <w:rPr>
                <w:rFonts w:ascii="Times New Roman" w:hAnsi="Times New Roman"/>
                <w:szCs w:val="24"/>
              </w:rPr>
            </w:pPr>
            <w:r w:rsidRPr="007131F5">
              <w:rPr>
                <w:rFonts w:ascii="Times New Roman" w:hAnsi="Times New Roman"/>
                <w:szCs w:val="24"/>
              </w:rPr>
              <w:t>$25</w:t>
            </w:r>
          </w:p>
        </w:tc>
        <w:tc>
          <w:tcPr>
            <w:tcW w:w="1620" w:type="dxa"/>
            <w:shd w:val="clear" w:color="auto" w:fill="auto"/>
          </w:tcPr>
          <w:p w14:paraId="5A5F434E" w14:textId="77777777" w:rsidR="0055142E" w:rsidRPr="007131F5" w:rsidRDefault="0055142E" w:rsidP="00921953">
            <w:pPr>
              <w:rPr>
                <w:rFonts w:ascii="Times New Roman" w:hAnsi="Times New Roman"/>
                <w:szCs w:val="24"/>
              </w:rPr>
            </w:pPr>
            <w:r w:rsidRPr="007131F5">
              <w:rPr>
                <w:rFonts w:ascii="Times New Roman" w:hAnsi="Times New Roman"/>
                <w:szCs w:val="24"/>
              </w:rPr>
              <w:t>$600</w:t>
            </w:r>
          </w:p>
        </w:tc>
      </w:tr>
      <w:tr w:rsidR="0055142E" w:rsidRPr="007131F5" w14:paraId="670D6F9D" w14:textId="77777777" w:rsidTr="00033184">
        <w:tc>
          <w:tcPr>
            <w:tcW w:w="985" w:type="dxa"/>
            <w:shd w:val="clear" w:color="auto" w:fill="auto"/>
          </w:tcPr>
          <w:p w14:paraId="60F26808" w14:textId="77777777" w:rsidR="0055142E" w:rsidRPr="007131F5" w:rsidRDefault="0055142E" w:rsidP="00921953">
            <w:pPr>
              <w:rPr>
                <w:rFonts w:ascii="Times New Roman" w:hAnsi="Times New Roman"/>
                <w:szCs w:val="24"/>
              </w:rPr>
            </w:pPr>
            <w:r w:rsidRPr="007131F5">
              <w:rPr>
                <w:rFonts w:ascii="Times New Roman" w:hAnsi="Times New Roman"/>
                <w:szCs w:val="24"/>
              </w:rPr>
              <w:t>Section 11.61</w:t>
            </w:r>
          </w:p>
        </w:tc>
        <w:tc>
          <w:tcPr>
            <w:tcW w:w="1530" w:type="dxa"/>
            <w:shd w:val="clear" w:color="auto" w:fill="auto"/>
          </w:tcPr>
          <w:p w14:paraId="4E8DDEEF" w14:textId="77777777" w:rsidR="0055142E" w:rsidRPr="007131F5" w:rsidRDefault="0055142E" w:rsidP="00921953">
            <w:pPr>
              <w:rPr>
                <w:rFonts w:ascii="Times New Roman" w:hAnsi="Times New Roman"/>
                <w:szCs w:val="24"/>
              </w:rPr>
            </w:pPr>
            <w:r w:rsidRPr="007131F5">
              <w:rPr>
                <w:rFonts w:ascii="Times New Roman" w:hAnsi="Times New Roman"/>
                <w:szCs w:val="24"/>
              </w:rPr>
              <w:t>63,000</w:t>
            </w:r>
          </w:p>
        </w:tc>
        <w:tc>
          <w:tcPr>
            <w:tcW w:w="1260" w:type="dxa"/>
            <w:shd w:val="clear" w:color="auto" w:fill="auto"/>
          </w:tcPr>
          <w:p w14:paraId="33AE6379" w14:textId="77777777" w:rsidR="0055142E" w:rsidRPr="007131F5" w:rsidRDefault="0055142E" w:rsidP="00921953">
            <w:pPr>
              <w:rPr>
                <w:rFonts w:ascii="Times New Roman" w:hAnsi="Times New Roman"/>
                <w:szCs w:val="24"/>
              </w:rPr>
            </w:pPr>
            <w:r w:rsidRPr="007131F5">
              <w:rPr>
                <w:rFonts w:ascii="Times New Roman" w:hAnsi="Times New Roman"/>
                <w:szCs w:val="24"/>
              </w:rPr>
              <w:t>40</w:t>
            </w:r>
          </w:p>
        </w:tc>
        <w:tc>
          <w:tcPr>
            <w:tcW w:w="1260" w:type="dxa"/>
            <w:shd w:val="clear" w:color="auto" w:fill="auto"/>
          </w:tcPr>
          <w:p w14:paraId="442ADAF8" w14:textId="77777777" w:rsidR="0055142E" w:rsidRPr="007131F5" w:rsidRDefault="00471C93" w:rsidP="00921953">
            <w:pPr>
              <w:rPr>
                <w:rFonts w:ascii="Times New Roman" w:hAnsi="Times New Roman"/>
                <w:szCs w:val="24"/>
              </w:rPr>
            </w:pPr>
            <w:r w:rsidRPr="007131F5">
              <w:rPr>
                <w:rFonts w:ascii="Times New Roman" w:hAnsi="Times New Roman"/>
                <w:szCs w:val="24"/>
              </w:rPr>
              <w:t>2</w:t>
            </w:r>
            <w:r w:rsidR="00D3427D" w:rsidRPr="007131F5">
              <w:rPr>
                <w:rFonts w:ascii="Times New Roman" w:hAnsi="Times New Roman"/>
                <w:szCs w:val="24"/>
              </w:rPr>
              <w:t>,</w:t>
            </w:r>
            <w:r w:rsidRPr="007131F5">
              <w:rPr>
                <w:rFonts w:ascii="Times New Roman" w:hAnsi="Times New Roman"/>
                <w:szCs w:val="24"/>
              </w:rPr>
              <w:t>520</w:t>
            </w:r>
            <w:r w:rsidR="00D3427D" w:rsidRPr="007131F5">
              <w:rPr>
                <w:rFonts w:ascii="Times New Roman" w:hAnsi="Times New Roman"/>
                <w:szCs w:val="24"/>
              </w:rPr>
              <w:t>,</w:t>
            </w:r>
            <w:r w:rsidRPr="007131F5">
              <w:rPr>
                <w:rFonts w:ascii="Times New Roman" w:hAnsi="Times New Roman"/>
                <w:szCs w:val="24"/>
              </w:rPr>
              <w:t>000</w:t>
            </w:r>
          </w:p>
        </w:tc>
        <w:tc>
          <w:tcPr>
            <w:tcW w:w="1080" w:type="dxa"/>
            <w:shd w:val="clear" w:color="auto" w:fill="auto"/>
          </w:tcPr>
          <w:p w14:paraId="3B1F36E8" w14:textId="77777777" w:rsidR="0055142E" w:rsidRPr="007131F5" w:rsidRDefault="0055142E" w:rsidP="00921953">
            <w:pPr>
              <w:rPr>
                <w:rFonts w:ascii="Times New Roman" w:hAnsi="Times New Roman"/>
                <w:szCs w:val="24"/>
              </w:rPr>
            </w:pPr>
            <w:r w:rsidRPr="007131F5">
              <w:rPr>
                <w:rFonts w:ascii="Times New Roman" w:hAnsi="Times New Roman"/>
                <w:szCs w:val="24"/>
              </w:rPr>
              <w:t>0.017 hour</w:t>
            </w:r>
          </w:p>
        </w:tc>
        <w:tc>
          <w:tcPr>
            <w:tcW w:w="1080" w:type="dxa"/>
            <w:shd w:val="clear" w:color="auto" w:fill="auto"/>
          </w:tcPr>
          <w:p w14:paraId="378A41D1" w14:textId="77777777" w:rsidR="0055142E" w:rsidRPr="007131F5" w:rsidRDefault="0055142E" w:rsidP="00921953">
            <w:pPr>
              <w:rPr>
                <w:rFonts w:ascii="Times New Roman" w:hAnsi="Times New Roman"/>
                <w:szCs w:val="24"/>
              </w:rPr>
            </w:pPr>
            <w:r w:rsidRPr="007131F5">
              <w:rPr>
                <w:rFonts w:ascii="Times New Roman" w:hAnsi="Times New Roman"/>
                <w:szCs w:val="24"/>
              </w:rPr>
              <w:t>42,840 hours</w:t>
            </w:r>
          </w:p>
        </w:tc>
        <w:tc>
          <w:tcPr>
            <w:tcW w:w="1170" w:type="dxa"/>
            <w:shd w:val="clear" w:color="auto" w:fill="auto"/>
          </w:tcPr>
          <w:p w14:paraId="4E0BB91B" w14:textId="77777777" w:rsidR="0055142E" w:rsidRPr="007131F5" w:rsidRDefault="0055142E" w:rsidP="00921953">
            <w:pPr>
              <w:rPr>
                <w:rFonts w:ascii="Times New Roman" w:hAnsi="Times New Roman"/>
                <w:szCs w:val="24"/>
              </w:rPr>
            </w:pPr>
            <w:r w:rsidRPr="007131F5">
              <w:rPr>
                <w:rFonts w:ascii="Times New Roman" w:hAnsi="Times New Roman"/>
                <w:szCs w:val="24"/>
              </w:rPr>
              <w:t>$3</w:t>
            </w:r>
            <w:r w:rsidR="00B92D57" w:rsidRPr="007131F5">
              <w:rPr>
                <w:rFonts w:ascii="Times New Roman" w:hAnsi="Times New Roman"/>
                <w:szCs w:val="24"/>
              </w:rPr>
              <w:t>8</w:t>
            </w:r>
          </w:p>
        </w:tc>
        <w:tc>
          <w:tcPr>
            <w:tcW w:w="1620" w:type="dxa"/>
            <w:shd w:val="clear" w:color="auto" w:fill="auto"/>
          </w:tcPr>
          <w:p w14:paraId="32C913E8" w14:textId="77777777" w:rsidR="0055142E" w:rsidRPr="007131F5" w:rsidRDefault="0055142E" w:rsidP="00921953">
            <w:pPr>
              <w:rPr>
                <w:rFonts w:ascii="Times New Roman" w:hAnsi="Times New Roman"/>
                <w:szCs w:val="24"/>
              </w:rPr>
            </w:pPr>
            <w:r w:rsidRPr="007131F5">
              <w:rPr>
                <w:rFonts w:ascii="Times New Roman" w:hAnsi="Times New Roman"/>
                <w:szCs w:val="24"/>
              </w:rPr>
              <w:t>$</w:t>
            </w:r>
            <w:r w:rsidR="00B92D57" w:rsidRPr="007131F5">
              <w:rPr>
                <w:rFonts w:ascii="Times New Roman" w:hAnsi="Times New Roman"/>
                <w:szCs w:val="24"/>
              </w:rPr>
              <w:t>1,627,920</w:t>
            </w:r>
          </w:p>
        </w:tc>
      </w:tr>
      <w:tr w:rsidR="0055142E" w:rsidRPr="007131F5" w14:paraId="565705B5" w14:textId="77777777" w:rsidTr="00033184">
        <w:tc>
          <w:tcPr>
            <w:tcW w:w="985" w:type="dxa"/>
            <w:shd w:val="clear" w:color="auto" w:fill="auto"/>
          </w:tcPr>
          <w:p w14:paraId="097FCD0E" w14:textId="77777777" w:rsidR="004468BB" w:rsidRPr="007131F5" w:rsidRDefault="004468BB" w:rsidP="00921953">
            <w:pPr>
              <w:rPr>
                <w:rFonts w:ascii="Times New Roman" w:hAnsi="Times New Roman"/>
                <w:szCs w:val="24"/>
              </w:rPr>
            </w:pPr>
          </w:p>
          <w:p w14:paraId="06EA3E99" w14:textId="77777777" w:rsidR="0055142E" w:rsidRPr="007131F5" w:rsidRDefault="008D79DB" w:rsidP="00921953">
            <w:pPr>
              <w:rPr>
                <w:rFonts w:ascii="Times New Roman" w:hAnsi="Times New Roman"/>
                <w:szCs w:val="24"/>
              </w:rPr>
            </w:pPr>
            <w:r w:rsidRPr="007131F5">
              <w:rPr>
                <w:rFonts w:ascii="Times New Roman" w:hAnsi="Times New Roman"/>
                <w:szCs w:val="24"/>
              </w:rPr>
              <w:t>Section 11.61</w:t>
            </w:r>
          </w:p>
        </w:tc>
        <w:tc>
          <w:tcPr>
            <w:tcW w:w="1530" w:type="dxa"/>
            <w:shd w:val="clear" w:color="auto" w:fill="auto"/>
          </w:tcPr>
          <w:p w14:paraId="63702303" w14:textId="77777777" w:rsidR="004468BB" w:rsidRPr="007131F5" w:rsidRDefault="004468BB" w:rsidP="00921953">
            <w:pPr>
              <w:rPr>
                <w:rFonts w:ascii="Times New Roman" w:hAnsi="Times New Roman"/>
                <w:szCs w:val="24"/>
              </w:rPr>
            </w:pPr>
          </w:p>
          <w:p w14:paraId="5FFC031A" w14:textId="77777777" w:rsidR="0055142E" w:rsidRPr="007131F5" w:rsidRDefault="0055142E" w:rsidP="00921953">
            <w:pPr>
              <w:rPr>
                <w:rFonts w:ascii="Times New Roman" w:hAnsi="Times New Roman"/>
                <w:szCs w:val="24"/>
              </w:rPr>
            </w:pPr>
            <w:r w:rsidRPr="007131F5">
              <w:rPr>
                <w:rFonts w:ascii="Times New Roman" w:hAnsi="Times New Roman"/>
                <w:szCs w:val="24"/>
              </w:rPr>
              <w:t>63,000</w:t>
            </w:r>
          </w:p>
        </w:tc>
        <w:tc>
          <w:tcPr>
            <w:tcW w:w="1260" w:type="dxa"/>
            <w:shd w:val="clear" w:color="auto" w:fill="auto"/>
          </w:tcPr>
          <w:p w14:paraId="620FF48E" w14:textId="77777777" w:rsidR="004468BB" w:rsidRPr="007131F5" w:rsidRDefault="004468BB" w:rsidP="00921953">
            <w:pPr>
              <w:rPr>
                <w:rFonts w:ascii="Times New Roman" w:hAnsi="Times New Roman"/>
                <w:szCs w:val="24"/>
              </w:rPr>
            </w:pPr>
          </w:p>
          <w:p w14:paraId="1925CBF2" w14:textId="77777777" w:rsidR="0055142E" w:rsidRPr="007131F5" w:rsidRDefault="0055142E" w:rsidP="00921953">
            <w:pPr>
              <w:rPr>
                <w:rFonts w:ascii="Times New Roman" w:hAnsi="Times New Roman"/>
                <w:szCs w:val="24"/>
              </w:rPr>
            </w:pPr>
            <w:r w:rsidRPr="007131F5">
              <w:rPr>
                <w:rFonts w:ascii="Times New Roman" w:hAnsi="Times New Roman"/>
                <w:szCs w:val="24"/>
              </w:rPr>
              <w:t>12</w:t>
            </w:r>
          </w:p>
        </w:tc>
        <w:tc>
          <w:tcPr>
            <w:tcW w:w="1260" w:type="dxa"/>
            <w:shd w:val="clear" w:color="auto" w:fill="auto"/>
          </w:tcPr>
          <w:p w14:paraId="5A0DCD04" w14:textId="77777777" w:rsidR="004468BB" w:rsidRPr="007131F5" w:rsidRDefault="004468BB" w:rsidP="00921953">
            <w:pPr>
              <w:rPr>
                <w:rFonts w:ascii="Times New Roman" w:hAnsi="Times New Roman"/>
                <w:szCs w:val="24"/>
              </w:rPr>
            </w:pPr>
          </w:p>
          <w:p w14:paraId="5E7F04F1" w14:textId="77777777" w:rsidR="0055142E" w:rsidRPr="007131F5" w:rsidRDefault="00471C93" w:rsidP="00921953">
            <w:pPr>
              <w:rPr>
                <w:rFonts w:ascii="Times New Roman" w:hAnsi="Times New Roman"/>
                <w:szCs w:val="24"/>
              </w:rPr>
            </w:pPr>
            <w:r w:rsidRPr="007131F5">
              <w:rPr>
                <w:rFonts w:ascii="Times New Roman" w:hAnsi="Times New Roman"/>
                <w:szCs w:val="24"/>
              </w:rPr>
              <w:t>756</w:t>
            </w:r>
            <w:r w:rsidR="00D3427D" w:rsidRPr="007131F5">
              <w:rPr>
                <w:rFonts w:ascii="Times New Roman" w:hAnsi="Times New Roman"/>
                <w:szCs w:val="24"/>
              </w:rPr>
              <w:t>,</w:t>
            </w:r>
            <w:r w:rsidRPr="007131F5">
              <w:rPr>
                <w:rFonts w:ascii="Times New Roman" w:hAnsi="Times New Roman"/>
                <w:szCs w:val="24"/>
              </w:rPr>
              <w:t>000</w:t>
            </w:r>
          </w:p>
        </w:tc>
        <w:tc>
          <w:tcPr>
            <w:tcW w:w="1080" w:type="dxa"/>
            <w:shd w:val="clear" w:color="auto" w:fill="auto"/>
          </w:tcPr>
          <w:p w14:paraId="49ED805F" w14:textId="77777777" w:rsidR="004468BB" w:rsidRPr="007131F5" w:rsidRDefault="004468BB" w:rsidP="00921953">
            <w:pPr>
              <w:rPr>
                <w:rFonts w:ascii="Times New Roman" w:hAnsi="Times New Roman"/>
                <w:szCs w:val="24"/>
              </w:rPr>
            </w:pPr>
          </w:p>
          <w:p w14:paraId="376288CA" w14:textId="77777777" w:rsidR="0055142E" w:rsidRPr="007131F5" w:rsidRDefault="0055142E" w:rsidP="00921953">
            <w:pPr>
              <w:rPr>
                <w:rFonts w:ascii="Times New Roman" w:hAnsi="Times New Roman"/>
                <w:szCs w:val="24"/>
              </w:rPr>
            </w:pPr>
            <w:r w:rsidRPr="007131F5">
              <w:rPr>
                <w:rFonts w:ascii="Times New Roman" w:hAnsi="Times New Roman"/>
                <w:szCs w:val="24"/>
              </w:rPr>
              <w:t>0.</w:t>
            </w:r>
            <w:r w:rsidR="00254F71" w:rsidRPr="007131F5">
              <w:rPr>
                <w:rFonts w:ascii="Times New Roman" w:hAnsi="Times New Roman"/>
                <w:szCs w:val="24"/>
              </w:rPr>
              <w:t xml:space="preserve">034 </w:t>
            </w:r>
            <w:r w:rsidRPr="007131F5">
              <w:rPr>
                <w:rFonts w:ascii="Times New Roman" w:hAnsi="Times New Roman"/>
                <w:szCs w:val="24"/>
              </w:rPr>
              <w:t>hour</w:t>
            </w:r>
          </w:p>
        </w:tc>
        <w:tc>
          <w:tcPr>
            <w:tcW w:w="1080" w:type="dxa"/>
            <w:shd w:val="clear" w:color="auto" w:fill="auto"/>
          </w:tcPr>
          <w:p w14:paraId="5A2683C6" w14:textId="77777777" w:rsidR="004468BB" w:rsidRPr="007131F5" w:rsidRDefault="004468BB" w:rsidP="00921953">
            <w:pPr>
              <w:rPr>
                <w:rFonts w:ascii="Times New Roman" w:hAnsi="Times New Roman"/>
                <w:szCs w:val="24"/>
              </w:rPr>
            </w:pPr>
          </w:p>
          <w:p w14:paraId="129A2D55" w14:textId="77777777" w:rsidR="0055142E" w:rsidRPr="007131F5" w:rsidRDefault="00254F71" w:rsidP="00921953">
            <w:pPr>
              <w:rPr>
                <w:rFonts w:ascii="Times New Roman" w:hAnsi="Times New Roman"/>
                <w:szCs w:val="24"/>
              </w:rPr>
            </w:pPr>
            <w:r w:rsidRPr="007131F5">
              <w:rPr>
                <w:rFonts w:ascii="Times New Roman" w:hAnsi="Times New Roman"/>
                <w:szCs w:val="24"/>
              </w:rPr>
              <w:t>25,704</w:t>
            </w:r>
            <w:r w:rsidR="0055142E" w:rsidRPr="007131F5">
              <w:rPr>
                <w:rFonts w:ascii="Times New Roman" w:hAnsi="Times New Roman"/>
                <w:szCs w:val="24"/>
              </w:rPr>
              <w:t xml:space="preserve"> hours</w:t>
            </w:r>
          </w:p>
        </w:tc>
        <w:tc>
          <w:tcPr>
            <w:tcW w:w="1170" w:type="dxa"/>
            <w:shd w:val="clear" w:color="auto" w:fill="auto"/>
          </w:tcPr>
          <w:p w14:paraId="3FC9C6A8" w14:textId="77777777" w:rsidR="004468BB" w:rsidRPr="007131F5" w:rsidRDefault="004468BB" w:rsidP="00921953">
            <w:pPr>
              <w:rPr>
                <w:rFonts w:ascii="Times New Roman" w:hAnsi="Times New Roman"/>
                <w:szCs w:val="24"/>
              </w:rPr>
            </w:pPr>
          </w:p>
          <w:p w14:paraId="3AD6FE63" w14:textId="77777777" w:rsidR="0055142E" w:rsidRPr="007131F5" w:rsidRDefault="0055142E" w:rsidP="00921953">
            <w:pPr>
              <w:rPr>
                <w:rFonts w:ascii="Times New Roman" w:hAnsi="Times New Roman"/>
                <w:szCs w:val="24"/>
              </w:rPr>
            </w:pPr>
            <w:r w:rsidRPr="007131F5">
              <w:rPr>
                <w:rFonts w:ascii="Times New Roman" w:hAnsi="Times New Roman"/>
                <w:szCs w:val="24"/>
              </w:rPr>
              <w:t>$</w:t>
            </w:r>
            <w:r w:rsidR="00254F71" w:rsidRPr="007131F5">
              <w:rPr>
                <w:rFonts w:ascii="Times New Roman" w:hAnsi="Times New Roman"/>
                <w:szCs w:val="24"/>
              </w:rPr>
              <w:t>38</w:t>
            </w:r>
          </w:p>
        </w:tc>
        <w:tc>
          <w:tcPr>
            <w:tcW w:w="1620" w:type="dxa"/>
            <w:shd w:val="clear" w:color="auto" w:fill="auto"/>
          </w:tcPr>
          <w:p w14:paraId="64E9F042" w14:textId="77777777" w:rsidR="004468BB" w:rsidRPr="007131F5" w:rsidRDefault="004468BB" w:rsidP="00921953">
            <w:pPr>
              <w:rPr>
                <w:rFonts w:ascii="Times New Roman" w:hAnsi="Times New Roman"/>
                <w:szCs w:val="24"/>
              </w:rPr>
            </w:pPr>
          </w:p>
          <w:p w14:paraId="7DB2FB13" w14:textId="77777777" w:rsidR="0055142E" w:rsidRPr="007131F5" w:rsidRDefault="0055142E" w:rsidP="00921953">
            <w:pPr>
              <w:rPr>
                <w:rFonts w:ascii="Times New Roman" w:hAnsi="Times New Roman"/>
                <w:szCs w:val="24"/>
              </w:rPr>
            </w:pPr>
            <w:r w:rsidRPr="007131F5">
              <w:rPr>
                <w:rFonts w:ascii="Times New Roman" w:hAnsi="Times New Roman"/>
                <w:szCs w:val="24"/>
              </w:rPr>
              <w:t>$</w:t>
            </w:r>
            <w:r w:rsidR="00254F71" w:rsidRPr="007131F5">
              <w:rPr>
                <w:rFonts w:ascii="Times New Roman" w:hAnsi="Times New Roman"/>
                <w:szCs w:val="24"/>
              </w:rPr>
              <w:t>976,752</w:t>
            </w:r>
          </w:p>
        </w:tc>
      </w:tr>
      <w:tr w:rsidR="000F7F6B" w:rsidRPr="007808AE" w14:paraId="05EA32C5" w14:textId="77777777" w:rsidTr="00033184">
        <w:tc>
          <w:tcPr>
            <w:tcW w:w="985" w:type="dxa"/>
            <w:shd w:val="clear" w:color="auto" w:fill="auto"/>
          </w:tcPr>
          <w:p w14:paraId="6382C9B1" w14:textId="77777777" w:rsidR="00D9695D" w:rsidRPr="003F0492" w:rsidRDefault="00D9695D" w:rsidP="00921953">
            <w:pPr>
              <w:rPr>
                <w:rFonts w:ascii="Times New Roman" w:hAnsi="Times New Roman"/>
                <w:b/>
                <w:i/>
                <w:szCs w:val="24"/>
              </w:rPr>
            </w:pPr>
          </w:p>
          <w:p w14:paraId="2B807C72" w14:textId="77777777" w:rsidR="000F7F6B" w:rsidRPr="003F0492" w:rsidRDefault="000F7F6B" w:rsidP="00921953">
            <w:pPr>
              <w:rPr>
                <w:rFonts w:ascii="Times New Roman" w:hAnsi="Times New Roman"/>
                <w:b/>
                <w:i/>
                <w:szCs w:val="24"/>
              </w:rPr>
            </w:pPr>
            <w:r w:rsidRPr="003F0492">
              <w:rPr>
                <w:rFonts w:ascii="Times New Roman" w:hAnsi="Times New Roman"/>
                <w:b/>
                <w:i/>
                <w:szCs w:val="24"/>
              </w:rPr>
              <w:t>Section 11.61</w:t>
            </w:r>
          </w:p>
        </w:tc>
        <w:tc>
          <w:tcPr>
            <w:tcW w:w="1530" w:type="dxa"/>
            <w:shd w:val="clear" w:color="auto" w:fill="auto"/>
          </w:tcPr>
          <w:p w14:paraId="7B32DF87" w14:textId="77777777" w:rsidR="00D9695D" w:rsidRPr="003F0492" w:rsidRDefault="00D9695D" w:rsidP="00921953">
            <w:pPr>
              <w:rPr>
                <w:rFonts w:ascii="Times New Roman" w:hAnsi="Times New Roman"/>
                <w:b/>
                <w:i/>
                <w:szCs w:val="24"/>
              </w:rPr>
            </w:pPr>
          </w:p>
          <w:p w14:paraId="69B62E22" w14:textId="77777777" w:rsidR="000F7F6B" w:rsidRPr="003F0492" w:rsidRDefault="007131F5" w:rsidP="007131F5">
            <w:pPr>
              <w:rPr>
                <w:rFonts w:ascii="Times New Roman" w:hAnsi="Times New Roman"/>
                <w:b/>
                <w:i/>
                <w:szCs w:val="24"/>
              </w:rPr>
            </w:pPr>
            <w:r w:rsidRPr="003F0492">
              <w:rPr>
                <w:rFonts w:ascii="Times New Roman" w:hAnsi="Times New Roman"/>
                <w:b/>
                <w:i/>
                <w:szCs w:val="24"/>
              </w:rPr>
              <w:t>27, 468</w:t>
            </w:r>
          </w:p>
        </w:tc>
        <w:tc>
          <w:tcPr>
            <w:tcW w:w="1260" w:type="dxa"/>
            <w:shd w:val="clear" w:color="auto" w:fill="auto"/>
          </w:tcPr>
          <w:p w14:paraId="0D14C45E" w14:textId="77777777" w:rsidR="00D9695D" w:rsidRPr="003F0492" w:rsidRDefault="00D9695D" w:rsidP="00921953">
            <w:pPr>
              <w:rPr>
                <w:rFonts w:ascii="Times New Roman" w:hAnsi="Times New Roman"/>
                <w:b/>
                <w:i/>
                <w:szCs w:val="24"/>
              </w:rPr>
            </w:pPr>
          </w:p>
          <w:p w14:paraId="70BE00D8" w14:textId="77777777" w:rsidR="000F7F6B" w:rsidRPr="003F0492" w:rsidRDefault="000F7F6B" w:rsidP="00921953">
            <w:pPr>
              <w:rPr>
                <w:rFonts w:ascii="Times New Roman" w:hAnsi="Times New Roman"/>
                <w:b/>
                <w:i/>
                <w:szCs w:val="24"/>
              </w:rPr>
            </w:pPr>
            <w:r w:rsidRPr="003F0492">
              <w:rPr>
                <w:rFonts w:ascii="Times New Roman" w:hAnsi="Times New Roman"/>
                <w:b/>
                <w:i/>
                <w:szCs w:val="24"/>
              </w:rPr>
              <w:t>1</w:t>
            </w:r>
          </w:p>
        </w:tc>
        <w:tc>
          <w:tcPr>
            <w:tcW w:w="1260" w:type="dxa"/>
            <w:shd w:val="clear" w:color="auto" w:fill="auto"/>
          </w:tcPr>
          <w:p w14:paraId="44334F3C" w14:textId="77777777" w:rsidR="00D9695D" w:rsidRPr="003F0492" w:rsidRDefault="00D9695D" w:rsidP="00921953">
            <w:pPr>
              <w:rPr>
                <w:rFonts w:ascii="Times New Roman" w:hAnsi="Times New Roman"/>
                <w:b/>
                <w:i/>
                <w:szCs w:val="24"/>
              </w:rPr>
            </w:pPr>
          </w:p>
          <w:p w14:paraId="7F7398DE" w14:textId="77777777" w:rsidR="000F7F6B" w:rsidRPr="003F0492" w:rsidRDefault="007131F5" w:rsidP="007131F5">
            <w:pPr>
              <w:rPr>
                <w:rFonts w:ascii="Times New Roman" w:hAnsi="Times New Roman"/>
                <w:b/>
                <w:i/>
                <w:szCs w:val="24"/>
              </w:rPr>
            </w:pPr>
            <w:r w:rsidRPr="003F0492">
              <w:rPr>
                <w:rFonts w:ascii="Times New Roman" w:hAnsi="Times New Roman"/>
                <w:b/>
                <w:i/>
                <w:szCs w:val="24"/>
              </w:rPr>
              <w:t>27, 468</w:t>
            </w:r>
          </w:p>
        </w:tc>
        <w:tc>
          <w:tcPr>
            <w:tcW w:w="1080" w:type="dxa"/>
            <w:shd w:val="clear" w:color="auto" w:fill="auto"/>
          </w:tcPr>
          <w:p w14:paraId="10BC8851" w14:textId="77777777" w:rsidR="00D9695D" w:rsidRPr="003F0492" w:rsidRDefault="00D9695D" w:rsidP="00921953">
            <w:pPr>
              <w:rPr>
                <w:rFonts w:ascii="Times New Roman" w:hAnsi="Times New Roman"/>
                <w:b/>
                <w:i/>
                <w:szCs w:val="24"/>
              </w:rPr>
            </w:pPr>
          </w:p>
          <w:p w14:paraId="2BC65515" w14:textId="77777777" w:rsidR="000F7F6B" w:rsidRPr="003F0492" w:rsidRDefault="007131F5" w:rsidP="007131F5">
            <w:pPr>
              <w:rPr>
                <w:rFonts w:ascii="Times New Roman" w:hAnsi="Times New Roman"/>
                <w:b/>
                <w:i/>
                <w:szCs w:val="24"/>
              </w:rPr>
            </w:pPr>
            <w:r w:rsidRPr="003F0492">
              <w:rPr>
                <w:rFonts w:ascii="Times New Roman" w:hAnsi="Times New Roman"/>
                <w:b/>
                <w:i/>
                <w:szCs w:val="24"/>
              </w:rPr>
              <w:t>1</w:t>
            </w:r>
            <w:r w:rsidR="000F7F6B" w:rsidRPr="003F0492">
              <w:rPr>
                <w:rFonts w:ascii="Times New Roman" w:hAnsi="Times New Roman"/>
                <w:b/>
                <w:i/>
                <w:szCs w:val="24"/>
              </w:rPr>
              <w:t>.0 hour</w:t>
            </w:r>
          </w:p>
        </w:tc>
        <w:tc>
          <w:tcPr>
            <w:tcW w:w="1080" w:type="dxa"/>
            <w:shd w:val="clear" w:color="auto" w:fill="auto"/>
          </w:tcPr>
          <w:p w14:paraId="72BACF4E" w14:textId="77777777" w:rsidR="00D9695D" w:rsidRPr="003F0492" w:rsidRDefault="00D9695D" w:rsidP="00921953">
            <w:pPr>
              <w:rPr>
                <w:rFonts w:ascii="Times New Roman" w:hAnsi="Times New Roman"/>
                <w:b/>
                <w:i/>
                <w:szCs w:val="24"/>
              </w:rPr>
            </w:pPr>
          </w:p>
          <w:p w14:paraId="03AFEAE3" w14:textId="77777777" w:rsidR="000F7F6B" w:rsidRPr="003F0492" w:rsidRDefault="007131F5" w:rsidP="00921953">
            <w:pPr>
              <w:rPr>
                <w:rFonts w:ascii="Times New Roman" w:hAnsi="Times New Roman"/>
                <w:b/>
                <w:i/>
                <w:szCs w:val="24"/>
              </w:rPr>
            </w:pPr>
            <w:r w:rsidRPr="003F0492">
              <w:rPr>
                <w:rFonts w:ascii="Times New Roman" w:hAnsi="Times New Roman"/>
                <w:b/>
                <w:i/>
                <w:szCs w:val="24"/>
              </w:rPr>
              <w:t>27, 468</w:t>
            </w:r>
          </w:p>
          <w:p w14:paraId="0ED2AA35" w14:textId="77777777" w:rsidR="00D9695D" w:rsidRPr="003F0492" w:rsidRDefault="00D9695D" w:rsidP="00921953">
            <w:pPr>
              <w:rPr>
                <w:rFonts w:ascii="Times New Roman" w:hAnsi="Times New Roman"/>
                <w:b/>
                <w:i/>
                <w:szCs w:val="24"/>
              </w:rPr>
            </w:pPr>
            <w:r w:rsidRPr="003F0492">
              <w:rPr>
                <w:rFonts w:ascii="Times New Roman" w:hAnsi="Times New Roman"/>
                <w:b/>
                <w:i/>
                <w:szCs w:val="24"/>
              </w:rPr>
              <w:t>hours</w:t>
            </w:r>
          </w:p>
        </w:tc>
        <w:tc>
          <w:tcPr>
            <w:tcW w:w="1170" w:type="dxa"/>
            <w:shd w:val="clear" w:color="auto" w:fill="auto"/>
          </w:tcPr>
          <w:p w14:paraId="42D87F62" w14:textId="77777777" w:rsidR="00D9695D" w:rsidRPr="003F0492" w:rsidRDefault="00D9695D" w:rsidP="00921953">
            <w:pPr>
              <w:rPr>
                <w:rFonts w:ascii="Times New Roman" w:hAnsi="Times New Roman"/>
                <w:b/>
                <w:i/>
                <w:szCs w:val="24"/>
              </w:rPr>
            </w:pPr>
          </w:p>
          <w:p w14:paraId="069B9B10" w14:textId="77777777" w:rsidR="000F7F6B" w:rsidRPr="003F0492" w:rsidRDefault="000F7F6B" w:rsidP="00921953">
            <w:pPr>
              <w:rPr>
                <w:rFonts w:ascii="Times New Roman" w:hAnsi="Times New Roman"/>
                <w:b/>
                <w:i/>
                <w:szCs w:val="24"/>
              </w:rPr>
            </w:pPr>
            <w:r w:rsidRPr="003F0492">
              <w:rPr>
                <w:rFonts w:ascii="Times New Roman" w:hAnsi="Times New Roman"/>
                <w:b/>
                <w:i/>
                <w:szCs w:val="24"/>
              </w:rPr>
              <w:t>$38</w:t>
            </w:r>
          </w:p>
        </w:tc>
        <w:tc>
          <w:tcPr>
            <w:tcW w:w="1620" w:type="dxa"/>
            <w:shd w:val="clear" w:color="auto" w:fill="auto"/>
          </w:tcPr>
          <w:p w14:paraId="1A985ABB" w14:textId="77777777" w:rsidR="00D9695D" w:rsidRPr="003F0492" w:rsidRDefault="00D9695D" w:rsidP="00921953">
            <w:pPr>
              <w:rPr>
                <w:rFonts w:ascii="Times New Roman" w:hAnsi="Times New Roman"/>
                <w:b/>
                <w:i/>
                <w:szCs w:val="24"/>
              </w:rPr>
            </w:pPr>
          </w:p>
          <w:p w14:paraId="61DD67F6" w14:textId="77777777" w:rsidR="000F7F6B" w:rsidRPr="003F0492" w:rsidRDefault="000F7F6B" w:rsidP="007131F5">
            <w:pPr>
              <w:rPr>
                <w:rFonts w:ascii="Times New Roman" w:hAnsi="Times New Roman"/>
                <w:b/>
                <w:i/>
                <w:szCs w:val="24"/>
              </w:rPr>
            </w:pPr>
            <w:r w:rsidRPr="003F0492">
              <w:rPr>
                <w:rFonts w:ascii="Times New Roman" w:hAnsi="Times New Roman"/>
                <w:b/>
                <w:i/>
                <w:szCs w:val="24"/>
              </w:rPr>
              <w:t>$</w:t>
            </w:r>
            <w:r w:rsidR="007131F5" w:rsidRPr="003F0492">
              <w:rPr>
                <w:rFonts w:ascii="Times New Roman" w:hAnsi="Times New Roman"/>
                <w:b/>
                <w:i/>
                <w:szCs w:val="24"/>
              </w:rPr>
              <w:t>1,043,784</w:t>
            </w:r>
          </w:p>
        </w:tc>
      </w:tr>
      <w:tr w:rsidR="0055142E" w:rsidRPr="009675FC" w14:paraId="5413D98D" w14:textId="77777777" w:rsidTr="00033184">
        <w:tc>
          <w:tcPr>
            <w:tcW w:w="985" w:type="dxa"/>
            <w:shd w:val="clear" w:color="auto" w:fill="auto"/>
          </w:tcPr>
          <w:p w14:paraId="04AA6059" w14:textId="77777777" w:rsidR="0055142E" w:rsidRPr="007131F5" w:rsidRDefault="0055142E" w:rsidP="00921953">
            <w:pPr>
              <w:rPr>
                <w:rFonts w:ascii="Times New Roman" w:hAnsi="Times New Roman"/>
                <w:b/>
                <w:szCs w:val="24"/>
              </w:rPr>
            </w:pPr>
            <w:r w:rsidRPr="007131F5">
              <w:rPr>
                <w:rFonts w:ascii="Times New Roman" w:hAnsi="Times New Roman"/>
                <w:b/>
                <w:szCs w:val="24"/>
              </w:rPr>
              <w:t>Totals</w:t>
            </w:r>
          </w:p>
        </w:tc>
        <w:tc>
          <w:tcPr>
            <w:tcW w:w="1530" w:type="dxa"/>
            <w:shd w:val="clear" w:color="auto" w:fill="auto"/>
          </w:tcPr>
          <w:p w14:paraId="173EF354" w14:textId="77777777" w:rsidR="0055142E" w:rsidRPr="007131F5" w:rsidRDefault="0006613F" w:rsidP="00921953">
            <w:pPr>
              <w:rPr>
                <w:rFonts w:ascii="Times New Roman" w:hAnsi="Times New Roman"/>
                <w:b/>
                <w:szCs w:val="24"/>
              </w:rPr>
            </w:pPr>
            <w:r w:rsidRPr="007131F5">
              <w:rPr>
                <w:rFonts w:ascii="Times New Roman" w:hAnsi="Times New Roman"/>
                <w:b/>
                <w:szCs w:val="24"/>
              </w:rPr>
              <w:t>63,080</w:t>
            </w:r>
          </w:p>
        </w:tc>
        <w:tc>
          <w:tcPr>
            <w:tcW w:w="1260" w:type="dxa"/>
            <w:shd w:val="clear" w:color="auto" w:fill="auto"/>
          </w:tcPr>
          <w:p w14:paraId="65098B72" w14:textId="77777777" w:rsidR="0055142E" w:rsidRPr="007131F5" w:rsidRDefault="0055142E" w:rsidP="00921953">
            <w:pPr>
              <w:rPr>
                <w:rFonts w:ascii="Times New Roman" w:hAnsi="Times New Roman"/>
                <w:szCs w:val="24"/>
              </w:rPr>
            </w:pPr>
          </w:p>
        </w:tc>
        <w:tc>
          <w:tcPr>
            <w:tcW w:w="1260" w:type="dxa"/>
            <w:shd w:val="clear" w:color="auto" w:fill="auto"/>
          </w:tcPr>
          <w:p w14:paraId="3A377B84" w14:textId="77777777" w:rsidR="0055142E" w:rsidRPr="007131F5" w:rsidRDefault="00D77726" w:rsidP="007131F5">
            <w:pPr>
              <w:rPr>
                <w:rFonts w:ascii="Times New Roman" w:hAnsi="Times New Roman"/>
                <w:b/>
                <w:szCs w:val="24"/>
              </w:rPr>
            </w:pPr>
            <w:r w:rsidRPr="007131F5">
              <w:rPr>
                <w:rFonts w:ascii="Times New Roman" w:hAnsi="Times New Roman"/>
                <w:b/>
                <w:szCs w:val="24"/>
              </w:rPr>
              <w:t>3,</w:t>
            </w:r>
            <w:r w:rsidR="000F7F6B" w:rsidRPr="007131F5">
              <w:rPr>
                <w:rFonts w:ascii="Times New Roman" w:hAnsi="Times New Roman"/>
                <w:b/>
                <w:szCs w:val="24"/>
              </w:rPr>
              <w:t>5</w:t>
            </w:r>
            <w:r w:rsidR="007131F5" w:rsidRPr="007131F5">
              <w:rPr>
                <w:rFonts w:ascii="Times New Roman" w:hAnsi="Times New Roman"/>
                <w:b/>
                <w:szCs w:val="24"/>
              </w:rPr>
              <w:t>88,182</w:t>
            </w:r>
          </w:p>
        </w:tc>
        <w:tc>
          <w:tcPr>
            <w:tcW w:w="1080" w:type="dxa"/>
            <w:shd w:val="clear" w:color="auto" w:fill="auto"/>
          </w:tcPr>
          <w:p w14:paraId="7D8A4E64" w14:textId="77777777" w:rsidR="0055142E" w:rsidRPr="007131F5" w:rsidRDefault="0055142E" w:rsidP="00921953">
            <w:pPr>
              <w:rPr>
                <w:rFonts w:ascii="Times New Roman" w:hAnsi="Times New Roman"/>
                <w:szCs w:val="24"/>
              </w:rPr>
            </w:pPr>
          </w:p>
        </w:tc>
        <w:tc>
          <w:tcPr>
            <w:tcW w:w="1080" w:type="dxa"/>
            <w:shd w:val="clear" w:color="auto" w:fill="auto"/>
          </w:tcPr>
          <w:p w14:paraId="3DEE518F" w14:textId="77777777" w:rsidR="0055142E" w:rsidRPr="007131F5" w:rsidRDefault="007131F5" w:rsidP="007131F5">
            <w:pPr>
              <w:rPr>
                <w:rFonts w:ascii="Times New Roman" w:hAnsi="Times New Roman"/>
                <w:b/>
                <w:szCs w:val="24"/>
              </w:rPr>
            </w:pPr>
            <w:r>
              <w:rPr>
                <w:rFonts w:ascii="Times New Roman" w:hAnsi="Times New Roman"/>
                <w:b/>
                <w:szCs w:val="24"/>
              </w:rPr>
              <w:t>136,152 hours</w:t>
            </w:r>
          </w:p>
        </w:tc>
        <w:tc>
          <w:tcPr>
            <w:tcW w:w="1170" w:type="dxa"/>
            <w:shd w:val="clear" w:color="auto" w:fill="auto"/>
          </w:tcPr>
          <w:p w14:paraId="7ABB9EE8" w14:textId="77777777" w:rsidR="0055142E" w:rsidRPr="007131F5" w:rsidRDefault="0055142E" w:rsidP="00921953">
            <w:pPr>
              <w:rPr>
                <w:rFonts w:ascii="Times New Roman" w:hAnsi="Times New Roman"/>
                <w:szCs w:val="24"/>
              </w:rPr>
            </w:pPr>
          </w:p>
        </w:tc>
        <w:tc>
          <w:tcPr>
            <w:tcW w:w="1620" w:type="dxa"/>
            <w:shd w:val="clear" w:color="auto" w:fill="auto"/>
          </w:tcPr>
          <w:p w14:paraId="0ACC20D2" w14:textId="77777777" w:rsidR="0055142E" w:rsidRPr="007131F5" w:rsidRDefault="0055142E" w:rsidP="007131F5">
            <w:pPr>
              <w:rPr>
                <w:rFonts w:ascii="Times New Roman" w:hAnsi="Times New Roman"/>
                <w:b/>
                <w:szCs w:val="24"/>
              </w:rPr>
            </w:pPr>
            <w:r w:rsidRPr="007131F5">
              <w:rPr>
                <w:rFonts w:ascii="Times New Roman" w:hAnsi="Times New Roman"/>
                <w:b/>
                <w:szCs w:val="24"/>
              </w:rPr>
              <w:t>$</w:t>
            </w:r>
            <w:r w:rsidR="007131F5">
              <w:rPr>
                <w:rFonts w:ascii="Times New Roman" w:hAnsi="Times New Roman"/>
                <w:b/>
                <w:szCs w:val="24"/>
              </w:rPr>
              <w:t>5</w:t>
            </w:r>
            <w:r w:rsidR="00D77726" w:rsidRPr="007131F5">
              <w:rPr>
                <w:rFonts w:ascii="Times New Roman" w:hAnsi="Times New Roman"/>
                <w:b/>
                <w:szCs w:val="24"/>
              </w:rPr>
              <w:t>,</w:t>
            </w:r>
            <w:r w:rsidR="008B51F6" w:rsidRPr="007131F5">
              <w:rPr>
                <w:rFonts w:ascii="Times New Roman" w:hAnsi="Times New Roman"/>
                <w:b/>
                <w:szCs w:val="24"/>
              </w:rPr>
              <w:t>1</w:t>
            </w:r>
            <w:r w:rsidR="007131F5">
              <w:rPr>
                <w:rFonts w:ascii="Times New Roman" w:hAnsi="Times New Roman"/>
                <w:b/>
                <w:szCs w:val="24"/>
              </w:rPr>
              <w:t>44,864</w:t>
            </w:r>
          </w:p>
        </w:tc>
      </w:tr>
    </w:tbl>
    <w:p w14:paraId="188DD815" w14:textId="77777777" w:rsidR="00F34F9F" w:rsidRDefault="00F34F9F" w:rsidP="00921953">
      <w:pPr>
        <w:rPr>
          <w:rFonts w:ascii="Times New Roman" w:hAnsi="Times New Roman"/>
          <w:szCs w:val="24"/>
        </w:rPr>
      </w:pPr>
    </w:p>
    <w:p w14:paraId="6FD56C0E" w14:textId="77777777" w:rsidR="009028F4" w:rsidRPr="00921953" w:rsidRDefault="009028F4" w:rsidP="00921953">
      <w:pPr>
        <w:rPr>
          <w:rFonts w:ascii="Times New Roman" w:hAnsi="Times New Roman"/>
          <w:szCs w:val="24"/>
        </w:rPr>
      </w:pPr>
    </w:p>
    <w:p w14:paraId="0A0BA052" w14:textId="4E2B57D5" w:rsidR="006A44F0" w:rsidRPr="00921953" w:rsidRDefault="00F34F9F" w:rsidP="00921953">
      <w:pPr>
        <w:rPr>
          <w:rFonts w:ascii="Times New Roman" w:hAnsi="Times New Roman"/>
          <w:szCs w:val="24"/>
        </w:rPr>
      </w:pPr>
      <w:r w:rsidRPr="00921953">
        <w:rPr>
          <w:rFonts w:ascii="Times New Roman" w:hAnsi="Times New Roman"/>
          <w:szCs w:val="24"/>
        </w:rPr>
        <w:t xml:space="preserve">13.  </w:t>
      </w:r>
      <w:r w:rsidR="00F31227" w:rsidRPr="00921953">
        <w:rPr>
          <w:rFonts w:ascii="Times New Roman" w:hAnsi="Times New Roman"/>
          <w:szCs w:val="24"/>
        </w:rPr>
        <w:t xml:space="preserve"> </w:t>
      </w:r>
      <w:r w:rsidR="006A44F0" w:rsidRPr="00921953">
        <w:rPr>
          <w:rFonts w:ascii="Times New Roman" w:hAnsi="Times New Roman"/>
          <w:szCs w:val="24"/>
        </w:rPr>
        <w:t>Annual Cost Burden to the Respondent</w:t>
      </w:r>
      <w:r w:rsidR="004B7B4C" w:rsidRPr="00921953">
        <w:rPr>
          <w:rFonts w:ascii="Times New Roman" w:hAnsi="Times New Roman"/>
          <w:szCs w:val="24"/>
        </w:rPr>
        <w:t>.  The Commission does not anticipate that respondents will need to incur capital or start-up costs, or operation and maintenance and purchase of services costs to respond to these information collections.</w:t>
      </w:r>
      <w:r w:rsidR="006A44F0" w:rsidRPr="00921953">
        <w:rPr>
          <w:rFonts w:ascii="Times New Roman" w:hAnsi="Times New Roman"/>
          <w:szCs w:val="24"/>
        </w:rPr>
        <w:t xml:space="preserve"> </w:t>
      </w:r>
    </w:p>
    <w:p w14:paraId="7B122AAC" w14:textId="77777777" w:rsidR="00943326" w:rsidRPr="00921953" w:rsidRDefault="00943326" w:rsidP="00943326">
      <w:pPr>
        <w:rPr>
          <w:rFonts w:ascii="Times New Roman" w:hAnsi="Times New Roman"/>
          <w:szCs w:val="24"/>
        </w:rPr>
      </w:pPr>
    </w:p>
    <w:p w14:paraId="02FC143B" w14:textId="7095C5FB" w:rsidR="00943326" w:rsidRPr="00921953" w:rsidRDefault="00943326" w:rsidP="00943326">
      <w:pPr>
        <w:rPr>
          <w:rFonts w:ascii="Times New Roman" w:hAnsi="Times New Roman"/>
          <w:szCs w:val="24"/>
        </w:rPr>
      </w:pPr>
      <w:r w:rsidRPr="00921953">
        <w:rPr>
          <w:rFonts w:ascii="Times New Roman" w:hAnsi="Times New Roman"/>
          <w:szCs w:val="24"/>
        </w:rPr>
        <w:t>14.  Cost to the Federal Government:  The Commission will use GS-13</w:t>
      </w:r>
      <w:r>
        <w:rPr>
          <w:rFonts w:ascii="Times New Roman" w:hAnsi="Times New Roman"/>
          <w:szCs w:val="24"/>
        </w:rPr>
        <w:t xml:space="preserve">, Step </w:t>
      </w:r>
      <w:r w:rsidR="00D2458B">
        <w:rPr>
          <w:rFonts w:ascii="Times New Roman" w:hAnsi="Times New Roman"/>
          <w:szCs w:val="24"/>
        </w:rPr>
        <w:t>5</w:t>
      </w:r>
      <w:r>
        <w:rPr>
          <w:rFonts w:ascii="Times New Roman" w:hAnsi="Times New Roman"/>
          <w:szCs w:val="24"/>
        </w:rPr>
        <w:t>, locality adjusted for the pay area of Washington-Baltimore-</w:t>
      </w:r>
      <w:r w:rsidRPr="00042E03">
        <w:rPr>
          <w:rFonts w:ascii="Times New Roman" w:hAnsi="Times New Roman"/>
          <w:szCs w:val="24"/>
        </w:rPr>
        <w:t>Northern Virginia</w:t>
      </w:r>
      <w:r>
        <w:rPr>
          <w:rFonts w:ascii="Times New Roman" w:hAnsi="Times New Roman"/>
          <w:szCs w:val="24"/>
        </w:rPr>
        <w:t xml:space="preserve"> in 2015</w:t>
      </w:r>
      <w:r w:rsidRPr="00921953">
        <w:rPr>
          <w:rFonts w:ascii="Times New Roman" w:hAnsi="Times New Roman"/>
          <w:szCs w:val="24"/>
        </w:rPr>
        <w:t xml:space="preserve"> ($</w:t>
      </w:r>
      <w:r>
        <w:rPr>
          <w:rFonts w:ascii="Times New Roman" w:hAnsi="Times New Roman"/>
          <w:szCs w:val="24"/>
        </w:rPr>
        <w:t>4</w:t>
      </w:r>
      <w:r w:rsidR="00D2458B">
        <w:rPr>
          <w:rFonts w:ascii="Times New Roman" w:hAnsi="Times New Roman"/>
          <w:szCs w:val="24"/>
        </w:rPr>
        <w:t>9.32</w:t>
      </w:r>
      <w:r w:rsidRPr="00921953">
        <w:rPr>
          <w:rFonts w:ascii="Times New Roman" w:hAnsi="Times New Roman"/>
          <w:szCs w:val="24"/>
        </w:rPr>
        <w:t>/ hour) to process the information submitted to the Commission in connection with sections 11.21, 11.35, 11.41, 11.43, and 11.52.</w:t>
      </w:r>
    </w:p>
    <w:p w14:paraId="1BA0C5C5" w14:textId="77777777" w:rsidR="00943326" w:rsidRPr="00DD325A" w:rsidRDefault="00943326" w:rsidP="00943326">
      <w:pPr>
        <w:rPr>
          <w:rFonts w:ascii="Times New Roman" w:hAnsi="Times New Roman"/>
          <w:szCs w:val="24"/>
        </w:rPr>
      </w:pPr>
    </w:p>
    <w:p w14:paraId="01CFE21A" w14:textId="77777777" w:rsidR="003F3744" w:rsidRPr="003F3744" w:rsidRDefault="00943326" w:rsidP="003F3744">
      <w:pPr>
        <w:rPr>
          <w:rFonts w:ascii="Times New Roman" w:hAnsi="Times New Roman"/>
          <w:szCs w:val="24"/>
        </w:rPr>
      </w:pPr>
      <w:r w:rsidRPr="00042E03">
        <w:rPr>
          <w:rFonts w:ascii="Times New Roman" w:hAnsi="Times New Roman"/>
          <w:szCs w:val="24"/>
        </w:rPr>
        <w:t>           </w:t>
      </w:r>
      <w:r w:rsidR="003F3744">
        <w:rPr>
          <w:rFonts w:ascii="Times New Roman" w:hAnsi="Times New Roman"/>
          <w:szCs w:val="24"/>
        </w:rPr>
        <w:t xml:space="preserve"> </w:t>
      </w:r>
      <w:r w:rsidR="003F3744" w:rsidRPr="003F3744">
        <w:rPr>
          <w:rFonts w:ascii="Times New Roman" w:hAnsi="Times New Roman"/>
          <w:szCs w:val="24"/>
        </w:rPr>
        <w:t>50 x 6 hours x $50.04 = $15,012</w:t>
      </w:r>
    </w:p>
    <w:p w14:paraId="1F21A729" w14:textId="77777777" w:rsidR="003F3744" w:rsidRPr="003F3744" w:rsidRDefault="003F3744" w:rsidP="003F3744">
      <w:pPr>
        <w:rPr>
          <w:rFonts w:ascii="Times New Roman" w:hAnsi="Times New Roman"/>
          <w:szCs w:val="24"/>
        </w:rPr>
      </w:pPr>
      <w:r w:rsidRPr="003F3744">
        <w:rPr>
          <w:rFonts w:ascii="Times New Roman" w:hAnsi="Times New Roman"/>
          <w:szCs w:val="24"/>
        </w:rPr>
        <w:t xml:space="preserve">            300 x 0.5 hours x $50.04 = $7,506 </w:t>
      </w:r>
    </w:p>
    <w:p w14:paraId="69168DB6" w14:textId="77777777" w:rsidR="003F3744" w:rsidRPr="003F3744" w:rsidRDefault="003F3744" w:rsidP="003F3744">
      <w:pPr>
        <w:rPr>
          <w:rFonts w:ascii="Times New Roman" w:hAnsi="Times New Roman"/>
          <w:szCs w:val="24"/>
        </w:rPr>
      </w:pPr>
      <w:r w:rsidRPr="003F3744">
        <w:rPr>
          <w:rFonts w:ascii="Times New Roman" w:hAnsi="Times New Roman"/>
          <w:szCs w:val="24"/>
        </w:rPr>
        <w:t xml:space="preserve">            10 x 0.5 hours x $50.04 = $250.20</w:t>
      </w:r>
    </w:p>
    <w:p w14:paraId="21476A57" w14:textId="77777777" w:rsidR="003F3744" w:rsidRPr="003F3744" w:rsidRDefault="003F3744" w:rsidP="003F3744">
      <w:pPr>
        <w:rPr>
          <w:rFonts w:ascii="Times New Roman" w:hAnsi="Times New Roman"/>
          <w:szCs w:val="24"/>
        </w:rPr>
      </w:pPr>
      <w:r w:rsidRPr="003F3744">
        <w:rPr>
          <w:rFonts w:ascii="Times New Roman" w:hAnsi="Times New Roman"/>
          <w:szCs w:val="24"/>
        </w:rPr>
        <w:t xml:space="preserve">            10 x 1.0 hours x $50.04 =$500.40  </w:t>
      </w:r>
    </w:p>
    <w:p w14:paraId="4BC762AC" w14:textId="77777777" w:rsidR="003F3744" w:rsidRPr="003F3744" w:rsidRDefault="003F3744" w:rsidP="003F3744">
      <w:pPr>
        <w:rPr>
          <w:rFonts w:ascii="Times New Roman" w:hAnsi="Times New Roman"/>
          <w:szCs w:val="24"/>
        </w:rPr>
      </w:pPr>
      <w:r w:rsidRPr="003F3744">
        <w:rPr>
          <w:rFonts w:ascii="Times New Roman" w:hAnsi="Times New Roman"/>
          <w:szCs w:val="24"/>
        </w:rPr>
        <w:t xml:space="preserve">            20 x 0.5 hours x $50.04 = $500.40 </w:t>
      </w:r>
    </w:p>
    <w:p w14:paraId="3B213CDF" w14:textId="77777777" w:rsidR="003F3744" w:rsidRPr="003F3744" w:rsidRDefault="003F3744" w:rsidP="003F3744">
      <w:pPr>
        <w:rPr>
          <w:rFonts w:ascii="Times New Roman" w:hAnsi="Times New Roman"/>
          <w:szCs w:val="24"/>
        </w:rPr>
      </w:pPr>
      <w:r w:rsidRPr="003F3744">
        <w:rPr>
          <w:rFonts w:ascii="Times New Roman" w:hAnsi="Times New Roman"/>
          <w:szCs w:val="24"/>
        </w:rPr>
        <w:t xml:space="preserve">            5 x 1.0 hours x $50.04 = $250.20 </w:t>
      </w:r>
    </w:p>
    <w:p w14:paraId="05290F6E" w14:textId="77777777" w:rsidR="003F3744" w:rsidRPr="003F3744" w:rsidRDefault="003F3744" w:rsidP="003F3744">
      <w:pPr>
        <w:rPr>
          <w:rFonts w:ascii="Times New Roman" w:hAnsi="Times New Roman"/>
          <w:szCs w:val="24"/>
        </w:rPr>
      </w:pPr>
    </w:p>
    <w:p w14:paraId="1341AF54" w14:textId="77777777" w:rsidR="003F3744" w:rsidRPr="003F3744" w:rsidRDefault="003F3744" w:rsidP="003F3744">
      <w:pPr>
        <w:rPr>
          <w:rFonts w:ascii="Times New Roman" w:hAnsi="Times New Roman"/>
          <w:szCs w:val="24"/>
        </w:rPr>
      </w:pPr>
      <w:r w:rsidRPr="003F3744">
        <w:rPr>
          <w:rFonts w:ascii="Times New Roman" w:hAnsi="Times New Roman"/>
          <w:szCs w:val="24"/>
        </w:rPr>
        <w:t>Current Total Cost to the Federal Government:  $24,019.20</w:t>
      </w:r>
    </w:p>
    <w:p w14:paraId="59EFDE1D" w14:textId="77777777" w:rsidR="003F3744" w:rsidRPr="003F3744" w:rsidRDefault="003F3744" w:rsidP="003F3744">
      <w:pPr>
        <w:rPr>
          <w:rFonts w:ascii="Times New Roman" w:hAnsi="Times New Roman"/>
          <w:szCs w:val="24"/>
        </w:rPr>
      </w:pPr>
    </w:p>
    <w:p w14:paraId="6228EC01" w14:textId="5CD91D06" w:rsidR="003F3744" w:rsidRPr="003F3744" w:rsidRDefault="003F3744" w:rsidP="003F3744">
      <w:pPr>
        <w:rPr>
          <w:rFonts w:ascii="Times New Roman" w:hAnsi="Times New Roman"/>
          <w:szCs w:val="24"/>
        </w:rPr>
      </w:pPr>
      <w:r w:rsidRPr="003F3744">
        <w:rPr>
          <w:rFonts w:ascii="Times New Roman" w:hAnsi="Times New Roman"/>
          <w:szCs w:val="24"/>
        </w:rPr>
        <w:t xml:space="preserve">The reporting requirements adopted in </w:t>
      </w:r>
      <w:r>
        <w:rPr>
          <w:rFonts w:ascii="Times New Roman" w:hAnsi="Times New Roman"/>
          <w:szCs w:val="24"/>
        </w:rPr>
        <w:t xml:space="preserve">the </w:t>
      </w:r>
      <w:r w:rsidR="00F02103">
        <w:rPr>
          <w:rFonts w:ascii="Times New Roman" w:hAnsi="Times New Roman"/>
          <w:szCs w:val="24"/>
        </w:rPr>
        <w:t xml:space="preserve">modified </w:t>
      </w:r>
      <w:r>
        <w:rPr>
          <w:rFonts w:ascii="Times New Roman" w:hAnsi="Times New Roman"/>
          <w:szCs w:val="24"/>
        </w:rPr>
        <w:t xml:space="preserve">forms </w:t>
      </w:r>
      <w:r w:rsidRPr="003F3744">
        <w:rPr>
          <w:rFonts w:ascii="Times New Roman" w:hAnsi="Times New Roman"/>
          <w:szCs w:val="24"/>
        </w:rPr>
        <w:t xml:space="preserve">will not increase the total cost to the Federal Government.  </w:t>
      </w:r>
    </w:p>
    <w:p w14:paraId="56F2CAAA" w14:textId="77777777" w:rsidR="003F3744" w:rsidRPr="003F3744" w:rsidRDefault="003F3744" w:rsidP="003F3744">
      <w:pPr>
        <w:rPr>
          <w:rFonts w:ascii="Times New Roman" w:hAnsi="Times New Roman"/>
          <w:szCs w:val="24"/>
        </w:rPr>
      </w:pPr>
    </w:p>
    <w:p w14:paraId="3B55AF9A" w14:textId="77777777" w:rsidR="00045ED2" w:rsidRDefault="003F3744" w:rsidP="003F3744">
      <w:pPr>
        <w:rPr>
          <w:rFonts w:ascii="Times New Roman" w:hAnsi="Times New Roman"/>
          <w:b/>
          <w:szCs w:val="24"/>
        </w:rPr>
      </w:pPr>
      <w:r w:rsidRPr="003F3744">
        <w:rPr>
          <w:rFonts w:ascii="Times New Roman" w:hAnsi="Times New Roman"/>
          <w:b/>
          <w:szCs w:val="24"/>
        </w:rPr>
        <w:t>Total Cost to the Federal Government:  $24,019.20</w:t>
      </w:r>
    </w:p>
    <w:p w14:paraId="613E8A99" w14:textId="77777777" w:rsidR="003F3744" w:rsidRPr="00921953" w:rsidRDefault="003F3744" w:rsidP="003F3744">
      <w:pPr>
        <w:rPr>
          <w:rFonts w:ascii="Times New Roman" w:hAnsi="Times New Roman"/>
          <w:szCs w:val="24"/>
        </w:rPr>
      </w:pPr>
    </w:p>
    <w:p w14:paraId="3757FFC0" w14:textId="4F476126" w:rsidR="00004D06" w:rsidRDefault="00F34F9F" w:rsidP="003F3744">
      <w:pPr>
        <w:autoSpaceDE w:val="0"/>
        <w:autoSpaceDN w:val="0"/>
        <w:adjustRightInd w:val="0"/>
        <w:spacing w:after="120"/>
        <w:contextualSpacing/>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00BC454A" w:rsidRPr="00196AD6">
        <w:rPr>
          <w:rFonts w:ascii="Times New Roman" w:hAnsi="Times New Roman"/>
          <w:szCs w:val="24"/>
        </w:rPr>
        <w:t xml:space="preserve">  </w:t>
      </w:r>
      <w:r w:rsidR="00A63007">
        <w:rPr>
          <w:rFonts w:ascii="Times New Roman" w:hAnsi="Times New Roman"/>
          <w:szCs w:val="24"/>
        </w:rPr>
        <w:t xml:space="preserve">Although the Commission is </w:t>
      </w:r>
      <w:r w:rsidR="00F02103">
        <w:rPr>
          <w:rFonts w:ascii="Times New Roman" w:hAnsi="Times New Roman"/>
          <w:szCs w:val="24"/>
        </w:rPr>
        <w:t xml:space="preserve">modifying </w:t>
      </w:r>
      <w:r w:rsidR="00A63007">
        <w:rPr>
          <w:rFonts w:ascii="Times New Roman" w:hAnsi="Times New Roman"/>
          <w:szCs w:val="24"/>
        </w:rPr>
        <w:t>this information collection</w:t>
      </w:r>
      <w:r w:rsidR="004110FB">
        <w:rPr>
          <w:rFonts w:ascii="Times New Roman" w:hAnsi="Times New Roman"/>
          <w:szCs w:val="24"/>
        </w:rPr>
        <w:t xml:space="preserve"> to address certain non-substantive changes to the ET</w:t>
      </w:r>
      <w:r w:rsidR="00932BD6">
        <w:rPr>
          <w:rFonts w:ascii="Times New Roman" w:hAnsi="Times New Roman"/>
          <w:szCs w:val="24"/>
        </w:rPr>
        <w:t>R</w:t>
      </w:r>
      <w:r w:rsidR="004110FB">
        <w:rPr>
          <w:rFonts w:ascii="Times New Roman" w:hAnsi="Times New Roman"/>
          <w:szCs w:val="24"/>
        </w:rPr>
        <w:t>S forms</w:t>
      </w:r>
      <w:r w:rsidR="00A63007">
        <w:rPr>
          <w:rFonts w:ascii="Times New Roman" w:hAnsi="Times New Roman"/>
          <w:szCs w:val="24"/>
        </w:rPr>
        <w:t>, th</w:t>
      </w:r>
      <w:r w:rsidR="004110FB">
        <w:rPr>
          <w:rFonts w:ascii="Times New Roman" w:hAnsi="Times New Roman"/>
          <w:szCs w:val="24"/>
        </w:rPr>
        <w:t xml:space="preserve">is </w:t>
      </w:r>
      <w:r w:rsidR="00F02103">
        <w:rPr>
          <w:rFonts w:ascii="Times New Roman" w:hAnsi="Times New Roman"/>
          <w:szCs w:val="24"/>
        </w:rPr>
        <w:t xml:space="preserve">modification </w:t>
      </w:r>
      <w:r w:rsidR="004110FB">
        <w:rPr>
          <w:rFonts w:ascii="Times New Roman" w:hAnsi="Times New Roman"/>
          <w:szCs w:val="24"/>
        </w:rPr>
        <w:t>also corrects a prior clerical error that reported the burden per response for ETRS filers as .05 hours as opposed to 1 hour</w:t>
      </w:r>
      <w:r w:rsidR="00932BD6">
        <w:rPr>
          <w:rFonts w:ascii="Times New Roman" w:hAnsi="Times New Roman"/>
          <w:szCs w:val="24"/>
        </w:rPr>
        <w:t xml:space="preserve"> per response.  Thus, although t</w:t>
      </w:r>
      <w:r w:rsidR="00932BD6" w:rsidRPr="003F3744">
        <w:rPr>
          <w:rFonts w:ascii="Times New Roman" w:hAnsi="Times New Roman"/>
          <w:szCs w:val="24"/>
        </w:rPr>
        <w:t xml:space="preserve">he total annual burden hours </w:t>
      </w:r>
      <w:r w:rsidR="00932BD6">
        <w:rPr>
          <w:rFonts w:ascii="Times New Roman" w:hAnsi="Times New Roman"/>
          <w:szCs w:val="24"/>
        </w:rPr>
        <w:t xml:space="preserve">appears to have increased from the prior 110,476 hours to the current 136,152 hours, there have been </w:t>
      </w:r>
      <w:r w:rsidR="00A63007">
        <w:rPr>
          <w:rFonts w:ascii="Times New Roman" w:hAnsi="Times New Roman"/>
          <w:szCs w:val="24"/>
        </w:rPr>
        <w:t xml:space="preserve">no changes </w:t>
      </w:r>
      <w:r w:rsidR="00336785">
        <w:rPr>
          <w:rFonts w:ascii="Times New Roman" w:hAnsi="Times New Roman"/>
          <w:szCs w:val="24"/>
        </w:rPr>
        <w:t xml:space="preserve">to the underlying collection from what </w:t>
      </w:r>
      <w:r w:rsidR="00A63007">
        <w:rPr>
          <w:rFonts w:ascii="Times New Roman" w:hAnsi="Times New Roman"/>
          <w:szCs w:val="24"/>
        </w:rPr>
        <w:t xml:space="preserve">OMB </w:t>
      </w:r>
      <w:r w:rsidR="00336785">
        <w:rPr>
          <w:rFonts w:ascii="Times New Roman" w:hAnsi="Times New Roman"/>
          <w:szCs w:val="24"/>
        </w:rPr>
        <w:t xml:space="preserve">approved in </w:t>
      </w:r>
      <w:r w:rsidR="00A63007">
        <w:rPr>
          <w:rFonts w:ascii="Times New Roman" w:hAnsi="Times New Roman"/>
          <w:szCs w:val="24"/>
        </w:rPr>
        <w:t>2011</w:t>
      </w:r>
      <w:r w:rsidR="003F3744">
        <w:rPr>
          <w:rFonts w:ascii="Times New Roman" w:hAnsi="Times New Roman"/>
          <w:szCs w:val="24"/>
        </w:rPr>
        <w:t xml:space="preserve">.  </w:t>
      </w:r>
      <w:r w:rsidR="00932BD6">
        <w:rPr>
          <w:rFonts w:ascii="Times New Roman" w:hAnsi="Times New Roman"/>
          <w:szCs w:val="24"/>
        </w:rPr>
        <w:t>T</w:t>
      </w:r>
      <w:r w:rsidR="003F3744" w:rsidRPr="003F3744">
        <w:rPr>
          <w:rFonts w:ascii="Times New Roman" w:hAnsi="Times New Roman"/>
          <w:szCs w:val="24"/>
        </w:rPr>
        <w:t xml:space="preserve">here </w:t>
      </w:r>
      <w:r w:rsidR="00932BD6">
        <w:rPr>
          <w:rFonts w:ascii="Times New Roman" w:hAnsi="Times New Roman"/>
          <w:szCs w:val="24"/>
        </w:rPr>
        <w:t xml:space="preserve">also have been </w:t>
      </w:r>
      <w:r w:rsidR="003F3744" w:rsidRPr="003F3744">
        <w:rPr>
          <w:rFonts w:ascii="Times New Roman" w:hAnsi="Times New Roman"/>
          <w:szCs w:val="24"/>
        </w:rPr>
        <w:t>no changes to the number of respondents</w:t>
      </w:r>
      <w:r w:rsidR="004110FB">
        <w:rPr>
          <w:rFonts w:ascii="Times New Roman" w:hAnsi="Times New Roman"/>
          <w:szCs w:val="24"/>
        </w:rPr>
        <w:t xml:space="preserve"> or to the </w:t>
      </w:r>
      <w:r w:rsidR="003F3744" w:rsidRPr="003F3744">
        <w:rPr>
          <w:rFonts w:ascii="Times New Roman" w:hAnsi="Times New Roman"/>
          <w:szCs w:val="24"/>
        </w:rPr>
        <w:t>number of responses</w:t>
      </w:r>
      <w:r w:rsidR="004110FB">
        <w:rPr>
          <w:rFonts w:ascii="Times New Roman" w:hAnsi="Times New Roman"/>
          <w:szCs w:val="24"/>
        </w:rPr>
        <w:t xml:space="preserve">.  </w:t>
      </w:r>
      <w:r w:rsidR="00004D06">
        <w:rPr>
          <w:rFonts w:ascii="Times New Roman" w:hAnsi="Times New Roman"/>
          <w:szCs w:val="24"/>
        </w:rPr>
        <w:t xml:space="preserve">Therefore, </w:t>
      </w:r>
      <w:r w:rsidR="00932BD6">
        <w:rPr>
          <w:rFonts w:ascii="Times New Roman" w:hAnsi="Times New Roman"/>
          <w:szCs w:val="24"/>
        </w:rPr>
        <w:t xml:space="preserve">with </w:t>
      </w:r>
      <w:r w:rsidR="00004D06">
        <w:rPr>
          <w:rFonts w:ascii="Times New Roman" w:hAnsi="Times New Roman"/>
          <w:szCs w:val="24"/>
        </w:rPr>
        <w:t>these improvements</w:t>
      </w:r>
      <w:r w:rsidR="00932BD6">
        <w:rPr>
          <w:rFonts w:ascii="Times New Roman" w:hAnsi="Times New Roman"/>
          <w:szCs w:val="24"/>
        </w:rPr>
        <w:t xml:space="preserve">, the </w:t>
      </w:r>
      <w:r w:rsidR="00004D06">
        <w:rPr>
          <w:rFonts w:ascii="Times New Roman" w:hAnsi="Times New Roman"/>
          <w:szCs w:val="24"/>
        </w:rPr>
        <w:t>E</w:t>
      </w:r>
      <w:r w:rsidR="00932BD6">
        <w:rPr>
          <w:rFonts w:ascii="Times New Roman" w:hAnsi="Times New Roman"/>
          <w:szCs w:val="24"/>
        </w:rPr>
        <w:t xml:space="preserve">TRS continues to be </w:t>
      </w:r>
      <w:r w:rsidR="00004D06">
        <w:rPr>
          <w:rFonts w:ascii="Times New Roman" w:hAnsi="Times New Roman"/>
          <w:szCs w:val="24"/>
        </w:rPr>
        <w:t>minimally burdensome on EAS Participants.</w:t>
      </w:r>
      <w:r w:rsidR="004110FB">
        <w:rPr>
          <w:rFonts w:ascii="Times New Roman" w:hAnsi="Times New Roman"/>
          <w:szCs w:val="24"/>
        </w:rPr>
        <w:t xml:space="preserve">  </w:t>
      </w:r>
    </w:p>
    <w:p w14:paraId="45FB3F5E" w14:textId="77777777" w:rsidR="003F3744" w:rsidRDefault="003F3744" w:rsidP="003F3744">
      <w:pPr>
        <w:autoSpaceDE w:val="0"/>
        <w:autoSpaceDN w:val="0"/>
        <w:adjustRightInd w:val="0"/>
        <w:spacing w:after="120"/>
        <w:contextualSpacing/>
        <w:rPr>
          <w:rFonts w:ascii="Times New Roman" w:hAnsi="Times New Roman"/>
          <w:szCs w:val="24"/>
        </w:rPr>
      </w:pPr>
    </w:p>
    <w:p w14:paraId="52BAD216" w14:textId="7099575F" w:rsidR="00F34F9F" w:rsidRPr="00921953" w:rsidRDefault="00F34F9F" w:rsidP="00D9695D">
      <w:pPr>
        <w:rPr>
          <w:rFonts w:ascii="Times New Roman" w:hAnsi="Times New Roman"/>
          <w:szCs w:val="24"/>
        </w:rPr>
      </w:pPr>
      <w:r w:rsidRPr="00921953">
        <w:rPr>
          <w:rFonts w:ascii="Times New Roman" w:hAnsi="Times New Roman"/>
          <w:szCs w:val="24"/>
        </w:rPr>
        <w:t xml:space="preserve">16.  The data will not be published.  </w:t>
      </w:r>
    </w:p>
    <w:p w14:paraId="641A8722" w14:textId="77777777" w:rsidR="00F34F9F" w:rsidRDefault="00F34F9F" w:rsidP="00921953">
      <w:pPr>
        <w:suppressAutoHyphens/>
        <w:rPr>
          <w:rFonts w:ascii="Times New Roman" w:hAnsi="Times New Roman"/>
          <w:szCs w:val="24"/>
        </w:rPr>
      </w:pPr>
    </w:p>
    <w:p w14:paraId="68BF07D4" w14:textId="45B9BF5D"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17.  </w:t>
      </w:r>
      <w:r w:rsidR="00E320B6">
        <w:rPr>
          <w:rFonts w:ascii="Times New Roman" w:hAnsi="Times New Roman"/>
          <w:szCs w:val="24"/>
        </w:rPr>
        <w:t>The Commission displays the OMB expiration date, title and OMB control number in 47 CFR 0.408 of the Commission’s rules.</w:t>
      </w:r>
    </w:p>
    <w:p w14:paraId="039C401D" w14:textId="77777777" w:rsidR="00D9695D" w:rsidRDefault="00D9695D" w:rsidP="00921953">
      <w:pPr>
        <w:suppressAutoHyphens/>
        <w:rPr>
          <w:rFonts w:ascii="Times New Roman" w:hAnsi="Times New Roman"/>
          <w:szCs w:val="24"/>
        </w:rPr>
      </w:pPr>
    </w:p>
    <w:p w14:paraId="1C5441D3" w14:textId="01EF2356"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18.  </w:t>
      </w:r>
      <w:r w:rsidR="00532918" w:rsidRPr="00921953">
        <w:rPr>
          <w:rFonts w:ascii="Times New Roman" w:hAnsi="Times New Roman"/>
          <w:szCs w:val="24"/>
        </w:rPr>
        <w:t xml:space="preserve">There are no exceptions to </w:t>
      </w:r>
      <w:r w:rsidR="00F33688">
        <w:rPr>
          <w:rFonts w:ascii="Times New Roman" w:hAnsi="Times New Roman"/>
          <w:szCs w:val="24"/>
        </w:rPr>
        <w:t>the Certification Statement.</w:t>
      </w:r>
      <w:r w:rsidR="007438F7" w:rsidRPr="00921953">
        <w:rPr>
          <w:rFonts w:ascii="Times New Roman" w:hAnsi="Times New Roman"/>
          <w:szCs w:val="24"/>
        </w:rPr>
        <w:t xml:space="preserve">   </w:t>
      </w:r>
    </w:p>
    <w:p w14:paraId="676DF259" w14:textId="77777777" w:rsidR="007438F7" w:rsidRPr="00921953" w:rsidRDefault="007438F7" w:rsidP="00921953">
      <w:pPr>
        <w:suppressAutoHyphens/>
        <w:rPr>
          <w:rFonts w:ascii="Times New Roman" w:hAnsi="Times New Roman"/>
          <w:szCs w:val="24"/>
        </w:rPr>
      </w:pPr>
    </w:p>
    <w:p w14:paraId="7FF73118" w14:textId="77777777" w:rsidR="00F34F9F" w:rsidRPr="00921953" w:rsidRDefault="00F34F9F" w:rsidP="00921953">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00894050" w:rsidRPr="00921953">
        <w:rPr>
          <w:rFonts w:ascii="Times New Roman" w:hAnsi="Times New Roman"/>
          <w:b/>
          <w:szCs w:val="24"/>
          <w:u w:val="single"/>
        </w:rPr>
        <w:t>:</w:t>
      </w:r>
    </w:p>
    <w:p w14:paraId="49237415" w14:textId="77777777" w:rsidR="00F34F9F" w:rsidRPr="00921953" w:rsidRDefault="00F34F9F" w:rsidP="00921953">
      <w:pPr>
        <w:suppressAutoHyphens/>
        <w:rPr>
          <w:rFonts w:ascii="Times New Roman" w:hAnsi="Times New Roman"/>
          <w:szCs w:val="24"/>
        </w:rPr>
      </w:pPr>
    </w:p>
    <w:p w14:paraId="702927F6" w14:textId="77777777"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     No statistical methods are employed.</w:t>
      </w:r>
    </w:p>
    <w:p w14:paraId="75EEFC81" w14:textId="77777777" w:rsidR="00921953" w:rsidRPr="00921953" w:rsidRDefault="00921953">
      <w:pPr>
        <w:rPr>
          <w:rFonts w:ascii="Times New Roman" w:hAnsi="Times New Roman"/>
          <w:szCs w:val="24"/>
        </w:rPr>
      </w:pPr>
    </w:p>
    <w:sectPr w:rsidR="00921953" w:rsidRPr="00921953" w:rsidSect="00B86E14">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FA7DD" w14:textId="77777777" w:rsidR="00606646" w:rsidRDefault="00606646">
      <w:r>
        <w:separator/>
      </w:r>
    </w:p>
  </w:endnote>
  <w:endnote w:type="continuationSeparator" w:id="0">
    <w:p w14:paraId="5619431D" w14:textId="77777777" w:rsidR="00606646" w:rsidRDefault="00606646">
      <w:r>
        <w:continuationSeparator/>
      </w:r>
    </w:p>
  </w:endnote>
  <w:endnote w:type="continuationNotice" w:id="1">
    <w:p w14:paraId="3A5B01D3" w14:textId="77777777" w:rsidR="00606646" w:rsidRDefault="00606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95573" w14:textId="77777777" w:rsidR="009B4C91" w:rsidRDefault="009B4C91"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30053B" w14:textId="77777777" w:rsidR="009B4C91" w:rsidRDefault="009B4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47D9B" w14:textId="77777777" w:rsidR="009B4C91" w:rsidRPr="007E1860" w:rsidRDefault="009B4C91" w:rsidP="0051184F">
    <w:pPr>
      <w:pStyle w:val="Footer"/>
      <w:framePr w:wrap="around" w:vAnchor="text" w:hAnchor="margin" w:xAlign="center" w:y="1"/>
      <w:rPr>
        <w:rStyle w:val="PageNumber"/>
        <w:rFonts w:ascii="Times New Roman" w:hAnsi="Times New Roman"/>
      </w:rPr>
    </w:pPr>
    <w:r w:rsidRPr="007E1860">
      <w:rPr>
        <w:rStyle w:val="PageNumber"/>
        <w:rFonts w:ascii="Times New Roman" w:hAnsi="Times New Roman"/>
      </w:rPr>
      <w:fldChar w:fldCharType="begin"/>
    </w:r>
    <w:r w:rsidRPr="007E1860">
      <w:rPr>
        <w:rStyle w:val="PageNumber"/>
        <w:rFonts w:ascii="Times New Roman" w:hAnsi="Times New Roman"/>
      </w:rPr>
      <w:instrText xml:space="preserve">PAGE  </w:instrText>
    </w:r>
    <w:r w:rsidRPr="007E1860">
      <w:rPr>
        <w:rStyle w:val="PageNumber"/>
        <w:rFonts w:ascii="Times New Roman" w:hAnsi="Times New Roman"/>
      </w:rPr>
      <w:fldChar w:fldCharType="separate"/>
    </w:r>
    <w:r w:rsidR="000F2185">
      <w:rPr>
        <w:rStyle w:val="PageNumber"/>
        <w:rFonts w:ascii="Times New Roman" w:hAnsi="Times New Roman"/>
        <w:noProof/>
      </w:rPr>
      <w:t>2</w:t>
    </w:r>
    <w:r w:rsidRPr="007E1860">
      <w:rPr>
        <w:rStyle w:val="PageNumber"/>
        <w:rFonts w:ascii="Times New Roman" w:hAnsi="Times New Roman"/>
      </w:rPr>
      <w:fldChar w:fldCharType="end"/>
    </w:r>
  </w:p>
  <w:p w14:paraId="3D23943A" w14:textId="77777777" w:rsidR="009B4C91" w:rsidRDefault="009B4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CC52E" w14:textId="77777777" w:rsidR="00606646" w:rsidRDefault="00606646">
      <w:r>
        <w:separator/>
      </w:r>
    </w:p>
  </w:footnote>
  <w:footnote w:type="continuationSeparator" w:id="0">
    <w:p w14:paraId="0BB6B579" w14:textId="77777777" w:rsidR="00606646" w:rsidRDefault="00606646">
      <w:r>
        <w:continuationSeparator/>
      </w:r>
    </w:p>
  </w:footnote>
  <w:footnote w:type="continuationNotice" w:id="1">
    <w:p w14:paraId="2C039AFA" w14:textId="77777777" w:rsidR="00606646" w:rsidRDefault="006066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54ED"/>
    <w:multiLevelType w:val="hybridMultilevel"/>
    <w:tmpl w:val="A2648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5" w15:restartNumberingAfterBreak="0">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8"/>
    <w:rsid w:val="000040E6"/>
    <w:rsid w:val="00004D06"/>
    <w:rsid w:val="00012D09"/>
    <w:rsid w:val="0001441C"/>
    <w:rsid w:val="00017750"/>
    <w:rsid w:val="0003169F"/>
    <w:rsid w:val="00033184"/>
    <w:rsid w:val="00045ED2"/>
    <w:rsid w:val="000460D8"/>
    <w:rsid w:val="0005331C"/>
    <w:rsid w:val="0006613F"/>
    <w:rsid w:val="00073DD8"/>
    <w:rsid w:val="000812D9"/>
    <w:rsid w:val="00087484"/>
    <w:rsid w:val="000879B8"/>
    <w:rsid w:val="00091612"/>
    <w:rsid w:val="000B3422"/>
    <w:rsid w:val="000B7887"/>
    <w:rsid w:val="000D5153"/>
    <w:rsid w:val="000D5D60"/>
    <w:rsid w:val="000E39A2"/>
    <w:rsid w:val="000F2185"/>
    <w:rsid w:val="000F7F6B"/>
    <w:rsid w:val="00111981"/>
    <w:rsid w:val="00127CA4"/>
    <w:rsid w:val="0014186B"/>
    <w:rsid w:val="00151D64"/>
    <w:rsid w:val="00164587"/>
    <w:rsid w:val="00166809"/>
    <w:rsid w:val="0016767E"/>
    <w:rsid w:val="00171829"/>
    <w:rsid w:val="001732F9"/>
    <w:rsid w:val="0018231F"/>
    <w:rsid w:val="00187142"/>
    <w:rsid w:val="00187C9F"/>
    <w:rsid w:val="00196AD6"/>
    <w:rsid w:val="00197FE2"/>
    <w:rsid w:val="001A3948"/>
    <w:rsid w:val="001A4A7F"/>
    <w:rsid w:val="001A73F2"/>
    <w:rsid w:val="001B236F"/>
    <w:rsid w:val="001B272B"/>
    <w:rsid w:val="001B7B74"/>
    <w:rsid w:val="001C0F43"/>
    <w:rsid w:val="001C1F21"/>
    <w:rsid w:val="001C2847"/>
    <w:rsid w:val="001C4592"/>
    <w:rsid w:val="001D74EE"/>
    <w:rsid w:val="001E0436"/>
    <w:rsid w:val="001E3E40"/>
    <w:rsid w:val="001F6376"/>
    <w:rsid w:val="001F74F5"/>
    <w:rsid w:val="002008C3"/>
    <w:rsid w:val="00200B3B"/>
    <w:rsid w:val="00203FD3"/>
    <w:rsid w:val="00211E84"/>
    <w:rsid w:val="00217365"/>
    <w:rsid w:val="002178E4"/>
    <w:rsid w:val="00231243"/>
    <w:rsid w:val="0023349B"/>
    <w:rsid w:val="002526CF"/>
    <w:rsid w:val="00253FDF"/>
    <w:rsid w:val="00254F71"/>
    <w:rsid w:val="0026185D"/>
    <w:rsid w:val="002647BC"/>
    <w:rsid w:val="00270E50"/>
    <w:rsid w:val="00273688"/>
    <w:rsid w:val="00274F4B"/>
    <w:rsid w:val="002758CA"/>
    <w:rsid w:val="002851D6"/>
    <w:rsid w:val="00297174"/>
    <w:rsid w:val="002A3793"/>
    <w:rsid w:val="002B2D6D"/>
    <w:rsid w:val="002C48D5"/>
    <w:rsid w:val="002C6245"/>
    <w:rsid w:val="002D5FA9"/>
    <w:rsid w:val="002E7F67"/>
    <w:rsid w:val="002F13E4"/>
    <w:rsid w:val="002F3610"/>
    <w:rsid w:val="002F59DB"/>
    <w:rsid w:val="002F6E72"/>
    <w:rsid w:val="00320753"/>
    <w:rsid w:val="00321620"/>
    <w:rsid w:val="00336785"/>
    <w:rsid w:val="0034311D"/>
    <w:rsid w:val="00343FCB"/>
    <w:rsid w:val="00357A98"/>
    <w:rsid w:val="00361A5B"/>
    <w:rsid w:val="00361E32"/>
    <w:rsid w:val="003657D9"/>
    <w:rsid w:val="003733B5"/>
    <w:rsid w:val="003738E7"/>
    <w:rsid w:val="00387895"/>
    <w:rsid w:val="00392ABA"/>
    <w:rsid w:val="00392FD7"/>
    <w:rsid w:val="003A30C3"/>
    <w:rsid w:val="003A40B6"/>
    <w:rsid w:val="003B5B4C"/>
    <w:rsid w:val="003D6442"/>
    <w:rsid w:val="003E17BC"/>
    <w:rsid w:val="003E22DC"/>
    <w:rsid w:val="003E3E9C"/>
    <w:rsid w:val="003E7358"/>
    <w:rsid w:val="003F0492"/>
    <w:rsid w:val="003F3744"/>
    <w:rsid w:val="00400803"/>
    <w:rsid w:val="004110FB"/>
    <w:rsid w:val="00411F93"/>
    <w:rsid w:val="00412950"/>
    <w:rsid w:val="00414342"/>
    <w:rsid w:val="00417058"/>
    <w:rsid w:val="00426B88"/>
    <w:rsid w:val="004340B9"/>
    <w:rsid w:val="00434442"/>
    <w:rsid w:val="00444411"/>
    <w:rsid w:val="00444D35"/>
    <w:rsid w:val="004457BF"/>
    <w:rsid w:val="0044597E"/>
    <w:rsid w:val="004468BB"/>
    <w:rsid w:val="0045121F"/>
    <w:rsid w:val="00463097"/>
    <w:rsid w:val="00467EE6"/>
    <w:rsid w:val="00471C93"/>
    <w:rsid w:val="004740EC"/>
    <w:rsid w:val="00483A56"/>
    <w:rsid w:val="0049191C"/>
    <w:rsid w:val="00491CF8"/>
    <w:rsid w:val="00493573"/>
    <w:rsid w:val="004A2BC3"/>
    <w:rsid w:val="004A6AB3"/>
    <w:rsid w:val="004A6C94"/>
    <w:rsid w:val="004B0BE0"/>
    <w:rsid w:val="004B11D0"/>
    <w:rsid w:val="004B7B4C"/>
    <w:rsid w:val="004D5FB8"/>
    <w:rsid w:val="004D6C2D"/>
    <w:rsid w:val="004F1145"/>
    <w:rsid w:val="004F38CE"/>
    <w:rsid w:val="004F516E"/>
    <w:rsid w:val="00507A66"/>
    <w:rsid w:val="0051184F"/>
    <w:rsid w:val="005159D7"/>
    <w:rsid w:val="005165F7"/>
    <w:rsid w:val="005226BC"/>
    <w:rsid w:val="005261A4"/>
    <w:rsid w:val="005308F3"/>
    <w:rsid w:val="00532918"/>
    <w:rsid w:val="00533A18"/>
    <w:rsid w:val="005369D4"/>
    <w:rsid w:val="00541007"/>
    <w:rsid w:val="0054574B"/>
    <w:rsid w:val="0055142E"/>
    <w:rsid w:val="00553B32"/>
    <w:rsid w:val="00554AF5"/>
    <w:rsid w:val="00557D46"/>
    <w:rsid w:val="00563F45"/>
    <w:rsid w:val="0056402A"/>
    <w:rsid w:val="005659F2"/>
    <w:rsid w:val="0057041B"/>
    <w:rsid w:val="00581952"/>
    <w:rsid w:val="005904DD"/>
    <w:rsid w:val="00592C10"/>
    <w:rsid w:val="00593BA0"/>
    <w:rsid w:val="005A2F91"/>
    <w:rsid w:val="005A4BAA"/>
    <w:rsid w:val="005A76AA"/>
    <w:rsid w:val="005C5014"/>
    <w:rsid w:val="005D2BB6"/>
    <w:rsid w:val="005D32BF"/>
    <w:rsid w:val="005D3616"/>
    <w:rsid w:val="005F2941"/>
    <w:rsid w:val="005F3665"/>
    <w:rsid w:val="005F496A"/>
    <w:rsid w:val="005F7B4F"/>
    <w:rsid w:val="00605284"/>
    <w:rsid w:val="00606646"/>
    <w:rsid w:val="006123FD"/>
    <w:rsid w:val="00615D4B"/>
    <w:rsid w:val="0062189C"/>
    <w:rsid w:val="006253B6"/>
    <w:rsid w:val="00632905"/>
    <w:rsid w:val="00632F13"/>
    <w:rsid w:val="00642F73"/>
    <w:rsid w:val="0064760A"/>
    <w:rsid w:val="00665F75"/>
    <w:rsid w:val="006674E0"/>
    <w:rsid w:val="00693A6F"/>
    <w:rsid w:val="00695D92"/>
    <w:rsid w:val="006A2A9A"/>
    <w:rsid w:val="006A44F0"/>
    <w:rsid w:val="006B1049"/>
    <w:rsid w:val="006B26FC"/>
    <w:rsid w:val="006B37CD"/>
    <w:rsid w:val="006B39AF"/>
    <w:rsid w:val="006B7EA4"/>
    <w:rsid w:val="006D3FF5"/>
    <w:rsid w:val="006F2773"/>
    <w:rsid w:val="006F3CC9"/>
    <w:rsid w:val="006F6A81"/>
    <w:rsid w:val="006F742E"/>
    <w:rsid w:val="00703178"/>
    <w:rsid w:val="00710AC3"/>
    <w:rsid w:val="00711B52"/>
    <w:rsid w:val="00712DAB"/>
    <w:rsid w:val="007131F5"/>
    <w:rsid w:val="0071491C"/>
    <w:rsid w:val="00723B7E"/>
    <w:rsid w:val="00727E3F"/>
    <w:rsid w:val="007371CE"/>
    <w:rsid w:val="007438F7"/>
    <w:rsid w:val="00745E3B"/>
    <w:rsid w:val="00746DC0"/>
    <w:rsid w:val="00747ED1"/>
    <w:rsid w:val="007616D8"/>
    <w:rsid w:val="00767F63"/>
    <w:rsid w:val="0077721A"/>
    <w:rsid w:val="007808AE"/>
    <w:rsid w:val="00785A74"/>
    <w:rsid w:val="00787122"/>
    <w:rsid w:val="00790BFF"/>
    <w:rsid w:val="00795BE9"/>
    <w:rsid w:val="007A3498"/>
    <w:rsid w:val="007A601B"/>
    <w:rsid w:val="007B0D52"/>
    <w:rsid w:val="007B77CA"/>
    <w:rsid w:val="007E1860"/>
    <w:rsid w:val="007F1D5D"/>
    <w:rsid w:val="00805D4A"/>
    <w:rsid w:val="00825C32"/>
    <w:rsid w:val="008277D6"/>
    <w:rsid w:val="00843278"/>
    <w:rsid w:val="008442BB"/>
    <w:rsid w:val="00844575"/>
    <w:rsid w:val="00844DC5"/>
    <w:rsid w:val="008555D6"/>
    <w:rsid w:val="0085665E"/>
    <w:rsid w:val="008632EB"/>
    <w:rsid w:val="00863C4B"/>
    <w:rsid w:val="008679B1"/>
    <w:rsid w:val="00870B4C"/>
    <w:rsid w:val="00871718"/>
    <w:rsid w:val="00874893"/>
    <w:rsid w:val="008761B9"/>
    <w:rsid w:val="008834B5"/>
    <w:rsid w:val="00883DEE"/>
    <w:rsid w:val="008854CD"/>
    <w:rsid w:val="00892558"/>
    <w:rsid w:val="00894050"/>
    <w:rsid w:val="00895303"/>
    <w:rsid w:val="008960B0"/>
    <w:rsid w:val="0089645F"/>
    <w:rsid w:val="008A0005"/>
    <w:rsid w:val="008A4846"/>
    <w:rsid w:val="008B2145"/>
    <w:rsid w:val="008B51F6"/>
    <w:rsid w:val="008B7B13"/>
    <w:rsid w:val="008D009E"/>
    <w:rsid w:val="008D0330"/>
    <w:rsid w:val="008D5EEA"/>
    <w:rsid w:val="008D79DB"/>
    <w:rsid w:val="008E1B8D"/>
    <w:rsid w:val="008E1D35"/>
    <w:rsid w:val="008F275F"/>
    <w:rsid w:val="008F2A6C"/>
    <w:rsid w:val="008F3359"/>
    <w:rsid w:val="009024E0"/>
    <w:rsid w:val="009028F4"/>
    <w:rsid w:val="00902962"/>
    <w:rsid w:val="00921953"/>
    <w:rsid w:val="00932BD6"/>
    <w:rsid w:val="00934F92"/>
    <w:rsid w:val="00935CEF"/>
    <w:rsid w:val="00937CDD"/>
    <w:rsid w:val="009410F4"/>
    <w:rsid w:val="00943326"/>
    <w:rsid w:val="00961511"/>
    <w:rsid w:val="009647F0"/>
    <w:rsid w:val="009674E8"/>
    <w:rsid w:val="009675FC"/>
    <w:rsid w:val="00972BEA"/>
    <w:rsid w:val="009739E4"/>
    <w:rsid w:val="00977612"/>
    <w:rsid w:val="00987B31"/>
    <w:rsid w:val="009900C1"/>
    <w:rsid w:val="0099265D"/>
    <w:rsid w:val="009A0A6A"/>
    <w:rsid w:val="009A375D"/>
    <w:rsid w:val="009B4C91"/>
    <w:rsid w:val="009B5A51"/>
    <w:rsid w:val="009C463B"/>
    <w:rsid w:val="009D0F31"/>
    <w:rsid w:val="009D196C"/>
    <w:rsid w:val="009F2E5C"/>
    <w:rsid w:val="009F3C90"/>
    <w:rsid w:val="009F42A5"/>
    <w:rsid w:val="009F55BC"/>
    <w:rsid w:val="00A1703C"/>
    <w:rsid w:val="00A25EE7"/>
    <w:rsid w:val="00A26178"/>
    <w:rsid w:val="00A3108A"/>
    <w:rsid w:val="00A43CBB"/>
    <w:rsid w:val="00A46F9F"/>
    <w:rsid w:val="00A54D66"/>
    <w:rsid w:val="00A55E61"/>
    <w:rsid w:val="00A60201"/>
    <w:rsid w:val="00A60BA6"/>
    <w:rsid w:val="00A63007"/>
    <w:rsid w:val="00A73F99"/>
    <w:rsid w:val="00A82203"/>
    <w:rsid w:val="00A82E54"/>
    <w:rsid w:val="00A9029B"/>
    <w:rsid w:val="00A914E0"/>
    <w:rsid w:val="00A957F0"/>
    <w:rsid w:val="00AB1ED4"/>
    <w:rsid w:val="00AB2E84"/>
    <w:rsid w:val="00AC40C9"/>
    <w:rsid w:val="00AC4B76"/>
    <w:rsid w:val="00AC5DF9"/>
    <w:rsid w:val="00AD3809"/>
    <w:rsid w:val="00AD63B5"/>
    <w:rsid w:val="00AD65D8"/>
    <w:rsid w:val="00AE0C06"/>
    <w:rsid w:val="00AE1501"/>
    <w:rsid w:val="00AE476E"/>
    <w:rsid w:val="00AF6F05"/>
    <w:rsid w:val="00B0674A"/>
    <w:rsid w:val="00B13896"/>
    <w:rsid w:val="00B15B5A"/>
    <w:rsid w:val="00B165BA"/>
    <w:rsid w:val="00B34E58"/>
    <w:rsid w:val="00B43022"/>
    <w:rsid w:val="00B53655"/>
    <w:rsid w:val="00B5424B"/>
    <w:rsid w:val="00B56CEF"/>
    <w:rsid w:val="00B66D64"/>
    <w:rsid w:val="00B71C14"/>
    <w:rsid w:val="00B85E82"/>
    <w:rsid w:val="00B86E14"/>
    <w:rsid w:val="00B92D57"/>
    <w:rsid w:val="00B95208"/>
    <w:rsid w:val="00BA6428"/>
    <w:rsid w:val="00BB0B02"/>
    <w:rsid w:val="00BB27CD"/>
    <w:rsid w:val="00BC1757"/>
    <w:rsid w:val="00BC454A"/>
    <w:rsid w:val="00BC5F50"/>
    <w:rsid w:val="00BD1536"/>
    <w:rsid w:val="00BD4B55"/>
    <w:rsid w:val="00BD6CB4"/>
    <w:rsid w:val="00BE1D16"/>
    <w:rsid w:val="00BE658E"/>
    <w:rsid w:val="00C10E20"/>
    <w:rsid w:val="00C15EF1"/>
    <w:rsid w:val="00C22359"/>
    <w:rsid w:val="00C360CA"/>
    <w:rsid w:val="00C40B70"/>
    <w:rsid w:val="00C46F11"/>
    <w:rsid w:val="00C502C7"/>
    <w:rsid w:val="00C51662"/>
    <w:rsid w:val="00C549EC"/>
    <w:rsid w:val="00C559E9"/>
    <w:rsid w:val="00C618AA"/>
    <w:rsid w:val="00C632F0"/>
    <w:rsid w:val="00C64438"/>
    <w:rsid w:val="00C70676"/>
    <w:rsid w:val="00C707AD"/>
    <w:rsid w:val="00C758C8"/>
    <w:rsid w:val="00C81C55"/>
    <w:rsid w:val="00C90944"/>
    <w:rsid w:val="00C93B03"/>
    <w:rsid w:val="00C93F3A"/>
    <w:rsid w:val="00C974AE"/>
    <w:rsid w:val="00CA1346"/>
    <w:rsid w:val="00CA44CC"/>
    <w:rsid w:val="00CA497A"/>
    <w:rsid w:val="00CB3602"/>
    <w:rsid w:val="00CB378E"/>
    <w:rsid w:val="00CC3156"/>
    <w:rsid w:val="00CC3C5D"/>
    <w:rsid w:val="00CD2D35"/>
    <w:rsid w:val="00CD4981"/>
    <w:rsid w:val="00CD53D1"/>
    <w:rsid w:val="00CD5D77"/>
    <w:rsid w:val="00CE29CC"/>
    <w:rsid w:val="00CF47C6"/>
    <w:rsid w:val="00CF718C"/>
    <w:rsid w:val="00D06F4D"/>
    <w:rsid w:val="00D21500"/>
    <w:rsid w:val="00D2458B"/>
    <w:rsid w:val="00D2644E"/>
    <w:rsid w:val="00D30666"/>
    <w:rsid w:val="00D3427D"/>
    <w:rsid w:val="00D41717"/>
    <w:rsid w:val="00D44EB7"/>
    <w:rsid w:val="00D473A7"/>
    <w:rsid w:val="00D53A9C"/>
    <w:rsid w:val="00D662E4"/>
    <w:rsid w:val="00D74EB6"/>
    <w:rsid w:val="00D77726"/>
    <w:rsid w:val="00D8696F"/>
    <w:rsid w:val="00D87C6D"/>
    <w:rsid w:val="00D93E22"/>
    <w:rsid w:val="00D95282"/>
    <w:rsid w:val="00D9695D"/>
    <w:rsid w:val="00DA31E2"/>
    <w:rsid w:val="00DB201C"/>
    <w:rsid w:val="00DB317E"/>
    <w:rsid w:val="00DB3B99"/>
    <w:rsid w:val="00DC7649"/>
    <w:rsid w:val="00DC7807"/>
    <w:rsid w:val="00DD543C"/>
    <w:rsid w:val="00DE076D"/>
    <w:rsid w:val="00DE5E2A"/>
    <w:rsid w:val="00DE7CC4"/>
    <w:rsid w:val="00DF2A16"/>
    <w:rsid w:val="00DF6962"/>
    <w:rsid w:val="00E10ED5"/>
    <w:rsid w:val="00E20AC5"/>
    <w:rsid w:val="00E320B6"/>
    <w:rsid w:val="00E366D2"/>
    <w:rsid w:val="00E37AD7"/>
    <w:rsid w:val="00E4009D"/>
    <w:rsid w:val="00E44BB5"/>
    <w:rsid w:val="00E4518D"/>
    <w:rsid w:val="00E547D5"/>
    <w:rsid w:val="00E56F47"/>
    <w:rsid w:val="00E634C6"/>
    <w:rsid w:val="00E64094"/>
    <w:rsid w:val="00E6420C"/>
    <w:rsid w:val="00E66436"/>
    <w:rsid w:val="00E77A4B"/>
    <w:rsid w:val="00E95E38"/>
    <w:rsid w:val="00E97182"/>
    <w:rsid w:val="00E97554"/>
    <w:rsid w:val="00EA2252"/>
    <w:rsid w:val="00EB2D5A"/>
    <w:rsid w:val="00EB3783"/>
    <w:rsid w:val="00EB5AD0"/>
    <w:rsid w:val="00EC0633"/>
    <w:rsid w:val="00EC4B16"/>
    <w:rsid w:val="00EC5E5B"/>
    <w:rsid w:val="00ED703F"/>
    <w:rsid w:val="00ED7E59"/>
    <w:rsid w:val="00EE76FC"/>
    <w:rsid w:val="00EF1F0F"/>
    <w:rsid w:val="00EF6570"/>
    <w:rsid w:val="00EF71D8"/>
    <w:rsid w:val="00F02103"/>
    <w:rsid w:val="00F0328F"/>
    <w:rsid w:val="00F10352"/>
    <w:rsid w:val="00F13EA2"/>
    <w:rsid w:val="00F164F3"/>
    <w:rsid w:val="00F242FC"/>
    <w:rsid w:val="00F31227"/>
    <w:rsid w:val="00F33688"/>
    <w:rsid w:val="00F34898"/>
    <w:rsid w:val="00F34F9F"/>
    <w:rsid w:val="00F37259"/>
    <w:rsid w:val="00F378C6"/>
    <w:rsid w:val="00F41740"/>
    <w:rsid w:val="00F421D9"/>
    <w:rsid w:val="00F4474F"/>
    <w:rsid w:val="00F52228"/>
    <w:rsid w:val="00F6011A"/>
    <w:rsid w:val="00F639D5"/>
    <w:rsid w:val="00F656A3"/>
    <w:rsid w:val="00F67BE9"/>
    <w:rsid w:val="00F765D9"/>
    <w:rsid w:val="00F82A35"/>
    <w:rsid w:val="00F838BB"/>
    <w:rsid w:val="00F86ECD"/>
    <w:rsid w:val="00F901A0"/>
    <w:rsid w:val="00FA09A2"/>
    <w:rsid w:val="00FA1BE4"/>
    <w:rsid w:val="00FA5669"/>
    <w:rsid w:val="00FA6767"/>
    <w:rsid w:val="00FB1BA4"/>
    <w:rsid w:val="00FC1A6D"/>
    <w:rsid w:val="00FC3564"/>
    <w:rsid w:val="00FC56B8"/>
    <w:rsid w:val="00FD5AB2"/>
    <w:rsid w:val="00FE3D0C"/>
    <w:rsid w:val="00FE6213"/>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AE260"/>
  <w15:chartTrackingRefBased/>
  <w15:docId w15:val="{0B56E8FE-57F8-4BC1-A610-23C6CEEA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link w:val="CommentTextChar"/>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character" w:styleId="PlaceholderText">
    <w:name w:val="Placeholder Text"/>
    <w:basedOn w:val="DefaultParagraphFont"/>
    <w:uiPriority w:val="99"/>
    <w:semiHidden/>
    <w:rsid w:val="00F37259"/>
    <w:rPr>
      <w:color w:val="808080"/>
    </w:rPr>
  </w:style>
  <w:style w:type="paragraph" w:styleId="Header">
    <w:name w:val="header"/>
    <w:basedOn w:val="Normal"/>
    <w:link w:val="HeaderChar"/>
    <w:rsid w:val="00895303"/>
    <w:pPr>
      <w:tabs>
        <w:tab w:val="center" w:pos="4680"/>
        <w:tab w:val="right" w:pos="9360"/>
      </w:tabs>
    </w:pPr>
  </w:style>
  <w:style w:type="character" w:customStyle="1" w:styleId="HeaderChar">
    <w:name w:val="Header Char"/>
    <w:basedOn w:val="DefaultParagraphFont"/>
    <w:link w:val="Header"/>
    <w:rsid w:val="00895303"/>
    <w:rPr>
      <w:rFonts w:ascii="CG Omega" w:hAnsi="CG Omega"/>
      <w:snapToGrid w:val="0"/>
      <w:sz w:val="24"/>
    </w:rPr>
  </w:style>
  <w:style w:type="character" w:customStyle="1" w:styleId="CommentTextChar">
    <w:name w:val="Comment Text Char"/>
    <w:basedOn w:val="DefaultParagraphFont"/>
    <w:link w:val="CommentText"/>
    <w:semiHidden/>
    <w:rsid w:val="00FE6213"/>
    <w:rPr>
      <w:rFonts w:ascii="CG Omega" w:hAnsi="CG Omega"/>
      <w:snapToGrid w:val="0"/>
    </w:rPr>
  </w:style>
  <w:style w:type="paragraph" w:styleId="Revision">
    <w:name w:val="Revision"/>
    <w:hidden/>
    <w:uiPriority w:val="99"/>
    <w:semiHidden/>
    <w:rsid w:val="007808AE"/>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006">
      <w:bodyDiv w:val="1"/>
      <w:marLeft w:val="0"/>
      <w:marRight w:val="0"/>
      <w:marTop w:val="0"/>
      <w:marBottom w:val="0"/>
      <w:divBdr>
        <w:top w:val="none" w:sz="0" w:space="0" w:color="auto"/>
        <w:left w:val="none" w:sz="0" w:space="0" w:color="auto"/>
        <w:bottom w:val="none" w:sz="0" w:space="0" w:color="auto"/>
        <w:right w:val="none" w:sz="0" w:space="0" w:color="auto"/>
      </w:divBdr>
    </w:div>
    <w:div w:id="456529127">
      <w:bodyDiv w:val="1"/>
      <w:marLeft w:val="0"/>
      <w:marRight w:val="0"/>
      <w:marTop w:val="0"/>
      <w:marBottom w:val="0"/>
      <w:divBdr>
        <w:top w:val="none" w:sz="0" w:space="0" w:color="auto"/>
        <w:left w:val="none" w:sz="0" w:space="0" w:color="auto"/>
        <w:bottom w:val="none" w:sz="0" w:space="0" w:color="auto"/>
        <w:right w:val="none" w:sz="0" w:space="0" w:color="auto"/>
      </w:divBdr>
    </w:div>
    <w:div w:id="580524990">
      <w:bodyDiv w:val="1"/>
      <w:marLeft w:val="0"/>
      <w:marRight w:val="0"/>
      <w:marTop w:val="0"/>
      <w:marBottom w:val="0"/>
      <w:divBdr>
        <w:top w:val="none" w:sz="0" w:space="0" w:color="auto"/>
        <w:left w:val="none" w:sz="0" w:space="0" w:color="auto"/>
        <w:bottom w:val="none" w:sz="0" w:space="0" w:color="auto"/>
        <w:right w:val="none" w:sz="0" w:space="0" w:color="auto"/>
      </w:divBdr>
    </w:div>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 w:id="1490826954">
      <w:bodyDiv w:val="1"/>
      <w:marLeft w:val="0"/>
      <w:marRight w:val="0"/>
      <w:marTop w:val="0"/>
      <w:marBottom w:val="0"/>
      <w:divBdr>
        <w:top w:val="none" w:sz="0" w:space="0" w:color="auto"/>
        <w:left w:val="none" w:sz="0" w:space="0" w:color="auto"/>
        <w:bottom w:val="none" w:sz="0" w:space="0" w:color="auto"/>
        <w:right w:val="none" w:sz="0" w:space="0" w:color="auto"/>
      </w:divBdr>
    </w:div>
    <w:div w:id="15941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pshs/e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99523-1104-418A-83CA-0A185005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3665</Words>
  <Characters>19698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23317</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subject/>
  <dc:creator>jswank</dc:creator>
  <cp:keywords/>
  <cp:lastModifiedBy>Nicole Ongele</cp:lastModifiedBy>
  <cp:revision>2</cp:revision>
  <cp:lastPrinted>2015-07-15T19:50:00Z</cp:lastPrinted>
  <dcterms:created xsi:type="dcterms:W3CDTF">2017-05-16T19:33:00Z</dcterms:created>
  <dcterms:modified xsi:type="dcterms:W3CDTF">2017-05-16T19:33:00Z</dcterms:modified>
</cp:coreProperties>
</file>