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0A" w:rsidRDefault="0021280A" w:rsidP="00AF3927">
      <w:pPr>
        <w:jc w:val="center"/>
        <w:rPr>
          <w:b/>
          <w:szCs w:val="28"/>
        </w:rPr>
      </w:pPr>
      <w:bookmarkStart w:id="0" w:name="_GoBack"/>
      <w:bookmarkEnd w:id="0"/>
    </w:p>
    <w:p w:rsidR="00D1380E" w:rsidRDefault="00D1380E" w:rsidP="00D1380E">
      <w:pPr>
        <w:jc w:val="center"/>
        <w:rPr>
          <w:b/>
          <w:szCs w:val="28"/>
        </w:rPr>
      </w:pPr>
      <w:r>
        <w:rPr>
          <w:b/>
          <w:szCs w:val="28"/>
        </w:rPr>
        <w:t xml:space="preserve">Supporting Statement </w:t>
      </w:r>
    </w:p>
    <w:p w:rsidR="00D1380E" w:rsidRDefault="00D1380E" w:rsidP="00D1380E">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00694C55" w:rsidRPr="00694C55">
        <w:rPr>
          <w:b/>
          <w:color w:val="FF0000"/>
          <w:szCs w:val="28"/>
        </w:rPr>
        <w:t>1545-1349</w:t>
      </w:r>
      <w:r>
        <w:rPr>
          <w:b/>
          <w:szCs w:val="28"/>
        </w:rPr>
        <w:t xml:space="preserve">) </w:t>
      </w:r>
    </w:p>
    <w:p w:rsidR="00D1380E" w:rsidRDefault="00D1380E" w:rsidP="006D1D9C">
      <w:pPr>
        <w:ind w:firstLine="720"/>
        <w:jc w:val="center"/>
        <w:rPr>
          <w:rFonts w:ascii="Berlin Sans FB" w:hAnsi="Berlin Sans FB"/>
          <w:b/>
          <w:szCs w:val="28"/>
        </w:rPr>
      </w:pPr>
    </w:p>
    <w:p w:rsidR="00320570" w:rsidRDefault="00D1380E" w:rsidP="006D1D9C">
      <w:pPr>
        <w:pStyle w:val="Title"/>
        <w:widowControl/>
        <w:tabs>
          <w:tab w:val="left" w:pos="0"/>
        </w:tabs>
        <w:ind w:left="720" w:right="-720" w:hanging="720"/>
      </w:pPr>
      <w:r w:rsidRPr="00D1380E">
        <w:rPr>
          <w:szCs w:val="28"/>
        </w:rPr>
        <w:t>Title:</w:t>
      </w:r>
      <w:r>
        <w:rPr>
          <w:b w:val="0"/>
          <w:szCs w:val="28"/>
        </w:rPr>
        <w:t xml:space="preserve"> </w:t>
      </w:r>
      <w:r w:rsidRPr="00D579AE">
        <w:t>201</w:t>
      </w:r>
      <w:r w:rsidR="00D7039F">
        <w:t>9</w:t>
      </w:r>
      <w:r w:rsidRPr="00D579AE">
        <w:t xml:space="preserve"> </w:t>
      </w:r>
      <w:r>
        <w:t xml:space="preserve">IRS </w:t>
      </w:r>
      <w:r w:rsidR="001D7FB1">
        <w:t xml:space="preserve">Nationwide </w:t>
      </w:r>
      <w:r>
        <w:t>Tax Forum Focus Group</w:t>
      </w:r>
      <w:r w:rsidR="00DF7512">
        <w:t>s</w:t>
      </w:r>
      <w:r>
        <w:t>:</w:t>
      </w:r>
      <w:r w:rsidR="00320570">
        <w:t xml:space="preserve"> </w:t>
      </w:r>
      <w:bookmarkStart w:id="1" w:name="_Hlk4432386"/>
      <w:r w:rsidR="00320570">
        <w:t>Assessing</w:t>
      </w:r>
    </w:p>
    <w:p w:rsidR="00320570" w:rsidRDefault="00320570" w:rsidP="006D1D9C">
      <w:pPr>
        <w:pStyle w:val="Title"/>
        <w:widowControl/>
        <w:tabs>
          <w:tab w:val="left" w:pos="0"/>
        </w:tabs>
        <w:ind w:left="720" w:right="-720" w:hanging="720"/>
      </w:pPr>
      <w:r>
        <w:t>the implementation and communication of credits and due diligence</w:t>
      </w:r>
    </w:p>
    <w:p w:rsidR="006D1D9C" w:rsidRDefault="00320570" w:rsidP="006D1D9C">
      <w:pPr>
        <w:pStyle w:val="Title"/>
        <w:widowControl/>
        <w:tabs>
          <w:tab w:val="left" w:pos="0"/>
        </w:tabs>
        <w:ind w:left="720" w:right="-720" w:hanging="720"/>
      </w:pPr>
      <w:r>
        <w:t xml:space="preserve">requirements </w:t>
      </w:r>
      <w:r w:rsidR="00FF3737">
        <w:t>within</w:t>
      </w:r>
      <w:r>
        <w:t xml:space="preserve"> the Tax Cut and Jobs Act of 2017 </w:t>
      </w:r>
    </w:p>
    <w:bookmarkEnd w:id="1"/>
    <w:p w:rsidR="004D42CB" w:rsidRDefault="004D42CB" w:rsidP="00F83904">
      <w:pPr>
        <w:rPr>
          <w:b/>
          <w:szCs w:val="28"/>
        </w:rPr>
      </w:pPr>
    </w:p>
    <w:p w:rsidR="00D1380E" w:rsidRPr="00D579AE" w:rsidRDefault="00D1380E" w:rsidP="00D1380E">
      <w:pPr>
        <w:pStyle w:val="Title"/>
        <w:widowControl/>
        <w:ind w:right="-720"/>
      </w:pPr>
      <w:r w:rsidRPr="00D579AE">
        <w:t>Wage &amp; Investment Division</w:t>
      </w:r>
    </w:p>
    <w:p w:rsidR="00D1380E" w:rsidRDefault="00D1380E" w:rsidP="00D1380E">
      <w:pPr>
        <w:pStyle w:val="Title"/>
        <w:widowControl/>
        <w:ind w:right="-720"/>
      </w:pPr>
      <w:r w:rsidRPr="00070927">
        <w:t xml:space="preserve">Wage &amp; Investment </w:t>
      </w:r>
      <w:r w:rsidR="00EE5862" w:rsidRPr="00070927">
        <w:t xml:space="preserve">Strategies </w:t>
      </w:r>
      <w:r w:rsidR="003F566D" w:rsidRPr="00070927">
        <w:t>&amp;</w:t>
      </w:r>
      <w:r w:rsidR="00EE5862" w:rsidRPr="00070927">
        <w:t xml:space="preserve"> Solutions (WISS</w:t>
      </w:r>
      <w:r w:rsidRPr="00070927">
        <w:t>)</w:t>
      </w:r>
    </w:p>
    <w:p w:rsidR="00D1380E" w:rsidRDefault="00D1380E" w:rsidP="00AF3927"/>
    <w:p w:rsidR="00AF3927" w:rsidRDefault="00AF3927" w:rsidP="00AF3927">
      <w:pPr>
        <w:pStyle w:val="ListParagraph"/>
        <w:numPr>
          <w:ilvl w:val="0"/>
          <w:numId w:val="20"/>
        </w:numPr>
        <w:ind w:left="0"/>
        <w:rPr>
          <w:b/>
        </w:rPr>
      </w:pPr>
      <w:r>
        <w:rPr>
          <w:b/>
        </w:rPr>
        <w:t>JUSTIFICATION</w:t>
      </w:r>
    </w:p>
    <w:p w:rsidR="00AF3927" w:rsidRPr="00070927" w:rsidRDefault="00AF3927" w:rsidP="00AF392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RDefault="00704327" w:rsidP="00704327"/>
    <w:p w:rsidR="00DF362A" w:rsidRDefault="00DF362A" w:rsidP="00DF362A">
      <w:r>
        <w:t xml:space="preserve">Signed into law on December 22, 2017, the Tax Cuts and Jobs Act (TCJA) represented the largest tax overhaul since the Tax Reform Act of 1986. The sweeping nature of this legislation impacts multiple IRS operations including the Refundable Credits Policy &amp; Program Management (RCPPM) office which is part of Return Integrity and Compliance Services (RICS). RCPPM communicates policy, procedures and guidance on Earned Income Tax Credit (EITC) and other pre-refund credits and manages the administration of refundable credits through encouraging eligible taxpayers to apply for the credits and reducing the number of claims paid in error. Additionally, RCPPM is responsible for communicating and monitoring tax preparer due diligence requirements.  </w:t>
      </w:r>
    </w:p>
    <w:p w:rsidR="00DF362A" w:rsidRDefault="00DF362A" w:rsidP="00DF362A"/>
    <w:p w:rsidR="00DF362A" w:rsidRDefault="00DF362A" w:rsidP="00DF362A">
      <w:r>
        <w:t xml:space="preserve">RCPPM was affected by three provisions within TCJA; (1) increases in the child tax credit, (2) a new credit for dependents not eligible for the child tax credit, and (3) new due diligence requirements for head of household filing status. Each provision required the development of new policies and procedures, along with communication strategies to alert taxpayers and tax preparers of coming changes. </w:t>
      </w:r>
    </w:p>
    <w:p w:rsidR="00DF362A" w:rsidRDefault="00DF362A" w:rsidP="00DF362A"/>
    <w:p w:rsidR="00AF3927" w:rsidRDefault="00DF362A" w:rsidP="00DF362A">
      <w:r>
        <w:t>To assess the effect of the new credit and due diligence requirements of TCJA, RICS has partnered with Wage and Investment Strategies &amp; Solutions (WISS) to conduct focus groups with tax preparers during the 2019 IRS Tax Forums. The focus groups will seek to gather information across four broad areas: communication, understanding new requirements, implementation, and taxpayer reaction.</w:t>
      </w:r>
    </w:p>
    <w:p w:rsidR="00DF362A" w:rsidRDefault="00DF362A" w:rsidP="00DF362A"/>
    <w:p w:rsidR="00AF3927" w:rsidRPr="007D2C77" w:rsidRDefault="00AF3927" w:rsidP="00AF3927">
      <w:pPr>
        <w:pStyle w:val="ListParagraph"/>
        <w:numPr>
          <w:ilvl w:val="0"/>
          <w:numId w:val="21"/>
        </w:numPr>
        <w:ind w:left="0"/>
        <w:rPr>
          <w:b/>
        </w:rPr>
      </w:pPr>
      <w:r w:rsidRPr="007D2C77">
        <w:rPr>
          <w:b/>
        </w:rPr>
        <w:t>Purpose and Use of the Information Collection</w:t>
      </w:r>
    </w:p>
    <w:p w:rsidR="00AF3927" w:rsidRDefault="00AF3927" w:rsidP="00AF3927">
      <w:pPr>
        <w:rPr>
          <w:highlight w:val="yellow"/>
        </w:rPr>
      </w:pPr>
    </w:p>
    <w:p w:rsidR="0097257D" w:rsidRDefault="00164EBE" w:rsidP="0097257D">
      <w:pPr>
        <w:pStyle w:val="BodyTextIndent2"/>
        <w:spacing w:after="0" w:line="240" w:lineRule="auto"/>
        <w:ind w:left="0"/>
      </w:pPr>
      <w:bookmarkStart w:id="2" w:name="_Hlk4432471"/>
      <w:r>
        <w:t xml:space="preserve">The purpose of this project is to </w:t>
      </w:r>
      <w:r w:rsidR="00B52FC1">
        <w:t>gather information from tax professionals</w:t>
      </w:r>
      <w:r w:rsidR="007D2C77">
        <w:t xml:space="preserve"> regarding</w:t>
      </w:r>
      <w:r w:rsidR="00B52FC1">
        <w:t xml:space="preserve"> </w:t>
      </w:r>
      <w:r w:rsidR="007D2C77">
        <w:t>new credit and due diligence requirements of TCJA</w:t>
      </w:r>
      <w:r w:rsidR="009C0808">
        <w:t>. P</w:t>
      </w:r>
      <w:r w:rsidR="009C0808" w:rsidRPr="009C0808">
        <w:t xml:space="preserve">articipants will provide input on </w:t>
      </w:r>
      <w:r w:rsidR="007D2C77">
        <w:t xml:space="preserve">communication strategies, understanding new requirements, implementation of new provisions, and taxpayer reaction. </w:t>
      </w:r>
      <w:bookmarkEnd w:id="2"/>
      <w:r w:rsidR="0097257D" w:rsidRPr="00AB52C4">
        <w:t>Focus group findings will be utilized and distributed</w:t>
      </w:r>
      <w:r w:rsidR="0097257D">
        <w:t xml:space="preserve"> by </w:t>
      </w:r>
      <w:r w:rsidR="007D2C77">
        <w:t>RCPPM</w:t>
      </w:r>
      <w:r w:rsidR="0097257D">
        <w:t xml:space="preserve"> as </w:t>
      </w:r>
      <w:r w:rsidR="009C0808">
        <w:t>part of their ongoing effort to provide the most up-to-date and accurate resources on refundable credits</w:t>
      </w:r>
      <w:r w:rsidR="007D2C77">
        <w:t xml:space="preserve"> and due diligence</w:t>
      </w:r>
      <w:r w:rsidR="009C0808">
        <w:t xml:space="preserve">.  </w:t>
      </w:r>
    </w:p>
    <w:p w:rsidR="0097257D" w:rsidRPr="00953889" w:rsidRDefault="0097257D" w:rsidP="00AF3927">
      <w:pPr>
        <w:rPr>
          <w:highlight w:val="yellow"/>
        </w:rPr>
      </w:pPr>
    </w:p>
    <w:p w:rsidR="00AF3927" w:rsidRPr="007D2C77" w:rsidRDefault="00AF3927" w:rsidP="00AF3927">
      <w:pPr>
        <w:pStyle w:val="ListParagraph"/>
        <w:numPr>
          <w:ilvl w:val="0"/>
          <w:numId w:val="21"/>
        </w:numPr>
        <w:ind w:left="0"/>
        <w:rPr>
          <w:b/>
        </w:rPr>
      </w:pPr>
      <w:r w:rsidRPr="007D2C77">
        <w:rPr>
          <w:b/>
        </w:rPr>
        <w:t>Consideration Given to Information Technology</w:t>
      </w:r>
    </w:p>
    <w:p w:rsidR="00AF3927" w:rsidRDefault="00AF3927" w:rsidP="00AF3927">
      <w:pPr>
        <w:rPr>
          <w:highlight w:val="yellow"/>
        </w:rPr>
      </w:pPr>
    </w:p>
    <w:p w:rsidR="00C91B81" w:rsidRDefault="00164EBE" w:rsidP="00C91B81">
      <w:pPr>
        <w:pStyle w:val="BodyTextIndent2"/>
        <w:spacing w:after="0" w:line="240" w:lineRule="auto"/>
        <w:ind w:left="0"/>
      </w:pPr>
      <w:r>
        <w:lastRenderedPageBreak/>
        <w:t xml:space="preserve">Data collection for this project will be completed during in-person focus groups coinciding with the </w:t>
      </w:r>
      <w:r w:rsidR="00DF7512">
        <w:t>following</w:t>
      </w:r>
      <w:r w:rsidR="00BF05C2">
        <w:t xml:space="preserve"> 201</w:t>
      </w:r>
      <w:r w:rsidR="004D42CB">
        <w:t>9</w:t>
      </w:r>
      <w:r w:rsidR="00DF7512">
        <w:t xml:space="preserve"> </w:t>
      </w:r>
      <w:r>
        <w:t xml:space="preserve">IRS </w:t>
      </w:r>
      <w:r w:rsidR="001D7FB1">
        <w:t xml:space="preserve">Nationwide </w:t>
      </w:r>
      <w:r w:rsidR="00DF7512">
        <w:t>Tax Forums:</w:t>
      </w:r>
    </w:p>
    <w:p w:rsidR="00AB52C4" w:rsidRDefault="00AB52C4" w:rsidP="00C91B81">
      <w:pPr>
        <w:pStyle w:val="BodyTextIndent2"/>
        <w:spacing w:after="0" w:line="240" w:lineRule="auto"/>
        <w:ind w:left="0"/>
        <w:rPr>
          <w:color w:val="FF0000"/>
        </w:rPr>
      </w:pPr>
    </w:p>
    <w:tbl>
      <w:tblPr>
        <w:tblW w:w="6615" w:type="dxa"/>
        <w:jc w:val="center"/>
        <w:tblBorders>
          <w:top w:val="single" w:sz="6" w:space="0" w:color="A6CAF0"/>
          <w:left w:val="single" w:sz="6" w:space="0" w:color="A6CAF0"/>
          <w:bottom w:val="single" w:sz="6" w:space="0" w:color="A6CAF0"/>
          <w:right w:val="single" w:sz="6" w:space="0" w:color="A6CAF0"/>
        </w:tblBorders>
        <w:tblCellMar>
          <w:top w:w="30" w:type="dxa"/>
          <w:left w:w="30" w:type="dxa"/>
          <w:bottom w:w="30" w:type="dxa"/>
          <w:right w:w="30" w:type="dxa"/>
        </w:tblCellMar>
        <w:tblLook w:val="04A0" w:firstRow="1" w:lastRow="0" w:firstColumn="1" w:lastColumn="0" w:noHBand="0" w:noVBand="1"/>
      </w:tblPr>
      <w:tblGrid>
        <w:gridCol w:w="3541"/>
        <w:gridCol w:w="3074"/>
      </w:tblGrid>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0A246A"/>
            <w:vAlign w:val="center"/>
            <w:hideMark/>
          </w:tcPr>
          <w:p w:rsidR="00AB52C4" w:rsidRPr="00AB52C4" w:rsidRDefault="00AB52C4" w:rsidP="00AB52C4">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City</w:t>
            </w:r>
            <w:r w:rsidR="00BF05C2">
              <w:rPr>
                <w:rFonts w:ascii="Verdana" w:hAnsi="Verdana"/>
                <w:b/>
                <w:bCs/>
                <w:color w:val="FFFFFF"/>
                <w:sz w:val="20"/>
                <w:szCs w:val="20"/>
              </w:rPr>
              <w:t>, State</w:t>
            </w:r>
          </w:p>
        </w:tc>
        <w:tc>
          <w:tcPr>
            <w:tcW w:w="0" w:type="auto"/>
            <w:tcBorders>
              <w:top w:val="single" w:sz="6" w:space="0" w:color="A6CAF0"/>
              <w:left w:val="single" w:sz="6" w:space="0" w:color="A6CAF0"/>
              <w:bottom w:val="single" w:sz="6" w:space="0" w:color="A6CAF0"/>
              <w:right w:val="single" w:sz="6" w:space="0" w:color="A6CAF0"/>
            </w:tcBorders>
            <w:shd w:val="clear" w:color="auto" w:fill="0A246A"/>
            <w:vAlign w:val="center"/>
            <w:hideMark/>
          </w:tcPr>
          <w:p w:rsidR="00AB52C4" w:rsidRPr="00AB52C4" w:rsidRDefault="00AB52C4" w:rsidP="00AB52C4">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Dates</w:t>
            </w:r>
          </w:p>
        </w:tc>
      </w:tr>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National Harbor, MD</w:t>
            </w:r>
          </w:p>
        </w:tc>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9</w:t>
            </w:r>
            <w:r w:rsidR="00E37893">
              <w:rPr>
                <w:rFonts w:ascii="Verdana" w:hAnsi="Verdana"/>
                <w:sz w:val="20"/>
                <w:szCs w:val="20"/>
              </w:rPr>
              <w:t>-1</w:t>
            </w:r>
            <w:r w:rsidR="004D42CB">
              <w:rPr>
                <w:rFonts w:ascii="Verdana" w:hAnsi="Verdana"/>
                <w:sz w:val="20"/>
                <w:szCs w:val="20"/>
              </w:rPr>
              <w:t>1</w:t>
            </w:r>
          </w:p>
        </w:tc>
      </w:tr>
      <w:tr w:rsidR="00AB52C4" w:rsidRPr="00AB52C4" w:rsidTr="00246C46">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Chicago, IL</w:t>
            </w:r>
          </w:p>
        </w:tc>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23</w:t>
            </w:r>
            <w:r>
              <w:rPr>
                <w:rFonts w:ascii="Verdana" w:hAnsi="Verdana"/>
                <w:sz w:val="20"/>
                <w:szCs w:val="20"/>
              </w:rPr>
              <w:t>-</w:t>
            </w:r>
            <w:r w:rsidR="004D42CB">
              <w:rPr>
                <w:rFonts w:ascii="Verdana" w:hAnsi="Verdana"/>
                <w:sz w:val="20"/>
                <w:szCs w:val="20"/>
              </w:rPr>
              <w:t>25</w:t>
            </w:r>
          </w:p>
        </w:tc>
      </w:tr>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New Orleans, LA</w:t>
            </w:r>
          </w:p>
        </w:tc>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August </w:t>
            </w:r>
            <w:r w:rsidR="004D42CB">
              <w:rPr>
                <w:rFonts w:ascii="Verdana" w:hAnsi="Verdana"/>
                <w:sz w:val="20"/>
                <w:szCs w:val="20"/>
              </w:rPr>
              <w:t>6</w:t>
            </w:r>
            <w:r>
              <w:rPr>
                <w:rFonts w:ascii="Verdana" w:hAnsi="Verdana"/>
                <w:sz w:val="20"/>
                <w:szCs w:val="20"/>
              </w:rPr>
              <w:t>-</w:t>
            </w:r>
            <w:r w:rsidR="004D42CB">
              <w:rPr>
                <w:rFonts w:ascii="Verdana" w:hAnsi="Verdana"/>
                <w:sz w:val="20"/>
                <w:szCs w:val="20"/>
              </w:rPr>
              <w:t>8</w:t>
            </w:r>
          </w:p>
        </w:tc>
      </w:tr>
      <w:tr w:rsidR="00AB52C4" w:rsidRPr="00AB52C4" w:rsidTr="00246C46">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Orlando, FL</w:t>
            </w:r>
          </w:p>
        </w:tc>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AB52C4" w:rsidP="00E37893">
            <w:pPr>
              <w:spacing w:before="100" w:beforeAutospacing="1" w:after="100" w:afterAutospacing="1"/>
              <w:jc w:val="center"/>
              <w:rPr>
                <w:rFonts w:ascii="Verdana" w:hAnsi="Verdana"/>
                <w:sz w:val="20"/>
                <w:szCs w:val="20"/>
              </w:rPr>
            </w:pPr>
            <w:r w:rsidRPr="00AB52C4">
              <w:rPr>
                <w:rFonts w:ascii="Verdana" w:hAnsi="Verdana"/>
                <w:sz w:val="20"/>
                <w:szCs w:val="20"/>
              </w:rPr>
              <w:t xml:space="preserve">August </w:t>
            </w:r>
            <w:r w:rsidR="004D42CB">
              <w:rPr>
                <w:rFonts w:ascii="Verdana" w:hAnsi="Verdana"/>
                <w:sz w:val="20"/>
                <w:szCs w:val="20"/>
              </w:rPr>
              <w:t>13</w:t>
            </w:r>
            <w:r w:rsidR="00BF05C2">
              <w:rPr>
                <w:rFonts w:ascii="Verdana" w:hAnsi="Verdana"/>
                <w:sz w:val="20"/>
                <w:szCs w:val="20"/>
              </w:rPr>
              <w:t>-</w:t>
            </w:r>
            <w:r w:rsidR="004D42CB">
              <w:rPr>
                <w:rFonts w:ascii="Verdana" w:hAnsi="Verdana"/>
                <w:sz w:val="20"/>
                <w:szCs w:val="20"/>
              </w:rPr>
              <w:t>15</w:t>
            </w:r>
          </w:p>
        </w:tc>
      </w:tr>
      <w:tr w:rsidR="00BF05C2" w:rsidRPr="00AB52C4" w:rsidTr="000253AB">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FFFFFF"/>
          </w:tcPr>
          <w:p w:rsidR="00BF05C2" w:rsidRDefault="004D42CB" w:rsidP="00AB52C4">
            <w:pPr>
              <w:spacing w:before="100" w:beforeAutospacing="1" w:after="100" w:afterAutospacing="1"/>
              <w:jc w:val="center"/>
              <w:rPr>
                <w:rFonts w:ascii="Verdana" w:hAnsi="Verdana"/>
                <w:sz w:val="20"/>
                <w:szCs w:val="20"/>
              </w:rPr>
            </w:pPr>
            <w:r>
              <w:rPr>
                <w:rFonts w:ascii="Verdana" w:hAnsi="Verdana"/>
                <w:sz w:val="20"/>
                <w:szCs w:val="20"/>
              </w:rPr>
              <w:t>San Diego, CA</w:t>
            </w:r>
          </w:p>
        </w:tc>
        <w:tc>
          <w:tcPr>
            <w:tcW w:w="0" w:type="auto"/>
            <w:tcBorders>
              <w:top w:val="single" w:sz="6" w:space="0" w:color="A6CAF0"/>
              <w:left w:val="single" w:sz="6" w:space="0" w:color="A6CAF0"/>
              <w:bottom w:val="single" w:sz="6" w:space="0" w:color="A6CAF0"/>
              <w:right w:val="single" w:sz="6" w:space="0" w:color="A6CAF0"/>
            </w:tcBorders>
            <w:shd w:val="clear" w:color="auto" w:fill="FFFFFF"/>
          </w:tcPr>
          <w:p w:rsidR="00BF05C2" w:rsidRPr="00AB52C4" w:rsidRDefault="00BF05C2" w:rsidP="00E37893">
            <w:pPr>
              <w:spacing w:before="100" w:beforeAutospacing="1" w:after="100" w:afterAutospacing="1"/>
              <w:jc w:val="center"/>
              <w:rPr>
                <w:rFonts w:ascii="Verdana" w:hAnsi="Verdana"/>
                <w:sz w:val="20"/>
                <w:szCs w:val="20"/>
              </w:rPr>
            </w:pPr>
            <w:r>
              <w:rPr>
                <w:rFonts w:ascii="Verdana" w:hAnsi="Verdana"/>
                <w:sz w:val="20"/>
                <w:szCs w:val="20"/>
              </w:rPr>
              <w:t>September 1</w:t>
            </w:r>
            <w:r w:rsidR="004D42CB">
              <w:rPr>
                <w:rFonts w:ascii="Verdana" w:hAnsi="Verdana"/>
                <w:sz w:val="20"/>
                <w:szCs w:val="20"/>
              </w:rPr>
              <w:t>7</w:t>
            </w:r>
            <w:r>
              <w:rPr>
                <w:rFonts w:ascii="Verdana" w:hAnsi="Verdana"/>
                <w:sz w:val="20"/>
                <w:szCs w:val="20"/>
              </w:rPr>
              <w:t>-1</w:t>
            </w:r>
            <w:r w:rsidR="004D42CB">
              <w:rPr>
                <w:rFonts w:ascii="Verdana" w:hAnsi="Verdana"/>
                <w:sz w:val="20"/>
                <w:szCs w:val="20"/>
              </w:rPr>
              <w:t>9</w:t>
            </w:r>
          </w:p>
        </w:tc>
      </w:tr>
    </w:tbl>
    <w:p w:rsidR="00AF3927" w:rsidRPr="00AB52C4" w:rsidRDefault="00AF3927" w:rsidP="00AB52C4">
      <w:pPr>
        <w:spacing w:before="100" w:beforeAutospacing="1" w:after="100" w:afterAutospacing="1"/>
        <w:rPr>
          <w:rFonts w:ascii="Verdana" w:hAnsi="Verdana"/>
          <w:sz w:val="20"/>
          <w:szCs w:val="20"/>
        </w:rPr>
      </w:pPr>
    </w:p>
    <w:p w:rsidR="00AF3927" w:rsidRDefault="00AF3927" w:rsidP="00AF3927">
      <w:pPr>
        <w:pStyle w:val="ListParagraph"/>
        <w:numPr>
          <w:ilvl w:val="0"/>
          <w:numId w:val="21"/>
        </w:numPr>
        <w:ind w:left="0"/>
        <w:rPr>
          <w:b/>
        </w:rPr>
      </w:pPr>
      <w:r>
        <w:rPr>
          <w:b/>
        </w:rPr>
        <w:t xml:space="preserve"> </w:t>
      </w:r>
      <w:r w:rsidRPr="007D2C77">
        <w:rPr>
          <w:b/>
        </w:rPr>
        <w:t>Duplication of Information</w:t>
      </w:r>
    </w:p>
    <w:p w:rsidR="00AF3927" w:rsidRDefault="00AF3927" w:rsidP="00AF3927"/>
    <w:p w:rsidR="005A5C4F" w:rsidRDefault="00AF3927" w:rsidP="00AF392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RDefault="00AF3927" w:rsidP="00AF3927">
      <w:r>
        <w:t xml:space="preserve"> </w:t>
      </w:r>
    </w:p>
    <w:p w:rsidR="00AF3927" w:rsidRPr="007D2C77" w:rsidRDefault="00AF3927" w:rsidP="00C91B81">
      <w:pPr>
        <w:pStyle w:val="ListParagraph"/>
        <w:numPr>
          <w:ilvl w:val="0"/>
          <w:numId w:val="21"/>
        </w:numPr>
        <w:ind w:left="0"/>
        <w:rPr>
          <w:b/>
        </w:rPr>
      </w:pPr>
      <w:r>
        <w:rPr>
          <w:b/>
        </w:rPr>
        <w:t xml:space="preserve"> </w:t>
      </w:r>
      <w:r w:rsidRPr="007D2C77">
        <w:rPr>
          <w:b/>
        </w:rPr>
        <w:t>Reducing the Burden on Small Entities</w:t>
      </w:r>
    </w:p>
    <w:p w:rsidR="00AF3927" w:rsidRDefault="00AF3927" w:rsidP="00C91B81">
      <w:pPr>
        <w:contextualSpacing/>
        <w:rPr>
          <w:b/>
        </w:rPr>
      </w:pPr>
    </w:p>
    <w:p w:rsidR="00A60B5B" w:rsidRDefault="008B2E79" w:rsidP="00C91B81">
      <w:pPr>
        <w:contextualSpacing/>
      </w:pPr>
      <w:r w:rsidRPr="008B2E79">
        <w:t>Participant</w:t>
      </w:r>
      <w:r>
        <w:t>s for this project will be recruited from</w:t>
      </w:r>
      <w:r w:rsidRPr="008B2E79">
        <w:t xml:space="preserve"> </w:t>
      </w:r>
      <w:r>
        <w:t xml:space="preserve">individual </w:t>
      </w:r>
      <w:r w:rsidRPr="008B2E79">
        <w:t xml:space="preserve">attendees at the </w:t>
      </w:r>
      <w:r w:rsidR="00E37893">
        <w:t>201</w:t>
      </w:r>
      <w:r w:rsidR="004D42CB">
        <w:t>9</w:t>
      </w:r>
      <w:r>
        <w:t xml:space="preserve"> </w:t>
      </w:r>
      <w:r w:rsidRPr="008B2E79">
        <w:t>IRS Nationwide Tax Forums</w:t>
      </w:r>
      <w:r>
        <w:t xml:space="preserve">. No small entities will be contacted or recruited for participation in these focus groups. </w:t>
      </w:r>
    </w:p>
    <w:p w:rsidR="008B2E79" w:rsidRDefault="008B2E79" w:rsidP="00C91B81">
      <w:pPr>
        <w:contextualSpacing/>
        <w:rPr>
          <w:b/>
        </w:rPr>
      </w:pPr>
    </w:p>
    <w:p w:rsidR="003E24C8" w:rsidRPr="00683F1B" w:rsidRDefault="00AF3927" w:rsidP="00F60A9D">
      <w:pPr>
        <w:pStyle w:val="ListParagraph"/>
        <w:numPr>
          <w:ilvl w:val="0"/>
          <w:numId w:val="21"/>
        </w:numPr>
        <w:ind w:left="0"/>
        <w:rPr>
          <w:b/>
        </w:rPr>
      </w:pPr>
      <w:r w:rsidRPr="00683F1B">
        <w:rPr>
          <w:b/>
        </w:rPr>
        <w:t>Consequenc</w:t>
      </w:r>
      <w:r w:rsidR="00B52FC1" w:rsidRPr="00683F1B">
        <w:rPr>
          <w:b/>
        </w:rPr>
        <w:t>es of Not Conducting Collection</w:t>
      </w:r>
    </w:p>
    <w:p w:rsidR="003E24C8" w:rsidRPr="003E24C8" w:rsidRDefault="003E24C8" w:rsidP="003E24C8">
      <w:pPr>
        <w:pStyle w:val="ListParagraph"/>
        <w:ind w:left="0"/>
        <w:rPr>
          <w:b/>
        </w:rPr>
      </w:pPr>
    </w:p>
    <w:p w:rsidR="00590F7A" w:rsidRDefault="003E24C8" w:rsidP="00C91B81">
      <w:pPr>
        <w:rPr>
          <w:rFonts w:cs="Arial"/>
          <w:bCs/>
          <w:szCs w:val="22"/>
        </w:rPr>
      </w:pPr>
      <w:r>
        <w:rPr>
          <w:rFonts w:cs="Arial"/>
          <w:bCs/>
          <w:szCs w:val="22"/>
        </w:rPr>
        <w:t>If the requirement is not approved</w:t>
      </w:r>
      <w:r w:rsidR="00F60A9D" w:rsidRPr="005B09EA">
        <w:rPr>
          <w:rFonts w:cs="Arial"/>
          <w:bCs/>
          <w:szCs w:val="22"/>
        </w:rPr>
        <w:t xml:space="preserve">, </w:t>
      </w:r>
      <w:r w:rsidR="007D2C77">
        <w:t>RCPPM</w:t>
      </w:r>
      <w:r>
        <w:rPr>
          <w:rFonts w:cs="Arial"/>
          <w:bCs/>
          <w:szCs w:val="22"/>
        </w:rPr>
        <w:t xml:space="preserve"> </w:t>
      </w:r>
      <w:r w:rsidR="00F60A9D" w:rsidRPr="005B09EA">
        <w:rPr>
          <w:rFonts w:cs="Arial"/>
          <w:bCs/>
          <w:szCs w:val="22"/>
        </w:rPr>
        <w:t xml:space="preserve">will </w:t>
      </w:r>
      <w:r w:rsidR="00683F1B">
        <w:rPr>
          <w:rFonts w:cs="Arial"/>
          <w:bCs/>
          <w:szCs w:val="22"/>
        </w:rPr>
        <w:t xml:space="preserve">not receive valuable feedback from tax preparers regarding the </w:t>
      </w:r>
      <w:r w:rsidR="007D2C77">
        <w:rPr>
          <w:rFonts w:cs="Arial"/>
          <w:bCs/>
          <w:szCs w:val="22"/>
        </w:rPr>
        <w:t>implementation of new tax law</w:t>
      </w:r>
      <w:r w:rsidR="00683F1B">
        <w:rPr>
          <w:rFonts w:cs="Arial"/>
          <w:bCs/>
          <w:szCs w:val="22"/>
        </w:rPr>
        <w:t xml:space="preserve">. As such, </w:t>
      </w:r>
      <w:r w:rsidR="007D2C77">
        <w:t>RCPPM</w:t>
      </w:r>
      <w:r w:rsidR="00683F1B">
        <w:rPr>
          <w:rFonts w:cs="Arial"/>
          <w:bCs/>
          <w:szCs w:val="22"/>
        </w:rPr>
        <w:t xml:space="preserve"> will not know </w:t>
      </w:r>
      <w:r w:rsidR="00590F7A">
        <w:rPr>
          <w:rFonts w:cs="Arial"/>
          <w:bCs/>
          <w:szCs w:val="22"/>
        </w:rPr>
        <w:t xml:space="preserve">what information is beneficial in helping </w:t>
      </w:r>
      <w:r w:rsidR="007D2C77">
        <w:rPr>
          <w:rFonts w:cs="Arial"/>
          <w:bCs/>
          <w:szCs w:val="22"/>
        </w:rPr>
        <w:t>tax professionals</w:t>
      </w:r>
      <w:r w:rsidR="00590F7A">
        <w:rPr>
          <w:rFonts w:cs="Arial"/>
          <w:bCs/>
          <w:szCs w:val="22"/>
        </w:rPr>
        <w:t xml:space="preserve"> meet the needs of their clients, or what additional information may help make the process of claiming refundable credits less burdensome. </w:t>
      </w:r>
    </w:p>
    <w:p w:rsidR="00AF3927" w:rsidRPr="00486C3A" w:rsidRDefault="00683F1B" w:rsidP="00C91B81">
      <w:pPr>
        <w:rPr>
          <w:rFonts w:cs="Arial"/>
          <w:bCs/>
          <w:szCs w:val="22"/>
        </w:rPr>
      </w:pPr>
      <w:r>
        <w:rPr>
          <w:rFonts w:cs="Arial"/>
          <w:bCs/>
          <w:szCs w:val="22"/>
        </w:rPr>
        <w:t xml:space="preserve"> </w:t>
      </w:r>
      <w:r w:rsidR="00B52FC1">
        <w:rPr>
          <w:rFonts w:cs="Arial"/>
          <w:bCs/>
          <w:szCs w:val="22"/>
        </w:rPr>
        <w:t xml:space="preserve"> </w:t>
      </w:r>
    </w:p>
    <w:p w:rsidR="00AF3927" w:rsidRPr="007D2C77" w:rsidRDefault="00AF3927" w:rsidP="00C91B81">
      <w:pPr>
        <w:pStyle w:val="ListParagraph"/>
        <w:numPr>
          <w:ilvl w:val="0"/>
          <w:numId w:val="21"/>
        </w:numPr>
        <w:ind w:left="0"/>
        <w:rPr>
          <w:b/>
        </w:rPr>
      </w:pPr>
      <w:r w:rsidRPr="007D2C77">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164EBE">
        <w:rPr>
          <w:rStyle w:val="Strong"/>
          <w:b w:val="0"/>
        </w:rPr>
        <w:t>The findings from this project</w:t>
      </w:r>
      <w:r w:rsidR="00A02828" w:rsidRPr="006B5400">
        <w:rPr>
          <w:rStyle w:val="Strong"/>
          <w:b w:val="0"/>
        </w:rPr>
        <w:t xml:space="preserve"> could be used in making management decisions </w:t>
      </w:r>
      <w:r w:rsidR="00164EBE">
        <w:rPr>
          <w:rStyle w:val="Strong"/>
          <w:b w:val="0"/>
        </w:rPr>
        <w:t>regarding the inclusion of additional information within the instructions used to complete IRS tax forms.</w:t>
      </w:r>
    </w:p>
    <w:p w:rsidR="00AF3927" w:rsidRDefault="00AF3927" w:rsidP="00C91B81"/>
    <w:p w:rsidR="00AF3927" w:rsidRPr="007D2C77" w:rsidRDefault="00AF3927" w:rsidP="00C91B81">
      <w:pPr>
        <w:pStyle w:val="ListParagraph"/>
        <w:numPr>
          <w:ilvl w:val="0"/>
          <w:numId w:val="21"/>
        </w:numPr>
        <w:ind w:left="0"/>
        <w:rPr>
          <w:b/>
        </w:rPr>
      </w:pPr>
      <w:r w:rsidRPr="007D2C77">
        <w:rPr>
          <w:b/>
        </w:rPr>
        <w:t>Consultations with Persons Outside the Agency</w:t>
      </w:r>
    </w:p>
    <w:p w:rsidR="00164EBE" w:rsidRDefault="00164EBE" w:rsidP="00C91B81"/>
    <w:p w:rsidR="00EC2F7B" w:rsidRDefault="003D544B" w:rsidP="00EC2F7B">
      <w:r>
        <w:t xml:space="preserve">This project is being completed in partnership with </w:t>
      </w:r>
      <w:r w:rsidR="008B2E79">
        <w:t xml:space="preserve">the </w:t>
      </w:r>
      <w:r>
        <w:t>RICS</w:t>
      </w:r>
      <w:r w:rsidR="008B2E79">
        <w:t xml:space="preserve"> office</w:t>
      </w:r>
      <w:r>
        <w:t xml:space="preserve">. There will be no consultation with persons outside the agency. </w:t>
      </w:r>
    </w:p>
    <w:p w:rsidR="00AF3927" w:rsidRDefault="00AF3927" w:rsidP="00C91B81"/>
    <w:p w:rsidR="00AF3927" w:rsidRPr="007D2C77" w:rsidRDefault="00AF3927" w:rsidP="004C4D5D">
      <w:pPr>
        <w:pStyle w:val="ListParagraph"/>
        <w:numPr>
          <w:ilvl w:val="0"/>
          <w:numId w:val="21"/>
        </w:numPr>
        <w:ind w:left="0"/>
        <w:rPr>
          <w:b/>
        </w:rPr>
      </w:pPr>
      <w:r w:rsidRPr="007D2C77">
        <w:rPr>
          <w:b/>
        </w:rPr>
        <w:t>Payment or Gift</w:t>
      </w:r>
    </w:p>
    <w:p w:rsidR="00164EBE" w:rsidRDefault="00164EBE" w:rsidP="00C91B81"/>
    <w:p w:rsidR="00EC2F7B" w:rsidRDefault="003D544B" w:rsidP="00EC2F7B">
      <w:r>
        <w:t xml:space="preserve">There will be no incentives given for participating in the focus groups. </w:t>
      </w:r>
      <w:r w:rsidR="00EC2F7B">
        <w:t xml:space="preserve">  </w:t>
      </w:r>
    </w:p>
    <w:p w:rsidR="00AF3927" w:rsidRDefault="00AF3927" w:rsidP="00C91B81"/>
    <w:p w:rsidR="00A61D27" w:rsidRPr="007D2C77" w:rsidRDefault="00AF3927" w:rsidP="00980203">
      <w:pPr>
        <w:pStyle w:val="ListParagraph"/>
        <w:numPr>
          <w:ilvl w:val="0"/>
          <w:numId w:val="21"/>
        </w:numPr>
        <w:ind w:left="0"/>
        <w:rPr>
          <w:b/>
        </w:rPr>
      </w:pPr>
      <w:r>
        <w:rPr>
          <w:b/>
        </w:rPr>
        <w:t xml:space="preserve"> </w:t>
      </w:r>
      <w:r w:rsidRPr="007D2C77">
        <w:rPr>
          <w:b/>
        </w:rPr>
        <w:t xml:space="preserve">Confidentiality </w:t>
      </w:r>
    </w:p>
    <w:p w:rsidR="00935085" w:rsidRPr="00935085" w:rsidRDefault="008318EC" w:rsidP="00935085">
      <w:pPr>
        <w:autoSpaceDE w:val="0"/>
        <w:autoSpaceDN w:val="0"/>
        <w:adjustRightInd w:val="0"/>
        <w:rPr>
          <w:color w:val="000000"/>
        </w:rPr>
      </w:pPr>
      <w:r w:rsidRPr="001C4E35">
        <w:rPr>
          <w:color w:val="000000"/>
        </w:rPr>
        <w:t xml:space="preserve"> </w:t>
      </w:r>
    </w:p>
    <w:p w:rsidR="00935085" w:rsidRDefault="00935085" w:rsidP="00935085">
      <w:r>
        <w:lastRenderedPageBreak/>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RDefault="00935085" w:rsidP="00935085"/>
    <w:p w:rsidR="00935085" w:rsidRDefault="00935085" w:rsidP="00935085">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RDefault="00AF3927" w:rsidP="00C91B81"/>
    <w:p w:rsidR="00AF3927" w:rsidRPr="007D2C77" w:rsidRDefault="00AF3927" w:rsidP="00C91B81">
      <w:pPr>
        <w:pStyle w:val="ListParagraph"/>
        <w:numPr>
          <w:ilvl w:val="0"/>
          <w:numId w:val="21"/>
        </w:numPr>
        <w:ind w:left="0"/>
        <w:rPr>
          <w:b/>
        </w:rPr>
      </w:pPr>
      <w:r w:rsidRPr="007D2C77">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E26EF6" w:rsidRDefault="00E26EF6" w:rsidP="00C91B81"/>
    <w:p w:rsidR="00AF3927" w:rsidRPr="007D2C77" w:rsidRDefault="00AF3927" w:rsidP="00C91B81">
      <w:pPr>
        <w:pStyle w:val="ListParagraph"/>
        <w:numPr>
          <w:ilvl w:val="0"/>
          <w:numId w:val="21"/>
        </w:numPr>
        <w:ind w:left="0"/>
        <w:rPr>
          <w:b/>
        </w:rPr>
      </w:pPr>
      <w:r w:rsidRPr="007D2C77">
        <w:rPr>
          <w:b/>
        </w:rPr>
        <w:t>Burden of Information Collection</w:t>
      </w:r>
    </w:p>
    <w:p w:rsidR="00F60A9D" w:rsidRPr="00F44E72" w:rsidRDefault="00F60A9D" w:rsidP="00F60A9D">
      <w:pPr>
        <w:pStyle w:val="ListParagraph"/>
        <w:ind w:left="-360"/>
        <w:rPr>
          <w:b/>
        </w:rPr>
      </w:pPr>
    </w:p>
    <w:p w:rsidR="00694C55" w:rsidRPr="00694C55" w:rsidRDefault="00694C55" w:rsidP="00694C55">
      <w:pPr>
        <w:rPr>
          <w:color w:val="000000"/>
        </w:rPr>
      </w:pPr>
      <w:r w:rsidRPr="00694C55">
        <w:t xml:space="preserve">The </w:t>
      </w:r>
      <w:r w:rsidRPr="00694C55">
        <w:rPr>
          <w:color w:val="000000"/>
        </w:rPr>
        <w:t>focus group will be designed to minimize burden on participants, with each session lasting 60 minutes.</w:t>
      </w:r>
    </w:p>
    <w:p w:rsidR="00694C55" w:rsidRPr="00694C55" w:rsidRDefault="00694C55" w:rsidP="00694C55">
      <w:pPr>
        <w:rPr>
          <w:color w:val="000000"/>
        </w:rPr>
      </w:pPr>
    </w:p>
    <w:p w:rsidR="00694C55" w:rsidRPr="00694C55" w:rsidRDefault="00694C55" w:rsidP="00694C55">
      <w:r w:rsidRPr="00694C55">
        <w:rPr>
          <w:color w:val="000000"/>
        </w:rPr>
        <w:t xml:space="preserve">Participant recruitment will take place </w:t>
      </w:r>
      <w:r w:rsidRPr="00694C55">
        <w:t xml:space="preserve">among attendees at the IRS Nationwide Tax Forums. We anticipate a 25% recruitment acceptance rate, thus we will talk to </w:t>
      </w:r>
      <w:r w:rsidR="00486C3A">
        <w:t>240</w:t>
      </w:r>
      <w:r w:rsidRPr="00694C55">
        <w:t xml:space="preserve"> Tax Forum attendees, to fill </w:t>
      </w:r>
      <w:r w:rsidR="00486C3A">
        <w:t>60</w:t>
      </w:r>
      <w:r w:rsidRPr="00694C55">
        <w:t xml:space="preserve"> total participant spots (12 attendees for each focus group session at </w:t>
      </w:r>
      <w:r w:rsidR="00535BD3">
        <w:t>five</w:t>
      </w:r>
      <w:r w:rsidRPr="00694C55">
        <w:t xml:space="preserve"> Tax Forums).  </w:t>
      </w:r>
    </w:p>
    <w:p w:rsidR="00694C55" w:rsidRPr="00694C55" w:rsidRDefault="00694C55" w:rsidP="00694C55"/>
    <w:p w:rsidR="00694C55" w:rsidRPr="00694C55" w:rsidRDefault="00694C55" w:rsidP="00694C55">
      <w:pPr>
        <w:rPr>
          <w:iCs/>
        </w:rPr>
      </w:pPr>
      <w:r w:rsidRPr="00694C55">
        <w:rPr>
          <w:iCs/>
        </w:rPr>
        <w:t>The contact time needed to recruit for participants could take up to two minutes, wi</w:t>
      </w:r>
      <w:r>
        <w:rPr>
          <w:iCs/>
        </w:rPr>
        <w:t>t</w:t>
      </w:r>
      <w:r w:rsidR="00486C3A">
        <w:rPr>
          <w:iCs/>
        </w:rPr>
        <w:t>h the resulting burden being 240</w:t>
      </w:r>
      <w:r w:rsidRPr="00694C55">
        <w:rPr>
          <w:iCs/>
        </w:rPr>
        <w:t xml:space="preserve"> x 2 minutes = </w:t>
      </w:r>
      <w:r w:rsidR="00486C3A">
        <w:rPr>
          <w:iCs/>
        </w:rPr>
        <w:t>480</w:t>
      </w:r>
      <w:r w:rsidRPr="00694C55">
        <w:rPr>
          <w:iCs/>
        </w:rPr>
        <w:t xml:space="preserve"> / 60 min</w:t>
      </w:r>
      <w:r w:rsidR="00486C3A">
        <w:rPr>
          <w:iCs/>
        </w:rPr>
        <w:t>utes = 8</w:t>
      </w:r>
      <w:r w:rsidRPr="00694C55">
        <w:rPr>
          <w:iCs/>
        </w:rPr>
        <w:t xml:space="preserve"> burden hours.</w:t>
      </w:r>
    </w:p>
    <w:p w:rsidR="00694C55" w:rsidRPr="00694C55" w:rsidRDefault="00694C55" w:rsidP="00694C55"/>
    <w:p w:rsidR="00694C55" w:rsidRPr="00694C55" w:rsidRDefault="00694C55" w:rsidP="00694C55">
      <w:pPr>
        <w:rPr>
          <w:iCs/>
        </w:rPr>
      </w:pPr>
      <w:r w:rsidRPr="00694C55">
        <w:rPr>
          <w:iCs/>
        </w:rPr>
        <w:t>For participants, total participation time in focus groups is 60 minutes. The ti</w:t>
      </w:r>
      <w:r w:rsidR="00486C3A">
        <w:rPr>
          <w:iCs/>
        </w:rPr>
        <w:t>me burden for participants is 60</w:t>
      </w:r>
      <w:r w:rsidRPr="00694C55">
        <w:rPr>
          <w:iCs/>
        </w:rPr>
        <w:t xml:space="preserve"> x 60 = </w:t>
      </w:r>
      <w:r w:rsidR="00486C3A">
        <w:rPr>
          <w:iCs/>
        </w:rPr>
        <w:t>3,600 / 60 minutes = 60</w:t>
      </w:r>
      <w:r w:rsidRPr="00694C55">
        <w:rPr>
          <w:iCs/>
        </w:rPr>
        <w:t xml:space="preserve"> burden hours.</w:t>
      </w:r>
    </w:p>
    <w:p w:rsidR="00694C55" w:rsidRPr="00694C55" w:rsidRDefault="00694C55" w:rsidP="00694C55">
      <w:pPr>
        <w:rPr>
          <w:iCs/>
        </w:rPr>
      </w:pPr>
    </w:p>
    <w:p w:rsidR="00694C55" w:rsidRPr="00694C55" w:rsidRDefault="00694C55" w:rsidP="00694C55">
      <w:pPr>
        <w:rPr>
          <w:iCs/>
        </w:rPr>
      </w:pPr>
      <w:r w:rsidRPr="00694C55">
        <w:rPr>
          <w:iCs/>
        </w:rPr>
        <w:t xml:space="preserve">The total burden hours for the focus group </w:t>
      </w:r>
      <w:r w:rsidR="00486C3A">
        <w:rPr>
          <w:iCs/>
        </w:rPr>
        <w:t>is 8 + 60 = 68</w:t>
      </w:r>
      <w:r w:rsidRPr="00694C55">
        <w:rPr>
          <w:iCs/>
        </w:rPr>
        <w:t xml:space="preserve"> burden hours</w:t>
      </w:r>
    </w:p>
    <w:p w:rsidR="00694C55" w:rsidRPr="008A5B9F" w:rsidRDefault="00694C55" w:rsidP="00694C55">
      <w:pPr>
        <w:rPr>
          <w:rFonts w:ascii="Arial" w:hAnsi="Arial" w:cs="Arial"/>
          <w:i/>
          <w:iCs/>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415"/>
        <w:gridCol w:w="2415"/>
        <w:gridCol w:w="2416"/>
      </w:tblGrid>
      <w:tr w:rsidR="00694C55" w:rsidRPr="008A5B9F" w:rsidTr="0069042C">
        <w:trPr>
          <w:trHeight w:val="274"/>
        </w:trPr>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Participation Time (in minutes)*</w:t>
            </w:r>
          </w:p>
        </w:tc>
        <w:tc>
          <w:tcPr>
            <w:tcW w:w="2416"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00694C55" w:rsidRPr="008A5B9F" w:rsidTr="0069042C">
        <w:trPr>
          <w:trHeight w:val="274"/>
        </w:trPr>
        <w:tc>
          <w:tcPr>
            <w:tcW w:w="2415" w:type="dxa"/>
            <w:vAlign w:val="center"/>
          </w:tcPr>
          <w:p w:rsidR="00694C55" w:rsidRPr="008A5B9F" w:rsidRDefault="00694C55" w:rsidP="0069042C">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240</w:t>
            </w:r>
          </w:p>
        </w:tc>
        <w:tc>
          <w:tcPr>
            <w:tcW w:w="2415" w:type="dxa"/>
            <w:vAlign w:val="center"/>
          </w:tcPr>
          <w:p w:rsidR="00694C55" w:rsidRPr="008A5B9F" w:rsidRDefault="00694C55" w:rsidP="0069042C">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8</w:t>
            </w:r>
          </w:p>
        </w:tc>
      </w:tr>
      <w:tr w:rsidR="00694C55" w:rsidRPr="008A5B9F" w:rsidTr="0069042C">
        <w:trPr>
          <w:trHeight w:val="274"/>
        </w:trPr>
        <w:tc>
          <w:tcPr>
            <w:tcW w:w="2415" w:type="dxa"/>
            <w:vAlign w:val="center"/>
          </w:tcPr>
          <w:p w:rsidR="00694C55" w:rsidRPr="008A5B9F" w:rsidRDefault="00694C55" w:rsidP="0069042C">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60</w:t>
            </w:r>
          </w:p>
        </w:tc>
        <w:tc>
          <w:tcPr>
            <w:tcW w:w="2415" w:type="dxa"/>
            <w:vAlign w:val="center"/>
          </w:tcPr>
          <w:p w:rsidR="00694C55" w:rsidRPr="008A5B9F" w:rsidRDefault="00694C55" w:rsidP="0069042C">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60</w:t>
            </w:r>
          </w:p>
        </w:tc>
      </w:tr>
      <w:tr w:rsidR="00694C55" w:rsidRPr="008A5B9F" w:rsidTr="0069042C">
        <w:trPr>
          <w:trHeight w:val="289"/>
        </w:trPr>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00694C55" w:rsidRPr="008A5B9F" w:rsidRDefault="00694C55" w:rsidP="0069042C">
            <w:pPr>
              <w:jc w:val="center"/>
              <w:rPr>
                <w:rFonts w:ascii="Arial" w:hAnsi="Arial" w:cs="Arial"/>
                <w:b/>
                <w:color w:val="000000"/>
                <w:sz w:val="22"/>
                <w:szCs w:val="22"/>
              </w:rPr>
            </w:pPr>
          </w:p>
        </w:tc>
        <w:tc>
          <w:tcPr>
            <w:tcW w:w="2415" w:type="dxa"/>
            <w:vAlign w:val="center"/>
          </w:tcPr>
          <w:p w:rsidR="00694C55" w:rsidRPr="008A5B9F" w:rsidRDefault="00694C55" w:rsidP="0069042C">
            <w:pPr>
              <w:jc w:val="center"/>
              <w:rPr>
                <w:rFonts w:ascii="Arial" w:hAnsi="Arial" w:cs="Arial"/>
                <w:b/>
                <w:color w:val="000000"/>
                <w:sz w:val="22"/>
                <w:szCs w:val="22"/>
              </w:rPr>
            </w:pPr>
          </w:p>
        </w:tc>
        <w:tc>
          <w:tcPr>
            <w:tcW w:w="2416" w:type="dxa"/>
            <w:vAlign w:val="center"/>
          </w:tcPr>
          <w:p w:rsidR="00694C55" w:rsidRPr="008A5B9F" w:rsidRDefault="00486C3A" w:rsidP="0069042C">
            <w:pPr>
              <w:jc w:val="center"/>
              <w:rPr>
                <w:rFonts w:ascii="Arial" w:hAnsi="Arial" w:cs="Arial"/>
                <w:b/>
                <w:color w:val="000000"/>
                <w:sz w:val="22"/>
                <w:szCs w:val="22"/>
              </w:rPr>
            </w:pPr>
            <w:r>
              <w:rPr>
                <w:rFonts w:ascii="Arial" w:hAnsi="Arial" w:cs="Arial"/>
                <w:b/>
                <w:color w:val="000000"/>
                <w:sz w:val="22"/>
                <w:szCs w:val="22"/>
              </w:rPr>
              <w:t>68</w:t>
            </w:r>
          </w:p>
        </w:tc>
      </w:tr>
    </w:tbl>
    <w:p w:rsidR="00694C55" w:rsidRPr="008A5B9F" w:rsidRDefault="00694C55" w:rsidP="00694C55">
      <w:pPr>
        <w:rPr>
          <w:rFonts w:ascii="Arial" w:hAnsi="Arial" w:cs="Arial"/>
          <w:b/>
          <w:sz w:val="22"/>
          <w:szCs w:val="22"/>
          <w:u w:val="single"/>
        </w:rPr>
      </w:pPr>
    </w:p>
    <w:p w:rsidR="00694C55" w:rsidRPr="008A5B9F" w:rsidRDefault="00694C55" w:rsidP="00694C55">
      <w:pPr>
        <w:rPr>
          <w:rFonts w:ascii="Arial" w:hAnsi="Arial" w:cs="Arial"/>
          <w:b/>
          <w:sz w:val="22"/>
          <w:szCs w:val="22"/>
          <w:u w:val="single"/>
        </w:rPr>
      </w:pPr>
      <w:r w:rsidRPr="008A5B9F">
        <w:rPr>
          <w:rFonts w:ascii="Arial" w:hAnsi="Arial" w:cs="Arial"/>
          <w:b/>
          <w:sz w:val="22"/>
          <w:szCs w:val="22"/>
          <w:u w:val="single"/>
        </w:rPr>
        <w:t>Estimated Response Rate: 25%</w:t>
      </w:r>
    </w:p>
    <w:p w:rsidR="00694C55" w:rsidRPr="008A5B9F" w:rsidRDefault="00694C55" w:rsidP="00694C55">
      <w:pPr>
        <w:rPr>
          <w:rFonts w:ascii="Arial" w:hAnsi="Arial" w:cs="Arial"/>
          <w:b/>
          <w:sz w:val="22"/>
          <w:szCs w:val="22"/>
          <w:u w:val="single"/>
        </w:rPr>
      </w:pPr>
    </w:p>
    <w:p w:rsidR="00694C55" w:rsidRDefault="00694C55" w:rsidP="00694C55">
      <w:pPr>
        <w:rPr>
          <w:rFonts w:ascii="Arial" w:hAnsi="Arial" w:cs="Arial"/>
          <w:b/>
          <w:sz w:val="22"/>
          <w:szCs w:val="22"/>
          <w:u w:val="single"/>
        </w:rPr>
      </w:pPr>
      <w:r w:rsidRPr="008A5B9F">
        <w:rPr>
          <w:rFonts w:ascii="Arial" w:hAnsi="Arial" w:cs="Arial"/>
          <w:b/>
          <w:sz w:val="22"/>
          <w:szCs w:val="22"/>
          <w:u w:val="single"/>
        </w:rPr>
        <w:t xml:space="preserve">Total Burden Estimate = </w:t>
      </w:r>
      <w:r w:rsidR="00486C3A">
        <w:rPr>
          <w:rFonts w:ascii="Arial" w:hAnsi="Arial" w:cs="Arial"/>
          <w:b/>
          <w:sz w:val="22"/>
          <w:szCs w:val="22"/>
          <w:u w:val="single"/>
        </w:rPr>
        <w:t>68</w:t>
      </w:r>
      <w:r>
        <w:rPr>
          <w:rFonts w:ascii="Arial" w:hAnsi="Arial" w:cs="Arial"/>
          <w:b/>
          <w:sz w:val="22"/>
          <w:szCs w:val="22"/>
          <w:u w:val="single"/>
        </w:rPr>
        <w:t xml:space="preserve"> hours</w:t>
      </w:r>
    </w:p>
    <w:p w:rsidR="00694C55" w:rsidRDefault="00694C55" w:rsidP="000A5762">
      <w:pPr>
        <w:rPr>
          <w:b/>
          <w:u w:val="single"/>
        </w:rPr>
      </w:pPr>
    </w:p>
    <w:p w:rsidR="00694C55" w:rsidRDefault="00694C55" w:rsidP="000A5762">
      <w:pPr>
        <w:rPr>
          <w:b/>
          <w:u w:val="single"/>
        </w:rPr>
      </w:pPr>
    </w:p>
    <w:p w:rsidR="00AF3927" w:rsidRPr="007D2C77" w:rsidRDefault="00AF3927" w:rsidP="000E7EEF">
      <w:pPr>
        <w:pStyle w:val="ListParagraph"/>
        <w:numPr>
          <w:ilvl w:val="0"/>
          <w:numId w:val="21"/>
        </w:numPr>
        <w:ind w:left="0"/>
        <w:rPr>
          <w:b/>
        </w:rPr>
      </w:pPr>
      <w:r w:rsidRPr="007D2C77">
        <w:rPr>
          <w:b/>
        </w:rPr>
        <w:t xml:space="preserve">Costs to </w:t>
      </w:r>
      <w:r w:rsidR="00F60A9D" w:rsidRPr="007D2C77">
        <w:rPr>
          <w:b/>
        </w:rPr>
        <w:t>Respondents</w:t>
      </w:r>
    </w:p>
    <w:p w:rsidR="00EC2F7B" w:rsidRDefault="00EC2F7B" w:rsidP="000E7EEF"/>
    <w:p w:rsidR="00AF3927" w:rsidRDefault="00C766F6" w:rsidP="000E7EEF">
      <w:r>
        <w:t>There is no cost to respondents resulting from the collection of information.</w:t>
      </w:r>
    </w:p>
    <w:p w:rsidR="00C766F6" w:rsidRPr="00FF5763" w:rsidRDefault="00C766F6" w:rsidP="000E7EEF">
      <w:pPr>
        <w:rPr>
          <w:sz w:val="20"/>
          <w:szCs w:val="20"/>
        </w:rPr>
      </w:pPr>
    </w:p>
    <w:p w:rsidR="00AF3927" w:rsidRPr="007D2C77" w:rsidRDefault="00F60A9D" w:rsidP="000E7EEF">
      <w:pPr>
        <w:pStyle w:val="ListParagraph"/>
        <w:numPr>
          <w:ilvl w:val="0"/>
          <w:numId w:val="21"/>
        </w:numPr>
        <w:ind w:left="0"/>
        <w:rPr>
          <w:b/>
        </w:rPr>
      </w:pPr>
      <w:r w:rsidRPr="007D2C77">
        <w:rPr>
          <w:b/>
        </w:rPr>
        <w:t>Cost to Federal Government</w:t>
      </w:r>
    </w:p>
    <w:p w:rsidR="002545CA" w:rsidRDefault="002545CA" w:rsidP="008318EC"/>
    <w:p w:rsidR="008318EC" w:rsidRPr="00115CF2" w:rsidRDefault="00702FEC" w:rsidP="008318EC">
      <w:r>
        <w:t>The estimated cost is $</w:t>
      </w:r>
      <w:r w:rsidR="004D42CB">
        <w:t>7</w:t>
      </w:r>
      <w:r w:rsidR="00980203">
        <w:t>,</w:t>
      </w:r>
      <w:r w:rsidR="004D42CB">
        <w:t>5</w:t>
      </w:r>
      <w:r w:rsidR="00980203">
        <w:t xml:space="preserve">00. </w:t>
      </w:r>
    </w:p>
    <w:p w:rsidR="00FF5763" w:rsidRPr="00FF5763" w:rsidRDefault="00FF5763" w:rsidP="000E7EEF">
      <w:pPr>
        <w:rPr>
          <w:b/>
          <w:sz w:val="20"/>
          <w:szCs w:val="20"/>
        </w:rPr>
      </w:pPr>
    </w:p>
    <w:p w:rsidR="00F60A9D" w:rsidRPr="007D2C77" w:rsidRDefault="00F60A9D" w:rsidP="000E7EEF">
      <w:pPr>
        <w:pStyle w:val="ListParagraph"/>
        <w:numPr>
          <w:ilvl w:val="0"/>
          <w:numId w:val="21"/>
        </w:numPr>
        <w:ind w:left="0"/>
        <w:rPr>
          <w:b/>
        </w:rPr>
      </w:pPr>
      <w:r w:rsidRPr="007D2C77">
        <w:rPr>
          <w:b/>
        </w:rPr>
        <w:t>Reason for Change</w:t>
      </w:r>
    </w:p>
    <w:p w:rsidR="00D1380E" w:rsidRDefault="00D1380E" w:rsidP="00D1380E">
      <w:r>
        <w:tab/>
      </w:r>
    </w:p>
    <w:p w:rsidR="003E24C8" w:rsidRDefault="00535BD3" w:rsidP="00F60A9D">
      <w:pPr>
        <w:pStyle w:val="ListParagraph"/>
        <w:ind w:left="0"/>
      </w:pPr>
      <w:r w:rsidRPr="00535BD3">
        <w:t>No change is being requested. This is a new request</w:t>
      </w:r>
      <w:r>
        <w:t>.</w:t>
      </w:r>
    </w:p>
    <w:p w:rsidR="007D2C77" w:rsidRDefault="007D2C77" w:rsidP="00F60A9D">
      <w:pPr>
        <w:pStyle w:val="ListParagraph"/>
        <w:ind w:left="0"/>
      </w:pPr>
    </w:p>
    <w:p w:rsidR="00AF3927" w:rsidRPr="007D2C77" w:rsidRDefault="00AF3927" w:rsidP="000E7EEF">
      <w:pPr>
        <w:pStyle w:val="ListParagraph"/>
        <w:numPr>
          <w:ilvl w:val="0"/>
          <w:numId w:val="21"/>
        </w:numPr>
        <w:ind w:left="0"/>
        <w:rPr>
          <w:b/>
        </w:rPr>
      </w:pPr>
      <w:r w:rsidRPr="007D2C77">
        <w:rPr>
          <w:b/>
        </w:rPr>
        <w:t>Tabulation of Results, Schedule, Analysis Plans</w:t>
      </w:r>
    </w:p>
    <w:p w:rsidR="00AF3927" w:rsidRDefault="00AF3927" w:rsidP="000E7EEF"/>
    <w:p w:rsidR="00D661AD" w:rsidRDefault="00702FEC" w:rsidP="000E7EEF">
      <w:r>
        <w:t>This project will use a c</w:t>
      </w:r>
      <w:r w:rsidR="00D661AD" w:rsidRPr="00702FEC">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RDefault="00D661AD" w:rsidP="000E7EEF"/>
    <w:p w:rsidR="00D1380E" w:rsidRPr="007D2C77" w:rsidRDefault="00AF3927" w:rsidP="00D1380E">
      <w:pPr>
        <w:pStyle w:val="ListParagraph"/>
        <w:numPr>
          <w:ilvl w:val="0"/>
          <w:numId w:val="21"/>
        </w:numPr>
        <w:ind w:left="0"/>
        <w:rPr>
          <w:b/>
        </w:rPr>
      </w:pPr>
      <w:r w:rsidRPr="007D2C77">
        <w:rPr>
          <w:b/>
        </w:rPr>
        <w:t>Display of OMB Approval Date</w:t>
      </w:r>
    </w:p>
    <w:p w:rsidR="00D1380E" w:rsidRDefault="00D1380E" w:rsidP="00D1380E">
      <w:pPr>
        <w:pStyle w:val="ListParagraph"/>
        <w:ind w:left="-360"/>
        <w:rPr>
          <w:b/>
        </w:rPr>
      </w:pPr>
    </w:p>
    <w:p w:rsidR="00D1380E" w:rsidRPr="00535BD3" w:rsidRDefault="00535BD3" w:rsidP="00535BD3">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4D42CB">
        <w:t>9</w:t>
      </w:r>
      <w:r w:rsidR="00C93D8E">
        <w:t>, 201</w:t>
      </w:r>
      <w:r w:rsidR="004D42CB">
        <w:t>9</w:t>
      </w:r>
      <w:r>
        <w:t xml:space="preserve"> and September 1</w:t>
      </w:r>
      <w:r w:rsidR="004D42CB">
        <w:t>9</w:t>
      </w:r>
      <w:r>
        <w:t>, 201</w:t>
      </w:r>
      <w:r w:rsidR="004D42CB">
        <w:t>9</w:t>
      </w:r>
      <w:r>
        <w:t xml:space="preserve">. </w:t>
      </w:r>
    </w:p>
    <w:p w:rsidR="00AF3927" w:rsidRDefault="00AF3927" w:rsidP="000E7EEF"/>
    <w:p w:rsidR="00AF3927" w:rsidRPr="007D2C77" w:rsidRDefault="00AF3927" w:rsidP="000E7EEF">
      <w:pPr>
        <w:pStyle w:val="ListParagraph"/>
        <w:numPr>
          <w:ilvl w:val="0"/>
          <w:numId w:val="21"/>
        </w:numPr>
        <w:ind w:left="0"/>
        <w:rPr>
          <w:b/>
        </w:rPr>
      </w:pPr>
      <w:r w:rsidRPr="007D2C77">
        <w:rPr>
          <w:b/>
        </w:rPr>
        <w:t>Exceptions to Certification for Paperwork Reduction Act Submissions</w:t>
      </w:r>
    </w:p>
    <w:p w:rsidR="00D1380E" w:rsidRDefault="00D1380E" w:rsidP="00D1380E"/>
    <w:p w:rsidR="00C766F6" w:rsidRDefault="00C766F6" w:rsidP="00C766F6">
      <w:r>
        <w:t>These activities comply with the requirements in 5 CFR 1320.9.</w:t>
      </w:r>
    </w:p>
    <w:p w:rsidR="004E4DA2" w:rsidRDefault="004E4DA2" w:rsidP="00AA259E"/>
    <w:p w:rsidR="00AA259E" w:rsidRPr="007D2C77" w:rsidRDefault="00AA259E" w:rsidP="00AA259E">
      <w:pPr>
        <w:pStyle w:val="ListParagraph"/>
        <w:numPr>
          <w:ilvl w:val="0"/>
          <w:numId w:val="21"/>
        </w:numPr>
        <w:ind w:left="0"/>
        <w:rPr>
          <w:b/>
        </w:rPr>
      </w:pPr>
      <w:r w:rsidRPr="007D2C77">
        <w:rPr>
          <w:b/>
        </w:rPr>
        <w:t>Dates collection will begin and end</w:t>
      </w:r>
    </w:p>
    <w:p w:rsidR="00EC2F7B" w:rsidRPr="00F44E72" w:rsidRDefault="00EC2F7B" w:rsidP="00EC2F7B">
      <w:pPr>
        <w:pStyle w:val="ListParagraph"/>
        <w:ind w:left="-360"/>
        <w:rPr>
          <w:b/>
        </w:rPr>
      </w:pPr>
    </w:p>
    <w:p w:rsidR="00AA259E" w:rsidRDefault="00E37893" w:rsidP="00AA259E">
      <w:pPr>
        <w:pStyle w:val="ListParagraph"/>
        <w:ind w:left="0"/>
      </w:pPr>
      <w:r>
        <w:t>July</w:t>
      </w:r>
      <w:r w:rsidR="00486C3A">
        <w:t xml:space="preserve"> </w:t>
      </w:r>
      <w:r w:rsidR="004D42CB">
        <w:t>9</w:t>
      </w:r>
      <w:r w:rsidR="00AA259E" w:rsidRPr="00AA259E">
        <w:t xml:space="preserve">, </w:t>
      </w:r>
      <w:r w:rsidR="00E04D13" w:rsidRPr="00AA259E">
        <w:t>201</w:t>
      </w:r>
      <w:r w:rsidR="004D42CB">
        <w:t>9</w:t>
      </w:r>
      <w:r w:rsidR="00E04D13" w:rsidRPr="00AA259E">
        <w:t xml:space="preserve"> </w:t>
      </w:r>
      <w:r w:rsidR="00B3731C">
        <w:t>through</w:t>
      </w:r>
      <w:r w:rsidR="00486C3A">
        <w:t xml:space="preserve"> September 1</w:t>
      </w:r>
      <w:r w:rsidR="004D42CB">
        <w:t>9</w:t>
      </w:r>
      <w:r w:rsidR="00AA259E" w:rsidRPr="00AA259E">
        <w:t xml:space="preserve">, </w:t>
      </w:r>
      <w:r w:rsidR="00E04D13" w:rsidRPr="00AA259E">
        <w:t>201</w:t>
      </w:r>
      <w:r w:rsidR="004D42CB">
        <w:t>9</w:t>
      </w:r>
    </w:p>
    <w:p w:rsidR="00980203" w:rsidRDefault="00980203" w:rsidP="00AA259E">
      <w:pPr>
        <w:pStyle w:val="ListParagraph"/>
        <w:ind w:left="0"/>
      </w:pPr>
    </w:p>
    <w:p w:rsidR="00AF3927" w:rsidRDefault="00AF3927" w:rsidP="000E7EEF">
      <w:pPr>
        <w:pStyle w:val="BodyTextIndent3"/>
        <w:ind w:left="0"/>
        <w:rPr>
          <w:b/>
        </w:rPr>
      </w:pPr>
      <w:r>
        <w:rPr>
          <w:b/>
        </w:rPr>
        <w:t>B.</w:t>
      </w:r>
      <w:r>
        <w:rPr>
          <w:b/>
        </w:rPr>
        <w:tab/>
      </w:r>
      <w:r w:rsidRPr="00590F7A">
        <w:rPr>
          <w:b/>
        </w:rPr>
        <w:t>STATISTICAL METHODS</w:t>
      </w:r>
    </w:p>
    <w:p w:rsidR="00AF3927" w:rsidRDefault="00AF3927" w:rsidP="000E7EEF">
      <w:pPr>
        <w:rPr>
          <w:b/>
        </w:rPr>
      </w:pPr>
    </w:p>
    <w:p w:rsidR="00AF3927" w:rsidRPr="007D2C77" w:rsidRDefault="00AF3927" w:rsidP="006A7201">
      <w:pPr>
        <w:pStyle w:val="ListParagraph"/>
        <w:numPr>
          <w:ilvl w:val="0"/>
          <w:numId w:val="22"/>
        </w:numPr>
        <w:ind w:left="0"/>
        <w:rPr>
          <w:b/>
        </w:rPr>
      </w:pPr>
      <w:r w:rsidRPr="007D2C77">
        <w:rPr>
          <w:b/>
        </w:rPr>
        <w:t>Universe and Respondent Selection</w:t>
      </w:r>
    </w:p>
    <w:p w:rsidR="001C4095" w:rsidRDefault="001C4095" w:rsidP="006A7201">
      <w:pPr>
        <w:pStyle w:val="ListParagraph"/>
        <w:ind w:left="0"/>
      </w:pPr>
    </w:p>
    <w:p w:rsidR="00AD28F2" w:rsidRPr="006A7201" w:rsidRDefault="001D7FB1" w:rsidP="006A7201">
      <w:pPr>
        <w:pStyle w:val="ListParagraph"/>
        <w:ind w:left="0"/>
      </w:pPr>
      <w:r>
        <w:t>Focus group</w:t>
      </w:r>
      <w:r w:rsidR="001C4095" w:rsidRPr="001C4095">
        <w:t xml:space="preserve"> participants </w:t>
      </w:r>
      <w:r w:rsidR="00A321B6">
        <w:t>will be</w:t>
      </w:r>
      <w:r w:rsidR="001C4095" w:rsidRPr="001C4095">
        <w:t xml:space="preserve"> </w:t>
      </w:r>
      <w:r>
        <w:t>solicited in-person</w:t>
      </w:r>
      <w:r w:rsidR="00A321B6">
        <w:t xml:space="preserve"> </w:t>
      </w:r>
      <w:r w:rsidR="001C4095" w:rsidRPr="001C4095">
        <w:t xml:space="preserve">from </w:t>
      </w:r>
      <w:r>
        <w:t>individuals attending the</w:t>
      </w:r>
      <w:r w:rsidR="004D42CB">
        <w:t xml:space="preserve"> 2019</w:t>
      </w:r>
      <w:r>
        <w:t xml:space="preserve"> IRS Nationwide Tax Forums.</w:t>
      </w:r>
      <w:r w:rsidR="001C4095">
        <w:t xml:space="preserve"> </w:t>
      </w:r>
    </w:p>
    <w:p w:rsidR="00AF3927" w:rsidRDefault="00AF3927" w:rsidP="006A7201">
      <w:pPr>
        <w:contextualSpacing/>
        <w:rPr>
          <w:b/>
        </w:rPr>
      </w:pPr>
    </w:p>
    <w:p w:rsidR="00AF3927" w:rsidRPr="007D2C77" w:rsidRDefault="00AF3927" w:rsidP="006A7201">
      <w:pPr>
        <w:numPr>
          <w:ilvl w:val="0"/>
          <w:numId w:val="22"/>
        </w:numPr>
        <w:ind w:left="0"/>
        <w:contextualSpacing/>
        <w:rPr>
          <w:b/>
        </w:rPr>
      </w:pPr>
      <w:r w:rsidRPr="007D2C77">
        <w:rPr>
          <w:b/>
        </w:rPr>
        <w:t>Procedures for Collecting Information</w:t>
      </w:r>
    </w:p>
    <w:p w:rsidR="00AF3927" w:rsidRDefault="00AF3927" w:rsidP="006A7201">
      <w:pPr>
        <w:contextualSpacing/>
        <w:rPr>
          <w:b/>
        </w:rPr>
      </w:pPr>
    </w:p>
    <w:p w:rsidR="006A7201" w:rsidRDefault="005068CC" w:rsidP="006A7201">
      <w:pPr>
        <w:pStyle w:val="BodyTextIndent2"/>
        <w:spacing w:after="0" w:line="240" w:lineRule="auto"/>
        <w:ind w:left="0"/>
      </w:pPr>
      <w:r>
        <w:t>A WI</w:t>
      </w:r>
      <w:r w:rsidR="001E2A91">
        <w:t>SS</w:t>
      </w:r>
      <w:r>
        <w:t xml:space="preserve"> researcher will serve as the moderator for the focus group sessions. A</w:t>
      </w:r>
      <w:r w:rsidR="004D42CB">
        <w:t xml:space="preserve"> RICS</w:t>
      </w:r>
      <w:r w:rsidR="00B77653">
        <w:t xml:space="preserve"> or other IRS employee</w:t>
      </w:r>
      <w:r>
        <w:t xml:space="preserve"> will serve as a note taker/scribe for the sessions. </w:t>
      </w:r>
    </w:p>
    <w:p w:rsidR="00AF3927" w:rsidRDefault="00AF3927" w:rsidP="006A7201">
      <w:pPr>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Methods to Maximize Response</w:t>
      </w:r>
    </w:p>
    <w:p w:rsidR="00AF3927" w:rsidRDefault="00AF3927" w:rsidP="000E7EEF">
      <w:pPr>
        <w:spacing w:before="100" w:beforeAutospacing="1" w:after="100" w:afterAutospacing="1"/>
        <w:ind w:left="360"/>
        <w:contextualSpacing/>
      </w:pPr>
    </w:p>
    <w:p w:rsidR="006A7201" w:rsidRDefault="005068CC" w:rsidP="006A7201">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006A7201" w:rsidRPr="006A7201">
        <w:rPr>
          <w:rFonts w:cs="Arial"/>
          <w:szCs w:val="20"/>
        </w:rPr>
        <w:t xml:space="preserve"> </w:t>
      </w:r>
      <w:r>
        <w:rPr>
          <w:rFonts w:cs="Arial"/>
          <w:szCs w:val="20"/>
        </w:rPr>
        <w:t>Participants will be</w:t>
      </w:r>
      <w:r w:rsidR="006A7201" w:rsidRPr="006A7201">
        <w:rPr>
          <w:rFonts w:cs="Arial"/>
          <w:szCs w:val="20"/>
        </w:rPr>
        <w:t xml:space="preserve"> assured anonymity of their responses</w:t>
      </w:r>
      <w:r>
        <w:rPr>
          <w:rFonts w:cs="Arial"/>
          <w:szCs w:val="20"/>
        </w:rPr>
        <w:t>, thus being free to express their thoughts and opinions</w:t>
      </w:r>
      <w:r w:rsidR="006A7201" w:rsidRPr="006A7201">
        <w:rPr>
          <w:rFonts w:cs="Arial"/>
          <w:szCs w:val="20"/>
        </w:rPr>
        <w:t>.</w:t>
      </w:r>
    </w:p>
    <w:p w:rsidR="00AF3927" w:rsidRDefault="00AF3927" w:rsidP="000E7EEF">
      <w:pPr>
        <w:spacing w:before="100" w:beforeAutospacing="1" w:after="100" w:afterAutospacing="1"/>
        <w:ind w:left="360"/>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E953E2" w:rsidP="008D1978">
      <w:pPr>
        <w:rPr>
          <w:rFonts w:cs="Arial"/>
          <w:szCs w:val="20"/>
        </w:rPr>
      </w:pPr>
      <w:r>
        <w:rPr>
          <w:rFonts w:cs="Arial"/>
          <w:szCs w:val="20"/>
        </w:rPr>
        <w:t xml:space="preserve">Focus groups are an </w:t>
      </w:r>
      <w:r w:rsidR="008D1978" w:rsidRPr="008D1978">
        <w:rPr>
          <w:rFonts w:cs="Arial"/>
          <w:szCs w:val="20"/>
        </w:rPr>
        <w:t>establis</w:t>
      </w:r>
      <w:r>
        <w:rPr>
          <w:rFonts w:cs="Arial"/>
          <w:szCs w:val="20"/>
        </w:rPr>
        <w:t>hed and tested qualitative research method</w:t>
      </w:r>
      <w:r w:rsidR="008D1978" w:rsidRPr="008D1978">
        <w:rPr>
          <w:rFonts w:cs="Arial"/>
          <w:szCs w:val="20"/>
        </w:rPr>
        <w:t xml:space="preserve">. </w:t>
      </w:r>
      <w:r w:rsidR="005906DD">
        <w:rPr>
          <w:rFonts w:cs="Arial"/>
          <w:szCs w:val="20"/>
        </w:rPr>
        <w:t>Questions contained within the moderator’s guide will be reviewed by the RICS program office to assure the included topics meet the stated project goals. Only minor changes to the moderator’s guide are expected following submission of this supporting statement.</w:t>
      </w:r>
      <w:r w:rsidR="008D1978" w:rsidRPr="008D1978">
        <w:rPr>
          <w:rFonts w:cs="Arial"/>
          <w:szCs w:val="20"/>
        </w:rPr>
        <w:t xml:space="preserve"> </w:t>
      </w:r>
    </w:p>
    <w:p w:rsidR="00AF3927" w:rsidRDefault="00AF3927" w:rsidP="000E7EEF">
      <w:pPr>
        <w:spacing w:before="100" w:beforeAutospacing="1" w:after="100" w:afterAutospacing="1"/>
        <w:ind w:left="360"/>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 xml:space="preserve">For questions regarding the study or </w:t>
      </w:r>
      <w:r w:rsidR="005906DD">
        <w:t xml:space="preserve">the research and </w:t>
      </w:r>
      <w:r w:rsidRPr="005E143A">
        <w:t>statistical methodology, contact:</w:t>
      </w:r>
    </w:p>
    <w:p w:rsidR="008D1978" w:rsidRPr="005E143A" w:rsidRDefault="008D1978" w:rsidP="008D1978"/>
    <w:p w:rsidR="008D1978" w:rsidRPr="006D1D9C" w:rsidRDefault="001C4095" w:rsidP="001C4095">
      <w:r w:rsidRPr="006D1D9C">
        <w:t>Howard Rasey</w:t>
      </w:r>
    </w:p>
    <w:p w:rsidR="008D1978" w:rsidRPr="006D1D9C" w:rsidRDefault="001C4095" w:rsidP="001C4095">
      <w:r w:rsidRPr="006D1D9C">
        <w:t>Social Scientist</w:t>
      </w:r>
    </w:p>
    <w:p w:rsidR="001C4095" w:rsidRPr="006D1D9C" w:rsidRDefault="00C83C3E" w:rsidP="001C4095">
      <w:r w:rsidRPr="00C83C3E">
        <w:t>W&amp;I Strategies &amp; Solutions</w:t>
      </w:r>
      <w:r w:rsidR="004D42CB">
        <w:t xml:space="preserve"> (WISS)</w:t>
      </w:r>
      <w:r w:rsidR="001E2A91" w:rsidRPr="006D1D9C">
        <w:br/>
        <w:t>Research Group 2</w:t>
      </w:r>
    </w:p>
    <w:p w:rsidR="001C4095" w:rsidRPr="006D1D9C" w:rsidRDefault="00593202" w:rsidP="001C4095">
      <w:r>
        <w:t>678.332.7874</w:t>
      </w:r>
    </w:p>
    <w:p w:rsidR="008D1978" w:rsidRPr="006D1D9C" w:rsidRDefault="00CF6644" w:rsidP="001C4095">
      <w:hyperlink r:id="rId9" w:history="1">
        <w:r w:rsidR="004545DC" w:rsidRPr="006D1D9C">
          <w:rPr>
            <w:rStyle w:val="Hyperlink"/>
          </w:rPr>
          <w:t>Howard.W.Rasey@irs.gov</w:t>
        </w:r>
      </w:hyperlink>
    </w:p>
    <w:p w:rsidR="00456A2E" w:rsidRDefault="00456A2E" w:rsidP="001C4095">
      <w:pPr>
        <w:rPr>
          <w:sz w:val="20"/>
          <w:szCs w:val="20"/>
        </w:rPr>
      </w:pPr>
    </w:p>
    <w:p w:rsidR="00CA7B9A" w:rsidRPr="00E04D13" w:rsidRDefault="00CA7B9A" w:rsidP="005906DD">
      <w:pPr>
        <w:rPr>
          <w:b/>
        </w:rPr>
      </w:pPr>
    </w:p>
    <w:sectPr w:rsidR="00CA7B9A" w:rsidRPr="00E04D13" w:rsidSect="004E4DA2">
      <w:headerReference w:type="default" r:id="rId10"/>
      <w:footerReference w:type="even" r:id="rId11"/>
      <w:footerReference w:type="default" r:id="rId12"/>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B4" w:rsidRDefault="00F200B4">
      <w:r>
        <w:separator/>
      </w:r>
    </w:p>
  </w:endnote>
  <w:endnote w:type="continuationSeparator" w:id="0">
    <w:p w:rsidR="00F200B4" w:rsidRDefault="00F2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BDA" w:rsidRDefault="00916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644">
      <w:rPr>
        <w:rStyle w:val="PageNumber"/>
        <w:noProof/>
      </w:rPr>
      <w:t>1</w:t>
    </w:r>
    <w:r>
      <w:rPr>
        <w:rStyle w:val="PageNumber"/>
      </w:rPr>
      <w:fldChar w:fldCharType="end"/>
    </w:r>
  </w:p>
  <w:p w:rsidR="00916BDA" w:rsidRDefault="00916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B4" w:rsidRDefault="00F200B4">
      <w:r>
        <w:separator/>
      </w:r>
    </w:p>
  </w:footnote>
  <w:footnote w:type="continuationSeparator" w:id="0">
    <w:p w:rsidR="00F200B4" w:rsidRDefault="00F2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AE" w:rsidRDefault="00D579AE">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5CB"/>
    <w:rsid w:val="00004C9A"/>
    <w:rsid w:val="00006AE5"/>
    <w:rsid w:val="0001443F"/>
    <w:rsid w:val="0002210B"/>
    <w:rsid w:val="00023A57"/>
    <w:rsid w:val="000253AB"/>
    <w:rsid w:val="00041989"/>
    <w:rsid w:val="00044ABA"/>
    <w:rsid w:val="000459A1"/>
    <w:rsid w:val="00047A64"/>
    <w:rsid w:val="00053D4B"/>
    <w:rsid w:val="00056956"/>
    <w:rsid w:val="00067329"/>
    <w:rsid w:val="00070927"/>
    <w:rsid w:val="00081C8B"/>
    <w:rsid w:val="00084882"/>
    <w:rsid w:val="000854F5"/>
    <w:rsid w:val="000949C1"/>
    <w:rsid w:val="000A2453"/>
    <w:rsid w:val="000A5762"/>
    <w:rsid w:val="000B12C0"/>
    <w:rsid w:val="000B2838"/>
    <w:rsid w:val="000B299C"/>
    <w:rsid w:val="000B2EEF"/>
    <w:rsid w:val="000C104E"/>
    <w:rsid w:val="000C68CE"/>
    <w:rsid w:val="000D3249"/>
    <w:rsid w:val="000D44CA"/>
    <w:rsid w:val="000D562D"/>
    <w:rsid w:val="000D72FC"/>
    <w:rsid w:val="000E0EE3"/>
    <w:rsid w:val="000E200B"/>
    <w:rsid w:val="000E6C1B"/>
    <w:rsid w:val="000E7EEF"/>
    <w:rsid w:val="000F4D4D"/>
    <w:rsid w:val="000F68BE"/>
    <w:rsid w:val="00105A04"/>
    <w:rsid w:val="00113CB8"/>
    <w:rsid w:val="00126991"/>
    <w:rsid w:val="0013411B"/>
    <w:rsid w:val="00150676"/>
    <w:rsid w:val="00162948"/>
    <w:rsid w:val="00164EBE"/>
    <w:rsid w:val="001927A4"/>
    <w:rsid w:val="00194AC6"/>
    <w:rsid w:val="001A23B0"/>
    <w:rsid w:val="001A25CC"/>
    <w:rsid w:val="001A40A3"/>
    <w:rsid w:val="001A546B"/>
    <w:rsid w:val="001B0AAA"/>
    <w:rsid w:val="001B44FB"/>
    <w:rsid w:val="001C39F7"/>
    <w:rsid w:val="001C4095"/>
    <w:rsid w:val="001D7FB1"/>
    <w:rsid w:val="001E2A91"/>
    <w:rsid w:val="001F1F79"/>
    <w:rsid w:val="00202FA6"/>
    <w:rsid w:val="002037E6"/>
    <w:rsid w:val="0020524F"/>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B2DB0"/>
    <w:rsid w:val="002B3C95"/>
    <w:rsid w:val="002B7317"/>
    <w:rsid w:val="002C5918"/>
    <w:rsid w:val="002D0B92"/>
    <w:rsid w:val="002E74D4"/>
    <w:rsid w:val="00307B3A"/>
    <w:rsid w:val="00320570"/>
    <w:rsid w:val="00337D68"/>
    <w:rsid w:val="00351D46"/>
    <w:rsid w:val="00357DB0"/>
    <w:rsid w:val="0037019D"/>
    <w:rsid w:val="00372DC1"/>
    <w:rsid w:val="00390C52"/>
    <w:rsid w:val="003A3C5C"/>
    <w:rsid w:val="003C770F"/>
    <w:rsid w:val="003D0B0C"/>
    <w:rsid w:val="003D544B"/>
    <w:rsid w:val="003D5BBE"/>
    <w:rsid w:val="003E24C8"/>
    <w:rsid w:val="003E2DF5"/>
    <w:rsid w:val="003E3C61"/>
    <w:rsid w:val="003E6DB1"/>
    <w:rsid w:val="003F1C5B"/>
    <w:rsid w:val="003F566D"/>
    <w:rsid w:val="003F7E6E"/>
    <w:rsid w:val="004051C7"/>
    <w:rsid w:val="00417896"/>
    <w:rsid w:val="00426E4D"/>
    <w:rsid w:val="00427689"/>
    <w:rsid w:val="00434CF6"/>
    <w:rsid w:val="00434E33"/>
    <w:rsid w:val="00441434"/>
    <w:rsid w:val="0045058F"/>
    <w:rsid w:val="0045264C"/>
    <w:rsid w:val="004545DC"/>
    <w:rsid w:val="00456A2E"/>
    <w:rsid w:val="004574C0"/>
    <w:rsid w:val="00460ED3"/>
    <w:rsid w:val="00465655"/>
    <w:rsid w:val="00465E6C"/>
    <w:rsid w:val="004825C6"/>
    <w:rsid w:val="004832B1"/>
    <w:rsid w:val="00486C3A"/>
    <w:rsid w:val="0048745F"/>
    <w:rsid w:val="004876EC"/>
    <w:rsid w:val="00497056"/>
    <w:rsid w:val="004A2CF6"/>
    <w:rsid w:val="004A70C9"/>
    <w:rsid w:val="004C32E6"/>
    <w:rsid w:val="004C3664"/>
    <w:rsid w:val="004C4D5D"/>
    <w:rsid w:val="004D42CB"/>
    <w:rsid w:val="004D6E14"/>
    <w:rsid w:val="004E0D6D"/>
    <w:rsid w:val="004E4DA2"/>
    <w:rsid w:val="004F504D"/>
    <w:rsid w:val="005009B0"/>
    <w:rsid w:val="005068CC"/>
    <w:rsid w:val="005252EB"/>
    <w:rsid w:val="00527B0F"/>
    <w:rsid w:val="00535BD3"/>
    <w:rsid w:val="00555CFA"/>
    <w:rsid w:val="00557793"/>
    <w:rsid w:val="005635FB"/>
    <w:rsid w:val="0057086D"/>
    <w:rsid w:val="00583962"/>
    <w:rsid w:val="005906DD"/>
    <w:rsid w:val="00590F7A"/>
    <w:rsid w:val="00591778"/>
    <w:rsid w:val="005929EF"/>
    <w:rsid w:val="00593202"/>
    <w:rsid w:val="005A1006"/>
    <w:rsid w:val="005A26FD"/>
    <w:rsid w:val="005A3420"/>
    <w:rsid w:val="005A5C4F"/>
    <w:rsid w:val="005B3DA9"/>
    <w:rsid w:val="005B5B1C"/>
    <w:rsid w:val="005B7AD0"/>
    <w:rsid w:val="005C3F7F"/>
    <w:rsid w:val="005D1CD6"/>
    <w:rsid w:val="005D5913"/>
    <w:rsid w:val="005D7423"/>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7050D"/>
    <w:rsid w:val="0077485B"/>
    <w:rsid w:val="00784E21"/>
    <w:rsid w:val="007A0F7A"/>
    <w:rsid w:val="007B0743"/>
    <w:rsid w:val="007D2C77"/>
    <w:rsid w:val="007E02B4"/>
    <w:rsid w:val="007F1F1A"/>
    <w:rsid w:val="007F21CF"/>
    <w:rsid w:val="007F3599"/>
    <w:rsid w:val="007F3E16"/>
    <w:rsid w:val="0080020A"/>
    <w:rsid w:val="00802607"/>
    <w:rsid w:val="008101A5"/>
    <w:rsid w:val="00811A5A"/>
    <w:rsid w:val="008217A8"/>
    <w:rsid w:val="00821EDE"/>
    <w:rsid w:val="00822664"/>
    <w:rsid w:val="008318EC"/>
    <w:rsid w:val="008338F7"/>
    <w:rsid w:val="008374E8"/>
    <w:rsid w:val="00841FDC"/>
    <w:rsid w:val="00843796"/>
    <w:rsid w:val="00844C44"/>
    <w:rsid w:val="0085201F"/>
    <w:rsid w:val="00862F80"/>
    <w:rsid w:val="00871181"/>
    <w:rsid w:val="008758F0"/>
    <w:rsid w:val="008873E4"/>
    <w:rsid w:val="00895229"/>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C53"/>
    <w:rsid w:val="00946B6C"/>
    <w:rsid w:val="00953889"/>
    <w:rsid w:val="00955A71"/>
    <w:rsid w:val="009570D9"/>
    <w:rsid w:val="0096108F"/>
    <w:rsid w:val="00962601"/>
    <w:rsid w:val="0097257D"/>
    <w:rsid w:val="00980203"/>
    <w:rsid w:val="0098166D"/>
    <w:rsid w:val="009921C5"/>
    <w:rsid w:val="009A448F"/>
    <w:rsid w:val="009B38F6"/>
    <w:rsid w:val="009C0808"/>
    <w:rsid w:val="009C13B9"/>
    <w:rsid w:val="009C3C68"/>
    <w:rsid w:val="009D01A2"/>
    <w:rsid w:val="009D33C5"/>
    <w:rsid w:val="009D405D"/>
    <w:rsid w:val="009F5345"/>
    <w:rsid w:val="009F5923"/>
    <w:rsid w:val="00A010A2"/>
    <w:rsid w:val="00A02828"/>
    <w:rsid w:val="00A03901"/>
    <w:rsid w:val="00A040DE"/>
    <w:rsid w:val="00A0475E"/>
    <w:rsid w:val="00A0515D"/>
    <w:rsid w:val="00A07A77"/>
    <w:rsid w:val="00A153F9"/>
    <w:rsid w:val="00A26564"/>
    <w:rsid w:val="00A31A55"/>
    <w:rsid w:val="00A321B6"/>
    <w:rsid w:val="00A33830"/>
    <w:rsid w:val="00A343AF"/>
    <w:rsid w:val="00A403BB"/>
    <w:rsid w:val="00A42F08"/>
    <w:rsid w:val="00A50967"/>
    <w:rsid w:val="00A50C5F"/>
    <w:rsid w:val="00A51A36"/>
    <w:rsid w:val="00A60B5B"/>
    <w:rsid w:val="00A61D27"/>
    <w:rsid w:val="00A657BC"/>
    <w:rsid w:val="00A674DF"/>
    <w:rsid w:val="00A74956"/>
    <w:rsid w:val="00A8204E"/>
    <w:rsid w:val="00A83AA6"/>
    <w:rsid w:val="00A856D4"/>
    <w:rsid w:val="00A92F8E"/>
    <w:rsid w:val="00AA259E"/>
    <w:rsid w:val="00AA4A87"/>
    <w:rsid w:val="00AB52C4"/>
    <w:rsid w:val="00AC624F"/>
    <w:rsid w:val="00AD28F2"/>
    <w:rsid w:val="00AE1809"/>
    <w:rsid w:val="00AE7361"/>
    <w:rsid w:val="00AF129B"/>
    <w:rsid w:val="00AF3927"/>
    <w:rsid w:val="00B3731C"/>
    <w:rsid w:val="00B37990"/>
    <w:rsid w:val="00B51D01"/>
    <w:rsid w:val="00B52FC1"/>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204B"/>
    <w:rsid w:val="00C14CC4"/>
    <w:rsid w:val="00C33C52"/>
    <w:rsid w:val="00C36C5C"/>
    <w:rsid w:val="00C374CE"/>
    <w:rsid w:val="00C40D8B"/>
    <w:rsid w:val="00C46EF3"/>
    <w:rsid w:val="00C5673C"/>
    <w:rsid w:val="00C723E7"/>
    <w:rsid w:val="00C766F6"/>
    <w:rsid w:val="00C83C3E"/>
    <w:rsid w:val="00C8407A"/>
    <w:rsid w:val="00C8488C"/>
    <w:rsid w:val="00C86E91"/>
    <w:rsid w:val="00C91B81"/>
    <w:rsid w:val="00C93D8E"/>
    <w:rsid w:val="00CA2650"/>
    <w:rsid w:val="00CA6307"/>
    <w:rsid w:val="00CA7B9A"/>
    <w:rsid w:val="00CB1078"/>
    <w:rsid w:val="00CB4061"/>
    <w:rsid w:val="00CB501A"/>
    <w:rsid w:val="00CC5505"/>
    <w:rsid w:val="00CC6FAF"/>
    <w:rsid w:val="00CF6644"/>
    <w:rsid w:val="00D04E0C"/>
    <w:rsid w:val="00D1380E"/>
    <w:rsid w:val="00D16BA0"/>
    <w:rsid w:val="00D17883"/>
    <w:rsid w:val="00D24698"/>
    <w:rsid w:val="00D267F9"/>
    <w:rsid w:val="00D579AE"/>
    <w:rsid w:val="00D62273"/>
    <w:rsid w:val="00D636F3"/>
    <w:rsid w:val="00D6383F"/>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7373"/>
    <w:rsid w:val="00DF362A"/>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6A1A"/>
    <w:rsid w:val="00EB01F0"/>
    <w:rsid w:val="00EB5262"/>
    <w:rsid w:val="00EB56B3"/>
    <w:rsid w:val="00EC1140"/>
    <w:rsid w:val="00EC2F7B"/>
    <w:rsid w:val="00ED17B5"/>
    <w:rsid w:val="00ED36FC"/>
    <w:rsid w:val="00ED6492"/>
    <w:rsid w:val="00ED7953"/>
    <w:rsid w:val="00EE1EC2"/>
    <w:rsid w:val="00EE5862"/>
    <w:rsid w:val="00EE7C19"/>
    <w:rsid w:val="00EF2095"/>
    <w:rsid w:val="00F06866"/>
    <w:rsid w:val="00F11E4D"/>
    <w:rsid w:val="00F146B8"/>
    <w:rsid w:val="00F15956"/>
    <w:rsid w:val="00F200B4"/>
    <w:rsid w:val="00F24CFC"/>
    <w:rsid w:val="00F25475"/>
    <w:rsid w:val="00F2649E"/>
    <w:rsid w:val="00F271A8"/>
    <w:rsid w:val="00F3170F"/>
    <w:rsid w:val="00F35569"/>
    <w:rsid w:val="00F37362"/>
    <w:rsid w:val="00F44E72"/>
    <w:rsid w:val="00F52C94"/>
    <w:rsid w:val="00F5467B"/>
    <w:rsid w:val="00F60A9D"/>
    <w:rsid w:val="00F70F76"/>
    <w:rsid w:val="00F762F5"/>
    <w:rsid w:val="00F81472"/>
    <w:rsid w:val="00F82947"/>
    <w:rsid w:val="00F83904"/>
    <w:rsid w:val="00F94E35"/>
    <w:rsid w:val="00F976B0"/>
    <w:rsid w:val="00FA6DE7"/>
    <w:rsid w:val="00FB337A"/>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ward.W.Rasey@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B861-AA26-4CDD-9EE1-A89C7ADB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8661</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2012-07-17T13:14:00Z</cp:lastPrinted>
  <dcterms:created xsi:type="dcterms:W3CDTF">2019-06-03T15:57:00Z</dcterms:created>
  <dcterms:modified xsi:type="dcterms:W3CDTF">2019-06-03T15:57:00Z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