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A5" w:rsidRPr="008A53A5" w:rsidRDefault="00077009" w:rsidP="008A53A5">
      <w:pPr>
        <w:rPr>
          <w:i/>
        </w:rPr>
      </w:pPr>
      <w:bookmarkStart w:id="0" w:name="_GoBack"/>
      <w:bookmarkEnd w:id="0"/>
      <w:r w:rsidRPr="00041F52">
        <w:t xml:space="preserve">Attachments to the OMB Supporting Statement: </w:t>
      </w:r>
      <w:r w:rsidR="008A53A5" w:rsidRPr="008A53A5">
        <w:rPr>
          <w:i/>
        </w:rPr>
        <w:t>2019 IRS Nationwide Tax Forum Focus Groups: Assessing the implementation and communication of credits and due diligence</w:t>
      </w:r>
    </w:p>
    <w:p w:rsidR="00264096" w:rsidRPr="008A53A5" w:rsidRDefault="008A53A5" w:rsidP="008A53A5">
      <w:pPr>
        <w:rPr>
          <w:i/>
        </w:rPr>
      </w:pPr>
      <w:r w:rsidRPr="008A53A5">
        <w:rPr>
          <w:i/>
        </w:rPr>
        <w:t>requirements within the Tax Cut and Jobs Act of 2017</w:t>
      </w:r>
    </w:p>
    <w:p w:rsidR="009F6935" w:rsidRDefault="009F6935" w:rsidP="00264096">
      <w:pPr>
        <w:pStyle w:val="Title"/>
        <w:rPr>
          <w:rFonts w:ascii="Calibri" w:hAnsi="Calibri" w:cs="Calibri"/>
          <w:szCs w:val="28"/>
        </w:rPr>
      </w:pPr>
    </w:p>
    <w:p w:rsidR="00077009" w:rsidRPr="00041F52" w:rsidRDefault="00041F52" w:rsidP="00041F52">
      <w:pPr>
        <w:pStyle w:val="Title"/>
        <w:jc w:val="left"/>
        <w:rPr>
          <w:rFonts w:ascii="Calibri" w:hAnsi="Calibri" w:cs="Calibri"/>
          <w:sz w:val="24"/>
          <w:szCs w:val="24"/>
          <w:u w:val="single"/>
        </w:rPr>
      </w:pPr>
      <w:r w:rsidRPr="00041F52">
        <w:rPr>
          <w:rFonts w:ascii="Calibri" w:hAnsi="Calibri" w:cs="Calibri"/>
          <w:sz w:val="24"/>
          <w:szCs w:val="24"/>
          <w:u w:val="single"/>
        </w:rPr>
        <w:t>Moderator’s Guide</w:t>
      </w:r>
    </w:p>
    <w:p w:rsidR="00041F52" w:rsidRDefault="00041F52" w:rsidP="00264096">
      <w:pPr>
        <w:pStyle w:val="Title"/>
        <w:rPr>
          <w:rFonts w:ascii="Calibri" w:hAnsi="Calibri" w:cs="Calibri"/>
          <w:szCs w:val="28"/>
        </w:rPr>
      </w:pPr>
    </w:p>
    <w:p w:rsidR="00A4535F" w:rsidRPr="00A4535F" w:rsidRDefault="006B2179" w:rsidP="00A4535F">
      <w:pPr>
        <w:pStyle w:val="Title"/>
        <w:rPr>
          <w:rFonts w:ascii="Calibri" w:hAnsi="Calibri" w:cs="Calibri"/>
          <w:b/>
          <w:szCs w:val="28"/>
        </w:rPr>
      </w:pPr>
      <w:bookmarkStart w:id="1" w:name="_Hlk508635086"/>
      <w:r>
        <w:rPr>
          <w:rFonts w:ascii="Calibri" w:hAnsi="Calibri" w:cs="Calibri"/>
          <w:b/>
          <w:szCs w:val="28"/>
        </w:rPr>
        <w:t>201</w:t>
      </w:r>
      <w:r w:rsidR="008A53A5">
        <w:rPr>
          <w:rFonts w:ascii="Calibri" w:hAnsi="Calibri" w:cs="Calibri"/>
          <w:b/>
          <w:szCs w:val="28"/>
        </w:rPr>
        <w:t>9</w:t>
      </w:r>
      <w:r w:rsidR="00A4535F" w:rsidRPr="00A4535F">
        <w:rPr>
          <w:rFonts w:ascii="Calibri" w:hAnsi="Calibri" w:cs="Calibri"/>
          <w:b/>
          <w:szCs w:val="28"/>
        </w:rPr>
        <w:t xml:space="preserve"> IRS Nationwide Tax Forum Focus Groups:</w:t>
      </w:r>
    </w:p>
    <w:bookmarkEnd w:id="1"/>
    <w:p w:rsidR="006B2179" w:rsidRPr="008A53A5" w:rsidRDefault="008A53A5" w:rsidP="008A53A5">
      <w:pPr>
        <w:pStyle w:val="Title"/>
        <w:rPr>
          <w:rFonts w:ascii="Calibri" w:hAnsi="Calibri" w:cs="Calibri"/>
          <w:b/>
          <w:szCs w:val="28"/>
        </w:rPr>
      </w:pPr>
      <w:r w:rsidRPr="008A53A5">
        <w:rPr>
          <w:rFonts w:ascii="Calibri" w:hAnsi="Calibri" w:cs="Calibri"/>
          <w:b/>
          <w:szCs w:val="28"/>
        </w:rPr>
        <w:t>Assessing the implementation and communication of credits and due diligence</w:t>
      </w:r>
      <w:r>
        <w:rPr>
          <w:rFonts w:ascii="Calibri" w:hAnsi="Calibri" w:cs="Calibri"/>
          <w:b/>
          <w:szCs w:val="28"/>
        </w:rPr>
        <w:t xml:space="preserve"> </w:t>
      </w:r>
      <w:r w:rsidRPr="008A53A5">
        <w:rPr>
          <w:rFonts w:ascii="Calibri" w:hAnsi="Calibri" w:cs="Calibri"/>
          <w:b/>
          <w:szCs w:val="28"/>
        </w:rPr>
        <w:t>requirements within the Tax Cut and Jobs Act of 2017</w:t>
      </w:r>
    </w:p>
    <w:p w:rsidR="008A53A5" w:rsidRDefault="008A53A5" w:rsidP="00264096">
      <w:pPr>
        <w:pStyle w:val="Title"/>
        <w:rPr>
          <w:rFonts w:ascii="Calibri" w:hAnsi="Calibri" w:cs="Calibri"/>
          <w:szCs w:val="28"/>
        </w:rPr>
      </w:pPr>
    </w:p>
    <w:p w:rsidR="00264096" w:rsidRPr="00D86465" w:rsidRDefault="00264096" w:rsidP="00264096">
      <w:pPr>
        <w:pStyle w:val="Title"/>
        <w:rPr>
          <w:rFonts w:ascii="Calibri" w:hAnsi="Calibri" w:cs="Calibri"/>
          <w:szCs w:val="28"/>
        </w:rPr>
      </w:pPr>
      <w:r w:rsidRPr="00D86465">
        <w:rPr>
          <w:rFonts w:ascii="Calibri" w:hAnsi="Calibri" w:cs="Calibri"/>
          <w:szCs w:val="28"/>
        </w:rPr>
        <w:t>Moderator’s Guide</w:t>
      </w:r>
    </w:p>
    <w:p w:rsidR="00264096" w:rsidRDefault="00264096" w:rsidP="00264096">
      <w:pPr>
        <w:jc w:val="center"/>
        <w:rPr>
          <w:rFonts w:ascii="Calibri" w:hAnsi="Calibri" w:cs="Calibri"/>
        </w:rPr>
      </w:pPr>
    </w:p>
    <w:p w:rsidR="009F6935" w:rsidRPr="00D86465" w:rsidRDefault="009F6935" w:rsidP="00264096">
      <w:pPr>
        <w:jc w:val="center"/>
        <w:rPr>
          <w:rFonts w:ascii="Calibri" w:hAnsi="Calibri" w:cs="Calibri"/>
        </w:rPr>
      </w:pPr>
    </w:p>
    <w:p w:rsidR="00A4535F" w:rsidRPr="00D86465" w:rsidRDefault="00A4535F" w:rsidP="00A4535F">
      <w:pPr>
        <w:ind w:right="58"/>
        <w:outlineLvl w:val="0"/>
        <w:rPr>
          <w:rFonts w:ascii="Calibri" w:hAnsi="Calibri" w:cs="Calibri"/>
          <w:b/>
        </w:rPr>
      </w:pPr>
      <w:r w:rsidRPr="00D86465">
        <w:rPr>
          <w:rFonts w:ascii="Calibri" w:hAnsi="Calibri" w:cs="Calibri"/>
          <w:b/>
        </w:rPr>
        <w:t xml:space="preserve">I. Welcome and Introductions: </w:t>
      </w:r>
    </w:p>
    <w:p w:rsidR="00A4535F" w:rsidRPr="00D86465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Introduction of the moderator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Good morning</w:t>
      </w:r>
      <w:r>
        <w:rPr>
          <w:rFonts w:ascii="Calibri" w:hAnsi="Calibri" w:cs="Calibri"/>
        </w:rPr>
        <w:t>/afternoon.  My name is &lt;</w:t>
      </w:r>
      <w:r w:rsidRPr="00B06548">
        <w:rPr>
          <w:rFonts w:ascii="Calibri" w:hAnsi="Calibri" w:cs="Calibri"/>
        </w:rPr>
        <w:t>first name&gt; and I will be y</w:t>
      </w:r>
      <w:r>
        <w:rPr>
          <w:rFonts w:ascii="Calibri" w:hAnsi="Calibri" w:cs="Calibri"/>
        </w:rPr>
        <w:t>our moderator for this session.</w:t>
      </w:r>
      <w:r w:rsidRPr="00B06548">
        <w:rPr>
          <w:rFonts w:ascii="Calibri" w:hAnsi="Calibri" w:cs="Calibri"/>
        </w:rPr>
        <w:t xml:space="preserve"> I work for the Internal Revenue Service as a social scientist.  Today I will be</w:t>
      </w:r>
      <w:r>
        <w:rPr>
          <w:rFonts w:ascii="Calibri" w:hAnsi="Calibri" w:cs="Calibri"/>
        </w:rPr>
        <w:t xml:space="preserve"> leading a </w:t>
      </w:r>
      <w:r w:rsidR="006B2179">
        <w:rPr>
          <w:rFonts w:ascii="Calibri" w:hAnsi="Calibri" w:cs="Calibri"/>
        </w:rPr>
        <w:t>discussion to get your feedback</w:t>
      </w:r>
      <w:r w:rsidR="006B2179" w:rsidRPr="006B2179">
        <w:rPr>
          <w:rFonts w:ascii="Calibri" w:hAnsi="Calibri" w:cs="Calibri"/>
        </w:rPr>
        <w:t xml:space="preserve"> on the </w:t>
      </w:r>
      <w:r w:rsidR="00062208" w:rsidRPr="00062208">
        <w:rPr>
          <w:rFonts w:ascii="Calibri" w:hAnsi="Calibri" w:cs="Calibri"/>
        </w:rPr>
        <w:t>credits and due diligence requirements within the Tax Cut and Jobs Act of 2017</w:t>
      </w:r>
      <w:r w:rsidR="00062208">
        <w:rPr>
          <w:rFonts w:ascii="Calibri" w:hAnsi="Calibri" w:cs="Calibri"/>
        </w:rPr>
        <w:t>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B06548">
        <w:rPr>
          <w:rFonts w:ascii="Calibri" w:hAnsi="Calibri" w:cs="Calibri"/>
          <w:b/>
        </w:rPr>
        <w:t>What is a moderator?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My job as a moderator is to: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Help guide the flow of conversation</w:t>
      </w: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Make sure everyone’s comments are heard</w:t>
      </w: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Ensure that questions about the topic are covered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You will see me referring to this outline during our session.  The outline includes all issues I need to raise with the group, and helps me keep the discussion on track.  It is important that we cover all the issues.  Therefore, I may have to break off the conversation in order to move on to another area in the guide.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B06548">
        <w:rPr>
          <w:rFonts w:ascii="Calibri" w:hAnsi="Calibri" w:cs="Calibri"/>
          <w:b/>
        </w:rPr>
        <w:t>Ground Rules</w:t>
      </w:r>
    </w:p>
    <w:p w:rsidR="00A4535F" w:rsidRPr="00B06548" w:rsidRDefault="00A4535F" w:rsidP="00A4535F">
      <w:pPr>
        <w:rPr>
          <w:rFonts w:ascii="Calibri" w:hAnsi="Calibri" w:cs="Calibri"/>
          <w:b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Before we begin, I’d like to review some ground rules for today’s discussion.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FC4125" w:rsidRDefault="00A4535F" w:rsidP="00373813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B06548">
        <w:rPr>
          <w:rFonts w:ascii="Calibri" w:hAnsi="Calibri" w:cs="Calibri"/>
        </w:rPr>
        <w:t>For the IRS to speak with the public, we are required to have approval from the Office of Management and Budget. Their approval numb</w:t>
      </w:r>
      <w:r w:rsidR="00373813">
        <w:rPr>
          <w:rFonts w:ascii="Calibri" w:hAnsi="Calibri" w:cs="Calibri"/>
        </w:rPr>
        <w:t>er for this project is 1545-1349</w:t>
      </w:r>
      <w:r w:rsidRPr="00B06548">
        <w:rPr>
          <w:rFonts w:ascii="Calibri" w:hAnsi="Calibri" w:cs="Calibri"/>
        </w:rPr>
        <w:t xml:space="preserve">.  </w:t>
      </w:r>
      <w:r w:rsidR="00373813" w:rsidRPr="00373813">
        <w:rPr>
          <w:rFonts w:ascii="Calibri" w:hAnsi="Calibri" w:cs="Calibri"/>
        </w:rPr>
        <w:t xml:space="preserve">If you have any comments regarding this study, please write to: IRS, </w:t>
      </w:r>
      <w:r w:rsidR="00373813" w:rsidRPr="00373813">
        <w:rPr>
          <w:rFonts w:ascii="Calibri" w:hAnsi="Calibri" w:cs="Calibri"/>
        </w:rPr>
        <w:lastRenderedPageBreak/>
        <w:t>Special Services Committee, SE:W:CAR:MP:T:M:S – Room 6129, 1111 Constitution Avenue, NW, Washington, DC 20224.”</w:t>
      </w:r>
      <w:r w:rsidR="00373813" w:rsidRPr="00373813"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B06548">
        <w:rPr>
          <w:rStyle w:val="Strong"/>
          <w:rFonts w:ascii="Calibri" w:hAnsi="Calibri" w:cs="Calibri"/>
          <w:b w:val="0"/>
        </w:rPr>
        <w:t>[</w:t>
      </w:r>
      <w:r>
        <w:rPr>
          <w:rStyle w:val="Strong"/>
          <w:rFonts w:ascii="Calibri" w:hAnsi="Calibri" w:cs="Calibri"/>
          <w:b w:val="0"/>
          <w:i/>
        </w:rPr>
        <w:t>NOTE</w:t>
      </w:r>
      <w:r w:rsidRPr="00B06548">
        <w:rPr>
          <w:rStyle w:val="Strong"/>
          <w:rFonts w:ascii="Calibri" w:hAnsi="Calibri" w:cs="Calibri"/>
          <w:b w:val="0"/>
          <w:i/>
        </w:rPr>
        <w:t>:  Post this bullet on newsprint/white board for each session</w:t>
      </w:r>
      <w:r>
        <w:rPr>
          <w:rFonts w:asciiTheme="minorHAnsi" w:hAnsiTheme="minorHAnsi" w:cstheme="minorHAnsi"/>
          <w:szCs w:val="22"/>
        </w:rPr>
        <w:t>.</w:t>
      </w:r>
      <w:r w:rsidR="006B2179">
        <w:rPr>
          <w:rFonts w:asciiTheme="minorHAnsi" w:hAnsiTheme="minorHAnsi" w:cstheme="minorHAnsi"/>
          <w:szCs w:val="22"/>
        </w:rPr>
        <w:t>]</w:t>
      </w:r>
      <w:r>
        <w:rPr>
          <w:rFonts w:asciiTheme="minorHAnsi" w:hAnsiTheme="minorHAnsi" w:cstheme="minorHAnsi"/>
          <w:szCs w:val="22"/>
        </w:rPr>
        <w:t xml:space="preserve"> </w:t>
      </w:r>
    </w:p>
    <w:p w:rsidR="00A4535F" w:rsidRPr="00FC4125" w:rsidRDefault="00A4535F" w:rsidP="00A4535F">
      <w:pPr>
        <w:ind w:left="720"/>
        <w:rPr>
          <w:rFonts w:asciiTheme="minorHAnsi" w:hAnsiTheme="minorHAnsi" w:cstheme="minorHAnsi"/>
          <w:bCs/>
          <w:sz w:val="28"/>
        </w:rPr>
      </w:pPr>
    </w:p>
    <w:p w:rsidR="00A4535F" w:rsidRDefault="00A4535F" w:rsidP="00A4535F">
      <w:pPr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sz w:val="28"/>
        </w:rPr>
      </w:pPr>
      <w:r w:rsidRPr="00FC4125">
        <w:rPr>
          <w:rFonts w:asciiTheme="minorHAnsi" w:hAnsiTheme="minorHAnsi" w:cstheme="minorHAnsi"/>
          <w:szCs w:val="22"/>
        </w:rPr>
        <w:t xml:space="preserve">There are no known risks to you for taking part in this focus group session. All the data the IRS collects will be kept private </w:t>
      </w:r>
      <w:r w:rsidRPr="00FC4125">
        <w:rPr>
          <w:rFonts w:asciiTheme="minorHAnsi" w:hAnsiTheme="minorHAnsi" w:cstheme="minorHAnsi"/>
          <w:snapToGrid w:val="0"/>
          <w:szCs w:val="22"/>
        </w:rPr>
        <w:t>to the extent allowed by law</w:t>
      </w:r>
      <w:r w:rsidRPr="00FC4125">
        <w:rPr>
          <w:rFonts w:asciiTheme="minorHAnsi" w:hAnsiTheme="minorHAnsi" w:cstheme="minorHAnsi"/>
          <w:szCs w:val="22"/>
        </w:rPr>
        <w:t>. Your name will never be linked to your comments, nor will it appear in any written reports or publications.</w:t>
      </w:r>
    </w:p>
    <w:p w:rsidR="006C7B51" w:rsidRPr="006C7B51" w:rsidRDefault="006C7B51" w:rsidP="006C7B51">
      <w:pPr>
        <w:rPr>
          <w:rFonts w:asciiTheme="minorHAnsi" w:hAnsiTheme="minorHAnsi" w:cstheme="minorHAnsi"/>
          <w:bCs/>
          <w:sz w:val="28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Please speak just one at a time so everyone has a chance to participate.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d</w:t>
      </w:r>
      <w:r w:rsidRPr="00B06548">
        <w:rPr>
          <w:rFonts w:ascii="Calibri" w:hAnsi="Calibri" w:cs="Calibri"/>
        </w:rPr>
        <w:t>on’t engage in side conversations-- we need for everyone to hear what the others are saying and for everything that’s said to be heard.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Sometimes I’ll go around the table and ask everyone for their input.  At other times, I will just open a topic for general discussion.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Pr="00B06548">
        <w:rPr>
          <w:rFonts w:ascii="Calibri" w:hAnsi="Calibri" w:cs="Calibri"/>
        </w:rPr>
        <w:t xml:space="preserve"> would like to hear from everyone in the group, but you don’t have to answer every question.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There are no right or wrong answers in today’s discussion.  We expect to hear diffe</w:t>
      </w:r>
      <w:r>
        <w:rPr>
          <w:rFonts w:ascii="Calibri" w:hAnsi="Calibri" w:cs="Calibri"/>
        </w:rPr>
        <w:t>rences in how people see things.</w:t>
      </w:r>
      <w:r w:rsidRPr="00B06548">
        <w:rPr>
          <w:rFonts w:ascii="Calibri" w:hAnsi="Calibri" w:cs="Calibri"/>
        </w:rPr>
        <w:tab/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Feel free to disagree.  The purpose of a group session is for us to learn things in group interchanges that we don’t get out of one-on-one discussions.  If someone says something you disagree with, please let us know.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anyone needs to use </w:t>
      </w:r>
      <w:r>
        <w:rPr>
          <w:rFonts w:ascii="Calibri" w:hAnsi="Calibri" w:cs="Calibri"/>
        </w:rPr>
        <w:t>the restroom, they are located &lt;specify&gt;</w:t>
      </w:r>
      <w:r w:rsidRPr="00B06548">
        <w:rPr>
          <w:rFonts w:ascii="Calibri" w:hAnsi="Calibri" w:cs="Calibri"/>
        </w:rPr>
        <w:t xml:space="preserve">.  </w:t>
      </w:r>
    </w:p>
    <w:p w:rsidR="00A4535F" w:rsidRPr="00B06548" w:rsidRDefault="00A4535F" w:rsidP="00A4535F">
      <w:pPr>
        <w:ind w:left="720"/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Your participation is voluntary. Therefore, at any point in time you may leave the room.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you have a cell phone, please turn it </w:t>
      </w:r>
      <w:r>
        <w:rPr>
          <w:rFonts w:ascii="Calibri" w:hAnsi="Calibri" w:cs="Calibri"/>
        </w:rPr>
        <w:t>to silent</w:t>
      </w:r>
      <w:r w:rsidRPr="00B06548">
        <w:rPr>
          <w:rFonts w:ascii="Calibri" w:hAnsi="Calibri" w:cs="Calibri"/>
        </w:rPr>
        <w:t xml:space="preserve">.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 session will last one hour.</w:t>
      </w:r>
    </w:p>
    <w:p w:rsidR="00A4535F" w:rsidRPr="00E6053E" w:rsidRDefault="00A4535F" w:rsidP="00A4535F">
      <w:pPr>
        <w:ind w:left="720"/>
        <w:rPr>
          <w:rFonts w:ascii="Calibri" w:hAnsi="Calibri" w:cs="Calibri"/>
        </w:rPr>
      </w:pPr>
    </w:p>
    <w:p w:rsidR="00A4535F" w:rsidRPr="00B06548" w:rsidRDefault="00A4535F" w:rsidP="00A4535F">
      <w:pPr>
        <w:pStyle w:val="Heading1"/>
        <w:widowControl w:val="0"/>
        <w:spacing w:before="120"/>
        <w:rPr>
          <w:rFonts w:asciiTheme="minorHAnsi" w:hAnsiTheme="minorHAnsi" w:cstheme="minorHAnsi"/>
          <w:sz w:val="24"/>
          <w:szCs w:val="24"/>
        </w:rPr>
      </w:pPr>
      <w:r w:rsidRPr="00B06548">
        <w:rPr>
          <w:rFonts w:asciiTheme="minorHAnsi" w:hAnsiTheme="minorHAnsi" w:cstheme="minorHAnsi"/>
          <w:sz w:val="24"/>
          <w:szCs w:val="24"/>
        </w:rPr>
        <w:t>D. Introduct</w:t>
      </w:r>
      <w:r>
        <w:rPr>
          <w:rFonts w:asciiTheme="minorHAnsi" w:hAnsiTheme="minorHAnsi" w:cstheme="minorHAnsi"/>
          <w:sz w:val="24"/>
          <w:szCs w:val="24"/>
        </w:rPr>
        <w:t>ion of Participants</w:t>
      </w:r>
    </w:p>
    <w:p w:rsidR="00A4535F" w:rsidRPr="00B06548" w:rsidRDefault="00A4535F" w:rsidP="00A4535F">
      <w:pPr>
        <w:rPr>
          <w:rFonts w:asciiTheme="minorHAnsi" w:hAnsiTheme="minorHAnsi" w:cstheme="minorHAnsi"/>
        </w:rPr>
      </w:pPr>
    </w:p>
    <w:p w:rsidR="00A4535F" w:rsidRPr="007E2A34" w:rsidRDefault="00A4535F" w:rsidP="00A4535F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begin</w:t>
      </w:r>
      <w:r w:rsidRPr="004361E4">
        <w:rPr>
          <w:rFonts w:asciiTheme="minorHAnsi" w:hAnsiTheme="minorHAnsi" w:cstheme="minorHAnsi"/>
          <w:sz w:val="24"/>
          <w:szCs w:val="24"/>
        </w:rPr>
        <w:t>, I’d like each of you to introduce yourself</w:t>
      </w:r>
      <w:r>
        <w:rPr>
          <w:rFonts w:asciiTheme="minorHAnsi" w:hAnsiTheme="minorHAnsi" w:cstheme="minorHAnsi"/>
          <w:sz w:val="24"/>
          <w:szCs w:val="24"/>
        </w:rPr>
        <w:t xml:space="preserve"> using your first name only, </w:t>
      </w:r>
      <w:r w:rsidRPr="004361E4">
        <w:rPr>
          <w:rFonts w:asciiTheme="minorHAnsi" w:hAnsiTheme="minorHAnsi" w:cstheme="minorHAnsi"/>
          <w:sz w:val="24"/>
          <w:szCs w:val="24"/>
        </w:rPr>
        <w:t>tell us where you are from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61E4">
        <w:rPr>
          <w:rFonts w:asciiTheme="minorHAnsi" w:hAnsiTheme="minorHAnsi" w:cstheme="minorHAnsi"/>
          <w:sz w:val="24"/>
          <w:szCs w:val="24"/>
        </w:rPr>
        <w:t xml:space="preserve"> and how long you’ve been a tax preparer. </w:t>
      </w:r>
    </w:p>
    <w:p w:rsidR="00A4535F" w:rsidRPr="00D86465" w:rsidRDefault="00A4535F" w:rsidP="00A4535F">
      <w:pPr>
        <w:rPr>
          <w:rFonts w:asciiTheme="minorHAnsi" w:hAnsiTheme="minorHAnsi" w:cstheme="minorHAnsi"/>
        </w:rPr>
      </w:pPr>
    </w:p>
    <w:p w:rsidR="00A4535F" w:rsidRPr="00D86465" w:rsidRDefault="00A4535F" w:rsidP="00A4535F">
      <w:pPr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>II. Discussion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Pr="000D7B25" w:rsidRDefault="00A4535F" w:rsidP="00A4535F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>As I mentioned at the start of the session, our goal</w:t>
      </w:r>
      <w:r w:rsidR="00516F5D">
        <w:rPr>
          <w:rFonts w:asciiTheme="minorHAnsi" w:hAnsiTheme="minorHAnsi" w:cstheme="minorHAnsi"/>
        </w:rPr>
        <w:t xml:space="preserve"> today is </w:t>
      </w:r>
      <w:r w:rsidR="00062208">
        <w:rPr>
          <w:rFonts w:asciiTheme="minorHAnsi" w:hAnsiTheme="minorHAnsi" w:cstheme="minorHAnsi"/>
        </w:rPr>
        <w:t xml:space="preserve">to </w:t>
      </w:r>
      <w:r w:rsidR="00062208" w:rsidRPr="00062208">
        <w:rPr>
          <w:rFonts w:asciiTheme="minorHAnsi" w:hAnsiTheme="minorHAnsi" w:cstheme="minorHAnsi"/>
        </w:rPr>
        <w:t xml:space="preserve">gather information </w:t>
      </w:r>
      <w:r w:rsidR="00062208">
        <w:rPr>
          <w:rFonts w:asciiTheme="minorHAnsi" w:hAnsiTheme="minorHAnsi" w:cstheme="minorHAnsi"/>
        </w:rPr>
        <w:t xml:space="preserve">regarding the </w:t>
      </w:r>
      <w:r w:rsidR="00062208" w:rsidRPr="00062208">
        <w:rPr>
          <w:rFonts w:asciiTheme="minorHAnsi" w:hAnsiTheme="minorHAnsi" w:cstheme="minorHAnsi"/>
        </w:rPr>
        <w:t>communication, requirements, implementation, and taxpayer reaction</w:t>
      </w:r>
      <w:r w:rsidR="000D7B25">
        <w:rPr>
          <w:rFonts w:asciiTheme="minorHAnsi" w:hAnsiTheme="minorHAnsi" w:cstheme="minorHAnsi"/>
        </w:rPr>
        <w:t xml:space="preserve"> to the </w:t>
      </w:r>
      <w:r w:rsidR="00062208" w:rsidRPr="00062208">
        <w:rPr>
          <w:rFonts w:asciiTheme="minorHAnsi" w:hAnsiTheme="minorHAnsi" w:cstheme="minorHAnsi"/>
        </w:rPr>
        <w:t>new credit and due diligence requirements of TCJA.</w:t>
      </w:r>
    </w:p>
    <w:p w:rsidR="00062208" w:rsidRDefault="00062208" w:rsidP="00A4535F">
      <w:pPr>
        <w:rPr>
          <w:rFonts w:asciiTheme="minorHAnsi" w:hAnsiTheme="minorHAnsi" w:cstheme="minorHAnsi"/>
        </w:rPr>
      </w:pPr>
    </w:p>
    <w:p w:rsidR="000D7B25" w:rsidRPr="006C7B51" w:rsidRDefault="000D7B25" w:rsidP="000D7B25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A. Communication</w:t>
      </w:r>
    </w:p>
    <w:p w:rsidR="006C7B51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1.</w:t>
      </w:r>
      <w:r w:rsidR="006C7B51">
        <w:rPr>
          <w:rFonts w:asciiTheme="minorHAnsi" w:hAnsiTheme="minorHAnsi" w:cstheme="minorHAnsi"/>
        </w:rPr>
        <w:t xml:space="preserve"> </w:t>
      </w:r>
      <w:r w:rsidRPr="006C7B51">
        <w:rPr>
          <w:rFonts w:asciiTheme="minorHAnsi" w:hAnsiTheme="minorHAnsi" w:cstheme="minorHAnsi"/>
        </w:rPr>
        <w:t>How did you learn about TCJA?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 </w:t>
      </w:r>
    </w:p>
    <w:p w:rsidR="000D7B25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2.</w:t>
      </w:r>
      <w:r w:rsidR="006C7B51">
        <w:rPr>
          <w:rFonts w:asciiTheme="minorHAnsi" w:hAnsiTheme="minorHAnsi" w:cstheme="minorHAnsi"/>
        </w:rPr>
        <w:t xml:space="preserve"> </w:t>
      </w:r>
      <w:r w:rsidRPr="006C7B51">
        <w:rPr>
          <w:rFonts w:asciiTheme="minorHAnsi" w:hAnsiTheme="minorHAnsi" w:cstheme="minorHAnsi"/>
        </w:rPr>
        <w:t>What sources did you use to learn about TCJA?</w:t>
      </w:r>
    </w:p>
    <w:p w:rsidR="006C7B51" w:rsidRPr="006C7B51" w:rsidRDefault="006C7B51" w:rsidP="000D7B25">
      <w:pPr>
        <w:rPr>
          <w:rFonts w:asciiTheme="minorHAnsi" w:hAnsiTheme="minorHAnsi" w:cstheme="minorHAnsi"/>
        </w:rPr>
      </w:pPr>
    </w:p>
    <w:p w:rsidR="000D7B25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D7B25" w:rsidRPr="006C7B51">
        <w:rPr>
          <w:rFonts w:asciiTheme="minorHAnsi" w:hAnsiTheme="minorHAnsi" w:cstheme="minorHAnsi"/>
        </w:rPr>
        <w:t>. How was the TCJA communicated?</w:t>
      </w:r>
    </w:p>
    <w:p w:rsidR="006C7B51" w:rsidRPr="006C7B51" w:rsidRDefault="006C7B51" w:rsidP="000D7B25">
      <w:pPr>
        <w:rPr>
          <w:rFonts w:asciiTheme="minorHAnsi" w:hAnsiTheme="minorHAnsi" w:cstheme="minorHAnsi"/>
        </w:rPr>
      </w:pPr>
    </w:p>
    <w:p w:rsidR="000D7B25" w:rsidRDefault="006C7B51" w:rsidP="006C7B5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D7B25" w:rsidRPr="006C7B51">
        <w:rPr>
          <w:rFonts w:asciiTheme="minorHAnsi" w:hAnsiTheme="minorHAnsi" w:cstheme="minorHAnsi"/>
        </w:rPr>
        <w:t>. Do you think IRS should use a different approach when communication about tax law changes? What kind of approach?</w:t>
      </w:r>
    </w:p>
    <w:p w:rsidR="006C7B51" w:rsidRPr="006C7B51" w:rsidRDefault="006C7B51" w:rsidP="000D7B25">
      <w:pPr>
        <w:rPr>
          <w:rFonts w:asciiTheme="minorHAnsi" w:hAnsiTheme="minorHAnsi" w:cstheme="minorHAnsi"/>
        </w:rPr>
      </w:pPr>
    </w:p>
    <w:p w:rsidR="000D7B25" w:rsidRPr="006C7B51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D7B25" w:rsidRPr="006C7B51">
        <w:rPr>
          <w:rFonts w:asciiTheme="minorHAnsi" w:hAnsiTheme="minorHAnsi" w:cstheme="minorHAnsi"/>
        </w:rPr>
        <w:t xml:space="preserve">. Were there any communications that were helpful?  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</w:p>
    <w:p w:rsidR="006C7B51" w:rsidRPr="006C7B51" w:rsidRDefault="000D7B25" w:rsidP="000D7B25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B. Understanding new requirements</w:t>
      </w:r>
    </w:p>
    <w:p w:rsidR="000D7B25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D7B25" w:rsidRPr="006C7B51">
        <w:rPr>
          <w:rFonts w:asciiTheme="minorHAnsi" w:hAnsiTheme="minorHAnsi" w:cstheme="minorHAnsi"/>
        </w:rPr>
        <w:t>. What resources were used to understand the changes?</w:t>
      </w:r>
    </w:p>
    <w:p w:rsidR="006C7B51" w:rsidRPr="006C7B51" w:rsidRDefault="006C7B51" w:rsidP="006C7B51">
      <w:pPr>
        <w:ind w:firstLine="720"/>
        <w:rPr>
          <w:rFonts w:asciiTheme="minorHAnsi" w:hAnsiTheme="minorHAnsi" w:cstheme="minorHAnsi"/>
        </w:rPr>
      </w:pPr>
    </w:p>
    <w:p w:rsidR="000D7B25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0D7B25" w:rsidRPr="006C7B51">
        <w:rPr>
          <w:rFonts w:asciiTheme="minorHAnsi" w:hAnsiTheme="minorHAnsi" w:cstheme="minorHAnsi"/>
        </w:rPr>
        <w:t>. What resources would have help with understanding?</w:t>
      </w:r>
    </w:p>
    <w:p w:rsidR="006C7B51" w:rsidRPr="006C7B51" w:rsidRDefault="006C7B51" w:rsidP="006C7B51">
      <w:pPr>
        <w:ind w:firstLine="720"/>
        <w:rPr>
          <w:rFonts w:asciiTheme="minorHAnsi" w:hAnsiTheme="minorHAnsi" w:cstheme="minorHAnsi"/>
        </w:rPr>
      </w:pPr>
    </w:p>
    <w:p w:rsidR="000D7B25" w:rsidRPr="006C7B51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D7B25" w:rsidRPr="006C7B51">
        <w:rPr>
          <w:rFonts w:asciiTheme="minorHAnsi" w:hAnsiTheme="minorHAnsi" w:cstheme="minorHAnsi"/>
        </w:rPr>
        <w:t>. Which resources used (if any) were the most helpful and why?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</w:p>
    <w:p w:rsidR="006C7B51" w:rsidRPr="006C7B51" w:rsidRDefault="000D7B25" w:rsidP="000D7B25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C. Implementation</w:t>
      </w:r>
    </w:p>
    <w:p w:rsidR="000D7B25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1. What was your experience implementing the changes?</w:t>
      </w:r>
    </w:p>
    <w:p w:rsidR="006C7B51" w:rsidRPr="006C7B51" w:rsidRDefault="006C7B51" w:rsidP="006C7B51">
      <w:pPr>
        <w:ind w:firstLine="720"/>
        <w:rPr>
          <w:rFonts w:asciiTheme="minorHAnsi" w:hAnsiTheme="minorHAnsi" w:cstheme="minorHAnsi"/>
        </w:rPr>
      </w:pPr>
    </w:p>
    <w:p w:rsidR="000D7B25" w:rsidRPr="006C7B51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2. What resources would have help with implementation?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</w:p>
    <w:p w:rsidR="006C7B51" w:rsidRPr="006C7B51" w:rsidRDefault="000D7B25" w:rsidP="000D7B25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D. Client</w:t>
      </w:r>
      <w:r w:rsidR="006C7B51" w:rsidRPr="006C7B51">
        <w:rPr>
          <w:rFonts w:asciiTheme="minorHAnsi" w:hAnsiTheme="minorHAnsi" w:cstheme="minorHAnsi"/>
          <w:u w:val="single"/>
        </w:rPr>
        <w:t xml:space="preserve"> reaction</w:t>
      </w:r>
    </w:p>
    <w:p w:rsidR="000D7B25" w:rsidRPr="006C7B51" w:rsidRDefault="000D7B25" w:rsidP="006C7B51">
      <w:pPr>
        <w:ind w:left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1. Were your clients aware of the tax law changes before they came to your office? 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 </w:t>
      </w:r>
    </w:p>
    <w:p w:rsidR="000D7B25" w:rsidRDefault="000D7B25" w:rsidP="006C7B51">
      <w:pPr>
        <w:ind w:left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2. What could the IRS have done to help your clients prior to them coming to your office?</w:t>
      </w:r>
    </w:p>
    <w:p w:rsidR="006C7B51" w:rsidRPr="006C7B51" w:rsidRDefault="006C7B51" w:rsidP="006C7B51">
      <w:pPr>
        <w:ind w:left="720"/>
        <w:rPr>
          <w:rFonts w:asciiTheme="minorHAnsi" w:hAnsiTheme="minorHAnsi" w:cstheme="minorHAnsi"/>
        </w:rPr>
      </w:pPr>
    </w:p>
    <w:p w:rsidR="00C06628" w:rsidRPr="006C7B51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3.  How do you share tax law changes with your clients?</w:t>
      </w:r>
    </w:p>
    <w:p w:rsidR="006C7B51" w:rsidRDefault="006C7B51" w:rsidP="000D7B25">
      <w:pPr>
        <w:rPr>
          <w:rFonts w:asciiTheme="minorHAnsi" w:hAnsiTheme="minorHAnsi" w:cstheme="minorHAnsi"/>
        </w:rPr>
      </w:pPr>
    </w:p>
    <w:p w:rsidR="006C7B51" w:rsidRPr="006C7B51" w:rsidRDefault="006C7B51" w:rsidP="000D7B25">
      <w:pPr>
        <w:rPr>
          <w:rFonts w:asciiTheme="minorHAnsi" w:hAnsiTheme="minorHAnsi" w:cstheme="minorHAnsi"/>
          <w:u w:val="single"/>
        </w:rPr>
      </w:pPr>
      <w:r w:rsidRPr="006C7B51">
        <w:rPr>
          <w:rFonts w:asciiTheme="minorHAnsi" w:hAnsiTheme="minorHAnsi" w:cstheme="minorHAnsi"/>
          <w:u w:val="single"/>
        </w:rPr>
        <w:t>E. Due Diligence</w:t>
      </w:r>
    </w:p>
    <w:p w:rsidR="006C7B51" w:rsidRDefault="006C7B51" w:rsidP="000D7B25">
      <w:pPr>
        <w:rPr>
          <w:rFonts w:asciiTheme="minorHAnsi" w:hAnsiTheme="minorHAnsi" w:cstheme="minorHAnsi"/>
        </w:rPr>
      </w:pPr>
    </w:p>
    <w:p w:rsidR="006C7B51" w:rsidRDefault="006C7B51" w:rsidP="006C7B5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What was your experience complying with the new due diligence requirements for Head of Household?</w:t>
      </w:r>
    </w:p>
    <w:p w:rsidR="006C7B51" w:rsidRDefault="006C7B51" w:rsidP="000D7B25">
      <w:pPr>
        <w:rPr>
          <w:rFonts w:asciiTheme="minorHAnsi" w:hAnsiTheme="minorHAnsi" w:cstheme="minorHAnsi"/>
        </w:rPr>
      </w:pPr>
    </w:p>
    <w:p w:rsidR="006C7B51" w:rsidRDefault="006C7B51" w:rsidP="000D7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 </w:t>
      </w:r>
      <w:r w:rsidRPr="006C7B51">
        <w:rPr>
          <w:rFonts w:asciiTheme="minorHAnsi" w:hAnsiTheme="minorHAnsi" w:cstheme="minorHAnsi"/>
        </w:rPr>
        <w:t xml:space="preserve">What sources did you use to learn about </w:t>
      </w:r>
      <w:r>
        <w:rPr>
          <w:rFonts w:asciiTheme="minorHAnsi" w:hAnsiTheme="minorHAnsi" w:cstheme="minorHAnsi"/>
        </w:rPr>
        <w:t>the new due diligence requirements</w:t>
      </w:r>
      <w:r w:rsidRPr="006C7B51">
        <w:rPr>
          <w:rFonts w:asciiTheme="minorHAnsi" w:hAnsiTheme="minorHAnsi" w:cstheme="minorHAnsi"/>
        </w:rPr>
        <w:t>?</w:t>
      </w:r>
    </w:p>
    <w:p w:rsidR="006C7B51" w:rsidRDefault="006C7B51" w:rsidP="000D7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3. Were there any additional resources that would have been helpful?</w:t>
      </w:r>
    </w:p>
    <w:p w:rsidR="006C7B51" w:rsidRDefault="006C7B51" w:rsidP="000D7B25">
      <w:pPr>
        <w:rPr>
          <w:rFonts w:asciiTheme="minorHAnsi" w:hAnsiTheme="minorHAnsi" w:cstheme="minorHAnsi"/>
        </w:rPr>
      </w:pPr>
    </w:p>
    <w:p w:rsidR="006C7B51" w:rsidRPr="00D86465" w:rsidRDefault="006C7B51" w:rsidP="000D7B25">
      <w:pPr>
        <w:rPr>
          <w:rFonts w:asciiTheme="minorHAnsi" w:hAnsiTheme="minorHAnsi" w:cstheme="minorHAnsi"/>
        </w:rPr>
      </w:pPr>
    </w:p>
    <w:p w:rsidR="00A4535F" w:rsidRPr="00D86465" w:rsidRDefault="00A4535F" w:rsidP="00A4535F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 xml:space="preserve">III. </w:t>
      </w:r>
      <w:r>
        <w:rPr>
          <w:rFonts w:asciiTheme="minorHAnsi" w:hAnsiTheme="minorHAnsi" w:cstheme="minorHAnsi"/>
          <w:b/>
        </w:rPr>
        <w:t>Closing</w:t>
      </w:r>
    </w:p>
    <w:p w:rsidR="00A4535F" w:rsidRPr="00D86465" w:rsidRDefault="00A4535F" w:rsidP="00A4535F">
      <w:pPr>
        <w:pStyle w:val="BodyText"/>
        <w:ind w:left="540"/>
        <w:rPr>
          <w:rFonts w:asciiTheme="minorHAnsi" w:hAnsiTheme="minorHAnsi" w:cstheme="minorHAnsi"/>
          <w:b/>
          <w:sz w:val="24"/>
          <w:szCs w:val="24"/>
        </w:rPr>
      </w:pPr>
    </w:p>
    <w:p w:rsidR="00A4535F" w:rsidRPr="00D86465" w:rsidRDefault="00A4535F" w:rsidP="00A4535F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D86465">
        <w:rPr>
          <w:rFonts w:asciiTheme="minorHAnsi" w:hAnsiTheme="minorHAnsi" w:cstheme="minorHAnsi"/>
          <w:sz w:val="24"/>
          <w:szCs w:val="24"/>
        </w:rPr>
        <w:t xml:space="preserve">Thinking about our discussion </w:t>
      </w:r>
      <w:r>
        <w:rPr>
          <w:rFonts w:asciiTheme="minorHAnsi" w:hAnsiTheme="minorHAnsi" w:cstheme="minorHAnsi"/>
          <w:sz w:val="24"/>
          <w:szCs w:val="24"/>
        </w:rPr>
        <w:t>this morning/afternoon</w:t>
      </w:r>
      <w:r w:rsidRPr="00D86465">
        <w:rPr>
          <w:rFonts w:asciiTheme="minorHAnsi" w:hAnsiTheme="minorHAnsi" w:cstheme="minorHAnsi"/>
          <w:sz w:val="24"/>
          <w:szCs w:val="24"/>
        </w:rPr>
        <w:t>, is there anything else you would like to share regarding any of the</w:t>
      </w:r>
      <w:r>
        <w:rPr>
          <w:rFonts w:asciiTheme="minorHAnsi" w:hAnsiTheme="minorHAnsi" w:cstheme="minorHAnsi"/>
          <w:sz w:val="24"/>
          <w:szCs w:val="24"/>
        </w:rPr>
        <w:t xml:space="preserve"> topics</w:t>
      </w:r>
      <w:r w:rsidRPr="00D86465">
        <w:rPr>
          <w:rFonts w:asciiTheme="minorHAnsi" w:hAnsiTheme="minorHAnsi" w:cstheme="minorHAnsi"/>
          <w:sz w:val="24"/>
          <w:szCs w:val="24"/>
        </w:rPr>
        <w:t xml:space="preserve"> we </w:t>
      </w:r>
      <w:r>
        <w:rPr>
          <w:rFonts w:asciiTheme="minorHAnsi" w:hAnsiTheme="minorHAnsi" w:cstheme="minorHAnsi"/>
          <w:sz w:val="24"/>
          <w:szCs w:val="24"/>
        </w:rPr>
        <w:t>discussed</w:t>
      </w:r>
      <w:r w:rsidRPr="00D8646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A4535F" w:rsidRPr="00D86465" w:rsidRDefault="00A4535F" w:rsidP="00A4535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4535F" w:rsidRPr="004361E4" w:rsidRDefault="00A4535F" w:rsidP="00A4535F">
      <w:pPr>
        <w:tabs>
          <w:tab w:val="left" w:pos="12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Thank you very much for coming and</w:t>
      </w:r>
      <w:r w:rsidRPr="00D86465">
        <w:rPr>
          <w:rFonts w:asciiTheme="minorHAnsi" w:hAnsiTheme="minorHAnsi" w:cstheme="minorHAnsi"/>
          <w:i/>
        </w:rPr>
        <w:t xml:space="preserve"> sharing your ideas with us—we really appreciate your time.</w:t>
      </w:r>
    </w:p>
    <w:p w:rsidR="00041F52" w:rsidRDefault="00041F52">
      <w:pPr>
        <w:spacing w:after="200"/>
      </w:pPr>
      <w:r>
        <w:br w:type="page"/>
      </w:r>
    </w:p>
    <w:p w:rsidR="00041F52" w:rsidRPr="00041F52" w:rsidRDefault="00041F52" w:rsidP="00041F52">
      <w:pPr>
        <w:rPr>
          <w:u w:val="single"/>
        </w:rPr>
      </w:pPr>
      <w:r w:rsidRPr="00041F52">
        <w:rPr>
          <w:u w:val="single"/>
        </w:rPr>
        <w:t>Recruitment Script</w:t>
      </w:r>
    </w:p>
    <w:p w:rsidR="00041F52" w:rsidRDefault="00041F52" w:rsidP="00041F52"/>
    <w:p w:rsidR="00516F5D" w:rsidRPr="00516F5D" w:rsidRDefault="00516F5D" w:rsidP="00516F5D">
      <w:pPr>
        <w:jc w:val="center"/>
        <w:rPr>
          <w:rFonts w:ascii="Calibri" w:hAnsi="Calibri" w:cs="Calibri"/>
          <w:b/>
          <w:sz w:val="28"/>
          <w:szCs w:val="28"/>
        </w:rPr>
      </w:pPr>
      <w:r w:rsidRPr="00516F5D">
        <w:rPr>
          <w:rFonts w:ascii="Calibri" w:hAnsi="Calibri" w:cs="Calibri"/>
          <w:b/>
          <w:sz w:val="28"/>
          <w:szCs w:val="28"/>
        </w:rPr>
        <w:t>201</w:t>
      </w:r>
      <w:r w:rsidR="00322C4C">
        <w:rPr>
          <w:rFonts w:ascii="Calibri" w:hAnsi="Calibri" w:cs="Calibri"/>
          <w:b/>
          <w:sz w:val="28"/>
          <w:szCs w:val="28"/>
        </w:rPr>
        <w:t>9</w:t>
      </w:r>
      <w:r w:rsidRPr="00516F5D">
        <w:rPr>
          <w:rFonts w:ascii="Calibri" w:hAnsi="Calibri" w:cs="Calibri"/>
          <w:b/>
          <w:sz w:val="28"/>
          <w:szCs w:val="28"/>
        </w:rPr>
        <w:t xml:space="preserve"> IRS Nationwide Tax Forum Focus Groups:</w:t>
      </w:r>
    </w:p>
    <w:p w:rsidR="00322C4C" w:rsidRPr="008A53A5" w:rsidRDefault="00322C4C" w:rsidP="00322C4C">
      <w:pPr>
        <w:pStyle w:val="Title"/>
        <w:rPr>
          <w:rFonts w:ascii="Calibri" w:hAnsi="Calibri" w:cs="Calibri"/>
          <w:b/>
          <w:szCs w:val="28"/>
        </w:rPr>
      </w:pPr>
      <w:bookmarkStart w:id="2" w:name="_Hlk4482239"/>
      <w:r w:rsidRPr="008A53A5">
        <w:rPr>
          <w:rFonts w:ascii="Calibri" w:hAnsi="Calibri" w:cs="Calibri"/>
          <w:b/>
          <w:szCs w:val="28"/>
        </w:rPr>
        <w:t>Assessing the implementation and communication of credits and due diligence</w:t>
      </w:r>
      <w:r>
        <w:rPr>
          <w:rFonts w:ascii="Calibri" w:hAnsi="Calibri" w:cs="Calibri"/>
          <w:b/>
          <w:szCs w:val="28"/>
        </w:rPr>
        <w:t xml:space="preserve"> </w:t>
      </w:r>
      <w:r w:rsidRPr="008A53A5">
        <w:rPr>
          <w:rFonts w:ascii="Calibri" w:hAnsi="Calibri" w:cs="Calibri"/>
          <w:b/>
          <w:szCs w:val="28"/>
        </w:rPr>
        <w:t>requirements within the Tax Cut and Jobs Act of 2017</w:t>
      </w:r>
    </w:p>
    <w:bookmarkEnd w:id="2"/>
    <w:p w:rsidR="00516F5D" w:rsidRDefault="00516F5D" w:rsidP="00041F52">
      <w:pPr>
        <w:jc w:val="center"/>
        <w:rPr>
          <w:sz w:val="28"/>
          <w:szCs w:val="28"/>
        </w:rPr>
      </w:pPr>
    </w:p>
    <w:p w:rsidR="00041F52" w:rsidRPr="00041F52" w:rsidRDefault="00041F52" w:rsidP="00041F52">
      <w:pPr>
        <w:jc w:val="center"/>
        <w:rPr>
          <w:sz w:val="28"/>
          <w:szCs w:val="28"/>
        </w:rPr>
      </w:pPr>
      <w:r w:rsidRPr="00041F52">
        <w:rPr>
          <w:sz w:val="28"/>
          <w:szCs w:val="28"/>
        </w:rPr>
        <w:t>Recruitment Script</w:t>
      </w:r>
    </w:p>
    <w:p w:rsidR="00041F52" w:rsidRDefault="00041F52" w:rsidP="00041F52"/>
    <w:p w:rsidR="00041F52" w:rsidRDefault="00041F52" w:rsidP="00041F52"/>
    <w:p w:rsidR="00041F52" w:rsidRDefault="00041F52" w:rsidP="00041F52">
      <w:r>
        <w:t>Hello, my name is ______________.  I work for the Internal Revenue Service and I’m recruiting tax professionals to participate in a focus group. May I speak with you for a couple minutes?</w:t>
      </w:r>
    </w:p>
    <w:p w:rsidR="00041F52" w:rsidRDefault="00041F52" w:rsidP="00041F52"/>
    <w:p w:rsidR="00041F52" w:rsidRDefault="00041F52" w:rsidP="000D6750">
      <w:pPr>
        <w:rPr>
          <w:rFonts w:ascii="Calibri" w:hAnsi="Calibri" w:cs="Calibri"/>
        </w:rPr>
      </w:pPr>
      <w:r w:rsidRPr="00917F50">
        <w:t>The purpose of the session is to gather information from tax professionals about</w:t>
      </w:r>
      <w:r w:rsidR="00A4535F" w:rsidRPr="00917F50">
        <w:rPr>
          <w:rFonts w:ascii="Calibri" w:hAnsi="Calibri" w:cs="Calibri"/>
        </w:rPr>
        <w:t xml:space="preserve"> the</w:t>
      </w:r>
      <w:r w:rsidR="000D6750">
        <w:rPr>
          <w:rFonts w:ascii="Calibri" w:hAnsi="Calibri" w:cs="Calibri"/>
        </w:rPr>
        <w:t xml:space="preserve"> </w:t>
      </w:r>
      <w:r w:rsidR="00322C4C">
        <w:rPr>
          <w:rFonts w:ascii="Calibri" w:hAnsi="Calibri" w:cs="Calibri"/>
          <w:i/>
        </w:rPr>
        <w:t>new credits and due diligence requirements within the Tax Cut and Jobs Act of 2017.</w:t>
      </w:r>
    </w:p>
    <w:p w:rsidR="000D6750" w:rsidRDefault="000D6750" w:rsidP="000D6750">
      <w:pPr>
        <w:rPr>
          <w:rFonts w:ascii="Calibri" w:hAnsi="Calibri" w:cs="Calibri"/>
        </w:rPr>
      </w:pPr>
    </w:p>
    <w:p w:rsidR="00322C4C" w:rsidRDefault="000D6750" w:rsidP="000D67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Are you familiar </w:t>
      </w:r>
      <w:r w:rsidR="000B7FE5">
        <w:rPr>
          <w:rFonts w:ascii="Calibri" w:hAnsi="Calibri" w:cs="Calibri"/>
        </w:rPr>
        <w:t xml:space="preserve">with the </w:t>
      </w:r>
      <w:r w:rsidR="00322C4C">
        <w:rPr>
          <w:rFonts w:ascii="Calibri" w:hAnsi="Calibri" w:cs="Calibri"/>
        </w:rPr>
        <w:t>changes to credits and due dil</w:t>
      </w:r>
      <w:r w:rsidR="00117E34">
        <w:rPr>
          <w:rFonts w:ascii="Calibri" w:hAnsi="Calibri" w:cs="Calibri"/>
        </w:rPr>
        <w:t xml:space="preserve">igence requirements within the </w:t>
      </w:r>
      <w:r w:rsidR="00322C4C">
        <w:rPr>
          <w:rFonts w:ascii="Calibri" w:hAnsi="Calibri" w:cs="Calibri"/>
        </w:rPr>
        <w:t>Tax Cut and Jobs Act?</w:t>
      </w:r>
    </w:p>
    <w:p w:rsidR="000D6750" w:rsidRPr="000D6750" w:rsidRDefault="000D6750" w:rsidP="00117E34">
      <w:pPr>
        <w:ind w:left="2160" w:firstLine="720"/>
        <w:rPr>
          <w:rFonts w:ascii="Calibri" w:hAnsi="Calibri" w:cs="Calibri"/>
        </w:rPr>
      </w:pPr>
      <w:r>
        <w:rPr>
          <w:rFonts w:ascii="Calibri" w:hAnsi="Calibri" w:cs="Calibri"/>
        </w:rPr>
        <w:t>If no, Ter</w:t>
      </w:r>
      <w:r w:rsidR="000B7FE5">
        <w:rPr>
          <w:rFonts w:ascii="Calibri" w:hAnsi="Calibri" w:cs="Calibri"/>
        </w:rPr>
        <w:t>minate</w:t>
      </w:r>
      <w:r>
        <w:rPr>
          <w:rFonts w:ascii="Calibri" w:hAnsi="Calibri" w:cs="Calibri"/>
        </w:rPr>
        <w:t xml:space="preserve"> </w:t>
      </w:r>
    </w:p>
    <w:p w:rsidR="000D6750" w:rsidRDefault="000B7FE5" w:rsidP="00041F5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If yes, Continue</w:t>
      </w:r>
    </w:p>
    <w:p w:rsidR="000B7FE5" w:rsidRPr="000B7FE5" w:rsidRDefault="000B7FE5" w:rsidP="00041F52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IF NO</w:t>
      </w:r>
    </w:p>
    <w:p w:rsidR="000B7FE5" w:rsidRDefault="000B7FE5" w:rsidP="00041F5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Unfortunately, we are only recruiting preparers who are familiar with </w:t>
      </w:r>
      <w:r w:rsidR="00117E34">
        <w:rPr>
          <w:rFonts w:ascii="Calibri" w:hAnsi="Calibri" w:cs="Calibri"/>
        </w:rPr>
        <w:t>these items</w:t>
      </w:r>
      <w:r>
        <w:rPr>
          <w:rFonts w:ascii="Calibri" w:hAnsi="Calibri" w:cs="Calibri"/>
        </w:rPr>
        <w:t xml:space="preserve">. Thank you for your time. </w:t>
      </w:r>
    </w:p>
    <w:p w:rsidR="000B7FE5" w:rsidRDefault="000B7FE5" w:rsidP="00041F52">
      <w:pPr>
        <w:rPr>
          <w:rFonts w:ascii="Calibri" w:hAnsi="Calibri" w:cs="Calibri"/>
        </w:rPr>
      </w:pPr>
    </w:p>
    <w:p w:rsidR="000D6750" w:rsidRPr="000B7FE5" w:rsidRDefault="000B7FE5" w:rsidP="00041F52">
      <w:pPr>
        <w:rPr>
          <w:rFonts w:ascii="Calibri" w:hAnsi="Calibri" w:cs="Calibri"/>
          <w:u w:val="single"/>
        </w:rPr>
      </w:pPr>
      <w:r w:rsidRPr="000B7FE5">
        <w:rPr>
          <w:rFonts w:ascii="Calibri" w:hAnsi="Calibri" w:cs="Calibri"/>
          <w:u w:val="single"/>
        </w:rPr>
        <w:t>IF YES</w:t>
      </w:r>
    </w:p>
    <w:p w:rsidR="00041F52" w:rsidRDefault="00041F52" w:rsidP="00041F52">
      <w:r>
        <w:t xml:space="preserve">The focus group is scheduled for one hour, and your input will </w:t>
      </w:r>
      <w:r w:rsidR="00A4535F">
        <w:t xml:space="preserve">help improve the </w:t>
      </w:r>
      <w:r w:rsidR="000B7FE5">
        <w:t xml:space="preserve">tax preparer toolkit. </w:t>
      </w:r>
    </w:p>
    <w:p w:rsidR="00041F52" w:rsidRDefault="00041F52" w:rsidP="00041F52"/>
    <w:p w:rsidR="00041F52" w:rsidRDefault="00041F52" w:rsidP="00041F52">
      <w:r>
        <w:t>Your participation in the focus group is completely voluntary and is scheduled for &lt;date&gt;, &lt;time&gt;, and will be held at &lt;location&gt;.</w:t>
      </w:r>
    </w:p>
    <w:p w:rsidR="00041F52" w:rsidRDefault="00041F52" w:rsidP="00041F52"/>
    <w:p w:rsidR="00041F52" w:rsidRDefault="00041F52" w:rsidP="00041F52">
      <w:r>
        <w:t>Are you interested in participating?</w:t>
      </w:r>
    </w:p>
    <w:p w:rsidR="00041F52" w:rsidRDefault="00041F52" w:rsidP="00041F52"/>
    <w:p w:rsidR="00041F52" w:rsidRPr="00041F52" w:rsidRDefault="00041F52" w:rsidP="00041F52">
      <w:pPr>
        <w:rPr>
          <w:i/>
        </w:rPr>
      </w:pPr>
      <w:r>
        <w:tab/>
      </w:r>
      <w:r w:rsidRPr="00041F52">
        <w:rPr>
          <w:i/>
        </w:rPr>
        <w:t xml:space="preserve">If the tax professional agrees to participate, provide a reminder sheet containing </w:t>
      </w:r>
      <w:r w:rsidRPr="00041F52">
        <w:rPr>
          <w:i/>
        </w:rPr>
        <w:tab/>
        <w:t xml:space="preserve">the focus group date, time and location. </w:t>
      </w:r>
    </w:p>
    <w:p w:rsidR="00041F52" w:rsidRDefault="00041F52" w:rsidP="00041F52"/>
    <w:p w:rsidR="00041F52" w:rsidRDefault="00041F52" w:rsidP="00041F52">
      <w:pPr>
        <w:rPr>
          <w:i/>
        </w:rPr>
      </w:pPr>
      <w:r>
        <w:tab/>
      </w:r>
      <w:r w:rsidRPr="00041F52">
        <w:rPr>
          <w:i/>
        </w:rPr>
        <w:t>If the tax professiona</w:t>
      </w:r>
      <w:r>
        <w:rPr>
          <w:i/>
        </w:rPr>
        <w:t>l does not agree to participate,</w:t>
      </w:r>
      <w:r w:rsidRPr="00041F52">
        <w:rPr>
          <w:i/>
        </w:rPr>
        <w:t xml:space="preserve"> thank them for their time.</w:t>
      </w:r>
    </w:p>
    <w:p w:rsidR="00041F52" w:rsidRDefault="00041F52" w:rsidP="00041F52">
      <w:pPr>
        <w:rPr>
          <w:i/>
        </w:rPr>
      </w:pPr>
    </w:p>
    <w:p w:rsidR="00041F52" w:rsidRDefault="00041F52" w:rsidP="00041F52">
      <w:pPr>
        <w:rPr>
          <w:i/>
        </w:rPr>
      </w:pPr>
    </w:p>
    <w:p w:rsidR="00041F52" w:rsidRDefault="00041F52" w:rsidP="00041F52">
      <w:pPr>
        <w:rPr>
          <w:i/>
        </w:rPr>
      </w:pPr>
    </w:p>
    <w:p w:rsidR="00041F52" w:rsidRDefault="00041F52">
      <w:pPr>
        <w:spacing w:after="200"/>
      </w:pPr>
      <w:r>
        <w:br w:type="page"/>
      </w:r>
    </w:p>
    <w:p w:rsidR="00041F52" w:rsidRPr="00041F52" w:rsidRDefault="00041F52" w:rsidP="00041F52">
      <w:pPr>
        <w:rPr>
          <w:rFonts w:asciiTheme="minorHAnsi" w:hAnsiTheme="minorHAnsi" w:cstheme="minorHAnsi"/>
          <w:u w:val="single"/>
        </w:rPr>
      </w:pPr>
      <w:r w:rsidRPr="00041F52">
        <w:rPr>
          <w:rFonts w:asciiTheme="minorHAnsi" w:hAnsiTheme="minorHAnsi" w:cstheme="minorHAnsi"/>
          <w:u w:val="single"/>
        </w:rPr>
        <w:t>Focus Group Reminder</w:t>
      </w:r>
    </w:p>
    <w:p w:rsidR="00041F52" w:rsidRDefault="00041F52" w:rsidP="00041F52">
      <w:pPr>
        <w:jc w:val="center"/>
        <w:rPr>
          <w:sz w:val="36"/>
          <w:szCs w:val="36"/>
        </w:rPr>
      </w:pPr>
    </w:p>
    <w:p w:rsidR="00F26897" w:rsidRDefault="00F26897" w:rsidP="00F26897">
      <w:pPr>
        <w:jc w:val="center"/>
        <w:rPr>
          <w:b/>
          <w:sz w:val="36"/>
          <w:szCs w:val="36"/>
        </w:rPr>
      </w:pPr>
      <w:r w:rsidRPr="00F26897">
        <w:rPr>
          <w:b/>
          <w:sz w:val="36"/>
          <w:szCs w:val="36"/>
        </w:rPr>
        <w:t>201</w:t>
      </w:r>
      <w:r w:rsidR="00117E34">
        <w:rPr>
          <w:b/>
          <w:sz w:val="36"/>
          <w:szCs w:val="36"/>
        </w:rPr>
        <w:t>9</w:t>
      </w:r>
      <w:r w:rsidR="004C5C3B" w:rsidRPr="00F26897">
        <w:rPr>
          <w:b/>
          <w:sz w:val="36"/>
          <w:szCs w:val="36"/>
        </w:rPr>
        <w:t xml:space="preserve"> IRS Nationwide Tax Forum Focus Groups:</w:t>
      </w:r>
    </w:p>
    <w:p w:rsidR="004C5C3B" w:rsidRDefault="00117E34" w:rsidP="004C5C3B">
      <w:pPr>
        <w:rPr>
          <w:b/>
          <w:sz w:val="36"/>
          <w:szCs w:val="36"/>
        </w:rPr>
      </w:pPr>
      <w:r w:rsidRPr="00117E34">
        <w:rPr>
          <w:b/>
          <w:sz w:val="36"/>
          <w:szCs w:val="36"/>
        </w:rPr>
        <w:t>Assessing the implementation and communication of credits and due diligence requirements within the Tax Cut and Jobs Act of 2017</w:t>
      </w:r>
    </w:p>
    <w:p w:rsidR="00117E34" w:rsidRPr="00041F52" w:rsidRDefault="00117E34" w:rsidP="004C5C3B">
      <w:pPr>
        <w:rPr>
          <w:sz w:val="36"/>
          <w:szCs w:val="36"/>
        </w:rPr>
      </w:pPr>
    </w:p>
    <w:p w:rsidR="00041F52" w:rsidRPr="00041F52" w:rsidRDefault="00041F52" w:rsidP="00041F52">
      <w:pPr>
        <w:jc w:val="center"/>
        <w:rPr>
          <w:sz w:val="36"/>
          <w:szCs w:val="36"/>
        </w:rPr>
      </w:pPr>
      <w:r w:rsidRPr="00041F52">
        <w:rPr>
          <w:sz w:val="36"/>
          <w:szCs w:val="36"/>
        </w:rPr>
        <w:t>Focus Group Reminder</w:t>
      </w:r>
    </w:p>
    <w:p w:rsidR="00041F52" w:rsidRPr="00041F52" w:rsidRDefault="00041F52" w:rsidP="00041F52">
      <w:pPr>
        <w:rPr>
          <w:sz w:val="36"/>
          <w:szCs w:val="36"/>
        </w:rPr>
      </w:pP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 xml:space="preserve">Thank you for agreeing to participant in this EITC focus group. For your convenience, we have listed the date, time and location of the session below. </w:t>
      </w:r>
    </w:p>
    <w:p w:rsidR="00041F52" w:rsidRPr="00041F52" w:rsidRDefault="00041F52" w:rsidP="00041F52">
      <w:pPr>
        <w:rPr>
          <w:sz w:val="36"/>
          <w:szCs w:val="36"/>
        </w:rPr>
      </w:pP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date: &lt;date&gt;</w:t>
      </w: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time: &lt;time&gt;</w:t>
      </w:r>
    </w:p>
    <w:p w:rsid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location: &lt;location&gt;</w:t>
      </w:r>
    </w:p>
    <w:p w:rsidR="00FF5C80" w:rsidRDefault="00FF5C80" w:rsidP="00041F52">
      <w:pPr>
        <w:rPr>
          <w:sz w:val="36"/>
          <w:szCs w:val="36"/>
        </w:rPr>
      </w:pPr>
    </w:p>
    <w:p w:rsidR="00FF5C80" w:rsidRPr="00041F52" w:rsidRDefault="00FF5C80" w:rsidP="00F42546">
      <w:pPr>
        <w:spacing w:after="200"/>
        <w:rPr>
          <w:sz w:val="36"/>
          <w:szCs w:val="36"/>
        </w:rPr>
      </w:pPr>
    </w:p>
    <w:sectPr w:rsidR="00FF5C80" w:rsidRPr="00041F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591"/>
    <w:multiLevelType w:val="hybridMultilevel"/>
    <w:tmpl w:val="0CE86C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>
    <w:nsid w:val="07C010E2"/>
    <w:multiLevelType w:val="hybridMultilevel"/>
    <w:tmpl w:val="C4E86FAA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E6AD4"/>
    <w:multiLevelType w:val="hybridMultilevel"/>
    <w:tmpl w:val="06DA5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31DB5"/>
    <w:multiLevelType w:val="hybridMultilevel"/>
    <w:tmpl w:val="700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2247"/>
    <w:multiLevelType w:val="hybridMultilevel"/>
    <w:tmpl w:val="834A5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C57C2"/>
    <w:multiLevelType w:val="hybridMultilevel"/>
    <w:tmpl w:val="D23A7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>
    <w:nsid w:val="1B5C59A8"/>
    <w:multiLevelType w:val="hybridMultilevel"/>
    <w:tmpl w:val="EA463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C0864"/>
    <w:multiLevelType w:val="hybridMultilevel"/>
    <w:tmpl w:val="FE6A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3A27A9"/>
    <w:multiLevelType w:val="hybridMultilevel"/>
    <w:tmpl w:val="50B0CB0A"/>
    <w:lvl w:ilvl="0" w:tplc="6D12A7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7159C0"/>
    <w:multiLevelType w:val="multilevel"/>
    <w:tmpl w:val="A23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A491C"/>
    <w:multiLevelType w:val="hybridMultilevel"/>
    <w:tmpl w:val="B51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2DC7"/>
    <w:multiLevelType w:val="hybridMultilevel"/>
    <w:tmpl w:val="E690D7F8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E6677"/>
    <w:multiLevelType w:val="hybridMultilevel"/>
    <w:tmpl w:val="543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95F5A"/>
    <w:multiLevelType w:val="hybridMultilevel"/>
    <w:tmpl w:val="D002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14DB5"/>
    <w:multiLevelType w:val="hybridMultilevel"/>
    <w:tmpl w:val="B3BCDD10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D7A7A"/>
    <w:multiLevelType w:val="hybridMultilevel"/>
    <w:tmpl w:val="C256F0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A7E23"/>
    <w:multiLevelType w:val="hybridMultilevel"/>
    <w:tmpl w:val="9AA67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6950B5"/>
    <w:multiLevelType w:val="hybridMultilevel"/>
    <w:tmpl w:val="98E4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3E2549"/>
    <w:multiLevelType w:val="hybridMultilevel"/>
    <w:tmpl w:val="86366902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108D4"/>
    <w:multiLevelType w:val="hybridMultilevel"/>
    <w:tmpl w:val="37A8BA66"/>
    <w:lvl w:ilvl="0" w:tplc="BE0C58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F96418"/>
    <w:multiLevelType w:val="hybridMultilevel"/>
    <w:tmpl w:val="EC5407FC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ED5812"/>
    <w:multiLevelType w:val="hybridMultilevel"/>
    <w:tmpl w:val="A498D1A0"/>
    <w:lvl w:ilvl="0" w:tplc="48F2BE5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9380677"/>
    <w:multiLevelType w:val="hybridMultilevel"/>
    <w:tmpl w:val="507063C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5E400E34"/>
    <w:multiLevelType w:val="hybridMultilevel"/>
    <w:tmpl w:val="1504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6E6732"/>
    <w:multiLevelType w:val="hybridMultilevel"/>
    <w:tmpl w:val="77905B1E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F4B2D"/>
    <w:multiLevelType w:val="hybridMultilevel"/>
    <w:tmpl w:val="BC9090B8"/>
    <w:lvl w:ilvl="0" w:tplc="6D12A78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>
    <w:nsid w:val="6B6A2183"/>
    <w:multiLevelType w:val="hybridMultilevel"/>
    <w:tmpl w:val="8D8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34398"/>
    <w:multiLevelType w:val="multilevel"/>
    <w:tmpl w:val="AC1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341841"/>
    <w:multiLevelType w:val="hybridMultilevel"/>
    <w:tmpl w:val="8EF036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7463B7"/>
    <w:multiLevelType w:val="hybridMultilevel"/>
    <w:tmpl w:val="565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75349"/>
    <w:multiLevelType w:val="hybridMultilevel"/>
    <w:tmpl w:val="E2906F00"/>
    <w:lvl w:ilvl="0" w:tplc="DFBCBA66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>
    <w:nsid w:val="7C290037"/>
    <w:multiLevelType w:val="hybridMultilevel"/>
    <w:tmpl w:val="FD622E9A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D7E39"/>
    <w:multiLevelType w:val="hybridMultilevel"/>
    <w:tmpl w:val="4830EB7E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9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27"/>
  </w:num>
  <w:num w:numId="9">
    <w:abstractNumId w:val="19"/>
  </w:num>
  <w:num w:numId="10">
    <w:abstractNumId w:val="9"/>
  </w:num>
  <w:num w:numId="11">
    <w:abstractNumId w:val="11"/>
  </w:num>
  <w:num w:numId="12">
    <w:abstractNumId w:val="13"/>
  </w:num>
  <w:num w:numId="13">
    <w:abstractNumId w:val="22"/>
  </w:num>
  <w:num w:numId="14">
    <w:abstractNumId w:val="33"/>
  </w:num>
  <w:num w:numId="15">
    <w:abstractNumId w:val="25"/>
  </w:num>
  <w:num w:numId="16">
    <w:abstractNumId w:val="21"/>
  </w:num>
  <w:num w:numId="17">
    <w:abstractNumId w:val="32"/>
  </w:num>
  <w:num w:numId="18">
    <w:abstractNumId w:val="31"/>
  </w:num>
  <w:num w:numId="19">
    <w:abstractNumId w:val="15"/>
  </w:num>
  <w:num w:numId="20">
    <w:abstractNumId w:val="1"/>
  </w:num>
  <w:num w:numId="21">
    <w:abstractNumId w:val="10"/>
  </w:num>
  <w:num w:numId="22">
    <w:abstractNumId w:val="18"/>
  </w:num>
  <w:num w:numId="23">
    <w:abstractNumId w:val="14"/>
  </w:num>
  <w:num w:numId="24">
    <w:abstractNumId w:val="7"/>
  </w:num>
  <w:num w:numId="25">
    <w:abstractNumId w:val="30"/>
  </w:num>
  <w:num w:numId="26">
    <w:abstractNumId w:val="26"/>
  </w:num>
  <w:num w:numId="27">
    <w:abstractNumId w:val="28"/>
  </w:num>
  <w:num w:numId="28">
    <w:abstractNumId w:val="8"/>
  </w:num>
  <w:num w:numId="29">
    <w:abstractNumId w:val="16"/>
  </w:num>
  <w:num w:numId="30">
    <w:abstractNumId w:val="5"/>
  </w:num>
  <w:num w:numId="31">
    <w:abstractNumId w:val="0"/>
  </w:num>
  <w:num w:numId="32">
    <w:abstractNumId w:val="23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96"/>
    <w:rsid w:val="00041F52"/>
    <w:rsid w:val="00062208"/>
    <w:rsid w:val="00077009"/>
    <w:rsid w:val="000B7FE5"/>
    <w:rsid w:val="000C625F"/>
    <w:rsid w:val="000D6750"/>
    <w:rsid w:val="000D7B25"/>
    <w:rsid w:val="00117E34"/>
    <w:rsid w:val="0014086E"/>
    <w:rsid w:val="00150A23"/>
    <w:rsid w:val="0016536B"/>
    <w:rsid w:val="001E0C18"/>
    <w:rsid w:val="001E14C4"/>
    <w:rsid w:val="00264096"/>
    <w:rsid w:val="0027240D"/>
    <w:rsid w:val="00280DC7"/>
    <w:rsid w:val="00293AFC"/>
    <w:rsid w:val="00320426"/>
    <w:rsid w:val="00322C4C"/>
    <w:rsid w:val="00373813"/>
    <w:rsid w:val="00393944"/>
    <w:rsid w:val="003E7AE0"/>
    <w:rsid w:val="00484007"/>
    <w:rsid w:val="004C5C3B"/>
    <w:rsid w:val="00516F5D"/>
    <w:rsid w:val="005415F4"/>
    <w:rsid w:val="00571DCD"/>
    <w:rsid w:val="005A4D4A"/>
    <w:rsid w:val="00616F81"/>
    <w:rsid w:val="00637197"/>
    <w:rsid w:val="006A2754"/>
    <w:rsid w:val="006B2179"/>
    <w:rsid w:val="006B79FA"/>
    <w:rsid w:val="006C7B51"/>
    <w:rsid w:val="00711F46"/>
    <w:rsid w:val="007A67F3"/>
    <w:rsid w:val="00890F38"/>
    <w:rsid w:val="008A53A5"/>
    <w:rsid w:val="008D72A2"/>
    <w:rsid w:val="00900A86"/>
    <w:rsid w:val="00902143"/>
    <w:rsid w:val="00917F50"/>
    <w:rsid w:val="00942915"/>
    <w:rsid w:val="009D79BD"/>
    <w:rsid w:val="009E66F3"/>
    <w:rsid w:val="009F6935"/>
    <w:rsid w:val="00A4535F"/>
    <w:rsid w:val="00A96A66"/>
    <w:rsid w:val="00AC5078"/>
    <w:rsid w:val="00AD2254"/>
    <w:rsid w:val="00B06548"/>
    <w:rsid w:val="00B24601"/>
    <w:rsid w:val="00B55E40"/>
    <w:rsid w:val="00B755D4"/>
    <w:rsid w:val="00C06628"/>
    <w:rsid w:val="00C40420"/>
    <w:rsid w:val="00C577BF"/>
    <w:rsid w:val="00C61621"/>
    <w:rsid w:val="00CA6111"/>
    <w:rsid w:val="00CB7E03"/>
    <w:rsid w:val="00D6344C"/>
    <w:rsid w:val="00D90FC0"/>
    <w:rsid w:val="00E109D4"/>
    <w:rsid w:val="00E36BC5"/>
    <w:rsid w:val="00E52556"/>
    <w:rsid w:val="00EB51CA"/>
    <w:rsid w:val="00F1503A"/>
    <w:rsid w:val="00F22413"/>
    <w:rsid w:val="00F26897"/>
    <w:rsid w:val="00F42546"/>
    <w:rsid w:val="00FB7902"/>
    <w:rsid w:val="00FF5C80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EB62-047A-4C73-967A-711C7709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Rasey Howard W</dc:creator>
  <cp:lastModifiedBy>SYSTEM</cp:lastModifiedBy>
  <cp:revision>2</cp:revision>
  <dcterms:created xsi:type="dcterms:W3CDTF">2019-06-03T15:52:00Z</dcterms:created>
  <dcterms:modified xsi:type="dcterms:W3CDTF">2019-06-03T15:52:00Z</dcterms:modified>
</cp:coreProperties>
</file>