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69B58" w14:textId="77777777" w:rsidR="00170321" w:rsidRPr="00C3345F" w:rsidRDefault="00170321" w:rsidP="003D1A1B">
      <w:pPr>
        <w:spacing w:after="0" w:line="275" w:lineRule="auto"/>
        <w:ind w:left="0" w:firstLine="0"/>
        <w:jc w:val="center"/>
        <w:rPr>
          <w:rFonts w:ascii="Cambria" w:hAnsi="Cambria"/>
          <w:b/>
          <w:sz w:val="22"/>
        </w:rPr>
      </w:pPr>
      <w:bookmarkStart w:id="0" w:name="_GoBack"/>
      <w:bookmarkEnd w:id="0"/>
    </w:p>
    <w:p w14:paraId="3E239959" w14:textId="77777777" w:rsidR="00170321" w:rsidRPr="00C3345F" w:rsidRDefault="00170321" w:rsidP="003D1A1B">
      <w:pPr>
        <w:spacing w:after="0" w:line="275" w:lineRule="auto"/>
        <w:ind w:left="0" w:firstLine="0"/>
        <w:jc w:val="center"/>
        <w:rPr>
          <w:rFonts w:ascii="Cambria" w:hAnsi="Cambria"/>
          <w:b/>
          <w:sz w:val="22"/>
        </w:rPr>
      </w:pPr>
    </w:p>
    <w:p w14:paraId="3996348D" w14:textId="77777777" w:rsidR="00170321" w:rsidRPr="00C3345F" w:rsidRDefault="00170321" w:rsidP="003D1A1B">
      <w:pPr>
        <w:spacing w:after="0" w:line="275" w:lineRule="auto"/>
        <w:ind w:left="0" w:firstLine="0"/>
        <w:jc w:val="center"/>
        <w:rPr>
          <w:rFonts w:ascii="Cambria" w:hAnsi="Cambria"/>
          <w:b/>
          <w:sz w:val="22"/>
        </w:rPr>
      </w:pPr>
    </w:p>
    <w:p w14:paraId="2D3F1EAB" w14:textId="77777777" w:rsidR="00170321" w:rsidRPr="00C3345F" w:rsidRDefault="00170321" w:rsidP="003D1A1B">
      <w:pPr>
        <w:spacing w:after="0" w:line="275" w:lineRule="auto"/>
        <w:ind w:left="0" w:firstLine="0"/>
        <w:jc w:val="center"/>
        <w:rPr>
          <w:rFonts w:ascii="Cambria" w:hAnsi="Cambria"/>
          <w:b/>
          <w:sz w:val="22"/>
        </w:rPr>
      </w:pPr>
    </w:p>
    <w:p w14:paraId="1A6E7ADB" w14:textId="77777777" w:rsidR="00170321" w:rsidRPr="00C3345F" w:rsidRDefault="00170321" w:rsidP="003D1A1B">
      <w:pPr>
        <w:spacing w:after="0" w:line="275" w:lineRule="auto"/>
        <w:ind w:left="0" w:firstLine="0"/>
        <w:jc w:val="center"/>
        <w:rPr>
          <w:rFonts w:ascii="Cambria" w:hAnsi="Cambria"/>
          <w:b/>
          <w:sz w:val="22"/>
        </w:rPr>
      </w:pPr>
    </w:p>
    <w:p w14:paraId="218A4709" w14:textId="77777777" w:rsidR="00170321" w:rsidRPr="00C3345F" w:rsidRDefault="00170321" w:rsidP="003D1A1B">
      <w:pPr>
        <w:spacing w:after="0" w:line="275" w:lineRule="auto"/>
        <w:ind w:left="0" w:firstLine="0"/>
        <w:jc w:val="center"/>
        <w:rPr>
          <w:rFonts w:ascii="Cambria" w:hAnsi="Cambria"/>
          <w:b/>
          <w:sz w:val="22"/>
        </w:rPr>
      </w:pPr>
    </w:p>
    <w:p w14:paraId="530ECFE9" w14:textId="5236F60E" w:rsidR="003D1A1B" w:rsidRPr="00C3345F" w:rsidRDefault="003D1A1B" w:rsidP="003D1A1B">
      <w:pPr>
        <w:spacing w:after="0" w:line="275" w:lineRule="auto"/>
        <w:ind w:left="0" w:firstLine="0"/>
        <w:jc w:val="center"/>
        <w:rPr>
          <w:rFonts w:ascii="Cambria" w:hAnsi="Cambria"/>
          <w:b/>
          <w:sz w:val="22"/>
        </w:rPr>
      </w:pPr>
      <w:r w:rsidRPr="00C3345F">
        <w:rPr>
          <w:rFonts w:ascii="Cambria" w:hAnsi="Cambria"/>
          <w:b/>
          <w:sz w:val="22"/>
        </w:rPr>
        <w:t xml:space="preserve">Addressing the Opioid Crisis </w:t>
      </w:r>
    </w:p>
    <w:p w14:paraId="7A4AEE30" w14:textId="77777777" w:rsidR="003D1A1B" w:rsidRPr="00C3345F" w:rsidRDefault="003D1A1B" w:rsidP="003D1A1B">
      <w:pPr>
        <w:spacing w:after="0" w:line="275" w:lineRule="auto"/>
        <w:ind w:left="0" w:firstLine="0"/>
        <w:jc w:val="center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in Communities of Color</w:t>
      </w:r>
    </w:p>
    <w:p w14:paraId="27A0B1C2" w14:textId="77777777" w:rsidR="003D1A1B" w:rsidRPr="00C3345F" w:rsidRDefault="003D1A1B" w:rsidP="003D1A1B">
      <w:pPr>
        <w:spacing w:after="11" w:line="259" w:lineRule="auto"/>
        <w:jc w:val="center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ASPE Generic Information Collection Request </w:t>
      </w:r>
    </w:p>
    <w:p w14:paraId="5AD01EF1" w14:textId="77777777" w:rsidR="003D1A1B" w:rsidRPr="00C3345F" w:rsidRDefault="003D1A1B" w:rsidP="007A065E">
      <w:pPr>
        <w:spacing w:after="16" w:line="259" w:lineRule="auto"/>
        <w:ind w:left="43" w:firstLine="0"/>
        <w:contextualSpacing/>
        <w:jc w:val="center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>OMB No. 0990-0421</w:t>
      </w:r>
    </w:p>
    <w:p w14:paraId="7D3FD79E" w14:textId="77777777" w:rsidR="003D1A1B" w:rsidRPr="00C3345F" w:rsidRDefault="003D1A1B" w:rsidP="003D1A1B">
      <w:pPr>
        <w:spacing w:after="14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153FC0F6" w14:textId="77777777" w:rsidR="003D1A1B" w:rsidRPr="00C3345F" w:rsidRDefault="003D1A1B" w:rsidP="003D1A1B">
      <w:pPr>
        <w:spacing w:after="16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49DA5AE2" w14:textId="77777777" w:rsidR="003D1A1B" w:rsidRPr="00C3345F" w:rsidRDefault="003D1A1B" w:rsidP="003D1A1B">
      <w:pPr>
        <w:spacing w:after="107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58DD6ECF" w14:textId="01D834A1" w:rsidR="003D1A1B" w:rsidRPr="00C3345F" w:rsidRDefault="003D1A1B" w:rsidP="00B03684">
      <w:pPr>
        <w:pStyle w:val="Heading1"/>
        <w:ind w:left="0"/>
        <w:jc w:val="center"/>
        <w:rPr>
          <w:sz w:val="22"/>
        </w:rPr>
      </w:pPr>
      <w:r w:rsidRPr="00C3345F">
        <w:rPr>
          <w:sz w:val="22"/>
        </w:rPr>
        <w:t>Cover Sheet</w:t>
      </w:r>
    </w:p>
    <w:p w14:paraId="41F0EBD1" w14:textId="77777777" w:rsidR="003D1A1B" w:rsidRPr="00C3345F" w:rsidRDefault="003D1A1B" w:rsidP="003D1A1B">
      <w:pPr>
        <w:spacing w:after="16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52938AFD" w14:textId="77777777" w:rsidR="003D1A1B" w:rsidRPr="00C3345F" w:rsidRDefault="003D1A1B" w:rsidP="003D1A1B">
      <w:pPr>
        <w:spacing w:after="14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0147F27E" w14:textId="77777777" w:rsidR="003D1A1B" w:rsidRPr="00C3345F" w:rsidRDefault="003D1A1B" w:rsidP="003D1A1B">
      <w:pPr>
        <w:spacing w:after="16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402E7270" w14:textId="77777777" w:rsidR="003D1A1B" w:rsidRPr="00C3345F" w:rsidRDefault="003D1A1B" w:rsidP="003D1A1B">
      <w:pPr>
        <w:spacing w:after="16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50E90209" w14:textId="77777777" w:rsidR="003D1A1B" w:rsidRPr="00C3345F" w:rsidRDefault="003D1A1B" w:rsidP="003D1A1B">
      <w:pPr>
        <w:spacing w:after="14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1600064A" w14:textId="77777777" w:rsidR="003D1A1B" w:rsidRPr="00C3345F" w:rsidRDefault="003D1A1B" w:rsidP="003D1A1B">
      <w:pPr>
        <w:spacing w:after="16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19FDF165" w14:textId="772A7AA3" w:rsidR="003D1A1B" w:rsidRPr="00C3345F" w:rsidRDefault="003D1A1B" w:rsidP="00B03684">
      <w:pPr>
        <w:spacing w:after="14" w:line="259" w:lineRule="auto"/>
        <w:ind w:left="50" w:firstLine="0"/>
        <w:jc w:val="center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Submitted:</w:t>
      </w:r>
      <w:r w:rsidRPr="00C3345F">
        <w:rPr>
          <w:rFonts w:ascii="Cambria" w:hAnsi="Cambria"/>
          <w:sz w:val="22"/>
        </w:rPr>
        <w:t xml:space="preserve"> January </w:t>
      </w:r>
      <w:r w:rsidR="007A065E" w:rsidRPr="00C3345F">
        <w:rPr>
          <w:rFonts w:ascii="Cambria" w:hAnsi="Cambria"/>
          <w:sz w:val="22"/>
        </w:rPr>
        <w:t>1</w:t>
      </w:r>
      <w:r w:rsidR="0026481E" w:rsidRPr="00C3345F">
        <w:rPr>
          <w:rFonts w:ascii="Cambria" w:hAnsi="Cambria"/>
          <w:sz w:val="22"/>
        </w:rPr>
        <w:t>3</w:t>
      </w:r>
      <w:r w:rsidRPr="00C3345F">
        <w:rPr>
          <w:rFonts w:ascii="Cambria" w:hAnsi="Cambria"/>
          <w:sz w:val="22"/>
        </w:rPr>
        <w:t>, 2020</w:t>
      </w:r>
    </w:p>
    <w:p w14:paraId="3E225F1F" w14:textId="77777777" w:rsidR="003D1A1B" w:rsidRPr="00C3345F" w:rsidRDefault="003D1A1B" w:rsidP="003D1A1B">
      <w:pPr>
        <w:spacing w:after="16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47A80147" w14:textId="77777777" w:rsidR="003D1A1B" w:rsidRPr="00C3345F" w:rsidRDefault="003D1A1B" w:rsidP="003D1A1B">
      <w:pPr>
        <w:spacing w:after="16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1345D28B" w14:textId="77777777" w:rsidR="003D1A1B" w:rsidRPr="00C3345F" w:rsidRDefault="003D1A1B" w:rsidP="003D1A1B">
      <w:pPr>
        <w:spacing w:after="14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78AAD87D" w14:textId="77777777" w:rsidR="003D1A1B" w:rsidRPr="00C3345F" w:rsidRDefault="003D1A1B" w:rsidP="003D1A1B">
      <w:pPr>
        <w:spacing w:after="16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4D4023E1" w14:textId="77777777" w:rsidR="003D1A1B" w:rsidRPr="00C3345F" w:rsidRDefault="003D1A1B" w:rsidP="003D1A1B">
      <w:pPr>
        <w:spacing w:after="14" w:line="259" w:lineRule="auto"/>
        <w:ind w:left="43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74F1AFBE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421EF401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3B53FB6E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606E8DF4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5097AEB8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7AD19A46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03E9BA08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4DD0DB55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71962239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7AF76A55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3EBE2E59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2593C68A" w14:textId="77777777" w:rsidR="0093763E" w:rsidRDefault="0093763E" w:rsidP="003D1A1B">
      <w:pPr>
        <w:spacing w:after="25" w:line="259" w:lineRule="auto"/>
        <w:ind w:left="43" w:firstLine="0"/>
        <w:mirrorIndents/>
        <w:rPr>
          <w:rFonts w:ascii="Cambria" w:hAnsi="Cambria"/>
          <w:b/>
          <w:sz w:val="22"/>
          <w:u w:val="single" w:color="000000"/>
        </w:rPr>
      </w:pPr>
    </w:p>
    <w:p w14:paraId="00BAFEFB" w14:textId="3F94047A" w:rsidR="003D1A1B" w:rsidRPr="00C3345F" w:rsidRDefault="003D1A1B" w:rsidP="003D1A1B">
      <w:pPr>
        <w:spacing w:after="25" w:line="259" w:lineRule="auto"/>
        <w:ind w:left="43" w:firstLine="0"/>
        <w:mirrorIndents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  <w:u w:val="single" w:color="000000"/>
        </w:rPr>
        <w:t>Program Official/Project Officer:  Annette Waters</w:t>
      </w:r>
      <w:r w:rsidRPr="00C3345F">
        <w:rPr>
          <w:rFonts w:ascii="Cambria" w:eastAsia="Calibri" w:hAnsi="Cambria" w:cs="Calibri"/>
          <w:sz w:val="22"/>
        </w:rPr>
        <w:tab/>
        <w:t xml:space="preserve"> </w:t>
      </w:r>
    </w:p>
    <w:p w14:paraId="20D484FA" w14:textId="77777777" w:rsidR="003D1A1B" w:rsidRPr="00C3345F" w:rsidRDefault="003D1A1B" w:rsidP="007A065E">
      <w:pPr>
        <w:ind w:left="53" w:hanging="10"/>
        <w:mirrorIndents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U.S. Department of Health and Human Services </w:t>
      </w:r>
    </w:p>
    <w:p w14:paraId="13FE4197" w14:textId="77777777" w:rsidR="003D1A1B" w:rsidRPr="00C3345F" w:rsidRDefault="003D1A1B" w:rsidP="007A065E">
      <w:pPr>
        <w:ind w:left="53" w:hanging="10"/>
        <w:mirrorIndents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Office of the Assistant Secretary for Planning and Evaluation </w:t>
      </w:r>
    </w:p>
    <w:p w14:paraId="1C2709DF" w14:textId="77777777" w:rsidR="003D1A1B" w:rsidRPr="00C3345F" w:rsidRDefault="003D1A1B" w:rsidP="007A065E">
      <w:pPr>
        <w:ind w:left="53" w:hanging="10"/>
        <w:mirrorIndents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200 Independence Avenue, SW, Washington, D.C. 20201 </w:t>
      </w:r>
    </w:p>
    <w:p w14:paraId="20B28133" w14:textId="77777777" w:rsidR="003D1A1B" w:rsidRPr="00C3345F" w:rsidRDefault="003D1A1B" w:rsidP="007A065E">
      <w:pPr>
        <w:ind w:left="53" w:hanging="10"/>
        <w:mirrorIndents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>Phone Number: 202-260-0196</w:t>
      </w:r>
    </w:p>
    <w:p w14:paraId="7B1340CD" w14:textId="77777777" w:rsidR="003D1A1B" w:rsidRPr="00C3345F" w:rsidRDefault="003D1A1B" w:rsidP="007A065E">
      <w:pPr>
        <w:ind w:left="53" w:hanging="10"/>
        <w:mirrorIndents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>Fax Number: 202-260-7373</w:t>
      </w:r>
    </w:p>
    <w:p w14:paraId="2CA9F4AB" w14:textId="77777777" w:rsidR="003D1A1B" w:rsidRPr="00C3345F" w:rsidRDefault="003D1A1B" w:rsidP="007A065E">
      <w:pPr>
        <w:ind w:left="53" w:hanging="10"/>
        <w:mirrorIndents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>Email: annette.waters@hhs.gov</w:t>
      </w:r>
    </w:p>
    <w:p w14:paraId="3596374B" w14:textId="77777777" w:rsidR="003D1A1B" w:rsidRPr="00C3345F" w:rsidRDefault="003D1A1B">
      <w:pPr>
        <w:spacing w:after="160" w:line="259" w:lineRule="auto"/>
        <w:ind w:left="0" w:firstLine="0"/>
        <w:rPr>
          <w:rFonts w:ascii="Cambria" w:hAnsi="Cambria"/>
          <w:b/>
          <w:sz w:val="22"/>
        </w:rPr>
      </w:pPr>
      <w:r w:rsidRPr="00C3345F">
        <w:rPr>
          <w:rFonts w:ascii="Cambria" w:hAnsi="Cambria"/>
          <w:b/>
          <w:sz w:val="22"/>
        </w:rPr>
        <w:br w:type="page"/>
      </w:r>
    </w:p>
    <w:p w14:paraId="3277B876" w14:textId="183147A5" w:rsidR="00FF12A6" w:rsidRPr="00C3345F" w:rsidRDefault="00280988">
      <w:pPr>
        <w:spacing w:after="0" w:line="259" w:lineRule="auto"/>
        <w:ind w:left="190" w:hanging="10"/>
        <w:jc w:val="center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lastRenderedPageBreak/>
        <w:t xml:space="preserve">DOCUMENTATION FOR THE GENERIC CLEARANCE </w:t>
      </w:r>
    </w:p>
    <w:p w14:paraId="35EC4D87" w14:textId="77777777" w:rsidR="00FF12A6" w:rsidRPr="00C3345F" w:rsidRDefault="00280988">
      <w:pPr>
        <w:spacing w:after="0" w:line="259" w:lineRule="auto"/>
        <w:ind w:left="190" w:right="179" w:hanging="10"/>
        <w:jc w:val="center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FOR THE COLLECTION OF QUALITATIVE RESEARCH &amp; </w:t>
      </w:r>
    </w:p>
    <w:p w14:paraId="4566F288" w14:textId="77777777" w:rsidR="00FF12A6" w:rsidRPr="00C3345F" w:rsidRDefault="00280988">
      <w:pPr>
        <w:spacing w:after="0" w:line="259" w:lineRule="auto"/>
        <w:ind w:left="190" w:right="176" w:hanging="10"/>
        <w:jc w:val="center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ASSESSMENT</w:t>
      </w:r>
      <w:r w:rsidRPr="00C3345F">
        <w:rPr>
          <w:rFonts w:ascii="Cambria" w:hAnsi="Cambria"/>
          <w:sz w:val="22"/>
        </w:rPr>
        <w:t xml:space="preserve"> </w:t>
      </w:r>
    </w:p>
    <w:p w14:paraId="197337FB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74375339" w14:textId="77777777" w:rsidR="00FF12A6" w:rsidRPr="00C3345F" w:rsidRDefault="00280988">
      <w:pPr>
        <w:spacing w:after="4" w:line="259" w:lineRule="auto"/>
        <w:ind w:left="0" w:right="-2" w:firstLine="0"/>
        <w:rPr>
          <w:rFonts w:ascii="Cambria" w:hAnsi="Cambria"/>
          <w:sz w:val="22"/>
        </w:rPr>
      </w:pPr>
      <w:r w:rsidRPr="00C3345F">
        <w:rPr>
          <w:rFonts w:ascii="Cambria" w:eastAsia="Calibri" w:hAnsi="Cambria" w:cs="Calibri"/>
          <w:noProof/>
          <w:sz w:val="22"/>
        </w:rPr>
        <mc:AlternateContent>
          <mc:Choice Requires="wpg">
            <w:drawing>
              <wp:inline distT="0" distB="0" distL="0" distR="0" wp14:anchorId="680B0C93" wp14:editId="0AEE5453">
                <wp:extent cx="5943600" cy="19050"/>
                <wp:effectExtent l="0" t="0" r="0" b="0"/>
                <wp:docPr id="6744" name="Group 6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239" name="Shape 2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6744" style="width:468pt;height:1.5pt;mso-position-horizontal-relative:char;mso-position-vertical-relative:line" coordsize="59436,190">
                <v:shape id="Shape 239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980B702" w14:textId="77777777" w:rsidR="00FF12A6" w:rsidRPr="00C3345F" w:rsidRDefault="00280988">
      <w:pPr>
        <w:spacing w:after="96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29F98099" w14:textId="77777777" w:rsidR="00590B97" w:rsidRPr="00C3345F" w:rsidRDefault="00280988" w:rsidP="00590B97">
      <w:pPr>
        <w:ind w:left="-15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TITLE OF INFORMATION COLLECTION:</w:t>
      </w:r>
      <w:r w:rsidRPr="00C3345F">
        <w:rPr>
          <w:rFonts w:ascii="Cambria" w:hAnsi="Cambria"/>
          <w:sz w:val="22"/>
        </w:rPr>
        <w:t xml:space="preserve"> </w:t>
      </w:r>
      <w:r w:rsidR="00590B97" w:rsidRPr="00C3345F">
        <w:rPr>
          <w:rFonts w:ascii="Cambria" w:hAnsi="Cambria"/>
          <w:sz w:val="22"/>
        </w:rPr>
        <w:t>Addressing the Opioid Crisis in Communities of Color</w:t>
      </w:r>
    </w:p>
    <w:p w14:paraId="63C74240" w14:textId="77777777" w:rsidR="00FF12A6" w:rsidRPr="00C3345F" w:rsidRDefault="00280988" w:rsidP="00590B97">
      <w:pPr>
        <w:ind w:left="-15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6E4574D4" w14:textId="77777777" w:rsidR="00FF12A6" w:rsidRPr="00C3345F" w:rsidRDefault="00280988">
      <w:pPr>
        <w:spacing w:after="0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[X] INTERVIEWS </w:t>
      </w:r>
    </w:p>
    <w:p w14:paraId="799FD236" w14:textId="055945FB" w:rsidR="00FF12A6" w:rsidRPr="00C3345F" w:rsidRDefault="00A36E73">
      <w:pPr>
        <w:spacing w:after="0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[</w:t>
      </w:r>
      <w:r w:rsidR="0047527D" w:rsidRPr="00C3345F">
        <w:rPr>
          <w:rFonts w:ascii="Cambria" w:hAnsi="Cambria"/>
          <w:b/>
          <w:sz w:val="22"/>
        </w:rPr>
        <w:t xml:space="preserve"> </w:t>
      </w:r>
      <w:r w:rsidR="00280988" w:rsidRPr="00C3345F">
        <w:rPr>
          <w:rFonts w:ascii="Cambria" w:hAnsi="Cambria"/>
          <w:b/>
          <w:sz w:val="22"/>
        </w:rPr>
        <w:t xml:space="preserve">] SMALL DISCUSSION GROUPS </w:t>
      </w:r>
    </w:p>
    <w:p w14:paraId="035062B9" w14:textId="77777777" w:rsidR="00FF12A6" w:rsidRPr="00C3345F" w:rsidRDefault="00280988">
      <w:pPr>
        <w:spacing w:after="0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[ ] FOCUS GROUPS </w:t>
      </w:r>
    </w:p>
    <w:p w14:paraId="3DE8057C" w14:textId="77777777" w:rsidR="00FF12A6" w:rsidRPr="00C3345F" w:rsidRDefault="00280988">
      <w:pPr>
        <w:spacing w:after="0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[ ] QUESTIONNAIRES </w:t>
      </w:r>
    </w:p>
    <w:p w14:paraId="09273B52" w14:textId="2BCA8CC1" w:rsidR="00FF12A6" w:rsidRPr="00C3345F" w:rsidRDefault="00B26C0B">
      <w:pPr>
        <w:spacing w:after="0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[ ] OTHER (EXPLAIN</w:t>
      </w:r>
      <w:r w:rsidR="00280988" w:rsidRPr="00C3345F">
        <w:rPr>
          <w:rFonts w:ascii="Cambria" w:hAnsi="Cambria"/>
          <w:b/>
          <w:sz w:val="22"/>
        </w:rPr>
        <w:t xml:space="preserve">) </w:t>
      </w:r>
    </w:p>
    <w:p w14:paraId="411B7807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55D88A12" w14:textId="77777777" w:rsidR="00FF12A6" w:rsidRPr="00C3345F" w:rsidRDefault="00280988">
      <w:pPr>
        <w:spacing w:after="95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DESCRIPTION OF THIS SPECIFIC COLLECTION</w:t>
      </w:r>
      <w:r w:rsidRPr="00C3345F">
        <w:rPr>
          <w:rFonts w:ascii="Cambria" w:hAnsi="Cambria"/>
          <w:sz w:val="22"/>
        </w:rPr>
        <w:t xml:space="preserve"> </w:t>
      </w:r>
    </w:p>
    <w:p w14:paraId="6F35B319" w14:textId="2C29AF6F" w:rsidR="00FF12A6" w:rsidRPr="00C3345F" w:rsidRDefault="00280988" w:rsidP="00550C08">
      <w:pPr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Intended purpose:</w:t>
      </w:r>
      <w:r w:rsidRPr="00C3345F">
        <w:rPr>
          <w:rFonts w:ascii="Cambria" w:hAnsi="Cambria"/>
          <w:sz w:val="22"/>
        </w:rPr>
        <w:t xml:space="preserve"> </w:t>
      </w:r>
      <w:r w:rsidR="00307362">
        <w:rPr>
          <w:rFonts w:ascii="Cambria" w:hAnsi="Cambria"/>
          <w:sz w:val="22"/>
        </w:rPr>
        <w:t>Exploratory study t</w:t>
      </w:r>
      <w:r w:rsidRPr="00C3345F">
        <w:rPr>
          <w:rFonts w:ascii="Cambria" w:hAnsi="Cambria"/>
          <w:sz w:val="22"/>
        </w:rPr>
        <w:t xml:space="preserve">o collect </w:t>
      </w:r>
      <w:r w:rsidR="00307362">
        <w:rPr>
          <w:rFonts w:ascii="Cambria" w:hAnsi="Cambria"/>
          <w:sz w:val="22"/>
        </w:rPr>
        <w:t xml:space="preserve">qualitative </w:t>
      </w:r>
      <w:r w:rsidRPr="00C3345F">
        <w:rPr>
          <w:rFonts w:ascii="Cambria" w:hAnsi="Cambria"/>
          <w:sz w:val="22"/>
        </w:rPr>
        <w:t xml:space="preserve">information from </w:t>
      </w:r>
      <w:r w:rsidR="00EF6D80" w:rsidRPr="00C3345F">
        <w:rPr>
          <w:rFonts w:ascii="Cambria" w:hAnsi="Cambria"/>
          <w:sz w:val="22"/>
        </w:rPr>
        <w:t xml:space="preserve">human services </w:t>
      </w:r>
      <w:r w:rsidRPr="00C3345F">
        <w:rPr>
          <w:rFonts w:ascii="Cambria" w:hAnsi="Cambria"/>
          <w:sz w:val="22"/>
        </w:rPr>
        <w:t>administrators</w:t>
      </w:r>
      <w:r w:rsidR="00EF6D80" w:rsidRPr="00C3345F">
        <w:rPr>
          <w:rFonts w:ascii="Cambria" w:hAnsi="Cambria"/>
          <w:sz w:val="22"/>
        </w:rPr>
        <w:t xml:space="preserve"> and </w:t>
      </w:r>
      <w:r w:rsidR="00B779F1" w:rsidRPr="00C3345F">
        <w:rPr>
          <w:rFonts w:ascii="Cambria" w:hAnsi="Cambria"/>
          <w:sz w:val="22"/>
        </w:rPr>
        <w:t xml:space="preserve">service delivery </w:t>
      </w:r>
      <w:r w:rsidR="00EF6D80" w:rsidRPr="00C3345F">
        <w:rPr>
          <w:rFonts w:ascii="Cambria" w:hAnsi="Cambria"/>
          <w:sz w:val="22"/>
        </w:rPr>
        <w:t xml:space="preserve">staff, </w:t>
      </w:r>
      <w:r w:rsidR="000E1F0C" w:rsidRPr="00C3345F">
        <w:rPr>
          <w:rFonts w:ascii="Cambria" w:hAnsi="Cambria"/>
          <w:sz w:val="22"/>
        </w:rPr>
        <w:t xml:space="preserve">and </w:t>
      </w:r>
      <w:r w:rsidR="00EF6D80" w:rsidRPr="00C3345F">
        <w:rPr>
          <w:rFonts w:ascii="Cambria" w:hAnsi="Cambria"/>
          <w:sz w:val="22"/>
        </w:rPr>
        <w:t xml:space="preserve">substance use treatment </w:t>
      </w:r>
      <w:r w:rsidR="00B779F1" w:rsidRPr="00C3345F">
        <w:rPr>
          <w:rFonts w:ascii="Cambria" w:hAnsi="Cambria"/>
          <w:sz w:val="22"/>
        </w:rPr>
        <w:t xml:space="preserve">administrators </w:t>
      </w:r>
      <w:bookmarkStart w:id="1" w:name="_Hlk25657780"/>
      <w:r w:rsidR="000E1F0C" w:rsidRPr="00C3345F">
        <w:rPr>
          <w:rFonts w:ascii="Cambria" w:hAnsi="Cambria"/>
          <w:sz w:val="22"/>
        </w:rPr>
        <w:t>and staff about dispa</w:t>
      </w:r>
      <w:r w:rsidR="00590B97" w:rsidRPr="00C3345F">
        <w:rPr>
          <w:rFonts w:ascii="Cambria" w:hAnsi="Cambria"/>
          <w:sz w:val="22"/>
        </w:rPr>
        <w:t>rities in treatment of substance use disorder</w:t>
      </w:r>
      <w:r w:rsidR="00B779F1" w:rsidRPr="00C3345F">
        <w:rPr>
          <w:rFonts w:ascii="Cambria" w:hAnsi="Cambria"/>
          <w:sz w:val="22"/>
        </w:rPr>
        <w:t>s</w:t>
      </w:r>
      <w:r w:rsidR="00A6517B" w:rsidRPr="00C3345F">
        <w:rPr>
          <w:rFonts w:ascii="Cambria" w:hAnsi="Cambria"/>
          <w:sz w:val="22"/>
        </w:rPr>
        <w:t xml:space="preserve"> (SUD)</w:t>
      </w:r>
      <w:r w:rsidR="00590B97" w:rsidRPr="00C3345F">
        <w:rPr>
          <w:rFonts w:ascii="Cambria" w:hAnsi="Cambria"/>
          <w:sz w:val="22"/>
        </w:rPr>
        <w:t xml:space="preserve"> in communit</w:t>
      </w:r>
      <w:r w:rsidR="00550C08" w:rsidRPr="00C3345F">
        <w:rPr>
          <w:rFonts w:ascii="Cambria" w:hAnsi="Cambria"/>
          <w:sz w:val="22"/>
        </w:rPr>
        <w:t>ies populated by people of color</w:t>
      </w:r>
      <w:r w:rsidR="00A47754" w:rsidRPr="00C3345F">
        <w:rPr>
          <w:rFonts w:ascii="Cambria" w:hAnsi="Cambria"/>
          <w:sz w:val="22"/>
        </w:rPr>
        <w:t xml:space="preserve"> (Blacks, Hispanics, Asians, and Native Americans/Alaska Natives)</w:t>
      </w:r>
      <w:r w:rsidR="00550C08" w:rsidRPr="00C3345F">
        <w:rPr>
          <w:rFonts w:ascii="Cambria" w:hAnsi="Cambria"/>
          <w:sz w:val="22"/>
        </w:rPr>
        <w:t xml:space="preserve">, including how human services programs are impacted by and </w:t>
      </w:r>
      <w:r w:rsidR="002D4F87" w:rsidRPr="00C3345F">
        <w:rPr>
          <w:rFonts w:ascii="Cambria" w:hAnsi="Cambria"/>
          <w:sz w:val="22"/>
        </w:rPr>
        <w:t xml:space="preserve">are </w:t>
      </w:r>
      <w:r w:rsidR="00550C08" w:rsidRPr="00C3345F">
        <w:rPr>
          <w:rFonts w:ascii="Cambria" w:hAnsi="Cambria"/>
          <w:sz w:val="22"/>
        </w:rPr>
        <w:t>responding to the opioid crisis and the extent to which human services are integrated into treatment efforts that target minorities</w:t>
      </w:r>
      <w:r w:rsidR="00590B97" w:rsidRPr="00C3345F">
        <w:rPr>
          <w:rFonts w:ascii="Cambria" w:hAnsi="Cambria"/>
          <w:sz w:val="22"/>
        </w:rPr>
        <w:t xml:space="preserve">. </w:t>
      </w:r>
    </w:p>
    <w:bookmarkEnd w:id="1"/>
    <w:p w14:paraId="7A24A8C2" w14:textId="77777777" w:rsidR="00FF12A6" w:rsidRPr="00C3345F" w:rsidRDefault="00280988">
      <w:pPr>
        <w:spacing w:after="0" w:line="259" w:lineRule="auto"/>
        <w:ind w:left="36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6B6B2338" w14:textId="58F1D479" w:rsidR="00FF12A6" w:rsidRPr="00C3345F" w:rsidRDefault="00280988" w:rsidP="00550C08">
      <w:pPr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Need for the collection: </w:t>
      </w:r>
      <w:r w:rsidR="00A47754" w:rsidRPr="00C3345F">
        <w:rPr>
          <w:rFonts w:ascii="Cambria" w:hAnsi="Cambria"/>
          <w:sz w:val="22"/>
        </w:rPr>
        <w:t xml:space="preserve">This exploratory study is needed </w:t>
      </w:r>
      <w:r w:rsidRPr="00C3345F">
        <w:rPr>
          <w:rFonts w:ascii="Cambria" w:hAnsi="Cambria"/>
          <w:sz w:val="22"/>
        </w:rPr>
        <w:t xml:space="preserve">to </w:t>
      </w:r>
      <w:r w:rsidR="00550C08" w:rsidRPr="00C3345F">
        <w:rPr>
          <w:rFonts w:ascii="Cambria" w:hAnsi="Cambria"/>
          <w:sz w:val="22"/>
        </w:rPr>
        <w:t>inform</w:t>
      </w:r>
      <w:r w:rsidRPr="00C3345F">
        <w:rPr>
          <w:rFonts w:ascii="Cambria" w:hAnsi="Cambria"/>
          <w:sz w:val="22"/>
        </w:rPr>
        <w:t xml:space="preserve"> the U.S. Department of Health and Human Services (HHS) Office of the Assistant Secretary for Planning and Evaluation (ASPE)</w:t>
      </w:r>
      <w:r w:rsidR="00550C08" w:rsidRPr="00C3345F">
        <w:rPr>
          <w:rFonts w:ascii="Cambria" w:hAnsi="Cambria"/>
          <w:sz w:val="22"/>
        </w:rPr>
        <w:t>’s</w:t>
      </w:r>
      <w:r w:rsidRPr="00C3345F">
        <w:rPr>
          <w:rFonts w:ascii="Cambria" w:hAnsi="Cambria"/>
          <w:sz w:val="22"/>
        </w:rPr>
        <w:t xml:space="preserve"> </w:t>
      </w:r>
      <w:r w:rsidR="00550C08" w:rsidRPr="00C3345F">
        <w:rPr>
          <w:rFonts w:ascii="Cambria" w:hAnsi="Cambria"/>
          <w:sz w:val="22"/>
        </w:rPr>
        <w:t xml:space="preserve">and the Office of Minority Health (OMH)’s understanding </w:t>
      </w:r>
      <w:r w:rsidRPr="00C3345F">
        <w:rPr>
          <w:rFonts w:ascii="Cambria" w:hAnsi="Cambria"/>
          <w:sz w:val="22"/>
        </w:rPr>
        <w:t xml:space="preserve">of </w:t>
      </w:r>
      <w:r w:rsidR="00590B97" w:rsidRPr="00C3345F">
        <w:rPr>
          <w:rFonts w:ascii="Cambria" w:hAnsi="Cambria"/>
          <w:sz w:val="22"/>
        </w:rPr>
        <w:t>treatment-related disparities and treatment models targeting race and ethnic minority populations</w:t>
      </w:r>
      <w:r w:rsidR="00A47754" w:rsidRPr="00C3345F">
        <w:rPr>
          <w:rFonts w:ascii="Cambria" w:hAnsi="Cambria"/>
          <w:sz w:val="22"/>
        </w:rPr>
        <w:t>.</w:t>
      </w:r>
      <w:r w:rsidR="00DD7539" w:rsidRPr="00C3345F">
        <w:rPr>
          <w:rFonts w:ascii="Cambria" w:hAnsi="Cambria"/>
          <w:sz w:val="22"/>
        </w:rPr>
        <w:t xml:space="preserve"> After a review of the literature, a study of this nature currently does not exist. </w:t>
      </w:r>
      <w:r w:rsidR="00A42C83" w:rsidRPr="004A2E6B">
        <w:rPr>
          <w:rFonts w:ascii="Cambria" w:hAnsi="Cambria"/>
          <w:sz w:val="22"/>
        </w:rPr>
        <w:t>This study is not a repeat of current or past research that we are aware</w:t>
      </w:r>
      <w:r w:rsidR="00A42C83">
        <w:rPr>
          <w:rFonts w:ascii="Cambria" w:hAnsi="Cambria"/>
          <w:sz w:val="22"/>
        </w:rPr>
        <w:t xml:space="preserve">. </w:t>
      </w:r>
      <w:r w:rsidR="00A47754" w:rsidRPr="00C3345F">
        <w:rPr>
          <w:rFonts w:ascii="Cambria" w:hAnsi="Cambria"/>
          <w:sz w:val="22"/>
        </w:rPr>
        <w:t>This exploratory study will also help to i</w:t>
      </w:r>
      <w:r w:rsidR="00550C08" w:rsidRPr="00C3345F">
        <w:rPr>
          <w:rFonts w:ascii="Cambria" w:hAnsi="Cambria"/>
          <w:sz w:val="22"/>
        </w:rPr>
        <w:t>dentify</w:t>
      </w:r>
      <w:r w:rsidR="00590B97" w:rsidRPr="00C3345F">
        <w:rPr>
          <w:rFonts w:ascii="Cambria" w:hAnsi="Cambria"/>
          <w:sz w:val="22"/>
        </w:rPr>
        <w:t xml:space="preserve"> </w:t>
      </w:r>
      <w:r w:rsidR="005F4B3C" w:rsidRPr="00C3345F">
        <w:rPr>
          <w:rFonts w:ascii="Cambria" w:hAnsi="Cambria"/>
          <w:sz w:val="22"/>
        </w:rPr>
        <w:t xml:space="preserve">potential </w:t>
      </w:r>
      <w:r w:rsidR="00550C08" w:rsidRPr="00C3345F">
        <w:rPr>
          <w:rFonts w:ascii="Cambria" w:hAnsi="Cambria"/>
          <w:sz w:val="22"/>
        </w:rPr>
        <w:t xml:space="preserve">promising </w:t>
      </w:r>
      <w:r w:rsidR="00590B97" w:rsidRPr="00C3345F">
        <w:rPr>
          <w:rFonts w:ascii="Cambria" w:hAnsi="Cambria"/>
          <w:sz w:val="22"/>
        </w:rPr>
        <w:t xml:space="preserve">strategies </w:t>
      </w:r>
      <w:bookmarkStart w:id="2" w:name="_Hlk25657608"/>
      <w:r w:rsidR="00590B97" w:rsidRPr="00C3345F">
        <w:rPr>
          <w:rFonts w:ascii="Cambria" w:hAnsi="Cambria"/>
          <w:sz w:val="22"/>
        </w:rPr>
        <w:t>for integrating substance use treatment with human services program</w:t>
      </w:r>
      <w:r w:rsidR="00550C08" w:rsidRPr="00C3345F">
        <w:rPr>
          <w:rFonts w:ascii="Cambria" w:hAnsi="Cambria"/>
          <w:sz w:val="22"/>
        </w:rPr>
        <w:t>s</w:t>
      </w:r>
      <w:bookmarkEnd w:id="2"/>
      <w:r w:rsidR="00550C08" w:rsidRPr="00C3345F">
        <w:rPr>
          <w:rFonts w:ascii="Cambria" w:hAnsi="Cambria"/>
          <w:sz w:val="22"/>
        </w:rPr>
        <w:t xml:space="preserve">. This information will lay the foundation for future </w:t>
      </w:r>
      <w:r w:rsidR="000D5A54" w:rsidRPr="00C3345F">
        <w:rPr>
          <w:rFonts w:ascii="Cambria" w:hAnsi="Cambria"/>
          <w:sz w:val="22"/>
        </w:rPr>
        <w:t>research on</w:t>
      </w:r>
      <w:r w:rsidR="005F4B3C" w:rsidRPr="00C3345F">
        <w:rPr>
          <w:rFonts w:ascii="Cambria" w:hAnsi="Cambria"/>
          <w:sz w:val="22"/>
        </w:rPr>
        <w:t xml:space="preserve"> ways </w:t>
      </w:r>
      <w:r w:rsidR="00550C08" w:rsidRPr="00C3345F">
        <w:rPr>
          <w:rFonts w:ascii="Cambria" w:hAnsi="Cambria"/>
          <w:sz w:val="22"/>
        </w:rPr>
        <w:t xml:space="preserve">to </w:t>
      </w:r>
      <w:r w:rsidR="005F4B3C" w:rsidRPr="00C3345F">
        <w:rPr>
          <w:rFonts w:ascii="Cambria" w:hAnsi="Cambria"/>
          <w:sz w:val="22"/>
        </w:rPr>
        <w:t xml:space="preserve">better </w:t>
      </w:r>
      <w:r w:rsidR="00550C08" w:rsidRPr="00C3345F">
        <w:rPr>
          <w:rFonts w:ascii="Cambria" w:hAnsi="Cambria"/>
          <w:sz w:val="22"/>
        </w:rPr>
        <w:t>address service disparities through the implementation of effective programs and practices</w:t>
      </w:r>
      <w:r w:rsidR="000D5A54" w:rsidRPr="00C3345F">
        <w:rPr>
          <w:rFonts w:ascii="Cambria" w:hAnsi="Cambria"/>
          <w:sz w:val="22"/>
        </w:rPr>
        <w:t>,</w:t>
      </w:r>
      <w:r w:rsidR="00550C08" w:rsidRPr="00C3345F">
        <w:rPr>
          <w:rFonts w:ascii="Cambria" w:hAnsi="Cambria"/>
          <w:sz w:val="22"/>
        </w:rPr>
        <w:t xml:space="preserve"> and </w:t>
      </w:r>
      <w:r w:rsidR="007E3E7B" w:rsidRPr="00C3345F">
        <w:rPr>
          <w:rFonts w:ascii="Cambria" w:hAnsi="Cambria"/>
          <w:sz w:val="22"/>
        </w:rPr>
        <w:t xml:space="preserve">of </w:t>
      </w:r>
      <w:r w:rsidR="00550C08" w:rsidRPr="00C3345F">
        <w:rPr>
          <w:rFonts w:ascii="Cambria" w:hAnsi="Cambria"/>
          <w:sz w:val="22"/>
        </w:rPr>
        <w:t>training and technical assistance</w:t>
      </w:r>
      <w:r w:rsidR="00590B97" w:rsidRPr="00C3345F">
        <w:rPr>
          <w:rFonts w:ascii="Cambria" w:hAnsi="Cambria"/>
          <w:sz w:val="22"/>
        </w:rPr>
        <w:t>.</w:t>
      </w:r>
    </w:p>
    <w:p w14:paraId="08330838" w14:textId="77777777" w:rsidR="00FF12A6" w:rsidRPr="00C3345F" w:rsidRDefault="00280988">
      <w:pPr>
        <w:spacing w:after="0" w:line="259" w:lineRule="auto"/>
        <w:ind w:left="36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28CEFCF9" w14:textId="563BEDAB" w:rsidR="00FF12A6" w:rsidRPr="00C3345F" w:rsidRDefault="00280988" w:rsidP="00A6517B">
      <w:pPr>
        <w:pStyle w:val="ListParagraph"/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Planned use of the data: </w:t>
      </w:r>
      <w:r w:rsidRPr="00C3345F">
        <w:rPr>
          <w:rFonts w:ascii="Cambria" w:hAnsi="Cambria"/>
          <w:sz w:val="22"/>
        </w:rPr>
        <w:t xml:space="preserve">The qualitative data will be analyzed to identify findings within and across sites </w:t>
      </w:r>
      <w:r w:rsidR="00CD4E47" w:rsidRPr="00C3345F">
        <w:rPr>
          <w:rFonts w:ascii="Cambria" w:hAnsi="Cambria"/>
          <w:sz w:val="22"/>
        </w:rPr>
        <w:t>about</w:t>
      </w:r>
      <w:r w:rsidRPr="00C3345F">
        <w:rPr>
          <w:rFonts w:ascii="Cambria" w:hAnsi="Cambria"/>
          <w:sz w:val="22"/>
        </w:rPr>
        <w:t xml:space="preserve"> </w:t>
      </w:r>
      <w:r w:rsidR="00A6517B" w:rsidRPr="00C3345F">
        <w:rPr>
          <w:rFonts w:ascii="Cambria" w:hAnsi="Cambria"/>
          <w:sz w:val="22"/>
        </w:rPr>
        <w:t>individual, organiz</w:t>
      </w:r>
      <w:r w:rsidR="0018568F" w:rsidRPr="00C3345F">
        <w:rPr>
          <w:rFonts w:ascii="Cambria" w:hAnsi="Cambria"/>
          <w:sz w:val="22"/>
        </w:rPr>
        <w:t xml:space="preserve">ational, community, societal, and </w:t>
      </w:r>
      <w:r w:rsidR="00A6517B" w:rsidRPr="00C3345F">
        <w:rPr>
          <w:rFonts w:ascii="Cambria" w:hAnsi="Cambria"/>
          <w:sz w:val="22"/>
        </w:rPr>
        <w:t>public policy factors that may promote or impede SUD interventions for communities of color</w:t>
      </w:r>
      <w:r w:rsidR="00E64ABE" w:rsidRPr="00C3345F">
        <w:rPr>
          <w:rFonts w:ascii="Cambria" w:hAnsi="Cambria"/>
          <w:sz w:val="22"/>
        </w:rPr>
        <w:t xml:space="preserve">, including the role </w:t>
      </w:r>
      <w:r w:rsidR="0018568F" w:rsidRPr="00C3345F">
        <w:rPr>
          <w:rFonts w:ascii="Cambria" w:hAnsi="Cambria"/>
          <w:sz w:val="22"/>
        </w:rPr>
        <w:t xml:space="preserve">human services programs </w:t>
      </w:r>
      <w:r w:rsidR="00E64ABE" w:rsidRPr="00C3345F">
        <w:rPr>
          <w:rFonts w:ascii="Cambria" w:hAnsi="Cambria"/>
          <w:sz w:val="22"/>
        </w:rPr>
        <w:t>could play in effective treatment</w:t>
      </w:r>
      <w:r w:rsidRPr="00C3345F">
        <w:rPr>
          <w:rFonts w:ascii="Cambria" w:hAnsi="Cambria"/>
          <w:sz w:val="22"/>
        </w:rPr>
        <w:t xml:space="preserve">. The results will be summarized </w:t>
      </w:r>
      <w:r w:rsidR="007E3E7B" w:rsidRPr="00C3345F">
        <w:rPr>
          <w:rFonts w:ascii="Cambria" w:hAnsi="Cambria"/>
          <w:sz w:val="22"/>
        </w:rPr>
        <w:t xml:space="preserve">and </w:t>
      </w:r>
      <w:r w:rsidRPr="00C3345F">
        <w:rPr>
          <w:rFonts w:ascii="Cambria" w:hAnsi="Cambria"/>
          <w:sz w:val="22"/>
        </w:rPr>
        <w:t>report</w:t>
      </w:r>
      <w:r w:rsidR="007E3E7B" w:rsidRPr="00C3345F">
        <w:rPr>
          <w:rFonts w:ascii="Cambria" w:hAnsi="Cambria"/>
          <w:sz w:val="22"/>
        </w:rPr>
        <w:t>ed</w:t>
      </w:r>
      <w:r w:rsidRPr="00C3345F">
        <w:rPr>
          <w:rFonts w:ascii="Cambria" w:hAnsi="Cambria"/>
          <w:sz w:val="22"/>
        </w:rPr>
        <w:t xml:space="preserve"> </w:t>
      </w:r>
      <w:r w:rsidR="007E3E7B" w:rsidRPr="00C3345F">
        <w:rPr>
          <w:rFonts w:ascii="Cambria" w:hAnsi="Cambria"/>
          <w:sz w:val="22"/>
        </w:rPr>
        <w:t xml:space="preserve">to </w:t>
      </w:r>
      <w:r w:rsidRPr="00C3345F">
        <w:rPr>
          <w:rFonts w:ascii="Cambria" w:hAnsi="Cambria"/>
          <w:sz w:val="22"/>
        </w:rPr>
        <w:t>ASPE</w:t>
      </w:r>
      <w:r w:rsidR="0026481E" w:rsidRPr="00C3345F">
        <w:rPr>
          <w:rFonts w:ascii="Cambria" w:hAnsi="Cambria"/>
          <w:sz w:val="22"/>
        </w:rPr>
        <w:t xml:space="preserve"> and</w:t>
      </w:r>
      <w:r w:rsidR="00A6517B" w:rsidRPr="00C3345F">
        <w:rPr>
          <w:rFonts w:ascii="Cambria" w:hAnsi="Cambria"/>
          <w:sz w:val="22"/>
        </w:rPr>
        <w:t xml:space="preserve"> OMH</w:t>
      </w:r>
      <w:r w:rsidR="00DE05EB" w:rsidRPr="00C3345F">
        <w:rPr>
          <w:rFonts w:ascii="Cambria" w:hAnsi="Cambria"/>
          <w:sz w:val="22"/>
        </w:rPr>
        <w:t xml:space="preserve"> to </w:t>
      </w:r>
      <w:r w:rsidR="007E3E7B" w:rsidRPr="00C3345F">
        <w:rPr>
          <w:rFonts w:ascii="Cambria" w:hAnsi="Cambria"/>
          <w:sz w:val="22"/>
        </w:rPr>
        <w:t>inform these offices’ understanding of these essential issue</w:t>
      </w:r>
      <w:r w:rsidR="00DD7539" w:rsidRPr="00C3345F">
        <w:rPr>
          <w:rFonts w:ascii="Cambria" w:hAnsi="Cambria"/>
          <w:sz w:val="22"/>
        </w:rPr>
        <w:t>s.</w:t>
      </w:r>
    </w:p>
    <w:p w14:paraId="27CBB1E1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4C73BAE9" w14:textId="5419A9BD" w:rsidR="00FF12A6" w:rsidRPr="00C3345F" w:rsidRDefault="00280988" w:rsidP="00BC20E5">
      <w:pPr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Date(s) and location(s): </w:t>
      </w:r>
      <w:r w:rsidRPr="00C3345F">
        <w:rPr>
          <w:rFonts w:ascii="Cambria" w:hAnsi="Cambria"/>
          <w:sz w:val="22"/>
        </w:rPr>
        <w:t xml:space="preserve">Interviews will be conducted at </w:t>
      </w:r>
      <w:r w:rsidR="006252F7" w:rsidRPr="00C3345F">
        <w:rPr>
          <w:rFonts w:ascii="Cambria" w:hAnsi="Cambria"/>
          <w:sz w:val="22"/>
        </w:rPr>
        <w:t>eight</w:t>
      </w:r>
      <w:r w:rsidRPr="00C3345F">
        <w:rPr>
          <w:rFonts w:ascii="Cambria" w:hAnsi="Cambria"/>
          <w:sz w:val="22"/>
        </w:rPr>
        <w:t xml:space="preserve"> sites across the country. Sites </w:t>
      </w:r>
      <w:r w:rsidR="001877F3" w:rsidRPr="00C3345F">
        <w:rPr>
          <w:rFonts w:ascii="Cambria" w:hAnsi="Cambria"/>
          <w:sz w:val="22"/>
        </w:rPr>
        <w:t>may range from specific neighborhoods</w:t>
      </w:r>
      <w:r w:rsidR="000D5A54" w:rsidRPr="00C3345F">
        <w:rPr>
          <w:rFonts w:ascii="Cambria" w:hAnsi="Cambria"/>
          <w:sz w:val="22"/>
        </w:rPr>
        <w:t>,</w:t>
      </w:r>
      <w:r w:rsidR="001877F3" w:rsidRPr="00C3345F">
        <w:rPr>
          <w:rFonts w:ascii="Cambria" w:hAnsi="Cambria"/>
          <w:sz w:val="22"/>
        </w:rPr>
        <w:t xml:space="preserve"> to a city, county, multi-county area</w:t>
      </w:r>
      <w:r w:rsidR="000D5A54" w:rsidRPr="00C3345F">
        <w:rPr>
          <w:rFonts w:ascii="Cambria" w:hAnsi="Cambria"/>
          <w:sz w:val="22"/>
        </w:rPr>
        <w:t>,</w:t>
      </w:r>
      <w:r w:rsidR="001877F3" w:rsidRPr="00C3345F">
        <w:rPr>
          <w:rFonts w:ascii="Cambria" w:hAnsi="Cambria"/>
          <w:sz w:val="22"/>
        </w:rPr>
        <w:t xml:space="preserve"> or state where a program or policy has been implemented</w:t>
      </w:r>
      <w:r w:rsidRPr="00C3345F">
        <w:rPr>
          <w:rFonts w:ascii="Cambria" w:hAnsi="Cambria"/>
          <w:sz w:val="22"/>
        </w:rPr>
        <w:t xml:space="preserve">. APSE </w:t>
      </w:r>
      <w:r w:rsidR="0026481E" w:rsidRPr="00C3345F">
        <w:rPr>
          <w:rFonts w:ascii="Cambria" w:hAnsi="Cambria"/>
          <w:sz w:val="22"/>
        </w:rPr>
        <w:t>and</w:t>
      </w:r>
      <w:r w:rsidR="00A6517B" w:rsidRPr="00C3345F">
        <w:rPr>
          <w:rFonts w:ascii="Cambria" w:hAnsi="Cambria"/>
          <w:sz w:val="22"/>
        </w:rPr>
        <w:t xml:space="preserve"> OMH </w:t>
      </w:r>
      <w:r w:rsidR="00BD11E7" w:rsidRPr="00C3345F">
        <w:rPr>
          <w:rFonts w:ascii="Cambria" w:hAnsi="Cambria"/>
          <w:sz w:val="22"/>
        </w:rPr>
        <w:t xml:space="preserve">will select </w:t>
      </w:r>
      <w:r w:rsidRPr="00C3345F">
        <w:rPr>
          <w:rFonts w:ascii="Cambria" w:hAnsi="Cambria"/>
          <w:sz w:val="22"/>
        </w:rPr>
        <w:t xml:space="preserve">sites with input from </w:t>
      </w:r>
      <w:r w:rsidR="00A6517B" w:rsidRPr="00C3345F">
        <w:rPr>
          <w:rFonts w:ascii="Cambria" w:hAnsi="Cambria"/>
          <w:sz w:val="22"/>
        </w:rPr>
        <w:t>the Urban Institute</w:t>
      </w:r>
      <w:r w:rsidR="00893CFF" w:rsidRPr="00C3345F">
        <w:rPr>
          <w:rFonts w:ascii="Cambria" w:hAnsi="Cambria"/>
          <w:sz w:val="22"/>
        </w:rPr>
        <w:t xml:space="preserve"> based on s</w:t>
      </w:r>
      <w:r w:rsidRPr="00C3345F">
        <w:rPr>
          <w:rFonts w:ascii="Cambria" w:hAnsi="Cambria"/>
          <w:sz w:val="22"/>
        </w:rPr>
        <w:t>ite</w:t>
      </w:r>
      <w:r w:rsidR="00893CFF" w:rsidRPr="00C3345F">
        <w:rPr>
          <w:rFonts w:ascii="Cambria" w:hAnsi="Cambria"/>
          <w:sz w:val="22"/>
        </w:rPr>
        <w:t xml:space="preserve"> selection criteria</w:t>
      </w:r>
      <w:r w:rsidR="00BC20E5" w:rsidRPr="00C3345F">
        <w:rPr>
          <w:rFonts w:ascii="Cambria" w:hAnsi="Cambria"/>
          <w:sz w:val="22"/>
        </w:rPr>
        <w:t>.</w:t>
      </w:r>
      <w:r w:rsidR="00757ED8" w:rsidRPr="00C3345F">
        <w:rPr>
          <w:rFonts w:ascii="Cambria" w:hAnsi="Cambria"/>
          <w:sz w:val="22"/>
        </w:rPr>
        <w:t xml:space="preserve"> </w:t>
      </w:r>
      <w:r w:rsidR="00893CFF" w:rsidRPr="00C3345F">
        <w:rPr>
          <w:rFonts w:ascii="Cambria" w:hAnsi="Cambria"/>
          <w:sz w:val="22"/>
        </w:rPr>
        <w:t xml:space="preserve">The site selection </w:t>
      </w:r>
      <w:r w:rsidR="00757ED8" w:rsidRPr="00C3345F">
        <w:rPr>
          <w:rFonts w:ascii="Cambria" w:hAnsi="Cambria"/>
          <w:sz w:val="22"/>
        </w:rPr>
        <w:t xml:space="preserve">criteria </w:t>
      </w:r>
      <w:r w:rsidR="000D5A54" w:rsidRPr="00C3345F">
        <w:rPr>
          <w:rFonts w:ascii="Cambria" w:hAnsi="Cambria"/>
          <w:sz w:val="22"/>
        </w:rPr>
        <w:t>have been</w:t>
      </w:r>
      <w:r w:rsidR="00757ED8" w:rsidRPr="00C3345F">
        <w:rPr>
          <w:rFonts w:ascii="Cambria" w:hAnsi="Cambria"/>
          <w:sz w:val="22"/>
        </w:rPr>
        <w:t xml:space="preserve"> developed from </w:t>
      </w:r>
      <w:r w:rsidR="00DE490E" w:rsidRPr="00C3345F">
        <w:rPr>
          <w:rFonts w:ascii="Cambria" w:hAnsi="Cambria"/>
          <w:sz w:val="22"/>
        </w:rPr>
        <w:t xml:space="preserve">the </w:t>
      </w:r>
      <w:r w:rsidR="00893CFF" w:rsidRPr="00C3345F">
        <w:rPr>
          <w:rFonts w:ascii="Cambria" w:hAnsi="Cambria"/>
          <w:sz w:val="22"/>
        </w:rPr>
        <w:t>finding</w:t>
      </w:r>
      <w:r w:rsidRPr="00C3345F">
        <w:rPr>
          <w:rFonts w:ascii="Cambria" w:hAnsi="Cambria"/>
          <w:sz w:val="22"/>
        </w:rPr>
        <w:t xml:space="preserve">s </w:t>
      </w:r>
      <w:r w:rsidR="00DE490E" w:rsidRPr="00C3345F">
        <w:rPr>
          <w:rFonts w:ascii="Cambria" w:hAnsi="Cambria"/>
          <w:sz w:val="22"/>
        </w:rPr>
        <w:t xml:space="preserve">of ASPE’s </w:t>
      </w:r>
      <w:hyperlink r:id="rId8" w:history="1">
        <w:r w:rsidR="00DE490E" w:rsidRPr="00C3345F">
          <w:rPr>
            <w:rStyle w:val="Hyperlink"/>
            <w:rFonts w:ascii="Cambria" w:hAnsi="Cambria"/>
            <w:sz w:val="22"/>
          </w:rPr>
          <w:t>previous work</w:t>
        </w:r>
      </w:hyperlink>
      <w:r w:rsidR="00DE490E" w:rsidRPr="00C3345F">
        <w:rPr>
          <w:rFonts w:ascii="Cambria" w:hAnsi="Cambria"/>
          <w:sz w:val="22"/>
        </w:rPr>
        <w:t xml:space="preserve"> on the opioid crisis and the child welfare system. </w:t>
      </w:r>
      <w:r w:rsidR="00757ED8" w:rsidRPr="00C3345F">
        <w:rPr>
          <w:rFonts w:ascii="Cambria" w:hAnsi="Cambria"/>
          <w:sz w:val="22"/>
        </w:rPr>
        <w:t xml:space="preserve">Site selection criteria </w:t>
      </w:r>
      <w:r w:rsidR="00A453A4" w:rsidRPr="00C3345F">
        <w:rPr>
          <w:rFonts w:ascii="Cambria" w:hAnsi="Cambria"/>
          <w:sz w:val="22"/>
        </w:rPr>
        <w:t>include</w:t>
      </w:r>
      <w:r w:rsidR="00757ED8" w:rsidRPr="00C3345F">
        <w:rPr>
          <w:rFonts w:ascii="Cambria" w:hAnsi="Cambria"/>
          <w:sz w:val="22"/>
        </w:rPr>
        <w:t xml:space="preserve"> places </w:t>
      </w:r>
      <w:r w:rsidR="00F53FF4" w:rsidRPr="00C3345F">
        <w:rPr>
          <w:rFonts w:ascii="Cambria" w:hAnsi="Cambria"/>
          <w:sz w:val="22"/>
        </w:rPr>
        <w:t xml:space="preserve">with </w:t>
      </w:r>
      <w:r w:rsidR="00353D77" w:rsidRPr="00C3345F">
        <w:rPr>
          <w:rFonts w:ascii="Cambria" w:hAnsi="Cambria"/>
          <w:sz w:val="22"/>
        </w:rPr>
        <w:t xml:space="preserve">a </w:t>
      </w:r>
      <w:r w:rsidR="00F53FF4" w:rsidRPr="00C3345F">
        <w:rPr>
          <w:rFonts w:ascii="Cambria" w:hAnsi="Cambria"/>
          <w:sz w:val="22"/>
        </w:rPr>
        <w:t>high SUD prevalence, high drug</w:t>
      </w:r>
      <w:r w:rsidR="000D5A54" w:rsidRPr="00C3345F">
        <w:rPr>
          <w:rFonts w:ascii="Cambria" w:hAnsi="Cambria"/>
          <w:sz w:val="22"/>
        </w:rPr>
        <w:t>-</w:t>
      </w:r>
      <w:r w:rsidR="00F53FF4" w:rsidRPr="00C3345F">
        <w:rPr>
          <w:rFonts w:ascii="Cambria" w:hAnsi="Cambria"/>
          <w:sz w:val="22"/>
        </w:rPr>
        <w:t xml:space="preserve">overdose rates, high </w:t>
      </w:r>
      <w:r w:rsidR="00353D77" w:rsidRPr="00C3345F">
        <w:rPr>
          <w:rFonts w:ascii="Cambria" w:hAnsi="Cambria"/>
          <w:sz w:val="22"/>
        </w:rPr>
        <w:t>drug</w:t>
      </w:r>
      <w:r w:rsidR="000D5A54" w:rsidRPr="00C3345F">
        <w:rPr>
          <w:rFonts w:ascii="Cambria" w:hAnsi="Cambria"/>
          <w:sz w:val="22"/>
        </w:rPr>
        <w:t>-</w:t>
      </w:r>
      <w:r w:rsidR="00F53FF4" w:rsidRPr="00C3345F">
        <w:rPr>
          <w:rFonts w:ascii="Cambria" w:hAnsi="Cambria"/>
          <w:sz w:val="22"/>
        </w:rPr>
        <w:t>mortality rates, and geographic</w:t>
      </w:r>
      <w:r w:rsidR="00C15F3A" w:rsidRPr="00C3345F">
        <w:rPr>
          <w:rFonts w:ascii="Cambria" w:hAnsi="Cambria"/>
          <w:sz w:val="22"/>
        </w:rPr>
        <w:t>,</w:t>
      </w:r>
      <w:r w:rsidR="00F53FF4" w:rsidRPr="00C3345F">
        <w:rPr>
          <w:rFonts w:ascii="Cambria" w:hAnsi="Cambria"/>
          <w:sz w:val="22"/>
        </w:rPr>
        <w:t xml:space="preserve"> urban/rural diversity.</w:t>
      </w:r>
      <w:r w:rsidR="0081112A" w:rsidRPr="00C3345F">
        <w:rPr>
          <w:rFonts w:ascii="Cambria" w:hAnsi="Cambria"/>
          <w:sz w:val="22"/>
        </w:rPr>
        <w:t xml:space="preserve"> </w:t>
      </w:r>
      <w:r w:rsidRPr="00C3345F">
        <w:rPr>
          <w:rFonts w:ascii="Cambria" w:hAnsi="Cambria"/>
          <w:sz w:val="22"/>
        </w:rPr>
        <w:t>Data collection will occur between Ma</w:t>
      </w:r>
      <w:r w:rsidR="00A6517B" w:rsidRPr="00C3345F">
        <w:rPr>
          <w:rFonts w:ascii="Cambria" w:hAnsi="Cambria"/>
          <w:sz w:val="22"/>
        </w:rPr>
        <w:t>rch</w:t>
      </w:r>
      <w:r w:rsidRPr="00C3345F">
        <w:rPr>
          <w:rFonts w:ascii="Cambria" w:hAnsi="Cambria"/>
          <w:sz w:val="22"/>
        </w:rPr>
        <w:t xml:space="preserve"> and </w:t>
      </w:r>
      <w:r w:rsidR="00A6517B" w:rsidRPr="00C3345F">
        <w:rPr>
          <w:rFonts w:ascii="Cambria" w:hAnsi="Cambria"/>
          <w:sz w:val="22"/>
        </w:rPr>
        <w:t>May</w:t>
      </w:r>
      <w:r w:rsidRPr="00C3345F">
        <w:rPr>
          <w:rFonts w:ascii="Cambria" w:hAnsi="Cambria"/>
          <w:sz w:val="22"/>
        </w:rPr>
        <w:t xml:space="preserve"> 20</w:t>
      </w:r>
      <w:r w:rsidR="00A6517B" w:rsidRPr="00C3345F">
        <w:rPr>
          <w:rFonts w:ascii="Cambria" w:hAnsi="Cambria"/>
          <w:sz w:val="22"/>
        </w:rPr>
        <w:t>20</w:t>
      </w:r>
      <w:r w:rsidRPr="00C3345F">
        <w:rPr>
          <w:rFonts w:ascii="Cambria" w:hAnsi="Cambria"/>
          <w:sz w:val="22"/>
        </w:rPr>
        <w:t xml:space="preserve">. </w:t>
      </w:r>
    </w:p>
    <w:p w14:paraId="0ED66300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51A0AF1F" w14:textId="779191B9" w:rsidR="00FF12A6" w:rsidRPr="00C3345F" w:rsidRDefault="00280988" w:rsidP="00F52E2C">
      <w:pPr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lastRenderedPageBreak/>
        <w:t>Collection procedures:</w:t>
      </w:r>
      <w:r w:rsidRPr="00C3345F">
        <w:rPr>
          <w:rFonts w:ascii="Cambria" w:hAnsi="Cambria"/>
          <w:sz w:val="22"/>
        </w:rPr>
        <w:t xml:space="preserve"> </w:t>
      </w:r>
      <w:r w:rsidR="00A6517B" w:rsidRPr="00C3345F">
        <w:rPr>
          <w:rFonts w:ascii="Cambria" w:hAnsi="Cambria"/>
          <w:sz w:val="22"/>
        </w:rPr>
        <w:t>Urban Institute</w:t>
      </w:r>
      <w:r w:rsidRPr="00C3345F">
        <w:rPr>
          <w:rFonts w:ascii="Cambria" w:hAnsi="Cambria"/>
          <w:sz w:val="22"/>
        </w:rPr>
        <w:t xml:space="preserve"> staff will conduct site visits with interviews, which </w:t>
      </w:r>
      <w:r w:rsidR="00071845" w:rsidRPr="00C3345F">
        <w:rPr>
          <w:rFonts w:ascii="Cambria" w:hAnsi="Cambria"/>
          <w:sz w:val="22"/>
        </w:rPr>
        <w:t xml:space="preserve">will </w:t>
      </w:r>
      <w:r w:rsidRPr="00C3345F">
        <w:rPr>
          <w:rFonts w:ascii="Cambria" w:hAnsi="Cambria"/>
          <w:sz w:val="22"/>
        </w:rPr>
        <w:t xml:space="preserve">occur on-site and </w:t>
      </w:r>
      <w:r w:rsidR="00307362">
        <w:rPr>
          <w:rFonts w:ascii="Cambria" w:hAnsi="Cambria"/>
          <w:sz w:val="22"/>
        </w:rPr>
        <w:t xml:space="preserve">also </w:t>
      </w:r>
      <w:r w:rsidRPr="00C3345F">
        <w:rPr>
          <w:rFonts w:ascii="Cambria" w:hAnsi="Cambria"/>
          <w:sz w:val="22"/>
        </w:rPr>
        <w:t>via telephone</w:t>
      </w:r>
      <w:r w:rsidR="00A6517B" w:rsidRPr="00C3345F">
        <w:rPr>
          <w:rFonts w:ascii="Cambria" w:hAnsi="Cambria"/>
          <w:sz w:val="22"/>
        </w:rPr>
        <w:t xml:space="preserve"> or webinar</w:t>
      </w:r>
      <w:r w:rsidRPr="00C3345F">
        <w:rPr>
          <w:rFonts w:ascii="Cambria" w:hAnsi="Cambria"/>
          <w:sz w:val="22"/>
        </w:rPr>
        <w:t>.</w:t>
      </w:r>
      <w:r w:rsidR="00F52E2C" w:rsidRPr="00C3345F">
        <w:rPr>
          <w:rFonts w:ascii="Cambria" w:hAnsi="Cambria"/>
          <w:sz w:val="22"/>
        </w:rPr>
        <w:t xml:space="preserve"> The </w:t>
      </w:r>
      <w:r w:rsidR="0032218D" w:rsidRPr="00C3345F">
        <w:rPr>
          <w:rFonts w:ascii="Cambria" w:hAnsi="Cambria"/>
          <w:sz w:val="22"/>
        </w:rPr>
        <w:t xml:space="preserve">Urban </w:t>
      </w:r>
      <w:r w:rsidR="00F52E2C" w:rsidRPr="00C3345F">
        <w:rPr>
          <w:rFonts w:ascii="Cambria" w:hAnsi="Cambria"/>
          <w:sz w:val="22"/>
        </w:rPr>
        <w:t xml:space="preserve">Institute has extensive experience conducting interviews with program staff and other stakeholders, and has a contract with ASPE and OMH to conduct and report on this data collection. </w:t>
      </w:r>
      <w:r w:rsidRPr="00C3345F">
        <w:rPr>
          <w:rFonts w:ascii="Cambria" w:hAnsi="Cambria"/>
          <w:sz w:val="22"/>
        </w:rPr>
        <w:t xml:space="preserve">Of the </w:t>
      </w:r>
      <w:r w:rsidR="000D5A54" w:rsidRPr="00C3345F">
        <w:rPr>
          <w:rFonts w:ascii="Cambria" w:hAnsi="Cambria"/>
          <w:sz w:val="22"/>
        </w:rPr>
        <w:t>eight</w:t>
      </w:r>
      <w:r w:rsidRPr="00C3345F">
        <w:rPr>
          <w:rFonts w:ascii="Cambria" w:hAnsi="Cambria"/>
          <w:sz w:val="22"/>
        </w:rPr>
        <w:t xml:space="preserve"> site visits, </w:t>
      </w:r>
      <w:r w:rsidR="00A6517B" w:rsidRPr="00C3345F">
        <w:rPr>
          <w:rFonts w:ascii="Cambria" w:hAnsi="Cambria"/>
          <w:sz w:val="22"/>
        </w:rPr>
        <w:t>six</w:t>
      </w:r>
      <w:r w:rsidRPr="00C3345F">
        <w:rPr>
          <w:rFonts w:ascii="Cambria" w:hAnsi="Cambria"/>
          <w:sz w:val="22"/>
        </w:rPr>
        <w:t xml:space="preserve"> will be conducted in-person and </w:t>
      </w:r>
      <w:r w:rsidR="00A6517B" w:rsidRPr="00C3345F">
        <w:rPr>
          <w:rFonts w:ascii="Cambria" w:hAnsi="Cambria"/>
          <w:sz w:val="22"/>
        </w:rPr>
        <w:t>two</w:t>
      </w:r>
      <w:r w:rsidRPr="00C3345F">
        <w:rPr>
          <w:rFonts w:ascii="Cambria" w:hAnsi="Cambria"/>
          <w:sz w:val="22"/>
        </w:rPr>
        <w:t xml:space="preserve"> will occur virtually via telephone </w:t>
      </w:r>
      <w:r w:rsidR="00A6517B" w:rsidRPr="00C3345F">
        <w:rPr>
          <w:rFonts w:ascii="Cambria" w:hAnsi="Cambria"/>
          <w:sz w:val="22"/>
        </w:rPr>
        <w:t>or</w:t>
      </w:r>
      <w:r w:rsidRPr="00C3345F">
        <w:rPr>
          <w:rFonts w:ascii="Cambria" w:hAnsi="Cambria"/>
          <w:sz w:val="22"/>
        </w:rPr>
        <w:t xml:space="preserve"> webinar. </w:t>
      </w:r>
      <w:r w:rsidR="001877F3" w:rsidRPr="00C3345F">
        <w:rPr>
          <w:rFonts w:ascii="Cambria" w:hAnsi="Cambria"/>
          <w:sz w:val="22"/>
        </w:rPr>
        <w:t>A d</w:t>
      </w:r>
      <w:r w:rsidRPr="00C3345F">
        <w:rPr>
          <w:rFonts w:ascii="Cambria" w:hAnsi="Cambria"/>
          <w:sz w:val="22"/>
        </w:rPr>
        <w:t>iscussion guide</w:t>
      </w:r>
      <w:r w:rsidR="00615BB2">
        <w:rPr>
          <w:rFonts w:ascii="Cambria" w:hAnsi="Cambria"/>
          <w:sz w:val="22"/>
        </w:rPr>
        <w:t xml:space="preserve"> (see Attachment A)</w:t>
      </w:r>
      <w:r w:rsidRPr="00C3345F">
        <w:rPr>
          <w:rFonts w:ascii="Cambria" w:hAnsi="Cambria"/>
          <w:sz w:val="22"/>
        </w:rPr>
        <w:t xml:space="preserve"> will be used to guide the semi-structured interviews, whic</w:t>
      </w:r>
      <w:r w:rsidR="00071845" w:rsidRPr="00C3345F">
        <w:rPr>
          <w:rFonts w:ascii="Cambria" w:hAnsi="Cambria"/>
          <w:sz w:val="22"/>
        </w:rPr>
        <w:t xml:space="preserve">h are estimated to last </w:t>
      </w:r>
      <w:r w:rsidR="003C23D1" w:rsidRPr="00C3345F">
        <w:rPr>
          <w:rFonts w:ascii="Cambria" w:hAnsi="Cambria"/>
          <w:sz w:val="22"/>
        </w:rPr>
        <w:t>1.5 hours</w:t>
      </w:r>
      <w:r w:rsidRPr="00C3345F">
        <w:rPr>
          <w:rFonts w:ascii="Cambria" w:hAnsi="Cambria"/>
          <w:sz w:val="22"/>
        </w:rPr>
        <w:t xml:space="preserve">. </w:t>
      </w:r>
    </w:p>
    <w:p w14:paraId="1C6B13FA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7A894C8D" w14:textId="4B0F1958" w:rsidR="00FF12A6" w:rsidRPr="00C3345F" w:rsidRDefault="00280988" w:rsidP="001F4A47">
      <w:pPr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Number of collections (e.g., focus groups, surveys, sessions):</w:t>
      </w:r>
      <w:r w:rsidRPr="00C3345F">
        <w:rPr>
          <w:rFonts w:ascii="Cambria" w:hAnsi="Cambria"/>
          <w:sz w:val="22"/>
        </w:rPr>
        <w:t xml:space="preserve"> Each study participant will be asked to participate in one interview. We will conduct an average of eight interviews per site for a total of </w:t>
      </w:r>
      <w:r w:rsidR="00E64ABE" w:rsidRPr="00C3345F">
        <w:rPr>
          <w:rFonts w:ascii="Cambria" w:hAnsi="Cambria"/>
          <w:sz w:val="22"/>
        </w:rPr>
        <w:t>64</w:t>
      </w:r>
      <w:r w:rsidRPr="00C3345F">
        <w:rPr>
          <w:rFonts w:ascii="Cambria" w:hAnsi="Cambria"/>
          <w:sz w:val="22"/>
        </w:rPr>
        <w:t xml:space="preserve"> </w:t>
      </w:r>
      <w:r w:rsidR="000D5A54" w:rsidRPr="00C3345F">
        <w:rPr>
          <w:rFonts w:ascii="Cambria" w:hAnsi="Cambria"/>
          <w:sz w:val="22"/>
        </w:rPr>
        <w:t xml:space="preserve">interviews </w:t>
      </w:r>
      <w:r w:rsidRPr="00C3345F">
        <w:rPr>
          <w:rFonts w:ascii="Cambria" w:hAnsi="Cambria"/>
          <w:sz w:val="22"/>
        </w:rPr>
        <w:t xml:space="preserve">across all </w:t>
      </w:r>
      <w:r w:rsidR="006252F7" w:rsidRPr="00C3345F">
        <w:rPr>
          <w:rFonts w:ascii="Cambria" w:hAnsi="Cambria"/>
          <w:sz w:val="22"/>
        </w:rPr>
        <w:t>eight</w:t>
      </w:r>
      <w:r w:rsidRPr="00C3345F">
        <w:rPr>
          <w:rFonts w:ascii="Cambria" w:hAnsi="Cambria"/>
          <w:sz w:val="22"/>
        </w:rPr>
        <w:t xml:space="preserve"> sites. </w:t>
      </w:r>
    </w:p>
    <w:p w14:paraId="1BD5479C" w14:textId="77777777" w:rsidR="001F4A47" w:rsidRPr="00C3345F" w:rsidRDefault="001F4A47" w:rsidP="001F4A47">
      <w:pPr>
        <w:pStyle w:val="ListParagraph"/>
        <w:rPr>
          <w:rFonts w:ascii="Cambria" w:hAnsi="Cambria"/>
          <w:sz w:val="22"/>
        </w:rPr>
      </w:pPr>
    </w:p>
    <w:p w14:paraId="004ABB2E" w14:textId="308167FF" w:rsidR="00FF12A6" w:rsidRPr="00C3345F" w:rsidRDefault="00280988">
      <w:pPr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Description of respondents/participants: </w:t>
      </w:r>
      <w:r w:rsidRPr="00C3345F">
        <w:rPr>
          <w:rFonts w:ascii="Cambria" w:hAnsi="Cambria"/>
          <w:sz w:val="22"/>
        </w:rPr>
        <w:t xml:space="preserve">Participants will include </w:t>
      </w:r>
      <w:r w:rsidR="007B73B3" w:rsidRPr="00C3345F">
        <w:rPr>
          <w:rFonts w:ascii="Cambria" w:hAnsi="Cambria"/>
          <w:sz w:val="22"/>
        </w:rPr>
        <w:t xml:space="preserve">substance use and </w:t>
      </w:r>
      <w:r w:rsidR="00E73362" w:rsidRPr="00C3345F">
        <w:rPr>
          <w:rFonts w:ascii="Cambria" w:hAnsi="Cambria"/>
          <w:sz w:val="22"/>
        </w:rPr>
        <w:t>human services administrators and</w:t>
      </w:r>
      <w:r w:rsidR="007B73B3" w:rsidRPr="00C3345F">
        <w:rPr>
          <w:rFonts w:ascii="Cambria" w:hAnsi="Cambria"/>
          <w:sz w:val="22"/>
        </w:rPr>
        <w:t xml:space="preserve"> caseworkers as well as other relevant stakeholders</w:t>
      </w:r>
      <w:r w:rsidR="0032218D" w:rsidRPr="00C3345F">
        <w:rPr>
          <w:rFonts w:ascii="Cambria" w:hAnsi="Cambria"/>
          <w:sz w:val="22"/>
        </w:rPr>
        <w:t>.</w:t>
      </w:r>
      <w:r w:rsidRPr="00C3345F">
        <w:rPr>
          <w:rFonts w:ascii="Cambria" w:hAnsi="Cambria"/>
          <w:sz w:val="22"/>
        </w:rPr>
        <w:t xml:space="preserve"> </w:t>
      </w:r>
      <w:r w:rsidRPr="00C3345F">
        <w:rPr>
          <w:rFonts w:ascii="Cambria" w:hAnsi="Cambria"/>
          <w:b/>
          <w:sz w:val="22"/>
        </w:rPr>
        <w:t xml:space="preserve"> </w:t>
      </w:r>
    </w:p>
    <w:p w14:paraId="4DFB9439" w14:textId="77777777" w:rsidR="00FF12A6" w:rsidRPr="00C3345F" w:rsidRDefault="00280988">
      <w:pPr>
        <w:spacing w:after="0" w:line="259" w:lineRule="auto"/>
        <w:ind w:left="360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4772379C" w14:textId="0BBAC60D" w:rsidR="00FF12A6" w:rsidRPr="00C3345F" w:rsidRDefault="00280988">
      <w:pPr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Description of how results will be used: </w:t>
      </w:r>
      <w:r w:rsidR="00472AD6" w:rsidRPr="00C3345F">
        <w:rPr>
          <w:rFonts w:ascii="Cambria" w:hAnsi="Cambria"/>
          <w:sz w:val="22"/>
        </w:rPr>
        <w:t>The Urban Institute</w:t>
      </w:r>
      <w:r w:rsidRPr="00C3345F">
        <w:rPr>
          <w:rFonts w:ascii="Cambria" w:hAnsi="Cambria"/>
          <w:sz w:val="22"/>
        </w:rPr>
        <w:t xml:space="preserve"> staff will summarize key themes</w:t>
      </w:r>
      <w:r w:rsidR="00BF4D14" w:rsidRPr="00C3345F">
        <w:rPr>
          <w:rFonts w:ascii="Cambria" w:hAnsi="Cambria"/>
          <w:sz w:val="22"/>
        </w:rPr>
        <w:t xml:space="preserve"> and </w:t>
      </w:r>
      <w:r w:rsidR="003741AC" w:rsidRPr="00C3345F">
        <w:rPr>
          <w:rFonts w:ascii="Cambria" w:hAnsi="Cambria"/>
          <w:sz w:val="22"/>
        </w:rPr>
        <w:t xml:space="preserve">report them to </w:t>
      </w:r>
      <w:r w:rsidRPr="00C3345F">
        <w:rPr>
          <w:rFonts w:ascii="Cambria" w:hAnsi="Cambria"/>
          <w:sz w:val="22"/>
        </w:rPr>
        <w:t>ASPE</w:t>
      </w:r>
      <w:r w:rsidR="00472AD6" w:rsidRPr="00C3345F">
        <w:rPr>
          <w:rFonts w:ascii="Cambria" w:hAnsi="Cambria"/>
          <w:sz w:val="22"/>
        </w:rPr>
        <w:t xml:space="preserve"> </w:t>
      </w:r>
      <w:r w:rsidR="003741AC" w:rsidRPr="00C3345F">
        <w:rPr>
          <w:rFonts w:ascii="Cambria" w:hAnsi="Cambria"/>
          <w:sz w:val="22"/>
        </w:rPr>
        <w:t xml:space="preserve">and </w:t>
      </w:r>
      <w:r w:rsidR="00472AD6" w:rsidRPr="00C3345F">
        <w:rPr>
          <w:rFonts w:ascii="Cambria" w:hAnsi="Cambria"/>
          <w:sz w:val="22"/>
        </w:rPr>
        <w:t>OMH</w:t>
      </w:r>
      <w:r w:rsidRPr="00C3345F">
        <w:rPr>
          <w:rFonts w:ascii="Cambria" w:hAnsi="Cambria"/>
          <w:sz w:val="22"/>
        </w:rPr>
        <w:t xml:space="preserve">. The results are expected to inform </w:t>
      </w:r>
      <w:r w:rsidR="006B2D12" w:rsidRPr="00C3345F">
        <w:rPr>
          <w:rFonts w:ascii="Cambria" w:hAnsi="Cambria"/>
          <w:sz w:val="22"/>
        </w:rPr>
        <w:t>ASPE and OMH</w:t>
      </w:r>
      <w:r w:rsidRPr="00C3345F">
        <w:rPr>
          <w:rFonts w:ascii="Cambria" w:hAnsi="Cambria"/>
          <w:sz w:val="22"/>
        </w:rPr>
        <w:t xml:space="preserve"> on future research and policy proposals that may </w:t>
      </w:r>
      <w:r w:rsidR="00472AD6" w:rsidRPr="00C3345F">
        <w:rPr>
          <w:rFonts w:ascii="Cambria" w:hAnsi="Cambria"/>
          <w:sz w:val="22"/>
        </w:rPr>
        <w:t>address racial and ethnic disparities in SUD treatment</w:t>
      </w:r>
      <w:r w:rsidR="00D94E66" w:rsidRPr="00C3345F">
        <w:rPr>
          <w:rFonts w:ascii="Cambria" w:hAnsi="Cambria"/>
          <w:sz w:val="22"/>
        </w:rPr>
        <w:t xml:space="preserve"> and </w:t>
      </w:r>
      <w:r w:rsidR="000C6B7C" w:rsidRPr="00C3345F">
        <w:rPr>
          <w:rFonts w:ascii="Cambria" w:hAnsi="Cambria"/>
          <w:sz w:val="22"/>
        </w:rPr>
        <w:t xml:space="preserve">potential promising </w:t>
      </w:r>
      <w:r w:rsidR="00D94E66" w:rsidRPr="00C3345F">
        <w:rPr>
          <w:rFonts w:ascii="Cambria" w:hAnsi="Cambria"/>
          <w:sz w:val="22"/>
        </w:rPr>
        <w:t>practices for integrating human services with SUD treatment</w:t>
      </w:r>
      <w:r w:rsidRPr="00C3345F">
        <w:rPr>
          <w:rFonts w:ascii="Cambria" w:hAnsi="Cambria"/>
          <w:sz w:val="22"/>
        </w:rPr>
        <w:t>.</w:t>
      </w:r>
    </w:p>
    <w:p w14:paraId="03CC28ED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 </w:t>
      </w:r>
    </w:p>
    <w:p w14:paraId="2CE3AFF2" w14:textId="31671E62" w:rsidR="007144B9" w:rsidRPr="00C3345F" w:rsidRDefault="00280988" w:rsidP="0044743E">
      <w:pPr>
        <w:numPr>
          <w:ilvl w:val="0"/>
          <w:numId w:val="1"/>
        </w:num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Description of how results will or will not be disseminated and why or why not:</w:t>
      </w:r>
      <w:r w:rsidRPr="00C3345F">
        <w:rPr>
          <w:rFonts w:ascii="Cambria" w:hAnsi="Cambria"/>
          <w:sz w:val="22"/>
        </w:rPr>
        <w:t xml:space="preserve"> </w:t>
      </w:r>
      <w:r w:rsidR="007144B9" w:rsidRPr="00C3345F">
        <w:rPr>
          <w:rFonts w:ascii="Cambria" w:hAnsi="Cambria"/>
          <w:sz w:val="22"/>
        </w:rPr>
        <w:t xml:space="preserve">Depending on the themes identified in the </w:t>
      </w:r>
      <w:r w:rsidR="0044743E" w:rsidRPr="00C3345F">
        <w:rPr>
          <w:rFonts w:ascii="Cambria" w:hAnsi="Cambria"/>
          <w:sz w:val="22"/>
        </w:rPr>
        <w:t xml:space="preserve">interviews </w:t>
      </w:r>
      <w:r w:rsidR="007144B9" w:rsidRPr="00C3345F">
        <w:rPr>
          <w:rFonts w:ascii="Cambria" w:hAnsi="Cambria"/>
          <w:sz w:val="22"/>
        </w:rPr>
        <w:t xml:space="preserve">and findings from other research, we expect that this work may inform interest among federal and state staff </w:t>
      </w:r>
      <w:r w:rsidR="0044743E" w:rsidRPr="00C3345F">
        <w:rPr>
          <w:rFonts w:ascii="Cambria" w:hAnsi="Cambria"/>
          <w:sz w:val="22"/>
        </w:rPr>
        <w:t xml:space="preserve">on substance use treatment disparities among </w:t>
      </w:r>
      <w:r w:rsidR="001855BD" w:rsidRPr="00C3345F">
        <w:rPr>
          <w:rFonts w:ascii="Cambria" w:hAnsi="Cambria"/>
          <w:sz w:val="22"/>
        </w:rPr>
        <w:t>people of color</w:t>
      </w:r>
      <w:r w:rsidR="007144B9" w:rsidRPr="00C3345F">
        <w:rPr>
          <w:rFonts w:ascii="Cambria" w:hAnsi="Cambria"/>
          <w:sz w:val="22"/>
        </w:rPr>
        <w:t>.</w:t>
      </w:r>
    </w:p>
    <w:p w14:paraId="3233CA19" w14:textId="77777777" w:rsidR="00FF12A6" w:rsidRPr="00C3345F" w:rsidRDefault="00FF12A6">
      <w:pPr>
        <w:spacing w:after="97" w:line="259" w:lineRule="auto"/>
        <w:ind w:left="720" w:firstLine="0"/>
        <w:rPr>
          <w:rFonts w:ascii="Cambria" w:hAnsi="Cambria"/>
          <w:sz w:val="22"/>
        </w:rPr>
      </w:pPr>
    </w:p>
    <w:p w14:paraId="07DCFD19" w14:textId="77777777" w:rsidR="00FF12A6" w:rsidRPr="00C3345F" w:rsidRDefault="00280988">
      <w:pPr>
        <w:spacing w:after="91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AMOUNT OF ANY PROPOSED STIPEND OR INCENTIVE – NONE </w:t>
      </w:r>
    </w:p>
    <w:p w14:paraId="43E65DA8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3B5BCA7B" w14:textId="7FA4F09E" w:rsidR="00046BFA" w:rsidRPr="00C3345F" w:rsidRDefault="00280988" w:rsidP="00C36A74">
      <w:pPr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>BURDEN HOUR COMPUTATION</w:t>
      </w:r>
      <w:r w:rsidRPr="00C3345F">
        <w:rPr>
          <w:rFonts w:ascii="Cambria" w:hAnsi="Cambria"/>
          <w:sz w:val="22"/>
        </w:rPr>
        <w:t xml:space="preserve"> </w:t>
      </w:r>
      <w:r w:rsidR="00455CF4" w:rsidRPr="00C3345F">
        <w:rPr>
          <w:rFonts w:ascii="Cambria" w:hAnsi="Cambria"/>
          <w:sz w:val="22"/>
        </w:rPr>
        <w:t>Estimated Annualized Burden Hours and Costs to</w:t>
      </w:r>
      <w:r w:rsidR="00046BFA" w:rsidRPr="00C3345F">
        <w:rPr>
          <w:rFonts w:ascii="Cambria" w:hAnsi="Cambria"/>
          <w:sz w:val="22"/>
        </w:rPr>
        <w:t xml:space="preserve"> </w:t>
      </w:r>
      <w:r w:rsidR="00455CF4" w:rsidRPr="00C3345F">
        <w:rPr>
          <w:rFonts w:ascii="Cambria" w:hAnsi="Cambria"/>
          <w:sz w:val="22"/>
        </w:rPr>
        <w:t xml:space="preserve">Respondents – </w:t>
      </w:r>
      <w:r w:rsidR="00046BFA" w:rsidRPr="00C3345F">
        <w:rPr>
          <w:rFonts w:ascii="Cambria" w:hAnsi="Cambria"/>
          <w:sz w:val="22"/>
        </w:rPr>
        <w:t xml:space="preserve">Estimates for the average hourly wage for respondents are based on the Department of Labor (DOL) 2018 National Occupational Employment and Wage Estimates </w:t>
      </w:r>
    </w:p>
    <w:p w14:paraId="4B73AA26" w14:textId="253161E7" w:rsidR="00046BFA" w:rsidRDefault="009003EF" w:rsidP="00B54378">
      <w:pPr>
        <w:ind w:firstLine="0"/>
        <w:rPr>
          <w:rFonts w:ascii="Cambria" w:hAnsi="Cambria"/>
          <w:sz w:val="22"/>
        </w:rPr>
      </w:pPr>
      <w:hyperlink r:id="rId9">
        <w:r w:rsidR="00046BFA" w:rsidRPr="00C3345F">
          <w:rPr>
            <w:rFonts w:ascii="Cambria" w:hAnsi="Cambria"/>
            <w:sz w:val="22"/>
          </w:rPr>
          <w:t>(</w:t>
        </w:r>
      </w:hyperlink>
      <w:hyperlink r:id="rId10">
        <w:r w:rsidR="00046BFA" w:rsidRPr="00C3345F">
          <w:rPr>
            <w:rFonts w:ascii="Cambria" w:hAnsi="Cambria"/>
            <w:sz w:val="22"/>
          </w:rPr>
          <w:t>https://www.bls.gov/oes/current/oes_nat.htm</w:t>
        </w:r>
      </w:hyperlink>
      <w:hyperlink r:id="rId11">
        <w:r w:rsidR="00046BFA" w:rsidRPr="00C3345F">
          <w:rPr>
            <w:rFonts w:ascii="Cambria" w:hAnsi="Cambria"/>
            <w:sz w:val="22"/>
          </w:rPr>
          <w:t>)</w:t>
        </w:r>
      </w:hyperlink>
      <w:r w:rsidR="00046BFA" w:rsidRPr="00C3345F">
        <w:rPr>
          <w:rFonts w:ascii="Cambria" w:hAnsi="Cambria"/>
          <w:sz w:val="22"/>
        </w:rPr>
        <w:t xml:space="preserve">. Table A-1 shows estimated burden and cost information.  </w:t>
      </w:r>
    </w:p>
    <w:p w14:paraId="7285AEFC" w14:textId="53341AA9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10EFB351" w14:textId="45F87A7A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687F7EA6" w14:textId="17B99BC2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46991613" w14:textId="16AE4AD2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37791FE6" w14:textId="1899B882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5C47FF96" w14:textId="083DCBD2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45C0DD6E" w14:textId="5D791D42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0A646637" w14:textId="4B44E902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2DABDB4D" w14:textId="6056C898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7C5A59D7" w14:textId="2B9C2244" w:rsidR="0014650E" w:rsidRDefault="0014650E" w:rsidP="00B54378">
      <w:pPr>
        <w:ind w:firstLine="0"/>
        <w:rPr>
          <w:rFonts w:ascii="Cambria" w:hAnsi="Cambria"/>
          <w:sz w:val="22"/>
        </w:rPr>
      </w:pPr>
    </w:p>
    <w:p w14:paraId="1FDB5BDA" w14:textId="77777777" w:rsidR="0014650E" w:rsidRPr="00C3345F" w:rsidRDefault="0014650E" w:rsidP="00B54378">
      <w:pPr>
        <w:ind w:firstLine="0"/>
        <w:rPr>
          <w:rFonts w:ascii="Cambria" w:hAnsi="Cambria"/>
          <w:sz w:val="22"/>
        </w:rPr>
      </w:pPr>
    </w:p>
    <w:p w14:paraId="77A3CAFF" w14:textId="31F1014F" w:rsidR="00FF12A6" w:rsidRPr="00C3345F" w:rsidRDefault="00FF12A6">
      <w:pPr>
        <w:spacing w:after="0" w:line="239" w:lineRule="auto"/>
        <w:ind w:left="0" w:firstLine="0"/>
        <w:rPr>
          <w:rFonts w:ascii="Cambria" w:hAnsi="Cambria"/>
          <w:sz w:val="22"/>
        </w:rPr>
      </w:pPr>
    </w:p>
    <w:p w14:paraId="05CBEF59" w14:textId="6E16D1BC" w:rsidR="00A416AB" w:rsidRPr="00C3345F" w:rsidRDefault="00A416AB">
      <w:pPr>
        <w:spacing w:after="0" w:line="239" w:lineRule="auto"/>
        <w:ind w:left="0" w:firstLine="0"/>
        <w:rPr>
          <w:rFonts w:ascii="Cambria" w:hAnsi="Cambria"/>
          <w:sz w:val="22"/>
        </w:rPr>
      </w:pPr>
    </w:p>
    <w:p w14:paraId="7C79056A" w14:textId="77777777" w:rsidR="00E918A0" w:rsidRPr="00C3345F" w:rsidRDefault="00E918A0">
      <w:pPr>
        <w:spacing w:after="0" w:line="239" w:lineRule="auto"/>
        <w:ind w:left="0" w:firstLine="0"/>
        <w:rPr>
          <w:rFonts w:ascii="Cambria" w:hAnsi="Cambria"/>
          <w:sz w:val="22"/>
        </w:rPr>
      </w:pPr>
    </w:p>
    <w:p w14:paraId="4BC20ED0" w14:textId="77777777" w:rsidR="00A416AB" w:rsidRPr="00C3345F" w:rsidRDefault="00A416AB">
      <w:pPr>
        <w:spacing w:after="0" w:line="239" w:lineRule="auto"/>
        <w:ind w:left="0" w:firstLine="0"/>
        <w:rPr>
          <w:rFonts w:ascii="Cambria" w:hAnsi="Cambria"/>
          <w:sz w:val="22"/>
        </w:rPr>
      </w:pPr>
    </w:p>
    <w:p w14:paraId="61AF9817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i/>
          <w:sz w:val="22"/>
        </w:rPr>
        <w:t xml:space="preserve"> </w:t>
      </w:r>
    </w:p>
    <w:tbl>
      <w:tblPr>
        <w:tblStyle w:val="TableGrid"/>
        <w:tblW w:w="9737" w:type="dxa"/>
        <w:tblInd w:w="-46" w:type="dxa"/>
        <w:tblCellMar>
          <w:top w:w="49" w:type="dxa"/>
          <w:left w:w="115" w:type="dxa"/>
          <w:right w:w="67" w:type="dxa"/>
        </w:tblCellMar>
        <w:tblLook w:val="04A0" w:firstRow="1" w:lastRow="0" w:firstColumn="1" w:lastColumn="0" w:noHBand="0" w:noVBand="1"/>
      </w:tblPr>
      <w:tblGrid>
        <w:gridCol w:w="1982"/>
        <w:gridCol w:w="1504"/>
        <w:gridCol w:w="1403"/>
        <w:gridCol w:w="1321"/>
        <w:gridCol w:w="1133"/>
        <w:gridCol w:w="981"/>
        <w:gridCol w:w="1413"/>
      </w:tblGrid>
      <w:tr w:rsidR="00777EF4" w:rsidRPr="00C3345F" w14:paraId="1D42C41C" w14:textId="77777777" w:rsidTr="00C76154">
        <w:trPr>
          <w:trHeight w:val="136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B1DC0" w14:textId="77777777" w:rsidR="00CA559D" w:rsidRPr="00C3345F" w:rsidRDefault="00CA559D" w:rsidP="00DA3B34">
            <w:pPr>
              <w:spacing w:after="0" w:line="259" w:lineRule="auto"/>
              <w:ind w:left="0" w:firstLine="0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Type of Respondent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F124D8" w14:textId="77777777" w:rsidR="00CA559D" w:rsidRPr="00C3345F" w:rsidRDefault="00CA559D" w:rsidP="00DA3B34">
            <w:pPr>
              <w:spacing w:after="15" w:line="259" w:lineRule="auto"/>
              <w:ind w:left="0" w:right="51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No. of </w:t>
            </w:r>
          </w:p>
          <w:p w14:paraId="5F1F40FE" w14:textId="77777777" w:rsidR="00CA559D" w:rsidRPr="00C3345F" w:rsidRDefault="00CA559D" w:rsidP="00DA3B34">
            <w:pPr>
              <w:spacing w:after="0" w:line="259" w:lineRule="auto"/>
              <w:ind w:left="7" w:firstLine="0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Respondents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D37E6" w14:textId="77777777" w:rsidR="00CA559D" w:rsidRPr="00C3345F" w:rsidRDefault="00CA559D" w:rsidP="00DA3B34">
            <w:pPr>
              <w:spacing w:after="15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No. of </w:t>
            </w:r>
          </w:p>
          <w:p w14:paraId="0F26546A" w14:textId="77777777" w:rsidR="00CA559D" w:rsidRPr="00C3345F" w:rsidRDefault="00CA559D" w:rsidP="00DA3B34">
            <w:pPr>
              <w:spacing w:line="274" w:lineRule="auto"/>
              <w:ind w:left="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Responses per </w:t>
            </w:r>
          </w:p>
          <w:p w14:paraId="4C812286" w14:textId="77777777" w:rsidR="00CA559D" w:rsidRPr="00C3345F" w:rsidRDefault="00CA559D" w:rsidP="00DA3B34">
            <w:pPr>
              <w:spacing w:after="0" w:line="259" w:lineRule="auto"/>
              <w:ind w:left="7" w:firstLine="0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Respondent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165B7B" w14:textId="77777777" w:rsidR="00CA559D" w:rsidRPr="00C3345F" w:rsidRDefault="00CA559D" w:rsidP="00DA3B34">
            <w:pPr>
              <w:spacing w:after="15" w:line="259" w:lineRule="auto"/>
              <w:ind w:left="0" w:right="57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Average </w:t>
            </w:r>
          </w:p>
          <w:p w14:paraId="21C02745" w14:textId="77777777" w:rsidR="00CA559D" w:rsidRPr="00C3345F" w:rsidRDefault="00CA559D" w:rsidP="00DA3B34">
            <w:pPr>
              <w:spacing w:after="15" w:line="259" w:lineRule="auto"/>
              <w:ind w:left="32" w:firstLine="0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Burden per </w:t>
            </w:r>
          </w:p>
          <w:p w14:paraId="63AF54A3" w14:textId="77777777" w:rsidR="00CA559D" w:rsidRPr="00C3345F" w:rsidRDefault="00CA559D" w:rsidP="00DA3B34">
            <w:pPr>
              <w:spacing w:after="18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Response </w:t>
            </w:r>
          </w:p>
          <w:p w14:paraId="584ED17F" w14:textId="650DBBFF" w:rsidR="00CA559D" w:rsidRPr="00C3345F" w:rsidRDefault="00CA559D" w:rsidP="00DA3B34">
            <w:pPr>
              <w:spacing w:after="0" w:line="259" w:lineRule="auto"/>
              <w:ind w:left="0" w:right="57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(in </w:t>
            </w:r>
            <w:r w:rsidR="00826AE7" w:rsidRPr="00C3345F">
              <w:rPr>
                <w:rFonts w:ascii="Cambria" w:hAnsi="Cambria"/>
                <w:b/>
                <w:sz w:val="22"/>
              </w:rPr>
              <w:t>Hours</w:t>
            </w:r>
            <w:r w:rsidRPr="00C3345F">
              <w:rPr>
                <w:rFonts w:ascii="Cambria" w:hAnsi="Cambria"/>
                <w:b/>
                <w:sz w:val="22"/>
              </w:rPr>
              <w:t xml:space="preserve">)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C7DEA2" w14:textId="77777777" w:rsidR="00CA559D" w:rsidRPr="00C3345F" w:rsidRDefault="00CA559D" w:rsidP="00DA3B34">
            <w:pPr>
              <w:spacing w:after="15" w:line="259" w:lineRule="auto"/>
              <w:ind w:left="0" w:right="51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Total </w:t>
            </w:r>
          </w:p>
          <w:p w14:paraId="28B4E377" w14:textId="77777777" w:rsidR="00CA559D" w:rsidRPr="00C3345F" w:rsidRDefault="00CA559D" w:rsidP="00DA3B34">
            <w:pPr>
              <w:spacing w:after="15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Burden </w:t>
            </w:r>
          </w:p>
          <w:p w14:paraId="3E871450" w14:textId="77777777" w:rsidR="00CA559D" w:rsidRPr="00C3345F" w:rsidRDefault="00CA559D" w:rsidP="00DA3B34">
            <w:pPr>
              <w:spacing w:after="0" w:line="259" w:lineRule="auto"/>
              <w:ind w:left="0" w:right="54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Hours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2310DC" w14:textId="77777777" w:rsidR="00CA559D" w:rsidRPr="00C3345F" w:rsidRDefault="00CA559D" w:rsidP="00DA3B34">
            <w:pPr>
              <w:spacing w:after="15" w:line="259" w:lineRule="auto"/>
              <w:ind w:left="59" w:firstLine="0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Hourly </w:t>
            </w:r>
          </w:p>
          <w:p w14:paraId="5F4AB2EB" w14:textId="77777777" w:rsidR="00CA559D" w:rsidRPr="00C3345F" w:rsidRDefault="00CA559D" w:rsidP="00DA3B34">
            <w:pPr>
              <w:spacing w:after="15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Wage </w:t>
            </w:r>
          </w:p>
          <w:p w14:paraId="4FBEC9E5" w14:textId="77777777" w:rsidR="00CA559D" w:rsidRPr="00C3345F" w:rsidRDefault="00CA559D" w:rsidP="00DA3B34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Rate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43EF0" w14:textId="77777777" w:rsidR="00CA559D" w:rsidRPr="00C3345F" w:rsidRDefault="00CA559D" w:rsidP="00DA3B34">
            <w:pPr>
              <w:spacing w:after="15" w:line="259" w:lineRule="auto"/>
              <w:ind w:left="0" w:right="51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Total </w:t>
            </w:r>
          </w:p>
          <w:p w14:paraId="6BFF7AD7" w14:textId="77777777" w:rsidR="00CA559D" w:rsidRPr="00C3345F" w:rsidRDefault="00CA559D" w:rsidP="00DA3B34">
            <w:pPr>
              <w:spacing w:after="15" w:line="259" w:lineRule="auto"/>
              <w:ind w:left="17" w:firstLine="0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Respondent </w:t>
            </w:r>
          </w:p>
          <w:p w14:paraId="43187B66" w14:textId="77777777" w:rsidR="00CA559D" w:rsidRPr="00C3345F" w:rsidRDefault="00CA559D" w:rsidP="00DA3B34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Costs </w:t>
            </w:r>
          </w:p>
        </w:tc>
      </w:tr>
      <w:tr w:rsidR="00777EF4" w:rsidRPr="00C3345F" w14:paraId="6A4E22D8" w14:textId="77777777" w:rsidTr="00C76154">
        <w:trPr>
          <w:trHeight w:val="569"/>
        </w:trPr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A27A9" w14:textId="100B9938" w:rsidR="001F4A47" w:rsidRPr="00C3345F" w:rsidRDefault="001F4A47" w:rsidP="001F4A47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sz w:val="22"/>
              </w:rPr>
            </w:pPr>
            <w:bookmarkStart w:id="3" w:name="_Hlk25662060"/>
            <w:r w:rsidRPr="00C3345F">
              <w:rPr>
                <w:rFonts w:ascii="Cambria" w:hAnsi="Cambria"/>
                <w:sz w:val="22"/>
              </w:rPr>
              <w:t xml:space="preserve">Substance Use </w:t>
            </w:r>
            <w:r w:rsidR="0082077D" w:rsidRPr="00C3345F">
              <w:rPr>
                <w:rFonts w:ascii="Cambria" w:hAnsi="Cambria"/>
                <w:sz w:val="22"/>
              </w:rPr>
              <w:t xml:space="preserve">Treatment </w:t>
            </w:r>
            <w:r w:rsidRPr="00C3345F">
              <w:rPr>
                <w:rFonts w:ascii="Cambria" w:hAnsi="Cambria"/>
                <w:sz w:val="22"/>
              </w:rPr>
              <w:t xml:space="preserve">Administrators </w:t>
            </w:r>
          </w:p>
        </w:tc>
        <w:tc>
          <w:tcPr>
            <w:tcW w:w="14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04ECA" w14:textId="775B95D5" w:rsidR="001F4A47" w:rsidRPr="00C3345F" w:rsidRDefault="001F4A47" w:rsidP="001F4A47">
            <w:pPr>
              <w:spacing w:after="0" w:line="259" w:lineRule="auto"/>
              <w:ind w:left="0" w:right="48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13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B97C3" w14:textId="22A4744C" w:rsidR="001F4A47" w:rsidRPr="00C3345F" w:rsidRDefault="001F4A47" w:rsidP="001F4A47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3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A01C2" w14:textId="57979132" w:rsidR="001F4A47" w:rsidRPr="00C3345F" w:rsidRDefault="00C37F31" w:rsidP="001F4A47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1.5</w:t>
            </w:r>
          </w:p>
        </w:tc>
        <w:tc>
          <w:tcPr>
            <w:tcW w:w="116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25B4C" w14:textId="49A31AB8" w:rsidR="001F4A47" w:rsidRPr="00C3345F" w:rsidRDefault="00C37F31" w:rsidP="001F4A47">
            <w:pPr>
              <w:spacing w:after="0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9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55B0F" w14:textId="0E1AD389" w:rsidR="001F4A47" w:rsidRPr="00C3345F" w:rsidRDefault="00455CF4" w:rsidP="001F4A47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$50.99</w:t>
            </w:r>
          </w:p>
        </w:tc>
        <w:tc>
          <w:tcPr>
            <w:tcW w:w="13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3303A" w14:textId="6D92ABEA" w:rsidR="001F4A47" w:rsidRPr="00C3345F" w:rsidRDefault="00AD0E00" w:rsidP="001F4A47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$1,</w:t>
            </w:r>
            <w:r w:rsidR="00D15E9F" w:rsidRPr="00C3345F">
              <w:rPr>
                <w:rFonts w:ascii="Cambria" w:hAnsi="Cambria"/>
                <w:sz w:val="22"/>
              </w:rPr>
              <w:t>223.76</w:t>
            </w:r>
          </w:p>
        </w:tc>
      </w:tr>
      <w:bookmarkEnd w:id="3"/>
      <w:tr w:rsidR="00777EF4" w:rsidRPr="00C3345F" w14:paraId="29A35015" w14:textId="77777777" w:rsidTr="00C76154">
        <w:trPr>
          <w:trHeight w:val="838"/>
        </w:trPr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9BA963" w14:textId="3139D4EE" w:rsidR="001F4A47" w:rsidRPr="00C3345F" w:rsidRDefault="001F4A47">
            <w:pPr>
              <w:spacing w:after="17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Substance Use</w:t>
            </w:r>
          </w:p>
          <w:p w14:paraId="6DA72639" w14:textId="5538EB2E" w:rsidR="001F4A47" w:rsidRPr="00C3345F" w:rsidRDefault="0082077D" w:rsidP="00A416AB">
            <w:pPr>
              <w:spacing w:after="15" w:line="259" w:lineRule="auto"/>
              <w:ind w:left="67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 xml:space="preserve">Treatment </w:t>
            </w:r>
            <w:r w:rsidR="00A416AB" w:rsidRPr="00C3345F">
              <w:rPr>
                <w:rFonts w:ascii="Cambria" w:hAnsi="Cambria"/>
                <w:sz w:val="22"/>
              </w:rPr>
              <w:t>Caseworkers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24D98" w14:textId="6EEAA16D" w:rsidR="001F4A47" w:rsidRPr="00C3345F" w:rsidRDefault="001F4A47" w:rsidP="001F4A47">
            <w:pPr>
              <w:spacing w:after="0" w:line="259" w:lineRule="auto"/>
              <w:ind w:left="0" w:right="48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7A7D7" w14:textId="3C7B8052" w:rsidR="001F4A47" w:rsidRPr="00C3345F" w:rsidRDefault="001F4A47" w:rsidP="001F4A47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EEB54" w14:textId="4E9BA42B" w:rsidR="001F4A47" w:rsidRPr="00C3345F" w:rsidRDefault="00C37F31" w:rsidP="001F4A47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1.5</w:t>
            </w:r>
          </w:p>
        </w:tc>
        <w:tc>
          <w:tcPr>
            <w:tcW w:w="116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6B1AF" w14:textId="43011F72" w:rsidR="001F4A47" w:rsidRPr="00C3345F" w:rsidRDefault="00C37F31" w:rsidP="001F4A47">
            <w:pPr>
              <w:spacing w:after="0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B5AF2" w14:textId="495869B1" w:rsidR="001F4A47" w:rsidRPr="00C3345F" w:rsidRDefault="00AD0E00" w:rsidP="001F4A47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$20.64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CBD9F" w14:textId="06BE0254" w:rsidR="001F4A47" w:rsidRPr="00C3345F" w:rsidRDefault="00AD0E00" w:rsidP="001F4A47">
            <w:pPr>
              <w:spacing w:after="0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$</w:t>
            </w:r>
            <w:r w:rsidR="00D15E9F" w:rsidRPr="00C3345F">
              <w:rPr>
                <w:rFonts w:ascii="Cambria" w:hAnsi="Cambria"/>
                <w:sz w:val="22"/>
              </w:rPr>
              <w:t>495.36</w:t>
            </w:r>
          </w:p>
        </w:tc>
      </w:tr>
      <w:tr w:rsidR="00777EF4" w:rsidRPr="00C3345F" w14:paraId="799A98AD" w14:textId="77777777" w:rsidTr="00C76154">
        <w:trPr>
          <w:trHeight w:val="571"/>
        </w:trPr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440EDE" w14:textId="37485062" w:rsidR="00640B2E" w:rsidRPr="00C3345F" w:rsidRDefault="00640B2E" w:rsidP="00640B2E">
            <w:pPr>
              <w:spacing w:after="0" w:line="259" w:lineRule="auto"/>
              <w:ind w:left="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 xml:space="preserve">Human Services Administrators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B414D" w14:textId="06456A7A" w:rsidR="00640B2E" w:rsidRPr="00C3345F" w:rsidRDefault="00640B2E" w:rsidP="00640B2E">
            <w:pPr>
              <w:spacing w:after="0" w:line="259" w:lineRule="auto"/>
              <w:ind w:left="0" w:right="48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4FB1E" w14:textId="4E65A451" w:rsidR="00640B2E" w:rsidRPr="00C3345F" w:rsidRDefault="00640B2E" w:rsidP="00640B2E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28711" w14:textId="39FBB5D1" w:rsidR="00640B2E" w:rsidRPr="00C3345F" w:rsidRDefault="00C37F31" w:rsidP="00640B2E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1.5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5080" w14:textId="1CE2AE88" w:rsidR="00640B2E" w:rsidRPr="00C3345F" w:rsidRDefault="00C37F31" w:rsidP="00640B2E">
            <w:pPr>
              <w:spacing w:after="0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0F040" w14:textId="7399D6B5" w:rsidR="00640B2E" w:rsidRPr="00C3345F" w:rsidRDefault="00F55E36" w:rsidP="00640B2E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$50.99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DB878" w14:textId="0FF2B6B7" w:rsidR="00640B2E" w:rsidRPr="00C3345F" w:rsidRDefault="00D15E9F" w:rsidP="00640B2E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$1,223.76</w:t>
            </w:r>
          </w:p>
        </w:tc>
      </w:tr>
      <w:tr w:rsidR="00777EF4" w:rsidRPr="00C3345F" w14:paraId="21DF591D" w14:textId="77777777" w:rsidTr="00C76154">
        <w:trPr>
          <w:trHeight w:val="569"/>
        </w:trPr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E010D2" w14:textId="77777777" w:rsidR="001F4A47" w:rsidRPr="00C3345F" w:rsidRDefault="001F4A47" w:rsidP="001F4A47">
            <w:pPr>
              <w:spacing w:after="15" w:line="259" w:lineRule="auto"/>
              <w:ind w:left="0" w:right="56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Human Services</w:t>
            </w:r>
          </w:p>
          <w:p w14:paraId="40F21863" w14:textId="5985EC2D" w:rsidR="001F4A47" w:rsidRPr="00C3345F" w:rsidRDefault="00826AE7" w:rsidP="001F4A47">
            <w:pPr>
              <w:spacing w:after="0" w:line="259" w:lineRule="auto"/>
              <w:ind w:left="0" w:right="57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Caseworkers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E6E79" w14:textId="3083583F" w:rsidR="001F4A47" w:rsidRPr="00C3345F" w:rsidRDefault="001F4A47" w:rsidP="001F4A47">
            <w:pPr>
              <w:spacing w:after="0" w:line="259" w:lineRule="auto"/>
              <w:ind w:left="0" w:right="48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0F000" w14:textId="7724F8F3" w:rsidR="001F4A47" w:rsidRPr="00C3345F" w:rsidRDefault="001F4A47" w:rsidP="001F4A47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3F3E3" w14:textId="23089A3B" w:rsidR="001F4A47" w:rsidRPr="00C3345F" w:rsidRDefault="00C37F31" w:rsidP="001F4A47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1.5</w:t>
            </w:r>
          </w:p>
        </w:tc>
        <w:tc>
          <w:tcPr>
            <w:tcW w:w="116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014AC" w14:textId="5A26F0A0" w:rsidR="001F4A47" w:rsidRPr="00C3345F" w:rsidRDefault="00C37F31" w:rsidP="001F4A47">
            <w:pPr>
              <w:spacing w:after="0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5CFB8" w14:textId="694E8AC0" w:rsidR="001F4A47" w:rsidRPr="00C3345F" w:rsidRDefault="00777EF4" w:rsidP="001F4A47">
            <w:pPr>
              <w:spacing w:after="0" w:line="259" w:lineRule="auto"/>
              <w:ind w:left="0" w:right="55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20.64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E9964" w14:textId="51C95B0B" w:rsidR="001F4A47" w:rsidRPr="00C3345F" w:rsidRDefault="00D15E9F" w:rsidP="001F4A47">
            <w:pPr>
              <w:spacing w:after="0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$495.36</w:t>
            </w:r>
          </w:p>
        </w:tc>
      </w:tr>
      <w:tr w:rsidR="00777EF4" w:rsidRPr="00C3345F" w14:paraId="780D56AE" w14:textId="77777777" w:rsidTr="00C76154">
        <w:trPr>
          <w:trHeight w:val="43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2213" w14:textId="77777777" w:rsidR="001F4A47" w:rsidRPr="00C3345F" w:rsidRDefault="001F4A47" w:rsidP="001F4A47">
            <w:pPr>
              <w:spacing w:after="0" w:line="259" w:lineRule="auto"/>
              <w:ind w:left="0" w:right="45" w:firstLine="0"/>
              <w:jc w:val="right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b/>
                <w:sz w:val="22"/>
              </w:rPr>
              <w:t xml:space="preserve">TOTALS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23F9" w14:textId="71B1CD2C" w:rsidR="001F4A47" w:rsidRPr="00C3345F" w:rsidRDefault="001F4A47" w:rsidP="001F4A47">
            <w:pPr>
              <w:spacing w:after="0" w:line="259" w:lineRule="auto"/>
              <w:ind w:left="0" w:right="49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BE9B" w14:textId="69A86A73" w:rsidR="001F4A47" w:rsidRPr="00C3345F" w:rsidRDefault="006B3D23" w:rsidP="001F4A47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50E28" w14:textId="67DF1AE6" w:rsidR="001F4A47" w:rsidRPr="00C3345F" w:rsidRDefault="001F4A47" w:rsidP="00826AE7">
            <w:pPr>
              <w:spacing w:after="0" w:line="259" w:lineRule="auto"/>
              <w:ind w:left="0" w:right="8" w:firstLine="0"/>
              <w:rPr>
                <w:rFonts w:ascii="Cambria" w:hAnsi="Cambria"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893F" w14:textId="6BA238FB" w:rsidR="001F4A47" w:rsidRPr="00C3345F" w:rsidRDefault="00C37F31" w:rsidP="001F4A47">
            <w:pPr>
              <w:spacing w:after="0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96</w:t>
            </w:r>
          </w:p>
          <w:p w14:paraId="5D8D0A2B" w14:textId="3D7DE330" w:rsidR="00133ABD" w:rsidRPr="00C3345F" w:rsidRDefault="00133ABD" w:rsidP="001F4A47">
            <w:pPr>
              <w:spacing w:after="0" w:line="259" w:lineRule="auto"/>
              <w:ind w:left="0" w:right="52" w:firstLine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BF435" w14:textId="77777777" w:rsidR="001F4A47" w:rsidRPr="00C3345F" w:rsidRDefault="001F4A47" w:rsidP="001F4A47">
            <w:pPr>
              <w:spacing w:after="0" w:line="259" w:lineRule="auto"/>
              <w:ind w:left="0" w:right="9" w:firstLine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4DE6" w14:textId="2FA1DA8D" w:rsidR="001F4A47" w:rsidRPr="00C3345F" w:rsidRDefault="00D15E9F" w:rsidP="001F4A47">
            <w:pPr>
              <w:spacing w:after="0" w:line="259" w:lineRule="auto"/>
              <w:ind w:left="0" w:right="50" w:firstLine="0"/>
              <w:jc w:val="center"/>
              <w:rPr>
                <w:rFonts w:ascii="Cambria" w:hAnsi="Cambria"/>
                <w:sz w:val="22"/>
              </w:rPr>
            </w:pPr>
            <w:r w:rsidRPr="00C3345F">
              <w:rPr>
                <w:rFonts w:ascii="Cambria" w:hAnsi="Cambria"/>
                <w:sz w:val="22"/>
              </w:rPr>
              <w:t>$3,438.24</w:t>
            </w:r>
          </w:p>
        </w:tc>
      </w:tr>
      <w:tr w:rsidR="00777EF4" w:rsidRPr="00C3345F" w14:paraId="610A6B59" w14:textId="77777777" w:rsidTr="00777EF4">
        <w:tblPrEx>
          <w:tblCellMar>
            <w:top w:w="0" w:type="dxa"/>
            <w:left w:w="0" w:type="dxa"/>
            <w:right w:w="0" w:type="dxa"/>
          </w:tblCellMar>
        </w:tblPrEx>
        <w:trPr>
          <w:trHeight w:val="714"/>
        </w:trPr>
        <w:tc>
          <w:tcPr>
            <w:tcW w:w="2074" w:type="dxa"/>
          </w:tcPr>
          <w:p w14:paraId="65173F33" w14:textId="147CFB5B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439" w:type="dxa"/>
          </w:tcPr>
          <w:p w14:paraId="47E07167" w14:textId="76722832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086B4926" w14:textId="673BA692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16E1EA49" w14:textId="443959ED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169" w:type="dxa"/>
          </w:tcPr>
          <w:p w14:paraId="73E59DD3" w14:textId="5652DEC7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991" w:type="dxa"/>
          </w:tcPr>
          <w:p w14:paraId="4AE4A768" w14:textId="71F16F97" w:rsidR="00C76154" w:rsidRPr="00C3345F" w:rsidRDefault="00C76154" w:rsidP="0019334C">
            <w:pPr>
              <w:spacing w:after="0"/>
              <w:rPr>
                <w:rFonts w:ascii="Cambria" w:hAnsi="Cambria"/>
                <w:sz w:val="22"/>
              </w:rPr>
            </w:pPr>
          </w:p>
        </w:tc>
        <w:tc>
          <w:tcPr>
            <w:tcW w:w="1366" w:type="dxa"/>
          </w:tcPr>
          <w:p w14:paraId="40F70F15" w14:textId="26003B58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</w:tr>
      <w:tr w:rsidR="00133ABD" w:rsidRPr="00C3345F" w14:paraId="7AAEE6C8" w14:textId="77777777" w:rsidTr="00777EF4">
        <w:tblPrEx>
          <w:tblCellMar>
            <w:top w:w="0" w:type="dxa"/>
            <w:left w:w="0" w:type="dxa"/>
            <w:right w:w="0" w:type="dxa"/>
          </w:tblCellMar>
        </w:tblPrEx>
        <w:trPr>
          <w:trHeight w:val="714"/>
        </w:trPr>
        <w:tc>
          <w:tcPr>
            <w:tcW w:w="2074" w:type="dxa"/>
          </w:tcPr>
          <w:p w14:paraId="36060B2D" w14:textId="77777777" w:rsidR="00133ABD" w:rsidRPr="00C3345F" w:rsidRDefault="00133ABD" w:rsidP="00133ABD">
            <w:pPr>
              <w:spacing w:after="0"/>
              <w:ind w:left="0" w:firstLine="0"/>
              <w:rPr>
                <w:rFonts w:ascii="Cambria" w:hAnsi="Cambria"/>
                <w:sz w:val="22"/>
              </w:rPr>
            </w:pPr>
          </w:p>
        </w:tc>
        <w:tc>
          <w:tcPr>
            <w:tcW w:w="1439" w:type="dxa"/>
          </w:tcPr>
          <w:p w14:paraId="20E78522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6CEB1D46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12CF01EA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169" w:type="dxa"/>
          </w:tcPr>
          <w:p w14:paraId="2A892EAC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991" w:type="dxa"/>
          </w:tcPr>
          <w:p w14:paraId="6BD04CF4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66" w:type="dxa"/>
          </w:tcPr>
          <w:p w14:paraId="31252FFE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</w:tr>
      <w:tr w:rsidR="00777EF4" w:rsidRPr="00C3345F" w14:paraId="0F70BB1A" w14:textId="77777777" w:rsidTr="00C76154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2074" w:type="dxa"/>
          </w:tcPr>
          <w:p w14:paraId="67C5238D" w14:textId="2A75C5FE" w:rsidR="00C76154" w:rsidRPr="00C3345F" w:rsidRDefault="00C76154" w:rsidP="0019334C">
            <w:pPr>
              <w:spacing w:after="0"/>
              <w:ind w:left="0" w:firstLine="0"/>
              <w:rPr>
                <w:rFonts w:ascii="Cambria" w:hAnsi="Cambria"/>
                <w:sz w:val="22"/>
              </w:rPr>
            </w:pPr>
          </w:p>
        </w:tc>
        <w:tc>
          <w:tcPr>
            <w:tcW w:w="1439" w:type="dxa"/>
          </w:tcPr>
          <w:p w14:paraId="10F1B97C" w14:textId="0AE5BC4E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246574AF" w14:textId="6CCCE122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633A1E9C" w14:textId="3F8502E5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169" w:type="dxa"/>
          </w:tcPr>
          <w:p w14:paraId="47B539FD" w14:textId="1615059D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991" w:type="dxa"/>
          </w:tcPr>
          <w:p w14:paraId="0E7E674B" w14:textId="50C44EEF" w:rsidR="00C76154" w:rsidRPr="00C3345F" w:rsidRDefault="00C76154" w:rsidP="00777EF4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66" w:type="dxa"/>
          </w:tcPr>
          <w:p w14:paraId="224D6D8F" w14:textId="046C7B56" w:rsidR="00C76154" w:rsidRPr="00C3345F" w:rsidRDefault="00C76154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</w:tr>
      <w:tr w:rsidR="00133ABD" w:rsidRPr="00C3345F" w14:paraId="5564A9D4" w14:textId="77777777" w:rsidTr="00C76154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2074" w:type="dxa"/>
          </w:tcPr>
          <w:p w14:paraId="791EE8AE" w14:textId="77777777" w:rsidR="00133ABD" w:rsidRPr="00C3345F" w:rsidRDefault="00133ABD" w:rsidP="00777EF4">
            <w:pPr>
              <w:spacing w:after="0"/>
              <w:rPr>
                <w:rFonts w:ascii="Cambria" w:hAnsi="Cambria"/>
                <w:sz w:val="22"/>
              </w:rPr>
            </w:pPr>
          </w:p>
        </w:tc>
        <w:tc>
          <w:tcPr>
            <w:tcW w:w="1439" w:type="dxa"/>
          </w:tcPr>
          <w:p w14:paraId="31D1435D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44120CD8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03838DF1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169" w:type="dxa"/>
          </w:tcPr>
          <w:p w14:paraId="68E9175D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991" w:type="dxa"/>
          </w:tcPr>
          <w:p w14:paraId="51322932" w14:textId="77777777" w:rsidR="00133ABD" w:rsidRPr="00C3345F" w:rsidRDefault="00133ABD" w:rsidP="00777EF4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66" w:type="dxa"/>
          </w:tcPr>
          <w:p w14:paraId="0C6337E9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</w:tr>
      <w:tr w:rsidR="00133ABD" w:rsidRPr="00C3345F" w14:paraId="5A0EA378" w14:textId="77777777" w:rsidTr="00C76154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2074" w:type="dxa"/>
          </w:tcPr>
          <w:p w14:paraId="101F0223" w14:textId="77777777" w:rsidR="00133ABD" w:rsidRPr="00C3345F" w:rsidRDefault="00133ABD" w:rsidP="00777EF4">
            <w:pPr>
              <w:spacing w:after="0"/>
              <w:rPr>
                <w:rFonts w:ascii="Cambria" w:hAnsi="Cambria"/>
                <w:sz w:val="22"/>
              </w:rPr>
            </w:pPr>
          </w:p>
        </w:tc>
        <w:tc>
          <w:tcPr>
            <w:tcW w:w="1439" w:type="dxa"/>
          </w:tcPr>
          <w:p w14:paraId="10A1A97F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24F02A21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49" w:type="dxa"/>
          </w:tcPr>
          <w:p w14:paraId="2C8D0849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169" w:type="dxa"/>
          </w:tcPr>
          <w:p w14:paraId="39839942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991" w:type="dxa"/>
          </w:tcPr>
          <w:p w14:paraId="089B506C" w14:textId="77777777" w:rsidR="00133ABD" w:rsidRPr="00C3345F" w:rsidRDefault="00133ABD" w:rsidP="00777EF4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366" w:type="dxa"/>
          </w:tcPr>
          <w:p w14:paraId="4968F1BC" w14:textId="77777777" w:rsidR="00133ABD" w:rsidRPr="00C3345F" w:rsidRDefault="00133ABD" w:rsidP="00787701">
            <w:pPr>
              <w:spacing w:after="0"/>
              <w:jc w:val="center"/>
              <w:rPr>
                <w:rFonts w:ascii="Cambria" w:hAnsi="Cambria"/>
                <w:sz w:val="22"/>
              </w:rPr>
            </w:pPr>
          </w:p>
        </w:tc>
      </w:tr>
    </w:tbl>
    <w:p w14:paraId="301BA4A3" w14:textId="07AC3EE2" w:rsidR="00C76154" w:rsidRDefault="00C76154">
      <w:pPr>
        <w:spacing w:after="0" w:line="259" w:lineRule="auto"/>
        <w:ind w:left="0" w:firstLine="0"/>
        <w:rPr>
          <w:rFonts w:ascii="Cambria" w:hAnsi="Cambria"/>
          <w:sz w:val="22"/>
        </w:rPr>
      </w:pPr>
    </w:p>
    <w:p w14:paraId="75F5225D" w14:textId="6176F018" w:rsidR="006B5B01" w:rsidRDefault="00517E18">
      <w:pPr>
        <w:spacing w:after="0" w:line="259" w:lineRule="auto"/>
        <w:ind w:left="0" w:firstLine="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LIST OF ATTACHMENTS – Cover Sheet</w:t>
      </w:r>
    </w:p>
    <w:p w14:paraId="2AE5C507" w14:textId="6A40A620" w:rsidR="00517E18" w:rsidRDefault="00517E18">
      <w:pPr>
        <w:spacing w:after="0" w:line="259" w:lineRule="auto"/>
        <w:ind w:lef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Note: Attachments are includes as separate files as instructed.</w:t>
      </w:r>
    </w:p>
    <w:p w14:paraId="4D321C60" w14:textId="0E384BA0" w:rsidR="00517E18" w:rsidRDefault="00517E18">
      <w:pPr>
        <w:spacing w:after="0" w:line="259" w:lineRule="auto"/>
        <w:ind w:left="0" w:firstLine="0"/>
        <w:rPr>
          <w:rFonts w:ascii="Cambria" w:hAnsi="Cambria"/>
          <w:sz w:val="22"/>
        </w:rPr>
      </w:pPr>
    </w:p>
    <w:p w14:paraId="20B9F226" w14:textId="58279236" w:rsidR="00517E18" w:rsidRPr="00517E18" w:rsidRDefault="00517E18" w:rsidP="00517E18">
      <w:pPr>
        <w:pStyle w:val="ListParagraph"/>
        <w:numPr>
          <w:ilvl w:val="0"/>
          <w:numId w:val="2"/>
        </w:numPr>
        <w:spacing w:after="0" w:line="259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Attachment A-Discussion Guide</w:t>
      </w:r>
    </w:p>
    <w:p w14:paraId="6D0A2EE3" w14:textId="105F1C9A" w:rsidR="006B5B01" w:rsidRDefault="006B5B01">
      <w:pPr>
        <w:spacing w:after="0" w:line="259" w:lineRule="auto"/>
        <w:ind w:left="0" w:firstLine="0"/>
        <w:rPr>
          <w:rFonts w:ascii="Cambria" w:hAnsi="Cambria"/>
          <w:sz w:val="22"/>
        </w:rPr>
      </w:pPr>
    </w:p>
    <w:p w14:paraId="2BD9058E" w14:textId="77777777" w:rsidR="006B5B01" w:rsidRPr="00C3345F" w:rsidRDefault="006B5B01">
      <w:pPr>
        <w:spacing w:after="0" w:line="259" w:lineRule="auto"/>
        <w:ind w:left="0" w:firstLine="0"/>
        <w:rPr>
          <w:rFonts w:ascii="Cambria" w:hAnsi="Cambria"/>
          <w:sz w:val="22"/>
        </w:rPr>
      </w:pPr>
    </w:p>
    <w:p w14:paraId="6282ACCC" w14:textId="77777777" w:rsidR="006B5B01" w:rsidRDefault="006B5B01">
      <w:pPr>
        <w:spacing w:after="91" w:line="259" w:lineRule="auto"/>
        <w:ind w:left="0" w:firstLine="0"/>
        <w:rPr>
          <w:rFonts w:ascii="Cambria" w:hAnsi="Cambria"/>
          <w:b/>
          <w:sz w:val="22"/>
          <w:u w:val="single" w:color="000000"/>
        </w:rPr>
      </w:pPr>
    </w:p>
    <w:p w14:paraId="4CCD8257" w14:textId="77777777" w:rsidR="006B5B01" w:rsidRDefault="006B5B01">
      <w:pPr>
        <w:spacing w:after="91" w:line="259" w:lineRule="auto"/>
        <w:ind w:left="0" w:firstLine="0"/>
        <w:rPr>
          <w:rFonts w:ascii="Cambria" w:hAnsi="Cambria"/>
          <w:b/>
          <w:sz w:val="22"/>
          <w:u w:val="single" w:color="000000"/>
        </w:rPr>
      </w:pPr>
    </w:p>
    <w:p w14:paraId="580F16E2" w14:textId="77777777" w:rsidR="006B5B01" w:rsidRDefault="006B5B01">
      <w:pPr>
        <w:spacing w:after="91" w:line="259" w:lineRule="auto"/>
        <w:ind w:left="0" w:firstLine="0"/>
        <w:rPr>
          <w:rFonts w:ascii="Cambria" w:hAnsi="Cambria"/>
          <w:b/>
          <w:sz w:val="22"/>
          <w:u w:val="single" w:color="000000"/>
        </w:rPr>
      </w:pPr>
    </w:p>
    <w:p w14:paraId="2A76A4FA" w14:textId="77777777" w:rsidR="006B5B01" w:rsidRDefault="006B5B01">
      <w:pPr>
        <w:spacing w:after="91" w:line="259" w:lineRule="auto"/>
        <w:ind w:left="0" w:firstLine="0"/>
        <w:rPr>
          <w:rFonts w:ascii="Cambria" w:hAnsi="Cambria"/>
          <w:b/>
          <w:sz w:val="22"/>
          <w:u w:val="single" w:color="000000"/>
        </w:rPr>
      </w:pPr>
    </w:p>
    <w:p w14:paraId="2C7850A1" w14:textId="75D5E9C8" w:rsidR="00FF12A6" w:rsidRPr="00C3345F" w:rsidRDefault="00280988">
      <w:pPr>
        <w:spacing w:after="91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  <w:u w:val="single" w:color="000000"/>
        </w:rPr>
        <w:t>OTHER SUPPORTING INFORMATION</w:t>
      </w:r>
      <w:r w:rsidRPr="00C3345F">
        <w:rPr>
          <w:rFonts w:ascii="Cambria" w:hAnsi="Cambria"/>
          <w:b/>
          <w:sz w:val="22"/>
        </w:rPr>
        <w:t xml:space="preserve">  </w:t>
      </w:r>
    </w:p>
    <w:p w14:paraId="1EB9FE7E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6064DE9F" w14:textId="71861492" w:rsidR="00FF12A6" w:rsidRPr="00C3345F" w:rsidRDefault="00280988">
      <w:pPr>
        <w:spacing w:after="0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REQUESTED APPROVAL DATE:   </w:t>
      </w:r>
      <w:r w:rsidR="00B54378" w:rsidRPr="00C3345F">
        <w:rPr>
          <w:rFonts w:ascii="Cambria" w:hAnsi="Cambria"/>
          <w:sz w:val="22"/>
        </w:rPr>
        <w:t>January 31, 2020</w:t>
      </w:r>
    </w:p>
    <w:p w14:paraId="0ED37A74" w14:textId="77777777" w:rsidR="00CA559D" w:rsidRPr="00C3345F" w:rsidRDefault="00CA559D">
      <w:pPr>
        <w:spacing w:after="0" w:line="259" w:lineRule="auto"/>
        <w:ind w:left="-5" w:hanging="10"/>
        <w:rPr>
          <w:rFonts w:ascii="Cambria" w:hAnsi="Cambria"/>
          <w:b/>
          <w:sz w:val="22"/>
        </w:rPr>
      </w:pPr>
    </w:p>
    <w:p w14:paraId="18BD521B" w14:textId="06998098" w:rsidR="00FF12A6" w:rsidRPr="00C3345F" w:rsidRDefault="00280988">
      <w:pPr>
        <w:spacing w:after="0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NAME OF CONTACT PERSON: </w:t>
      </w:r>
      <w:r w:rsidRPr="00C3345F">
        <w:rPr>
          <w:rFonts w:ascii="Cambria" w:hAnsi="Cambria"/>
          <w:sz w:val="22"/>
        </w:rPr>
        <w:t xml:space="preserve"> </w:t>
      </w:r>
      <w:r w:rsidR="00B54378" w:rsidRPr="00C3345F">
        <w:rPr>
          <w:rFonts w:ascii="Cambria" w:hAnsi="Cambria"/>
          <w:sz w:val="22"/>
        </w:rPr>
        <w:t>Annette Waters</w:t>
      </w:r>
    </w:p>
    <w:p w14:paraId="32038F34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4D999CF9" w14:textId="2A87B060" w:rsidR="00FF12A6" w:rsidRPr="00C3345F" w:rsidRDefault="00280988">
      <w:pPr>
        <w:spacing w:after="0" w:line="259" w:lineRule="auto"/>
        <w:ind w:left="-5" w:hanging="1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TELEPHONE NUMBER: </w:t>
      </w:r>
      <w:r w:rsidR="00B54378" w:rsidRPr="00C3345F">
        <w:rPr>
          <w:rFonts w:ascii="Cambria" w:hAnsi="Cambria"/>
          <w:sz w:val="22"/>
        </w:rPr>
        <w:t>202-260-0196</w:t>
      </w:r>
    </w:p>
    <w:p w14:paraId="1927E98E" w14:textId="77777777" w:rsidR="00FF12A6" w:rsidRPr="00C3345F" w:rsidRDefault="00280988">
      <w:pPr>
        <w:spacing w:after="0" w:line="259" w:lineRule="auto"/>
        <w:ind w:left="0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 </w:t>
      </w:r>
    </w:p>
    <w:p w14:paraId="2B37B20C" w14:textId="77777777" w:rsidR="00FF12A6" w:rsidRPr="00C3345F" w:rsidRDefault="00280988">
      <w:pPr>
        <w:ind w:left="-15" w:firstLine="0"/>
        <w:rPr>
          <w:rFonts w:ascii="Cambria" w:hAnsi="Cambria"/>
          <w:sz w:val="22"/>
        </w:rPr>
      </w:pPr>
      <w:r w:rsidRPr="00C3345F">
        <w:rPr>
          <w:rFonts w:ascii="Cambria" w:hAnsi="Cambria"/>
          <w:b/>
          <w:sz w:val="22"/>
        </w:rPr>
        <w:t xml:space="preserve">DEPARTMENT/OFFICE/BUREAU: </w:t>
      </w:r>
    </w:p>
    <w:p w14:paraId="12B63873" w14:textId="71277B16" w:rsidR="00FF12A6" w:rsidRPr="00C3345F" w:rsidRDefault="00280988">
      <w:pPr>
        <w:ind w:left="-15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Office of the Assistant Secretary for Planning and Evaluation </w:t>
      </w:r>
      <w:r w:rsidR="00B54378" w:rsidRPr="00C3345F">
        <w:rPr>
          <w:rFonts w:ascii="Cambria" w:hAnsi="Cambria"/>
          <w:sz w:val="22"/>
        </w:rPr>
        <w:t>(ASPE)</w:t>
      </w:r>
    </w:p>
    <w:p w14:paraId="73A04F31" w14:textId="77777777" w:rsidR="00FF12A6" w:rsidRPr="00C3345F" w:rsidRDefault="00280988">
      <w:pPr>
        <w:ind w:left="-15" w:firstLine="0"/>
        <w:rPr>
          <w:rFonts w:ascii="Cambria" w:hAnsi="Cambria"/>
          <w:sz w:val="22"/>
        </w:rPr>
      </w:pPr>
      <w:r w:rsidRPr="00C3345F">
        <w:rPr>
          <w:rFonts w:ascii="Cambria" w:hAnsi="Cambria"/>
          <w:sz w:val="22"/>
        </w:rPr>
        <w:t xml:space="preserve">U.S. Department of Health and Human Services </w:t>
      </w:r>
    </w:p>
    <w:sectPr w:rsidR="00FF12A6" w:rsidRPr="00C3345F">
      <w:footerReference w:type="even" r:id="rId12"/>
      <w:footerReference w:type="default" r:id="rId13"/>
      <w:footerReference w:type="first" r:id="rId14"/>
      <w:footnotePr>
        <w:numRestart w:val="eachPage"/>
      </w:footnotePr>
      <w:pgSz w:w="12240" w:h="15840"/>
      <w:pgMar w:top="725" w:right="1442" w:bottom="1437" w:left="144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78C6B" w14:textId="77777777" w:rsidR="00922078" w:rsidRDefault="00922078">
      <w:pPr>
        <w:spacing w:after="0" w:line="240" w:lineRule="auto"/>
      </w:pPr>
      <w:r>
        <w:separator/>
      </w:r>
    </w:p>
  </w:endnote>
  <w:endnote w:type="continuationSeparator" w:id="0">
    <w:p w14:paraId="5B9292FB" w14:textId="77777777" w:rsidR="00922078" w:rsidRDefault="009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5E4A4" w14:textId="77777777" w:rsidR="00FF12A6" w:rsidRDefault="00280988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328B0" w14:textId="7683E7A9" w:rsidR="00FF12A6" w:rsidRDefault="00280988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3EF" w:rsidRPr="009003EF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4361A" w14:textId="77777777" w:rsidR="00FF12A6" w:rsidRDefault="00280988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71E46" w14:textId="77777777" w:rsidR="00922078" w:rsidRDefault="00922078">
      <w:pPr>
        <w:spacing w:after="0" w:line="293" w:lineRule="auto"/>
        <w:ind w:left="0" w:firstLine="0"/>
      </w:pPr>
      <w:r>
        <w:separator/>
      </w:r>
    </w:p>
  </w:footnote>
  <w:footnote w:type="continuationSeparator" w:id="0">
    <w:p w14:paraId="6CD7994B" w14:textId="77777777" w:rsidR="00922078" w:rsidRDefault="00922078">
      <w:pPr>
        <w:spacing w:after="0" w:line="293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6354A"/>
    <w:multiLevelType w:val="hybridMultilevel"/>
    <w:tmpl w:val="2946CD7E"/>
    <w:lvl w:ilvl="0" w:tplc="068C643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B2F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23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401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6A4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4C6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C51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05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A8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8D1021"/>
    <w:multiLevelType w:val="hybridMultilevel"/>
    <w:tmpl w:val="D72C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A6"/>
    <w:rsid w:val="0001174C"/>
    <w:rsid w:val="000238F7"/>
    <w:rsid w:val="00032A1E"/>
    <w:rsid w:val="00046BFA"/>
    <w:rsid w:val="00071845"/>
    <w:rsid w:val="000C6B7C"/>
    <w:rsid w:val="000D5A54"/>
    <w:rsid w:val="000E1F0C"/>
    <w:rsid w:val="000F6F0D"/>
    <w:rsid w:val="00133ABD"/>
    <w:rsid w:val="00135759"/>
    <w:rsid w:val="0014650E"/>
    <w:rsid w:val="0014784E"/>
    <w:rsid w:val="00151AF6"/>
    <w:rsid w:val="00170321"/>
    <w:rsid w:val="001855BD"/>
    <w:rsid w:val="0018568F"/>
    <w:rsid w:val="001877F3"/>
    <w:rsid w:val="0019334C"/>
    <w:rsid w:val="001B2479"/>
    <w:rsid w:val="001C06CA"/>
    <w:rsid w:val="001F4A47"/>
    <w:rsid w:val="00224A13"/>
    <w:rsid w:val="0026481E"/>
    <w:rsid w:val="00276397"/>
    <w:rsid w:val="00280988"/>
    <w:rsid w:val="00283536"/>
    <w:rsid w:val="00283834"/>
    <w:rsid w:val="002A328A"/>
    <w:rsid w:val="002A3DC9"/>
    <w:rsid w:val="002B64B7"/>
    <w:rsid w:val="002D4F87"/>
    <w:rsid w:val="00307362"/>
    <w:rsid w:val="00313E37"/>
    <w:rsid w:val="0032218D"/>
    <w:rsid w:val="00344921"/>
    <w:rsid w:val="00353D77"/>
    <w:rsid w:val="003741AC"/>
    <w:rsid w:val="003C23D1"/>
    <w:rsid w:val="003C6DC9"/>
    <w:rsid w:val="003D1A1B"/>
    <w:rsid w:val="003D481B"/>
    <w:rsid w:val="00434D60"/>
    <w:rsid w:val="0044743E"/>
    <w:rsid w:val="00455CF4"/>
    <w:rsid w:val="00472AD6"/>
    <w:rsid w:val="0047527D"/>
    <w:rsid w:val="004E51E7"/>
    <w:rsid w:val="00517E18"/>
    <w:rsid w:val="00534A6C"/>
    <w:rsid w:val="00550C08"/>
    <w:rsid w:val="005615B2"/>
    <w:rsid w:val="00563D51"/>
    <w:rsid w:val="00590B97"/>
    <w:rsid w:val="005C26DC"/>
    <w:rsid w:val="005C281B"/>
    <w:rsid w:val="005C3987"/>
    <w:rsid w:val="005C6BC3"/>
    <w:rsid w:val="005F0B1F"/>
    <w:rsid w:val="005F4B3C"/>
    <w:rsid w:val="005F709C"/>
    <w:rsid w:val="00615BB2"/>
    <w:rsid w:val="006252F7"/>
    <w:rsid w:val="00640B2E"/>
    <w:rsid w:val="006A4FC9"/>
    <w:rsid w:val="006B2D12"/>
    <w:rsid w:val="006B3D23"/>
    <w:rsid w:val="006B5B01"/>
    <w:rsid w:val="007144B9"/>
    <w:rsid w:val="00757ED8"/>
    <w:rsid w:val="0076756B"/>
    <w:rsid w:val="00777EF4"/>
    <w:rsid w:val="00780625"/>
    <w:rsid w:val="00780EE8"/>
    <w:rsid w:val="007A065E"/>
    <w:rsid w:val="007A282D"/>
    <w:rsid w:val="007B73B3"/>
    <w:rsid w:val="007E3E7B"/>
    <w:rsid w:val="007F710D"/>
    <w:rsid w:val="0080564E"/>
    <w:rsid w:val="0081112A"/>
    <w:rsid w:val="0082077D"/>
    <w:rsid w:val="00826AE7"/>
    <w:rsid w:val="00831861"/>
    <w:rsid w:val="00840F84"/>
    <w:rsid w:val="00880ACA"/>
    <w:rsid w:val="00893CFF"/>
    <w:rsid w:val="008B1BF8"/>
    <w:rsid w:val="008F08DE"/>
    <w:rsid w:val="009003EF"/>
    <w:rsid w:val="00901324"/>
    <w:rsid w:val="00907885"/>
    <w:rsid w:val="0092012B"/>
    <w:rsid w:val="00922078"/>
    <w:rsid w:val="0093763E"/>
    <w:rsid w:val="00995EA0"/>
    <w:rsid w:val="00A0667C"/>
    <w:rsid w:val="00A36E73"/>
    <w:rsid w:val="00A416AB"/>
    <w:rsid w:val="00A42C83"/>
    <w:rsid w:val="00A453A4"/>
    <w:rsid w:val="00A47754"/>
    <w:rsid w:val="00A6517B"/>
    <w:rsid w:val="00AA1417"/>
    <w:rsid w:val="00AC3E64"/>
    <w:rsid w:val="00AD0E00"/>
    <w:rsid w:val="00B03684"/>
    <w:rsid w:val="00B26C0B"/>
    <w:rsid w:val="00B54378"/>
    <w:rsid w:val="00B63319"/>
    <w:rsid w:val="00B7580D"/>
    <w:rsid w:val="00B779F1"/>
    <w:rsid w:val="00B86BBE"/>
    <w:rsid w:val="00B97F06"/>
    <w:rsid w:val="00BA6EC7"/>
    <w:rsid w:val="00BC20E5"/>
    <w:rsid w:val="00BD11E7"/>
    <w:rsid w:val="00BD3F48"/>
    <w:rsid w:val="00BF4D14"/>
    <w:rsid w:val="00C03E3F"/>
    <w:rsid w:val="00C15F3A"/>
    <w:rsid w:val="00C3345F"/>
    <w:rsid w:val="00C35915"/>
    <w:rsid w:val="00C36A74"/>
    <w:rsid w:val="00C37F31"/>
    <w:rsid w:val="00C4063F"/>
    <w:rsid w:val="00C76154"/>
    <w:rsid w:val="00CA559D"/>
    <w:rsid w:val="00CB332E"/>
    <w:rsid w:val="00CD4E47"/>
    <w:rsid w:val="00D150B5"/>
    <w:rsid w:val="00D15E9F"/>
    <w:rsid w:val="00D531F2"/>
    <w:rsid w:val="00D917F2"/>
    <w:rsid w:val="00D94E66"/>
    <w:rsid w:val="00D95781"/>
    <w:rsid w:val="00DB36B7"/>
    <w:rsid w:val="00DB7697"/>
    <w:rsid w:val="00DD7539"/>
    <w:rsid w:val="00DE05EB"/>
    <w:rsid w:val="00DE490E"/>
    <w:rsid w:val="00E26E8E"/>
    <w:rsid w:val="00E563C5"/>
    <w:rsid w:val="00E60DEA"/>
    <w:rsid w:val="00E64ABE"/>
    <w:rsid w:val="00E73362"/>
    <w:rsid w:val="00E918A0"/>
    <w:rsid w:val="00E941D0"/>
    <w:rsid w:val="00EA0B01"/>
    <w:rsid w:val="00EA58A3"/>
    <w:rsid w:val="00EF6D80"/>
    <w:rsid w:val="00F128CA"/>
    <w:rsid w:val="00F52E2C"/>
    <w:rsid w:val="00F53FF4"/>
    <w:rsid w:val="00F55E36"/>
    <w:rsid w:val="00F64590"/>
    <w:rsid w:val="00F72287"/>
    <w:rsid w:val="00FB03D7"/>
    <w:rsid w:val="00FC3EE4"/>
    <w:rsid w:val="00FD19FC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49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3D1A1B"/>
    <w:pPr>
      <w:keepNext/>
      <w:keepLines/>
      <w:spacing w:after="0"/>
      <w:ind w:left="2285"/>
      <w:outlineLvl w:val="0"/>
    </w:pPr>
    <w:rPr>
      <w:rFonts w:ascii="Cambria" w:eastAsia="Cambria" w:hAnsi="Cambria" w:cs="Cambria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9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651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9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9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988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90E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7144B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1A1B"/>
    <w:rPr>
      <w:rFonts w:ascii="Cambria" w:eastAsia="Cambria" w:hAnsi="Cambria" w:cs="Cambria"/>
      <w:b/>
      <w:color w:val="000000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A6EC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49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3D1A1B"/>
    <w:pPr>
      <w:keepNext/>
      <w:keepLines/>
      <w:spacing w:after="0"/>
      <w:ind w:left="2285"/>
      <w:outlineLvl w:val="0"/>
    </w:pPr>
    <w:rPr>
      <w:rFonts w:ascii="Cambria" w:eastAsia="Cambria" w:hAnsi="Cambria" w:cs="Cambria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9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651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9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9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988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90E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7144B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1A1B"/>
    <w:rPr>
      <w:rFonts w:ascii="Cambria" w:eastAsia="Cambria" w:hAnsi="Cambria" w:cs="Cambria"/>
      <w:b/>
      <w:color w:val="000000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A6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child-welfare-and-substance-us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ls.gov/oes/current/oes_na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_nat.ht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Institute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Eva</dc:creator>
  <cp:keywords/>
  <cp:lastModifiedBy>SYSTEM</cp:lastModifiedBy>
  <cp:revision>2</cp:revision>
  <cp:lastPrinted>2020-01-13T16:03:00Z</cp:lastPrinted>
  <dcterms:created xsi:type="dcterms:W3CDTF">2020-01-14T21:05:00Z</dcterms:created>
  <dcterms:modified xsi:type="dcterms:W3CDTF">2020-01-14T21:05:00Z</dcterms:modified>
</cp:coreProperties>
</file>