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4D562" w14:textId="77777777" w:rsidR="003F1C7A" w:rsidRPr="00CC405D" w:rsidRDefault="003F1C7A" w:rsidP="00CC405D">
      <w:pPr>
        <w:pStyle w:val="Heading2"/>
        <w:tabs>
          <w:tab w:val="left" w:pos="900"/>
        </w:tabs>
        <w:spacing w:line="276" w:lineRule="auto"/>
        <w:ind w:right="-180"/>
      </w:pPr>
      <w:bookmarkStart w:id="0" w:name="_GoBack"/>
      <w:bookmarkEnd w:id="0"/>
      <w:r w:rsidRPr="00CC405D">
        <w:t>DOCUMENTATION FOR THE GENERIC CLEARANCE</w:t>
      </w:r>
    </w:p>
    <w:p w14:paraId="498AE9C4" w14:textId="77777777" w:rsidR="003F1C7A" w:rsidRPr="00CC405D" w:rsidRDefault="0037375D" w:rsidP="00CC405D">
      <w:pPr>
        <w:spacing w:line="276" w:lineRule="auto"/>
        <w:jc w:val="center"/>
      </w:pPr>
      <w:r w:rsidRPr="00CC405D">
        <w:rPr>
          <w:b/>
        </w:rPr>
        <w:t>FOR THE COLLECTION OF QUALITATIVE RESEARCH &amp; ASSESSMENT</w:t>
      </w:r>
    </w:p>
    <w:p w14:paraId="7136E3E2" w14:textId="77777777" w:rsidR="003F1C7A" w:rsidRPr="00CC405D" w:rsidRDefault="003F1C7A" w:rsidP="00CC405D">
      <w:pPr>
        <w:spacing w:line="276" w:lineRule="auto"/>
      </w:pPr>
    </w:p>
    <w:p w14:paraId="61D15394" w14:textId="77777777" w:rsidR="003F1C7A" w:rsidRPr="00CC405D" w:rsidRDefault="005B18CE" w:rsidP="00CC405D">
      <w:pPr>
        <w:spacing w:line="276" w:lineRule="auto"/>
      </w:pPr>
      <w:r w:rsidRPr="00CC405D">
        <w:rPr>
          <w:noProof/>
        </w:rPr>
        <mc:AlternateContent>
          <mc:Choice Requires="wps">
            <w:drawing>
              <wp:anchor distT="0" distB="0" distL="114300" distR="114300" simplePos="0" relativeHeight="251657728" behindDoc="0" locked="0" layoutInCell="0" allowOverlap="1" wp14:anchorId="5524EEF7" wp14:editId="04F054B3">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A3A41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368045FC" w14:textId="77777777" w:rsidR="003F1C7A" w:rsidRPr="00CC405D" w:rsidRDefault="003F1C7A" w:rsidP="00CC405D">
      <w:pPr>
        <w:spacing w:before="120" w:line="276" w:lineRule="auto"/>
        <w:rPr>
          <w:bCs/>
        </w:rPr>
      </w:pPr>
      <w:r w:rsidRPr="00CC405D">
        <w:rPr>
          <w:b/>
        </w:rPr>
        <w:t>TITLE OF INFORMATION COLLECTION:</w:t>
      </w:r>
      <w:r w:rsidRPr="00CC405D">
        <w:t xml:space="preserve">  </w:t>
      </w:r>
      <w:r w:rsidR="00272178" w:rsidRPr="00CC405D">
        <w:t>Marginal Tax Rates and Work Disincentives: Family Perceptions and Labor Force Decisions</w:t>
      </w:r>
    </w:p>
    <w:p w14:paraId="720999A1" w14:textId="77777777" w:rsidR="003F1C7A" w:rsidRPr="00CC405D" w:rsidRDefault="003F1C7A" w:rsidP="00CC405D">
      <w:pPr>
        <w:spacing w:line="276" w:lineRule="auto"/>
      </w:pPr>
    </w:p>
    <w:p w14:paraId="7557A175" w14:textId="77777777" w:rsidR="0037375D" w:rsidRPr="00CC405D" w:rsidRDefault="003F1C7A" w:rsidP="00CC405D">
      <w:pPr>
        <w:pStyle w:val="BodyTextIndent"/>
        <w:tabs>
          <w:tab w:val="left" w:pos="360"/>
        </w:tabs>
        <w:spacing w:line="276" w:lineRule="auto"/>
        <w:ind w:left="0"/>
        <w:rPr>
          <w:b/>
          <w:bCs/>
          <w:sz w:val="24"/>
          <w:szCs w:val="24"/>
        </w:rPr>
      </w:pPr>
      <w:r w:rsidRPr="00CC405D">
        <w:rPr>
          <w:b/>
          <w:bCs/>
          <w:sz w:val="24"/>
          <w:szCs w:val="24"/>
        </w:rPr>
        <w:t>[</w:t>
      </w:r>
      <w:r w:rsidR="0037375D" w:rsidRPr="00CC405D">
        <w:rPr>
          <w:b/>
          <w:bCs/>
          <w:sz w:val="24"/>
          <w:szCs w:val="24"/>
        </w:rPr>
        <w:t xml:space="preserve"> </w:t>
      </w:r>
      <w:r w:rsidRPr="00CC405D">
        <w:rPr>
          <w:b/>
          <w:bCs/>
          <w:sz w:val="24"/>
          <w:szCs w:val="24"/>
        </w:rPr>
        <w:t xml:space="preserve">] </w:t>
      </w:r>
      <w:r w:rsidR="0037375D" w:rsidRPr="00CC405D">
        <w:rPr>
          <w:b/>
          <w:bCs/>
          <w:sz w:val="24"/>
          <w:szCs w:val="24"/>
        </w:rPr>
        <w:t>INTERVIEWS</w:t>
      </w:r>
      <w:r w:rsidRPr="00CC405D">
        <w:rPr>
          <w:b/>
          <w:bCs/>
          <w:sz w:val="24"/>
          <w:szCs w:val="24"/>
        </w:rPr>
        <w:t xml:space="preserve"> </w:t>
      </w:r>
      <w:r w:rsidRPr="00CC405D">
        <w:rPr>
          <w:b/>
          <w:bCs/>
          <w:sz w:val="24"/>
          <w:szCs w:val="24"/>
        </w:rPr>
        <w:tab/>
        <w:t xml:space="preserve">  </w:t>
      </w:r>
    </w:p>
    <w:p w14:paraId="3DD9FBF7" w14:textId="77777777" w:rsidR="0037375D" w:rsidRPr="00CC405D" w:rsidRDefault="0037375D" w:rsidP="00CC405D">
      <w:pPr>
        <w:pStyle w:val="BodyTextIndent"/>
        <w:tabs>
          <w:tab w:val="left" w:pos="360"/>
        </w:tabs>
        <w:spacing w:line="276" w:lineRule="auto"/>
        <w:ind w:left="0"/>
        <w:rPr>
          <w:b/>
          <w:bCs/>
          <w:sz w:val="24"/>
          <w:szCs w:val="24"/>
        </w:rPr>
      </w:pPr>
      <w:r w:rsidRPr="00CC405D">
        <w:rPr>
          <w:b/>
          <w:bCs/>
          <w:sz w:val="24"/>
          <w:szCs w:val="24"/>
        </w:rPr>
        <w:t>[ ] SMALL DISCUSSION GROUPS</w:t>
      </w:r>
    </w:p>
    <w:p w14:paraId="6EA4134F" w14:textId="77777777" w:rsidR="003F1C7A" w:rsidRPr="00CC405D" w:rsidRDefault="003F1C7A" w:rsidP="00CC405D">
      <w:pPr>
        <w:pStyle w:val="BodyTextIndent"/>
        <w:tabs>
          <w:tab w:val="left" w:pos="360"/>
        </w:tabs>
        <w:spacing w:line="276" w:lineRule="auto"/>
        <w:ind w:left="0"/>
        <w:rPr>
          <w:b/>
          <w:bCs/>
          <w:sz w:val="24"/>
          <w:szCs w:val="24"/>
        </w:rPr>
      </w:pPr>
      <w:r w:rsidRPr="00CC405D">
        <w:rPr>
          <w:b/>
          <w:bCs/>
          <w:sz w:val="24"/>
          <w:szCs w:val="24"/>
        </w:rPr>
        <w:t>[</w:t>
      </w:r>
      <w:r w:rsidR="00411D4F" w:rsidRPr="00CC405D">
        <w:rPr>
          <w:b/>
          <w:bCs/>
          <w:sz w:val="24"/>
          <w:szCs w:val="24"/>
        </w:rPr>
        <w:t>X</w:t>
      </w:r>
      <w:r w:rsidRPr="00CC405D">
        <w:rPr>
          <w:b/>
          <w:bCs/>
          <w:sz w:val="24"/>
          <w:szCs w:val="24"/>
        </w:rPr>
        <w:t>] FOCUS GROUP</w:t>
      </w:r>
      <w:r w:rsidR="0037375D" w:rsidRPr="00CC405D">
        <w:rPr>
          <w:b/>
          <w:bCs/>
          <w:sz w:val="24"/>
          <w:szCs w:val="24"/>
        </w:rPr>
        <w:t>S</w:t>
      </w:r>
    </w:p>
    <w:p w14:paraId="2785C313" w14:textId="77777777" w:rsidR="0037375D" w:rsidRPr="00CC405D" w:rsidRDefault="0037375D" w:rsidP="00CC405D">
      <w:pPr>
        <w:pStyle w:val="BodyTextIndent"/>
        <w:tabs>
          <w:tab w:val="left" w:pos="360"/>
        </w:tabs>
        <w:spacing w:line="276" w:lineRule="auto"/>
        <w:ind w:left="0"/>
        <w:rPr>
          <w:b/>
          <w:bCs/>
          <w:sz w:val="24"/>
          <w:szCs w:val="24"/>
        </w:rPr>
      </w:pPr>
      <w:r w:rsidRPr="00CC405D">
        <w:rPr>
          <w:b/>
          <w:bCs/>
          <w:sz w:val="24"/>
          <w:szCs w:val="24"/>
        </w:rPr>
        <w:t>[ ] QUESTIONNAIRES</w:t>
      </w:r>
    </w:p>
    <w:p w14:paraId="51996FAA" w14:textId="77777777" w:rsidR="0037375D" w:rsidRPr="00CC405D" w:rsidRDefault="00411D4F" w:rsidP="00CC405D">
      <w:pPr>
        <w:pStyle w:val="BodyTextIndent"/>
        <w:tabs>
          <w:tab w:val="left" w:pos="360"/>
        </w:tabs>
        <w:spacing w:line="276" w:lineRule="auto"/>
        <w:ind w:left="0"/>
        <w:rPr>
          <w:b/>
          <w:bCs/>
          <w:sz w:val="24"/>
          <w:szCs w:val="24"/>
        </w:rPr>
      </w:pPr>
      <w:r w:rsidRPr="00CC405D">
        <w:rPr>
          <w:b/>
          <w:bCs/>
          <w:sz w:val="24"/>
          <w:szCs w:val="24"/>
        </w:rPr>
        <w:t xml:space="preserve">[ </w:t>
      </w:r>
      <w:r w:rsidR="0037375D" w:rsidRPr="00CC405D">
        <w:rPr>
          <w:b/>
          <w:bCs/>
          <w:sz w:val="24"/>
          <w:szCs w:val="24"/>
        </w:rPr>
        <w:t xml:space="preserve">] OTHER </w:t>
      </w:r>
    </w:p>
    <w:p w14:paraId="065DBCB4" w14:textId="77777777" w:rsidR="009A2910" w:rsidRPr="00CC405D" w:rsidRDefault="009A2910" w:rsidP="00CC405D">
      <w:pPr>
        <w:spacing w:after="120" w:line="276" w:lineRule="auto"/>
        <w:rPr>
          <w:b/>
        </w:rPr>
      </w:pPr>
    </w:p>
    <w:p w14:paraId="551D071A" w14:textId="77777777" w:rsidR="003F1C7A" w:rsidRPr="00CC405D" w:rsidRDefault="003F1C7A" w:rsidP="00CC405D">
      <w:pPr>
        <w:spacing w:after="120" w:line="276" w:lineRule="auto"/>
      </w:pPr>
      <w:r w:rsidRPr="00CC405D">
        <w:rPr>
          <w:b/>
        </w:rPr>
        <w:t>DESCRIPTION OF THIS SPECIFIC COLLECTION</w:t>
      </w:r>
      <w:r w:rsidRPr="00CC405D">
        <w:t xml:space="preserve"> </w:t>
      </w:r>
    </w:p>
    <w:p w14:paraId="55A655BF" w14:textId="77777777" w:rsidR="003F1C7A" w:rsidRPr="00CC405D" w:rsidRDefault="0037375D" w:rsidP="00CC405D">
      <w:pPr>
        <w:numPr>
          <w:ilvl w:val="0"/>
          <w:numId w:val="15"/>
        </w:numPr>
        <w:tabs>
          <w:tab w:val="num" w:pos="720"/>
        </w:tabs>
        <w:spacing w:line="276" w:lineRule="auto"/>
        <w:ind w:left="360"/>
      </w:pPr>
      <w:r w:rsidRPr="00CC405D">
        <w:rPr>
          <w:b/>
        </w:rPr>
        <w:t>Intended purpose</w:t>
      </w:r>
    </w:p>
    <w:p w14:paraId="69347067" w14:textId="77777777" w:rsidR="0037375D" w:rsidRPr="00CC405D" w:rsidRDefault="0037375D" w:rsidP="00CC405D">
      <w:pPr>
        <w:spacing w:line="276" w:lineRule="auto"/>
        <w:ind w:left="360"/>
      </w:pPr>
    </w:p>
    <w:p w14:paraId="1BC90E77" w14:textId="54761346" w:rsidR="00272178" w:rsidRPr="00CC405D" w:rsidRDefault="00272178" w:rsidP="008A206B">
      <w:pPr>
        <w:spacing w:line="276" w:lineRule="auto"/>
      </w:pPr>
      <w:r w:rsidRPr="00CC405D">
        <w:t xml:space="preserve">The purpose of this </w:t>
      </w:r>
      <w:r w:rsidR="005F043E">
        <w:t xml:space="preserve">exploratory project is to learn more about how poor and low-income families who receive federal means-tested programs </w:t>
      </w:r>
      <w:r w:rsidR="005F043E" w:rsidRPr="00CC405D">
        <w:t xml:space="preserve">understand </w:t>
      </w:r>
      <w:r w:rsidR="005F043E">
        <w:t xml:space="preserve">the effects of changes in earnings on </w:t>
      </w:r>
      <w:r w:rsidR="005F043E" w:rsidRPr="00CC405D">
        <w:t xml:space="preserve">their eligibility and benefits, and thereby how </w:t>
      </w:r>
      <w:r w:rsidR="005F043E">
        <w:t xml:space="preserve">they </w:t>
      </w:r>
      <w:r w:rsidR="005F043E" w:rsidRPr="00CC405D">
        <w:t>feel about increasing their earnings</w:t>
      </w:r>
      <w:r w:rsidR="005F043E">
        <w:t xml:space="preserve"> through more work or higher wages</w:t>
      </w:r>
      <w:r w:rsidR="005F043E" w:rsidRPr="00CC405D">
        <w:t>.</w:t>
      </w:r>
      <w:r w:rsidR="008A206B">
        <w:t xml:space="preserve">  It will do so through </w:t>
      </w:r>
      <w:r w:rsidRPr="00CC405D">
        <w:t xml:space="preserve">focus groups </w:t>
      </w:r>
      <w:r w:rsidR="008A206B">
        <w:t xml:space="preserve">in </w:t>
      </w:r>
      <w:r w:rsidRPr="00CC405D">
        <w:t xml:space="preserve">three states with poor and low-income families who benefit from one or more federal means-tested programs. The main programs of interest are SNAP (Supplemental Nutrition Assistance Program, formerly food stamps), TANF (Temporary Assistance for Needy Families), housing assistance, EITC (Earned Income Tax Credit), child care subsidies, Medicaid, and CHIP (Children Health Insurance Program). </w:t>
      </w:r>
    </w:p>
    <w:p w14:paraId="0B3CA60D" w14:textId="77777777" w:rsidR="00BD7CC6" w:rsidRPr="00CC405D" w:rsidRDefault="00BD7CC6" w:rsidP="00CC405D">
      <w:pPr>
        <w:spacing w:line="276" w:lineRule="auto"/>
        <w:ind w:left="360"/>
      </w:pPr>
    </w:p>
    <w:p w14:paraId="30BB0AC1" w14:textId="77777777" w:rsidR="003F1C7A" w:rsidRPr="00CC405D" w:rsidRDefault="003F1C7A" w:rsidP="00CC405D">
      <w:pPr>
        <w:numPr>
          <w:ilvl w:val="0"/>
          <w:numId w:val="15"/>
        </w:numPr>
        <w:tabs>
          <w:tab w:val="num" w:pos="720"/>
        </w:tabs>
        <w:spacing w:line="276" w:lineRule="auto"/>
        <w:ind w:left="360"/>
      </w:pPr>
      <w:r w:rsidRPr="00CC405D">
        <w:rPr>
          <w:b/>
        </w:rPr>
        <w:t>N</w:t>
      </w:r>
      <w:r w:rsidR="0037375D" w:rsidRPr="00CC405D">
        <w:rPr>
          <w:b/>
        </w:rPr>
        <w:t>eed for the collection</w:t>
      </w:r>
    </w:p>
    <w:p w14:paraId="12985346" w14:textId="77777777" w:rsidR="00D40B3D" w:rsidRPr="00CC405D" w:rsidRDefault="00D40B3D" w:rsidP="00CC405D">
      <w:pPr>
        <w:spacing w:line="276" w:lineRule="auto"/>
        <w:ind w:left="720"/>
      </w:pPr>
    </w:p>
    <w:p w14:paraId="78BF7101" w14:textId="77777777" w:rsidR="00272178" w:rsidRPr="00CC405D" w:rsidRDefault="00272178" w:rsidP="00CC405D">
      <w:pPr>
        <w:pStyle w:val="NoSpacing"/>
        <w:spacing w:line="276" w:lineRule="auto"/>
        <w:rPr>
          <w:rFonts w:eastAsiaTheme="minorHAnsi"/>
        </w:rPr>
      </w:pPr>
      <w:r w:rsidRPr="00CC405D">
        <w:rPr>
          <w:rFonts w:eastAsiaTheme="minorHAnsi"/>
        </w:rPr>
        <w:t xml:space="preserve">Economists have used sophisticated quantitative methodology to examine the relationship between various assistance programs (e.g., SNAP, EITC) and labor force participation. </w:t>
      </w:r>
    </w:p>
    <w:p w14:paraId="635F25A1" w14:textId="77777777" w:rsidR="0037375D" w:rsidRPr="00CC405D" w:rsidRDefault="00272178" w:rsidP="00CC405D">
      <w:pPr>
        <w:spacing w:line="276" w:lineRule="auto"/>
        <w:rPr>
          <w:rFonts w:eastAsiaTheme="minorHAnsi"/>
        </w:rPr>
      </w:pPr>
      <w:r w:rsidRPr="00CC405D">
        <w:rPr>
          <w:rFonts w:eastAsiaTheme="minorHAnsi"/>
        </w:rPr>
        <w:t>However, little is known about families’ own perceptions and understanding of how program benefits would change as a result of additional earnings.</w:t>
      </w:r>
      <w:r w:rsidRPr="00CC405D">
        <w:rPr>
          <w:rStyle w:val="FootnoteReference"/>
          <w:rFonts w:eastAsiaTheme="minorHAnsi"/>
        </w:rPr>
        <w:footnoteReference w:id="1"/>
      </w:r>
      <w:r w:rsidRPr="00CC405D">
        <w:rPr>
          <w:rFonts w:eastAsiaTheme="minorHAnsi"/>
        </w:rPr>
        <w:t xml:space="preserve"> The purpose of this study is to explore whether benefit programs create perceived work disincentives for recipients and the potential effect of perceived disincentives on subsequent labor force decisions. To address these questions, the study uses an in-depth qualitative approach to analyze family perceptions of the potential change in household resources due to hypothetical additional earnings. Perceptions of marginal tax rates among low-income families may mediate their subsequent labor force decisions.</w:t>
      </w:r>
    </w:p>
    <w:p w14:paraId="54336B7A" w14:textId="77777777" w:rsidR="00272178" w:rsidRPr="00CC405D" w:rsidRDefault="00272178" w:rsidP="00CC405D">
      <w:pPr>
        <w:spacing w:line="276" w:lineRule="auto"/>
      </w:pPr>
    </w:p>
    <w:p w14:paraId="53AF06EE" w14:textId="77777777" w:rsidR="003F1C7A" w:rsidRPr="00CC405D" w:rsidRDefault="0037375D" w:rsidP="00CC405D">
      <w:pPr>
        <w:numPr>
          <w:ilvl w:val="0"/>
          <w:numId w:val="15"/>
        </w:numPr>
        <w:tabs>
          <w:tab w:val="num" w:pos="720"/>
        </w:tabs>
        <w:spacing w:line="276" w:lineRule="auto"/>
        <w:ind w:left="360"/>
      </w:pPr>
      <w:r w:rsidRPr="00CC405D">
        <w:rPr>
          <w:b/>
        </w:rPr>
        <w:t>Planned use of the data</w:t>
      </w:r>
    </w:p>
    <w:p w14:paraId="7CA9A99B" w14:textId="77777777" w:rsidR="0037375D" w:rsidRPr="00CC405D" w:rsidRDefault="0037375D" w:rsidP="00CC405D">
      <w:pPr>
        <w:spacing w:line="276" w:lineRule="auto"/>
      </w:pPr>
    </w:p>
    <w:p w14:paraId="13DC94A6" w14:textId="77777777" w:rsidR="004D2B22" w:rsidRPr="00CC405D" w:rsidRDefault="001747C1" w:rsidP="00CC405D">
      <w:pPr>
        <w:tabs>
          <w:tab w:val="left" w:pos="2250"/>
        </w:tabs>
        <w:spacing w:line="276" w:lineRule="auto"/>
      </w:pPr>
      <w:r w:rsidRPr="00CC405D">
        <w:t xml:space="preserve">Information gathered through this data collection </w:t>
      </w:r>
      <w:r w:rsidR="004124D2" w:rsidRPr="00CC405D">
        <w:t>will</w:t>
      </w:r>
      <w:r w:rsidR="00503970" w:rsidRPr="00CC405D">
        <w:t xml:space="preserve"> </w:t>
      </w:r>
      <w:r w:rsidRPr="00CC405D">
        <w:t xml:space="preserve">inform </w:t>
      </w:r>
      <w:r w:rsidR="004124D2" w:rsidRPr="00CC405D">
        <w:t xml:space="preserve">our understanding of how </w:t>
      </w:r>
      <w:r w:rsidR="00272178" w:rsidRPr="00CC405D">
        <w:t>families perceive the likelihood that increased earnings may result in loss of benefits,</w:t>
      </w:r>
      <w:r w:rsidR="007054B3" w:rsidRPr="00CC405D">
        <w:t xml:space="preserve"> and potentially inform future research</w:t>
      </w:r>
      <w:r w:rsidR="00BC5B69" w:rsidRPr="00CC405D">
        <w:t xml:space="preserve">. </w:t>
      </w:r>
    </w:p>
    <w:p w14:paraId="103F692B" w14:textId="77777777" w:rsidR="001747C1" w:rsidRPr="00CC405D" w:rsidRDefault="001747C1" w:rsidP="00CC405D">
      <w:pPr>
        <w:spacing w:line="276" w:lineRule="auto"/>
        <w:rPr>
          <w:b/>
        </w:rPr>
      </w:pPr>
    </w:p>
    <w:p w14:paraId="6BB24752" w14:textId="77777777" w:rsidR="003F1C7A" w:rsidRPr="00CC405D" w:rsidRDefault="0037375D" w:rsidP="00CC405D">
      <w:pPr>
        <w:numPr>
          <w:ilvl w:val="0"/>
          <w:numId w:val="15"/>
        </w:numPr>
        <w:tabs>
          <w:tab w:val="num" w:pos="720"/>
        </w:tabs>
        <w:spacing w:line="276" w:lineRule="auto"/>
        <w:ind w:left="360"/>
        <w:rPr>
          <w:b/>
        </w:rPr>
      </w:pPr>
      <w:r w:rsidRPr="00CC405D">
        <w:rPr>
          <w:b/>
        </w:rPr>
        <w:t>Date(s) and location(s)</w:t>
      </w:r>
      <w:r w:rsidR="003F1C7A" w:rsidRPr="00CC405D">
        <w:rPr>
          <w:b/>
        </w:rPr>
        <w:t xml:space="preserve"> </w:t>
      </w:r>
    </w:p>
    <w:p w14:paraId="3167178A" w14:textId="77777777" w:rsidR="0037375D" w:rsidRPr="00CC405D" w:rsidRDefault="0037375D" w:rsidP="00CC405D">
      <w:pPr>
        <w:spacing w:line="276" w:lineRule="auto"/>
        <w:rPr>
          <w:b/>
        </w:rPr>
      </w:pPr>
    </w:p>
    <w:p w14:paraId="5AFEE19F" w14:textId="51206A0D" w:rsidR="001747C1" w:rsidRPr="00CC405D" w:rsidRDefault="003B2AC6" w:rsidP="00CC405D">
      <w:pPr>
        <w:spacing w:line="276" w:lineRule="auto"/>
      </w:pPr>
      <w:r w:rsidRPr="00CC405D">
        <w:t>We are seeking approval through this mechanism for d</w:t>
      </w:r>
      <w:r w:rsidR="001747C1" w:rsidRPr="00CC405D">
        <w:t xml:space="preserve">ata </w:t>
      </w:r>
      <w:r w:rsidRPr="00CC405D">
        <w:t>collection</w:t>
      </w:r>
      <w:r w:rsidR="001747C1" w:rsidRPr="00CC405D">
        <w:t xml:space="preserve"> </w:t>
      </w:r>
      <w:r w:rsidR="008A206B">
        <w:t xml:space="preserve">by means of focus groups </w:t>
      </w:r>
      <w:r w:rsidR="00272178" w:rsidRPr="00CC405D">
        <w:t xml:space="preserve">in California, Ohio, and Virginia, from </w:t>
      </w:r>
      <w:r w:rsidR="007C6273">
        <w:t>March</w:t>
      </w:r>
      <w:r w:rsidR="007C6273" w:rsidRPr="00CC405D">
        <w:t xml:space="preserve"> </w:t>
      </w:r>
      <w:r w:rsidR="00272178" w:rsidRPr="00CC405D">
        <w:t xml:space="preserve">through </w:t>
      </w:r>
      <w:r w:rsidR="007C6273">
        <w:t>August</w:t>
      </w:r>
      <w:r w:rsidR="007C6273" w:rsidRPr="00CC405D">
        <w:t xml:space="preserve"> </w:t>
      </w:r>
      <w:r w:rsidR="00272178" w:rsidRPr="00CC405D">
        <w:t>of 2019.</w:t>
      </w:r>
      <w:r w:rsidR="00F74211" w:rsidRPr="00CC405D">
        <w:t xml:space="preserve"> </w:t>
      </w:r>
    </w:p>
    <w:p w14:paraId="7F227E74" w14:textId="77777777" w:rsidR="001747C1" w:rsidRPr="00CC405D" w:rsidRDefault="001747C1" w:rsidP="00CC405D">
      <w:pPr>
        <w:spacing w:line="276" w:lineRule="auto"/>
        <w:rPr>
          <w:b/>
        </w:rPr>
      </w:pPr>
    </w:p>
    <w:p w14:paraId="695A2558" w14:textId="77777777" w:rsidR="00E26798" w:rsidRPr="00CC405D" w:rsidRDefault="003F1C7A" w:rsidP="00CC405D">
      <w:pPr>
        <w:numPr>
          <w:ilvl w:val="0"/>
          <w:numId w:val="15"/>
        </w:numPr>
        <w:tabs>
          <w:tab w:val="num" w:pos="720"/>
        </w:tabs>
        <w:spacing w:line="276" w:lineRule="auto"/>
        <w:ind w:left="360"/>
        <w:rPr>
          <w:b/>
        </w:rPr>
      </w:pPr>
      <w:r w:rsidRPr="00CC405D">
        <w:rPr>
          <w:b/>
        </w:rPr>
        <w:t>Collection procedures</w:t>
      </w:r>
      <w:r w:rsidR="0037375D" w:rsidRPr="00CC405D">
        <w:rPr>
          <w:b/>
        </w:rPr>
        <w:t xml:space="preserve"> </w:t>
      </w:r>
    </w:p>
    <w:p w14:paraId="42578EE4" w14:textId="77777777" w:rsidR="0037375D" w:rsidRPr="00CC405D" w:rsidRDefault="0037375D" w:rsidP="00CC405D">
      <w:pPr>
        <w:spacing w:line="276" w:lineRule="auto"/>
        <w:rPr>
          <w:b/>
        </w:rPr>
      </w:pPr>
    </w:p>
    <w:p w14:paraId="34118636" w14:textId="77777777" w:rsidR="00F06FF5" w:rsidRPr="00CC405D" w:rsidRDefault="00BD7CC6" w:rsidP="00CC405D">
      <w:pPr>
        <w:spacing w:line="276" w:lineRule="auto"/>
      </w:pPr>
      <w:r w:rsidRPr="00CC405D">
        <w:t xml:space="preserve">The data collection will be conducted through </w:t>
      </w:r>
      <w:r w:rsidR="00F74211" w:rsidRPr="00CC405D">
        <w:t xml:space="preserve">nine </w:t>
      </w:r>
      <w:r w:rsidR="001D26EB" w:rsidRPr="00CC405D">
        <w:t>focus groups</w:t>
      </w:r>
      <w:r w:rsidR="007303D0" w:rsidRPr="00CC405D">
        <w:t xml:space="preserve"> held in </w:t>
      </w:r>
      <w:r w:rsidR="00F74211" w:rsidRPr="00CC405D">
        <w:t xml:space="preserve">selected </w:t>
      </w:r>
      <w:r w:rsidR="007303D0" w:rsidRPr="00CC405D">
        <w:t>areas</w:t>
      </w:r>
      <w:r w:rsidR="00510492" w:rsidRPr="00CC405D">
        <w:t xml:space="preserve"> in the three study states. </w:t>
      </w:r>
      <w:r w:rsidR="008A35AF" w:rsidRPr="00CC405D">
        <w:t xml:space="preserve">The focus groups will be conducted by research staff </w:t>
      </w:r>
      <w:r w:rsidR="002B60EF" w:rsidRPr="00CC405D">
        <w:t xml:space="preserve">from </w:t>
      </w:r>
      <w:r w:rsidR="00272178" w:rsidRPr="00CC405D">
        <w:t>Insight Policy Research, which has</w:t>
      </w:r>
      <w:r w:rsidR="00F74211" w:rsidRPr="00CC405D">
        <w:t xml:space="preserve"> </w:t>
      </w:r>
      <w:r w:rsidR="008A35AF" w:rsidRPr="00CC405D">
        <w:t>extensive</w:t>
      </w:r>
      <w:r w:rsidR="00996D0B" w:rsidRPr="00CC405D">
        <w:t xml:space="preserve"> experie</w:t>
      </w:r>
      <w:r w:rsidR="002B60EF" w:rsidRPr="00CC405D">
        <w:t>nce conducting</w:t>
      </w:r>
      <w:r w:rsidR="008A35AF" w:rsidRPr="00CC405D">
        <w:t xml:space="preserve"> focus group</w:t>
      </w:r>
      <w:r w:rsidR="00F74211" w:rsidRPr="00CC405D">
        <w:t>s with lo</w:t>
      </w:r>
      <w:r w:rsidR="002B60EF" w:rsidRPr="00CC405D">
        <w:t xml:space="preserve">w-income </w:t>
      </w:r>
      <w:r w:rsidR="00272178" w:rsidRPr="00CC405D">
        <w:t>populations receiving government services.</w:t>
      </w:r>
      <w:r w:rsidR="00991AF3" w:rsidRPr="00CC405D">
        <w:t xml:space="preserve"> </w:t>
      </w:r>
      <w:r w:rsidR="00272178" w:rsidRPr="00CC405D">
        <w:t>Insight Policy Research</w:t>
      </w:r>
      <w:r w:rsidR="00991AF3" w:rsidRPr="00CC405D">
        <w:t xml:space="preserve"> </w:t>
      </w:r>
      <w:r w:rsidR="008A35AF" w:rsidRPr="00CC405D">
        <w:t xml:space="preserve">has a contract </w:t>
      </w:r>
      <w:r w:rsidR="002B60EF" w:rsidRPr="00CC405D">
        <w:t xml:space="preserve">with ASPE </w:t>
      </w:r>
      <w:r w:rsidR="008A35AF" w:rsidRPr="00CC405D">
        <w:t xml:space="preserve">to conduct and report on this data collection.  </w:t>
      </w:r>
    </w:p>
    <w:p w14:paraId="1F56A71A" w14:textId="77777777" w:rsidR="00BD7CC6" w:rsidRPr="00CC405D" w:rsidRDefault="00BD7CC6" w:rsidP="00CC405D">
      <w:pPr>
        <w:spacing w:line="276" w:lineRule="auto"/>
        <w:rPr>
          <w:b/>
        </w:rPr>
      </w:pPr>
    </w:p>
    <w:p w14:paraId="5A554FFC" w14:textId="77777777" w:rsidR="003F1C7A" w:rsidRPr="00CC405D" w:rsidRDefault="003F1C7A" w:rsidP="00CC405D">
      <w:pPr>
        <w:numPr>
          <w:ilvl w:val="0"/>
          <w:numId w:val="15"/>
        </w:numPr>
        <w:tabs>
          <w:tab w:val="num" w:pos="720"/>
        </w:tabs>
        <w:spacing w:line="276" w:lineRule="auto"/>
        <w:ind w:left="360"/>
        <w:rPr>
          <w:b/>
        </w:rPr>
      </w:pPr>
      <w:r w:rsidRPr="00CC405D">
        <w:rPr>
          <w:b/>
        </w:rPr>
        <w:t xml:space="preserve">Number of </w:t>
      </w:r>
      <w:r w:rsidR="0037375D" w:rsidRPr="00CC405D">
        <w:rPr>
          <w:b/>
        </w:rPr>
        <w:t xml:space="preserve">collections (e.g., </w:t>
      </w:r>
      <w:r w:rsidRPr="00CC405D">
        <w:rPr>
          <w:b/>
        </w:rPr>
        <w:t>focus groups, surveys, sessions</w:t>
      </w:r>
      <w:r w:rsidR="0037375D" w:rsidRPr="00CC405D">
        <w:rPr>
          <w:b/>
        </w:rPr>
        <w:t>)</w:t>
      </w:r>
      <w:r w:rsidRPr="00CC405D">
        <w:rPr>
          <w:b/>
        </w:rPr>
        <w:t xml:space="preserve"> </w:t>
      </w:r>
    </w:p>
    <w:p w14:paraId="15EA5196" w14:textId="77777777" w:rsidR="00BD7CC6" w:rsidRPr="00CC405D" w:rsidRDefault="00BD7CC6" w:rsidP="00CC405D">
      <w:pPr>
        <w:pStyle w:val="ListParagraph"/>
        <w:spacing w:line="276" w:lineRule="auto"/>
        <w:rPr>
          <w:b/>
        </w:rPr>
      </w:pPr>
    </w:p>
    <w:p w14:paraId="5948B591" w14:textId="77777777" w:rsidR="00B7497E" w:rsidRPr="00CC405D" w:rsidRDefault="00B7497E" w:rsidP="00CC405D">
      <w:pPr>
        <w:pStyle w:val="ListParagraph"/>
        <w:spacing w:line="276" w:lineRule="auto"/>
        <w:ind w:left="0"/>
      </w:pPr>
      <w:r w:rsidRPr="00CC405D">
        <w:t xml:space="preserve">There will be </w:t>
      </w:r>
      <w:r w:rsidR="00CE0950" w:rsidRPr="00CC405D">
        <w:t xml:space="preserve">a total of </w:t>
      </w:r>
      <w:r w:rsidR="00F74211" w:rsidRPr="00CC405D">
        <w:t xml:space="preserve">nine focus groups, </w:t>
      </w:r>
      <w:r w:rsidR="00B4446E" w:rsidRPr="00CC405D">
        <w:t>three in each of three states.</w:t>
      </w:r>
      <w:r w:rsidR="005A42CE" w:rsidRPr="00CC405D">
        <w:t xml:space="preserve">  </w:t>
      </w:r>
    </w:p>
    <w:p w14:paraId="556A5FDB" w14:textId="77777777" w:rsidR="0037375D" w:rsidRPr="00CC405D" w:rsidRDefault="0037375D" w:rsidP="00CC405D">
      <w:pPr>
        <w:spacing w:line="276" w:lineRule="auto"/>
      </w:pPr>
    </w:p>
    <w:p w14:paraId="6CEC28C7" w14:textId="77777777" w:rsidR="00E26798" w:rsidRPr="00CC405D" w:rsidRDefault="003F1C7A" w:rsidP="00CC405D">
      <w:pPr>
        <w:numPr>
          <w:ilvl w:val="0"/>
          <w:numId w:val="15"/>
        </w:numPr>
        <w:tabs>
          <w:tab w:val="num" w:pos="720"/>
        </w:tabs>
        <w:spacing w:line="276" w:lineRule="auto"/>
        <w:ind w:left="360"/>
        <w:rPr>
          <w:b/>
        </w:rPr>
      </w:pPr>
      <w:r w:rsidRPr="00CC405D">
        <w:rPr>
          <w:b/>
        </w:rPr>
        <w:t>Descript</w:t>
      </w:r>
      <w:r w:rsidR="0037375D" w:rsidRPr="00CC405D">
        <w:rPr>
          <w:b/>
        </w:rPr>
        <w:t>ion of respondents/participants</w:t>
      </w:r>
    </w:p>
    <w:p w14:paraId="3AE53A6D" w14:textId="77777777" w:rsidR="00AA071E" w:rsidRPr="00CC405D" w:rsidRDefault="00AA071E" w:rsidP="00CC405D">
      <w:pPr>
        <w:pStyle w:val="ListParagraph"/>
        <w:spacing w:line="276" w:lineRule="auto"/>
        <w:rPr>
          <w:b/>
        </w:rPr>
      </w:pPr>
    </w:p>
    <w:p w14:paraId="09C33442" w14:textId="50CE3E7E" w:rsidR="001D26EB" w:rsidRPr="00CC405D" w:rsidRDefault="0091479F" w:rsidP="00691431">
      <w:pPr>
        <w:spacing w:line="276" w:lineRule="auto"/>
      </w:pPr>
      <w:r w:rsidRPr="00CC405D">
        <w:t xml:space="preserve">Participants will be low-income </w:t>
      </w:r>
      <w:r w:rsidR="00B4446E" w:rsidRPr="00CC405D">
        <w:t>householders</w:t>
      </w:r>
      <w:r w:rsidRPr="00CC405D">
        <w:t xml:space="preserve"> </w:t>
      </w:r>
      <w:r w:rsidR="0025787C">
        <w:t xml:space="preserve">who </w:t>
      </w:r>
      <w:r w:rsidR="00B4446E" w:rsidRPr="00CC405D">
        <w:t xml:space="preserve">receive </w:t>
      </w:r>
      <w:r w:rsidR="00691431" w:rsidRPr="00CC405D">
        <w:t>federally funded</w:t>
      </w:r>
      <w:r w:rsidR="00B4446E" w:rsidRPr="00CC405D">
        <w:t xml:space="preserve"> government programs, including SNAP, TANF, housing assistance, EITC, child care subsidies, Medicaid, and CHIP. Participants must live with a child in the household and be currently working with earnings</w:t>
      </w:r>
      <w:r w:rsidR="007F702B">
        <w:t xml:space="preserve">. </w:t>
      </w:r>
      <w:r w:rsidRPr="00CC405D">
        <w:t xml:space="preserve">They will be ethnically diverse. </w:t>
      </w:r>
      <w:r w:rsidR="0019775D" w:rsidRPr="00CC405D">
        <w:t>W</w:t>
      </w:r>
      <w:r w:rsidR="00166F17" w:rsidRPr="00CC405D">
        <w:t>e are seeking a convenience sample of participants who meet</w:t>
      </w:r>
      <w:r w:rsidRPr="00CC405D">
        <w:t xml:space="preserve"> </w:t>
      </w:r>
      <w:r w:rsidR="00166F17" w:rsidRPr="00CC405D">
        <w:t xml:space="preserve">the criteria to best inform </w:t>
      </w:r>
      <w:r w:rsidR="0019775D" w:rsidRPr="00CC405D">
        <w:t>the research aims</w:t>
      </w:r>
      <w:r w:rsidR="00166F17" w:rsidRPr="00CC405D">
        <w:t>.</w:t>
      </w:r>
    </w:p>
    <w:p w14:paraId="20B88B31" w14:textId="77777777" w:rsidR="001747C1" w:rsidRPr="00CC405D" w:rsidRDefault="001747C1" w:rsidP="00CC405D">
      <w:pPr>
        <w:pStyle w:val="ListParagraph"/>
        <w:spacing w:line="276" w:lineRule="auto"/>
        <w:rPr>
          <w:b/>
        </w:rPr>
      </w:pPr>
    </w:p>
    <w:p w14:paraId="62C087A7" w14:textId="77777777" w:rsidR="00AA071E" w:rsidRPr="00CC405D" w:rsidRDefault="00AA071E" w:rsidP="00CC405D">
      <w:pPr>
        <w:numPr>
          <w:ilvl w:val="0"/>
          <w:numId w:val="15"/>
        </w:numPr>
        <w:tabs>
          <w:tab w:val="num" w:pos="720"/>
        </w:tabs>
        <w:spacing w:line="276" w:lineRule="auto"/>
        <w:ind w:left="360"/>
        <w:rPr>
          <w:b/>
        </w:rPr>
      </w:pPr>
      <w:r w:rsidRPr="00CC405D">
        <w:rPr>
          <w:b/>
        </w:rPr>
        <w:t xml:space="preserve">Description of how results will be used </w:t>
      </w:r>
    </w:p>
    <w:p w14:paraId="0F20FBFF" w14:textId="77777777" w:rsidR="00AA071E" w:rsidRPr="00CC405D" w:rsidRDefault="00AA071E" w:rsidP="00CC405D">
      <w:pPr>
        <w:spacing w:line="276" w:lineRule="auto"/>
        <w:rPr>
          <w:b/>
        </w:rPr>
      </w:pPr>
    </w:p>
    <w:p w14:paraId="7F700F71" w14:textId="77777777" w:rsidR="00BD7CC6" w:rsidRPr="00CC405D" w:rsidRDefault="00BD7CC6" w:rsidP="00CC405D">
      <w:pPr>
        <w:spacing w:line="276" w:lineRule="auto"/>
      </w:pPr>
      <w:r w:rsidRPr="00CC405D">
        <w:t xml:space="preserve">Contractor staff will </w:t>
      </w:r>
      <w:r w:rsidR="003A367C" w:rsidRPr="00CC405D">
        <w:t xml:space="preserve">identify </w:t>
      </w:r>
      <w:r w:rsidRPr="00CC405D">
        <w:t xml:space="preserve">the main themes from the group discussion and provide </w:t>
      </w:r>
      <w:r w:rsidR="00065CEE" w:rsidRPr="00CC405D">
        <w:t>a summary memo</w:t>
      </w:r>
      <w:r w:rsidR="004124D2" w:rsidRPr="00CC405D">
        <w:t xml:space="preserve"> to the federal project staff</w:t>
      </w:r>
      <w:r w:rsidRPr="00CC405D">
        <w:t xml:space="preserve">. </w:t>
      </w:r>
      <w:r w:rsidR="00426AAF" w:rsidRPr="00CC405D">
        <w:t>The c</w:t>
      </w:r>
      <w:r w:rsidR="006467BF" w:rsidRPr="00CC405D">
        <w:t xml:space="preserve">ontractor will also provide audiotapes and transcripts to the federal project staff.  </w:t>
      </w:r>
      <w:r w:rsidR="00544A4B" w:rsidRPr="00CC405D">
        <w:t xml:space="preserve">The main themes and findings may contribute to our understanding of </w:t>
      </w:r>
      <w:r w:rsidR="008736DD">
        <w:t>marginal tax rates</w:t>
      </w:r>
      <w:r w:rsidR="0025787C">
        <w:t xml:space="preserve"> and the quantitative research</w:t>
      </w:r>
      <w:r w:rsidR="00544A4B" w:rsidRPr="00CC405D">
        <w:t>.</w:t>
      </w:r>
    </w:p>
    <w:p w14:paraId="090D6FE5" w14:textId="77777777" w:rsidR="006C7EDF" w:rsidRPr="00CC405D" w:rsidRDefault="006C7EDF" w:rsidP="00CC405D">
      <w:pPr>
        <w:spacing w:line="276" w:lineRule="auto"/>
        <w:rPr>
          <w:b/>
        </w:rPr>
      </w:pPr>
    </w:p>
    <w:p w14:paraId="638A51D2" w14:textId="77777777" w:rsidR="00AA071E" w:rsidRPr="00CC405D" w:rsidRDefault="00AA071E" w:rsidP="00CC405D">
      <w:pPr>
        <w:numPr>
          <w:ilvl w:val="0"/>
          <w:numId w:val="15"/>
        </w:numPr>
        <w:tabs>
          <w:tab w:val="num" w:pos="720"/>
        </w:tabs>
        <w:spacing w:line="276" w:lineRule="auto"/>
        <w:ind w:left="360"/>
        <w:rPr>
          <w:b/>
        </w:rPr>
      </w:pPr>
      <w:r w:rsidRPr="00CC405D">
        <w:rPr>
          <w:b/>
        </w:rPr>
        <w:t>Description of how results will or will not be disseminated and why or why not</w:t>
      </w:r>
    </w:p>
    <w:p w14:paraId="4C71D6E1" w14:textId="77777777" w:rsidR="00E26798" w:rsidRPr="00CC405D" w:rsidRDefault="00E26798" w:rsidP="00CC405D">
      <w:pPr>
        <w:pStyle w:val="ListParagraph"/>
        <w:spacing w:line="276" w:lineRule="auto"/>
        <w:rPr>
          <w:b/>
        </w:rPr>
      </w:pPr>
    </w:p>
    <w:p w14:paraId="464D5DAA" w14:textId="77777777" w:rsidR="00D35848" w:rsidRPr="00CC405D" w:rsidRDefault="00D35848" w:rsidP="00CC405D">
      <w:pPr>
        <w:pStyle w:val="ListParagraph"/>
        <w:spacing w:line="276" w:lineRule="auto"/>
        <w:ind w:left="0"/>
      </w:pPr>
      <w:r w:rsidRPr="00CC405D">
        <w:t>Depending on the themes identifi</w:t>
      </w:r>
      <w:r w:rsidR="00426AAF" w:rsidRPr="00CC405D">
        <w:t>ed in the focus groups</w:t>
      </w:r>
      <w:r w:rsidRPr="00CC405D">
        <w:t xml:space="preserve"> and findings from </w:t>
      </w:r>
      <w:r w:rsidR="004124D2" w:rsidRPr="00CC405D">
        <w:t xml:space="preserve">other </w:t>
      </w:r>
      <w:r w:rsidR="00D924A2" w:rsidRPr="00CC405D">
        <w:t>research</w:t>
      </w:r>
      <w:r w:rsidR="004124D2" w:rsidRPr="00CC405D">
        <w:t>, w</w:t>
      </w:r>
      <w:r w:rsidR="00680CB6" w:rsidRPr="00CC405D">
        <w:t xml:space="preserve">e expect that this work </w:t>
      </w:r>
      <w:r w:rsidR="00D90299" w:rsidRPr="00CC405D">
        <w:t>may</w:t>
      </w:r>
      <w:r w:rsidR="00680CB6" w:rsidRPr="00CC405D">
        <w:t xml:space="preserve"> inform interest </w:t>
      </w:r>
      <w:r w:rsidR="00426AAF" w:rsidRPr="00CC405D">
        <w:t xml:space="preserve">among federal and state staff, and academic researchers </w:t>
      </w:r>
      <w:r w:rsidR="00B4446E" w:rsidRPr="00CC405D">
        <w:t>on marginal tax rates and</w:t>
      </w:r>
      <w:r w:rsidR="003A367C" w:rsidRPr="00CC405D">
        <w:t xml:space="preserve"> work </w:t>
      </w:r>
      <w:r w:rsidR="00B4446E" w:rsidRPr="00CC405D">
        <w:t>incentives/disincentives</w:t>
      </w:r>
      <w:r w:rsidR="003A367C" w:rsidRPr="00CC405D">
        <w:t xml:space="preserve"> for low-income families</w:t>
      </w:r>
      <w:r w:rsidR="00B4446E" w:rsidRPr="00CC405D">
        <w:t>.</w:t>
      </w:r>
    </w:p>
    <w:p w14:paraId="210F1A20" w14:textId="77777777" w:rsidR="00BD7CC6" w:rsidRPr="00CC405D" w:rsidRDefault="00BD7CC6" w:rsidP="00CC405D">
      <w:pPr>
        <w:pStyle w:val="ListParagraph"/>
        <w:spacing w:line="276" w:lineRule="auto"/>
        <w:rPr>
          <w:b/>
        </w:rPr>
      </w:pPr>
    </w:p>
    <w:p w14:paraId="5B6A0F85" w14:textId="77777777" w:rsidR="003F1C7A" w:rsidRPr="00CC405D" w:rsidRDefault="003F1C7A" w:rsidP="00CC405D">
      <w:pPr>
        <w:spacing w:before="120" w:after="120" w:line="276" w:lineRule="auto"/>
        <w:rPr>
          <w:b/>
        </w:rPr>
      </w:pPr>
      <w:r w:rsidRPr="00CC405D">
        <w:rPr>
          <w:b/>
        </w:rPr>
        <w:t>AMOUNT OF ANY PROPOSED STIPEND OR INCENTIVE</w:t>
      </w:r>
      <w:r w:rsidR="00B3297B" w:rsidRPr="00CC405D">
        <w:rPr>
          <w:b/>
        </w:rPr>
        <w:t xml:space="preserve"> </w:t>
      </w:r>
    </w:p>
    <w:p w14:paraId="0EE24F9D" w14:textId="3F856CA1" w:rsidR="0019775D" w:rsidRDefault="00680CB6" w:rsidP="00CC405D">
      <w:pPr>
        <w:spacing w:before="120" w:after="120" w:line="276" w:lineRule="auto"/>
        <w:rPr>
          <w:iCs/>
        </w:rPr>
      </w:pPr>
      <w:r w:rsidRPr="00CC405D">
        <w:t xml:space="preserve">We plan to provide </w:t>
      </w:r>
      <w:r w:rsidR="0019775D" w:rsidRPr="00CC405D">
        <w:t xml:space="preserve">participants </w:t>
      </w:r>
      <w:r w:rsidR="003A367C" w:rsidRPr="00CC405D">
        <w:t xml:space="preserve">with </w:t>
      </w:r>
      <w:r w:rsidR="00557CF9" w:rsidRPr="00CC405D">
        <w:t>$</w:t>
      </w:r>
      <w:r w:rsidR="006B622B">
        <w:t>5</w:t>
      </w:r>
      <w:r w:rsidR="007054B3" w:rsidRPr="00CC405D">
        <w:t xml:space="preserve">0 </w:t>
      </w:r>
      <w:r w:rsidR="00F865F8" w:rsidRPr="00CC405D">
        <w:t xml:space="preserve">to help with </w:t>
      </w:r>
      <w:r w:rsidR="00426AAF" w:rsidRPr="00CC405D">
        <w:t>lost wages,</w:t>
      </w:r>
      <w:r w:rsidR="002C188E" w:rsidRPr="00CC405D">
        <w:t xml:space="preserve"> given their </w:t>
      </w:r>
      <w:r w:rsidR="00B3297B" w:rsidRPr="00CC405D">
        <w:t>time and effort in coming to and participating in the focus group</w:t>
      </w:r>
      <w:r w:rsidR="00166F17" w:rsidRPr="00CC405D">
        <w:t>s</w:t>
      </w:r>
      <w:r w:rsidR="00B3297B" w:rsidRPr="00CC405D">
        <w:t xml:space="preserve">.  They are low-income </w:t>
      </w:r>
      <w:r w:rsidR="00B4446E" w:rsidRPr="00CC405D">
        <w:t>parents</w:t>
      </w:r>
      <w:r w:rsidR="00B3297B" w:rsidRPr="00CC405D">
        <w:t xml:space="preserve"> with children</w:t>
      </w:r>
      <w:r w:rsidR="00166F17" w:rsidRPr="00CC405D">
        <w:t xml:space="preserve">, and </w:t>
      </w:r>
      <w:r w:rsidR="002C188E" w:rsidRPr="00CC405D">
        <w:t>m</w:t>
      </w:r>
      <w:r w:rsidR="00F776E6">
        <w:t>ost</w:t>
      </w:r>
      <w:r w:rsidR="00166F17" w:rsidRPr="00CC405D">
        <w:t xml:space="preserve"> </w:t>
      </w:r>
      <w:r w:rsidR="00B3297B" w:rsidRPr="00CC405D">
        <w:t xml:space="preserve">will have </w:t>
      </w:r>
      <w:r w:rsidRPr="00CC405D">
        <w:t xml:space="preserve">hourly </w:t>
      </w:r>
      <w:r w:rsidR="00B3297B" w:rsidRPr="00CC405D">
        <w:t>jobs</w:t>
      </w:r>
      <w:r w:rsidR="00166F17" w:rsidRPr="00CC405D">
        <w:t xml:space="preserve">. </w:t>
      </w:r>
      <w:r w:rsidR="0019775D" w:rsidRPr="00CC405D">
        <w:rPr>
          <w:iCs/>
        </w:rPr>
        <w:t xml:space="preserve">This amount is appropriate and effective, </w:t>
      </w:r>
      <w:r w:rsidR="00426AAF" w:rsidRPr="00CC405D">
        <w:rPr>
          <w:iCs/>
        </w:rPr>
        <w:t>considering</w:t>
      </w:r>
      <w:r w:rsidR="0019775D" w:rsidRPr="00CC405D">
        <w:rPr>
          <w:iCs/>
        </w:rPr>
        <w:t xml:space="preserve"> the high cost of living in </w:t>
      </w:r>
      <w:r w:rsidR="00D13DC3" w:rsidRPr="00CC405D">
        <w:rPr>
          <w:iCs/>
        </w:rPr>
        <w:t xml:space="preserve">many of the areas we are targeting </w:t>
      </w:r>
      <w:r w:rsidR="0019775D" w:rsidRPr="00CC405D">
        <w:rPr>
          <w:iCs/>
        </w:rPr>
        <w:t>and the length of the focus group (</w:t>
      </w:r>
      <w:r w:rsidR="00544A4B" w:rsidRPr="00CC405D">
        <w:rPr>
          <w:iCs/>
        </w:rPr>
        <w:t xml:space="preserve">a total of </w:t>
      </w:r>
      <w:r w:rsidR="0019775D" w:rsidRPr="00CC405D">
        <w:rPr>
          <w:iCs/>
        </w:rPr>
        <w:t xml:space="preserve">90 minutes). </w:t>
      </w:r>
    </w:p>
    <w:p w14:paraId="1B14FBE6" w14:textId="77777777" w:rsidR="007F33F4" w:rsidRPr="00BD7CC6" w:rsidRDefault="007F33F4" w:rsidP="007F33F4">
      <w:pPr>
        <w:rPr>
          <w:i/>
        </w:rPr>
      </w:pPr>
      <w:r w:rsidRPr="00BD7CC6">
        <w:rPr>
          <w:b/>
        </w:rPr>
        <w:t>BURDEN HOUR COMPUTATION</w:t>
      </w:r>
      <w:r w:rsidRPr="00BD7CC6">
        <w:t xml:space="preserve"> </w:t>
      </w:r>
      <w:r w:rsidRPr="00BD7CC6">
        <w:rPr>
          <w:i/>
        </w:rPr>
        <w:t>(Number of responses (X) estimated response or participation time in minutes (/60) = annual burden hours):</w:t>
      </w:r>
      <w:r>
        <w:rPr>
          <w:i/>
        </w:rPr>
        <w:t xml:space="preserve"> </w:t>
      </w:r>
    </w:p>
    <w:p w14:paraId="0F10736F" w14:textId="77777777" w:rsidR="007F33F4" w:rsidRPr="00BD7CC6" w:rsidRDefault="007F33F4" w:rsidP="007F33F4">
      <w:pPr>
        <w:keepNext/>
        <w:keepLines/>
        <w:rPr>
          <w:b/>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793"/>
        <w:gridCol w:w="1619"/>
        <w:gridCol w:w="1877"/>
      </w:tblGrid>
      <w:tr w:rsidR="007F33F4" w:rsidRPr="00BD7CC6" w14:paraId="6A77C7B1" w14:textId="77777777" w:rsidTr="00AB4101">
        <w:trPr>
          <w:trHeight w:val="274"/>
          <w:jc w:val="center"/>
        </w:trPr>
        <w:tc>
          <w:tcPr>
            <w:tcW w:w="2696" w:type="dxa"/>
            <w:shd w:val="clear" w:color="auto" w:fill="E0E0E0"/>
          </w:tcPr>
          <w:p w14:paraId="05292ABE" w14:textId="77777777" w:rsidR="007F33F4" w:rsidRPr="00BD7CC6" w:rsidRDefault="007F33F4" w:rsidP="00AB4101">
            <w:pPr>
              <w:jc w:val="center"/>
              <w:rPr>
                <w:b/>
              </w:rPr>
            </w:pPr>
            <w:r w:rsidRPr="00BD7CC6">
              <w:rPr>
                <w:b/>
              </w:rPr>
              <w:t>Category of Respondent</w:t>
            </w:r>
          </w:p>
        </w:tc>
        <w:tc>
          <w:tcPr>
            <w:tcW w:w="1793" w:type="dxa"/>
            <w:shd w:val="clear" w:color="auto" w:fill="E0E0E0"/>
          </w:tcPr>
          <w:p w14:paraId="17595E18" w14:textId="77777777" w:rsidR="007F33F4" w:rsidRPr="00BD7CC6" w:rsidRDefault="007F33F4" w:rsidP="00AB4101">
            <w:pPr>
              <w:jc w:val="center"/>
              <w:rPr>
                <w:b/>
              </w:rPr>
            </w:pPr>
            <w:r w:rsidRPr="00BD7CC6">
              <w:rPr>
                <w:b/>
              </w:rPr>
              <w:t>No. of Respondents</w:t>
            </w:r>
          </w:p>
        </w:tc>
        <w:tc>
          <w:tcPr>
            <w:tcW w:w="1619" w:type="dxa"/>
            <w:shd w:val="clear" w:color="auto" w:fill="E0E0E0"/>
          </w:tcPr>
          <w:p w14:paraId="5A7B727E" w14:textId="77777777" w:rsidR="007F33F4" w:rsidRPr="00BD7CC6" w:rsidRDefault="007F33F4" w:rsidP="00AB4101">
            <w:pPr>
              <w:jc w:val="center"/>
              <w:rPr>
                <w:b/>
              </w:rPr>
            </w:pPr>
            <w:r w:rsidRPr="00BD7CC6">
              <w:rPr>
                <w:b/>
              </w:rPr>
              <w:t>Participation Time</w:t>
            </w:r>
          </w:p>
        </w:tc>
        <w:tc>
          <w:tcPr>
            <w:tcW w:w="1877" w:type="dxa"/>
            <w:shd w:val="clear" w:color="auto" w:fill="E0E0E0"/>
            <w:vAlign w:val="bottom"/>
          </w:tcPr>
          <w:p w14:paraId="4CE43951" w14:textId="77777777" w:rsidR="007F33F4" w:rsidRPr="00BD7CC6" w:rsidRDefault="007F33F4" w:rsidP="00AB4101">
            <w:pPr>
              <w:jc w:val="center"/>
              <w:rPr>
                <w:b/>
              </w:rPr>
            </w:pPr>
            <w:r w:rsidRPr="00BD7CC6">
              <w:rPr>
                <w:b/>
              </w:rPr>
              <w:t>Burden</w:t>
            </w:r>
          </w:p>
        </w:tc>
      </w:tr>
      <w:tr w:rsidR="007F33F4" w:rsidRPr="00BD7CC6" w14:paraId="20DD5D10" w14:textId="77777777" w:rsidTr="00AB4101">
        <w:trPr>
          <w:trHeight w:val="274"/>
          <w:jc w:val="center"/>
        </w:trPr>
        <w:tc>
          <w:tcPr>
            <w:tcW w:w="2696" w:type="dxa"/>
          </w:tcPr>
          <w:p w14:paraId="1034C764" w14:textId="77777777" w:rsidR="007F33F4" w:rsidRDefault="007F33F4" w:rsidP="00AB4101">
            <w:pPr>
              <w:jc w:val="center"/>
            </w:pPr>
            <w:r w:rsidRPr="00927D29">
              <w:t>Potential working parents receiving 1+ federal benefit: screener</w:t>
            </w:r>
          </w:p>
        </w:tc>
        <w:tc>
          <w:tcPr>
            <w:tcW w:w="1793" w:type="dxa"/>
          </w:tcPr>
          <w:p w14:paraId="53D204FE" w14:textId="77777777" w:rsidR="007F33F4" w:rsidRDefault="007F33F4" w:rsidP="00AB4101">
            <w:pPr>
              <w:jc w:val="center"/>
            </w:pPr>
            <w:r>
              <w:t xml:space="preserve">135 </w:t>
            </w:r>
          </w:p>
        </w:tc>
        <w:tc>
          <w:tcPr>
            <w:tcW w:w="1619" w:type="dxa"/>
          </w:tcPr>
          <w:p w14:paraId="3B1670EC" w14:textId="77777777" w:rsidR="007F33F4" w:rsidRDefault="007F33F4" w:rsidP="00AB4101">
            <w:pPr>
              <w:jc w:val="center"/>
            </w:pPr>
            <w:r>
              <w:t>10 min.</w:t>
            </w:r>
          </w:p>
          <w:p w14:paraId="66F6CFBF" w14:textId="77777777" w:rsidR="007F33F4" w:rsidRPr="00BD7CC6" w:rsidRDefault="007F33F4" w:rsidP="00AB4101">
            <w:pPr>
              <w:jc w:val="center"/>
            </w:pPr>
          </w:p>
        </w:tc>
        <w:tc>
          <w:tcPr>
            <w:tcW w:w="1877" w:type="dxa"/>
          </w:tcPr>
          <w:p w14:paraId="258CAD34" w14:textId="77777777" w:rsidR="007F33F4" w:rsidRDefault="007F33F4" w:rsidP="00AB4101">
            <w:pPr>
              <w:jc w:val="center"/>
            </w:pPr>
            <w:r>
              <w:t>22.5 hours</w:t>
            </w:r>
          </w:p>
        </w:tc>
      </w:tr>
      <w:tr w:rsidR="007F33F4" w:rsidRPr="00BD7CC6" w14:paraId="14AEBBEC" w14:textId="77777777" w:rsidTr="00AB4101">
        <w:trPr>
          <w:trHeight w:val="274"/>
          <w:jc w:val="center"/>
        </w:trPr>
        <w:tc>
          <w:tcPr>
            <w:tcW w:w="2696" w:type="dxa"/>
          </w:tcPr>
          <w:p w14:paraId="6747F8FD" w14:textId="60395B97" w:rsidR="007F33F4" w:rsidRDefault="007F33F4" w:rsidP="00AB4101">
            <w:pPr>
              <w:jc w:val="center"/>
            </w:pPr>
            <w:r>
              <w:t>W</w:t>
            </w:r>
            <w:r w:rsidRPr="00927D29">
              <w:t>orking parents receiving 1+ federal benefit</w:t>
            </w:r>
            <w:r w:rsidR="00DB7F84">
              <w:t>: demographic form</w:t>
            </w:r>
          </w:p>
        </w:tc>
        <w:tc>
          <w:tcPr>
            <w:tcW w:w="1793" w:type="dxa"/>
          </w:tcPr>
          <w:p w14:paraId="4F27FB5E" w14:textId="77777777" w:rsidR="007F33F4" w:rsidRDefault="007F33F4" w:rsidP="00AB4101">
            <w:pPr>
              <w:jc w:val="center"/>
            </w:pPr>
            <w:r>
              <w:t>72</w:t>
            </w:r>
          </w:p>
        </w:tc>
        <w:tc>
          <w:tcPr>
            <w:tcW w:w="1619" w:type="dxa"/>
          </w:tcPr>
          <w:p w14:paraId="4BE32FD9" w14:textId="77777777" w:rsidR="007F33F4" w:rsidRPr="00BD7CC6" w:rsidRDefault="007F33F4" w:rsidP="00AB4101">
            <w:pPr>
              <w:jc w:val="center"/>
            </w:pPr>
            <w:r>
              <w:t>15 min.</w:t>
            </w:r>
          </w:p>
        </w:tc>
        <w:tc>
          <w:tcPr>
            <w:tcW w:w="1877" w:type="dxa"/>
          </w:tcPr>
          <w:p w14:paraId="65AF647B" w14:textId="77777777" w:rsidR="007F33F4" w:rsidRDefault="007F33F4" w:rsidP="00AB4101">
            <w:pPr>
              <w:jc w:val="center"/>
            </w:pPr>
            <w:r>
              <w:t>18 hours</w:t>
            </w:r>
          </w:p>
        </w:tc>
      </w:tr>
      <w:tr w:rsidR="007F33F4" w:rsidRPr="00BD7CC6" w14:paraId="2668C6DC" w14:textId="77777777" w:rsidTr="00AB4101">
        <w:trPr>
          <w:trHeight w:val="274"/>
          <w:jc w:val="center"/>
        </w:trPr>
        <w:tc>
          <w:tcPr>
            <w:tcW w:w="2696" w:type="dxa"/>
          </w:tcPr>
          <w:p w14:paraId="0E6BFC2B" w14:textId="77777777" w:rsidR="007F33F4" w:rsidRPr="00BD7CC6" w:rsidRDefault="007F33F4" w:rsidP="00AB4101">
            <w:pPr>
              <w:jc w:val="center"/>
            </w:pPr>
            <w:r>
              <w:t>W</w:t>
            </w:r>
            <w:r w:rsidRPr="00927D29">
              <w:t>orking parents receiving 1+ federal benefit: discussion</w:t>
            </w:r>
          </w:p>
        </w:tc>
        <w:tc>
          <w:tcPr>
            <w:tcW w:w="1793" w:type="dxa"/>
          </w:tcPr>
          <w:p w14:paraId="5FB5B045" w14:textId="77777777" w:rsidR="007F33F4" w:rsidRPr="00BD7CC6" w:rsidRDefault="007F33F4" w:rsidP="00AB4101">
            <w:pPr>
              <w:jc w:val="center"/>
            </w:pPr>
            <w:r>
              <w:t>72</w:t>
            </w:r>
          </w:p>
        </w:tc>
        <w:tc>
          <w:tcPr>
            <w:tcW w:w="1619" w:type="dxa"/>
          </w:tcPr>
          <w:p w14:paraId="58383F2D" w14:textId="77777777" w:rsidR="007F33F4" w:rsidRPr="00BD7CC6" w:rsidRDefault="007F33F4" w:rsidP="00AB4101">
            <w:pPr>
              <w:jc w:val="center"/>
            </w:pPr>
            <w:r>
              <w:t>75 min.</w:t>
            </w:r>
          </w:p>
        </w:tc>
        <w:tc>
          <w:tcPr>
            <w:tcW w:w="1877" w:type="dxa"/>
          </w:tcPr>
          <w:p w14:paraId="00DC81B6" w14:textId="77777777" w:rsidR="007F33F4" w:rsidRPr="00BD7CC6" w:rsidRDefault="007F33F4" w:rsidP="00AB4101">
            <w:pPr>
              <w:jc w:val="center"/>
            </w:pPr>
            <w:r>
              <w:t>90</w:t>
            </w:r>
            <w:r w:rsidRPr="00BD7CC6">
              <w:t xml:space="preserve"> hours</w:t>
            </w:r>
          </w:p>
        </w:tc>
      </w:tr>
      <w:tr w:rsidR="007F33F4" w:rsidRPr="00BD7CC6" w14:paraId="33B18B76" w14:textId="77777777" w:rsidTr="00AB4101">
        <w:trPr>
          <w:trHeight w:val="274"/>
          <w:jc w:val="center"/>
        </w:trPr>
        <w:tc>
          <w:tcPr>
            <w:tcW w:w="2696" w:type="dxa"/>
          </w:tcPr>
          <w:p w14:paraId="1CA1B20D" w14:textId="77777777" w:rsidR="007F33F4" w:rsidRDefault="007F33F4" w:rsidP="00AB4101">
            <w:pPr>
              <w:jc w:val="center"/>
            </w:pPr>
            <w:r w:rsidRPr="003237A7">
              <w:t>Total</w:t>
            </w:r>
            <w:r>
              <w:t>*</w:t>
            </w:r>
            <w:r w:rsidRPr="003237A7">
              <w:tab/>
            </w:r>
          </w:p>
        </w:tc>
        <w:tc>
          <w:tcPr>
            <w:tcW w:w="1793" w:type="dxa"/>
          </w:tcPr>
          <w:p w14:paraId="023870AF" w14:textId="77777777" w:rsidR="007F33F4" w:rsidRDefault="007F33F4" w:rsidP="00AB4101">
            <w:pPr>
              <w:jc w:val="center"/>
            </w:pPr>
            <w:r>
              <w:t>135</w:t>
            </w:r>
          </w:p>
        </w:tc>
        <w:tc>
          <w:tcPr>
            <w:tcW w:w="1619" w:type="dxa"/>
          </w:tcPr>
          <w:p w14:paraId="4A479E23" w14:textId="77777777" w:rsidR="007F33F4" w:rsidRDefault="007F33F4" w:rsidP="00AB4101">
            <w:pPr>
              <w:jc w:val="center"/>
            </w:pPr>
            <w:r>
              <w:t xml:space="preserve">100 </w:t>
            </w:r>
          </w:p>
        </w:tc>
        <w:tc>
          <w:tcPr>
            <w:tcW w:w="1877" w:type="dxa"/>
          </w:tcPr>
          <w:p w14:paraId="388A7B86" w14:textId="77777777" w:rsidR="007F33F4" w:rsidRDefault="007F33F4" w:rsidP="00AB4101">
            <w:pPr>
              <w:jc w:val="center"/>
            </w:pPr>
            <w:r>
              <w:t>130.5</w:t>
            </w:r>
          </w:p>
        </w:tc>
      </w:tr>
    </w:tbl>
    <w:p w14:paraId="3D400828" w14:textId="77777777" w:rsidR="007F33F4" w:rsidRPr="007F33F4" w:rsidRDefault="007F33F4" w:rsidP="007F33F4">
      <w:pPr>
        <w:rPr>
          <w:sz w:val="20"/>
          <w:szCs w:val="20"/>
        </w:rPr>
      </w:pPr>
      <w:r w:rsidRPr="007F33F4">
        <w:rPr>
          <w:sz w:val="20"/>
          <w:szCs w:val="20"/>
        </w:rPr>
        <w:t>*</w:t>
      </w:r>
      <w:r w:rsidRPr="00691431">
        <w:rPr>
          <w:sz w:val="20"/>
          <w:szCs w:val="20"/>
        </w:rPr>
        <w:t xml:space="preserve"> The total of 135 includes participating persons that are screened but are not included in the focus groups, as well as those who are. Therefore, the total includes parents who are screened but ultimately will not participate in a focus group and parents who are screened and do participate in a focus group.</w:t>
      </w:r>
      <w:r w:rsidRPr="007F33F4">
        <w:rPr>
          <w:sz w:val="20"/>
          <w:szCs w:val="20"/>
        </w:rPr>
        <w:t xml:space="preserve"> </w:t>
      </w:r>
    </w:p>
    <w:p w14:paraId="5C85BBA6" w14:textId="77777777" w:rsidR="007F33F4" w:rsidRPr="00BD7CC6" w:rsidRDefault="007F33F4" w:rsidP="007F33F4">
      <w:r>
        <w:t xml:space="preserve"> </w:t>
      </w:r>
    </w:p>
    <w:p w14:paraId="117CB656" w14:textId="77777777" w:rsidR="007F33F4" w:rsidRPr="00BD7CC6" w:rsidRDefault="007F33F4" w:rsidP="007F33F4">
      <w:pPr>
        <w:spacing w:after="120"/>
        <w:rPr>
          <w:b/>
        </w:rPr>
      </w:pPr>
      <w:r w:rsidRPr="00BD7CC6">
        <w:rPr>
          <w:b/>
        </w:rPr>
        <w:t>BURDEN COST COMPUTATION</w:t>
      </w:r>
      <w:r>
        <w:rPr>
          <w:rStyle w:val="FootnoteReference"/>
          <w:b/>
        </w:rPr>
        <w:footnoteReference w:id="2"/>
      </w:r>
      <w:r>
        <w:rPr>
          <w:b/>
        </w:rPr>
        <w:t xml:space="preserve">  </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1523"/>
        <w:gridCol w:w="1026"/>
        <w:gridCol w:w="1224"/>
        <w:gridCol w:w="1822"/>
      </w:tblGrid>
      <w:tr w:rsidR="007F33F4" w:rsidRPr="00BD7CC6" w14:paraId="62443246" w14:textId="77777777" w:rsidTr="00AB4101">
        <w:trPr>
          <w:trHeight w:val="274"/>
          <w:jc w:val="center"/>
        </w:trPr>
        <w:tc>
          <w:tcPr>
            <w:tcW w:w="2354" w:type="dxa"/>
            <w:shd w:val="clear" w:color="auto" w:fill="E0E0E0"/>
            <w:vAlign w:val="bottom"/>
          </w:tcPr>
          <w:p w14:paraId="786BAB59" w14:textId="77777777" w:rsidR="007F33F4" w:rsidRPr="00BD7CC6" w:rsidRDefault="007F33F4" w:rsidP="00AB4101">
            <w:pPr>
              <w:rPr>
                <w:b/>
              </w:rPr>
            </w:pPr>
            <w:r w:rsidRPr="00BD7CC6">
              <w:rPr>
                <w:b/>
              </w:rPr>
              <w:t xml:space="preserve">Category of Respondent </w:t>
            </w:r>
          </w:p>
        </w:tc>
        <w:tc>
          <w:tcPr>
            <w:tcW w:w="1523" w:type="dxa"/>
            <w:shd w:val="clear" w:color="auto" w:fill="E0E0E0"/>
            <w:vAlign w:val="bottom"/>
          </w:tcPr>
          <w:p w14:paraId="559978AE" w14:textId="77777777" w:rsidR="007F33F4" w:rsidRPr="00BD7CC6" w:rsidRDefault="007F33F4" w:rsidP="00AB4101">
            <w:pPr>
              <w:rPr>
                <w:b/>
              </w:rPr>
            </w:pPr>
            <w:r w:rsidRPr="00BD7CC6">
              <w:rPr>
                <w:b/>
              </w:rPr>
              <w:t>No. of Respondents</w:t>
            </w:r>
          </w:p>
        </w:tc>
        <w:tc>
          <w:tcPr>
            <w:tcW w:w="1026" w:type="dxa"/>
            <w:shd w:val="clear" w:color="auto" w:fill="E0E0E0"/>
          </w:tcPr>
          <w:p w14:paraId="7BB79515" w14:textId="77777777" w:rsidR="007F33F4" w:rsidRPr="00BD7CC6" w:rsidRDefault="007F33F4" w:rsidP="00AB4101">
            <w:pPr>
              <w:rPr>
                <w:b/>
              </w:rPr>
            </w:pPr>
            <w:r w:rsidRPr="00BD7CC6">
              <w:rPr>
                <w:b/>
              </w:rPr>
              <w:t xml:space="preserve">Hourly </w:t>
            </w:r>
          </w:p>
          <w:p w14:paraId="4CDF39B8" w14:textId="77777777" w:rsidR="007F33F4" w:rsidRPr="00BD7CC6" w:rsidRDefault="007F33F4" w:rsidP="00AB4101">
            <w:pPr>
              <w:rPr>
                <w:b/>
              </w:rPr>
            </w:pPr>
            <w:r w:rsidRPr="00BD7CC6">
              <w:rPr>
                <w:b/>
              </w:rPr>
              <w:t>Rate</w:t>
            </w:r>
          </w:p>
        </w:tc>
        <w:tc>
          <w:tcPr>
            <w:tcW w:w="1224" w:type="dxa"/>
            <w:shd w:val="clear" w:color="auto" w:fill="E0E0E0"/>
          </w:tcPr>
          <w:p w14:paraId="2AB621AF" w14:textId="77777777" w:rsidR="007F33F4" w:rsidRPr="00BD7CC6" w:rsidRDefault="007F33F4" w:rsidP="00AB4101">
            <w:pPr>
              <w:rPr>
                <w:b/>
              </w:rPr>
            </w:pPr>
            <w:r w:rsidRPr="00BD7CC6">
              <w:rPr>
                <w:b/>
              </w:rPr>
              <w:t>Response Time</w:t>
            </w:r>
          </w:p>
        </w:tc>
        <w:tc>
          <w:tcPr>
            <w:tcW w:w="1822" w:type="dxa"/>
            <w:shd w:val="clear" w:color="auto" w:fill="E0E0E0"/>
            <w:vAlign w:val="bottom"/>
          </w:tcPr>
          <w:p w14:paraId="2837083F" w14:textId="77777777" w:rsidR="007F33F4" w:rsidRPr="00BD7CC6" w:rsidRDefault="007F33F4" w:rsidP="00AB4101">
            <w:pPr>
              <w:rPr>
                <w:b/>
              </w:rPr>
            </w:pPr>
            <w:r w:rsidRPr="00BD7CC6">
              <w:rPr>
                <w:b/>
              </w:rPr>
              <w:t>Total</w:t>
            </w:r>
          </w:p>
        </w:tc>
      </w:tr>
      <w:tr w:rsidR="007F33F4" w:rsidRPr="00BD7CC6" w14:paraId="612AAB6D" w14:textId="77777777" w:rsidTr="00AB4101">
        <w:trPr>
          <w:trHeight w:val="274"/>
          <w:jc w:val="center"/>
        </w:trPr>
        <w:tc>
          <w:tcPr>
            <w:tcW w:w="2354" w:type="dxa"/>
          </w:tcPr>
          <w:p w14:paraId="6D499C04" w14:textId="77777777" w:rsidR="007F33F4" w:rsidRDefault="007F33F4" w:rsidP="00AB4101">
            <w:pPr>
              <w:jc w:val="center"/>
            </w:pPr>
            <w:r w:rsidRPr="00927D29">
              <w:t>Potential working pare</w:t>
            </w:r>
            <w:r>
              <w:t>nts receiving 1+ federal benefit</w:t>
            </w:r>
          </w:p>
        </w:tc>
        <w:tc>
          <w:tcPr>
            <w:tcW w:w="1523" w:type="dxa"/>
          </w:tcPr>
          <w:p w14:paraId="3BF33792" w14:textId="77777777" w:rsidR="007F33F4" w:rsidRDefault="007F33F4" w:rsidP="00AB4101">
            <w:pPr>
              <w:jc w:val="center"/>
            </w:pPr>
            <w:r>
              <w:t>135</w:t>
            </w:r>
          </w:p>
        </w:tc>
        <w:tc>
          <w:tcPr>
            <w:tcW w:w="1026" w:type="dxa"/>
          </w:tcPr>
          <w:p w14:paraId="7CA7A817" w14:textId="18656F04" w:rsidR="007F33F4" w:rsidRDefault="00DB7F84" w:rsidP="00AB4101">
            <w:pPr>
              <w:jc w:val="center"/>
            </w:pPr>
            <w:r>
              <w:t>$24.16</w:t>
            </w:r>
          </w:p>
        </w:tc>
        <w:tc>
          <w:tcPr>
            <w:tcW w:w="1224" w:type="dxa"/>
          </w:tcPr>
          <w:p w14:paraId="46E86235" w14:textId="77777777" w:rsidR="007F33F4" w:rsidRPr="00BD7CC6" w:rsidRDefault="007F33F4" w:rsidP="00AB4101">
            <w:pPr>
              <w:jc w:val="center"/>
            </w:pPr>
            <w:r>
              <w:t>22.5 hours</w:t>
            </w:r>
          </w:p>
        </w:tc>
        <w:tc>
          <w:tcPr>
            <w:tcW w:w="1822" w:type="dxa"/>
          </w:tcPr>
          <w:p w14:paraId="5C0C5BCD" w14:textId="786155BC" w:rsidR="007F33F4" w:rsidRDefault="001945FF" w:rsidP="00AB4101">
            <w:pPr>
              <w:jc w:val="center"/>
            </w:pPr>
            <w:r>
              <w:t>$543.60</w:t>
            </w:r>
          </w:p>
        </w:tc>
      </w:tr>
      <w:tr w:rsidR="007F33F4" w:rsidRPr="00BD7CC6" w14:paraId="4294DDBA" w14:textId="77777777" w:rsidTr="00AB4101">
        <w:trPr>
          <w:trHeight w:val="274"/>
          <w:jc w:val="center"/>
        </w:trPr>
        <w:tc>
          <w:tcPr>
            <w:tcW w:w="2354" w:type="dxa"/>
          </w:tcPr>
          <w:p w14:paraId="3CFF5A47" w14:textId="77777777" w:rsidR="007F33F4" w:rsidRPr="00BD7CC6" w:rsidRDefault="007F33F4" w:rsidP="00AB4101">
            <w:pPr>
              <w:jc w:val="center"/>
            </w:pPr>
            <w:r>
              <w:t>W</w:t>
            </w:r>
            <w:r w:rsidRPr="00927D29">
              <w:t>orking parents receiving 1+ federal benefit</w:t>
            </w:r>
          </w:p>
        </w:tc>
        <w:tc>
          <w:tcPr>
            <w:tcW w:w="1523" w:type="dxa"/>
          </w:tcPr>
          <w:p w14:paraId="2B371BED" w14:textId="77777777" w:rsidR="007F33F4" w:rsidRPr="00BD7CC6" w:rsidRDefault="007F33F4" w:rsidP="00AB4101">
            <w:pPr>
              <w:jc w:val="center"/>
            </w:pPr>
            <w:r>
              <w:t>72</w:t>
            </w:r>
          </w:p>
        </w:tc>
        <w:tc>
          <w:tcPr>
            <w:tcW w:w="1026" w:type="dxa"/>
          </w:tcPr>
          <w:p w14:paraId="7C372D88" w14:textId="25C21273" w:rsidR="007F33F4" w:rsidRPr="00BD7CC6" w:rsidRDefault="00DB7F84" w:rsidP="00AB4101">
            <w:pPr>
              <w:jc w:val="center"/>
            </w:pPr>
            <w:r>
              <w:t>$24.16</w:t>
            </w:r>
          </w:p>
        </w:tc>
        <w:tc>
          <w:tcPr>
            <w:tcW w:w="1224" w:type="dxa"/>
          </w:tcPr>
          <w:p w14:paraId="6BDAC3D3" w14:textId="77777777" w:rsidR="007F33F4" w:rsidRPr="00BD7CC6" w:rsidRDefault="007F33F4" w:rsidP="00AB4101">
            <w:pPr>
              <w:jc w:val="center"/>
            </w:pPr>
            <w:r>
              <w:t>108</w:t>
            </w:r>
            <w:r w:rsidRPr="00BD7CC6">
              <w:t xml:space="preserve"> hours</w:t>
            </w:r>
          </w:p>
        </w:tc>
        <w:tc>
          <w:tcPr>
            <w:tcW w:w="1822" w:type="dxa"/>
          </w:tcPr>
          <w:p w14:paraId="42975496" w14:textId="6AD7F282" w:rsidR="007F33F4" w:rsidRPr="00BD7CC6" w:rsidRDefault="001945FF" w:rsidP="00AB4101">
            <w:pPr>
              <w:jc w:val="center"/>
            </w:pPr>
            <w:r>
              <w:t>$2609.28</w:t>
            </w:r>
          </w:p>
        </w:tc>
      </w:tr>
      <w:tr w:rsidR="007F33F4" w:rsidRPr="00BD7CC6" w14:paraId="5A2043AA" w14:textId="77777777" w:rsidTr="00AB4101">
        <w:trPr>
          <w:trHeight w:val="274"/>
          <w:jc w:val="center"/>
        </w:trPr>
        <w:tc>
          <w:tcPr>
            <w:tcW w:w="2354" w:type="dxa"/>
          </w:tcPr>
          <w:p w14:paraId="640AFD3D" w14:textId="77777777" w:rsidR="007F33F4" w:rsidRDefault="007F33F4" w:rsidP="00AB4101">
            <w:pPr>
              <w:jc w:val="center"/>
            </w:pPr>
            <w:r>
              <w:t>Total*</w:t>
            </w:r>
          </w:p>
        </w:tc>
        <w:tc>
          <w:tcPr>
            <w:tcW w:w="1523" w:type="dxa"/>
          </w:tcPr>
          <w:p w14:paraId="14A1F0BE" w14:textId="77777777" w:rsidR="007F33F4" w:rsidRDefault="007F33F4" w:rsidP="00AB4101">
            <w:pPr>
              <w:jc w:val="center"/>
            </w:pPr>
            <w:r>
              <w:t>135</w:t>
            </w:r>
          </w:p>
        </w:tc>
        <w:tc>
          <w:tcPr>
            <w:tcW w:w="1026" w:type="dxa"/>
          </w:tcPr>
          <w:p w14:paraId="239D6BDD" w14:textId="6356C303" w:rsidR="007F33F4" w:rsidRDefault="00DB7F84" w:rsidP="00AB4101">
            <w:pPr>
              <w:jc w:val="center"/>
            </w:pPr>
            <w:r>
              <w:t>$24.16</w:t>
            </w:r>
          </w:p>
        </w:tc>
        <w:tc>
          <w:tcPr>
            <w:tcW w:w="1224" w:type="dxa"/>
          </w:tcPr>
          <w:p w14:paraId="693FB1A8" w14:textId="77777777" w:rsidR="007F33F4" w:rsidRDefault="007F33F4" w:rsidP="00AB4101">
            <w:pPr>
              <w:jc w:val="center"/>
            </w:pPr>
            <w:r>
              <w:t>130.5</w:t>
            </w:r>
          </w:p>
        </w:tc>
        <w:tc>
          <w:tcPr>
            <w:tcW w:w="1822" w:type="dxa"/>
          </w:tcPr>
          <w:p w14:paraId="4B8F78F6" w14:textId="42467186" w:rsidR="007F33F4" w:rsidRDefault="001945FF" w:rsidP="00AB4101">
            <w:pPr>
              <w:jc w:val="center"/>
            </w:pPr>
            <w:r>
              <w:t>$3152.88</w:t>
            </w:r>
          </w:p>
        </w:tc>
      </w:tr>
    </w:tbl>
    <w:p w14:paraId="22D0C9D8" w14:textId="77777777" w:rsidR="007F33F4" w:rsidRPr="00BD7CC6" w:rsidRDefault="007F33F4" w:rsidP="007F33F4">
      <w:pPr>
        <w:pStyle w:val="BodyTextIndent"/>
        <w:tabs>
          <w:tab w:val="left" w:pos="360"/>
        </w:tabs>
        <w:spacing w:after="120"/>
        <w:ind w:left="0"/>
        <w:rPr>
          <w:b/>
          <w:bCs/>
          <w:sz w:val="24"/>
          <w:szCs w:val="24"/>
          <w:u w:val="single"/>
        </w:rPr>
      </w:pPr>
      <w:r>
        <w:t>*</w:t>
      </w:r>
      <w:r w:rsidRPr="007F33F4">
        <w:t xml:space="preserve"> </w:t>
      </w:r>
      <w:r w:rsidRPr="007518AE">
        <w:t>The total of 135 includes participating persons that are screened but are not included in the focus groups, as well as those who are. Therefore, the total includes parents who are screened but ultimately will not participate in a focus group and parents who are screened and do participate in a focus group.</w:t>
      </w:r>
      <w:r>
        <w:t xml:space="preserve"> </w:t>
      </w:r>
    </w:p>
    <w:p w14:paraId="3EDC2B53" w14:textId="77777777" w:rsidR="007F33F4" w:rsidRDefault="007F33F4" w:rsidP="00CC405D">
      <w:pPr>
        <w:spacing w:before="120" w:after="120" w:line="276" w:lineRule="auto"/>
        <w:rPr>
          <w:iCs/>
        </w:rPr>
      </w:pPr>
    </w:p>
    <w:p w14:paraId="1F76F069" w14:textId="77777777" w:rsidR="007F33F4" w:rsidRDefault="007F33F4" w:rsidP="00CC405D">
      <w:pPr>
        <w:spacing w:before="120" w:after="120" w:line="276" w:lineRule="auto"/>
        <w:rPr>
          <w:iCs/>
        </w:rPr>
      </w:pPr>
    </w:p>
    <w:p w14:paraId="3A57B451" w14:textId="77777777" w:rsidR="00F776E6" w:rsidRPr="00CC405D" w:rsidRDefault="00F776E6" w:rsidP="00CC405D">
      <w:pPr>
        <w:spacing w:before="120" w:after="120" w:line="276" w:lineRule="auto"/>
        <w:rPr>
          <w:iCs/>
        </w:rPr>
      </w:pPr>
    </w:p>
    <w:p w14:paraId="51AD4DC8" w14:textId="77777777" w:rsidR="00BD7CC6" w:rsidRPr="00CC405D" w:rsidRDefault="00BD7CC6" w:rsidP="00CC405D">
      <w:pPr>
        <w:pStyle w:val="BodyTextIndent"/>
        <w:tabs>
          <w:tab w:val="left" w:pos="360"/>
        </w:tabs>
        <w:spacing w:after="120" w:line="276" w:lineRule="auto"/>
        <w:ind w:left="0"/>
        <w:rPr>
          <w:b/>
          <w:bCs/>
          <w:sz w:val="24"/>
          <w:szCs w:val="24"/>
          <w:u w:val="single"/>
        </w:rPr>
      </w:pPr>
    </w:p>
    <w:p w14:paraId="008DE101" w14:textId="77777777" w:rsidR="003F1C7A" w:rsidRPr="00CC405D" w:rsidRDefault="0037375D" w:rsidP="00CC405D">
      <w:pPr>
        <w:pStyle w:val="BodyTextIndent"/>
        <w:tabs>
          <w:tab w:val="left" w:pos="360"/>
        </w:tabs>
        <w:spacing w:after="120" w:line="276" w:lineRule="auto"/>
        <w:ind w:left="0"/>
        <w:rPr>
          <w:b/>
          <w:bCs/>
          <w:sz w:val="24"/>
          <w:szCs w:val="24"/>
        </w:rPr>
      </w:pPr>
      <w:r w:rsidRPr="00CC405D">
        <w:rPr>
          <w:b/>
          <w:bCs/>
          <w:sz w:val="24"/>
          <w:szCs w:val="24"/>
          <w:u w:val="single"/>
        </w:rPr>
        <w:t>OTHER SUPPORTING</w:t>
      </w:r>
      <w:r w:rsidR="003F1C7A" w:rsidRPr="00CC405D">
        <w:rPr>
          <w:b/>
          <w:bCs/>
          <w:sz w:val="24"/>
          <w:szCs w:val="24"/>
          <w:u w:val="single"/>
        </w:rPr>
        <w:t xml:space="preserve"> INFORMATION</w:t>
      </w:r>
      <w:r w:rsidR="003F1C7A" w:rsidRPr="00CC405D">
        <w:rPr>
          <w:b/>
          <w:bCs/>
          <w:sz w:val="24"/>
          <w:szCs w:val="24"/>
        </w:rPr>
        <w:t xml:space="preserve"> </w:t>
      </w:r>
    </w:p>
    <w:p w14:paraId="5DFD93B1" w14:textId="77777777" w:rsidR="003F1C7A" w:rsidRPr="00CC405D" w:rsidRDefault="003F1C7A" w:rsidP="00CC405D">
      <w:pPr>
        <w:pStyle w:val="Header"/>
        <w:widowControl/>
        <w:tabs>
          <w:tab w:val="clear" w:pos="4320"/>
          <w:tab w:val="clear" w:pos="8640"/>
        </w:tabs>
        <w:spacing w:line="276" w:lineRule="auto"/>
        <w:rPr>
          <w:snapToGrid/>
        </w:rPr>
      </w:pPr>
    </w:p>
    <w:p w14:paraId="6417CD35" w14:textId="5A04F9BE" w:rsidR="003F1C7A" w:rsidRPr="00CC405D" w:rsidRDefault="003F1C7A" w:rsidP="00CC405D">
      <w:pPr>
        <w:spacing w:line="276" w:lineRule="auto"/>
        <w:rPr>
          <w:b/>
        </w:rPr>
      </w:pPr>
      <w:r w:rsidRPr="00113932">
        <w:rPr>
          <w:b/>
        </w:rPr>
        <w:t>REQUESTED APPROVAL DATE:</w:t>
      </w:r>
      <w:r w:rsidR="00FE569C" w:rsidRPr="00113932">
        <w:rPr>
          <w:b/>
        </w:rPr>
        <w:t xml:space="preserve">  </w:t>
      </w:r>
      <w:r w:rsidR="007C6273">
        <w:t>February 28</w:t>
      </w:r>
      <w:r w:rsidR="00B4446E" w:rsidRPr="00113932">
        <w:t>, 201</w:t>
      </w:r>
      <w:r w:rsidR="006B622B">
        <w:t>9</w:t>
      </w:r>
    </w:p>
    <w:p w14:paraId="002862BE" w14:textId="77777777" w:rsidR="003F1C7A" w:rsidRPr="00CC405D" w:rsidRDefault="00B7497E" w:rsidP="00CC405D">
      <w:pPr>
        <w:spacing w:line="276" w:lineRule="auto"/>
        <w:rPr>
          <w:bCs/>
        </w:rPr>
      </w:pPr>
      <w:r w:rsidRPr="00CC405D">
        <w:rPr>
          <w:b/>
        </w:rPr>
        <w:t xml:space="preserve">NAME OF CONTACT PERSON: </w:t>
      </w:r>
      <w:r w:rsidR="00C07B92">
        <w:t>Nina Chien</w:t>
      </w:r>
      <w:r w:rsidRPr="00CC405D">
        <w:t>, Social Science Analyst</w:t>
      </w:r>
    </w:p>
    <w:p w14:paraId="2860C980" w14:textId="77777777" w:rsidR="00B7497E" w:rsidRPr="00CC405D" w:rsidRDefault="00B7497E" w:rsidP="00CC405D">
      <w:pPr>
        <w:spacing w:line="276" w:lineRule="auto"/>
      </w:pPr>
    </w:p>
    <w:p w14:paraId="241EE901" w14:textId="77777777" w:rsidR="0037375D" w:rsidRPr="00CC405D" w:rsidRDefault="003F1C7A" w:rsidP="00CC405D">
      <w:pPr>
        <w:spacing w:line="276" w:lineRule="auto"/>
        <w:rPr>
          <w:b/>
        </w:rPr>
      </w:pPr>
      <w:r w:rsidRPr="00CC405D">
        <w:rPr>
          <w:b/>
        </w:rPr>
        <w:t>TELEPHONE NUMBER:</w:t>
      </w:r>
      <w:r w:rsidR="00B7497E" w:rsidRPr="00CC405D">
        <w:rPr>
          <w:b/>
        </w:rPr>
        <w:t xml:space="preserve"> </w:t>
      </w:r>
      <w:r w:rsidR="00111EE7" w:rsidRPr="00CC405D">
        <w:t xml:space="preserve">(202) </w:t>
      </w:r>
      <w:r w:rsidR="00C07B92">
        <w:t>795-7667</w:t>
      </w:r>
    </w:p>
    <w:p w14:paraId="50DD8163" w14:textId="77777777" w:rsidR="0037375D" w:rsidRPr="00CC405D" w:rsidRDefault="0037375D" w:rsidP="00CC405D">
      <w:pPr>
        <w:spacing w:line="276" w:lineRule="auto"/>
      </w:pPr>
    </w:p>
    <w:p w14:paraId="5CB98B61" w14:textId="77777777" w:rsidR="003F1C7A" w:rsidRPr="00CC405D" w:rsidRDefault="003F1C7A" w:rsidP="00CC405D">
      <w:pPr>
        <w:tabs>
          <w:tab w:val="left" w:pos="5670"/>
        </w:tabs>
        <w:suppressAutoHyphens/>
        <w:spacing w:line="276" w:lineRule="auto"/>
      </w:pPr>
      <w:r w:rsidRPr="00CC405D">
        <w:rPr>
          <w:b/>
        </w:rPr>
        <w:t>DEPARTMENT</w:t>
      </w:r>
      <w:r w:rsidR="0037375D" w:rsidRPr="00CC405D">
        <w:rPr>
          <w:b/>
        </w:rPr>
        <w:t>/O</w:t>
      </w:r>
      <w:r w:rsidRPr="00CC405D">
        <w:rPr>
          <w:b/>
        </w:rPr>
        <w:t>FFICE</w:t>
      </w:r>
      <w:r w:rsidR="0037375D" w:rsidRPr="00CC405D">
        <w:rPr>
          <w:b/>
        </w:rPr>
        <w:t>/BUREAU</w:t>
      </w:r>
      <w:r w:rsidRPr="00CC405D">
        <w:rPr>
          <w:b/>
        </w:rPr>
        <w:t>:</w:t>
      </w:r>
      <w:r w:rsidR="00B7497E" w:rsidRPr="00CC405D">
        <w:rPr>
          <w:b/>
        </w:rPr>
        <w:t xml:space="preserve"> </w:t>
      </w:r>
      <w:r w:rsidR="00B7497E" w:rsidRPr="00CC405D">
        <w:t>HHS/ASPE</w:t>
      </w:r>
      <w:r w:rsidRPr="00CC405D">
        <w:rPr>
          <w:b/>
        </w:rPr>
        <w:t xml:space="preserve"> </w:t>
      </w:r>
    </w:p>
    <w:sectPr w:rsidR="003F1C7A" w:rsidRPr="00CC405D">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0D5F2" w14:textId="77777777" w:rsidR="0041133B" w:rsidRDefault="0041133B">
      <w:r>
        <w:separator/>
      </w:r>
    </w:p>
  </w:endnote>
  <w:endnote w:type="continuationSeparator" w:id="0">
    <w:p w14:paraId="08E229B9" w14:textId="77777777" w:rsidR="0041133B" w:rsidRDefault="0041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42052" w14:textId="330F6F59" w:rsidR="003F1C7A" w:rsidRDefault="003F1C7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B408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EED98" w14:textId="77777777" w:rsidR="0041133B" w:rsidRDefault="0041133B">
      <w:r>
        <w:separator/>
      </w:r>
    </w:p>
  </w:footnote>
  <w:footnote w:type="continuationSeparator" w:id="0">
    <w:p w14:paraId="69A0E478" w14:textId="77777777" w:rsidR="0041133B" w:rsidRDefault="0041133B">
      <w:r>
        <w:continuationSeparator/>
      </w:r>
    </w:p>
  </w:footnote>
  <w:footnote w:id="1">
    <w:p w14:paraId="2FEB196C" w14:textId="13404E5A" w:rsidR="00272178" w:rsidRDefault="00272178" w:rsidP="00272178">
      <w:pPr>
        <w:pStyle w:val="FootnoteText"/>
      </w:pPr>
      <w:r>
        <w:rPr>
          <w:rStyle w:val="FootnoteReference"/>
        </w:rPr>
        <w:footnoteRef/>
      </w:r>
      <w:r>
        <w:t xml:space="preserve"> For an exception, see: </w:t>
      </w:r>
      <w:r w:rsidR="00691431">
        <w:t xml:space="preserve">J.L. </w:t>
      </w:r>
      <w:r>
        <w:t xml:space="preserve">Romich (2006). </w:t>
      </w:r>
      <w:r w:rsidR="00691431">
        <w:t>“</w:t>
      </w:r>
      <w:r>
        <w:t>Difficult Calculations: Low-Income Workers and Marginal Tax Rates.</w:t>
      </w:r>
      <w:r w:rsidR="00691431">
        <w:t>”</w:t>
      </w:r>
      <w:r>
        <w:t xml:space="preserve"> </w:t>
      </w:r>
      <w:r w:rsidRPr="00702D87">
        <w:rPr>
          <w:i/>
        </w:rPr>
        <w:t>Social Science Review</w:t>
      </w:r>
      <w:r>
        <w:rPr>
          <w:i/>
        </w:rPr>
        <w:t>, 80.</w:t>
      </w:r>
    </w:p>
  </w:footnote>
  <w:footnote w:id="2">
    <w:p w14:paraId="693B0F3C" w14:textId="4F057E22" w:rsidR="007F33F4" w:rsidRDefault="007F33F4" w:rsidP="007F33F4">
      <w:pPr>
        <w:pStyle w:val="FootnoteText"/>
      </w:pPr>
      <w:r w:rsidRPr="002C775A">
        <w:rPr>
          <w:rStyle w:val="FootnoteReference"/>
        </w:rPr>
        <w:footnoteRef/>
      </w:r>
      <w:r w:rsidR="005C76B9">
        <w:t xml:space="preserve"> </w:t>
      </w:r>
      <w:r w:rsidR="005C76B9" w:rsidRPr="00691431">
        <w:rPr>
          <w:sz w:val="18"/>
          <w:szCs w:val="18"/>
        </w:rPr>
        <w:t xml:space="preserve">Estimates for hourly burden are calculated as 80 percent of the Department of Labor (DOL) Bureau of Labor Statistics (BLS) 2017 mean hourly wage in the Oakland-Hayward-Berkeley Metropolitan Division ($30.20), retrieved from: http://www.bls.gov/regions/west/news-release/occupationalemploymentandwages_oakland.htm#.  Based on these data and calculations, the mean hourly wage for participants would be $24.16.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5C7699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246DA"/>
    <w:rsid w:val="00036E9E"/>
    <w:rsid w:val="00064F7E"/>
    <w:rsid w:val="00065CEE"/>
    <w:rsid w:val="00093A7B"/>
    <w:rsid w:val="000950B3"/>
    <w:rsid w:val="000A239E"/>
    <w:rsid w:val="000B57DA"/>
    <w:rsid w:val="000E62CA"/>
    <w:rsid w:val="000F1490"/>
    <w:rsid w:val="000F2039"/>
    <w:rsid w:val="00111EE7"/>
    <w:rsid w:val="00113932"/>
    <w:rsid w:val="00115DA7"/>
    <w:rsid w:val="001533D2"/>
    <w:rsid w:val="001551D2"/>
    <w:rsid w:val="00157232"/>
    <w:rsid w:val="00166F17"/>
    <w:rsid w:val="001747C1"/>
    <w:rsid w:val="001866EA"/>
    <w:rsid w:val="001926D1"/>
    <w:rsid w:val="001945FF"/>
    <w:rsid w:val="0019775D"/>
    <w:rsid w:val="001A09A8"/>
    <w:rsid w:val="001A17A5"/>
    <w:rsid w:val="001C7629"/>
    <w:rsid w:val="001D26EB"/>
    <w:rsid w:val="001D783C"/>
    <w:rsid w:val="001E3EBF"/>
    <w:rsid w:val="001E66FB"/>
    <w:rsid w:val="001F763D"/>
    <w:rsid w:val="00200601"/>
    <w:rsid w:val="002026F6"/>
    <w:rsid w:val="00220242"/>
    <w:rsid w:val="00251D6E"/>
    <w:rsid w:val="0025787C"/>
    <w:rsid w:val="0027109A"/>
    <w:rsid w:val="00272178"/>
    <w:rsid w:val="002A14D6"/>
    <w:rsid w:val="002B60EF"/>
    <w:rsid w:val="002C188E"/>
    <w:rsid w:val="002C775A"/>
    <w:rsid w:val="002D271E"/>
    <w:rsid w:val="002E2C45"/>
    <w:rsid w:val="00300A73"/>
    <w:rsid w:val="00311FFC"/>
    <w:rsid w:val="003175E3"/>
    <w:rsid w:val="00320ACF"/>
    <w:rsid w:val="003237A7"/>
    <w:rsid w:val="003537B1"/>
    <w:rsid w:val="00357B6B"/>
    <w:rsid w:val="00371652"/>
    <w:rsid w:val="0037375D"/>
    <w:rsid w:val="00387B41"/>
    <w:rsid w:val="0039345E"/>
    <w:rsid w:val="00396CA9"/>
    <w:rsid w:val="003A367C"/>
    <w:rsid w:val="003B2AC6"/>
    <w:rsid w:val="003C123F"/>
    <w:rsid w:val="003D64A2"/>
    <w:rsid w:val="003F19E9"/>
    <w:rsid w:val="003F1C7A"/>
    <w:rsid w:val="003F3D74"/>
    <w:rsid w:val="003F7CE3"/>
    <w:rsid w:val="00405517"/>
    <w:rsid w:val="0040643A"/>
    <w:rsid w:val="0041133B"/>
    <w:rsid w:val="00411D4F"/>
    <w:rsid w:val="004124D2"/>
    <w:rsid w:val="00425569"/>
    <w:rsid w:val="00426AAF"/>
    <w:rsid w:val="0045463A"/>
    <w:rsid w:val="0045686A"/>
    <w:rsid w:val="004C0090"/>
    <w:rsid w:val="004C23E4"/>
    <w:rsid w:val="004D2B22"/>
    <w:rsid w:val="004D5F5F"/>
    <w:rsid w:val="004E329F"/>
    <w:rsid w:val="005008C9"/>
    <w:rsid w:val="005024EF"/>
    <w:rsid w:val="005038A1"/>
    <w:rsid w:val="00503970"/>
    <w:rsid w:val="00506BC4"/>
    <w:rsid w:val="00510492"/>
    <w:rsid w:val="00512A2C"/>
    <w:rsid w:val="005239B0"/>
    <w:rsid w:val="00525D6B"/>
    <w:rsid w:val="00531858"/>
    <w:rsid w:val="00544A4B"/>
    <w:rsid w:val="00557CF9"/>
    <w:rsid w:val="00580F71"/>
    <w:rsid w:val="00591F3C"/>
    <w:rsid w:val="005A42CE"/>
    <w:rsid w:val="005B18CE"/>
    <w:rsid w:val="005C76B9"/>
    <w:rsid w:val="005E13F2"/>
    <w:rsid w:val="005E63A4"/>
    <w:rsid w:val="005F043E"/>
    <w:rsid w:val="00625964"/>
    <w:rsid w:val="00634C3A"/>
    <w:rsid w:val="0064010A"/>
    <w:rsid w:val="006467BF"/>
    <w:rsid w:val="006624C5"/>
    <w:rsid w:val="00680CB6"/>
    <w:rsid w:val="00681C34"/>
    <w:rsid w:val="00691431"/>
    <w:rsid w:val="00694172"/>
    <w:rsid w:val="006B25F1"/>
    <w:rsid w:val="006B622B"/>
    <w:rsid w:val="006C7EDF"/>
    <w:rsid w:val="006F74DC"/>
    <w:rsid w:val="007054B3"/>
    <w:rsid w:val="00711497"/>
    <w:rsid w:val="0072133A"/>
    <w:rsid w:val="007303D0"/>
    <w:rsid w:val="00744F5B"/>
    <w:rsid w:val="007450C5"/>
    <w:rsid w:val="0075558D"/>
    <w:rsid w:val="007847E9"/>
    <w:rsid w:val="007849A3"/>
    <w:rsid w:val="007C0E10"/>
    <w:rsid w:val="007C6273"/>
    <w:rsid w:val="007D2536"/>
    <w:rsid w:val="007F33F4"/>
    <w:rsid w:val="007F702B"/>
    <w:rsid w:val="0080435E"/>
    <w:rsid w:val="008235F5"/>
    <w:rsid w:val="008241B9"/>
    <w:rsid w:val="00846104"/>
    <w:rsid w:val="008736DD"/>
    <w:rsid w:val="00873CE5"/>
    <w:rsid w:val="0089618E"/>
    <w:rsid w:val="008A206B"/>
    <w:rsid w:val="008A35AF"/>
    <w:rsid w:val="008A6000"/>
    <w:rsid w:val="008B4B35"/>
    <w:rsid w:val="0091479F"/>
    <w:rsid w:val="009317B1"/>
    <w:rsid w:val="00950CAA"/>
    <w:rsid w:val="00991AF3"/>
    <w:rsid w:val="00996D0B"/>
    <w:rsid w:val="009A2910"/>
    <w:rsid w:val="009C22C3"/>
    <w:rsid w:val="009C393C"/>
    <w:rsid w:val="009C75A4"/>
    <w:rsid w:val="009D48D2"/>
    <w:rsid w:val="009E12B7"/>
    <w:rsid w:val="009F2A5A"/>
    <w:rsid w:val="009F6C26"/>
    <w:rsid w:val="00A05C54"/>
    <w:rsid w:val="00A10F85"/>
    <w:rsid w:val="00A37A38"/>
    <w:rsid w:val="00A633B9"/>
    <w:rsid w:val="00A81DB0"/>
    <w:rsid w:val="00A94960"/>
    <w:rsid w:val="00AA071E"/>
    <w:rsid w:val="00AB4101"/>
    <w:rsid w:val="00AE3684"/>
    <w:rsid w:val="00AF019C"/>
    <w:rsid w:val="00AF0471"/>
    <w:rsid w:val="00B0100A"/>
    <w:rsid w:val="00B01208"/>
    <w:rsid w:val="00B02362"/>
    <w:rsid w:val="00B13F96"/>
    <w:rsid w:val="00B3297B"/>
    <w:rsid w:val="00B4446E"/>
    <w:rsid w:val="00B44774"/>
    <w:rsid w:val="00B531D6"/>
    <w:rsid w:val="00B61391"/>
    <w:rsid w:val="00B7497E"/>
    <w:rsid w:val="00B96CBB"/>
    <w:rsid w:val="00BB4080"/>
    <w:rsid w:val="00BC5B69"/>
    <w:rsid w:val="00BC5CAD"/>
    <w:rsid w:val="00BD5EB4"/>
    <w:rsid w:val="00BD6D69"/>
    <w:rsid w:val="00BD7CC6"/>
    <w:rsid w:val="00BE2B84"/>
    <w:rsid w:val="00C07B92"/>
    <w:rsid w:val="00C23AAF"/>
    <w:rsid w:val="00C6408E"/>
    <w:rsid w:val="00CC405D"/>
    <w:rsid w:val="00CE01F4"/>
    <w:rsid w:val="00CE0950"/>
    <w:rsid w:val="00CE5AA2"/>
    <w:rsid w:val="00CF4147"/>
    <w:rsid w:val="00D053DF"/>
    <w:rsid w:val="00D07F39"/>
    <w:rsid w:val="00D13DC3"/>
    <w:rsid w:val="00D17DA5"/>
    <w:rsid w:val="00D17DF6"/>
    <w:rsid w:val="00D258F2"/>
    <w:rsid w:val="00D2700D"/>
    <w:rsid w:val="00D277E9"/>
    <w:rsid w:val="00D35848"/>
    <w:rsid w:val="00D40B3D"/>
    <w:rsid w:val="00D41947"/>
    <w:rsid w:val="00D4543F"/>
    <w:rsid w:val="00D4599B"/>
    <w:rsid w:val="00D82D9C"/>
    <w:rsid w:val="00D90299"/>
    <w:rsid w:val="00D924A2"/>
    <w:rsid w:val="00DA5205"/>
    <w:rsid w:val="00DB2531"/>
    <w:rsid w:val="00DB7F84"/>
    <w:rsid w:val="00DD7B53"/>
    <w:rsid w:val="00E21DFE"/>
    <w:rsid w:val="00E26798"/>
    <w:rsid w:val="00E31798"/>
    <w:rsid w:val="00E35437"/>
    <w:rsid w:val="00E57146"/>
    <w:rsid w:val="00E605F4"/>
    <w:rsid w:val="00E6774A"/>
    <w:rsid w:val="00E67792"/>
    <w:rsid w:val="00E761CC"/>
    <w:rsid w:val="00E86D0C"/>
    <w:rsid w:val="00E92BA7"/>
    <w:rsid w:val="00E93143"/>
    <w:rsid w:val="00E93C86"/>
    <w:rsid w:val="00EB3A16"/>
    <w:rsid w:val="00ED6E8B"/>
    <w:rsid w:val="00EF0FB5"/>
    <w:rsid w:val="00F06FF5"/>
    <w:rsid w:val="00F25FC8"/>
    <w:rsid w:val="00F51450"/>
    <w:rsid w:val="00F73A47"/>
    <w:rsid w:val="00F74211"/>
    <w:rsid w:val="00F7508E"/>
    <w:rsid w:val="00F757E6"/>
    <w:rsid w:val="00F762BB"/>
    <w:rsid w:val="00F776E6"/>
    <w:rsid w:val="00F77DB9"/>
    <w:rsid w:val="00F865F8"/>
    <w:rsid w:val="00FA2523"/>
    <w:rsid w:val="00FA655F"/>
    <w:rsid w:val="00FD0796"/>
    <w:rsid w:val="00FE569C"/>
    <w:rsid w:val="00FF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2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unhideWhenUsed/>
    <w:rsid w:val="00DB2531"/>
    <w:rPr>
      <w:vertAlign w:val="superscript"/>
    </w:rPr>
  </w:style>
  <w:style w:type="character" w:styleId="CommentReference">
    <w:name w:val="annotation reference"/>
    <w:basedOn w:val="DefaultParagraphFont"/>
    <w:uiPriority w:val="99"/>
    <w:semiHidden/>
    <w:unhideWhenUsed/>
    <w:rsid w:val="00D13DC3"/>
    <w:rPr>
      <w:sz w:val="16"/>
      <w:szCs w:val="16"/>
    </w:rPr>
  </w:style>
  <w:style w:type="paragraph" w:styleId="CommentText">
    <w:name w:val="annotation text"/>
    <w:basedOn w:val="Normal"/>
    <w:link w:val="CommentTextChar"/>
    <w:uiPriority w:val="99"/>
    <w:semiHidden/>
    <w:unhideWhenUsed/>
    <w:rsid w:val="00D13DC3"/>
    <w:rPr>
      <w:sz w:val="20"/>
      <w:szCs w:val="20"/>
    </w:rPr>
  </w:style>
  <w:style w:type="character" w:customStyle="1" w:styleId="CommentTextChar">
    <w:name w:val="Comment Text Char"/>
    <w:basedOn w:val="DefaultParagraphFont"/>
    <w:link w:val="CommentText"/>
    <w:uiPriority w:val="99"/>
    <w:semiHidden/>
    <w:rsid w:val="00D13DC3"/>
  </w:style>
  <w:style w:type="paragraph" w:styleId="CommentSubject">
    <w:name w:val="annotation subject"/>
    <w:basedOn w:val="CommentText"/>
    <w:next w:val="CommentText"/>
    <w:link w:val="CommentSubjectChar"/>
    <w:uiPriority w:val="99"/>
    <w:semiHidden/>
    <w:unhideWhenUsed/>
    <w:rsid w:val="00D13DC3"/>
    <w:rPr>
      <w:b/>
      <w:bCs/>
    </w:rPr>
  </w:style>
  <w:style w:type="character" w:customStyle="1" w:styleId="CommentSubjectChar">
    <w:name w:val="Comment Subject Char"/>
    <w:basedOn w:val="CommentTextChar"/>
    <w:link w:val="CommentSubject"/>
    <w:uiPriority w:val="99"/>
    <w:semiHidden/>
    <w:rsid w:val="00D13DC3"/>
    <w:rPr>
      <w:b/>
      <w:bCs/>
    </w:rPr>
  </w:style>
  <w:style w:type="paragraph" w:styleId="NoSpacing">
    <w:name w:val="No Spacing"/>
    <w:uiPriority w:val="1"/>
    <w:qFormat/>
    <w:rsid w:val="002721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unhideWhenUsed/>
    <w:rsid w:val="00DB2531"/>
    <w:rPr>
      <w:vertAlign w:val="superscript"/>
    </w:rPr>
  </w:style>
  <w:style w:type="character" w:styleId="CommentReference">
    <w:name w:val="annotation reference"/>
    <w:basedOn w:val="DefaultParagraphFont"/>
    <w:uiPriority w:val="99"/>
    <w:semiHidden/>
    <w:unhideWhenUsed/>
    <w:rsid w:val="00D13DC3"/>
    <w:rPr>
      <w:sz w:val="16"/>
      <w:szCs w:val="16"/>
    </w:rPr>
  </w:style>
  <w:style w:type="paragraph" w:styleId="CommentText">
    <w:name w:val="annotation text"/>
    <w:basedOn w:val="Normal"/>
    <w:link w:val="CommentTextChar"/>
    <w:uiPriority w:val="99"/>
    <w:semiHidden/>
    <w:unhideWhenUsed/>
    <w:rsid w:val="00D13DC3"/>
    <w:rPr>
      <w:sz w:val="20"/>
      <w:szCs w:val="20"/>
    </w:rPr>
  </w:style>
  <w:style w:type="character" w:customStyle="1" w:styleId="CommentTextChar">
    <w:name w:val="Comment Text Char"/>
    <w:basedOn w:val="DefaultParagraphFont"/>
    <w:link w:val="CommentText"/>
    <w:uiPriority w:val="99"/>
    <w:semiHidden/>
    <w:rsid w:val="00D13DC3"/>
  </w:style>
  <w:style w:type="paragraph" w:styleId="CommentSubject">
    <w:name w:val="annotation subject"/>
    <w:basedOn w:val="CommentText"/>
    <w:next w:val="CommentText"/>
    <w:link w:val="CommentSubjectChar"/>
    <w:uiPriority w:val="99"/>
    <w:semiHidden/>
    <w:unhideWhenUsed/>
    <w:rsid w:val="00D13DC3"/>
    <w:rPr>
      <w:b/>
      <w:bCs/>
    </w:rPr>
  </w:style>
  <w:style w:type="character" w:customStyle="1" w:styleId="CommentSubjectChar">
    <w:name w:val="Comment Subject Char"/>
    <w:basedOn w:val="CommentTextChar"/>
    <w:link w:val="CommentSubject"/>
    <w:uiPriority w:val="99"/>
    <w:semiHidden/>
    <w:rsid w:val="00D13DC3"/>
    <w:rPr>
      <w:b/>
      <w:bCs/>
    </w:rPr>
  </w:style>
  <w:style w:type="paragraph" w:styleId="NoSpacing">
    <w:name w:val="No Spacing"/>
    <w:uiPriority w:val="1"/>
    <w:qFormat/>
    <w:rsid w:val="002721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2C819-D828-4D3B-A4A9-304FB818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2017-12-12T15:45:00Z</cp:lastPrinted>
  <dcterms:created xsi:type="dcterms:W3CDTF">2019-02-21T15:42:00Z</dcterms:created>
  <dcterms:modified xsi:type="dcterms:W3CDTF">2019-02-21T15:42:00Z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