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79" w:rsidRDefault="00C13462" w14:paraId="4DBEB5E2" w14:textId="77777777">
      <w:pPr>
        <w:spacing w:after="21" w:line="259" w:lineRule="auto"/>
        <w:ind w:left="43" w:firstLine="0"/>
      </w:pPr>
      <w:r>
        <w:rPr>
          <w:rFonts w:ascii="Corbel" w:hAnsi="Corbel" w:eastAsia="Corbel" w:cs="Corbel"/>
          <w:color w:val="1F497D"/>
        </w:rPr>
        <w:t xml:space="preserve"> </w:t>
      </w:r>
    </w:p>
    <w:p w:rsidR="007C6079" w:rsidRDefault="00C13462" w14:paraId="28546F80" w14:textId="77777777">
      <w:pPr>
        <w:spacing w:after="14" w:line="259" w:lineRule="auto"/>
        <w:ind w:left="43" w:firstLine="0"/>
      </w:pPr>
      <w:r>
        <w:rPr>
          <w:b/>
        </w:rPr>
        <w:t xml:space="preserve"> </w:t>
      </w:r>
    </w:p>
    <w:p w:rsidR="007C6079" w:rsidRDefault="00C13462" w14:paraId="4A465784" w14:textId="77777777">
      <w:pPr>
        <w:spacing w:after="16" w:line="259" w:lineRule="auto"/>
        <w:ind w:left="97" w:firstLine="0"/>
        <w:jc w:val="center"/>
      </w:pPr>
      <w:r>
        <w:rPr>
          <w:b/>
        </w:rPr>
        <w:t xml:space="preserve"> </w:t>
      </w:r>
    </w:p>
    <w:p w:rsidR="007C6079" w:rsidRDefault="00C13462" w14:paraId="079850E0" w14:textId="77777777">
      <w:pPr>
        <w:spacing w:after="66" w:line="259" w:lineRule="auto"/>
        <w:ind w:left="97" w:firstLine="0"/>
        <w:jc w:val="center"/>
      </w:pPr>
      <w:r>
        <w:rPr>
          <w:b/>
        </w:rPr>
        <w:t xml:space="preserve"> </w:t>
      </w:r>
    </w:p>
    <w:p w:rsidR="007C6079" w:rsidRDefault="00C13462" w14:paraId="796366C1" w14:textId="77777777">
      <w:pPr>
        <w:spacing w:after="21" w:line="259" w:lineRule="auto"/>
        <w:ind w:left="110" w:firstLine="0"/>
        <w:jc w:val="center"/>
      </w:pPr>
      <w:r>
        <w:rPr>
          <w:color w:val="0033CC"/>
          <w:sz w:val="28"/>
        </w:rPr>
        <w:t xml:space="preserve"> </w:t>
      </w:r>
    </w:p>
    <w:p w:rsidR="007C6079" w:rsidRDefault="00C13462" w14:paraId="756A01F5" w14:textId="77777777">
      <w:pPr>
        <w:spacing w:after="60" w:line="259" w:lineRule="auto"/>
        <w:ind w:left="110" w:firstLine="0"/>
        <w:jc w:val="center"/>
      </w:pPr>
      <w:r>
        <w:rPr>
          <w:color w:val="0033CC"/>
          <w:sz w:val="28"/>
        </w:rPr>
        <w:t xml:space="preserve"> </w:t>
      </w:r>
    </w:p>
    <w:p w:rsidR="007C6079" w:rsidRDefault="00C13462" w14:paraId="7ED9F9FA" w14:textId="77777777">
      <w:pPr>
        <w:spacing w:after="25" w:line="259" w:lineRule="auto"/>
        <w:ind w:left="118" w:firstLine="0"/>
        <w:jc w:val="center"/>
      </w:pPr>
      <w:r>
        <w:rPr>
          <w:sz w:val="32"/>
        </w:rPr>
        <w:t xml:space="preserve"> </w:t>
      </w:r>
    </w:p>
    <w:p w:rsidR="007C6079" w:rsidRDefault="00C13462" w14:paraId="0B57F445" w14:textId="77777777">
      <w:pPr>
        <w:spacing w:after="102" w:line="259" w:lineRule="auto"/>
        <w:ind w:left="118" w:firstLine="0"/>
        <w:jc w:val="center"/>
      </w:pPr>
      <w:r>
        <w:rPr>
          <w:sz w:val="32"/>
        </w:rPr>
        <w:t xml:space="preserve"> </w:t>
      </w:r>
    </w:p>
    <w:p w:rsidR="007C6079" w:rsidRDefault="009C244B" w14:paraId="4842A5B3" w14:textId="77777777">
      <w:pPr>
        <w:spacing w:after="0" w:line="275" w:lineRule="auto"/>
        <w:ind w:left="0" w:firstLine="0"/>
        <w:jc w:val="center"/>
      </w:pPr>
      <w:r>
        <w:rPr>
          <w:b/>
          <w:sz w:val="40"/>
        </w:rPr>
        <w:t>Maximizing the Promise of Health Information Technology through the Promotion of Interoperability: Value-Based Care</w:t>
      </w:r>
    </w:p>
    <w:p w:rsidR="007C6079" w:rsidRDefault="00C13462" w14:paraId="3FDBAB6E" w14:textId="77777777">
      <w:pPr>
        <w:spacing w:after="11" w:line="259" w:lineRule="auto"/>
        <w:jc w:val="center"/>
      </w:pPr>
      <w:r>
        <w:t xml:space="preserve">ASPE Generic Information Collection Request </w:t>
      </w:r>
    </w:p>
    <w:p w:rsidR="007C6079" w:rsidP="00773911" w:rsidRDefault="00773911" w14:paraId="694C67E9" w14:textId="68B8211B">
      <w:pPr>
        <w:spacing w:after="16" w:line="259" w:lineRule="auto"/>
        <w:ind w:left="43" w:firstLine="0"/>
        <w:jc w:val="center"/>
      </w:pPr>
      <w:r w:rsidRPr="00D13F36">
        <w:t xml:space="preserve">OMB No. </w:t>
      </w:r>
      <w:r w:rsidRPr="00D13F36" w:rsidR="00D13F36">
        <w:t>0990-0421</w:t>
      </w:r>
    </w:p>
    <w:p w:rsidR="007C6079" w:rsidRDefault="00C13462" w14:paraId="333B4464" w14:textId="77777777">
      <w:pPr>
        <w:spacing w:after="14" w:line="259" w:lineRule="auto"/>
        <w:ind w:left="43" w:firstLine="0"/>
      </w:pPr>
      <w:r>
        <w:rPr>
          <w:b/>
        </w:rPr>
        <w:t xml:space="preserve"> </w:t>
      </w:r>
    </w:p>
    <w:p w:rsidR="007C6079" w:rsidRDefault="00C13462" w14:paraId="03BB75A4" w14:textId="77777777">
      <w:pPr>
        <w:spacing w:after="16" w:line="259" w:lineRule="auto"/>
        <w:ind w:left="43" w:firstLine="0"/>
      </w:pPr>
      <w:r>
        <w:rPr>
          <w:b/>
        </w:rPr>
        <w:t xml:space="preserve"> </w:t>
      </w:r>
    </w:p>
    <w:p w:rsidR="007C6079" w:rsidRDefault="00C13462" w14:paraId="499CC8BA" w14:textId="77777777">
      <w:pPr>
        <w:spacing w:after="107" w:line="259" w:lineRule="auto"/>
        <w:ind w:left="43" w:firstLine="0"/>
      </w:pPr>
      <w:r>
        <w:rPr>
          <w:b/>
        </w:rPr>
        <w:t xml:space="preserve"> </w:t>
      </w:r>
    </w:p>
    <w:p w:rsidR="007C6079" w:rsidRDefault="00C13462" w14:paraId="1ECD7199" w14:textId="77777777">
      <w:pPr>
        <w:pStyle w:val="Heading1"/>
      </w:pPr>
      <w:r>
        <w:t>Supporting Statement – Section A</w:t>
      </w:r>
      <w:r>
        <w:rPr>
          <w:b w:val="0"/>
        </w:rPr>
        <w:t xml:space="preserve"> </w:t>
      </w:r>
    </w:p>
    <w:p w:rsidR="007C6079" w:rsidRDefault="00C13462" w14:paraId="4A8BAEE2" w14:textId="77777777">
      <w:pPr>
        <w:spacing w:after="16" w:line="259" w:lineRule="auto"/>
        <w:ind w:left="43" w:firstLine="0"/>
      </w:pPr>
      <w:r>
        <w:rPr>
          <w:b/>
        </w:rPr>
        <w:t xml:space="preserve"> </w:t>
      </w:r>
    </w:p>
    <w:p w:rsidR="007C6079" w:rsidRDefault="00C13462" w14:paraId="6BC0E5B2" w14:textId="77777777">
      <w:pPr>
        <w:spacing w:after="14" w:line="259" w:lineRule="auto"/>
        <w:ind w:left="43" w:firstLine="0"/>
      </w:pPr>
      <w:r>
        <w:rPr>
          <w:b/>
        </w:rPr>
        <w:t xml:space="preserve"> </w:t>
      </w:r>
    </w:p>
    <w:p w:rsidR="007C6079" w:rsidRDefault="00C13462" w14:paraId="6238D672" w14:textId="77777777">
      <w:pPr>
        <w:spacing w:after="16" w:line="259" w:lineRule="auto"/>
        <w:ind w:left="43" w:firstLine="0"/>
      </w:pPr>
      <w:r>
        <w:rPr>
          <w:b/>
        </w:rPr>
        <w:t xml:space="preserve"> </w:t>
      </w:r>
    </w:p>
    <w:p w:rsidR="007C6079" w:rsidRDefault="00C13462" w14:paraId="3987CC20" w14:textId="77777777">
      <w:pPr>
        <w:spacing w:after="16" w:line="259" w:lineRule="auto"/>
        <w:ind w:left="43" w:firstLine="0"/>
      </w:pPr>
      <w:r>
        <w:rPr>
          <w:b/>
        </w:rPr>
        <w:t xml:space="preserve"> </w:t>
      </w:r>
    </w:p>
    <w:p w:rsidR="007C6079" w:rsidRDefault="00C13462" w14:paraId="29AEB301" w14:textId="77777777">
      <w:pPr>
        <w:spacing w:after="14" w:line="259" w:lineRule="auto"/>
        <w:ind w:left="43" w:firstLine="0"/>
      </w:pPr>
      <w:r>
        <w:rPr>
          <w:b/>
        </w:rPr>
        <w:t xml:space="preserve"> </w:t>
      </w:r>
    </w:p>
    <w:p w:rsidR="007C6079" w:rsidRDefault="00C13462" w14:paraId="2E15FCDD" w14:textId="77777777">
      <w:pPr>
        <w:spacing w:after="16" w:line="259" w:lineRule="auto"/>
        <w:ind w:left="43" w:firstLine="0"/>
      </w:pPr>
      <w:r>
        <w:rPr>
          <w:b/>
        </w:rPr>
        <w:lastRenderedPageBreak/>
        <w:t xml:space="preserve"> </w:t>
      </w:r>
    </w:p>
    <w:p w:rsidR="007C6079" w:rsidRDefault="00C13462" w14:paraId="1C927969" w14:textId="37E469BE">
      <w:pPr>
        <w:spacing w:after="14" w:line="259" w:lineRule="auto"/>
        <w:ind w:left="50" w:firstLine="0"/>
        <w:jc w:val="center"/>
      </w:pPr>
      <w:r>
        <w:rPr>
          <w:b/>
        </w:rPr>
        <w:t>Submitted:</w:t>
      </w:r>
      <w:r>
        <w:t xml:space="preserve"> </w:t>
      </w:r>
      <w:r w:rsidR="00D13F36">
        <w:t>June 11, 2020</w:t>
      </w:r>
    </w:p>
    <w:p w:rsidR="007C6079" w:rsidRDefault="00C13462" w14:paraId="3A4883CB" w14:textId="77777777">
      <w:pPr>
        <w:spacing w:after="16" w:line="259" w:lineRule="auto"/>
        <w:ind w:left="43" w:firstLine="0"/>
      </w:pPr>
      <w:r>
        <w:rPr>
          <w:b/>
        </w:rPr>
        <w:t xml:space="preserve"> </w:t>
      </w:r>
    </w:p>
    <w:p w:rsidR="007C6079" w:rsidRDefault="00C13462" w14:paraId="0AF4C3A3" w14:textId="77777777">
      <w:pPr>
        <w:spacing w:after="16" w:line="259" w:lineRule="auto"/>
        <w:ind w:left="43" w:firstLine="0"/>
      </w:pPr>
      <w:r>
        <w:rPr>
          <w:b/>
        </w:rPr>
        <w:t xml:space="preserve"> </w:t>
      </w:r>
    </w:p>
    <w:p w:rsidR="007C6079" w:rsidRDefault="00C13462" w14:paraId="6B02033A" w14:textId="77777777">
      <w:pPr>
        <w:spacing w:after="14" w:line="259" w:lineRule="auto"/>
        <w:ind w:left="43" w:firstLine="0"/>
      </w:pPr>
      <w:r>
        <w:rPr>
          <w:b/>
        </w:rPr>
        <w:t xml:space="preserve"> </w:t>
      </w:r>
    </w:p>
    <w:p w:rsidR="007C6079" w:rsidRDefault="00C13462" w14:paraId="4742BF0E" w14:textId="77777777">
      <w:pPr>
        <w:spacing w:after="16" w:line="259" w:lineRule="auto"/>
        <w:ind w:left="43" w:firstLine="0"/>
      </w:pPr>
      <w:r>
        <w:rPr>
          <w:b/>
        </w:rPr>
        <w:t xml:space="preserve"> </w:t>
      </w:r>
    </w:p>
    <w:p w:rsidR="007C6079" w:rsidRDefault="00C13462" w14:paraId="66A86702" w14:textId="77777777">
      <w:pPr>
        <w:spacing w:after="14" w:line="259" w:lineRule="auto"/>
        <w:ind w:left="43" w:firstLine="0"/>
      </w:pPr>
      <w:r>
        <w:rPr>
          <w:b/>
        </w:rPr>
        <w:t xml:space="preserve"> </w:t>
      </w:r>
    </w:p>
    <w:p w:rsidR="007C6079" w:rsidRDefault="00C13462" w14:paraId="65849948" w14:textId="77777777">
      <w:pPr>
        <w:spacing w:after="25" w:line="259" w:lineRule="auto"/>
        <w:ind w:left="43" w:firstLine="0"/>
      </w:pPr>
      <w:r>
        <w:rPr>
          <w:b/>
        </w:rPr>
        <w:t xml:space="preserve"> </w:t>
      </w:r>
    </w:p>
    <w:p w:rsidR="007C6079" w:rsidRDefault="00D13F36" w14:paraId="2AF94C07" w14:textId="2EEB9FD2">
      <w:pPr>
        <w:tabs>
          <w:tab w:val="center" w:pos="3644"/>
        </w:tabs>
        <w:spacing w:after="12" w:line="259" w:lineRule="auto"/>
        <w:ind w:left="0" w:firstLine="0"/>
      </w:pPr>
      <w:r>
        <w:rPr>
          <w:b/>
          <w:u w:val="single" w:color="000000"/>
        </w:rPr>
        <w:t>Program Official: Amanda Cash</w:t>
      </w:r>
      <w:r w:rsidR="00C13462">
        <w:rPr>
          <w:rFonts w:ascii="Calibri" w:hAnsi="Calibri" w:eastAsia="Calibri" w:cs="Calibri"/>
        </w:rPr>
        <w:tab/>
        <w:t xml:space="preserve"> </w:t>
      </w:r>
    </w:p>
    <w:p w:rsidR="007C6079" w:rsidRDefault="00C13462" w14:paraId="38E67F76" w14:textId="77777777">
      <w:pPr>
        <w:ind w:left="53"/>
      </w:pPr>
      <w:r>
        <w:t xml:space="preserve">U.S. Department of Health and Human Services </w:t>
      </w:r>
    </w:p>
    <w:p w:rsidR="007C6079" w:rsidRDefault="00C13462" w14:paraId="7DB4A050" w14:textId="77777777">
      <w:pPr>
        <w:ind w:left="53"/>
      </w:pPr>
      <w:r>
        <w:t xml:space="preserve">Office of the Assistant Secretary for Planning and Evaluation </w:t>
      </w:r>
    </w:p>
    <w:p w:rsidR="00D13F36" w:rsidRDefault="00C13462" w14:paraId="3B5CB630" w14:textId="77777777">
      <w:pPr>
        <w:ind w:left="53"/>
      </w:pPr>
      <w:r>
        <w:t>200 Independence Avenue, SW, Washington, D.C. 20201</w:t>
      </w:r>
    </w:p>
    <w:p w:rsidR="00D13F36" w:rsidRDefault="00D13F36" w14:paraId="4C4D5BFC" w14:textId="77777777">
      <w:pPr>
        <w:ind w:left="53"/>
      </w:pPr>
      <w:r>
        <w:t>202.730.3114</w:t>
      </w:r>
    </w:p>
    <w:p w:rsidR="007C6079" w:rsidRDefault="00D13F36" w14:paraId="15772416" w14:textId="5123F819">
      <w:pPr>
        <w:ind w:left="53"/>
      </w:pPr>
      <w:r>
        <w:t>Amanda.cash@hhs.gov</w:t>
      </w:r>
      <w:r w:rsidR="00C13462">
        <w:t xml:space="preserve"> </w:t>
      </w:r>
    </w:p>
    <w:p w:rsidR="007C6079" w:rsidRDefault="007C6079" w14:paraId="1F9EBE46" w14:textId="34AC3D7F">
      <w:pPr>
        <w:spacing w:after="16" w:line="259" w:lineRule="auto"/>
        <w:ind w:left="43" w:firstLine="0"/>
      </w:pPr>
    </w:p>
    <w:p w:rsidR="007C6079" w:rsidRDefault="00C13462" w14:paraId="27F6540E" w14:textId="77777777">
      <w:pPr>
        <w:spacing w:after="66" w:line="259" w:lineRule="auto"/>
        <w:ind w:left="43" w:firstLine="0"/>
      </w:pPr>
      <w:r>
        <w:t xml:space="preserve"> </w:t>
      </w:r>
    </w:p>
    <w:p w:rsidR="004F34E7" w:rsidRDefault="004F34E7" w14:paraId="300361A6" w14:textId="77777777">
      <w:pPr>
        <w:spacing w:after="66" w:line="259" w:lineRule="auto"/>
        <w:ind w:left="43" w:firstLine="0"/>
      </w:pPr>
    </w:p>
    <w:p w:rsidR="007C6079" w:rsidRDefault="00C13462" w14:paraId="0CC5D880" w14:textId="77777777">
      <w:pPr>
        <w:pStyle w:val="Heading2"/>
        <w:ind w:left="-5"/>
      </w:pPr>
      <w:r>
        <w:t xml:space="preserve">Section A – Justification </w:t>
      </w:r>
    </w:p>
    <w:p w:rsidR="007C6079" w:rsidRDefault="00C13462" w14:paraId="1D0F6D03" w14:textId="77777777">
      <w:pPr>
        <w:spacing w:after="44" w:line="259" w:lineRule="auto"/>
        <w:ind w:left="43" w:firstLine="0"/>
      </w:pPr>
      <w:r>
        <w:rPr>
          <w:b/>
        </w:rPr>
        <w:t xml:space="preserve"> </w:t>
      </w:r>
    </w:p>
    <w:p w:rsidR="007C6079" w:rsidRDefault="00C13462" w14:paraId="73D5BCA4" w14:textId="77777777">
      <w:pPr>
        <w:spacing w:after="8" w:line="267" w:lineRule="auto"/>
        <w:ind w:left="489"/>
      </w:pPr>
      <w:r>
        <w:rPr>
          <w:b/>
        </w:rPr>
        <w:t>1.</w:t>
      </w:r>
      <w:r>
        <w:rPr>
          <w:rFonts w:ascii="Arial" w:hAnsi="Arial" w:eastAsia="Arial" w:cs="Arial"/>
          <w:b/>
        </w:rPr>
        <w:t xml:space="preserve"> </w:t>
      </w:r>
      <w:r>
        <w:rPr>
          <w:b/>
        </w:rPr>
        <w:t xml:space="preserve">Circumstances Making the Collection of Information Necessary </w:t>
      </w:r>
    </w:p>
    <w:p w:rsidR="006B5174" w:rsidRDefault="006B5174" w14:paraId="69B2D464" w14:textId="2F40CE5B">
      <w:pPr>
        <w:spacing w:after="14" w:line="259" w:lineRule="auto"/>
        <w:ind w:left="763" w:firstLine="0"/>
        <w:rPr>
          <w:b/>
        </w:rPr>
      </w:pPr>
      <w:r>
        <w:rPr>
          <w:b/>
        </w:rPr>
        <w:t xml:space="preserve">Background </w:t>
      </w:r>
    </w:p>
    <w:p w:rsidRPr="00F84088" w:rsidR="00B3001D" w:rsidP="006B5174" w:rsidRDefault="00B3001D" w14:paraId="4322ABE2" w14:textId="77777777">
      <w:pPr>
        <w:shd w:val="clear" w:color="auto" w:fill="FFFFFF"/>
        <w:spacing w:after="0" w:line="240" w:lineRule="auto"/>
        <w:ind w:left="720" w:firstLine="0"/>
        <w:rPr>
          <w:b/>
        </w:rPr>
      </w:pPr>
    </w:p>
    <w:p w:rsidRPr="00F84088" w:rsidR="00B3001D" w:rsidP="006B5174" w:rsidRDefault="00B3001D" w14:paraId="74C3058C" w14:textId="0B0AD8C8">
      <w:pPr>
        <w:shd w:val="clear" w:color="auto" w:fill="FFFFFF"/>
        <w:spacing w:after="0" w:line="240" w:lineRule="auto"/>
        <w:ind w:left="720" w:firstLine="0"/>
      </w:pPr>
      <w:r w:rsidRPr="00F84088">
        <w:t>In a</w:t>
      </w:r>
      <w:r w:rsidRPr="00F84088" w:rsidR="00DF2785">
        <w:t>n</w:t>
      </w:r>
      <w:r w:rsidRPr="00F84088">
        <w:t xml:space="preserve"> effort to reform health care, public and private payers are </w:t>
      </w:r>
      <w:r w:rsidRPr="00F84088" w:rsidR="00DF2785">
        <w:t>employing</w:t>
      </w:r>
      <w:r w:rsidRPr="00F84088" w:rsidR="00F84088">
        <w:t xml:space="preserve"> value-based care</w:t>
      </w:r>
      <w:r w:rsidRPr="00F84088" w:rsidR="00DF2785">
        <w:t xml:space="preserve"> initiatives</w:t>
      </w:r>
      <w:r w:rsidRPr="00F84088" w:rsidR="00F84088">
        <w:t xml:space="preserve">, which </w:t>
      </w:r>
      <w:r w:rsidRPr="00F84088" w:rsidR="00DF2785">
        <w:t>seek to deliver higher quality and lower cost care</w:t>
      </w:r>
      <w:r w:rsidRPr="00F84088" w:rsidR="00F84088">
        <w:t>.</w:t>
      </w:r>
      <w:r w:rsidRPr="00F84088" w:rsidR="00DF2785">
        <w:t xml:space="preserve"> For health systems to be successful in value-based payment models that hold them accountable for the health of the population they serve, providers </w:t>
      </w:r>
      <w:r w:rsidRPr="00F84088" w:rsidR="00DF2785">
        <w:lastRenderedPageBreak/>
        <w:t>must be able to engage in the interoperability of electronic health information systems to monitor their patients’ patterns of care. This is particularly relevant when coordinating care for complex patients who frequently use the health care system across multiple settings.</w:t>
      </w:r>
    </w:p>
    <w:p w:rsidRPr="00F84088" w:rsidR="00DF2785" w:rsidP="006B5174" w:rsidRDefault="00DF2785" w14:paraId="6EF0FB6D" w14:textId="3AAE4E2A">
      <w:pPr>
        <w:shd w:val="clear" w:color="auto" w:fill="FFFFFF"/>
        <w:spacing w:after="0" w:line="240" w:lineRule="auto"/>
        <w:ind w:left="720" w:firstLine="0"/>
      </w:pPr>
    </w:p>
    <w:p w:rsidR="004D4BD9" w:rsidP="006B5174" w:rsidRDefault="00242C8D" w14:paraId="283300F6" w14:textId="430EB931">
      <w:pPr>
        <w:shd w:val="clear" w:color="auto" w:fill="FFFFFF"/>
        <w:spacing w:after="0" w:line="240" w:lineRule="auto"/>
        <w:ind w:left="720" w:firstLine="0"/>
      </w:pPr>
      <w:r>
        <w:t xml:space="preserve">Considerable </w:t>
      </w:r>
      <w:r w:rsidR="00925968">
        <w:t xml:space="preserve">federal </w:t>
      </w:r>
      <w:r>
        <w:t xml:space="preserve">support provided under the </w:t>
      </w:r>
      <w:r w:rsidRPr="00242C8D">
        <w:t>Health Information Technology for Economic and Clinical Health</w:t>
      </w:r>
      <w:r>
        <w:t xml:space="preserve"> (HITECH) Act has </w:t>
      </w:r>
      <w:r w:rsidR="009B0F52">
        <w:t xml:space="preserve">equipped health systems with the necessary infrastructure to support interoperable health information exchange. While there has been progress in the adoption of health records that serve as the foundation of that infrastructure, more progress is needed in order to achieve widespread interoperability. </w:t>
      </w:r>
      <w:r w:rsidR="00F93E55">
        <w:t xml:space="preserve">Specifically, more progress is needed in data integration, or </w:t>
      </w:r>
      <w:r w:rsidRPr="00F93E55" w:rsidR="00F93E55">
        <w:t>the extent to which data are available within a workflow to support the insight needed for patient care, analytics, and reporting without additional effort by the user.</w:t>
      </w:r>
      <w:r w:rsidR="00F93E55">
        <w:t xml:space="preserve">  </w:t>
      </w:r>
      <w:r w:rsidR="009B0F52">
        <w:t xml:space="preserve">Presently, </w:t>
      </w:r>
      <w:r w:rsidR="00EF7DBB">
        <w:t>most hospitals have data interoperability capabilities, where they are able to integrate the health information received from external sources</w:t>
      </w:r>
      <w:r w:rsidR="004D4BD9">
        <w:t xml:space="preserve"> including their referral partners</w:t>
      </w:r>
      <w:r w:rsidR="00EF7DBB">
        <w:t>. However, such</w:t>
      </w:r>
      <w:r w:rsidR="004D4BD9">
        <w:t xml:space="preserve"> data </w:t>
      </w:r>
      <w:r w:rsidR="00EF7DBB">
        <w:t xml:space="preserve">integration </w:t>
      </w:r>
      <w:r w:rsidR="004D4BD9">
        <w:t xml:space="preserve">is less likely </w:t>
      </w:r>
      <w:r w:rsidR="00EF7DBB">
        <w:t>from their referral partners (i.e., office-based physicians, home health agencies, and skilled nursing facilities)</w:t>
      </w:r>
      <w:r w:rsidR="004D4BD9">
        <w:t>, as providers across settings might only be equipped to send, receive, and find data from outside sources</w:t>
      </w:r>
      <w:r w:rsidR="009F101C">
        <w:t>—and have a limited capability to integrate data.</w:t>
      </w:r>
      <w:r w:rsidR="004D4BD9">
        <w:t xml:space="preserve"> </w:t>
      </w:r>
      <w:r w:rsidR="009F101C">
        <w:t>It is critical to strengthen data integration across major exchange partners in order to facilitate the widespread use of shared patient data at the point of care and ultimately to deliver value-based care.</w:t>
      </w:r>
    </w:p>
    <w:p w:rsidR="004D4BD9" w:rsidP="006B5174" w:rsidRDefault="004D4BD9" w14:paraId="06EBCA34" w14:textId="77777777">
      <w:pPr>
        <w:shd w:val="clear" w:color="auto" w:fill="FFFFFF"/>
        <w:spacing w:after="0" w:line="240" w:lineRule="auto"/>
        <w:ind w:left="720" w:firstLine="0"/>
      </w:pPr>
    </w:p>
    <w:p w:rsidRPr="006B5174" w:rsidR="006B5174" w:rsidRDefault="006B5174" w14:paraId="704EA593" w14:textId="2FF4A3BF">
      <w:pPr>
        <w:spacing w:after="14" w:line="259" w:lineRule="auto"/>
        <w:ind w:left="763" w:firstLine="0"/>
      </w:pPr>
      <w:r>
        <w:t xml:space="preserve">In October 2019, ASPE &amp; ONC jointly </w:t>
      </w:r>
      <w:r w:rsidR="00A5476F">
        <w:t>started</w:t>
      </w:r>
      <w:r>
        <w:t xml:space="preserve"> a new project, “</w:t>
      </w:r>
      <w:r w:rsidRPr="006B5174">
        <w:t>Maximizing the Promise of Health Information Technology through the Promotion of Interoperability: Value-Based Care</w:t>
      </w:r>
      <w:r w:rsidR="00A5476F">
        <w:t>,</w:t>
      </w:r>
      <w:r>
        <w:t xml:space="preserve">” to examine the </w:t>
      </w:r>
      <w:r w:rsidR="002D3494">
        <w:t>barrier</w:t>
      </w:r>
      <w:r>
        <w:t xml:space="preserve">s and facilitators to integrating data from a major exchange partner and to identify potential interventions </w:t>
      </w:r>
      <w:r>
        <w:lastRenderedPageBreak/>
        <w:t xml:space="preserve">aimed to strengthen data integration. </w:t>
      </w:r>
      <w:r w:rsidR="00A5476F">
        <w:t>The project consists of</w:t>
      </w:r>
      <w:r>
        <w:t xml:space="preserve"> qualitative methods includ</w:t>
      </w:r>
      <w:r w:rsidR="00A5476F">
        <w:t>ing</w:t>
      </w:r>
      <w:r>
        <w:t xml:space="preserve"> literature</w:t>
      </w:r>
      <w:r w:rsidR="00A5476F">
        <w:t xml:space="preserve"> review</w:t>
      </w:r>
      <w:r>
        <w:t xml:space="preserve">, </w:t>
      </w:r>
      <w:r w:rsidR="00A5476F">
        <w:t xml:space="preserve">input from </w:t>
      </w:r>
      <w:r>
        <w:t>subject matter experts and case stud</w:t>
      </w:r>
      <w:r w:rsidR="00A5476F">
        <w:t>ies</w:t>
      </w:r>
      <w:r>
        <w:t xml:space="preserve"> examining five </w:t>
      </w:r>
      <w:r w:rsidR="009338C3">
        <w:t>Hospital Referral Regions (HRRs)</w:t>
      </w:r>
      <w:r w:rsidR="00F93E55">
        <w:t>: Denver, CO, Manhattan, NY, Salt Lake City, UT, Indianapolis, IN, and Ann Arbor, MI</w:t>
      </w:r>
      <w:r>
        <w:t xml:space="preserve">. The Urban Institute </w:t>
      </w:r>
      <w:r w:rsidR="002D3494">
        <w:t>along with its key partners including HealthTech Solutions, University of California, San Francisco, and Vanderbilt University, have been contracted by ASPE and ONC to collect and analyze the qualitative data</w:t>
      </w:r>
      <w:r w:rsidR="009338C3">
        <w:t>.  Their analysis will</w:t>
      </w:r>
      <w:r w:rsidR="002D3494">
        <w:t xml:space="preserve"> enhance our </w:t>
      </w:r>
      <w:r w:rsidRPr="002D3494" w:rsidR="002D3494">
        <w:t xml:space="preserve">understanding </w:t>
      </w:r>
      <w:r w:rsidR="002D3494">
        <w:t xml:space="preserve">of </w:t>
      </w:r>
      <w:r w:rsidRPr="002D3494" w:rsidR="002D3494">
        <w:t>the mechanisms that facilitate or impede data integration</w:t>
      </w:r>
      <w:r w:rsidR="002D3494">
        <w:t xml:space="preserve"> and the lessons learned from promoting interoperability to ultimately foster value-based care</w:t>
      </w:r>
      <w:r w:rsidR="00D13F36">
        <w:t xml:space="preserve"> and provide potential insights for new analyses in the future</w:t>
      </w:r>
      <w:r w:rsidRPr="002D3494" w:rsidR="002D3494">
        <w:t>.</w:t>
      </w:r>
    </w:p>
    <w:p w:rsidR="006B5174" w:rsidRDefault="006B5174" w14:paraId="1432E919" w14:textId="77777777">
      <w:pPr>
        <w:spacing w:after="14" w:line="259" w:lineRule="auto"/>
        <w:ind w:left="763" w:firstLine="0"/>
      </w:pPr>
    </w:p>
    <w:p w:rsidR="007C6079" w:rsidRDefault="00C13462" w14:paraId="0E7154A9" w14:textId="5D7B62E8">
      <w:pPr>
        <w:ind w:left="773"/>
      </w:pPr>
      <w:r>
        <w:t xml:space="preserve">The contractor will conduct semi-structured </w:t>
      </w:r>
      <w:r w:rsidR="009F101C">
        <w:t xml:space="preserve">phone </w:t>
      </w:r>
      <w:r>
        <w:t xml:space="preserve">interviews </w:t>
      </w:r>
      <w:r w:rsidR="009F101C">
        <w:t>across</w:t>
      </w:r>
      <w:r>
        <w:t xml:space="preserve"> </w:t>
      </w:r>
      <w:r w:rsidR="002D3494">
        <w:t>5</w:t>
      </w:r>
      <w:r w:rsidR="00350DA9">
        <w:t xml:space="preserve"> </w:t>
      </w:r>
      <w:r w:rsidR="009F101C">
        <w:t xml:space="preserve">HRR sites. The sites </w:t>
      </w:r>
      <w:r w:rsidR="000F276D">
        <w:t xml:space="preserve">will differ </w:t>
      </w:r>
      <w:r w:rsidR="009338C3">
        <w:t>in</w:t>
      </w:r>
      <w:r w:rsidR="000F276D">
        <w:t xml:space="preserve"> </w:t>
      </w:r>
      <w:r w:rsidRPr="00C22F6F" w:rsidR="009F101C">
        <w:t xml:space="preserve">level of data integration among hospitals other health care providers, </w:t>
      </w:r>
      <w:r w:rsidR="009F101C">
        <w:t xml:space="preserve">state </w:t>
      </w:r>
      <w:r w:rsidR="009338C3">
        <w:t>maturity in</w:t>
      </w:r>
      <w:r w:rsidRPr="00C22F6F" w:rsidR="009F101C">
        <w:t xml:space="preserve"> value-based care, presence of a dominant </w:t>
      </w:r>
      <w:r w:rsidR="009F101C">
        <w:t xml:space="preserve">health information </w:t>
      </w:r>
      <w:r w:rsidRPr="00FC75C5" w:rsidR="009F101C">
        <w:t>organization (HIO) network vendor, primary hospital E</w:t>
      </w:r>
      <w:r w:rsidR="009F101C">
        <w:t>H</w:t>
      </w:r>
      <w:r w:rsidRPr="00FC75C5" w:rsidR="009F101C">
        <w:t>R vendor, primary physician EHR vendor</w:t>
      </w:r>
      <w:r w:rsidR="009F101C">
        <w:t>, geographic region and rurality</w:t>
      </w:r>
      <w:r w:rsidRPr="00FC75C5" w:rsidR="009F101C">
        <w:t>.</w:t>
      </w:r>
      <w:r w:rsidR="009F101C">
        <w:t xml:space="preserve"> </w:t>
      </w:r>
      <w:r w:rsidR="000F276D">
        <w:t xml:space="preserve">Participants </w:t>
      </w:r>
      <w:r w:rsidR="009338C3">
        <w:t>may</w:t>
      </w:r>
      <w:r w:rsidR="000F276D">
        <w:t xml:space="preserve"> include</w:t>
      </w:r>
      <w:r w:rsidRPr="00FE6C65" w:rsidR="000F276D">
        <w:t xml:space="preserve"> providers, health IT staff and administrators</w:t>
      </w:r>
      <w:r w:rsidR="009338C3">
        <w:t xml:space="preserve"> from hospitals and their referral partners</w:t>
      </w:r>
      <w:r w:rsidR="000F276D">
        <w:t xml:space="preserve">; accountable care organization (ACO) </w:t>
      </w:r>
      <w:r w:rsidRPr="00FE6C65" w:rsidR="000F276D">
        <w:t xml:space="preserve">or health system administrators; representatives from the </w:t>
      </w:r>
      <w:r w:rsidR="000F276D">
        <w:t>health information organization (HIO)</w:t>
      </w:r>
      <w:r w:rsidRPr="00FE6C65" w:rsidR="000F276D">
        <w:t xml:space="preserve"> or vendor network; quality improvement technical assistance community-based or other organizations providing care coordination services; public and private payers with initiatives to incentivize value-based care, the state health IT coordinator, regional CMS and state Medicaid HITECH staff, professional associations, and patient advocates.</w:t>
      </w:r>
      <w:r w:rsidR="000F276D">
        <w:t xml:space="preserve"> </w:t>
      </w:r>
      <w:r w:rsidR="00F93E55">
        <w:t>The project team will select interviewees based on our knowledge of the market and</w:t>
      </w:r>
      <w:r w:rsidR="00187D1F">
        <w:t xml:space="preserve"> an initial discussion with </w:t>
      </w:r>
      <w:r w:rsidR="00187D1F">
        <w:lastRenderedPageBreak/>
        <w:t xml:space="preserve">someone local with a big picture view of who are the key stakeholders and innovators driving efforts to integrate data in their HRR.  </w:t>
      </w:r>
      <w:r w:rsidR="0006512C">
        <w:t>A discussion guide has</w:t>
      </w:r>
      <w:r>
        <w:t xml:space="preserve"> been developed in conjunction with ASPE</w:t>
      </w:r>
      <w:r w:rsidR="00350DA9">
        <w:t xml:space="preserve"> and O</w:t>
      </w:r>
      <w:r w:rsidR="000F276D">
        <w:t>NC.</w:t>
      </w:r>
      <w:r>
        <w:t xml:space="preserve">  This data collection is being conducted using the Generic Information Collection mechanism through ASPE – </w:t>
      </w:r>
      <w:r w:rsidRPr="00D13F36" w:rsidR="004F34E7">
        <w:t xml:space="preserve">OMB No. </w:t>
      </w:r>
      <w:r w:rsidR="00D13F36">
        <w:t>0990-0421</w:t>
      </w:r>
      <w:r>
        <w:t xml:space="preserve">. Qualitative data will be </w:t>
      </w:r>
      <w:r w:rsidRPr="00D84FF6">
        <w:t xml:space="preserve">collected from </w:t>
      </w:r>
      <w:r w:rsidRPr="00D84FF6" w:rsidR="000E6CD7">
        <w:t xml:space="preserve">state and </w:t>
      </w:r>
      <w:r w:rsidR="00F462F5">
        <w:t>regional administrators and IT coordinators</w:t>
      </w:r>
      <w:r w:rsidRPr="00D84FF6" w:rsidR="000E6CD7">
        <w:t xml:space="preserve">, </w:t>
      </w:r>
      <w:r w:rsidR="00F462F5">
        <w:t xml:space="preserve">hospital and partner health IT staff and administrators, health information organization vendor network </w:t>
      </w:r>
      <w:r w:rsidR="005A03AB">
        <w:t>representatives</w:t>
      </w:r>
      <w:r w:rsidR="00F462F5">
        <w:t>,</w:t>
      </w:r>
      <w:r w:rsidRPr="00D84FF6" w:rsidR="000E6CD7">
        <w:t xml:space="preserve"> and</w:t>
      </w:r>
      <w:r w:rsidRPr="00D84FF6" w:rsidR="00710C76">
        <w:t xml:space="preserve"> others as appropriate</w:t>
      </w:r>
      <w:r w:rsidRPr="00D84FF6" w:rsidR="000E6CD7">
        <w:t xml:space="preserve">. </w:t>
      </w:r>
      <w:r w:rsidRPr="00D84FF6">
        <w:t>This information collection request seeks OMB’s approval to conduct the qualitative interviews</w:t>
      </w:r>
      <w:r w:rsidRPr="00710C76">
        <w:t>.</w:t>
      </w:r>
      <w:r>
        <w:rPr>
          <w:b/>
        </w:rPr>
        <w:t xml:space="preserve"> </w:t>
      </w:r>
    </w:p>
    <w:p w:rsidR="007C6079" w:rsidRDefault="00C13462" w14:paraId="2CC98B3F" w14:textId="77777777">
      <w:pPr>
        <w:spacing w:after="16" w:line="259" w:lineRule="auto"/>
        <w:ind w:left="43" w:firstLine="0"/>
      </w:pPr>
      <w:r>
        <w:t xml:space="preserve"> </w:t>
      </w:r>
    </w:p>
    <w:p w:rsidRPr="006A6075" w:rsidR="007C6079" w:rsidRDefault="00C13462" w14:paraId="1C429C9B" w14:textId="77777777">
      <w:pPr>
        <w:spacing w:after="16" w:line="259" w:lineRule="auto"/>
        <w:ind w:left="758"/>
      </w:pPr>
      <w:r w:rsidRPr="006A6075">
        <w:rPr>
          <w:u w:val="single" w:color="000000"/>
        </w:rPr>
        <w:t>Items of Information to be Collected</w:t>
      </w:r>
      <w:r w:rsidRPr="006A6075">
        <w:t xml:space="preserve">    </w:t>
      </w:r>
    </w:p>
    <w:p w:rsidR="006A6075" w:rsidP="006A6075" w:rsidRDefault="00D53E9B" w14:paraId="2EA5704E" w14:textId="2FA099A8">
      <w:pPr>
        <w:ind w:left="768"/>
      </w:pPr>
      <w:r w:rsidRPr="006A6075">
        <w:t>A</w:t>
      </w:r>
      <w:r w:rsidRPr="006A6075" w:rsidR="00C13462">
        <w:t xml:space="preserve"> discussion guide will be used to collect qualitative data for this study</w:t>
      </w:r>
      <w:r w:rsidRPr="006A6075">
        <w:t xml:space="preserve"> </w:t>
      </w:r>
      <w:r w:rsidRPr="006A6075" w:rsidR="00C13462">
        <w:t xml:space="preserve">(see Attachment </w:t>
      </w:r>
      <w:r w:rsidRPr="006A6075" w:rsidR="00935E32">
        <w:t>C</w:t>
      </w:r>
      <w:r w:rsidRPr="006A6075" w:rsidR="00C13462">
        <w:t xml:space="preserve">. Discussion Guide). </w:t>
      </w:r>
      <w:r w:rsidRPr="006A6075">
        <w:t xml:space="preserve">The </w:t>
      </w:r>
      <w:r w:rsidRPr="006A6075" w:rsidR="00C13462">
        <w:t xml:space="preserve">guide is designed to facilitate discussions that last between </w:t>
      </w:r>
      <w:r w:rsidRPr="006A6075" w:rsidR="00935E32">
        <w:t>30</w:t>
      </w:r>
      <w:r w:rsidRPr="006A6075" w:rsidR="00C13462">
        <w:t>–</w:t>
      </w:r>
      <w:r w:rsidRPr="006A6075" w:rsidR="00C24F33">
        <w:t>9</w:t>
      </w:r>
      <w:r w:rsidRPr="006A6075" w:rsidR="00C13462">
        <w:t>0 minutes and questions will be open-ended. Discussions will take place via conference call</w:t>
      </w:r>
      <w:r w:rsidRPr="006A6075" w:rsidR="00935E32">
        <w:t>.</w:t>
      </w:r>
      <w:r w:rsidRPr="006A6075" w:rsidR="00C13462">
        <w:t xml:space="preserve"> Discussion topics will be tailored based on the respondent’s expertise and position.  Overarching themes will include the</w:t>
      </w:r>
      <w:r w:rsidRPr="006A6075" w:rsidR="00935E32">
        <w:t xml:space="preserve"> </w:t>
      </w:r>
      <w:r w:rsidRPr="006A6075" w:rsidR="00FA2444">
        <w:t>existing challenges providers face</w:t>
      </w:r>
      <w:r w:rsidRPr="006A6075" w:rsidR="00935E32">
        <w:t xml:space="preserve"> to integrating data, </w:t>
      </w:r>
      <w:r w:rsidRPr="006A6075" w:rsidR="00FA2444">
        <w:t xml:space="preserve">strategies and </w:t>
      </w:r>
      <w:r w:rsidRPr="006A6075" w:rsidR="00935E32">
        <w:t xml:space="preserve">interventions used </w:t>
      </w:r>
      <w:r w:rsidRPr="006A6075" w:rsidR="00FA2444">
        <w:t xml:space="preserve">by health systems </w:t>
      </w:r>
      <w:r w:rsidRPr="006A6075" w:rsidR="00935E32">
        <w:t>to strengthen data sharing and integration</w:t>
      </w:r>
      <w:r w:rsidRPr="006A6075" w:rsidR="00FA2444">
        <w:t xml:space="preserve"> from outside sources, types of information that are more readily integrated by hospitals/physicians, and the extent to which providers use data that is integrated into their EHRs</w:t>
      </w:r>
      <w:r w:rsidRPr="006A6075" w:rsidR="00A10A66">
        <w:t>.</w:t>
      </w:r>
      <w:r w:rsidRPr="006A6075" w:rsidR="006A6075">
        <w:t xml:space="preserve"> </w:t>
      </w:r>
    </w:p>
    <w:p w:rsidR="00935E32" w:rsidRDefault="00935E32" w14:paraId="5E6FAE22" w14:textId="41CA890A">
      <w:pPr>
        <w:ind w:left="773"/>
      </w:pPr>
    </w:p>
    <w:p w:rsidR="00935E32" w:rsidRDefault="00935E32" w14:paraId="50071915" w14:textId="77777777">
      <w:pPr>
        <w:spacing w:after="44" w:line="259" w:lineRule="auto"/>
        <w:ind w:left="43" w:firstLine="0"/>
      </w:pPr>
    </w:p>
    <w:p w:rsidR="007C6079" w:rsidRDefault="00C13462" w14:paraId="5621C350" w14:textId="77777777">
      <w:pPr>
        <w:numPr>
          <w:ilvl w:val="0"/>
          <w:numId w:val="1"/>
        </w:numPr>
        <w:spacing w:after="8" w:line="267" w:lineRule="auto"/>
        <w:ind w:hanging="408"/>
      </w:pPr>
      <w:r>
        <w:rPr>
          <w:b/>
        </w:rPr>
        <w:t xml:space="preserve">Purpose and Use of the Information Collection </w:t>
      </w:r>
      <w:r>
        <w:t xml:space="preserve">The purpose of this data collection is to: </w:t>
      </w:r>
    </w:p>
    <w:p w:rsidR="0013392C" w:rsidP="00847402" w:rsidRDefault="0013392C" w14:paraId="5F679EE7" w14:textId="08326A00">
      <w:pPr>
        <w:pStyle w:val="ListParagraph"/>
        <w:numPr>
          <w:ilvl w:val="0"/>
          <w:numId w:val="4"/>
        </w:numPr>
        <w:spacing w:after="14" w:line="259" w:lineRule="auto"/>
      </w:pPr>
      <w:r w:rsidRPr="0006512C">
        <w:lastRenderedPageBreak/>
        <w:t xml:space="preserve">Describe the extent to which </w:t>
      </w:r>
      <w:r>
        <w:t>hospitals and major exchange partners have</w:t>
      </w:r>
      <w:r w:rsidRPr="0006512C">
        <w:t xml:space="preserve"> integrated </w:t>
      </w:r>
      <w:r>
        <w:t>data</w:t>
      </w:r>
      <w:r w:rsidRPr="0006512C">
        <w:t xml:space="preserve"> and</w:t>
      </w:r>
      <w:r>
        <w:t xml:space="preserve"> identify the types of data that are being integrated into their EHRs</w:t>
      </w:r>
    </w:p>
    <w:p w:rsidR="00496711" w:rsidP="00847402" w:rsidRDefault="00847402" w14:paraId="4B29FE58" w14:textId="14717379">
      <w:pPr>
        <w:pStyle w:val="ListParagraph"/>
        <w:numPr>
          <w:ilvl w:val="0"/>
          <w:numId w:val="4"/>
        </w:numPr>
        <w:spacing w:after="14" w:line="259" w:lineRule="auto"/>
      </w:pPr>
      <w:r w:rsidRPr="0006512C">
        <w:t xml:space="preserve">Examine </w:t>
      </w:r>
      <w:r w:rsidR="00496711">
        <w:t>the challenges</w:t>
      </w:r>
      <w:r w:rsidR="0013392C">
        <w:t xml:space="preserve"> and facilitators that</w:t>
      </w:r>
      <w:r w:rsidR="00496711">
        <w:t xml:space="preserve"> providers experience with integrating data</w:t>
      </w:r>
    </w:p>
    <w:p w:rsidR="00496711" w:rsidP="00496711" w:rsidRDefault="00496711" w14:paraId="3DEBB648" w14:textId="1790BA16">
      <w:pPr>
        <w:pStyle w:val="ListParagraph"/>
        <w:numPr>
          <w:ilvl w:val="0"/>
          <w:numId w:val="4"/>
        </w:numPr>
        <w:spacing w:after="14" w:line="259" w:lineRule="auto"/>
      </w:pPr>
      <w:r>
        <w:t>Identify effective strategies used by providers and health systems that have enabled data integration from outside sources</w:t>
      </w:r>
    </w:p>
    <w:p w:rsidR="00496711" w:rsidP="00847402" w:rsidRDefault="00496711" w14:paraId="6EE8DCCD" w14:textId="11E017D0">
      <w:pPr>
        <w:pStyle w:val="ListParagraph"/>
        <w:numPr>
          <w:ilvl w:val="0"/>
          <w:numId w:val="4"/>
        </w:numPr>
        <w:spacing w:after="14" w:line="259" w:lineRule="auto"/>
      </w:pPr>
      <w:r>
        <w:t>Determine the role of vendors and Health Information Organization (HIO) networks in supporting data integration</w:t>
      </w:r>
    </w:p>
    <w:p w:rsidR="00DC5BA2" w:rsidP="00DC5BA2" w:rsidRDefault="00DC5BA2" w14:paraId="0E9E592C" w14:textId="77777777">
      <w:pPr>
        <w:pStyle w:val="ListParagraph"/>
        <w:spacing w:after="14" w:line="259" w:lineRule="auto"/>
        <w:ind w:left="1574" w:firstLine="0"/>
      </w:pPr>
    </w:p>
    <w:p w:rsidR="00466EF2" w:rsidP="00466EF2" w:rsidRDefault="00D13F36" w14:paraId="10338DDB" w14:textId="6DD59245">
      <w:pPr>
        <w:ind w:left="849"/>
      </w:pPr>
      <w:r>
        <w:t>Results of this study are expected to inform ASPE and ONC on future research proposals that may identify and further investigate promising approaches to strengthen interoperability.</w:t>
      </w:r>
      <w:r w:rsidR="00466EF2">
        <w:t xml:space="preserve">  </w:t>
      </w:r>
      <w:r w:rsidRPr="00466EF2" w:rsidR="00466EF2">
        <w:t>Since 2014, ONC has measured interoperability based on the extent to which providers engage in electronically sending, receiving, finding, and integrating electronic health information. Among these four domains of interoperability, providers have struggled the most with data integration. ONC’s Cures Act Final Rule implements mandates under the 21</w:t>
      </w:r>
      <w:r w:rsidRPr="00466EF2" w:rsidR="00466EF2">
        <w:rPr>
          <w:vertAlign w:val="superscript"/>
        </w:rPr>
        <w:t>st</w:t>
      </w:r>
      <w:r w:rsidRPr="00466EF2" w:rsidR="00466EF2">
        <w:t xml:space="preserve"> Cures Act and is designed to further the seamless and secure access, exchange, and use of electronic health information. Therefore, identifying promising approaches as well as specific barriers hindering data integration will be helpful to guide ONC’s work related to advancing interoperability.  The findings from this work will help to inform ONC’s data standardization efforts and well as interoperability measurement. The results from this work may also be used to identify specific policy solutions or education needed to address providers’ concerns about incorporating data. The nature of the next steps related to this work will depend on the findings; however, having greater insight into these </w:t>
      </w:r>
      <w:r w:rsidRPr="00466EF2" w:rsidR="00466EF2">
        <w:lastRenderedPageBreak/>
        <w:t>issues will provide ONC with the information it needs to guide its future actions to address a known problem.   </w:t>
      </w:r>
    </w:p>
    <w:p w:rsidRPr="00466EF2" w:rsidR="00466EF2" w:rsidP="00466EF2" w:rsidRDefault="00466EF2" w14:paraId="35595A87" w14:textId="77777777">
      <w:pPr>
        <w:ind w:left="849"/>
      </w:pPr>
    </w:p>
    <w:p w:rsidR="006A6075" w:rsidP="006A6075" w:rsidRDefault="006A6075" w14:paraId="69CF0677" w14:textId="623C808A">
      <w:pPr>
        <w:ind w:left="849"/>
      </w:pPr>
      <w:r w:rsidRPr="006A6075">
        <w:t xml:space="preserve"> </w:t>
      </w:r>
      <w:r>
        <w:t>The dissemination plan has not yet been finalized, but will include a final case study report for ASPE</w:t>
      </w:r>
      <w:r w:rsidR="00606FA9">
        <w:t>,</w:t>
      </w:r>
      <w:r>
        <w:t xml:space="preserve"> ONC,</w:t>
      </w:r>
      <w:r w:rsidR="00606FA9">
        <w:t xml:space="preserve"> and EOP,</w:t>
      </w:r>
      <w:r>
        <w:t xml:space="preserve"> a webinar presentation (potentially for p</w:t>
      </w:r>
      <w:r w:rsidRPr="00F53601">
        <w:t xml:space="preserve">rovider organizations, health IT implementers, </w:t>
      </w:r>
      <w:r>
        <w:t xml:space="preserve">and/or </w:t>
      </w:r>
      <w:r w:rsidRPr="00F53601">
        <w:t>technical assistance providers</w:t>
      </w:r>
      <w:r>
        <w:t>), and a federal briefing for ASPE</w:t>
      </w:r>
      <w:r w:rsidR="00606FA9">
        <w:t>,</w:t>
      </w:r>
      <w:r>
        <w:t xml:space="preserve"> ONC</w:t>
      </w:r>
      <w:r w:rsidR="00606FA9">
        <w:t xml:space="preserve"> and EOP</w:t>
      </w:r>
      <w:r>
        <w:t xml:space="preserve"> leadership.  </w:t>
      </w:r>
    </w:p>
    <w:p w:rsidR="00D13F36" w:rsidP="00D13F36" w:rsidRDefault="00D13F36" w14:paraId="0808B41B" w14:textId="77777777">
      <w:pPr>
        <w:ind w:left="773"/>
      </w:pPr>
    </w:p>
    <w:p w:rsidR="007C6079" w:rsidRDefault="00C13462" w14:paraId="54D732AD" w14:textId="77777777">
      <w:pPr>
        <w:numPr>
          <w:ilvl w:val="0"/>
          <w:numId w:val="1"/>
        </w:numPr>
        <w:spacing w:after="8" w:line="267" w:lineRule="auto"/>
        <w:ind w:hanging="408"/>
      </w:pPr>
      <w:r>
        <w:rPr>
          <w:b/>
        </w:rPr>
        <w:t xml:space="preserve">Use of Improved Information Technology and Burden Reduction </w:t>
      </w:r>
    </w:p>
    <w:p w:rsidR="007C6079" w:rsidRDefault="000771FF" w14:paraId="5EC00358" w14:textId="586AA902">
      <w:pPr>
        <w:ind w:left="849"/>
      </w:pPr>
      <w:r>
        <w:t xml:space="preserve">All interviews will </w:t>
      </w:r>
      <w:r w:rsidR="00C13462">
        <w:t xml:space="preserve">occur </w:t>
      </w:r>
      <w:r w:rsidR="00EA30ED">
        <w:t xml:space="preserve">via </w:t>
      </w:r>
      <w:r w:rsidR="00C13462">
        <w:t xml:space="preserve">phone </w:t>
      </w:r>
      <w:r>
        <w:t>to mitigate the cost and burden to participants</w:t>
      </w:r>
      <w:r w:rsidR="00C13462">
        <w:t xml:space="preserve">. </w:t>
      </w:r>
    </w:p>
    <w:p w:rsidR="007C6079" w:rsidRDefault="00C13462" w14:paraId="074D2169" w14:textId="77777777">
      <w:pPr>
        <w:spacing w:after="41" w:line="259" w:lineRule="auto"/>
        <w:ind w:left="763" w:firstLine="0"/>
      </w:pPr>
      <w:r>
        <w:t xml:space="preserve"> </w:t>
      </w:r>
    </w:p>
    <w:p w:rsidR="007C6079" w:rsidRDefault="00C13462" w14:paraId="350775D6" w14:textId="77777777">
      <w:pPr>
        <w:numPr>
          <w:ilvl w:val="0"/>
          <w:numId w:val="1"/>
        </w:numPr>
        <w:spacing w:after="8" w:line="267" w:lineRule="auto"/>
        <w:ind w:hanging="408"/>
      </w:pPr>
      <w:r>
        <w:rPr>
          <w:b/>
        </w:rPr>
        <w:t xml:space="preserve">Efforts to Identify Duplication and Use of Similar Information </w:t>
      </w:r>
    </w:p>
    <w:p w:rsidR="00EA30ED" w:rsidRDefault="00C13462" w14:paraId="7A407186" w14:textId="53945B1E">
      <w:pPr>
        <w:ind w:left="849"/>
      </w:pPr>
      <w:r>
        <w:t xml:space="preserve">It is our understanding that no other prior or current research efforts have substantial overlap with our proposed investigation. A review of relevant literature revealed that there is little empirical evidence of </w:t>
      </w:r>
      <w:r w:rsidR="00456380">
        <w:t>what data integration is currently occurring, or on the barriers or facilitators to integration</w:t>
      </w:r>
      <w:r w:rsidR="00F53601">
        <w:t xml:space="preserve">. </w:t>
      </w:r>
      <w:r>
        <w:t xml:space="preserve">We are not aware of any previous or ongoing qualitative research investigating </w:t>
      </w:r>
      <w:r w:rsidR="00EA30ED">
        <w:t>this issue</w:t>
      </w:r>
      <w:r>
        <w:t xml:space="preserve"> through interviews.  </w:t>
      </w:r>
    </w:p>
    <w:p w:rsidR="00EA30ED" w:rsidRDefault="00EA30ED" w14:paraId="15501945" w14:textId="77777777">
      <w:pPr>
        <w:ind w:left="849"/>
      </w:pPr>
    </w:p>
    <w:p w:rsidR="007C6079" w:rsidRDefault="00C13462" w14:paraId="65346DB2" w14:textId="479100CB">
      <w:pPr>
        <w:numPr>
          <w:ilvl w:val="0"/>
          <w:numId w:val="1"/>
        </w:numPr>
        <w:ind w:hanging="408"/>
      </w:pPr>
      <w:r>
        <w:rPr>
          <w:b/>
        </w:rPr>
        <w:t xml:space="preserve">Impact on Small Businesses or Other Small Entities </w:t>
      </w:r>
      <w:r w:rsidR="00E54183">
        <w:t xml:space="preserve">Some of the interviewees may be from </w:t>
      </w:r>
      <w:r>
        <w:t>small businesses</w:t>
      </w:r>
      <w:r w:rsidR="00E54183">
        <w:t>, although for the most part we expect that most organizations at the forefront of data integration efforts will be connected with larger health systems or organizations</w:t>
      </w:r>
      <w:r>
        <w:t xml:space="preserve">. </w:t>
      </w:r>
      <w:r w:rsidR="0065709F">
        <w:t>To the extent possible we will attempt to ensure the least amount of burden possible on any small businesses.</w:t>
      </w:r>
    </w:p>
    <w:p w:rsidR="007C6079" w:rsidRDefault="00C13462" w14:paraId="276126C6" w14:textId="77777777">
      <w:pPr>
        <w:spacing w:after="49" w:line="259" w:lineRule="auto"/>
        <w:ind w:left="763" w:firstLine="0"/>
      </w:pPr>
      <w:r>
        <w:rPr>
          <w:rFonts w:ascii="Calibri" w:hAnsi="Calibri" w:eastAsia="Calibri" w:cs="Calibri"/>
        </w:rPr>
        <w:lastRenderedPageBreak/>
        <w:t xml:space="preserve"> </w:t>
      </w:r>
    </w:p>
    <w:p w:rsidR="007C6079" w:rsidRDefault="00C13462" w14:paraId="55193CFD" w14:textId="77777777">
      <w:pPr>
        <w:numPr>
          <w:ilvl w:val="0"/>
          <w:numId w:val="1"/>
        </w:numPr>
        <w:spacing w:after="8" w:line="267" w:lineRule="auto"/>
        <w:ind w:hanging="408"/>
      </w:pPr>
      <w:r>
        <w:rPr>
          <w:b/>
        </w:rPr>
        <w:t xml:space="preserve">Consequences of Collecting the Information Less Frequently     </w:t>
      </w:r>
    </w:p>
    <w:p w:rsidR="007C6079" w:rsidRDefault="00C13462" w14:paraId="4445A58E" w14:textId="77777777">
      <w:pPr>
        <w:ind w:left="849"/>
      </w:pPr>
      <w:r>
        <w:t xml:space="preserve">This request is for a one time data collection. There are no legal obstacles to reduce the burden. </w:t>
      </w:r>
    </w:p>
    <w:p w:rsidR="007C6079" w:rsidRDefault="00C13462" w14:paraId="3EED04CA" w14:textId="77777777">
      <w:pPr>
        <w:spacing w:after="41" w:line="259" w:lineRule="auto"/>
        <w:ind w:left="43" w:firstLine="0"/>
      </w:pPr>
      <w:r>
        <w:t xml:space="preserve"> </w:t>
      </w:r>
    </w:p>
    <w:p w:rsidR="007C6079" w:rsidRDefault="00C13462" w14:paraId="25DD88CF" w14:textId="77777777">
      <w:pPr>
        <w:numPr>
          <w:ilvl w:val="0"/>
          <w:numId w:val="1"/>
        </w:numPr>
        <w:spacing w:after="8" w:line="267" w:lineRule="auto"/>
        <w:ind w:hanging="408"/>
      </w:pPr>
      <w:r>
        <w:rPr>
          <w:b/>
        </w:rPr>
        <w:t xml:space="preserve">Special Circumstances Relating to the Guidelines of 5 CFR 1320.5 </w:t>
      </w:r>
    </w:p>
    <w:p w:rsidR="007C6079" w:rsidRDefault="00C13462" w14:paraId="3ED6355B" w14:textId="77777777">
      <w:pPr>
        <w:ind w:left="849"/>
      </w:pPr>
      <w:r>
        <w:t xml:space="preserve">There are no special circumstances with this information collection package. This request fully complies with the regulation 5 CFR 1320.5 and will be voluntary. </w:t>
      </w:r>
    </w:p>
    <w:p w:rsidR="007C6079" w:rsidRDefault="00C13462" w14:paraId="3AC9BAD4" w14:textId="77777777">
      <w:pPr>
        <w:spacing w:after="44" w:line="259" w:lineRule="auto"/>
        <w:ind w:left="763" w:firstLine="0"/>
      </w:pPr>
      <w:r>
        <w:t xml:space="preserve"> </w:t>
      </w:r>
    </w:p>
    <w:p w:rsidR="007C6079" w:rsidRDefault="00C13462" w14:paraId="68111787" w14:textId="77777777">
      <w:pPr>
        <w:numPr>
          <w:ilvl w:val="0"/>
          <w:numId w:val="1"/>
        </w:numPr>
        <w:spacing w:after="8" w:line="267" w:lineRule="auto"/>
        <w:ind w:hanging="408"/>
      </w:pPr>
      <w:r>
        <w:rPr>
          <w:b/>
        </w:rPr>
        <w:t xml:space="preserve">Comments in Response to the Federal Register Notice and Efforts to Consult Outside the Agency </w:t>
      </w:r>
    </w:p>
    <w:p w:rsidR="007C6079" w:rsidRDefault="00C13462" w14:paraId="72C07EF1" w14:textId="45010AE2">
      <w:pPr>
        <w:spacing w:after="236"/>
        <w:ind w:left="849" w:right="510"/>
      </w:pPr>
      <w:r>
        <w:t xml:space="preserve">This data collection is being conducted using the Generic Information Collection mechanism through </w:t>
      </w:r>
      <w:r w:rsidRPr="006A6075">
        <w:t xml:space="preserve">ASPE – OMB No. </w:t>
      </w:r>
      <w:r w:rsidR="006A6075">
        <w:t>0990-0421.</w:t>
      </w:r>
      <w:r>
        <w:t xml:space="preserve"> </w:t>
      </w:r>
    </w:p>
    <w:p w:rsidR="007C6079" w:rsidRDefault="00C13462" w14:paraId="5DD2C8C7" w14:textId="77777777">
      <w:pPr>
        <w:numPr>
          <w:ilvl w:val="0"/>
          <w:numId w:val="1"/>
        </w:numPr>
        <w:ind w:hanging="408"/>
      </w:pPr>
      <w:r>
        <w:rPr>
          <w:b/>
        </w:rPr>
        <w:t xml:space="preserve">Explanation of Any Payment or Gift to Respondents </w:t>
      </w:r>
      <w:r>
        <w:t xml:space="preserve">ASPE will not provide payments or gifts to respondents. </w:t>
      </w:r>
    </w:p>
    <w:p w:rsidR="007C6079" w:rsidRDefault="00C13462" w14:paraId="7A6D636A" w14:textId="77777777">
      <w:pPr>
        <w:spacing w:after="44" w:line="259" w:lineRule="auto"/>
        <w:ind w:left="763" w:firstLine="0"/>
      </w:pPr>
      <w:r>
        <w:t xml:space="preserve"> </w:t>
      </w:r>
    </w:p>
    <w:p w:rsidR="007C6079" w:rsidRDefault="00C13462" w14:paraId="518BD3A4" w14:textId="77777777">
      <w:pPr>
        <w:numPr>
          <w:ilvl w:val="0"/>
          <w:numId w:val="1"/>
        </w:numPr>
        <w:spacing w:after="8" w:line="267" w:lineRule="auto"/>
        <w:ind w:hanging="408"/>
      </w:pPr>
      <w:r>
        <w:rPr>
          <w:b/>
        </w:rPr>
        <w:t xml:space="preserve">Assurance of Confidentiality Provided to Respondents </w:t>
      </w:r>
    </w:p>
    <w:p w:rsidR="007C6079" w:rsidRDefault="00C13462" w14:paraId="7C431769" w14:textId="234BD592">
      <w:pPr>
        <w:ind w:left="849"/>
      </w:pPr>
      <w:r>
        <w:t xml:space="preserve">The Privacy Act does not apply to this data collection. </w:t>
      </w:r>
      <w:r w:rsidR="00230755">
        <w:t>Regional and state</w:t>
      </w:r>
      <w:r>
        <w:t xml:space="preserve"> administrators and practitioners who answer questions will be answering in their official roles and will not be asked about, nor will they provide, sensitive individually identifiable information.  </w:t>
      </w:r>
      <w:r w:rsidRPr="00F5744D" w:rsidR="00F5744D">
        <w:rPr>
          <w:bCs/>
          <w:iCs/>
        </w:rPr>
        <w:t>Data will be kept private to the extent allowed by law.</w:t>
      </w:r>
      <w:r>
        <w:t xml:space="preserve"> </w:t>
      </w:r>
    </w:p>
    <w:p w:rsidR="007C6079" w:rsidRDefault="00C13462" w14:paraId="34E6195F" w14:textId="77777777">
      <w:pPr>
        <w:spacing w:after="41" w:line="259" w:lineRule="auto"/>
        <w:ind w:left="43" w:firstLine="0"/>
      </w:pPr>
      <w:r>
        <w:t xml:space="preserve"> </w:t>
      </w:r>
    </w:p>
    <w:p w:rsidR="007C6079" w:rsidRDefault="00C13462" w14:paraId="7A681FA9" w14:textId="77777777">
      <w:pPr>
        <w:numPr>
          <w:ilvl w:val="0"/>
          <w:numId w:val="1"/>
        </w:numPr>
        <w:spacing w:after="8" w:line="267" w:lineRule="auto"/>
        <w:ind w:hanging="408"/>
      </w:pPr>
      <w:r>
        <w:rPr>
          <w:b/>
        </w:rPr>
        <w:t xml:space="preserve">Justification for Sensitive Questions </w:t>
      </w:r>
    </w:p>
    <w:p w:rsidR="007C6079" w:rsidRDefault="00C13462" w14:paraId="0793818C" w14:textId="77777777">
      <w:pPr>
        <w:ind w:left="849"/>
      </w:pPr>
      <w:r>
        <w:lastRenderedPageBreak/>
        <w:t xml:space="preserve">No information will be collected that is of personal or sensitive nature. </w:t>
      </w:r>
    </w:p>
    <w:p w:rsidR="007C6079" w:rsidRDefault="00C13462" w14:paraId="40DD81BF" w14:textId="77777777">
      <w:pPr>
        <w:spacing w:after="44" w:line="259" w:lineRule="auto"/>
        <w:ind w:left="43" w:firstLine="0"/>
      </w:pPr>
      <w:r>
        <w:t xml:space="preserve"> </w:t>
      </w:r>
    </w:p>
    <w:p w:rsidR="007C6079" w:rsidRDefault="00C13462" w14:paraId="0CC74479" w14:textId="77777777">
      <w:pPr>
        <w:numPr>
          <w:ilvl w:val="0"/>
          <w:numId w:val="1"/>
        </w:numPr>
        <w:spacing w:after="8" w:line="267" w:lineRule="auto"/>
        <w:ind w:hanging="408"/>
      </w:pPr>
      <w:r>
        <w:rPr>
          <w:b/>
        </w:rPr>
        <w:t xml:space="preserve">Estimates of Annualized Burden Hours and Costs </w:t>
      </w:r>
    </w:p>
    <w:p w:rsidR="007C6079" w:rsidRDefault="00C13462" w14:paraId="539A7F64" w14:textId="73A0D4F1">
      <w:pPr>
        <w:ind w:left="849"/>
      </w:pPr>
      <w:r>
        <w:t xml:space="preserve">The estimate for burden hours is </w:t>
      </w:r>
      <w:r w:rsidR="00D47312">
        <w:t>6</w:t>
      </w:r>
      <w:r w:rsidRPr="003D4C3B" w:rsidR="001A08F9">
        <w:t>0</w:t>
      </w:r>
      <w:r w:rsidRPr="003D4C3B">
        <w:t xml:space="preserve"> minutes per response</w:t>
      </w:r>
      <w:r w:rsidR="00D47312">
        <w:t>.</w:t>
      </w:r>
      <w:r w:rsidRPr="003D4C3B">
        <w:t xml:space="preserve"> We plan to interview </w:t>
      </w:r>
      <w:r w:rsidRPr="003D4C3B" w:rsidR="003D4C3B">
        <w:t>up to</w:t>
      </w:r>
      <w:r w:rsidR="007257C4">
        <w:t xml:space="preserve"> 7</w:t>
      </w:r>
      <w:r w:rsidRPr="003D4C3B">
        <w:t xml:space="preserve"> participants from each site, totaling a maximum of </w:t>
      </w:r>
      <w:r w:rsidR="007257C4">
        <w:t>35</w:t>
      </w:r>
      <w:r w:rsidRPr="003D4C3B">
        <w:t xml:space="preserve"> participants across all </w:t>
      </w:r>
      <w:r w:rsidR="007257C4">
        <w:t>7</w:t>
      </w:r>
      <w:r w:rsidRPr="003D4C3B">
        <w:t xml:space="preserve"> sites. For each site, we expect to conduct o</w:t>
      </w:r>
      <w:r w:rsidRPr="003D4C3B" w:rsidR="008E7DD6">
        <w:t>ne</w:t>
      </w:r>
      <w:r w:rsidRPr="003D4C3B">
        <w:t xml:space="preserve"> interview</w:t>
      </w:r>
      <w:r w:rsidRPr="003D4C3B" w:rsidR="008E7DD6">
        <w:t xml:space="preserve"> </w:t>
      </w:r>
      <w:r w:rsidRPr="003D4C3B">
        <w:t xml:space="preserve">with </w:t>
      </w:r>
      <w:r w:rsidR="007257C4">
        <w:t>at least one hospital health IT staff or administrator</w:t>
      </w:r>
      <w:r w:rsidR="001A7F5F">
        <w:t xml:space="preserve"> and one end-user (clinician)</w:t>
      </w:r>
      <w:r w:rsidR="007257C4">
        <w:t xml:space="preserve">, at least one </w:t>
      </w:r>
      <w:r w:rsidR="00456380">
        <w:t xml:space="preserve">referral </w:t>
      </w:r>
      <w:r w:rsidR="007257C4">
        <w:t xml:space="preserve">partner health IT staff </w:t>
      </w:r>
      <w:r w:rsidR="001A7F5F">
        <w:t>or</w:t>
      </w:r>
      <w:r w:rsidR="007257C4">
        <w:t xml:space="preserve"> administrator</w:t>
      </w:r>
      <w:r w:rsidR="001A7F5F">
        <w:t xml:space="preserve"> and one end-user</w:t>
      </w:r>
      <w:r w:rsidRPr="003D4C3B">
        <w:t xml:space="preserve">. We also expect to hold interviews with </w:t>
      </w:r>
      <w:r w:rsidR="00456380">
        <w:t>health information</w:t>
      </w:r>
      <w:r w:rsidRPr="007257C4" w:rsidR="007257C4">
        <w:t xml:space="preserve"> organizations</w:t>
      </w:r>
      <w:r w:rsidR="007257C4">
        <w:t>, payers offering value-based incentive pr</w:t>
      </w:r>
      <w:r w:rsidR="001A7F5F">
        <w:t xml:space="preserve">ograms, and regional and state officials </w:t>
      </w:r>
      <w:r w:rsidR="007257C4">
        <w:t xml:space="preserve">involved in the data integration efforts. </w:t>
      </w:r>
    </w:p>
    <w:p w:rsidR="007C6079" w:rsidRDefault="00C13462" w14:paraId="69160A53" w14:textId="77777777">
      <w:pPr>
        <w:spacing w:after="16" w:line="259" w:lineRule="auto"/>
        <w:ind w:left="854" w:firstLine="0"/>
      </w:pPr>
      <w:r>
        <w:t xml:space="preserve"> </w:t>
      </w:r>
    </w:p>
    <w:p w:rsidRPr="00B71202" w:rsidR="007C6079" w:rsidRDefault="00C13462" w14:paraId="0D96FAAE" w14:textId="77777777">
      <w:pPr>
        <w:ind w:left="849"/>
      </w:pPr>
      <w:r w:rsidRPr="00B71202">
        <w:t xml:space="preserve">Estimates for the average hourly wage for respondents are based on the Department of </w:t>
      </w:r>
    </w:p>
    <w:p w:rsidRPr="00B71202" w:rsidR="007C6079" w:rsidRDefault="00C13462" w14:paraId="741BA798" w14:textId="4A23F028">
      <w:pPr>
        <w:ind w:left="849"/>
      </w:pPr>
      <w:r w:rsidRPr="00B71202">
        <w:t>Labor (DOL) 201</w:t>
      </w:r>
      <w:r w:rsidR="007A2F4D">
        <w:t>9</w:t>
      </w:r>
      <w:r w:rsidRPr="00B71202">
        <w:t xml:space="preserve"> National Occupational Employment and Wage Estimates </w:t>
      </w:r>
    </w:p>
    <w:p w:rsidR="007C6079" w:rsidRDefault="002511B9" w14:paraId="63F96FDF" w14:textId="77777777">
      <w:pPr>
        <w:ind w:left="849"/>
      </w:pPr>
      <w:hyperlink r:id="rId7">
        <w:r w:rsidRPr="00B71202" w:rsidR="00C13462">
          <w:t>(</w:t>
        </w:r>
      </w:hyperlink>
      <w:hyperlink r:id="rId8">
        <w:r w:rsidRPr="00B71202" w:rsidR="00C13462">
          <w:t>https://www.bls.gov/oes/current/oes_nat.htm</w:t>
        </w:r>
      </w:hyperlink>
      <w:hyperlink r:id="rId9">
        <w:r w:rsidRPr="00B71202" w:rsidR="00C13462">
          <w:t>)</w:t>
        </w:r>
      </w:hyperlink>
      <w:r w:rsidRPr="00B71202" w:rsidR="00C13462">
        <w:t>. Table A-1 shows estimated burden and cost information.</w:t>
      </w:r>
      <w:r w:rsidR="00C13462">
        <w:t xml:space="preserve"> </w:t>
      </w:r>
    </w:p>
    <w:p w:rsidR="007C6079" w:rsidRDefault="00C13462" w14:paraId="7345AF60" w14:textId="77777777">
      <w:pPr>
        <w:spacing w:after="16" w:line="259" w:lineRule="auto"/>
        <w:ind w:left="763" w:firstLine="0"/>
      </w:pPr>
      <w:r>
        <w:t xml:space="preserve"> </w:t>
      </w:r>
    </w:p>
    <w:p w:rsidR="00F453C0" w:rsidRDefault="00F453C0" w14:paraId="5365EF42" w14:textId="77777777">
      <w:pPr>
        <w:spacing w:after="16" w:line="259" w:lineRule="auto"/>
        <w:ind w:left="763" w:firstLine="0"/>
      </w:pPr>
    </w:p>
    <w:p w:rsidR="007C6079" w:rsidP="00F453C0" w:rsidRDefault="00C13462" w14:paraId="08989AB6" w14:textId="395C5CBB">
      <w:pPr>
        <w:ind w:left="53" w:right="678"/>
      </w:pPr>
      <w:r>
        <w:rPr>
          <w:b/>
          <w:u w:val="single" w:color="000000"/>
        </w:rPr>
        <w:t>Table A-1</w:t>
      </w:r>
      <w:r>
        <w:rPr>
          <w:b/>
        </w:rPr>
        <w:t>:</w:t>
      </w:r>
      <w:r>
        <w:t xml:space="preserve"> Estimated Annualized Burden Hours and Costs to Respondents— </w:t>
      </w:r>
      <w:r w:rsidRPr="00A6498B" w:rsidR="00A6498B">
        <w:t>Maximizing The Promise of Health Information Technology through the Promotion of Interoperability: Value-Based Care</w:t>
      </w:r>
    </w:p>
    <w:tbl>
      <w:tblPr>
        <w:tblW w:w="0" w:type="dxa"/>
        <w:tblInd w:w="-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54"/>
        <w:gridCol w:w="1220"/>
        <w:gridCol w:w="1296"/>
        <w:gridCol w:w="1198"/>
        <w:gridCol w:w="827"/>
        <w:gridCol w:w="877"/>
        <w:gridCol w:w="1169"/>
      </w:tblGrid>
      <w:tr w:rsidRPr="00A6498B" w:rsidR="00203E66" w:rsidTr="00A6498B" w14:paraId="232F72CA" w14:textId="77777777">
        <w:trPr>
          <w:trHeight w:val="1350"/>
        </w:trPr>
        <w:tc>
          <w:tcPr>
            <w:tcW w:w="2580" w:type="dxa"/>
            <w:tcBorders>
              <w:top w:val="single" w:color="000000" w:sz="6" w:space="0"/>
              <w:left w:val="single" w:color="000000" w:sz="6" w:space="0"/>
              <w:bottom w:val="single" w:color="000000" w:sz="12" w:space="0"/>
              <w:right w:val="single" w:color="000000" w:sz="6" w:space="0"/>
            </w:tcBorders>
            <w:shd w:val="clear" w:color="auto" w:fill="D9D9D9"/>
            <w:vAlign w:val="center"/>
            <w:hideMark/>
          </w:tcPr>
          <w:p w:rsidRPr="00A6498B" w:rsidR="00A6498B" w:rsidP="00A6498B" w:rsidRDefault="00A6498B" w14:paraId="5F403D31" w14:textId="275E3273">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Type of Respondent</w:t>
            </w:r>
          </w:p>
        </w:tc>
        <w:tc>
          <w:tcPr>
            <w:tcW w:w="1275" w:type="dxa"/>
            <w:tcBorders>
              <w:top w:val="single" w:color="000000" w:sz="6" w:space="0"/>
              <w:left w:val="single" w:color="000000" w:sz="6" w:space="0"/>
              <w:bottom w:val="single" w:color="000000" w:sz="12" w:space="0"/>
              <w:right w:val="single" w:color="000000" w:sz="6" w:space="0"/>
            </w:tcBorders>
            <w:shd w:val="clear" w:color="auto" w:fill="D9D9D9"/>
            <w:vAlign w:val="center"/>
            <w:hideMark/>
          </w:tcPr>
          <w:p w:rsidRPr="00A6498B" w:rsidR="00A6498B" w:rsidP="00A6498B" w:rsidRDefault="00A6498B" w14:paraId="3E785EC3" w14:textId="63C22850">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No. of</w:t>
            </w:r>
          </w:p>
          <w:p w:rsidRPr="00A6498B" w:rsidR="00A6498B" w:rsidP="00A6498B" w:rsidRDefault="00A6498B" w14:paraId="2AD83023" w14:textId="2A916A4B">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Respondents</w:t>
            </w:r>
          </w:p>
        </w:tc>
        <w:tc>
          <w:tcPr>
            <w:tcW w:w="1425" w:type="dxa"/>
            <w:tcBorders>
              <w:top w:val="single" w:color="000000" w:sz="6" w:space="0"/>
              <w:left w:val="single" w:color="000000" w:sz="6" w:space="0"/>
              <w:bottom w:val="single" w:color="000000" w:sz="12" w:space="0"/>
              <w:right w:val="single" w:color="000000" w:sz="6" w:space="0"/>
            </w:tcBorders>
            <w:shd w:val="clear" w:color="auto" w:fill="D9D9D9"/>
            <w:vAlign w:val="center"/>
            <w:hideMark/>
          </w:tcPr>
          <w:p w:rsidRPr="00A6498B" w:rsidR="00A6498B" w:rsidP="00A6498B" w:rsidRDefault="00A6498B" w14:paraId="42BB8BA0" w14:textId="27A781EF">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No. of</w:t>
            </w:r>
          </w:p>
          <w:p w:rsidRPr="00A6498B" w:rsidR="00A6498B" w:rsidP="00A6498B" w:rsidRDefault="00A6498B" w14:paraId="2FE85BF5" w14:textId="60307AA0">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Responses per</w:t>
            </w:r>
          </w:p>
          <w:p w:rsidRPr="00A6498B" w:rsidR="00A6498B" w:rsidP="00A6498B" w:rsidRDefault="00A6498B" w14:paraId="001C8FE3" w14:textId="3EDD2CEF">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Respondent</w:t>
            </w:r>
          </w:p>
        </w:tc>
        <w:tc>
          <w:tcPr>
            <w:tcW w:w="1320" w:type="dxa"/>
            <w:tcBorders>
              <w:top w:val="single" w:color="000000" w:sz="6" w:space="0"/>
              <w:left w:val="single" w:color="000000" w:sz="6" w:space="0"/>
              <w:bottom w:val="single" w:color="000000" w:sz="12" w:space="0"/>
              <w:right w:val="single" w:color="000000" w:sz="6" w:space="0"/>
            </w:tcBorders>
            <w:shd w:val="clear" w:color="auto" w:fill="D9D9D9"/>
            <w:vAlign w:val="center"/>
            <w:hideMark/>
          </w:tcPr>
          <w:p w:rsidRPr="00A6498B" w:rsidR="00A6498B" w:rsidP="00A6498B" w:rsidRDefault="00A6498B" w14:paraId="62C8AEAF" w14:textId="46119A60">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Average</w:t>
            </w:r>
          </w:p>
          <w:p w:rsidRPr="00A6498B" w:rsidR="00A6498B" w:rsidP="00A6498B" w:rsidRDefault="00A6498B" w14:paraId="47E26AC2" w14:textId="2C5C2EA4">
            <w:pPr>
              <w:spacing w:after="0" w:line="240" w:lineRule="auto"/>
              <w:ind w:left="3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Burden per</w:t>
            </w:r>
          </w:p>
          <w:p w:rsidRPr="00A6498B" w:rsidR="00A6498B" w:rsidP="00A6498B" w:rsidRDefault="00A6498B" w14:paraId="54266E04" w14:textId="67761448">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Response</w:t>
            </w:r>
          </w:p>
          <w:p w:rsidRPr="00A6498B" w:rsidR="00A6498B" w:rsidP="00A6498B" w:rsidRDefault="00A6498B" w14:paraId="61576B9D" w14:textId="37F4EBAB">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(in Hours)</w:t>
            </w:r>
          </w:p>
        </w:tc>
        <w:tc>
          <w:tcPr>
            <w:tcW w:w="885" w:type="dxa"/>
            <w:tcBorders>
              <w:top w:val="single" w:color="000000" w:sz="6" w:space="0"/>
              <w:left w:val="single" w:color="000000" w:sz="6" w:space="0"/>
              <w:bottom w:val="single" w:color="000000" w:sz="12" w:space="0"/>
              <w:right w:val="single" w:color="000000" w:sz="6" w:space="0"/>
            </w:tcBorders>
            <w:shd w:val="clear" w:color="auto" w:fill="D9D9D9"/>
            <w:vAlign w:val="center"/>
            <w:hideMark/>
          </w:tcPr>
          <w:p w:rsidRPr="00A6498B" w:rsidR="00A6498B" w:rsidP="00A6498B" w:rsidRDefault="00A6498B" w14:paraId="71C84FE8" w14:textId="4A01CCF9">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Total</w:t>
            </w:r>
          </w:p>
          <w:p w:rsidRPr="00A6498B" w:rsidR="00A6498B" w:rsidP="00A6498B" w:rsidRDefault="00A6498B" w14:paraId="2CAE6A5F" w14:textId="42213BBB">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Burden</w:t>
            </w:r>
          </w:p>
          <w:p w:rsidRPr="00A6498B" w:rsidR="00A6498B" w:rsidP="00A6498B" w:rsidRDefault="00A6498B" w14:paraId="3A33985A" w14:textId="0FFD5585">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Hours</w:t>
            </w:r>
          </w:p>
        </w:tc>
        <w:tc>
          <w:tcPr>
            <w:tcW w:w="975" w:type="dxa"/>
            <w:tcBorders>
              <w:top w:val="single" w:color="000000" w:sz="6" w:space="0"/>
              <w:left w:val="single" w:color="000000" w:sz="6" w:space="0"/>
              <w:bottom w:val="single" w:color="000000" w:sz="12" w:space="0"/>
              <w:right w:val="single" w:color="000000" w:sz="6" w:space="0"/>
            </w:tcBorders>
            <w:shd w:val="clear" w:color="auto" w:fill="D9D9D9"/>
            <w:vAlign w:val="center"/>
            <w:hideMark/>
          </w:tcPr>
          <w:p w:rsidRPr="00A6498B" w:rsidR="00A6498B" w:rsidP="00A6498B" w:rsidRDefault="00A6498B" w14:paraId="6868865D" w14:textId="04C687F7">
            <w:pPr>
              <w:spacing w:after="0" w:line="240" w:lineRule="auto"/>
              <w:ind w:lef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Hourly</w:t>
            </w:r>
          </w:p>
          <w:p w:rsidRPr="00A6498B" w:rsidR="00A6498B" w:rsidP="00A6498B" w:rsidRDefault="00A6498B" w14:paraId="0CF79D8B" w14:textId="4F5ACE7E">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Wage</w:t>
            </w:r>
          </w:p>
          <w:p w:rsidRPr="00A6498B" w:rsidR="00A6498B" w:rsidP="00A6498B" w:rsidRDefault="00A6498B" w14:paraId="1263855C" w14:textId="69B0A7B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Rate</w:t>
            </w:r>
          </w:p>
        </w:tc>
        <w:tc>
          <w:tcPr>
            <w:tcW w:w="1230" w:type="dxa"/>
            <w:tcBorders>
              <w:top w:val="single" w:color="000000" w:sz="6" w:space="0"/>
              <w:left w:val="single" w:color="000000" w:sz="6" w:space="0"/>
              <w:bottom w:val="single" w:color="000000" w:sz="12" w:space="0"/>
              <w:right w:val="single" w:color="000000" w:sz="6" w:space="0"/>
            </w:tcBorders>
            <w:shd w:val="clear" w:color="auto" w:fill="D9D9D9"/>
            <w:vAlign w:val="center"/>
            <w:hideMark/>
          </w:tcPr>
          <w:p w:rsidRPr="00A6498B" w:rsidR="00A6498B" w:rsidP="00A6498B" w:rsidRDefault="00A6498B" w14:paraId="0EFFE62D" w14:textId="391EFF8E">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Total</w:t>
            </w:r>
          </w:p>
          <w:p w:rsidRPr="00A6498B" w:rsidR="00A6498B" w:rsidP="00A6498B" w:rsidRDefault="00A6498B" w14:paraId="0A2E1854" w14:textId="753ECFE3">
            <w:pPr>
              <w:spacing w:after="0" w:line="240" w:lineRule="auto"/>
              <w:ind w:left="1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Respondent</w:t>
            </w:r>
          </w:p>
          <w:p w:rsidRPr="00A6498B" w:rsidR="00A6498B" w:rsidP="00A6498B" w:rsidRDefault="00A6498B" w14:paraId="25680909" w14:textId="05BA277D">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Costs</w:t>
            </w:r>
          </w:p>
        </w:tc>
      </w:tr>
      <w:tr w:rsidRPr="00A6498B" w:rsidR="007A2F4D" w:rsidTr="00A6498B" w14:paraId="79170178" w14:textId="77777777">
        <w:trPr>
          <w:trHeight w:val="555"/>
        </w:trPr>
        <w:tc>
          <w:tcPr>
            <w:tcW w:w="2580" w:type="dxa"/>
            <w:tcBorders>
              <w:top w:val="single" w:color="000000" w:sz="12" w:space="0"/>
              <w:left w:val="single" w:color="000000" w:sz="6" w:space="0"/>
              <w:bottom w:val="single" w:color="000000" w:sz="12" w:space="0"/>
              <w:right w:val="single" w:color="000000" w:sz="6" w:space="0"/>
            </w:tcBorders>
            <w:shd w:val="clear" w:color="auto" w:fill="auto"/>
            <w:hideMark/>
          </w:tcPr>
          <w:p w:rsidRPr="00A6498B" w:rsidR="00A6498B" w:rsidP="00A6498B" w:rsidRDefault="00A6498B" w14:paraId="6E538506" w14:textId="77777777">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Chief executives </w:t>
            </w:r>
          </w:p>
        </w:tc>
        <w:tc>
          <w:tcPr>
            <w:tcW w:w="127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152328A0"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142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00DA35E8"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1320"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4E52A619"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88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53BAFC5A"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97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476FE3E2" w14:textId="3C7E71DE">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w:t>
            </w:r>
            <w:r w:rsidR="007A2F4D">
              <w:rPr>
                <w:rFonts w:ascii="Times New Roman" w:hAnsi="Times New Roman" w:eastAsia="Times New Roman" w:cs="Times New Roman"/>
                <w:sz w:val="20"/>
                <w:szCs w:val="20"/>
              </w:rPr>
              <w:t>93.20</w:t>
            </w:r>
            <w:r w:rsidRPr="00A6498B">
              <w:rPr>
                <w:rFonts w:ascii="Times New Roman" w:hAnsi="Times New Roman" w:eastAsia="Times New Roman" w:cs="Times New Roman"/>
                <w:sz w:val="20"/>
                <w:szCs w:val="20"/>
              </w:rPr>
              <w:t> </w:t>
            </w:r>
          </w:p>
        </w:tc>
        <w:tc>
          <w:tcPr>
            <w:tcW w:w="1230"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2A86311D" w14:textId="3AC531CE">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w:t>
            </w:r>
            <w:r w:rsidR="00203E66">
              <w:rPr>
                <w:rFonts w:ascii="Times New Roman" w:hAnsi="Times New Roman" w:eastAsia="Times New Roman" w:cs="Times New Roman"/>
                <w:sz w:val="20"/>
                <w:szCs w:val="20"/>
              </w:rPr>
              <w:t>466.00</w:t>
            </w:r>
            <w:r w:rsidRPr="00A6498B">
              <w:rPr>
                <w:rFonts w:ascii="Times New Roman" w:hAnsi="Times New Roman" w:eastAsia="Times New Roman" w:cs="Times New Roman"/>
                <w:sz w:val="20"/>
                <w:szCs w:val="20"/>
              </w:rPr>
              <w:t> </w:t>
            </w:r>
          </w:p>
        </w:tc>
      </w:tr>
      <w:tr w:rsidRPr="00A6498B" w:rsidR="007A2F4D" w:rsidTr="00A6498B" w14:paraId="66D5B29E" w14:textId="77777777">
        <w:trPr>
          <w:trHeight w:val="555"/>
        </w:trPr>
        <w:tc>
          <w:tcPr>
            <w:tcW w:w="2580" w:type="dxa"/>
            <w:tcBorders>
              <w:top w:val="single" w:color="000000" w:sz="12" w:space="0"/>
              <w:left w:val="single" w:color="000000" w:sz="6" w:space="0"/>
              <w:bottom w:val="single" w:color="000000" w:sz="12" w:space="0"/>
              <w:right w:val="single" w:color="000000" w:sz="6" w:space="0"/>
            </w:tcBorders>
            <w:shd w:val="clear" w:color="auto" w:fill="auto"/>
            <w:hideMark/>
          </w:tcPr>
          <w:p w:rsidRPr="00A6498B" w:rsidR="00A6498B" w:rsidP="00A6498B" w:rsidRDefault="00A6498B" w14:paraId="02A053EE" w14:textId="77777777">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lastRenderedPageBreak/>
              <w:t>General and operations managers </w:t>
            </w:r>
          </w:p>
        </w:tc>
        <w:tc>
          <w:tcPr>
            <w:tcW w:w="127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5BC08456"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142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03A1BDE6"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1320"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6EFEE530"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88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43AB4AF6"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97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1D67A832" w14:textId="70A83529">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$59.</w:t>
            </w:r>
            <w:r w:rsidR="007A2F4D">
              <w:rPr>
                <w:rFonts w:ascii="Times New Roman" w:hAnsi="Times New Roman" w:eastAsia="Times New Roman" w:cs="Times New Roman"/>
                <w:sz w:val="20"/>
                <w:szCs w:val="20"/>
              </w:rPr>
              <w:t>15</w:t>
            </w:r>
            <w:r w:rsidRPr="00A6498B" w:rsidR="007A2F4D">
              <w:rPr>
                <w:rFonts w:ascii="Times New Roman" w:hAnsi="Times New Roman" w:eastAsia="Times New Roman" w:cs="Times New Roman"/>
                <w:sz w:val="20"/>
                <w:szCs w:val="20"/>
              </w:rPr>
              <w:t> </w:t>
            </w:r>
          </w:p>
        </w:tc>
        <w:tc>
          <w:tcPr>
            <w:tcW w:w="1230"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2CAC3E10" w14:textId="6F403C4F">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$29</w:t>
            </w:r>
            <w:r w:rsidR="00203E66">
              <w:rPr>
                <w:rFonts w:ascii="Times New Roman" w:hAnsi="Times New Roman" w:eastAsia="Times New Roman" w:cs="Times New Roman"/>
                <w:sz w:val="20"/>
                <w:szCs w:val="20"/>
              </w:rPr>
              <w:t>5.75</w:t>
            </w:r>
            <w:r w:rsidRPr="00A6498B">
              <w:rPr>
                <w:rFonts w:ascii="Times New Roman" w:hAnsi="Times New Roman" w:eastAsia="Times New Roman" w:cs="Times New Roman"/>
                <w:sz w:val="20"/>
                <w:szCs w:val="20"/>
              </w:rPr>
              <w:t> </w:t>
            </w:r>
          </w:p>
        </w:tc>
      </w:tr>
      <w:tr w:rsidRPr="00A6498B" w:rsidR="007A2F4D" w:rsidTr="00A6498B" w14:paraId="3D26D9AD" w14:textId="77777777">
        <w:trPr>
          <w:trHeight w:val="555"/>
        </w:trPr>
        <w:tc>
          <w:tcPr>
            <w:tcW w:w="2580" w:type="dxa"/>
            <w:tcBorders>
              <w:top w:val="single" w:color="000000" w:sz="12" w:space="0"/>
              <w:left w:val="single" w:color="000000" w:sz="6" w:space="0"/>
              <w:bottom w:val="single" w:color="000000" w:sz="12" w:space="0"/>
              <w:right w:val="single" w:color="000000" w:sz="6" w:space="0"/>
            </w:tcBorders>
            <w:shd w:val="clear" w:color="auto" w:fill="auto"/>
            <w:hideMark/>
          </w:tcPr>
          <w:p w:rsidRPr="00A6498B" w:rsidR="00A6498B" w:rsidP="00A6498B" w:rsidRDefault="00A6498B" w14:paraId="2F324A31" w14:textId="77777777">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Medical and health service managers </w:t>
            </w:r>
          </w:p>
        </w:tc>
        <w:tc>
          <w:tcPr>
            <w:tcW w:w="127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3754F7C4"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10 </w:t>
            </w:r>
          </w:p>
        </w:tc>
        <w:tc>
          <w:tcPr>
            <w:tcW w:w="142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51B1FC5C"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1320"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342B2D50"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88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7776325F"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10 </w:t>
            </w:r>
          </w:p>
        </w:tc>
        <w:tc>
          <w:tcPr>
            <w:tcW w:w="975"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0C775E53" w14:textId="2500614A">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w:t>
            </w:r>
            <w:r w:rsidR="007A2F4D">
              <w:rPr>
                <w:rFonts w:ascii="Times New Roman" w:hAnsi="Times New Roman" w:eastAsia="Times New Roman" w:cs="Times New Roman"/>
                <w:sz w:val="20"/>
                <w:szCs w:val="20"/>
              </w:rPr>
              <w:t>55.37</w:t>
            </w:r>
            <w:r w:rsidRPr="00A6498B">
              <w:rPr>
                <w:rFonts w:ascii="Times New Roman" w:hAnsi="Times New Roman" w:eastAsia="Times New Roman" w:cs="Times New Roman"/>
                <w:sz w:val="20"/>
                <w:szCs w:val="20"/>
              </w:rPr>
              <w:t> </w:t>
            </w:r>
          </w:p>
        </w:tc>
        <w:tc>
          <w:tcPr>
            <w:tcW w:w="1230" w:type="dxa"/>
            <w:tcBorders>
              <w:top w:val="single" w:color="000000" w:sz="12" w:space="0"/>
              <w:left w:val="nil"/>
              <w:bottom w:val="single" w:color="000000" w:sz="12" w:space="0"/>
              <w:right w:val="single" w:color="000000" w:sz="6" w:space="0"/>
            </w:tcBorders>
            <w:shd w:val="clear" w:color="auto" w:fill="auto"/>
            <w:vAlign w:val="center"/>
            <w:hideMark/>
          </w:tcPr>
          <w:p w:rsidRPr="00A6498B" w:rsidR="00A6498B" w:rsidP="00A6498B" w:rsidRDefault="00A6498B" w14:paraId="5A6A5AB6" w14:textId="32FF7C5E">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w:t>
            </w:r>
            <w:r w:rsidR="00203E66">
              <w:rPr>
                <w:rFonts w:ascii="Times New Roman" w:hAnsi="Times New Roman" w:eastAsia="Times New Roman" w:cs="Times New Roman"/>
                <w:sz w:val="20"/>
                <w:szCs w:val="20"/>
              </w:rPr>
              <w:t>53.70</w:t>
            </w:r>
            <w:r w:rsidRPr="00A6498B">
              <w:rPr>
                <w:rFonts w:ascii="Times New Roman" w:hAnsi="Times New Roman" w:eastAsia="Times New Roman" w:cs="Times New Roman"/>
                <w:sz w:val="20"/>
                <w:szCs w:val="20"/>
              </w:rPr>
              <w:t> </w:t>
            </w:r>
          </w:p>
        </w:tc>
      </w:tr>
      <w:tr w:rsidRPr="00A6498B" w:rsidR="007A2F4D" w:rsidTr="00A6498B" w14:paraId="1B28FCAF" w14:textId="77777777">
        <w:trPr>
          <w:trHeight w:val="825"/>
        </w:trPr>
        <w:tc>
          <w:tcPr>
            <w:tcW w:w="2580" w:type="dxa"/>
            <w:tcBorders>
              <w:top w:val="single" w:color="000000" w:sz="12" w:space="0"/>
              <w:left w:val="single" w:color="000000" w:sz="6" w:space="0"/>
              <w:bottom w:val="single" w:color="000000" w:sz="12" w:space="0"/>
              <w:right w:val="single" w:color="000000" w:sz="6" w:space="0"/>
            </w:tcBorders>
            <w:shd w:val="clear" w:color="auto" w:fill="auto"/>
            <w:hideMark/>
          </w:tcPr>
          <w:p w:rsidRPr="00A6498B" w:rsidR="00A6498B" w:rsidP="00A6498B" w:rsidRDefault="007A2F4D" w14:paraId="1679885C" w14:textId="541EFA12">
            <w:pPr>
              <w:spacing w:after="0" w:line="240" w:lineRule="auto"/>
              <w:ind w:left="60" w:firstLine="0"/>
              <w:jc w:val="center"/>
              <w:textAlignment w:val="baseline"/>
              <w:rPr>
                <w:rFonts w:ascii="Segoe UI" w:hAnsi="Segoe UI" w:eastAsia="Times New Roman" w:cs="Segoe UI"/>
                <w:sz w:val="18"/>
                <w:szCs w:val="18"/>
              </w:rPr>
            </w:pPr>
            <w:r>
              <w:rPr>
                <w:rFonts w:ascii="Times New Roman" w:hAnsi="Times New Roman" w:eastAsia="Times New Roman" w:cs="Times New Roman"/>
                <w:sz w:val="20"/>
                <w:szCs w:val="20"/>
              </w:rPr>
              <w:t>G</w:t>
            </w:r>
            <w:r w:rsidRPr="00A6498B" w:rsidR="00A6498B">
              <w:rPr>
                <w:rFonts w:ascii="Times New Roman" w:hAnsi="Times New Roman" w:eastAsia="Times New Roman" w:cs="Times New Roman"/>
                <w:sz w:val="20"/>
                <w:szCs w:val="20"/>
              </w:rPr>
              <w:t xml:space="preserve">eneral </w:t>
            </w:r>
            <w:r>
              <w:rPr>
                <w:rFonts w:ascii="Times New Roman" w:hAnsi="Times New Roman" w:eastAsia="Times New Roman" w:cs="Times New Roman"/>
                <w:sz w:val="20"/>
                <w:szCs w:val="20"/>
              </w:rPr>
              <w:t>internal medicine physicians</w:t>
            </w:r>
          </w:p>
        </w:tc>
        <w:tc>
          <w:tcPr>
            <w:tcW w:w="127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4F70E1FA"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142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389A0245"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1320"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0755F1BA"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88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07272C30"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97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7A2F4D" w14:paraId="04D6E916" w14:textId="3C1AB646">
            <w:pPr>
              <w:spacing w:after="0" w:line="240" w:lineRule="auto"/>
              <w:ind w:left="0" w:right="45" w:firstLine="0"/>
              <w:jc w:val="center"/>
              <w:textAlignment w:val="baseline"/>
              <w:rPr>
                <w:rFonts w:ascii="Segoe UI" w:hAnsi="Segoe UI" w:eastAsia="Times New Roman" w:cs="Segoe UI"/>
                <w:sz w:val="18"/>
                <w:szCs w:val="18"/>
              </w:rPr>
            </w:pPr>
            <w:r>
              <w:rPr>
                <w:rFonts w:ascii="Times New Roman" w:hAnsi="Times New Roman" w:eastAsia="Times New Roman" w:cs="Times New Roman"/>
                <w:sz w:val="20"/>
                <w:szCs w:val="20"/>
              </w:rPr>
              <w:t>$96.89</w:t>
            </w:r>
            <w:r w:rsidRPr="00A6498B" w:rsidR="00A6498B">
              <w:rPr>
                <w:rFonts w:ascii="Times New Roman" w:hAnsi="Times New Roman" w:eastAsia="Times New Roman" w:cs="Times New Roman"/>
                <w:sz w:val="20"/>
                <w:szCs w:val="20"/>
              </w:rPr>
              <w:t> </w:t>
            </w:r>
          </w:p>
        </w:tc>
        <w:tc>
          <w:tcPr>
            <w:tcW w:w="1230"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43B89495" w14:textId="1BA0DAF2">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w:t>
            </w:r>
            <w:r w:rsidR="00203E66">
              <w:rPr>
                <w:rFonts w:ascii="Times New Roman" w:hAnsi="Times New Roman" w:eastAsia="Times New Roman" w:cs="Times New Roman"/>
                <w:sz w:val="20"/>
                <w:szCs w:val="20"/>
              </w:rPr>
              <w:t>484.45</w:t>
            </w:r>
          </w:p>
        </w:tc>
        <w:bookmarkStart w:name="_GoBack" w:id="0"/>
        <w:bookmarkEnd w:id="0"/>
      </w:tr>
      <w:tr w:rsidRPr="00A6498B" w:rsidR="007A2F4D" w:rsidTr="00A6498B" w14:paraId="4059D83F" w14:textId="77777777">
        <w:trPr>
          <w:trHeight w:val="570"/>
        </w:trPr>
        <w:tc>
          <w:tcPr>
            <w:tcW w:w="2580" w:type="dxa"/>
            <w:tcBorders>
              <w:top w:val="single" w:color="000000" w:sz="12" w:space="0"/>
              <w:left w:val="single" w:color="000000" w:sz="6" w:space="0"/>
              <w:bottom w:val="single" w:color="000000" w:sz="12" w:space="0"/>
              <w:right w:val="single" w:color="000000" w:sz="6" w:space="0"/>
            </w:tcBorders>
            <w:shd w:val="clear" w:color="auto" w:fill="auto"/>
            <w:hideMark/>
          </w:tcPr>
          <w:p w:rsidRPr="00A6498B" w:rsidR="00A6498B" w:rsidP="00A6498B" w:rsidRDefault="00A6498B" w14:paraId="0E729646" w14:textId="73D9D722">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 xml:space="preserve">Medical records </w:t>
            </w:r>
            <w:r w:rsidR="007A2F4D">
              <w:rPr>
                <w:rFonts w:ascii="Times New Roman" w:hAnsi="Times New Roman" w:eastAsia="Times New Roman" w:cs="Times New Roman"/>
                <w:sz w:val="20"/>
                <w:szCs w:val="20"/>
              </w:rPr>
              <w:t>specialists</w:t>
            </w:r>
            <w:r w:rsidRPr="00A6498B">
              <w:rPr>
                <w:rFonts w:ascii="Times New Roman" w:hAnsi="Times New Roman" w:eastAsia="Times New Roman" w:cs="Times New Roman"/>
                <w:sz w:val="20"/>
                <w:szCs w:val="20"/>
              </w:rPr>
              <w:t>   </w:t>
            </w:r>
          </w:p>
        </w:tc>
        <w:tc>
          <w:tcPr>
            <w:tcW w:w="1275" w:type="dxa"/>
            <w:tcBorders>
              <w:top w:val="nil"/>
              <w:left w:val="nil"/>
              <w:bottom w:val="single" w:color="000000" w:sz="12" w:space="0"/>
              <w:right w:val="single" w:color="000000" w:sz="6" w:space="0"/>
            </w:tcBorders>
            <w:shd w:val="clear" w:color="auto" w:fill="auto"/>
            <w:vAlign w:val="center"/>
            <w:hideMark/>
          </w:tcPr>
          <w:p w:rsidRPr="00A6498B" w:rsidR="00A6498B" w:rsidP="00A6498B" w:rsidRDefault="00A6498B" w14:paraId="5CFBC6F5"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1425" w:type="dxa"/>
            <w:tcBorders>
              <w:top w:val="nil"/>
              <w:left w:val="nil"/>
              <w:bottom w:val="single" w:color="000000" w:sz="12" w:space="0"/>
              <w:right w:val="single" w:color="000000" w:sz="6" w:space="0"/>
            </w:tcBorders>
            <w:shd w:val="clear" w:color="auto" w:fill="auto"/>
            <w:vAlign w:val="center"/>
            <w:hideMark/>
          </w:tcPr>
          <w:p w:rsidRPr="00A6498B" w:rsidR="00A6498B" w:rsidP="00A6498B" w:rsidRDefault="00A6498B" w14:paraId="420C8271"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1320" w:type="dxa"/>
            <w:tcBorders>
              <w:top w:val="nil"/>
              <w:left w:val="nil"/>
              <w:bottom w:val="single" w:color="000000" w:sz="12" w:space="0"/>
              <w:right w:val="single" w:color="000000" w:sz="6" w:space="0"/>
            </w:tcBorders>
            <w:shd w:val="clear" w:color="auto" w:fill="auto"/>
            <w:vAlign w:val="center"/>
            <w:hideMark/>
          </w:tcPr>
          <w:p w:rsidRPr="00A6498B" w:rsidR="00A6498B" w:rsidP="00A6498B" w:rsidRDefault="00A6498B" w14:paraId="74F4EFEE"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885" w:type="dxa"/>
            <w:tcBorders>
              <w:top w:val="nil"/>
              <w:left w:val="nil"/>
              <w:bottom w:val="single" w:color="000000" w:sz="12" w:space="0"/>
              <w:right w:val="single" w:color="000000" w:sz="6" w:space="0"/>
            </w:tcBorders>
            <w:shd w:val="clear" w:color="auto" w:fill="auto"/>
            <w:vAlign w:val="center"/>
            <w:hideMark/>
          </w:tcPr>
          <w:p w:rsidRPr="00A6498B" w:rsidR="00A6498B" w:rsidP="00A6498B" w:rsidRDefault="00A6498B" w14:paraId="73A57737"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975" w:type="dxa"/>
            <w:tcBorders>
              <w:top w:val="nil"/>
              <w:left w:val="nil"/>
              <w:bottom w:val="single" w:color="000000" w:sz="12" w:space="0"/>
              <w:right w:val="single" w:color="000000" w:sz="6" w:space="0"/>
            </w:tcBorders>
            <w:shd w:val="clear" w:color="auto" w:fill="auto"/>
            <w:vAlign w:val="center"/>
            <w:hideMark/>
          </w:tcPr>
          <w:p w:rsidRPr="00A6498B" w:rsidR="00A6498B" w:rsidP="00A6498B" w:rsidRDefault="007A2F4D" w14:paraId="2DDB7FA1" w14:textId="5EABF389">
            <w:pPr>
              <w:spacing w:after="0" w:line="240" w:lineRule="auto"/>
              <w:ind w:left="0" w:right="45" w:firstLine="0"/>
              <w:jc w:val="center"/>
              <w:textAlignment w:val="baseline"/>
              <w:rPr>
                <w:rFonts w:ascii="Segoe UI" w:hAnsi="Segoe UI" w:eastAsia="Times New Roman" w:cs="Segoe UI"/>
                <w:sz w:val="18"/>
                <w:szCs w:val="18"/>
              </w:rPr>
            </w:pPr>
            <w:r>
              <w:rPr>
                <w:rFonts w:ascii="Times New Roman" w:hAnsi="Times New Roman" w:eastAsia="Times New Roman" w:cs="Times New Roman"/>
                <w:sz w:val="20"/>
                <w:szCs w:val="20"/>
              </w:rPr>
              <w:t>$22.40</w:t>
            </w:r>
            <w:r w:rsidRPr="00A6498B" w:rsidR="00A6498B">
              <w:rPr>
                <w:rFonts w:ascii="Times New Roman" w:hAnsi="Times New Roman" w:eastAsia="Times New Roman" w:cs="Times New Roman"/>
                <w:sz w:val="20"/>
                <w:szCs w:val="20"/>
              </w:rPr>
              <w:t> </w:t>
            </w:r>
          </w:p>
        </w:tc>
        <w:tc>
          <w:tcPr>
            <w:tcW w:w="1230" w:type="dxa"/>
            <w:tcBorders>
              <w:top w:val="nil"/>
              <w:left w:val="nil"/>
              <w:bottom w:val="single" w:color="000000" w:sz="12" w:space="0"/>
              <w:right w:val="single" w:color="000000" w:sz="6" w:space="0"/>
            </w:tcBorders>
            <w:shd w:val="clear" w:color="auto" w:fill="auto"/>
            <w:vAlign w:val="center"/>
            <w:hideMark/>
          </w:tcPr>
          <w:p w:rsidRPr="00A6498B" w:rsidR="00A6498B" w:rsidP="00A6498B" w:rsidRDefault="00A6498B" w14:paraId="58BC06B3" w14:textId="6060E483">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w:t>
            </w:r>
            <w:r w:rsidR="00203E66">
              <w:rPr>
                <w:rFonts w:ascii="Times New Roman" w:hAnsi="Times New Roman" w:eastAsia="Times New Roman" w:cs="Times New Roman"/>
                <w:sz w:val="20"/>
                <w:szCs w:val="20"/>
              </w:rPr>
              <w:t>11.50</w:t>
            </w:r>
            <w:r w:rsidRPr="00A6498B">
              <w:rPr>
                <w:rFonts w:ascii="Times New Roman" w:hAnsi="Times New Roman" w:eastAsia="Times New Roman" w:cs="Times New Roman"/>
                <w:sz w:val="20"/>
                <w:szCs w:val="20"/>
              </w:rPr>
              <w:t> </w:t>
            </w:r>
          </w:p>
        </w:tc>
      </w:tr>
      <w:tr w:rsidRPr="00A6498B" w:rsidR="007A2F4D" w:rsidTr="00A6498B" w14:paraId="5BB34F1E" w14:textId="77777777">
        <w:trPr>
          <w:trHeight w:val="555"/>
        </w:trPr>
        <w:tc>
          <w:tcPr>
            <w:tcW w:w="2580" w:type="dxa"/>
            <w:tcBorders>
              <w:top w:val="single" w:color="000000" w:sz="12" w:space="0"/>
              <w:left w:val="single" w:color="000000" w:sz="6" w:space="0"/>
              <w:bottom w:val="single" w:color="000000" w:sz="12" w:space="0"/>
              <w:right w:val="single" w:color="000000" w:sz="6" w:space="0"/>
            </w:tcBorders>
            <w:shd w:val="clear" w:color="auto" w:fill="auto"/>
            <w:hideMark/>
          </w:tcPr>
          <w:p w:rsidRPr="00A6498B" w:rsidR="00A6498B" w:rsidP="00A6498B" w:rsidRDefault="00A6498B" w14:paraId="51C9ACD9" w14:textId="5A8EB23B">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 xml:space="preserve">Database and </w:t>
            </w:r>
            <w:r w:rsidR="007A2F4D">
              <w:rPr>
                <w:rFonts w:ascii="Times New Roman" w:hAnsi="Times New Roman" w:eastAsia="Times New Roman" w:cs="Times New Roman"/>
                <w:sz w:val="20"/>
                <w:szCs w:val="20"/>
              </w:rPr>
              <w:t>Network</w:t>
            </w:r>
            <w:r w:rsidRPr="00A6498B" w:rsidR="007A2F4D">
              <w:rPr>
                <w:rFonts w:ascii="Times New Roman" w:hAnsi="Times New Roman" w:eastAsia="Times New Roman" w:cs="Times New Roman"/>
                <w:sz w:val="20"/>
                <w:szCs w:val="20"/>
              </w:rPr>
              <w:t xml:space="preserve"> </w:t>
            </w:r>
            <w:r w:rsidRPr="00A6498B">
              <w:rPr>
                <w:rFonts w:ascii="Times New Roman" w:hAnsi="Times New Roman" w:eastAsia="Times New Roman" w:cs="Times New Roman"/>
                <w:sz w:val="20"/>
                <w:szCs w:val="20"/>
              </w:rPr>
              <w:t>Administrators and Architects </w:t>
            </w:r>
          </w:p>
        </w:tc>
        <w:tc>
          <w:tcPr>
            <w:tcW w:w="127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40F8D101"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142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2476FAD7"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1320"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0381DE07"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1 </w:t>
            </w:r>
          </w:p>
        </w:tc>
        <w:tc>
          <w:tcPr>
            <w:tcW w:w="88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282F76CE"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5 </w:t>
            </w:r>
          </w:p>
        </w:tc>
        <w:tc>
          <w:tcPr>
            <w:tcW w:w="975"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7A2F4D" w14:paraId="3FED8285" w14:textId="32173B63">
            <w:pPr>
              <w:spacing w:after="0" w:line="240" w:lineRule="auto"/>
              <w:ind w:left="0" w:right="45" w:firstLine="0"/>
              <w:jc w:val="center"/>
              <w:textAlignment w:val="baseline"/>
              <w:rPr>
                <w:rFonts w:ascii="Segoe UI" w:hAnsi="Segoe UI" w:eastAsia="Times New Roman" w:cs="Segoe UI"/>
                <w:sz w:val="18"/>
                <w:szCs w:val="18"/>
              </w:rPr>
            </w:pPr>
            <w:r>
              <w:rPr>
                <w:rFonts w:ascii="Times New Roman" w:hAnsi="Times New Roman" w:eastAsia="Times New Roman" w:cs="Times New Roman"/>
                <w:sz w:val="20"/>
                <w:szCs w:val="20"/>
              </w:rPr>
              <w:t>$46.33</w:t>
            </w:r>
            <w:r w:rsidRPr="00A6498B" w:rsidR="00A6498B">
              <w:rPr>
                <w:rFonts w:ascii="Times New Roman" w:hAnsi="Times New Roman" w:eastAsia="Times New Roman" w:cs="Times New Roman"/>
                <w:sz w:val="20"/>
                <w:szCs w:val="20"/>
              </w:rPr>
              <w:t> </w:t>
            </w:r>
          </w:p>
        </w:tc>
        <w:tc>
          <w:tcPr>
            <w:tcW w:w="1230" w:type="dxa"/>
            <w:tcBorders>
              <w:top w:val="nil"/>
              <w:left w:val="single" w:color="000000" w:sz="6" w:space="0"/>
              <w:bottom w:val="single" w:color="000000" w:sz="12" w:space="0"/>
              <w:right w:val="single" w:color="000000" w:sz="6" w:space="0"/>
            </w:tcBorders>
            <w:shd w:val="clear" w:color="auto" w:fill="auto"/>
            <w:vAlign w:val="center"/>
            <w:hideMark/>
          </w:tcPr>
          <w:p w:rsidRPr="00A6498B" w:rsidR="00A6498B" w:rsidP="00A6498B" w:rsidRDefault="00A6498B" w14:paraId="15B4FF50" w14:textId="1B7E30B4">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$2</w:t>
            </w:r>
            <w:r w:rsidR="00203E66">
              <w:rPr>
                <w:rFonts w:ascii="Times New Roman" w:hAnsi="Times New Roman" w:eastAsia="Times New Roman" w:cs="Times New Roman"/>
                <w:sz w:val="20"/>
                <w:szCs w:val="20"/>
              </w:rPr>
              <w:t>31.65</w:t>
            </w:r>
            <w:r w:rsidRPr="00A6498B">
              <w:rPr>
                <w:rFonts w:ascii="Times New Roman" w:hAnsi="Times New Roman" w:eastAsia="Times New Roman" w:cs="Times New Roman"/>
                <w:sz w:val="20"/>
                <w:szCs w:val="20"/>
              </w:rPr>
              <w:t> </w:t>
            </w:r>
          </w:p>
        </w:tc>
      </w:tr>
      <w:tr w:rsidRPr="00A6498B" w:rsidR="007A2F4D" w:rsidTr="00A6498B" w14:paraId="0BDFC825" w14:textId="77777777">
        <w:trPr>
          <w:trHeight w:val="420"/>
        </w:trPr>
        <w:tc>
          <w:tcPr>
            <w:tcW w:w="258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6498B" w:rsidR="00A6498B" w:rsidP="00A6498B" w:rsidRDefault="00A6498B" w14:paraId="08EF0E70" w14:textId="77777777">
            <w:pPr>
              <w:spacing w:after="0" w:line="240" w:lineRule="auto"/>
              <w:ind w:left="0" w:right="45" w:firstLine="0"/>
              <w:jc w:val="right"/>
              <w:textAlignment w:val="baseline"/>
              <w:rPr>
                <w:rFonts w:ascii="Segoe UI" w:hAnsi="Segoe UI" w:eastAsia="Times New Roman" w:cs="Segoe UI"/>
                <w:sz w:val="18"/>
                <w:szCs w:val="18"/>
              </w:rPr>
            </w:pPr>
            <w:r w:rsidRPr="00A6498B">
              <w:rPr>
                <w:rFonts w:ascii="Times New Roman" w:hAnsi="Times New Roman" w:eastAsia="Times New Roman" w:cs="Times New Roman"/>
                <w:b/>
                <w:bCs/>
                <w:sz w:val="20"/>
                <w:szCs w:val="20"/>
              </w:rPr>
              <w:t>TOTALS </w:t>
            </w:r>
            <w:r w:rsidRPr="00A6498B">
              <w:rPr>
                <w:rFonts w:ascii="Times New Roman" w:hAnsi="Times New Roman" w:eastAsia="Times New Roman" w:cs="Times New Roman"/>
                <w:sz w:val="20"/>
                <w:szCs w:val="20"/>
              </w:rPr>
              <w:t> </w:t>
            </w:r>
          </w:p>
        </w:tc>
        <w:tc>
          <w:tcPr>
            <w:tcW w:w="1275" w:type="dxa"/>
            <w:tcBorders>
              <w:top w:val="single" w:color="000000" w:sz="6" w:space="0"/>
              <w:left w:val="single" w:color="000000" w:sz="6" w:space="0"/>
              <w:bottom w:val="single" w:color="000000" w:sz="6" w:space="0"/>
              <w:right w:val="single" w:color="000000" w:sz="6" w:space="0"/>
            </w:tcBorders>
            <w:shd w:val="clear" w:color="auto" w:fill="auto"/>
            <w:hideMark/>
          </w:tcPr>
          <w:p w:rsidRPr="00A6498B" w:rsidR="00A6498B" w:rsidP="00A6498B" w:rsidRDefault="00A6498B" w14:paraId="56099EAD"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35 </w:t>
            </w:r>
          </w:p>
        </w:tc>
        <w:tc>
          <w:tcPr>
            <w:tcW w:w="1425" w:type="dxa"/>
            <w:tcBorders>
              <w:top w:val="single" w:color="000000" w:sz="6" w:space="0"/>
              <w:left w:val="single" w:color="000000" w:sz="6" w:space="0"/>
              <w:bottom w:val="single" w:color="000000" w:sz="6" w:space="0"/>
              <w:right w:val="single" w:color="000000" w:sz="6" w:space="0"/>
            </w:tcBorders>
            <w:shd w:val="clear" w:color="auto" w:fill="auto"/>
            <w:hideMark/>
          </w:tcPr>
          <w:p w:rsidRPr="00A6498B" w:rsidR="00A6498B" w:rsidP="00A6498B" w:rsidRDefault="00A6498B" w14:paraId="4A193155"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35 </w:t>
            </w:r>
          </w:p>
        </w:tc>
        <w:tc>
          <w:tcPr>
            <w:tcW w:w="1320" w:type="dxa"/>
            <w:tcBorders>
              <w:top w:val="single" w:color="000000" w:sz="6" w:space="0"/>
              <w:left w:val="single" w:color="000000" w:sz="6" w:space="0"/>
              <w:bottom w:val="single" w:color="000000" w:sz="6" w:space="0"/>
              <w:right w:val="single" w:color="000000" w:sz="6" w:space="0"/>
            </w:tcBorders>
            <w:shd w:val="clear" w:color="auto" w:fill="D9D9D9"/>
            <w:hideMark/>
          </w:tcPr>
          <w:p w:rsidRPr="00A6498B" w:rsidR="00A6498B" w:rsidP="00A6498B" w:rsidRDefault="00A6498B" w14:paraId="43866597" w14:textId="77777777">
            <w:pPr>
              <w:spacing w:after="0" w:line="240" w:lineRule="auto"/>
              <w:ind w:left="0" w:firstLine="0"/>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 </w:t>
            </w:r>
          </w:p>
        </w:tc>
        <w:tc>
          <w:tcPr>
            <w:tcW w:w="885" w:type="dxa"/>
            <w:tcBorders>
              <w:top w:val="single" w:color="000000" w:sz="6" w:space="0"/>
              <w:left w:val="single" w:color="000000" w:sz="6" w:space="0"/>
              <w:bottom w:val="single" w:color="000000" w:sz="6" w:space="0"/>
              <w:right w:val="single" w:color="000000" w:sz="6" w:space="0"/>
            </w:tcBorders>
            <w:shd w:val="clear" w:color="auto" w:fill="auto"/>
            <w:hideMark/>
          </w:tcPr>
          <w:p w:rsidRPr="00A6498B" w:rsidR="00A6498B" w:rsidP="00A6498B" w:rsidRDefault="00A6498B" w14:paraId="15F43849" w14:textId="7777777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35 </w:t>
            </w:r>
          </w:p>
        </w:tc>
        <w:tc>
          <w:tcPr>
            <w:tcW w:w="975" w:type="dxa"/>
            <w:tcBorders>
              <w:top w:val="single" w:color="000000" w:sz="6" w:space="0"/>
              <w:left w:val="single" w:color="000000" w:sz="6" w:space="0"/>
              <w:bottom w:val="single" w:color="000000" w:sz="6" w:space="0"/>
              <w:right w:val="single" w:color="000000" w:sz="6" w:space="0"/>
            </w:tcBorders>
            <w:shd w:val="clear" w:color="auto" w:fill="D9D9D9"/>
            <w:hideMark/>
          </w:tcPr>
          <w:p w:rsidRPr="00A6498B" w:rsidR="00A6498B" w:rsidP="00A6498B" w:rsidRDefault="00A6498B" w14:paraId="5520079C" w14:textId="77777777">
            <w:pPr>
              <w:spacing w:after="0" w:line="240" w:lineRule="auto"/>
              <w:ind w:left="0"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hideMark/>
          </w:tcPr>
          <w:p w:rsidRPr="00A6498B" w:rsidR="00A6498B" w:rsidP="00A6498B" w:rsidRDefault="00A6498B" w14:paraId="48D0C343" w14:textId="1C5CF7F7">
            <w:pPr>
              <w:spacing w:after="0" w:line="240" w:lineRule="auto"/>
              <w:ind w:left="0" w:right="45" w:firstLine="0"/>
              <w:jc w:val="center"/>
              <w:textAlignment w:val="baseline"/>
              <w:rPr>
                <w:rFonts w:ascii="Segoe UI" w:hAnsi="Segoe UI" w:eastAsia="Times New Roman" w:cs="Segoe UI"/>
                <w:sz w:val="18"/>
                <w:szCs w:val="18"/>
              </w:rPr>
            </w:pPr>
            <w:r w:rsidRPr="00A6498B">
              <w:rPr>
                <w:rFonts w:ascii="Times New Roman" w:hAnsi="Times New Roman" w:eastAsia="Times New Roman" w:cs="Times New Roman"/>
                <w:sz w:val="20"/>
                <w:szCs w:val="20"/>
              </w:rPr>
              <w:t>$2,1</w:t>
            </w:r>
            <w:r w:rsidR="00203E66">
              <w:rPr>
                <w:rFonts w:ascii="Times New Roman" w:hAnsi="Times New Roman" w:eastAsia="Times New Roman" w:cs="Times New Roman"/>
                <w:sz w:val="20"/>
                <w:szCs w:val="20"/>
              </w:rPr>
              <w:t>43.05</w:t>
            </w:r>
            <w:r w:rsidRPr="00A6498B">
              <w:rPr>
                <w:rFonts w:ascii="Times New Roman" w:hAnsi="Times New Roman" w:eastAsia="Times New Roman" w:cs="Times New Roman"/>
                <w:sz w:val="20"/>
                <w:szCs w:val="20"/>
              </w:rPr>
              <w:t> </w:t>
            </w:r>
          </w:p>
        </w:tc>
      </w:tr>
    </w:tbl>
    <w:p w:rsidR="00A6498B" w:rsidP="00F453C0" w:rsidRDefault="00A6498B" w14:paraId="65CCE4FD" w14:textId="0079B9FF">
      <w:pPr>
        <w:ind w:left="53" w:right="678"/>
      </w:pPr>
    </w:p>
    <w:p w:rsidR="00A6498B" w:rsidP="00F453C0" w:rsidRDefault="00A6498B" w14:paraId="58E11752" w14:textId="77777777">
      <w:pPr>
        <w:ind w:left="53" w:right="678"/>
      </w:pPr>
    </w:p>
    <w:p w:rsidR="007C6079" w:rsidP="003D4C3B" w:rsidRDefault="00C13462" w14:paraId="373BCAF5" w14:textId="77777777">
      <w:pPr>
        <w:spacing w:after="0" w:line="259" w:lineRule="auto"/>
        <w:ind w:left="763" w:firstLine="0"/>
      </w:pPr>
      <w:r>
        <w:t xml:space="preserve"> </w:t>
      </w:r>
    </w:p>
    <w:p w:rsidR="007C6079" w:rsidRDefault="00C13462" w14:paraId="0BE5E7FB" w14:textId="77777777">
      <w:pPr>
        <w:numPr>
          <w:ilvl w:val="0"/>
          <w:numId w:val="2"/>
        </w:numPr>
        <w:ind w:hanging="360"/>
      </w:pPr>
      <w:r>
        <w:rPr>
          <w:b/>
        </w:rPr>
        <w:t xml:space="preserve">Estimates of Other Total Annual Cost Burden to Respondents or Record Keepers </w:t>
      </w:r>
      <w:r>
        <w:t xml:space="preserve">There will be no direct costs to the respondents other than their time to participate in each data collection. </w:t>
      </w:r>
    </w:p>
    <w:p w:rsidR="007C6079" w:rsidP="007417F9" w:rsidRDefault="00C13462" w14:paraId="0E014CE5" w14:textId="77777777">
      <w:pPr>
        <w:spacing w:after="0" w:line="259" w:lineRule="auto"/>
        <w:ind w:left="43" w:firstLine="0"/>
      </w:pPr>
      <w:r>
        <w:rPr>
          <w:rFonts w:ascii="Calibri" w:hAnsi="Calibri" w:eastAsia="Calibri" w:cs="Calibri"/>
        </w:rPr>
        <w:t xml:space="preserve"> </w:t>
      </w:r>
      <w:r>
        <w:rPr>
          <w:rFonts w:ascii="Calibri" w:hAnsi="Calibri" w:eastAsia="Calibri" w:cs="Calibri"/>
        </w:rPr>
        <w:tab/>
      </w:r>
      <w:r>
        <w:rPr>
          <w:rFonts w:ascii="Arial" w:hAnsi="Arial" w:eastAsia="Arial" w:cs="Arial"/>
          <w:sz w:val="24"/>
        </w:rPr>
        <w:t xml:space="preserve">  </w:t>
      </w:r>
    </w:p>
    <w:p w:rsidR="007C6079" w:rsidRDefault="00C13462" w14:paraId="62EFB652" w14:textId="77777777">
      <w:pPr>
        <w:numPr>
          <w:ilvl w:val="0"/>
          <w:numId w:val="2"/>
        </w:numPr>
        <w:spacing w:after="8" w:line="267" w:lineRule="auto"/>
        <w:ind w:hanging="360"/>
      </w:pPr>
      <w:r>
        <w:rPr>
          <w:b/>
        </w:rPr>
        <w:t xml:space="preserve">Annualized Cost to the Government  </w:t>
      </w:r>
    </w:p>
    <w:p w:rsidRPr="005953B5" w:rsidR="007C6079" w:rsidRDefault="00C13462" w14:paraId="21324C6C" w14:textId="5761D3E8">
      <w:pPr>
        <w:ind w:left="849"/>
      </w:pPr>
      <w:r w:rsidRPr="005953B5">
        <w:t xml:space="preserve">The </w:t>
      </w:r>
      <w:r w:rsidR="00267188">
        <w:t xml:space="preserve">staff </w:t>
      </w:r>
      <w:r w:rsidRPr="005953B5">
        <w:t>cost of the government task order attributable to the work is $</w:t>
      </w:r>
      <w:r w:rsidRPr="005953B5" w:rsidR="005953B5">
        <w:t>670</w:t>
      </w:r>
      <w:r w:rsidRPr="005953B5">
        <w:t>.</w:t>
      </w:r>
      <w:r w:rsidR="00267188">
        <w:t xml:space="preserve">  The contract cost is $200,000.</w:t>
      </w:r>
      <w:r w:rsidRPr="005953B5">
        <w:t xml:space="preserve">   </w:t>
      </w:r>
    </w:p>
    <w:p w:rsidRPr="005953B5" w:rsidR="007C6079" w:rsidRDefault="00C13462" w14:paraId="21AA7C8A" w14:textId="77777777">
      <w:pPr>
        <w:spacing w:after="16" w:line="259" w:lineRule="auto"/>
        <w:ind w:left="763" w:firstLine="0"/>
      </w:pPr>
      <w:r w:rsidRPr="005953B5">
        <w:t xml:space="preserve"> </w:t>
      </w:r>
    </w:p>
    <w:p w:rsidRPr="005953B5" w:rsidR="007C6079" w:rsidRDefault="00C13462" w14:paraId="2478818B" w14:textId="77777777">
      <w:pPr>
        <w:ind w:left="-38"/>
      </w:pPr>
      <w:r w:rsidRPr="005953B5">
        <w:t xml:space="preserve"> </w:t>
      </w:r>
      <w:r w:rsidRPr="005953B5">
        <w:rPr>
          <w:b/>
          <w:u w:val="single" w:color="000000"/>
        </w:rPr>
        <w:t>Table A-2</w:t>
      </w:r>
      <w:r w:rsidRPr="005953B5">
        <w:rPr>
          <w:b/>
        </w:rPr>
        <w:t>:</w:t>
      </w:r>
      <w:r w:rsidRPr="005953B5">
        <w:t xml:space="preserve"> Estimated Annualized Cost to the Federal Government </w:t>
      </w:r>
    </w:p>
    <w:tbl>
      <w:tblPr>
        <w:tblStyle w:val="TableGrid"/>
        <w:tblW w:w="9349" w:type="dxa"/>
        <w:tblInd w:w="-64" w:type="dxa"/>
        <w:tblCellMar>
          <w:top w:w="55" w:type="dxa"/>
          <w:left w:w="113" w:type="dxa"/>
          <w:right w:w="64" w:type="dxa"/>
        </w:tblCellMar>
        <w:tblLook w:val="04A0" w:firstRow="1" w:lastRow="0" w:firstColumn="1" w:lastColumn="0" w:noHBand="0" w:noVBand="1"/>
      </w:tblPr>
      <w:tblGrid>
        <w:gridCol w:w="4376"/>
        <w:gridCol w:w="1945"/>
        <w:gridCol w:w="1591"/>
        <w:gridCol w:w="1437"/>
      </w:tblGrid>
      <w:tr w:rsidRPr="005953B5" w:rsidR="007C6079" w14:paraId="3A402591" w14:textId="77777777">
        <w:trPr>
          <w:trHeight w:val="607"/>
        </w:trPr>
        <w:tc>
          <w:tcPr>
            <w:tcW w:w="4377"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5953B5" w:rsidR="007C6079" w:rsidRDefault="00C13462" w14:paraId="3E0E68F2" w14:textId="77777777">
            <w:pPr>
              <w:spacing w:after="0" w:line="259" w:lineRule="auto"/>
              <w:ind w:left="0" w:right="54" w:firstLine="0"/>
              <w:jc w:val="center"/>
            </w:pPr>
            <w:r w:rsidRPr="005953B5">
              <w:rPr>
                <w:b/>
                <w:sz w:val="20"/>
              </w:rPr>
              <w:t xml:space="preserve">Staff (FTE)  </w:t>
            </w:r>
          </w:p>
        </w:tc>
        <w:tc>
          <w:tcPr>
            <w:tcW w:w="1945" w:type="dxa"/>
            <w:tcBorders>
              <w:top w:val="single" w:color="000000" w:sz="4" w:space="0"/>
              <w:left w:val="single" w:color="000000" w:sz="4" w:space="0"/>
              <w:bottom w:val="single" w:color="000000" w:sz="12" w:space="0"/>
              <w:right w:val="single" w:color="000000" w:sz="4" w:space="0"/>
            </w:tcBorders>
            <w:shd w:val="clear" w:color="auto" w:fill="D9D9D9"/>
          </w:tcPr>
          <w:p w:rsidRPr="005953B5" w:rsidR="007C6079" w:rsidRDefault="00C13462" w14:paraId="49DCCF46" w14:textId="77777777">
            <w:pPr>
              <w:spacing w:after="0" w:line="259" w:lineRule="auto"/>
              <w:ind w:left="0" w:firstLine="0"/>
            </w:pPr>
            <w:r w:rsidRPr="005953B5">
              <w:rPr>
                <w:b/>
                <w:sz w:val="20"/>
              </w:rPr>
              <w:t xml:space="preserve">Average Hours per </w:t>
            </w:r>
          </w:p>
          <w:p w:rsidRPr="005953B5" w:rsidR="007C6079" w:rsidRDefault="00C13462" w14:paraId="37089595" w14:textId="77777777">
            <w:pPr>
              <w:spacing w:after="0" w:line="259" w:lineRule="auto"/>
              <w:ind w:left="0" w:right="51" w:firstLine="0"/>
              <w:jc w:val="center"/>
            </w:pPr>
            <w:r w:rsidRPr="005953B5">
              <w:rPr>
                <w:b/>
                <w:sz w:val="20"/>
              </w:rPr>
              <w:t xml:space="preserve">Site </w:t>
            </w:r>
          </w:p>
        </w:tc>
        <w:tc>
          <w:tcPr>
            <w:tcW w:w="1591" w:type="dxa"/>
            <w:tcBorders>
              <w:top w:val="single" w:color="000000" w:sz="4" w:space="0"/>
              <w:left w:val="single" w:color="000000" w:sz="4" w:space="0"/>
              <w:bottom w:val="single" w:color="000000" w:sz="12" w:space="0"/>
              <w:right w:val="single" w:color="000000" w:sz="4" w:space="0"/>
            </w:tcBorders>
            <w:shd w:val="clear" w:color="auto" w:fill="D9D9D9"/>
          </w:tcPr>
          <w:p w:rsidRPr="005953B5" w:rsidR="007C6079" w:rsidRDefault="00C13462" w14:paraId="5F5F5735" w14:textId="77777777">
            <w:pPr>
              <w:spacing w:after="0" w:line="259" w:lineRule="auto"/>
              <w:ind w:left="0" w:firstLine="0"/>
              <w:jc w:val="center"/>
            </w:pPr>
            <w:r w:rsidRPr="005953B5">
              <w:rPr>
                <w:b/>
                <w:sz w:val="20"/>
              </w:rPr>
              <w:t xml:space="preserve">Average Hourly Rate </w:t>
            </w:r>
          </w:p>
        </w:tc>
        <w:tc>
          <w:tcPr>
            <w:tcW w:w="1437"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5953B5" w:rsidR="007C6079" w:rsidRDefault="00C13462" w14:paraId="67A1838A" w14:textId="77777777">
            <w:pPr>
              <w:spacing w:after="0" w:line="259" w:lineRule="auto"/>
              <w:ind w:left="10" w:firstLine="0"/>
            </w:pPr>
            <w:r w:rsidRPr="005953B5">
              <w:rPr>
                <w:b/>
                <w:sz w:val="20"/>
              </w:rPr>
              <w:t xml:space="preserve">Average Cost </w:t>
            </w:r>
          </w:p>
        </w:tc>
      </w:tr>
      <w:tr w:rsidRPr="005953B5" w:rsidR="007C6079" w14:paraId="0ADC7D4B" w14:textId="77777777">
        <w:trPr>
          <w:trHeight w:val="258"/>
        </w:trPr>
        <w:tc>
          <w:tcPr>
            <w:tcW w:w="4377" w:type="dxa"/>
            <w:tcBorders>
              <w:top w:val="single" w:color="000000" w:sz="12" w:space="0"/>
              <w:left w:val="single" w:color="000000" w:sz="4" w:space="0"/>
              <w:bottom w:val="single" w:color="000000" w:sz="4" w:space="0"/>
              <w:right w:val="single" w:color="000000" w:sz="4" w:space="0"/>
            </w:tcBorders>
          </w:tcPr>
          <w:p w:rsidRPr="005953B5" w:rsidR="007C6079" w:rsidRDefault="00C13462" w14:paraId="49EDFCBF" w14:textId="77777777">
            <w:pPr>
              <w:spacing w:after="0" w:line="259" w:lineRule="auto"/>
              <w:ind w:left="0" w:right="57" w:firstLine="0"/>
              <w:jc w:val="center"/>
            </w:pPr>
            <w:r w:rsidRPr="005953B5">
              <w:rPr>
                <w:sz w:val="20"/>
              </w:rPr>
              <w:t xml:space="preserve">Social Science Analyst, GS 14 </w:t>
            </w:r>
          </w:p>
        </w:tc>
        <w:tc>
          <w:tcPr>
            <w:tcW w:w="1945" w:type="dxa"/>
            <w:tcBorders>
              <w:top w:val="single" w:color="000000" w:sz="12" w:space="0"/>
              <w:left w:val="single" w:color="000000" w:sz="4" w:space="0"/>
              <w:bottom w:val="single" w:color="000000" w:sz="4" w:space="0"/>
              <w:right w:val="single" w:color="000000" w:sz="4" w:space="0"/>
            </w:tcBorders>
          </w:tcPr>
          <w:p w:rsidRPr="005953B5" w:rsidR="007C6079" w:rsidRDefault="00C13462" w14:paraId="4A0619C1" w14:textId="77777777">
            <w:pPr>
              <w:spacing w:after="0" w:line="259" w:lineRule="auto"/>
              <w:ind w:left="0" w:right="49" w:firstLine="0"/>
              <w:jc w:val="center"/>
            </w:pPr>
            <w:r w:rsidRPr="005953B5">
              <w:rPr>
                <w:sz w:val="20"/>
              </w:rPr>
              <w:t xml:space="preserve">2 </w:t>
            </w:r>
          </w:p>
        </w:tc>
        <w:tc>
          <w:tcPr>
            <w:tcW w:w="1591" w:type="dxa"/>
            <w:tcBorders>
              <w:top w:val="single" w:color="000000" w:sz="12" w:space="0"/>
              <w:left w:val="single" w:color="000000" w:sz="4" w:space="0"/>
              <w:bottom w:val="single" w:color="000000" w:sz="4" w:space="0"/>
              <w:right w:val="single" w:color="000000" w:sz="4" w:space="0"/>
            </w:tcBorders>
          </w:tcPr>
          <w:p w:rsidRPr="005953B5" w:rsidR="007C6079" w:rsidRDefault="00C13462" w14:paraId="6716F04E" w14:textId="77777777">
            <w:pPr>
              <w:spacing w:after="0" w:line="259" w:lineRule="auto"/>
              <w:ind w:left="0" w:right="49" w:firstLine="0"/>
              <w:jc w:val="center"/>
            </w:pPr>
            <w:r w:rsidRPr="005953B5">
              <w:rPr>
                <w:sz w:val="20"/>
              </w:rPr>
              <w:t xml:space="preserve">67.00  </w:t>
            </w:r>
          </w:p>
        </w:tc>
        <w:tc>
          <w:tcPr>
            <w:tcW w:w="1437" w:type="dxa"/>
            <w:tcBorders>
              <w:top w:val="single" w:color="000000" w:sz="12" w:space="0"/>
              <w:left w:val="single" w:color="000000" w:sz="4" w:space="0"/>
              <w:bottom w:val="single" w:color="000000" w:sz="4" w:space="0"/>
              <w:right w:val="single" w:color="000000" w:sz="4" w:space="0"/>
            </w:tcBorders>
          </w:tcPr>
          <w:p w:rsidRPr="005953B5" w:rsidR="007C6079" w:rsidRDefault="00C13462" w14:paraId="760DCF74" w14:textId="77777777">
            <w:pPr>
              <w:spacing w:after="0" w:line="259" w:lineRule="auto"/>
              <w:ind w:left="0" w:right="49" w:firstLine="0"/>
              <w:jc w:val="center"/>
            </w:pPr>
            <w:r w:rsidRPr="005953B5">
              <w:rPr>
                <w:sz w:val="20"/>
              </w:rPr>
              <w:t xml:space="preserve">$134  </w:t>
            </w:r>
          </w:p>
        </w:tc>
      </w:tr>
      <w:tr w:rsidR="007C6079" w14:paraId="528D2903" w14:textId="77777777">
        <w:trPr>
          <w:trHeight w:val="343"/>
        </w:trPr>
        <w:tc>
          <w:tcPr>
            <w:tcW w:w="7913" w:type="dxa"/>
            <w:gridSpan w:val="3"/>
            <w:tcBorders>
              <w:top w:val="single" w:color="000000" w:sz="4" w:space="0"/>
              <w:left w:val="single" w:color="000000" w:sz="4" w:space="0"/>
              <w:bottom w:val="single" w:color="000000" w:sz="4" w:space="0"/>
              <w:right w:val="single" w:color="000000" w:sz="4" w:space="0"/>
            </w:tcBorders>
          </w:tcPr>
          <w:p w:rsidRPr="005953B5" w:rsidR="007C6079" w:rsidRDefault="00C13462" w14:paraId="47BF6C4E" w14:textId="13A87CA7">
            <w:pPr>
              <w:spacing w:after="0" w:line="259" w:lineRule="auto"/>
              <w:ind w:left="0" w:right="47" w:firstLine="0"/>
              <w:jc w:val="right"/>
            </w:pPr>
            <w:r w:rsidRPr="005953B5">
              <w:rPr>
                <w:b/>
                <w:sz w:val="20"/>
              </w:rPr>
              <w:t>Estimated Total Cost of Information Collection (x</w:t>
            </w:r>
            <w:r w:rsidRPr="005953B5" w:rsidR="005953B5">
              <w:rPr>
                <w:b/>
                <w:sz w:val="20"/>
              </w:rPr>
              <w:t>5</w:t>
            </w:r>
            <w:r w:rsidRPr="005953B5">
              <w:rPr>
                <w:b/>
                <w:sz w:val="20"/>
              </w:rPr>
              <w:t xml:space="preserve"> sites) </w:t>
            </w:r>
          </w:p>
        </w:tc>
        <w:tc>
          <w:tcPr>
            <w:tcW w:w="1437" w:type="dxa"/>
            <w:tcBorders>
              <w:top w:val="single" w:color="000000" w:sz="4" w:space="0"/>
              <w:left w:val="single" w:color="000000" w:sz="4" w:space="0"/>
              <w:bottom w:val="single" w:color="000000" w:sz="4" w:space="0"/>
              <w:right w:val="single" w:color="000000" w:sz="4" w:space="0"/>
            </w:tcBorders>
          </w:tcPr>
          <w:p w:rsidR="007C6079" w:rsidRDefault="00C13462" w14:paraId="15AABFCF" w14:textId="069BD988">
            <w:pPr>
              <w:spacing w:after="0" w:line="259" w:lineRule="auto"/>
              <w:ind w:left="0" w:right="52" w:firstLine="0"/>
              <w:jc w:val="center"/>
            </w:pPr>
            <w:r w:rsidRPr="005953B5">
              <w:rPr>
                <w:b/>
                <w:sz w:val="20"/>
              </w:rPr>
              <w:t xml:space="preserve"> $</w:t>
            </w:r>
            <w:r w:rsidRPr="005953B5" w:rsidR="005953B5">
              <w:rPr>
                <w:b/>
                <w:sz w:val="20"/>
              </w:rPr>
              <w:t>670</w:t>
            </w:r>
          </w:p>
        </w:tc>
      </w:tr>
    </w:tbl>
    <w:p w:rsidR="007C6079" w:rsidRDefault="00C13462" w14:paraId="0C6B3681" w14:textId="77777777">
      <w:pPr>
        <w:spacing w:after="41" w:line="259" w:lineRule="auto"/>
        <w:ind w:left="43" w:firstLine="0"/>
      </w:pPr>
      <w:r>
        <w:t xml:space="preserve"> </w:t>
      </w:r>
    </w:p>
    <w:p w:rsidR="007C6079" w:rsidRDefault="00C13462" w14:paraId="0816A13F" w14:textId="77777777">
      <w:pPr>
        <w:numPr>
          <w:ilvl w:val="0"/>
          <w:numId w:val="2"/>
        </w:numPr>
        <w:spacing w:after="8" w:line="267" w:lineRule="auto"/>
        <w:ind w:hanging="360"/>
      </w:pPr>
      <w:r>
        <w:rPr>
          <w:b/>
        </w:rPr>
        <w:t xml:space="preserve">Explanation for Program Changes or Adjustments </w:t>
      </w:r>
      <w:r>
        <w:t xml:space="preserve">This is a new data collection. </w:t>
      </w:r>
    </w:p>
    <w:p w:rsidR="007C6079" w:rsidRDefault="00C13462" w14:paraId="6734B212" w14:textId="77777777">
      <w:pPr>
        <w:spacing w:after="41" w:line="259" w:lineRule="auto"/>
        <w:ind w:left="763" w:firstLine="0"/>
      </w:pPr>
      <w:r>
        <w:lastRenderedPageBreak/>
        <w:t xml:space="preserve"> </w:t>
      </w:r>
    </w:p>
    <w:p w:rsidR="007C6079" w:rsidRDefault="00C13462" w14:paraId="6BA0419D" w14:textId="77777777">
      <w:pPr>
        <w:numPr>
          <w:ilvl w:val="0"/>
          <w:numId w:val="2"/>
        </w:numPr>
        <w:spacing w:after="8" w:line="267" w:lineRule="auto"/>
        <w:ind w:hanging="360"/>
      </w:pPr>
      <w:r>
        <w:rPr>
          <w:b/>
        </w:rPr>
        <w:t xml:space="preserve">Plans for Tabulation and Publication and Project Time Schedule </w:t>
      </w:r>
    </w:p>
    <w:p w:rsidR="007C6079" w:rsidP="002671E4" w:rsidRDefault="00C13462" w14:paraId="3365E7A2" w14:textId="50B84976">
      <w:pPr>
        <w:ind w:left="849"/>
      </w:pPr>
      <w:r>
        <w:t>After the site interviews are completed, the contractor will analyze collected data with NVivo</w:t>
      </w:r>
      <w:r w:rsidR="00267188">
        <w:t xml:space="preserve"> qualitative analysis software</w:t>
      </w:r>
      <w:r>
        <w:t xml:space="preserve"> to help identify cross-cutting key themes.  The contractor will</w:t>
      </w:r>
      <w:r w:rsidR="002671E4">
        <w:t xml:space="preserve"> prepare a</w:t>
      </w:r>
      <w:r w:rsidR="000519A7">
        <w:t xml:space="preserve"> case study</w:t>
      </w:r>
      <w:r w:rsidR="002671E4">
        <w:t xml:space="preserve"> report for ASPE &amp; ONC</w:t>
      </w:r>
      <w:r>
        <w:t xml:space="preserve"> to summ</w:t>
      </w:r>
      <w:r w:rsidR="002671E4">
        <w:t>arize study findings. ASPE &amp; ONC</w:t>
      </w:r>
      <w:r>
        <w:t xml:space="preserve"> plan to publically disseminate the overarching findings from this study</w:t>
      </w:r>
      <w:r w:rsidR="00267188">
        <w:t xml:space="preserve"> by publicly posting the case study report</w:t>
      </w:r>
      <w:r>
        <w:t xml:space="preserve">. The dissemination plan has not yet been </w:t>
      </w:r>
      <w:r w:rsidR="002671E4">
        <w:t xml:space="preserve">finalized, </w:t>
      </w:r>
      <w:r>
        <w:t xml:space="preserve">but </w:t>
      </w:r>
      <w:r w:rsidR="002671E4">
        <w:t xml:space="preserve">will include a webinar and federal briefing. </w:t>
      </w:r>
      <w:r>
        <w:t xml:space="preserve"> </w:t>
      </w:r>
    </w:p>
    <w:p w:rsidR="002671E4" w:rsidP="002671E4" w:rsidRDefault="002671E4" w14:paraId="43486A09" w14:textId="77777777">
      <w:pPr>
        <w:ind w:left="849"/>
      </w:pPr>
    </w:p>
    <w:p w:rsidR="007C6079" w:rsidRDefault="00C13462" w14:paraId="677411FC" w14:textId="77777777">
      <w:pPr>
        <w:spacing w:after="57" w:line="259" w:lineRule="auto"/>
        <w:ind w:left="864"/>
      </w:pPr>
      <w:r>
        <w:rPr>
          <w:u w:val="single" w:color="000000"/>
        </w:rPr>
        <w:t>Project Time Schedule</w:t>
      </w:r>
      <w:r>
        <w:t xml:space="preserve"> </w:t>
      </w:r>
    </w:p>
    <w:p w:rsidR="007C6079" w:rsidRDefault="000519A7" w14:paraId="6AE2CC1B" w14:textId="065073B8">
      <w:pPr>
        <w:numPr>
          <w:ilvl w:val="1"/>
          <w:numId w:val="2"/>
        </w:numPr>
        <w:spacing w:after="11" w:line="259" w:lineRule="auto"/>
        <w:ind w:hanging="360"/>
      </w:pPr>
      <w:r>
        <w:t>February</w:t>
      </w:r>
      <w:r w:rsidR="00C13462">
        <w:t xml:space="preserve"> - </w:t>
      </w:r>
      <w:r>
        <w:t>April</w:t>
      </w:r>
      <w:r w:rsidR="00C13462">
        <w:t xml:space="preserve"> 2020: Develop discussion guide and recruitment plan </w:t>
      </w:r>
    </w:p>
    <w:p w:rsidR="007C6079" w:rsidRDefault="006A6075" w14:paraId="19BD26AA" w14:textId="094B269E">
      <w:pPr>
        <w:numPr>
          <w:ilvl w:val="1"/>
          <w:numId w:val="2"/>
        </w:numPr>
        <w:ind w:hanging="360"/>
      </w:pPr>
      <w:r>
        <w:t>June</w:t>
      </w:r>
      <w:r w:rsidR="00C13462">
        <w:t xml:space="preserve"> 2020: Outreach and scheduling of </w:t>
      </w:r>
      <w:r w:rsidR="000519A7">
        <w:t>virtual site visit</w:t>
      </w:r>
      <w:r w:rsidR="00F86238">
        <w:t>s</w:t>
      </w:r>
      <w:r w:rsidR="00C13462">
        <w:t xml:space="preserve"> </w:t>
      </w:r>
    </w:p>
    <w:p w:rsidR="007C6079" w:rsidRDefault="006A6075" w14:paraId="08810F2B" w14:textId="706D8CAB">
      <w:pPr>
        <w:numPr>
          <w:ilvl w:val="1"/>
          <w:numId w:val="2"/>
        </w:numPr>
        <w:ind w:hanging="360"/>
      </w:pPr>
      <w:r>
        <w:t>June</w:t>
      </w:r>
      <w:r w:rsidR="00C13462">
        <w:t xml:space="preserve"> - </w:t>
      </w:r>
      <w:r w:rsidR="00267188">
        <w:t xml:space="preserve">November </w:t>
      </w:r>
      <w:r w:rsidR="00C13462">
        <w:t xml:space="preserve">2020: Conduct </w:t>
      </w:r>
      <w:r w:rsidR="000519A7">
        <w:t xml:space="preserve">phone </w:t>
      </w:r>
      <w:r w:rsidR="00C13462">
        <w:t xml:space="preserve">interviews </w:t>
      </w:r>
    </w:p>
    <w:p w:rsidR="007C6079" w:rsidRDefault="00267188" w14:paraId="5A2F9C11" w14:textId="4F0E2EEA">
      <w:pPr>
        <w:numPr>
          <w:ilvl w:val="1"/>
          <w:numId w:val="2"/>
        </w:numPr>
        <w:ind w:hanging="360"/>
      </w:pPr>
      <w:r>
        <w:t xml:space="preserve">November 2020 </w:t>
      </w:r>
      <w:r w:rsidR="00020B0F">
        <w:t xml:space="preserve">- </w:t>
      </w:r>
      <w:r>
        <w:t xml:space="preserve">March </w:t>
      </w:r>
      <w:r w:rsidR="00C13462">
        <w:t>202</w:t>
      </w:r>
      <w:r>
        <w:t>1</w:t>
      </w:r>
      <w:r w:rsidR="00C13462">
        <w:t xml:space="preserve">: Analyze interview findings and synthesize findings into </w:t>
      </w:r>
      <w:r w:rsidR="000519A7">
        <w:t>case study report to ASPE &amp; ONC</w:t>
      </w:r>
    </w:p>
    <w:p w:rsidR="007C6079" w:rsidRDefault="00C13462" w14:paraId="6F8321E6" w14:textId="77777777">
      <w:pPr>
        <w:spacing w:after="44" w:line="259" w:lineRule="auto"/>
        <w:ind w:left="763" w:firstLine="0"/>
      </w:pPr>
      <w:r>
        <w:t xml:space="preserve"> </w:t>
      </w:r>
    </w:p>
    <w:p w:rsidR="007C6079" w:rsidRDefault="00C13462" w14:paraId="14B859B6" w14:textId="77777777">
      <w:pPr>
        <w:numPr>
          <w:ilvl w:val="0"/>
          <w:numId w:val="2"/>
        </w:numPr>
        <w:spacing w:after="8" w:line="267" w:lineRule="auto"/>
        <w:ind w:hanging="360"/>
      </w:pPr>
      <w:r>
        <w:rPr>
          <w:b/>
        </w:rPr>
        <w:t xml:space="preserve">Reason(s) Display of OMB Expiration Date is Inappropriate </w:t>
      </w:r>
      <w:r>
        <w:t xml:space="preserve">We are requesting no exemption. </w:t>
      </w:r>
    </w:p>
    <w:p w:rsidR="007C6079" w:rsidRDefault="00C13462" w14:paraId="7F5656FB" w14:textId="77777777">
      <w:pPr>
        <w:spacing w:after="41" w:line="259" w:lineRule="auto"/>
        <w:ind w:left="763" w:firstLine="0"/>
      </w:pPr>
      <w:r>
        <w:t xml:space="preserve"> </w:t>
      </w:r>
    </w:p>
    <w:p w:rsidR="007C6079" w:rsidRDefault="00C13462" w14:paraId="2E53E068" w14:textId="77777777">
      <w:pPr>
        <w:numPr>
          <w:ilvl w:val="0"/>
          <w:numId w:val="2"/>
        </w:numPr>
        <w:spacing w:after="8" w:line="267" w:lineRule="auto"/>
        <w:ind w:hanging="360"/>
      </w:pPr>
      <w:r>
        <w:rPr>
          <w:b/>
        </w:rPr>
        <w:t xml:space="preserve">Exceptions to Certification for Paperwork Reduction Act Submissions </w:t>
      </w:r>
    </w:p>
    <w:p w:rsidR="007C6079" w:rsidRDefault="00C13462" w14:paraId="62D4CE1F" w14:textId="77777777">
      <w:pPr>
        <w:ind w:left="849"/>
      </w:pPr>
      <w:r>
        <w:t xml:space="preserve">There are no exceptions to the certification. These activities comply with the requirements in 5 CFR 1320.9. </w:t>
      </w:r>
    </w:p>
    <w:p w:rsidR="007C6079" w:rsidRDefault="00C13462" w14:paraId="18F45B06" w14:textId="77777777">
      <w:pPr>
        <w:spacing w:after="69" w:line="259" w:lineRule="auto"/>
        <w:ind w:left="763" w:firstLine="0"/>
      </w:pPr>
      <w:r>
        <w:t xml:space="preserve"> </w:t>
      </w:r>
    </w:p>
    <w:p w:rsidR="007C6079" w:rsidRDefault="00C13462" w14:paraId="7154ADE6" w14:textId="77777777">
      <w:pPr>
        <w:spacing w:after="19" w:line="259" w:lineRule="auto"/>
        <w:ind w:left="763" w:firstLine="0"/>
      </w:pPr>
      <w:r>
        <w:rPr>
          <w:b/>
          <w:sz w:val="28"/>
        </w:rPr>
        <w:t xml:space="preserve"> </w:t>
      </w:r>
    </w:p>
    <w:p w:rsidRPr="0074058F" w:rsidR="007C6079" w:rsidP="0074058F" w:rsidRDefault="00C13462" w14:paraId="1669F521" w14:textId="4A03B64E">
      <w:pPr>
        <w:spacing w:after="19" w:line="259" w:lineRule="auto"/>
        <w:rPr>
          <w:b/>
        </w:rPr>
      </w:pPr>
      <w:r w:rsidRPr="0074058F">
        <w:rPr>
          <w:b/>
        </w:rPr>
        <w:lastRenderedPageBreak/>
        <w:t xml:space="preserve">LIST OF ATTACHMENTS – Section A </w:t>
      </w:r>
    </w:p>
    <w:p w:rsidR="007C6079" w:rsidP="0074058F" w:rsidRDefault="00C13462" w14:paraId="79EDB512" w14:textId="77777777">
      <w:pPr>
        <w:ind w:left="10" w:firstLine="710"/>
      </w:pPr>
      <w:r>
        <w:t xml:space="preserve">Note: Attachments are included as separate files as instructed. </w:t>
      </w:r>
    </w:p>
    <w:p w:rsidR="007C6079" w:rsidRDefault="00C13462" w14:paraId="2F487BAF" w14:textId="77777777">
      <w:pPr>
        <w:spacing w:after="18" w:line="259" w:lineRule="auto"/>
        <w:ind w:left="0" w:firstLine="0"/>
      </w:pPr>
      <w:r>
        <w:t xml:space="preserve"> </w:t>
      </w:r>
    </w:p>
    <w:p w:rsidR="007C6079" w:rsidRDefault="00C13462" w14:paraId="0ABDC411" w14:textId="77777777">
      <w:pPr>
        <w:numPr>
          <w:ilvl w:val="0"/>
          <w:numId w:val="3"/>
        </w:numPr>
        <w:ind w:hanging="360"/>
      </w:pPr>
      <w:r>
        <w:t xml:space="preserve">Attachment A. Site Selection Criteria </w:t>
      </w:r>
    </w:p>
    <w:p w:rsidR="007C6079" w:rsidRDefault="00C13462" w14:paraId="2D176B56" w14:textId="77777777">
      <w:pPr>
        <w:numPr>
          <w:ilvl w:val="0"/>
          <w:numId w:val="3"/>
        </w:numPr>
        <w:ind w:hanging="360"/>
      </w:pPr>
      <w:r>
        <w:t xml:space="preserve">Attachment B. Recruitment Plan </w:t>
      </w:r>
    </w:p>
    <w:p w:rsidR="007C6079" w:rsidRDefault="00C13462" w14:paraId="767D8DB1" w14:textId="38EC23BF">
      <w:pPr>
        <w:numPr>
          <w:ilvl w:val="0"/>
          <w:numId w:val="3"/>
        </w:numPr>
        <w:ind w:hanging="360"/>
      </w:pPr>
      <w:r w:rsidRPr="00242DEF">
        <w:t xml:space="preserve">Attachment C. Discussion Guide </w:t>
      </w:r>
    </w:p>
    <w:p w:rsidR="00FB2115" w:rsidRDefault="00FB2115" w14:paraId="562425CF" w14:textId="51C693FE">
      <w:pPr>
        <w:numPr>
          <w:ilvl w:val="0"/>
          <w:numId w:val="3"/>
        </w:numPr>
        <w:ind w:hanging="360"/>
      </w:pPr>
      <w:r>
        <w:t>Attachment D. Script for Verbal Consent</w:t>
      </w:r>
    </w:p>
    <w:p w:rsidR="00FB2115" w:rsidRDefault="00FB2115" w14:paraId="4A285708" w14:textId="380BC5B9">
      <w:pPr>
        <w:numPr>
          <w:ilvl w:val="0"/>
          <w:numId w:val="3"/>
        </w:numPr>
        <w:ind w:hanging="360"/>
      </w:pPr>
      <w:r>
        <w:t>Attachment E. Initial Recruitment Email from ONC</w:t>
      </w:r>
    </w:p>
    <w:p w:rsidR="00FB2115" w:rsidRDefault="00FB2115" w14:paraId="3BCEFA70" w14:textId="2B3C8E85">
      <w:pPr>
        <w:numPr>
          <w:ilvl w:val="0"/>
          <w:numId w:val="3"/>
        </w:numPr>
        <w:ind w:hanging="360"/>
      </w:pPr>
      <w:r>
        <w:t>Attachment F. Recruitment Email from Urban</w:t>
      </w:r>
    </w:p>
    <w:p w:rsidRPr="00242DEF" w:rsidR="00FB2115" w:rsidRDefault="00FB2115" w14:paraId="4D34553D" w14:textId="1A99F201">
      <w:pPr>
        <w:numPr>
          <w:ilvl w:val="0"/>
          <w:numId w:val="3"/>
        </w:numPr>
        <w:ind w:hanging="360"/>
      </w:pPr>
      <w:r>
        <w:t>Attachment G. Follow-Up Reminder Email</w:t>
      </w:r>
    </w:p>
    <w:sectPr w:rsidRPr="00242DEF" w:rsidR="00FB2115">
      <w:footerReference w:type="even" r:id="rId10"/>
      <w:footerReference w:type="default" r:id="rId11"/>
      <w:footerReference w:type="first" r:id="rId12"/>
      <w:footnotePr>
        <w:numRestart w:val="eachPage"/>
      </w:footnotePr>
      <w:pgSz w:w="12240" w:h="15840"/>
      <w:pgMar w:top="1440" w:right="2103" w:bottom="1440" w:left="1440" w:header="720" w:footer="71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7B149" w16cid:durableId="22EE3055"/>
  <w16cid:commentId w16cid:paraId="26E372C8" w16cid:durableId="22EE3C42"/>
  <w16cid:commentId w16cid:paraId="0B022E3E" w16cid:durableId="22EE3056"/>
  <w16cid:commentId w16cid:paraId="573A9926" w16cid:durableId="22EE3DFD"/>
  <w16cid:commentId w16cid:paraId="1EEAE341" w16cid:durableId="22EE3057"/>
  <w16cid:commentId w16cid:paraId="74213F9A" w16cid:durableId="22EE3E7C"/>
  <w16cid:commentId w16cid:paraId="1B8DE23E" w16cid:durableId="22EE3058"/>
  <w16cid:commentId w16cid:paraId="08A0DD22" w16cid:durableId="22EE3EB7"/>
  <w16cid:commentId w16cid:paraId="3A9748B5" w16cid:durableId="22EE3059"/>
  <w16cid:commentId w16cid:paraId="4851CE61" w16cid:durableId="22F771F5"/>
  <w16cid:commentId w16cid:paraId="5B6F3363" w16cid:durableId="22EE305A"/>
  <w16cid:commentId w16cid:paraId="437D671B" w16cid:durableId="22EE4039"/>
  <w16cid:commentId w16cid:paraId="1279D4FD" w16cid:durableId="22EE305B"/>
  <w16cid:commentId w16cid:paraId="4A268B7B" w16cid:durableId="22EE40ED"/>
  <w16cid:commentId w16cid:paraId="369A4659" w16cid:durableId="22EE305C"/>
  <w16cid:commentId w16cid:paraId="75BB1AFB" w16cid:durableId="22F7724A"/>
  <w16cid:commentId w16cid:paraId="4FBDDE3B" w16cid:durableId="22EE305D"/>
  <w16cid:commentId w16cid:paraId="5F0B5C7F" w16cid:durableId="22EE4B38"/>
  <w16cid:commentId w16cid:paraId="15EFBD2F" w16cid:durableId="22EE305E"/>
  <w16cid:commentId w16cid:paraId="0E7FB354" w16cid:durableId="22EE4B45"/>
  <w16cid:commentId w16cid:paraId="57F9D133" w16cid:durableId="22EE305F"/>
  <w16cid:commentId w16cid:paraId="00F44599" w16cid:durableId="22F7725D"/>
  <w16cid:commentId w16cid:paraId="14B8AE78" w16cid:durableId="22EE3060"/>
  <w16cid:commentId w16cid:paraId="0485991C" w16cid:durableId="22EE4BCD"/>
  <w16cid:commentId w16cid:paraId="773ACA28" w16cid:durableId="22EE3061"/>
  <w16cid:commentId w16cid:paraId="181E86D2" w16cid:durableId="22EE3062"/>
  <w16cid:commentId w16cid:paraId="1EE5BDEC" w16cid:durableId="22EE4DC4"/>
  <w16cid:commentId w16cid:paraId="6EC1B359" w16cid:durableId="22EE3063"/>
  <w16cid:commentId w16cid:paraId="0AA73FC9" w16cid:durableId="22EE4D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36DBE" w14:textId="77777777" w:rsidR="00B81E9B" w:rsidRDefault="00B81E9B">
      <w:pPr>
        <w:spacing w:after="0" w:line="240" w:lineRule="auto"/>
      </w:pPr>
      <w:r>
        <w:separator/>
      </w:r>
    </w:p>
  </w:endnote>
  <w:endnote w:type="continuationSeparator" w:id="0">
    <w:p w14:paraId="409E61A3" w14:textId="77777777" w:rsidR="00B81E9B" w:rsidRDefault="00B8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0B69" w14:textId="77777777" w:rsidR="007C6079" w:rsidRDefault="00C13462">
    <w:pPr>
      <w:spacing w:after="0" w:line="259" w:lineRule="auto"/>
      <w:ind w:left="0" w:right="-667"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14:paraId="470BC5E9" w14:textId="77777777" w:rsidR="007C6079" w:rsidRDefault="00C13462">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AD57" w14:textId="176454BA" w:rsidR="007C6079" w:rsidRDefault="00C13462">
    <w:pPr>
      <w:spacing w:after="0" w:line="259" w:lineRule="auto"/>
      <w:ind w:left="0" w:right="-667" w:firstLine="0"/>
      <w:jc w:val="right"/>
    </w:pPr>
    <w:r>
      <w:fldChar w:fldCharType="begin"/>
    </w:r>
    <w:r>
      <w:instrText xml:space="preserve"> PAGE   \* MERGEFORMAT </w:instrText>
    </w:r>
    <w:r>
      <w:fldChar w:fldCharType="separate"/>
    </w:r>
    <w:r w:rsidR="002511B9" w:rsidRPr="002511B9">
      <w:rPr>
        <w:rFonts w:ascii="Calibri" w:eastAsia="Calibri" w:hAnsi="Calibri" w:cs="Calibri"/>
        <w:b/>
        <w:noProof/>
      </w:rPr>
      <w:t>6</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14:paraId="4B2898EE" w14:textId="77777777" w:rsidR="007C6079" w:rsidRDefault="00C13462">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9C36" w14:textId="77777777" w:rsidR="007C6079" w:rsidRDefault="00C13462">
    <w:pPr>
      <w:spacing w:after="0" w:line="259" w:lineRule="auto"/>
      <w:ind w:left="0" w:right="-667" w:firstLine="0"/>
      <w:jc w:val="right"/>
    </w:pP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t>9</w:t>
    </w:r>
    <w:r>
      <w:rPr>
        <w:rFonts w:ascii="Calibri" w:eastAsia="Calibri" w:hAnsi="Calibri" w:cs="Calibri"/>
      </w:rPr>
      <w:t xml:space="preserve"> </w:t>
    </w:r>
  </w:p>
  <w:p w14:paraId="2FDB79CB" w14:textId="77777777" w:rsidR="007C6079" w:rsidRDefault="00C13462">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A49C6" w14:textId="77777777" w:rsidR="00B81E9B" w:rsidRDefault="00B81E9B">
      <w:pPr>
        <w:spacing w:after="0" w:line="259" w:lineRule="auto"/>
        <w:ind w:left="43" w:firstLine="0"/>
      </w:pPr>
      <w:r>
        <w:separator/>
      </w:r>
    </w:p>
  </w:footnote>
  <w:footnote w:type="continuationSeparator" w:id="0">
    <w:p w14:paraId="28458217" w14:textId="77777777" w:rsidR="00B81E9B" w:rsidRDefault="00B81E9B">
      <w:pPr>
        <w:spacing w:after="0" w:line="259" w:lineRule="auto"/>
        <w:ind w:left="43"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C44"/>
    <w:multiLevelType w:val="hybridMultilevel"/>
    <w:tmpl w:val="4DDA332A"/>
    <w:lvl w:ilvl="0" w:tplc="04090001">
      <w:start w:val="1"/>
      <w:numFmt w:val="bullet"/>
      <w:lvlText w:val=""/>
      <w:lvlJc w:val="left"/>
      <w:pPr>
        <w:ind w:left="1574" w:hanging="360"/>
      </w:pPr>
      <w:rPr>
        <w:rFonts w:ascii="Symbol" w:hAnsi="Symbol"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4A2D10"/>
    <w:multiLevelType w:val="hybridMultilevel"/>
    <w:tmpl w:val="16EE0366"/>
    <w:lvl w:ilvl="0" w:tplc="BA420A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440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C053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2E87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4D4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664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686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05F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74EA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FE1859"/>
    <w:multiLevelType w:val="hybridMultilevel"/>
    <w:tmpl w:val="71C63E40"/>
    <w:lvl w:ilvl="0" w:tplc="94F85788">
      <w:start w:val="2"/>
      <w:numFmt w:val="decimal"/>
      <w:lvlText w:val="%1."/>
      <w:lvlJc w:val="left"/>
      <w:pPr>
        <w:ind w:left="88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4D8DE84">
      <w:start w:val="1"/>
      <w:numFmt w:val="bullet"/>
      <w:lvlText w:val="•"/>
      <w:lvlJc w:val="left"/>
      <w:pPr>
        <w:ind w:left="1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98D6A8">
      <w:start w:val="1"/>
      <w:numFmt w:val="bullet"/>
      <w:lvlText w:val="▪"/>
      <w:lvlJc w:val="left"/>
      <w:pPr>
        <w:ind w:left="2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30AEB0">
      <w:start w:val="1"/>
      <w:numFmt w:val="bullet"/>
      <w:lvlText w:val="•"/>
      <w:lvlJc w:val="left"/>
      <w:pPr>
        <w:ind w:left="2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28A12">
      <w:start w:val="1"/>
      <w:numFmt w:val="bullet"/>
      <w:lvlText w:val="o"/>
      <w:lvlJc w:val="left"/>
      <w:pPr>
        <w:ind w:left="3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AE96">
      <w:start w:val="1"/>
      <w:numFmt w:val="bullet"/>
      <w:lvlText w:val="▪"/>
      <w:lvlJc w:val="left"/>
      <w:pPr>
        <w:ind w:left="4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2A2EE">
      <w:start w:val="1"/>
      <w:numFmt w:val="bullet"/>
      <w:lvlText w:val="•"/>
      <w:lvlJc w:val="left"/>
      <w:pPr>
        <w:ind w:left="4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14B62A">
      <w:start w:val="1"/>
      <w:numFmt w:val="bullet"/>
      <w:lvlText w:val="o"/>
      <w:lvlJc w:val="left"/>
      <w:pPr>
        <w:ind w:left="5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045DBE">
      <w:start w:val="1"/>
      <w:numFmt w:val="bullet"/>
      <w:lvlText w:val="▪"/>
      <w:lvlJc w:val="left"/>
      <w:pPr>
        <w:ind w:left="6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93658F"/>
    <w:multiLevelType w:val="hybridMultilevel"/>
    <w:tmpl w:val="55808BF8"/>
    <w:lvl w:ilvl="0" w:tplc="04090011">
      <w:start w:val="1"/>
      <w:numFmt w:val="decimal"/>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4" w15:restartNumberingAfterBreak="0">
    <w:nsid w:val="640A1F4F"/>
    <w:multiLevelType w:val="hybridMultilevel"/>
    <w:tmpl w:val="96B0632E"/>
    <w:lvl w:ilvl="0" w:tplc="3276559C">
      <w:start w:val="13"/>
      <w:numFmt w:val="decimal"/>
      <w:lvlText w:val="%1."/>
      <w:lvlJc w:val="left"/>
      <w:pPr>
        <w:ind w:left="83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A4FAA272">
      <w:start w:val="1"/>
      <w:numFmt w:val="bullet"/>
      <w:lvlText w:val="•"/>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67714">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6C6290">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C7DEC">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FC9696">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82FDA0">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067B6">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9CC716">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79"/>
    <w:rsid w:val="000126C6"/>
    <w:rsid w:val="00020B0F"/>
    <w:rsid w:val="000211FE"/>
    <w:rsid w:val="0004166B"/>
    <w:rsid w:val="000519A7"/>
    <w:rsid w:val="00057CEE"/>
    <w:rsid w:val="0006512C"/>
    <w:rsid w:val="000771FF"/>
    <w:rsid w:val="000947F4"/>
    <w:rsid w:val="000C3F57"/>
    <w:rsid w:val="000C7811"/>
    <w:rsid w:val="000E6CD7"/>
    <w:rsid w:val="000F01F0"/>
    <w:rsid w:val="000F276D"/>
    <w:rsid w:val="00110166"/>
    <w:rsid w:val="0013392C"/>
    <w:rsid w:val="00137E80"/>
    <w:rsid w:val="001423EB"/>
    <w:rsid w:val="00187D1F"/>
    <w:rsid w:val="001A08F9"/>
    <w:rsid w:val="001A7F5F"/>
    <w:rsid w:val="001F2CCB"/>
    <w:rsid w:val="001F6A0B"/>
    <w:rsid w:val="00203E66"/>
    <w:rsid w:val="00230755"/>
    <w:rsid w:val="00242C8D"/>
    <w:rsid w:val="00242DEF"/>
    <w:rsid w:val="002511B9"/>
    <w:rsid w:val="00254C2E"/>
    <w:rsid w:val="00267188"/>
    <w:rsid w:val="002671E4"/>
    <w:rsid w:val="002D3494"/>
    <w:rsid w:val="002E4C85"/>
    <w:rsid w:val="002F2ED7"/>
    <w:rsid w:val="002F4F6E"/>
    <w:rsid w:val="0034359D"/>
    <w:rsid w:val="00350DA9"/>
    <w:rsid w:val="00363A61"/>
    <w:rsid w:val="00370B28"/>
    <w:rsid w:val="00374DF5"/>
    <w:rsid w:val="003D31DB"/>
    <w:rsid w:val="003D4C3B"/>
    <w:rsid w:val="00413267"/>
    <w:rsid w:val="004167AB"/>
    <w:rsid w:val="00424387"/>
    <w:rsid w:val="00425EF2"/>
    <w:rsid w:val="00445F8C"/>
    <w:rsid w:val="00456380"/>
    <w:rsid w:val="00466EF2"/>
    <w:rsid w:val="00492807"/>
    <w:rsid w:val="00496711"/>
    <w:rsid w:val="004D4BD9"/>
    <w:rsid w:val="004F34E7"/>
    <w:rsid w:val="0055296B"/>
    <w:rsid w:val="00582D13"/>
    <w:rsid w:val="005953B5"/>
    <w:rsid w:val="00596526"/>
    <w:rsid w:val="005A03AB"/>
    <w:rsid w:val="005C1875"/>
    <w:rsid w:val="005F2458"/>
    <w:rsid w:val="00606FA9"/>
    <w:rsid w:val="00617A30"/>
    <w:rsid w:val="00655051"/>
    <w:rsid w:val="0065709F"/>
    <w:rsid w:val="00672582"/>
    <w:rsid w:val="006950EF"/>
    <w:rsid w:val="006A6075"/>
    <w:rsid w:val="006B5174"/>
    <w:rsid w:val="006F3060"/>
    <w:rsid w:val="006F5C77"/>
    <w:rsid w:val="00710C76"/>
    <w:rsid w:val="007257C4"/>
    <w:rsid w:val="0074058F"/>
    <w:rsid w:val="007417F9"/>
    <w:rsid w:val="00760EB7"/>
    <w:rsid w:val="00773911"/>
    <w:rsid w:val="007834C7"/>
    <w:rsid w:val="007A2F4D"/>
    <w:rsid w:val="007C057C"/>
    <w:rsid w:val="007C6079"/>
    <w:rsid w:val="00813BE6"/>
    <w:rsid w:val="00820D12"/>
    <w:rsid w:val="008454B2"/>
    <w:rsid w:val="00847402"/>
    <w:rsid w:val="0087293A"/>
    <w:rsid w:val="008944BE"/>
    <w:rsid w:val="008E7DD6"/>
    <w:rsid w:val="00907629"/>
    <w:rsid w:val="009167D7"/>
    <w:rsid w:val="00925968"/>
    <w:rsid w:val="009338C3"/>
    <w:rsid w:val="00935E32"/>
    <w:rsid w:val="009B0F52"/>
    <w:rsid w:val="009B5190"/>
    <w:rsid w:val="009C244B"/>
    <w:rsid w:val="009D4A0F"/>
    <w:rsid w:val="009E6678"/>
    <w:rsid w:val="009F101C"/>
    <w:rsid w:val="00A04754"/>
    <w:rsid w:val="00A06C4E"/>
    <w:rsid w:val="00A075EE"/>
    <w:rsid w:val="00A10A66"/>
    <w:rsid w:val="00A34B8F"/>
    <w:rsid w:val="00A35634"/>
    <w:rsid w:val="00A54525"/>
    <w:rsid w:val="00A5476F"/>
    <w:rsid w:val="00A6498B"/>
    <w:rsid w:val="00AA283D"/>
    <w:rsid w:val="00B3001D"/>
    <w:rsid w:val="00B46FAC"/>
    <w:rsid w:val="00B64648"/>
    <w:rsid w:val="00B71202"/>
    <w:rsid w:val="00B81E9B"/>
    <w:rsid w:val="00B8704B"/>
    <w:rsid w:val="00BB54A1"/>
    <w:rsid w:val="00C13462"/>
    <w:rsid w:val="00C24F33"/>
    <w:rsid w:val="00C50F08"/>
    <w:rsid w:val="00C5395B"/>
    <w:rsid w:val="00CB0F35"/>
    <w:rsid w:val="00D13F36"/>
    <w:rsid w:val="00D32D19"/>
    <w:rsid w:val="00D47312"/>
    <w:rsid w:val="00D53E9B"/>
    <w:rsid w:val="00D575FF"/>
    <w:rsid w:val="00D84FF6"/>
    <w:rsid w:val="00D92753"/>
    <w:rsid w:val="00DA6B76"/>
    <w:rsid w:val="00DC5BA2"/>
    <w:rsid w:val="00DD57D7"/>
    <w:rsid w:val="00DF2785"/>
    <w:rsid w:val="00DF3A25"/>
    <w:rsid w:val="00E168F9"/>
    <w:rsid w:val="00E54183"/>
    <w:rsid w:val="00E6471A"/>
    <w:rsid w:val="00EA30ED"/>
    <w:rsid w:val="00EB1E3C"/>
    <w:rsid w:val="00EF7DBB"/>
    <w:rsid w:val="00F011CA"/>
    <w:rsid w:val="00F10A56"/>
    <w:rsid w:val="00F22C44"/>
    <w:rsid w:val="00F453C0"/>
    <w:rsid w:val="00F462F5"/>
    <w:rsid w:val="00F50C3D"/>
    <w:rsid w:val="00F53601"/>
    <w:rsid w:val="00F5744D"/>
    <w:rsid w:val="00F6300E"/>
    <w:rsid w:val="00F84088"/>
    <w:rsid w:val="00F86238"/>
    <w:rsid w:val="00F93E55"/>
    <w:rsid w:val="00F97A95"/>
    <w:rsid w:val="00FA2444"/>
    <w:rsid w:val="00FB0F45"/>
    <w:rsid w:val="00FB2115"/>
    <w:rsid w:val="00FB7D36"/>
    <w:rsid w:val="00FC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7A94"/>
  <w15:docId w15:val="{DF640445-94CB-44D4-B8D0-FA477113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4" w:lineRule="auto"/>
      <w:ind w:left="61" w:hanging="10"/>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0"/>
      <w:ind w:left="2285"/>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0"/>
      <w:ind w:left="53" w:hanging="10"/>
      <w:outlineLvl w:val="1"/>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32"/>
    </w:rPr>
  </w:style>
  <w:style w:type="paragraph" w:customStyle="1" w:styleId="footnotedescription">
    <w:name w:val="footnote description"/>
    <w:next w:val="Normal"/>
    <w:link w:val="footnotedescriptionChar"/>
    <w:hidden/>
    <w:pPr>
      <w:spacing w:after="0"/>
      <w:ind w:left="4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31DB"/>
    <w:pPr>
      <w:ind w:left="720"/>
      <w:contextualSpacing/>
    </w:pPr>
  </w:style>
  <w:style w:type="character" w:styleId="CommentReference">
    <w:name w:val="annotation reference"/>
    <w:basedOn w:val="DefaultParagraphFont"/>
    <w:uiPriority w:val="99"/>
    <w:semiHidden/>
    <w:unhideWhenUsed/>
    <w:rsid w:val="007257C4"/>
    <w:rPr>
      <w:sz w:val="16"/>
      <w:szCs w:val="16"/>
    </w:rPr>
  </w:style>
  <w:style w:type="paragraph" w:styleId="CommentText">
    <w:name w:val="annotation text"/>
    <w:basedOn w:val="Normal"/>
    <w:link w:val="CommentTextChar"/>
    <w:uiPriority w:val="99"/>
    <w:semiHidden/>
    <w:unhideWhenUsed/>
    <w:rsid w:val="007257C4"/>
    <w:pPr>
      <w:spacing w:line="240" w:lineRule="auto"/>
    </w:pPr>
    <w:rPr>
      <w:sz w:val="20"/>
      <w:szCs w:val="20"/>
    </w:rPr>
  </w:style>
  <w:style w:type="character" w:customStyle="1" w:styleId="CommentTextChar">
    <w:name w:val="Comment Text Char"/>
    <w:basedOn w:val="DefaultParagraphFont"/>
    <w:link w:val="CommentText"/>
    <w:uiPriority w:val="99"/>
    <w:semiHidden/>
    <w:rsid w:val="007257C4"/>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257C4"/>
    <w:rPr>
      <w:b/>
      <w:bCs/>
    </w:rPr>
  </w:style>
  <w:style w:type="character" w:customStyle="1" w:styleId="CommentSubjectChar">
    <w:name w:val="Comment Subject Char"/>
    <w:basedOn w:val="CommentTextChar"/>
    <w:link w:val="CommentSubject"/>
    <w:uiPriority w:val="99"/>
    <w:semiHidden/>
    <w:rsid w:val="007257C4"/>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725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C4"/>
    <w:rPr>
      <w:rFonts w:ascii="Segoe UI" w:eastAsia="Cambria" w:hAnsi="Segoe UI" w:cs="Segoe UI"/>
      <w:color w:val="000000"/>
      <w:sz w:val="18"/>
      <w:szCs w:val="18"/>
    </w:rPr>
  </w:style>
  <w:style w:type="paragraph" w:customStyle="1" w:styleId="paragraph">
    <w:name w:val="paragraph"/>
    <w:basedOn w:val="Normal"/>
    <w:rsid w:val="00A6498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6498B"/>
  </w:style>
  <w:style w:type="character" w:customStyle="1" w:styleId="eop">
    <w:name w:val="eop"/>
    <w:basedOn w:val="DefaultParagraphFont"/>
    <w:rsid w:val="00A6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1761">
      <w:bodyDiv w:val="1"/>
      <w:marLeft w:val="0"/>
      <w:marRight w:val="0"/>
      <w:marTop w:val="0"/>
      <w:marBottom w:val="0"/>
      <w:divBdr>
        <w:top w:val="none" w:sz="0" w:space="0" w:color="auto"/>
        <w:left w:val="none" w:sz="0" w:space="0" w:color="auto"/>
        <w:bottom w:val="none" w:sz="0" w:space="0" w:color="auto"/>
        <w:right w:val="none" w:sz="0" w:space="0" w:color="auto"/>
      </w:divBdr>
    </w:div>
    <w:div w:id="498271028">
      <w:bodyDiv w:val="1"/>
      <w:marLeft w:val="0"/>
      <w:marRight w:val="0"/>
      <w:marTop w:val="0"/>
      <w:marBottom w:val="0"/>
      <w:divBdr>
        <w:top w:val="none" w:sz="0" w:space="0" w:color="auto"/>
        <w:left w:val="none" w:sz="0" w:space="0" w:color="auto"/>
        <w:bottom w:val="none" w:sz="0" w:space="0" w:color="auto"/>
        <w:right w:val="none" w:sz="0" w:space="0" w:color="auto"/>
      </w:divBdr>
    </w:div>
    <w:div w:id="801728465">
      <w:bodyDiv w:val="1"/>
      <w:marLeft w:val="0"/>
      <w:marRight w:val="0"/>
      <w:marTop w:val="0"/>
      <w:marBottom w:val="0"/>
      <w:divBdr>
        <w:top w:val="none" w:sz="0" w:space="0" w:color="auto"/>
        <w:left w:val="none" w:sz="0" w:space="0" w:color="auto"/>
        <w:bottom w:val="none" w:sz="0" w:space="0" w:color="auto"/>
        <w:right w:val="none" w:sz="0" w:space="0" w:color="auto"/>
      </w:divBdr>
      <w:divsChild>
        <w:div w:id="390153118">
          <w:marLeft w:val="0"/>
          <w:marRight w:val="0"/>
          <w:marTop w:val="0"/>
          <w:marBottom w:val="0"/>
          <w:divBdr>
            <w:top w:val="none" w:sz="0" w:space="0" w:color="auto"/>
            <w:left w:val="none" w:sz="0" w:space="0" w:color="auto"/>
            <w:bottom w:val="none" w:sz="0" w:space="0" w:color="auto"/>
            <w:right w:val="none" w:sz="0" w:space="0" w:color="auto"/>
          </w:divBdr>
          <w:divsChild>
            <w:div w:id="174423770">
              <w:marLeft w:val="0"/>
              <w:marRight w:val="0"/>
              <w:marTop w:val="0"/>
              <w:marBottom w:val="0"/>
              <w:divBdr>
                <w:top w:val="none" w:sz="0" w:space="0" w:color="auto"/>
                <w:left w:val="none" w:sz="0" w:space="0" w:color="auto"/>
                <w:bottom w:val="none" w:sz="0" w:space="0" w:color="auto"/>
                <w:right w:val="none" w:sz="0" w:space="0" w:color="auto"/>
              </w:divBdr>
            </w:div>
          </w:divsChild>
        </w:div>
        <w:div w:id="639116772">
          <w:marLeft w:val="0"/>
          <w:marRight w:val="0"/>
          <w:marTop w:val="0"/>
          <w:marBottom w:val="0"/>
          <w:divBdr>
            <w:top w:val="none" w:sz="0" w:space="0" w:color="auto"/>
            <w:left w:val="none" w:sz="0" w:space="0" w:color="auto"/>
            <w:bottom w:val="none" w:sz="0" w:space="0" w:color="auto"/>
            <w:right w:val="none" w:sz="0" w:space="0" w:color="auto"/>
          </w:divBdr>
          <w:divsChild>
            <w:div w:id="714622633">
              <w:marLeft w:val="0"/>
              <w:marRight w:val="0"/>
              <w:marTop w:val="0"/>
              <w:marBottom w:val="0"/>
              <w:divBdr>
                <w:top w:val="none" w:sz="0" w:space="0" w:color="auto"/>
                <w:left w:val="none" w:sz="0" w:space="0" w:color="auto"/>
                <w:bottom w:val="none" w:sz="0" w:space="0" w:color="auto"/>
                <w:right w:val="none" w:sz="0" w:space="0" w:color="auto"/>
              </w:divBdr>
            </w:div>
            <w:div w:id="1664161237">
              <w:marLeft w:val="0"/>
              <w:marRight w:val="0"/>
              <w:marTop w:val="0"/>
              <w:marBottom w:val="0"/>
              <w:divBdr>
                <w:top w:val="none" w:sz="0" w:space="0" w:color="auto"/>
                <w:left w:val="none" w:sz="0" w:space="0" w:color="auto"/>
                <w:bottom w:val="none" w:sz="0" w:space="0" w:color="auto"/>
                <w:right w:val="none" w:sz="0" w:space="0" w:color="auto"/>
              </w:divBdr>
            </w:div>
          </w:divsChild>
        </w:div>
        <w:div w:id="1009257838">
          <w:marLeft w:val="0"/>
          <w:marRight w:val="0"/>
          <w:marTop w:val="0"/>
          <w:marBottom w:val="0"/>
          <w:divBdr>
            <w:top w:val="none" w:sz="0" w:space="0" w:color="auto"/>
            <w:left w:val="none" w:sz="0" w:space="0" w:color="auto"/>
            <w:bottom w:val="none" w:sz="0" w:space="0" w:color="auto"/>
            <w:right w:val="none" w:sz="0" w:space="0" w:color="auto"/>
          </w:divBdr>
          <w:divsChild>
            <w:div w:id="1019237848">
              <w:marLeft w:val="0"/>
              <w:marRight w:val="0"/>
              <w:marTop w:val="0"/>
              <w:marBottom w:val="0"/>
              <w:divBdr>
                <w:top w:val="none" w:sz="0" w:space="0" w:color="auto"/>
                <w:left w:val="none" w:sz="0" w:space="0" w:color="auto"/>
                <w:bottom w:val="none" w:sz="0" w:space="0" w:color="auto"/>
                <w:right w:val="none" w:sz="0" w:space="0" w:color="auto"/>
              </w:divBdr>
            </w:div>
            <w:div w:id="1660421013">
              <w:marLeft w:val="0"/>
              <w:marRight w:val="0"/>
              <w:marTop w:val="0"/>
              <w:marBottom w:val="0"/>
              <w:divBdr>
                <w:top w:val="none" w:sz="0" w:space="0" w:color="auto"/>
                <w:left w:val="none" w:sz="0" w:space="0" w:color="auto"/>
                <w:bottom w:val="none" w:sz="0" w:space="0" w:color="auto"/>
                <w:right w:val="none" w:sz="0" w:space="0" w:color="auto"/>
              </w:divBdr>
            </w:div>
            <w:div w:id="116922685">
              <w:marLeft w:val="0"/>
              <w:marRight w:val="0"/>
              <w:marTop w:val="0"/>
              <w:marBottom w:val="0"/>
              <w:divBdr>
                <w:top w:val="none" w:sz="0" w:space="0" w:color="auto"/>
                <w:left w:val="none" w:sz="0" w:space="0" w:color="auto"/>
                <w:bottom w:val="none" w:sz="0" w:space="0" w:color="auto"/>
                <w:right w:val="none" w:sz="0" w:space="0" w:color="auto"/>
              </w:divBdr>
            </w:div>
          </w:divsChild>
        </w:div>
        <w:div w:id="334915914">
          <w:marLeft w:val="0"/>
          <w:marRight w:val="0"/>
          <w:marTop w:val="0"/>
          <w:marBottom w:val="0"/>
          <w:divBdr>
            <w:top w:val="none" w:sz="0" w:space="0" w:color="auto"/>
            <w:left w:val="none" w:sz="0" w:space="0" w:color="auto"/>
            <w:bottom w:val="none" w:sz="0" w:space="0" w:color="auto"/>
            <w:right w:val="none" w:sz="0" w:space="0" w:color="auto"/>
          </w:divBdr>
          <w:divsChild>
            <w:div w:id="939679494">
              <w:marLeft w:val="0"/>
              <w:marRight w:val="0"/>
              <w:marTop w:val="0"/>
              <w:marBottom w:val="0"/>
              <w:divBdr>
                <w:top w:val="none" w:sz="0" w:space="0" w:color="auto"/>
                <w:left w:val="none" w:sz="0" w:space="0" w:color="auto"/>
                <w:bottom w:val="none" w:sz="0" w:space="0" w:color="auto"/>
                <w:right w:val="none" w:sz="0" w:space="0" w:color="auto"/>
              </w:divBdr>
            </w:div>
            <w:div w:id="118115338">
              <w:marLeft w:val="0"/>
              <w:marRight w:val="0"/>
              <w:marTop w:val="0"/>
              <w:marBottom w:val="0"/>
              <w:divBdr>
                <w:top w:val="none" w:sz="0" w:space="0" w:color="auto"/>
                <w:left w:val="none" w:sz="0" w:space="0" w:color="auto"/>
                <w:bottom w:val="none" w:sz="0" w:space="0" w:color="auto"/>
                <w:right w:val="none" w:sz="0" w:space="0" w:color="auto"/>
              </w:divBdr>
            </w:div>
            <w:div w:id="1092165936">
              <w:marLeft w:val="0"/>
              <w:marRight w:val="0"/>
              <w:marTop w:val="0"/>
              <w:marBottom w:val="0"/>
              <w:divBdr>
                <w:top w:val="none" w:sz="0" w:space="0" w:color="auto"/>
                <w:left w:val="none" w:sz="0" w:space="0" w:color="auto"/>
                <w:bottom w:val="none" w:sz="0" w:space="0" w:color="auto"/>
                <w:right w:val="none" w:sz="0" w:space="0" w:color="auto"/>
              </w:divBdr>
            </w:div>
            <w:div w:id="809636555">
              <w:marLeft w:val="0"/>
              <w:marRight w:val="0"/>
              <w:marTop w:val="0"/>
              <w:marBottom w:val="0"/>
              <w:divBdr>
                <w:top w:val="none" w:sz="0" w:space="0" w:color="auto"/>
                <w:left w:val="none" w:sz="0" w:space="0" w:color="auto"/>
                <w:bottom w:val="none" w:sz="0" w:space="0" w:color="auto"/>
                <w:right w:val="none" w:sz="0" w:space="0" w:color="auto"/>
              </w:divBdr>
            </w:div>
          </w:divsChild>
        </w:div>
        <w:div w:id="1804225082">
          <w:marLeft w:val="0"/>
          <w:marRight w:val="0"/>
          <w:marTop w:val="0"/>
          <w:marBottom w:val="0"/>
          <w:divBdr>
            <w:top w:val="none" w:sz="0" w:space="0" w:color="auto"/>
            <w:left w:val="none" w:sz="0" w:space="0" w:color="auto"/>
            <w:bottom w:val="none" w:sz="0" w:space="0" w:color="auto"/>
            <w:right w:val="none" w:sz="0" w:space="0" w:color="auto"/>
          </w:divBdr>
          <w:divsChild>
            <w:div w:id="1933082607">
              <w:marLeft w:val="0"/>
              <w:marRight w:val="0"/>
              <w:marTop w:val="0"/>
              <w:marBottom w:val="0"/>
              <w:divBdr>
                <w:top w:val="none" w:sz="0" w:space="0" w:color="auto"/>
                <w:left w:val="none" w:sz="0" w:space="0" w:color="auto"/>
                <w:bottom w:val="none" w:sz="0" w:space="0" w:color="auto"/>
                <w:right w:val="none" w:sz="0" w:space="0" w:color="auto"/>
              </w:divBdr>
            </w:div>
            <w:div w:id="550113186">
              <w:marLeft w:val="0"/>
              <w:marRight w:val="0"/>
              <w:marTop w:val="0"/>
              <w:marBottom w:val="0"/>
              <w:divBdr>
                <w:top w:val="none" w:sz="0" w:space="0" w:color="auto"/>
                <w:left w:val="none" w:sz="0" w:space="0" w:color="auto"/>
                <w:bottom w:val="none" w:sz="0" w:space="0" w:color="auto"/>
                <w:right w:val="none" w:sz="0" w:space="0" w:color="auto"/>
              </w:divBdr>
            </w:div>
            <w:div w:id="1112167993">
              <w:marLeft w:val="0"/>
              <w:marRight w:val="0"/>
              <w:marTop w:val="0"/>
              <w:marBottom w:val="0"/>
              <w:divBdr>
                <w:top w:val="none" w:sz="0" w:space="0" w:color="auto"/>
                <w:left w:val="none" w:sz="0" w:space="0" w:color="auto"/>
                <w:bottom w:val="none" w:sz="0" w:space="0" w:color="auto"/>
                <w:right w:val="none" w:sz="0" w:space="0" w:color="auto"/>
              </w:divBdr>
            </w:div>
          </w:divsChild>
        </w:div>
        <w:div w:id="1924340211">
          <w:marLeft w:val="0"/>
          <w:marRight w:val="0"/>
          <w:marTop w:val="0"/>
          <w:marBottom w:val="0"/>
          <w:divBdr>
            <w:top w:val="none" w:sz="0" w:space="0" w:color="auto"/>
            <w:left w:val="none" w:sz="0" w:space="0" w:color="auto"/>
            <w:bottom w:val="none" w:sz="0" w:space="0" w:color="auto"/>
            <w:right w:val="none" w:sz="0" w:space="0" w:color="auto"/>
          </w:divBdr>
          <w:divsChild>
            <w:div w:id="628052736">
              <w:marLeft w:val="0"/>
              <w:marRight w:val="0"/>
              <w:marTop w:val="0"/>
              <w:marBottom w:val="0"/>
              <w:divBdr>
                <w:top w:val="none" w:sz="0" w:space="0" w:color="auto"/>
                <w:left w:val="none" w:sz="0" w:space="0" w:color="auto"/>
                <w:bottom w:val="none" w:sz="0" w:space="0" w:color="auto"/>
                <w:right w:val="none" w:sz="0" w:space="0" w:color="auto"/>
              </w:divBdr>
            </w:div>
            <w:div w:id="1158762990">
              <w:marLeft w:val="0"/>
              <w:marRight w:val="0"/>
              <w:marTop w:val="0"/>
              <w:marBottom w:val="0"/>
              <w:divBdr>
                <w:top w:val="none" w:sz="0" w:space="0" w:color="auto"/>
                <w:left w:val="none" w:sz="0" w:space="0" w:color="auto"/>
                <w:bottom w:val="none" w:sz="0" w:space="0" w:color="auto"/>
                <w:right w:val="none" w:sz="0" w:space="0" w:color="auto"/>
              </w:divBdr>
            </w:div>
            <w:div w:id="1000621327">
              <w:marLeft w:val="0"/>
              <w:marRight w:val="0"/>
              <w:marTop w:val="0"/>
              <w:marBottom w:val="0"/>
              <w:divBdr>
                <w:top w:val="none" w:sz="0" w:space="0" w:color="auto"/>
                <w:left w:val="none" w:sz="0" w:space="0" w:color="auto"/>
                <w:bottom w:val="none" w:sz="0" w:space="0" w:color="auto"/>
                <w:right w:val="none" w:sz="0" w:space="0" w:color="auto"/>
              </w:divBdr>
            </w:div>
          </w:divsChild>
        </w:div>
        <w:div w:id="434446697">
          <w:marLeft w:val="0"/>
          <w:marRight w:val="0"/>
          <w:marTop w:val="0"/>
          <w:marBottom w:val="0"/>
          <w:divBdr>
            <w:top w:val="none" w:sz="0" w:space="0" w:color="auto"/>
            <w:left w:val="none" w:sz="0" w:space="0" w:color="auto"/>
            <w:bottom w:val="none" w:sz="0" w:space="0" w:color="auto"/>
            <w:right w:val="none" w:sz="0" w:space="0" w:color="auto"/>
          </w:divBdr>
          <w:divsChild>
            <w:div w:id="49114998">
              <w:marLeft w:val="0"/>
              <w:marRight w:val="0"/>
              <w:marTop w:val="0"/>
              <w:marBottom w:val="0"/>
              <w:divBdr>
                <w:top w:val="none" w:sz="0" w:space="0" w:color="auto"/>
                <w:left w:val="none" w:sz="0" w:space="0" w:color="auto"/>
                <w:bottom w:val="none" w:sz="0" w:space="0" w:color="auto"/>
                <w:right w:val="none" w:sz="0" w:space="0" w:color="auto"/>
              </w:divBdr>
            </w:div>
            <w:div w:id="837114907">
              <w:marLeft w:val="0"/>
              <w:marRight w:val="0"/>
              <w:marTop w:val="0"/>
              <w:marBottom w:val="0"/>
              <w:divBdr>
                <w:top w:val="none" w:sz="0" w:space="0" w:color="auto"/>
                <w:left w:val="none" w:sz="0" w:space="0" w:color="auto"/>
                <w:bottom w:val="none" w:sz="0" w:space="0" w:color="auto"/>
                <w:right w:val="none" w:sz="0" w:space="0" w:color="auto"/>
              </w:divBdr>
            </w:div>
            <w:div w:id="180827260">
              <w:marLeft w:val="0"/>
              <w:marRight w:val="0"/>
              <w:marTop w:val="0"/>
              <w:marBottom w:val="0"/>
              <w:divBdr>
                <w:top w:val="none" w:sz="0" w:space="0" w:color="auto"/>
                <w:left w:val="none" w:sz="0" w:space="0" w:color="auto"/>
                <w:bottom w:val="none" w:sz="0" w:space="0" w:color="auto"/>
                <w:right w:val="none" w:sz="0" w:space="0" w:color="auto"/>
              </w:divBdr>
            </w:div>
          </w:divsChild>
        </w:div>
        <w:div w:id="1803693892">
          <w:marLeft w:val="0"/>
          <w:marRight w:val="0"/>
          <w:marTop w:val="0"/>
          <w:marBottom w:val="0"/>
          <w:divBdr>
            <w:top w:val="none" w:sz="0" w:space="0" w:color="auto"/>
            <w:left w:val="none" w:sz="0" w:space="0" w:color="auto"/>
            <w:bottom w:val="none" w:sz="0" w:space="0" w:color="auto"/>
            <w:right w:val="none" w:sz="0" w:space="0" w:color="auto"/>
          </w:divBdr>
          <w:divsChild>
            <w:div w:id="1196037324">
              <w:marLeft w:val="0"/>
              <w:marRight w:val="0"/>
              <w:marTop w:val="0"/>
              <w:marBottom w:val="0"/>
              <w:divBdr>
                <w:top w:val="none" w:sz="0" w:space="0" w:color="auto"/>
                <w:left w:val="none" w:sz="0" w:space="0" w:color="auto"/>
                <w:bottom w:val="none" w:sz="0" w:space="0" w:color="auto"/>
                <w:right w:val="none" w:sz="0" w:space="0" w:color="auto"/>
              </w:divBdr>
            </w:div>
          </w:divsChild>
        </w:div>
        <w:div w:id="1929579067">
          <w:marLeft w:val="0"/>
          <w:marRight w:val="0"/>
          <w:marTop w:val="0"/>
          <w:marBottom w:val="0"/>
          <w:divBdr>
            <w:top w:val="none" w:sz="0" w:space="0" w:color="auto"/>
            <w:left w:val="none" w:sz="0" w:space="0" w:color="auto"/>
            <w:bottom w:val="none" w:sz="0" w:space="0" w:color="auto"/>
            <w:right w:val="none" w:sz="0" w:space="0" w:color="auto"/>
          </w:divBdr>
          <w:divsChild>
            <w:div w:id="1521579443">
              <w:marLeft w:val="0"/>
              <w:marRight w:val="0"/>
              <w:marTop w:val="0"/>
              <w:marBottom w:val="0"/>
              <w:divBdr>
                <w:top w:val="none" w:sz="0" w:space="0" w:color="auto"/>
                <w:left w:val="none" w:sz="0" w:space="0" w:color="auto"/>
                <w:bottom w:val="none" w:sz="0" w:space="0" w:color="auto"/>
                <w:right w:val="none" w:sz="0" w:space="0" w:color="auto"/>
              </w:divBdr>
            </w:div>
          </w:divsChild>
        </w:div>
        <w:div w:id="537819952">
          <w:marLeft w:val="0"/>
          <w:marRight w:val="0"/>
          <w:marTop w:val="0"/>
          <w:marBottom w:val="0"/>
          <w:divBdr>
            <w:top w:val="none" w:sz="0" w:space="0" w:color="auto"/>
            <w:left w:val="none" w:sz="0" w:space="0" w:color="auto"/>
            <w:bottom w:val="none" w:sz="0" w:space="0" w:color="auto"/>
            <w:right w:val="none" w:sz="0" w:space="0" w:color="auto"/>
          </w:divBdr>
          <w:divsChild>
            <w:div w:id="277571422">
              <w:marLeft w:val="0"/>
              <w:marRight w:val="0"/>
              <w:marTop w:val="0"/>
              <w:marBottom w:val="0"/>
              <w:divBdr>
                <w:top w:val="none" w:sz="0" w:space="0" w:color="auto"/>
                <w:left w:val="none" w:sz="0" w:space="0" w:color="auto"/>
                <w:bottom w:val="none" w:sz="0" w:space="0" w:color="auto"/>
                <w:right w:val="none" w:sz="0" w:space="0" w:color="auto"/>
              </w:divBdr>
            </w:div>
          </w:divsChild>
        </w:div>
        <w:div w:id="1684235807">
          <w:marLeft w:val="0"/>
          <w:marRight w:val="0"/>
          <w:marTop w:val="0"/>
          <w:marBottom w:val="0"/>
          <w:divBdr>
            <w:top w:val="none" w:sz="0" w:space="0" w:color="auto"/>
            <w:left w:val="none" w:sz="0" w:space="0" w:color="auto"/>
            <w:bottom w:val="none" w:sz="0" w:space="0" w:color="auto"/>
            <w:right w:val="none" w:sz="0" w:space="0" w:color="auto"/>
          </w:divBdr>
          <w:divsChild>
            <w:div w:id="438182497">
              <w:marLeft w:val="0"/>
              <w:marRight w:val="0"/>
              <w:marTop w:val="0"/>
              <w:marBottom w:val="0"/>
              <w:divBdr>
                <w:top w:val="none" w:sz="0" w:space="0" w:color="auto"/>
                <w:left w:val="none" w:sz="0" w:space="0" w:color="auto"/>
                <w:bottom w:val="none" w:sz="0" w:space="0" w:color="auto"/>
                <w:right w:val="none" w:sz="0" w:space="0" w:color="auto"/>
              </w:divBdr>
            </w:div>
          </w:divsChild>
        </w:div>
        <w:div w:id="2099017553">
          <w:marLeft w:val="0"/>
          <w:marRight w:val="0"/>
          <w:marTop w:val="0"/>
          <w:marBottom w:val="0"/>
          <w:divBdr>
            <w:top w:val="none" w:sz="0" w:space="0" w:color="auto"/>
            <w:left w:val="none" w:sz="0" w:space="0" w:color="auto"/>
            <w:bottom w:val="none" w:sz="0" w:space="0" w:color="auto"/>
            <w:right w:val="none" w:sz="0" w:space="0" w:color="auto"/>
          </w:divBdr>
          <w:divsChild>
            <w:div w:id="1682778982">
              <w:marLeft w:val="0"/>
              <w:marRight w:val="0"/>
              <w:marTop w:val="0"/>
              <w:marBottom w:val="0"/>
              <w:divBdr>
                <w:top w:val="none" w:sz="0" w:space="0" w:color="auto"/>
                <w:left w:val="none" w:sz="0" w:space="0" w:color="auto"/>
                <w:bottom w:val="none" w:sz="0" w:space="0" w:color="auto"/>
                <w:right w:val="none" w:sz="0" w:space="0" w:color="auto"/>
              </w:divBdr>
            </w:div>
          </w:divsChild>
        </w:div>
        <w:div w:id="941573337">
          <w:marLeft w:val="0"/>
          <w:marRight w:val="0"/>
          <w:marTop w:val="0"/>
          <w:marBottom w:val="0"/>
          <w:divBdr>
            <w:top w:val="none" w:sz="0" w:space="0" w:color="auto"/>
            <w:left w:val="none" w:sz="0" w:space="0" w:color="auto"/>
            <w:bottom w:val="none" w:sz="0" w:space="0" w:color="auto"/>
            <w:right w:val="none" w:sz="0" w:space="0" w:color="auto"/>
          </w:divBdr>
          <w:divsChild>
            <w:div w:id="2013531505">
              <w:marLeft w:val="0"/>
              <w:marRight w:val="0"/>
              <w:marTop w:val="0"/>
              <w:marBottom w:val="0"/>
              <w:divBdr>
                <w:top w:val="none" w:sz="0" w:space="0" w:color="auto"/>
                <w:left w:val="none" w:sz="0" w:space="0" w:color="auto"/>
                <w:bottom w:val="none" w:sz="0" w:space="0" w:color="auto"/>
                <w:right w:val="none" w:sz="0" w:space="0" w:color="auto"/>
              </w:divBdr>
            </w:div>
          </w:divsChild>
        </w:div>
        <w:div w:id="203256634">
          <w:marLeft w:val="0"/>
          <w:marRight w:val="0"/>
          <w:marTop w:val="0"/>
          <w:marBottom w:val="0"/>
          <w:divBdr>
            <w:top w:val="none" w:sz="0" w:space="0" w:color="auto"/>
            <w:left w:val="none" w:sz="0" w:space="0" w:color="auto"/>
            <w:bottom w:val="none" w:sz="0" w:space="0" w:color="auto"/>
            <w:right w:val="none" w:sz="0" w:space="0" w:color="auto"/>
          </w:divBdr>
          <w:divsChild>
            <w:div w:id="1331368561">
              <w:marLeft w:val="0"/>
              <w:marRight w:val="0"/>
              <w:marTop w:val="0"/>
              <w:marBottom w:val="0"/>
              <w:divBdr>
                <w:top w:val="none" w:sz="0" w:space="0" w:color="auto"/>
                <w:left w:val="none" w:sz="0" w:space="0" w:color="auto"/>
                <w:bottom w:val="none" w:sz="0" w:space="0" w:color="auto"/>
                <w:right w:val="none" w:sz="0" w:space="0" w:color="auto"/>
              </w:divBdr>
            </w:div>
          </w:divsChild>
        </w:div>
        <w:div w:id="1569879842">
          <w:marLeft w:val="0"/>
          <w:marRight w:val="0"/>
          <w:marTop w:val="0"/>
          <w:marBottom w:val="0"/>
          <w:divBdr>
            <w:top w:val="none" w:sz="0" w:space="0" w:color="auto"/>
            <w:left w:val="none" w:sz="0" w:space="0" w:color="auto"/>
            <w:bottom w:val="none" w:sz="0" w:space="0" w:color="auto"/>
            <w:right w:val="none" w:sz="0" w:space="0" w:color="auto"/>
          </w:divBdr>
          <w:divsChild>
            <w:div w:id="751781498">
              <w:marLeft w:val="0"/>
              <w:marRight w:val="0"/>
              <w:marTop w:val="0"/>
              <w:marBottom w:val="0"/>
              <w:divBdr>
                <w:top w:val="none" w:sz="0" w:space="0" w:color="auto"/>
                <w:left w:val="none" w:sz="0" w:space="0" w:color="auto"/>
                <w:bottom w:val="none" w:sz="0" w:space="0" w:color="auto"/>
                <w:right w:val="none" w:sz="0" w:space="0" w:color="auto"/>
              </w:divBdr>
            </w:div>
          </w:divsChild>
        </w:div>
        <w:div w:id="509953018">
          <w:marLeft w:val="0"/>
          <w:marRight w:val="0"/>
          <w:marTop w:val="0"/>
          <w:marBottom w:val="0"/>
          <w:divBdr>
            <w:top w:val="none" w:sz="0" w:space="0" w:color="auto"/>
            <w:left w:val="none" w:sz="0" w:space="0" w:color="auto"/>
            <w:bottom w:val="none" w:sz="0" w:space="0" w:color="auto"/>
            <w:right w:val="none" w:sz="0" w:space="0" w:color="auto"/>
          </w:divBdr>
          <w:divsChild>
            <w:div w:id="1821993412">
              <w:marLeft w:val="0"/>
              <w:marRight w:val="0"/>
              <w:marTop w:val="0"/>
              <w:marBottom w:val="0"/>
              <w:divBdr>
                <w:top w:val="none" w:sz="0" w:space="0" w:color="auto"/>
                <w:left w:val="none" w:sz="0" w:space="0" w:color="auto"/>
                <w:bottom w:val="none" w:sz="0" w:space="0" w:color="auto"/>
                <w:right w:val="none" w:sz="0" w:space="0" w:color="auto"/>
              </w:divBdr>
            </w:div>
          </w:divsChild>
        </w:div>
        <w:div w:id="2034531318">
          <w:marLeft w:val="0"/>
          <w:marRight w:val="0"/>
          <w:marTop w:val="0"/>
          <w:marBottom w:val="0"/>
          <w:divBdr>
            <w:top w:val="none" w:sz="0" w:space="0" w:color="auto"/>
            <w:left w:val="none" w:sz="0" w:space="0" w:color="auto"/>
            <w:bottom w:val="none" w:sz="0" w:space="0" w:color="auto"/>
            <w:right w:val="none" w:sz="0" w:space="0" w:color="auto"/>
          </w:divBdr>
          <w:divsChild>
            <w:div w:id="1683167707">
              <w:marLeft w:val="0"/>
              <w:marRight w:val="0"/>
              <w:marTop w:val="0"/>
              <w:marBottom w:val="0"/>
              <w:divBdr>
                <w:top w:val="none" w:sz="0" w:space="0" w:color="auto"/>
                <w:left w:val="none" w:sz="0" w:space="0" w:color="auto"/>
                <w:bottom w:val="none" w:sz="0" w:space="0" w:color="auto"/>
                <w:right w:val="none" w:sz="0" w:space="0" w:color="auto"/>
              </w:divBdr>
            </w:div>
          </w:divsChild>
        </w:div>
        <w:div w:id="1089083784">
          <w:marLeft w:val="0"/>
          <w:marRight w:val="0"/>
          <w:marTop w:val="0"/>
          <w:marBottom w:val="0"/>
          <w:divBdr>
            <w:top w:val="none" w:sz="0" w:space="0" w:color="auto"/>
            <w:left w:val="none" w:sz="0" w:space="0" w:color="auto"/>
            <w:bottom w:val="none" w:sz="0" w:space="0" w:color="auto"/>
            <w:right w:val="none" w:sz="0" w:space="0" w:color="auto"/>
          </w:divBdr>
          <w:divsChild>
            <w:div w:id="774012301">
              <w:marLeft w:val="0"/>
              <w:marRight w:val="0"/>
              <w:marTop w:val="0"/>
              <w:marBottom w:val="0"/>
              <w:divBdr>
                <w:top w:val="none" w:sz="0" w:space="0" w:color="auto"/>
                <w:left w:val="none" w:sz="0" w:space="0" w:color="auto"/>
                <w:bottom w:val="none" w:sz="0" w:space="0" w:color="auto"/>
                <w:right w:val="none" w:sz="0" w:space="0" w:color="auto"/>
              </w:divBdr>
            </w:div>
          </w:divsChild>
        </w:div>
        <w:div w:id="1270814912">
          <w:marLeft w:val="0"/>
          <w:marRight w:val="0"/>
          <w:marTop w:val="0"/>
          <w:marBottom w:val="0"/>
          <w:divBdr>
            <w:top w:val="none" w:sz="0" w:space="0" w:color="auto"/>
            <w:left w:val="none" w:sz="0" w:space="0" w:color="auto"/>
            <w:bottom w:val="none" w:sz="0" w:space="0" w:color="auto"/>
            <w:right w:val="none" w:sz="0" w:space="0" w:color="auto"/>
          </w:divBdr>
          <w:divsChild>
            <w:div w:id="3166079">
              <w:marLeft w:val="0"/>
              <w:marRight w:val="0"/>
              <w:marTop w:val="0"/>
              <w:marBottom w:val="0"/>
              <w:divBdr>
                <w:top w:val="none" w:sz="0" w:space="0" w:color="auto"/>
                <w:left w:val="none" w:sz="0" w:space="0" w:color="auto"/>
                <w:bottom w:val="none" w:sz="0" w:space="0" w:color="auto"/>
                <w:right w:val="none" w:sz="0" w:space="0" w:color="auto"/>
              </w:divBdr>
            </w:div>
          </w:divsChild>
        </w:div>
        <w:div w:id="763569593">
          <w:marLeft w:val="0"/>
          <w:marRight w:val="0"/>
          <w:marTop w:val="0"/>
          <w:marBottom w:val="0"/>
          <w:divBdr>
            <w:top w:val="none" w:sz="0" w:space="0" w:color="auto"/>
            <w:left w:val="none" w:sz="0" w:space="0" w:color="auto"/>
            <w:bottom w:val="none" w:sz="0" w:space="0" w:color="auto"/>
            <w:right w:val="none" w:sz="0" w:space="0" w:color="auto"/>
          </w:divBdr>
          <w:divsChild>
            <w:div w:id="2062055787">
              <w:marLeft w:val="0"/>
              <w:marRight w:val="0"/>
              <w:marTop w:val="0"/>
              <w:marBottom w:val="0"/>
              <w:divBdr>
                <w:top w:val="none" w:sz="0" w:space="0" w:color="auto"/>
                <w:left w:val="none" w:sz="0" w:space="0" w:color="auto"/>
                <w:bottom w:val="none" w:sz="0" w:space="0" w:color="auto"/>
                <w:right w:val="none" w:sz="0" w:space="0" w:color="auto"/>
              </w:divBdr>
            </w:div>
          </w:divsChild>
        </w:div>
        <w:div w:id="1206941638">
          <w:marLeft w:val="0"/>
          <w:marRight w:val="0"/>
          <w:marTop w:val="0"/>
          <w:marBottom w:val="0"/>
          <w:divBdr>
            <w:top w:val="none" w:sz="0" w:space="0" w:color="auto"/>
            <w:left w:val="none" w:sz="0" w:space="0" w:color="auto"/>
            <w:bottom w:val="none" w:sz="0" w:space="0" w:color="auto"/>
            <w:right w:val="none" w:sz="0" w:space="0" w:color="auto"/>
          </w:divBdr>
          <w:divsChild>
            <w:div w:id="1109353417">
              <w:marLeft w:val="0"/>
              <w:marRight w:val="0"/>
              <w:marTop w:val="0"/>
              <w:marBottom w:val="0"/>
              <w:divBdr>
                <w:top w:val="none" w:sz="0" w:space="0" w:color="auto"/>
                <w:left w:val="none" w:sz="0" w:space="0" w:color="auto"/>
                <w:bottom w:val="none" w:sz="0" w:space="0" w:color="auto"/>
                <w:right w:val="none" w:sz="0" w:space="0" w:color="auto"/>
              </w:divBdr>
            </w:div>
          </w:divsChild>
        </w:div>
        <w:div w:id="305285284">
          <w:marLeft w:val="0"/>
          <w:marRight w:val="0"/>
          <w:marTop w:val="0"/>
          <w:marBottom w:val="0"/>
          <w:divBdr>
            <w:top w:val="none" w:sz="0" w:space="0" w:color="auto"/>
            <w:left w:val="none" w:sz="0" w:space="0" w:color="auto"/>
            <w:bottom w:val="none" w:sz="0" w:space="0" w:color="auto"/>
            <w:right w:val="none" w:sz="0" w:space="0" w:color="auto"/>
          </w:divBdr>
          <w:divsChild>
            <w:div w:id="76635960">
              <w:marLeft w:val="0"/>
              <w:marRight w:val="0"/>
              <w:marTop w:val="0"/>
              <w:marBottom w:val="0"/>
              <w:divBdr>
                <w:top w:val="none" w:sz="0" w:space="0" w:color="auto"/>
                <w:left w:val="none" w:sz="0" w:space="0" w:color="auto"/>
                <w:bottom w:val="none" w:sz="0" w:space="0" w:color="auto"/>
                <w:right w:val="none" w:sz="0" w:space="0" w:color="auto"/>
              </w:divBdr>
            </w:div>
          </w:divsChild>
        </w:div>
        <w:div w:id="812450129">
          <w:marLeft w:val="0"/>
          <w:marRight w:val="0"/>
          <w:marTop w:val="0"/>
          <w:marBottom w:val="0"/>
          <w:divBdr>
            <w:top w:val="none" w:sz="0" w:space="0" w:color="auto"/>
            <w:left w:val="none" w:sz="0" w:space="0" w:color="auto"/>
            <w:bottom w:val="none" w:sz="0" w:space="0" w:color="auto"/>
            <w:right w:val="none" w:sz="0" w:space="0" w:color="auto"/>
          </w:divBdr>
          <w:divsChild>
            <w:div w:id="1712653473">
              <w:marLeft w:val="0"/>
              <w:marRight w:val="0"/>
              <w:marTop w:val="0"/>
              <w:marBottom w:val="0"/>
              <w:divBdr>
                <w:top w:val="none" w:sz="0" w:space="0" w:color="auto"/>
                <w:left w:val="none" w:sz="0" w:space="0" w:color="auto"/>
                <w:bottom w:val="none" w:sz="0" w:space="0" w:color="auto"/>
                <w:right w:val="none" w:sz="0" w:space="0" w:color="auto"/>
              </w:divBdr>
            </w:div>
          </w:divsChild>
        </w:div>
        <w:div w:id="163209656">
          <w:marLeft w:val="0"/>
          <w:marRight w:val="0"/>
          <w:marTop w:val="0"/>
          <w:marBottom w:val="0"/>
          <w:divBdr>
            <w:top w:val="none" w:sz="0" w:space="0" w:color="auto"/>
            <w:left w:val="none" w:sz="0" w:space="0" w:color="auto"/>
            <w:bottom w:val="none" w:sz="0" w:space="0" w:color="auto"/>
            <w:right w:val="none" w:sz="0" w:space="0" w:color="auto"/>
          </w:divBdr>
          <w:divsChild>
            <w:div w:id="439840346">
              <w:marLeft w:val="0"/>
              <w:marRight w:val="0"/>
              <w:marTop w:val="0"/>
              <w:marBottom w:val="0"/>
              <w:divBdr>
                <w:top w:val="none" w:sz="0" w:space="0" w:color="auto"/>
                <w:left w:val="none" w:sz="0" w:space="0" w:color="auto"/>
                <w:bottom w:val="none" w:sz="0" w:space="0" w:color="auto"/>
                <w:right w:val="none" w:sz="0" w:space="0" w:color="auto"/>
              </w:divBdr>
            </w:div>
          </w:divsChild>
        </w:div>
        <w:div w:id="1665860967">
          <w:marLeft w:val="0"/>
          <w:marRight w:val="0"/>
          <w:marTop w:val="0"/>
          <w:marBottom w:val="0"/>
          <w:divBdr>
            <w:top w:val="none" w:sz="0" w:space="0" w:color="auto"/>
            <w:left w:val="none" w:sz="0" w:space="0" w:color="auto"/>
            <w:bottom w:val="none" w:sz="0" w:space="0" w:color="auto"/>
            <w:right w:val="none" w:sz="0" w:space="0" w:color="auto"/>
          </w:divBdr>
          <w:divsChild>
            <w:div w:id="9912977">
              <w:marLeft w:val="0"/>
              <w:marRight w:val="0"/>
              <w:marTop w:val="0"/>
              <w:marBottom w:val="0"/>
              <w:divBdr>
                <w:top w:val="none" w:sz="0" w:space="0" w:color="auto"/>
                <w:left w:val="none" w:sz="0" w:space="0" w:color="auto"/>
                <w:bottom w:val="none" w:sz="0" w:space="0" w:color="auto"/>
                <w:right w:val="none" w:sz="0" w:space="0" w:color="auto"/>
              </w:divBdr>
            </w:div>
          </w:divsChild>
        </w:div>
        <w:div w:id="284890561">
          <w:marLeft w:val="0"/>
          <w:marRight w:val="0"/>
          <w:marTop w:val="0"/>
          <w:marBottom w:val="0"/>
          <w:divBdr>
            <w:top w:val="none" w:sz="0" w:space="0" w:color="auto"/>
            <w:left w:val="none" w:sz="0" w:space="0" w:color="auto"/>
            <w:bottom w:val="none" w:sz="0" w:space="0" w:color="auto"/>
            <w:right w:val="none" w:sz="0" w:space="0" w:color="auto"/>
          </w:divBdr>
          <w:divsChild>
            <w:div w:id="1430199588">
              <w:marLeft w:val="0"/>
              <w:marRight w:val="0"/>
              <w:marTop w:val="0"/>
              <w:marBottom w:val="0"/>
              <w:divBdr>
                <w:top w:val="none" w:sz="0" w:space="0" w:color="auto"/>
                <w:left w:val="none" w:sz="0" w:space="0" w:color="auto"/>
                <w:bottom w:val="none" w:sz="0" w:space="0" w:color="auto"/>
                <w:right w:val="none" w:sz="0" w:space="0" w:color="auto"/>
              </w:divBdr>
            </w:div>
          </w:divsChild>
        </w:div>
        <w:div w:id="248659882">
          <w:marLeft w:val="0"/>
          <w:marRight w:val="0"/>
          <w:marTop w:val="0"/>
          <w:marBottom w:val="0"/>
          <w:divBdr>
            <w:top w:val="none" w:sz="0" w:space="0" w:color="auto"/>
            <w:left w:val="none" w:sz="0" w:space="0" w:color="auto"/>
            <w:bottom w:val="none" w:sz="0" w:space="0" w:color="auto"/>
            <w:right w:val="none" w:sz="0" w:space="0" w:color="auto"/>
          </w:divBdr>
          <w:divsChild>
            <w:div w:id="515507891">
              <w:marLeft w:val="0"/>
              <w:marRight w:val="0"/>
              <w:marTop w:val="0"/>
              <w:marBottom w:val="0"/>
              <w:divBdr>
                <w:top w:val="none" w:sz="0" w:space="0" w:color="auto"/>
                <w:left w:val="none" w:sz="0" w:space="0" w:color="auto"/>
                <w:bottom w:val="none" w:sz="0" w:space="0" w:color="auto"/>
                <w:right w:val="none" w:sz="0" w:space="0" w:color="auto"/>
              </w:divBdr>
            </w:div>
          </w:divsChild>
        </w:div>
        <w:div w:id="1574779936">
          <w:marLeft w:val="0"/>
          <w:marRight w:val="0"/>
          <w:marTop w:val="0"/>
          <w:marBottom w:val="0"/>
          <w:divBdr>
            <w:top w:val="none" w:sz="0" w:space="0" w:color="auto"/>
            <w:left w:val="none" w:sz="0" w:space="0" w:color="auto"/>
            <w:bottom w:val="none" w:sz="0" w:space="0" w:color="auto"/>
            <w:right w:val="none" w:sz="0" w:space="0" w:color="auto"/>
          </w:divBdr>
          <w:divsChild>
            <w:div w:id="2097897791">
              <w:marLeft w:val="0"/>
              <w:marRight w:val="0"/>
              <w:marTop w:val="0"/>
              <w:marBottom w:val="0"/>
              <w:divBdr>
                <w:top w:val="none" w:sz="0" w:space="0" w:color="auto"/>
                <w:left w:val="none" w:sz="0" w:space="0" w:color="auto"/>
                <w:bottom w:val="none" w:sz="0" w:space="0" w:color="auto"/>
                <w:right w:val="none" w:sz="0" w:space="0" w:color="auto"/>
              </w:divBdr>
            </w:div>
          </w:divsChild>
        </w:div>
        <w:div w:id="1970621569">
          <w:marLeft w:val="0"/>
          <w:marRight w:val="0"/>
          <w:marTop w:val="0"/>
          <w:marBottom w:val="0"/>
          <w:divBdr>
            <w:top w:val="none" w:sz="0" w:space="0" w:color="auto"/>
            <w:left w:val="none" w:sz="0" w:space="0" w:color="auto"/>
            <w:bottom w:val="none" w:sz="0" w:space="0" w:color="auto"/>
            <w:right w:val="none" w:sz="0" w:space="0" w:color="auto"/>
          </w:divBdr>
          <w:divsChild>
            <w:div w:id="757485697">
              <w:marLeft w:val="0"/>
              <w:marRight w:val="0"/>
              <w:marTop w:val="0"/>
              <w:marBottom w:val="0"/>
              <w:divBdr>
                <w:top w:val="none" w:sz="0" w:space="0" w:color="auto"/>
                <w:left w:val="none" w:sz="0" w:space="0" w:color="auto"/>
                <w:bottom w:val="none" w:sz="0" w:space="0" w:color="auto"/>
                <w:right w:val="none" w:sz="0" w:space="0" w:color="auto"/>
              </w:divBdr>
            </w:div>
          </w:divsChild>
        </w:div>
        <w:div w:id="178980111">
          <w:marLeft w:val="0"/>
          <w:marRight w:val="0"/>
          <w:marTop w:val="0"/>
          <w:marBottom w:val="0"/>
          <w:divBdr>
            <w:top w:val="none" w:sz="0" w:space="0" w:color="auto"/>
            <w:left w:val="none" w:sz="0" w:space="0" w:color="auto"/>
            <w:bottom w:val="none" w:sz="0" w:space="0" w:color="auto"/>
            <w:right w:val="none" w:sz="0" w:space="0" w:color="auto"/>
          </w:divBdr>
          <w:divsChild>
            <w:div w:id="74399151">
              <w:marLeft w:val="0"/>
              <w:marRight w:val="0"/>
              <w:marTop w:val="0"/>
              <w:marBottom w:val="0"/>
              <w:divBdr>
                <w:top w:val="none" w:sz="0" w:space="0" w:color="auto"/>
                <w:left w:val="none" w:sz="0" w:space="0" w:color="auto"/>
                <w:bottom w:val="none" w:sz="0" w:space="0" w:color="auto"/>
                <w:right w:val="none" w:sz="0" w:space="0" w:color="auto"/>
              </w:divBdr>
            </w:div>
          </w:divsChild>
        </w:div>
        <w:div w:id="911164620">
          <w:marLeft w:val="0"/>
          <w:marRight w:val="0"/>
          <w:marTop w:val="0"/>
          <w:marBottom w:val="0"/>
          <w:divBdr>
            <w:top w:val="none" w:sz="0" w:space="0" w:color="auto"/>
            <w:left w:val="none" w:sz="0" w:space="0" w:color="auto"/>
            <w:bottom w:val="none" w:sz="0" w:space="0" w:color="auto"/>
            <w:right w:val="none" w:sz="0" w:space="0" w:color="auto"/>
          </w:divBdr>
          <w:divsChild>
            <w:div w:id="388695295">
              <w:marLeft w:val="0"/>
              <w:marRight w:val="0"/>
              <w:marTop w:val="0"/>
              <w:marBottom w:val="0"/>
              <w:divBdr>
                <w:top w:val="none" w:sz="0" w:space="0" w:color="auto"/>
                <w:left w:val="none" w:sz="0" w:space="0" w:color="auto"/>
                <w:bottom w:val="none" w:sz="0" w:space="0" w:color="auto"/>
                <w:right w:val="none" w:sz="0" w:space="0" w:color="auto"/>
              </w:divBdr>
            </w:div>
          </w:divsChild>
        </w:div>
        <w:div w:id="935021985">
          <w:marLeft w:val="0"/>
          <w:marRight w:val="0"/>
          <w:marTop w:val="0"/>
          <w:marBottom w:val="0"/>
          <w:divBdr>
            <w:top w:val="none" w:sz="0" w:space="0" w:color="auto"/>
            <w:left w:val="none" w:sz="0" w:space="0" w:color="auto"/>
            <w:bottom w:val="none" w:sz="0" w:space="0" w:color="auto"/>
            <w:right w:val="none" w:sz="0" w:space="0" w:color="auto"/>
          </w:divBdr>
          <w:divsChild>
            <w:div w:id="1449736661">
              <w:marLeft w:val="0"/>
              <w:marRight w:val="0"/>
              <w:marTop w:val="0"/>
              <w:marBottom w:val="0"/>
              <w:divBdr>
                <w:top w:val="none" w:sz="0" w:space="0" w:color="auto"/>
                <w:left w:val="none" w:sz="0" w:space="0" w:color="auto"/>
                <w:bottom w:val="none" w:sz="0" w:space="0" w:color="auto"/>
                <w:right w:val="none" w:sz="0" w:space="0" w:color="auto"/>
              </w:divBdr>
            </w:div>
          </w:divsChild>
        </w:div>
        <w:div w:id="179392209">
          <w:marLeft w:val="0"/>
          <w:marRight w:val="0"/>
          <w:marTop w:val="0"/>
          <w:marBottom w:val="0"/>
          <w:divBdr>
            <w:top w:val="none" w:sz="0" w:space="0" w:color="auto"/>
            <w:left w:val="none" w:sz="0" w:space="0" w:color="auto"/>
            <w:bottom w:val="none" w:sz="0" w:space="0" w:color="auto"/>
            <w:right w:val="none" w:sz="0" w:space="0" w:color="auto"/>
          </w:divBdr>
          <w:divsChild>
            <w:div w:id="654187706">
              <w:marLeft w:val="0"/>
              <w:marRight w:val="0"/>
              <w:marTop w:val="0"/>
              <w:marBottom w:val="0"/>
              <w:divBdr>
                <w:top w:val="none" w:sz="0" w:space="0" w:color="auto"/>
                <w:left w:val="none" w:sz="0" w:space="0" w:color="auto"/>
                <w:bottom w:val="none" w:sz="0" w:space="0" w:color="auto"/>
                <w:right w:val="none" w:sz="0" w:space="0" w:color="auto"/>
              </w:divBdr>
            </w:div>
          </w:divsChild>
        </w:div>
        <w:div w:id="294214196">
          <w:marLeft w:val="0"/>
          <w:marRight w:val="0"/>
          <w:marTop w:val="0"/>
          <w:marBottom w:val="0"/>
          <w:divBdr>
            <w:top w:val="none" w:sz="0" w:space="0" w:color="auto"/>
            <w:left w:val="none" w:sz="0" w:space="0" w:color="auto"/>
            <w:bottom w:val="none" w:sz="0" w:space="0" w:color="auto"/>
            <w:right w:val="none" w:sz="0" w:space="0" w:color="auto"/>
          </w:divBdr>
          <w:divsChild>
            <w:div w:id="1261066256">
              <w:marLeft w:val="0"/>
              <w:marRight w:val="0"/>
              <w:marTop w:val="0"/>
              <w:marBottom w:val="0"/>
              <w:divBdr>
                <w:top w:val="none" w:sz="0" w:space="0" w:color="auto"/>
                <w:left w:val="none" w:sz="0" w:space="0" w:color="auto"/>
                <w:bottom w:val="none" w:sz="0" w:space="0" w:color="auto"/>
                <w:right w:val="none" w:sz="0" w:space="0" w:color="auto"/>
              </w:divBdr>
            </w:div>
          </w:divsChild>
        </w:div>
        <w:div w:id="1893274080">
          <w:marLeft w:val="0"/>
          <w:marRight w:val="0"/>
          <w:marTop w:val="0"/>
          <w:marBottom w:val="0"/>
          <w:divBdr>
            <w:top w:val="none" w:sz="0" w:space="0" w:color="auto"/>
            <w:left w:val="none" w:sz="0" w:space="0" w:color="auto"/>
            <w:bottom w:val="none" w:sz="0" w:space="0" w:color="auto"/>
            <w:right w:val="none" w:sz="0" w:space="0" w:color="auto"/>
          </w:divBdr>
          <w:divsChild>
            <w:div w:id="729420347">
              <w:marLeft w:val="0"/>
              <w:marRight w:val="0"/>
              <w:marTop w:val="0"/>
              <w:marBottom w:val="0"/>
              <w:divBdr>
                <w:top w:val="none" w:sz="0" w:space="0" w:color="auto"/>
                <w:left w:val="none" w:sz="0" w:space="0" w:color="auto"/>
                <w:bottom w:val="none" w:sz="0" w:space="0" w:color="auto"/>
                <w:right w:val="none" w:sz="0" w:space="0" w:color="auto"/>
              </w:divBdr>
            </w:div>
          </w:divsChild>
        </w:div>
        <w:div w:id="979267990">
          <w:marLeft w:val="0"/>
          <w:marRight w:val="0"/>
          <w:marTop w:val="0"/>
          <w:marBottom w:val="0"/>
          <w:divBdr>
            <w:top w:val="none" w:sz="0" w:space="0" w:color="auto"/>
            <w:left w:val="none" w:sz="0" w:space="0" w:color="auto"/>
            <w:bottom w:val="none" w:sz="0" w:space="0" w:color="auto"/>
            <w:right w:val="none" w:sz="0" w:space="0" w:color="auto"/>
          </w:divBdr>
          <w:divsChild>
            <w:div w:id="1264652184">
              <w:marLeft w:val="0"/>
              <w:marRight w:val="0"/>
              <w:marTop w:val="0"/>
              <w:marBottom w:val="0"/>
              <w:divBdr>
                <w:top w:val="none" w:sz="0" w:space="0" w:color="auto"/>
                <w:left w:val="none" w:sz="0" w:space="0" w:color="auto"/>
                <w:bottom w:val="none" w:sz="0" w:space="0" w:color="auto"/>
                <w:right w:val="none" w:sz="0" w:space="0" w:color="auto"/>
              </w:divBdr>
            </w:div>
          </w:divsChild>
        </w:div>
        <w:div w:id="1740060217">
          <w:marLeft w:val="0"/>
          <w:marRight w:val="0"/>
          <w:marTop w:val="0"/>
          <w:marBottom w:val="0"/>
          <w:divBdr>
            <w:top w:val="none" w:sz="0" w:space="0" w:color="auto"/>
            <w:left w:val="none" w:sz="0" w:space="0" w:color="auto"/>
            <w:bottom w:val="none" w:sz="0" w:space="0" w:color="auto"/>
            <w:right w:val="none" w:sz="0" w:space="0" w:color="auto"/>
          </w:divBdr>
          <w:divsChild>
            <w:div w:id="711879126">
              <w:marLeft w:val="0"/>
              <w:marRight w:val="0"/>
              <w:marTop w:val="0"/>
              <w:marBottom w:val="0"/>
              <w:divBdr>
                <w:top w:val="none" w:sz="0" w:space="0" w:color="auto"/>
                <w:left w:val="none" w:sz="0" w:space="0" w:color="auto"/>
                <w:bottom w:val="none" w:sz="0" w:space="0" w:color="auto"/>
                <w:right w:val="none" w:sz="0" w:space="0" w:color="auto"/>
              </w:divBdr>
            </w:div>
          </w:divsChild>
        </w:div>
        <w:div w:id="1629552876">
          <w:marLeft w:val="0"/>
          <w:marRight w:val="0"/>
          <w:marTop w:val="0"/>
          <w:marBottom w:val="0"/>
          <w:divBdr>
            <w:top w:val="none" w:sz="0" w:space="0" w:color="auto"/>
            <w:left w:val="none" w:sz="0" w:space="0" w:color="auto"/>
            <w:bottom w:val="none" w:sz="0" w:space="0" w:color="auto"/>
            <w:right w:val="none" w:sz="0" w:space="0" w:color="auto"/>
          </w:divBdr>
          <w:divsChild>
            <w:div w:id="1076704823">
              <w:marLeft w:val="0"/>
              <w:marRight w:val="0"/>
              <w:marTop w:val="0"/>
              <w:marBottom w:val="0"/>
              <w:divBdr>
                <w:top w:val="none" w:sz="0" w:space="0" w:color="auto"/>
                <w:left w:val="none" w:sz="0" w:space="0" w:color="auto"/>
                <w:bottom w:val="none" w:sz="0" w:space="0" w:color="auto"/>
                <w:right w:val="none" w:sz="0" w:space="0" w:color="auto"/>
              </w:divBdr>
            </w:div>
          </w:divsChild>
        </w:div>
        <w:div w:id="171067470">
          <w:marLeft w:val="0"/>
          <w:marRight w:val="0"/>
          <w:marTop w:val="0"/>
          <w:marBottom w:val="0"/>
          <w:divBdr>
            <w:top w:val="none" w:sz="0" w:space="0" w:color="auto"/>
            <w:left w:val="none" w:sz="0" w:space="0" w:color="auto"/>
            <w:bottom w:val="none" w:sz="0" w:space="0" w:color="auto"/>
            <w:right w:val="none" w:sz="0" w:space="0" w:color="auto"/>
          </w:divBdr>
          <w:divsChild>
            <w:div w:id="1977685831">
              <w:marLeft w:val="0"/>
              <w:marRight w:val="0"/>
              <w:marTop w:val="0"/>
              <w:marBottom w:val="0"/>
              <w:divBdr>
                <w:top w:val="none" w:sz="0" w:space="0" w:color="auto"/>
                <w:left w:val="none" w:sz="0" w:space="0" w:color="auto"/>
                <w:bottom w:val="none" w:sz="0" w:space="0" w:color="auto"/>
                <w:right w:val="none" w:sz="0" w:space="0" w:color="auto"/>
              </w:divBdr>
            </w:div>
          </w:divsChild>
        </w:div>
        <w:div w:id="83455657">
          <w:marLeft w:val="0"/>
          <w:marRight w:val="0"/>
          <w:marTop w:val="0"/>
          <w:marBottom w:val="0"/>
          <w:divBdr>
            <w:top w:val="none" w:sz="0" w:space="0" w:color="auto"/>
            <w:left w:val="none" w:sz="0" w:space="0" w:color="auto"/>
            <w:bottom w:val="none" w:sz="0" w:space="0" w:color="auto"/>
            <w:right w:val="none" w:sz="0" w:space="0" w:color="auto"/>
          </w:divBdr>
          <w:divsChild>
            <w:div w:id="1685593697">
              <w:marLeft w:val="0"/>
              <w:marRight w:val="0"/>
              <w:marTop w:val="0"/>
              <w:marBottom w:val="0"/>
              <w:divBdr>
                <w:top w:val="none" w:sz="0" w:space="0" w:color="auto"/>
                <w:left w:val="none" w:sz="0" w:space="0" w:color="auto"/>
                <w:bottom w:val="none" w:sz="0" w:space="0" w:color="auto"/>
                <w:right w:val="none" w:sz="0" w:space="0" w:color="auto"/>
              </w:divBdr>
            </w:div>
          </w:divsChild>
        </w:div>
        <w:div w:id="1088431332">
          <w:marLeft w:val="0"/>
          <w:marRight w:val="0"/>
          <w:marTop w:val="0"/>
          <w:marBottom w:val="0"/>
          <w:divBdr>
            <w:top w:val="none" w:sz="0" w:space="0" w:color="auto"/>
            <w:left w:val="none" w:sz="0" w:space="0" w:color="auto"/>
            <w:bottom w:val="none" w:sz="0" w:space="0" w:color="auto"/>
            <w:right w:val="none" w:sz="0" w:space="0" w:color="auto"/>
          </w:divBdr>
          <w:divsChild>
            <w:div w:id="27264732">
              <w:marLeft w:val="0"/>
              <w:marRight w:val="0"/>
              <w:marTop w:val="0"/>
              <w:marBottom w:val="0"/>
              <w:divBdr>
                <w:top w:val="none" w:sz="0" w:space="0" w:color="auto"/>
                <w:left w:val="none" w:sz="0" w:space="0" w:color="auto"/>
                <w:bottom w:val="none" w:sz="0" w:space="0" w:color="auto"/>
                <w:right w:val="none" w:sz="0" w:space="0" w:color="auto"/>
              </w:divBdr>
            </w:div>
          </w:divsChild>
        </w:div>
        <w:div w:id="1665669735">
          <w:marLeft w:val="0"/>
          <w:marRight w:val="0"/>
          <w:marTop w:val="0"/>
          <w:marBottom w:val="0"/>
          <w:divBdr>
            <w:top w:val="none" w:sz="0" w:space="0" w:color="auto"/>
            <w:left w:val="none" w:sz="0" w:space="0" w:color="auto"/>
            <w:bottom w:val="none" w:sz="0" w:space="0" w:color="auto"/>
            <w:right w:val="none" w:sz="0" w:space="0" w:color="auto"/>
          </w:divBdr>
          <w:divsChild>
            <w:div w:id="1438528108">
              <w:marLeft w:val="0"/>
              <w:marRight w:val="0"/>
              <w:marTop w:val="0"/>
              <w:marBottom w:val="0"/>
              <w:divBdr>
                <w:top w:val="none" w:sz="0" w:space="0" w:color="auto"/>
                <w:left w:val="none" w:sz="0" w:space="0" w:color="auto"/>
                <w:bottom w:val="none" w:sz="0" w:space="0" w:color="auto"/>
                <w:right w:val="none" w:sz="0" w:space="0" w:color="auto"/>
              </w:divBdr>
            </w:div>
          </w:divsChild>
        </w:div>
        <w:div w:id="1420177973">
          <w:marLeft w:val="0"/>
          <w:marRight w:val="0"/>
          <w:marTop w:val="0"/>
          <w:marBottom w:val="0"/>
          <w:divBdr>
            <w:top w:val="none" w:sz="0" w:space="0" w:color="auto"/>
            <w:left w:val="none" w:sz="0" w:space="0" w:color="auto"/>
            <w:bottom w:val="none" w:sz="0" w:space="0" w:color="auto"/>
            <w:right w:val="none" w:sz="0" w:space="0" w:color="auto"/>
          </w:divBdr>
          <w:divsChild>
            <w:div w:id="1893348137">
              <w:marLeft w:val="0"/>
              <w:marRight w:val="0"/>
              <w:marTop w:val="0"/>
              <w:marBottom w:val="0"/>
              <w:divBdr>
                <w:top w:val="none" w:sz="0" w:space="0" w:color="auto"/>
                <w:left w:val="none" w:sz="0" w:space="0" w:color="auto"/>
                <w:bottom w:val="none" w:sz="0" w:space="0" w:color="auto"/>
                <w:right w:val="none" w:sz="0" w:space="0" w:color="auto"/>
              </w:divBdr>
            </w:div>
          </w:divsChild>
        </w:div>
        <w:div w:id="1639533892">
          <w:marLeft w:val="0"/>
          <w:marRight w:val="0"/>
          <w:marTop w:val="0"/>
          <w:marBottom w:val="0"/>
          <w:divBdr>
            <w:top w:val="none" w:sz="0" w:space="0" w:color="auto"/>
            <w:left w:val="none" w:sz="0" w:space="0" w:color="auto"/>
            <w:bottom w:val="none" w:sz="0" w:space="0" w:color="auto"/>
            <w:right w:val="none" w:sz="0" w:space="0" w:color="auto"/>
          </w:divBdr>
          <w:divsChild>
            <w:div w:id="610823315">
              <w:marLeft w:val="0"/>
              <w:marRight w:val="0"/>
              <w:marTop w:val="0"/>
              <w:marBottom w:val="0"/>
              <w:divBdr>
                <w:top w:val="none" w:sz="0" w:space="0" w:color="auto"/>
                <w:left w:val="none" w:sz="0" w:space="0" w:color="auto"/>
                <w:bottom w:val="none" w:sz="0" w:space="0" w:color="auto"/>
                <w:right w:val="none" w:sz="0" w:space="0" w:color="auto"/>
              </w:divBdr>
            </w:div>
          </w:divsChild>
        </w:div>
        <w:div w:id="867257242">
          <w:marLeft w:val="0"/>
          <w:marRight w:val="0"/>
          <w:marTop w:val="0"/>
          <w:marBottom w:val="0"/>
          <w:divBdr>
            <w:top w:val="none" w:sz="0" w:space="0" w:color="auto"/>
            <w:left w:val="none" w:sz="0" w:space="0" w:color="auto"/>
            <w:bottom w:val="none" w:sz="0" w:space="0" w:color="auto"/>
            <w:right w:val="none" w:sz="0" w:space="0" w:color="auto"/>
          </w:divBdr>
          <w:divsChild>
            <w:div w:id="995961733">
              <w:marLeft w:val="0"/>
              <w:marRight w:val="0"/>
              <w:marTop w:val="0"/>
              <w:marBottom w:val="0"/>
              <w:divBdr>
                <w:top w:val="none" w:sz="0" w:space="0" w:color="auto"/>
                <w:left w:val="none" w:sz="0" w:space="0" w:color="auto"/>
                <w:bottom w:val="none" w:sz="0" w:space="0" w:color="auto"/>
                <w:right w:val="none" w:sz="0" w:space="0" w:color="auto"/>
              </w:divBdr>
            </w:div>
          </w:divsChild>
        </w:div>
        <w:div w:id="850335307">
          <w:marLeft w:val="0"/>
          <w:marRight w:val="0"/>
          <w:marTop w:val="0"/>
          <w:marBottom w:val="0"/>
          <w:divBdr>
            <w:top w:val="none" w:sz="0" w:space="0" w:color="auto"/>
            <w:left w:val="none" w:sz="0" w:space="0" w:color="auto"/>
            <w:bottom w:val="none" w:sz="0" w:space="0" w:color="auto"/>
            <w:right w:val="none" w:sz="0" w:space="0" w:color="auto"/>
          </w:divBdr>
          <w:divsChild>
            <w:div w:id="1679039354">
              <w:marLeft w:val="0"/>
              <w:marRight w:val="0"/>
              <w:marTop w:val="0"/>
              <w:marBottom w:val="0"/>
              <w:divBdr>
                <w:top w:val="none" w:sz="0" w:space="0" w:color="auto"/>
                <w:left w:val="none" w:sz="0" w:space="0" w:color="auto"/>
                <w:bottom w:val="none" w:sz="0" w:space="0" w:color="auto"/>
                <w:right w:val="none" w:sz="0" w:space="0" w:color="auto"/>
              </w:divBdr>
            </w:div>
          </w:divsChild>
        </w:div>
        <w:div w:id="1782409940">
          <w:marLeft w:val="0"/>
          <w:marRight w:val="0"/>
          <w:marTop w:val="0"/>
          <w:marBottom w:val="0"/>
          <w:divBdr>
            <w:top w:val="none" w:sz="0" w:space="0" w:color="auto"/>
            <w:left w:val="none" w:sz="0" w:space="0" w:color="auto"/>
            <w:bottom w:val="none" w:sz="0" w:space="0" w:color="auto"/>
            <w:right w:val="none" w:sz="0" w:space="0" w:color="auto"/>
          </w:divBdr>
          <w:divsChild>
            <w:div w:id="1025251916">
              <w:marLeft w:val="0"/>
              <w:marRight w:val="0"/>
              <w:marTop w:val="0"/>
              <w:marBottom w:val="0"/>
              <w:divBdr>
                <w:top w:val="none" w:sz="0" w:space="0" w:color="auto"/>
                <w:left w:val="none" w:sz="0" w:space="0" w:color="auto"/>
                <w:bottom w:val="none" w:sz="0" w:space="0" w:color="auto"/>
                <w:right w:val="none" w:sz="0" w:space="0" w:color="auto"/>
              </w:divBdr>
            </w:div>
          </w:divsChild>
        </w:div>
        <w:div w:id="1737778972">
          <w:marLeft w:val="0"/>
          <w:marRight w:val="0"/>
          <w:marTop w:val="0"/>
          <w:marBottom w:val="0"/>
          <w:divBdr>
            <w:top w:val="none" w:sz="0" w:space="0" w:color="auto"/>
            <w:left w:val="none" w:sz="0" w:space="0" w:color="auto"/>
            <w:bottom w:val="none" w:sz="0" w:space="0" w:color="auto"/>
            <w:right w:val="none" w:sz="0" w:space="0" w:color="auto"/>
          </w:divBdr>
          <w:divsChild>
            <w:div w:id="2064670516">
              <w:marLeft w:val="0"/>
              <w:marRight w:val="0"/>
              <w:marTop w:val="0"/>
              <w:marBottom w:val="0"/>
              <w:divBdr>
                <w:top w:val="none" w:sz="0" w:space="0" w:color="auto"/>
                <w:left w:val="none" w:sz="0" w:space="0" w:color="auto"/>
                <w:bottom w:val="none" w:sz="0" w:space="0" w:color="auto"/>
                <w:right w:val="none" w:sz="0" w:space="0" w:color="auto"/>
              </w:divBdr>
            </w:div>
          </w:divsChild>
        </w:div>
        <w:div w:id="1419984917">
          <w:marLeft w:val="0"/>
          <w:marRight w:val="0"/>
          <w:marTop w:val="0"/>
          <w:marBottom w:val="0"/>
          <w:divBdr>
            <w:top w:val="none" w:sz="0" w:space="0" w:color="auto"/>
            <w:left w:val="none" w:sz="0" w:space="0" w:color="auto"/>
            <w:bottom w:val="none" w:sz="0" w:space="0" w:color="auto"/>
            <w:right w:val="none" w:sz="0" w:space="0" w:color="auto"/>
          </w:divBdr>
          <w:divsChild>
            <w:div w:id="1057439694">
              <w:marLeft w:val="0"/>
              <w:marRight w:val="0"/>
              <w:marTop w:val="0"/>
              <w:marBottom w:val="0"/>
              <w:divBdr>
                <w:top w:val="none" w:sz="0" w:space="0" w:color="auto"/>
                <w:left w:val="none" w:sz="0" w:space="0" w:color="auto"/>
                <w:bottom w:val="none" w:sz="0" w:space="0" w:color="auto"/>
                <w:right w:val="none" w:sz="0" w:space="0" w:color="auto"/>
              </w:divBdr>
            </w:div>
          </w:divsChild>
        </w:div>
        <w:div w:id="52434262">
          <w:marLeft w:val="0"/>
          <w:marRight w:val="0"/>
          <w:marTop w:val="0"/>
          <w:marBottom w:val="0"/>
          <w:divBdr>
            <w:top w:val="none" w:sz="0" w:space="0" w:color="auto"/>
            <w:left w:val="none" w:sz="0" w:space="0" w:color="auto"/>
            <w:bottom w:val="none" w:sz="0" w:space="0" w:color="auto"/>
            <w:right w:val="none" w:sz="0" w:space="0" w:color="auto"/>
          </w:divBdr>
          <w:divsChild>
            <w:div w:id="1890920774">
              <w:marLeft w:val="0"/>
              <w:marRight w:val="0"/>
              <w:marTop w:val="0"/>
              <w:marBottom w:val="0"/>
              <w:divBdr>
                <w:top w:val="none" w:sz="0" w:space="0" w:color="auto"/>
                <w:left w:val="none" w:sz="0" w:space="0" w:color="auto"/>
                <w:bottom w:val="none" w:sz="0" w:space="0" w:color="auto"/>
                <w:right w:val="none" w:sz="0" w:space="0" w:color="auto"/>
              </w:divBdr>
            </w:div>
          </w:divsChild>
        </w:div>
        <w:div w:id="1182233602">
          <w:marLeft w:val="0"/>
          <w:marRight w:val="0"/>
          <w:marTop w:val="0"/>
          <w:marBottom w:val="0"/>
          <w:divBdr>
            <w:top w:val="none" w:sz="0" w:space="0" w:color="auto"/>
            <w:left w:val="none" w:sz="0" w:space="0" w:color="auto"/>
            <w:bottom w:val="none" w:sz="0" w:space="0" w:color="auto"/>
            <w:right w:val="none" w:sz="0" w:space="0" w:color="auto"/>
          </w:divBdr>
          <w:divsChild>
            <w:div w:id="515459579">
              <w:marLeft w:val="0"/>
              <w:marRight w:val="0"/>
              <w:marTop w:val="0"/>
              <w:marBottom w:val="0"/>
              <w:divBdr>
                <w:top w:val="none" w:sz="0" w:space="0" w:color="auto"/>
                <w:left w:val="none" w:sz="0" w:space="0" w:color="auto"/>
                <w:bottom w:val="none" w:sz="0" w:space="0" w:color="auto"/>
                <w:right w:val="none" w:sz="0" w:space="0" w:color="auto"/>
              </w:divBdr>
            </w:div>
          </w:divsChild>
        </w:div>
        <w:div w:id="1645500282">
          <w:marLeft w:val="0"/>
          <w:marRight w:val="0"/>
          <w:marTop w:val="0"/>
          <w:marBottom w:val="0"/>
          <w:divBdr>
            <w:top w:val="none" w:sz="0" w:space="0" w:color="auto"/>
            <w:left w:val="none" w:sz="0" w:space="0" w:color="auto"/>
            <w:bottom w:val="none" w:sz="0" w:space="0" w:color="auto"/>
            <w:right w:val="none" w:sz="0" w:space="0" w:color="auto"/>
          </w:divBdr>
          <w:divsChild>
            <w:div w:id="347830059">
              <w:marLeft w:val="0"/>
              <w:marRight w:val="0"/>
              <w:marTop w:val="0"/>
              <w:marBottom w:val="0"/>
              <w:divBdr>
                <w:top w:val="none" w:sz="0" w:space="0" w:color="auto"/>
                <w:left w:val="none" w:sz="0" w:space="0" w:color="auto"/>
                <w:bottom w:val="none" w:sz="0" w:space="0" w:color="auto"/>
                <w:right w:val="none" w:sz="0" w:space="0" w:color="auto"/>
              </w:divBdr>
            </w:div>
          </w:divsChild>
        </w:div>
        <w:div w:id="998121679">
          <w:marLeft w:val="0"/>
          <w:marRight w:val="0"/>
          <w:marTop w:val="0"/>
          <w:marBottom w:val="0"/>
          <w:divBdr>
            <w:top w:val="none" w:sz="0" w:space="0" w:color="auto"/>
            <w:left w:val="none" w:sz="0" w:space="0" w:color="auto"/>
            <w:bottom w:val="none" w:sz="0" w:space="0" w:color="auto"/>
            <w:right w:val="none" w:sz="0" w:space="0" w:color="auto"/>
          </w:divBdr>
          <w:divsChild>
            <w:div w:id="2073889961">
              <w:marLeft w:val="0"/>
              <w:marRight w:val="0"/>
              <w:marTop w:val="0"/>
              <w:marBottom w:val="0"/>
              <w:divBdr>
                <w:top w:val="none" w:sz="0" w:space="0" w:color="auto"/>
                <w:left w:val="none" w:sz="0" w:space="0" w:color="auto"/>
                <w:bottom w:val="none" w:sz="0" w:space="0" w:color="auto"/>
                <w:right w:val="none" w:sz="0" w:space="0" w:color="auto"/>
              </w:divBdr>
            </w:div>
          </w:divsChild>
        </w:div>
        <w:div w:id="1483695395">
          <w:marLeft w:val="0"/>
          <w:marRight w:val="0"/>
          <w:marTop w:val="0"/>
          <w:marBottom w:val="0"/>
          <w:divBdr>
            <w:top w:val="none" w:sz="0" w:space="0" w:color="auto"/>
            <w:left w:val="none" w:sz="0" w:space="0" w:color="auto"/>
            <w:bottom w:val="none" w:sz="0" w:space="0" w:color="auto"/>
            <w:right w:val="none" w:sz="0" w:space="0" w:color="auto"/>
          </w:divBdr>
          <w:divsChild>
            <w:div w:id="1135223502">
              <w:marLeft w:val="0"/>
              <w:marRight w:val="0"/>
              <w:marTop w:val="0"/>
              <w:marBottom w:val="0"/>
              <w:divBdr>
                <w:top w:val="none" w:sz="0" w:space="0" w:color="auto"/>
                <w:left w:val="none" w:sz="0" w:space="0" w:color="auto"/>
                <w:bottom w:val="none" w:sz="0" w:space="0" w:color="auto"/>
                <w:right w:val="none" w:sz="0" w:space="0" w:color="auto"/>
              </w:divBdr>
            </w:div>
          </w:divsChild>
        </w:div>
        <w:div w:id="2066836338">
          <w:marLeft w:val="0"/>
          <w:marRight w:val="0"/>
          <w:marTop w:val="0"/>
          <w:marBottom w:val="0"/>
          <w:divBdr>
            <w:top w:val="none" w:sz="0" w:space="0" w:color="auto"/>
            <w:left w:val="none" w:sz="0" w:space="0" w:color="auto"/>
            <w:bottom w:val="none" w:sz="0" w:space="0" w:color="auto"/>
            <w:right w:val="none" w:sz="0" w:space="0" w:color="auto"/>
          </w:divBdr>
          <w:divsChild>
            <w:div w:id="602418639">
              <w:marLeft w:val="0"/>
              <w:marRight w:val="0"/>
              <w:marTop w:val="0"/>
              <w:marBottom w:val="0"/>
              <w:divBdr>
                <w:top w:val="none" w:sz="0" w:space="0" w:color="auto"/>
                <w:left w:val="none" w:sz="0" w:space="0" w:color="auto"/>
                <w:bottom w:val="none" w:sz="0" w:space="0" w:color="auto"/>
                <w:right w:val="none" w:sz="0" w:space="0" w:color="auto"/>
              </w:divBdr>
            </w:div>
          </w:divsChild>
        </w:div>
        <w:div w:id="2083719421">
          <w:marLeft w:val="0"/>
          <w:marRight w:val="0"/>
          <w:marTop w:val="0"/>
          <w:marBottom w:val="0"/>
          <w:divBdr>
            <w:top w:val="none" w:sz="0" w:space="0" w:color="auto"/>
            <w:left w:val="none" w:sz="0" w:space="0" w:color="auto"/>
            <w:bottom w:val="none" w:sz="0" w:space="0" w:color="auto"/>
            <w:right w:val="none" w:sz="0" w:space="0" w:color="auto"/>
          </w:divBdr>
          <w:divsChild>
            <w:div w:id="408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792">
      <w:bodyDiv w:val="1"/>
      <w:marLeft w:val="0"/>
      <w:marRight w:val="0"/>
      <w:marTop w:val="0"/>
      <w:marBottom w:val="0"/>
      <w:divBdr>
        <w:top w:val="none" w:sz="0" w:space="0" w:color="auto"/>
        <w:left w:val="none" w:sz="0" w:space="0" w:color="auto"/>
        <w:bottom w:val="none" w:sz="0" w:space="0" w:color="auto"/>
        <w:right w:val="none" w:sz="0" w:space="0" w:color="auto"/>
      </w:divBdr>
      <w:divsChild>
        <w:div w:id="1402555306">
          <w:marLeft w:val="0"/>
          <w:marRight w:val="0"/>
          <w:marTop w:val="0"/>
          <w:marBottom w:val="0"/>
          <w:divBdr>
            <w:top w:val="none" w:sz="0" w:space="0" w:color="auto"/>
            <w:left w:val="none" w:sz="0" w:space="0" w:color="auto"/>
            <w:bottom w:val="none" w:sz="0" w:space="0" w:color="auto"/>
            <w:right w:val="none" w:sz="0" w:space="0" w:color="auto"/>
          </w:divBdr>
          <w:divsChild>
            <w:div w:id="1889948356">
              <w:marLeft w:val="0"/>
              <w:marRight w:val="0"/>
              <w:marTop w:val="0"/>
              <w:marBottom w:val="0"/>
              <w:divBdr>
                <w:top w:val="none" w:sz="0" w:space="0" w:color="auto"/>
                <w:left w:val="none" w:sz="0" w:space="0" w:color="auto"/>
                <w:bottom w:val="none" w:sz="0" w:space="0" w:color="auto"/>
                <w:right w:val="none" w:sz="0" w:space="0" w:color="auto"/>
              </w:divBdr>
            </w:div>
          </w:divsChild>
        </w:div>
        <w:div w:id="1220551511">
          <w:marLeft w:val="0"/>
          <w:marRight w:val="0"/>
          <w:marTop w:val="0"/>
          <w:marBottom w:val="0"/>
          <w:divBdr>
            <w:top w:val="none" w:sz="0" w:space="0" w:color="auto"/>
            <w:left w:val="none" w:sz="0" w:space="0" w:color="auto"/>
            <w:bottom w:val="none" w:sz="0" w:space="0" w:color="auto"/>
            <w:right w:val="none" w:sz="0" w:space="0" w:color="auto"/>
          </w:divBdr>
          <w:divsChild>
            <w:div w:id="14975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2206</Words>
  <Characters>12576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Funn, Sherrette (OS/ASA/OCIO)</cp:lastModifiedBy>
  <cp:revision>2</cp:revision>
  <dcterms:created xsi:type="dcterms:W3CDTF">2020-10-28T21:19:00Z</dcterms:created>
  <dcterms:modified xsi:type="dcterms:W3CDTF">2020-10-28T21:19:00Z</dcterms:modified>
</cp:coreProperties>
</file>