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A6041" w14:textId="77777777" w:rsidR="00684EC4" w:rsidRPr="00684EC4" w:rsidRDefault="00684EC4" w:rsidP="00684EC4">
      <w:pPr>
        <w:suppressAutoHyphens/>
        <w:jc w:val="center"/>
        <w:rPr>
          <w:rFonts w:ascii="Times New Roman" w:hAnsi="Times New Roman"/>
          <w:b/>
          <w:snapToGrid/>
          <w:lang w:eastAsia="ar-SA"/>
        </w:rPr>
      </w:pPr>
      <w:bookmarkStart w:id="0" w:name="_GoBack"/>
      <w:bookmarkEnd w:id="0"/>
      <w:r w:rsidRPr="00684EC4">
        <w:rPr>
          <w:rFonts w:ascii="Times New Roman" w:hAnsi="Times New Roman"/>
          <w:b/>
          <w:snapToGrid/>
          <w:lang w:eastAsia="ar-SA"/>
        </w:rPr>
        <w:t>Addendum to the Supporting Statement for Social Security Benefits Application:</w:t>
      </w:r>
    </w:p>
    <w:p w14:paraId="1A4B6EEA" w14:textId="77777777"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Form SSA-1:  Application for Retirement Insurance Benefits </w:t>
      </w:r>
    </w:p>
    <w:p w14:paraId="5AEABD8E" w14:textId="77777777"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Form SSA-2:  Application for Wife’s or Husband’s Insurance Benefits </w:t>
      </w:r>
    </w:p>
    <w:p w14:paraId="5F2E7513" w14:textId="77777777" w:rsidR="00290725"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Form SSA-16:  Application for Disability Insurance Benefits</w:t>
      </w:r>
    </w:p>
    <w:p w14:paraId="7A76D36A" w14:textId="0AAB8B32"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 </w:t>
      </w:r>
      <w:r w:rsidR="00290725" w:rsidRPr="00290725">
        <w:rPr>
          <w:rFonts w:ascii="Times New Roman" w:hAnsi="Times New Roman"/>
          <w:b/>
          <w:snapToGrid/>
          <w:lang w:eastAsia="ar-SA"/>
        </w:rPr>
        <w:t>Internet Claim (iClaim) Application Screens</w:t>
      </w:r>
    </w:p>
    <w:p w14:paraId="0846AFCE" w14:textId="3677DCD5"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20 CFR 404.310-404.311, 404.315-404.322, 404.330-404.333, 404.601-404.603, and 404.1501-404.1512</w:t>
      </w:r>
    </w:p>
    <w:p w14:paraId="1AD334C0" w14:textId="77777777"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OMB No. 0960-0618</w:t>
      </w:r>
    </w:p>
    <w:p w14:paraId="2CF0909E" w14:textId="77777777" w:rsidR="00A45D82" w:rsidRPr="00BC7F42" w:rsidRDefault="00A45D82" w:rsidP="00A45D82">
      <w:pPr>
        <w:rPr>
          <w:rFonts w:ascii="Times New Roman" w:hAnsi="Times New Roman"/>
        </w:rPr>
      </w:pPr>
    </w:p>
    <w:p w14:paraId="2CF090A1" w14:textId="77777777" w:rsidR="00664553" w:rsidRDefault="00664553" w:rsidP="00F832E5">
      <w:pPr>
        <w:pStyle w:val="Heading7"/>
      </w:pPr>
    </w:p>
    <w:p w14:paraId="2CF090A2" w14:textId="0EE97C17" w:rsidR="00F832E5" w:rsidRPr="00BC7F42" w:rsidRDefault="00F832E5" w:rsidP="00F832E5">
      <w:pPr>
        <w:pStyle w:val="Heading7"/>
      </w:pPr>
      <w:r w:rsidRPr="00BC7F42">
        <w:t>Revision to the Collection Instrument</w:t>
      </w:r>
      <w:r w:rsidR="00564D0C">
        <w:t>s</w:t>
      </w:r>
    </w:p>
    <w:p w14:paraId="442F1EAB" w14:textId="77777777" w:rsidR="001E7DAC" w:rsidRDefault="001E7DAC" w:rsidP="001E7DAC">
      <w:pPr>
        <w:rPr>
          <w:rFonts w:ascii="Times New Roman" w:hAnsi="Times New Roman"/>
        </w:rPr>
      </w:pPr>
    </w:p>
    <w:p w14:paraId="6B821E29" w14:textId="34318A26" w:rsidR="00684EC4" w:rsidRDefault="001E7DAC" w:rsidP="00F832E5">
      <w:pPr>
        <w:rPr>
          <w:rFonts w:ascii="Times New Roman" w:hAnsi="Times New Roman"/>
        </w:rPr>
      </w:pPr>
      <w:r>
        <w:rPr>
          <w:rFonts w:ascii="Times New Roman" w:hAnsi="Times New Roman"/>
        </w:rPr>
        <w:t>This addendum summarizes the changes to the three modalities (paper forms SSA-1, SSA-2, and SSA-16, int</w:t>
      </w:r>
      <w:r w:rsidR="0033298D">
        <w:rPr>
          <w:rFonts w:ascii="Times New Roman" w:hAnsi="Times New Roman"/>
        </w:rPr>
        <w:t>erview/MCS and internet/iClaim);</w:t>
      </w:r>
      <w:r w:rsidR="00AE00DF">
        <w:rPr>
          <w:rFonts w:ascii="Times New Roman" w:hAnsi="Times New Roman"/>
        </w:rPr>
        <w:t xml:space="preserve"> changes to the paper form will also change in MCS, Internet, and iClaim.</w:t>
      </w:r>
    </w:p>
    <w:p w14:paraId="4F2731D8" w14:textId="77777777" w:rsidR="00AE00DF" w:rsidRDefault="00AE00DF" w:rsidP="00F832E5">
      <w:pPr>
        <w:rPr>
          <w:rFonts w:ascii="Times New Roman" w:hAnsi="Times New Roman"/>
        </w:rPr>
      </w:pPr>
    </w:p>
    <w:p w14:paraId="646B3956" w14:textId="77777777" w:rsidR="001E7DAC" w:rsidRDefault="0008672D" w:rsidP="001E7DAC">
      <w:pPr>
        <w:rPr>
          <w:rFonts w:ascii="Times New Roman" w:hAnsi="Times New Roman"/>
          <w:b/>
          <w:u w:val="single"/>
        </w:rPr>
      </w:pPr>
      <w:r w:rsidRPr="0008672D">
        <w:rPr>
          <w:rFonts w:ascii="Times New Roman" w:hAnsi="Times New Roman"/>
          <w:b/>
          <w:u w:val="single"/>
        </w:rPr>
        <w:t>SSA-1</w:t>
      </w:r>
      <w:r w:rsidR="0085024B">
        <w:rPr>
          <w:rFonts w:ascii="Times New Roman" w:hAnsi="Times New Roman"/>
          <w:b/>
          <w:u w:val="single"/>
        </w:rPr>
        <w:t xml:space="preserve"> </w:t>
      </w:r>
    </w:p>
    <w:p w14:paraId="50712222" w14:textId="77777777" w:rsidR="001E7DAC" w:rsidRDefault="001E7DAC" w:rsidP="001E7DAC">
      <w:pPr>
        <w:rPr>
          <w:rFonts w:ascii="Times New Roman" w:hAnsi="Times New Roman"/>
          <w:b/>
          <w:u w:val="single"/>
        </w:rPr>
      </w:pPr>
    </w:p>
    <w:p w14:paraId="0F049889" w14:textId="00838425" w:rsidR="0008672D" w:rsidRPr="003F03F8" w:rsidRDefault="0087023F" w:rsidP="00076BFC">
      <w:pPr>
        <w:pStyle w:val="ListParagraph"/>
        <w:numPr>
          <w:ilvl w:val="0"/>
          <w:numId w:val="14"/>
        </w:numPr>
        <w:tabs>
          <w:tab w:val="left" w:pos="270"/>
        </w:tabs>
        <w:ind w:left="270" w:hanging="180"/>
        <w:rPr>
          <w:rFonts w:ascii="Times New Roman" w:hAnsi="Times New Roman"/>
        </w:rPr>
      </w:pPr>
      <w:r w:rsidRPr="00076BFC">
        <w:rPr>
          <w:rFonts w:ascii="Times New Roman" w:hAnsi="Times New Roman"/>
          <w:b/>
          <w:u w:val="single"/>
        </w:rPr>
        <w:t>Change #1</w:t>
      </w:r>
      <w:r w:rsidRPr="003F03F8">
        <w:rPr>
          <w:rFonts w:ascii="Times New Roman" w:hAnsi="Times New Roman"/>
          <w:i/>
          <w:u w:val="single"/>
        </w:rPr>
        <w:t>:</w:t>
      </w:r>
      <w:r w:rsidRPr="003F03F8">
        <w:rPr>
          <w:rFonts w:ascii="Times New Roman" w:hAnsi="Times New Roman"/>
        </w:rPr>
        <w:t xml:space="preserve">  </w:t>
      </w:r>
      <w:r w:rsidR="002357FB" w:rsidRPr="003F03F8">
        <w:rPr>
          <w:rFonts w:ascii="Times New Roman" w:hAnsi="Times New Roman"/>
        </w:rPr>
        <w:t xml:space="preserve">We are removing </w:t>
      </w:r>
      <w:r w:rsidR="0008672D" w:rsidRPr="003F03F8">
        <w:rPr>
          <w:rFonts w:ascii="Times New Roman" w:hAnsi="Times New Roman"/>
        </w:rPr>
        <w:t xml:space="preserve">question #20, </w:t>
      </w:r>
      <w:r w:rsidR="00E51D8E" w:rsidRPr="003F03F8">
        <w:rPr>
          <w:rFonts w:ascii="Times New Roman" w:hAnsi="Times New Roman"/>
        </w:rPr>
        <w:t xml:space="preserve">“May we ask your employers for wage information needed to process your claim?” </w:t>
      </w:r>
      <w:r w:rsidR="002357FB" w:rsidRPr="003F03F8">
        <w:rPr>
          <w:rFonts w:ascii="Times New Roman" w:hAnsi="Times New Roman"/>
        </w:rPr>
        <w:t xml:space="preserve">from the </w:t>
      </w:r>
      <w:r w:rsidR="00E51D8E" w:rsidRPr="003F03F8">
        <w:rPr>
          <w:rFonts w:ascii="Times New Roman" w:hAnsi="Times New Roman"/>
        </w:rPr>
        <w:t>Retirement</w:t>
      </w:r>
      <w:r w:rsidR="0008672D" w:rsidRPr="003F03F8">
        <w:rPr>
          <w:rFonts w:ascii="Times New Roman" w:hAnsi="Times New Roman"/>
        </w:rPr>
        <w:t xml:space="preserve"> Insurance Benefit Application, and realigning the numbers for the questions on the SSA-1 due to the removal of question 20. </w:t>
      </w:r>
    </w:p>
    <w:p w14:paraId="33B59774" w14:textId="77777777" w:rsidR="0087023F" w:rsidRDefault="0087023F" w:rsidP="00026797">
      <w:pPr>
        <w:rPr>
          <w:rFonts w:ascii="Times New Roman" w:hAnsi="Times New Roman"/>
        </w:rPr>
      </w:pPr>
    </w:p>
    <w:p w14:paraId="578FD9ED" w14:textId="77777777" w:rsidR="003C61AB" w:rsidRDefault="0087023F" w:rsidP="0033298D">
      <w:pPr>
        <w:pStyle w:val="ListParagraph"/>
        <w:ind w:left="270"/>
        <w:rPr>
          <w:rFonts w:ascii="Times New Roman" w:hAnsi="Times New Roman"/>
        </w:rPr>
      </w:pPr>
      <w:r w:rsidRPr="00076BFC">
        <w:rPr>
          <w:rFonts w:ascii="Times New Roman" w:hAnsi="Times New Roman"/>
          <w:b/>
          <w:u w:val="single"/>
        </w:rPr>
        <w:t>Justification #1</w:t>
      </w:r>
      <w:r w:rsidRPr="0008672D">
        <w:rPr>
          <w:rFonts w:ascii="Times New Roman" w:hAnsi="Times New Roman"/>
        </w:rPr>
        <w:t xml:space="preserve">:  </w:t>
      </w:r>
      <w:r w:rsidR="002357FB" w:rsidRPr="0008672D">
        <w:rPr>
          <w:rFonts w:ascii="Times New Roman" w:hAnsi="Times New Roman"/>
        </w:rPr>
        <w:t xml:space="preserve">We are removing this question because </w:t>
      </w:r>
      <w:r w:rsidR="003C61AB">
        <w:rPr>
          <w:rFonts w:ascii="Times New Roman" w:hAnsi="Times New Roman"/>
        </w:rPr>
        <w:t>the agency does not need</w:t>
      </w:r>
    </w:p>
    <w:p w14:paraId="40BDADC7" w14:textId="33DE9A7F" w:rsidR="00347AED" w:rsidRPr="003F03F8" w:rsidRDefault="006317FF" w:rsidP="00076BFC">
      <w:pPr>
        <w:pStyle w:val="ListParagraph"/>
        <w:ind w:left="270"/>
        <w:rPr>
          <w:rFonts w:ascii="Times New Roman" w:hAnsi="Times New Roman"/>
        </w:rPr>
      </w:pPr>
      <w:r w:rsidRPr="0008672D">
        <w:rPr>
          <w:rFonts w:ascii="Times New Roman" w:hAnsi="Times New Roman"/>
        </w:rPr>
        <w:t>permission from the individual</w:t>
      </w:r>
      <w:r w:rsidR="0033298D">
        <w:rPr>
          <w:rFonts w:ascii="Times New Roman" w:hAnsi="Times New Roman"/>
        </w:rPr>
        <w:t>s to request information from their</w:t>
      </w:r>
      <w:r w:rsidRPr="0008672D">
        <w:rPr>
          <w:rFonts w:ascii="Times New Roman" w:hAnsi="Times New Roman"/>
        </w:rPr>
        <w:t xml:space="preserve"> employer</w:t>
      </w:r>
      <w:r w:rsidR="0033298D">
        <w:rPr>
          <w:rFonts w:ascii="Times New Roman" w:hAnsi="Times New Roman"/>
        </w:rPr>
        <w:t>s</w:t>
      </w:r>
      <w:r w:rsidRPr="0008672D">
        <w:rPr>
          <w:rFonts w:ascii="Times New Roman" w:hAnsi="Times New Roman"/>
        </w:rPr>
        <w:t xml:space="preserve"> </w:t>
      </w:r>
      <w:r w:rsidR="006A31EC" w:rsidRPr="0008672D">
        <w:rPr>
          <w:rFonts w:ascii="Times New Roman" w:hAnsi="Times New Roman"/>
        </w:rPr>
        <w:t>to develop current or prior year earnings, due to the agency’s</w:t>
      </w:r>
      <w:r w:rsidRPr="0008672D">
        <w:rPr>
          <w:rFonts w:ascii="Times New Roman" w:hAnsi="Times New Roman"/>
        </w:rPr>
        <w:t xml:space="preserve"> routine use authority in the applicable systems of records notices</w:t>
      </w:r>
      <w:r w:rsidR="006A31EC" w:rsidRPr="0008672D">
        <w:rPr>
          <w:rFonts w:ascii="Times New Roman" w:hAnsi="Times New Roman"/>
        </w:rPr>
        <w:t xml:space="preserve">.  </w:t>
      </w:r>
      <w:r w:rsidR="00026797" w:rsidRPr="0008672D">
        <w:rPr>
          <w:rFonts w:ascii="Times New Roman" w:hAnsi="Times New Roman"/>
          <w:color w:val="000000"/>
        </w:rPr>
        <w:t xml:space="preserve">Therefore, </w:t>
      </w:r>
      <w:r w:rsidR="00347AED" w:rsidRPr="0008672D">
        <w:rPr>
          <w:rFonts w:ascii="Times New Roman" w:hAnsi="Times New Roman"/>
        </w:rPr>
        <w:t xml:space="preserve">it is no longer necessary </w:t>
      </w:r>
      <w:r w:rsidR="009F6D23" w:rsidRPr="0008672D">
        <w:rPr>
          <w:rFonts w:ascii="Times New Roman" w:hAnsi="Times New Roman"/>
        </w:rPr>
        <w:t xml:space="preserve">for respondents to </w:t>
      </w:r>
      <w:r w:rsidR="00347AED" w:rsidRPr="0008672D">
        <w:rPr>
          <w:rFonts w:ascii="Times New Roman" w:hAnsi="Times New Roman"/>
        </w:rPr>
        <w:t>complete this question</w:t>
      </w:r>
      <w:r w:rsidR="00347AED" w:rsidRPr="0008672D">
        <w:rPr>
          <w:rFonts w:ascii="Times New Roman" w:hAnsi="Times New Roman"/>
          <w:i/>
        </w:rPr>
        <w:t xml:space="preserve">. </w:t>
      </w:r>
    </w:p>
    <w:p w14:paraId="59D751B6" w14:textId="77777777" w:rsidR="003F03F8" w:rsidRPr="0008672D" w:rsidRDefault="003F03F8" w:rsidP="003F03F8">
      <w:pPr>
        <w:pStyle w:val="ListParagraph"/>
        <w:ind w:left="270"/>
        <w:rPr>
          <w:rFonts w:ascii="Times New Roman" w:hAnsi="Times New Roman"/>
        </w:rPr>
      </w:pPr>
    </w:p>
    <w:p w14:paraId="0832B19A" w14:textId="4684B528" w:rsidR="003F03F8" w:rsidRDefault="003F03F8" w:rsidP="00076BFC">
      <w:pPr>
        <w:pStyle w:val="ListParagraph"/>
        <w:numPr>
          <w:ilvl w:val="0"/>
          <w:numId w:val="11"/>
        </w:numPr>
        <w:ind w:left="270" w:hanging="270"/>
        <w:rPr>
          <w:rFonts w:ascii="Times New Roman" w:hAnsi="Times New Roman"/>
        </w:rPr>
      </w:pPr>
      <w:r w:rsidRPr="00076BFC">
        <w:rPr>
          <w:rFonts w:ascii="Times New Roman" w:hAnsi="Times New Roman"/>
          <w:b/>
          <w:u w:val="single"/>
        </w:rPr>
        <w:t>Change #</w:t>
      </w:r>
      <w:r w:rsidR="005201B5">
        <w:rPr>
          <w:rFonts w:ascii="Times New Roman" w:hAnsi="Times New Roman"/>
          <w:b/>
          <w:u w:val="single"/>
        </w:rPr>
        <w:t>2</w:t>
      </w:r>
      <w:r w:rsidRPr="00076BFC">
        <w:rPr>
          <w:rFonts w:ascii="Times New Roman" w:hAnsi="Times New Roman"/>
          <w:b/>
        </w:rPr>
        <w:t>:</w:t>
      </w:r>
      <w:r>
        <w:rPr>
          <w:rFonts w:ascii="Times New Roman" w:hAnsi="Times New Roman"/>
        </w:rPr>
        <w:t xml:space="preserve">  On the Medicare Information section on page 5, we are changing the reference to the next question: </w:t>
      </w:r>
    </w:p>
    <w:p w14:paraId="1BD406C9" w14:textId="77777777" w:rsidR="003F03F8" w:rsidRDefault="003F03F8" w:rsidP="00076BFC">
      <w:pPr>
        <w:pStyle w:val="ListParagraph"/>
        <w:rPr>
          <w:rFonts w:ascii="Times New Roman" w:hAnsi="Times New Roman"/>
        </w:rPr>
      </w:pPr>
      <w:r w:rsidRPr="00F402B2">
        <w:rPr>
          <w:rFonts w:ascii="Times New Roman" w:hAnsi="Times New Roman"/>
          <w:b/>
        </w:rPr>
        <w:t>From:</w:t>
      </w:r>
      <w:r>
        <w:rPr>
          <w:rFonts w:ascii="Times New Roman" w:hAnsi="Times New Roman"/>
        </w:rPr>
        <w:t xml:space="preserve"> COMPLETE ITEM 27 ONLY IF YOU ARE WITHIN 3 MONTHS OF AGE 65 OR OLDER</w:t>
      </w:r>
    </w:p>
    <w:p w14:paraId="7E4BBA4E" w14:textId="77777777" w:rsidR="00076BFC" w:rsidRDefault="00076BFC" w:rsidP="00076BFC">
      <w:pPr>
        <w:pStyle w:val="ListParagraph"/>
        <w:rPr>
          <w:rFonts w:ascii="Times New Roman" w:hAnsi="Times New Roman"/>
        </w:rPr>
      </w:pPr>
    </w:p>
    <w:p w14:paraId="30151C72" w14:textId="77777777" w:rsidR="003F03F8" w:rsidRDefault="003F03F8" w:rsidP="00076BFC">
      <w:pPr>
        <w:pStyle w:val="ListParagraph"/>
        <w:rPr>
          <w:rFonts w:ascii="Times New Roman" w:hAnsi="Times New Roman"/>
        </w:rPr>
      </w:pPr>
      <w:r w:rsidRPr="00F402B2">
        <w:rPr>
          <w:rFonts w:ascii="Times New Roman" w:hAnsi="Times New Roman"/>
          <w:b/>
        </w:rPr>
        <w:t>To:</w:t>
      </w:r>
      <w:r>
        <w:rPr>
          <w:rFonts w:ascii="Times New Roman" w:hAnsi="Times New Roman"/>
        </w:rPr>
        <w:t xml:space="preserve"> COMPLETE ITEM 26 ONLY IF YOU ARE WITHIN 3 MONTHS OF AGE 65 OR OLDER.</w:t>
      </w:r>
    </w:p>
    <w:p w14:paraId="34F10992" w14:textId="77777777" w:rsidR="003F03F8" w:rsidRDefault="003F03F8" w:rsidP="003F03F8">
      <w:pPr>
        <w:rPr>
          <w:rFonts w:ascii="Times New Roman" w:hAnsi="Times New Roman"/>
          <w:b/>
          <w:snapToGrid/>
        </w:rPr>
      </w:pPr>
    </w:p>
    <w:p w14:paraId="6E3374C2" w14:textId="77777777" w:rsidR="00AE00DF" w:rsidRPr="005201B5" w:rsidRDefault="003F03F8" w:rsidP="0033298D">
      <w:pPr>
        <w:pStyle w:val="ListParagraph"/>
        <w:ind w:left="270"/>
        <w:rPr>
          <w:rFonts w:ascii="Times New Roman" w:hAnsi="Times New Roman"/>
          <w:snapToGrid/>
        </w:rPr>
      </w:pPr>
      <w:r w:rsidRPr="00AE00DF">
        <w:rPr>
          <w:rFonts w:ascii="Times New Roman" w:hAnsi="Times New Roman"/>
          <w:b/>
          <w:snapToGrid/>
          <w:u w:val="single"/>
        </w:rPr>
        <w:t>Justification #</w:t>
      </w:r>
      <w:r w:rsidR="005201B5" w:rsidRPr="00AE00DF">
        <w:rPr>
          <w:rFonts w:ascii="Times New Roman" w:hAnsi="Times New Roman"/>
          <w:b/>
          <w:snapToGrid/>
          <w:u w:val="single"/>
        </w:rPr>
        <w:t>2</w:t>
      </w:r>
      <w:r w:rsidRPr="00AE00DF">
        <w:rPr>
          <w:rFonts w:ascii="Times New Roman" w:hAnsi="Times New Roman"/>
          <w:b/>
          <w:snapToGrid/>
        </w:rPr>
        <w:t xml:space="preserve">:  </w:t>
      </w:r>
      <w:r w:rsidR="00AE00DF" w:rsidRPr="005201B5">
        <w:rPr>
          <w:rFonts w:ascii="Times New Roman" w:hAnsi="Times New Roman"/>
          <w:noProof/>
        </w:rPr>
        <w:t xml:space="preserve">We are removing question 20 from the SSA-1 per change #1.  Removing question 20 changes the numbering of the remaining questions and changes question 27 to question 26, which is located on page 5 of the SSA-1.  </w:t>
      </w:r>
    </w:p>
    <w:p w14:paraId="4AA85FF2" w14:textId="77777777" w:rsidR="00AE00DF" w:rsidRDefault="00AE00DF" w:rsidP="00AE00DF">
      <w:pPr>
        <w:pStyle w:val="ListParagraph"/>
        <w:ind w:left="270"/>
        <w:rPr>
          <w:rFonts w:ascii="Times New Roman" w:hAnsi="Times New Roman"/>
        </w:rPr>
      </w:pPr>
    </w:p>
    <w:p w14:paraId="3875AC4B" w14:textId="77777777" w:rsidR="00AE00DF" w:rsidRDefault="00AE00DF" w:rsidP="00AE00DF">
      <w:pPr>
        <w:pStyle w:val="ListParagraph"/>
        <w:ind w:left="270"/>
        <w:rPr>
          <w:rFonts w:ascii="Times New Roman" w:hAnsi="Times New Roman"/>
        </w:rPr>
      </w:pPr>
    </w:p>
    <w:p w14:paraId="196BC218" w14:textId="77777777" w:rsidR="00AE00DF" w:rsidRDefault="00AE00DF" w:rsidP="00AE00DF">
      <w:pPr>
        <w:rPr>
          <w:rFonts w:ascii="Times New Roman" w:hAnsi="Times New Roman"/>
          <w:b/>
          <w:u w:val="single"/>
        </w:rPr>
      </w:pPr>
      <w:r w:rsidRPr="00642B1F">
        <w:rPr>
          <w:rFonts w:ascii="Times New Roman" w:hAnsi="Times New Roman"/>
          <w:b/>
          <w:u w:val="single"/>
        </w:rPr>
        <w:t>SSA-1 and SSA-2</w:t>
      </w:r>
      <w:r>
        <w:rPr>
          <w:rFonts w:ascii="Times New Roman" w:hAnsi="Times New Roman"/>
          <w:b/>
          <w:u w:val="single"/>
        </w:rPr>
        <w:t xml:space="preserve"> and internet/iClaim</w:t>
      </w:r>
    </w:p>
    <w:p w14:paraId="5601C345" w14:textId="77777777" w:rsidR="00AE00DF" w:rsidRPr="00642B1F" w:rsidRDefault="00AE00DF" w:rsidP="00AE00DF">
      <w:pPr>
        <w:rPr>
          <w:rFonts w:ascii="Times New Roman" w:hAnsi="Times New Roman"/>
          <w:b/>
          <w:u w:val="single"/>
        </w:rPr>
      </w:pPr>
    </w:p>
    <w:p w14:paraId="1CAD22E2" w14:textId="3E648F77" w:rsidR="00AE00DF" w:rsidRDefault="00AE00DF" w:rsidP="00AE00DF">
      <w:pPr>
        <w:pStyle w:val="ListParagraph"/>
        <w:numPr>
          <w:ilvl w:val="0"/>
          <w:numId w:val="13"/>
        </w:numPr>
        <w:ind w:left="270" w:hanging="270"/>
        <w:rPr>
          <w:rFonts w:ascii="Times New Roman" w:hAnsi="Times New Roman"/>
        </w:rPr>
      </w:pPr>
      <w:r w:rsidRPr="0085024B">
        <w:rPr>
          <w:rFonts w:ascii="Times New Roman" w:hAnsi="Times New Roman"/>
          <w:b/>
          <w:i/>
          <w:u w:val="single"/>
        </w:rPr>
        <w:t>Change #</w:t>
      </w:r>
      <w:r w:rsidR="004F3E07">
        <w:rPr>
          <w:rFonts w:ascii="Times New Roman" w:hAnsi="Times New Roman"/>
          <w:b/>
          <w:i/>
          <w:u w:val="single"/>
        </w:rPr>
        <w:t>3</w:t>
      </w:r>
      <w:r>
        <w:rPr>
          <w:rFonts w:ascii="Times New Roman" w:hAnsi="Times New Roman"/>
        </w:rPr>
        <w:t>:  W</w:t>
      </w:r>
      <w:r w:rsidRPr="0085024B">
        <w:rPr>
          <w:rFonts w:ascii="Times New Roman" w:hAnsi="Times New Roman"/>
        </w:rPr>
        <w:t>e are adding the following information on page 5 of both applications and under the section titled “Medicare Information”</w:t>
      </w:r>
      <w:r w:rsidR="0033298D">
        <w:rPr>
          <w:rFonts w:ascii="Times New Roman" w:hAnsi="Times New Roman"/>
        </w:rPr>
        <w:t xml:space="preserve"> for iClaim:</w:t>
      </w:r>
    </w:p>
    <w:p w14:paraId="391FF266" w14:textId="77777777" w:rsidR="00AE00DF" w:rsidRPr="0085024B" w:rsidRDefault="00AE00DF" w:rsidP="00AE00DF">
      <w:pPr>
        <w:pStyle w:val="ListParagraph"/>
        <w:numPr>
          <w:ilvl w:val="0"/>
          <w:numId w:val="13"/>
        </w:numPr>
        <w:rPr>
          <w:rFonts w:ascii="Times New Roman" w:hAnsi="Times New Roman"/>
        </w:rPr>
      </w:pPr>
      <w:r w:rsidRPr="0085024B">
        <w:rPr>
          <w:rFonts w:ascii="Times New Roman" w:hAnsi="Times New Roman"/>
        </w:rPr>
        <w:lastRenderedPageBreak/>
        <w:t xml:space="preserve"> </w:t>
      </w:r>
      <w:r w:rsidRPr="0085024B">
        <w:rPr>
          <w:rFonts w:ascii="Times New Roman" w:hAnsi="Times New Roman"/>
          <w:b/>
        </w:rPr>
        <w:t>Late Enrollment Penalty</w:t>
      </w:r>
      <w:r w:rsidRPr="0085024B">
        <w:rPr>
          <w:rFonts w:ascii="Times New Roman" w:hAnsi="Times New Roman"/>
        </w:rPr>
        <w:t xml:space="preserve"> “</w:t>
      </w:r>
      <w:r w:rsidRPr="0085024B">
        <w:rPr>
          <w:rFonts w:ascii="Times New Roman" w:hAnsi="Times New Roman"/>
          <w:i/>
        </w:rPr>
        <w:t>If you do not sign up for Part B when you are first eligible, you may have to pay a late enrollment penalty for as long as you have Part B.  Your monthly premium for Part B may go up 10% for each full 12-month period that you could have had Part B, but did not sign up for it.  Also, you may have to wait until the General Enrollment Period (January 1 to March 31) to enroll in Part B and coverage will start July 1 of that year</w:t>
      </w:r>
      <w:r w:rsidRPr="0085024B">
        <w:rPr>
          <w:rFonts w:ascii="Times New Roman" w:hAnsi="Times New Roman"/>
        </w:rPr>
        <w:t xml:space="preserve">.”  </w:t>
      </w:r>
    </w:p>
    <w:p w14:paraId="19A2F2AC" w14:textId="77777777" w:rsidR="00AE00DF" w:rsidRDefault="00AE00DF" w:rsidP="00AE00DF">
      <w:pPr>
        <w:pStyle w:val="ListParagraph"/>
        <w:ind w:left="1440"/>
        <w:rPr>
          <w:rFonts w:ascii="Times New Roman" w:hAnsi="Times New Roman"/>
        </w:rPr>
      </w:pPr>
    </w:p>
    <w:p w14:paraId="1B446C21" w14:textId="77777777" w:rsidR="00AE00DF" w:rsidRPr="00082108" w:rsidRDefault="00AE00DF" w:rsidP="00AE00DF">
      <w:pPr>
        <w:pStyle w:val="ListParagraph"/>
        <w:numPr>
          <w:ilvl w:val="0"/>
          <w:numId w:val="13"/>
        </w:numPr>
        <w:rPr>
          <w:rFonts w:ascii="Times New Roman" w:hAnsi="Times New Roman"/>
        </w:rPr>
      </w:pPr>
      <w:r w:rsidRPr="00082108">
        <w:rPr>
          <w:rFonts w:ascii="Times New Roman" w:hAnsi="Times New Roman"/>
        </w:rPr>
        <w:t>For internet/iClaim, we are adding the following message when the applicant’s response is “no” to the question, “Do you want to enroll in Medicare Part B?”, “</w:t>
      </w:r>
      <w:r w:rsidRPr="00082108">
        <w:rPr>
          <w:rFonts w:ascii="Times New Roman" w:hAnsi="Times New Roman"/>
          <w:b/>
          <w:bCs/>
          <w:i/>
        </w:rPr>
        <w:t xml:space="preserve">You cannot enroll in Part B at any time.  Enrolling later can mean lifetime late enrollment penalties added to your monthly premium.  </w:t>
      </w:r>
      <w:r w:rsidRPr="00082108">
        <w:rPr>
          <w:rFonts w:ascii="Times New Roman" w:hAnsi="Times New Roman"/>
          <w:i/>
        </w:rPr>
        <w:t>If you do not enroll in Medicare Part B when you are first eligible and then decide to enroll later, your coverage may not start right away and you may also have to pay a lifetime late enrollment penalty – and that penalty increases the longer you wait.  Click the More Info button to learn more</w:t>
      </w:r>
      <w:r w:rsidRPr="00082108">
        <w:rPr>
          <w:rFonts w:ascii="Times New Roman" w:hAnsi="Times New Roman"/>
        </w:rPr>
        <w:t>.”</w:t>
      </w:r>
    </w:p>
    <w:p w14:paraId="2AF4F7F2" w14:textId="77777777" w:rsidR="00AE00DF" w:rsidRPr="00347AED" w:rsidRDefault="00AE00DF" w:rsidP="00AE00DF">
      <w:pPr>
        <w:rPr>
          <w:rFonts w:ascii="Times New Roman" w:hAnsi="Times New Roman"/>
        </w:rPr>
      </w:pPr>
    </w:p>
    <w:p w14:paraId="12D8BD1C" w14:textId="74C5AEE8" w:rsidR="00AE00DF" w:rsidRPr="0085024B" w:rsidRDefault="00AE00DF" w:rsidP="0033298D">
      <w:pPr>
        <w:pStyle w:val="ListParagraph"/>
        <w:ind w:left="360"/>
        <w:rPr>
          <w:rFonts w:ascii="Times New Roman" w:hAnsi="Times New Roman"/>
        </w:rPr>
      </w:pPr>
      <w:r w:rsidRPr="0085024B">
        <w:rPr>
          <w:rFonts w:ascii="Times New Roman" w:hAnsi="Times New Roman"/>
          <w:b/>
          <w:i/>
          <w:u w:val="single"/>
        </w:rPr>
        <w:t>Justification #</w:t>
      </w:r>
      <w:r w:rsidR="004F3E07">
        <w:rPr>
          <w:rFonts w:ascii="Times New Roman" w:hAnsi="Times New Roman"/>
          <w:b/>
          <w:i/>
          <w:u w:val="single"/>
        </w:rPr>
        <w:t>3</w:t>
      </w:r>
      <w:r w:rsidRPr="0085024B">
        <w:rPr>
          <w:rFonts w:ascii="Times New Roman" w:hAnsi="Times New Roman"/>
          <w:b/>
        </w:rPr>
        <w:t>:</w:t>
      </w:r>
      <w:r w:rsidRPr="0085024B">
        <w:rPr>
          <w:rFonts w:ascii="Times New Roman" w:hAnsi="Times New Roman"/>
        </w:rPr>
        <w:t xml:space="preserve">  We are adding this language in response to advocacy concerns that applicants do not understand that refusing Part B of Medicare could result in delayed coverage and a late enrollment penalty.  This language reflects the information SSA employees provide when interviewing an individual who is filing for benefits or Medicare Part A and refuses Medicare Part B.</w:t>
      </w:r>
    </w:p>
    <w:p w14:paraId="1FDB8582" w14:textId="77777777" w:rsidR="00AE00DF" w:rsidRDefault="00AE00DF" w:rsidP="00AE00DF">
      <w:pPr>
        <w:rPr>
          <w:rFonts w:ascii="Times New Roman" w:hAnsi="Times New Roman"/>
        </w:rPr>
      </w:pPr>
    </w:p>
    <w:p w14:paraId="439D97C1" w14:textId="01C7E0A1" w:rsidR="00AE00DF" w:rsidRPr="00082108" w:rsidRDefault="00AE00DF" w:rsidP="00AE00DF">
      <w:pPr>
        <w:pStyle w:val="ListParagraph"/>
        <w:numPr>
          <w:ilvl w:val="0"/>
          <w:numId w:val="7"/>
        </w:numPr>
        <w:ind w:left="360" w:hanging="450"/>
        <w:rPr>
          <w:rFonts w:ascii="Times New Roman" w:hAnsi="Times New Roman"/>
        </w:rPr>
      </w:pPr>
      <w:r w:rsidRPr="00082108">
        <w:rPr>
          <w:rFonts w:ascii="Times New Roman" w:hAnsi="Times New Roman"/>
          <w:b/>
          <w:u w:val="single"/>
        </w:rPr>
        <w:t>Change #</w:t>
      </w:r>
      <w:r w:rsidR="004F3E07">
        <w:rPr>
          <w:rFonts w:ascii="Times New Roman" w:hAnsi="Times New Roman"/>
          <w:b/>
          <w:u w:val="single"/>
        </w:rPr>
        <w:t>4</w:t>
      </w:r>
      <w:r w:rsidRPr="00082108">
        <w:rPr>
          <w:rFonts w:ascii="Times New Roman" w:hAnsi="Times New Roman"/>
          <w:b/>
        </w:rPr>
        <w:t>:</w:t>
      </w:r>
      <w:r w:rsidRPr="00082108">
        <w:rPr>
          <w:rFonts w:ascii="Times New Roman" w:hAnsi="Times New Roman"/>
        </w:rPr>
        <w:t xml:space="preserve">  On the Medicare Information section on page 5, we are changing the reference to the next question: </w:t>
      </w:r>
    </w:p>
    <w:p w14:paraId="0FD3A48D" w14:textId="77777777" w:rsidR="00AE00DF" w:rsidRDefault="00AE00DF" w:rsidP="00AE00DF">
      <w:pPr>
        <w:pStyle w:val="ListParagraph"/>
        <w:numPr>
          <w:ilvl w:val="0"/>
          <w:numId w:val="9"/>
        </w:numPr>
        <w:rPr>
          <w:rFonts w:ascii="Times New Roman" w:hAnsi="Times New Roman"/>
        </w:rPr>
      </w:pPr>
      <w:r w:rsidRPr="00F402B2">
        <w:rPr>
          <w:rFonts w:ascii="Times New Roman" w:hAnsi="Times New Roman"/>
          <w:b/>
        </w:rPr>
        <w:t>From:</w:t>
      </w:r>
      <w:r>
        <w:rPr>
          <w:rFonts w:ascii="Times New Roman" w:hAnsi="Times New Roman"/>
        </w:rPr>
        <w:t xml:space="preserve"> COMPLETE ITEM 27 ONLY IF YOU ARE WITHIN 3 MONTHS OF AGE 65 OR OLDER</w:t>
      </w:r>
    </w:p>
    <w:p w14:paraId="455C7C1B" w14:textId="77777777" w:rsidR="00AE00DF" w:rsidRPr="00082108" w:rsidRDefault="00AE00DF" w:rsidP="00AE00DF">
      <w:pPr>
        <w:rPr>
          <w:rFonts w:ascii="Times New Roman" w:hAnsi="Times New Roman"/>
        </w:rPr>
      </w:pPr>
    </w:p>
    <w:p w14:paraId="0811EB35" w14:textId="77777777" w:rsidR="00AE00DF" w:rsidRDefault="00AE00DF" w:rsidP="00AE00DF">
      <w:pPr>
        <w:pStyle w:val="ListParagraph"/>
        <w:numPr>
          <w:ilvl w:val="0"/>
          <w:numId w:val="9"/>
        </w:numPr>
        <w:rPr>
          <w:rFonts w:ascii="Times New Roman" w:hAnsi="Times New Roman"/>
        </w:rPr>
      </w:pPr>
      <w:r w:rsidRPr="00F402B2">
        <w:rPr>
          <w:rFonts w:ascii="Times New Roman" w:hAnsi="Times New Roman"/>
          <w:b/>
        </w:rPr>
        <w:t>To:</w:t>
      </w:r>
      <w:r>
        <w:rPr>
          <w:rFonts w:ascii="Times New Roman" w:hAnsi="Times New Roman"/>
        </w:rPr>
        <w:t xml:space="preserve"> COMPLETE ITEM 26 ONLY IF YOU ARE WITHIN 3 MONTHS OF AGE 65 OR OLDER.</w:t>
      </w:r>
    </w:p>
    <w:p w14:paraId="32790A1A" w14:textId="77777777" w:rsidR="00AE00DF" w:rsidRDefault="00AE00DF" w:rsidP="00AE00DF">
      <w:pPr>
        <w:rPr>
          <w:rFonts w:ascii="Times New Roman" w:hAnsi="Times New Roman"/>
          <w:b/>
          <w:snapToGrid/>
        </w:rPr>
      </w:pPr>
    </w:p>
    <w:p w14:paraId="6885439C" w14:textId="06ABEB77" w:rsidR="00AE00DF" w:rsidRPr="00082108" w:rsidRDefault="00AE00DF" w:rsidP="00AE00DF">
      <w:pPr>
        <w:pStyle w:val="ListParagraph"/>
        <w:numPr>
          <w:ilvl w:val="0"/>
          <w:numId w:val="9"/>
        </w:numPr>
        <w:tabs>
          <w:tab w:val="left" w:pos="270"/>
        </w:tabs>
        <w:ind w:left="270" w:hanging="450"/>
        <w:rPr>
          <w:rFonts w:ascii="Times New Roman" w:hAnsi="Times New Roman"/>
          <w:snapToGrid/>
        </w:rPr>
      </w:pPr>
      <w:r w:rsidRPr="00082108">
        <w:rPr>
          <w:rFonts w:ascii="Times New Roman" w:hAnsi="Times New Roman"/>
          <w:b/>
          <w:snapToGrid/>
          <w:u w:val="single"/>
        </w:rPr>
        <w:t>Justification #</w:t>
      </w:r>
      <w:r w:rsidR="004F3E07">
        <w:rPr>
          <w:rFonts w:ascii="Times New Roman" w:hAnsi="Times New Roman"/>
          <w:b/>
          <w:snapToGrid/>
          <w:u w:val="single"/>
        </w:rPr>
        <w:t>4</w:t>
      </w:r>
      <w:r w:rsidRPr="00082108">
        <w:rPr>
          <w:rFonts w:ascii="Times New Roman" w:hAnsi="Times New Roman"/>
          <w:b/>
          <w:snapToGrid/>
        </w:rPr>
        <w:t xml:space="preserve">:  </w:t>
      </w:r>
      <w:r w:rsidRPr="00082108">
        <w:rPr>
          <w:rFonts w:ascii="Times New Roman" w:hAnsi="Times New Roman"/>
          <w:noProof/>
        </w:rPr>
        <w:t xml:space="preserve">We are removing question 20 from the SSA-1 per change #1.  Removing question 20 changes the numbering of the remaining questions and changes question 27 to question 26, which is located on page 5 of the SSA-1.  </w:t>
      </w:r>
    </w:p>
    <w:p w14:paraId="155F89DF" w14:textId="77777777" w:rsidR="00AE00DF" w:rsidRDefault="00AE00DF" w:rsidP="00AE00DF">
      <w:pPr>
        <w:pStyle w:val="ListParagraph"/>
        <w:ind w:left="270"/>
        <w:rPr>
          <w:rFonts w:ascii="Times New Roman" w:hAnsi="Times New Roman"/>
        </w:rPr>
      </w:pPr>
    </w:p>
    <w:p w14:paraId="221AB3E9" w14:textId="77777777" w:rsidR="001E7DAC" w:rsidRDefault="001E7DAC" w:rsidP="0087023F">
      <w:pPr>
        <w:rPr>
          <w:rFonts w:ascii="Times New Roman" w:hAnsi="Times New Roman"/>
        </w:rPr>
      </w:pPr>
    </w:p>
    <w:p w14:paraId="071C9F6C" w14:textId="701C94BC" w:rsidR="00445FD0" w:rsidRPr="00445FD0" w:rsidRDefault="00445FD0" w:rsidP="0087023F">
      <w:pPr>
        <w:rPr>
          <w:rFonts w:ascii="Times New Roman" w:hAnsi="Times New Roman"/>
          <w:b/>
          <w:u w:val="single"/>
        </w:rPr>
      </w:pPr>
      <w:r w:rsidRPr="00445FD0">
        <w:rPr>
          <w:rFonts w:ascii="Times New Roman" w:hAnsi="Times New Roman"/>
          <w:b/>
          <w:u w:val="single"/>
        </w:rPr>
        <w:t>SSA-16</w:t>
      </w:r>
    </w:p>
    <w:p w14:paraId="73B800C4" w14:textId="7EE0BA48" w:rsidR="00026797" w:rsidRDefault="00206068" w:rsidP="00642B1F">
      <w:pPr>
        <w:pStyle w:val="ListParagraph"/>
        <w:numPr>
          <w:ilvl w:val="0"/>
          <w:numId w:val="11"/>
        </w:numPr>
        <w:ind w:left="360"/>
        <w:rPr>
          <w:rFonts w:ascii="Times New Roman" w:hAnsi="Times New Roman"/>
        </w:rPr>
      </w:pPr>
      <w:r w:rsidRPr="00445FD0">
        <w:rPr>
          <w:rFonts w:ascii="Times New Roman" w:hAnsi="Times New Roman"/>
          <w:b/>
          <w:i/>
          <w:u w:val="single"/>
        </w:rPr>
        <w:t>Change #</w:t>
      </w:r>
      <w:r w:rsidR="004F3E07">
        <w:rPr>
          <w:rFonts w:ascii="Times New Roman" w:hAnsi="Times New Roman"/>
          <w:b/>
          <w:i/>
          <w:u w:val="single"/>
        </w:rPr>
        <w:t>5</w:t>
      </w:r>
      <w:r w:rsidRPr="00445FD0">
        <w:rPr>
          <w:rFonts w:ascii="Times New Roman" w:hAnsi="Times New Roman"/>
        </w:rPr>
        <w:t xml:space="preserve">:  </w:t>
      </w:r>
      <w:r w:rsidR="002357FB" w:rsidRPr="00445FD0">
        <w:rPr>
          <w:rFonts w:ascii="Times New Roman" w:hAnsi="Times New Roman"/>
        </w:rPr>
        <w:t xml:space="preserve">We are removing </w:t>
      </w:r>
      <w:r w:rsidR="0033528F" w:rsidRPr="00445FD0">
        <w:rPr>
          <w:rFonts w:ascii="Times New Roman" w:hAnsi="Times New Roman"/>
        </w:rPr>
        <w:t xml:space="preserve">the </w:t>
      </w:r>
      <w:r w:rsidR="009E2983" w:rsidRPr="00445FD0">
        <w:rPr>
          <w:rFonts w:ascii="Times New Roman" w:hAnsi="Times New Roman"/>
        </w:rPr>
        <w:t>question</w:t>
      </w:r>
      <w:r w:rsidR="00642B1F">
        <w:rPr>
          <w:rFonts w:ascii="Times New Roman" w:hAnsi="Times New Roman"/>
        </w:rPr>
        <w:t xml:space="preserve"> 19, </w:t>
      </w:r>
      <w:r w:rsidR="00642B1F" w:rsidRPr="00445FD0">
        <w:rPr>
          <w:rFonts w:ascii="Times New Roman" w:hAnsi="Times New Roman"/>
        </w:rPr>
        <w:t>“</w:t>
      </w:r>
      <w:r w:rsidR="009E2983" w:rsidRPr="00445FD0">
        <w:rPr>
          <w:rFonts w:ascii="Times New Roman" w:hAnsi="Times New Roman"/>
        </w:rPr>
        <w:t xml:space="preserve">May the Social Security Administration or State agency reviewing your case, ask your employers for information needed to process the claim?” from the </w:t>
      </w:r>
      <w:r w:rsidR="0033528F" w:rsidRPr="00445FD0">
        <w:rPr>
          <w:rFonts w:ascii="Times New Roman" w:hAnsi="Times New Roman"/>
        </w:rPr>
        <w:t>Application for Disability Insurance Benefits</w:t>
      </w:r>
      <w:r w:rsidR="00642B1F">
        <w:rPr>
          <w:rFonts w:ascii="Times New Roman" w:hAnsi="Times New Roman"/>
        </w:rPr>
        <w:t>, and realigning the numbers on SSA-16 due to removal of question 19.</w:t>
      </w:r>
    </w:p>
    <w:p w14:paraId="32EE4298" w14:textId="77777777" w:rsidR="00642B1F" w:rsidRPr="00642B1F" w:rsidRDefault="00642B1F" w:rsidP="00642B1F">
      <w:pPr>
        <w:pStyle w:val="ListParagraph"/>
        <w:ind w:left="360"/>
        <w:rPr>
          <w:rFonts w:ascii="Times New Roman" w:hAnsi="Times New Roman"/>
        </w:rPr>
      </w:pPr>
    </w:p>
    <w:p w14:paraId="5F005ED6" w14:textId="32E08CDE" w:rsidR="00347AED" w:rsidRPr="00642B1F" w:rsidRDefault="00B85C57" w:rsidP="0033298D">
      <w:pPr>
        <w:pStyle w:val="ListParagraph"/>
        <w:ind w:left="360"/>
        <w:rPr>
          <w:rFonts w:ascii="Times New Roman" w:hAnsi="Times New Roman"/>
        </w:rPr>
      </w:pPr>
      <w:r w:rsidRPr="00642B1F">
        <w:rPr>
          <w:rFonts w:ascii="Times New Roman" w:hAnsi="Times New Roman"/>
          <w:b/>
          <w:i/>
          <w:u w:val="single"/>
        </w:rPr>
        <w:t>Justification #</w:t>
      </w:r>
      <w:r w:rsidR="004F3E07">
        <w:rPr>
          <w:rFonts w:ascii="Times New Roman" w:hAnsi="Times New Roman"/>
          <w:b/>
          <w:i/>
          <w:u w:val="single"/>
        </w:rPr>
        <w:t>5</w:t>
      </w:r>
      <w:r w:rsidRPr="00642B1F">
        <w:rPr>
          <w:rFonts w:ascii="Times New Roman" w:hAnsi="Times New Roman"/>
        </w:rPr>
        <w:t xml:space="preserve">:  </w:t>
      </w:r>
      <w:r w:rsidR="00347AED" w:rsidRPr="00642B1F">
        <w:rPr>
          <w:rFonts w:ascii="Times New Roman" w:hAnsi="Times New Roman"/>
        </w:rPr>
        <w:t>We are removing this question because under the Privacy Act routine use</w:t>
      </w:r>
      <w:r w:rsidR="009F6D23" w:rsidRPr="00642B1F">
        <w:rPr>
          <w:rFonts w:ascii="Times New Roman" w:hAnsi="Times New Roman"/>
        </w:rPr>
        <w:t>,</w:t>
      </w:r>
      <w:r w:rsidR="00347AED" w:rsidRPr="00642B1F">
        <w:rPr>
          <w:rFonts w:ascii="Times New Roman" w:hAnsi="Times New Roman"/>
        </w:rPr>
        <w:t xml:space="preserve"> SSA has the authority to disclose claimant information from the Claims Folder to an employer to request information needed </w:t>
      </w:r>
      <w:r w:rsidR="00026797" w:rsidRPr="00642B1F">
        <w:rPr>
          <w:rFonts w:ascii="Times New Roman" w:hAnsi="Times New Roman"/>
        </w:rPr>
        <w:t>to determine an</w:t>
      </w:r>
      <w:r w:rsidR="00347AED" w:rsidRPr="00642B1F">
        <w:rPr>
          <w:rFonts w:ascii="Times New Roman" w:hAnsi="Times New Roman"/>
        </w:rPr>
        <w:t xml:space="preserve"> individual’s </w:t>
      </w:r>
      <w:r w:rsidR="00026797" w:rsidRPr="00642B1F">
        <w:rPr>
          <w:rFonts w:ascii="Times New Roman" w:hAnsi="Times New Roman"/>
        </w:rPr>
        <w:t>eligibility for benefits.  Therefore,</w:t>
      </w:r>
      <w:r w:rsidR="00347AED" w:rsidRPr="00642B1F">
        <w:rPr>
          <w:rFonts w:ascii="Times New Roman" w:hAnsi="Times New Roman"/>
        </w:rPr>
        <w:t xml:space="preserve"> it is no longer necessary </w:t>
      </w:r>
      <w:r w:rsidR="009F6D23" w:rsidRPr="00642B1F">
        <w:rPr>
          <w:rFonts w:ascii="Times New Roman" w:hAnsi="Times New Roman"/>
        </w:rPr>
        <w:t>for respondents to compl</w:t>
      </w:r>
      <w:r w:rsidR="00347AED" w:rsidRPr="00642B1F">
        <w:rPr>
          <w:rFonts w:ascii="Times New Roman" w:hAnsi="Times New Roman"/>
        </w:rPr>
        <w:t>ete this question</w:t>
      </w:r>
      <w:r w:rsidR="00347AED" w:rsidRPr="00642B1F">
        <w:rPr>
          <w:rFonts w:ascii="Times New Roman" w:hAnsi="Times New Roman"/>
          <w:i/>
        </w:rPr>
        <w:t>.</w:t>
      </w:r>
      <w:r w:rsidR="00564D0C" w:rsidRPr="00642B1F">
        <w:rPr>
          <w:rFonts w:ascii="Times New Roman" w:hAnsi="Times New Roman"/>
        </w:rPr>
        <w:t xml:space="preserve"> </w:t>
      </w:r>
    </w:p>
    <w:p w14:paraId="0820EFFF" w14:textId="77777777" w:rsidR="009439B5" w:rsidRDefault="009439B5" w:rsidP="00347AED">
      <w:pPr>
        <w:rPr>
          <w:rFonts w:ascii="Times New Roman" w:hAnsi="Times New Roman"/>
        </w:rPr>
      </w:pPr>
    </w:p>
    <w:p w14:paraId="56800B5A" w14:textId="326587C9" w:rsidR="001E7DAC" w:rsidRDefault="001E7DAC" w:rsidP="005201B5">
      <w:pPr>
        <w:pStyle w:val="ListParagraph"/>
        <w:numPr>
          <w:ilvl w:val="0"/>
          <w:numId w:val="11"/>
        </w:numPr>
        <w:ind w:left="360"/>
        <w:rPr>
          <w:rFonts w:ascii="Times New Roman" w:hAnsi="Times New Roman"/>
        </w:rPr>
      </w:pPr>
      <w:r w:rsidRPr="001E7DAC">
        <w:rPr>
          <w:rFonts w:ascii="Times New Roman" w:hAnsi="Times New Roman"/>
          <w:b/>
          <w:i/>
          <w:u w:val="single"/>
        </w:rPr>
        <w:t>Change #</w:t>
      </w:r>
      <w:r w:rsidR="0033298D">
        <w:rPr>
          <w:rFonts w:ascii="Times New Roman" w:hAnsi="Times New Roman"/>
          <w:b/>
          <w:i/>
          <w:u w:val="single"/>
        </w:rPr>
        <w:t>6</w:t>
      </w:r>
      <w:r w:rsidRPr="00CD6E10">
        <w:rPr>
          <w:rFonts w:ascii="Times New Roman" w:hAnsi="Times New Roman"/>
          <w:b/>
        </w:rPr>
        <w:t>:</w:t>
      </w:r>
      <w:r>
        <w:rPr>
          <w:rFonts w:ascii="Times New Roman" w:hAnsi="Times New Roman"/>
        </w:rPr>
        <w:t xml:space="preserve">  We are adding a blind question to the SSA-16 (Disability Insurance </w:t>
      </w:r>
      <w:r w:rsidR="0033298D">
        <w:rPr>
          <w:rFonts w:ascii="Times New Roman" w:hAnsi="Times New Roman"/>
        </w:rPr>
        <w:lastRenderedPageBreak/>
        <w:t xml:space="preserve">Application), </w:t>
      </w:r>
      <w:r>
        <w:rPr>
          <w:rFonts w:ascii="Times New Roman" w:hAnsi="Times New Roman"/>
        </w:rPr>
        <w:t>modifying the b</w:t>
      </w:r>
      <w:r w:rsidR="005201B5">
        <w:rPr>
          <w:rFonts w:ascii="Times New Roman" w:hAnsi="Times New Roman"/>
        </w:rPr>
        <w:t>lind question in MCS and iClaim, and realigning the numbers of the SSA-16.</w:t>
      </w:r>
    </w:p>
    <w:p w14:paraId="09404D12" w14:textId="77777777" w:rsidR="001E7DAC" w:rsidRDefault="001E7DAC" w:rsidP="001E7DAC">
      <w:pPr>
        <w:pStyle w:val="ListParagraph"/>
        <w:numPr>
          <w:ilvl w:val="0"/>
          <w:numId w:val="8"/>
        </w:numPr>
        <w:rPr>
          <w:rFonts w:ascii="Times New Roman" w:hAnsi="Times New Roman"/>
        </w:rPr>
      </w:pPr>
      <w:r>
        <w:rPr>
          <w:rFonts w:ascii="Times New Roman" w:hAnsi="Times New Roman"/>
        </w:rPr>
        <w:t>P</w:t>
      </w:r>
      <w:r w:rsidRPr="001F7F78">
        <w:rPr>
          <w:rFonts w:ascii="Times New Roman" w:hAnsi="Times New Roman"/>
        </w:rPr>
        <w:t xml:space="preserve">aper application, SSA-16, we are adding the question, “Are you blind or do you have low vision even with glasses or contacts?” </w:t>
      </w:r>
      <w:r>
        <w:rPr>
          <w:rFonts w:ascii="Times New Roman" w:hAnsi="Times New Roman"/>
        </w:rPr>
        <w:t>after question #22 and before question #23 on page 4.</w:t>
      </w:r>
      <w:r w:rsidRPr="001F7F78">
        <w:rPr>
          <w:rFonts w:ascii="Times New Roman" w:hAnsi="Times New Roman"/>
        </w:rPr>
        <w:t xml:space="preserve"> </w:t>
      </w:r>
    </w:p>
    <w:p w14:paraId="02D9690F" w14:textId="77777777" w:rsidR="001E7DAC" w:rsidRDefault="001E7DAC" w:rsidP="001E7DAC">
      <w:pPr>
        <w:pStyle w:val="ListParagraph"/>
        <w:numPr>
          <w:ilvl w:val="0"/>
          <w:numId w:val="6"/>
        </w:numPr>
        <w:rPr>
          <w:rFonts w:ascii="Times New Roman" w:hAnsi="Times New Roman"/>
        </w:rPr>
      </w:pPr>
      <w:r>
        <w:rPr>
          <w:rFonts w:ascii="Times New Roman" w:hAnsi="Times New Roman"/>
        </w:rPr>
        <w:t xml:space="preserve">Interview/MCS - On the Disability (DISB) screen, the current language reads, BLIND (Y/N).  We are revising this language to read, “BLIND OR LOW VISION (Y/N).”  </w:t>
      </w:r>
    </w:p>
    <w:p w14:paraId="69A01CCB" w14:textId="77777777" w:rsidR="001E7DAC" w:rsidRDefault="001E7DAC" w:rsidP="001E7DAC">
      <w:pPr>
        <w:pStyle w:val="ListParagraph"/>
        <w:numPr>
          <w:ilvl w:val="0"/>
          <w:numId w:val="6"/>
        </w:numPr>
        <w:rPr>
          <w:rFonts w:ascii="Times New Roman" w:hAnsi="Times New Roman"/>
        </w:rPr>
      </w:pPr>
      <w:r>
        <w:rPr>
          <w:rFonts w:ascii="Times New Roman" w:hAnsi="Times New Roman"/>
        </w:rPr>
        <w:t>Internet/iClaim - On the Applicant Information screen, the current language reads, “Are you blind?  We are revising this language to read, Are you blind or do you have lo vision even with glasses or contacts?”</w:t>
      </w:r>
    </w:p>
    <w:p w14:paraId="38916B34" w14:textId="77777777" w:rsidR="001E7DAC" w:rsidRDefault="001E7DAC" w:rsidP="001E7DAC">
      <w:pPr>
        <w:rPr>
          <w:rFonts w:ascii="Times New Roman" w:hAnsi="Times New Roman"/>
        </w:rPr>
      </w:pPr>
    </w:p>
    <w:p w14:paraId="74788F93" w14:textId="599ADCA9" w:rsidR="001E7DAC" w:rsidRPr="005201B5" w:rsidRDefault="005201B5" w:rsidP="005201B5">
      <w:pPr>
        <w:pStyle w:val="ListParagraph"/>
        <w:numPr>
          <w:ilvl w:val="0"/>
          <w:numId w:val="16"/>
        </w:numPr>
        <w:tabs>
          <w:tab w:val="left" w:pos="180"/>
          <w:tab w:val="left" w:pos="360"/>
        </w:tabs>
        <w:ind w:hanging="1080"/>
        <w:rPr>
          <w:rFonts w:ascii="Times New Roman" w:hAnsi="Times New Roman"/>
        </w:rPr>
      </w:pPr>
      <w:r w:rsidRPr="005201B5">
        <w:rPr>
          <w:rFonts w:ascii="Times New Roman" w:hAnsi="Times New Roman"/>
          <w:b/>
        </w:rPr>
        <w:t xml:space="preserve"> </w:t>
      </w:r>
      <w:r w:rsidR="001E7DAC" w:rsidRPr="005201B5">
        <w:rPr>
          <w:rFonts w:ascii="Times New Roman" w:hAnsi="Times New Roman"/>
          <w:b/>
          <w:u w:val="single"/>
        </w:rPr>
        <w:t>Justification #</w:t>
      </w:r>
      <w:r w:rsidR="0033298D">
        <w:rPr>
          <w:rFonts w:ascii="Times New Roman" w:hAnsi="Times New Roman"/>
          <w:b/>
          <w:u w:val="single"/>
        </w:rPr>
        <w:t>6</w:t>
      </w:r>
      <w:r w:rsidR="001E7DAC" w:rsidRPr="005201B5">
        <w:rPr>
          <w:rFonts w:ascii="Times New Roman" w:hAnsi="Times New Roman"/>
          <w:b/>
        </w:rPr>
        <w:t>:</w:t>
      </w:r>
      <w:r w:rsidR="001E7DAC" w:rsidRPr="005201B5">
        <w:rPr>
          <w:rFonts w:ascii="Times New Roman" w:hAnsi="Times New Roman"/>
        </w:rPr>
        <w:t xml:space="preserve">  There are special rules for people who are blind or have low vision.</w:t>
      </w:r>
    </w:p>
    <w:p w14:paraId="5029028C" w14:textId="77777777" w:rsidR="001E7DAC" w:rsidRPr="001F7F78" w:rsidRDefault="001E7DAC" w:rsidP="005201B5">
      <w:pPr>
        <w:ind w:left="360"/>
        <w:rPr>
          <w:rFonts w:ascii="Times New Roman" w:hAnsi="Times New Roman"/>
        </w:rPr>
      </w:pPr>
      <w:r>
        <w:rPr>
          <w:rFonts w:ascii="Times New Roman" w:hAnsi="Times New Roman"/>
        </w:rPr>
        <w:t xml:space="preserve">We are adding low vision to the blind question to capture claimants who may not consider themselves blind, but have a visual acuity that meets the statutory blindness requirements.  </w:t>
      </w:r>
    </w:p>
    <w:p w14:paraId="3DCA70A0" w14:textId="77777777" w:rsidR="001E7DAC" w:rsidRDefault="001E7DAC" w:rsidP="001E7DAC">
      <w:pPr>
        <w:rPr>
          <w:rFonts w:ascii="Times New Roman" w:hAnsi="Times New Roman"/>
        </w:rPr>
      </w:pPr>
    </w:p>
    <w:p w14:paraId="1A4F6F96" w14:textId="25219F8F" w:rsidR="001E7DAC" w:rsidRDefault="0033298D" w:rsidP="001E7DAC">
      <w:pPr>
        <w:rPr>
          <w:rFonts w:ascii="Times New Roman" w:hAnsi="Times New Roman"/>
        </w:rPr>
      </w:pPr>
      <w:r>
        <w:rPr>
          <w:rFonts w:ascii="Times New Roman" w:hAnsi="Times New Roman"/>
        </w:rPr>
        <w:t>We will make these changes upon OMB’s approval of this information collection request.</w:t>
      </w:r>
    </w:p>
    <w:sectPr w:rsidR="001E7DAC" w:rsidSect="003C61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3BBF3" w14:textId="77777777" w:rsidR="00FF50CB" w:rsidRDefault="00FF50CB">
      <w:r>
        <w:separator/>
      </w:r>
    </w:p>
  </w:endnote>
  <w:endnote w:type="continuationSeparator" w:id="0">
    <w:p w14:paraId="33CFD14F" w14:textId="77777777" w:rsidR="00FF50CB" w:rsidRDefault="00F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FF125" w14:textId="77777777" w:rsidR="00FF50CB" w:rsidRDefault="00FF50CB">
      <w:r>
        <w:separator/>
      </w:r>
    </w:p>
  </w:footnote>
  <w:footnote w:type="continuationSeparator" w:id="0">
    <w:p w14:paraId="795A82B9" w14:textId="77777777" w:rsidR="00FF50CB" w:rsidRDefault="00FF5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881"/>
    <w:multiLevelType w:val="hybridMultilevel"/>
    <w:tmpl w:val="E2A8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154B6"/>
    <w:multiLevelType w:val="hybridMultilevel"/>
    <w:tmpl w:val="FCB8D9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26D30"/>
    <w:multiLevelType w:val="hybridMultilevel"/>
    <w:tmpl w:val="3E06F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5F32F5"/>
    <w:multiLevelType w:val="hybridMultilevel"/>
    <w:tmpl w:val="34169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336AF"/>
    <w:multiLevelType w:val="hybridMultilevel"/>
    <w:tmpl w:val="85A8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167FD2"/>
    <w:multiLevelType w:val="hybridMultilevel"/>
    <w:tmpl w:val="E8EAD8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D7E23"/>
    <w:multiLevelType w:val="hybridMultilevel"/>
    <w:tmpl w:val="7FDECA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3D3C57CE"/>
    <w:multiLevelType w:val="hybridMultilevel"/>
    <w:tmpl w:val="A09C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93C7F"/>
    <w:multiLevelType w:val="hybridMultilevel"/>
    <w:tmpl w:val="6B866C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52111"/>
    <w:multiLevelType w:val="hybridMultilevel"/>
    <w:tmpl w:val="A884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081713"/>
    <w:multiLevelType w:val="hybridMultilevel"/>
    <w:tmpl w:val="AD8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AA5754"/>
    <w:multiLevelType w:val="hybridMultilevel"/>
    <w:tmpl w:val="02A6F00E"/>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CA3338"/>
    <w:multiLevelType w:val="hybridMultilevel"/>
    <w:tmpl w:val="70AC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A24DB"/>
    <w:multiLevelType w:val="hybridMultilevel"/>
    <w:tmpl w:val="4C12A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6877C7A"/>
    <w:multiLevelType w:val="hybridMultilevel"/>
    <w:tmpl w:val="F754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5A1AE5"/>
    <w:multiLevelType w:val="hybridMultilevel"/>
    <w:tmpl w:val="051A1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1"/>
  </w:num>
  <w:num w:numId="4">
    <w:abstractNumId w:val="9"/>
  </w:num>
  <w:num w:numId="5">
    <w:abstractNumId w:val="8"/>
  </w:num>
  <w:num w:numId="6">
    <w:abstractNumId w:val="11"/>
  </w:num>
  <w:num w:numId="7">
    <w:abstractNumId w:val="6"/>
  </w:num>
  <w:num w:numId="8">
    <w:abstractNumId w:val="2"/>
  </w:num>
  <w:num w:numId="9">
    <w:abstractNumId w:val="4"/>
  </w:num>
  <w:num w:numId="10">
    <w:abstractNumId w:val="7"/>
  </w:num>
  <w:num w:numId="11">
    <w:abstractNumId w:val="14"/>
  </w:num>
  <w:num w:numId="12">
    <w:abstractNumId w:val="12"/>
  </w:num>
  <w:num w:numId="13">
    <w:abstractNumId w:val="0"/>
  </w:num>
  <w:num w:numId="14">
    <w:abstractNumId w:val="13"/>
  </w:num>
  <w:num w:numId="15">
    <w:abstractNumId w:val="10"/>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26797"/>
    <w:rsid w:val="000602C5"/>
    <w:rsid w:val="0006255E"/>
    <w:rsid w:val="00063A05"/>
    <w:rsid w:val="0006715D"/>
    <w:rsid w:val="0007189E"/>
    <w:rsid w:val="00076BFC"/>
    <w:rsid w:val="00077720"/>
    <w:rsid w:val="00077E0E"/>
    <w:rsid w:val="00082108"/>
    <w:rsid w:val="00083A70"/>
    <w:rsid w:val="0008672D"/>
    <w:rsid w:val="00086E84"/>
    <w:rsid w:val="000958AA"/>
    <w:rsid w:val="000A648F"/>
    <w:rsid w:val="000A6AE3"/>
    <w:rsid w:val="000B2B68"/>
    <w:rsid w:val="000B3B12"/>
    <w:rsid w:val="000C151C"/>
    <w:rsid w:val="000C1D18"/>
    <w:rsid w:val="000C3651"/>
    <w:rsid w:val="000D488B"/>
    <w:rsid w:val="000D5F5C"/>
    <w:rsid w:val="001003D4"/>
    <w:rsid w:val="00121032"/>
    <w:rsid w:val="00122EE2"/>
    <w:rsid w:val="00127980"/>
    <w:rsid w:val="00146275"/>
    <w:rsid w:val="001513B8"/>
    <w:rsid w:val="0015576E"/>
    <w:rsid w:val="001567A4"/>
    <w:rsid w:val="001609ED"/>
    <w:rsid w:val="00192897"/>
    <w:rsid w:val="001A3317"/>
    <w:rsid w:val="001A3697"/>
    <w:rsid w:val="001B5628"/>
    <w:rsid w:val="001B7CF4"/>
    <w:rsid w:val="001C6D3A"/>
    <w:rsid w:val="001E1076"/>
    <w:rsid w:val="001E7DAC"/>
    <w:rsid w:val="001F7F78"/>
    <w:rsid w:val="00206068"/>
    <w:rsid w:val="002321B0"/>
    <w:rsid w:val="002357FB"/>
    <w:rsid w:val="002366AF"/>
    <w:rsid w:val="00245D62"/>
    <w:rsid w:val="0026052B"/>
    <w:rsid w:val="00276AAF"/>
    <w:rsid w:val="00290725"/>
    <w:rsid w:val="00292B16"/>
    <w:rsid w:val="002A4C30"/>
    <w:rsid w:val="002B0820"/>
    <w:rsid w:val="002B5578"/>
    <w:rsid w:val="002E18CF"/>
    <w:rsid w:val="002F1127"/>
    <w:rsid w:val="002F1C11"/>
    <w:rsid w:val="00300BC7"/>
    <w:rsid w:val="00302545"/>
    <w:rsid w:val="00324784"/>
    <w:rsid w:val="00331821"/>
    <w:rsid w:val="0033298D"/>
    <w:rsid w:val="0033528F"/>
    <w:rsid w:val="00342CDF"/>
    <w:rsid w:val="003465DC"/>
    <w:rsid w:val="003469CA"/>
    <w:rsid w:val="00347AED"/>
    <w:rsid w:val="0036696D"/>
    <w:rsid w:val="0038050B"/>
    <w:rsid w:val="003A2317"/>
    <w:rsid w:val="003A61D3"/>
    <w:rsid w:val="003B15EC"/>
    <w:rsid w:val="003B30B4"/>
    <w:rsid w:val="003B3955"/>
    <w:rsid w:val="003C10BD"/>
    <w:rsid w:val="003C61AB"/>
    <w:rsid w:val="003D01B9"/>
    <w:rsid w:val="003E145C"/>
    <w:rsid w:val="003F03F8"/>
    <w:rsid w:val="003F4FA5"/>
    <w:rsid w:val="00405548"/>
    <w:rsid w:val="0041131C"/>
    <w:rsid w:val="00443070"/>
    <w:rsid w:val="00445FD0"/>
    <w:rsid w:val="00447EE9"/>
    <w:rsid w:val="0045065A"/>
    <w:rsid w:val="004509AD"/>
    <w:rsid w:val="00461455"/>
    <w:rsid w:val="00475350"/>
    <w:rsid w:val="00475B9B"/>
    <w:rsid w:val="00481B44"/>
    <w:rsid w:val="00484662"/>
    <w:rsid w:val="004915B5"/>
    <w:rsid w:val="004A57C7"/>
    <w:rsid w:val="004A6BC5"/>
    <w:rsid w:val="004E146D"/>
    <w:rsid w:val="004F3E07"/>
    <w:rsid w:val="0050197F"/>
    <w:rsid w:val="005040EC"/>
    <w:rsid w:val="00506486"/>
    <w:rsid w:val="005201B5"/>
    <w:rsid w:val="00525277"/>
    <w:rsid w:val="005311DC"/>
    <w:rsid w:val="00535D85"/>
    <w:rsid w:val="0056163C"/>
    <w:rsid w:val="00562FDE"/>
    <w:rsid w:val="00564D0C"/>
    <w:rsid w:val="005721D4"/>
    <w:rsid w:val="00593A36"/>
    <w:rsid w:val="005A1198"/>
    <w:rsid w:val="005B15E5"/>
    <w:rsid w:val="005B5AC8"/>
    <w:rsid w:val="005C2C39"/>
    <w:rsid w:val="005D4107"/>
    <w:rsid w:val="005E3A4E"/>
    <w:rsid w:val="005F208A"/>
    <w:rsid w:val="006002DD"/>
    <w:rsid w:val="006013A3"/>
    <w:rsid w:val="006160ED"/>
    <w:rsid w:val="00626C22"/>
    <w:rsid w:val="006317FF"/>
    <w:rsid w:val="006320A5"/>
    <w:rsid w:val="0063304D"/>
    <w:rsid w:val="00637AF5"/>
    <w:rsid w:val="00640A26"/>
    <w:rsid w:val="00642B1F"/>
    <w:rsid w:val="00650B3C"/>
    <w:rsid w:val="00654836"/>
    <w:rsid w:val="00663881"/>
    <w:rsid w:val="00664553"/>
    <w:rsid w:val="006806E1"/>
    <w:rsid w:val="00683C1F"/>
    <w:rsid w:val="00684EC4"/>
    <w:rsid w:val="0069667B"/>
    <w:rsid w:val="006A0F36"/>
    <w:rsid w:val="006A31EC"/>
    <w:rsid w:val="006B173F"/>
    <w:rsid w:val="006B17EF"/>
    <w:rsid w:val="006B297F"/>
    <w:rsid w:val="006D6A7D"/>
    <w:rsid w:val="006F4D0F"/>
    <w:rsid w:val="00712F1B"/>
    <w:rsid w:val="00716881"/>
    <w:rsid w:val="007245C9"/>
    <w:rsid w:val="00724AB9"/>
    <w:rsid w:val="007256B3"/>
    <w:rsid w:val="007330E8"/>
    <w:rsid w:val="0073572B"/>
    <w:rsid w:val="00742B56"/>
    <w:rsid w:val="00745462"/>
    <w:rsid w:val="00760C22"/>
    <w:rsid w:val="0076270B"/>
    <w:rsid w:val="007670C2"/>
    <w:rsid w:val="00777D93"/>
    <w:rsid w:val="00786355"/>
    <w:rsid w:val="00795BAB"/>
    <w:rsid w:val="007A08D1"/>
    <w:rsid w:val="007A2DEE"/>
    <w:rsid w:val="007B007C"/>
    <w:rsid w:val="007B1FCF"/>
    <w:rsid w:val="007B612C"/>
    <w:rsid w:val="007D061D"/>
    <w:rsid w:val="007D22EB"/>
    <w:rsid w:val="007E17BD"/>
    <w:rsid w:val="007F4F6C"/>
    <w:rsid w:val="00800072"/>
    <w:rsid w:val="00806984"/>
    <w:rsid w:val="00810485"/>
    <w:rsid w:val="00814772"/>
    <w:rsid w:val="00824D72"/>
    <w:rsid w:val="00825B97"/>
    <w:rsid w:val="008476C5"/>
    <w:rsid w:val="0084775D"/>
    <w:rsid w:val="0085024B"/>
    <w:rsid w:val="00852C52"/>
    <w:rsid w:val="0086463A"/>
    <w:rsid w:val="0087023F"/>
    <w:rsid w:val="008754ED"/>
    <w:rsid w:val="00891CA8"/>
    <w:rsid w:val="00892E12"/>
    <w:rsid w:val="008A7DA6"/>
    <w:rsid w:val="008B6774"/>
    <w:rsid w:val="008D158E"/>
    <w:rsid w:val="008E152B"/>
    <w:rsid w:val="008E27AA"/>
    <w:rsid w:val="008E3A3A"/>
    <w:rsid w:val="00906892"/>
    <w:rsid w:val="0091151E"/>
    <w:rsid w:val="009252AB"/>
    <w:rsid w:val="00931415"/>
    <w:rsid w:val="009439B5"/>
    <w:rsid w:val="00951258"/>
    <w:rsid w:val="00952C5B"/>
    <w:rsid w:val="00953163"/>
    <w:rsid w:val="00955EC4"/>
    <w:rsid w:val="009748B6"/>
    <w:rsid w:val="00975DD8"/>
    <w:rsid w:val="009A0B16"/>
    <w:rsid w:val="009B5672"/>
    <w:rsid w:val="009E2983"/>
    <w:rsid w:val="009E3C50"/>
    <w:rsid w:val="009F23D6"/>
    <w:rsid w:val="009F4EB6"/>
    <w:rsid w:val="009F6D23"/>
    <w:rsid w:val="009F7330"/>
    <w:rsid w:val="009F7BB3"/>
    <w:rsid w:val="00A15853"/>
    <w:rsid w:val="00A337E4"/>
    <w:rsid w:val="00A33C65"/>
    <w:rsid w:val="00A34222"/>
    <w:rsid w:val="00A45D82"/>
    <w:rsid w:val="00A651A7"/>
    <w:rsid w:val="00A67D76"/>
    <w:rsid w:val="00AA06A4"/>
    <w:rsid w:val="00AA0858"/>
    <w:rsid w:val="00AA0C27"/>
    <w:rsid w:val="00AB0CA7"/>
    <w:rsid w:val="00AB24C1"/>
    <w:rsid w:val="00AD0977"/>
    <w:rsid w:val="00AD0D61"/>
    <w:rsid w:val="00AD0E82"/>
    <w:rsid w:val="00AE00DF"/>
    <w:rsid w:val="00AE0527"/>
    <w:rsid w:val="00AF107E"/>
    <w:rsid w:val="00B007C5"/>
    <w:rsid w:val="00B01D57"/>
    <w:rsid w:val="00B10C06"/>
    <w:rsid w:val="00B728B8"/>
    <w:rsid w:val="00B741F6"/>
    <w:rsid w:val="00B85C57"/>
    <w:rsid w:val="00B92550"/>
    <w:rsid w:val="00BA1653"/>
    <w:rsid w:val="00BA2B36"/>
    <w:rsid w:val="00BA401A"/>
    <w:rsid w:val="00BC5531"/>
    <w:rsid w:val="00BC7F42"/>
    <w:rsid w:val="00BD4739"/>
    <w:rsid w:val="00BF026F"/>
    <w:rsid w:val="00BF1806"/>
    <w:rsid w:val="00C0290B"/>
    <w:rsid w:val="00C22097"/>
    <w:rsid w:val="00C25FDC"/>
    <w:rsid w:val="00C34A91"/>
    <w:rsid w:val="00C37523"/>
    <w:rsid w:val="00C377BC"/>
    <w:rsid w:val="00C4181A"/>
    <w:rsid w:val="00C4643F"/>
    <w:rsid w:val="00C50BC7"/>
    <w:rsid w:val="00C5104E"/>
    <w:rsid w:val="00C51293"/>
    <w:rsid w:val="00C60E61"/>
    <w:rsid w:val="00C67C8A"/>
    <w:rsid w:val="00C67F83"/>
    <w:rsid w:val="00C71FD6"/>
    <w:rsid w:val="00C941E2"/>
    <w:rsid w:val="00CA0B15"/>
    <w:rsid w:val="00CA5F75"/>
    <w:rsid w:val="00CA6CAE"/>
    <w:rsid w:val="00CB70FE"/>
    <w:rsid w:val="00CB7253"/>
    <w:rsid w:val="00CB7557"/>
    <w:rsid w:val="00CC776C"/>
    <w:rsid w:val="00CD667A"/>
    <w:rsid w:val="00CD6E10"/>
    <w:rsid w:val="00CE23C1"/>
    <w:rsid w:val="00CF32F4"/>
    <w:rsid w:val="00D0011E"/>
    <w:rsid w:val="00D03E8A"/>
    <w:rsid w:val="00D271DA"/>
    <w:rsid w:val="00D42EFE"/>
    <w:rsid w:val="00D44900"/>
    <w:rsid w:val="00D5531A"/>
    <w:rsid w:val="00D678F8"/>
    <w:rsid w:val="00D90E32"/>
    <w:rsid w:val="00DA5E59"/>
    <w:rsid w:val="00DB1DB4"/>
    <w:rsid w:val="00DD462E"/>
    <w:rsid w:val="00DD494D"/>
    <w:rsid w:val="00DE6186"/>
    <w:rsid w:val="00DE7D81"/>
    <w:rsid w:val="00E0137B"/>
    <w:rsid w:val="00E0166D"/>
    <w:rsid w:val="00E065DA"/>
    <w:rsid w:val="00E437C5"/>
    <w:rsid w:val="00E51D8E"/>
    <w:rsid w:val="00E75DB0"/>
    <w:rsid w:val="00E75F02"/>
    <w:rsid w:val="00E80456"/>
    <w:rsid w:val="00E956F3"/>
    <w:rsid w:val="00EC7EFD"/>
    <w:rsid w:val="00ED1BA1"/>
    <w:rsid w:val="00ED36D8"/>
    <w:rsid w:val="00EE6086"/>
    <w:rsid w:val="00EF4071"/>
    <w:rsid w:val="00EF765F"/>
    <w:rsid w:val="00F028DE"/>
    <w:rsid w:val="00F0585C"/>
    <w:rsid w:val="00F107B7"/>
    <w:rsid w:val="00F11F57"/>
    <w:rsid w:val="00F15EF8"/>
    <w:rsid w:val="00F36E53"/>
    <w:rsid w:val="00F402B2"/>
    <w:rsid w:val="00F40341"/>
    <w:rsid w:val="00F4316C"/>
    <w:rsid w:val="00F46176"/>
    <w:rsid w:val="00F5149E"/>
    <w:rsid w:val="00F51D6E"/>
    <w:rsid w:val="00F55396"/>
    <w:rsid w:val="00F56A74"/>
    <w:rsid w:val="00F57AD9"/>
    <w:rsid w:val="00F752B0"/>
    <w:rsid w:val="00F832E5"/>
    <w:rsid w:val="00F870A3"/>
    <w:rsid w:val="00F91762"/>
    <w:rsid w:val="00F9405B"/>
    <w:rsid w:val="00FA34E8"/>
    <w:rsid w:val="00FA7D4E"/>
    <w:rsid w:val="00FD549D"/>
    <w:rsid w:val="00FD6374"/>
    <w:rsid w:val="00FF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7777239">
      <w:bodyDiv w:val="1"/>
      <w:marLeft w:val="0"/>
      <w:marRight w:val="0"/>
      <w:marTop w:val="0"/>
      <w:marBottom w:val="0"/>
      <w:divBdr>
        <w:top w:val="none" w:sz="0" w:space="0" w:color="auto"/>
        <w:left w:val="none" w:sz="0" w:space="0" w:color="auto"/>
        <w:bottom w:val="none" w:sz="0" w:space="0" w:color="auto"/>
        <w:right w:val="none" w:sz="0" w:space="0" w:color="auto"/>
      </w:divBdr>
    </w:div>
    <w:div w:id="1546985856">
      <w:bodyDiv w:val="1"/>
      <w:marLeft w:val="0"/>
      <w:marRight w:val="0"/>
      <w:marTop w:val="0"/>
      <w:marBottom w:val="0"/>
      <w:divBdr>
        <w:top w:val="none" w:sz="0" w:space="0" w:color="auto"/>
        <w:left w:val="none" w:sz="0" w:space="0" w:color="auto"/>
        <w:bottom w:val="none" w:sz="0" w:space="0" w:color="auto"/>
        <w:right w:val="none" w:sz="0" w:space="0" w:color="auto"/>
      </w:divBdr>
    </w:div>
    <w:div w:id="1753429317">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2071095DD747B23DCD8E639CB038" ma:contentTypeVersion="0" ma:contentTypeDescription="Create a new document." ma:contentTypeScope="" ma:versionID="4498e86b131077d3308a837a27c12918">
  <xsd:schema xmlns:xsd="http://www.w3.org/2001/XMLSchema" xmlns:xs="http://www.w3.org/2001/XMLSchema" xmlns:p="http://schemas.microsoft.com/office/2006/metadata/properties" targetNamespace="http://schemas.microsoft.com/office/2006/metadata/properties" ma:root="true" ma:fieldsID="714b2f130a29b82bb1f1658dd79ae1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014A0-FDC6-44F3-BD16-81808F88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FB2709-B0B1-4AC9-BE11-358E1314983A}">
  <ds:schemaRefs>
    <ds:schemaRef ds:uri="http://www.w3.org/XML/1998/namespace"/>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08AD2E4B-E65E-4987-AF7C-2CC33C156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5690</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2010-07-19T21:24:00Z</cp:lastPrinted>
  <dcterms:created xsi:type="dcterms:W3CDTF">2017-08-04T18:50:00Z</dcterms:created>
  <dcterms:modified xsi:type="dcterms:W3CDTF">2017-08-04T18:50:00Z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617016126</vt:i4>
  </property>
  <property fmtid="{D5CDD505-2E9C-101B-9397-08002B2CF9AE}" pid="4" name="_EmailSubject">
    <vt:lpwstr>CRC Website</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PreviousAdHocReviewCycleID">
    <vt:i4>-123881358</vt:i4>
  </property>
  <property fmtid="{D5CDD505-2E9C-101B-9397-08002B2CF9AE}" pid="8" name="_ReviewingToolsShownOnce">
    <vt:lpwstr/>
  </property>
  <property fmtid="{D5CDD505-2E9C-101B-9397-08002B2CF9AE}" pid="9" name="ContentTypeId">
    <vt:lpwstr>0x0101004B6F2071095DD747B23DCD8E639CB038</vt:lpwstr>
  </property>
</Properties>
</file>