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0DB7" w:rsidRPr="00CA26D1" w:rsidRDefault="00340DB7" w:rsidP="005D5557">
      <w:pPr>
        <w:pStyle w:val="CoverPage1"/>
        <w:jc w:val="center"/>
        <w:rPr>
          <w:rFonts w:ascii="Times New Roman" w:hAnsi="Times New Roman"/>
          <w:sz w:val="24"/>
          <w:szCs w:val="24"/>
        </w:rPr>
      </w:pPr>
      <w:bookmarkStart w:id="0" w:name="_GoBack"/>
      <w:bookmarkEnd w:id="0"/>
      <w:r w:rsidRPr="00CA26D1">
        <w:rPr>
          <w:rFonts w:ascii="Times New Roman" w:hAnsi="Times New Roman"/>
          <w:sz w:val="24"/>
          <w:szCs w:val="24"/>
        </w:rPr>
        <w:t>Supporting Statement for Paperwork Reduction Act Submissions – Part A</w:t>
      </w:r>
    </w:p>
    <w:p w:rsidR="00340DB7" w:rsidRPr="00CA26D1" w:rsidRDefault="00340DB7" w:rsidP="005D5557">
      <w:pPr>
        <w:spacing w:after="0" w:line="240" w:lineRule="auto"/>
        <w:jc w:val="center"/>
        <w:rPr>
          <w:rFonts w:ascii="Times New Roman" w:eastAsia="Times New Roman" w:hAnsi="Times New Roman" w:cs="Times New Roman"/>
          <w:b/>
          <w:sz w:val="24"/>
          <w:szCs w:val="24"/>
        </w:rPr>
      </w:pPr>
      <w:r w:rsidRPr="00CA26D1">
        <w:rPr>
          <w:rFonts w:ascii="Times New Roman" w:eastAsia="Times New Roman" w:hAnsi="Times New Roman" w:cs="Times New Roman"/>
          <w:b/>
          <w:sz w:val="24"/>
          <w:szCs w:val="24"/>
        </w:rPr>
        <w:t>Evaluation of Medicare Prior Authorization of PMDs Demonstration</w:t>
      </w:r>
    </w:p>
    <w:p w:rsidR="005D5557" w:rsidRPr="00CA26D1" w:rsidRDefault="005D5557" w:rsidP="005D5557">
      <w:pPr>
        <w:spacing w:after="0" w:line="240" w:lineRule="auto"/>
        <w:jc w:val="center"/>
        <w:rPr>
          <w:rFonts w:ascii="Times New Roman" w:eastAsia="Times New Roman" w:hAnsi="Times New Roman" w:cs="Times New Roman"/>
          <w:b/>
          <w:sz w:val="24"/>
          <w:szCs w:val="24"/>
        </w:rPr>
      </w:pPr>
      <w:r w:rsidRPr="00CA26D1">
        <w:rPr>
          <w:rFonts w:ascii="Times New Roman" w:eastAsia="Times New Roman" w:hAnsi="Times New Roman" w:cs="Times New Roman"/>
          <w:b/>
          <w:sz w:val="24"/>
          <w:szCs w:val="24"/>
        </w:rPr>
        <w:t>CMS-10471/OMB Control Number: 0938-1235</w:t>
      </w:r>
    </w:p>
    <w:p w:rsidR="00340DB7" w:rsidRPr="00CA26D1" w:rsidRDefault="00340DB7" w:rsidP="00D96D03">
      <w:pPr>
        <w:spacing w:after="0" w:line="240" w:lineRule="auto"/>
        <w:rPr>
          <w:rFonts w:ascii="Times New Roman" w:eastAsia="Times New Roman" w:hAnsi="Times New Roman" w:cs="Times New Roman"/>
          <w:sz w:val="24"/>
          <w:szCs w:val="24"/>
        </w:rPr>
      </w:pPr>
    </w:p>
    <w:p w:rsidR="00340DB7" w:rsidRPr="00CA26D1" w:rsidRDefault="00340DB7" w:rsidP="00D96D03">
      <w:pPr>
        <w:keepNext/>
        <w:spacing w:before="240" w:after="240" w:line="240" w:lineRule="auto"/>
        <w:outlineLvl w:val="1"/>
        <w:rPr>
          <w:rFonts w:ascii="Times New Roman" w:eastAsia="Times New Roman" w:hAnsi="Times New Roman" w:cs="Times New Roman"/>
          <w:b/>
          <w:bCs/>
          <w:sz w:val="24"/>
          <w:szCs w:val="24"/>
        </w:rPr>
      </w:pPr>
      <w:r w:rsidRPr="00CA26D1">
        <w:rPr>
          <w:rFonts w:ascii="Times New Roman" w:eastAsia="Times New Roman" w:hAnsi="Times New Roman" w:cs="Times New Roman"/>
          <w:b/>
          <w:bCs/>
          <w:sz w:val="24"/>
          <w:szCs w:val="24"/>
        </w:rPr>
        <w:t>A.  Background</w:t>
      </w:r>
    </w:p>
    <w:p w:rsidR="00340DB7" w:rsidRPr="00CA26D1" w:rsidRDefault="00340DB7" w:rsidP="00D96D03">
      <w:pPr>
        <w:spacing w:before="240" w:after="240" w:line="240" w:lineRule="auto"/>
        <w:rPr>
          <w:rFonts w:ascii="Times New Roman" w:eastAsia="Times New Roman" w:hAnsi="Times New Roman" w:cs="Times New Roman"/>
          <w:sz w:val="24"/>
          <w:szCs w:val="24"/>
        </w:rPr>
      </w:pPr>
      <w:r w:rsidRPr="00CA26D1">
        <w:rPr>
          <w:rFonts w:ascii="Times New Roman" w:eastAsia="Times New Roman" w:hAnsi="Times New Roman" w:cs="Times New Roman"/>
          <w:sz w:val="24"/>
          <w:szCs w:val="24"/>
        </w:rPr>
        <w:t>The Centers for Medicare &amp; Medicaid Services (CMS) request</w:t>
      </w:r>
      <w:r w:rsidR="00A85D51" w:rsidRPr="00CA26D1">
        <w:rPr>
          <w:rFonts w:ascii="Times New Roman" w:eastAsia="Times New Roman" w:hAnsi="Times New Roman" w:cs="Times New Roman"/>
          <w:sz w:val="24"/>
          <w:szCs w:val="24"/>
        </w:rPr>
        <w:t>s</w:t>
      </w:r>
      <w:r w:rsidRPr="00CA26D1">
        <w:rPr>
          <w:rFonts w:ascii="Times New Roman" w:eastAsia="Times New Roman" w:hAnsi="Times New Roman" w:cs="Times New Roman"/>
          <w:sz w:val="24"/>
          <w:szCs w:val="24"/>
        </w:rPr>
        <w:t xml:space="preserve"> clearance for its primary contractor, </w:t>
      </w:r>
      <w:r w:rsidR="002857FF" w:rsidRPr="00CA26D1">
        <w:rPr>
          <w:rFonts w:ascii="Times New Roman" w:eastAsia="Times New Roman" w:hAnsi="Times New Roman" w:cs="Times New Roman"/>
          <w:sz w:val="24"/>
          <w:szCs w:val="24"/>
        </w:rPr>
        <w:t>Provider Resources, Inc.</w:t>
      </w:r>
      <w:r w:rsidRPr="00CA26D1">
        <w:rPr>
          <w:rFonts w:ascii="Times New Roman" w:eastAsia="Times New Roman" w:hAnsi="Times New Roman" w:cs="Times New Roman"/>
          <w:sz w:val="24"/>
          <w:szCs w:val="24"/>
        </w:rPr>
        <w:t xml:space="preserve">, to gather the qualitative information necessary to evaluate the “Medicare Prior Authorization of Power Mobility Devices (PMDs) Demonstration” (Demonstration).  </w:t>
      </w:r>
    </w:p>
    <w:p w:rsidR="00340DB7" w:rsidRPr="00CA26D1" w:rsidRDefault="00340DB7" w:rsidP="00D96D03">
      <w:pPr>
        <w:spacing w:before="240" w:after="240" w:line="240" w:lineRule="auto"/>
        <w:rPr>
          <w:rFonts w:ascii="Times New Roman" w:eastAsia="Times New Roman" w:hAnsi="Times New Roman" w:cs="Times New Roman"/>
          <w:sz w:val="24"/>
          <w:szCs w:val="24"/>
        </w:rPr>
      </w:pPr>
      <w:r w:rsidRPr="00CA26D1">
        <w:rPr>
          <w:rFonts w:ascii="Times New Roman" w:eastAsia="Times New Roman" w:hAnsi="Times New Roman" w:cs="Times New Roman"/>
          <w:sz w:val="24"/>
          <w:szCs w:val="24"/>
        </w:rPr>
        <w:t xml:space="preserve">The purpose of the Demonstration is to ensure that payments for PMDs are appropriate before the claims are paid, thereby preventing the fraud, waste, and abuse in the seven states participating in the Demonstration:  California, Florida, Illinois, Michigan, New York, North Carolina and Texas.  </w:t>
      </w:r>
      <w:r w:rsidR="00006CDD" w:rsidRPr="00CA26D1">
        <w:rPr>
          <w:rFonts w:ascii="Times New Roman" w:hAnsi="Times New Roman" w:cs="Times New Roman"/>
          <w:sz w:val="24"/>
          <w:szCs w:val="24"/>
        </w:rPr>
        <w:t xml:space="preserve">On October 1, 2014, CMS </w:t>
      </w:r>
      <w:r w:rsidR="00E14672" w:rsidRPr="00CA26D1">
        <w:rPr>
          <w:rFonts w:ascii="Times New Roman" w:hAnsi="Times New Roman" w:cs="Times New Roman"/>
          <w:sz w:val="24"/>
          <w:szCs w:val="24"/>
        </w:rPr>
        <w:t xml:space="preserve">extended the demonstration and </w:t>
      </w:r>
      <w:r w:rsidR="00006CDD" w:rsidRPr="00CA26D1">
        <w:rPr>
          <w:rFonts w:ascii="Times New Roman" w:hAnsi="Times New Roman" w:cs="Times New Roman"/>
          <w:sz w:val="24"/>
          <w:szCs w:val="24"/>
        </w:rPr>
        <w:t xml:space="preserve">expanded to 12 additional states (Maryland, New Jersey, Pennsylvania, Indiana, Kentucky, Ohio, Georgia, Tennessee, Louisiana, Missouri, Washington, and Arizona).  </w:t>
      </w:r>
      <w:r w:rsidRPr="00CA26D1">
        <w:rPr>
          <w:rFonts w:ascii="Times New Roman" w:eastAsia="Times New Roman" w:hAnsi="Times New Roman" w:cs="Times New Roman"/>
          <w:sz w:val="24"/>
          <w:szCs w:val="24"/>
        </w:rPr>
        <w:t xml:space="preserve">Additional benefits of the Demonstration include ensuring that a beneficiary's medical condition warrants their medical equipment under existing coverage guidelines and preserving their ability to receive quality products from accredited suppliers.  </w:t>
      </w:r>
    </w:p>
    <w:p w:rsidR="00340DB7" w:rsidRPr="00CA26D1" w:rsidRDefault="00340DB7" w:rsidP="00D96D03">
      <w:pPr>
        <w:spacing w:before="240" w:after="240" w:line="240" w:lineRule="auto"/>
        <w:rPr>
          <w:rFonts w:ascii="Times New Roman" w:eastAsia="Times New Roman" w:hAnsi="Times New Roman" w:cs="Times New Roman"/>
          <w:sz w:val="24"/>
          <w:szCs w:val="24"/>
        </w:rPr>
      </w:pPr>
      <w:r w:rsidRPr="00CA26D1">
        <w:rPr>
          <w:rFonts w:ascii="Times New Roman" w:eastAsia="Times New Roman" w:hAnsi="Times New Roman" w:cs="Times New Roman"/>
          <w:sz w:val="24"/>
          <w:szCs w:val="24"/>
        </w:rPr>
        <w:t>In order to gather qualitative information for analysis, the evaluation team will use semi-structured interview guides that focus on the direct impact of the Demonstration on stakeholder groups. Stakeholders will be drawn from advocacy organizations, power mobility device supply companies, State and Local Government, and healthcare practitioners.  This PRA package explains the research methodology and data collection strategies designed to minimize the burden placed on research participants, while effectively gathering the data needed for the evaluation of the Demonstration.</w:t>
      </w:r>
    </w:p>
    <w:p w:rsidR="00340DB7" w:rsidRPr="00CA26D1" w:rsidRDefault="00340DB7" w:rsidP="00D96D03">
      <w:pPr>
        <w:keepNext/>
        <w:spacing w:before="240" w:after="240" w:line="240" w:lineRule="auto"/>
        <w:outlineLvl w:val="1"/>
        <w:rPr>
          <w:rFonts w:ascii="Times New Roman" w:eastAsia="Times New Roman" w:hAnsi="Times New Roman" w:cs="Times New Roman"/>
          <w:b/>
          <w:bCs/>
          <w:sz w:val="24"/>
          <w:szCs w:val="24"/>
        </w:rPr>
      </w:pPr>
      <w:r w:rsidRPr="00CA26D1">
        <w:rPr>
          <w:rFonts w:ascii="Times New Roman" w:eastAsia="Times New Roman" w:hAnsi="Times New Roman" w:cs="Times New Roman"/>
          <w:b/>
          <w:bCs/>
          <w:sz w:val="24"/>
          <w:szCs w:val="24"/>
        </w:rPr>
        <w:t>B.  Justification</w:t>
      </w:r>
    </w:p>
    <w:p w:rsidR="00340DB7" w:rsidRPr="00CA26D1" w:rsidRDefault="00340DB7" w:rsidP="003326BF">
      <w:pPr>
        <w:rPr>
          <w:rFonts w:ascii="Times New Roman" w:hAnsi="Times New Roman" w:cs="Times New Roman"/>
          <w:sz w:val="24"/>
          <w:szCs w:val="24"/>
        </w:rPr>
      </w:pPr>
      <w:r w:rsidRPr="00CA26D1">
        <w:rPr>
          <w:rFonts w:ascii="Times New Roman" w:hAnsi="Times New Roman" w:cs="Times New Roman"/>
          <w:sz w:val="24"/>
          <w:szCs w:val="24"/>
        </w:rPr>
        <w:t>1.  Need and Legal Basis</w:t>
      </w:r>
    </w:p>
    <w:p w:rsidR="00340DB7" w:rsidRPr="00CA26D1" w:rsidRDefault="00340DB7" w:rsidP="00D96D03">
      <w:pPr>
        <w:spacing w:before="240" w:after="240" w:line="240" w:lineRule="auto"/>
        <w:rPr>
          <w:rFonts w:ascii="Times New Roman" w:eastAsia="Times New Roman" w:hAnsi="Times New Roman" w:cs="Times New Roman"/>
          <w:sz w:val="24"/>
          <w:szCs w:val="24"/>
        </w:rPr>
      </w:pPr>
      <w:r w:rsidRPr="00CA26D1">
        <w:rPr>
          <w:rFonts w:ascii="Times New Roman" w:eastAsia="Times New Roman" w:hAnsi="Times New Roman" w:cs="Times New Roman"/>
          <w:sz w:val="24"/>
          <w:szCs w:val="24"/>
        </w:rPr>
        <w:t xml:space="preserve">The Demonstration began for PMD orders written on or after September 1, 2012 with the intent of reducing fraud and increasing payment accuracy. To determine the extent to which the Demonstration has achieved its goals, CMS contracted with </w:t>
      </w:r>
      <w:r w:rsidR="002857FF" w:rsidRPr="00CA26D1">
        <w:rPr>
          <w:rFonts w:ascii="Times New Roman" w:eastAsia="Times New Roman" w:hAnsi="Times New Roman" w:cs="Times New Roman"/>
          <w:sz w:val="24"/>
          <w:szCs w:val="24"/>
        </w:rPr>
        <w:t>Provider Resources, Inc. (PRI)</w:t>
      </w:r>
      <w:r w:rsidRPr="00CA26D1">
        <w:rPr>
          <w:rFonts w:ascii="Times New Roman" w:eastAsia="Times New Roman" w:hAnsi="Times New Roman" w:cs="Times New Roman"/>
          <w:sz w:val="24"/>
          <w:szCs w:val="24"/>
        </w:rPr>
        <w:t xml:space="preserve"> to evaluate the Demonstration. The information collection is necessary to obtain the qualitative data for the evaluation. </w:t>
      </w:r>
    </w:p>
    <w:p w:rsidR="00340DB7" w:rsidRPr="00CA26D1" w:rsidRDefault="00340DB7" w:rsidP="00D96D03">
      <w:pPr>
        <w:spacing w:before="240" w:after="240" w:line="240" w:lineRule="auto"/>
        <w:rPr>
          <w:rFonts w:ascii="Times New Roman" w:eastAsia="Times New Roman" w:hAnsi="Times New Roman" w:cs="Times New Roman"/>
          <w:sz w:val="24"/>
          <w:szCs w:val="24"/>
        </w:rPr>
      </w:pPr>
      <w:r w:rsidRPr="00CA26D1">
        <w:rPr>
          <w:rFonts w:ascii="Times New Roman" w:eastAsia="Times New Roman" w:hAnsi="Times New Roman" w:cs="Times New Roman"/>
          <w:sz w:val="24"/>
          <w:szCs w:val="24"/>
        </w:rPr>
        <w:t>The Demonstration and its evaluation are authorized under Section 402(a)(1)(J) of the Social Security Amendments of 1967 (42</w:t>
      </w:r>
      <w:r w:rsidRPr="00CA26D1">
        <w:rPr>
          <w:rFonts w:ascii="Times New Roman" w:eastAsia="Times New Roman" w:hAnsi="Times New Roman" w:cs="Times New Roman"/>
          <w:i/>
          <w:iCs/>
          <w:sz w:val="24"/>
          <w:szCs w:val="24"/>
        </w:rPr>
        <w:t xml:space="preserve"> </w:t>
      </w:r>
      <w:r w:rsidRPr="00CA26D1">
        <w:rPr>
          <w:rFonts w:ascii="Times New Roman" w:eastAsia="Times New Roman" w:hAnsi="Times New Roman" w:cs="Times New Roman"/>
          <w:sz w:val="24"/>
          <w:szCs w:val="24"/>
        </w:rPr>
        <w:t xml:space="preserve">U.S.C. 1395b-1(a)(1)(J)), which permits the Secretary to “develop or demonstrate improved methods for the investigation and prosecution of fraud in the provision of care or services under the health programs established by the Social Security Act.” </w:t>
      </w:r>
    </w:p>
    <w:p w:rsidR="00340DB7" w:rsidRPr="00CA26D1" w:rsidRDefault="00340DB7" w:rsidP="00CA26D1">
      <w:pPr>
        <w:rPr>
          <w:rFonts w:ascii="Times New Roman" w:hAnsi="Times New Roman" w:cs="Times New Roman"/>
          <w:sz w:val="24"/>
          <w:szCs w:val="24"/>
        </w:rPr>
      </w:pPr>
      <w:r w:rsidRPr="00CA26D1">
        <w:rPr>
          <w:rFonts w:ascii="Times New Roman" w:hAnsi="Times New Roman" w:cs="Times New Roman"/>
          <w:sz w:val="24"/>
          <w:szCs w:val="24"/>
        </w:rPr>
        <w:t>2.  Information Users</w:t>
      </w:r>
    </w:p>
    <w:p w:rsidR="00340DB7" w:rsidRPr="00CA26D1" w:rsidRDefault="00340DB7" w:rsidP="00D96D0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240" w:line="240" w:lineRule="auto"/>
        <w:rPr>
          <w:rFonts w:ascii="Times New Roman" w:eastAsia="Times New Roman" w:hAnsi="Times New Roman" w:cs="Times New Roman"/>
          <w:color w:val="FF0000"/>
          <w:sz w:val="24"/>
          <w:szCs w:val="24"/>
        </w:rPr>
      </w:pPr>
      <w:r w:rsidRPr="00CA26D1">
        <w:rPr>
          <w:rFonts w:ascii="Times New Roman" w:eastAsia="Times New Roman" w:hAnsi="Times New Roman" w:cs="Times New Roman"/>
          <w:sz w:val="24"/>
          <w:szCs w:val="24"/>
        </w:rPr>
        <w:lastRenderedPageBreak/>
        <w:t xml:space="preserve">The information will be collected by phone, by the </w:t>
      </w:r>
      <w:r w:rsidR="00ED15F0" w:rsidRPr="00CA26D1">
        <w:rPr>
          <w:rFonts w:ascii="Times New Roman" w:eastAsia="Times New Roman" w:hAnsi="Times New Roman" w:cs="Times New Roman"/>
          <w:sz w:val="24"/>
          <w:szCs w:val="24"/>
        </w:rPr>
        <w:t>Provider Resources, Inc.</w:t>
      </w:r>
      <w:r w:rsidRPr="00CA26D1">
        <w:rPr>
          <w:rFonts w:ascii="Times New Roman" w:eastAsia="Times New Roman" w:hAnsi="Times New Roman" w:cs="Times New Roman"/>
          <w:sz w:val="24"/>
          <w:szCs w:val="24"/>
        </w:rPr>
        <w:t xml:space="preserve"> evaluation team, and for the express purpose of evaluating the Demonstration. As a new collection, the information collected will be used as part of the evaluation of the Demonstration. </w:t>
      </w:r>
      <w:r w:rsidR="00F77A23" w:rsidRPr="00CA26D1">
        <w:rPr>
          <w:rFonts w:ascii="Times New Roman" w:eastAsia="Times New Roman" w:hAnsi="Times New Roman" w:cs="Times New Roman"/>
          <w:sz w:val="24"/>
          <w:szCs w:val="24"/>
        </w:rPr>
        <w:t>This information will be used by the Provider Compliance Group in the Center for</w:t>
      </w:r>
      <w:r w:rsidR="00D96D03" w:rsidRPr="00CA26D1">
        <w:rPr>
          <w:rFonts w:ascii="Times New Roman" w:eastAsia="Times New Roman" w:hAnsi="Times New Roman" w:cs="Times New Roman"/>
          <w:sz w:val="24"/>
          <w:szCs w:val="24"/>
        </w:rPr>
        <w:t xml:space="preserve"> Program Integrity to identify and reduce fraud.</w:t>
      </w:r>
    </w:p>
    <w:p w:rsidR="00340DB7" w:rsidRPr="00CA26D1" w:rsidRDefault="00340DB7" w:rsidP="00CA26D1">
      <w:pPr>
        <w:rPr>
          <w:rFonts w:ascii="Times New Roman" w:hAnsi="Times New Roman" w:cs="Times New Roman"/>
          <w:sz w:val="24"/>
          <w:szCs w:val="24"/>
        </w:rPr>
      </w:pPr>
      <w:r w:rsidRPr="00CA26D1">
        <w:rPr>
          <w:rFonts w:ascii="Times New Roman" w:hAnsi="Times New Roman" w:cs="Times New Roman"/>
          <w:sz w:val="24"/>
          <w:szCs w:val="24"/>
        </w:rPr>
        <w:t>3.  Use of Information Technology</w:t>
      </w:r>
    </w:p>
    <w:p w:rsidR="00340DB7" w:rsidRPr="00CA26D1" w:rsidRDefault="00340DB7" w:rsidP="00D96D0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240" w:line="240" w:lineRule="auto"/>
        <w:rPr>
          <w:rFonts w:ascii="Times New Roman" w:eastAsia="Times New Roman" w:hAnsi="Times New Roman" w:cs="Times New Roman"/>
          <w:sz w:val="24"/>
          <w:szCs w:val="24"/>
        </w:rPr>
      </w:pPr>
      <w:r w:rsidRPr="00CA26D1">
        <w:rPr>
          <w:rFonts w:ascii="Times New Roman" w:eastAsia="Times New Roman" w:hAnsi="Times New Roman" w:cs="Times New Roman"/>
          <w:sz w:val="24"/>
          <w:szCs w:val="24"/>
        </w:rPr>
        <w:t xml:space="preserve">This data collection will use digital recording technology to record the interviews, as well as store and manage the audio files. The team will also take notes using Microsoft Word.  There will be no electronic submission of responses. The burden has been reduced to the furthest extent possible by conducting the interviews by phone. </w:t>
      </w:r>
    </w:p>
    <w:p w:rsidR="00340DB7" w:rsidRPr="00CA26D1" w:rsidRDefault="00340DB7" w:rsidP="00CA26D1">
      <w:pPr>
        <w:rPr>
          <w:rFonts w:ascii="Times New Roman" w:hAnsi="Times New Roman" w:cs="Times New Roman"/>
          <w:sz w:val="24"/>
          <w:szCs w:val="24"/>
        </w:rPr>
      </w:pPr>
      <w:r w:rsidRPr="00CA26D1">
        <w:rPr>
          <w:rFonts w:ascii="Times New Roman" w:hAnsi="Times New Roman" w:cs="Times New Roman"/>
          <w:sz w:val="24"/>
          <w:szCs w:val="24"/>
        </w:rPr>
        <w:t>4.  Duplication of Efforts</w:t>
      </w:r>
    </w:p>
    <w:p w:rsidR="00340DB7" w:rsidRPr="00CA26D1" w:rsidRDefault="00340DB7" w:rsidP="00D96D0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240" w:line="240" w:lineRule="auto"/>
        <w:rPr>
          <w:rFonts w:ascii="Times New Roman" w:eastAsia="Times New Roman" w:hAnsi="Times New Roman" w:cs="Times New Roman"/>
          <w:sz w:val="24"/>
          <w:szCs w:val="24"/>
        </w:rPr>
      </w:pPr>
      <w:r w:rsidRPr="00CA26D1">
        <w:rPr>
          <w:rFonts w:ascii="Times New Roman" w:eastAsia="Times New Roman" w:hAnsi="Times New Roman" w:cs="Times New Roman"/>
          <w:sz w:val="24"/>
          <w:szCs w:val="24"/>
        </w:rPr>
        <w:t>This information collection does not duplicate any other effort and the information cannot be obtained from any other source.</w:t>
      </w:r>
    </w:p>
    <w:p w:rsidR="00340DB7" w:rsidRPr="00CA26D1" w:rsidRDefault="00340DB7" w:rsidP="00CA26D1">
      <w:pPr>
        <w:rPr>
          <w:rFonts w:ascii="Times New Roman" w:hAnsi="Times New Roman" w:cs="Times New Roman"/>
          <w:sz w:val="24"/>
          <w:szCs w:val="24"/>
        </w:rPr>
      </w:pPr>
      <w:r w:rsidRPr="00CA26D1">
        <w:rPr>
          <w:rFonts w:ascii="Times New Roman" w:hAnsi="Times New Roman" w:cs="Times New Roman"/>
          <w:sz w:val="24"/>
          <w:szCs w:val="24"/>
        </w:rPr>
        <w:t>5.  Small Businesses</w:t>
      </w:r>
    </w:p>
    <w:p w:rsidR="00340DB7" w:rsidRPr="00CA26D1" w:rsidRDefault="00340DB7" w:rsidP="00D96D03">
      <w:pPr>
        <w:spacing w:before="240" w:after="240" w:line="240" w:lineRule="auto"/>
        <w:rPr>
          <w:rFonts w:ascii="Times New Roman" w:eastAsia="Times New Roman" w:hAnsi="Times New Roman" w:cs="Times New Roman"/>
          <w:sz w:val="24"/>
          <w:szCs w:val="24"/>
        </w:rPr>
      </w:pPr>
      <w:r w:rsidRPr="00CA26D1">
        <w:rPr>
          <w:rFonts w:ascii="Times New Roman" w:eastAsia="Times New Roman" w:hAnsi="Times New Roman" w:cs="Times New Roman"/>
          <w:sz w:val="24"/>
          <w:szCs w:val="24"/>
        </w:rPr>
        <w:t xml:space="preserve">There may be a number of suppliers, advocates, and/or providers who may own or work for a small business. The following steps are intended to reduce the burden as much as possible on all stakeholders, including small businesses and other small entities: for each interview, the stakeholder will be notified of the expected duration, scheduling will occur via email and interviews will occur by telephone, and no stakeholder will be expected to submit any documentation. </w:t>
      </w:r>
    </w:p>
    <w:p w:rsidR="00340DB7" w:rsidRPr="00CA26D1" w:rsidRDefault="00340DB7" w:rsidP="00CA26D1">
      <w:pPr>
        <w:rPr>
          <w:rFonts w:ascii="Times New Roman" w:hAnsi="Times New Roman" w:cs="Times New Roman"/>
          <w:sz w:val="24"/>
          <w:szCs w:val="24"/>
        </w:rPr>
      </w:pPr>
      <w:r w:rsidRPr="00CA26D1">
        <w:rPr>
          <w:rFonts w:ascii="Times New Roman" w:hAnsi="Times New Roman" w:cs="Times New Roman"/>
          <w:sz w:val="24"/>
          <w:szCs w:val="24"/>
        </w:rPr>
        <w:t>6.  Less Frequent Collection</w:t>
      </w:r>
    </w:p>
    <w:p w:rsidR="00340DB7" w:rsidRPr="00CA26D1" w:rsidRDefault="00340DB7" w:rsidP="00D96D0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240" w:line="240" w:lineRule="auto"/>
        <w:rPr>
          <w:rFonts w:ascii="Times New Roman" w:eastAsia="Times New Roman" w:hAnsi="Times New Roman" w:cs="Times New Roman"/>
          <w:sz w:val="24"/>
          <w:szCs w:val="24"/>
        </w:rPr>
      </w:pPr>
      <w:r w:rsidRPr="00CA26D1">
        <w:rPr>
          <w:rFonts w:ascii="Times New Roman" w:eastAsia="Times New Roman" w:hAnsi="Times New Roman" w:cs="Times New Roman"/>
          <w:sz w:val="24"/>
          <w:szCs w:val="24"/>
        </w:rPr>
        <w:t xml:space="preserve">The intent of these interviews is to collect information from a variety of stakeholders to inform the evaluation of the Demonstration from a number of perspectives. Not interviewing these stakeholders or interviewing them less frequently would result in an incomplete evaluation of the Demonstration.  Overall, the evaluation combines both qualitative and quantitative information and focuses on outcomes, successes, and lessons learned from the Demonstration.  The stakeholder interviews are a key component of the evaluation’s overall approach. </w:t>
      </w:r>
    </w:p>
    <w:p w:rsidR="00340DB7" w:rsidRPr="00CA26D1" w:rsidRDefault="00340DB7" w:rsidP="00D96D0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240" w:line="240" w:lineRule="auto"/>
        <w:rPr>
          <w:rFonts w:ascii="Times New Roman" w:eastAsia="Times New Roman" w:hAnsi="Times New Roman" w:cs="Times New Roman"/>
          <w:sz w:val="24"/>
          <w:szCs w:val="24"/>
        </w:rPr>
      </w:pPr>
      <w:r w:rsidRPr="00CA26D1">
        <w:rPr>
          <w:rFonts w:ascii="Times New Roman" w:eastAsia="Times New Roman" w:hAnsi="Times New Roman" w:cs="Times New Roman"/>
          <w:sz w:val="24"/>
          <w:szCs w:val="24"/>
        </w:rPr>
        <w:t xml:space="preserve">Interviewing stakeholders twice will allow the team to assess the Demonstration periodically throughout its three-year life and is considered necessary for the evaluation. </w:t>
      </w:r>
    </w:p>
    <w:p w:rsidR="00340DB7" w:rsidRPr="00CA26D1" w:rsidRDefault="00340DB7" w:rsidP="00CA26D1">
      <w:pPr>
        <w:rPr>
          <w:rFonts w:ascii="Times New Roman" w:hAnsi="Times New Roman" w:cs="Times New Roman"/>
          <w:sz w:val="24"/>
          <w:szCs w:val="24"/>
        </w:rPr>
      </w:pPr>
      <w:r w:rsidRPr="00CA26D1">
        <w:rPr>
          <w:rFonts w:ascii="Times New Roman" w:hAnsi="Times New Roman" w:cs="Times New Roman"/>
          <w:sz w:val="24"/>
          <w:szCs w:val="24"/>
        </w:rPr>
        <w:t>7.  Special Circumstances</w:t>
      </w:r>
    </w:p>
    <w:p w:rsidR="00340DB7" w:rsidRPr="00CA26D1" w:rsidRDefault="00340DB7" w:rsidP="00D96D03">
      <w:pPr>
        <w:spacing w:before="240" w:after="240" w:line="240" w:lineRule="auto"/>
        <w:rPr>
          <w:rFonts w:ascii="Times New Roman" w:eastAsia="Times New Roman" w:hAnsi="Times New Roman" w:cs="Times New Roman"/>
          <w:sz w:val="24"/>
          <w:szCs w:val="24"/>
        </w:rPr>
      </w:pPr>
      <w:r w:rsidRPr="00CA26D1">
        <w:rPr>
          <w:rFonts w:ascii="Times New Roman" w:eastAsia="Times New Roman" w:hAnsi="Times New Roman" w:cs="Times New Roman"/>
          <w:sz w:val="24"/>
          <w:szCs w:val="24"/>
        </w:rPr>
        <w:t>This request is consistent with the general information collection guidelines of 5 CFR 1320.5(d)(2). No special circumstances apply.</w:t>
      </w:r>
      <w:r w:rsidR="00F77A23" w:rsidRPr="00CA26D1">
        <w:rPr>
          <w:rFonts w:ascii="Times New Roman" w:eastAsia="Times New Roman" w:hAnsi="Times New Roman" w:cs="Times New Roman"/>
          <w:sz w:val="24"/>
          <w:szCs w:val="24"/>
        </w:rPr>
        <w:t xml:space="preserve">  </w:t>
      </w:r>
    </w:p>
    <w:p w:rsidR="00340DB7" w:rsidRPr="00CA26D1" w:rsidRDefault="00340DB7" w:rsidP="00CA26D1">
      <w:pPr>
        <w:rPr>
          <w:rFonts w:ascii="Times New Roman" w:hAnsi="Times New Roman" w:cs="Times New Roman"/>
          <w:sz w:val="24"/>
          <w:szCs w:val="24"/>
        </w:rPr>
      </w:pPr>
      <w:r w:rsidRPr="00CA26D1">
        <w:rPr>
          <w:rFonts w:ascii="Times New Roman" w:hAnsi="Times New Roman" w:cs="Times New Roman"/>
          <w:sz w:val="24"/>
          <w:szCs w:val="24"/>
        </w:rPr>
        <w:t>8.  Federal Register/Outside Consultation</w:t>
      </w:r>
    </w:p>
    <w:p w:rsidR="00F77A23" w:rsidRPr="00CA26D1" w:rsidRDefault="005D5557" w:rsidP="00D96D03">
      <w:pPr>
        <w:spacing w:before="240" w:after="240" w:line="240" w:lineRule="auto"/>
        <w:rPr>
          <w:rFonts w:ascii="Times New Roman" w:eastAsia="Times New Roman" w:hAnsi="Times New Roman" w:cs="Times New Roman"/>
          <w:sz w:val="24"/>
          <w:szCs w:val="24"/>
        </w:rPr>
      </w:pPr>
      <w:r w:rsidRPr="00CA26D1">
        <w:rPr>
          <w:rFonts w:ascii="Times New Roman" w:eastAsia="Times New Roman" w:hAnsi="Times New Roman" w:cs="Times New Roman"/>
          <w:sz w:val="24"/>
          <w:szCs w:val="24"/>
        </w:rPr>
        <w:lastRenderedPageBreak/>
        <w:t xml:space="preserve">A 60-day </w:t>
      </w:r>
      <w:r w:rsidR="00BA15C5" w:rsidRPr="00CA26D1">
        <w:rPr>
          <w:rFonts w:ascii="Times New Roman" w:eastAsia="Times New Roman" w:hAnsi="Times New Roman" w:cs="Times New Roman"/>
          <w:sz w:val="24"/>
          <w:szCs w:val="24"/>
        </w:rPr>
        <w:t xml:space="preserve">Federal Register </w:t>
      </w:r>
      <w:r w:rsidRPr="00CA26D1">
        <w:rPr>
          <w:rFonts w:ascii="Times New Roman" w:eastAsia="Times New Roman" w:hAnsi="Times New Roman" w:cs="Times New Roman"/>
          <w:sz w:val="24"/>
          <w:szCs w:val="24"/>
        </w:rPr>
        <w:t xml:space="preserve">Notice published </w:t>
      </w:r>
      <w:r w:rsidR="00BA15C5" w:rsidRPr="00CA26D1">
        <w:rPr>
          <w:rFonts w:ascii="Times New Roman" w:eastAsia="Times New Roman" w:hAnsi="Times New Roman" w:cs="Times New Roman"/>
          <w:sz w:val="24"/>
          <w:szCs w:val="24"/>
        </w:rPr>
        <w:t xml:space="preserve">February 27, 2017 (82 FR 11921 pages 11921-11923).  </w:t>
      </w:r>
      <w:r w:rsidR="00FD1A95" w:rsidRPr="00CA26D1">
        <w:rPr>
          <w:rFonts w:ascii="Times New Roman" w:eastAsia="Times New Roman" w:hAnsi="Times New Roman" w:cs="Times New Roman"/>
          <w:sz w:val="24"/>
          <w:szCs w:val="24"/>
        </w:rPr>
        <w:t>A single comment was</w:t>
      </w:r>
      <w:r w:rsidR="00BA15C5" w:rsidRPr="00CA26D1">
        <w:rPr>
          <w:rFonts w:ascii="Times New Roman" w:eastAsia="Times New Roman" w:hAnsi="Times New Roman" w:cs="Times New Roman"/>
          <w:sz w:val="24"/>
          <w:szCs w:val="24"/>
        </w:rPr>
        <w:t xml:space="preserve"> received</w:t>
      </w:r>
      <w:r w:rsidR="00F352CE">
        <w:rPr>
          <w:rFonts w:ascii="Times New Roman" w:eastAsia="Times New Roman" w:hAnsi="Times New Roman" w:cs="Times New Roman"/>
          <w:sz w:val="24"/>
          <w:szCs w:val="24"/>
        </w:rPr>
        <w:t xml:space="preserve">.  A 30-day notice </w:t>
      </w:r>
      <w:r w:rsidR="00FD1A95" w:rsidRPr="00CA26D1">
        <w:rPr>
          <w:rFonts w:ascii="Times New Roman" w:eastAsia="Times New Roman" w:hAnsi="Times New Roman" w:cs="Times New Roman"/>
          <w:sz w:val="24"/>
          <w:szCs w:val="24"/>
        </w:rPr>
        <w:t>publish</w:t>
      </w:r>
      <w:r w:rsidR="00F352CE">
        <w:rPr>
          <w:rFonts w:ascii="Times New Roman" w:eastAsia="Times New Roman" w:hAnsi="Times New Roman" w:cs="Times New Roman"/>
          <w:sz w:val="24"/>
          <w:szCs w:val="24"/>
        </w:rPr>
        <w:t>ed May 26, 2017 (82 FR 24350).</w:t>
      </w:r>
    </w:p>
    <w:p w:rsidR="00340DB7" w:rsidRPr="00CA26D1" w:rsidRDefault="00340DB7" w:rsidP="00CA26D1">
      <w:pPr>
        <w:rPr>
          <w:rFonts w:ascii="Times New Roman" w:hAnsi="Times New Roman" w:cs="Times New Roman"/>
          <w:sz w:val="24"/>
          <w:szCs w:val="24"/>
        </w:rPr>
      </w:pPr>
      <w:r w:rsidRPr="00CA26D1">
        <w:rPr>
          <w:rFonts w:ascii="Times New Roman" w:hAnsi="Times New Roman" w:cs="Times New Roman"/>
          <w:sz w:val="24"/>
          <w:szCs w:val="24"/>
        </w:rPr>
        <w:t>9.  Payments/Gifts to Respondents</w:t>
      </w:r>
    </w:p>
    <w:p w:rsidR="00340DB7" w:rsidRPr="00CA26D1" w:rsidRDefault="00340DB7" w:rsidP="00D96D0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240" w:line="240" w:lineRule="auto"/>
        <w:ind w:left="432" w:hanging="432"/>
        <w:rPr>
          <w:rFonts w:ascii="Times New Roman" w:eastAsia="Times New Roman" w:hAnsi="Times New Roman" w:cs="Times New Roman"/>
          <w:sz w:val="24"/>
          <w:szCs w:val="24"/>
        </w:rPr>
      </w:pPr>
      <w:r w:rsidRPr="00CA26D1">
        <w:rPr>
          <w:rFonts w:ascii="Times New Roman" w:eastAsia="Times New Roman" w:hAnsi="Times New Roman" w:cs="Times New Roman"/>
          <w:sz w:val="24"/>
          <w:szCs w:val="24"/>
        </w:rPr>
        <w:t>No payment or gifts to respondents will be granted.</w:t>
      </w:r>
    </w:p>
    <w:p w:rsidR="00340DB7" w:rsidRPr="00CA26D1" w:rsidRDefault="00340DB7" w:rsidP="00CA26D1">
      <w:pPr>
        <w:rPr>
          <w:rFonts w:ascii="Times New Roman" w:hAnsi="Times New Roman" w:cs="Times New Roman"/>
          <w:sz w:val="24"/>
          <w:szCs w:val="24"/>
        </w:rPr>
      </w:pPr>
      <w:r w:rsidRPr="00CA26D1">
        <w:rPr>
          <w:rFonts w:ascii="Times New Roman" w:hAnsi="Times New Roman" w:cs="Times New Roman"/>
          <w:sz w:val="24"/>
          <w:szCs w:val="24"/>
        </w:rPr>
        <w:t>10.  Confidentiality</w:t>
      </w:r>
    </w:p>
    <w:p w:rsidR="00340DB7" w:rsidRPr="00CA26D1" w:rsidRDefault="00340DB7" w:rsidP="00D96D03">
      <w:pPr>
        <w:spacing w:before="240" w:after="120" w:line="240" w:lineRule="auto"/>
        <w:rPr>
          <w:rFonts w:ascii="Times New Roman" w:eastAsia="Times New Roman" w:hAnsi="Times New Roman" w:cs="Times New Roman"/>
          <w:color w:val="000000"/>
          <w:sz w:val="24"/>
          <w:szCs w:val="24"/>
        </w:rPr>
      </w:pPr>
      <w:r w:rsidRPr="00CA26D1">
        <w:rPr>
          <w:rFonts w:ascii="Times New Roman" w:eastAsia="Times New Roman" w:hAnsi="Times New Roman" w:cs="Times New Roman"/>
          <w:color w:val="000000"/>
          <w:sz w:val="24"/>
          <w:szCs w:val="24"/>
        </w:rPr>
        <w:t xml:space="preserve">No assurance of confidentiality will be provided to </w:t>
      </w:r>
      <w:r w:rsidR="00945CA7" w:rsidRPr="00CA26D1">
        <w:rPr>
          <w:rFonts w:ascii="Times New Roman" w:eastAsia="Times New Roman" w:hAnsi="Times New Roman" w:cs="Times New Roman"/>
          <w:color w:val="000000"/>
          <w:sz w:val="24"/>
          <w:szCs w:val="24"/>
        </w:rPr>
        <w:t>respondents;</w:t>
      </w:r>
      <w:r w:rsidRPr="00CA26D1">
        <w:rPr>
          <w:rFonts w:ascii="Times New Roman" w:eastAsia="Times New Roman" w:hAnsi="Times New Roman" w:cs="Times New Roman"/>
          <w:color w:val="000000"/>
          <w:sz w:val="24"/>
          <w:szCs w:val="24"/>
        </w:rPr>
        <w:t xml:space="preserve"> however the following privacy statement will be read to each respondent before their interview begins: </w:t>
      </w:r>
    </w:p>
    <w:p w:rsidR="00340DB7" w:rsidRPr="00CA26D1" w:rsidRDefault="00340DB7" w:rsidP="00D96D03">
      <w:pPr>
        <w:spacing w:before="240" w:after="120" w:line="240" w:lineRule="auto"/>
        <w:rPr>
          <w:rFonts w:ascii="Times New Roman" w:eastAsia="Times New Roman" w:hAnsi="Times New Roman" w:cs="Times New Roman"/>
          <w:i/>
          <w:color w:val="000000"/>
          <w:sz w:val="24"/>
          <w:szCs w:val="24"/>
        </w:rPr>
      </w:pPr>
      <w:r w:rsidRPr="00CA26D1">
        <w:rPr>
          <w:rFonts w:ascii="Times New Roman" w:eastAsia="Times New Roman" w:hAnsi="Times New Roman" w:cs="Times New Roman"/>
          <w:i/>
          <w:color w:val="000000"/>
          <w:sz w:val="24"/>
          <w:szCs w:val="24"/>
        </w:rPr>
        <w:t>We are soliciting input from a range of different types of individuals and appreciate your perspective on these issues. These interviews typically take an hour to an hour-and-a-half. We encourage you (and your staff) to be candid: your honest opinions and comments will be extremely helpful for the purpose of this research</w:t>
      </w:r>
      <w:r w:rsidRPr="00CA26D1">
        <w:rPr>
          <w:rFonts w:ascii="Times New Roman" w:eastAsia="Times New Roman" w:hAnsi="Times New Roman" w:cs="Times New Roman"/>
          <w:b/>
          <w:bCs/>
          <w:i/>
          <w:color w:val="000000"/>
          <w:sz w:val="24"/>
          <w:szCs w:val="24"/>
        </w:rPr>
        <w:t>.  </w:t>
      </w:r>
      <w:r w:rsidRPr="00CA26D1">
        <w:rPr>
          <w:rFonts w:ascii="Times New Roman" w:eastAsia="Times New Roman" w:hAnsi="Times New Roman" w:cs="Times New Roman"/>
          <w:i/>
          <w:color w:val="000000"/>
          <w:sz w:val="24"/>
          <w:szCs w:val="24"/>
        </w:rPr>
        <w:t>For note taking purposes, we would like to ask your permission to record this interview to ensure that we have an accurate record of your comments and feedback.  </w:t>
      </w:r>
      <w:r w:rsidRPr="00CA26D1">
        <w:rPr>
          <w:rFonts w:ascii="Times New Roman" w:eastAsia="Times New Roman" w:hAnsi="Times New Roman" w:cs="Times New Roman"/>
          <w:bCs/>
          <w:i/>
          <w:color w:val="000000"/>
          <w:sz w:val="24"/>
          <w:szCs w:val="24"/>
        </w:rPr>
        <w:t xml:space="preserve">Recordings and interviews notes will not be shared with CMS or anyone outside of the immediate research team, and your privacy will be maintained to the extent provided by law. </w:t>
      </w:r>
      <w:r w:rsidRPr="00CA26D1">
        <w:rPr>
          <w:rFonts w:ascii="Times New Roman" w:eastAsia="Times New Roman" w:hAnsi="Times New Roman" w:cs="Times New Roman"/>
          <w:i/>
          <w:color w:val="000000"/>
          <w:sz w:val="24"/>
          <w:szCs w:val="24"/>
        </w:rPr>
        <w:t>The recordings will remain</w:t>
      </w:r>
      <w:r w:rsidR="00ED15F0" w:rsidRPr="00CA26D1">
        <w:rPr>
          <w:rFonts w:ascii="Times New Roman" w:eastAsia="Times New Roman" w:hAnsi="Times New Roman" w:cs="Times New Roman"/>
          <w:i/>
          <w:color w:val="000000"/>
          <w:sz w:val="24"/>
          <w:szCs w:val="24"/>
        </w:rPr>
        <w:t xml:space="preserve"> PRI’s</w:t>
      </w:r>
      <w:r w:rsidRPr="00CA26D1">
        <w:rPr>
          <w:rFonts w:ascii="Times New Roman" w:eastAsia="Times New Roman" w:hAnsi="Times New Roman" w:cs="Times New Roman"/>
          <w:i/>
          <w:color w:val="000000"/>
          <w:sz w:val="24"/>
          <w:szCs w:val="24"/>
        </w:rPr>
        <w:t xml:space="preserve"> property and will be destroyed following completion of our study. </w:t>
      </w:r>
    </w:p>
    <w:p w:rsidR="00340DB7" w:rsidRPr="00CA26D1" w:rsidRDefault="00340DB7" w:rsidP="00D96D03">
      <w:pPr>
        <w:spacing w:before="240" w:after="120" w:line="240" w:lineRule="auto"/>
        <w:rPr>
          <w:rFonts w:ascii="Times New Roman" w:eastAsia="Times New Roman" w:hAnsi="Times New Roman" w:cs="Times New Roman"/>
          <w:i/>
          <w:color w:val="000000"/>
          <w:sz w:val="24"/>
          <w:szCs w:val="24"/>
        </w:rPr>
      </w:pPr>
      <w:r w:rsidRPr="00CA26D1">
        <w:rPr>
          <w:rFonts w:ascii="Times New Roman" w:eastAsia="Times New Roman" w:hAnsi="Times New Roman" w:cs="Times New Roman"/>
          <w:i/>
          <w:color w:val="000000"/>
          <w:sz w:val="24"/>
          <w:szCs w:val="24"/>
        </w:rPr>
        <w:t xml:space="preserve">Do we have your permission to record this call? </w:t>
      </w:r>
    </w:p>
    <w:p w:rsidR="00340DB7" w:rsidRPr="00CA26D1" w:rsidRDefault="00340DB7" w:rsidP="00D96D03">
      <w:pPr>
        <w:spacing w:before="240" w:after="120" w:line="240" w:lineRule="auto"/>
        <w:rPr>
          <w:rFonts w:ascii="Times New Roman" w:eastAsia="Times New Roman" w:hAnsi="Times New Roman" w:cs="Times New Roman"/>
          <w:i/>
          <w:color w:val="000000"/>
          <w:sz w:val="24"/>
          <w:szCs w:val="24"/>
        </w:rPr>
      </w:pPr>
      <w:r w:rsidRPr="00CA26D1">
        <w:rPr>
          <w:rFonts w:ascii="Times New Roman" w:eastAsia="Times New Roman" w:hAnsi="Times New Roman" w:cs="Times New Roman"/>
          <w:i/>
          <w:iCs/>
          <w:color w:val="3366FF"/>
          <w:sz w:val="24"/>
          <w:szCs w:val="24"/>
        </w:rPr>
        <w:t>[If YES, begin recording. If NO, make sure the note taker knows this and is prepared.]</w:t>
      </w:r>
    </w:p>
    <w:p w:rsidR="00340DB7" w:rsidRPr="00CA26D1" w:rsidRDefault="00340DB7" w:rsidP="00D96D03">
      <w:pPr>
        <w:spacing w:before="240" w:after="120" w:line="240" w:lineRule="auto"/>
        <w:rPr>
          <w:rFonts w:ascii="Times New Roman" w:eastAsia="Times New Roman" w:hAnsi="Times New Roman" w:cs="Times New Roman"/>
          <w:i/>
          <w:color w:val="000000"/>
          <w:sz w:val="24"/>
          <w:szCs w:val="24"/>
        </w:rPr>
      </w:pPr>
      <w:r w:rsidRPr="00CA26D1">
        <w:rPr>
          <w:rFonts w:ascii="Times New Roman" w:eastAsia="Times New Roman" w:hAnsi="Times New Roman" w:cs="Times New Roman"/>
          <w:i/>
          <w:color w:val="000000"/>
          <w:sz w:val="24"/>
          <w:szCs w:val="24"/>
        </w:rPr>
        <w:t>We typically only share information with CMS in an aggregate form so we can be sure to get your candid opinion and CMS is unable to directly identify individuals or organizations. However, from time to time specific examples and/or comments that cannot be de-identified can be very helpful in bringing issues with policy implications to the forefront.  If we identify such an example or comment from our conversation today, we are asking for your permission to attribute it to your organization, and will only do so with your specific verbal consent. However, if you have any privacy and/or confidentiality concerns, you may decline at this time and we will not report any of your comments to CMS except when aggregated with those from other organizations so that they are de-identified.  </w:t>
      </w:r>
    </w:p>
    <w:p w:rsidR="00340DB7" w:rsidRPr="00CA26D1" w:rsidRDefault="00340DB7" w:rsidP="00D96D03">
      <w:pPr>
        <w:spacing w:before="240" w:after="120" w:line="240" w:lineRule="auto"/>
        <w:rPr>
          <w:rFonts w:ascii="Times New Roman" w:eastAsia="Times New Roman" w:hAnsi="Times New Roman" w:cs="Times New Roman"/>
          <w:i/>
          <w:color w:val="000000"/>
          <w:sz w:val="24"/>
          <w:szCs w:val="24"/>
        </w:rPr>
      </w:pPr>
      <w:r w:rsidRPr="00CA26D1">
        <w:rPr>
          <w:rFonts w:ascii="Times New Roman" w:eastAsia="Times New Roman" w:hAnsi="Times New Roman" w:cs="Times New Roman"/>
          <w:i/>
          <w:color w:val="000000"/>
          <w:sz w:val="24"/>
          <w:szCs w:val="24"/>
        </w:rPr>
        <w:t>Should these circumstances occur, do we have your permission or would you like to opt out of any attributable reporting?</w:t>
      </w:r>
    </w:p>
    <w:p w:rsidR="00340DB7" w:rsidRPr="00CA26D1" w:rsidRDefault="00340DB7" w:rsidP="00CA26D1">
      <w:pPr>
        <w:rPr>
          <w:rFonts w:ascii="Times New Roman" w:hAnsi="Times New Roman" w:cs="Times New Roman"/>
          <w:sz w:val="24"/>
          <w:szCs w:val="24"/>
        </w:rPr>
      </w:pPr>
      <w:r w:rsidRPr="00CA26D1">
        <w:rPr>
          <w:rFonts w:ascii="Times New Roman" w:hAnsi="Times New Roman" w:cs="Times New Roman"/>
          <w:sz w:val="24"/>
          <w:szCs w:val="24"/>
        </w:rPr>
        <w:t>11.  Sensitive Questions</w:t>
      </w:r>
    </w:p>
    <w:p w:rsidR="00340DB7" w:rsidRPr="00CA26D1" w:rsidRDefault="00340DB7" w:rsidP="00D96D03">
      <w:pPr>
        <w:spacing w:before="240" w:after="240" w:line="240" w:lineRule="auto"/>
        <w:rPr>
          <w:rFonts w:ascii="Times New Roman" w:eastAsia="Times New Roman" w:hAnsi="Times New Roman" w:cs="Times New Roman"/>
          <w:sz w:val="24"/>
          <w:szCs w:val="24"/>
        </w:rPr>
      </w:pPr>
      <w:r w:rsidRPr="00CA26D1">
        <w:rPr>
          <w:rFonts w:ascii="Times New Roman" w:eastAsia="Times New Roman" w:hAnsi="Times New Roman" w:cs="Times New Roman"/>
          <w:sz w:val="24"/>
          <w:szCs w:val="24"/>
        </w:rPr>
        <w:t xml:space="preserve">This collection does not contain any sensitive questions. </w:t>
      </w:r>
    </w:p>
    <w:p w:rsidR="00340DB7" w:rsidRPr="00CA26D1" w:rsidRDefault="00340DB7" w:rsidP="00CA26D1">
      <w:pPr>
        <w:rPr>
          <w:rFonts w:ascii="Times New Roman" w:hAnsi="Times New Roman" w:cs="Times New Roman"/>
        </w:rPr>
      </w:pPr>
      <w:r w:rsidRPr="00CA26D1">
        <w:rPr>
          <w:rFonts w:ascii="Times New Roman" w:hAnsi="Times New Roman" w:cs="Times New Roman"/>
        </w:rPr>
        <w:t>12.  Burden Estimates (Hours &amp; Wages)</w:t>
      </w:r>
    </w:p>
    <w:p w:rsidR="006B0560" w:rsidRPr="00CA26D1" w:rsidRDefault="00340DB7" w:rsidP="00D96D03">
      <w:pPr>
        <w:pStyle w:val="Caption"/>
        <w:keepNext/>
        <w:keepLines/>
        <w:spacing w:after="0"/>
        <w:jc w:val="left"/>
        <w:rPr>
          <w:b w:val="0"/>
          <w:szCs w:val="24"/>
        </w:rPr>
      </w:pPr>
      <w:r w:rsidRPr="00CA26D1">
        <w:rPr>
          <w:b w:val="0"/>
          <w:szCs w:val="24"/>
        </w:rPr>
        <w:t xml:space="preserve">The tables below detail the estimated time and cost burdens associated with each of the stakeholder categories we intend to interview.  </w:t>
      </w:r>
      <w:r w:rsidRPr="00CA26D1">
        <w:rPr>
          <w:b w:val="0"/>
          <w:szCs w:val="24"/>
        </w:rPr>
        <w:fldChar w:fldCharType="begin"/>
      </w:r>
      <w:r w:rsidRPr="00CA26D1">
        <w:rPr>
          <w:b w:val="0"/>
          <w:szCs w:val="24"/>
        </w:rPr>
        <w:instrText xml:space="preserve"> REF _Ref228754408 \h </w:instrText>
      </w:r>
      <w:r w:rsidR="006B0560" w:rsidRPr="00CA26D1">
        <w:rPr>
          <w:b w:val="0"/>
          <w:szCs w:val="24"/>
        </w:rPr>
        <w:instrText xml:space="preserve"> \* MERGEFORMAT </w:instrText>
      </w:r>
      <w:r w:rsidRPr="00CA26D1">
        <w:rPr>
          <w:b w:val="0"/>
          <w:szCs w:val="24"/>
        </w:rPr>
      </w:r>
      <w:r w:rsidRPr="00CA26D1">
        <w:rPr>
          <w:b w:val="0"/>
          <w:szCs w:val="24"/>
        </w:rPr>
        <w:fldChar w:fldCharType="separate"/>
      </w:r>
      <w:r w:rsidR="00163C69" w:rsidRPr="00CA26D1">
        <w:rPr>
          <w:b w:val="0"/>
          <w:color w:val="000000"/>
          <w:szCs w:val="24"/>
        </w:rPr>
        <w:t xml:space="preserve">Table </w:t>
      </w:r>
      <w:r w:rsidR="00163C69" w:rsidRPr="00CA26D1">
        <w:rPr>
          <w:b w:val="0"/>
          <w:bCs w:val="0"/>
          <w:noProof/>
          <w:color w:val="000000"/>
          <w:szCs w:val="24"/>
        </w:rPr>
        <w:t>1</w:t>
      </w:r>
      <w:r w:rsidRPr="00CA26D1">
        <w:rPr>
          <w:b w:val="0"/>
          <w:szCs w:val="24"/>
        </w:rPr>
        <w:fldChar w:fldCharType="end"/>
      </w:r>
      <w:r w:rsidRPr="00CA26D1">
        <w:rPr>
          <w:b w:val="0"/>
          <w:szCs w:val="24"/>
        </w:rPr>
        <w:t xml:space="preserve"> summarizes the annualized cost burden on stakeholders across project years </w:t>
      </w:r>
      <w:r w:rsidR="00F968DC" w:rsidRPr="00CA26D1">
        <w:rPr>
          <w:b w:val="0"/>
          <w:szCs w:val="24"/>
        </w:rPr>
        <w:t>fo</w:t>
      </w:r>
      <w:r w:rsidR="00FC7044" w:rsidRPr="00CA26D1">
        <w:rPr>
          <w:b w:val="0"/>
          <w:szCs w:val="24"/>
        </w:rPr>
        <w:t>u</w:t>
      </w:r>
      <w:r w:rsidR="00F968DC" w:rsidRPr="00CA26D1">
        <w:rPr>
          <w:b w:val="0"/>
          <w:szCs w:val="24"/>
        </w:rPr>
        <w:t>r, five, and six</w:t>
      </w:r>
      <w:r w:rsidR="00945CA7" w:rsidRPr="00CA26D1">
        <w:rPr>
          <w:b w:val="0"/>
          <w:szCs w:val="24"/>
        </w:rPr>
        <w:t>.</w:t>
      </w:r>
      <w:r w:rsidR="001D10D7" w:rsidRPr="00CA26D1">
        <w:rPr>
          <w:b w:val="0"/>
          <w:szCs w:val="24"/>
        </w:rPr>
        <w:tab/>
      </w:r>
      <w:r w:rsidRPr="00CA26D1">
        <w:rPr>
          <w:b w:val="0"/>
          <w:szCs w:val="24"/>
        </w:rPr>
        <w:t>(</w:t>
      </w:r>
      <w:r w:rsidR="00F968DC" w:rsidRPr="00CA26D1">
        <w:rPr>
          <w:b w:val="0"/>
          <w:szCs w:val="24"/>
        </w:rPr>
        <w:t>P</w:t>
      </w:r>
      <w:r w:rsidRPr="00CA26D1">
        <w:rPr>
          <w:b w:val="0"/>
          <w:szCs w:val="24"/>
        </w:rPr>
        <w:t xml:space="preserve">lease </w:t>
      </w:r>
      <w:r w:rsidR="006B0560" w:rsidRPr="00CA26D1">
        <w:rPr>
          <w:b w:val="0"/>
          <w:szCs w:val="24"/>
        </w:rPr>
        <w:t>see Table 3’s description below for an explanation of the “Low” and “High” columns).</w:t>
      </w:r>
    </w:p>
    <w:p w:rsidR="00340DB7" w:rsidRPr="00CA26D1" w:rsidRDefault="00340DB7" w:rsidP="00D96D03">
      <w:pPr>
        <w:spacing w:before="240" w:after="240" w:line="240" w:lineRule="auto"/>
        <w:rPr>
          <w:rFonts w:ascii="Times New Roman" w:eastAsia="Times New Roman" w:hAnsi="Times New Roman" w:cs="Times New Roman"/>
          <w:b/>
          <w:bCs/>
          <w:color w:val="000000"/>
          <w:sz w:val="24"/>
          <w:szCs w:val="24"/>
        </w:rPr>
      </w:pPr>
      <w:bookmarkStart w:id="1" w:name="_Ref228754408"/>
      <w:r w:rsidRPr="00CA26D1">
        <w:rPr>
          <w:rFonts w:ascii="Times New Roman" w:eastAsia="Times New Roman" w:hAnsi="Times New Roman" w:cs="Times New Roman"/>
          <w:b/>
          <w:bCs/>
          <w:color w:val="000000"/>
          <w:sz w:val="24"/>
          <w:szCs w:val="24"/>
        </w:rPr>
        <w:t xml:space="preserve">Table </w:t>
      </w:r>
      <w:r w:rsidRPr="00CA26D1">
        <w:rPr>
          <w:rFonts w:ascii="Times New Roman" w:eastAsia="Times New Roman" w:hAnsi="Times New Roman" w:cs="Times New Roman"/>
          <w:b/>
          <w:bCs/>
          <w:color w:val="000000"/>
          <w:sz w:val="24"/>
          <w:szCs w:val="24"/>
        </w:rPr>
        <w:fldChar w:fldCharType="begin"/>
      </w:r>
      <w:r w:rsidRPr="00CA26D1">
        <w:rPr>
          <w:rFonts w:ascii="Times New Roman" w:eastAsia="Times New Roman" w:hAnsi="Times New Roman" w:cs="Times New Roman"/>
          <w:b/>
          <w:bCs/>
          <w:color w:val="000000"/>
          <w:sz w:val="24"/>
          <w:szCs w:val="24"/>
        </w:rPr>
        <w:instrText xml:space="preserve"> SEQ Table \* ARABIC </w:instrText>
      </w:r>
      <w:r w:rsidRPr="00CA26D1">
        <w:rPr>
          <w:rFonts w:ascii="Times New Roman" w:eastAsia="Times New Roman" w:hAnsi="Times New Roman" w:cs="Times New Roman"/>
          <w:b/>
          <w:bCs/>
          <w:color w:val="000000"/>
          <w:sz w:val="24"/>
          <w:szCs w:val="24"/>
        </w:rPr>
        <w:fldChar w:fldCharType="separate"/>
      </w:r>
      <w:r w:rsidR="00163C69" w:rsidRPr="00CA26D1">
        <w:rPr>
          <w:rFonts w:ascii="Times New Roman" w:eastAsia="Times New Roman" w:hAnsi="Times New Roman" w:cs="Times New Roman"/>
          <w:b/>
          <w:bCs/>
          <w:noProof/>
          <w:color w:val="000000"/>
          <w:sz w:val="24"/>
          <w:szCs w:val="24"/>
        </w:rPr>
        <w:t>1</w:t>
      </w:r>
      <w:r w:rsidRPr="00CA26D1">
        <w:rPr>
          <w:rFonts w:ascii="Times New Roman" w:eastAsia="Times New Roman" w:hAnsi="Times New Roman" w:cs="Times New Roman"/>
          <w:b/>
          <w:bCs/>
          <w:noProof/>
          <w:color w:val="000000"/>
          <w:sz w:val="24"/>
          <w:szCs w:val="24"/>
        </w:rPr>
        <w:fldChar w:fldCharType="end"/>
      </w:r>
      <w:bookmarkEnd w:id="1"/>
      <w:r w:rsidRPr="00CA26D1">
        <w:rPr>
          <w:rFonts w:ascii="Times New Roman" w:eastAsia="Times New Roman" w:hAnsi="Times New Roman" w:cs="Times New Roman"/>
          <w:b/>
          <w:bCs/>
          <w:color w:val="000000"/>
          <w:sz w:val="24"/>
          <w:szCs w:val="24"/>
        </w:rPr>
        <w:t>.  Summary of Annualized Cost Burden on Stakeholders by Year</w:t>
      </w:r>
    </w:p>
    <w:p w:rsidR="00530B27" w:rsidRPr="00CA26D1" w:rsidRDefault="00A65F06" w:rsidP="00A65F06">
      <w:pPr>
        <w:jc w:val="center"/>
        <w:rPr>
          <w:rFonts w:ascii="Times New Roman" w:hAnsi="Times New Roman" w:cs="Times New Roman"/>
          <w:b/>
          <w:sz w:val="24"/>
          <w:szCs w:val="24"/>
        </w:rPr>
      </w:pPr>
      <w:r w:rsidRPr="00CA26D1">
        <w:rPr>
          <w:rFonts w:ascii="Times New Roman" w:hAnsi="Times New Roman" w:cs="Times New Roman"/>
          <w:b/>
          <w:sz w:val="24"/>
          <w:szCs w:val="24"/>
        </w:rPr>
        <w:t>Annual Cost Burden (Estimated) by Project Year and Annually</w:t>
      </w:r>
    </w:p>
    <w:tbl>
      <w:tblPr>
        <w:tblStyle w:val="TableGrid1"/>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Caption w:val="Table 1. Summary of Annualized Cost Burden on Stakeholders by Year"/>
        <w:tblDescription w:val="Table 1 summarizes the annualized cost burden on stake holders across project years four, five, and six. For Project Years 4, 5 and 6: low $42,220; Expected $49,670, and high $57,120.  Total Cost low $166,660; expected $149.010, and high $171,360.  Average Annual Cost is low-$22,220, expected $49,670, and high is $57,120. "/>
      </w:tblPr>
      <w:tblGrid>
        <w:gridCol w:w="1616"/>
        <w:gridCol w:w="1616"/>
        <w:gridCol w:w="1616"/>
        <w:gridCol w:w="1617"/>
      </w:tblGrid>
      <w:tr w:rsidR="00A65F06" w:rsidRPr="00CA26D1" w:rsidTr="00D56C35">
        <w:trPr>
          <w:trHeight w:val="261"/>
          <w:tblHeader/>
          <w:jc w:val="center"/>
        </w:trPr>
        <w:tc>
          <w:tcPr>
            <w:tcW w:w="1616" w:type="dxa"/>
            <w:shd w:val="clear" w:color="auto" w:fill="C2D69B" w:themeFill="accent3" w:themeFillTint="99"/>
            <w:vAlign w:val="center"/>
          </w:tcPr>
          <w:p w:rsidR="00A65F06" w:rsidRPr="00CA26D1" w:rsidRDefault="00A65F06" w:rsidP="00A65F06">
            <w:pPr>
              <w:spacing w:before="60" w:after="60"/>
              <w:jc w:val="center"/>
              <w:rPr>
                <w:rFonts w:ascii="Times New Roman" w:hAnsi="Times New Roman"/>
                <w:b/>
                <w:sz w:val="24"/>
                <w:szCs w:val="24"/>
              </w:rPr>
            </w:pPr>
            <w:r w:rsidRPr="00CA26D1">
              <w:rPr>
                <w:rFonts w:ascii="Times New Roman" w:hAnsi="Times New Roman"/>
                <w:b/>
                <w:sz w:val="24"/>
                <w:szCs w:val="24"/>
              </w:rPr>
              <w:t>Project Year</w:t>
            </w:r>
          </w:p>
        </w:tc>
        <w:tc>
          <w:tcPr>
            <w:tcW w:w="1616" w:type="dxa"/>
            <w:shd w:val="clear" w:color="auto" w:fill="C2D69B" w:themeFill="accent3" w:themeFillTint="99"/>
            <w:vAlign w:val="center"/>
          </w:tcPr>
          <w:p w:rsidR="00A65F06" w:rsidRPr="00CA26D1" w:rsidRDefault="00A65F06" w:rsidP="00A65F06">
            <w:pPr>
              <w:spacing w:before="60" w:after="60"/>
              <w:jc w:val="center"/>
              <w:rPr>
                <w:rFonts w:ascii="Times New Roman" w:hAnsi="Times New Roman"/>
                <w:b/>
                <w:sz w:val="24"/>
                <w:szCs w:val="24"/>
              </w:rPr>
            </w:pPr>
            <w:r w:rsidRPr="00CA26D1">
              <w:rPr>
                <w:rFonts w:ascii="Times New Roman" w:hAnsi="Times New Roman"/>
                <w:b/>
                <w:sz w:val="24"/>
                <w:szCs w:val="24"/>
              </w:rPr>
              <w:t>Low</w:t>
            </w:r>
          </w:p>
        </w:tc>
        <w:tc>
          <w:tcPr>
            <w:tcW w:w="1616" w:type="dxa"/>
            <w:shd w:val="clear" w:color="auto" w:fill="C2D69B" w:themeFill="accent3" w:themeFillTint="99"/>
            <w:vAlign w:val="center"/>
          </w:tcPr>
          <w:p w:rsidR="00A65F06" w:rsidRPr="00CA26D1" w:rsidRDefault="00A65F06" w:rsidP="00A65F06">
            <w:pPr>
              <w:spacing w:before="60" w:after="60"/>
              <w:jc w:val="center"/>
              <w:rPr>
                <w:rFonts w:ascii="Times New Roman" w:hAnsi="Times New Roman"/>
                <w:b/>
                <w:sz w:val="24"/>
                <w:szCs w:val="24"/>
              </w:rPr>
            </w:pPr>
            <w:r w:rsidRPr="00CA26D1">
              <w:rPr>
                <w:rFonts w:ascii="Times New Roman" w:hAnsi="Times New Roman"/>
                <w:b/>
                <w:sz w:val="24"/>
                <w:szCs w:val="24"/>
              </w:rPr>
              <w:t>Expected</w:t>
            </w:r>
          </w:p>
        </w:tc>
        <w:tc>
          <w:tcPr>
            <w:tcW w:w="1617" w:type="dxa"/>
            <w:shd w:val="clear" w:color="auto" w:fill="C2D69B" w:themeFill="accent3" w:themeFillTint="99"/>
            <w:vAlign w:val="center"/>
          </w:tcPr>
          <w:p w:rsidR="00A65F06" w:rsidRPr="00CA26D1" w:rsidRDefault="00A65F06" w:rsidP="00A65F06">
            <w:pPr>
              <w:spacing w:before="60" w:after="60"/>
              <w:jc w:val="center"/>
              <w:rPr>
                <w:rFonts w:ascii="Times New Roman" w:hAnsi="Times New Roman"/>
                <w:b/>
                <w:sz w:val="24"/>
                <w:szCs w:val="24"/>
              </w:rPr>
            </w:pPr>
            <w:r w:rsidRPr="00CA26D1">
              <w:rPr>
                <w:rFonts w:ascii="Times New Roman" w:hAnsi="Times New Roman"/>
                <w:b/>
                <w:sz w:val="24"/>
                <w:szCs w:val="24"/>
              </w:rPr>
              <w:t>High</w:t>
            </w:r>
          </w:p>
        </w:tc>
      </w:tr>
      <w:tr w:rsidR="005D5557" w:rsidRPr="00CA26D1" w:rsidTr="001D10D7">
        <w:trPr>
          <w:trHeight w:val="261"/>
          <w:jc w:val="center"/>
        </w:trPr>
        <w:tc>
          <w:tcPr>
            <w:tcW w:w="1616" w:type="dxa"/>
            <w:shd w:val="clear" w:color="auto" w:fill="F2F2F2" w:themeFill="background1" w:themeFillShade="F2"/>
            <w:vAlign w:val="center"/>
          </w:tcPr>
          <w:p w:rsidR="00D96D03" w:rsidRPr="00CA26D1" w:rsidRDefault="00D96D03" w:rsidP="00D96D03">
            <w:pPr>
              <w:spacing w:before="60" w:after="60"/>
              <w:rPr>
                <w:rFonts w:ascii="Times New Roman" w:hAnsi="Times New Roman"/>
                <w:sz w:val="24"/>
                <w:szCs w:val="24"/>
              </w:rPr>
            </w:pPr>
            <w:r w:rsidRPr="00CA26D1">
              <w:rPr>
                <w:rFonts w:ascii="Times New Roman" w:hAnsi="Times New Roman"/>
                <w:sz w:val="24"/>
                <w:szCs w:val="24"/>
              </w:rPr>
              <w:t>Project Year 4</w:t>
            </w:r>
          </w:p>
        </w:tc>
        <w:tc>
          <w:tcPr>
            <w:tcW w:w="1616" w:type="dxa"/>
            <w:shd w:val="clear" w:color="auto" w:fill="F2F2F2" w:themeFill="background1" w:themeFillShade="F2"/>
            <w:vAlign w:val="center"/>
          </w:tcPr>
          <w:p w:rsidR="00D96D03" w:rsidRPr="00CA26D1" w:rsidRDefault="00F968DC" w:rsidP="00D96D03">
            <w:pPr>
              <w:spacing w:before="60" w:after="60"/>
              <w:rPr>
                <w:rFonts w:ascii="Times New Roman" w:hAnsi="Times New Roman"/>
                <w:sz w:val="24"/>
                <w:szCs w:val="24"/>
              </w:rPr>
            </w:pPr>
            <w:r w:rsidRPr="00CA26D1">
              <w:rPr>
                <w:rFonts w:ascii="Times New Roman" w:hAnsi="Times New Roman"/>
                <w:sz w:val="24"/>
                <w:szCs w:val="24"/>
              </w:rPr>
              <w:t>$42,220</w:t>
            </w:r>
          </w:p>
        </w:tc>
        <w:tc>
          <w:tcPr>
            <w:tcW w:w="1616" w:type="dxa"/>
            <w:shd w:val="clear" w:color="auto" w:fill="F2F2F2" w:themeFill="background1" w:themeFillShade="F2"/>
            <w:vAlign w:val="center"/>
          </w:tcPr>
          <w:p w:rsidR="00D96D03" w:rsidRPr="00CA26D1" w:rsidRDefault="00F968DC" w:rsidP="00D96D03">
            <w:pPr>
              <w:spacing w:before="60" w:after="60"/>
              <w:rPr>
                <w:rFonts w:ascii="Times New Roman" w:hAnsi="Times New Roman"/>
                <w:sz w:val="24"/>
                <w:szCs w:val="24"/>
              </w:rPr>
            </w:pPr>
            <w:r w:rsidRPr="00CA26D1">
              <w:rPr>
                <w:rFonts w:ascii="Times New Roman" w:hAnsi="Times New Roman"/>
                <w:sz w:val="24"/>
                <w:szCs w:val="24"/>
              </w:rPr>
              <w:t>$49,670</w:t>
            </w:r>
          </w:p>
        </w:tc>
        <w:tc>
          <w:tcPr>
            <w:tcW w:w="1617" w:type="dxa"/>
            <w:shd w:val="clear" w:color="auto" w:fill="F2F2F2" w:themeFill="background1" w:themeFillShade="F2"/>
            <w:vAlign w:val="center"/>
          </w:tcPr>
          <w:p w:rsidR="00D96D03" w:rsidRPr="00CA26D1" w:rsidRDefault="00F968DC" w:rsidP="00D96D03">
            <w:pPr>
              <w:spacing w:before="60" w:after="60"/>
              <w:rPr>
                <w:rFonts w:ascii="Times New Roman" w:hAnsi="Times New Roman"/>
                <w:sz w:val="24"/>
                <w:szCs w:val="24"/>
              </w:rPr>
            </w:pPr>
            <w:r w:rsidRPr="00CA26D1">
              <w:rPr>
                <w:rFonts w:ascii="Times New Roman" w:hAnsi="Times New Roman"/>
                <w:sz w:val="24"/>
                <w:szCs w:val="24"/>
              </w:rPr>
              <w:t>$57,120</w:t>
            </w:r>
          </w:p>
        </w:tc>
      </w:tr>
      <w:tr w:rsidR="00F968DC" w:rsidRPr="00CA26D1" w:rsidTr="001D10D7">
        <w:trPr>
          <w:trHeight w:val="261"/>
          <w:jc w:val="center"/>
        </w:trPr>
        <w:tc>
          <w:tcPr>
            <w:tcW w:w="1616" w:type="dxa"/>
            <w:shd w:val="clear" w:color="auto" w:fill="F2F2F2" w:themeFill="background1" w:themeFillShade="F2"/>
            <w:vAlign w:val="center"/>
          </w:tcPr>
          <w:p w:rsidR="00F968DC" w:rsidRPr="00CA26D1" w:rsidRDefault="00F968DC" w:rsidP="00F968DC">
            <w:pPr>
              <w:spacing w:before="60" w:after="60"/>
              <w:rPr>
                <w:rFonts w:ascii="Times New Roman" w:hAnsi="Times New Roman"/>
                <w:sz w:val="24"/>
                <w:szCs w:val="24"/>
              </w:rPr>
            </w:pPr>
            <w:r w:rsidRPr="00CA26D1">
              <w:rPr>
                <w:rFonts w:ascii="Times New Roman" w:hAnsi="Times New Roman"/>
                <w:sz w:val="24"/>
                <w:szCs w:val="24"/>
              </w:rPr>
              <w:t>Project Year 5</w:t>
            </w:r>
          </w:p>
        </w:tc>
        <w:tc>
          <w:tcPr>
            <w:tcW w:w="1616" w:type="dxa"/>
            <w:shd w:val="clear" w:color="auto" w:fill="F2F2F2" w:themeFill="background1" w:themeFillShade="F2"/>
            <w:vAlign w:val="center"/>
          </w:tcPr>
          <w:p w:rsidR="00F968DC" w:rsidRPr="00CA26D1" w:rsidRDefault="00F968DC" w:rsidP="00F968DC">
            <w:pPr>
              <w:spacing w:before="60" w:after="60"/>
              <w:rPr>
                <w:rFonts w:ascii="Times New Roman" w:hAnsi="Times New Roman"/>
                <w:sz w:val="24"/>
                <w:szCs w:val="24"/>
              </w:rPr>
            </w:pPr>
            <w:r w:rsidRPr="00CA26D1">
              <w:rPr>
                <w:rFonts w:ascii="Times New Roman" w:hAnsi="Times New Roman"/>
                <w:sz w:val="24"/>
                <w:szCs w:val="24"/>
              </w:rPr>
              <w:t>$42,220</w:t>
            </w:r>
          </w:p>
        </w:tc>
        <w:tc>
          <w:tcPr>
            <w:tcW w:w="1616" w:type="dxa"/>
            <w:shd w:val="clear" w:color="auto" w:fill="F2F2F2" w:themeFill="background1" w:themeFillShade="F2"/>
            <w:vAlign w:val="center"/>
          </w:tcPr>
          <w:p w:rsidR="00F968DC" w:rsidRPr="00CA26D1" w:rsidRDefault="00F968DC" w:rsidP="00F968DC">
            <w:pPr>
              <w:spacing w:before="60" w:after="60"/>
              <w:rPr>
                <w:rFonts w:ascii="Times New Roman" w:hAnsi="Times New Roman"/>
                <w:sz w:val="24"/>
                <w:szCs w:val="24"/>
              </w:rPr>
            </w:pPr>
            <w:r w:rsidRPr="00CA26D1">
              <w:rPr>
                <w:rFonts w:ascii="Times New Roman" w:hAnsi="Times New Roman"/>
                <w:sz w:val="24"/>
                <w:szCs w:val="24"/>
              </w:rPr>
              <w:t>$49,670</w:t>
            </w:r>
          </w:p>
        </w:tc>
        <w:tc>
          <w:tcPr>
            <w:tcW w:w="1617" w:type="dxa"/>
            <w:shd w:val="clear" w:color="auto" w:fill="F2F2F2" w:themeFill="background1" w:themeFillShade="F2"/>
            <w:vAlign w:val="center"/>
          </w:tcPr>
          <w:p w:rsidR="00F968DC" w:rsidRPr="00CA26D1" w:rsidRDefault="00F968DC" w:rsidP="00F968DC">
            <w:pPr>
              <w:spacing w:before="60" w:after="60"/>
              <w:rPr>
                <w:rFonts w:ascii="Times New Roman" w:hAnsi="Times New Roman"/>
                <w:sz w:val="24"/>
                <w:szCs w:val="24"/>
              </w:rPr>
            </w:pPr>
            <w:r w:rsidRPr="00CA26D1">
              <w:rPr>
                <w:rFonts w:ascii="Times New Roman" w:hAnsi="Times New Roman"/>
                <w:sz w:val="24"/>
                <w:szCs w:val="24"/>
              </w:rPr>
              <w:t>$57,120</w:t>
            </w:r>
          </w:p>
        </w:tc>
      </w:tr>
      <w:tr w:rsidR="00F968DC" w:rsidRPr="00CA26D1" w:rsidTr="001D10D7">
        <w:trPr>
          <w:trHeight w:val="261"/>
          <w:jc w:val="center"/>
        </w:trPr>
        <w:tc>
          <w:tcPr>
            <w:tcW w:w="1616" w:type="dxa"/>
            <w:shd w:val="clear" w:color="auto" w:fill="F2F2F2" w:themeFill="background1" w:themeFillShade="F2"/>
            <w:vAlign w:val="center"/>
          </w:tcPr>
          <w:p w:rsidR="00F968DC" w:rsidRPr="00CA26D1" w:rsidRDefault="00F968DC" w:rsidP="00F968DC">
            <w:pPr>
              <w:spacing w:before="60" w:after="60"/>
              <w:rPr>
                <w:rFonts w:ascii="Times New Roman" w:hAnsi="Times New Roman"/>
                <w:sz w:val="24"/>
                <w:szCs w:val="24"/>
              </w:rPr>
            </w:pPr>
            <w:r w:rsidRPr="00CA26D1">
              <w:rPr>
                <w:rFonts w:ascii="Times New Roman" w:hAnsi="Times New Roman"/>
                <w:sz w:val="24"/>
                <w:szCs w:val="24"/>
              </w:rPr>
              <w:t>Project Year 6</w:t>
            </w:r>
          </w:p>
        </w:tc>
        <w:tc>
          <w:tcPr>
            <w:tcW w:w="1616" w:type="dxa"/>
            <w:shd w:val="clear" w:color="auto" w:fill="F2F2F2" w:themeFill="background1" w:themeFillShade="F2"/>
            <w:vAlign w:val="center"/>
          </w:tcPr>
          <w:p w:rsidR="00F968DC" w:rsidRPr="00CA26D1" w:rsidRDefault="00F968DC" w:rsidP="00F968DC">
            <w:pPr>
              <w:spacing w:before="60" w:after="60"/>
              <w:rPr>
                <w:rFonts w:ascii="Times New Roman" w:hAnsi="Times New Roman"/>
                <w:sz w:val="24"/>
                <w:szCs w:val="24"/>
              </w:rPr>
            </w:pPr>
            <w:r w:rsidRPr="00CA26D1">
              <w:rPr>
                <w:rFonts w:ascii="Times New Roman" w:hAnsi="Times New Roman"/>
                <w:sz w:val="24"/>
                <w:szCs w:val="24"/>
              </w:rPr>
              <w:t>$42,220</w:t>
            </w:r>
          </w:p>
        </w:tc>
        <w:tc>
          <w:tcPr>
            <w:tcW w:w="1616" w:type="dxa"/>
            <w:shd w:val="clear" w:color="auto" w:fill="F2F2F2" w:themeFill="background1" w:themeFillShade="F2"/>
            <w:vAlign w:val="center"/>
          </w:tcPr>
          <w:p w:rsidR="00F968DC" w:rsidRPr="00CA26D1" w:rsidRDefault="00F968DC" w:rsidP="00F968DC">
            <w:pPr>
              <w:spacing w:before="60" w:after="60"/>
              <w:rPr>
                <w:rFonts w:ascii="Times New Roman" w:hAnsi="Times New Roman"/>
                <w:sz w:val="24"/>
                <w:szCs w:val="24"/>
              </w:rPr>
            </w:pPr>
            <w:r w:rsidRPr="00CA26D1">
              <w:rPr>
                <w:rFonts w:ascii="Times New Roman" w:hAnsi="Times New Roman"/>
                <w:sz w:val="24"/>
                <w:szCs w:val="24"/>
              </w:rPr>
              <w:t>$49,670</w:t>
            </w:r>
          </w:p>
        </w:tc>
        <w:tc>
          <w:tcPr>
            <w:tcW w:w="1617" w:type="dxa"/>
            <w:shd w:val="clear" w:color="auto" w:fill="F2F2F2" w:themeFill="background1" w:themeFillShade="F2"/>
            <w:vAlign w:val="center"/>
          </w:tcPr>
          <w:p w:rsidR="00F968DC" w:rsidRPr="00CA26D1" w:rsidRDefault="00F968DC" w:rsidP="00F968DC">
            <w:pPr>
              <w:spacing w:before="60" w:after="60"/>
              <w:rPr>
                <w:rFonts w:ascii="Times New Roman" w:hAnsi="Times New Roman"/>
                <w:sz w:val="24"/>
                <w:szCs w:val="24"/>
              </w:rPr>
            </w:pPr>
            <w:r w:rsidRPr="00CA26D1">
              <w:rPr>
                <w:rFonts w:ascii="Times New Roman" w:hAnsi="Times New Roman"/>
                <w:sz w:val="24"/>
                <w:szCs w:val="24"/>
              </w:rPr>
              <w:t>$57,120</w:t>
            </w:r>
          </w:p>
        </w:tc>
      </w:tr>
      <w:tr w:rsidR="005D5557" w:rsidRPr="00CA26D1" w:rsidTr="001D10D7">
        <w:trPr>
          <w:trHeight w:val="261"/>
          <w:jc w:val="center"/>
        </w:trPr>
        <w:tc>
          <w:tcPr>
            <w:tcW w:w="1616" w:type="dxa"/>
            <w:shd w:val="clear" w:color="auto" w:fill="F2F2F2" w:themeFill="background1" w:themeFillShade="F2"/>
            <w:vAlign w:val="center"/>
          </w:tcPr>
          <w:p w:rsidR="00340DB7" w:rsidRPr="00CA26D1" w:rsidRDefault="00340DB7" w:rsidP="00D96D03">
            <w:pPr>
              <w:spacing w:before="60" w:after="60"/>
              <w:rPr>
                <w:rFonts w:ascii="Times New Roman" w:hAnsi="Times New Roman"/>
                <w:b/>
                <w:sz w:val="24"/>
                <w:szCs w:val="24"/>
              </w:rPr>
            </w:pPr>
            <w:r w:rsidRPr="00CA26D1">
              <w:rPr>
                <w:rFonts w:ascii="Times New Roman" w:hAnsi="Times New Roman"/>
                <w:b/>
                <w:sz w:val="24"/>
                <w:szCs w:val="24"/>
              </w:rPr>
              <w:t>Total Cost</w:t>
            </w:r>
          </w:p>
        </w:tc>
        <w:tc>
          <w:tcPr>
            <w:tcW w:w="1616" w:type="dxa"/>
            <w:shd w:val="clear" w:color="auto" w:fill="F2F2F2" w:themeFill="background1" w:themeFillShade="F2"/>
            <w:vAlign w:val="center"/>
          </w:tcPr>
          <w:p w:rsidR="00340DB7" w:rsidRPr="00CA26D1" w:rsidRDefault="00F968DC" w:rsidP="00D96D03">
            <w:pPr>
              <w:spacing w:before="60" w:after="60"/>
              <w:rPr>
                <w:rFonts w:ascii="Times New Roman" w:hAnsi="Times New Roman"/>
                <w:b/>
                <w:sz w:val="24"/>
                <w:szCs w:val="24"/>
              </w:rPr>
            </w:pPr>
            <w:r w:rsidRPr="00CA26D1">
              <w:rPr>
                <w:rFonts w:ascii="Times New Roman" w:hAnsi="Times New Roman"/>
                <w:b/>
                <w:sz w:val="24"/>
                <w:szCs w:val="24"/>
              </w:rPr>
              <w:t>$166,660</w:t>
            </w:r>
          </w:p>
        </w:tc>
        <w:tc>
          <w:tcPr>
            <w:tcW w:w="1616" w:type="dxa"/>
            <w:shd w:val="clear" w:color="auto" w:fill="F2F2F2" w:themeFill="background1" w:themeFillShade="F2"/>
            <w:vAlign w:val="center"/>
          </w:tcPr>
          <w:p w:rsidR="00340DB7" w:rsidRPr="00CA26D1" w:rsidRDefault="00F968DC" w:rsidP="00D96D03">
            <w:pPr>
              <w:spacing w:before="60" w:after="60"/>
              <w:rPr>
                <w:rFonts w:ascii="Times New Roman" w:hAnsi="Times New Roman"/>
                <w:b/>
                <w:sz w:val="24"/>
                <w:szCs w:val="24"/>
              </w:rPr>
            </w:pPr>
            <w:r w:rsidRPr="00CA26D1">
              <w:rPr>
                <w:rFonts w:ascii="Times New Roman" w:hAnsi="Times New Roman"/>
                <w:b/>
                <w:sz w:val="24"/>
                <w:szCs w:val="24"/>
              </w:rPr>
              <w:t>$149,010</w:t>
            </w:r>
          </w:p>
        </w:tc>
        <w:tc>
          <w:tcPr>
            <w:tcW w:w="1617" w:type="dxa"/>
            <w:shd w:val="clear" w:color="auto" w:fill="F2F2F2" w:themeFill="background1" w:themeFillShade="F2"/>
            <w:vAlign w:val="center"/>
          </w:tcPr>
          <w:p w:rsidR="00340DB7" w:rsidRPr="00CA26D1" w:rsidRDefault="00F968DC" w:rsidP="00D96D03">
            <w:pPr>
              <w:spacing w:before="60" w:after="60"/>
              <w:rPr>
                <w:rFonts w:ascii="Times New Roman" w:hAnsi="Times New Roman"/>
                <w:b/>
                <w:sz w:val="24"/>
                <w:szCs w:val="24"/>
              </w:rPr>
            </w:pPr>
            <w:r w:rsidRPr="00CA26D1">
              <w:rPr>
                <w:rFonts w:ascii="Times New Roman" w:hAnsi="Times New Roman"/>
                <w:b/>
                <w:sz w:val="24"/>
                <w:szCs w:val="24"/>
              </w:rPr>
              <w:t>$171,360</w:t>
            </w:r>
          </w:p>
        </w:tc>
      </w:tr>
      <w:tr w:rsidR="00F968DC" w:rsidRPr="00CA26D1" w:rsidTr="001D10D7">
        <w:trPr>
          <w:trHeight w:val="261"/>
          <w:jc w:val="center"/>
        </w:trPr>
        <w:tc>
          <w:tcPr>
            <w:tcW w:w="1616" w:type="dxa"/>
            <w:shd w:val="clear" w:color="auto" w:fill="F2F2F2" w:themeFill="background1" w:themeFillShade="F2"/>
            <w:vAlign w:val="center"/>
          </w:tcPr>
          <w:p w:rsidR="00F968DC" w:rsidRPr="00CA26D1" w:rsidRDefault="00F968DC" w:rsidP="00F968DC">
            <w:pPr>
              <w:spacing w:before="60" w:after="60"/>
              <w:rPr>
                <w:rFonts w:ascii="Times New Roman" w:hAnsi="Times New Roman"/>
                <w:b/>
                <w:sz w:val="24"/>
                <w:szCs w:val="24"/>
              </w:rPr>
            </w:pPr>
            <w:r w:rsidRPr="00CA26D1">
              <w:rPr>
                <w:rFonts w:ascii="Times New Roman" w:hAnsi="Times New Roman"/>
                <w:b/>
                <w:sz w:val="24"/>
                <w:szCs w:val="24"/>
              </w:rPr>
              <w:t>Average Annual Cost</w:t>
            </w:r>
          </w:p>
        </w:tc>
        <w:tc>
          <w:tcPr>
            <w:tcW w:w="1616" w:type="dxa"/>
            <w:shd w:val="clear" w:color="auto" w:fill="F2F2F2" w:themeFill="background1" w:themeFillShade="F2"/>
            <w:vAlign w:val="center"/>
          </w:tcPr>
          <w:p w:rsidR="00F968DC" w:rsidRPr="00CA26D1" w:rsidRDefault="00F968DC" w:rsidP="00F968DC">
            <w:pPr>
              <w:spacing w:before="60" w:after="60"/>
              <w:rPr>
                <w:rFonts w:ascii="Times New Roman" w:hAnsi="Times New Roman"/>
                <w:sz w:val="24"/>
                <w:szCs w:val="24"/>
              </w:rPr>
            </w:pPr>
            <w:r w:rsidRPr="00CA26D1">
              <w:rPr>
                <w:rFonts w:ascii="Times New Roman" w:hAnsi="Times New Roman"/>
                <w:sz w:val="24"/>
                <w:szCs w:val="24"/>
              </w:rPr>
              <w:t>$42,220</w:t>
            </w:r>
          </w:p>
        </w:tc>
        <w:tc>
          <w:tcPr>
            <w:tcW w:w="1616" w:type="dxa"/>
            <w:shd w:val="clear" w:color="auto" w:fill="F2F2F2" w:themeFill="background1" w:themeFillShade="F2"/>
            <w:vAlign w:val="center"/>
          </w:tcPr>
          <w:p w:rsidR="00F968DC" w:rsidRPr="00CA26D1" w:rsidRDefault="00F968DC" w:rsidP="00F968DC">
            <w:pPr>
              <w:spacing w:before="60" w:after="60"/>
              <w:rPr>
                <w:rFonts w:ascii="Times New Roman" w:hAnsi="Times New Roman"/>
                <w:sz w:val="24"/>
                <w:szCs w:val="24"/>
              </w:rPr>
            </w:pPr>
            <w:r w:rsidRPr="00CA26D1">
              <w:rPr>
                <w:rFonts w:ascii="Times New Roman" w:hAnsi="Times New Roman"/>
                <w:sz w:val="24"/>
                <w:szCs w:val="24"/>
              </w:rPr>
              <w:t>$49,670</w:t>
            </w:r>
          </w:p>
        </w:tc>
        <w:tc>
          <w:tcPr>
            <w:tcW w:w="1617" w:type="dxa"/>
            <w:shd w:val="clear" w:color="auto" w:fill="F2F2F2" w:themeFill="background1" w:themeFillShade="F2"/>
            <w:vAlign w:val="center"/>
          </w:tcPr>
          <w:p w:rsidR="00F968DC" w:rsidRPr="00CA26D1" w:rsidRDefault="00F968DC" w:rsidP="00F968DC">
            <w:pPr>
              <w:spacing w:before="60" w:after="60"/>
              <w:rPr>
                <w:rFonts w:ascii="Times New Roman" w:hAnsi="Times New Roman"/>
                <w:sz w:val="24"/>
                <w:szCs w:val="24"/>
              </w:rPr>
            </w:pPr>
            <w:r w:rsidRPr="00CA26D1">
              <w:rPr>
                <w:rFonts w:ascii="Times New Roman" w:hAnsi="Times New Roman"/>
                <w:sz w:val="24"/>
                <w:szCs w:val="24"/>
              </w:rPr>
              <w:t>$57,120</w:t>
            </w:r>
          </w:p>
        </w:tc>
      </w:tr>
    </w:tbl>
    <w:p w:rsidR="00340DB7" w:rsidRPr="00CA26D1" w:rsidRDefault="00340DB7" w:rsidP="00D96D0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240" w:line="240" w:lineRule="auto"/>
        <w:rPr>
          <w:rFonts w:ascii="Times New Roman" w:eastAsia="Times New Roman" w:hAnsi="Times New Roman" w:cs="Times New Roman"/>
          <w:sz w:val="24"/>
          <w:szCs w:val="24"/>
        </w:rPr>
      </w:pPr>
      <w:r w:rsidRPr="00CA26D1">
        <w:rPr>
          <w:rFonts w:ascii="Times New Roman" w:eastAsia="Times New Roman" w:hAnsi="Times New Roman" w:cs="Times New Roman"/>
          <w:sz w:val="24"/>
          <w:szCs w:val="24"/>
        </w:rPr>
        <w:t xml:space="preserve">All interviews, whether for screening, the stakeholder interview, or background research will be conducted over the telephone to minimize burden.  Screenings and interviews will be conducted in </w:t>
      </w:r>
      <w:r w:rsidR="00006CDD" w:rsidRPr="00CA26D1">
        <w:rPr>
          <w:rFonts w:ascii="Times New Roman" w:eastAsia="Times New Roman" w:hAnsi="Times New Roman" w:cs="Times New Roman"/>
          <w:sz w:val="24"/>
          <w:szCs w:val="24"/>
        </w:rPr>
        <w:t xml:space="preserve">each </w:t>
      </w:r>
      <w:r w:rsidRPr="00CA26D1">
        <w:rPr>
          <w:rFonts w:ascii="Times New Roman" w:eastAsia="Times New Roman" w:hAnsi="Times New Roman" w:cs="Times New Roman"/>
          <w:sz w:val="24"/>
          <w:szCs w:val="24"/>
        </w:rPr>
        <w:t>project year</w:t>
      </w:r>
      <w:r w:rsidR="00006CDD" w:rsidRPr="00CA26D1">
        <w:rPr>
          <w:rFonts w:ascii="Times New Roman" w:eastAsia="Times New Roman" w:hAnsi="Times New Roman" w:cs="Times New Roman"/>
          <w:sz w:val="24"/>
          <w:szCs w:val="24"/>
        </w:rPr>
        <w:t xml:space="preserve"> in e</w:t>
      </w:r>
      <w:r w:rsidRPr="00CA26D1">
        <w:rPr>
          <w:rFonts w:ascii="Times New Roman" w:eastAsia="Times New Roman" w:hAnsi="Times New Roman" w:cs="Times New Roman"/>
          <w:sz w:val="24"/>
          <w:szCs w:val="24"/>
        </w:rPr>
        <w:t xml:space="preserve">ach of the Demonstration states, while the background research interviews will be conducted </w:t>
      </w:r>
      <w:r w:rsidR="00E81C35" w:rsidRPr="00CA26D1">
        <w:rPr>
          <w:rFonts w:ascii="Times New Roman" w:eastAsia="Times New Roman" w:hAnsi="Times New Roman" w:cs="Times New Roman"/>
          <w:sz w:val="24"/>
          <w:szCs w:val="24"/>
        </w:rPr>
        <w:t>two</w:t>
      </w:r>
      <w:r w:rsidRPr="00CA26D1">
        <w:rPr>
          <w:rFonts w:ascii="Times New Roman" w:eastAsia="Times New Roman" w:hAnsi="Times New Roman" w:cs="Times New Roman"/>
          <w:sz w:val="24"/>
          <w:szCs w:val="24"/>
        </w:rPr>
        <w:t xml:space="preserve"> times for each stakeholder category in </w:t>
      </w:r>
      <w:r w:rsidR="00006CDD" w:rsidRPr="00CA26D1">
        <w:rPr>
          <w:rFonts w:ascii="Times New Roman" w:eastAsia="Times New Roman" w:hAnsi="Times New Roman" w:cs="Times New Roman"/>
          <w:sz w:val="24"/>
          <w:szCs w:val="24"/>
        </w:rPr>
        <w:t xml:space="preserve">all </w:t>
      </w:r>
      <w:r w:rsidRPr="00CA26D1">
        <w:rPr>
          <w:rFonts w:ascii="Times New Roman" w:eastAsia="Times New Roman" w:hAnsi="Times New Roman" w:cs="Times New Roman"/>
          <w:sz w:val="24"/>
          <w:szCs w:val="24"/>
        </w:rPr>
        <w:t>project years</w:t>
      </w:r>
      <w:r w:rsidR="007B2115" w:rsidRPr="00CA26D1">
        <w:rPr>
          <w:rFonts w:ascii="Times New Roman" w:eastAsia="Times New Roman" w:hAnsi="Times New Roman" w:cs="Times New Roman"/>
          <w:sz w:val="24"/>
          <w:szCs w:val="24"/>
        </w:rPr>
        <w:t xml:space="preserve">.  </w:t>
      </w:r>
      <w:r w:rsidRPr="00CA26D1">
        <w:rPr>
          <w:rFonts w:ascii="Times New Roman" w:eastAsia="Times New Roman" w:hAnsi="Times New Roman" w:cs="Times New Roman"/>
          <w:sz w:val="24"/>
          <w:szCs w:val="24"/>
        </w:rPr>
        <w:t xml:space="preserve"> The annual time burden estimate calculations assume the following: </w:t>
      </w:r>
    </w:p>
    <w:p w:rsidR="00340DB7" w:rsidRPr="00CA26D1" w:rsidRDefault="00340DB7" w:rsidP="00006CDD">
      <w:pPr>
        <w:ind w:firstLine="360"/>
        <w:rPr>
          <w:rFonts w:ascii="Times New Roman" w:hAnsi="Times New Roman" w:cs="Times New Roman"/>
          <w:sz w:val="24"/>
          <w:szCs w:val="24"/>
        </w:rPr>
      </w:pPr>
      <w:r w:rsidRPr="00CA26D1">
        <w:rPr>
          <w:rFonts w:ascii="Times New Roman" w:hAnsi="Times New Roman" w:cs="Times New Roman"/>
          <w:sz w:val="24"/>
          <w:szCs w:val="24"/>
        </w:rPr>
        <w:t xml:space="preserve">30 minutes per screening interview, </w:t>
      </w:r>
    </w:p>
    <w:p w:rsidR="00340DB7" w:rsidRPr="00CA26D1" w:rsidRDefault="00340DB7" w:rsidP="00D96D03">
      <w:pPr>
        <w:spacing w:before="120" w:after="120" w:line="240" w:lineRule="auto"/>
        <w:ind w:left="720" w:hanging="360"/>
        <w:rPr>
          <w:rFonts w:ascii="Times New Roman" w:eastAsia="Times New Roman" w:hAnsi="Times New Roman" w:cs="Times New Roman"/>
          <w:sz w:val="24"/>
          <w:szCs w:val="24"/>
        </w:rPr>
      </w:pPr>
      <w:r w:rsidRPr="00CA26D1">
        <w:rPr>
          <w:rFonts w:ascii="Times New Roman" w:eastAsia="Times New Roman" w:hAnsi="Times New Roman" w:cs="Times New Roman"/>
          <w:sz w:val="24"/>
          <w:szCs w:val="24"/>
        </w:rPr>
        <w:t xml:space="preserve">90 minutes for each stakeholder interview, </w:t>
      </w:r>
    </w:p>
    <w:p w:rsidR="00006CDD" w:rsidRPr="00CA26D1" w:rsidRDefault="00340DB7" w:rsidP="00D96D03">
      <w:pPr>
        <w:spacing w:before="120" w:after="120" w:line="240" w:lineRule="auto"/>
        <w:ind w:left="720" w:hanging="360"/>
        <w:rPr>
          <w:rFonts w:ascii="Times New Roman" w:eastAsia="Times New Roman" w:hAnsi="Times New Roman" w:cs="Times New Roman"/>
          <w:sz w:val="24"/>
          <w:szCs w:val="24"/>
        </w:rPr>
      </w:pPr>
      <w:r w:rsidRPr="00CA26D1">
        <w:rPr>
          <w:rFonts w:ascii="Times New Roman" w:eastAsia="Times New Roman" w:hAnsi="Times New Roman" w:cs="Times New Roman"/>
          <w:sz w:val="24"/>
          <w:szCs w:val="24"/>
        </w:rPr>
        <w:t>120 minutes for each stakeholder interview</w:t>
      </w:r>
      <w:r w:rsidR="00006CDD" w:rsidRPr="00CA26D1">
        <w:rPr>
          <w:rFonts w:ascii="Times New Roman" w:eastAsia="Times New Roman" w:hAnsi="Times New Roman" w:cs="Times New Roman"/>
          <w:sz w:val="24"/>
          <w:szCs w:val="24"/>
        </w:rPr>
        <w:t>, and</w:t>
      </w:r>
      <w:r w:rsidR="00ED15F0" w:rsidRPr="00CA26D1">
        <w:rPr>
          <w:rFonts w:ascii="Times New Roman" w:eastAsia="Times New Roman" w:hAnsi="Times New Roman" w:cs="Times New Roman"/>
          <w:sz w:val="24"/>
          <w:szCs w:val="24"/>
        </w:rPr>
        <w:t xml:space="preserve"> </w:t>
      </w:r>
    </w:p>
    <w:p w:rsidR="00340DB7" w:rsidRPr="00CA26D1" w:rsidRDefault="00340DB7" w:rsidP="00D96D03">
      <w:pPr>
        <w:spacing w:before="120" w:after="120" w:line="240" w:lineRule="auto"/>
        <w:ind w:left="720" w:hanging="360"/>
        <w:rPr>
          <w:rFonts w:ascii="Times New Roman" w:eastAsia="Times New Roman" w:hAnsi="Times New Roman" w:cs="Times New Roman"/>
          <w:sz w:val="24"/>
          <w:szCs w:val="24"/>
        </w:rPr>
      </w:pPr>
      <w:r w:rsidRPr="00CA26D1">
        <w:rPr>
          <w:rFonts w:ascii="Times New Roman" w:eastAsia="Times New Roman" w:hAnsi="Times New Roman" w:cs="Times New Roman"/>
          <w:sz w:val="24"/>
          <w:szCs w:val="24"/>
        </w:rPr>
        <w:t>90 minutes per</w:t>
      </w:r>
      <w:r w:rsidR="00006CDD" w:rsidRPr="00CA26D1">
        <w:rPr>
          <w:rFonts w:ascii="Times New Roman" w:eastAsia="Times New Roman" w:hAnsi="Times New Roman" w:cs="Times New Roman"/>
          <w:sz w:val="24"/>
          <w:szCs w:val="24"/>
        </w:rPr>
        <w:t xml:space="preserve"> background research interview</w:t>
      </w:r>
      <w:r w:rsidRPr="00CA26D1">
        <w:rPr>
          <w:rFonts w:ascii="Times New Roman" w:eastAsia="Times New Roman" w:hAnsi="Times New Roman" w:cs="Times New Roman"/>
          <w:sz w:val="24"/>
          <w:szCs w:val="24"/>
        </w:rPr>
        <w:t xml:space="preserve"> </w:t>
      </w:r>
    </w:p>
    <w:p w:rsidR="00F321F0" w:rsidRPr="00CA26D1" w:rsidRDefault="00340DB7" w:rsidP="00FD1A95">
      <w:pPr>
        <w:spacing w:before="240" w:after="240" w:line="240" w:lineRule="auto"/>
        <w:rPr>
          <w:rFonts w:ascii="Times New Roman" w:eastAsia="Times New Roman" w:hAnsi="Times New Roman" w:cs="Times New Roman"/>
          <w:sz w:val="24"/>
          <w:szCs w:val="24"/>
        </w:rPr>
      </w:pPr>
      <w:bookmarkStart w:id="2" w:name="_Ref352129234"/>
      <w:r w:rsidRPr="00CA26D1">
        <w:rPr>
          <w:rFonts w:ascii="Times New Roman" w:eastAsia="Times New Roman" w:hAnsi="Times New Roman" w:cs="Times New Roman"/>
          <w:sz w:val="24"/>
          <w:szCs w:val="24"/>
        </w:rPr>
        <w:t xml:space="preserve">When estimating the annual cost burden for each stakeholder, we referenced the </w:t>
      </w:r>
      <w:r w:rsidR="00FC7044" w:rsidRPr="00CA26D1">
        <w:rPr>
          <w:rFonts w:ascii="Times New Roman" w:eastAsia="Times New Roman" w:hAnsi="Times New Roman" w:cs="Times New Roman"/>
          <w:sz w:val="24"/>
          <w:szCs w:val="24"/>
        </w:rPr>
        <w:t xml:space="preserve">May 2015 </w:t>
      </w:r>
      <w:r w:rsidRPr="00CA26D1">
        <w:rPr>
          <w:rFonts w:ascii="Times New Roman" w:eastAsia="Times New Roman" w:hAnsi="Times New Roman" w:cs="Times New Roman"/>
          <w:sz w:val="24"/>
          <w:szCs w:val="24"/>
        </w:rPr>
        <w:t>Bureau of Labor Statistics (BLS) wage estimates</w:t>
      </w:r>
      <w:r w:rsidR="00FC5564">
        <w:rPr>
          <w:rFonts w:ascii="Times New Roman" w:eastAsia="Times New Roman" w:hAnsi="Times New Roman" w:cs="Times New Roman"/>
          <w:sz w:val="24"/>
          <w:szCs w:val="24"/>
        </w:rPr>
        <w:t xml:space="preserve"> (plus 100% fringe benefits rate)</w:t>
      </w:r>
      <w:r w:rsidRPr="00CA26D1">
        <w:rPr>
          <w:rFonts w:ascii="Times New Roman" w:eastAsia="Times New Roman" w:hAnsi="Times New Roman" w:cs="Times New Roman"/>
          <w:sz w:val="24"/>
          <w:szCs w:val="24"/>
        </w:rPr>
        <w:t xml:space="preserve">, as shown in </w:t>
      </w:r>
      <w:r w:rsidRPr="00FC5564">
        <w:rPr>
          <w:rFonts w:ascii="Times New Roman" w:eastAsia="Times New Roman" w:hAnsi="Times New Roman" w:cs="Times New Roman"/>
          <w:sz w:val="24"/>
          <w:szCs w:val="24"/>
        </w:rPr>
        <w:fldChar w:fldCharType="begin"/>
      </w:r>
      <w:r w:rsidRPr="00FC5564">
        <w:rPr>
          <w:rFonts w:ascii="Times New Roman" w:eastAsia="Times New Roman" w:hAnsi="Times New Roman" w:cs="Times New Roman"/>
          <w:sz w:val="24"/>
          <w:szCs w:val="24"/>
        </w:rPr>
        <w:instrText xml:space="preserve"> REF _Ref229135974 \h </w:instrText>
      </w:r>
      <w:r w:rsidR="00D96D03" w:rsidRPr="00FC5564">
        <w:rPr>
          <w:rFonts w:ascii="Times New Roman" w:eastAsia="Times New Roman" w:hAnsi="Times New Roman" w:cs="Times New Roman"/>
          <w:sz w:val="24"/>
          <w:szCs w:val="24"/>
        </w:rPr>
        <w:instrText xml:space="preserve"> \* MERGEFORMAT </w:instrText>
      </w:r>
      <w:r w:rsidRPr="00FC5564">
        <w:rPr>
          <w:rFonts w:ascii="Times New Roman" w:eastAsia="Times New Roman" w:hAnsi="Times New Roman" w:cs="Times New Roman"/>
          <w:sz w:val="24"/>
          <w:szCs w:val="24"/>
        </w:rPr>
      </w:r>
      <w:r w:rsidRPr="00FC5564">
        <w:rPr>
          <w:rFonts w:ascii="Times New Roman" w:eastAsia="Times New Roman" w:hAnsi="Times New Roman" w:cs="Times New Roman"/>
          <w:sz w:val="24"/>
          <w:szCs w:val="24"/>
        </w:rPr>
        <w:fldChar w:fldCharType="separate"/>
      </w:r>
      <w:r w:rsidR="00163C69" w:rsidRPr="00FC5564">
        <w:rPr>
          <w:rFonts w:ascii="Times New Roman" w:eastAsia="Times New Roman" w:hAnsi="Times New Roman" w:cs="Times New Roman"/>
          <w:bCs/>
          <w:sz w:val="24"/>
          <w:szCs w:val="24"/>
        </w:rPr>
        <w:t xml:space="preserve">Table </w:t>
      </w:r>
      <w:r w:rsidR="00163C69" w:rsidRPr="00FC5564">
        <w:rPr>
          <w:rFonts w:ascii="Times New Roman" w:eastAsia="Times New Roman" w:hAnsi="Times New Roman" w:cs="Times New Roman"/>
          <w:bCs/>
          <w:noProof/>
          <w:sz w:val="24"/>
          <w:szCs w:val="24"/>
        </w:rPr>
        <w:t>2</w:t>
      </w:r>
      <w:r w:rsidRPr="00FC5564">
        <w:rPr>
          <w:rFonts w:ascii="Times New Roman" w:eastAsia="Times New Roman" w:hAnsi="Times New Roman" w:cs="Times New Roman"/>
          <w:sz w:val="24"/>
          <w:szCs w:val="24"/>
        </w:rPr>
        <w:fldChar w:fldCharType="end"/>
      </w:r>
      <w:r w:rsidR="00B8220A" w:rsidRPr="00FC5564">
        <w:rPr>
          <w:rFonts w:ascii="Times New Roman" w:eastAsia="Times New Roman" w:hAnsi="Times New Roman" w:cs="Times New Roman"/>
          <w:sz w:val="24"/>
          <w:szCs w:val="24"/>
        </w:rPr>
        <w:t>.</w:t>
      </w:r>
      <w:bookmarkStart w:id="3" w:name="_Ref229135974"/>
      <w:bookmarkEnd w:id="2"/>
      <w:r w:rsidR="00CA26D1">
        <w:rPr>
          <w:rFonts w:ascii="Times New Roman" w:eastAsia="Times New Roman" w:hAnsi="Times New Roman" w:cs="Times New Roman"/>
          <w:sz w:val="24"/>
          <w:szCs w:val="24"/>
        </w:rPr>
        <w:t xml:space="preserve"> </w:t>
      </w:r>
    </w:p>
    <w:p w:rsidR="00340DB7" w:rsidRPr="00CA26D1" w:rsidRDefault="00340DB7" w:rsidP="00FD1A95">
      <w:pPr>
        <w:spacing w:before="240" w:after="240" w:line="240" w:lineRule="auto"/>
        <w:rPr>
          <w:rFonts w:ascii="Times New Roman" w:eastAsia="Times New Roman" w:hAnsi="Times New Roman" w:cs="Times New Roman"/>
          <w:b/>
          <w:bCs/>
          <w:sz w:val="24"/>
          <w:szCs w:val="24"/>
        </w:rPr>
      </w:pPr>
      <w:r w:rsidRPr="00CA26D1">
        <w:rPr>
          <w:rFonts w:ascii="Times New Roman" w:eastAsia="Times New Roman" w:hAnsi="Times New Roman" w:cs="Times New Roman"/>
          <w:b/>
          <w:bCs/>
          <w:sz w:val="24"/>
          <w:szCs w:val="24"/>
        </w:rPr>
        <w:t xml:space="preserve">Table </w:t>
      </w:r>
      <w:r w:rsidRPr="00CA26D1">
        <w:rPr>
          <w:rFonts w:ascii="Times New Roman" w:eastAsia="Times New Roman" w:hAnsi="Times New Roman" w:cs="Times New Roman"/>
          <w:b/>
          <w:bCs/>
          <w:sz w:val="24"/>
          <w:szCs w:val="24"/>
        </w:rPr>
        <w:fldChar w:fldCharType="begin"/>
      </w:r>
      <w:r w:rsidRPr="00CA26D1">
        <w:rPr>
          <w:rFonts w:ascii="Times New Roman" w:eastAsia="Times New Roman" w:hAnsi="Times New Roman" w:cs="Times New Roman"/>
          <w:b/>
          <w:bCs/>
          <w:sz w:val="24"/>
          <w:szCs w:val="24"/>
        </w:rPr>
        <w:instrText xml:space="preserve"> SEQ Table \* ARABIC </w:instrText>
      </w:r>
      <w:r w:rsidRPr="00CA26D1">
        <w:rPr>
          <w:rFonts w:ascii="Times New Roman" w:eastAsia="Times New Roman" w:hAnsi="Times New Roman" w:cs="Times New Roman"/>
          <w:b/>
          <w:bCs/>
          <w:sz w:val="24"/>
          <w:szCs w:val="24"/>
        </w:rPr>
        <w:fldChar w:fldCharType="separate"/>
      </w:r>
      <w:r w:rsidR="00163C69" w:rsidRPr="00CA26D1">
        <w:rPr>
          <w:rFonts w:ascii="Times New Roman" w:eastAsia="Times New Roman" w:hAnsi="Times New Roman" w:cs="Times New Roman"/>
          <w:b/>
          <w:bCs/>
          <w:noProof/>
          <w:sz w:val="24"/>
          <w:szCs w:val="24"/>
        </w:rPr>
        <w:t>2</w:t>
      </w:r>
      <w:r w:rsidRPr="00CA26D1">
        <w:rPr>
          <w:rFonts w:ascii="Times New Roman" w:eastAsia="Times New Roman" w:hAnsi="Times New Roman" w:cs="Times New Roman"/>
          <w:b/>
          <w:bCs/>
          <w:noProof/>
          <w:sz w:val="24"/>
          <w:szCs w:val="24"/>
        </w:rPr>
        <w:fldChar w:fldCharType="end"/>
      </w:r>
      <w:bookmarkEnd w:id="3"/>
      <w:r w:rsidRPr="00CA26D1">
        <w:rPr>
          <w:rFonts w:ascii="Times New Roman" w:eastAsia="Times New Roman" w:hAnsi="Times New Roman" w:cs="Times New Roman"/>
          <w:b/>
          <w:bCs/>
          <w:sz w:val="24"/>
          <w:szCs w:val="24"/>
        </w:rPr>
        <w:t>.  Mean Hourly Wage Estimates for each Stakeholder Category</w:t>
      </w:r>
    </w:p>
    <w:tbl>
      <w:tblPr>
        <w:tblStyle w:val="TableGrid1"/>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Caption w:val="TAble 2.  Mean Hourly Wage Estimates for each Stakeholder Category"/>
        <w:tblDescription w:val="Estimates of annual cost burden for each stakeholder for years 4, 5, and 6.  The May 2015 Bureaaus of Labor Statistics (BLS) wage estimates was used.  For Practitioners in year 4,5, and 6 equals $184.73.  For State and Local Government for years 4, 5, and 6 equals $196.10. For PMD Suppliers for years 4,5, and 6 equals $66.44.  For Advocates for years 4, 5, and 6 equals $47.76."/>
      </w:tblPr>
      <w:tblGrid>
        <w:gridCol w:w="2935"/>
        <w:gridCol w:w="1261"/>
        <w:gridCol w:w="1261"/>
        <w:gridCol w:w="1197"/>
      </w:tblGrid>
      <w:tr w:rsidR="00DE2AE3" w:rsidRPr="00CA26D1" w:rsidTr="00916306">
        <w:trPr>
          <w:trHeight w:val="301"/>
          <w:tblHeader/>
          <w:jc w:val="center"/>
        </w:trPr>
        <w:tc>
          <w:tcPr>
            <w:tcW w:w="2935" w:type="dxa"/>
            <w:tcBorders>
              <w:top w:val="single" w:sz="12" w:space="0" w:color="BFBFBF" w:themeColor="background1" w:themeShade="BF"/>
            </w:tcBorders>
            <w:shd w:val="clear" w:color="auto" w:fill="C2D69B" w:themeFill="accent3" w:themeFillTint="99"/>
            <w:vAlign w:val="center"/>
          </w:tcPr>
          <w:p w:rsidR="00DE2AE3" w:rsidRPr="00CA26D1" w:rsidRDefault="00DE2AE3" w:rsidP="00D96D03">
            <w:pPr>
              <w:keepNext/>
              <w:keepLines/>
              <w:spacing w:before="60" w:after="60"/>
              <w:rPr>
                <w:rFonts w:ascii="Times New Roman" w:hAnsi="Times New Roman"/>
                <w:b/>
                <w:sz w:val="24"/>
                <w:szCs w:val="24"/>
              </w:rPr>
            </w:pPr>
            <w:r w:rsidRPr="00CA26D1">
              <w:rPr>
                <w:rFonts w:ascii="Times New Roman" w:hAnsi="Times New Roman"/>
                <w:b/>
                <w:sz w:val="24"/>
                <w:szCs w:val="24"/>
              </w:rPr>
              <w:t>Stakeholder Category</w:t>
            </w:r>
          </w:p>
        </w:tc>
        <w:tc>
          <w:tcPr>
            <w:tcW w:w="1261" w:type="dxa"/>
            <w:tcBorders>
              <w:top w:val="single" w:sz="12" w:space="0" w:color="BFBFBF" w:themeColor="background1" w:themeShade="BF"/>
            </w:tcBorders>
            <w:shd w:val="clear" w:color="auto" w:fill="C2D69B" w:themeFill="accent3" w:themeFillTint="99"/>
          </w:tcPr>
          <w:p w:rsidR="00DE2AE3" w:rsidRPr="00CA26D1" w:rsidRDefault="00DE2AE3" w:rsidP="00D96D03">
            <w:pPr>
              <w:keepNext/>
              <w:keepLines/>
              <w:spacing w:before="60" w:after="60"/>
              <w:rPr>
                <w:rFonts w:ascii="Times New Roman" w:hAnsi="Times New Roman"/>
                <w:b/>
                <w:sz w:val="24"/>
                <w:szCs w:val="24"/>
              </w:rPr>
            </w:pPr>
            <w:r w:rsidRPr="00CA26D1">
              <w:rPr>
                <w:rFonts w:ascii="Times New Roman" w:hAnsi="Times New Roman"/>
                <w:b/>
                <w:sz w:val="24"/>
                <w:szCs w:val="24"/>
              </w:rPr>
              <w:t>Project Year 4</w:t>
            </w:r>
          </w:p>
        </w:tc>
        <w:tc>
          <w:tcPr>
            <w:tcW w:w="1261" w:type="dxa"/>
            <w:tcBorders>
              <w:top w:val="single" w:sz="12" w:space="0" w:color="BFBFBF" w:themeColor="background1" w:themeShade="BF"/>
            </w:tcBorders>
            <w:shd w:val="clear" w:color="auto" w:fill="C2D69B" w:themeFill="accent3" w:themeFillTint="99"/>
          </w:tcPr>
          <w:p w:rsidR="00DE2AE3" w:rsidRPr="00CA26D1" w:rsidRDefault="00DE2AE3" w:rsidP="00D96D03">
            <w:pPr>
              <w:keepNext/>
              <w:keepLines/>
              <w:spacing w:before="60" w:after="60"/>
              <w:rPr>
                <w:rFonts w:ascii="Times New Roman" w:hAnsi="Times New Roman"/>
                <w:b/>
                <w:sz w:val="24"/>
                <w:szCs w:val="24"/>
              </w:rPr>
            </w:pPr>
            <w:r w:rsidRPr="00CA26D1">
              <w:rPr>
                <w:rFonts w:ascii="Times New Roman" w:hAnsi="Times New Roman"/>
                <w:b/>
                <w:sz w:val="24"/>
                <w:szCs w:val="24"/>
              </w:rPr>
              <w:t>Project Year 5</w:t>
            </w:r>
          </w:p>
        </w:tc>
        <w:tc>
          <w:tcPr>
            <w:tcW w:w="1197" w:type="dxa"/>
            <w:tcBorders>
              <w:top w:val="single" w:sz="12" w:space="0" w:color="BFBFBF" w:themeColor="background1" w:themeShade="BF"/>
            </w:tcBorders>
            <w:shd w:val="clear" w:color="auto" w:fill="C2D69B" w:themeFill="accent3" w:themeFillTint="99"/>
          </w:tcPr>
          <w:p w:rsidR="00DE2AE3" w:rsidRPr="00CA26D1" w:rsidRDefault="00DE2AE3" w:rsidP="00D96D03">
            <w:pPr>
              <w:keepNext/>
              <w:keepLines/>
              <w:spacing w:before="60" w:after="60"/>
              <w:rPr>
                <w:rFonts w:ascii="Times New Roman" w:hAnsi="Times New Roman"/>
                <w:b/>
                <w:sz w:val="24"/>
                <w:szCs w:val="24"/>
              </w:rPr>
            </w:pPr>
            <w:r w:rsidRPr="00CA26D1">
              <w:rPr>
                <w:rFonts w:ascii="Times New Roman" w:hAnsi="Times New Roman"/>
                <w:b/>
                <w:sz w:val="24"/>
                <w:szCs w:val="24"/>
              </w:rPr>
              <w:t>Project Year 6</w:t>
            </w:r>
          </w:p>
        </w:tc>
      </w:tr>
      <w:tr w:rsidR="00B8220A" w:rsidRPr="00CA26D1" w:rsidTr="001731D1">
        <w:trPr>
          <w:trHeight w:val="301"/>
          <w:jc w:val="center"/>
        </w:trPr>
        <w:tc>
          <w:tcPr>
            <w:tcW w:w="2935" w:type="dxa"/>
            <w:tcBorders>
              <w:top w:val="single" w:sz="12" w:space="0" w:color="BFBFBF" w:themeColor="background1" w:themeShade="BF"/>
            </w:tcBorders>
            <w:shd w:val="clear" w:color="auto" w:fill="F2F2F2" w:themeFill="background1" w:themeFillShade="F2"/>
            <w:vAlign w:val="center"/>
          </w:tcPr>
          <w:p w:rsidR="00B8220A" w:rsidRPr="00CA26D1" w:rsidRDefault="00B8220A" w:rsidP="00D96D03">
            <w:pPr>
              <w:keepNext/>
              <w:keepLines/>
              <w:spacing w:before="60" w:after="60"/>
              <w:rPr>
                <w:rFonts w:ascii="Times New Roman" w:hAnsi="Times New Roman"/>
                <w:sz w:val="24"/>
                <w:szCs w:val="24"/>
              </w:rPr>
            </w:pPr>
            <w:r w:rsidRPr="00CA26D1">
              <w:rPr>
                <w:rFonts w:ascii="Times New Roman" w:hAnsi="Times New Roman"/>
                <w:sz w:val="24"/>
                <w:szCs w:val="24"/>
              </w:rPr>
              <w:t>Practitioners</w:t>
            </w:r>
          </w:p>
        </w:tc>
        <w:tc>
          <w:tcPr>
            <w:tcW w:w="1261" w:type="dxa"/>
            <w:tcBorders>
              <w:top w:val="single" w:sz="12" w:space="0" w:color="BFBFBF" w:themeColor="background1" w:themeShade="BF"/>
            </w:tcBorders>
            <w:shd w:val="clear" w:color="auto" w:fill="F2F2F2" w:themeFill="background1" w:themeFillShade="F2"/>
          </w:tcPr>
          <w:p w:rsidR="00B8220A" w:rsidRPr="00CA26D1" w:rsidRDefault="00B8220A" w:rsidP="00D96D03">
            <w:pPr>
              <w:keepNext/>
              <w:keepLines/>
              <w:spacing w:before="60" w:after="60"/>
              <w:rPr>
                <w:rFonts w:ascii="Times New Roman" w:hAnsi="Times New Roman"/>
                <w:sz w:val="24"/>
                <w:szCs w:val="24"/>
              </w:rPr>
            </w:pPr>
            <w:r w:rsidRPr="00CA26D1">
              <w:rPr>
                <w:rFonts w:ascii="Times New Roman" w:hAnsi="Times New Roman"/>
                <w:sz w:val="24"/>
                <w:szCs w:val="24"/>
              </w:rPr>
              <w:t>$184.72</w:t>
            </w:r>
          </w:p>
        </w:tc>
        <w:tc>
          <w:tcPr>
            <w:tcW w:w="1261" w:type="dxa"/>
            <w:tcBorders>
              <w:top w:val="single" w:sz="12" w:space="0" w:color="BFBFBF" w:themeColor="background1" w:themeShade="BF"/>
            </w:tcBorders>
            <w:shd w:val="clear" w:color="auto" w:fill="F2F2F2" w:themeFill="background1" w:themeFillShade="F2"/>
          </w:tcPr>
          <w:p w:rsidR="00B8220A" w:rsidRPr="00CA26D1" w:rsidRDefault="00B8220A" w:rsidP="00D96D03">
            <w:pPr>
              <w:keepNext/>
              <w:keepLines/>
              <w:spacing w:before="60" w:after="60"/>
              <w:rPr>
                <w:rFonts w:ascii="Times New Roman" w:hAnsi="Times New Roman"/>
                <w:sz w:val="24"/>
                <w:szCs w:val="24"/>
              </w:rPr>
            </w:pPr>
            <w:r w:rsidRPr="00CA26D1">
              <w:rPr>
                <w:rFonts w:ascii="Times New Roman" w:hAnsi="Times New Roman"/>
                <w:sz w:val="24"/>
                <w:szCs w:val="24"/>
              </w:rPr>
              <w:t>$184.72</w:t>
            </w:r>
          </w:p>
        </w:tc>
        <w:tc>
          <w:tcPr>
            <w:tcW w:w="1197" w:type="dxa"/>
            <w:tcBorders>
              <w:top w:val="single" w:sz="12" w:space="0" w:color="BFBFBF" w:themeColor="background1" w:themeShade="BF"/>
            </w:tcBorders>
            <w:shd w:val="clear" w:color="auto" w:fill="F2F2F2" w:themeFill="background1" w:themeFillShade="F2"/>
          </w:tcPr>
          <w:p w:rsidR="00B8220A" w:rsidRPr="00CA26D1" w:rsidRDefault="00B8220A" w:rsidP="00D96D03">
            <w:pPr>
              <w:keepNext/>
              <w:keepLines/>
              <w:spacing w:before="60" w:after="60"/>
              <w:rPr>
                <w:rFonts w:ascii="Times New Roman" w:hAnsi="Times New Roman"/>
                <w:sz w:val="24"/>
                <w:szCs w:val="24"/>
              </w:rPr>
            </w:pPr>
            <w:r w:rsidRPr="00CA26D1">
              <w:rPr>
                <w:rFonts w:ascii="Times New Roman" w:hAnsi="Times New Roman"/>
                <w:sz w:val="24"/>
                <w:szCs w:val="24"/>
              </w:rPr>
              <w:t>$184.72</w:t>
            </w:r>
          </w:p>
        </w:tc>
      </w:tr>
      <w:tr w:rsidR="00B8220A" w:rsidRPr="00CA26D1" w:rsidTr="001731D1">
        <w:trPr>
          <w:trHeight w:val="301"/>
          <w:jc w:val="center"/>
        </w:trPr>
        <w:tc>
          <w:tcPr>
            <w:tcW w:w="2935" w:type="dxa"/>
            <w:shd w:val="clear" w:color="auto" w:fill="F2F2F2" w:themeFill="background1" w:themeFillShade="F2"/>
            <w:vAlign w:val="center"/>
          </w:tcPr>
          <w:p w:rsidR="00B8220A" w:rsidRPr="00CA26D1" w:rsidRDefault="00B8220A" w:rsidP="00B8220A">
            <w:pPr>
              <w:keepNext/>
              <w:keepLines/>
              <w:spacing w:before="60" w:after="60"/>
              <w:rPr>
                <w:rFonts w:ascii="Times New Roman" w:hAnsi="Times New Roman"/>
                <w:sz w:val="24"/>
                <w:szCs w:val="24"/>
              </w:rPr>
            </w:pPr>
            <w:r w:rsidRPr="00CA26D1">
              <w:rPr>
                <w:rFonts w:ascii="Times New Roman" w:hAnsi="Times New Roman"/>
                <w:sz w:val="24"/>
                <w:szCs w:val="24"/>
              </w:rPr>
              <w:t>State and Local Government</w:t>
            </w:r>
          </w:p>
        </w:tc>
        <w:tc>
          <w:tcPr>
            <w:tcW w:w="1261" w:type="dxa"/>
            <w:shd w:val="clear" w:color="auto" w:fill="F2F2F2" w:themeFill="background1" w:themeFillShade="F2"/>
          </w:tcPr>
          <w:p w:rsidR="00B8220A" w:rsidRPr="00CA26D1" w:rsidRDefault="00B8220A" w:rsidP="00D96D03">
            <w:pPr>
              <w:keepNext/>
              <w:keepLines/>
              <w:spacing w:before="60" w:after="60"/>
              <w:rPr>
                <w:rFonts w:ascii="Times New Roman" w:hAnsi="Times New Roman"/>
                <w:sz w:val="24"/>
                <w:szCs w:val="24"/>
              </w:rPr>
            </w:pPr>
            <w:r w:rsidRPr="00CA26D1">
              <w:rPr>
                <w:rFonts w:ascii="Times New Roman" w:hAnsi="Times New Roman"/>
                <w:sz w:val="24"/>
                <w:szCs w:val="24"/>
              </w:rPr>
              <w:t>$106.10</w:t>
            </w:r>
          </w:p>
        </w:tc>
        <w:tc>
          <w:tcPr>
            <w:tcW w:w="1261" w:type="dxa"/>
            <w:shd w:val="clear" w:color="auto" w:fill="F2F2F2" w:themeFill="background1" w:themeFillShade="F2"/>
          </w:tcPr>
          <w:p w:rsidR="00B8220A" w:rsidRPr="00CA26D1" w:rsidRDefault="00B8220A" w:rsidP="00D96D03">
            <w:pPr>
              <w:keepNext/>
              <w:keepLines/>
              <w:spacing w:before="60" w:after="60"/>
              <w:rPr>
                <w:rFonts w:ascii="Times New Roman" w:hAnsi="Times New Roman"/>
                <w:sz w:val="24"/>
                <w:szCs w:val="24"/>
              </w:rPr>
            </w:pPr>
            <w:r w:rsidRPr="00CA26D1">
              <w:rPr>
                <w:rFonts w:ascii="Times New Roman" w:hAnsi="Times New Roman"/>
                <w:sz w:val="24"/>
                <w:szCs w:val="24"/>
              </w:rPr>
              <w:t>$106.10</w:t>
            </w:r>
          </w:p>
        </w:tc>
        <w:tc>
          <w:tcPr>
            <w:tcW w:w="1197" w:type="dxa"/>
            <w:shd w:val="clear" w:color="auto" w:fill="F2F2F2" w:themeFill="background1" w:themeFillShade="F2"/>
          </w:tcPr>
          <w:p w:rsidR="00B8220A" w:rsidRPr="00CA26D1" w:rsidRDefault="00B8220A" w:rsidP="00D96D03">
            <w:pPr>
              <w:keepNext/>
              <w:keepLines/>
              <w:spacing w:before="60" w:after="60"/>
              <w:rPr>
                <w:rFonts w:ascii="Times New Roman" w:hAnsi="Times New Roman"/>
                <w:sz w:val="24"/>
                <w:szCs w:val="24"/>
              </w:rPr>
            </w:pPr>
            <w:r w:rsidRPr="00CA26D1">
              <w:rPr>
                <w:rFonts w:ascii="Times New Roman" w:hAnsi="Times New Roman"/>
                <w:sz w:val="24"/>
                <w:szCs w:val="24"/>
              </w:rPr>
              <w:t>$106.10</w:t>
            </w:r>
          </w:p>
        </w:tc>
      </w:tr>
      <w:tr w:rsidR="00B8220A" w:rsidRPr="00CA26D1" w:rsidTr="001731D1">
        <w:trPr>
          <w:trHeight w:val="301"/>
          <w:jc w:val="center"/>
        </w:trPr>
        <w:tc>
          <w:tcPr>
            <w:tcW w:w="2935" w:type="dxa"/>
            <w:shd w:val="clear" w:color="auto" w:fill="F2F2F2" w:themeFill="background1" w:themeFillShade="F2"/>
            <w:vAlign w:val="center"/>
          </w:tcPr>
          <w:p w:rsidR="00B8220A" w:rsidRPr="00CA26D1" w:rsidRDefault="00B8220A" w:rsidP="00D96D03">
            <w:pPr>
              <w:keepNext/>
              <w:keepLines/>
              <w:spacing w:before="60" w:after="60"/>
              <w:rPr>
                <w:rFonts w:ascii="Times New Roman" w:hAnsi="Times New Roman"/>
                <w:sz w:val="24"/>
                <w:szCs w:val="24"/>
              </w:rPr>
            </w:pPr>
            <w:r w:rsidRPr="00CA26D1">
              <w:rPr>
                <w:rFonts w:ascii="Times New Roman" w:hAnsi="Times New Roman"/>
                <w:sz w:val="24"/>
                <w:szCs w:val="24"/>
              </w:rPr>
              <w:t>PMD Suppliers</w:t>
            </w:r>
          </w:p>
        </w:tc>
        <w:tc>
          <w:tcPr>
            <w:tcW w:w="1261" w:type="dxa"/>
            <w:shd w:val="clear" w:color="auto" w:fill="F2F2F2" w:themeFill="background1" w:themeFillShade="F2"/>
          </w:tcPr>
          <w:p w:rsidR="00B8220A" w:rsidRPr="00CA26D1" w:rsidRDefault="00B8220A" w:rsidP="00D96D03">
            <w:pPr>
              <w:keepNext/>
              <w:keepLines/>
              <w:spacing w:before="60" w:after="60"/>
              <w:rPr>
                <w:rFonts w:ascii="Times New Roman" w:hAnsi="Times New Roman"/>
                <w:sz w:val="24"/>
                <w:szCs w:val="24"/>
              </w:rPr>
            </w:pPr>
            <w:r w:rsidRPr="00CA26D1">
              <w:rPr>
                <w:rFonts w:ascii="Times New Roman" w:hAnsi="Times New Roman"/>
                <w:sz w:val="24"/>
                <w:szCs w:val="24"/>
              </w:rPr>
              <w:t>$66.44</w:t>
            </w:r>
          </w:p>
        </w:tc>
        <w:tc>
          <w:tcPr>
            <w:tcW w:w="1261" w:type="dxa"/>
            <w:shd w:val="clear" w:color="auto" w:fill="F2F2F2" w:themeFill="background1" w:themeFillShade="F2"/>
          </w:tcPr>
          <w:p w:rsidR="00B8220A" w:rsidRPr="00CA26D1" w:rsidRDefault="00B8220A" w:rsidP="00D96D03">
            <w:pPr>
              <w:keepNext/>
              <w:keepLines/>
              <w:spacing w:before="60" w:after="60"/>
              <w:rPr>
                <w:rFonts w:ascii="Times New Roman" w:hAnsi="Times New Roman"/>
                <w:sz w:val="24"/>
                <w:szCs w:val="24"/>
              </w:rPr>
            </w:pPr>
            <w:r w:rsidRPr="00CA26D1">
              <w:rPr>
                <w:rFonts w:ascii="Times New Roman" w:hAnsi="Times New Roman"/>
                <w:sz w:val="24"/>
                <w:szCs w:val="24"/>
              </w:rPr>
              <w:t>$66.44</w:t>
            </w:r>
          </w:p>
        </w:tc>
        <w:tc>
          <w:tcPr>
            <w:tcW w:w="1197" w:type="dxa"/>
            <w:shd w:val="clear" w:color="auto" w:fill="F2F2F2" w:themeFill="background1" w:themeFillShade="F2"/>
          </w:tcPr>
          <w:p w:rsidR="00B8220A" w:rsidRPr="00CA26D1" w:rsidRDefault="00B8220A" w:rsidP="00D96D03">
            <w:pPr>
              <w:keepNext/>
              <w:keepLines/>
              <w:spacing w:before="60" w:after="60"/>
              <w:rPr>
                <w:rFonts w:ascii="Times New Roman" w:hAnsi="Times New Roman"/>
                <w:sz w:val="24"/>
                <w:szCs w:val="24"/>
              </w:rPr>
            </w:pPr>
            <w:r w:rsidRPr="00CA26D1">
              <w:rPr>
                <w:rFonts w:ascii="Times New Roman" w:hAnsi="Times New Roman"/>
                <w:sz w:val="24"/>
                <w:szCs w:val="24"/>
              </w:rPr>
              <w:t>$66.44</w:t>
            </w:r>
          </w:p>
        </w:tc>
      </w:tr>
      <w:tr w:rsidR="00B8220A" w:rsidRPr="00CA26D1" w:rsidTr="001731D1">
        <w:trPr>
          <w:trHeight w:val="301"/>
          <w:jc w:val="center"/>
        </w:trPr>
        <w:tc>
          <w:tcPr>
            <w:tcW w:w="2935" w:type="dxa"/>
            <w:shd w:val="clear" w:color="auto" w:fill="F2F2F2" w:themeFill="background1" w:themeFillShade="F2"/>
            <w:vAlign w:val="center"/>
          </w:tcPr>
          <w:p w:rsidR="00B8220A" w:rsidRPr="00CA26D1" w:rsidRDefault="00B8220A" w:rsidP="00D96D03">
            <w:pPr>
              <w:keepNext/>
              <w:keepLines/>
              <w:spacing w:before="60" w:after="60"/>
              <w:rPr>
                <w:rFonts w:ascii="Times New Roman" w:hAnsi="Times New Roman"/>
                <w:sz w:val="24"/>
                <w:szCs w:val="24"/>
              </w:rPr>
            </w:pPr>
            <w:r w:rsidRPr="00CA26D1">
              <w:rPr>
                <w:rFonts w:ascii="Times New Roman" w:hAnsi="Times New Roman"/>
                <w:sz w:val="24"/>
                <w:szCs w:val="24"/>
              </w:rPr>
              <w:t>Advocates</w:t>
            </w:r>
          </w:p>
        </w:tc>
        <w:tc>
          <w:tcPr>
            <w:tcW w:w="1261" w:type="dxa"/>
            <w:shd w:val="clear" w:color="auto" w:fill="F2F2F2" w:themeFill="background1" w:themeFillShade="F2"/>
          </w:tcPr>
          <w:p w:rsidR="00B8220A" w:rsidRPr="00CA26D1" w:rsidRDefault="00B8220A" w:rsidP="00D96D03">
            <w:pPr>
              <w:keepNext/>
              <w:keepLines/>
              <w:spacing w:before="60" w:after="60"/>
              <w:rPr>
                <w:rFonts w:ascii="Times New Roman" w:hAnsi="Times New Roman"/>
                <w:sz w:val="24"/>
                <w:szCs w:val="24"/>
              </w:rPr>
            </w:pPr>
            <w:r w:rsidRPr="00CA26D1">
              <w:rPr>
                <w:rFonts w:ascii="Times New Roman" w:hAnsi="Times New Roman"/>
                <w:sz w:val="24"/>
                <w:szCs w:val="24"/>
              </w:rPr>
              <w:t>$47.76</w:t>
            </w:r>
          </w:p>
        </w:tc>
        <w:tc>
          <w:tcPr>
            <w:tcW w:w="1261" w:type="dxa"/>
            <w:shd w:val="clear" w:color="auto" w:fill="F2F2F2" w:themeFill="background1" w:themeFillShade="F2"/>
          </w:tcPr>
          <w:p w:rsidR="00B8220A" w:rsidRPr="00CA26D1" w:rsidRDefault="00B8220A" w:rsidP="00D96D03">
            <w:pPr>
              <w:keepNext/>
              <w:keepLines/>
              <w:spacing w:before="60" w:after="60"/>
              <w:rPr>
                <w:rFonts w:ascii="Times New Roman" w:hAnsi="Times New Roman"/>
                <w:sz w:val="24"/>
                <w:szCs w:val="24"/>
              </w:rPr>
            </w:pPr>
            <w:r w:rsidRPr="00CA26D1">
              <w:rPr>
                <w:rFonts w:ascii="Times New Roman" w:hAnsi="Times New Roman"/>
                <w:sz w:val="24"/>
                <w:szCs w:val="24"/>
              </w:rPr>
              <w:t>$47.76</w:t>
            </w:r>
          </w:p>
        </w:tc>
        <w:tc>
          <w:tcPr>
            <w:tcW w:w="1197" w:type="dxa"/>
            <w:shd w:val="clear" w:color="auto" w:fill="F2F2F2" w:themeFill="background1" w:themeFillShade="F2"/>
          </w:tcPr>
          <w:p w:rsidR="00B8220A" w:rsidRPr="00CA26D1" w:rsidRDefault="00B8220A" w:rsidP="00D96D03">
            <w:pPr>
              <w:keepNext/>
              <w:keepLines/>
              <w:spacing w:before="60" w:after="60"/>
              <w:rPr>
                <w:rFonts w:ascii="Times New Roman" w:hAnsi="Times New Roman"/>
                <w:sz w:val="24"/>
                <w:szCs w:val="24"/>
              </w:rPr>
            </w:pPr>
            <w:r w:rsidRPr="00CA26D1">
              <w:rPr>
                <w:rFonts w:ascii="Times New Roman" w:hAnsi="Times New Roman"/>
                <w:sz w:val="24"/>
                <w:szCs w:val="24"/>
              </w:rPr>
              <w:t>$47.76</w:t>
            </w:r>
          </w:p>
        </w:tc>
      </w:tr>
    </w:tbl>
    <w:p w:rsidR="00340DB7" w:rsidRPr="00CA26D1" w:rsidRDefault="00340DB7" w:rsidP="00D96D03">
      <w:pPr>
        <w:spacing w:before="240" w:after="240" w:line="240" w:lineRule="auto"/>
        <w:rPr>
          <w:rFonts w:ascii="Times New Roman" w:eastAsia="Times New Roman" w:hAnsi="Times New Roman" w:cs="Times New Roman"/>
          <w:sz w:val="24"/>
          <w:szCs w:val="24"/>
        </w:rPr>
      </w:pPr>
      <w:r w:rsidRPr="00CA26D1">
        <w:rPr>
          <w:rFonts w:ascii="Times New Roman" w:eastAsia="Times New Roman" w:hAnsi="Times New Roman" w:cs="Times New Roman"/>
          <w:sz w:val="24"/>
          <w:szCs w:val="24"/>
        </w:rPr>
        <w:t xml:space="preserve">For planning purposes, we have estimated the number of interviews we expect to conduct by stakeholder </w:t>
      </w:r>
      <w:r w:rsidR="00AB75EF" w:rsidRPr="00CA26D1">
        <w:rPr>
          <w:rFonts w:ascii="Times New Roman" w:eastAsia="Times New Roman" w:hAnsi="Times New Roman" w:cs="Times New Roman"/>
          <w:sz w:val="24"/>
          <w:szCs w:val="24"/>
        </w:rPr>
        <w:t>category;</w:t>
      </w:r>
      <w:r w:rsidRPr="00CA26D1">
        <w:rPr>
          <w:rFonts w:ascii="Times New Roman" w:eastAsia="Times New Roman" w:hAnsi="Times New Roman" w:cs="Times New Roman"/>
          <w:sz w:val="24"/>
          <w:szCs w:val="24"/>
        </w:rPr>
        <w:t xml:space="preserve"> however we expect the distribution in each state may vary from year to year depending on stakeholder availability and willingness to participate. To illustrate this uncertainty, we have calculated 15% upper and lower bounds for the annual cost burdens to reflect the potential high and low variances on our cost estimates.</w:t>
      </w:r>
    </w:p>
    <w:p w:rsidR="00190895" w:rsidRPr="00CA26D1" w:rsidRDefault="00FC7044" w:rsidP="001D10D7">
      <w:pPr>
        <w:pStyle w:val="Caption"/>
        <w:keepNext/>
        <w:keepLines/>
        <w:spacing w:after="0"/>
        <w:jc w:val="left"/>
        <w:rPr>
          <w:szCs w:val="24"/>
        </w:rPr>
      </w:pPr>
      <w:r w:rsidRPr="00CA26D1">
        <w:rPr>
          <w:b w:val="0"/>
          <w:color w:val="auto"/>
          <w:szCs w:val="24"/>
        </w:rPr>
        <w:t>W</w:t>
      </w:r>
      <w:r w:rsidR="00340DB7" w:rsidRPr="00CA26D1">
        <w:rPr>
          <w:b w:val="0"/>
          <w:color w:val="auto"/>
          <w:szCs w:val="24"/>
        </w:rPr>
        <w:t xml:space="preserve">e expect the overall average annual number interviews to be </w:t>
      </w:r>
      <w:r w:rsidR="00836FEE" w:rsidRPr="00CA26D1">
        <w:rPr>
          <w:b w:val="0"/>
          <w:color w:val="auto"/>
          <w:szCs w:val="24"/>
        </w:rPr>
        <w:t>182</w:t>
      </w:r>
      <w:r w:rsidR="00340DB7" w:rsidRPr="00CA26D1">
        <w:rPr>
          <w:b w:val="0"/>
          <w:color w:val="auto"/>
          <w:szCs w:val="24"/>
        </w:rPr>
        <w:t xml:space="preserve"> for the Private Sector and </w:t>
      </w:r>
      <w:r w:rsidR="00836FEE" w:rsidRPr="00CA26D1">
        <w:rPr>
          <w:b w:val="0"/>
          <w:color w:val="auto"/>
          <w:szCs w:val="24"/>
        </w:rPr>
        <w:t>21</w:t>
      </w:r>
      <w:r w:rsidR="00340DB7" w:rsidRPr="00CA26D1">
        <w:rPr>
          <w:b w:val="0"/>
          <w:color w:val="auto"/>
          <w:szCs w:val="24"/>
        </w:rPr>
        <w:t xml:space="preserve"> for State and Local Government; the average annual hour burdens are </w:t>
      </w:r>
      <w:r w:rsidRPr="00CA26D1">
        <w:rPr>
          <w:b w:val="0"/>
          <w:color w:val="auto"/>
          <w:szCs w:val="24"/>
        </w:rPr>
        <w:t>364</w:t>
      </w:r>
      <w:r w:rsidR="00340DB7" w:rsidRPr="00CA26D1">
        <w:rPr>
          <w:b w:val="0"/>
          <w:color w:val="auto"/>
          <w:szCs w:val="24"/>
        </w:rPr>
        <w:t xml:space="preserve"> and </w:t>
      </w:r>
      <w:r w:rsidRPr="00CA26D1">
        <w:rPr>
          <w:b w:val="0"/>
          <w:color w:val="auto"/>
          <w:szCs w:val="24"/>
        </w:rPr>
        <w:t>42</w:t>
      </w:r>
      <w:r w:rsidR="00340DB7" w:rsidRPr="00CA26D1">
        <w:rPr>
          <w:b w:val="0"/>
          <w:color w:val="auto"/>
          <w:szCs w:val="24"/>
        </w:rPr>
        <w:t xml:space="preserve"> hours, respectively.</w:t>
      </w:r>
      <w:r w:rsidR="001D10D7" w:rsidRPr="00CA26D1">
        <w:rPr>
          <w:b w:val="0"/>
          <w:color w:val="auto"/>
          <w:szCs w:val="24"/>
        </w:rPr>
        <w:tab/>
      </w:r>
    </w:p>
    <w:p w:rsidR="004F3DAD" w:rsidRPr="00CA26D1" w:rsidRDefault="004F3DAD" w:rsidP="00D96D03">
      <w:pPr>
        <w:pStyle w:val="Caption"/>
        <w:keepNext/>
        <w:keepLines/>
        <w:spacing w:after="0"/>
        <w:jc w:val="left"/>
        <w:rPr>
          <w:szCs w:val="24"/>
        </w:rPr>
        <w:sectPr w:rsidR="004F3DAD" w:rsidRPr="00CA26D1" w:rsidSect="004F3DAD">
          <w:footerReference w:type="default" r:id="rId9"/>
          <w:pgSz w:w="12240" w:h="15840"/>
          <w:pgMar w:top="1440" w:right="1440" w:bottom="1440" w:left="1440" w:header="720" w:footer="720" w:gutter="0"/>
          <w:cols w:space="720"/>
          <w:docGrid w:linePitch="360"/>
        </w:sectPr>
      </w:pPr>
      <w:bookmarkStart w:id="4" w:name="_Ref228754750"/>
    </w:p>
    <w:p w:rsidR="00190895" w:rsidRPr="00CA26D1" w:rsidRDefault="00190895" w:rsidP="00163C69">
      <w:pPr>
        <w:pStyle w:val="Caption"/>
        <w:keepNext/>
        <w:keepLines/>
        <w:spacing w:after="0"/>
        <w:jc w:val="left"/>
        <w:rPr>
          <w:szCs w:val="24"/>
        </w:rPr>
      </w:pPr>
      <w:r w:rsidRPr="00CA26D1">
        <w:rPr>
          <w:szCs w:val="24"/>
        </w:rPr>
        <w:t xml:space="preserve">Table </w:t>
      </w:r>
      <w:r w:rsidR="00163C69" w:rsidRPr="00CA26D1">
        <w:rPr>
          <w:szCs w:val="24"/>
        </w:rPr>
        <w:fldChar w:fldCharType="begin"/>
      </w:r>
      <w:r w:rsidR="00163C69" w:rsidRPr="00CA26D1">
        <w:rPr>
          <w:szCs w:val="24"/>
        </w:rPr>
        <w:instrText xml:space="preserve"> SEQ Table \* ARABIC </w:instrText>
      </w:r>
      <w:r w:rsidR="00163C69" w:rsidRPr="00CA26D1">
        <w:rPr>
          <w:szCs w:val="24"/>
        </w:rPr>
        <w:fldChar w:fldCharType="separate"/>
      </w:r>
      <w:r w:rsidR="00163C69" w:rsidRPr="00CA26D1">
        <w:rPr>
          <w:noProof/>
          <w:szCs w:val="24"/>
        </w:rPr>
        <w:t>3</w:t>
      </w:r>
      <w:r w:rsidR="00163C69" w:rsidRPr="00CA26D1">
        <w:rPr>
          <w:noProof/>
          <w:szCs w:val="24"/>
        </w:rPr>
        <w:fldChar w:fldCharType="end"/>
      </w:r>
      <w:bookmarkEnd w:id="4"/>
      <w:r w:rsidRPr="00CA26D1">
        <w:rPr>
          <w:szCs w:val="24"/>
        </w:rPr>
        <w:t>.  Estimated Annualized Cost Burden on Summary Stakeholder</w:t>
      </w:r>
      <w:r w:rsidR="00163C69" w:rsidRPr="00CA26D1">
        <w:rPr>
          <w:szCs w:val="24"/>
        </w:rPr>
        <w:t xml:space="preserve"> </w:t>
      </w:r>
      <w:r w:rsidRPr="00CA26D1">
        <w:rPr>
          <w:szCs w:val="24"/>
        </w:rPr>
        <w:t>Categories</w:t>
      </w:r>
    </w:p>
    <w:p w:rsidR="00163C69" w:rsidRPr="00CA26D1" w:rsidRDefault="00163C69" w:rsidP="00163C69">
      <w:pPr>
        <w:rPr>
          <w:rFonts w:ascii="Times New Roman" w:hAnsi="Times New Roman" w:cs="Times New Roman"/>
          <w:sz w:val="24"/>
          <w:szCs w:val="24"/>
        </w:rPr>
      </w:pPr>
    </w:p>
    <w:tbl>
      <w:tblPr>
        <w:tblStyle w:val="TableGrid"/>
        <w:tblW w:w="12986"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Caption w:val="Table 3. Estimated Annualized Cost Burden on Summary Stakeholder Categories"/>
        <w:tblDescription w:val="This table shows the estimates for the number of interviews, Annual Time Burden in hours, and annual estimated cost burden by Stakeholder Category for Project years 4, 5, and 6."/>
      </w:tblPr>
      <w:tblGrid>
        <w:gridCol w:w="919"/>
        <w:gridCol w:w="1386"/>
        <w:gridCol w:w="1172"/>
        <w:gridCol w:w="1234"/>
        <w:gridCol w:w="1411"/>
        <w:gridCol w:w="1172"/>
        <w:gridCol w:w="1234"/>
        <w:gridCol w:w="1411"/>
        <w:gridCol w:w="1064"/>
        <w:gridCol w:w="1109"/>
        <w:gridCol w:w="1064"/>
      </w:tblGrid>
      <w:tr w:rsidR="00DC495C" w:rsidRPr="00CA26D1" w:rsidTr="004800C2">
        <w:trPr>
          <w:trHeight w:val="311"/>
          <w:tblHeader/>
          <w:jc w:val="center"/>
        </w:trPr>
        <w:tc>
          <w:tcPr>
            <w:tcW w:w="0" w:type="auto"/>
            <w:vMerge w:val="restart"/>
            <w:shd w:val="clear" w:color="auto" w:fill="B0B579"/>
            <w:vAlign w:val="center"/>
          </w:tcPr>
          <w:p w:rsidR="00DC495C" w:rsidRPr="00CA26D1" w:rsidRDefault="00DC495C" w:rsidP="00D96D03">
            <w:pPr>
              <w:pStyle w:val="TableRowHeading"/>
              <w:keepNext/>
              <w:keepLines/>
              <w:jc w:val="left"/>
              <w:rPr>
                <w:rFonts w:ascii="Times New Roman" w:hAnsi="Times New Roman"/>
                <w:sz w:val="24"/>
              </w:rPr>
            </w:pPr>
            <w:r w:rsidRPr="00CA26D1">
              <w:rPr>
                <w:rFonts w:ascii="Times New Roman" w:hAnsi="Times New Roman"/>
                <w:sz w:val="24"/>
              </w:rPr>
              <w:t>Project Year</w:t>
            </w:r>
          </w:p>
        </w:tc>
        <w:tc>
          <w:tcPr>
            <w:tcW w:w="0" w:type="auto"/>
            <w:vMerge w:val="restart"/>
            <w:shd w:val="clear" w:color="auto" w:fill="B0B579"/>
            <w:vAlign w:val="center"/>
          </w:tcPr>
          <w:p w:rsidR="00DC495C" w:rsidRPr="00CA26D1" w:rsidRDefault="00DC495C" w:rsidP="00D96D03">
            <w:pPr>
              <w:pStyle w:val="TableRowHeading"/>
              <w:keepNext/>
              <w:keepLines/>
              <w:jc w:val="left"/>
              <w:rPr>
                <w:rFonts w:ascii="Times New Roman" w:hAnsi="Times New Roman"/>
                <w:sz w:val="24"/>
              </w:rPr>
            </w:pPr>
            <w:r w:rsidRPr="00CA26D1">
              <w:rPr>
                <w:rFonts w:ascii="Times New Roman" w:hAnsi="Times New Roman"/>
                <w:sz w:val="24"/>
              </w:rPr>
              <w:t>Summary Stakeholder Category</w:t>
            </w:r>
          </w:p>
        </w:tc>
        <w:tc>
          <w:tcPr>
            <w:tcW w:w="0" w:type="auto"/>
            <w:gridSpan w:val="3"/>
            <w:shd w:val="clear" w:color="auto" w:fill="B0B579"/>
            <w:vAlign w:val="center"/>
          </w:tcPr>
          <w:p w:rsidR="00DC495C" w:rsidRPr="00CA26D1" w:rsidRDefault="00DC495C" w:rsidP="00D96D03">
            <w:pPr>
              <w:pStyle w:val="TableRowHeading"/>
              <w:keepNext/>
              <w:keepLines/>
              <w:jc w:val="left"/>
              <w:rPr>
                <w:rFonts w:ascii="Times New Roman" w:hAnsi="Times New Roman"/>
                <w:sz w:val="24"/>
              </w:rPr>
            </w:pPr>
            <w:r w:rsidRPr="00CA26D1">
              <w:rPr>
                <w:rFonts w:ascii="Times New Roman" w:hAnsi="Times New Roman"/>
                <w:sz w:val="24"/>
              </w:rPr>
              <w:t>Number of Interviews</w:t>
            </w:r>
          </w:p>
        </w:tc>
        <w:tc>
          <w:tcPr>
            <w:tcW w:w="0" w:type="auto"/>
            <w:gridSpan w:val="3"/>
            <w:shd w:val="clear" w:color="auto" w:fill="B0B579"/>
            <w:vAlign w:val="center"/>
          </w:tcPr>
          <w:p w:rsidR="00DC495C" w:rsidRPr="00CA26D1" w:rsidRDefault="00DC495C" w:rsidP="00D96D03">
            <w:pPr>
              <w:pStyle w:val="TableRowHeading"/>
              <w:keepNext/>
              <w:keepLines/>
              <w:jc w:val="left"/>
              <w:rPr>
                <w:rFonts w:ascii="Times New Roman" w:hAnsi="Times New Roman"/>
                <w:sz w:val="24"/>
              </w:rPr>
            </w:pPr>
            <w:r w:rsidRPr="00CA26D1">
              <w:rPr>
                <w:rFonts w:ascii="Times New Roman" w:hAnsi="Times New Roman"/>
                <w:sz w:val="24"/>
              </w:rPr>
              <w:t>Annual Time Burden (Hours)</w:t>
            </w:r>
          </w:p>
        </w:tc>
        <w:tc>
          <w:tcPr>
            <w:tcW w:w="0" w:type="auto"/>
            <w:gridSpan w:val="3"/>
            <w:shd w:val="clear" w:color="auto" w:fill="B0B579"/>
            <w:vAlign w:val="center"/>
          </w:tcPr>
          <w:p w:rsidR="00DC495C" w:rsidRPr="00CA26D1" w:rsidRDefault="00DC495C" w:rsidP="00D96D03">
            <w:pPr>
              <w:pStyle w:val="TableRowHeading"/>
              <w:keepNext/>
              <w:keepLines/>
              <w:jc w:val="left"/>
              <w:rPr>
                <w:rFonts w:ascii="Times New Roman" w:hAnsi="Times New Roman"/>
                <w:sz w:val="24"/>
              </w:rPr>
            </w:pPr>
            <w:r w:rsidRPr="00CA26D1">
              <w:rPr>
                <w:rFonts w:ascii="Times New Roman" w:hAnsi="Times New Roman"/>
                <w:sz w:val="24"/>
              </w:rPr>
              <w:t>Annual Cost Burden (Estimated)</w:t>
            </w:r>
          </w:p>
        </w:tc>
      </w:tr>
      <w:tr w:rsidR="00DC495C" w:rsidRPr="00CA26D1" w:rsidTr="004800C2">
        <w:trPr>
          <w:trHeight w:val="311"/>
          <w:tblHeader/>
          <w:jc w:val="center"/>
        </w:trPr>
        <w:tc>
          <w:tcPr>
            <w:tcW w:w="0" w:type="auto"/>
            <w:vMerge/>
            <w:tcBorders>
              <w:bottom w:val="single" w:sz="12" w:space="0" w:color="BFBFBF" w:themeColor="background1" w:themeShade="BF"/>
            </w:tcBorders>
            <w:shd w:val="clear" w:color="auto" w:fill="B0B579"/>
            <w:vAlign w:val="center"/>
          </w:tcPr>
          <w:p w:rsidR="00DC495C" w:rsidRPr="00CA26D1" w:rsidRDefault="00DC495C" w:rsidP="00D96D03">
            <w:pPr>
              <w:pStyle w:val="TableRowHeading"/>
              <w:keepNext/>
              <w:keepLines/>
              <w:jc w:val="left"/>
              <w:rPr>
                <w:rFonts w:ascii="Times New Roman" w:hAnsi="Times New Roman"/>
                <w:sz w:val="24"/>
              </w:rPr>
            </w:pPr>
          </w:p>
        </w:tc>
        <w:tc>
          <w:tcPr>
            <w:tcW w:w="0" w:type="auto"/>
            <w:vMerge/>
            <w:tcBorders>
              <w:bottom w:val="single" w:sz="12" w:space="0" w:color="BFBFBF" w:themeColor="background1" w:themeShade="BF"/>
            </w:tcBorders>
            <w:shd w:val="clear" w:color="auto" w:fill="B0B579"/>
            <w:vAlign w:val="center"/>
          </w:tcPr>
          <w:p w:rsidR="00DC495C" w:rsidRPr="00CA26D1" w:rsidRDefault="00DC495C" w:rsidP="00D96D03">
            <w:pPr>
              <w:pStyle w:val="TableRowHeading"/>
              <w:keepNext/>
              <w:keepLines/>
              <w:jc w:val="left"/>
              <w:rPr>
                <w:rFonts w:ascii="Times New Roman" w:hAnsi="Times New Roman"/>
                <w:sz w:val="24"/>
              </w:rPr>
            </w:pPr>
          </w:p>
        </w:tc>
        <w:tc>
          <w:tcPr>
            <w:tcW w:w="0" w:type="auto"/>
            <w:tcBorders>
              <w:bottom w:val="single" w:sz="12" w:space="0" w:color="BFBFBF" w:themeColor="background1" w:themeShade="BF"/>
            </w:tcBorders>
            <w:shd w:val="clear" w:color="auto" w:fill="B0B579"/>
            <w:vAlign w:val="center"/>
          </w:tcPr>
          <w:p w:rsidR="00DC495C" w:rsidRPr="00CA26D1" w:rsidRDefault="00DC495C" w:rsidP="00D96D03">
            <w:pPr>
              <w:pStyle w:val="TableRowHeading"/>
              <w:keepNext/>
              <w:keepLines/>
              <w:jc w:val="left"/>
              <w:rPr>
                <w:rFonts w:ascii="Times New Roman" w:hAnsi="Times New Roman"/>
                <w:sz w:val="24"/>
              </w:rPr>
            </w:pPr>
            <w:r w:rsidRPr="00CA26D1">
              <w:rPr>
                <w:rFonts w:ascii="Times New Roman" w:hAnsi="Times New Roman"/>
                <w:sz w:val="24"/>
              </w:rPr>
              <w:t>Screening</w:t>
            </w:r>
          </w:p>
        </w:tc>
        <w:tc>
          <w:tcPr>
            <w:tcW w:w="0" w:type="auto"/>
            <w:tcBorders>
              <w:bottom w:val="single" w:sz="12" w:space="0" w:color="BFBFBF" w:themeColor="background1" w:themeShade="BF"/>
            </w:tcBorders>
            <w:shd w:val="clear" w:color="auto" w:fill="B0B579"/>
            <w:vAlign w:val="center"/>
          </w:tcPr>
          <w:p w:rsidR="00DC495C" w:rsidRPr="00CA26D1" w:rsidRDefault="00DC495C" w:rsidP="00D96D03">
            <w:pPr>
              <w:pStyle w:val="TableRowHeading"/>
              <w:keepNext/>
              <w:keepLines/>
              <w:jc w:val="left"/>
              <w:rPr>
                <w:rFonts w:ascii="Times New Roman" w:hAnsi="Times New Roman"/>
                <w:sz w:val="24"/>
              </w:rPr>
            </w:pPr>
            <w:r w:rsidRPr="00CA26D1">
              <w:rPr>
                <w:rFonts w:ascii="Times New Roman" w:hAnsi="Times New Roman"/>
                <w:sz w:val="24"/>
              </w:rPr>
              <w:t>Interviews</w:t>
            </w:r>
          </w:p>
        </w:tc>
        <w:tc>
          <w:tcPr>
            <w:tcW w:w="0" w:type="auto"/>
            <w:tcBorders>
              <w:bottom w:val="single" w:sz="12" w:space="0" w:color="BFBFBF" w:themeColor="background1" w:themeShade="BF"/>
            </w:tcBorders>
            <w:shd w:val="clear" w:color="auto" w:fill="B0B579"/>
            <w:vAlign w:val="center"/>
          </w:tcPr>
          <w:p w:rsidR="00DC495C" w:rsidRPr="00CA26D1" w:rsidRDefault="00DC495C" w:rsidP="00D96D03">
            <w:pPr>
              <w:pStyle w:val="TableRowHeading"/>
              <w:keepNext/>
              <w:keepLines/>
              <w:jc w:val="left"/>
              <w:rPr>
                <w:rFonts w:ascii="Times New Roman" w:hAnsi="Times New Roman"/>
                <w:sz w:val="24"/>
              </w:rPr>
            </w:pPr>
            <w:r w:rsidRPr="00CA26D1">
              <w:rPr>
                <w:rFonts w:ascii="Times New Roman" w:hAnsi="Times New Roman"/>
                <w:sz w:val="24"/>
              </w:rPr>
              <w:t>Background Research</w:t>
            </w:r>
          </w:p>
        </w:tc>
        <w:tc>
          <w:tcPr>
            <w:tcW w:w="0" w:type="auto"/>
            <w:tcBorders>
              <w:bottom w:val="single" w:sz="12" w:space="0" w:color="BFBFBF" w:themeColor="background1" w:themeShade="BF"/>
            </w:tcBorders>
            <w:shd w:val="clear" w:color="auto" w:fill="B0B579"/>
            <w:vAlign w:val="center"/>
          </w:tcPr>
          <w:p w:rsidR="00DC495C" w:rsidRPr="00CA26D1" w:rsidRDefault="00DC495C" w:rsidP="00D96D03">
            <w:pPr>
              <w:pStyle w:val="TableRowHeading"/>
              <w:keepNext/>
              <w:keepLines/>
              <w:jc w:val="left"/>
              <w:rPr>
                <w:rFonts w:ascii="Times New Roman" w:hAnsi="Times New Roman"/>
                <w:sz w:val="24"/>
              </w:rPr>
            </w:pPr>
            <w:r w:rsidRPr="00CA26D1">
              <w:rPr>
                <w:rFonts w:ascii="Times New Roman" w:hAnsi="Times New Roman"/>
                <w:sz w:val="24"/>
              </w:rPr>
              <w:t>Screening</w:t>
            </w:r>
          </w:p>
        </w:tc>
        <w:tc>
          <w:tcPr>
            <w:tcW w:w="0" w:type="auto"/>
            <w:tcBorders>
              <w:bottom w:val="single" w:sz="12" w:space="0" w:color="BFBFBF" w:themeColor="background1" w:themeShade="BF"/>
            </w:tcBorders>
            <w:shd w:val="clear" w:color="auto" w:fill="B0B579"/>
            <w:vAlign w:val="center"/>
          </w:tcPr>
          <w:p w:rsidR="00DC495C" w:rsidRPr="00CA26D1" w:rsidRDefault="00DC495C" w:rsidP="00D96D03">
            <w:pPr>
              <w:pStyle w:val="TableRowHeading"/>
              <w:keepNext/>
              <w:keepLines/>
              <w:jc w:val="left"/>
              <w:rPr>
                <w:rFonts w:ascii="Times New Roman" w:hAnsi="Times New Roman"/>
                <w:sz w:val="24"/>
              </w:rPr>
            </w:pPr>
            <w:r w:rsidRPr="00CA26D1">
              <w:rPr>
                <w:rFonts w:ascii="Times New Roman" w:hAnsi="Times New Roman"/>
                <w:sz w:val="24"/>
              </w:rPr>
              <w:t>Interviews</w:t>
            </w:r>
          </w:p>
        </w:tc>
        <w:tc>
          <w:tcPr>
            <w:tcW w:w="0" w:type="auto"/>
            <w:tcBorders>
              <w:bottom w:val="single" w:sz="12" w:space="0" w:color="BFBFBF" w:themeColor="background1" w:themeShade="BF"/>
            </w:tcBorders>
            <w:shd w:val="clear" w:color="auto" w:fill="B0B579"/>
            <w:vAlign w:val="center"/>
          </w:tcPr>
          <w:p w:rsidR="00DC495C" w:rsidRPr="00CA26D1" w:rsidRDefault="00DC495C" w:rsidP="00D96D03">
            <w:pPr>
              <w:pStyle w:val="TableRowHeading"/>
              <w:keepNext/>
              <w:keepLines/>
              <w:jc w:val="left"/>
              <w:rPr>
                <w:rFonts w:ascii="Times New Roman" w:hAnsi="Times New Roman"/>
                <w:sz w:val="24"/>
              </w:rPr>
            </w:pPr>
            <w:r w:rsidRPr="00CA26D1">
              <w:rPr>
                <w:rFonts w:ascii="Times New Roman" w:hAnsi="Times New Roman"/>
                <w:sz w:val="24"/>
              </w:rPr>
              <w:t>Background Research</w:t>
            </w:r>
          </w:p>
        </w:tc>
        <w:tc>
          <w:tcPr>
            <w:tcW w:w="0" w:type="auto"/>
            <w:tcBorders>
              <w:bottom w:val="single" w:sz="12" w:space="0" w:color="BFBFBF" w:themeColor="background1" w:themeShade="BF"/>
            </w:tcBorders>
            <w:shd w:val="clear" w:color="auto" w:fill="B0B579"/>
            <w:vAlign w:val="center"/>
          </w:tcPr>
          <w:p w:rsidR="00DC495C" w:rsidRPr="00CA26D1" w:rsidRDefault="00DC495C" w:rsidP="00D96D03">
            <w:pPr>
              <w:pStyle w:val="TableRowHeading"/>
              <w:keepNext/>
              <w:keepLines/>
              <w:jc w:val="left"/>
              <w:rPr>
                <w:rFonts w:ascii="Times New Roman" w:hAnsi="Times New Roman"/>
                <w:sz w:val="24"/>
              </w:rPr>
            </w:pPr>
            <w:r w:rsidRPr="00CA26D1">
              <w:rPr>
                <w:rFonts w:ascii="Times New Roman" w:hAnsi="Times New Roman"/>
                <w:sz w:val="24"/>
              </w:rPr>
              <w:t>Low</w:t>
            </w:r>
          </w:p>
        </w:tc>
        <w:tc>
          <w:tcPr>
            <w:tcW w:w="0" w:type="auto"/>
            <w:tcBorders>
              <w:bottom w:val="single" w:sz="12" w:space="0" w:color="BFBFBF" w:themeColor="background1" w:themeShade="BF"/>
            </w:tcBorders>
            <w:shd w:val="clear" w:color="auto" w:fill="B0B579"/>
            <w:vAlign w:val="center"/>
          </w:tcPr>
          <w:p w:rsidR="00DC495C" w:rsidRPr="00CA26D1" w:rsidRDefault="00DC495C" w:rsidP="00D96D03">
            <w:pPr>
              <w:pStyle w:val="TableRowHeading"/>
              <w:keepNext/>
              <w:keepLines/>
              <w:jc w:val="left"/>
              <w:rPr>
                <w:rFonts w:ascii="Times New Roman" w:hAnsi="Times New Roman"/>
                <w:sz w:val="24"/>
              </w:rPr>
            </w:pPr>
            <w:r w:rsidRPr="00CA26D1">
              <w:rPr>
                <w:rFonts w:ascii="Times New Roman" w:hAnsi="Times New Roman"/>
                <w:sz w:val="24"/>
              </w:rPr>
              <w:t>Expected</w:t>
            </w:r>
          </w:p>
        </w:tc>
        <w:tc>
          <w:tcPr>
            <w:tcW w:w="0" w:type="auto"/>
            <w:tcBorders>
              <w:bottom w:val="single" w:sz="12" w:space="0" w:color="BFBFBF" w:themeColor="background1" w:themeShade="BF"/>
            </w:tcBorders>
            <w:shd w:val="clear" w:color="auto" w:fill="B0B579"/>
            <w:vAlign w:val="center"/>
          </w:tcPr>
          <w:p w:rsidR="00DC495C" w:rsidRPr="00CA26D1" w:rsidRDefault="00DC495C" w:rsidP="00D96D03">
            <w:pPr>
              <w:pStyle w:val="TableRowHeading"/>
              <w:keepNext/>
              <w:keepLines/>
              <w:jc w:val="left"/>
              <w:rPr>
                <w:rFonts w:ascii="Times New Roman" w:hAnsi="Times New Roman"/>
                <w:sz w:val="24"/>
              </w:rPr>
            </w:pPr>
            <w:r w:rsidRPr="00CA26D1">
              <w:rPr>
                <w:rFonts w:ascii="Times New Roman" w:hAnsi="Times New Roman"/>
                <w:sz w:val="24"/>
              </w:rPr>
              <w:t>High</w:t>
            </w:r>
          </w:p>
        </w:tc>
      </w:tr>
      <w:tr w:rsidR="009153D3" w:rsidRPr="00CA26D1" w:rsidTr="00DC495C">
        <w:trPr>
          <w:trHeight w:val="283"/>
          <w:jc w:val="center"/>
        </w:trPr>
        <w:tc>
          <w:tcPr>
            <w:tcW w:w="0" w:type="auto"/>
            <w:vMerge w:val="restart"/>
            <w:tcBorders>
              <w:top w:val="single" w:sz="12" w:space="0" w:color="BFBFBF" w:themeColor="background1" w:themeShade="BF"/>
            </w:tcBorders>
            <w:shd w:val="clear" w:color="auto" w:fill="F2F2F2" w:themeFill="background1" w:themeFillShade="F2"/>
            <w:vAlign w:val="center"/>
          </w:tcPr>
          <w:p w:rsidR="000F0A93" w:rsidRPr="00CA26D1" w:rsidRDefault="000F0A93" w:rsidP="000F0A93">
            <w:pPr>
              <w:pStyle w:val="TableText"/>
              <w:keepNext/>
              <w:keepLines/>
              <w:jc w:val="left"/>
              <w:rPr>
                <w:rFonts w:ascii="Times New Roman" w:hAnsi="Times New Roman"/>
                <w:color w:val="FF0000"/>
                <w:sz w:val="24"/>
              </w:rPr>
            </w:pPr>
            <w:r w:rsidRPr="00CA26D1">
              <w:rPr>
                <w:rFonts w:ascii="Times New Roman" w:hAnsi="Times New Roman"/>
                <w:color w:val="FF0000"/>
                <w:sz w:val="24"/>
              </w:rPr>
              <w:t>4</w:t>
            </w:r>
          </w:p>
        </w:tc>
        <w:tc>
          <w:tcPr>
            <w:tcW w:w="0" w:type="auto"/>
            <w:tcBorders>
              <w:top w:val="single" w:sz="12" w:space="0" w:color="BFBFBF" w:themeColor="background1" w:themeShade="BF"/>
            </w:tcBorders>
            <w:shd w:val="clear" w:color="auto" w:fill="F2F2F2" w:themeFill="background1" w:themeFillShade="F2"/>
            <w:vAlign w:val="center"/>
          </w:tcPr>
          <w:p w:rsidR="000F0A93" w:rsidRPr="00CA26D1" w:rsidRDefault="000F0A93" w:rsidP="000F0A93">
            <w:pPr>
              <w:pStyle w:val="TableText"/>
              <w:keepNext/>
              <w:keepLines/>
              <w:jc w:val="left"/>
              <w:rPr>
                <w:rFonts w:ascii="Times New Roman" w:hAnsi="Times New Roman"/>
                <w:sz w:val="24"/>
              </w:rPr>
            </w:pPr>
            <w:r w:rsidRPr="00CA26D1">
              <w:rPr>
                <w:rFonts w:ascii="Times New Roman" w:hAnsi="Times New Roman"/>
                <w:sz w:val="24"/>
              </w:rPr>
              <w:t>Private Sector</w:t>
            </w:r>
          </w:p>
        </w:tc>
        <w:tc>
          <w:tcPr>
            <w:tcW w:w="0" w:type="auto"/>
            <w:shd w:val="clear" w:color="auto" w:fill="F2F2F2" w:themeFill="background1" w:themeFillShade="F2"/>
            <w:vAlign w:val="center"/>
          </w:tcPr>
          <w:p w:rsidR="000F0A93" w:rsidRPr="00CA26D1" w:rsidRDefault="000F0A93" w:rsidP="000F0A93">
            <w:pPr>
              <w:pStyle w:val="TableText"/>
              <w:keepNext/>
              <w:keepLines/>
              <w:jc w:val="left"/>
              <w:rPr>
                <w:rFonts w:ascii="Times New Roman" w:hAnsi="Times New Roman"/>
                <w:sz w:val="24"/>
              </w:rPr>
            </w:pPr>
            <w:r w:rsidRPr="00CA26D1">
              <w:rPr>
                <w:rFonts w:ascii="Times New Roman" w:hAnsi="Times New Roman"/>
                <w:sz w:val="24"/>
              </w:rPr>
              <w:t>126</w:t>
            </w:r>
          </w:p>
        </w:tc>
        <w:tc>
          <w:tcPr>
            <w:tcW w:w="0" w:type="auto"/>
            <w:shd w:val="clear" w:color="auto" w:fill="F2F2F2" w:themeFill="background1" w:themeFillShade="F2"/>
            <w:vAlign w:val="center"/>
          </w:tcPr>
          <w:p w:rsidR="000F0A93" w:rsidRPr="00CA26D1" w:rsidRDefault="000F0A93" w:rsidP="000F0A93">
            <w:pPr>
              <w:pStyle w:val="TableText"/>
              <w:keepNext/>
              <w:keepLines/>
              <w:jc w:val="left"/>
              <w:rPr>
                <w:rFonts w:ascii="Times New Roman" w:hAnsi="Times New Roman"/>
                <w:sz w:val="24"/>
              </w:rPr>
            </w:pPr>
            <w:r w:rsidRPr="00CA26D1">
              <w:rPr>
                <w:rFonts w:ascii="Times New Roman" w:hAnsi="Times New Roman"/>
                <w:sz w:val="24"/>
              </w:rPr>
              <w:t>182</w:t>
            </w:r>
          </w:p>
        </w:tc>
        <w:tc>
          <w:tcPr>
            <w:tcW w:w="0" w:type="auto"/>
            <w:shd w:val="clear" w:color="auto" w:fill="F2F2F2" w:themeFill="background1" w:themeFillShade="F2"/>
            <w:vAlign w:val="center"/>
          </w:tcPr>
          <w:p w:rsidR="000F0A93" w:rsidRPr="00CA26D1" w:rsidRDefault="000F0A93" w:rsidP="000F0A93">
            <w:pPr>
              <w:pStyle w:val="TableText"/>
              <w:keepNext/>
              <w:keepLines/>
              <w:jc w:val="left"/>
              <w:rPr>
                <w:rFonts w:ascii="Times New Roman" w:hAnsi="Times New Roman"/>
                <w:sz w:val="24"/>
              </w:rPr>
            </w:pPr>
            <w:r w:rsidRPr="00CA26D1">
              <w:rPr>
                <w:rFonts w:ascii="Times New Roman" w:hAnsi="Times New Roman"/>
                <w:sz w:val="24"/>
              </w:rPr>
              <w:t>9</w:t>
            </w:r>
          </w:p>
        </w:tc>
        <w:tc>
          <w:tcPr>
            <w:tcW w:w="0" w:type="auto"/>
            <w:shd w:val="clear" w:color="auto" w:fill="F2F2F2" w:themeFill="background1" w:themeFillShade="F2"/>
            <w:vAlign w:val="center"/>
          </w:tcPr>
          <w:p w:rsidR="000F0A93" w:rsidRPr="00CA26D1" w:rsidRDefault="000F0A93" w:rsidP="000F0A93">
            <w:pPr>
              <w:pStyle w:val="TableText"/>
              <w:keepNext/>
              <w:keepLines/>
              <w:jc w:val="left"/>
              <w:rPr>
                <w:rFonts w:ascii="Times New Roman" w:hAnsi="Times New Roman"/>
                <w:sz w:val="24"/>
              </w:rPr>
            </w:pPr>
            <w:r w:rsidRPr="00CA26D1">
              <w:rPr>
                <w:rFonts w:ascii="Times New Roman" w:hAnsi="Times New Roman"/>
                <w:sz w:val="24"/>
              </w:rPr>
              <w:t>63</w:t>
            </w:r>
          </w:p>
        </w:tc>
        <w:tc>
          <w:tcPr>
            <w:tcW w:w="0" w:type="auto"/>
            <w:shd w:val="clear" w:color="auto" w:fill="F2F2F2" w:themeFill="background1" w:themeFillShade="F2"/>
            <w:vAlign w:val="center"/>
          </w:tcPr>
          <w:p w:rsidR="000F0A93" w:rsidRPr="00CA26D1" w:rsidRDefault="000F0A93" w:rsidP="000F0A93">
            <w:pPr>
              <w:pStyle w:val="TableText"/>
              <w:keepNext/>
              <w:keepLines/>
              <w:jc w:val="left"/>
              <w:rPr>
                <w:rFonts w:ascii="Times New Roman" w:hAnsi="Times New Roman"/>
                <w:sz w:val="24"/>
              </w:rPr>
            </w:pPr>
            <w:r w:rsidRPr="00CA26D1">
              <w:rPr>
                <w:rFonts w:ascii="Times New Roman" w:hAnsi="Times New Roman"/>
                <w:sz w:val="24"/>
              </w:rPr>
              <w:t>364</w:t>
            </w:r>
          </w:p>
        </w:tc>
        <w:tc>
          <w:tcPr>
            <w:tcW w:w="0" w:type="auto"/>
            <w:shd w:val="clear" w:color="auto" w:fill="F2F2F2" w:themeFill="background1" w:themeFillShade="F2"/>
            <w:vAlign w:val="center"/>
          </w:tcPr>
          <w:p w:rsidR="000F0A93" w:rsidRPr="00CA26D1" w:rsidRDefault="000F0A93" w:rsidP="000F0A93">
            <w:pPr>
              <w:pStyle w:val="TableText"/>
              <w:keepNext/>
              <w:keepLines/>
              <w:jc w:val="left"/>
              <w:rPr>
                <w:rFonts w:ascii="Times New Roman" w:hAnsi="Times New Roman"/>
                <w:sz w:val="24"/>
              </w:rPr>
            </w:pPr>
            <w:r w:rsidRPr="00CA26D1">
              <w:rPr>
                <w:rFonts w:ascii="Times New Roman" w:hAnsi="Times New Roman"/>
                <w:sz w:val="24"/>
              </w:rPr>
              <w:t>14</w:t>
            </w:r>
          </w:p>
        </w:tc>
        <w:tc>
          <w:tcPr>
            <w:tcW w:w="0" w:type="auto"/>
            <w:tcBorders>
              <w:top w:val="single" w:sz="12" w:space="0" w:color="BFBFBF" w:themeColor="background1" w:themeShade="BF"/>
            </w:tcBorders>
            <w:shd w:val="clear" w:color="auto" w:fill="F2F2F2" w:themeFill="background1" w:themeFillShade="F2"/>
            <w:vAlign w:val="center"/>
          </w:tcPr>
          <w:p w:rsidR="000F0A93" w:rsidRPr="00CA26D1" w:rsidRDefault="009153D3" w:rsidP="000F0A93">
            <w:pPr>
              <w:pStyle w:val="TableText"/>
              <w:keepNext/>
              <w:keepLines/>
              <w:jc w:val="left"/>
              <w:rPr>
                <w:rFonts w:ascii="Times New Roman" w:hAnsi="Times New Roman"/>
                <w:sz w:val="24"/>
              </w:rPr>
            </w:pPr>
            <w:r w:rsidRPr="00CA26D1">
              <w:rPr>
                <w:rFonts w:ascii="Times New Roman" w:hAnsi="Times New Roman"/>
                <w:sz w:val="24"/>
              </w:rPr>
              <w:t>$37,350</w:t>
            </w:r>
          </w:p>
        </w:tc>
        <w:tc>
          <w:tcPr>
            <w:tcW w:w="0" w:type="auto"/>
            <w:tcBorders>
              <w:top w:val="single" w:sz="12" w:space="0" w:color="BFBFBF" w:themeColor="background1" w:themeShade="BF"/>
            </w:tcBorders>
            <w:shd w:val="clear" w:color="auto" w:fill="F2F2F2" w:themeFill="background1" w:themeFillShade="F2"/>
            <w:vAlign w:val="center"/>
          </w:tcPr>
          <w:p w:rsidR="000F0A93" w:rsidRPr="00CA26D1" w:rsidRDefault="009153D3" w:rsidP="000F0A93">
            <w:pPr>
              <w:pStyle w:val="TableText"/>
              <w:keepNext/>
              <w:keepLines/>
              <w:jc w:val="left"/>
              <w:rPr>
                <w:rFonts w:ascii="Times New Roman" w:hAnsi="Times New Roman"/>
                <w:sz w:val="24"/>
              </w:rPr>
            </w:pPr>
            <w:r w:rsidRPr="00CA26D1">
              <w:rPr>
                <w:rFonts w:ascii="Times New Roman" w:hAnsi="Times New Roman"/>
                <w:sz w:val="24"/>
              </w:rPr>
              <w:t>$43,941</w:t>
            </w:r>
          </w:p>
        </w:tc>
        <w:tc>
          <w:tcPr>
            <w:tcW w:w="0" w:type="auto"/>
            <w:tcBorders>
              <w:top w:val="single" w:sz="12" w:space="0" w:color="BFBFBF" w:themeColor="background1" w:themeShade="BF"/>
            </w:tcBorders>
            <w:shd w:val="clear" w:color="auto" w:fill="F2F2F2" w:themeFill="background1" w:themeFillShade="F2"/>
            <w:vAlign w:val="center"/>
          </w:tcPr>
          <w:p w:rsidR="000F0A93" w:rsidRPr="00CA26D1" w:rsidRDefault="009153D3" w:rsidP="000F0A93">
            <w:pPr>
              <w:pStyle w:val="TableText"/>
              <w:keepNext/>
              <w:keepLines/>
              <w:jc w:val="left"/>
              <w:rPr>
                <w:rFonts w:ascii="Times New Roman" w:hAnsi="Times New Roman"/>
                <w:sz w:val="24"/>
              </w:rPr>
            </w:pPr>
            <w:r w:rsidRPr="00CA26D1">
              <w:rPr>
                <w:rFonts w:ascii="Times New Roman" w:hAnsi="Times New Roman"/>
                <w:sz w:val="24"/>
              </w:rPr>
              <w:t>$50,532</w:t>
            </w:r>
          </w:p>
        </w:tc>
      </w:tr>
      <w:tr w:rsidR="009153D3" w:rsidRPr="00CA26D1" w:rsidTr="00DC495C">
        <w:trPr>
          <w:trHeight w:val="464"/>
          <w:jc w:val="center"/>
        </w:trPr>
        <w:tc>
          <w:tcPr>
            <w:tcW w:w="0" w:type="auto"/>
            <w:vMerge/>
            <w:shd w:val="clear" w:color="auto" w:fill="F2F2F2" w:themeFill="background1" w:themeFillShade="F2"/>
            <w:vAlign w:val="center"/>
          </w:tcPr>
          <w:p w:rsidR="000F0A93" w:rsidRPr="00CA26D1" w:rsidRDefault="000F0A93" w:rsidP="000F0A93">
            <w:pPr>
              <w:pStyle w:val="TableText"/>
              <w:keepNext/>
              <w:keepLines/>
              <w:jc w:val="left"/>
              <w:rPr>
                <w:rFonts w:ascii="Times New Roman" w:hAnsi="Times New Roman"/>
                <w:color w:val="FF0000"/>
                <w:sz w:val="24"/>
              </w:rPr>
            </w:pPr>
          </w:p>
        </w:tc>
        <w:tc>
          <w:tcPr>
            <w:tcW w:w="0" w:type="auto"/>
            <w:shd w:val="clear" w:color="auto" w:fill="F2F2F2" w:themeFill="background1" w:themeFillShade="F2"/>
            <w:vAlign w:val="center"/>
          </w:tcPr>
          <w:p w:rsidR="000F0A93" w:rsidRPr="00CA26D1" w:rsidRDefault="000F0A93" w:rsidP="000F0A93">
            <w:pPr>
              <w:pStyle w:val="TableText"/>
              <w:keepNext/>
              <w:keepLines/>
              <w:jc w:val="left"/>
              <w:rPr>
                <w:rFonts w:ascii="Times New Roman" w:hAnsi="Times New Roman"/>
                <w:sz w:val="24"/>
              </w:rPr>
            </w:pPr>
            <w:r w:rsidRPr="00CA26D1">
              <w:rPr>
                <w:rFonts w:ascii="Times New Roman" w:hAnsi="Times New Roman"/>
                <w:sz w:val="24"/>
              </w:rPr>
              <w:t>State and Local Government</w:t>
            </w:r>
          </w:p>
        </w:tc>
        <w:tc>
          <w:tcPr>
            <w:tcW w:w="0" w:type="auto"/>
            <w:shd w:val="clear" w:color="auto" w:fill="F2F2F2" w:themeFill="background1" w:themeFillShade="F2"/>
            <w:vAlign w:val="center"/>
          </w:tcPr>
          <w:p w:rsidR="000F0A93" w:rsidRPr="00CA26D1" w:rsidRDefault="000F0A93" w:rsidP="000F0A93">
            <w:pPr>
              <w:pStyle w:val="TableText"/>
              <w:keepNext/>
              <w:keepLines/>
              <w:jc w:val="left"/>
              <w:rPr>
                <w:rFonts w:ascii="Times New Roman" w:hAnsi="Times New Roman"/>
                <w:sz w:val="24"/>
              </w:rPr>
            </w:pPr>
            <w:r w:rsidRPr="00CA26D1">
              <w:rPr>
                <w:rFonts w:ascii="Times New Roman" w:hAnsi="Times New Roman"/>
                <w:sz w:val="24"/>
              </w:rPr>
              <w:t>14</w:t>
            </w:r>
          </w:p>
        </w:tc>
        <w:tc>
          <w:tcPr>
            <w:tcW w:w="0" w:type="auto"/>
            <w:shd w:val="clear" w:color="auto" w:fill="F2F2F2" w:themeFill="background1" w:themeFillShade="F2"/>
            <w:vAlign w:val="center"/>
          </w:tcPr>
          <w:p w:rsidR="000F0A93" w:rsidRPr="00CA26D1" w:rsidRDefault="000F0A93" w:rsidP="000F0A93">
            <w:pPr>
              <w:pStyle w:val="TableText"/>
              <w:keepNext/>
              <w:keepLines/>
              <w:jc w:val="left"/>
              <w:rPr>
                <w:rFonts w:ascii="Times New Roman" w:hAnsi="Times New Roman"/>
                <w:sz w:val="24"/>
              </w:rPr>
            </w:pPr>
            <w:r w:rsidRPr="00CA26D1">
              <w:rPr>
                <w:rFonts w:ascii="Times New Roman" w:hAnsi="Times New Roman"/>
                <w:sz w:val="24"/>
              </w:rPr>
              <w:t>21</w:t>
            </w:r>
          </w:p>
        </w:tc>
        <w:tc>
          <w:tcPr>
            <w:tcW w:w="0" w:type="auto"/>
            <w:shd w:val="clear" w:color="auto" w:fill="F2F2F2" w:themeFill="background1" w:themeFillShade="F2"/>
            <w:vAlign w:val="center"/>
          </w:tcPr>
          <w:p w:rsidR="000F0A93" w:rsidRPr="00CA26D1" w:rsidRDefault="000F0A93" w:rsidP="000F0A93">
            <w:pPr>
              <w:pStyle w:val="TableText"/>
              <w:keepNext/>
              <w:keepLines/>
              <w:jc w:val="left"/>
              <w:rPr>
                <w:rFonts w:ascii="Times New Roman" w:hAnsi="Times New Roman"/>
                <w:sz w:val="24"/>
              </w:rPr>
            </w:pPr>
            <w:r w:rsidRPr="00CA26D1">
              <w:rPr>
                <w:rFonts w:ascii="Times New Roman" w:hAnsi="Times New Roman"/>
                <w:sz w:val="24"/>
              </w:rPr>
              <w:t>3</w:t>
            </w:r>
          </w:p>
        </w:tc>
        <w:tc>
          <w:tcPr>
            <w:tcW w:w="0" w:type="auto"/>
            <w:shd w:val="clear" w:color="auto" w:fill="F2F2F2" w:themeFill="background1" w:themeFillShade="F2"/>
            <w:vAlign w:val="center"/>
          </w:tcPr>
          <w:p w:rsidR="000F0A93" w:rsidRPr="00CA26D1" w:rsidRDefault="000F0A93" w:rsidP="000F0A93">
            <w:pPr>
              <w:pStyle w:val="TableText"/>
              <w:keepNext/>
              <w:keepLines/>
              <w:jc w:val="left"/>
              <w:rPr>
                <w:rFonts w:ascii="Times New Roman" w:hAnsi="Times New Roman"/>
                <w:sz w:val="24"/>
              </w:rPr>
            </w:pPr>
            <w:r w:rsidRPr="00CA26D1">
              <w:rPr>
                <w:rFonts w:ascii="Times New Roman" w:hAnsi="Times New Roman"/>
                <w:sz w:val="24"/>
              </w:rPr>
              <w:t>7</w:t>
            </w:r>
          </w:p>
        </w:tc>
        <w:tc>
          <w:tcPr>
            <w:tcW w:w="0" w:type="auto"/>
            <w:shd w:val="clear" w:color="auto" w:fill="F2F2F2" w:themeFill="background1" w:themeFillShade="F2"/>
            <w:vAlign w:val="center"/>
          </w:tcPr>
          <w:p w:rsidR="000F0A93" w:rsidRPr="00CA26D1" w:rsidRDefault="000F0A93" w:rsidP="000F0A93">
            <w:pPr>
              <w:pStyle w:val="TableText"/>
              <w:keepNext/>
              <w:keepLines/>
              <w:jc w:val="left"/>
              <w:rPr>
                <w:rFonts w:ascii="Times New Roman" w:hAnsi="Times New Roman"/>
                <w:sz w:val="24"/>
              </w:rPr>
            </w:pPr>
            <w:r w:rsidRPr="00CA26D1">
              <w:rPr>
                <w:rFonts w:ascii="Times New Roman" w:hAnsi="Times New Roman"/>
                <w:sz w:val="24"/>
              </w:rPr>
              <w:t>42</w:t>
            </w:r>
          </w:p>
        </w:tc>
        <w:tc>
          <w:tcPr>
            <w:tcW w:w="0" w:type="auto"/>
            <w:shd w:val="clear" w:color="auto" w:fill="F2F2F2" w:themeFill="background1" w:themeFillShade="F2"/>
            <w:vAlign w:val="center"/>
          </w:tcPr>
          <w:p w:rsidR="000F0A93" w:rsidRPr="00CA26D1" w:rsidRDefault="000F0A93" w:rsidP="000F0A93">
            <w:pPr>
              <w:pStyle w:val="TableText"/>
              <w:keepNext/>
              <w:keepLines/>
              <w:jc w:val="left"/>
              <w:rPr>
                <w:rFonts w:ascii="Times New Roman" w:hAnsi="Times New Roman"/>
                <w:sz w:val="24"/>
              </w:rPr>
            </w:pPr>
            <w:r w:rsidRPr="00CA26D1">
              <w:rPr>
                <w:rFonts w:ascii="Times New Roman" w:hAnsi="Times New Roman"/>
                <w:sz w:val="24"/>
              </w:rPr>
              <w:t>5</w:t>
            </w:r>
          </w:p>
        </w:tc>
        <w:tc>
          <w:tcPr>
            <w:tcW w:w="0" w:type="auto"/>
            <w:shd w:val="clear" w:color="auto" w:fill="F2F2F2" w:themeFill="background1" w:themeFillShade="F2"/>
            <w:vAlign w:val="center"/>
          </w:tcPr>
          <w:p w:rsidR="000F0A93" w:rsidRPr="00CA26D1" w:rsidRDefault="00CC4CBC" w:rsidP="000F0A93">
            <w:pPr>
              <w:pStyle w:val="TableText"/>
              <w:keepNext/>
              <w:keepLines/>
              <w:jc w:val="left"/>
              <w:rPr>
                <w:rFonts w:ascii="Times New Roman" w:hAnsi="Times New Roman"/>
                <w:sz w:val="24"/>
              </w:rPr>
            </w:pPr>
            <w:r w:rsidRPr="00CA26D1">
              <w:rPr>
                <w:rFonts w:ascii="Times New Roman" w:hAnsi="Times New Roman"/>
                <w:sz w:val="24"/>
              </w:rPr>
              <w:t>$4,870</w:t>
            </w:r>
          </w:p>
        </w:tc>
        <w:tc>
          <w:tcPr>
            <w:tcW w:w="0" w:type="auto"/>
            <w:shd w:val="clear" w:color="auto" w:fill="F2F2F2" w:themeFill="background1" w:themeFillShade="F2"/>
            <w:vAlign w:val="center"/>
          </w:tcPr>
          <w:p w:rsidR="000F0A93" w:rsidRPr="00CA26D1" w:rsidRDefault="00CC4CBC" w:rsidP="000F0A93">
            <w:pPr>
              <w:pStyle w:val="TableText"/>
              <w:keepNext/>
              <w:keepLines/>
              <w:jc w:val="left"/>
              <w:rPr>
                <w:rFonts w:ascii="Times New Roman" w:hAnsi="Times New Roman"/>
                <w:sz w:val="24"/>
              </w:rPr>
            </w:pPr>
            <w:r w:rsidRPr="00CA26D1">
              <w:rPr>
                <w:rFonts w:ascii="Times New Roman" w:hAnsi="Times New Roman"/>
                <w:sz w:val="24"/>
              </w:rPr>
              <w:t>$5,729</w:t>
            </w:r>
          </w:p>
        </w:tc>
        <w:tc>
          <w:tcPr>
            <w:tcW w:w="0" w:type="auto"/>
            <w:shd w:val="clear" w:color="auto" w:fill="F2F2F2" w:themeFill="background1" w:themeFillShade="F2"/>
            <w:vAlign w:val="center"/>
          </w:tcPr>
          <w:p w:rsidR="000F0A93" w:rsidRPr="00CA26D1" w:rsidRDefault="00CC4CBC" w:rsidP="000F0A93">
            <w:pPr>
              <w:pStyle w:val="TableText"/>
              <w:keepNext/>
              <w:keepLines/>
              <w:jc w:val="left"/>
              <w:rPr>
                <w:rFonts w:ascii="Times New Roman" w:hAnsi="Times New Roman"/>
                <w:sz w:val="24"/>
              </w:rPr>
            </w:pPr>
            <w:r w:rsidRPr="00CA26D1">
              <w:rPr>
                <w:rFonts w:ascii="Times New Roman" w:hAnsi="Times New Roman"/>
                <w:sz w:val="24"/>
              </w:rPr>
              <w:t>$6,588</w:t>
            </w:r>
          </w:p>
        </w:tc>
      </w:tr>
      <w:tr w:rsidR="009153D3" w:rsidRPr="00CA26D1" w:rsidTr="00DC495C">
        <w:trPr>
          <w:trHeight w:val="464"/>
          <w:jc w:val="center"/>
        </w:trPr>
        <w:tc>
          <w:tcPr>
            <w:tcW w:w="0" w:type="auto"/>
            <w:vMerge w:val="restart"/>
            <w:shd w:val="clear" w:color="auto" w:fill="F2F2F2" w:themeFill="background1" w:themeFillShade="F2"/>
            <w:vAlign w:val="center"/>
          </w:tcPr>
          <w:p w:rsidR="009153D3" w:rsidRPr="00CA26D1" w:rsidRDefault="009153D3" w:rsidP="009153D3">
            <w:pPr>
              <w:pStyle w:val="TableText"/>
              <w:keepNext/>
              <w:keepLines/>
              <w:jc w:val="left"/>
              <w:rPr>
                <w:rFonts w:ascii="Times New Roman" w:hAnsi="Times New Roman"/>
                <w:color w:val="FF0000"/>
                <w:sz w:val="24"/>
              </w:rPr>
            </w:pPr>
            <w:r w:rsidRPr="00CA26D1">
              <w:rPr>
                <w:rFonts w:ascii="Times New Roman" w:hAnsi="Times New Roman"/>
                <w:color w:val="FF0000"/>
                <w:sz w:val="24"/>
              </w:rPr>
              <w:t>5</w:t>
            </w:r>
          </w:p>
        </w:tc>
        <w:tc>
          <w:tcPr>
            <w:tcW w:w="0" w:type="auto"/>
            <w:shd w:val="clear" w:color="auto" w:fill="F2F2F2" w:themeFill="background1" w:themeFillShade="F2"/>
            <w:vAlign w:val="center"/>
          </w:tcPr>
          <w:p w:rsidR="009153D3" w:rsidRPr="00CA26D1" w:rsidRDefault="009153D3" w:rsidP="009153D3">
            <w:pPr>
              <w:pStyle w:val="TableText"/>
              <w:keepNext/>
              <w:keepLines/>
              <w:jc w:val="left"/>
              <w:rPr>
                <w:rFonts w:ascii="Times New Roman" w:hAnsi="Times New Roman"/>
                <w:sz w:val="24"/>
              </w:rPr>
            </w:pPr>
            <w:r w:rsidRPr="00CA26D1">
              <w:rPr>
                <w:rFonts w:ascii="Times New Roman" w:hAnsi="Times New Roman"/>
                <w:sz w:val="24"/>
              </w:rPr>
              <w:t>Private Sector</w:t>
            </w:r>
          </w:p>
        </w:tc>
        <w:tc>
          <w:tcPr>
            <w:tcW w:w="0" w:type="auto"/>
            <w:shd w:val="clear" w:color="auto" w:fill="F2F2F2" w:themeFill="background1" w:themeFillShade="F2"/>
            <w:vAlign w:val="center"/>
          </w:tcPr>
          <w:p w:rsidR="009153D3" w:rsidRPr="00CA26D1" w:rsidRDefault="009153D3" w:rsidP="009153D3">
            <w:pPr>
              <w:pStyle w:val="TableText"/>
              <w:keepNext/>
              <w:keepLines/>
              <w:jc w:val="left"/>
              <w:rPr>
                <w:rFonts w:ascii="Times New Roman" w:hAnsi="Times New Roman"/>
                <w:sz w:val="24"/>
              </w:rPr>
            </w:pPr>
            <w:r w:rsidRPr="00CA26D1">
              <w:rPr>
                <w:rFonts w:ascii="Times New Roman" w:hAnsi="Times New Roman"/>
                <w:sz w:val="24"/>
              </w:rPr>
              <w:t>126</w:t>
            </w:r>
          </w:p>
        </w:tc>
        <w:tc>
          <w:tcPr>
            <w:tcW w:w="0" w:type="auto"/>
            <w:shd w:val="clear" w:color="auto" w:fill="F2F2F2" w:themeFill="background1" w:themeFillShade="F2"/>
            <w:vAlign w:val="center"/>
          </w:tcPr>
          <w:p w:rsidR="009153D3" w:rsidRPr="00CA26D1" w:rsidRDefault="009153D3" w:rsidP="009153D3">
            <w:pPr>
              <w:pStyle w:val="TableText"/>
              <w:keepNext/>
              <w:keepLines/>
              <w:jc w:val="left"/>
              <w:rPr>
                <w:rFonts w:ascii="Times New Roman" w:hAnsi="Times New Roman"/>
                <w:sz w:val="24"/>
              </w:rPr>
            </w:pPr>
            <w:r w:rsidRPr="00CA26D1">
              <w:rPr>
                <w:rFonts w:ascii="Times New Roman" w:hAnsi="Times New Roman"/>
                <w:sz w:val="24"/>
              </w:rPr>
              <w:t>182</w:t>
            </w:r>
          </w:p>
        </w:tc>
        <w:tc>
          <w:tcPr>
            <w:tcW w:w="0" w:type="auto"/>
            <w:shd w:val="clear" w:color="auto" w:fill="F2F2F2" w:themeFill="background1" w:themeFillShade="F2"/>
            <w:vAlign w:val="center"/>
          </w:tcPr>
          <w:p w:rsidR="009153D3" w:rsidRPr="00CA26D1" w:rsidRDefault="009153D3" w:rsidP="009153D3">
            <w:pPr>
              <w:pStyle w:val="TableText"/>
              <w:keepNext/>
              <w:keepLines/>
              <w:jc w:val="left"/>
              <w:rPr>
                <w:rFonts w:ascii="Times New Roman" w:hAnsi="Times New Roman"/>
                <w:sz w:val="24"/>
              </w:rPr>
            </w:pPr>
            <w:r w:rsidRPr="00CA26D1">
              <w:rPr>
                <w:rFonts w:ascii="Times New Roman" w:hAnsi="Times New Roman"/>
                <w:sz w:val="24"/>
              </w:rPr>
              <w:t>9</w:t>
            </w:r>
          </w:p>
        </w:tc>
        <w:tc>
          <w:tcPr>
            <w:tcW w:w="0" w:type="auto"/>
            <w:shd w:val="clear" w:color="auto" w:fill="F2F2F2" w:themeFill="background1" w:themeFillShade="F2"/>
            <w:vAlign w:val="center"/>
          </w:tcPr>
          <w:p w:rsidR="009153D3" w:rsidRPr="00CA26D1" w:rsidRDefault="009153D3" w:rsidP="009153D3">
            <w:pPr>
              <w:pStyle w:val="TableText"/>
              <w:keepNext/>
              <w:keepLines/>
              <w:jc w:val="left"/>
              <w:rPr>
                <w:rFonts w:ascii="Times New Roman" w:hAnsi="Times New Roman"/>
                <w:sz w:val="24"/>
              </w:rPr>
            </w:pPr>
            <w:r w:rsidRPr="00CA26D1">
              <w:rPr>
                <w:rFonts w:ascii="Times New Roman" w:hAnsi="Times New Roman"/>
                <w:sz w:val="24"/>
              </w:rPr>
              <w:t>63</w:t>
            </w:r>
          </w:p>
        </w:tc>
        <w:tc>
          <w:tcPr>
            <w:tcW w:w="0" w:type="auto"/>
            <w:shd w:val="clear" w:color="auto" w:fill="F2F2F2" w:themeFill="background1" w:themeFillShade="F2"/>
            <w:vAlign w:val="center"/>
          </w:tcPr>
          <w:p w:rsidR="009153D3" w:rsidRPr="00CA26D1" w:rsidRDefault="009153D3" w:rsidP="009153D3">
            <w:pPr>
              <w:pStyle w:val="TableText"/>
              <w:keepNext/>
              <w:keepLines/>
              <w:jc w:val="left"/>
              <w:rPr>
                <w:rFonts w:ascii="Times New Roman" w:hAnsi="Times New Roman"/>
                <w:sz w:val="24"/>
              </w:rPr>
            </w:pPr>
            <w:r w:rsidRPr="00CA26D1">
              <w:rPr>
                <w:rFonts w:ascii="Times New Roman" w:hAnsi="Times New Roman"/>
                <w:sz w:val="24"/>
              </w:rPr>
              <w:t>364</w:t>
            </w:r>
          </w:p>
        </w:tc>
        <w:tc>
          <w:tcPr>
            <w:tcW w:w="0" w:type="auto"/>
            <w:shd w:val="clear" w:color="auto" w:fill="F2F2F2" w:themeFill="background1" w:themeFillShade="F2"/>
            <w:vAlign w:val="center"/>
          </w:tcPr>
          <w:p w:rsidR="009153D3" w:rsidRPr="00CA26D1" w:rsidRDefault="009153D3" w:rsidP="009153D3">
            <w:pPr>
              <w:pStyle w:val="TableText"/>
              <w:keepNext/>
              <w:keepLines/>
              <w:jc w:val="left"/>
              <w:rPr>
                <w:rFonts w:ascii="Times New Roman" w:hAnsi="Times New Roman"/>
                <w:sz w:val="24"/>
              </w:rPr>
            </w:pPr>
            <w:r w:rsidRPr="00CA26D1">
              <w:rPr>
                <w:rFonts w:ascii="Times New Roman" w:hAnsi="Times New Roman"/>
                <w:sz w:val="24"/>
              </w:rPr>
              <w:t>14</w:t>
            </w:r>
          </w:p>
        </w:tc>
        <w:tc>
          <w:tcPr>
            <w:tcW w:w="0" w:type="auto"/>
            <w:tcBorders>
              <w:top w:val="single" w:sz="12" w:space="0" w:color="BFBFBF" w:themeColor="background1" w:themeShade="BF"/>
            </w:tcBorders>
            <w:shd w:val="clear" w:color="auto" w:fill="F2F2F2" w:themeFill="background1" w:themeFillShade="F2"/>
            <w:vAlign w:val="center"/>
          </w:tcPr>
          <w:p w:rsidR="009153D3" w:rsidRPr="00CA26D1" w:rsidRDefault="009153D3" w:rsidP="009153D3">
            <w:pPr>
              <w:pStyle w:val="TableText"/>
              <w:keepNext/>
              <w:keepLines/>
              <w:jc w:val="left"/>
              <w:rPr>
                <w:rFonts w:ascii="Times New Roman" w:hAnsi="Times New Roman"/>
                <w:sz w:val="24"/>
              </w:rPr>
            </w:pPr>
            <w:r w:rsidRPr="00CA26D1">
              <w:rPr>
                <w:rFonts w:ascii="Times New Roman" w:hAnsi="Times New Roman"/>
                <w:sz w:val="24"/>
              </w:rPr>
              <w:t>$37,350</w:t>
            </w:r>
          </w:p>
        </w:tc>
        <w:tc>
          <w:tcPr>
            <w:tcW w:w="0" w:type="auto"/>
            <w:tcBorders>
              <w:top w:val="single" w:sz="12" w:space="0" w:color="BFBFBF" w:themeColor="background1" w:themeShade="BF"/>
            </w:tcBorders>
            <w:shd w:val="clear" w:color="auto" w:fill="F2F2F2" w:themeFill="background1" w:themeFillShade="F2"/>
            <w:vAlign w:val="center"/>
          </w:tcPr>
          <w:p w:rsidR="009153D3" w:rsidRPr="00CA26D1" w:rsidRDefault="009153D3" w:rsidP="009153D3">
            <w:pPr>
              <w:pStyle w:val="TableText"/>
              <w:keepNext/>
              <w:keepLines/>
              <w:jc w:val="left"/>
              <w:rPr>
                <w:rFonts w:ascii="Times New Roman" w:hAnsi="Times New Roman"/>
                <w:sz w:val="24"/>
              </w:rPr>
            </w:pPr>
            <w:r w:rsidRPr="00CA26D1">
              <w:rPr>
                <w:rFonts w:ascii="Times New Roman" w:hAnsi="Times New Roman"/>
                <w:sz w:val="24"/>
              </w:rPr>
              <w:t>$43,941</w:t>
            </w:r>
          </w:p>
        </w:tc>
        <w:tc>
          <w:tcPr>
            <w:tcW w:w="0" w:type="auto"/>
            <w:tcBorders>
              <w:top w:val="single" w:sz="12" w:space="0" w:color="BFBFBF" w:themeColor="background1" w:themeShade="BF"/>
            </w:tcBorders>
            <w:shd w:val="clear" w:color="auto" w:fill="F2F2F2" w:themeFill="background1" w:themeFillShade="F2"/>
            <w:vAlign w:val="center"/>
          </w:tcPr>
          <w:p w:rsidR="009153D3" w:rsidRPr="00CA26D1" w:rsidRDefault="009153D3" w:rsidP="009153D3">
            <w:pPr>
              <w:pStyle w:val="TableText"/>
              <w:keepNext/>
              <w:keepLines/>
              <w:jc w:val="left"/>
              <w:rPr>
                <w:rFonts w:ascii="Times New Roman" w:hAnsi="Times New Roman"/>
                <w:sz w:val="24"/>
              </w:rPr>
            </w:pPr>
            <w:r w:rsidRPr="00CA26D1">
              <w:rPr>
                <w:rFonts w:ascii="Times New Roman" w:hAnsi="Times New Roman"/>
                <w:sz w:val="24"/>
              </w:rPr>
              <w:t>$50,532</w:t>
            </w:r>
          </w:p>
        </w:tc>
      </w:tr>
      <w:tr w:rsidR="009153D3" w:rsidRPr="00CA26D1" w:rsidTr="00DC495C">
        <w:trPr>
          <w:trHeight w:val="464"/>
          <w:jc w:val="center"/>
        </w:trPr>
        <w:tc>
          <w:tcPr>
            <w:tcW w:w="0" w:type="auto"/>
            <w:vMerge/>
            <w:shd w:val="clear" w:color="auto" w:fill="F2F2F2" w:themeFill="background1" w:themeFillShade="F2"/>
            <w:vAlign w:val="center"/>
          </w:tcPr>
          <w:p w:rsidR="009153D3" w:rsidRPr="00CA26D1" w:rsidRDefault="009153D3" w:rsidP="009153D3">
            <w:pPr>
              <w:pStyle w:val="TableText"/>
              <w:keepNext/>
              <w:keepLines/>
              <w:jc w:val="left"/>
              <w:rPr>
                <w:rFonts w:ascii="Times New Roman" w:hAnsi="Times New Roman"/>
                <w:color w:val="FF0000"/>
                <w:sz w:val="24"/>
              </w:rPr>
            </w:pPr>
          </w:p>
        </w:tc>
        <w:tc>
          <w:tcPr>
            <w:tcW w:w="0" w:type="auto"/>
            <w:shd w:val="clear" w:color="auto" w:fill="F2F2F2" w:themeFill="background1" w:themeFillShade="F2"/>
            <w:vAlign w:val="center"/>
          </w:tcPr>
          <w:p w:rsidR="009153D3" w:rsidRPr="00CA26D1" w:rsidRDefault="009153D3" w:rsidP="009153D3">
            <w:pPr>
              <w:pStyle w:val="TableText"/>
              <w:keepNext/>
              <w:keepLines/>
              <w:jc w:val="left"/>
              <w:rPr>
                <w:rFonts w:ascii="Times New Roman" w:hAnsi="Times New Roman"/>
                <w:sz w:val="24"/>
              </w:rPr>
            </w:pPr>
            <w:r w:rsidRPr="00CA26D1">
              <w:rPr>
                <w:rFonts w:ascii="Times New Roman" w:hAnsi="Times New Roman"/>
                <w:sz w:val="24"/>
              </w:rPr>
              <w:t>State and Local Government</w:t>
            </w:r>
          </w:p>
        </w:tc>
        <w:tc>
          <w:tcPr>
            <w:tcW w:w="0" w:type="auto"/>
            <w:shd w:val="clear" w:color="auto" w:fill="F2F2F2" w:themeFill="background1" w:themeFillShade="F2"/>
            <w:vAlign w:val="center"/>
          </w:tcPr>
          <w:p w:rsidR="009153D3" w:rsidRPr="00CA26D1" w:rsidRDefault="009153D3" w:rsidP="009153D3">
            <w:pPr>
              <w:pStyle w:val="TableText"/>
              <w:keepNext/>
              <w:keepLines/>
              <w:jc w:val="left"/>
              <w:rPr>
                <w:rFonts w:ascii="Times New Roman" w:hAnsi="Times New Roman"/>
                <w:sz w:val="24"/>
              </w:rPr>
            </w:pPr>
            <w:r w:rsidRPr="00CA26D1">
              <w:rPr>
                <w:rFonts w:ascii="Times New Roman" w:hAnsi="Times New Roman"/>
                <w:sz w:val="24"/>
              </w:rPr>
              <w:t>14</w:t>
            </w:r>
          </w:p>
        </w:tc>
        <w:tc>
          <w:tcPr>
            <w:tcW w:w="0" w:type="auto"/>
            <w:shd w:val="clear" w:color="auto" w:fill="F2F2F2" w:themeFill="background1" w:themeFillShade="F2"/>
            <w:vAlign w:val="center"/>
          </w:tcPr>
          <w:p w:rsidR="009153D3" w:rsidRPr="00CA26D1" w:rsidRDefault="009153D3" w:rsidP="009153D3">
            <w:pPr>
              <w:pStyle w:val="TableText"/>
              <w:keepNext/>
              <w:keepLines/>
              <w:jc w:val="left"/>
              <w:rPr>
                <w:rFonts w:ascii="Times New Roman" w:hAnsi="Times New Roman"/>
                <w:sz w:val="24"/>
              </w:rPr>
            </w:pPr>
            <w:r w:rsidRPr="00CA26D1">
              <w:rPr>
                <w:rFonts w:ascii="Times New Roman" w:hAnsi="Times New Roman"/>
                <w:sz w:val="24"/>
              </w:rPr>
              <w:t>21</w:t>
            </w:r>
          </w:p>
        </w:tc>
        <w:tc>
          <w:tcPr>
            <w:tcW w:w="0" w:type="auto"/>
            <w:shd w:val="clear" w:color="auto" w:fill="F2F2F2" w:themeFill="background1" w:themeFillShade="F2"/>
            <w:vAlign w:val="center"/>
          </w:tcPr>
          <w:p w:rsidR="009153D3" w:rsidRPr="00CA26D1" w:rsidRDefault="009153D3" w:rsidP="009153D3">
            <w:pPr>
              <w:pStyle w:val="TableText"/>
              <w:keepNext/>
              <w:keepLines/>
              <w:jc w:val="left"/>
              <w:rPr>
                <w:rFonts w:ascii="Times New Roman" w:hAnsi="Times New Roman"/>
                <w:sz w:val="24"/>
              </w:rPr>
            </w:pPr>
            <w:r w:rsidRPr="00CA26D1">
              <w:rPr>
                <w:rFonts w:ascii="Times New Roman" w:hAnsi="Times New Roman"/>
                <w:sz w:val="24"/>
              </w:rPr>
              <w:t>3</w:t>
            </w:r>
          </w:p>
        </w:tc>
        <w:tc>
          <w:tcPr>
            <w:tcW w:w="0" w:type="auto"/>
            <w:shd w:val="clear" w:color="auto" w:fill="F2F2F2" w:themeFill="background1" w:themeFillShade="F2"/>
            <w:vAlign w:val="center"/>
          </w:tcPr>
          <w:p w:rsidR="009153D3" w:rsidRPr="00CA26D1" w:rsidRDefault="009153D3" w:rsidP="009153D3">
            <w:pPr>
              <w:pStyle w:val="TableText"/>
              <w:keepNext/>
              <w:keepLines/>
              <w:jc w:val="left"/>
              <w:rPr>
                <w:rFonts w:ascii="Times New Roman" w:hAnsi="Times New Roman"/>
                <w:sz w:val="24"/>
              </w:rPr>
            </w:pPr>
            <w:r w:rsidRPr="00CA26D1">
              <w:rPr>
                <w:rFonts w:ascii="Times New Roman" w:hAnsi="Times New Roman"/>
                <w:sz w:val="24"/>
              </w:rPr>
              <w:t>7</w:t>
            </w:r>
          </w:p>
        </w:tc>
        <w:tc>
          <w:tcPr>
            <w:tcW w:w="0" w:type="auto"/>
            <w:shd w:val="clear" w:color="auto" w:fill="F2F2F2" w:themeFill="background1" w:themeFillShade="F2"/>
            <w:vAlign w:val="center"/>
          </w:tcPr>
          <w:p w:rsidR="009153D3" w:rsidRPr="00CA26D1" w:rsidRDefault="009153D3" w:rsidP="009153D3">
            <w:pPr>
              <w:pStyle w:val="TableText"/>
              <w:keepNext/>
              <w:keepLines/>
              <w:jc w:val="left"/>
              <w:rPr>
                <w:rFonts w:ascii="Times New Roman" w:hAnsi="Times New Roman"/>
                <w:sz w:val="24"/>
              </w:rPr>
            </w:pPr>
            <w:r w:rsidRPr="00CA26D1">
              <w:rPr>
                <w:rFonts w:ascii="Times New Roman" w:hAnsi="Times New Roman"/>
                <w:sz w:val="24"/>
              </w:rPr>
              <w:t>42</w:t>
            </w:r>
          </w:p>
        </w:tc>
        <w:tc>
          <w:tcPr>
            <w:tcW w:w="0" w:type="auto"/>
            <w:shd w:val="clear" w:color="auto" w:fill="F2F2F2" w:themeFill="background1" w:themeFillShade="F2"/>
            <w:vAlign w:val="center"/>
          </w:tcPr>
          <w:p w:rsidR="009153D3" w:rsidRPr="00CA26D1" w:rsidRDefault="009153D3" w:rsidP="009153D3">
            <w:pPr>
              <w:pStyle w:val="TableText"/>
              <w:keepNext/>
              <w:keepLines/>
              <w:jc w:val="left"/>
              <w:rPr>
                <w:rFonts w:ascii="Times New Roman" w:hAnsi="Times New Roman"/>
                <w:sz w:val="24"/>
              </w:rPr>
            </w:pPr>
            <w:r w:rsidRPr="00CA26D1">
              <w:rPr>
                <w:rFonts w:ascii="Times New Roman" w:hAnsi="Times New Roman"/>
                <w:sz w:val="24"/>
              </w:rPr>
              <w:t>5</w:t>
            </w:r>
          </w:p>
        </w:tc>
        <w:tc>
          <w:tcPr>
            <w:tcW w:w="0" w:type="auto"/>
            <w:shd w:val="clear" w:color="auto" w:fill="F2F2F2" w:themeFill="background1" w:themeFillShade="F2"/>
            <w:vAlign w:val="center"/>
          </w:tcPr>
          <w:p w:rsidR="009153D3" w:rsidRPr="00CA26D1" w:rsidRDefault="009153D3" w:rsidP="009153D3">
            <w:pPr>
              <w:pStyle w:val="TableText"/>
              <w:keepNext/>
              <w:keepLines/>
              <w:jc w:val="left"/>
              <w:rPr>
                <w:rFonts w:ascii="Times New Roman" w:hAnsi="Times New Roman"/>
                <w:sz w:val="24"/>
              </w:rPr>
            </w:pPr>
            <w:r w:rsidRPr="00CA26D1">
              <w:rPr>
                <w:rFonts w:ascii="Times New Roman" w:hAnsi="Times New Roman"/>
                <w:sz w:val="24"/>
              </w:rPr>
              <w:t>$4,870</w:t>
            </w:r>
          </w:p>
        </w:tc>
        <w:tc>
          <w:tcPr>
            <w:tcW w:w="0" w:type="auto"/>
            <w:shd w:val="clear" w:color="auto" w:fill="F2F2F2" w:themeFill="background1" w:themeFillShade="F2"/>
            <w:vAlign w:val="center"/>
          </w:tcPr>
          <w:p w:rsidR="009153D3" w:rsidRPr="00CA26D1" w:rsidRDefault="009153D3" w:rsidP="009153D3">
            <w:pPr>
              <w:pStyle w:val="TableText"/>
              <w:keepNext/>
              <w:keepLines/>
              <w:jc w:val="left"/>
              <w:rPr>
                <w:rFonts w:ascii="Times New Roman" w:hAnsi="Times New Roman"/>
                <w:sz w:val="24"/>
              </w:rPr>
            </w:pPr>
            <w:r w:rsidRPr="00CA26D1">
              <w:rPr>
                <w:rFonts w:ascii="Times New Roman" w:hAnsi="Times New Roman"/>
                <w:sz w:val="24"/>
              </w:rPr>
              <w:t>$5,729</w:t>
            </w:r>
          </w:p>
        </w:tc>
        <w:tc>
          <w:tcPr>
            <w:tcW w:w="0" w:type="auto"/>
            <w:shd w:val="clear" w:color="auto" w:fill="F2F2F2" w:themeFill="background1" w:themeFillShade="F2"/>
            <w:vAlign w:val="center"/>
          </w:tcPr>
          <w:p w:rsidR="009153D3" w:rsidRPr="00CA26D1" w:rsidRDefault="009153D3" w:rsidP="009153D3">
            <w:pPr>
              <w:pStyle w:val="TableText"/>
              <w:keepNext/>
              <w:keepLines/>
              <w:jc w:val="left"/>
              <w:rPr>
                <w:rFonts w:ascii="Times New Roman" w:hAnsi="Times New Roman"/>
                <w:sz w:val="24"/>
              </w:rPr>
            </w:pPr>
            <w:r w:rsidRPr="00CA26D1">
              <w:rPr>
                <w:rFonts w:ascii="Times New Roman" w:hAnsi="Times New Roman"/>
                <w:sz w:val="24"/>
              </w:rPr>
              <w:t>$6,588</w:t>
            </w:r>
          </w:p>
        </w:tc>
      </w:tr>
      <w:tr w:rsidR="009153D3" w:rsidRPr="00CA26D1" w:rsidTr="00DC495C">
        <w:trPr>
          <w:trHeight w:val="464"/>
          <w:jc w:val="center"/>
        </w:trPr>
        <w:tc>
          <w:tcPr>
            <w:tcW w:w="0" w:type="auto"/>
            <w:vMerge w:val="restart"/>
            <w:shd w:val="clear" w:color="auto" w:fill="F2F2F2" w:themeFill="background1" w:themeFillShade="F2"/>
            <w:vAlign w:val="center"/>
          </w:tcPr>
          <w:p w:rsidR="009153D3" w:rsidRPr="00CA26D1" w:rsidRDefault="009153D3" w:rsidP="009153D3">
            <w:pPr>
              <w:pStyle w:val="TableText"/>
              <w:keepNext/>
              <w:keepLines/>
              <w:jc w:val="left"/>
              <w:rPr>
                <w:rFonts w:ascii="Times New Roman" w:hAnsi="Times New Roman"/>
                <w:color w:val="FF0000"/>
                <w:sz w:val="24"/>
              </w:rPr>
            </w:pPr>
            <w:r w:rsidRPr="00CA26D1">
              <w:rPr>
                <w:rFonts w:ascii="Times New Roman" w:hAnsi="Times New Roman"/>
                <w:color w:val="FF0000"/>
                <w:sz w:val="24"/>
              </w:rPr>
              <w:t>6</w:t>
            </w:r>
          </w:p>
        </w:tc>
        <w:tc>
          <w:tcPr>
            <w:tcW w:w="0" w:type="auto"/>
            <w:shd w:val="clear" w:color="auto" w:fill="F2F2F2" w:themeFill="background1" w:themeFillShade="F2"/>
            <w:vAlign w:val="center"/>
          </w:tcPr>
          <w:p w:rsidR="009153D3" w:rsidRPr="00CA26D1" w:rsidRDefault="009153D3" w:rsidP="009153D3">
            <w:pPr>
              <w:pStyle w:val="TableText"/>
              <w:keepNext/>
              <w:keepLines/>
              <w:jc w:val="left"/>
              <w:rPr>
                <w:rFonts w:ascii="Times New Roman" w:hAnsi="Times New Roman"/>
                <w:sz w:val="24"/>
              </w:rPr>
            </w:pPr>
            <w:r w:rsidRPr="00CA26D1">
              <w:rPr>
                <w:rFonts w:ascii="Times New Roman" w:hAnsi="Times New Roman"/>
                <w:sz w:val="24"/>
              </w:rPr>
              <w:t>Private Sector</w:t>
            </w:r>
          </w:p>
        </w:tc>
        <w:tc>
          <w:tcPr>
            <w:tcW w:w="0" w:type="auto"/>
            <w:shd w:val="clear" w:color="auto" w:fill="F2F2F2" w:themeFill="background1" w:themeFillShade="F2"/>
            <w:vAlign w:val="center"/>
          </w:tcPr>
          <w:p w:rsidR="009153D3" w:rsidRPr="00CA26D1" w:rsidRDefault="009153D3" w:rsidP="009153D3">
            <w:pPr>
              <w:pStyle w:val="TableText"/>
              <w:keepNext/>
              <w:keepLines/>
              <w:jc w:val="left"/>
              <w:rPr>
                <w:rFonts w:ascii="Times New Roman" w:hAnsi="Times New Roman"/>
                <w:sz w:val="24"/>
              </w:rPr>
            </w:pPr>
            <w:r w:rsidRPr="00CA26D1">
              <w:rPr>
                <w:rFonts w:ascii="Times New Roman" w:hAnsi="Times New Roman"/>
                <w:sz w:val="24"/>
              </w:rPr>
              <w:t>126</w:t>
            </w:r>
          </w:p>
        </w:tc>
        <w:tc>
          <w:tcPr>
            <w:tcW w:w="0" w:type="auto"/>
            <w:shd w:val="clear" w:color="auto" w:fill="F2F2F2" w:themeFill="background1" w:themeFillShade="F2"/>
            <w:vAlign w:val="center"/>
          </w:tcPr>
          <w:p w:rsidR="009153D3" w:rsidRPr="00CA26D1" w:rsidRDefault="009153D3" w:rsidP="009153D3">
            <w:pPr>
              <w:pStyle w:val="TableText"/>
              <w:keepNext/>
              <w:keepLines/>
              <w:jc w:val="left"/>
              <w:rPr>
                <w:rFonts w:ascii="Times New Roman" w:hAnsi="Times New Roman"/>
                <w:sz w:val="24"/>
              </w:rPr>
            </w:pPr>
            <w:r w:rsidRPr="00CA26D1">
              <w:rPr>
                <w:rFonts w:ascii="Times New Roman" w:hAnsi="Times New Roman"/>
                <w:sz w:val="24"/>
              </w:rPr>
              <w:t>182</w:t>
            </w:r>
          </w:p>
        </w:tc>
        <w:tc>
          <w:tcPr>
            <w:tcW w:w="0" w:type="auto"/>
            <w:shd w:val="clear" w:color="auto" w:fill="F2F2F2" w:themeFill="background1" w:themeFillShade="F2"/>
            <w:vAlign w:val="center"/>
          </w:tcPr>
          <w:p w:rsidR="009153D3" w:rsidRPr="00CA26D1" w:rsidRDefault="009153D3" w:rsidP="009153D3">
            <w:pPr>
              <w:pStyle w:val="TableText"/>
              <w:keepNext/>
              <w:keepLines/>
              <w:jc w:val="left"/>
              <w:rPr>
                <w:rFonts w:ascii="Times New Roman" w:hAnsi="Times New Roman"/>
                <w:sz w:val="24"/>
              </w:rPr>
            </w:pPr>
            <w:r w:rsidRPr="00CA26D1">
              <w:rPr>
                <w:rFonts w:ascii="Times New Roman" w:hAnsi="Times New Roman"/>
                <w:sz w:val="24"/>
              </w:rPr>
              <w:t>9</w:t>
            </w:r>
          </w:p>
        </w:tc>
        <w:tc>
          <w:tcPr>
            <w:tcW w:w="0" w:type="auto"/>
            <w:shd w:val="clear" w:color="auto" w:fill="F2F2F2" w:themeFill="background1" w:themeFillShade="F2"/>
            <w:vAlign w:val="center"/>
          </w:tcPr>
          <w:p w:rsidR="009153D3" w:rsidRPr="00CA26D1" w:rsidRDefault="009153D3" w:rsidP="009153D3">
            <w:pPr>
              <w:pStyle w:val="TableText"/>
              <w:keepNext/>
              <w:keepLines/>
              <w:jc w:val="left"/>
              <w:rPr>
                <w:rFonts w:ascii="Times New Roman" w:hAnsi="Times New Roman"/>
                <w:sz w:val="24"/>
              </w:rPr>
            </w:pPr>
            <w:r w:rsidRPr="00CA26D1">
              <w:rPr>
                <w:rFonts w:ascii="Times New Roman" w:hAnsi="Times New Roman"/>
                <w:sz w:val="24"/>
              </w:rPr>
              <w:t>63</w:t>
            </w:r>
          </w:p>
        </w:tc>
        <w:tc>
          <w:tcPr>
            <w:tcW w:w="0" w:type="auto"/>
            <w:shd w:val="clear" w:color="auto" w:fill="F2F2F2" w:themeFill="background1" w:themeFillShade="F2"/>
            <w:vAlign w:val="center"/>
          </w:tcPr>
          <w:p w:rsidR="009153D3" w:rsidRPr="00CA26D1" w:rsidRDefault="009153D3" w:rsidP="009153D3">
            <w:pPr>
              <w:pStyle w:val="TableText"/>
              <w:keepNext/>
              <w:keepLines/>
              <w:jc w:val="left"/>
              <w:rPr>
                <w:rFonts w:ascii="Times New Roman" w:hAnsi="Times New Roman"/>
                <w:sz w:val="24"/>
              </w:rPr>
            </w:pPr>
            <w:r w:rsidRPr="00CA26D1">
              <w:rPr>
                <w:rFonts w:ascii="Times New Roman" w:hAnsi="Times New Roman"/>
                <w:sz w:val="24"/>
              </w:rPr>
              <w:t>364</w:t>
            </w:r>
          </w:p>
        </w:tc>
        <w:tc>
          <w:tcPr>
            <w:tcW w:w="0" w:type="auto"/>
            <w:shd w:val="clear" w:color="auto" w:fill="F2F2F2" w:themeFill="background1" w:themeFillShade="F2"/>
            <w:vAlign w:val="center"/>
          </w:tcPr>
          <w:p w:rsidR="009153D3" w:rsidRPr="00CA26D1" w:rsidRDefault="009153D3" w:rsidP="009153D3">
            <w:pPr>
              <w:pStyle w:val="TableText"/>
              <w:keepNext/>
              <w:keepLines/>
              <w:jc w:val="left"/>
              <w:rPr>
                <w:rFonts w:ascii="Times New Roman" w:hAnsi="Times New Roman"/>
                <w:sz w:val="24"/>
              </w:rPr>
            </w:pPr>
            <w:r w:rsidRPr="00CA26D1">
              <w:rPr>
                <w:rFonts w:ascii="Times New Roman" w:hAnsi="Times New Roman"/>
                <w:sz w:val="24"/>
              </w:rPr>
              <w:t>14</w:t>
            </w:r>
          </w:p>
        </w:tc>
        <w:tc>
          <w:tcPr>
            <w:tcW w:w="0" w:type="auto"/>
            <w:tcBorders>
              <w:top w:val="single" w:sz="12" w:space="0" w:color="BFBFBF" w:themeColor="background1" w:themeShade="BF"/>
            </w:tcBorders>
            <w:shd w:val="clear" w:color="auto" w:fill="F2F2F2" w:themeFill="background1" w:themeFillShade="F2"/>
            <w:vAlign w:val="center"/>
          </w:tcPr>
          <w:p w:rsidR="009153D3" w:rsidRPr="00CA26D1" w:rsidRDefault="009153D3" w:rsidP="009153D3">
            <w:pPr>
              <w:pStyle w:val="TableText"/>
              <w:keepNext/>
              <w:keepLines/>
              <w:jc w:val="left"/>
              <w:rPr>
                <w:rFonts w:ascii="Times New Roman" w:hAnsi="Times New Roman"/>
                <w:sz w:val="24"/>
              </w:rPr>
            </w:pPr>
            <w:r w:rsidRPr="00CA26D1">
              <w:rPr>
                <w:rFonts w:ascii="Times New Roman" w:hAnsi="Times New Roman"/>
                <w:sz w:val="24"/>
              </w:rPr>
              <w:t>$37,350</w:t>
            </w:r>
          </w:p>
        </w:tc>
        <w:tc>
          <w:tcPr>
            <w:tcW w:w="0" w:type="auto"/>
            <w:tcBorders>
              <w:top w:val="single" w:sz="12" w:space="0" w:color="BFBFBF" w:themeColor="background1" w:themeShade="BF"/>
            </w:tcBorders>
            <w:shd w:val="clear" w:color="auto" w:fill="F2F2F2" w:themeFill="background1" w:themeFillShade="F2"/>
            <w:vAlign w:val="center"/>
          </w:tcPr>
          <w:p w:rsidR="009153D3" w:rsidRPr="00CA26D1" w:rsidRDefault="009153D3" w:rsidP="009153D3">
            <w:pPr>
              <w:pStyle w:val="TableText"/>
              <w:keepNext/>
              <w:keepLines/>
              <w:jc w:val="left"/>
              <w:rPr>
                <w:rFonts w:ascii="Times New Roman" w:hAnsi="Times New Roman"/>
                <w:sz w:val="24"/>
              </w:rPr>
            </w:pPr>
            <w:r w:rsidRPr="00CA26D1">
              <w:rPr>
                <w:rFonts w:ascii="Times New Roman" w:hAnsi="Times New Roman"/>
                <w:sz w:val="24"/>
              </w:rPr>
              <w:t>$43,941</w:t>
            </w:r>
          </w:p>
        </w:tc>
        <w:tc>
          <w:tcPr>
            <w:tcW w:w="0" w:type="auto"/>
            <w:tcBorders>
              <w:top w:val="single" w:sz="12" w:space="0" w:color="BFBFBF" w:themeColor="background1" w:themeShade="BF"/>
            </w:tcBorders>
            <w:shd w:val="clear" w:color="auto" w:fill="F2F2F2" w:themeFill="background1" w:themeFillShade="F2"/>
            <w:vAlign w:val="center"/>
          </w:tcPr>
          <w:p w:rsidR="009153D3" w:rsidRPr="00CA26D1" w:rsidRDefault="009153D3" w:rsidP="009153D3">
            <w:pPr>
              <w:pStyle w:val="TableText"/>
              <w:keepNext/>
              <w:keepLines/>
              <w:jc w:val="left"/>
              <w:rPr>
                <w:rFonts w:ascii="Times New Roman" w:hAnsi="Times New Roman"/>
                <w:sz w:val="24"/>
              </w:rPr>
            </w:pPr>
            <w:r w:rsidRPr="00CA26D1">
              <w:rPr>
                <w:rFonts w:ascii="Times New Roman" w:hAnsi="Times New Roman"/>
                <w:sz w:val="24"/>
              </w:rPr>
              <w:t>$50,532</w:t>
            </w:r>
          </w:p>
        </w:tc>
      </w:tr>
      <w:tr w:rsidR="009153D3" w:rsidRPr="00CA26D1" w:rsidTr="00DC495C">
        <w:trPr>
          <w:trHeight w:val="283"/>
          <w:jc w:val="center"/>
        </w:trPr>
        <w:tc>
          <w:tcPr>
            <w:tcW w:w="0" w:type="auto"/>
            <w:vMerge/>
            <w:shd w:val="clear" w:color="auto" w:fill="F2F2F2" w:themeFill="background1" w:themeFillShade="F2"/>
            <w:vAlign w:val="center"/>
          </w:tcPr>
          <w:p w:rsidR="009153D3" w:rsidRPr="00CA26D1" w:rsidRDefault="009153D3" w:rsidP="009153D3">
            <w:pPr>
              <w:pStyle w:val="TableText"/>
              <w:keepNext/>
              <w:keepLines/>
              <w:jc w:val="left"/>
              <w:rPr>
                <w:rFonts w:ascii="Times New Roman" w:hAnsi="Times New Roman"/>
                <w:color w:val="FF0000"/>
                <w:sz w:val="24"/>
              </w:rPr>
            </w:pPr>
          </w:p>
        </w:tc>
        <w:tc>
          <w:tcPr>
            <w:tcW w:w="0" w:type="auto"/>
            <w:shd w:val="clear" w:color="auto" w:fill="F2F2F2" w:themeFill="background1" w:themeFillShade="F2"/>
            <w:vAlign w:val="center"/>
          </w:tcPr>
          <w:p w:rsidR="009153D3" w:rsidRPr="00CA26D1" w:rsidRDefault="009153D3" w:rsidP="009153D3">
            <w:pPr>
              <w:pStyle w:val="TableText"/>
              <w:keepNext/>
              <w:keepLines/>
              <w:jc w:val="left"/>
              <w:rPr>
                <w:rFonts w:ascii="Times New Roman" w:hAnsi="Times New Roman"/>
                <w:sz w:val="24"/>
              </w:rPr>
            </w:pPr>
            <w:r w:rsidRPr="00CA26D1">
              <w:rPr>
                <w:rFonts w:ascii="Times New Roman" w:hAnsi="Times New Roman"/>
                <w:sz w:val="24"/>
              </w:rPr>
              <w:t>State and Local Government</w:t>
            </w:r>
          </w:p>
        </w:tc>
        <w:tc>
          <w:tcPr>
            <w:tcW w:w="0" w:type="auto"/>
            <w:shd w:val="clear" w:color="auto" w:fill="F2F2F2" w:themeFill="background1" w:themeFillShade="F2"/>
            <w:vAlign w:val="center"/>
          </w:tcPr>
          <w:p w:rsidR="009153D3" w:rsidRPr="00CA26D1" w:rsidRDefault="009153D3" w:rsidP="009153D3">
            <w:pPr>
              <w:pStyle w:val="TableText"/>
              <w:keepNext/>
              <w:keepLines/>
              <w:jc w:val="left"/>
              <w:rPr>
                <w:rFonts w:ascii="Times New Roman" w:hAnsi="Times New Roman"/>
                <w:sz w:val="24"/>
              </w:rPr>
            </w:pPr>
            <w:r w:rsidRPr="00CA26D1">
              <w:rPr>
                <w:rFonts w:ascii="Times New Roman" w:hAnsi="Times New Roman"/>
                <w:sz w:val="24"/>
              </w:rPr>
              <w:t>14</w:t>
            </w:r>
          </w:p>
        </w:tc>
        <w:tc>
          <w:tcPr>
            <w:tcW w:w="0" w:type="auto"/>
            <w:shd w:val="clear" w:color="auto" w:fill="F2F2F2" w:themeFill="background1" w:themeFillShade="F2"/>
            <w:vAlign w:val="center"/>
          </w:tcPr>
          <w:p w:rsidR="009153D3" w:rsidRPr="00CA26D1" w:rsidRDefault="009153D3" w:rsidP="009153D3">
            <w:pPr>
              <w:pStyle w:val="TableText"/>
              <w:keepNext/>
              <w:keepLines/>
              <w:jc w:val="left"/>
              <w:rPr>
                <w:rFonts w:ascii="Times New Roman" w:hAnsi="Times New Roman"/>
                <w:sz w:val="24"/>
              </w:rPr>
            </w:pPr>
            <w:r w:rsidRPr="00CA26D1">
              <w:rPr>
                <w:rFonts w:ascii="Times New Roman" w:hAnsi="Times New Roman"/>
                <w:sz w:val="24"/>
              </w:rPr>
              <w:t>21</w:t>
            </w:r>
          </w:p>
        </w:tc>
        <w:tc>
          <w:tcPr>
            <w:tcW w:w="0" w:type="auto"/>
            <w:shd w:val="clear" w:color="auto" w:fill="F2F2F2" w:themeFill="background1" w:themeFillShade="F2"/>
            <w:vAlign w:val="center"/>
          </w:tcPr>
          <w:p w:rsidR="009153D3" w:rsidRPr="00CA26D1" w:rsidRDefault="009153D3" w:rsidP="009153D3">
            <w:pPr>
              <w:pStyle w:val="TableText"/>
              <w:keepNext/>
              <w:keepLines/>
              <w:jc w:val="left"/>
              <w:rPr>
                <w:rFonts w:ascii="Times New Roman" w:hAnsi="Times New Roman"/>
                <w:sz w:val="24"/>
              </w:rPr>
            </w:pPr>
            <w:r w:rsidRPr="00CA26D1">
              <w:rPr>
                <w:rFonts w:ascii="Times New Roman" w:hAnsi="Times New Roman"/>
                <w:sz w:val="24"/>
              </w:rPr>
              <w:t>3</w:t>
            </w:r>
          </w:p>
        </w:tc>
        <w:tc>
          <w:tcPr>
            <w:tcW w:w="0" w:type="auto"/>
            <w:shd w:val="clear" w:color="auto" w:fill="F2F2F2" w:themeFill="background1" w:themeFillShade="F2"/>
            <w:vAlign w:val="center"/>
          </w:tcPr>
          <w:p w:rsidR="009153D3" w:rsidRPr="00CA26D1" w:rsidRDefault="009153D3" w:rsidP="009153D3">
            <w:pPr>
              <w:pStyle w:val="TableText"/>
              <w:keepNext/>
              <w:keepLines/>
              <w:jc w:val="left"/>
              <w:rPr>
                <w:rFonts w:ascii="Times New Roman" w:hAnsi="Times New Roman"/>
                <w:sz w:val="24"/>
              </w:rPr>
            </w:pPr>
            <w:r w:rsidRPr="00CA26D1">
              <w:rPr>
                <w:rFonts w:ascii="Times New Roman" w:hAnsi="Times New Roman"/>
                <w:sz w:val="24"/>
              </w:rPr>
              <w:t>7</w:t>
            </w:r>
          </w:p>
        </w:tc>
        <w:tc>
          <w:tcPr>
            <w:tcW w:w="0" w:type="auto"/>
            <w:shd w:val="clear" w:color="auto" w:fill="F2F2F2" w:themeFill="background1" w:themeFillShade="F2"/>
            <w:vAlign w:val="center"/>
          </w:tcPr>
          <w:p w:rsidR="009153D3" w:rsidRPr="00CA26D1" w:rsidRDefault="009153D3" w:rsidP="009153D3">
            <w:pPr>
              <w:pStyle w:val="TableText"/>
              <w:keepNext/>
              <w:keepLines/>
              <w:jc w:val="left"/>
              <w:rPr>
                <w:rFonts w:ascii="Times New Roman" w:hAnsi="Times New Roman"/>
                <w:sz w:val="24"/>
              </w:rPr>
            </w:pPr>
            <w:r w:rsidRPr="00CA26D1">
              <w:rPr>
                <w:rFonts w:ascii="Times New Roman" w:hAnsi="Times New Roman"/>
                <w:sz w:val="24"/>
              </w:rPr>
              <w:t>42</w:t>
            </w:r>
          </w:p>
        </w:tc>
        <w:tc>
          <w:tcPr>
            <w:tcW w:w="0" w:type="auto"/>
            <w:shd w:val="clear" w:color="auto" w:fill="F2F2F2" w:themeFill="background1" w:themeFillShade="F2"/>
            <w:vAlign w:val="center"/>
          </w:tcPr>
          <w:p w:rsidR="009153D3" w:rsidRPr="00CA26D1" w:rsidRDefault="009153D3" w:rsidP="009153D3">
            <w:pPr>
              <w:pStyle w:val="TableText"/>
              <w:keepNext/>
              <w:keepLines/>
              <w:jc w:val="left"/>
              <w:rPr>
                <w:rFonts w:ascii="Times New Roman" w:hAnsi="Times New Roman"/>
                <w:sz w:val="24"/>
              </w:rPr>
            </w:pPr>
            <w:r w:rsidRPr="00CA26D1">
              <w:rPr>
                <w:rFonts w:ascii="Times New Roman" w:hAnsi="Times New Roman"/>
                <w:sz w:val="24"/>
              </w:rPr>
              <w:t>5</w:t>
            </w:r>
          </w:p>
        </w:tc>
        <w:tc>
          <w:tcPr>
            <w:tcW w:w="0" w:type="auto"/>
            <w:shd w:val="clear" w:color="auto" w:fill="F2F2F2" w:themeFill="background1" w:themeFillShade="F2"/>
            <w:vAlign w:val="center"/>
          </w:tcPr>
          <w:p w:rsidR="009153D3" w:rsidRPr="00CA26D1" w:rsidRDefault="009153D3" w:rsidP="009153D3">
            <w:pPr>
              <w:pStyle w:val="TableText"/>
              <w:keepNext/>
              <w:keepLines/>
              <w:jc w:val="left"/>
              <w:rPr>
                <w:rFonts w:ascii="Times New Roman" w:hAnsi="Times New Roman"/>
                <w:sz w:val="24"/>
              </w:rPr>
            </w:pPr>
            <w:r w:rsidRPr="00CA26D1">
              <w:rPr>
                <w:rFonts w:ascii="Times New Roman" w:hAnsi="Times New Roman"/>
                <w:sz w:val="24"/>
              </w:rPr>
              <w:t>$4,870</w:t>
            </w:r>
          </w:p>
        </w:tc>
        <w:tc>
          <w:tcPr>
            <w:tcW w:w="0" w:type="auto"/>
            <w:shd w:val="clear" w:color="auto" w:fill="F2F2F2" w:themeFill="background1" w:themeFillShade="F2"/>
            <w:vAlign w:val="center"/>
          </w:tcPr>
          <w:p w:rsidR="009153D3" w:rsidRPr="00CA26D1" w:rsidRDefault="009153D3" w:rsidP="009153D3">
            <w:pPr>
              <w:pStyle w:val="TableText"/>
              <w:keepNext/>
              <w:keepLines/>
              <w:jc w:val="left"/>
              <w:rPr>
                <w:rFonts w:ascii="Times New Roman" w:hAnsi="Times New Roman"/>
                <w:sz w:val="24"/>
              </w:rPr>
            </w:pPr>
            <w:r w:rsidRPr="00CA26D1">
              <w:rPr>
                <w:rFonts w:ascii="Times New Roman" w:hAnsi="Times New Roman"/>
                <w:sz w:val="24"/>
              </w:rPr>
              <w:t>$5,729</w:t>
            </w:r>
          </w:p>
        </w:tc>
        <w:tc>
          <w:tcPr>
            <w:tcW w:w="0" w:type="auto"/>
            <w:shd w:val="clear" w:color="auto" w:fill="F2F2F2" w:themeFill="background1" w:themeFillShade="F2"/>
            <w:vAlign w:val="center"/>
          </w:tcPr>
          <w:p w:rsidR="009153D3" w:rsidRPr="00CA26D1" w:rsidRDefault="009153D3" w:rsidP="009153D3">
            <w:pPr>
              <w:pStyle w:val="TableText"/>
              <w:keepNext/>
              <w:keepLines/>
              <w:jc w:val="left"/>
              <w:rPr>
                <w:rFonts w:ascii="Times New Roman" w:hAnsi="Times New Roman"/>
                <w:sz w:val="24"/>
              </w:rPr>
            </w:pPr>
            <w:r w:rsidRPr="00CA26D1">
              <w:rPr>
                <w:rFonts w:ascii="Times New Roman" w:hAnsi="Times New Roman"/>
                <w:sz w:val="24"/>
              </w:rPr>
              <w:t>$6,588</w:t>
            </w:r>
          </w:p>
        </w:tc>
      </w:tr>
      <w:tr w:rsidR="009153D3" w:rsidRPr="00CA26D1" w:rsidTr="00DC495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0" w:type="auto"/>
            <w:gridSpan w:val="2"/>
          </w:tcPr>
          <w:p w:rsidR="009153D3" w:rsidRPr="00CA26D1" w:rsidRDefault="009153D3" w:rsidP="009153D3">
            <w:pPr>
              <w:pStyle w:val="TableText"/>
              <w:keepNext/>
              <w:keepLines/>
              <w:jc w:val="left"/>
              <w:rPr>
                <w:rFonts w:ascii="Times New Roman" w:hAnsi="Times New Roman"/>
                <w:b/>
                <w:sz w:val="24"/>
              </w:rPr>
            </w:pPr>
            <w:r w:rsidRPr="00CA26D1">
              <w:rPr>
                <w:rFonts w:ascii="Times New Roman" w:hAnsi="Times New Roman"/>
                <w:b/>
                <w:sz w:val="24"/>
              </w:rPr>
              <w:t>Total</w:t>
            </w:r>
          </w:p>
        </w:tc>
        <w:tc>
          <w:tcPr>
            <w:tcW w:w="0" w:type="auto"/>
          </w:tcPr>
          <w:p w:rsidR="009153D3" w:rsidRPr="00CA26D1" w:rsidRDefault="0023000C" w:rsidP="0023000C">
            <w:pPr>
              <w:pStyle w:val="TableText"/>
              <w:keepNext/>
              <w:keepLines/>
              <w:jc w:val="left"/>
              <w:rPr>
                <w:rFonts w:ascii="Times New Roman" w:hAnsi="Times New Roman"/>
                <w:b/>
                <w:sz w:val="24"/>
              </w:rPr>
            </w:pPr>
            <w:r>
              <w:rPr>
                <w:rFonts w:ascii="Times New Roman" w:hAnsi="Times New Roman"/>
                <w:b/>
                <w:sz w:val="24"/>
              </w:rPr>
              <w:t>140</w:t>
            </w:r>
          </w:p>
        </w:tc>
        <w:tc>
          <w:tcPr>
            <w:tcW w:w="0" w:type="auto"/>
          </w:tcPr>
          <w:p w:rsidR="009153D3" w:rsidRPr="00CA26D1" w:rsidRDefault="0023000C" w:rsidP="009153D3">
            <w:pPr>
              <w:pStyle w:val="TableText"/>
              <w:keepNext/>
              <w:keepLines/>
              <w:jc w:val="left"/>
              <w:rPr>
                <w:rFonts w:ascii="Times New Roman" w:hAnsi="Times New Roman"/>
                <w:b/>
                <w:sz w:val="24"/>
              </w:rPr>
            </w:pPr>
            <w:r>
              <w:rPr>
                <w:rFonts w:ascii="Times New Roman" w:hAnsi="Times New Roman"/>
                <w:b/>
                <w:sz w:val="24"/>
              </w:rPr>
              <w:t>203</w:t>
            </w:r>
          </w:p>
        </w:tc>
        <w:tc>
          <w:tcPr>
            <w:tcW w:w="0" w:type="auto"/>
          </w:tcPr>
          <w:p w:rsidR="009153D3" w:rsidRPr="00CA26D1" w:rsidRDefault="0023000C" w:rsidP="009153D3">
            <w:pPr>
              <w:pStyle w:val="TableText"/>
              <w:keepNext/>
              <w:keepLines/>
              <w:jc w:val="left"/>
              <w:rPr>
                <w:rFonts w:ascii="Times New Roman" w:hAnsi="Times New Roman"/>
                <w:b/>
                <w:sz w:val="24"/>
              </w:rPr>
            </w:pPr>
            <w:r>
              <w:rPr>
                <w:rFonts w:ascii="Times New Roman" w:hAnsi="Times New Roman"/>
                <w:b/>
                <w:sz w:val="24"/>
              </w:rPr>
              <w:t>12</w:t>
            </w:r>
          </w:p>
        </w:tc>
        <w:tc>
          <w:tcPr>
            <w:tcW w:w="0" w:type="auto"/>
          </w:tcPr>
          <w:p w:rsidR="009153D3" w:rsidRPr="00CA26D1" w:rsidRDefault="0023000C" w:rsidP="009153D3">
            <w:pPr>
              <w:pStyle w:val="TableText"/>
              <w:keepNext/>
              <w:keepLines/>
              <w:jc w:val="left"/>
              <w:rPr>
                <w:rFonts w:ascii="Times New Roman" w:hAnsi="Times New Roman"/>
                <w:b/>
                <w:sz w:val="24"/>
              </w:rPr>
            </w:pPr>
            <w:r>
              <w:rPr>
                <w:rFonts w:ascii="Times New Roman" w:hAnsi="Times New Roman"/>
                <w:b/>
                <w:sz w:val="24"/>
              </w:rPr>
              <w:t>70</w:t>
            </w:r>
          </w:p>
        </w:tc>
        <w:tc>
          <w:tcPr>
            <w:tcW w:w="0" w:type="auto"/>
          </w:tcPr>
          <w:p w:rsidR="009153D3" w:rsidRPr="00CA26D1" w:rsidRDefault="0023000C" w:rsidP="009153D3">
            <w:pPr>
              <w:pStyle w:val="TableText"/>
              <w:keepNext/>
              <w:keepLines/>
              <w:jc w:val="left"/>
              <w:rPr>
                <w:rFonts w:ascii="Times New Roman" w:hAnsi="Times New Roman"/>
                <w:b/>
                <w:sz w:val="24"/>
              </w:rPr>
            </w:pPr>
            <w:r>
              <w:rPr>
                <w:rFonts w:ascii="Times New Roman" w:hAnsi="Times New Roman"/>
                <w:b/>
                <w:sz w:val="24"/>
              </w:rPr>
              <w:t>406</w:t>
            </w:r>
          </w:p>
        </w:tc>
        <w:tc>
          <w:tcPr>
            <w:tcW w:w="0" w:type="auto"/>
          </w:tcPr>
          <w:p w:rsidR="009153D3" w:rsidRPr="00CA26D1" w:rsidRDefault="0023000C" w:rsidP="009153D3">
            <w:pPr>
              <w:pStyle w:val="TableText"/>
              <w:keepNext/>
              <w:keepLines/>
              <w:jc w:val="left"/>
              <w:rPr>
                <w:rFonts w:ascii="Times New Roman" w:hAnsi="Times New Roman"/>
                <w:b/>
                <w:sz w:val="24"/>
              </w:rPr>
            </w:pPr>
            <w:r>
              <w:rPr>
                <w:rFonts w:ascii="Times New Roman" w:hAnsi="Times New Roman"/>
                <w:b/>
                <w:sz w:val="24"/>
              </w:rPr>
              <w:t>19</w:t>
            </w:r>
          </w:p>
        </w:tc>
        <w:tc>
          <w:tcPr>
            <w:tcW w:w="0" w:type="auto"/>
          </w:tcPr>
          <w:p w:rsidR="009153D3" w:rsidRPr="00CA26D1" w:rsidRDefault="009153D3" w:rsidP="009153D3">
            <w:pPr>
              <w:pStyle w:val="TableText"/>
              <w:keepNext/>
              <w:keepLines/>
              <w:jc w:val="left"/>
              <w:rPr>
                <w:rFonts w:ascii="Times New Roman" w:hAnsi="Times New Roman"/>
                <w:b/>
                <w:sz w:val="24"/>
              </w:rPr>
            </w:pPr>
            <w:r w:rsidRPr="00CA26D1">
              <w:rPr>
                <w:rFonts w:ascii="Times New Roman" w:hAnsi="Times New Roman"/>
                <w:b/>
                <w:sz w:val="24"/>
              </w:rPr>
              <w:t>$126,660</w:t>
            </w:r>
          </w:p>
        </w:tc>
        <w:tc>
          <w:tcPr>
            <w:tcW w:w="0" w:type="auto"/>
          </w:tcPr>
          <w:p w:rsidR="009153D3" w:rsidRPr="00CA26D1" w:rsidRDefault="009153D3" w:rsidP="009153D3">
            <w:pPr>
              <w:pStyle w:val="TableText"/>
              <w:keepNext/>
              <w:keepLines/>
              <w:jc w:val="left"/>
              <w:rPr>
                <w:rFonts w:ascii="Times New Roman" w:hAnsi="Times New Roman"/>
                <w:b/>
                <w:sz w:val="24"/>
              </w:rPr>
            </w:pPr>
            <w:r w:rsidRPr="00CA26D1">
              <w:rPr>
                <w:rFonts w:ascii="Times New Roman" w:hAnsi="Times New Roman"/>
                <w:b/>
                <w:sz w:val="24"/>
              </w:rPr>
              <w:t>$149,010</w:t>
            </w:r>
          </w:p>
        </w:tc>
        <w:tc>
          <w:tcPr>
            <w:tcW w:w="0" w:type="auto"/>
          </w:tcPr>
          <w:p w:rsidR="009153D3" w:rsidRPr="00CA26D1" w:rsidRDefault="009153D3" w:rsidP="009153D3">
            <w:pPr>
              <w:pStyle w:val="TableText"/>
              <w:keepNext/>
              <w:keepLines/>
              <w:jc w:val="left"/>
              <w:rPr>
                <w:rFonts w:ascii="Times New Roman" w:hAnsi="Times New Roman"/>
                <w:b/>
                <w:sz w:val="24"/>
              </w:rPr>
            </w:pPr>
            <w:r w:rsidRPr="00CA26D1">
              <w:rPr>
                <w:rFonts w:ascii="Times New Roman" w:hAnsi="Times New Roman"/>
                <w:b/>
                <w:sz w:val="24"/>
              </w:rPr>
              <w:t>$171,360</w:t>
            </w:r>
          </w:p>
        </w:tc>
      </w:tr>
      <w:tr w:rsidR="00F0183D" w:rsidRPr="00CA26D1" w:rsidTr="00DC495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0" w:type="auto"/>
            <w:gridSpan w:val="2"/>
          </w:tcPr>
          <w:p w:rsidR="00F0183D" w:rsidRPr="00CA26D1" w:rsidRDefault="00F0183D" w:rsidP="009153D3">
            <w:pPr>
              <w:pStyle w:val="TableText"/>
              <w:keepNext/>
              <w:keepLines/>
              <w:jc w:val="left"/>
              <w:rPr>
                <w:rFonts w:ascii="Times New Roman" w:hAnsi="Times New Roman"/>
                <w:b/>
                <w:sz w:val="24"/>
              </w:rPr>
            </w:pPr>
          </w:p>
        </w:tc>
        <w:tc>
          <w:tcPr>
            <w:tcW w:w="0" w:type="auto"/>
          </w:tcPr>
          <w:p w:rsidR="00F0183D" w:rsidRDefault="00F0183D" w:rsidP="0023000C">
            <w:pPr>
              <w:pStyle w:val="TableText"/>
              <w:keepNext/>
              <w:keepLines/>
              <w:jc w:val="left"/>
              <w:rPr>
                <w:rFonts w:ascii="Times New Roman" w:hAnsi="Times New Roman"/>
                <w:b/>
                <w:sz w:val="24"/>
              </w:rPr>
            </w:pPr>
          </w:p>
        </w:tc>
        <w:tc>
          <w:tcPr>
            <w:tcW w:w="0" w:type="auto"/>
          </w:tcPr>
          <w:p w:rsidR="00F0183D" w:rsidRDefault="00F0183D" w:rsidP="009153D3">
            <w:pPr>
              <w:pStyle w:val="TableText"/>
              <w:keepNext/>
              <w:keepLines/>
              <w:jc w:val="left"/>
              <w:rPr>
                <w:rFonts w:ascii="Times New Roman" w:hAnsi="Times New Roman"/>
                <w:b/>
                <w:sz w:val="24"/>
              </w:rPr>
            </w:pPr>
          </w:p>
        </w:tc>
        <w:tc>
          <w:tcPr>
            <w:tcW w:w="0" w:type="auto"/>
          </w:tcPr>
          <w:p w:rsidR="00F0183D" w:rsidRDefault="00F0183D" w:rsidP="009153D3">
            <w:pPr>
              <w:pStyle w:val="TableText"/>
              <w:keepNext/>
              <w:keepLines/>
              <w:jc w:val="left"/>
              <w:rPr>
                <w:rFonts w:ascii="Times New Roman" w:hAnsi="Times New Roman"/>
                <w:b/>
                <w:sz w:val="24"/>
              </w:rPr>
            </w:pPr>
          </w:p>
        </w:tc>
        <w:tc>
          <w:tcPr>
            <w:tcW w:w="0" w:type="auto"/>
          </w:tcPr>
          <w:p w:rsidR="00F0183D" w:rsidRDefault="00F0183D" w:rsidP="009153D3">
            <w:pPr>
              <w:pStyle w:val="TableText"/>
              <w:keepNext/>
              <w:keepLines/>
              <w:jc w:val="left"/>
              <w:rPr>
                <w:rFonts w:ascii="Times New Roman" w:hAnsi="Times New Roman"/>
                <w:b/>
                <w:sz w:val="24"/>
              </w:rPr>
            </w:pPr>
          </w:p>
        </w:tc>
        <w:tc>
          <w:tcPr>
            <w:tcW w:w="0" w:type="auto"/>
          </w:tcPr>
          <w:p w:rsidR="00F0183D" w:rsidRDefault="00F0183D" w:rsidP="009153D3">
            <w:pPr>
              <w:pStyle w:val="TableText"/>
              <w:keepNext/>
              <w:keepLines/>
              <w:jc w:val="left"/>
              <w:rPr>
                <w:rFonts w:ascii="Times New Roman" w:hAnsi="Times New Roman"/>
                <w:b/>
                <w:sz w:val="24"/>
              </w:rPr>
            </w:pPr>
          </w:p>
        </w:tc>
        <w:tc>
          <w:tcPr>
            <w:tcW w:w="0" w:type="auto"/>
          </w:tcPr>
          <w:p w:rsidR="00F0183D" w:rsidRDefault="00F0183D" w:rsidP="009153D3">
            <w:pPr>
              <w:pStyle w:val="TableText"/>
              <w:keepNext/>
              <w:keepLines/>
              <w:jc w:val="left"/>
              <w:rPr>
                <w:rFonts w:ascii="Times New Roman" w:hAnsi="Times New Roman"/>
                <w:b/>
                <w:sz w:val="24"/>
              </w:rPr>
            </w:pPr>
          </w:p>
        </w:tc>
        <w:tc>
          <w:tcPr>
            <w:tcW w:w="0" w:type="auto"/>
          </w:tcPr>
          <w:p w:rsidR="00F0183D" w:rsidRPr="00CA26D1" w:rsidRDefault="00F0183D" w:rsidP="009153D3">
            <w:pPr>
              <w:pStyle w:val="TableText"/>
              <w:keepNext/>
              <w:keepLines/>
              <w:jc w:val="left"/>
              <w:rPr>
                <w:rFonts w:ascii="Times New Roman" w:hAnsi="Times New Roman"/>
                <w:b/>
                <w:sz w:val="24"/>
              </w:rPr>
            </w:pPr>
          </w:p>
        </w:tc>
        <w:tc>
          <w:tcPr>
            <w:tcW w:w="0" w:type="auto"/>
          </w:tcPr>
          <w:p w:rsidR="00F0183D" w:rsidRPr="00CA26D1" w:rsidRDefault="00F0183D" w:rsidP="009153D3">
            <w:pPr>
              <w:pStyle w:val="TableText"/>
              <w:keepNext/>
              <w:keepLines/>
              <w:jc w:val="left"/>
              <w:rPr>
                <w:rFonts w:ascii="Times New Roman" w:hAnsi="Times New Roman"/>
                <w:b/>
                <w:sz w:val="24"/>
              </w:rPr>
            </w:pPr>
          </w:p>
        </w:tc>
        <w:tc>
          <w:tcPr>
            <w:tcW w:w="0" w:type="auto"/>
          </w:tcPr>
          <w:p w:rsidR="00F0183D" w:rsidRPr="00CA26D1" w:rsidRDefault="00F0183D" w:rsidP="009153D3">
            <w:pPr>
              <w:pStyle w:val="TableText"/>
              <w:keepNext/>
              <w:keepLines/>
              <w:jc w:val="left"/>
              <w:rPr>
                <w:rFonts w:ascii="Times New Roman" w:hAnsi="Times New Roman"/>
                <w:b/>
                <w:sz w:val="24"/>
              </w:rPr>
            </w:pPr>
          </w:p>
        </w:tc>
      </w:tr>
    </w:tbl>
    <w:p w:rsidR="00B8220A" w:rsidRPr="00CA26D1" w:rsidRDefault="00B8220A" w:rsidP="00D96D03">
      <w:pPr>
        <w:keepLines/>
        <w:rPr>
          <w:rFonts w:ascii="Times New Roman" w:hAnsi="Times New Roman" w:cs="Times New Roman"/>
          <w:i/>
          <w:iCs/>
          <w:color w:val="000000"/>
          <w:sz w:val="24"/>
          <w:szCs w:val="24"/>
        </w:rPr>
      </w:pPr>
    </w:p>
    <w:p w:rsidR="00B8220A" w:rsidRPr="00CA26D1" w:rsidRDefault="00B8220A">
      <w:pPr>
        <w:rPr>
          <w:rFonts w:ascii="Times New Roman" w:hAnsi="Times New Roman" w:cs="Times New Roman"/>
          <w:i/>
          <w:iCs/>
          <w:color w:val="000000"/>
          <w:sz w:val="24"/>
          <w:szCs w:val="24"/>
        </w:rPr>
      </w:pPr>
      <w:r w:rsidRPr="00CA26D1">
        <w:rPr>
          <w:rFonts w:ascii="Times New Roman" w:hAnsi="Times New Roman" w:cs="Times New Roman"/>
          <w:i/>
          <w:iCs/>
          <w:color w:val="000000"/>
          <w:sz w:val="24"/>
          <w:szCs w:val="24"/>
        </w:rPr>
        <w:br w:type="page"/>
      </w:r>
    </w:p>
    <w:p w:rsidR="004F3DAD" w:rsidRPr="00CA26D1" w:rsidRDefault="004F3DAD" w:rsidP="00D96D03">
      <w:pPr>
        <w:keepLines/>
        <w:rPr>
          <w:rFonts w:ascii="Times New Roman" w:hAnsi="Times New Roman" w:cs="Times New Roman"/>
          <w:i/>
          <w:iCs/>
          <w:color w:val="000000"/>
          <w:sz w:val="24"/>
          <w:szCs w:val="24"/>
        </w:rPr>
      </w:pPr>
    </w:p>
    <w:p w:rsidR="00190895" w:rsidRPr="00CA26D1" w:rsidRDefault="00190895" w:rsidP="00CA26D1">
      <w:pPr>
        <w:rPr>
          <w:rFonts w:ascii="Times New Roman" w:hAnsi="Times New Roman" w:cs="Times New Roman"/>
          <w:sz w:val="24"/>
          <w:szCs w:val="24"/>
        </w:rPr>
      </w:pPr>
      <w:r w:rsidRPr="00CA26D1">
        <w:rPr>
          <w:rFonts w:ascii="Times New Roman" w:hAnsi="Times New Roman" w:cs="Times New Roman"/>
          <w:sz w:val="24"/>
          <w:szCs w:val="24"/>
        </w:rPr>
        <w:t>13.  Capital Costs</w:t>
      </w:r>
    </w:p>
    <w:p w:rsidR="00190895" w:rsidRPr="00CA26D1" w:rsidRDefault="00190895" w:rsidP="00D96D03">
      <w:pPr>
        <w:rPr>
          <w:rFonts w:ascii="Times New Roman" w:hAnsi="Times New Roman" w:cs="Times New Roman"/>
          <w:i/>
          <w:iCs/>
          <w:color w:val="000000"/>
          <w:sz w:val="24"/>
          <w:szCs w:val="24"/>
        </w:rPr>
      </w:pPr>
      <w:r w:rsidRPr="00CA26D1">
        <w:rPr>
          <w:rFonts w:ascii="Times New Roman" w:hAnsi="Times New Roman" w:cs="Times New Roman"/>
          <w:sz w:val="24"/>
          <w:szCs w:val="24"/>
        </w:rPr>
        <w:t>There are no direct costs to respondents other than their time to participate in the study.</w:t>
      </w:r>
    </w:p>
    <w:p w:rsidR="00190895" w:rsidRPr="00CA26D1" w:rsidRDefault="00190895" w:rsidP="00CA26D1">
      <w:pPr>
        <w:rPr>
          <w:rFonts w:ascii="Times New Roman" w:hAnsi="Times New Roman" w:cs="Times New Roman"/>
          <w:sz w:val="24"/>
          <w:szCs w:val="24"/>
        </w:rPr>
      </w:pPr>
      <w:r w:rsidRPr="00CA26D1">
        <w:rPr>
          <w:rFonts w:ascii="Times New Roman" w:hAnsi="Times New Roman" w:cs="Times New Roman"/>
          <w:sz w:val="24"/>
          <w:szCs w:val="24"/>
        </w:rPr>
        <w:t>14.  Cost to Federal Government</w:t>
      </w:r>
    </w:p>
    <w:p w:rsidR="00190895" w:rsidRPr="00CA26D1" w:rsidRDefault="00F968DC" w:rsidP="00D96D03">
      <w:pPr>
        <w:rPr>
          <w:rFonts w:ascii="Times New Roman" w:hAnsi="Times New Roman" w:cs="Times New Roman"/>
          <w:sz w:val="24"/>
          <w:szCs w:val="24"/>
        </w:rPr>
      </w:pPr>
      <w:r w:rsidRPr="00CA26D1">
        <w:rPr>
          <w:rFonts w:ascii="Times New Roman" w:hAnsi="Times New Roman" w:cs="Times New Roman"/>
          <w:sz w:val="24"/>
          <w:szCs w:val="24"/>
        </w:rPr>
        <w:t>Table 4</w:t>
      </w:r>
      <w:r w:rsidR="00190895" w:rsidRPr="00CA26D1">
        <w:rPr>
          <w:rFonts w:ascii="Times New Roman" w:hAnsi="Times New Roman" w:cs="Times New Roman"/>
          <w:sz w:val="24"/>
          <w:szCs w:val="24"/>
        </w:rPr>
        <w:t xml:space="preserve"> below</w:t>
      </w:r>
      <w:r w:rsidR="00AC1814" w:rsidRPr="00CA26D1">
        <w:rPr>
          <w:rFonts w:ascii="Times New Roman" w:hAnsi="Times New Roman" w:cs="Times New Roman"/>
          <w:sz w:val="24"/>
          <w:szCs w:val="24"/>
        </w:rPr>
        <w:t xml:space="preserve"> </w:t>
      </w:r>
      <w:r w:rsidR="00190895" w:rsidRPr="00CA26D1">
        <w:rPr>
          <w:rFonts w:ascii="Times New Roman" w:hAnsi="Times New Roman" w:cs="Times New Roman"/>
          <w:sz w:val="24"/>
          <w:szCs w:val="24"/>
        </w:rPr>
        <w:t xml:space="preserve">details the annual expected costs to the Federal government. These amounts include all direct and indirect costs of the design, data collection, analysis, and reporting phase of the study in regards to the information collection. The estimated cost for each project year is calculated by estimating the percent of effort of the total budget dedicated to the implementation of the stakeholder interviews. </w:t>
      </w:r>
    </w:p>
    <w:p w:rsidR="00190895" w:rsidRPr="00CA26D1" w:rsidRDefault="00190895" w:rsidP="00F321F0">
      <w:pPr>
        <w:pStyle w:val="Caption"/>
        <w:keepNext/>
        <w:jc w:val="left"/>
        <w:rPr>
          <w:color w:val="auto"/>
          <w:szCs w:val="24"/>
        </w:rPr>
      </w:pPr>
      <w:bookmarkStart w:id="5" w:name="_Ref228759979"/>
      <w:r w:rsidRPr="00CA26D1">
        <w:rPr>
          <w:szCs w:val="24"/>
        </w:rPr>
        <w:t xml:space="preserve">Table </w:t>
      </w:r>
      <w:r w:rsidR="00F968DC" w:rsidRPr="00CA26D1">
        <w:rPr>
          <w:szCs w:val="24"/>
        </w:rPr>
        <w:t>4</w:t>
      </w:r>
      <w:bookmarkEnd w:id="5"/>
      <w:r w:rsidRPr="00CA26D1">
        <w:rPr>
          <w:color w:val="auto"/>
          <w:szCs w:val="24"/>
        </w:rPr>
        <w:t>.  Cost to the Federal Government</w:t>
      </w:r>
    </w:p>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Caption w:val="Table 4. Cost to the Federal Government "/>
        <w:tblDescription w:val="This table details the annual expected costs to the Federal government. These amounts inlcude all direct and indirect costs of the design, data collection, analysis, and reporting phase of the study in regards to the infomration collection. For Research Team Costs for projecty year 4 is $101,592, for project year 5, $103,116, and for project year 6, $105,178."/>
      </w:tblPr>
      <w:tblGrid>
        <w:gridCol w:w="2296"/>
        <w:gridCol w:w="1116"/>
        <w:gridCol w:w="1116"/>
        <w:gridCol w:w="1116"/>
      </w:tblGrid>
      <w:tr w:rsidR="00512881" w:rsidRPr="00CA26D1" w:rsidTr="00916306">
        <w:trPr>
          <w:trHeight w:val="270"/>
          <w:tblHeader/>
          <w:jc w:val="center"/>
        </w:trPr>
        <w:tc>
          <w:tcPr>
            <w:tcW w:w="0" w:type="auto"/>
            <w:tcBorders>
              <w:top w:val="single" w:sz="12" w:space="0" w:color="BFBFBF" w:themeColor="background1" w:themeShade="BF"/>
            </w:tcBorders>
            <w:shd w:val="clear" w:color="auto" w:fill="C2D69B" w:themeFill="accent3" w:themeFillTint="99"/>
            <w:vAlign w:val="center"/>
          </w:tcPr>
          <w:p w:rsidR="00512881" w:rsidRPr="00CA26D1" w:rsidRDefault="00512881" w:rsidP="00D96D03">
            <w:pPr>
              <w:pStyle w:val="TableText"/>
              <w:keepNext/>
              <w:keepLines/>
              <w:jc w:val="left"/>
              <w:rPr>
                <w:rFonts w:ascii="Times New Roman" w:hAnsi="Times New Roman"/>
                <w:b/>
                <w:sz w:val="24"/>
              </w:rPr>
            </w:pPr>
            <w:r w:rsidRPr="00CA26D1">
              <w:rPr>
                <w:rFonts w:ascii="Times New Roman" w:hAnsi="Times New Roman"/>
                <w:b/>
                <w:sz w:val="24"/>
              </w:rPr>
              <w:t>Category</w:t>
            </w:r>
          </w:p>
        </w:tc>
        <w:tc>
          <w:tcPr>
            <w:tcW w:w="1116" w:type="dxa"/>
            <w:tcBorders>
              <w:top w:val="single" w:sz="12" w:space="0" w:color="BFBFBF" w:themeColor="background1" w:themeShade="BF"/>
            </w:tcBorders>
            <w:shd w:val="clear" w:color="auto" w:fill="C2D69B" w:themeFill="accent3" w:themeFillTint="99"/>
          </w:tcPr>
          <w:p w:rsidR="00512881" w:rsidRPr="00CA26D1" w:rsidRDefault="00512881" w:rsidP="00D96D03">
            <w:pPr>
              <w:pStyle w:val="TableText"/>
              <w:keepNext/>
              <w:keepLines/>
              <w:jc w:val="left"/>
              <w:rPr>
                <w:rFonts w:ascii="Times New Roman" w:hAnsi="Times New Roman"/>
                <w:b/>
                <w:sz w:val="24"/>
              </w:rPr>
            </w:pPr>
            <w:r w:rsidRPr="00CA26D1">
              <w:rPr>
                <w:rFonts w:ascii="Times New Roman" w:hAnsi="Times New Roman"/>
                <w:b/>
                <w:sz w:val="24"/>
              </w:rPr>
              <w:t>Project Year 4</w:t>
            </w:r>
          </w:p>
        </w:tc>
        <w:tc>
          <w:tcPr>
            <w:tcW w:w="1116" w:type="dxa"/>
            <w:tcBorders>
              <w:top w:val="single" w:sz="12" w:space="0" w:color="BFBFBF" w:themeColor="background1" w:themeShade="BF"/>
            </w:tcBorders>
            <w:shd w:val="clear" w:color="auto" w:fill="C2D69B" w:themeFill="accent3" w:themeFillTint="99"/>
          </w:tcPr>
          <w:p w:rsidR="00512881" w:rsidRPr="00CA26D1" w:rsidRDefault="00512881" w:rsidP="00D96D03">
            <w:pPr>
              <w:pStyle w:val="TableText"/>
              <w:keepNext/>
              <w:keepLines/>
              <w:jc w:val="left"/>
              <w:rPr>
                <w:rFonts w:ascii="Times New Roman" w:hAnsi="Times New Roman"/>
                <w:b/>
                <w:sz w:val="24"/>
              </w:rPr>
            </w:pPr>
            <w:r w:rsidRPr="00CA26D1">
              <w:rPr>
                <w:rFonts w:ascii="Times New Roman" w:hAnsi="Times New Roman"/>
                <w:b/>
                <w:sz w:val="24"/>
              </w:rPr>
              <w:t>Project Year 5</w:t>
            </w:r>
          </w:p>
        </w:tc>
        <w:tc>
          <w:tcPr>
            <w:tcW w:w="1116" w:type="dxa"/>
            <w:tcBorders>
              <w:top w:val="single" w:sz="12" w:space="0" w:color="BFBFBF" w:themeColor="background1" w:themeShade="BF"/>
            </w:tcBorders>
            <w:shd w:val="clear" w:color="auto" w:fill="C2D69B" w:themeFill="accent3" w:themeFillTint="99"/>
          </w:tcPr>
          <w:p w:rsidR="00512881" w:rsidRPr="00CA26D1" w:rsidRDefault="00512881" w:rsidP="00D96D03">
            <w:pPr>
              <w:pStyle w:val="TableText"/>
              <w:keepNext/>
              <w:keepLines/>
              <w:jc w:val="left"/>
              <w:rPr>
                <w:rFonts w:ascii="Times New Roman" w:hAnsi="Times New Roman"/>
                <w:b/>
                <w:sz w:val="24"/>
              </w:rPr>
            </w:pPr>
            <w:r w:rsidRPr="00CA26D1">
              <w:rPr>
                <w:rFonts w:ascii="Times New Roman" w:hAnsi="Times New Roman"/>
                <w:b/>
                <w:sz w:val="24"/>
              </w:rPr>
              <w:t>Project Year 6</w:t>
            </w:r>
          </w:p>
        </w:tc>
      </w:tr>
      <w:tr w:rsidR="00B8220A" w:rsidRPr="00CA26D1" w:rsidTr="00B8220A">
        <w:trPr>
          <w:trHeight w:val="270"/>
          <w:jc w:val="center"/>
        </w:trPr>
        <w:tc>
          <w:tcPr>
            <w:tcW w:w="0" w:type="auto"/>
            <w:tcBorders>
              <w:top w:val="single" w:sz="12" w:space="0" w:color="BFBFBF" w:themeColor="background1" w:themeShade="BF"/>
            </w:tcBorders>
            <w:shd w:val="clear" w:color="auto" w:fill="F2F2F2" w:themeFill="background1" w:themeFillShade="F2"/>
            <w:vAlign w:val="center"/>
          </w:tcPr>
          <w:p w:rsidR="00B8220A" w:rsidRPr="00CA26D1" w:rsidRDefault="00B8220A" w:rsidP="00D96D03">
            <w:pPr>
              <w:pStyle w:val="TableText"/>
              <w:keepNext/>
              <w:keepLines/>
              <w:jc w:val="left"/>
              <w:rPr>
                <w:rFonts w:ascii="Times New Roman" w:hAnsi="Times New Roman"/>
                <w:sz w:val="24"/>
              </w:rPr>
            </w:pPr>
            <w:r w:rsidRPr="00CA26D1">
              <w:rPr>
                <w:rFonts w:ascii="Times New Roman" w:hAnsi="Times New Roman"/>
                <w:sz w:val="24"/>
              </w:rPr>
              <w:t>Research Team Costs</w:t>
            </w:r>
          </w:p>
        </w:tc>
        <w:tc>
          <w:tcPr>
            <w:tcW w:w="1116" w:type="dxa"/>
            <w:tcBorders>
              <w:top w:val="single" w:sz="12" w:space="0" w:color="BFBFBF" w:themeColor="background1" w:themeShade="BF"/>
            </w:tcBorders>
            <w:shd w:val="clear" w:color="auto" w:fill="F2F2F2" w:themeFill="background1" w:themeFillShade="F2"/>
          </w:tcPr>
          <w:p w:rsidR="00B8220A" w:rsidRPr="00CA26D1" w:rsidRDefault="00B8220A" w:rsidP="00D96D03">
            <w:pPr>
              <w:pStyle w:val="TableText"/>
              <w:keepNext/>
              <w:keepLines/>
              <w:jc w:val="left"/>
              <w:rPr>
                <w:rFonts w:ascii="Times New Roman" w:hAnsi="Times New Roman"/>
                <w:sz w:val="24"/>
              </w:rPr>
            </w:pPr>
            <w:r w:rsidRPr="00CA26D1">
              <w:rPr>
                <w:rFonts w:ascii="Times New Roman" w:hAnsi="Times New Roman"/>
                <w:sz w:val="24"/>
              </w:rPr>
              <w:t>$101,592</w:t>
            </w:r>
          </w:p>
        </w:tc>
        <w:tc>
          <w:tcPr>
            <w:tcW w:w="1116" w:type="dxa"/>
            <w:tcBorders>
              <w:top w:val="single" w:sz="12" w:space="0" w:color="BFBFBF" w:themeColor="background1" w:themeShade="BF"/>
            </w:tcBorders>
            <w:shd w:val="clear" w:color="auto" w:fill="F2F2F2" w:themeFill="background1" w:themeFillShade="F2"/>
          </w:tcPr>
          <w:p w:rsidR="00B8220A" w:rsidRPr="00CA26D1" w:rsidRDefault="00B8220A" w:rsidP="00D96D03">
            <w:pPr>
              <w:pStyle w:val="TableText"/>
              <w:keepNext/>
              <w:keepLines/>
              <w:jc w:val="left"/>
              <w:rPr>
                <w:rFonts w:ascii="Times New Roman" w:hAnsi="Times New Roman"/>
                <w:sz w:val="24"/>
              </w:rPr>
            </w:pPr>
            <w:r w:rsidRPr="00CA26D1">
              <w:rPr>
                <w:rFonts w:ascii="Times New Roman" w:hAnsi="Times New Roman"/>
                <w:sz w:val="24"/>
              </w:rPr>
              <w:t>$103,116</w:t>
            </w:r>
          </w:p>
        </w:tc>
        <w:tc>
          <w:tcPr>
            <w:tcW w:w="1116" w:type="dxa"/>
            <w:tcBorders>
              <w:top w:val="single" w:sz="12" w:space="0" w:color="BFBFBF" w:themeColor="background1" w:themeShade="BF"/>
            </w:tcBorders>
            <w:shd w:val="clear" w:color="auto" w:fill="F2F2F2" w:themeFill="background1" w:themeFillShade="F2"/>
          </w:tcPr>
          <w:p w:rsidR="00B8220A" w:rsidRPr="00CA26D1" w:rsidRDefault="00B8220A" w:rsidP="00D96D03">
            <w:pPr>
              <w:pStyle w:val="TableText"/>
              <w:keepNext/>
              <w:keepLines/>
              <w:jc w:val="left"/>
              <w:rPr>
                <w:rFonts w:ascii="Times New Roman" w:hAnsi="Times New Roman"/>
                <w:sz w:val="24"/>
              </w:rPr>
            </w:pPr>
            <w:r w:rsidRPr="00CA26D1">
              <w:rPr>
                <w:rFonts w:ascii="Times New Roman" w:hAnsi="Times New Roman"/>
                <w:sz w:val="24"/>
              </w:rPr>
              <w:t>$105,178</w:t>
            </w:r>
          </w:p>
        </w:tc>
      </w:tr>
    </w:tbl>
    <w:p w:rsidR="00190895" w:rsidRPr="00CA26D1" w:rsidRDefault="00190895" w:rsidP="00D96D03">
      <w:pPr>
        <w:pStyle w:val="Heading4"/>
        <w:jc w:val="left"/>
        <w:rPr>
          <w:rFonts w:ascii="Times New Roman" w:hAnsi="Times New Roman"/>
          <w:sz w:val="24"/>
          <w:szCs w:val="24"/>
        </w:rPr>
      </w:pPr>
    </w:p>
    <w:p w:rsidR="00190895" w:rsidRPr="00CA26D1" w:rsidRDefault="00190895" w:rsidP="00D96D03">
      <w:pPr>
        <w:pStyle w:val="Heading4"/>
        <w:jc w:val="left"/>
        <w:rPr>
          <w:rFonts w:ascii="Times New Roman" w:hAnsi="Times New Roman"/>
          <w:sz w:val="24"/>
          <w:szCs w:val="24"/>
          <w:u w:val="none"/>
        </w:rPr>
      </w:pPr>
      <w:r w:rsidRPr="00CA26D1">
        <w:rPr>
          <w:rFonts w:ascii="Times New Roman" w:hAnsi="Times New Roman"/>
          <w:sz w:val="24"/>
          <w:szCs w:val="24"/>
          <w:u w:val="none"/>
        </w:rPr>
        <w:t>15.  Changes to Burden</w:t>
      </w:r>
    </w:p>
    <w:p w:rsidR="00103D90" w:rsidRPr="00CA26D1" w:rsidRDefault="00F352CE" w:rsidP="00103D90">
      <w:pPr>
        <w:rPr>
          <w:rFonts w:ascii="Times New Roman" w:hAnsi="Times New Roman" w:cs="Times New Roman"/>
          <w:sz w:val="24"/>
          <w:szCs w:val="24"/>
        </w:rPr>
      </w:pPr>
      <w:r>
        <w:rPr>
          <w:rFonts w:ascii="Times New Roman" w:hAnsi="Times New Roman" w:cs="Times New Roman"/>
          <w:sz w:val="24"/>
          <w:szCs w:val="24"/>
        </w:rPr>
        <w:t>The burden has increased by 166 hours (from 323 hours to 49</w:t>
      </w:r>
      <w:r w:rsidR="005905A4">
        <w:rPr>
          <w:rFonts w:ascii="Times New Roman" w:hAnsi="Times New Roman" w:cs="Times New Roman"/>
          <w:sz w:val="24"/>
          <w:szCs w:val="24"/>
        </w:rPr>
        <w:t>5</w:t>
      </w:r>
      <w:r>
        <w:rPr>
          <w:rFonts w:ascii="Times New Roman" w:hAnsi="Times New Roman" w:cs="Times New Roman"/>
          <w:sz w:val="24"/>
          <w:szCs w:val="24"/>
        </w:rPr>
        <w:t xml:space="preserve"> hours</w:t>
      </w:r>
      <w:r w:rsidR="00FC5564">
        <w:rPr>
          <w:rFonts w:ascii="Times New Roman" w:hAnsi="Times New Roman" w:cs="Times New Roman"/>
          <w:sz w:val="24"/>
          <w:szCs w:val="24"/>
        </w:rPr>
        <w:t>)</w:t>
      </w:r>
      <w:r>
        <w:rPr>
          <w:rFonts w:ascii="Times New Roman" w:hAnsi="Times New Roman" w:cs="Times New Roman"/>
          <w:sz w:val="24"/>
          <w:szCs w:val="24"/>
        </w:rPr>
        <w:t xml:space="preserve">.  The primary reason for this increase is due to background research being conducted twice per project year instead of one time per project year. </w:t>
      </w:r>
    </w:p>
    <w:p w:rsidR="00190895" w:rsidRPr="00CA26D1" w:rsidRDefault="00190895" w:rsidP="00D96D03">
      <w:pPr>
        <w:pStyle w:val="Heading4"/>
        <w:jc w:val="left"/>
        <w:rPr>
          <w:rFonts w:ascii="Times New Roman" w:hAnsi="Times New Roman"/>
          <w:sz w:val="24"/>
          <w:szCs w:val="24"/>
          <w:u w:val="none"/>
        </w:rPr>
      </w:pPr>
      <w:r w:rsidRPr="00CA26D1">
        <w:rPr>
          <w:rFonts w:ascii="Times New Roman" w:hAnsi="Times New Roman"/>
          <w:sz w:val="24"/>
          <w:szCs w:val="24"/>
          <w:u w:val="none"/>
        </w:rPr>
        <w:t>16.  Publication/Tabulation Dates</w:t>
      </w:r>
    </w:p>
    <w:p w:rsidR="00F77A23" w:rsidRPr="00CA26D1" w:rsidRDefault="00190895" w:rsidP="00D96D0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CA26D1">
        <w:rPr>
          <w:rFonts w:ascii="Times New Roman" w:hAnsi="Times New Roman" w:cs="Times New Roman"/>
          <w:sz w:val="24"/>
          <w:szCs w:val="24"/>
        </w:rPr>
        <w:t xml:space="preserve">Overall, the evaluation project’s Period of Performance runs from </w:t>
      </w:r>
      <w:r w:rsidR="00F77A23" w:rsidRPr="00CA26D1">
        <w:rPr>
          <w:rFonts w:ascii="Times New Roman" w:hAnsi="Times New Roman" w:cs="Times New Roman"/>
          <w:sz w:val="24"/>
          <w:szCs w:val="24"/>
        </w:rPr>
        <w:t>approximately</w:t>
      </w:r>
      <w:r w:rsidR="00A06DC6" w:rsidRPr="00CA26D1">
        <w:rPr>
          <w:rFonts w:ascii="Times New Roman" w:hAnsi="Times New Roman" w:cs="Times New Roman"/>
          <w:sz w:val="24"/>
          <w:szCs w:val="24"/>
        </w:rPr>
        <w:t xml:space="preserve"> 11/2013 to 11/201</w:t>
      </w:r>
      <w:r w:rsidR="00F77A23" w:rsidRPr="00CA26D1">
        <w:rPr>
          <w:rFonts w:ascii="Times New Roman" w:hAnsi="Times New Roman" w:cs="Times New Roman"/>
          <w:sz w:val="24"/>
          <w:szCs w:val="24"/>
        </w:rPr>
        <w:t>8</w:t>
      </w:r>
      <w:r w:rsidRPr="00CA26D1">
        <w:rPr>
          <w:rFonts w:ascii="Times New Roman" w:hAnsi="Times New Roman" w:cs="Times New Roman"/>
          <w:sz w:val="24"/>
          <w:szCs w:val="24"/>
        </w:rPr>
        <w:t>.  During this time, the stakeholder interviews will be conducted between</w:t>
      </w:r>
      <w:r w:rsidR="00F77A23" w:rsidRPr="00CA26D1">
        <w:rPr>
          <w:rFonts w:ascii="Times New Roman" w:hAnsi="Times New Roman" w:cs="Times New Roman"/>
          <w:sz w:val="24"/>
          <w:szCs w:val="24"/>
        </w:rPr>
        <w:t xml:space="preserve"> </w:t>
      </w:r>
      <w:r w:rsidR="00E43930" w:rsidRPr="00CA26D1">
        <w:rPr>
          <w:rFonts w:ascii="Times New Roman" w:hAnsi="Times New Roman" w:cs="Times New Roman"/>
          <w:sz w:val="24"/>
          <w:szCs w:val="24"/>
        </w:rPr>
        <w:t>12/2014 to 8/2018</w:t>
      </w:r>
      <w:r w:rsidRPr="00CA26D1">
        <w:rPr>
          <w:rFonts w:ascii="Times New Roman" w:hAnsi="Times New Roman" w:cs="Times New Roman"/>
          <w:sz w:val="24"/>
          <w:szCs w:val="24"/>
        </w:rPr>
        <w:t xml:space="preserve">, and the background research discussions will take place between </w:t>
      </w:r>
      <w:r w:rsidR="00A06DC6" w:rsidRPr="00CA26D1">
        <w:rPr>
          <w:rFonts w:ascii="Times New Roman" w:hAnsi="Times New Roman" w:cs="Times New Roman"/>
          <w:sz w:val="24"/>
          <w:szCs w:val="24"/>
        </w:rPr>
        <w:t xml:space="preserve">11/2013 </w:t>
      </w:r>
      <w:r w:rsidR="00F77A23" w:rsidRPr="00CA26D1">
        <w:rPr>
          <w:rFonts w:ascii="Times New Roman" w:hAnsi="Times New Roman" w:cs="Times New Roman"/>
          <w:sz w:val="24"/>
          <w:szCs w:val="24"/>
        </w:rPr>
        <w:t xml:space="preserve">and </w:t>
      </w:r>
      <w:r w:rsidR="00A06DC6" w:rsidRPr="00CA26D1">
        <w:rPr>
          <w:rFonts w:ascii="Times New Roman" w:hAnsi="Times New Roman" w:cs="Times New Roman"/>
          <w:sz w:val="24"/>
          <w:szCs w:val="24"/>
        </w:rPr>
        <w:t>10/201</w:t>
      </w:r>
      <w:r w:rsidR="00F77A23" w:rsidRPr="00CA26D1">
        <w:rPr>
          <w:rFonts w:ascii="Times New Roman" w:hAnsi="Times New Roman" w:cs="Times New Roman"/>
          <w:sz w:val="24"/>
          <w:szCs w:val="24"/>
        </w:rPr>
        <w:t>8.</w:t>
      </w:r>
    </w:p>
    <w:p w:rsidR="00190895" w:rsidRPr="00CA26D1" w:rsidRDefault="00190895" w:rsidP="00D96D0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CA26D1">
        <w:rPr>
          <w:rFonts w:ascii="Times New Roman" w:hAnsi="Times New Roman" w:cs="Times New Roman"/>
          <w:sz w:val="24"/>
          <w:szCs w:val="24"/>
        </w:rPr>
        <w:t xml:space="preserve">None of the interim reports, or the project’s final report, are expected to be made public.  A potential report to Congress would be authored by CMS, with support from </w:t>
      </w:r>
      <w:r w:rsidR="00FF70A5" w:rsidRPr="00CA26D1">
        <w:rPr>
          <w:rFonts w:ascii="Times New Roman" w:hAnsi="Times New Roman" w:cs="Times New Roman"/>
          <w:sz w:val="24"/>
          <w:szCs w:val="24"/>
        </w:rPr>
        <w:t xml:space="preserve">PRI </w:t>
      </w:r>
      <w:r w:rsidRPr="00CA26D1">
        <w:rPr>
          <w:rFonts w:ascii="Times New Roman" w:hAnsi="Times New Roman" w:cs="Times New Roman"/>
          <w:sz w:val="24"/>
          <w:szCs w:val="24"/>
        </w:rPr>
        <w:t xml:space="preserve">for submission sometime after </w:t>
      </w:r>
      <w:r w:rsidR="00A06DC6" w:rsidRPr="00CA26D1">
        <w:rPr>
          <w:rFonts w:ascii="Times New Roman" w:hAnsi="Times New Roman" w:cs="Times New Roman"/>
          <w:sz w:val="24"/>
          <w:szCs w:val="24"/>
        </w:rPr>
        <w:t>January 201</w:t>
      </w:r>
      <w:r w:rsidR="00F77A23" w:rsidRPr="00CA26D1">
        <w:rPr>
          <w:rFonts w:ascii="Times New Roman" w:hAnsi="Times New Roman" w:cs="Times New Roman"/>
          <w:sz w:val="24"/>
          <w:szCs w:val="24"/>
        </w:rPr>
        <w:t>9.</w:t>
      </w:r>
    </w:p>
    <w:p w:rsidR="00190895" w:rsidRPr="00CA26D1" w:rsidRDefault="00190895" w:rsidP="00D96D03">
      <w:pPr>
        <w:pStyle w:val="Heading4"/>
        <w:jc w:val="left"/>
        <w:rPr>
          <w:rFonts w:ascii="Times New Roman" w:hAnsi="Times New Roman"/>
          <w:sz w:val="24"/>
          <w:szCs w:val="24"/>
          <w:u w:val="none"/>
        </w:rPr>
      </w:pPr>
      <w:r w:rsidRPr="00CA26D1">
        <w:rPr>
          <w:rFonts w:ascii="Times New Roman" w:hAnsi="Times New Roman"/>
          <w:sz w:val="24"/>
          <w:szCs w:val="24"/>
          <w:u w:val="none"/>
        </w:rPr>
        <w:t>17.  Expiration Date</w:t>
      </w:r>
    </w:p>
    <w:p w:rsidR="00190895" w:rsidRPr="00CA26D1" w:rsidRDefault="005D5557" w:rsidP="00D96D0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
          <w:i/>
          <w:color w:val="FF0000"/>
          <w:sz w:val="24"/>
          <w:szCs w:val="24"/>
        </w:rPr>
      </w:pPr>
      <w:r w:rsidRPr="00CA26D1">
        <w:rPr>
          <w:rFonts w:ascii="Times New Roman" w:hAnsi="Times New Roman" w:cs="Times New Roman"/>
          <w:sz w:val="24"/>
          <w:szCs w:val="24"/>
        </w:rPr>
        <w:t>The expiration date will be displayed on each instrument</w:t>
      </w:r>
      <w:r w:rsidR="00406D1F">
        <w:rPr>
          <w:rFonts w:ascii="Times New Roman" w:hAnsi="Times New Roman" w:cs="Times New Roman"/>
          <w:sz w:val="24"/>
          <w:szCs w:val="24"/>
        </w:rPr>
        <w:t xml:space="preserve"> (page 1 – top right corner)</w:t>
      </w:r>
      <w:r w:rsidRPr="00CA26D1">
        <w:rPr>
          <w:rFonts w:ascii="Times New Roman" w:hAnsi="Times New Roman" w:cs="Times New Roman"/>
          <w:sz w:val="24"/>
          <w:szCs w:val="24"/>
        </w:rPr>
        <w:t>.</w:t>
      </w:r>
    </w:p>
    <w:sectPr w:rsidR="00190895" w:rsidRPr="00CA26D1" w:rsidSect="00B8220A">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4550" w:rsidRDefault="00F64550" w:rsidP="00190895">
      <w:pPr>
        <w:spacing w:after="0" w:line="240" w:lineRule="auto"/>
      </w:pPr>
      <w:r>
        <w:separator/>
      </w:r>
    </w:p>
  </w:endnote>
  <w:endnote w:type="continuationSeparator" w:id="0">
    <w:p w:rsidR="00F64550" w:rsidRDefault="00F64550" w:rsidP="001908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W1)">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2142366"/>
      <w:docPartObj>
        <w:docPartGallery w:val="Page Numbers (Bottom of Page)"/>
        <w:docPartUnique/>
      </w:docPartObj>
    </w:sdtPr>
    <w:sdtEndPr>
      <w:rPr>
        <w:noProof/>
      </w:rPr>
    </w:sdtEndPr>
    <w:sdtContent>
      <w:p w:rsidR="005D5557" w:rsidRDefault="005D5557">
        <w:pPr>
          <w:pStyle w:val="Footer"/>
          <w:jc w:val="right"/>
        </w:pPr>
        <w:r>
          <w:fldChar w:fldCharType="begin"/>
        </w:r>
        <w:r>
          <w:instrText xml:space="preserve"> PAGE   \* MERGEFORMAT </w:instrText>
        </w:r>
        <w:r>
          <w:fldChar w:fldCharType="separate"/>
        </w:r>
        <w:r w:rsidR="00E15613">
          <w:rPr>
            <w:noProof/>
          </w:rPr>
          <w:t>1</w:t>
        </w:r>
        <w:r>
          <w:rPr>
            <w:noProof/>
          </w:rPr>
          <w:fldChar w:fldCharType="end"/>
        </w:r>
      </w:p>
    </w:sdtContent>
  </w:sdt>
  <w:p w:rsidR="005D5557" w:rsidRDefault="005D55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4550" w:rsidRDefault="00F64550" w:rsidP="00190895">
      <w:pPr>
        <w:spacing w:after="0" w:line="240" w:lineRule="auto"/>
      </w:pPr>
      <w:r>
        <w:separator/>
      </w:r>
    </w:p>
  </w:footnote>
  <w:footnote w:type="continuationSeparator" w:id="0">
    <w:p w:rsidR="00F64550" w:rsidRDefault="00F64550" w:rsidP="0019089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7D145B"/>
    <w:multiLevelType w:val="hybridMultilevel"/>
    <w:tmpl w:val="603EB4EC"/>
    <w:lvl w:ilvl="0" w:tplc="12FA54A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5"/>
  <w:drawingGridVerticalSpacing w:val="187"/>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DB7"/>
    <w:rsid w:val="00006CDD"/>
    <w:rsid w:val="00064DAE"/>
    <w:rsid w:val="00081732"/>
    <w:rsid w:val="000E4EF5"/>
    <w:rsid w:val="000F0A93"/>
    <w:rsid w:val="000F4B68"/>
    <w:rsid w:val="00103D90"/>
    <w:rsid w:val="00133D14"/>
    <w:rsid w:val="00143B29"/>
    <w:rsid w:val="001632FB"/>
    <w:rsid w:val="00163C69"/>
    <w:rsid w:val="001731D1"/>
    <w:rsid w:val="00190895"/>
    <w:rsid w:val="001C655C"/>
    <w:rsid w:val="001D10D7"/>
    <w:rsid w:val="0023000C"/>
    <w:rsid w:val="00241EB8"/>
    <w:rsid w:val="002469D0"/>
    <w:rsid w:val="002602F3"/>
    <w:rsid w:val="00274527"/>
    <w:rsid w:val="002857FF"/>
    <w:rsid w:val="00315600"/>
    <w:rsid w:val="003326BF"/>
    <w:rsid w:val="00340DB7"/>
    <w:rsid w:val="00375766"/>
    <w:rsid w:val="003B5BBE"/>
    <w:rsid w:val="00406D1F"/>
    <w:rsid w:val="00447907"/>
    <w:rsid w:val="004C4655"/>
    <w:rsid w:val="004F0EF0"/>
    <w:rsid w:val="004F3DAD"/>
    <w:rsid w:val="00500026"/>
    <w:rsid w:val="00512881"/>
    <w:rsid w:val="00530B27"/>
    <w:rsid w:val="0053502A"/>
    <w:rsid w:val="005905A4"/>
    <w:rsid w:val="005C7596"/>
    <w:rsid w:val="005D0510"/>
    <w:rsid w:val="005D5557"/>
    <w:rsid w:val="005F7ED3"/>
    <w:rsid w:val="0067121A"/>
    <w:rsid w:val="00682F97"/>
    <w:rsid w:val="006B0560"/>
    <w:rsid w:val="00787500"/>
    <w:rsid w:val="007B2115"/>
    <w:rsid w:val="007D011F"/>
    <w:rsid w:val="00836FEE"/>
    <w:rsid w:val="00837365"/>
    <w:rsid w:val="00872E71"/>
    <w:rsid w:val="00874246"/>
    <w:rsid w:val="008C2F9B"/>
    <w:rsid w:val="009102CE"/>
    <w:rsid w:val="009153D3"/>
    <w:rsid w:val="00916306"/>
    <w:rsid w:val="00945CA7"/>
    <w:rsid w:val="0096387F"/>
    <w:rsid w:val="009C1F1B"/>
    <w:rsid w:val="009C334B"/>
    <w:rsid w:val="009C519B"/>
    <w:rsid w:val="00A0580C"/>
    <w:rsid w:val="00A06DC6"/>
    <w:rsid w:val="00A5459F"/>
    <w:rsid w:val="00A65F06"/>
    <w:rsid w:val="00A85D51"/>
    <w:rsid w:val="00AB75EF"/>
    <w:rsid w:val="00AC1814"/>
    <w:rsid w:val="00AD216F"/>
    <w:rsid w:val="00AF3750"/>
    <w:rsid w:val="00B5020C"/>
    <w:rsid w:val="00B54277"/>
    <w:rsid w:val="00B8220A"/>
    <w:rsid w:val="00BA15C5"/>
    <w:rsid w:val="00BD0821"/>
    <w:rsid w:val="00BD69C4"/>
    <w:rsid w:val="00C53F28"/>
    <w:rsid w:val="00C5517B"/>
    <w:rsid w:val="00CA26D1"/>
    <w:rsid w:val="00CC4CBC"/>
    <w:rsid w:val="00D21D07"/>
    <w:rsid w:val="00D25B29"/>
    <w:rsid w:val="00D33DDC"/>
    <w:rsid w:val="00D56C35"/>
    <w:rsid w:val="00D96D03"/>
    <w:rsid w:val="00DC495C"/>
    <w:rsid w:val="00DE2AE3"/>
    <w:rsid w:val="00E14672"/>
    <w:rsid w:val="00E15613"/>
    <w:rsid w:val="00E43930"/>
    <w:rsid w:val="00E81C35"/>
    <w:rsid w:val="00ED15F0"/>
    <w:rsid w:val="00F0183D"/>
    <w:rsid w:val="00F249D8"/>
    <w:rsid w:val="00F321F0"/>
    <w:rsid w:val="00F352CE"/>
    <w:rsid w:val="00F61B03"/>
    <w:rsid w:val="00F64550"/>
    <w:rsid w:val="00F77A23"/>
    <w:rsid w:val="00F9379F"/>
    <w:rsid w:val="00F968DC"/>
    <w:rsid w:val="00FC5564"/>
    <w:rsid w:val="00FC7044"/>
    <w:rsid w:val="00FD1030"/>
    <w:rsid w:val="00FD1A95"/>
    <w:rsid w:val="00FF70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qFormat/>
    <w:rsid w:val="00190895"/>
    <w:pPr>
      <w:keepNext/>
      <w:spacing w:after="60" w:line="240" w:lineRule="auto"/>
      <w:jc w:val="both"/>
      <w:outlineLvl w:val="3"/>
    </w:pPr>
    <w:rPr>
      <w:rFonts w:ascii="Arial" w:eastAsia="Times New Roman" w:hAnsi="Arial" w:cs="Times New Roman"/>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0D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0DB7"/>
    <w:rPr>
      <w:rFonts w:ascii="Tahoma" w:hAnsi="Tahoma" w:cs="Tahoma"/>
      <w:sz w:val="16"/>
      <w:szCs w:val="16"/>
    </w:rPr>
  </w:style>
  <w:style w:type="paragraph" w:customStyle="1" w:styleId="CoverPage1">
    <w:name w:val="Cover Page 1"/>
    <w:basedOn w:val="Normal"/>
    <w:qFormat/>
    <w:rsid w:val="00340DB7"/>
    <w:pPr>
      <w:spacing w:after="0" w:line="240" w:lineRule="auto"/>
      <w:jc w:val="both"/>
    </w:pPr>
    <w:rPr>
      <w:rFonts w:ascii="Arial" w:eastAsia="Times New Roman" w:hAnsi="Arial" w:cs="Times New Roman"/>
      <w:b/>
      <w:sz w:val="28"/>
      <w:szCs w:val="28"/>
    </w:rPr>
  </w:style>
  <w:style w:type="paragraph" w:styleId="CommentText">
    <w:name w:val="annotation text"/>
    <w:basedOn w:val="Normal"/>
    <w:link w:val="CommentTextChar"/>
    <w:uiPriority w:val="99"/>
    <w:semiHidden/>
    <w:unhideWhenUsed/>
    <w:rsid w:val="00340DB7"/>
    <w:pPr>
      <w:spacing w:line="240" w:lineRule="auto"/>
    </w:pPr>
    <w:rPr>
      <w:sz w:val="20"/>
      <w:szCs w:val="20"/>
    </w:rPr>
  </w:style>
  <w:style w:type="character" w:customStyle="1" w:styleId="CommentTextChar">
    <w:name w:val="Comment Text Char"/>
    <w:basedOn w:val="DefaultParagraphFont"/>
    <w:link w:val="CommentText"/>
    <w:uiPriority w:val="99"/>
    <w:semiHidden/>
    <w:rsid w:val="00340DB7"/>
    <w:rPr>
      <w:sz w:val="20"/>
      <w:szCs w:val="20"/>
    </w:rPr>
  </w:style>
  <w:style w:type="table" w:customStyle="1" w:styleId="TableGrid1">
    <w:name w:val="Table Grid1"/>
    <w:basedOn w:val="TableNormal"/>
    <w:next w:val="TableGrid"/>
    <w:uiPriority w:val="59"/>
    <w:rsid w:val="00340DB7"/>
    <w:pPr>
      <w:spacing w:after="0" w:line="240" w:lineRule="auto"/>
    </w:pPr>
    <w:rPr>
      <w:rFonts w:ascii="Times New (W1)" w:eastAsia="Times New Roman" w:hAnsi="Times New (W1)"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rsid w:val="00340DB7"/>
    <w:rPr>
      <w:sz w:val="18"/>
      <w:szCs w:val="18"/>
    </w:rPr>
  </w:style>
  <w:style w:type="table" w:styleId="TableGrid">
    <w:name w:val="Table Grid"/>
    <w:basedOn w:val="TableNormal"/>
    <w:uiPriority w:val="59"/>
    <w:rsid w:val="00340D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190895"/>
    <w:pPr>
      <w:spacing w:before="60" w:after="60" w:line="240" w:lineRule="auto"/>
      <w:jc w:val="center"/>
    </w:pPr>
    <w:rPr>
      <w:rFonts w:ascii="Arial" w:eastAsia="Times New Roman" w:hAnsi="Arial" w:cs="Times New Roman"/>
      <w:sz w:val="20"/>
      <w:szCs w:val="24"/>
    </w:rPr>
  </w:style>
  <w:style w:type="paragraph" w:styleId="Caption">
    <w:name w:val="caption"/>
    <w:basedOn w:val="Normal"/>
    <w:next w:val="Normal"/>
    <w:qFormat/>
    <w:rsid w:val="00190895"/>
    <w:pPr>
      <w:spacing w:before="240" w:after="240" w:line="240" w:lineRule="auto"/>
      <w:jc w:val="center"/>
    </w:pPr>
    <w:rPr>
      <w:rFonts w:ascii="Times New Roman" w:eastAsia="Times New Roman" w:hAnsi="Times New Roman" w:cs="Times New Roman"/>
      <w:b/>
      <w:bCs/>
      <w:color w:val="000000" w:themeColor="text1"/>
      <w:sz w:val="24"/>
      <w:szCs w:val="18"/>
    </w:rPr>
  </w:style>
  <w:style w:type="paragraph" w:customStyle="1" w:styleId="TableRowHeading">
    <w:name w:val="Table Row Heading"/>
    <w:basedOn w:val="TableText"/>
    <w:qFormat/>
    <w:rsid w:val="00190895"/>
    <w:rPr>
      <w:b/>
    </w:rPr>
  </w:style>
  <w:style w:type="character" w:customStyle="1" w:styleId="Heading4Char">
    <w:name w:val="Heading 4 Char"/>
    <w:basedOn w:val="DefaultParagraphFont"/>
    <w:link w:val="Heading4"/>
    <w:rsid w:val="00190895"/>
    <w:rPr>
      <w:rFonts w:ascii="Arial" w:eastAsia="Times New Roman" w:hAnsi="Arial" w:cs="Times New Roman"/>
      <w:bCs/>
      <w:u w:val="single"/>
    </w:rPr>
  </w:style>
  <w:style w:type="paragraph" w:styleId="Header">
    <w:name w:val="header"/>
    <w:basedOn w:val="Normal"/>
    <w:link w:val="HeaderChar"/>
    <w:uiPriority w:val="99"/>
    <w:unhideWhenUsed/>
    <w:rsid w:val="001908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0895"/>
  </w:style>
  <w:style w:type="paragraph" w:styleId="Footer">
    <w:name w:val="footer"/>
    <w:basedOn w:val="Normal"/>
    <w:link w:val="FooterChar"/>
    <w:uiPriority w:val="99"/>
    <w:unhideWhenUsed/>
    <w:rsid w:val="001908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0895"/>
  </w:style>
  <w:style w:type="paragraph" w:styleId="CommentSubject">
    <w:name w:val="annotation subject"/>
    <w:basedOn w:val="CommentText"/>
    <w:next w:val="CommentText"/>
    <w:link w:val="CommentSubjectChar"/>
    <w:uiPriority w:val="99"/>
    <w:semiHidden/>
    <w:unhideWhenUsed/>
    <w:rsid w:val="00A06DC6"/>
    <w:rPr>
      <w:b/>
      <w:bCs/>
    </w:rPr>
  </w:style>
  <w:style w:type="character" w:customStyle="1" w:styleId="CommentSubjectChar">
    <w:name w:val="Comment Subject Char"/>
    <w:basedOn w:val="CommentTextChar"/>
    <w:link w:val="CommentSubject"/>
    <w:uiPriority w:val="99"/>
    <w:semiHidden/>
    <w:rsid w:val="00A06DC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qFormat/>
    <w:rsid w:val="00190895"/>
    <w:pPr>
      <w:keepNext/>
      <w:spacing w:after="60" w:line="240" w:lineRule="auto"/>
      <w:jc w:val="both"/>
      <w:outlineLvl w:val="3"/>
    </w:pPr>
    <w:rPr>
      <w:rFonts w:ascii="Arial" w:eastAsia="Times New Roman" w:hAnsi="Arial" w:cs="Times New Roman"/>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0D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0DB7"/>
    <w:rPr>
      <w:rFonts w:ascii="Tahoma" w:hAnsi="Tahoma" w:cs="Tahoma"/>
      <w:sz w:val="16"/>
      <w:szCs w:val="16"/>
    </w:rPr>
  </w:style>
  <w:style w:type="paragraph" w:customStyle="1" w:styleId="CoverPage1">
    <w:name w:val="Cover Page 1"/>
    <w:basedOn w:val="Normal"/>
    <w:qFormat/>
    <w:rsid w:val="00340DB7"/>
    <w:pPr>
      <w:spacing w:after="0" w:line="240" w:lineRule="auto"/>
      <w:jc w:val="both"/>
    </w:pPr>
    <w:rPr>
      <w:rFonts w:ascii="Arial" w:eastAsia="Times New Roman" w:hAnsi="Arial" w:cs="Times New Roman"/>
      <w:b/>
      <w:sz w:val="28"/>
      <w:szCs w:val="28"/>
    </w:rPr>
  </w:style>
  <w:style w:type="paragraph" w:styleId="CommentText">
    <w:name w:val="annotation text"/>
    <w:basedOn w:val="Normal"/>
    <w:link w:val="CommentTextChar"/>
    <w:uiPriority w:val="99"/>
    <w:semiHidden/>
    <w:unhideWhenUsed/>
    <w:rsid w:val="00340DB7"/>
    <w:pPr>
      <w:spacing w:line="240" w:lineRule="auto"/>
    </w:pPr>
    <w:rPr>
      <w:sz w:val="20"/>
      <w:szCs w:val="20"/>
    </w:rPr>
  </w:style>
  <w:style w:type="character" w:customStyle="1" w:styleId="CommentTextChar">
    <w:name w:val="Comment Text Char"/>
    <w:basedOn w:val="DefaultParagraphFont"/>
    <w:link w:val="CommentText"/>
    <w:uiPriority w:val="99"/>
    <w:semiHidden/>
    <w:rsid w:val="00340DB7"/>
    <w:rPr>
      <w:sz w:val="20"/>
      <w:szCs w:val="20"/>
    </w:rPr>
  </w:style>
  <w:style w:type="table" w:customStyle="1" w:styleId="TableGrid1">
    <w:name w:val="Table Grid1"/>
    <w:basedOn w:val="TableNormal"/>
    <w:next w:val="TableGrid"/>
    <w:uiPriority w:val="59"/>
    <w:rsid w:val="00340DB7"/>
    <w:pPr>
      <w:spacing w:after="0" w:line="240" w:lineRule="auto"/>
    </w:pPr>
    <w:rPr>
      <w:rFonts w:ascii="Times New (W1)" w:eastAsia="Times New Roman" w:hAnsi="Times New (W1)"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rsid w:val="00340DB7"/>
    <w:rPr>
      <w:sz w:val="18"/>
      <w:szCs w:val="18"/>
    </w:rPr>
  </w:style>
  <w:style w:type="table" w:styleId="TableGrid">
    <w:name w:val="Table Grid"/>
    <w:basedOn w:val="TableNormal"/>
    <w:uiPriority w:val="59"/>
    <w:rsid w:val="00340D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190895"/>
    <w:pPr>
      <w:spacing w:before="60" w:after="60" w:line="240" w:lineRule="auto"/>
      <w:jc w:val="center"/>
    </w:pPr>
    <w:rPr>
      <w:rFonts w:ascii="Arial" w:eastAsia="Times New Roman" w:hAnsi="Arial" w:cs="Times New Roman"/>
      <w:sz w:val="20"/>
      <w:szCs w:val="24"/>
    </w:rPr>
  </w:style>
  <w:style w:type="paragraph" w:styleId="Caption">
    <w:name w:val="caption"/>
    <w:basedOn w:val="Normal"/>
    <w:next w:val="Normal"/>
    <w:qFormat/>
    <w:rsid w:val="00190895"/>
    <w:pPr>
      <w:spacing w:before="240" w:after="240" w:line="240" w:lineRule="auto"/>
      <w:jc w:val="center"/>
    </w:pPr>
    <w:rPr>
      <w:rFonts w:ascii="Times New Roman" w:eastAsia="Times New Roman" w:hAnsi="Times New Roman" w:cs="Times New Roman"/>
      <w:b/>
      <w:bCs/>
      <w:color w:val="000000" w:themeColor="text1"/>
      <w:sz w:val="24"/>
      <w:szCs w:val="18"/>
    </w:rPr>
  </w:style>
  <w:style w:type="paragraph" w:customStyle="1" w:styleId="TableRowHeading">
    <w:name w:val="Table Row Heading"/>
    <w:basedOn w:val="TableText"/>
    <w:qFormat/>
    <w:rsid w:val="00190895"/>
    <w:rPr>
      <w:b/>
    </w:rPr>
  </w:style>
  <w:style w:type="character" w:customStyle="1" w:styleId="Heading4Char">
    <w:name w:val="Heading 4 Char"/>
    <w:basedOn w:val="DefaultParagraphFont"/>
    <w:link w:val="Heading4"/>
    <w:rsid w:val="00190895"/>
    <w:rPr>
      <w:rFonts w:ascii="Arial" w:eastAsia="Times New Roman" w:hAnsi="Arial" w:cs="Times New Roman"/>
      <w:bCs/>
      <w:u w:val="single"/>
    </w:rPr>
  </w:style>
  <w:style w:type="paragraph" w:styleId="Header">
    <w:name w:val="header"/>
    <w:basedOn w:val="Normal"/>
    <w:link w:val="HeaderChar"/>
    <w:uiPriority w:val="99"/>
    <w:unhideWhenUsed/>
    <w:rsid w:val="001908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0895"/>
  </w:style>
  <w:style w:type="paragraph" w:styleId="Footer">
    <w:name w:val="footer"/>
    <w:basedOn w:val="Normal"/>
    <w:link w:val="FooterChar"/>
    <w:uiPriority w:val="99"/>
    <w:unhideWhenUsed/>
    <w:rsid w:val="001908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0895"/>
  </w:style>
  <w:style w:type="paragraph" w:styleId="CommentSubject">
    <w:name w:val="annotation subject"/>
    <w:basedOn w:val="CommentText"/>
    <w:next w:val="CommentText"/>
    <w:link w:val="CommentSubjectChar"/>
    <w:uiPriority w:val="99"/>
    <w:semiHidden/>
    <w:unhideWhenUsed/>
    <w:rsid w:val="00A06DC6"/>
    <w:rPr>
      <w:b/>
      <w:bCs/>
    </w:rPr>
  </w:style>
  <w:style w:type="character" w:customStyle="1" w:styleId="CommentSubjectChar">
    <w:name w:val="Comment Subject Char"/>
    <w:basedOn w:val="CommentTextChar"/>
    <w:link w:val="CommentSubject"/>
    <w:uiPriority w:val="99"/>
    <w:semiHidden/>
    <w:rsid w:val="00A06DC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191934-2DDB-4C3D-86FF-3BD903938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1839</Words>
  <Characters>10484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12299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ANDREA GLASGOW</dc:creator>
  <cp:lastModifiedBy>SYSTEM</cp:lastModifiedBy>
  <cp:revision>2</cp:revision>
  <cp:lastPrinted>2013-08-14T15:17:00Z</cp:lastPrinted>
  <dcterms:created xsi:type="dcterms:W3CDTF">2017-08-07T15:10:00Z</dcterms:created>
  <dcterms:modified xsi:type="dcterms:W3CDTF">2017-08-07T15:10:00Z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-983897935</vt:i4>
  </property>
  <property fmtid="{D5CDD505-2E9C-101B-9397-08002B2CF9AE}" pid="3" name="_NewReviewCycle">
    <vt:lpwstr/>
  </property>
  <property fmtid="{D5CDD505-2E9C-101B-9397-08002B2CF9AE}" pid="4" name="_EmailSubject">
    <vt:lpwstr>CMS-10471</vt:lpwstr>
  </property>
  <property fmtid="{D5CDD505-2E9C-101B-9397-08002B2CF9AE}" pid="5" name="_AuthorEmail">
    <vt:lpwstr>Debbie.Skinner@cms.hhs.gov</vt:lpwstr>
  </property>
  <property fmtid="{D5CDD505-2E9C-101B-9397-08002B2CF9AE}" pid="6" name="_AuthorEmailDisplayName">
    <vt:lpwstr>Skinner, Debbie A. (CMS/CPI)</vt:lpwstr>
  </property>
  <property fmtid="{D5CDD505-2E9C-101B-9397-08002B2CF9AE}" pid="7" name="_PreviousAdHocReviewCycleID">
    <vt:i4>1264315129</vt:i4>
  </property>
  <property fmtid="{D5CDD505-2E9C-101B-9397-08002B2CF9AE}" pid="8" name="_ReviewingToolsShownOnce">
    <vt:lpwstr/>
  </property>
</Properties>
</file>