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C1A" w:rsidRPr="00DF668C" w:rsidRDefault="00677C1A" w:rsidP="00037095">
      <w:pPr>
        <w:spacing w:line="240" w:lineRule="auto"/>
        <w:jc w:val="center"/>
        <w:rPr>
          <w:rFonts w:ascii="Gulim" w:eastAsia="Gulim" w:hAnsi="Gulim" w:cs="Gulim"/>
          <w:b/>
          <w:bCs/>
          <w:color w:val="000000"/>
          <w:sz w:val="24"/>
          <w:szCs w:val="24"/>
        </w:rPr>
      </w:pPr>
      <w:bookmarkStart w:id="0" w:name="_GoBack"/>
      <w:bookmarkEnd w:id="0"/>
    </w:p>
    <w:p w:rsidR="00677C1A" w:rsidRDefault="00677C1A" w:rsidP="00037095">
      <w:pPr>
        <w:spacing w:line="240" w:lineRule="auto"/>
        <w:jc w:val="center"/>
        <w:rPr>
          <w:b/>
          <w:bCs/>
          <w:color w:val="000000"/>
          <w:sz w:val="24"/>
          <w:szCs w:val="24"/>
        </w:rPr>
      </w:pPr>
    </w:p>
    <w:p w:rsidR="00B84AF4" w:rsidRPr="00450368" w:rsidRDefault="00B84AF4" w:rsidP="00037095">
      <w:pPr>
        <w:spacing w:line="240" w:lineRule="auto"/>
        <w:jc w:val="center"/>
        <w:rPr>
          <w:b/>
          <w:bCs/>
          <w:color w:val="000000"/>
          <w:sz w:val="24"/>
          <w:szCs w:val="24"/>
        </w:rPr>
      </w:pPr>
      <w:r w:rsidRPr="00450368">
        <w:rPr>
          <w:b/>
          <w:bCs/>
          <w:color w:val="000000"/>
          <w:sz w:val="24"/>
          <w:szCs w:val="24"/>
        </w:rPr>
        <w:t>SEARCH FOR DIABETES IN YOUTH STUDY</w:t>
      </w:r>
    </w:p>
    <w:p w:rsidR="00F52984" w:rsidRDefault="008F2EB9" w:rsidP="00037095">
      <w:pPr>
        <w:spacing w:line="240" w:lineRule="auto"/>
        <w:jc w:val="center"/>
        <w:rPr>
          <w:b/>
          <w:bCs/>
          <w:color w:val="000000"/>
          <w:sz w:val="24"/>
          <w:szCs w:val="24"/>
        </w:rPr>
      </w:pPr>
      <w:r>
        <w:rPr>
          <w:b/>
          <w:bCs/>
          <w:color w:val="000000"/>
          <w:sz w:val="24"/>
          <w:szCs w:val="24"/>
        </w:rPr>
        <w:t>OMB No. 0920-0904</w:t>
      </w:r>
    </w:p>
    <w:p w:rsidR="008F2EB9" w:rsidRDefault="008F2EB9" w:rsidP="00037095">
      <w:pPr>
        <w:spacing w:line="240" w:lineRule="auto"/>
        <w:jc w:val="center"/>
        <w:rPr>
          <w:b/>
          <w:bCs/>
          <w:color w:val="000000"/>
          <w:sz w:val="24"/>
          <w:szCs w:val="24"/>
        </w:rPr>
      </w:pPr>
      <w:r>
        <w:rPr>
          <w:b/>
          <w:bCs/>
          <w:color w:val="000000"/>
          <w:sz w:val="24"/>
          <w:szCs w:val="24"/>
        </w:rPr>
        <w:t>Revision</w:t>
      </w:r>
    </w:p>
    <w:p w:rsidR="00F52984" w:rsidRDefault="00F52984" w:rsidP="00F52984">
      <w:pPr>
        <w:spacing w:line="240" w:lineRule="auto"/>
        <w:rPr>
          <w:b/>
          <w:bCs/>
          <w:color w:val="000000"/>
          <w:sz w:val="24"/>
          <w:szCs w:val="24"/>
        </w:rPr>
      </w:pPr>
    </w:p>
    <w:p w:rsidR="00B84AF4" w:rsidRPr="00450368" w:rsidRDefault="00F52984" w:rsidP="00037095">
      <w:pPr>
        <w:spacing w:line="240" w:lineRule="auto"/>
        <w:jc w:val="center"/>
        <w:rPr>
          <w:b/>
          <w:bCs/>
          <w:color w:val="000000"/>
          <w:sz w:val="24"/>
          <w:szCs w:val="24"/>
        </w:rPr>
      </w:pPr>
      <w:r w:rsidRPr="00450368">
        <w:rPr>
          <w:b/>
          <w:bCs/>
          <w:color w:val="000000"/>
          <w:sz w:val="24"/>
          <w:szCs w:val="24"/>
        </w:rPr>
        <w:t>OMB SUPPORTING STATEMENT</w:t>
      </w:r>
      <w:r>
        <w:rPr>
          <w:b/>
          <w:bCs/>
          <w:color w:val="000000"/>
          <w:sz w:val="24"/>
          <w:szCs w:val="24"/>
        </w:rPr>
        <w:t>: PART</w:t>
      </w:r>
      <w:r w:rsidRPr="00450368">
        <w:rPr>
          <w:b/>
          <w:bCs/>
          <w:color w:val="000000"/>
          <w:sz w:val="24"/>
          <w:szCs w:val="24"/>
        </w:rPr>
        <w:t xml:space="preserve"> A</w:t>
      </w:r>
    </w:p>
    <w:p w:rsidR="00B84AF4" w:rsidRPr="00450368" w:rsidRDefault="00B84AF4" w:rsidP="00037095">
      <w:pPr>
        <w:spacing w:line="240" w:lineRule="auto"/>
        <w:jc w:val="center"/>
        <w:rPr>
          <w:color w:val="000000"/>
          <w:sz w:val="24"/>
          <w:szCs w:val="24"/>
        </w:rPr>
      </w:pPr>
    </w:p>
    <w:p w:rsidR="00B84AF4" w:rsidRPr="00450368" w:rsidRDefault="00B84AF4" w:rsidP="00037095">
      <w:pPr>
        <w:spacing w:line="240" w:lineRule="auto"/>
        <w:jc w:val="center"/>
        <w:rPr>
          <w:color w:val="000000"/>
          <w:sz w:val="24"/>
          <w:szCs w:val="24"/>
        </w:rPr>
      </w:pPr>
      <w:r w:rsidRPr="00450368">
        <w:rPr>
          <w:color w:val="000000"/>
          <w:sz w:val="24"/>
          <w:szCs w:val="24"/>
        </w:rPr>
        <w:t>Submitted by:</w:t>
      </w:r>
    </w:p>
    <w:p w:rsidR="00B84AF4" w:rsidRPr="00450368" w:rsidRDefault="00B84AF4" w:rsidP="00037095">
      <w:pPr>
        <w:spacing w:line="240" w:lineRule="auto"/>
        <w:jc w:val="center"/>
        <w:rPr>
          <w:color w:val="000000"/>
          <w:sz w:val="24"/>
          <w:szCs w:val="24"/>
        </w:rPr>
      </w:pPr>
      <w:r w:rsidRPr="00450368">
        <w:rPr>
          <w:color w:val="000000"/>
          <w:sz w:val="24"/>
          <w:szCs w:val="24"/>
        </w:rPr>
        <w:t>Sharon Saydah, PhD MHS</w:t>
      </w:r>
    </w:p>
    <w:p w:rsidR="00B84AF4" w:rsidRPr="00450368" w:rsidRDefault="00B84AF4" w:rsidP="00037095">
      <w:pPr>
        <w:spacing w:line="240" w:lineRule="auto"/>
        <w:jc w:val="center"/>
        <w:rPr>
          <w:color w:val="000000"/>
          <w:sz w:val="24"/>
          <w:szCs w:val="24"/>
        </w:rPr>
      </w:pPr>
      <w:r w:rsidRPr="00450368">
        <w:rPr>
          <w:color w:val="000000"/>
          <w:sz w:val="24"/>
          <w:szCs w:val="24"/>
        </w:rPr>
        <w:t>Project Officer</w:t>
      </w:r>
    </w:p>
    <w:p w:rsidR="00B84AF4" w:rsidRPr="00450368" w:rsidRDefault="00B84AF4" w:rsidP="00037095">
      <w:pPr>
        <w:spacing w:line="240" w:lineRule="auto"/>
        <w:jc w:val="center"/>
        <w:rPr>
          <w:color w:val="000000"/>
          <w:sz w:val="24"/>
          <w:szCs w:val="24"/>
        </w:rPr>
      </w:pPr>
    </w:p>
    <w:p w:rsidR="00B84AF4" w:rsidRPr="00450368" w:rsidRDefault="00B84AF4" w:rsidP="00E87CAC">
      <w:pPr>
        <w:spacing w:line="240" w:lineRule="auto"/>
        <w:jc w:val="center"/>
        <w:rPr>
          <w:color w:val="000000"/>
          <w:sz w:val="24"/>
          <w:szCs w:val="24"/>
        </w:rPr>
      </w:pPr>
      <w:r w:rsidRPr="00450368">
        <w:rPr>
          <w:color w:val="000000"/>
          <w:sz w:val="24"/>
          <w:szCs w:val="24"/>
        </w:rPr>
        <w:t>Epidemiology and Statistics Branch</w:t>
      </w:r>
    </w:p>
    <w:p w:rsidR="00B84AF4" w:rsidRPr="00450368" w:rsidRDefault="00B84AF4" w:rsidP="00E87CAC">
      <w:pPr>
        <w:spacing w:line="240" w:lineRule="auto"/>
        <w:jc w:val="center"/>
        <w:rPr>
          <w:color w:val="000000"/>
          <w:sz w:val="24"/>
          <w:szCs w:val="24"/>
        </w:rPr>
      </w:pPr>
      <w:r w:rsidRPr="00450368">
        <w:rPr>
          <w:color w:val="000000"/>
          <w:sz w:val="24"/>
          <w:szCs w:val="24"/>
        </w:rPr>
        <w:t>Division of Diabetes Translation</w:t>
      </w:r>
    </w:p>
    <w:p w:rsidR="00B84AF4" w:rsidRPr="00450368" w:rsidRDefault="00B84AF4" w:rsidP="00E87CAC">
      <w:pPr>
        <w:spacing w:line="240" w:lineRule="auto"/>
        <w:jc w:val="center"/>
        <w:rPr>
          <w:color w:val="000000"/>
          <w:sz w:val="24"/>
          <w:szCs w:val="24"/>
        </w:rPr>
      </w:pPr>
      <w:r w:rsidRPr="00450368">
        <w:rPr>
          <w:color w:val="000000"/>
          <w:sz w:val="24"/>
          <w:szCs w:val="24"/>
        </w:rPr>
        <w:t>Centers for Disease Control and Prevention</w:t>
      </w:r>
    </w:p>
    <w:p w:rsidR="00B84AF4" w:rsidRPr="00450368" w:rsidRDefault="00172196" w:rsidP="00E87CAC">
      <w:pPr>
        <w:spacing w:line="240" w:lineRule="auto"/>
        <w:jc w:val="center"/>
        <w:rPr>
          <w:color w:val="000000"/>
          <w:sz w:val="24"/>
          <w:szCs w:val="24"/>
        </w:rPr>
      </w:pPr>
      <w:r>
        <w:rPr>
          <w:rFonts w:ascii="Tahoma" w:hAnsi="Tahoma" w:cs="Tahoma"/>
          <w:color w:val="000000"/>
          <w:sz w:val="20"/>
          <w:szCs w:val="20"/>
        </w:rPr>
        <w:t>4770 Buford Hwy NE</w:t>
      </w:r>
      <w:r>
        <w:rPr>
          <w:rFonts w:ascii="Times New Roman" w:hAnsi="Times New Roman"/>
          <w:color w:val="1F497D"/>
          <w:sz w:val="24"/>
          <w:szCs w:val="24"/>
        </w:rPr>
        <w:br/>
      </w:r>
      <w:r>
        <w:rPr>
          <w:rFonts w:ascii="Tahoma" w:hAnsi="Tahoma" w:cs="Tahoma"/>
          <w:color w:val="000000"/>
          <w:sz w:val="20"/>
          <w:szCs w:val="20"/>
        </w:rPr>
        <w:t>Bldg 107</w:t>
      </w:r>
    </w:p>
    <w:p w:rsidR="00B84AF4" w:rsidRPr="00450368" w:rsidRDefault="00B84AF4" w:rsidP="00E87CAC">
      <w:pPr>
        <w:spacing w:line="240" w:lineRule="auto"/>
        <w:jc w:val="center"/>
        <w:rPr>
          <w:color w:val="000000"/>
          <w:sz w:val="24"/>
          <w:szCs w:val="24"/>
        </w:rPr>
      </w:pPr>
      <w:r w:rsidRPr="00450368">
        <w:rPr>
          <w:color w:val="000000"/>
          <w:sz w:val="24"/>
          <w:szCs w:val="24"/>
        </w:rPr>
        <w:t>Atlanta, GA 30341</w:t>
      </w:r>
    </w:p>
    <w:p w:rsidR="00B84AF4" w:rsidRPr="00450368" w:rsidRDefault="00B84AF4" w:rsidP="00E87CAC">
      <w:pPr>
        <w:spacing w:line="240" w:lineRule="auto"/>
        <w:jc w:val="center"/>
        <w:rPr>
          <w:color w:val="000000"/>
          <w:sz w:val="24"/>
          <w:szCs w:val="24"/>
          <w:lang w:val="es-ES"/>
        </w:rPr>
      </w:pPr>
      <w:r>
        <w:rPr>
          <w:color w:val="000000"/>
          <w:sz w:val="24"/>
          <w:szCs w:val="24"/>
          <w:lang w:val="es-ES"/>
        </w:rPr>
        <w:t>Tel</w:t>
      </w:r>
      <w:r w:rsidR="00677C1A">
        <w:rPr>
          <w:color w:val="000000"/>
          <w:sz w:val="24"/>
          <w:szCs w:val="24"/>
          <w:lang w:val="es-ES"/>
        </w:rPr>
        <w:t>ephone</w:t>
      </w:r>
      <w:r>
        <w:rPr>
          <w:color w:val="000000"/>
          <w:sz w:val="24"/>
          <w:szCs w:val="24"/>
          <w:lang w:val="es-ES"/>
        </w:rPr>
        <w:t xml:space="preserve">: </w:t>
      </w:r>
      <w:r w:rsidRPr="00450368">
        <w:rPr>
          <w:color w:val="000000"/>
          <w:sz w:val="24"/>
          <w:szCs w:val="24"/>
          <w:lang w:val="es-ES"/>
        </w:rPr>
        <w:t>(301) 458-4183</w:t>
      </w:r>
    </w:p>
    <w:p w:rsidR="00B84AF4" w:rsidRPr="00450368" w:rsidRDefault="00B84AF4" w:rsidP="00E87CAC">
      <w:pPr>
        <w:spacing w:line="240" w:lineRule="auto"/>
        <w:jc w:val="center"/>
        <w:rPr>
          <w:color w:val="000000"/>
          <w:sz w:val="24"/>
          <w:szCs w:val="24"/>
          <w:lang w:val="es-ES"/>
        </w:rPr>
      </w:pPr>
      <w:r w:rsidRPr="00450368">
        <w:rPr>
          <w:color w:val="000000"/>
          <w:sz w:val="24"/>
          <w:szCs w:val="24"/>
          <w:lang w:val="es-ES"/>
        </w:rPr>
        <w:t>Fax: (301) 458-4025</w:t>
      </w:r>
    </w:p>
    <w:p w:rsidR="00B84AF4" w:rsidRDefault="00B84AF4" w:rsidP="00E87CAC">
      <w:pPr>
        <w:spacing w:line="240" w:lineRule="auto"/>
        <w:jc w:val="center"/>
        <w:rPr>
          <w:color w:val="000000"/>
          <w:sz w:val="24"/>
          <w:szCs w:val="24"/>
          <w:lang w:val="es-ES"/>
        </w:rPr>
      </w:pPr>
      <w:r w:rsidRPr="00450368">
        <w:rPr>
          <w:color w:val="000000"/>
          <w:sz w:val="24"/>
          <w:szCs w:val="24"/>
          <w:lang w:val="es-ES"/>
        </w:rPr>
        <w:t xml:space="preserve">e-mail: </w:t>
      </w:r>
      <w:hyperlink r:id="rId9" w:history="1">
        <w:r w:rsidR="00F52984" w:rsidRPr="00F40A8C">
          <w:rPr>
            <w:rStyle w:val="Hyperlink"/>
            <w:sz w:val="24"/>
            <w:szCs w:val="24"/>
            <w:lang w:val="es-ES"/>
          </w:rPr>
          <w:t>ssaydah@cdc.gov</w:t>
        </w:r>
      </w:hyperlink>
    </w:p>
    <w:p w:rsidR="00F52984" w:rsidRDefault="00F52984" w:rsidP="00E87CAC">
      <w:pPr>
        <w:spacing w:line="240" w:lineRule="auto"/>
        <w:jc w:val="center"/>
        <w:rPr>
          <w:color w:val="000000"/>
          <w:sz w:val="24"/>
          <w:szCs w:val="24"/>
          <w:lang w:val="es-ES"/>
        </w:rPr>
      </w:pPr>
    </w:p>
    <w:p w:rsidR="002B5A0A" w:rsidRPr="00D42AFE" w:rsidRDefault="008F2EB9" w:rsidP="00F52984">
      <w:pPr>
        <w:spacing w:line="240" w:lineRule="auto"/>
        <w:jc w:val="center"/>
        <w:rPr>
          <w:b/>
          <w:bCs/>
          <w:color w:val="000000"/>
          <w:sz w:val="24"/>
          <w:szCs w:val="24"/>
        </w:rPr>
      </w:pPr>
      <w:r w:rsidRPr="00D42AFE">
        <w:rPr>
          <w:b/>
          <w:bCs/>
          <w:color w:val="000000"/>
          <w:sz w:val="24"/>
          <w:szCs w:val="24"/>
        </w:rPr>
        <w:t xml:space="preserve">May </w:t>
      </w:r>
      <w:r w:rsidR="00076FDB" w:rsidRPr="00D42AFE">
        <w:rPr>
          <w:b/>
          <w:bCs/>
          <w:color w:val="000000"/>
          <w:sz w:val="24"/>
          <w:szCs w:val="24"/>
        </w:rPr>
        <w:t>8</w:t>
      </w:r>
      <w:r w:rsidR="002B5A0A" w:rsidRPr="00D42AFE">
        <w:rPr>
          <w:b/>
          <w:bCs/>
          <w:color w:val="000000"/>
          <w:sz w:val="24"/>
          <w:szCs w:val="24"/>
        </w:rPr>
        <w:t>, 2014</w:t>
      </w:r>
    </w:p>
    <w:p w:rsidR="008F356C" w:rsidRDefault="007A6C83" w:rsidP="00F52984">
      <w:pPr>
        <w:spacing w:line="240" w:lineRule="auto"/>
        <w:jc w:val="center"/>
        <w:rPr>
          <w:b/>
          <w:bCs/>
          <w:color w:val="000000"/>
          <w:sz w:val="24"/>
          <w:szCs w:val="24"/>
        </w:rPr>
      </w:pPr>
      <w:r w:rsidRPr="00D42AFE">
        <w:rPr>
          <w:b/>
          <w:bCs/>
          <w:color w:val="000000"/>
          <w:sz w:val="24"/>
          <w:szCs w:val="24"/>
        </w:rPr>
        <w:t>Revis</w:t>
      </w:r>
      <w:r w:rsidR="008F356C" w:rsidRPr="00D42AFE">
        <w:rPr>
          <w:b/>
          <w:bCs/>
          <w:color w:val="000000"/>
          <w:sz w:val="24"/>
          <w:szCs w:val="24"/>
        </w:rPr>
        <w:t xml:space="preserve">ed July </w:t>
      </w:r>
      <w:r w:rsidR="00E20214" w:rsidRPr="00D42AFE">
        <w:rPr>
          <w:b/>
          <w:bCs/>
          <w:color w:val="000000"/>
          <w:sz w:val="24"/>
          <w:szCs w:val="24"/>
        </w:rPr>
        <w:t>31</w:t>
      </w:r>
      <w:r w:rsidR="008F356C" w:rsidRPr="00D42AFE">
        <w:rPr>
          <w:b/>
          <w:bCs/>
          <w:color w:val="000000"/>
          <w:sz w:val="24"/>
          <w:szCs w:val="24"/>
        </w:rPr>
        <w:t>, 2014</w:t>
      </w:r>
    </w:p>
    <w:p w:rsidR="004F1EE2" w:rsidRPr="00450368" w:rsidRDefault="005F1A5D" w:rsidP="00F52984">
      <w:pPr>
        <w:spacing w:line="240" w:lineRule="auto"/>
        <w:jc w:val="center"/>
        <w:rPr>
          <w:b/>
          <w:bCs/>
          <w:color w:val="000000"/>
          <w:sz w:val="24"/>
          <w:szCs w:val="24"/>
        </w:rPr>
      </w:pPr>
      <w:r>
        <w:rPr>
          <w:b/>
          <w:bCs/>
          <w:color w:val="000000"/>
          <w:sz w:val="24"/>
          <w:szCs w:val="24"/>
        </w:rPr>
        <w:t xml:space="preserve">Revised </w:t>
      </w:r>
      <w:r w:rsidR="00BA716D">
        <w:rPr>
          <w:b/>
          <w:bCs/>
          <w:color w:val="000000"/>
          <w:sz w:val="24"/>
          <w:szCs w:val="24"/>
        </w:rPr>
        <w:t>October 1</w:t>
      </w:r>
      <w:r w:rsidR="00550D65">
        <w:rPr>
          <w:b/>
          <w:bCs/>
          <w:color w:val="000000"/>
          <w:sz w:val="24"/>
          <w:szCs w:val="24"/>
        </w:rPr>
        <w:t>7</w:t>
      </w:r>
      <w:r w:rsidR="00BA716D">
        <w:rPr>
          <w:b/>
          <w:bCs/>
          <w:color w:val="000000"/>
          <w:sz w:val="24"/>
          <w:szCs w:val="24"/>
        </w:rPr>
        <w:t>, 2017</w:t>
      </w:r>
    </w:p>
    <w:p w:rsidR="00F52984" w:rsidRPr="003A7055" w:rsidRDefault="00F52984" w:rsidP="00037095">
      <w:pPr>
        <w:spacing w:line="240" w:lineRule="auto"/>
        <w:rPr>
          <w:sz w:val="24"/>
          <w:szCs w:val="24"/>
        </w:rPr>
      </w:pPr>
    </w:p>
    <w:p w:rsidR="00F52984" w:rsidRDefault="00F52984">
      <w:pPr>
        <w:spacing w:after="0" w:line="240" w:lineRule="auto"/>
        <w:rPr>
          <w:b/>
          <w:bCs/>
          <w:color w:val="000000"/>
          <w:sz w:val="24"/>
          <w:szCs w:val="24"/>
        </w:rPr>
      </w:pPr>
      <w:r>
        <w:rPr>
          <w:b/>
          <w:bCs/>
          <w:color w:val="000000"/>
          <w:sz w:val="24"/>
          <w:szCs w:val="24"/>
        </w:rPr>
        <w:br w:type="page"/>
      </w:r>
    </w:p>
    <w:p w:rsidR="00B84AF4" w:rsidRPr="00450368" w:rsidRDefault="00B84AF4" w:rsidP="00037095">
      <w:pPr>
        <w:spacing w:line="240" w:lineRule="auto"/>
        <w:jc w:val="center"/>
        <w:rPr>
          <w:b/>
          <w:bCs/>
          <w:color w:val="000000"/>
          <w:sz w:val="24"/>
          <w:szCs w:val="24"/>
        </w:rPr>
      </w:pPr>
      <w:r w:rsidRPr="00450368">
        <w:rPr>
          <w:b/>
          <w:bCs/>
          <w:color w:val="000000"/>
          <w:sz w:val="24"/>
          <w:szCs w:val="24"/>
        </w:rPr>
        <w:lastRenderedPageBreak/>
        <w:t>TABLE OF CONTENTS</w:t>
      </w:r>
    </w:p>
    <w:p w:rsidR="00B84AF4" w:rsidRPr="00450368" w:rsidRDefault="00B84AF4" w:rsidP="00037095">
      <w:pPr>
        <w:spacing w:line="240" w:lineRule="auto"/>
        <w:jc w:val="center"/>
        <w:rPr>
          <w:b/>
          <w:bCs/>
          <w:color w:val="000000"/>
          <w:sz w:val="24"/>
          <w:szCs w:val="24"/>
        </w:rPr>
      </w:pPr>
    </w:p>
    <w:p w:rsidR="00B84AF4" w:rsidRPr="00450368" w:rsidRDefault="00B84AF4" w:rsidP="00037095">
      <w:pPr>
        <w:spacing w:line="240" w:lineRule="auto"/>
        <w:jc w:val="center"/>
        <w:rPr>
          <w:b/>
          <w:bCs/>
          <w:color w:val="000000"/>
          <w:sz w:val="24"/>
          <w:szCs w:val="24"/>
        </w:rPr>
      </w:pPr>
    </w:p>
    <w:p w:rsidR="00B84AF4" w:rsidRDefault="00B84AF4" w:rsidP="00037095">
      <w:pPr>
        <w:pStyle w:val="Heading5"/>
        <w:ind w:right="360"/>
        <w:rPr>
          <w:rFonts w:ascii="Calibri" w:hAnsi="Calibri" w:cs="Calibri"/>
          <w:sz w:val="24"/>
          <w:szCs w:val="24"/>
        </w:rPr>
      </w:pPr>
      <w:r w:rsidRPr="00450368">
        <w:rPr>
          <w:rFonts w:ascii="Calibri" w:hAnsi="Calibri" w:cs="Calibri"/>
          <w:sz w:val="24"/>
          <w:szCs w:val="24"/>
        </w:rPr>
        <w:t>A.  JUSTIFICATION</w:t>
      </w:r>
    </w:p>
    <w:p w:rsidR="000B2855" w:rsidRPr="000B2855" w:rsidRDefault="000B2855" w:rsidP="000B2855"/>
    <w:p w:rsidR="00B84AF4" w:rsidRPr="00450368" w:rsidRDefault="00B84AF4" w:rsidP="0003709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31" w:right="540"/>
        <w:rPr>
          <w:color w:val="000000"/>
          <w:sz w:val="24"/>
          <w:szCs w:val="24"/>
        </w:rPr>
      </w:pPr>
      <w:r w:rsidRPr="00450368">
        <w:rPr>
          <w:color w:val="000000"/>
          <w:sz w:val="24"/>
          <w:szCs w:val="24"/>
        </w:rPr>
        <w:t>1.  Circumstances Making the Collec</w:t>
      </w:r>
      <w:r>
        <w:rPr>
          <w:color w:val="000000"/>
          <w:sz w:val="24"/>
          <w:szCs w:val="24"/>
        </w:rPr>
        <w:t>tion of Information Necessary</w:t>
      </w:r>
      <w:r w:rsidR="004B0986">
        <w:rPr>
          <w:color w:val="000000"/>
          <w:sz w:val="24"/>
          <w:szCs w:val="24"/>
        </w:rPr>
        <w:t>.</w:t>
      </w:r>
      <w:r>
        <w:rPr>
          <w:color w:val="000000"/>
          <w:sz w:val="24"/>
          <w:szCs w:val="24"/>
        </w:rPr>
        <w:tab/>
      </w:r>
      <w:r>
        <w:rPr>
          <w:color w:val="000000"/>
          <w:sz w:val="24"/>
          <w:szCs w:val="24"/>
        </w:rPr>
        <w:tab/>
      </w:r>
    </w:p>
    <w:p w:rsidR="00B84AF4" w:rsidRPr="00450368" w:rsidRDefault="00B84AF4" w:rsidP="00037095">
      <w:pPr>
        <w:spacing w:line="240" w:lineRule="auto"/>
        <w:ind w:left="331"/>
        <w:rPr>
          <w:color w:val="000000"/>
          <w:sz w:val="24"/>
          <w:szCs w:val="24"/>
        </w:rPr>
      </w:pPr>
      <w:r w:rsidRPr="00450368">
        <w:rPr>
          <w:color w:val="000000"/>
          <w:sz w:val="24"/>
          <w:szCs w:val="24"/>
        </w:rPr>
        <w:t xml:space="preserve">2.  Purpose and Use of </w:t>
      </w:r>
      <w:r>
        <w:rPr>
          <w:color w:val="000000"/>
          <w:sz w:val="24"/>
          <w:szCs w:val="24"/>
        </w:rPr>
        <w:t>the Information Collection</w:t>
      </w:r>
      <w:r w:rsidR="00D91202">
        <w:rPr>
          <w:color w:val="000000"/>
          <w:sz w:val="24"/>
          <w:szCs w:val="24"/>
        </w:rPr>
        <w:t>.</w:t>
      </w:r>
      <w:r>
        <w:rPr>
          <w:color w:val="000000"/>
          <w:sz w:val="24"/>
          <w:szCs w:val="24"/>
        </w:rPr>
        <w:tab/>
      </w:r>
      <w:r>
        <w:rPr>
          <w:color w:val="000000"/>
          <w:sz w:val="24"/>
          <w:szCs w:val="24"/>
        </w:rPr>
        <w:tab/>
      </w:r>
      <w:r>
        <w:rPr>
          <w:color w:val="000000"/>
          <w:sz w:val="24"/>
          <w:szCs w:val="24"/>
        </w:rPr>
        <w:tab/>
      </w:r>
      <w:r>
        <w:rPr>
          <w:color w:val="000000"/>
          <w:sz w:val="24"/>
          <w:szCs w:val="24"/>
        </w:rPr>
        <w:tab/>
      </w:r>
    </w:p>
    <w:p w:rsidR="00B84AF4" w:rsidRPr="00450368" w:rsidRDefault="00B84AF4" w:rsidP="00037095">
      <w:pPr>
        <w:spacing w:line="240" w:lineRule="auto"/>
        <w:ind w:left="331" w:right="360"/>
        <w:rPr>
          <w:color w:val="000000"/>
          <w:sz w:val="24"/>
          <w:szCs w:val="24"/>
        </w:rPr>
      </w:pPr>
      <w:r w:rsidRPr="00450368">
        <w:rPr>
          <w:color w:val="000000"/>
          <w:sz w:val="24"/>
          <w:szCs w:val="24"/>
        </w:rPr>
        <w:t>3.  Use of Information Technology and Burden Reduction</w:t>
      </w:r>
      <w:r w:rsidR="004B054F">
        <w:rPr>
          <w:color w:val="000000"/>
          <w:sz w:val="24"/>
          <w:szCs w:val="24"/>
        </w:rPr>
        <w:t>.</w:t>
      </w:r>
      <w:r w:rsidRPr="00450368">
        <w:rPr>
          <w:color w:val="000000"/>
          <w:sz w:val="24"/>
          <w:szCs w:val="24"/>
        </w:rPr>
        <w:tab/>
        <w:t xml:space="preserve"> </w:t>
      </w:r>
      <w:r w:rsidRPr="00450368">
        <w:rPr>
          <w:color w:val="000000"/>
          <w:sz w:val="24"/>
          <w:szCs w:val="24"/>
        </w:rPr>
        <w:tab/>
        <w:t xml:space="preserve"> </w:t>
      </w:r>
      <w:r w:rsidRPr="00450368">
        <w:rPr>
          <w:color w:val="000000"/>
          <w:sz w:val="24"/>
          <w:szCs w:val="24"/>
        </w:rPr>
        <w:tab/>
      </w:r>
    </w:p>
    <w:p w:rsidR="00B84AF4" w:rsidRPr="00450368" w:rsidRDefault="00B84AF4" w:rsidP="00037095">
      <w:pPr>
        <w:spacing w:line="240" w:lineRule="auto"/>
        <w:ind w:left="331" w:right="360"/>
        <w:rPr>
          <w:color w:val="000000"/>
          <w:sz w:val="24"/>
          <w:szCs w:val="24"/>
        </w:rPr>
      </w:pPr>
      <w:r w:rsidRPr="00450368">
        <w:rPr>
          <w:color w:val="000000"/>
          <w:sz w:val="24"/>
          <w:szCs w:val="24"/>
        </w:rPr>
        <w:t>4.  Efforts to Identify Duplication and</w:t>
      </w:r>
      <w:r>
        <w:rPr>
          <w:color w:val="000000"/>
          <w:sz w:val="24"/>
          <w:szCs w:val="24"/>
        </w:rPr>
        <w:t xml:space="preserve"> Use of Similar Information</w:t>
      </w:r>
      <w:r w:rsidR="004B054F">
        <w:rPr>
          <w:color w:val="000000"/>
          <w:sz w:val="24"/>
          <w:szCs w:val="24"/>
        </w:rPr>
        <w:t>.</w:t>
      </w:r>
      <w:r>
        <w:rPr>
          <w:color w:val="000000"/>
          <w:sz w:val="24"/>
          <w:szCs w:val="24"/>
        </w:rPr>
        <w:tab/>
        <w:t xml:space="preserve"> </w:t>
      </w:r>
      <w:r>
        <w:rPr>
          <w:color w:val="000000"/>
          <w:sz w:val="24"/>
          <w:szCs w:val="24"/>
        </w:rPr>
        <w:tab/>
      </w:r>
    </w:p>
    <w:p w:rsidR="00B84AF4" w:rsidRPr="00450368" w:rsidRDefault="00B84AF4" w:rsidP="00037095">
      <w:pPr>
        <w:spacing w:line="240" w:lineRule="auto"/>
        <w:ind w:left="331" w:right="360"/>
        <w:rPr>
          <w:color w:val="000000"/>
          <w:sz w:val="24"/>
          <w:szCs w:val="24"/>
        </w:rPr>
      </w:pPr>
      <w:r w:rsidRPr="00450368">
        <w:rPr>
          <w:color w:val="000000"/>
          <w:sz w:val="24"/>
          <w:szCs w:val="24"/>
        </w:rPr>
        <w:t>5.  Impact on Small Busines</w:t>
      </w:r>
      <w:r>
        <w:rPr>
          <w:color w:val="000000"/>
          <w:sz w:val="24"/>
          <w:szCs w:val="24"/>
        </w:rPr>
        <w:t>ses or Other Small Entities</w:t>
      </w:r>
      <w:r w:rsidR="004B054F">
        <w:rPr>
          <w:color w:val="000000"/>
          <w:sz w:val="24"/>
          <w:szCs w:val="24"/>
        </w:rPr>
        <w:t>.</w:t>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p>
    <w:p w:rsidR="00B84AF4" w:rsidRPr="00450368" w:rsidRDefault="00B84AF4" w:rsidP="00037095">
      <w:pPr>
        <w:spacing w:line="240" w:lineRule="auto"/>
        <w:ind w:left="331" w:right="360"/>
        <w:rPr>
          <w:color w:val="000000"/>
          <w:sz w:val="24"/>
          <w:szCs w:val="24"/>
        </w:rPr>
      </w:pPr>
      <w:r w:rsidRPr="00450368">
        <w:rPr>
          <w:color w:val="000000"/>
          <w:sz w:val="24"/>
          <w:szCs w:val="24"/>
        </w:rPr>
        <w:t xml:space="preserve">6.  Consequences of Collecting </w:t>
      </w:r>
      <w:r w:rsidR="001343E3">
        <w:rPr>
          <w:color w:val="000000"/>
          <w:sz w:val="24"/>
          <w:szCs w:val="24"/>
        </w:rPr>
        <w:t>the Information Less Frequently.</w:t>
      </w:r>
      <w:r w:rsidRPr="00450368">
        <w:rPr>
          <w:color w:val="000000"/>
          <w:sz w:val="24"/>
          <w:szCs w:val="24"/>
        </w:rPr>
        <w:tab/>
        <w:t xml:space="preserve"> </w:t>
      </w:r>
      <w:r>
        <w:rPr>
          <w:color w:val="000000"/>
          <w:sz w:val="24"/>
          <w:szCs w:val="24"/>
        </w:rPr>
        <w:tab/>
      </w:r>
    </w:p>
    <w:p w:rsidR="00B84AF4" w:rsidRPr="00450368" w:rsidRDefault="00B84AF4" w:rsidP="000370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31" w:right="360"/>
        <w:rPr>
          <w:color w:val="000000"/>
          <w:sz w:val="24"/>
          <w:szCs w:val="24"/>
        </w:rPr>
      </w:pPr>
      <w:r w:rsidRPr="00450368">
        <w:rPr>
          <w:color w:val="000000"/>
          <w:sz w:val="24"/>
          <w:szCs w:val="24"/>
        </w:rPr>
        <w:t>7.  Special Circumstances Relating to the Guidelines of 5 CFR 1320</w:t>
      </w:r>
      <w:r w:rsidR="004B054F">
        <w:rPr>
          <w:color w:val="000000"/>
          <w:sz w:val="24"/>
          <w:szCs w:val="24"/>
        </w:rPr>
        <w:t>.5.</w:t>
      </w:r>
      <w:r w:rsidRPr="00450368">
        <w:rPr>
          <w:color w:val="000000"/>
          <w:sz w:val="24"/>
          <w:szCs w:val="24"/>
        </w:rPr>
        <w:tab/>
      </w:r>
      <w:r w:rsidRPr="00450368">
        <w:rPr>
          <w:color w:val="000000"/>
          <w:sz w:val="24"/>
          <w:szCs w:val="24"/>
        </w:rPr>
        <w:tab/>
      </w:r>
    </w:p>
    <w:p w:rsidR="00B84AF4" w:rsidRPr="00450368" w:rsidRDefault="00B84AF4" w:rsidP="00037095">
      <w:pPr>
        <w:spacing w:line="240" w:lineRule="auto"/>
        <w:ind w:left="331"/>
        <w:rPr>
          <w:sz w:val="24"/>
          <w:szCs w:val="24"/>
        </w:rPr>
      </w:pPr>
      <w:r w:rsidRPr="00450368">
        <w:rPr>
          <w:sz w:val="24"/>
          <w:szCs w:val="24"/>
        </w:rPr>
        <w:t>8.  Comments in Response to the</w:t>
      </w:r>
      <w:r w:rsidRPr="00450368">
        <w:rPr>
          <w:b/>
          <w:bCs/>
          <w:sz w:val="24"/>
          <w:szCs w:val="24"/>
        </w:rPr>
        <w:t xml:space="preserve"> </w:t>
      </w:r>
      <w:r w:rsidRPr="00450368">
        <w:rPr>
          <w:sz w:val="24"/>
          <w:szCs w:val="24"/>
        </w:rPr>
        <w:t>Federal Register</w:t>
      </w:r>
      <w:r w:rsidRPr="00450368">
        <w:rPr>
          <w:b/>
          <w:bCs/>
          <w:sz w:val="24"/>
          <w:szCs w:val="24"/>
        </w:rPr>
        <w:t xml:space="preserve"> </w:t>
      </w:r>
      <w:r w:rsidRPr="00450368">
        <w:rPr>
          <w:sz w:val="24"/>
          <w:szCs w:val="24"/>
        </w:rPr>
        <w:t>Notice</w:t>
      </w:r>
      <w:r w:rsidR="004B054F">
        <w:rPr>
          <w:sz w:val="24"/>
          <w:szCs w:val="24"/>
        </w:rPr>
        <w:t xml:space="preserve"> and Efforts to Consult Outside the Agency.</w:t>
      </w:r>
      <w:r w:rsidRPr="00450368">
        <w:rPr>
          <w:sz w:val="24"/>
          <w:szCs w:val="24"/>
        </w:rPr>
        <w:tab/>
      </w:r>
      <w:r w:rsidRPr="00450368">
        <w:rPr>
          <w:sz w:val="24"/>
          <w:szCs w:val="24"/>
        </w:rPr>
        <w:tab/>
      </w:r>
      <w:r w:rsidRPr="00450368">
        <w:rPr>
          <w:sz w:val="24"/>
          <w:szCs w:val="24"/>
        </w:rPr>
        <w:tab/>
        <w:t xml:space="preserve"> </w:t>
      </w:r>
    </w:p>
    <w:p w:rsidR="00B84AF4" w:rsidRPr="00450368" w:rsidRDefault="00B84AF4" w:rsidP="00037095">
      <w:pPr>
        <w:spacing w:line="240" w:lineRule="auto"/>
        <w:ind w:left="331"/>
        <w:rPr>
          <w:color w:val="000000"/>
          <w:sz w:val="24"/>
          <w:szCs w:val="24"/>
        </w:rPr>
      </w:pPr>
      <w:r w:rsidRPr="00450368">
        <w:rPr>
          <w:sz w:val="24"/>
          <w:szCs w:val="24"/>
        </w:rPr>
        <w:t>9.  Explanation of Any Payment or Gift to Respondents</w:t>
      </w:r>
      <w:r w:rsidR="004B054F">
        <w:rPr>
          <w:sz w:val="24"/>
          <w:szCs w:val="24"/>
        </w:rPr>
        <w:t>.</w:t>
      </w:r>
      <w:r w:rsidRPr="00450368">
        <w:rPr>
          <w:sz w:val="24"/>
          <w:szCs w:val="24"/>
        </w:rPr>
        <w:tab/>
      </w:r>
      <w:r w:rsidRPr="00450368">
        <w:rPr>
          <w:sz w:val="24"/>
          <w:szCs w:val="24"/>
        </w:rPr>
        <w:tab/>
        <w:t xml:space="preserve"> </w:t>
      </w:r>
      <w:r w:rsidRPr="00450368">
        <w:rPr>
          <w:sz w:val="24"/>
          <w:szCs w:val="24"/>
        </w:rPr>
        <w:tab/>
      </w:r>
      <w:r>
        <w:rPr>
          <w:sz w:val="24"/>
          <w:szCs w:val="24"/>
        </w:rPr>
        <w:tab/>
      </w:r>
    </w:p>
    <w:p w:rsidR="00B84AF4" w:rsidRPr="00450368" w:rsidRDefault="00B84AF4" w:rsidP="00037095">
      <w:pPr>
        <w:spacing w:line="240" w:lineRule="auto"/>
        <w:ind w:left="403" w:hanging="194"/>
        <w:jc w:val="both"/>
        <w:rPr>
          <w:color w:val="000000"/>
          <w:sz w:val="24"/>
          <w:szCs w:val="24"/>
        </w:rPr>
      </w:pPr>
      <w:r w:rsidRPr="00450368">
        <w:rPr>
          <w:color w:val="000000"/>
          <w:sz w:val="24"/>
          <w:szCs w:val="24"/>
        </w:rPr>
        <w:t xml:space="preserve">10.  </w:t>
      </w:r>
      <w:r w:rsidR="004B054F">
        <w:rPr>
          <w:color w:val="000000"/>
          <w:sz w:val="24"/>
          <w:szCs w:val="24"/>
        </w:rPr>
        <w:t xml:space="preserve">Protection of Privacy and Confidentiality of Information Provided by </w:t>
      </w:r>
      <w:r>
        <w:rPr>
          <w:color w:val="000000"/>
          <w:sz w:val="24"/>
          <w:szCs w:val="24"/>
        </w:rPr>
        <w:t xml:space="preserve"> Respondents</w:t>
      </w:r>
      <w:r w:rsidR="004B054F">
        <w:rPr>
          <w:color w:val="000000"/>
          <w:sz w:val="24"/>
          <w:szCs w:val="24"/>
        </w:rPr>
        <w:t>.</w:t>
      </w:r>
      <w:r>
        <w:rPr>
          <w:color w:val="000000"/>
          <w:sz w:val="24"/>
          <w:szCs w:val="24"/>
        </w:rPr>
        <w:tab/>
      </w:r>
    </w:p>
    <w:p w:rsidR="00B84AF4" w:rsidRPr="00450368" w:rsidRDefault="00B84AF4" w:rsidP="00037095">
      <w:pPr>
        <w:spacing w:line="240" w:lineRule="auto"/>
        <w:ind w:left="403" w:hanging="187"/>
        <w:jc w:val="both"/>
        <w:rPr>
          <w:sz w:val="24"/>
          <w:szCs w:val="24"/>
        </w:rPr>
      </w:pPr>
      <w:r w:rsidRPr="00450368">
        <w:rPr>
          <w:sz w:val="24"/>
          <w:szCs w:val="24"/>
        </w:rPr>
        <w:t xml:space="preserve">11.  </w:t>
      </w:r>
      <w:r w:rsidR="004B054F">
        <w:rPr>
          <w:sz w:val="24"/>
          <w:szCs w:val="24"/>
        </w:rPr>
        <w:t xml:space="preserve">Institutional Review Board (IRB) and </w:t>
      </w:r>
      <w:r w:rsidRPr="00450368">
        <w:rPr>
          <w:sz w:val="24"/>
          <w:szCs w:val="24"/>
        </w:rPr>
        <w:t>Justification for Sensitive Questions</w:t>
      </w:r>
      <w:r w:rsidR="004B054F">
        <w:rPr>
          <w:sz w:val="24"/>
          <w:szCs w:val="24"/>
        </w:rPr>
        <w:t>.</w:t>
      </w:r>
      <w:r w:rsidRPr="00450368">
        <w:rPr>
          <w:sz w:val="24"/>
          <w:szCs w:val="24"/>
        </w:rPr>
        <w:tab/>
      </w:r>
      <w:r w:rsidRPr="00450368">
        <w:rPr>
          <w:sz w:val="24"/>
          <w:szCs w:val="24"/>
        </w:rPr>
        <w:tab/>
      </w:r>
      <w:r w:rsidRPr="00450368">
        <w:rPr>
          <w:sz w:val="24"/>
          <w:szCs w:val="24"/>
        </w:rPr>
        <w:tab/>
      </w:r>
      <w:r w:rsidRPr="00450368">
        <w:rPr>
          <w:sz w:val="24"/>
          <w:szCs w:val="24"/>
        </w:rPr>
        <w:tab/>
      </w:r>
      <w:r w:rsidRPr="00450368">
        <w:rPr>
          <w:sz w:val="24"/>
          <w:szCs w:val="24"/>
        </w:rPr>
        <w:tab/>
      </w:r>
      <w:r>
        <w:rPr>
          <w:sz w:val="24"/>
          <w:szCs w:val="24"/>
        </w:rPr>
        <w:tab/>
      </w:r>
    </w:p>
    <w:p w:rsidR="00B84AF4" w:rsidRPr="00450368" w:rsidRDefault="00B84AF4" w:rsidP="00037095">
      <w:pPr>
        <w:spacing w:line="240" w:lineRule="auto"/>
        <w:ind w:left="403" w:hanging="187"/>
        <w:rPr>
          <w:sz w:val="24"/>
          <w:szCs w:val="24"/>
        </w:rPr>
      </w:pPr>
      <w:r w:rsidRPr="00450368">
        <w:rPr>
          <w:sz w:val="24"/>
          <w:szCs w:val="24"/>
        </w:rPr>
        <w:t xml:space="preserve">12.  Estimates of </w:t>
      </w:r>
      <w:r w:rsidR="00677C1A">
        <w:rPr>
          <w:sz w:val="24"/>
          <w:szCs w:val="24"/>
        </w:rPr>
        <w:t xml:space="preserve">Annualized Burden </w:t>
      </w:r>
      <w:r w:rsidRPr="00450368">
        <w:rPr>
          <w:sz w:val="24"/>
          <w:szCs w:val="24"/>
        </w:rPr>
        <w:t>Hour</w:t>
      </w:r>
      <w:r w:rsidR="00677C1A">
        <w:rPr>
          <w:sz w:val="24"/>
          <w:szCs w:val="24"/>
        </w:rPr>
        <w:t>s</w:t>
      </w:r>
      <w:r w:rsidRPr="00450368">
        <w:rPr>
          <w:sz w:val="24"/>
          <w:szCs w:val="24"/>
        </w:rPr>
        <w:t xml:space="preserve"> </w:t>
      </w:r>
      <w:r w:rsidR="00677C1A">
        <w:rPr>
          <w:sz w:val="24"/>
          <w:szCs w:val="24"/>
        </w:rPr>
        <w:t xml:space="preserve">and </w:t>
      </w:r>
      <w:r>
        <w:rPr>
          <w:sz w:val="24"/>
          <w:szCs w:val="24"/>
        </w:rPr>
        <w:t>Costs</w:t>
      </w:r>
      <w:r w:rsidR="004B054F">
        <w:rPr>
          <w:sz w:val="24"/>
          <w:szCs w:val="24"/>
        </w:rPr>
        <w:t>.</w:t>
      </w:r>
      <w:r>
        <w:rPr>
          <w:sz w:val="24"/>
          <w:szCs w:val="24"/>
        </w:rPr>
        <w:tab/>
      </w:r>
      <w:r>
        <w:rPr>
          <w:sz w:val="24"/>
          <w:szCs w:val="24"/>
        </w:rPr>
        <w:tab/>
      </w:r>
    </w:p>
    <w:p w:rsidR="00B84AF4" w:rsidRPr="00450368" w:rsidRDefault="00B84AF4" w:rsidP="0003709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color w:val="000000"/>
          <w:sz w:val="24"/>
          <w:szCs w:val="24"/>
        </w:rPr>
      </w:pPr>
      <w:r w:rsidRPr="00450368">
        <w:rPr>
          <w:color w:val="000000"/>
          <w:sz w:val="24"/>
          <w:szCs w:val="24"/>
        </w:rPr>
        <w:t>13.  Estimate of Other Total Annua</w:t>
      </w:r>
      <w:r>
        <w:rPr>
          <w:color w:val="000000"/>
          <w:sz w:val="24"/>
          <w:szCs w:val="24"/>
        </w:rPr>
        <w:t>l Cost Burden to Respondents</w:t>
      </w:r>
      <w:r w:rsidR="004B054F">
        <w:rPr>
          <w:color w:val="000000"/>
          <w:sz w:val="24"/>
          <w:szCs w:val="24"/>
        </w:rPr>
        <w:t xml:space="preserve"> or Record Keepers.</w:t>
      </w:r>
      <w:r>
        <w:rPr>
          <w:color w:val="000000"/>
          <w:sz w:val="24"/>
          <w:szCs w:val="24"/>
        </w:rPr>
        <w:tab/>
      </w:r>
      <w:r>
        <w:rPr>
          <w:color w:val="000000"/>
          <w:sz w:val="24"/>
          <w:szCs w:val="24"/>
        </w:rPr>
        <w:tab/>
      </w:r>
    </w:p>
    <w:p w:rsidR="00B84AF4" w:rsidRPr="00450368" w:rsidRDefault="00B84AF4" w:rsidP="0003709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color w:val="000000"/>
          <w:sz w:val="24"/>
          <w:szCs w:val="24"/>
        </w:rPr>
      </w:pPr>
      <w:r w:rsidRPr="00450368">
        <w:rPr>
          <w:color w:val="000000"/>
          <w:sz w:val="24"/>
          <w:szCs w:val="24"/>
        </w:rPr>
        <w:t xml:space="preserve">14.  Annualized Cost </w:t>
      </w:r>
      <w:r>
        <w:rPr>
          <w:color w:val="000000"/>
          <w:sz w:val="24"/>
          <w:szCs w:val="24"/>
        </w:rPr>
        <w:t>to the Government</w:t>
      </w:r>
      <w:r w:rsidR="004B054F">
        <w:rPr>
          <w:color w:val="000000"/>
          <w:sz w:val="24"/>
          <w:szCs w:val="24"/>
        </w:rPr>
        <w:t>.</w:t>
      </w:r>
      <w:r>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4E4F30" w:rsidRDefault="00B84AF4" w:rsidP="00037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color w:val="000000"/>
          <w:sz w:val="24"/>
          <w:szCs w:val="24"/>
        </w:rPr>
      </w:pPr>
      <w:r w:rsidRPr="00450368">
        <w:rPr>
          <w:color w:val="000000"/>
          <w:sz w:val="24"/>
          <w:szCs w:val="24"/>
        </w:rPr>
        <w:t xml:space="preserve">15.  </w:t>
      </w:r>
      <w:r w:rsidR="004E4F30">
        <w:rPr>
          <w:color w:val="000000"/>
          <w:sz w:val="24"/>
          <w:szCs w:val="24"/>
        </w:rPr>
        <w:t>Explanation for Program Change</w:t>
      </w:r>
      <w:r w:rsidR="00962525">
        <w:rPr>
          <w:color w:val="000000"/>
          <w:sz w:val="24"/>
          <w:szCs w:val="24"/>
        </w:rPr>
        <w:t>s</w:t>
      </w:r>
      <w:r w:rsidR="004E4F30">
        <w:rPr>
          <w:color w:val="000000"/>
          <w:sz w:val="24"/>
          <w:szCs w:val="24"/>
        </w:rPr>
        <w:t xml:space="preserve"> or Adjustment</w:t>
      </w:r>
      <w:r w:rsidR="00962525">
        <w:rPr>
          <w:color w:val="000000"/>
          <w:sz w:val="24"/>
          <w:szCs w:val="24"/>
        </w:rPr>
        <w:t>s.</w:t>
      </w:r>
    </w:p>
    <w:p w:rsidR="00B84AF4" w:rsidRPr="00450368" w:rsidRDefault="004E4F30" w:rsidP="00037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color w:val="000000"/>
          <w:sz w:val="24"/>
          <w:szCs w:val="24"/>
        </w:rPr>
      </w:pPr>
      <w:r>
        <w:rPr>
          <w:color w:val="000000"/>
          <w:sz w:val="24"/>
          <w:szCs w:val="24"/>
        </w:rPr>
        <w:t xml:space="preserve">16.  </w:t>
      </w:r>
      <w:r w:rsidR="00B84AF4" w:rsidRPr="00450368">
        <w:rPr>
          <w:color w:val="000000"/>
          <w:sz w:val="24"/>
          <w:szCs w:val="24"/>
        </w:rPr>
        <w:t>Plans for Tabulation and Publicati</w:t>
      </w:r>
      <w:r w:rsidR="00B84AF4">
        <w:rPr>
          <w:color w:val="000000"/>
          <w:sz w:val="24"/>
          <w:szCs w:val="24"/>
        </w:rPr>
        <w:t xml:space="preserve">on and Project Time </w:t>
      </w:r>
      <w:r w:rsidR="00962525">
        <w:rPr>
          <w:color w:val="000000"/>
          <w:sz w:val="24"/>
          <w:szCs w:val="24"/>
        </w:rPr>
        <w:t>Timeline.</w:t>
      </w:r>
      <w:r w:rsidR="00B84AF4">
        <w:rPr>
          <w:color w:val="000000"/>
          <w:sz w:val="24"/>
          <w:szCs w:val="24"/>
        </w:rPr>
        <w:tab/>
      </w:r>
      <w:r w:rsidR="00B84AF4">
        <w:rPr>
          <w:color w:val="000000"/>
          <w:sz w:val="24"/>
          <w:szCs w:val="24"/>
        </w:rPr>
        <w:tab/>
      </w:r>
    </w:p>
    <w:p w:rsidR="00801148" w:rsidRDefault="00B84AF4" w:rsidP="00037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sz w:val="24"/>
          <w:szCs w:val="24"/>
        </w:rPr>
      </w:pPr>
      <w:r w:rsidRPr="00450368">
        <w:rPr>
          <w:sz w:val="24"/>
          <w:szCs w:val="24"/>
        </w:rPr>
        <w:t>1</w:t>
      </w:r>
      <w:r w:rsidR="004E4F30">
        <w:rPr>
          <w:sz w:val="24"/>
          <w:szCs w:val="24"/>
        </w:rPr>
        <w:t>7</w:t>
      </w:r>
      <w:r>
        <w:rPr>
          <w:sz w:val="24"/>
          <w:szCs w:val="24"/>
        </w:rPr>
        <w:t>. Reason</w:t>
      </w:r>
      <w:r w:rsidR="00962525">
        <w:rPr>
          <w:sz w:val="24"/>
          <w:szCs w:val="24"/>
        </w:rPr>
        <w:t>(s)</w:t>
      </w:r>
      <w:r>
        <w:rPr>
          <w:sz w:val="24"/>
          <w:szCs w:val="24"/>
        </w:rPr>
        <w:t xml:space="preserve"> Display of OMB Expiration is Inappropriate</w:t>
      </w:r>
      <w:r w:rsidR="00962525">
        <w:rPr>
          <w:sz w:val="24"/>
          <w:szCs w:val="24"/>
        </w:rPr>
        <w:t>.</w:t>
      </w:r>
      <w:r>
        <w:rPr>
          <w:sz w:val="24"/>
          <w:szCs w:val="24"/>
        </w:rPr>
        <w:tab/>
      </w:r>
      <w:r>
        <w:rPr>
          <w:sz w:val="24"/>
          <w:szCs w:val="24"/>
        </w:rPr>
        <w:tab/>
      </w:r>
      <w:r>
        <w:rPr>
          <w:sz w:val="24"/>
          <w:szCs w:val="24"/>
        </w:rPr>
        <w:tab/>
      </w:r>
      <w:r>
        <w:rPr>
          <w:sz w:val="24"/>
          <w:szCs w:val="24"/>
        </w:rPr>
        <w:tab/>
      </w:r>
    </w:p>
    <w:p w:rsidR="00B84AF4" w:rsidRPr="00450368" w:rsidRDefault="00B84AF4" w:rsidP="004E4F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sz w:val="24"/>
          <w:szCs w:val="24"/>
        </w:rPr>
      </w:pPr>
      <w:r>
        <w:rPr>
          <w:sz w:val="24"/>
          <w:szCs w:val="24"/>
        </w:rPr>
        <w:t>1</w:t>
      </w:r>
      <w:r w:rsidR="004E4F30">
        <w:rPr>
          <w:sz w:val="24"/>
          <w:szCs w:val="24"/>
        </w:rPr>
        <w:t>8</w:t>
      </w:r>
      <w:r>
        <w:rPr>
          <w:sz w:val="24"/>
          <w:szCs w:val="24"/>
        </w:rPr>
        <w:t xml:space="preserve">. </w:t>
      </w:r>
      <w:r w:rsidRPr="00450368">
        <w:rPr>
          <w:sz w:val="24"/>
          <w:szCs w:val="24"/>
        </w:rPr>
        <w:t xml:space="preserve"> Exceptions to Certification for Paper</w:t>
      </w:r>
      <w:r>
        <w:rPr>
          <w:sz w:val="24"/>
          <w:szCs w:val="24"/>
        </w:rPr>
        <w:t>work Reduction Act Submission</w:t>
      </w:r>
      <w:r w:rsidR="00962525">
        <w:rPr>
          <w:sz w:val="24"/>
          <w:szCs w:val="24"/>
        </w:rPr>
        <w:t>s.</w:t>
      </w:r>
      <w:r>
        <w:rPr>
          <w:sz w:val="24"/>
          <w:szCs w:val="24"/>
        </w:rPr>
        <w:tab/>
      </w:r>
    </w:p>
    <w:p w:rsidR="00DA141C" w:rsidRDefault="00DA141C" w:rsidP="00037095">
      <w:pPr>
        <w:spacing w:after="0" w:line="240" w:lineRule="auto"/>
        <w:rPr>
          <w:b/>
          <w:bCs/>
          <w:color w:val="000000"/>
          <w:sz w:val="24"/>
          <w:szCs w:val="24"/>
        </w:rPr>
      </w:pPr>
      <w:r>
        <w:rPr>
          <w:b/>
          <w:bCs/>
          <w:color w:val="000000"/>
          <w:sz w:val="24"/>
          <w:szCs w:val="24"/>
        </w:rPr>
        <w:br w:type="page"/>
      </w:r>
    </w:p>
    <w:p w:rsidR="00B84AF4" w:rsidRPr="00450368" w:rsidRDefault="00114564" w:rsidP="00037095">
      <w:pPr>
        <w:spacing w:line="240" w:lineRule="auto"/>
        <w:jc w:val="center"/>
        <w:rPr>
          <w:b/>
          <w:bCs/>
          <w:color w:val="000000"/>
          <w:sz w:val="24"/>
          <w:szCs w:val="24"/>
        </w:rPr>
      </w:pPr>
      <w:r>
        <w:rPr>
          <w:b/>
          <w:bCs/>
          <w:color w:val="000000"/>
          <w:sz w:val="24"/>
          <w:szCs w:val="24"/>
        </w:rPr>
        <w:lastRenderedPageBreak/>
        <w:t xml:space="preserve">List of </w:t>
      </w:r>
      <w:r w:rsidR="00B84AF4" w:rsidRPr="00450368">
        <w:rPr>
          <w:b/>
          <w:bCs/>
          <w:color w:val="000000"/>
          <w:sz w:val="24"/>
          <w:szCs w:val="24"/>
        </w:rPr>
        <w:t xml:space="preserve">Attachments </w:t>
      </w:r>
    </w:p>
    <w:p w:rsidR="00B84AF4" w:rsidRPr="00450368" w:rsidRDefault="00B84AF4" w:rsidP="00037095">
      <w:pPr>
        <w:spacing w:line="240" w:lineRule="auto"/>
        <w:jc w:val="center"/>
        <w:rPr>
          <w:b/>
          <w:bCs/>
          <w:color w:val="000000"/>
          <w:sz w:val="24"/>
          <w:szCs w:val="24"/>
        </w:rPr>
      </w:pPr>
    </w:p>
    <w:p w:rsidR="00B84AF4" w:rsidRPr="00450368" w:rsidRDefault="00B84AF4" w:rsidP="00037095">
      <w:pPr>
        <w:spacing w:line="240" w:lineRule="auto"/>
        <w:jc w:val="center"/>
        <w:rPr>
          <w:b/>
          <w:bCs/>
          <w:color w:val="000000"/>
          <w:sz w:val="24"/>
          <w:szCs w:val="24"/>
        </w:rPr>
      </w:pPr>
    </w:p>
    <w:p w:rsidR="00E54647" w:rsidRPr="00B11511" w:rsidRDefault="00B84AF4" w:rsidP="001072E3">
      <w:pPr>
        <w:tabs>
          <w:tab w:val="left" w:pos="3240"/>
        </w:tabs>
        <w:spacing w:line="240" w:lineRule="auto"/>
        <w:ind w:left="3240" w:hanging="1800"/>
        <w:rPr>
          <w:sz w:val="24"/>
          <w:szCs w:val="24"/>
        </w:rPr>
      </w:pPr>
      <w:r w:rsidRPr="00B11511">
        <w:rPr>
          <w:sz w:val="24"/>
          <w:szCs w:val="24"/>
        </w:rPr>
        <w:t>Attachment 1:</w:t>
      </w:r>
      <w:r w:rsidR="00E841C2" w:rsidRPr="00B11511">
        <w:rPr>
          <w:sz w:val="24"/>
          <w:szCs w:val="24"/>
        </w:rPr>
        <w:tab/>
      </w:r>
      <w:r w:rsidR="001072E3" w:rsidRPr="00B11511">
        <w:rPr>
          <w:sz w:val="24"/>
          <w:szCs w:val="24"/>
        </w:rPr>
        <w:tab/>
      </w:r>
      <w:r w:rsidR="00E54647" w:rsidRPr="00B11511">
        <w:rPr>
          <w:sz w:val="24"/>
          <w:szCs w:val="24"/>
        </w:rPr>
        <w:t>Authorizing Legislation:  P</w:t>
      </w:r>
      <w:r w:rsidR="00F4335C">
        <w:rPr>
          <w:sz w:val="24"/>
          <w:szCs w:val="24"/>
        </w:rPr>
        <w:t xml:space="preserve">ublic </w:t>
      </w:r>
      <w:r w:rsidR="00E54647" w:rsidRPr="00B11511">
        <w:rPr>
          <w:sz w:val="24"/>
          <w:szCs w:val="24"/>
        </w:rPr>
        <w:t>H</w:t>
      </w:r>
      <w:r w:rsidR="00F4335C">
        <w:rPr>
          <w:sz w:val="24"/>
          <w:szCs w:val="24"/>
        </w:rPr>
        <w:t xml:space="preserve">ealth </w:t>
      </w:r>
      <w:r w:rsidR="00E54647" w:rsidRPr="00B11511">
        <w:rPr>
          <w:sz w:val="24"/>
          <w:szCs w:val="24"/>
        </w:rPr>
        <w:t>S</w:t>
      </w:r>
      <w:r w:rsidR="00F4335C">
        <w:rPr>
          <w:sz w:val="24"/>
          <w:szCs w:val="24"/>
        </w:rPr>
        <w:t xml:space="preserve">ervice </w:t>
      </w:r>
      <w:r w:rsidR="00E54647" w:rsidRPr="00B11511">
        <w:rPr>
          <w:sz w:val="24"/>
          <w:szCs w:val="24"/>
        </w:rPr>
        <w:t>A</w:t>
      </w:r>
      <w:r w:rsidR="00F4335C">
        <w:rPr>
          <w:sz w:val="24"/>
          <w:szCs w:val="24"/>
        </w:rPr>
        <w:t>ct</w:t>
      </w:r>
    </w:p>
    <w:p w:rsidR="00B84AF4" w:rsidRPr="00B11511" w:rsidRDefault="00B84AF4" w:rsidP="001072E3">
      <w:pPr>
        <w:tabs>
          <w:tab w:val="left" w:pos="3240"/>
        </w:tabs>
        <w:spacing w:line="240" w:lineRule="auto"/>
        <w:ind w:left="3240" w:hanging="1800"/>
        <w:rPr>
          <w:sz w:val="24"/>
          <w:szCs w:val="24"/>
        </w:rPr>
      </w:pPr>
      <w:r w:rsidRPr="004C021E">
        <w:rPr>
          <w:sz w:val="24"/>
          <w:szCs w:val="24"/>
        </w:rPr>
        <w:t>Attachment 2</w:t>
      </w:r>
      <w:r w:rsidR="008F2EB9">
        <w:rPr>
          <w:sz w:val="24"/>
          <w:szCs w:val="24"/>
        </w:rPr>
        <w:t>A</w:t>
      </w:r>
      <w:r w:rsidRPr="004C021E">
        <w:rPr>
          <w:sz w:val="24"/>
          <w:szCs w:val="24"/>
        </w:rPr>
        <w:t>:</w:t>
      </w:r>
      <w:r w:rsidR="00E841C2" w:rsidRPr="004C021E">
        <w:rPr>
          <w:sz w:val="24"/>
          <w:szCs w:val="24"/>
        </w:rPr>
        <w:tab/>
      </w:r>
      <w:r w:rsidR="001072E3" w:rsidRPr="004C021E">
        <w:rPr>
          <w:sz w:val="24"/>
          <w:szCs w:val="24"/>
        </w:rPr>
        <w:tab/>
      </w:r>
      <w:r w:rsidR="00541060">
        <w:rPr>
          <w:sz w:val="24"/>
          <w:szCs w:val="24"/>
        </w:rPr>
        <w:t xml:space="preserve">60 day </w:t>
      </w:r>
      <w:r w:rsidR="00FB1192" w:rsidRPr="004C021E">
        <w:rPr>
          <w:sz w:val="24"/>
          <w:szCs w:val="24"/>
        </w:rPr>
        <w:t>F</w:t>
      </w:r>
      <w:r w:rsidRPr="004C021E">
        <w:rPr>
          <w:sz w:val="24"/>
          <w:szCs w:val="24"/>
        </w:rPr>
        <w:t xml:space="preserve">ederal </w:t>
      </w:r>
      <w:r w:rsidR="00B76932" w:rsidRPr="004C021E">
        <w:rPr>
          <w:sz w:val="24"/>
          <w:szCs w:val="24"/>
        </w:rPr>
        <w:t>R</w:t>
      </w:r>
      <w:r w:rsidRPr="004C021E">
        <w:rPr>
          <w:sz w:val="24"/>
          <w:szCs w:val="24"/>
        </w:rPr>
        <w:t>egist</w:t>
      </w:r>
      <w:r w:rsidR="00B76932" w:rsidRPr="004C021E">
        <w:rPr>
          <w:sz w:val="24"/>
          <w:szCs w:val="24"/>
        </w:rPr>
        <w:t>er</w:t>
      </w:r>
      <w:r w:rsidRPr="004C021E">
        <w:rPr>
          <w:sz w:val="24"/>
          <w:szCs w:val="24"/>
        </w:rPr>
        <w:t xml:space="preserve"> </w:t>
      </w:r>
      <w:r w:rsidR="00B76932" w:rsidRPr="004C021E">
        <w:rPr>
          <w:sz w:val="24"/>
          <w:szCs w:val="24"/>
        </w:rPr>
        <w:t>N</w:t>
      </w:r>
      <w:r w:rsidRPr="004C021E">
        <w:rPr>
          <w:sz w:val="24"/>
          <w:szCs w:val="24"/>
        </w:rPr>
        <w:t>otice</w:t>
      </w:r>
      <w:r w:rsidRPr="00B11511">
        <w:rPr>
          <w:sz w:val="24"/>
          <w:szCs w:val="24"/>
        </w:rPr>
        <w:t xml:space="preserve"> </w:t>
      </w:r>
    </w:p>
    <w:p w:rsidR="00B84AF4" w:rsidRPr="004C021E" w:rsidRDefault="00B84AF4" w:rsidP="001072E3">
      <w:pPr>
        <w:tabs>
          <w:tab w:val="left" w:pos="3240"/>
        </w:tabs>
        <w:spacing w:line="240" w:lineRule="auto"/>
        <w:ind w:left="3240" w:hanging="1800"/>
        <w:rPr>
          <w:sz w:val="24"/>
          <w:szCs w:val="24"/>
        </w:rPr>
      </w:pPr>
      <w:r w:rsidRPr="00245CF5">
        <w:rPr>
          <w:sz w:val="24"/>
          <w:szCs w:val="24"/>
        </w:rPr>
        <w:t>Attachment 2</w:t>
      </w:r>
      <w:r w:rsidR="00677C1A" w:rsidRPr="00245CF5">
        <w:rPr>
          <w:sz w:val="24"/>
          <w:szCs w:val="24"/>
        </w:rPr>
        <w:t>B</w:t>
      </w:r>
      <w:r w:rsidRPr="00245CF5">
        <w:rPr>
          <w:sz w:val="24"/>
          <w:szCs w:val="24"/>
        </w:rPr>
        <w:t>:</w:t>
      </w:r>
      <w:r w:rsidR="00A97CEC" w:rsidRPr="004C021E">
        <w:rPr>
          <w:sz w:val="24"/>
          <w:szCs w:val="24"/>
        </w:rPr>
        <w:tab/>
      </w:r>
      <w:r w:rsidR="001072E3" w:rsidRPr="004C021E">
        <w:rPr>
          <w:sz w:val="24"/>
          <w:szCs w:val="24"/>
        </w:rPr>
        <w:tab/>
      </w:r>
      <w:r w:rsidRPr="004C021E">
        <w:rPr>
          <w:sz w:val="24"/>
          <w:szCs w:val="24"/>
        </w:rPr>
        <w:t xml:space="preserve">Summary of </w:t>
      </w:r>
      <w:r w:rsidR="00E54647" w:rsidRPr="004C021E">
        <w:rPr>
          <w:sz w:val="24"/>
          <w:szCs w:val="24"/>
        </w:rPr>
        <w:t>P</w:t>
      </w:r>
      <w:r w:rsidRPr="004C021E">
        <w:rPr>
          <w:sz w:val="24"/>
          <w:szCs w:val="24"/>
        </w:rPr>
        <w:t xml:space="preserve">ublic </w:t>
      </w:r>
      <w:r w:rsidR="00E54647" w:rsidRPr="004C021E">
        <w:rPr>
          <w:sz w:val="24"/>
          <w:szCs w:val="24"/>
        </w:rPr>
        <w:t>C</w:t>
      </w:r>
      <w:r w:rsidRPr="004C021E">
        <w:rPr>
          <w:sz w:val="24"/>
          <w:szCs w:val="24"/>
        </w:rPr>
        <w:t>omment</w:t>
      </w:r>
      <w:r w:rsidR="00E54647" w:rsidRPr="004C021E">
        <w:rPr>
          <w:sz w:val="24"/>
          <w:szCs w:val="24"/>
        </w:rPr>
        <w:t>s</w:t>
      </w:r>
      <w:r w:rsidRPr="004C021E">
        <w:rPr>
          <w:sz w:val="24"/>
          <w:szCs w:val="24"/>
        </w:rPr>
        <w:t xml:space="preserve"> and CDC </w:t>
      </w:r>
      <w:r w:rsidR="00E54647" w:rsidRPr="004C021E">
        <w:rPr>
          <w:sz w:val="24"/>
          <w:szCs w:val="24"/>
        </w:rPr>
        <w:t>R</w:t>
      </w:r>
      <w:r w:rsidRPr="004C021E">
        <w:rPr>
          <w:sz w:val="24"/>
          <w:szCs w:val="24"/>
        </w:rPr>
        <w:t>esponse</w:t>
      </w:r>
      <w:r w:rsidR="00541060">
        <w:rPr>
          <w:sz w:val="24"/>
          <w:szCs w:val="24"/>
        </w:rPr>
        <w:t xml:space="preserve"> to 60 day Federal Register Notice</w:t>
      </w:r>
    </w:p>
    <w:p w:rsidR="00E841C2" w:rsidRPr="004C021E" w:rsidRDefault="00B84AF4" w:rsidP="001072E3">
      <w:pPr>
        <w:tabs>
          <w:tab w:val="left" w:pos="3060"/>
          <w:tab w:val="left" w:pos="3240"/>
        </w:tabs>
        <w:spacing w:line="240" w:lineRule="auto"/>
        <w:ind w:left="3240" w:hanging="1800"/>
        <w:rPr>
          <w:sz w:val="24"/>
          <w:szCs w:val="24"/>
        </w:rPr>
      </w:pPr>
      <w:r w:rsidRPr="004C021E">
        <w:rPr>
          <w:sz w:val="24"/>
          <w:szCs w:val="24"/>
        </w:rPr>
        <w:t>Attachment 3:</w:t>
      </w:r>
      <w:r w:rsidR="00A97CEC" w:rsidRPr="004C021E">
        <w:rPr>
          <w:sz w:val="24"/>
          <w:szCs w:val="24"/>
        </w:rPr>
        <w:tab/>
      </w:r>
      <w:r w:rsidR="00677C1A" w:rsidRPr="004C021E">
        <w:rPr>
          <w:sz w:val="24"/>
          <w:szCs w:val="24"/>
        </w:rPr>
        <w:tab/>
      </w:r>
      <w:r w:rsidR="001072E3" w:rsidRPr="004C021E">
        <w:rPr>
          <w:sz w:val="24"/>
          <w:szCs w:val="24"/>
        </w:rPr>
        <w:tab/>
      </w:r>
      <w:r w:rsidR="00E54647" w:rsidRPr="004C021E">
        <w:rPr>
          <w:sz w:val="24"/>
          <w:szCs w:val="24"/>
        </w:rPr>
        <w:t xml:space="preserve">SEARCH </w:t>
      </w:r>
      <w:r w:rsidR="00FB1192" w:rsidRPr="004C021E">
        <w:rPr>
          <w:sz w:val="24"/>
          <w:szCs w:val="24"/>
        </w:rPr>
        <w:t>Study Sites and Coordinating Center</w:t>
      </w:r>
    </w:p>
    <w:p w:rsidR="00B84AF4" w:rsidRDefault="00B76932" w:rsidP="001072E3">
      <w:pPr>
        <w:tabs>
          <w:tab w:val="left" w:pos="3240"/>
        </w:tabs>
        <w:spacing w:line="240" w:lineRule="auto"/>
        <w:ind w:left="3240" w:hanging="1800"/>
        <w:rPr>
          <w:sz w:val="24"/>
          <w:szCs w:val="24"/>
        </w:rPr>
      </w:pPr>
      <w:r w:rsidRPr="004C021E">
        <w:rPr>
          <w:sz w:val="24"/>
          <w:szCs w:val="24"/>
        </w:rPr>
        <w:t>Attachment 4</w:t>
      </w:r>
      <w:r w:rsidR="00967171">
        <w:rPr>
          <w:sz w:val="24"/>
          <w:szCs w:val="24"/>
        </w:rPr>
        <w:t>A1</w:t>
      </w:r>
      <w:r w:rsidRPr="004C021E">
        <w:rPr>
          <w:sz w:val="24"/>
          <w:szCs w:val="24"/>
        </w:rPr>
        <w:t>:</w:t>
      </w:r>
      <w:r w:rsidRPr="004C021E">
        <w:rPr>
          <w:sz w:val="24"/>
          <w:szCs w:val="24"/>
        </w:rPr>
        <w:tab/>
      </w:r>
      <w:r w:rsidR="00967171">
        <w:rPr>
          <w:sz w:val="24"/>
          <w:szCs w:val="24"/>
        </w:rPr>
        <w:tab/>
        <w:t>Medication Inventory</w:t>
      </w:r>
    </w:p>
    <w:p w:rsidR="00967171" w:rsidRDefault="00967171" w:rsidP="001072E3">
      <w:pPr>
        <w:tabs>
          <w:tab w:val="left" w:pos="3240"/>
        </w:tabs>
        <w:spacing w:line="240" w:lineRule="auto"/>
        <w:ind w:left="3240" w:hanging="1800"/>
        <w:rPr>
          <w:sz w:val="24"/>
          <w:szCs w:val="24"/>
        </w:rPr>
      </w:pPr>
      <w:r>
        <w:rPr>
          <w:sz w:val="24"/>
          <w:szCs w:val="24"/>
        </w:rPr>
        <w:t xml:space="preserve">Attachment 4A2a: </w:t>
      </w:r>
      <w:r>
        <w:rPr>
          <w:sz w:val="24"/>
          <w:szCs w:val="24"/>
        </w:rPr>
        <w:tab/>
        <w:t>Initial Participant Survey, Parent, Incident Case</w:t>
      </w:r>
    </w:p>
    <w:p w:rsidR="00967171" w:rsidRDefault="00967171" w:rsidP="001072E3">
      <w:pPr>
        <w:tabs>
          <w:tab w:val="left" w:pos="3240"/>
        </w:tabs>
        <w:spacing w:line="240" w:lineRule="auto"/>
        <w:ind w:left="3240" w:hanging="1800"/>
        <w:rPr>
          <w:sz w:val="24"/>
          <w:szCs w:val="24"/>
        </w:rPr>
      </w:pPr>
      <w:r>
        <w:rPr>
          <w:sz w:val="24"/>
          <w:szCs w:val="24"/>
        </w:rPr>
        <w:t xml:space="preserve">Attachment 4A2b: </w:t>
      </w:r>
      <w:r>
        <w:rPr>
          <w:sz w:val="24"/>
          <w:szCs w:val="24"/>
        </w:rPr>
        <w:tab/>
        <w:t xml:space="preserve">Initial Participant Survey, </w:t>
      </w:r>
      <w:r w:rsidR="00232E6B">
        <w:rPr>
          <w:sz w:val="24"/>
          <w:szCs w:val="24"/>
        </w:rPr>
        <w:t>Adult</w:t>
      </w:r>
      <w:r>
        <w:rPr>
          <w:sz w:val="24"/>
          <w:szCs w:val="24"/>
        </w:rPr>
        <w:t>, Incident Case</w:t>
      </w:r>
    </w:p>
    <w:p w:rsidR="00967171" w:rsidRDefault="00967171" w:rsidP="001072E3">
      <w:pPr>
        <w:tabs>
          <w:tab w:val="left" w:pos="3240"/>
        </w:tabs>
        <w:spacing w:line="240" w:lineRule="auto"/>
        <w:ind w:left="3240" w:hanging="1800"/>
        <w:rPr>
          <w:sz w:val="24"/>
          <w:szCs w:val="24"/>
        </w:rPr>
      </w:pPr>
      <w:r>
        <w:rPr>
          <w:sz w:val="24"/>
          <w:szCs w:val="24"/>
        </w:rPr>
        <w:t>Attachment 4A3:</w:t>
      </w:r>
      <w:r>
        <w:rPr>
          <w:sz w:val="24"/>
          <w:szCs w:val="24"/>
        </w:rPr>
        <w:tab/>
      </w:r>
      <w:r>
        <w:rPr>
          <w:sz w:val="24"/>
          <w:szCs w:val="24"/>
        </w:rPr>
        <w:tab/>
        <w:t>Physical Examination Form</w:t>
      </w:r>
    </w:p>
    <w:p w:rsidR="00967171" w:rsidRDefault="00967171" w:rsidP="001072E3">
      <w:pPr>
        <w:tabs>
          <w:tab w:val="left" w:pos="3240"/>
        </w:tabs>
        <w:spacing w:line="240" w:lineRule="auto"/>
        <w:ind w:left="3240" w:hanging="1800"/>
        <w:rPr>
          <w:sz w:val="24"/>
          <w:szCs w:val="24"/>
        </w:rPr>
      </w:pPr>
      <w:r>
        <w:rPr>
          <w:sz w:val="24"/>
          <w:szCs w:val="24"/>
        </w:rPr>
        <w:t>Attachment 4A4:</w:t>
      </w:r>
      <w:r>
        <w:rPr>
          <w:sz w:val="24"/>
          <w:szCs w:val="24"/>
        </w:rPr>
        <w:tab/>
      </w:r>
      <w:r>
        <w:rPr>
          <w:sz w:val="24"/>
          <w:szCs w:val="24"/>
        </w:rPr>
        <w:tab/>
        <w:t>Specimen Collection Form</w:t>
      </w:r>
    </w:p>
    <w:p w:rsidR="00967171" w:rsidRDefault="00967171" w:rsidP="001072E3">
      <w:pPr>
        <w:tabs>
          <w:tab w:val="left" w:pos="3240"/>
        </w:tabs>
        <w:spacing w:line="240" w:lineRule="auto"/>
        <w:ind w:left="3240" w:hanging="1800"/>
        <w:rPr>
          <w:sz w:val="24"/>
          <w:szCs w:val="24"/>
        </w:rPr>
      </w:pPr>
      <w:r>
        <w:rPr>
          <w:sz w:val="24"/>
          <w:szCs w:val="24"/>
        </w:rPr>
        <w:t>Attachment 4A5</w:t>
      </w:r>
      <w:r w:rsidR="00F77449">
        <w:rPr>
          <w:sz w:val="24"/>
          <w:szCs w:val="24"/>
        </w:rPr>
        <w:t>a</w:t>
      </w:r>
      <w:r>
        <w:rPr>
          <w:sz w:val="24"/>
          <w:szCs w:val="24"/>
        </w:rPr>
        <w:t>:</w:t>
      </w:r>
      <w:r>
        <w:rPr>
          <w:sz w:val="24"/>
          <w:szCs w:val="24"/>
        </w:rPr>
        <w:tab/>
      </w:r>
      <w:r>
        <w:rPr>
          <w:sz w:val="24"/>
          <w:szCs w:val="24"/>
        </w:rPr>
        <w:tab/>
        <w:t xml:space="preserve">Initial Participant Survey, </w:t>
      </w:r>
      <w:r w:rsidR="00232E6B">
        <w:rPr>
          <w:sz w:val="24"/>
          <w:szCs w:val="24"/>
        </w:rPr>
        <w:t xml:space="preserve">Adult, </w:t>
      </w:r>
      <w:r w:rsidR="009A5CC3">
        <w:rPr>
          <w:sz w:val="24"/>
          <w:szCs w:val="24"/>
        </w:rPr>
        <w:t>Prevalent</w:t>
      </w:r>
      <w:r w:rsidR="00232E6B">
        <w:rPr>
          <w:sz w:val="24"/>
          <w:szCs w:val="24"/>
        </w:rPr>
        <w:t xml:space="preserve"> Case</w:t>
      </w:r>
    </w:p>
    <w:p w:rsidR="00232E6B" w:rsidRDefault="00232E6B" w:rsidP="001072E3">
      <w:pPr>
        <w:tabs>
          <w:tab w:val="left" w:pos="3240"/>
        </w:tabs>
        <w:spacing w:line="240" w:lineRule="auto"/>
        <w:ind w:left="3240" w:hanging="1800"/>
        <w:rPr>
          <w:sz w:val="24"/>
          <w:szCs w:val="24"/>
        </w:rPr>
      </w:pPr>
      <w:r>
        <w:rPr>
          <w:sz w:val="24"/>
          <w:szCs w:val="24"/>
        </w:rPr>
        <w:t>Attachment 4A</w:t>
      </w:r>
      <w:r w:rsidR="00F77449">
        <w:rPr>
          <w:sz w:val="24"/>
          <w:szCs w:val="24"/>
        </w:rPr>
        <w:t>5b</w:t>
      </w:r>
      <w:r>
        <w:rPr>
          <w:sz w:val="24"/>
          <w:szCs w:val="24"/>
        </w:rPr>
        <w:t>:</w:t>
      </w:r>
      <w:r>
        <w:rPr>
          <w:sz w:val="24"/>
          <w:szCs w:val="24"/>
        </w:rPr>
        <w:tab/>
      </w:r>
      <w:r>
        <w:rPr>
          <w:sz w:val="24"/>
          <w:szCs w:val="24"/>
        </w:rPr>
        <w:tab/>
        <w:t>Initial Participant Survey, Parent, Prevalent Case</w:t>
      </w:r>
    </w:p>
    <w:p w:rsidR="005F1A5D" w:rsidRPr="004C021E" w:rsidRDefault="005F1A5D" w:rsidP="001072E3">
      <w:pPr>
        <w:tabs>
          <w:tab w:val="left" w:pos="3240"/>
        </w:tabs>
        <w:spacing w:line="240" w:lineRule="auto"/>
        <w:ind w:left="3240" w:hanging="1800"/>
        <w:rPr>
          <w:sz w:val="24"/>
          <w:szCs w:val="24"/>
        </w:rPr>
      </w:pPr>
      <w:r>
        <w:rPr>
          <w:sz w:val="24"/>
          <w:szCs w:val="24"/>
        </w:rPr>
        <w:t>Attachment 4</w:t>
      </w:r>
      <w:r w:rsidR="00F77890">
        <w:rPr>
          <w:sz w:val="24"/>
          <w:szCs w:val="24"/>
        </w:rPr>
        <w:t>A5</w:t>
      </w:r>
      <w:r>
        <w:rPr>
          <w:sz w:val="24"/>
          <w:szCs w:val="24"/>
        </w:rPr>
        <w:t>-</w:t>
      </w:r>
      <w:r w:rsidR="00F77890">
        <w:rPr>
          <w:sz w:val="24"/>
          <w:szCs w:val="24"/>
        </w:rPr>
        <w:t>6</w:t>
      </w:r>
      <w:r>
        <w:rPr>
          <w:sz w:val="24"/>
          <w:szCs w:val="24"/>
        </w:rPr>
        <w:t xml:space="preserve">: </w:t>
      </w:r>
      <w:r>
        <w:rPr>
          <w:sz w:val="24"/>
          <w:szCs w:val="24"/>
        </w:rPr>
        <w:tab/>
        <w:t>Registry Data Collection, Prevalent Cases</w:t>
      </w:r>
    </w:p>
    <w:p w:rsidR="00B76932" w:rsidRPr="004C021E" w:rsidRDefault="00B76932" w:rsidP="001072E3">
      <w:pPr>
        <w:tabs>
          <w:tab w:val="left" w:pos="3240"/>
        </w:tabs>
        <w:spacing w:line="240" w:lineRule="auto"/>
        <w:ind w:left="3240" w:hanging="1800"/>
        <w:rPr>
          <w:sz w:val="24"/>
          <w:szCs w:val="24"/>
        </w:rPr>
      </w:pPr>
      <w:r w:rsidRPr="00245CF5">
        <w:rPr>
          <w:sz w:val="24"/>
          <w:szCs w:val="24"/>
        </w:rPr>
        <w:t>Attachment 5:</w:t>
      </w:r>
      <w:r w:rsidRPr="00245CF5">
        <w:rPr>
          <w:sz w:val="24"/>
          <w:szCs w:val="24"/>
        </w:rPr>
        <w:tab/>
      </w:r>
      <w:r w:rsidR="001072E3" w:rsidRPr="00245CF5">
        <w:rPr>
          <w:sz w:val="24"/>
          <w:szCs w:val="24"/>
        </w:rPr>
        <w:tab/>
      </w:r>
      <w:r w:rsidR="00BF55F1">
        <w:rPr>
          <w:sz w:val="24"/>
          <w:szCs w:val="24"/>
        </w:rPr>
        <w:t xml:space="preserve">Uses of SEARCH data and publications </w:t>
      </w:r>
    </w:p>
    <w:p w:rsidR="00B76932" w:rsidRPr="004C021E" w:rsidRDefault="00B76932" w:rsidP="001072E3">
      <w:pPr>
        <w:tabs>
          <w:tab w:val="left" w:pos="3240"/>
        </w:tabs>
        <w:spacing w:line="240" w:lineRule="auto"/>
        <w:ind w:left="3240" w:hanging="1800"/>
        <w:rPr>
          <w:sz w:val="24"/>
          <w:szCs w:val="24"/>
        </w:rPr>
      </w:pPr>
      <w:r w:rsidRPr="004C021E">
        <w:rPr>
          <w:sz w:val="24"/>
          <w:szCs w:val="24"/>
        </w:rPr>
        <w:t>Attachment 6:</w:t>
      </w:r>
      <w:r w:rsidRPr="004C021E">
        <w:rPr>
          <w:sz w:val="24"/>
          <w:szCs w:val="24"/>
        </w:rPr>
        <w:tab/>
      </w:r>
      <w:r w:rsidR="001072E3" w:rsidRPr="004C021E">
        <w:rPr>
          <w:sz w:val="24"/>
          <w:szCs w:val="24"/>
        </w:rPr>
        <w:tab/>
      </w:r>
      <w:r w:rsidR="007109F0" w:rsidRPr="004C021E">
        <w:rPr>
          <w:sz w:val="24"/>
          <w:szCs w:val="24"/>
        </w:rPr>
        <w:t>Experts Consulted During SEARCH Development</w:t>
      </w:r>
    </w:p>
    <w:p w:rsidR="007109F0" w:rsidRPr="00B11511" w:rsidRDefault="007109F0" w:rsidP="001072E3">
      <w:pPr>
        <w:tabs>
          <w:tab w:val="left" w:pos="3240"/>
        </w:tabs>
        <w:spacing w:line="240" w:lineRule="auto"/>
        <w:ind w:left="3240" w:hanging="1800"/>
        <w:rPr>
          <w:sz w:val="24"/>
          <w:szCs w:val="24"/>
        </w:rPr>
      </w:pPr>
      <w:r w:rsidRPr="004C021E">
        <w:rPr>
          <w:sz w:val="24"/>
          <w:szCs w:val="24"/>
        </w:rPr>
        <w:t>Attachment 7:</w:t>
      </w:r>
      <w:r w:rsidRPr="004C021E">
        <w:rPr>
          <w:sz w:val="24"/>
          <w:szCs w:val="24"/>
        </w:rPr>
        <w:tab/>
      </w:r>
      <w:r w:rsidR="001072E3" w:rsidRPr="004C021E">
        <w:rPr>
          <w:sz w:val="24"/>
          <w:szCs w:val="24"/>
        </w:rPr>
        <w:tab/>
      </w:r>
      <w:r w:rsidRPr="004C021E">
        <w:rPr>
          <w:sz w:val="24"/>
          <w:szCs w:val="24"/>
        </w:rPr>
        <w:t>IRB Approvals</w:t>
      </w:r>
    </w:p>
    <w:p w:rsidR="00B84AF4" w:rsidRPr="004C021E" w:rsidRDefault="00B84AF4" w:rsidP="001072E3">
      <w:pPr>
        <w:tabs>
          <w:tab w:val="left" w:pos="3240"/>
        </w:tabs>
        <w:spacing w:line="240" w:lineRule="auto"/>
        <w:ind w:left="3240" w:hanging="1800"/>
        <w:rPr>
          <w:sz w:val="24"/>
          <w:szCs w:val="24"/>
        </w:rPr>
      </w:pPr>
      <w:r w:rsidRPr="00245CF5">
        <w:rPr>
          <w:sz w:val="24"/>
          <w:szCs w:val="24"/>
        </w:rPr>
        <w:t xml:space="preserve">Attachment </w:t>
      </w:r>
      <w:r w:rsidR="007109F0" w:rsidRPr="00245CF5">
        <w:rPr>
          <w:sz w:val="24"/>
          <w:szCs w:val="24"/>
        </w:rPr>
        <w:t>8</w:t>
      </w:r>
      <w:r w:rsidRPr="00245CF5">
        <w:rPr>
          <w:sz w:val="24"/>
          <w:szCs w:val="24"/>
        </w:rPr>
        <w:t>:</w:t>
      </w:r>
      <w:r w:rsidR="00E841C2" w:rsidRPr="004C021E">
        <w:rPr>
          <w:sz w:val="24"/>
          <w:szCs w:val="24"/>
        </w:rPr>
        <w:tab/>
      </w:r>
      <w:r w:rsidR="001072E3" w:rsidRPr="004C021E">
        <w:rPr>
          <w:sz w:val="24"/>
          <w:szCs w:val="24"/>
        </w:rPr>
        <w:tab/>
      </w:r>
      <w:r w:rsidRPr="004C021E">
        <w:rPr>
          <w:sz w:val="24"/>
          <w:szCs w:val="24"/>
        </w:rPr>
        <w:t>Certificate of Confidentiality</w:t>
      </w:r>
    </w:p>
    <w:p w:rsidR="001B7DA0" w:rsidRPr="00B11511" w:rsidRDefault="001B7DA0" w:rsidP="001072E3">
      <w:pPr>
        <w:tabs>
          <w:tab w:val="left" w:pos="3600"/>
        </w:tabs>
        <w:spacing w:line="240" w:lineRule="auto"/>
        <w:ind w:left="3600" w:hanging="2160"/>
        <w:rPr>
          <w:sz w:val="24"/>
          <w:szCs w:val="24"/>
        </w:rPr>
      </w:pPr>
      <w:r w:rsidRPr="004C021E">
        <w:rPr>
          <w:sz w:val="24"/>
          <w:szCs w:val="24"/>
        </w:rPr>
        <w:t xml:space="preserve">Attachment 9: </w:t>
      </w:r>
      <w:r w:rsidRPr="004C021E">
        <w:rPr>
          <w:sz w:val="24"/>
          <w:szCs w:val="24"/>
        </w:rPr>
        <w:tab/>
        <w:t>Clinical site consent forms</w:t>
      </w:r>
      <w:r w:rsidR="007511E9" w:rsidRPr="004C021E">
        <w:rPr>
          <w:sz w:val="24"/>
          <w:szCs w:val="24"/>
        </w:rPr>
        <w:t xml:space="preserve"> including H</w:t>
      </w:r>
      <w:r w:rsidRPr="004C021E">
        <w:rPr>
          <w:sz w:val="24"/>
          <w:szCs w:val="24"/>
        </w:rPr>
        <w:t xml:space="preserve">IPAA waiver </w:t>
      </w:r>
      <w:r w:rsidR="00227A14" w:rsidRPr="004C021E">
        <w:rPr>
          <w:sz w:val="24"/>
          <w:szCs w:val="24"/>
        </w:rPr>
        <w:t>language</w:t>
      </w:r>
    </w:p>
    <w:p w:rsidR="00A16770" w:rsidRPr="00B11511" w:rsidRDefault="00A16770" w:rsidP="001072E3">
      <w:pPr>
        <w:tabs>
          <w:tab w:val="left" w:pos="3240"/>
        </w:tabs>
        <w:spacing w:line="240" w:lineRule="auto"/>
        <w:ind w:left="3240" w:hanging="1800"/>
        <w:rPr>
          <w:sz w:val="24"/>
          <w:szCs w:val="24"/>
        </w:rPr>
      </w:pPr>
      <w:r w:rsidRPr="004C021E">
        <w:rPr>
          <w:sz w:val="24"/>
          <w:szCs w:val="24"/>
        </w:rPr>
        <w:t>Attachment 10:</w:t>
      </w:r>
      <w:r w:rsidRPr="004C021E">
        <w:rPr>
          <w:sz w:val="24"/>
          <w:szCs w:val="24"/>
        </w:rPr>
        <w:tab/>
      </w:r>
      <w:r w:rsidR="001072E3" w:rsidRPr="004C021E">
        <w:rPr>
          <w:sz w:val="24"/>
          <w:szCs w:val="24"/>
        </w:rPr>
        <w:tab/>
      </w:r>
      <w:r w:rsidRPr="004C021E">
        <w:rPr>
          <w:sz w:val="24"/>
          <w:szCs w:val="24"/>
        </w:rPr>
        <w:t>Data use agreements</w:t>
      </w:r>
    </w:p>
    <w:p w:rsidR="008166B2" w:rsidRDefault="00C72175" w:rsidP="00C72175">
      <w:pPr>
        <w:tabs>
          <w:tab w:val="left" w:pos="1800"/>
          <w:tab w:val="left" w:pos="2520"/>
        </w:tabs>
        <w:spacing w:after="120"/>
        <w:ind w:left="720"/>
        <w:rPr>
          <w:sz w:val="24"/>
        </w:rPr>
      </w:pPr>
      <w:r w:rsidRPr="00245CF5">
        <w:rPr>
          <w:sz w:val="24"/>
        </w:rPr>
        <w:t xml:space="preserve">             Attachment 11: </w:t>
      </w:r>
      <w:r w:rsidRPr="00245CF5">
        <w:rPr>
          <w:sz w:val="24"/>
        </w:rPr>
        <w:tab/>
        <w:t>Published article documenting SEARCH methods</w:t>
      </w:r>
      <w:r w:rsidR="000312FA" w:rsidRPr="00245CF5">
        <w:rPr>
          <w:sz w:val="24"/>
        </w:rPr>
        <w:t xml:space="preserve">             </w:t>
      </w:r>
    </w:p>
    <w:p w:rsidR="00A77476" w:rsidRDefault="00A77476" w:rsidP="00C72175">
      <w:pPr>
        <w:tabs>
          <w:tab w:val="left" w:pos="1800"/>
          <w:tab w:val="left" w:pos="2520"/>
        </w:tabs>
        <w:spacing w:after="120"/>
        <w:ind w:left="720"/>
        <w:rPr>
          <w:sz w:val="24"/>
        </w:rPr>
      </w:pPr>
      <w:r>
        <w:rPr>
          <w:sz w:val="24"/>
        </w:rPr>
        <w:t xml:space="preserve">            Attachment 1</w:t>
      </w:r>
      <w:r w:rsidR="00BF55F1">
        <w:rPr>
          <w:sz w:val="24"/>
        </w:rPr>
        <w:t>2</w:t>
      </w:r>
      <w:r>
        <w:rPr>
          <w:sz w:val="24"/>
        </w:rPr>
        <w:t xml:space="preserve">: </w:t>
      </w:r>
      <w:r>
        <w:rPr>
          <w:sz w:val="24"/>
        </w:rPr>
        <w:tab/>
        <w:t xml:space="preserve">SEARCH Technical Report Capture Recapture </w:t>
      </w:r>
    </w:p>
    <w:p w:rsidR="00346D7A" w:rsidRPr="00B11511" w:rsidRDefault="00346D7A" w:rsidP="00C72175">
      <w:pPr>
        <w:tabs>
          <w:tab w:val="left" w:pos="1800"/>
          <w:tab w:val="left" w:pos="2520"/>
        </w:tabs>
        <w:spacing w:after="120"/>
        <w:ind w:left="720"/>
        <w:rPr>
          <w:sz w:val="24"/>
        </w:rPr>
      </w:pPr>
      <w:r>
        <w:rPr>
          <w:sz w:val="24"/>
        </w:rPr>
        <w:t xml:space="preserve">            Attachment 13:</w:t>
      </w:r>
      <w:r>
        <w:rPr>
          <w:sz w:val="24"/>
        </w:rPr>
        <w:tab/>
        <w:t>Privacy Impact Assessment (PIA) Form</w:t>
      </w:r>
    </w:p>
    <w:p w:rsidR="00C72175" w:rsidRPr="00245CF5" w:rsidRDefault="00C72175" w:rsidP="001072E3">
      <w:pPr>
        <w:tabs>
          <w:tab w:val="left" w:pos="3240"/>
        </w:tabs>
        <w:spacing w:line="240" w:lineRule="auto"/>
        <w:ind w:left="3240" w:hanging="1800"/>
        <w:rPr>
          <w:sz w:val="24"/>
          <w:szCs w:val="24"/>
        </w:rPr>
      </w:pPr>
    </w:p>
    <w:p w:rsidR="00B84AF4" w:rsidRPr="00245CF5" w:rsidRDefault="00B84AF4" w:rsidP="00037095">
      <w:pPr>
        <w:spacing w:line="240" w:lineRule="auto"/>
        <w:ind w:left="720" w:firstLine="720"/>
        <w:rPr>
          <w:color w:val="000000"/>
          <w:sz w:val="24"/>
          <w:szCs w:val="24"/>
        </w:rPr>
      </w:pPr>
    </w:p>
    <w:p w:rsidR="009C7411" w:rsidRPr="004C021E" w:rsidRDefault="009C7411">
      <w:pPr>
        <w:spacing w:after="0" w:line="240" w:lineRule="auto"/>
        <w:rPr>
          <w:color w:val="000000"/>
          <w:sz w:val="24"/>
          <w:szCs w:val="24"/>
        </w:rPr>
      </w:pPr>
      <w:r w:rsidRPr="004C021E">
        <w:rPr>
          <w:color w:val="000000"/>
          <w:sz w:val="24"/>
          <w:szCs w:val="24"/>
        </w:rPr>
        <w:br w:type="page"/>
      </w:r>
    </w:p>
    <w:p w:rsidR="003A745E" w:rsidRDefault="009C7411">
      <w:pPr>
        <w:spacing w:line="240" w:lineRule="auto"/>
        <w:rPr>
          <w:color w:val="000000"/>
          <w:sz w:val="24"/>
          <w:szCs w:val="24"/>
        </w:rPr>
      </w:pPr>
      <w:r w:rsidRPr="002553BC">
        <w:rPr>
          <w:color w:val="000000"/>
          <w:sz w:val="24"/>
          <w:szCs w:val="24"/>
        </w:rPr>
        <w:t>List of sections updated and/or revised:</w:t>
      </w:r>
    </w:p>
    <w:p w:rsidR="007E5CD1" w:rsidRDefault="007E5CD1">
      <w:pPr>
        <w:spacing w:line="240" w:lineRule="auto"/>
        <w:rPr>
          <w:color w:val="000000"/>
          <w:sz w:val="24"/>
          <w:szCs w:val="24"/>
        </w:rPr>
      </w:pPr>
      <w:r>
        <w:rPr>
          <w:color w:val="000000"/>
          <w:sz w:val="24"/>
          <w:szCs w:val="24"/>
        </w:rPr>
        <w:t>Added Text box summarizing study.</w:t>
      </w:r>
    </w:p>
    <w:p w:rsidR="004329F1" w:rsidRDefault="004329F1">
      <w:pPr>
        <w:spacing w:line="240" w:lineRule="auto"/>
        <w:rPr>
          <w:color w:val="000000"/>
          <w:sz w:val="24"/>
          <w:szCs w:val="24"/>
        </w:rPr>
      </w:pPr>
      <w:r>
        <w:rPr>
          <w:color w:val="000000"/>
          <w:sz w:val="24"/>
          <w:szCs w:val="24"/>
        </w:rPr>
        <w:t xml:space="preserve">Abstract. </w:t>
      </w:r>
    </w:p>
    <w:p w:rsidR="004329F1" w:rsidRPr="002553BC" w:rsidRDefault="004329F1">
      <w:pPr>
        <w:spacing w:line="240" w:lineRule="auto"/>
        <w:rPr>
          <w:color w:val="000000"/>
          <w:sz w:val="24"/>
          <w:szCs w:val="24"/>
        </w:rPr>
      </w:pPr>
      <w:r>
        <w:rPr>
          <w:color w:val="000000"/>
          <w:sz w:val="24"/>
          <w:szCs w:val="24"/>
        </w:rPr>
        <w:tab/>
        <w:t xml:space="preserve">Updated </w:t>
      </w:r>
    </w:p>
    <w:p w:rsidR="007C61C6" w:rsidRPr="002553BC" w:rsidRDefault="007C61C6">
      <w:pPr>
        <w:spacing w:line="240" w:lineRule="auto"/>
        <w:rPr>
          <w:color w:val="000000"/>
          <w:sz w:val="24"/>
          <w:szCs w:val="24"/>
        </w:rPr>
      </w:pPr>
      <w:r w:rsidRPr="002553BC">
        <w:rPr>
          <w:color w:val="000000"/>
          <w:sz w:val="24"/>
          <w:szCs w:val="24"/>
        </w:rPr>
        <w:t>A.1.</w:t>
      </w:r>
    </w:p>
    <w:p w:rsidR="007C61C6" w:rsidRPr="002553BC" w:rsidRDefault="007C61C6" w:rsidP="00D4782E">
      <w:pPr>
        <w:spacing w:line="240" w:lineRule="auto"/>
        <w:ind w:left="720"/>
        <w:rPr>
          <w:color w:val="000000"/>
          <w:sz w:val="24"/>
          <w:szCs w:val="24"/>
        </w:rPr>
      </w:pPr>
      <w:r w:rsidRPr="002553BC">
        <w:rPr>
          <w:color w:val="000000"/>
          <w:sz w:val="24"/>
          <w:szCs w:val="24"/>
        </w:rPr>
        <w:t xml:space="preserve">Details on the number of cases registered and number of </w:t>
      </w:r>
      <w:r w:rsidR="00586C7D" w:rsidRPr="002553BC">
        <w:rPr>
          <w:color w:val="000000"/>
          <w:sz w:val="24"/>
          <w:szCs w:val="24"/>
        </w:rPr>
        <w:t>in person visits</w:t>
      </w:r>
      <w:r w:rsidR="000B7B9C">
        <w:rPr>
          <w:color w:val="000000"/>
          <w:sz w:val="24"/>
          <w:szCs w:val="24"/>
        </w:rPr>
        <w:t xml:space="preserve"> to be</w:t>
      </w:r>
      <w:r w:rsidRPr="002553BC">
        <w:rPr>
          <w:color w:val="000000"/>
          <w:sz w:val="24"/>
          <w:szCs w:val="24"/>
        </w:rPr>
        <w:t xml:space="preserve"> completed during SEARCH Phase </w:t>
      </w:r>
      <w:r w:rsidR="00586C7D" w:rsidRPr="002553BC">
        <w:rPr>
          <w:color w:val="000000"/>
          <w:sz w:val="24"/>
          <w:szCs w:val="24"/>
        </w:rPr>
        <w:t xml:space="preserve">4 </w:t>
      </w:r>
      <w:r w:rsidRPr="002553BC">
        <w:rPr>
          <w:color w:val="000000"/>
          <w:sz w:val="24"/>
          <w:szCs w:val="24"/>
        </w:rPr>
        <w:t xml:space="preserve">included. </w:t>
      </w:r>
    </w:p>
    <w:p w:rsidR="002D18B4" w:rsidRPr="002553BC" w:rsidRDefault="007C61C6">
      <w:pPr>
        <w:spacing w:line="240" w:lineRule="auto"/>
        <w:rPr>
          <w:color w:val="000000"/>
          <w:sz w:val="24"/>
          <w:szCs w:val="24"/>
        </w:rPr>
      </w:pPr>
      <w:r w:rsidRPr="002553BC">
        <w:rPr>
          <w:color w:val="000000"/>
          <w:sz w:val="24"/>
          <w:szCs w:val="24"/>
        </w:rPr>
        <w:t>A.1. Items to be collected</w:t>
      </w:r>
    </w:p>
    <w:p w:rsidR="007C61C6" w:rsidRPr="002553BC" w:rsidRDefault="002D18B4" w:rsidP="00D5436D">
      <w:pPr>
        <w:spacing w:line="240" w:lineRule="auto"/>
        <w:ind w:left="720"/>
        <w:rPr>
          <w:color w:val="000000"/>
          <w:sz w:val="24"/>
          <w:szCs w:val="24"/>
        </w:rPr>
      </w:pPr>
      <w:r w:rsidRPr="002553BC">
        <w:rPr>
          <w:color w:val="000000"/>
          <w:sz w:val="24"/>
          <w:szCs w:val="24"/>
        </w:rPr>
        <w:t>U</w:t>
      </w:r>
      <w:r w:rsidR="007C61C6" w:rsidRPr="002553BC">
        <w:rPr>
          <w:color w:val="000000"/>
          <w:sz w:val="24"/>
          <w:szCs w:val="24"/>
        </w:rPr>
        <w:t xml:space="preserve">pdated to </w:t>
      </w:r>
      <w:r w:rsidRPr="002553BC">
        <w:rPr>
          <w:color w:val="000000"/>
          <w:sz w:val="24"/>
          <w:szCs w:val="24"/>
        </w:rPr>
        <w:t>include forms</w:t>
      </w:r>
      <w:r w:rsidR="006264DF">
        <w:rPr>
          <w:color w:val="000000"/>
          <w:sz w:val="24"/>
          <w:szCs w:val="24"/>
        </w:rPr>
        <w:t xml:space="preserve"> 4A1, 4A2,</w:t>
      </w:r>
      <w:r w:rsidRPr="002553BC">
        <w:rPr>
          <w:color w:val="000000"/>
          <w:sz w:val="24"/>
          <w:szCs w:val="24"/>
        </w:rPr>
        <w:t xml:space="preserve"> </w:t>
      </w:r>
      <w:r w:rsidR="00586C7D" w:rsidRPr="002553BC">
        <w:rPr>
          <w:color w:val="000000"/>
          <w:sz w:val="24"/>
          <w:szCs w:val="24"/>
        </w:rPr>
        <w:t xml:space="preserve">4A3 </w:t>
      </w:r>
      <w:r w:rsidRPr="002553BC">
        <w:rPr>
          <w:color w:val="000000"/>
          <w:sz w:val="24"/>
          <w:szCs w:val="24"/>
        </w:rPr>
        <w:t xml:space="preserve">and </w:t>
      </w:r>
      <w:r w:rsidR="00586C7D" w:rsidRPr="002553BC">
        <w:rPr>
          <w:color w:val="000000"/>
          <w:sz w:val="24"/>
          <w:szCs w:val="24"/>
        </w:rPr>
        <w:t xml:space="preserve">4A4 </w:t>
      </w:r>
      <w:r w:rsidRPr="002553BC">
        <w:rPr>
          <w:color w:val="000000"/>
          <w:sz w:val="24"/>
          <w:szCs w:val="24"/>
        </w:rPr>
        <w:t>for the Registry Study</w:t>
      </w:r>
      <w:r w:rsidR="005F1A5D">
        <w:rPr>
          <w:color w:val="000000"/>
          <w:sz w:val="24"/>
          <w:szCs w:val="24"/>
        </w:rPr>
        <w:t xml:space="preserve"> incident cases and forms 4</w:t>
      </w:r>
      <w:r w:rsidR="00E860FF">
        <w:rPr>
          <w:color w:val="000000"/>
          <w:sz w:val="24"/>
          <w:szCs w:val="24"/>
        </w:rPr>
        <w:t>A5</w:t>
      </w:r>
      <w:r w:rsidR="005F1A5D">
        <w:rPr>
          <w:color w:val="000000"/>
          <w:sz w:val="24"/>
          <w:szCs w:val="24"/>
        </w:rPr>
        <w:t xml:space="preserve"> and 4</w:t>
      </w:r>
      <w:r w:rsidR="00E860FF">
        <w:rPr>
          <w:color w:val="000000"/>
          <w:sz w:val="24"/>
          <w:szCs w:val="24"/>
        </w:rPr>
        <w:t>A6</w:t>
      </w:r>
      <w:r w:rsidR="005F1A5D">
        <w:rPr>
          <w:color w:val="000000"/>
          <w:sz w:val="24"/>
          <w:szCs w:val="24"/>
        </w:rPr>
        <w:t xml:space="preserve"> for the Registry Study Prevalent cases</w:t>
      </w:r>
    </w:p>
    <w:p w:rsidR="002D18B4" w:rsidRPr="002553BC" w:rsidRDefault="002D18B4">
      <w:pPr>
        <w:spacing w:line="240" w:lineRule="auto"/>
        <w:rPr>
          <w:color w:val="000000"/>
          <w:sz w:val="24"/>
          <w:szCs w:val="24"/>
        </w:rPr>
      </w:pPr>
      <w:r w:rsidRPr="002553BC">
        <w:rPr>
          <w:color w:val="000000"/>
          <w:sz w:val="24"/>
          <w:szCs w:val="24"/>
        </w:rPr>
        <w:t>A.9.</w:t>
      </w:r>
    </w:p>
    <w:p w:rsidR="002D18B4" w:rsidRPr="002553BC" w:rsidRDefault="002D18B4" w:rsidP="00D4782E">
      <w:pPr>
        <w:spacing w:line="240" w:lineRule="auto"/>
        <w:ind w:left="720"/>
        <w:rPr>
          <w:color w:val="000000"/>
          <w:sz w:val="24"/>
          <w:szCs w:val="24"/>
        </w:rPr>
      </w:pPr>
      <w:r w:rsidRPr="002553BC">
        <w:rPr>
          <w:color w:val="000000"/>
          <w:sz w:val="24"/>
          <w:szCs w:val="24"/>
        </w:rPr>
        <w:t xml:space="preserve">The token of appreciations has been updated </w:t>
      </w:r>
      <w:r w:rsidR="00586C7D" w:rsidRPr="002553BC">
        <w:rPr>
          <w:color w:val="000000"/>
          <w:sz w:val="24"/>
          <w:szCs w:val="24"/>
        </w:rPr>
        <w:t>adding</w:t>
      </w:r>
      <w:r w:rsidRPr="002553BC">
        <w:rPr>
          <w:color w:val="000000"/>
          <w:sz w:val="24"/>
          <w:szCs w:val="24"/>
        </w:rPr>
        <w:t xml:space="preserve"> tokens of appreciation for the Registry Study in-person exam</w:t>
      </w:r>
      <w:r w:rsidR="00586C7D" w:rsidRPr="002553BC">
        <w:rPr>
          <w:color w:val="000000"/>
          <w:sz w:val="24"/>
          <w:szCs w:val="24"/>
        </w:rPr>
        <w:t xml:space="preserve"> and deleting tokens of appreciation for the cohort visit</w:t>
      </w:r>
      <w:r w:rsidRPr="002553BC">
        <w:rPr>
          <w:color w:val="000000"/>
          <w:sz w:val="24"/>
          <w:szCs w:val="24"/>
        </w:rPr>
        <w:t>.</w:t>
      </w:r>
    </w:p>
    <w:p w:rsidR="002D18B4" w:rsidRPr="002553BC" w:rsidRDefault="002D18B4">
      <w:pPr>
        <w:spacing w:line="240" w:lineRule="auto"/>
        <w:rPr>
          <w:color w:val="000000"/>
          <w:sz w:val="24"/>
          <w:szCs w:val="24"/>
        </w:rPr>
      </w:pPr>
      <w:r w:rsidRPr="002553BC">
        <w:rPr>
          <w:color w:val="000000"/>
          <w:sz w:val="24"/>
          <w:szCs w:val="24"/>
        </w:rPr>
        <w:t>A.10.1.B.</w:t>
      </w:r>
    </w:p>
    <w:p w:rsidR="00D4782E" w:rsidRPr="002553BC" w:rsidRDefault="003A745E" w:rsidP="00D4782E">
      <w:pPr>
        <w:spacing w:line="240" w:lineRule="auto"/>
        <w:ind w:left="720"/>
        <w:rPr>
          <w:color w:val="000000"/>
          <w:sz w:val="24"/>
          <w:szCs w:val="24"/>
        </w:rPr>
      </w:pPr>
      <w:r w:rsidRPr="002553BC">
        <w:rPr>
          <w:color w:val="000000"/>
          <w:sz w:val="24"/>
          <w:szCs w:val="24"/>
        </w:rPr>
        <w:t>Improvements</w:t>
      </w:r>
      <w:r w:rsidR="002D18B4" w:rsidRPr="002553BC">
        <w:rPr>
          <w:color w:val="000000"/>
          <w:sz w:val="24"/>
          <w:szCs w:val="24"/>
        </w:rPr>
        <w:t xml:space="preserve"> in security of restricted access of SEARCH website by increasing the minimum password strength.</w:t>
      </w:r>
    </w:p>
    <w:p w:rsidR="00D4782E" w:rsidRPr="002553BC" w:rsidRDefault="00D4782E" w:rsidP="00B73E0A">
      <w:pPr>
        <w:spacing w:line="240" w:lineRule="auto"/>
        <w:rPr>
          <w:color w:val="000000"/>
          <w:sz w:val="24"/>
          <w:szCs w:val="24"/>
        </w:rPr>
      </w:pPr>
      <w:r w:rsidRPr="002553BC">
        <w:rPr>
          <w:color w:val="000000"/>
          <w:sz w:val="24"/>
          <w:szCs w:val="24"/>
        </w:rPr>
        <w:t>A.12 (including Tables A.12.A and A.12.B)</w:t>
      </w:r>
    </w:p>
    <w:p w:rsidR="00586C7D" w:rsidRDefault="00586C7D" w:rsidP="00B73E0A">
      <w:pPr>
        <w:spacing w:line="240" w:lineRule="auto"/>
        <w:ind w:left="720"/>
        <w:rPr>
          <w:color w:val="000000"/>
          <w:sz w:val="24"/>
          <w:szCs w:val="24"/>
        </w:rPr>
      </w:pPr>
      <w:r w:rsidRPr="00586C7D">
        <w:rPr>
          <w:color w:val="000000"/>
          <w:sz w:val="24"/>
          <w:szCs w:val="24"/>
        </w:rPr>
        <w:t>Additional burden to registry participants completing the in</w:t>
      </w:r>
      <w:r w:rsidR="009A5F53">
        <w:rPr>
          <w:color w:val="000000"/>
          <w:sz w:val="24"/>
          <w:szCs w:val="24"/>
        </w:rPr>
        <w:t>-</w:t>
      </w:r>
      <w:r w:rsidRPr="00586C7D">
        <w:rPr>
          <w:color w:val="000000"/>
          <w:sz w:val="24"/>
          <w:szCs w:val="24"/>
        </w:rPr>
        <w:t>person visit.</w:t>
      </w:r>
    </w:p>
    <w:p w:rsidR="002B30B1" w:rsidRPr="00586C7D" w:rsidRDefault="002B30B1" w:rsidP="00B73E0A">
      <w:pPr>
        <w:spacing w:line="240" w:lineRule="auto"/>
        <w:ind w:left="720"/>
        <w:rPr>
          <w:color w:val="000000"/>
          <w:sz w:val="24"/>
          <w:szCs w:val="24"/>
        </w:rPr>
      </w:pPr>
      <w:r>
        <w:rPr>
          <w:color w:val="000000"/>
          <w:sz w:val="24"/>
          <w:szCs w:val="24"/>
        </w:rPr>
        <w:t>Additional collection of information from individuals with prevalent diabetes.</w:t>
      </w:r>
    </w:p>
    <w:p w:rsidR="002B30B1" w:rsidRDefault="00586C7D" w:rsidP="00B73E0A">
      <w:pPr>
        <w:spacing w:line="240" w:lineRule="auto"/>
        <w:ind w:left="720"/>
        <w:rPr>
          <w:color w:val="000000"/>
          <w:sz w:val="24"/>
          <w:szCs w:val="24"/>
        </w:rPr>
      </w:pPr>
      <w:r w:rsidRPr="00586C7D">
        <w:rPr>
          <w:color w:val="000000"/>
          <w:sz w:val="24"/>
          <w:szCs w:val="24"/>
        </w:rPr>
        <w:t>Deletion of the cohort visit and exam.</w:t>
      </w:r>
    </w:p>
    <w:p w:rsidR="002B30B1" w:rsidRDefault="002B30B1" w:rsidP="00EA1E81">
      <w:pPr>
        <w:spacing w:line="240" w:lineRule="auto"/>
        <w:rPr>
          <w:color w:val="000000"/>
          <w:sz w:val="24"/>
          <w:szCs w:val="24"/>
        </w:rPr>
      </w:pPr>
      <w:r>
        <w:rPr>
          <w:color w:val="000000"/>
          <w:sz w:val="24"/>
          <w:szCs w:val="24"/>
        </w:rPr>
        <w:t>A.15</w:t>
      </w:r>
    </w:p>
    <w:p w:rsidR="002B30B1" w:rsidRDefault="002B30B1" w:rsidP="00EA1E81">
      <w:pPr>
        <w:spacing w:line="240" w:lineRule="auto"/>
        <w:rPr>
          <w:color w:val="000000"/>
          <w:sz w:val="24"/>
          <w:szCs w:val="24"/>
        </w:rPr>
      </w:pPr>
      <w:r>
        <w:rPr>
          <w:color w:val="000000"/>
          <w:sz w:val="24"/>
          <w:szCs w:val="24"/>
        </w:rPr>
        <w:tab/>
        <w:t>Revised table to include decrease and increase in annualized burden for the current submission.</w:t>
      </w:r>
    </w:p>
    <w:p w:rsidR="00EB079B" w:rsidRDefault="00EB079B" w:rsidP="00EA1E81">
      <w:pPr>
        <w:spacing w:line="240" w:lineRule="auto"/>
        <w:rPr>
          <w:color w:val="000000"/>
          <w:sz w:val="24"/>
          <w:szCs w:val="24"/>
        </w:rPr>
      </w:pPr>
      <w:r>
        <w:rPr>
          <w:color w:val="000000"/>
          <w:sz w:val="24"/>
          <w:szCs w:val="24"/>
        </w:rPr>
        <w:tab/>
        <w:t xml:space="preserve">Added table detailing changes (if any) to </w:t>
      </w:r>
      <w:r w:rsidR="00202131">
        <w:rPr>
          <w:color w:val="000000"/>
          <w:sz w:val="24"/>
          <w:szCs w:val="24"/>
        </w:rPr>
        <w:t xml:space="preserve">attachments and </w:t>
      </w:r>
      <w:r>
        <w:rPr>
          <w:color w:val="000000"/>
          <w:sz w:val="24"/>
          <w:szCs w:val="24"/>
        </w:rPr>
        <w:t>data collection instruments.</w:t>
      </w:r>
    </w:p>
    <w:p w:rsidR="00E34DF5" w:rsidRDefault="00B84AF4" w:rsidP="000D0106">
      <w:pPr>
        <w:spacing w:line="240" w:lineRule="auto"/>
        <w:rPr>
          <w:color w:val="000000"/>
          <w:sz w:val="24"/>
          <w:szCs w:val="24"/>
        </w:rPr>
      </w:pPr>
      <w:r w:rsidRPr="00D4782E">
        <w:rPr>
          <w:color w:val="000000"/>
          <w:sz w:val="24"/>
          <w:szCs w:val="24"/>
        </w:rPr>
        <w:br w:type="page"/>
      </w:r>
    </w:p>
    <w:tbl>
      <w:tblPr>
        <w:tblStyle w:val="TableGrid"/>
        <w:tblW w:w="0" w:type="auto"/>
        <w:tblLook w:val="04A0" w:firstRow="1" w:lastRow="0" w:firstColumn="1" w:lastColumn="0" w:noHBand="0" w:noVBand="1"/>
      </w:tblPr>
      <w:tblGrid>
        <w:gridCol w:w="9350"/>
      </w:tblGrid>
      <w:tr w:rsidR="001C7AC9" w:rsidTr="001C7AC9">
        <w:tc>
          <w:tcPr>
            <w:tcW w:w="9350" w:type="dxa"/>
          </w:tcPr>
          <w:p w:rsidR="001C7AC9" w:rsidRPr="000D0106" w:rsidRDefault="00E05EBB" w:rsidP="000D0106">
            <w:pPr>
              <w:pStyle w:val="ListParagraph"/>
              <w:numPr>
                <w:ilvl w:val="0"/>
                <w:numId w:val="29"/>
              </w:numPr>
              <w:spacing w:after="0" w:line="240" w:lineRule="auto"/>
              <w:rPr>
                <w:rFonts w:asciiTheme="minorHAnsi" w:hAnsiTheme="minorHAnsi"/>
                <w:color w:val="000000"/>
                <w:sz w:val="24"/>
                <w:szCs w:val="24"/>
              </w:rPr>
            </w:pPr>
            <w:r w:rsidRPr="000D0106">
              <w:rPr>
                <w:rFonts w:asciiTheme="minorHAnsi" w:hAnsiTheme="minorHAnsi"/>
                <w:b/>
                <w:color w:val="000000"/>
                <w:sz w:val="24"/>
                <w:szCs w:val="24"/>
              </w:rPr>
              <w:t>Goal</w:t>
            </w:r>
            <w:r w:rsidR="001F3E38" w:rsidRPr="000D0106">
              <w:rPr>
                <w:rFonts w:asciiTheme="minorHAnsi" w:hAnsiTheme="minorHAnsi"/>
                <w:b/>
                <w:color w:val="000000"/>
                <w:sz w:val="24"/>
                <w:szCs w:val="24"/>
              </w:rPr>
              <w:t>:</w:t>
            </w:r>
            <w:r w:rsidR="001F3E38" w:rsidRPr="000D0106">
              <w:rPr>
                <w:rFonts w:asciiTheme="minorHAnsi" w:hAnsiTheme="minorHAnsi"/>
                <w:color w:val="000000"/>
                <w:sz w:val="24"/>
                <w:szCs w:val="24"/>
              </w:rPr>
              <w:t xml:space="preserve"> </w:t>
            </w:r>
            <w:r w:rsidR="001F3E38" w:rsidRPr="000D0106">
              <w:rPr>
                <w:rFonts w:asciiTheme="minorHAnsi" w:hAnsiTheme="minorHAnsi"/>
                <w:sz w:val="24"/>
                <w:szCs w:val="24"/>
              </w:rPr>
              <w:t xml:space="preserve">To estimate the incidence and prevalence of diabetes among youth in the U.S. by diabetes type, and by demographics including age, sex, and race/ethnicity. To assess temporal trends in diabetes incidence in major US racial/ethnic groups, including African Americans, Hispanics, American Indian Tribes, Asian Americans, Pacific Islanders, by age, sex, and diabetes type. </w:t>
            </w:r>
          </w:p>
          <w:p w:rsidR="00E05EBB" w:rsidRPr="000D0106" w:rsidRDefault="00E05EBB" w:rsidP="000D0106">
            <w:pPr>
              <w:pStyle w:val="ListParagraph"/>
              <w:numPr>
                <w:ilvl w:val="0"/>
                <w:numId w:val="29"/>
              </w:numPr>
              <w:autoSpaceDE w:val="0"/>
              <w:autoSpaceDN w:val="0"/>
              <w:adjustRightInd w:val="0"/>
              <w:spacing w:after="0" w:line="240" w:lineRule="auto"/>
              <w:rPr>
                <w:rFonts w:asciiTheme="minorHAnsi" w:hAnsiTheme="minorHAnsi"/>
                <w:b/>
                <w:color w:val="000000"/>
                <w:sz w:val="24"/>
                <w:szCs w:val="24"/>
              </w:rPr>
            </w:pPr>
            <w:r w:rsidRPr="000D0106">
              <w:rPr>
                <w:rFonts w:asciiTheme="minorHAnsi" w:hAnsiTheme="minorHAnsi"/>
                <w:b/>
                <w:color w:val="000000"/>
                <w:sz w:val="24"/>
                <w:szCs w:val="24"/>
              </w:rPr>
              <w:t>Methods of data collection</w:t>
            </w:r>
            <w:r w:rsidR="001F3E38" w:rsidRPr="000D0106">
              <w:rPr>
                <w:rFonts w:asciiTheme="minorHAnsi" w:hAnsiTheme="minorHAnsi"/>
                <w:color w:val="000000"/>
                <w:sz w:val="24"/>
                <w:szCs w:val="24"/>
              </w:rPr>
              <w:t>:</w:t>
            </w:r>
            <w:r w:rsidR="000E2DFE" w:rsidRPr="000D0106">
              <w:rPr>
                <w:rFonts w:asciiTheme="minorHAnsi" w:hAnsiTheme="minorHAnsi"/>
                <w:color w:val="000000"/>
                <w:sz w:val="24"/>
                <w:szCs w:val="24"/>
              </w:rPr>
              <w:t xml:space="preserve"> Individuals identified with incident and prevalent diabetes will be invited to participate in study.</w:t>
            </w:r>
            <w:r w:rsidR="000E2DFE" w:rsidRPr="000D0106">
              <w:rPr>
                <w:rFonts w:asciiTheme="minorHAnsi" w:hAnsiTheme="minorHAnsi"/>
                <w:b/>
                <w:color w:val="000000"/>
                <w:sz w:val="24"/>
                <w:szCs w:val="24"/>
              </w:rPr>
              <w:t xml:space="preserve"> </w:t>
            </w:r>
            <w:r w:rsidR="000E2DFE" w:rsidRPr="000D0106">
              <w:rPr>
                <w:rFonts w:asciiTheme="minorHAnsi" w:hAnsiTheme="minorHAnsi"/>
                <w:sz w:val="24"/>
                <w:szCs w:val="24"/>
              </w:rPr>
              <w:t>The information collected from the participants will include information about diabetes type, date of diabetes diagnosis, physical examination, and measurements of risk factors for micro and macro vascular diabetes complications.</w:t>
            </w:r>
          </w:p>
          <w:p w:rsidR="00ED3AED" w:rsidRPr="000D0106" w:rsidRDefault="00E05EBB" w:rsidP="000D0106">
            <w:pPr>
              <w:pStyle w:val="ListParagraph"/>
              <w:numPr>
                <w:ilvl w:val="0"/>
                <w:numId w:val="29"/>
              </w:numPr>
              <w:spacing w:line="240" w:lineRule="auto"/>
              <w:rPr>
                <w:rFonts w:asciiTheme="minorHAnsi" w:hAnsiTheme="minorHAnsi"/>
                <w:sz w:val="24"/>
              </w:rPr>
            </w:pPr>
            <w:r w:rsidRPr="000D0106">
              <w:rPr>
                <w:rFonts w:asciiTheme="minorHAnsi" w:hAnsiTheme="minorHAnsi"/>
                <w:b/>
                <w:color w:val="000000"/>
                <w:sz w:val="24"/>
                <w:szCs w:val="24"/>
              </w:rPr>
              <w:t>Population to be studied</w:t>
            </w:r>
            <w:r w:rsidR="001F3E38" w:rsidRPr="000D0106">
              <w:rPr>
                <w:rFonts w:asciiTheme="minorHAnsi" w:hAnsiTheme="minorHAnsi"/>
                <w:b/>
                <w:color w:val="000000"/>
                <w:sz w:val="24"/>
                <w:szCs w:val="24"/>
              </w:rPr>
              <w:t>:</w:t>
            </w:r>
            <w:r w:rsidR="001F3E38" w:rsidRPr="000D0106">
              <w:rPr>
                <w:rFonts w:asciiTheme="minorHAnsi" w:hAnsiTheme="minorHAnsi"/>
                <w:color w:val="000000"/>
                <w:sz w:val="24"/>
                <w:szCs w:val="24"/>
              </w:rPr>
              <w:t xml:space="preserve"> A</w:t>
            </w:r>
            <w:r w:rsidR="001F3E38" w:rsidRPr="000D0106">
              <w:rPr>
                <w:rFonts w:asciiTheme="minorHAnsi" w:hAnsiTheme="minorHAnsi"/>
                <w:sz w:val="24"/>
              </w:rPr>
              <w:t>ll youth less than 20 years in applicable geographic areas and health plans.  SEARCH participants are drawn from four geographically defined populations in Ohio, Washington, South Carolina, and Colorado, from health plan enrollees in California, and from Indian Health Service beneficiaries from American Indian populations in Arizona and New Mexico.</w:t>
            </w:r>
          </w:p>
          <w:p w:rsidR="00E05EBB" w:rsidRPr="000D0106" w:rsidRDefault="009F21BD" w:rsidP="000D0106">
            <w:pPr>
              <w:pStyle w:val="ListParagraph"/>
              <w:numPr>
                <w:ilvl w:val="0"/>
                <w:numId w:val="29"/>
              </w:numPr>
              <w:spacing w:line="240" w:lineRule="auto"/>
              <w:rPr>
                <w:color w:val="000000"/>
                <w:sz w:val="24"/>
                <w:szCs w:val="24"/>
              </w:rPr>
            </w:pPr>
            <w:r w:rsidRPr="000D0106">
              <w:rPr>
                <w:b/>
                <w:color w:val="000000"/>
                <w:sz w:val="24"/>
                <w:szCs w:val="24"/>
              </w:rPr>
              <w:t>Analysis plans:</w:t>
            </w:r>
            <w:r>
              <w:rPr>
                <w:color w:val="000000"/>
                <w:sz w:val="24"/>
                <w:szCs w:val="24"/>
              </w:rPr>
              <w:t xml:space="preserve"> Incidence and prevalence estimations are based on number of cases identified divided by the population under observation (e.g. youth under 20 years of age who live in Colorado).  Trends in incidence analysis will use Poisson regression.  Analysis for comparisons between diabetes type and demographics will include Poisson and logistic regression models.</w:t>
            </w:r>
          </w:p>
        </w:tc>
      </w:tr>
    </w:tbl>
    <w:p w:rsidR="001C7AC9" w:rsidRDefault="001C7AC9" w:rsidP="000D0106">
      <w:pPr>
        <w:spacing w:line="240" w:lineRule="auto"/>
        <w:rPr>
          <w:b/>
          <w:bCs/>
          <w:sz w:val="24"/>
          <w:szCs w:val="24"/>
        </w:rPr>
      </w:pPr>
    </w:p>
    <w:p w:rsidR="001C7AC9" w:rsidRDefault="001C7AC9" w:rsidP="000D0106">
      <w:pPr>
        <w:spacing w:line="240" w:lineRule="auto"/>
        <w:rPr>
          <w:b/>
          <w:bCs/>
          <w:sz w:val="24"/>
          <w:szCs w:val="24"/>
        </w:rPr>
      </w:pPr>
    </w:p>
    <w:p w:rsidR="00DF0261" w:rsidRPr="00D4782E" w:rsidRDefault="00B84AF4" w:rsidP="000D0106">
      <w:pPr>
        <w:spacing w:line="240" w:lineRule="auto"/>
        <w:rPr>
          <w:color w:val="000000"/>
          <w:sz w:val="24"/>
          <w:szCs w:val="24"/>
          <w:highlight w:val="yellow"/>
        </w:rPr>
      </w:pPr>
      <w:r w:rsidRPr="00D4782E">
        <w:rPr>
          <w:b/>
          <w:bCs/>
          <w:sz w:val="24"/>
          <w:szCs w:val="24"/>
        </w:rPr>
        <w:t>Abstract</w:t>
      </w:r>
    </w:p>
    <w:p w:rsidR="00C234A8" w:rsidRPr="0095079A" w:rsidRDefault="00B84AF4" w:rsidP="002B6C5F">
      <w:pPr>
        <w:spacing w:after="0" w:line="240" w:lineRule="auto"/>
        <w:rPr>
          <w:snapToGrid w:val="0"/>
          <w:sz w:val="24"/>
          <w:szCs w:val="24"/>
        </w:rPr>
      </w:pPr>
      <w:r w:rsidRPr="0095079A">
        <w:rPr>
          <w:sz w:val="24"/>
          <w:szCs w:val="24"/>
        </w:rPr>
        <w:t xml:space="preserve">CDC requests OMB approval to </w:t>
      </w:r>
      <w:r w:rsidR="004A5007">
        <w:rPr>
          <w:sz w:val="24"/>
          <w:szCs w:val="24"/>
        </w:rPr>
        <w:t xml:space="preserve">continue </w:t>
      </w:r>
      <w:r w:rsidRPr="0095079A">
        <w:rPr>
          <w:sz w:val="24"/>
          <w:szCs w:val="24"/>
        </w:rPr>
        <w:t>collect</w:t>
      </w:r>
      <w:r w:rsidR="004A5007">
        <w:rPr>
          <w:sz w:val="24"/>
          <w:szCs w:val="24"/>
        </w:rPr>
        <w:t>ing</w:t>
      </w:r>
      <w:r w:rsidRPr="0095079A">
        <w:rPr>
          <w:sz w:val="24"/>
          <w:szCs w:val="24"/>
        </w:rPr>
        <w:t xml:space="preserve"> information </w:t>
      </w:r>
      <w:r w:rsidR="00ED00A6" w:rsidRPr="0095079A">
        <w:rPr>
          <w:sz w:val="24"/>
          <w:szCs w:val="24"/>
        </w:rPr>
        <w:t>in</w:t>
      </w:r>
      <w:r w:rsidR="004B4DAE" w:rsidRPr="0095079A">
        <w:rPr>
          <w:sz w:val="24"/>
          <w:szCs w:val="24"/>
        </w:rPr>
        <w:t xml:space="preserve"> Phase </w:t>
      </w:r>
      <w:r w:rsidR="00134484">
        <w:rPr>
          <w:sz w:val="24"/>
          <w:szCs w:val="24"/>
        </w:rPr>
        <w:t>4</w:t>
      </w:r>
      <w:r w:rsidR="004B4DAE" w:rsidRPr="0095079A">
        <w:rPr>
          <w:sz w:val="24"/>
          <w:szCs w:val="24"/>
        </w:rPr>
        <w:t xml:space="preserve"> of</w:t>
      </w:r>
      <w:r w:rsidR="00884552" w:rsidRPr="0095079A">
        <w:rPr>
          <w:sz w:val="24"/>
          <w:szCs w:val="24"/>
        </w:rPr>
        <w:t xml:space="preserve"> a </w:t>
      </w:r>
      <w:r w:rsidR="00744E6F" w:rsidRPr="0095079A">
        <w:rPr>
          <w:sz w:val="24"/>
          <w:szCs w:val="24"/>
        </w:rPr>
        <w:t xml:space="preserve">registry study </w:t>
      </w:r>
      <w:r w:rsidR="00741B9E">
        <w:rPr>
          <w:sz w:val="24"/>
          <w:szCs w:val="24"/>
        </w:rPr>
        <w:t>(2015-2020)</w:t>
      </w:r>
      <w:r w:rsidR="004F1EE2">
        <w:rPr>
          <w:sz w:val="24"/>
          <w:szCs w:val="24"/>
        </w:rPr>
        <w:t xml:space="preserve"> </w:t>
      </w:r>
      <w:r w:rsidR="00884552" w:rsidRPr="0095079A">
        <w:rPr>
          <w:sz w:val="24"/>
          <w:szCs w:val="24"/>
        </w:rPr>
        <w:t xml:space="preserve">known as SEARCH for Diabetes in Youth.  </w:t>
      </w:r>
      <w:r w:rsidR="00172196" w:rsidRPr="0095079A">
        <w:rPr>
          <w:sz w:val="24"/>
          <w:szCs w:val="24"/>
        </w:rPr>
        <w:t>OMB first approved this study in 2011 (OMB # 0920-0904</w:t>
      </w:r>
      <w:r w:rsidR="008F2EB9">
        <w:rPr>
          <w:sz w:val="24"/>
          <w:szCs w:val="24"/>
        </w:rPr>
        <w:t>, exp. 11/30/201</w:t>
      </w:r>
      <w:r w:rsidR="00134484">
        <w:rPr>
          <w:sz w:val="24"/>
          <w:szCs w:val="24"/>
        </w:rPr>
        <w:t>4</w:t>
      </w:r>
      <w:r w:rsidR="00172196" w:rsidRPr="0095079A">
        <w:rPr>
          <w:sz w:val="24"/>
          <w:szCs w:val="24"/>
        </w:rPr>
        <w:t>)</w:t>
      </w:r>
      <w:r w:rsidR="00134484">
        <w:rPr>
          <w:sz w:val="24"/>
          <w:szCs w:val="24"/>
        </w:rPr>
        <w:t xml:space="preserve"> and a revision was approved in 2014 (OMB #0920-0904, exp. 8/31/2017)</w:t>
      </w:r>
      <w:r w:rsidR="00AC7F70" w:rsidRPr="0095079A">
        <w:rPr>
          <w:sz w:val="24"/>
          <w:szCs w:val="24"/>
        </w:rPr>
        <w:t xml:space="preserve">.  </w:t>
      </w:r>
      <w:r w:rsidR="00AC7F70" w:rsidRPr="002553BC">
        <w:rPr>
          <w:sz w:val="24"/>
          <w:szCs w:val="24"/>
        </w:rPr>
        <w:t>OMB approval is requested for</w:t>
      </w:r>
      <w:r w:rsidR="00AF60E8">
        <w:rPr>
          <w:sz w:val="24"/>
          <w:szCs w:val="24"/>
        </w:rPr>
        <w:t xml:space="preserve"> the final</w:t>
      </w:r>
      <w:r w:rsidR="00AC7F70" w:rsidRPr="002553BC">
        <w:rPr>
          <w:sz w:val="24"/>
          <w:szCs w:val="24"/>
        </w:rPr>
        <w:t xml:space="preserve"> </w:t>
      </w:r>
      <w:r w:rsidR="00741B9E" w:rsidRPr="002553BC">
        <w:rPr>
          <w:sz w:val="24"/>
          <w:szCs w:val="24"/>
        </w:rPr>
        <w:t>three</w:t>
      </w:r>
      <w:r w:rsidR="00AC7F70" w:rsidRPr="002553BC">
        <w:rPr>
          <w:sz w:val="24"/>
          <w:szCs w:val="24"/>
        </w:rPr>
        <w:t xml:space="preserve"> </w:t>
      </w:r>
      <w:r w:rsidR="00741B9E" w:rsidRPr="002553BC">
        <w:rPr>
          <w:sz w:val="24"/>
          <w:szCs w:val="24"/>
        </w:rPr>
        <w:t>years</w:t>
      </w:r>
      <w:r w:rsidR="004F1EE2" w:rsidRPr="002553BC">
        <w:rPr>
          <w:sz w:val="24"/>
          <w:szCs w:val="24"/>
        </w:rPr>
        <w:t xml:space="preserve"> of the five year project</w:t>
      </w:r>
      <w:r w:rsidR="00654661">
        <w:rPr>
          <w:sz w:val="24"/>
          <w:szCs w:val="24"/>
        </w:rPr>
        <w:t xml:space="preserve"> funded from September 30, 2015</w:t>
      </w:r>
      <w:r w:rsidR="001769AA">
        <w:rPr>
          <w:sz w:val="24"/>
          <w:szCs w:val="24"/>
        </w:rPr>
        <w:t>,</w:t>
      </w:r>
      <w:r w:rsidR="00654661">
        <w:rPr>
          <w:sz w:val="24"/>
          <w:szCs w:val="24"/>
        </w:rPr>
        <w:t xml:space="preserve"> to September 29, 2020</w:t>
      </w:r>
      <w:r w:rsidR="004D7F35" w:rsidRPr="002553BC">
        <w:rPr>
          <w:sz w:val="24"/>
          <w:szCs w:val="24"/>
        </w:rPr>
        <w:t xml:space="preserve">. </w:t>
      </w:r>
      <w:r w:rsidR="004B4DAE" w:rsidRPr="002553BC">
        <w:rPr>
          <w:sz w:val="24"/>
          <w:szCs w:val="24"/>
        </w:rPr>
        <w:t xml:space="preserve">Phase </w:t>
      </w:r>
      <w:r w:rsidR="00741B9E" w:rsidRPr="002553BC">
        <w:rPr>
          <w:sz w:val="24"/>
          <w:szCs w:val="24"/>
        </w:rPr>
        <w:t>4</w:t>
      </w:r>
      <w:r w:rsidR="00573750">
        <w:rPr>
          <w:sz w:val="24"/>
          <w:szCs w:val="24"/>
        </w:rPr>
        <w:t xml:space="preserve"> (FOA DP15-002)</w:t>
      </w:r>
      <w:r w:rsidR="00741B9E" w:rsidRPr="002553BC">
        <w:rPr>
          <w:sz w:val="24"/>
          <w:szCs w:val="24"/>
        </w:rPr>
        <w:t xml:space="preserve"> </w:t>
      </w:r>
      <w:r w:rsidR="004A5007" w:rsidRPr="002553BC">
        <w:rPr>
          <w:sz w:val="24"/>
          <w:szCs w:val="24"/>
        </w:rPr>
        <w:t xml:space="preserve">is </w:t>
      </w:r>
      <w:r w:rsidR="004B4DAE" w:rsidRPr="002553BC">
        <w:rPr>
          <w:sz w:val="24"/>
          <w:szCs w:val="24"/>
        </w:rPr>
        <w:t>buil</w:t>
      </w:r>
      <w:r w:rsidR="004A5007" w:rsidRPr="002553BC">
        <w:rPr>
          <w:sz w:val="24"/>
          <w:szCs w:val="24"/>
        </w:rPr>
        <w:t>t</w:t>
      </w:r>
      <w:r w:rsidR="004B4DAE" w:rsidRPr="002553BC">
        <w:rPr>
          <w:sz w:val="24"/>
          <w:szCs w:val="24"/>
        </w:rPr>
        <w:t xml:space="preserve"> upon </w:t>
      </w:r>
      <w:r w:rsidR="007A231B" w:rsidRPr="002553BC">
        <w:rPr>
          <w:sz w:val="24"/>
          <w:szCs w:val="24"/>
        </w:rPr>
        <w:t xml:space="preserve">activities </w:t>
      </w:r>
      <w:r w:rsidR="00884552" w:rsidRPr="002553BC">
        <w:rPr>
          <w:sz w:val="24"/>
          <w:szCs w:val="24"/>
        </w:rPr>
        <w:t xml:space="preserve">a </w:t>
      </w:r>
      <w:r w:rsidR="007A231B" w:rsidRPr="002553BC">
        <w:rPr>
          <w:sz w:val="24"/>
          <w:szCs w:val="24"/>
        </w:rPr>
        <w:t xml:space="preserve">multi-center </w:t>
      </w:r>
      <w:r w:rsidR="00893282" w:rsidRPr="002553BC">
        <w:rPr>
          <w:sz w:val="24"/>
          <w:szCs w:val="24"/>
        </w:rPr>
        <w:t xml:space="preserve">initiated in 2000 through </w:t>
      </w:r>
      <w:r w:rsidR="00884552" w:rsidRPr="002553BC">
        <w:rPr>
          <w:sz w:val="24"/>
          <w:szCs w:val="24"/>
        </w:rPr>
        <w:t xml:space="preserve">collaborative </w:t>
      </w:r>
      <w:r w:rsidR="007A231B" w:rsidRPr="002553BC">
        <w:rPr>
          <w:sz w:val="24"/>
          <w:szCs w:val="24"/>
        </w:rPr>
        <w:t xml:space="preserve">research </w:t>
      </w:r>
      <w:r w:rsidR="00884552" w:rsidRPr="002553BC">
        <w:rPr>
          <w:sz w:val="24"/>
          <w:szCs w:val="24"/>
        </w:rPr>
        <w:t>proj</w:t>
      </w:r>
      <w:r w:rsidR="007A231B" w:rsidRPr="002553BC">
        <w:rPr>
          <w:sz w:val="24"/>
          <w:szCs w:val="24"/>
        </w:rPr>
        <w:t>ect</w:t>
      </w:r>
      <w:r w:rsidR="00AC7F70" w:rsidRPr="002553BC">
        <w:rPr>
          <w:sz w:val="24"/>
          <w:szCs w:val="24"/>
        </w:rPr>
        <w:t xml:space="preserve"> </w:t>
      </w:r>
      <w:r w:rsidR="004C3396" w:rsidRPr="002553BC">
        <w:rPr>
          <w:sz w:val="24"/>
          <w:szCs w:val="24"/>
        </w:rPr>
        <w:t xml:space="preserve">that involved six clinical sites and a data coordinating center, </w:t>
      </w:r>
      <w:r w:rsidR="00AC7F70" w:rsidRPr="002553BC">
        <w:rPr>
          <w:sz w:val="24"/>
          <w:szCs w:val="24"/>
        </w:rPr>
        <w:t xml:space="preserve">all funded through </w:t>
      </w:r>
      <w:r w:rsidR="0094542C" w:rsidRPr="002553BC">
        <w:rPr>
          <w:sz w:val="24"/>
          <w:szCs w:val="24"/>
        </w:rPr>
        <w:t>co</w:t>
      </w:r>
      <w:r w:rsidR="004C3396" w:rsidRPr="002553BC">
        <w:rPr>
          <w:sz w:val="24"/>
          <w:szCs w:val="24"/>
        </w:rPr>
        <w:t>o</w:t>
      </w:r>
      <w:r w:rsidR="0094542C" w:rsidRPr="002553BC">
        <w:rPr>
          <w:sz w:val="24"/>
          <w:szCs w:val="24"/>
        </w:rPr>
        <w:t>p</w:t>
      </w:r>
      <w:r w:rsidR="004C3396" w:rsidRPr="002553BC">
        <w:rPr>
          <w:sz w:val="24"/>
          <w:szCs w:val="24"/>
        </w:rPr>
        <w:t>e</w:t>
      </w:r>
      <w:r w:rsidR="0094542C" w:rsidRPr="002553BC">
        <w:rPr>
          <w:sz w:val="24"/>
          <w:szCs w:val="24"/>
        </w:rPr>
        <w:t>rative</w:t>
      </w:r>
      <w:r w:rsidR="00AC7F70" w:rsidRPr="002553BC">
        <w:rPr>
          <w:sz w:val="24"/>
          <w:szCs w:val="24"/>
        </w:rPr>
        <w:t xml:space="preserve"> agreements</w:t>
      </w:r>
      <w:r w:rsidR="00573750">
        <w:rPr>
          <w:sz w:val="24"/>
          <w:szCs w:val="24"/>
        </w:rPr>
        <w:t xml:space="preserve"> (DP006136, DP006134, DP006133, DP006131, DP006139, DP006138) </w:t>
      </w:r>
      <w:r w:rsidR="004C3396" w:rsidRPr="002553BC">
        <w:rPr>
          <w:sz w:val="24"/>
          <w:szCs w:val="24"/>
        </w:rPr>
        <w:t xml:space="preserve">. </w:t>
      </w:r>
      <w:r w:rsidR="003258C7">
        <w:rPr>
          <w:sz w:val="24"/>
          <w:szCs w:val="24"/>
        </w:rPr>
        <w:t xml:space="preserve"> Phase 3 and 4 only included 5 clinical sites and a data coordinating center.</w:t>
      </w:r>
      <w:r w:rsidR="004C3396" w:rsidRPr="002553BC">
        <w:rPr>
          <w:sz w:val="24"/>
          <w:szCs w:val="24"/>
        </w:rPr>
        <w:t xml:space="preserve"> </w:t>
      </w:r>
    </w:p>
    <w:p w:rsidR="004329F1" w:rsidRDefault="004329F1" w:rsidP="002A4163">
      <w:pPr>
        <w:spacing w:line="240" w:lineRule="auto"/>
        <w:rPr>
          <w:sz w:val="24"/>
          <w:szCs w:val="24"/>
        </w:rPr>
      </w:pPr>
    </w:p>
    <w:p w:rsidR="00F9139E" w:rsidRPr="0095079A" w:rsidRDefault="004C3396" w:rsidP="002A4163">
      <w:pPr>
        <w:spacing w:line="240" w:lineRule="auto"/>
        <w:rPr>
          <w:sz w:val="24"/>
          <w:szCs w:val="24"/>
        </w:rPr>
      </w:pPr>
      <w:r w:rsidRPr="0095079A">
        <w:rPr>
          <w:sz w:val="24"/>
          <w:szCs w:val="24"/>
        </w:rPr>
        <w:t xml:space="preserve">A number of changes </w:t>
      </w:r>
      <w:r w:rsidR="00172196" w:rsidRPr="0095079A">
        <w:rPr>
          <w:sz w:val="24"/>
          <w:szCs w:val="24"/>
        </w:rPr>
        <w:t>have been</w:t>
      </w:r>
      <w:r w:rsidRPr="0095079A">
        <w:rPr>
          <w:sz w:val="24"/>
          <w:szCs w:val="24"/>
        </w:rPr>
        <w:t xml:space="preserve"> implemented </w:t>
      </w:r>
      <w:r w:rsidR="00526FB2" w:rsidRPr="0095079A">
        <w:rPr>
          <w:sz w:val="24"/>
          <w:szCs w:val="24"/>
        </w:rPr>
        <w:t xml:space="preserve">and will continue </w:t>
      </w:r>
      <w:r w:rsidRPr="0095079A">
        <w:rPr>
          <w:sz w:val="24"/>
          <w:szCs w:val="24"/>
        </w:rPr>
        <w:t>d</w:t>
      </w:r>
      <w:r w:rsidR="002464EE" w:rsidRPr="0095079A">
        <w:rPr>
          <w:sz w:val="24"/>
          <w:szCs w:val="24"/>
        </w:rPr>
        <w:t>uring</w:t>
      </w:r>
      <w:r w:rsidR="00884552" w:rsidRPr="0095079A">
        <w:rPr>
          <w:sz w:val="24"/>
          <w:szCs w:val="24"/>
        </w:rPr>
        <w:t xml:space="preserve"> Phase </w:t>
      </w:r>
      <w:r w:rsidR="00741B9E">
        <w:rPr>
          <w:sz w:val="24"/>
          <w:szCs w:val="24"/>
        </w:rPr>
        <w:t>4</w:t>
      </w:r>
      <w:r w:rsidRPr="0095079A">
        <w:rPr>
          <w:sz w:val="24"/>
          <w:szCs w:val="24"/>
        </w:rPr>
        <w:t>. Respondents will</w:t>
      </w:r>
      <w:r w:rsidR="004329F1">
        <w:rPr>
          <w:sz w:val="24"/>
          <w:szCs w:val="24"/>
        </w:rPr>
        <w:t xml:space="preserve"> continue to be</w:t>
      </w:r>
      <w:r w:rsidRPr="0095079A">
        <w:rPr>
          <w:sz w:val="24"/>
          <w:szCs w:val="24"/>
        </w:rPr>
        <w:t xml:space="preserve"> youth &lt; 20 years of age who have </w:t>
      </w:r>
      <w:r w:rsidR="00EF5739" w:rsidRPr="0095079A">
        <w:rPr>
          <w:sz w:val="24"/>
          <w:szCs w:val="24"/>
        </w:rPr>
        <w:t xml:space="preserve">been </w:t>
      </w:r>
      <w:r w:rsidRPr="0095079A">
        <w:rPr>
          <w:sz w:val="24"/>
          <w:szCs w:val="24"/>
        </w:rPr>
        <w:t>diagnosed with diabetes</w:t>
      </w:r>
      <w:r w:rsidR="004329F1">
        <w:rPr>
          <w:sz w:val="24"/>
          <w:szCs w:val="24"/>
        </w:rPr>
        <w:t xml:space="preserve"> or their parents</w:t>
      </w:r>
      <w:r w:rsidRPr="0095079A">
        <w:rPr>
          <w:sz w:val="24"/>
          <w:szCs w:val="24"/>
        </w:rPr>
        <w:t>. I</w:t>
      </w:r>
      <w:r w:rsidR="002464EE" w:rsidRPr="0095079A">
        <w:rPr>
          <w:sz w:val="24"/>
          <w:szCs w:val="24"/>
        </w:rPr>
        <w:t xml:space="preserve">nformation will be </w:t>
      </w:r>
      <w:r w:rsidR="003F7D36" w:rsidRPr="0095079A">
        <w:rPr>
          <w:sz w:val="24"/>
          <w:szCs w:val="24"/>
        </w:rPr>
        <w:t xml:space="preserve">collected from the study participants by </w:t>
      </w:r>
      <w:r w:rsidR="004B4DAE" w:rsidRPr="0095079A">
        <w:rPr>
          <w:sz w:val="24"/>
          <w:szCs w:val="24"/>
        </w:rPr>
        <w:t>five clinical sites</w:t>
      </w:r>
      <w:r w:rsidR="004D7F35" w:rsidRPr="0095079A">
        <w:rPr>
          <w:sz w:val="24"/>
          <w:szCs w:val="24"/>
        </w:rPr>
        <w:t xml:space="preserve">, </w:t>
      </w:r>
      <w:r w:rsidR="003F7D36" w:rsidRPr="0095079A">
        <w:rPr>
          <w:sz w:val="24"/>
          <w:szCs w:val="24"/>
        </w:rPr>
        <w:t>and transmitted</w:t>
      </w:r>
      <w:r w:rsidR="002464EE" w:rsidRPr="0095079A">
        <w:rPr>
          <w:sz w:val="24"/>
          <w:szCs w:val="24"/>
        </w:rPr>
        <w:t xml:space="preserve"> to the </w:t>
      </w:r>
      <w:r w:rsidR="004B4DAE" w:rsidRPr="0095079A">
        <w:rPr>
          <w:sz w:val="24"/>
          <w:szCs w:val="24"/>
        </w:rPr>
        <w:t>Coordinati</w:t>
      </w:r>
      <w:r w:rsidR="002464EE" w:rsidRPr="0095079A">
        <w:rPr>
          <w:sz w:val="24"/>
          <w:szCs w:val="24"/>
        </w:rPr>
        <w:t xml:space="preserve">ng Center for </w:t>
      </w:r>
      <w:r w:rsidR="00B47D08" w:rsidRPr="0095079A">
        <w:rPr>
          <w:sz w:val="24"/>
          <w:szCs w:val="24"/>
        </w:rPr>
        <w:t>the study</w:t>
      </w:r>
      <w:r w:rsidR="00741B9E">
        <w:rPr>
          <w:sz w:val="24"/>
          <w:szCs w:val="24"/>
        </w:rPr>
        <w:t xml:space="preserve">, </w:t>
      </w:r>
      <w:r w:rsidR="00741B9E" w:rsidRPr="0095079A">
        <w:rPr>
          <w:sz w:val="24"/>
          <w:szCs w:val="24"/>
        </w:rPr>
        <w:t>each</w:t>
      </w:r>
      <w:r w:rsidR="00741B9E">
        <w:rPr>
          <w:sz w:val="24"/>
          <w:szCs w:val="24"/>
        </w:rPr>
        <w:t xml:space="preserve"> clinical site and the Coordinating Center are</w:t>
      </w:r>
      <w:r w:rsidR="00741B9E" w:rsidRPr="0095079A">
        <w:rPr>
          <w:sz w:val="24"/>
          <w:szCs w:val="24"/>
        </w:rPr>
        <w:t xml:space="preserve"> funded through a cooperative agreement</w:t>
      </w:r>
      <w:r w:rsidR="004B4DAE" w:rsidRPr="0095079A">
        <w:rPr>
          <w:sz w:val="24"/>
          <w:szCs w:val="24"/>
        </w:rPr>
        <w:t>.</w:t>
      </w:r>
      <w:r w:rsidR="0094542C" w:rsidRPr="0095079A">
        <w:rPr>
          <w:sz w:val="24"/>
          <w:szCs w:val="24"/>
        </w:rPr>
        <w:t xml:space="preserve"> </w:t>
      </w:r>
      <w:r w:rsidR="00A2552A" w:rsidRPr="0095079A">
        <w:rPr>
          <w:sz w:val="24"/>
          <w:szCs w:val="24"/>
        </w:rPr>
        <w:t>Information collection will support</w:t>
      </w:r>
      <w:r w:rsidR="00AF60E8">
        <w:rPr>
          <w:sz w:val="24"/>
          <w:szCs w:val="24"/>
        </w:rPr>
        <w:t xml:space="preserve"> </w:t>
      </w:r>
      <w:r w:rsidR="00B47D08" w:rsidRPr="0095079A">
        <w:rPr>
          <w:sz w:val="24"/>
          <w:szCs w:val="24"/>
        </w:rPr>
        <w:t>a case registry</w:t>
      </w:r>
      <w:r w:rsidR="00C0696A" w:rsidRPr="0095079A">
        <w:rPr>
          <w:sz w:val="24"/>
          <w:szCs w:val="24"/>
        </w:rPr>
        <w:t xml:space="preserve"> </w:t>
      </w:r>
      <w:r w:rsidR="00B47D08" w:rsidRPr="0095079A">
        <w:rPr>
          <w:sz w:val="24"/>
          <w:szCs w:val="24"/>
        </w:rPr>
        <w:t xml:space="preserve">that can be used </w:t>
      </w:r>
      <w:r w:rsidR="00C0696A" w:rsidRPr="0095079A">
        <w:rPr>
          <w:sz w:val="24"/>
          <w:szCs w:val="24"/>
        </w:rPr>
        <w:t xml:space="preserve">to </w:t>
      </w:r>
      <w:r w:rsidR="00B47D08" w:rsidRPr="0095079A">
        <w:rPr>
          <w:sz w:val="24"/>
          <w:szCs w:val="24"/>
        </w:rPr>
        <w:t>estimate</w:t>
      </w:r>
      <w:r w:rsidR="00C0696A" w:rsidRPr="0095079A">
        <w:rPr>
          <w:sz w:val="24"/>
          <w:szCs w:val="24"/>
        </w:rPr>
        <w:t xml:space="preserve"> the incidence </w:t>
      </w:r>
      <w:r w:rsidR="00741B9E">
        <w:rPr>
          <w:sz w:val="24"/>
          <w:szCs w:val="24"/>
        </w:rPr>
        <w:t xml:space="preserve">and prevalence </w:t>
      </w:r>
      <w:r w:rsidR="00C0696A" w:rsidRPr="0095079A">
        <w:rPr>
          <w:sz w:val="24"/>
          <w:szCs w:val="24"/>
        </w:rPr>
        <w:t>of diabetes in youth in the U.S</w:t>
      </w:r>
      <w:r w:rsidR="00741B9E">
        <w:rPr>
          <w:sz w:val="24"/>
          <w:szCs w:val="24"/>
        </w:rPr>
        <w:t>. In Phase 3, CDC also funded a cohort component to this study.  For Phase 4, CDC is no longer funding this component.</w:t>
      </w:r>
      <w:r w:rsidR="00B84AF4" w:rsidRPr="0095079A">
        <w:rPr>
          <w:sz w:val="24"/>
          <w:szCs w:val="24"/>
        </w:rPr>
        <w:t xml:space="preserve"> </w:t>
      </w:r>
      <w:r w:rsidR="00F9139E" w:rsidRPr="0095079A">
        <w:rPr>
          <w:sz w:val="24"/>
          <w:szCs w:val="24"/>
        </w:rPr>
        <w:t xml:space="preserve"> The registry study will continue to collect i</w:t>
      </w:r>
      <w:r w:rsidR="007C61C6" w:rsidRPr="0095079A">
        <w:rPr>
          <w:sz w:val="24"/>
          <w:szCs w:val="24"/>
        </w:rPr>
        <w:t xml:space="preserve">nformation from participants related to diabetes diagnosis </w:t>
      </w:r>
      <w:r w:rsidR="009A0260">
        <w:rPr>
          <w:sz w:val="24"/>
          <w:szCs w:val="24"/>
        </w:rPr>
        <w:t>and will now ask</w:t>
      </w:r>
      <w:r w:rsidR="004F1EE2">
        <w:rPr>
          <w:sz w:val="24"/>
          <w:szCs w:val="24"/>
        </w:rPr>
        <w:t xml:space="preserve"> </w:t>
      </w:r>
      <w:r w:rsidR="009A0260">
        <w:rPr>
          <w:sz w:val="24"/>
          <w:szCs w:val="24"/>
        </w:rPr>
        <w:t xml:space="preserve">participants who </w:t>
      </w:r>
      <w:r w:rsidR="00AF60E8">
        <w:rPr>
          <w:sz w:val="24"/>
          <w:szCs w:val="24"/>
        </w:rPr>
        <w:t>we</w:t>
      </w:r>
      <w:r w:rsidR="009A0260">
        <w:rPr>
          <w:sz w:val="24"/>
          <w:szCs w:val="24"/>
        </w:rPr>
        <w:t xml:space="preserve">re initially </w:t>
      </w:r>
      <w:r w:rsidR="004F1EE2">
        <w:rPr>
          <w:sz w:val="24"/>
          <w:szCs w:val="24"/>
        </w:rPr>
        <w:t>diagnosed</w:t>
      </w:r>
      <w:r w:rsidR="009A0260">
        <w:rPr>
          <w:sz w:val="24"/>
          <w:szCs w:val="24"/>
        </w:rPr>
        <w:t xml:space="preserve"> with diabetes in 2016 to</w:t>
      </w:r>
      <w:r w:rsidR="007C61C6" w:rsidRPr="0095079A">
        <w:rPr>
          <w:sz w:val="24"/>
          <w:szCs w:val="24"/>
        </w:rPr>
        <w:t xml:space="preserve"> complete an in-person study examination. </w:t>
      </w:r>
      <w:r w:rsidR="00544D2E">
        <w:rPr>
          <w:sz w:val="24"/>
          <w:szCs w:val="24"/>
        </w:rPr>
        <w:t xml:space="preserve">In addition, prevalent cases will be asked to complete an initial participant survey. </w:t>
      </w:r>
      <w:r w:rsidR="004A5007">
        <w:rPr>
          <w:sz w:val="24"/>
          <w:szCs w:val="24"/>
        </w:rPr>
        <w:t xml:space="preserve">Two forms </w:t>
      </w:r>
      <w:r w:rsidR="004A5007" w:rsidRPr="00BE171D">
        <w:rPr>
          <w:sz w:val="24"/>
          <w:szCs w:val="24"/>
        </w:rPr>
        <w:t>will</w:t>
      </w:r>
      <w:r w:rsidR="00350EE5" w:rsidRPr="00BE171D">
        <w:rPr>
          <w:sz w:val="24"/>
          <w:szCs w:val="24"/>
        </w:rPr>
        <w:t xml:space="preserve"> </w:t>
      </w:r>
      <w:r w:rsidR="005F1A5D" w:rsidRPr="00BE171D">
        <w:rPr>
          <w:sz w:val="24"/>
          <w:szCs w:val="24"/>
        </w:rPr>
        <w:t xml:space="preserve">be </w:t>
      </w:r>
      <w:r w:rsidR="00350EE5" w:rsidRPr="00BE171D">
        <w:rPr>
          <w:sz w:val="24"/>
          <w:szCs w:val="24"/>
        </w:rPr>
        <w:t>moved from the cohort study and</w:t>
      </w:r>
      <w:r w:rsidR="004A5007" w:rsidRPr="00BE171D">
        <w:rPr>
          <w:sz w:val="24"/>
          <w:szCs w:val="24"/>
        </w:rPr>
        <w:t xml:space="preserve"> </w:t>
      </w:r>
      <w:r w:rsidR="009A0260" w:rsidRPr="00BE171D">
        <w:rPr>
          <w:sz w:val="24"/>
          <w:szCs w:val="24"/>
        </w:rPr>
        <w:t>added to the</w:t>
      </w:r>
      <w:r w:rsidR="00457633" w:rsidRPr="00BE171D">
        <w:rPr>
          <w:sz w:val="24"/>
          <w:szCs w:val="24"/>
        </w:rPr>
        <w:t xml:space="preserve"> registry study</w:t>
      </w:r>
      <w:r w:rsidR="00350EE5" w:rsidRPr="00BE171D">
        <w:rPr>
          <w:sz w:val="24"/>
          <w:szCs w:val="24"/>
        </w:rPr>
        <w:t>. T</w:t>
      </w:r>
      <w:r w:rsidR="004A5007" w:rsidRPr="00BE171D">
        <w:rPr>
          <w:sz w:val="24"/>
          <w:szCs w:val="24"/>
        </w:rPr>
        <w:t>he cohort study</w:t>
      </w:r>
      <w:r w:rsidR="006B1021" w:rsidRPr="00BE171D">
        <w:rPr>
          <w:sz w:val="24"/>
          <w:szCs w:val="24"/>
        </w:rPr>
        <w:t xml:space="preserve"> is not funded during this phase of SEARCH by CDC</w:t>
      </w:r>
      <w:r w:rsidR="004A5007" w:rsidRPr="00BE171D">
        <w:rPr>
          <w:sz w:val="24"/>
          <w:szCs w:val="24"/>
        </w:rPr>
        <w:t>.   There is a net reduction in total estimated annualized burden</w:t>
      </w:r>
      <w:r w:rsidR="00DD346B">
        <w:rPr>
          <w:sz w:val="24"/>
          <w:szCs w:val="24"/>
        </w:rPr>
        <w:t xml:space="preserve"> of</w:t>
      </w:r>
      <w:r w:rsidR="004F1EE2" w:rsidRPr="00BE171D">
        <w:rPr>
          <w:sz w:val="24"/>
          <w:szCs w:val="24"/>
        </w:rPr>
        <w:t xml:space="preserve"> </w:t>
      </w:r>
      <w:r w:rsidR="00BE171D" w:rsidRPr="00BE171D">
        <w:rPr>
          <w:sz w:val="24"/>
          <w:szCs w:val="24"/>
        </w:rPr>
        <w:t>3.2</w:t>
      </w:r>
      <w:r w:rsidR="004F1EE2" w:rsidRPr="00BE171D">
        <w:rPr>
          <w:sz w:val="24"/>
          <w:szCs w:val="24"/>
        </w:rPr>
        <w:t xml:space="preserve"> hours</w:t>
      </w:r>
      <w:r w:rsidR="004A5007" w:rsidRPr="00BE171D">
        <w:rPr>
          <w:sz w:val="24"/>
          <w:szCs w:val="24"/>
        </w:rPr>
        <w:t>.</w:t>
      </w:r>
    </w:p>
    <w:p w:rsidR="00F9139E" w:rsidRDefault="00D05849" w:rsidP="00F9139E">
      <w:pPr>
        <w:spacing w:after="0" w:line="240" w:lineRule="auto"/>
        <w:rPr>
          <w:snapToGrid w:val="0"/>
          <w:sz w:val="24"/>
          <w:szCs w:val="24"/>
        </w:rPr>
      </w:pPr>
      <w:r>
        <w:rPr>
          <w:sz w:val="24"/>
        </w:rPr>
        <w:t xml:space="preserve">We estimate </w:t>
      </w:r>
      <w:r w:rsidR="004F1EE2">
        <w:rPr>
          <w:sz w:val="24"/>
        </w:rPr>
        <w:t>1,511</w:t>
      </w:r>
      <w:r>
        <w:rPr>
          <w:sz w:val="24"/>
        </w:rPr>
        <w:t xml:space="preserve"> incident cases of diabetes among youth under 20 years of age will be identified each year of the study.  </w:t>
      </w:r>
      <w:r w:rsidR="00CC5171">
        <w:rPr>
          <w:sz w:val="24"/>
        </w:rPr>
        <w:t>We anticipate 80% of participants</w:t>
      </w:r>
      <w:r w:rsidR="00F94F9B">
        <w:rPr>
          <w:sz w:val="24"/>
        </w:rPr>
        <w:t xml:space="preserve"> will complete the initial participant survey.  Among those </w:t>
      </w:r>
      <w:r w:rsidR="0045461F">
        <w:rPr>
          <w:sz w:val="24"/>
        </w:rPr>
        <w:t xml:space="preserve">with incident diabetes identified in 2016 and </w:t>
      </w:r>
      <w:r w:rsidR="00F94F9B">
        <w:rPr>
          <w:sz w:val="24"/>
        </w:rPr>
        <w:t xml:space="preserve">who complete the survey, we anticipate 65 to 70% will complete the </w:t>
      </w:r>
      <w:r w:rsidR="004F1EE2">
        <w:rPr>
          <w:sz w:val="24"/>
        </w:rPr>
        <w:t>823</w:t>
      </w:r>
      <w:r w:rsidR="00AB506A">
        <w:rPr>
          <w:sz w:val="24"/>
        </w:rPr>
        <w:t xml:space="preserve"> in-person visits</w:t>
      </w:r>
      <w:r w:rsidR="0045461F">
        <w:rPr>
          <w:sz w:val="24"/>
        </w:rPr>
        <w:t>.</w:t>
      </w:r>
      <w:r w:rsidR="00F9139E" w:rsidRPr="00BE171D">
        <w:rPr>
          <w:sz w:val="24"/>
        </w:rPr>
        <w:t xml:space="preserve">   </w:t>
      </w:r>
      <w:r w:rsidR="00544D2E" w:rsidRPr="00BE171D">
        <w:rPr>
          <w:sz w:val="24"/>
        </w:rPr>
        <w:t xml:space="preserve">We estimate there will be </w:t>
      </w:r>
      <w:r w:rsidR="00BE171D" w:rsidRPr="00BE171D">
        <w:rPr>
          <w:sz w:val="24"/>
        </w:rPr>
        <w:t xml:space="preserve">776 </w:t>
      </w:r>
      <w:r w:rsidR="00544D2E" w:rsidRPr="00BE171D">
        <w:rPr>
          <w:sz w:val="24"/>
        </w:rPr>
        <w:t>prevalent cases of diabetes among youth under 20 years of age identified by the study.</w:t>
      </w:r>
    </w:p>
    <w:p w:rsidR="00F9139E" w:rsidRDefault="00F9139E" w:rsidP="002A4163">
      <w:pPr>
        <w:spacing w:line="240" w:lineRule="auto"/>
        <w:rPr>
          <w:sz w:val="24"/>
        </w:rPr>
      </w:pPr>
    </w:p>
    <w:p w:rsidR="00B84AF4" w:rsidRPr="00450368" w:rsidRDefault="00B84AF4" w:rsidP="002A4163">
      <w:pPr>
        <w:spacing w:line="240" w:lineRule="auto"/>
        <w:rPr>
          <w:color w:val="000000"/>
          <w:sz w:val="24"/>
          <w:szCs w:val="24"/>
        </w:rPr>
      </w:pPr>
      <w:r w:rsidRPr="00450368">
        <w:rPr>
          <w:b/>
          <w:bCs/>
          <w:color w:val="000000"/>
          <w:sz w:val="24"/>
          <w:szCs w:val="24"/>
        </w:rPr>
        <w:t>A.  JUSTIFICATION</w:t>
      </w:r>
    </w:p>
    <w:p w:rsidR="00B84AF4" w:rsidRPr="00450368" w:rsidRDefault="009C407B" w:rsidP="00DA3BF9">
      <w:pPr>
        <w:spacing w:after="0" w:line="240" w:lineRule="auto"/>
        <w:rPr>
          <w:b/>
          <w:bCs/>
          <w:color w:val="000000"/>
          <w:sz w:val="24"/>
          <w:szCs w:val="24"/>
          <w:u w:val="single"/>
        </w:rPr>
      </w:pPr>
      <w:r>
        <w:rPr>
          <w:b/>
          <w:bCs/>
          <w:color w:val="000000"/>
          <w:sz w:val="24"/>
          <w:szCs w:val="24"/>
        </w:rPr>
        <w:t>A.</w:t>
      </w:r>
      <w:r w:rsidR="00B84AF4" w:rsidRPr="00450368">
        <w:rPr>
          <w:b/>
          <w:bCs/>
          <w:color w:val="000000"/>
          <w:sz w:val="24"/>
          <w:szCs w:val="24"/>
        </w:rPr>
        <w:t xml:space="preserve">1. </w:t>
      </w:r>
      <w:r w:rsidR="00B84AF4" w:rsidRPr="00450368">
        <w:rPr>
          <w:b/>
          <w:bCs/>
          <w:color w:val="000000"/>
          <w:sz w:val="24"/>
          <w:szCs w:val="24"/>
          <w:u w:val="single"/>
        </w:rPr>
        <w:t>Circumstances Making the Collection of Information Necessary</w:t>
      </w:r>
    </w:p>
    <w:p w:rsidR="00DA3BF9" w:rsidRDefault="00DA3BF9" w:rsidP="00DA3BF9">
      <w:pPr>
        <w:pStyle w:val="NormalWeb"/>
        <w:spacing w:before="0" w:beforeAutospacing="0" w:after="0" w:afterAutospacing="0"/>
        <w:rPr>
          <w:rFonts w:ascii="Calibri" w:hAnsi="Calibri"/>
          <w:sz w:val="24"/>
          <w:szCs w:val="24"/>
        </w:rPr>
      </w:pPr>
    </w:p>
    <w:p w:rsidR="00525CDD" w:rsidRPr="0095079A" w:rsidRDefault="00525CDD" w:rsidP="00525CDD">
      <w:pPr>
        <w:spacing w:after="0" w:line="240" w:lineRule="auto"/>
        <w:rPr>
          <w:snapToGrid w:val="0"/>
          <w:sz w:val="24"/>
          <w:szCs w:val="24"/>
        </w:rPr>
      </w:pPr>
      <w:r w:rsidRPr="0095079A">
        <w:rPr>
          <w:sz w:val="24"/>
          <w:szCs w:val="24"/>
        </w:rPr>
        <w:t xml:space="preserve">CDC requests OMB approval to </w:t>
      </w:r>
      <w:r>
        <w:rPr>
          <w:sz w:val="24"/>
          <w:szCs w:val="24"/>
        </w:rPr>
        <w:t xml:space="preserve">continue </w:t>
      </w:r>
      <w:r w:rsidRPr="0095079A">
        <w:rPr>
          <w:sz w:val="24"/>
          <w:szCs w:val="24"/>
        </w:rPr>
        <w:t>collect</w:t>
      </w:r>
      <w:r>
        <w:rPr>
          <w:sz w:val="24"/>
          <w:szCs w:val="24"/>
        </w:rPr>
        <w:t>ing</w:t>
      </w:r>
      <w:r w:rsidRPr="0095079A">
        <w:rPr>
          <w:sz w:val="24"/>
          <w:szCs w:val="24"/>
        </w:rPr>
        <w:t xml:space="preserve"> information in Phase </w:t>
      </w:r>
      <w:r>
        <w:rPr>
          <w:sz w:val="24"/>
          <w:szCs w:val="24"/>
        </w:rPr>
        <w:t>4</w:t>
      </w:r>
      <w:r w:rsidRPr="0095079A">
        <w:rPr>
          <w:sz w:val="24"/>
          <w:szCs w:val="24"/>
        </w:rPr>
        <w:t xml:space="preserve"> of a registry study </w:t>
      </w:r>
      <w:r>
        <w:rPr>
          <w:sz w:val="24"/>
          <w:szCs w:val="24"/>
        </w:rPr>
        <w:t xml:space="preserve">(2015-2020) </w:t>
      </w:r>
      <w:r w:rsidRPr="0095079A">
        <w:rPr>
          <w:sz w:val="24"/>
          <w:szCs w:val="24"/>
        </w:rPr>
        <w:t>known as SEARCH for Diabetes in Youth.  OMB first approved this study in 2011 (OMB # 0920-0904</w:t>
      </w:r>
      <w:r>
        <w:rPr>
          <w:sz w:val="24"/>
          <w:szCs w:val="24"/>
        </w:rPr>
        <w:t>, exp. 11/30/2014</w:t>
      </w:r>
      <w:r w:rsidRPr="0095079A">
        <w:rPr>
          <w:sz w:val="24"/>
          <w:szCs w:val="24"/>
        </w:rPr>
        <w:t>)</w:t>
      </w:r>
      <w:r>
        <w:rPr>
          <w:sz w:val="24"/>
          <w:szCs w:val="24"/>
        </w:rPr>
        <w:t xml:space="preserve"> and a revision was approved in 2014 (OMB #0920-0904, exp. 8/31/2017)</w:t>
      </w:r>
      <w:r w:rsidRPr="0095079A">
        <w:rPr>
          <w:sz w:val="24"/>
          <w:szCs w:val="24"/>
        </w:rPr>
        <w:t xml:space="preserve">.  </w:t>
      </w:r>
      <w:r w:rsidRPr="002553BC">
        <w:rPr>
          <w:sz w:val="24"/>
          <w:szCs w:val="24"/>
        </w:rPr>
        <w:t>OMB approval is requested for</w:t>
      </w:r>
      <w:r>
        <w:rPr>
          <w:sz w:val="24"/>
          <w:szCs w:val="24"/>
        </w:rPr>
        <w:t xml:space="preserve"> the final</w:t>
      </w:r>
      <w:r w:rsidRPr="002553BC">
        <w:rPr>
          <w:sz w:val="24"/>
          <w:szCs w:val="24"/>
        </w:rPr>
        <w:t xml:space="preserve"> three years of the five year project</w:t>
      </w:r>
      <w:r>
        <w:rPr>
          <w:sz w:val="24"/>
          <w:szCs w:val="24"/>
        </w:rPr>
        <w:t xml:space="preserve"> funded from September 30, 2015</w:t>
      </w:r>
      <w:r w:rsidR="001769AA">
        <w:rPr>
          <w:sz w:val="24"/>
          <w:szCs w:val="24"/>
        </w:rPr>
        <w:t>,</w:t>
      </w:r>
      <w:r>
        <w:rPr>
          <w:sz w:val="24"/>
          <w:szCs w:val="24"/>
        </w:rPr>
        <w:t xml:space="preserve"> to September 29, 2020</w:t>
      </w:r>
      <w:r w:rsidRPr="002553BC">
        <w:rPr>
          <w:sz w:val="24"/>
          <w:szCs w:val="24"/>
        </w:rPr>
        <w:t>. Phase 4</w:t>
      </w:r>
      <w:r>
        <w:rPr>
          <w:sz w:val="24"/>
          <w:szCs w:val="24"/>
        </w:rPr>
        <w:t xml:space="preserve"> (FOA DP15-002)</w:t>
      </w:r>
      <w:r w:rsidRPr="002553BC">
        <w:rPr>
          <w:sz w:val="24"/>
          <w:szCs w:val="24"/>
        </w:rPr>
        <w:t xml:space="preserve"> is built upon activities a multi-center initiated in 2000 through collaborative research project that involved six clinical sites and a data coordinating center, all funded through cooperative agreements</w:t>
      </w:r>
      <w:r>
        <w:rPr>
          <w:sz w:val="24"/>
          <w:szCs w:val="24"/>
        </w:rPr>
        <w:t xml:space="preserve"> (DP006136, DP006134, DP006133, DP006131, DP006139, DP006138) </w:t>
      </w:r>
      <w:r w:rsidRPr="002553BC">
        <w:rPr>
          <w:sz w:val="24"/>
          <w:szCs w:val="24"/>
        </w:rPr>
        <w:t xml:space="preserve">. </w:t>
      </w:r>
      <w:r>
        <w:rPr>
          <w:sz w:val="24"/>
          <w:szCs w:val="24"/>
        </w:rPr>
        <w:t xml:space="preserve"> Phase 3 and 4 only included 5 clinical sites and a data coordinating center.</w:t>
      </w:r>
      <w:r w:rsidRPr="002553BC">
        <w:rPr>
          <w:sz w:val="24"/>
          <w:szCs w:val="24"/>
        </w:rPr>
        <w:t xml:space="preserve"> </w:t>
      </w:r>
    </w:p>
    <w:p w:rsidR="00525CDD" w:rsidRDefault="00525CDD" w:rsidP="00DA3BF9">
      <w:pPr>
        <w:pStyle w:val="NormalWeb"/>
        <w:spacing w:before="0" w:beforeAutospacing="0" w:after="0" w:afterAutospacing="0"/>
        <w:rPr>
          <w:rFonts w:ascii="Calibri" w:hAnsi="Calibri"/>
          <w:sz w:val="24"/>
          <w:szCs w:val="24"/>
        </w:rPr>
      </w:pPr>
    </w:p>
    <w:p w:rsidR="00525CDD" w:rsidRDefault="00525CDD" w:rsidP="00DA3BF9">
      <w:pPr>
        <w:pStyle w:val="NormalWeb"/>
        <w:spacing w:before="0" w:beforeAutospacing="0" w:after="0" w:afterAutospacing="0"/>
        <w:rPr>
          <w:rFonts w:ascii="Calibri" w:hAnsi="Calibri"/>
          <w:sz w:val="24"/>
          <w:szCs w:val="24"/>
        </w:rPr>
      </w:pPr>
    </w:p>
    <w:p w:rsidR="001E349E" w:rsidRPr="001E349E" w:rsidRDefault="001E349E" w:rsidP="00DA3BF9">
      <w:pPr>
        <w:pStyle w:val="NormalWeb"/>
        <w:spacing w:before="0" w:beforeAutospacing="0" w:after="0" w:afterAutospacing="0"/>
        <w:rPr>
          <w:rFonts w:ascii="Calibri" w:hAnsi="Calibri"/>
          <w:sz w:val="24"/>
          <w:szCs w:val="24"/>
        </w:rPr>
      </w:pPr>
      <w:r w:rsidRPr="001E349E">
        <w:rPr>
          <w:rFonts w:ascii="Calibri" w:hAnsi="Calibri"/>
          <w:sz w:val="24"/>
          <w:szCs w:val="24"/>
        </w:rPr>
        <w:t>Diabetes is one of the most common chronic diseases among children in the United States.</w:t>
      </w:r>
      <w:r>
        <w:rPr>
          <w:rFonts w:ascii="Calibri" w:hAnsi="Calibri"/>
          <w:sz w:val="24"/>
          <w:szCs w:val="24"/>
        </w:rPr>
        <w:t xml:space="preserve">  </w:t>
      </w:r>
      <w:r w:rsidRPr="001E349E">
        <w:rPr>
          <w:rFonts w:ascii="Calibri" w:hAnsi="Calibri"/>
          <w:sz w:val="24"/>
          <w:szCs w:val="24"/>
        </w:rPr>
        <w:t xml:space="preserve">When diabetes strikes during childhood, it is routinely assumed to be type 1, or juvenile-onset, diabetes. Type 1 diabetes develops when the body's immune system destroys pancreatic cells that make the hormone insulin that regulates blood sugar. It normally strikes children and young adults. People with type 1 diabetes must have daily insulin injections to survive. </w:t>
      </w:r>
    </w:p>
    <w:p w:rsidR="001E349E" w:rsidRDefault="001E349E" w:rsidP="00DA3BF9">
      <w:pPr>
        <w:pStyle w:val="NormalWeb"/>
        <w:spacing w:before="0" w:beforeAutospacing="0" w:after="0" w:afterAutospacing="0"/>
        <w:rPr>
          <w:rFonts w:ascii="Calibri" w:hAnsi="Calibri"/>
          <w:sz w:val="24"/>
          <w:szCs w:val="24"/>
        </w:rPr>
      </w:pPr>
      <w:r w:rsidRPr="001E349E">
        <w:rPr>
          <w:rFonts w:ascii="Calibri" w:hAnsi="Calibri"/>
          <w:sz w:val="24"/>
          <w:szCs w:val="24"/>
        </w:rPr>
        <w:t xml:space="preserve">In the last two decades, type 2 diabetes, formerly known as adult-onset diabetes, has been reported among U.S. children and adolescents with increasing frequency. Type 2 diabetes begins when the body develops a resistance to insulin and no longer uses the insulin properly. As the need for insulin rises, the pancreas gradually loses its ability to produce sufficient amounts of insulin to regulate blood sugar. </w:t>
      </w:r>
    </w:p>
    <w:p w:rsidR="002A4163" w:rsidRPr="001E349E" w:rsidRDefault="002A4163" w:rsidP="00DA3BF9">
      <w:pPr>
        <w:pStyle w:val="NormalWeb"/>
        <w:spacing w:before="0" w:beforeAutospacing="0" w:after="0" w:afterAutospacing="0"/>
        <w:rPr>
          <w:rFonts w:ascii="Calibri" w:hAnsi="Calibri"/>
          <w:sz w:val="24"/>
          <w:szCs w:val="24"/>
        </w:rPr>
      </w:pPr>
    </w:p>
    <w:p w:rsidR="001E349E" w:rsidRDefault="001E349E" w:rsidP="00DA3BF9">
      <w:pPr>
        <w:spacing w:after="0" w:line="240" w:lineRule="auto"/>
        <w:rPr>
          <w:sz w:val="24"/>
          <w:szCs w:val="24"/>
        </w:rPr>
      </w:pPr>
      <w:r w:rsidRPr="001E349E">
        <w:rPr>
          <w:sz w:val="24"/>
          <w:szCs w:val="24"/>
        </w:rPr>
        <w:t>Reports of increasing frequency of both type 1 and type 2</w:t>
      </w:r>
      <w:r>
        <w:rPr>
          <w:sz w:val="24"/>
          <w:szCs w:val="24"/>
        </w:rPr>
        <w:t xml:space="preserve"> diabetes in youth have</w:t>
      </w:r>
      <w:r w:rsidRPr="001E349E">
        <w:rPr>
          <w:sz w:val="24"/>
          <w:szCs w:val="24"/>
        </w:rPr>
        <w:t xml:space="preserve"> been among the most concerning aspects of the evolving diabetes epidemic. </w:t>
      </w:r>
      <w:r w:rsidR="00ED7C68">
        <w:rPr>
          <w:sz w:val="24"/>
          <w:szCs w:val="24"/>
        </w:rPr>
        <w:t xml:space="preserve"> </w:t>
      </w:r>
      <w:r w:rsidRPr="001E349E">
        <w:rPr>
          <w:sz w:val="24"/>
          <w:szCs w:val="24"/>
        </w:rPr>
        <w:t xml:space="preserve">Unfortunately, </w:t>
      </w:r>
      <w:r w:rsidR="00972633">
        <w:rPr>
          <w:sz w:val="24"/>
          <w:szCs w:val="24"/>
        </w:rPr>
        <w:t>there was</w:t>
      </w:r>
      <w:r w:rsidR="00943E0C">
        <w:rPr>
          <w:sz w:val="24"/>
          <w:szCs w:val="24"/>
        </w:rPr>
        <w:t xml:space="preserve"> very limited data on how diabetes among children in the U.S. may have changed over time</w:t>
      </w:r>
      <w:r w:rsidRPr="001E349E">
        <w:rPr>
          <w:sz w:val="24"/>
          <w:szCs w:val="24"/>
        </w:rPr>
        <w:t>, or even how many children i</w:t>
      </w:r>
      <w:r>
        <w:rPr>
          <w:sz w:val="24"/>
          <w:szCs w:val="24"/>
        </w:rPr>
        <w:t>n the U.S. had type 1 or type 2</w:t>
      </w:r>
      <w:r w:rsidR="007B14BF">
        <w:rPr>
          <w:sz w:val="24"/>
          <w:szCs w:val="24"/>
        </w:rPr>
        <w:t xml:space="preserve"> </w:t>
      </w:r>
      <w:r w:rsidRPr="001E349E">
        <w:rPr>
          <w:sz w:val="24"/>
          <w:szCs w:val="24"/>
        </w:rPr>
        <w:t>diabetes</w:t>
      </w:r>
      <w:r w:rsidR="00943E0C">
        <w:rPr>
          <w:sz w:val="24"/>
          <w:szCs w:val="24"/>
        </w:rPr>
        <w:t>.</w:t>
      </w:r>
      <w:r w:rsidR="001B48AD">
        <w:rPr>
          <w:sz w:val="24"/>
          <w:szCs w:val="24"/>
        </w:rPr>
        <w:t xml:space="preserve"> There was no survey or study large enough to document either the change in incidence and prevalence of diabetes among youth or to distinguish between different types of </w:t>
      </w:r>
      <w:r w:rsidR="003A25E1">
        <w:rPr>
          <w:sz w:val="24"/>
          <w:szCs w:val="24"/>
        </w:rPr>
        <w:t>diabetes.</w:t>
      </w:r>
      <w:r w:rsidR="003A25E1" w:rsidRPr="001E349E">
        <w:rPr>
          <w:sz w:val="24"/>
          <w:szCs w:val="24"/>
        </w:rPr>
        <w:t xml:space="preserve"> </w:t>
      </w:r>
      <w:r w:rsidRPr="001E349E">
        <w:rPr>
          <w:sz w:val="24"/>
          <w:szCs w:val="24"/>
        </w:rPr>
        <w:t xml:space="preserve"> </w:t>
      </w:r>
      <w:r>
        <w:rPr>
          <w:sz w:val="24"/>
          <w:szCs w:val="24"/>
        </w:rPr>
        <w:t xml:space="preserve"> </w:t>
      </w:r>
      <w:r w:rsidRPr="001E349E">
        <w:rPr>
          <w:sz w:val="24"/>
          <w:szCs w:val="24"/>
        </w:rPr>
        <w:t xml:space="preserve">In response to this growing public health concern, the Centers for Disease Control and Prevention (CDC) and the National Institutes of Health (NIH) funded the SEARCH for Diabetes in </w:t>
      </w:r>
      <w:r w:rsidR="00ED00A6">
        <w:rPr>
          <w:sz w:val="24"/>
          <w:szCs w:val="24"/>
        </w:rPr>
        <w:t>Youth s</w:t>
      </w:r>
      <w:r w:rsidRPr="001E349E">
        <w:rPr>
          <w:sz w:val="24"/>
          <w:szCs w:val="24"/>
        </w:rPr>
        <w:t>tudy</w:t>
      </w:r>
      <w:r>
        <w:rPr>
          <w:sz w:val="24"/>
          <w:szCs w:val="24"/>
        </w:rPr>
        <w:t>.</w:t>
      </w:r>
    </w:p>
    <w:p w:rsidR="002A4163" w:rsidRPr="001E349E" w:rsidRDefault="002A4163" w:rsidP="00DA3BF9">
      <w:pPr>
        <w:spacing w:after="0" w:line="240" w:lineRule="auto"/>
        <w:rPr>
          <w:sz w:val="24"/>
          <w:szCs w:val="24"/>
        </w:rPr>
      </w:pPr>
    </w:p>
    <w:p w:rsidR="000B2855" w:rsidRDefault="00FB1192" w:rsidP="000B2855">
      <w:pPr>
        <w:spacing w:after="0" w:line="240" w:lineRule="auto"/>
        <w:rPr>
          <w:rFonts w:cs="Arial"/>
          <w:sz w:val="24"/>
          <w:szCs w:val="24"/>
        </w:rPr>
      </w:pPr>
      <w:r>
        <w:rPr>
          <w:sz w:val="24"/>
          <w:szCs w:val="24"/>
        </w:rPr>
        <w:t xml:space="preserve">The </w:t>
      </w:r>
      <w:r w:rsidR="00B84AF4" w:rsidRPr="00450368">
        <w:rPr>
          <w:sz w:val="24"/>
          <w:szCs w:val="24"/>
        </w:rPr>
        <w:t>SEARCH for Diabetes in Youth</w:t>
      </w:r>
      <w:r w:rsidR="00B84838">
        <w:rPr>
          <w:sz w:val="24"/>
          <w:szCs w:val="24"/>
        </w:rPr>
        <w:t xml:space="preserve"> s</w:t>
      </w:r>
      <w:r>
        <w:rPr>
          <w:sz w:val="24"/>
          <w:szCs w:val="24"/>
        </w:rPr>
        <w:t>tudy</w:t>
      </w:r>
      <w:r w:rsidR="00DA3BF9">
        <w:rPr>
          <w:sz w:val="24"/>
          <w:szCs w:val="24"/>
        </w:rPr>
        <w:t xml:space="preserve"> </w:t>
      </w:r>
      <w:r w:rsidR="00B84AF4" w:rsidRPr="00450368">
        <w:rPr>
          <w:sz w:val="24"/>
          <w:szCs w:val="24"/>
        </w:rPr>
        <w:t>began in 2000 as a multi-center, epidemiological study, conducted in six geographically dispersed Study Centers</w:t>
      </w:r>
      <w:r w:rsidR="00722FC5">
        <w:rPr>
          <w:sz w:val="24"/>
          <w:szCs w:val="24"/>
        </w:rPr>
        <w:t xml:space="preserve"> (Kaiser </w:t>
      </w:r>
      <w:r w:rsidR="00D42EEE">
        <w:rPr>
          <w:sz w:val="24"/>
          <w:szCs w:val="24"/>
        </w:rPr>
        <w:t>Permanente</w:t>
      </w:r>
      <w:r w:rsidR="00722FC5">
        <w:rPr>
          <w:sz w:val="24"/>
          <w:szCs w:val="24"/>
        </w:rPr>
        <w:t xml:space="preserve"> of</w:t>
      </w:r>
      <w:r w:rsidR="00D42EEE">
        <w:rPr>
          <w:sz w:val="24"/>
          <w:szCs w:val="24"/>
        </w:rPr>
        <w:t xml:space="preserve"> Southern California, </w:t>
      </w:r>
      <w:r w:rsidR="00EE70A4">
        <w:rPr>
          <w:sz w:val="24"/>
          <w:szCs w:val="24"/>
        </w:rPr>
        <w:t>Pasadena</w:t>
      </w:r>
      <w:r w:rsidR="00D42EEE">
        <w:rPr>
          <w:sz w:val="24"/>
          <w:szCs w:val="24"/>
        </w:rPr>
        <w:t>, California;  Cincinnati Children’s Medical Center, Cincinnati, Ohio; University of Colorado Denver, Denver, Colorado; Seattle Children’s Hospital, Seattle, Washington; South Carolina coordinated at University of North Carolina, Chapel Hill, North Carolina; Kaukini Medical Center, Hawaii)</w:t>
      </w:r>
      <w:r w:rsidR="00B84AF4" w:rsidRPr="00450368">
        <w:rPr>
          <w:sz w:val="24"/>
          <w:szCs w:val="24"/>
        </w:rPr>
        <w:t xml:space="preserve"> that </w:t>
      </w:r>
      <w:r w:rsidR="00970ACD">
        <w:rPr>
          <w:sz w:val="24"/>
          <w:szCs w:val="24"/>
        </w:rPr>
        <w:t>reflect</w:t>
      </w:r>
      <w:r w:rsidR="00970ACD" w:rsidRPr="00450368">
        <w:rPr>
          <w:sz w:val="24"/>
          <w:szCs w:val="24"/>
        </w:rPr>
        <w:t xml:space="preserve">ed </w:t>
      </w:r>
      <w:r w:rsidR="00B84AF4" w:rsidRPr="00450368">
        <w:rPr>
          <w:sz w:val="24"/>
          <w:szCs w:val="24"/>
        </w:rPr>
        <w:t xml:space="preserve">the racial and ethnic diversity of the U.S.  </w:t>
      </w:r>
      <w:r w:rsidR="00BB6B05">
        <w:rPr>
          <w:sz w:val="24"/>
          <w:szCs w:val="24"/>
        </w:rPr>
        <w:t xml:space="preserve">Phases 1 </w:t>
      </w:r>
      <w:r w:rsidR="00700FE1">
        <w:rPr>
          <w:sz w:val="24"/>
          <w:szCs w:val="24"/>
        </w:rPr>
        <w:t xml:space="preserve">(2000-2005) </w:t>
      </w:r>
      <w:r w:rsidR="00BB6B05">
        <w:rPr>
          <w:sz w:val="24"/>
          <w:szCs w:val="24"/>
        </w:rPr>
        <w:t xml:space="preserve">and 2 </w:t>
      </w:r>
      <w:r w:rsidR="007F38B1">
        <w:rPr>
          <w:sz w:val="24"/>
          <w:szCs w:val="24"/>
        </w:rPr>
        <w:t>(</w:t>
      </w:r>
      <w:r w:rsidR="00700FE1">
        <w:rPr>
          <w:sz w:val="24"/>
          <w:szCs w:val="24"/>
        </w:rPr>
        <w:t>2005-2010</w:t>
      </w:r>
      <w:r w:rsidR="00513428">
        <w:rPr>
          <w:sz w:val="24"/>
          <w:szCs w:val="24"/>
        </w:rPr>
        <w:t>)</w:t>
      </w:r>
      <w:r w:rsidR="00B84AF4" w:rsidRPr="00450368">
        <w:rPr>
          <w:sz w:val="24"/>
          <w:szCs w:val="24"/>
        </w:rPr>
        <w:t xml:space="preserve"> w</w:t>
      </w:r>
      <w:r w:rsidR="00BB6B05">
        <w:rPr>
          <w:sz w:val="24"/>
          <w:szCs w:val="24"/>
        </w:rPr>
        <w:t>ere</w:t>
      </w:r>
      <w:r w:rsidR="00B84AF4" w:rsidRPr="00450368">
        <w:rPr>
          <w:sz w:val="24"/>
          <w:szCs w:val="24"/>
        </w:rPr>
        <w:t xml:space="preserve"> designed </w:t>
      </w:r>
      <w:r w:rsidR="00BB6B05">
        <w:rPr>
          <w:sz w:val="24"/>
          <w:szCs w:val="24"/>
        </w:rPr>
        <w:t xml:space="preserve">collaboratively by the research </w:t>
      </w:r>
      <w:r>
        <w:rPr>
          <w:sz w:val="24"/>
          <w:szCs w:val="24"/>
        </w:rPr>
        <w:t>site</w:t>
      </w:r>
      <w:r w:rsidR="00BB6B05">
        <w:rPr>
          <w:sz w:val="24"/>
          <w:szCs w:val="24"/>
        </w:rPr>
        <w:t xml:space="preserve">s </w:t>
      </w:r>
      <w:r w:rsidR="00B84AF4" w:rsidRPr="00450368">
        <w:rPr>
          <w:sz w:val="24"/>
          <w:szCs w:val="24"/>
        </w:rPr>
        <w:t xml:space="preserve">to </w:t>
      </w:r>
      <w:r>
        <w:rPr>
          <w:sz w:val="24"/>
          <w:szCs w:val="24"/>
        </w:rPr>
        <w:t xml:space="preserve">produce </w:t>
      </w:r>
      <w:r w:rsidR="00B84AF4" w:rsidRPr="00450368">
        <w:rPr>
          <w:sz w:val="24"/>
          <w:szCs w:val="24"/>
        </w:rPr>
        <w:t>estimate</w:t>
      </w:r>
      <w:r>
        <w:rPr>
          <w:sz w:val="24"/>
          <w:szCs w:val="24"/>
        </w:rPr>
        <w:t>s of</w:t>
      </w:r>
      <w:r w:rsidR="00B84AF4" w:rsidRPr="00450368">
        <w:rPr>
          <w:sz w:val="24"/>
          <w:szCs w:val="24"/>
        </w:rPr>
        <w:t xml:space="preserve"> the prevalence and incidence of diabetes among youth age &lt; 20 years, according to diabetes type, age, sex, and race/ethnicity, and to characterize selected acute and chronic complications of diabetes and their risk factors, as well as the quality of life and quality of health care. </w:t>
      </w:r>
      <w:r w:rsidR="00AB506A">
        <w:rPr>
          <w:sz w:val="24"/>
          <w:szCs w:val="24"/>
        </w:rPr>
        <w:t xml:space="preserve">Phase 3 (2010-2015) design included both a registry component (similar to Phase 1 and 2) and added a cohort component to assess incidence and prevalence </w:t>
      </w:r>
      <w:r w:rsidR="000473C7">
        <w:rPr>
          <w:sz w:val="24"/>
          <w:szCs w:val="24"/>
        </w:rPr>
        <w:t xml:space="preserve">of </w:t>
      </w:r>
      <w:r w:rsidR="000473C7" w:rsidRPr="00450368">
        <w:rPr>
          <w:sz w:val="24"/>
          <w:szCs w:val="24"/>
        </w:rPr>
        <w:t>diabetes</w:t>
      </w:r>
      <w:r w:rsidR="000473C7">
        <w:rPr>
          <w:sz w:val="24"/>
          <w:szCs w:val="24"/>
        </w:rPr>
        <w:t xml:space="preserve"> complications. </w:t>
      </w:r>
      <w:r w:rsidR="00677C1A">
        <w:rPr>
          <w:sz w:val="24"/>
          <w:szCs w:val="24"/>
        </w:rPr>
        <w:t>During Phases 1</w:t>
      </w:r>
      <w:r w:rsidR="000473C7">
        <w:rPr>
          <w:sz w:val="24"/>
          <w:szCs w:val="24"/>
        </w:rPr>
        <w:t>,</w:t>
      </w:r>
      <w:r w:rsidR="00677C1A">
        <w:rPr>
          <w:sz w:val="24"/>
          <w:szCs w:val="24"/>
        </w:rPr>
        <w:t xml:space="preserve"> 2</w:t>
      </w:r>
      <w:r w:rsidR="001769AA">
        <w:rPr>
          <w:sz w:val="24"/>
          <w:szCs w:val="24"/>
        </w:rPr>
        <w:t>,</w:t>
      </w:r>
      <w:r w:rsidR="000473C7">
        <w:rPr>
          <w:sz w:val="24"/>
          <w:szCs w:val="24"/>
        </w:rPr>
        <w:t xml:space="preserve"> and 3</w:t>
      </w:r>
      <w:r w:rsidR="00677C1A">
        <w:rPr>
          <w:sz w:val="24"/>
          <w:szCs w:val="24"/>
        </w:rPr>
        <w:t>, a Coordinating Cen</w:t>
      </w:r>
      <w:r w:rsidR="00037B57">
        <w:rPr>
          <w:sz w:val="24"/>
          <w:szCs w:val="24"/>
        </w:rPr>
        <w:t>t</w:t>
      </w:r>
      <w:r w:rsidR="00677C1A">
        <w:rPr>
          <w:sz w:val="24"/>
          <w:szCs w:val="24"/>
        </w:rPr>
        <w:t>er</w:t>
      </w:r>
      <w:r w:rsidR="000473C7">
        <w:rPr>
          <w:sz w:val="24"/>
          <w:szCs w:val="24"/>
        </w:rPr>
        <w:t xml:space="preserve"> </w:t>
      </w:r>
      <w:r w:rsidR="00677C1A">
        <w:rPr>
          <w:sz w:val="24"/>
          <w:szCs w:val="24"/>
        </w:rPr>
        <w:t xml:space="preserve">worked collaboratively with clinical sites to conduct data collection and analysis.  </w:t>
      </w:r>
      <w:r w:rsidR="000473C7">
        <w:rPr>
          <w:sz w:val="24"/>
          <w:szCs w:val="24"/>
        </w:rPr>
        <w:t>Phase 4</w:t>
      </w:r>
      <w:r w:rsidR="004F1EE2">
        <w:rPr>
          <w:sz w:val="24"/>
          <w:szCs w:val="24"/>
        </w:rPr>
        <w:t xml:space="preserve"> (2015-2020)</w:t>
      </w:r>
      <w:r w:rsidR="000473C7">
        <w:rPr>
          <w:sz w:val="24"/>
          <w:szCs w:val="24"/>
        </w:rPr>
        <w:t xml:space="preserve"> includes </w:t>
      </w:r>
      <w:r w:rsidR="001769AA">
        <w:rPr>
          <w:sz w:val="24"/>
          <w:szCs w:val="24"/>
        </w:rPr>
        <w:t xml:space="preserve">five </w:t>
      </w:r>
      <w:r w:rsidR="000473C7">
        <w:rPr>
          <w:sz w:val="24"/>
          <w:szCs w:val="24"/>
        </w:rPr>
        <w:t>clinical sites</w:t>
      </w:r>
      <w:r w:rsidR="00946A40">
        <w:rPr>
          <w:sz w:val="24"/>
          <w:szCs w:val="24"/>
        </w:rPr>
        <w:t xml:space="preserve"> (Kaiser Permanente of Southern California, Pasadena, California;  Cincinnati Children’s Medical Center, Cincinnati, Ohio; University of Colorado Denver, Denver, Colorado; Seattle Children’s Hospital, Seattle, Washington; South Carolina coordinated at University of North Carolina, Chapel Hill, North Carolina)</w:t>
      </w:r>
      <w:r w:rsidR="000473C7">
        <w:rPr>
          <w:sz w:val="24"/>
          <w:szCs w:val="24"/>
        </w:rPr>
        <w:t xml:space="preserve"> and Coordinating Center all funded through cooperative agreements. </w:t>
      </w:r>
      <w:r w:rsidR="00B84AF4" w:rsidRPr="00D2550D">
        <w:rPr>
          <w:snapToGrid w:val="0"/>
          <w:sz w:val="24"/>
          <w:szCs w:val="24"/>
        </w:rPr>
        <w:t>Major strengths of SEARCH include</w:t>
      </w:r>
      <w:r w:rsidR="00037B57">
        <w:rPr>
          <w:snapToGrid w:val="0"/>
          <w:sz w:val="24"/>
          <w:szCs w:val="24"/>
        </w:rPr>
        <w:t>:</w:t>
      </w:r>
      <w:r w:rsidR="00B84AF4" w:rsidRPr="00D2550D">
        <w:rPr>
          <w:snapToGrid w:val="0"/>
          <w:sz w:val="24"/>
          <w:szCs w:val="24"/>
        </w:rPr>
        <w:t xml:space="preserve"> 1) race/ethnic diversity within the large cohort of youth with type 1 diabetes; and 2) size and diversity of the cohort of youth with type 2 diabetes.  In addition, SEARCH has substantially contributed to the understanding of the etiologic and clinical dimensions of childhood diabetes that relate to classification of diabetes</w:t>
      </w:r>
      <w:r w:rsidR="000B2855" w:rsidRPr="000B2855">
        <w:rPr>
          <w:snapToGrid w:val="0"/>
          <w:sz w:val="24"/>
          <w:szCs w:val="24"/>
        </w:rPr>
        <w:t xml:space="preserve">.  </w:t>
      </w:r>
      <w:r w:rsidR="000B2855" w:rsidRPr="000B2855">
        <w:rPr>
          <w:rFonts w:cs="Arial"/>
          <w:sz w:val="24"/>
          <w:szCs w:val="24"/>
        </w:rPr>
        <w:t>The SEARCH study brings together major and timely facets of childhood diabetes research: an epidemiologic component that assesses temporal trends in the incidence of diabetes in youth; and a public health perspective on case classification of diabetes in youth.</w:t>
      </w:r>
    </w:p>
    <w:p w:rsidR="002A161C" w:rsidRDefault="000B2855" w:rsidP="002A4163">
      <w:pPr>
        <w:spacing w:after="0" w:line="240" w:lineRule="auto"/>
        <w:rPr>
          <w:sz w:val="24"/>
          <w:szCs w:val="24"/>
        </w:rPr>
      </w:pPr>
      <w:r w:rsidRPr="000B2855">
        <w:rPr>
          <w:rFonts w:cs="Arial"/>
          <w:sz w:val="24"/>
          <w:szCs w:val="24"/>
        </w:rPr>
        <w:t xml:space="preserve"> </w:t>
      </w:r>
    </w:p>
    <w:p w:rsidR="00BB6B05" w:rsidRDefault="00B84AF4" w:rsidP="002A4163">
      <w:pPr>
        <w:spacing w:after="0" w:line="240" w:lineRule="auto"/>
        <w:rPr>
          <w:snapToGrid w:val="0"/>
          <w:sz w:val="24"/>
          <w:szCs w:val="24"/>
        </w:rPr>
      </w:pPr>
      <w:r w:rsidRPr="00D2550D">
        <w:rPr>
          <w:snapToGrid w:val="0"/>
          <w:sz w:val="24"/>
          <w:szCs w:val="24"/>
        </w:rPr>
        <w:t>Critical questions remain regarding ongoing trends in incidence of childhood diabetes, as well as the rationale and sustainability of public health surveillance systems for diabetes in youth.  SEARCH is exceptionally strongly positioned to address these questions through its established infrastructure and surveillance system, and its highly experienced, collaborative and multi-disciplinary investigative team.</w:t>
      </w:r>
    </w:p>
    <w:p w:rsidR="002A4163" w:rsidRDefault="002A4163" w:rsidP="002A4163">
      <w:pPr>
        <w:spacing w:after="0" w:line="240" w:lineRule="auto"/>
        <w:rPr>
          <w:snapToGrid w:val="0"/>
          <w:sz w:val="24"/>
          <w:szCs w:val="24"/>
        </w:rPr>
      </w:pPr>
    </w:p>
    <w:p w:rsidR="00B84AF4" w:rsidRDefault="00BB6B05" w:rsidP="00DA3BF9">
      <w:pPr>
        <w:spacing w:after="0" w:line="240" w:lineRule="auto"/>
        <w:rPr>
          <w:snapToGrid w:val="0"/>
          <w:sz w:val="24"/>
          <w:szCs w:val="24"/>
        </w:rPr>
      </w:pPr>
      <w:r>
        <w:rPr>
          <w:snapToGrid w:val="0"/>
          <w:sz w:val="24"/>
          <w:szCs w:val="24"/>
        </w:rPr>
        <w:t xml:space="preserve">Phase </w:t>
      </w:r>
      <w:r w:rsidR="000473C7">
        <w:rPr>
          <w:snapToGrid w:val="0"/>
          <w:sz w:val="24"/>
          <w:szCs w:val="24"/>
        </w:rPr>
        <w:t xml:space="preserve">4 </w:t>
      </w:r>
      <w:r w:rsidR="006C40BF">
        <w:rPr>
          <w:snapToGrid w:val="0"/>
          <w:sz w:val="24"/>
          <w:szCs w:val="24"/>
        </w:rPr>
        <w:t>of th</w:t>
      </w:r>
      <w:r w:rsidR="00FB1192">
        <w:rPr>
          <w:snapToGrid w:val="0"/>
          <w:sz w:val="24"/>
          <w:szCs w:val="24"/>
        </w:rPr>
        <w:t xml:space="preserve">e SEARCH for Diabetes in Youth </w:t>
      </w:r>
      <w:r w:rsidR="00B84838">
        <w:rPr>
          <w:snapToGrid w:val="0"/>
          <w:sz w:val="24"/>
          <w:szCs w:val="24"/>
        </w:rPr>
        <w:t>s</w:t>
      </w:r>
      <w:r w:rsidR="006C40BF">
        <w:rPr>
          <w:snapToGrid w:val="0"/>
          <w:sz w:val="24"/>
          <w:szCs w:val="24"/>
        </w:rPr>
        <w:t xml:space="preserve">tudy </w:t>
      </w:r>
      <w:r>
        <w:rPr>
          <w:snapToGrid w:val="0"/>
          <w:sz w:val="24"/>
          <w:szCs w:val="24"/>
        </w:rPr>
        <w:t>will build on previous efforts</w:t>
      </w:r>
      <w:r w:rsidR="00677C1A">
        <w:rPr>
          <w:snapToGrid w:val="0"/>
          <w:sz w:val="24"/>
          <w:szCs w:val="24"/>
        </w:rPr>
        <w:t>, with some changes to the data collection and management procedures develop</w:t>
      </w:r>
      <w:r w:rsidR="00EF5739">
        <w:rPr>
          <w:snapToGrid w:val="0"/>
          <w:sz w:val="24"/>
          <w:szCs w:val="24"/>
        </w:rPr>
        <w:t>ed</w:t>
      </w:r>
      <w:r w:rsidR="00677C1A">
        <w:rPr>
          <w:snapToGrid w:val="0"/>
          <w:sz w:val="24"/>
          <w:szCs w:val="24"/>
        </w:rPr>
        <w:t xml:space="preserve"> during Phases 1</w:t>
      </w:r>
      <w:r w:rsidR="000473C7">
        <w:rPr>
          <w:snapToGrid w:val="0"/>
          <w:sz w:val="24"/>
          <w:szCs w:val="24"/>
        </w:rPr>
        <w:t>,</w:t>
      </w:r>
      <w:r w:rsidR="00677C1A">
        <w:rPr>
          <w:snapToGrid w:val="0"/>
          <w:sz w:val="24"/>
          <w:szCs w:val="24"/>
        </w:rPr>
        <w:t xml:space="preserve"> 2</w:t>
      </w:r>
      <w:r w:rsidR="005249A4">
        <w:rPr>
          <w:snapToGrid w:val="0"/>
          <w:sz w:val="24"/>
          <w:szCs w:val="24"/>
        </w:rPr>
        <w:t>, and 3</w:t>
      </w:r>
      <w:r w:rsidR="00513428">
        <w:rPr>
          <w:snapToGrid w:val="0"/>
          <w:sz w:val="24"/>
          <w:szCs w:val="24"/>
        </w:rPr>
        <w:t xml:space="preserve">.  </w:t>
      </w:r>
      <w:r w:rsidR="00677C1A">
        <w:rPr>
          <w:snapToGrid w:val="0"/>
          <w:sz w:val="24"/>
          <w:szCs w:val="24"/>
        </w:rPr>
        <w:t>As in the initial phases, c</w:t>
      </w:r>
      <w:r w:rsidR="00513428">
        <w:rPr>
          <w:snapToGrid w:val="0"/>
          <w:sz w:val="24"/>
          <w:szCs w:val="24"/>
        </w:rPr>
        <w:t>linical and observational protocols will be determined collaboratively by the principal inves</w:t>
      </w:r>
      <w:r w:rsidR="003057E1">
        <w:rPr>
          <w:snapToGrid w:val="0"/>
          <w:sz w:val="24"/>
          <w:szCs w:val="24"/>
        </w:rPr>
        <w:t xml:space="preserve">tigators from </w:t>
      </w:r>
      <w:r w:rsidR="00ED7C68">
        <w:rPr>
          <w:snapToGrid w:val="0"/>
          <w:sz w:val="24"/>
          <w:szCs w:val="24"/>
        </w:rPr>
        <w:t>five</w:t>
      </w:r>
      <w:r w:rsidR="003057E1">
        <w:rPr>
          <w:snapToGrid w:val="0"/>
          <w:sz w:val="24"/>
          <w:szCs w:val="24"/>
        </w:rPr>
        <w:t xml:space="preserve"> study site</w:t>
      </w:r>
      <w:r w:rsidR="00ED7C68">
        <w:rPr>
          <w:snapToGrid w:val="0"/>
          <w:sz w:val="24"/>
          <w:szCs w:val="24"/>
        </w:rPr>
        <w:t>s</w:t>
      </w:r>
      <w:r w:rsidR="006C40BF">
        <w:rPr>
          <w:snapToGrid w:val="0"/>
          <w:sz w:val="24"/>
          <w:szCs w:val="24"/>
        </w:rPr>
        <w:t>, and g</w:t>
      </w:r>
      <w:r w:rsidR="00FB1192">
        <w:rPr>
          <w:snapToGrid w:val="0"/>
          <w:sz w:val="24"/>
          <w:szCs w:val="24"/>
        </w:rPr>
        <w:t>uided by</w:t>
      </w:r>
      <w:r w:rsidR="006C40BF">
        <w:rPr>
          <w:snapToGrid w:val="0"/>
          <w:sz w:val="24"/>
          <w:szCs w:val="24"/>
        </w:rPr>
        <w:t xml:space="preserve"> experience gained during Phases 1</w:t>
      </w:r>
      <w:r w:rsidR="005249A4">
        <w:rPr>
          <w:snapToGrid w:val="0"/>
          <w:sz w:val="24"/>
          <w:szCs w:val="24"/>
        </w:rPr>
        <w:t xml:space="preserve">, </w:t>
      </w:r>
      <w:r w:rsidR="006C40BF">
        <w:rPr>
          <w:snapToGrid w:val="0"/>
          <w:sz w:val="24"/>
          <w:szCs w:val="24"/>
        </w:rPr>
        <w:t xml:space="preserve"> 2</w:t>
      </w:r>
      <w:r w:rsidR="00A3676C">
        <w:rPr>
          <w:snapToGrid w:val="0"/>
          <w:sz w:val="24"/>
          <w:szCs w:val="24"/>
        </w:rPr>
        <w:t>, and 3</w:t>
      </w:r>
      <w:r w:rsidR="003057E1">
        <w:rPr>
          <w:snapToGrid w:val="0"/>
          <w:sz w:val="24"/>
          <w:szCs w:val="24"/>
        </w:rPr>
        <w:t xml:space="preserve">.  </w:t>
      </w:r>
      <w:r w:rsidR="00B848B2" w:rsidRPr="00B848B2">
        <w:rPr>
          <w:snapToGrid w:val="0"/>
          <w:sz w:val="24"/>
          <w:szCs w:val="24"/>
        </w:rPr>
        <w:t>Information</w:t>
      </w:r>
      <w:r w:rsidR="006C40BF" w:rsidRPr="00B848B2">
        <w:rPr>
          <w:snapToGrid w:val="0"/>
          <w:sz w:val="24"/>
          <w:szCs w:val="24"/>
        </w:rPr>
        <w:t xml:space="preserve"> collected </w:t>
      </w:r>
      <w:r w:rsidR="00F71A2D" w:rsidRPr="00B848B2">
        <w:rPr>
          <w:snapToGrid w:val="0"/>
          <w:sz w:val="24"/>
          <w:szCs w:val="24"/>
        </w:rPr>
        <w:t xml:space="preserve">from the participants </w:t>
      </w:r>
      <w:r w:rsidR="006C40BF" w:rsidRPr="00B848B2">
        <w:rPr>
          <w:snapToGrid w:val="0"/>
          <w:sz w:val="24"/>
          <w:szCs w:val="24"/>
        </w:rPr>
        <w:t>at</w:t>
      </w:r>
      <w:r w:rsidR="003057E1" w:rsidRPr="00B848B2">
        <w:rPr>
          <w:snapToGrid w:val="0"/>
          <w:sz w:val="24"/>
          <w:szCs w:val="24"/>
        </w:rPr>
        <w:t xml:space="preserve"> each </w:t>
      </w:r>
      <w:r w:rsidR="00736C1A" w:rsidRPr="00B848B2">
        <w:rPr>
          <w:snapToGrid w:val="0"/>
          <w:sz w:val="24"/>
          <w:szCs w:val="24"/>
        </w:rPr>
        <w:t xml:space="preserve">study </w:t>
      </w:r>
      <w:r w:rsidR="003057E1" w:rsidRPr="00B848B2">
        <w:rPr>
          <w:snapToGrid w:val="0"/>
          <w:sz w:val="24"/>
          <w:szCs w:val="24"/>
        </w:rPr>
        <w:t>site will</w:t>
      </w:r>
      <w:r w:rsidR="006C40BF" w:rsidRPr="00B848B2">
        <w:rPr>
          <w:snapToGrid w:val="0"/>
          <w:sz w:val="24"/>
          <w:szCs w:val="24"/>
        </w:rPr>
        <w:t xml:space="preserve"> </w:t>
      </w:r>
      <w:r w:rsidR="003057E1" w:rsidRPr="00B848B2">
        <w:rPr>
          <w:snapToGrid w:val="0"/>
          <w:sz w:val="24"/>
          <w:szCs w:val="24"/>
        </w:rPr>
        <w:t xml:space="preserve">be transmitted </w:t>
      </w:r>
      <w:r w:rsidR="00B84838" w:rsidRPr="00B848B2">
        <w:rPr>
          <w:snapToGrid w:val="0"/>
          <w:sz w:val="24"/>
          <w:szCs w:val="24"/>
        </w:rPr>
        <w:t>to a</w:t>
      </w:r>
      <w:r w:rsidR="003057E1" w:rsidRPr="00B848B2">
        <w:rPr>
          <w:snapToGrid w:val="0"/>
          <w:sz w:val="24"/>
          <w:szCs w:val="24"/>
        </w:rPr>
        <w:t xml:space="preserve"> </w:t>
      </w:r>
      <w:r w:rsidR="00257484" w:rsidRPr="00B848B2">
        <w:rPr>
          <w:snapToGrid w:val="0"/>
          <w:sz w:val="24"/>
          <w:szCs w:val="24"/>
        </w:rPr>
        <w:t>Coordinating Center</w:t>
      </w:r>
      <w:r w:rsidR="003057E1" w:rsidRPr="00B848B2">
        <w:rPr>
          <w:snapToGrid w:val="0"/>
          <w:sz w:val="24"/>
          <w:szCs w:val="24"/>
        </w:rPr>
        <w:t>, funded by CDC</w:t>
      </w:r>
      <w:r w:rsidR="00257484" w:rsidRPr="00B848B2">
        <w:rPr>
          <w:snapToGrid w:val="0"/>
          <w:sz w:val="24"/>
          <w:szCs w:val="24"/>
        </w:rPr>
        <w:t xml:space="preserve"> through a </w:t>
      </w:r>
      <w:r w:rsidR="00A3676C" w:rsidRPr="00B848B2">
        <w:rPr>
          <w:snapToGrid w:val="0"/>
          <w:sz w:val="24"/>
          <w:szCs w:val="24"/>
        </w:rPr>
        <w:t>cooperative agreement</w:t>
      </w:r>
      <w:r w:rsidR="003057E1" w:rsidRPr="00B848B2">
        <w:rPr>
          <w:snapToGrid w:val="0"/>
          <w:sz w:val="24"/>
          <w:szCs w:val="24"/>
        </w:rPr>
        <w:t>, for aggregation and analysis.</w:t>
      </w:r>
      <w:r w:rsidR="003057E1">
        <w:rPr>
          <w:snapToGrid w:val="0"/>
          <w:sz w:val="24"/>
          <w:szCs w:val="24"/>
        </w:rPr>
        <w:t xml:space="preserve">  </w:t>
      </w:r>
      <w:r w:rsidR="00BE6A19">
        <w:rPr>
          <w:snapToGrid w:val="0"/>
          <w:sz w:val="24"/>
          <w:szCs w:val="24"/>
        </w:rPr>
        <w:t>CDC will receive a de-identified analysis data set from the Coordinating Center</w:t>
      </w:r>
      <w:r w:rsidR="003057E1">
        <w:rPr>
          <w:snapToGrid w:val="0"/>
          <w:sz w:val="24"/>
          <w:szCs w:val="24"/>
        </w:rPr>
        <w:t>.</w:t>
      </w:r>
      <w:r w:rsidR="00257484">
        <w:rPr>
          <w:snapToGrid w:val="0"/>
          <w:sz w:val="24"/>
          <w:szCs w:val="24"/>
        </w:rPr>
        <w:t xml:space="preserve">  These activities are authorized </w:t>
      </w:r>
      <w:r w:rsidR="00677C1A">
        <w:rPr>
          <w:snapToGrid w:val="0"/>
          <w:sz w:val="24"/>
          <w:szCs w:val="24"/>
        </w:rPr>
        <w:t>by section 301 of</w:t>
      </w:r>
      <w:r w:rsidR="00257484">
        <w:rPr>
          <w:snapToGrid w:val="0"/>
          <w:sz w:val="24"/>
          <w:szCs w:val="24"/>
        </w:rPr>
        <w:t xml:space="preserve"> the </w:t>
      </w:r>
      <w:r w:rsidR="0003348E">
        <w:rPr>
          <w:snapToGrid w:val="0"/>
          <w:sz w:val="24"/>
          <w:szCs w:val="24"/>
        </w:rPr>
        <w:t>Public Health Service Act (</w:t>
      </w:r>
      <w:r w:rsidR="00677C1A">
        <w:rPr>
          <w:snapToGrid w:val="0"/>
          <w:sz w:val="24"/>
          <w:szCs w:val="24"/>
        </w:rPr>
        <w:t xml:space="preserve">42 USC 241, Part A, Research and Investigation; see </w:t>
      </w:r>
      <w:r w:rsidR="0003348E" w:rsidRPr="00FB1192">
        <w:rPr>
          <w:b/>
          <w:snapToGrid w:val="0"/>
          <w:sz w:val="24"/>
          <w:szCs w:val="24"/>
        </w:rPr>
        <w:t>Attachment 1</w:t>
      </w:r>
      <w:r w:rsidR="0003348E">
        <w:rPr>
          <w:snapToGrid w:val="0"/>
          <w:sz w:val="24"/>
          <w:szCs w:val="24"/>
        </w:rPr>
        <w:t>).</w:t>
      </w:r>
    </w:p>
    <w:p w:rsidR="002B6C5F" w:rsidRDefault="002B6C5F" w:rsidP="00DA3BF9">
      <w:pPr>
        <w:spacing w:after="0" w:line="240" w:lineRule="auto"/>
        <w:rPr>
          <w:sz w:val="24"/>
          <w:highlight w:val="yellow"/>
        </w:rPr>
      </w:pPr>
    </w:p>
    <w:p w:rsidR="00364DDA" w:rsidRDefault="00A3676C" w:rsidP="00DA3BF9">
      <w:pPr>
        <w:spacing w:after="0" w:line="240" w:lineRule="auto"/>
        <w:rPr>
          <w:sz w:val="24"/>
        </w:rPr>
      </w:pPr>
      <w:r>
        <w:rPr>
          <w:sz w:val="24"/>
        </w:rPr>
        <w:t xml:space="preserve">We estimate that an average of </w:t>
      </w:r>
      <w:r w:rsidR="007D666E">
        <w:rPr>
          <w:sz w:val="24"/>
        </w:rPr>
        <w:t>1,511</w:t>
      </w:r>
      <w:r>
        <w:rPr>
          <w:sz w:val="24"/>
        </w:rPr>
        <w:t xml:space="preserve"> incident cases of diabetes among youth under 20 year</w:t>
      </w:r>
      <w:r w:rsidR="00E27980">
        <w:rPr>
          <w:sz w:val="24"/>
        </w:rPr>
        <w:t>s</w:t>
      </w:r>
      <w:r w:rsidR="00946A40">
        <w:rPr>
          <w:sz w:val="24"/>
        </w:rPr>
        <w:t xml:space="preserve"> will be registered in</w:t>
      </w:r>
      <w:r w:rsidR="009F630B">
        <w:rPr>
          <w:sz w:val="24"/>
        </w:rPr>
        <w:t xml:space="preserve"> each year</w:t>
      </w:r>
      <w:r w:rsidR="00946A40">
        <w:rPr>
          <w:sz w:val="24"/>
        </w:rPr>
        <w:t xml:space="preserve"> for </w:t>
      </w:r>
      <w:r w:rsidR="00364DDA" w:rsidRPr="00D5436D">
        <w:rPr>
          <w:sz w:val="24"/>
        </w:rPr>
        <w:t xml:space="preserve">SEARCH Phase </w:t>
      </w:r>
      <w:r>
        <w:rPr>
          <w:sz w:val="24"/>
        </w:rPr>
        <w:t>4</w:t>
      </w:r>
      <w:r w:rsidR="007D666E">
        <w:rPr>
          <w:sz w:val="24"/>
        </w:rPr>
        <w:t>.</w:t>
      </w:r>
      <w:r w:rsidR="00F350EA">
        <w:rPr>
          <w:sz w:val="24"/>
        </w:rPr>
        <w:t xml:space="preserve"> SEARCH Phase 3</w:t>
      </w:r>
      <w:r w:rsidR="00364DDA" w:rsidRPr="00D5436D">
        <w:rPr>
          <w:sz w:val="24"/>
        </w:rPr>
        <w:t xml:space="preserve"> identified an average of </w:t>
      </w:r>
      <w:r w:rsidR="008F2EB9">
        <w:rPr>
          <w:sz w:val="24"/>
        </w:rPr>
        <w:t>1,361</w:t>
      </w:r>
      <w:r w:rsidR="00364DDA" w:rsidRPr="00D5436D">
        <w:rPr>
          <w:sz w:val="24"/>
        </w:rPr>
        <w:t xml:space="preserve"> incident cases of diabetes among youth under 20 years each year </w:t>
      </w:r>
      <w:r w:rsidR="00F350EA">
        <w:rPr>
          <w:sz w:val="24"/>
        </w:rPr>
        <w:t>and completed</w:t>
      </w:r>
      <w:r w:rsidR="00364DDA" w:rsidRPr="00D5436D">
        <w:rPr>
          <w:sz w:val="24"/>
        </w:rPr>
        <w:t xml:space="preserve"> </w:t>
      </w:r>
      <w:r w:rsidR="008F2EB9" w:rsidRPr="00F350EA">
        <w:rPr>
          <w:sz w:val="24"/>
        </w:rPr>
        <w:t>1,088</w:t>
      </w:r>
      <w:r w:rsidR="00364DDA" w:rsidRPr="00D5436D">
        <w:rPr>
          <w:sz w:val="24"/>
        </w:rPr>
        <w:t xml:space="preserve"> participant surveys each year (80% participation rate among </w:t>
      </w:r>
      <w:r w:rsidR="00687459">
        <w:rPr>
          <w:sz w:val="24"/>
        </w:rPr>
        <w:t>r</w:t>
      </w:r>
      <w:r w:rsidR="00364DDA" w:rsidRPr="00D5436D">
        <w:rPr>
          <w:sz w:val="24"/>
        </w:rPr>
        <w:t xml:space="preserve">egistry study participants). </w:t>
      </w:r>
      <w:r w:rsidR="00063C05">
        <w:rPr>
          <w:sz w:val="24"/>
        </w:rPr>
        <w:t xml:space="preserve">We anticipate similar response rates for the survey in Phase 4 and 65 to 70% response rate for the in-person visit. </w:t>
      </w:r>
      <w:r w:rsidR="00687459">
        <w:rPr>
          <w:sz w:val="24"/>
        </w:rPr>
        <w:t xml:space="preserve">We estimate </w:t>
      </w:r>
      <w:r w:rsidR="00F350EA">
        <w:rPr>
          <w:sz w:val="24"/>
        </w:rPr>
        <w:t>823 participants</w:t>
      </w:r>
      <w:r w:rsidR="00687459">
        <w:rPr>
          <w:sz w:val="24"/>
        </w:rPr>
        <w:t xml:space="preserve"> will complete the in-person visit</w:t>
      </w:r>
      <w:r w:rsidR="00687459" w:rsidRPr="00BE171D">
        <w:rPr>
          <w:sz w:val="24"/>
        </w:rPr>
        <w:t xml:space="preserve">. </w:t>
      </w:r>
      <w:r w:rsidR="0072620F" w:rsidRPr="00BE171D">
        <w:rPr>
          <w:sz w:val="24"/>
        </w:rPr>
        <w:t xml:space="preserve"> We estimate there will be </w:t>
      </w:r>
      <w:r w:rsidR="00BE171D" w:rsidRPr="00BE171D">
        <w:rPr>
          <w:sz w:val="24"/>
        </w:rPr>
        <w:t>776</w:t>
      </w:r>
      <w:r w:rsidR="0072620F" w:rsidRPr="00BE171D">
        <w:rPr>
          <w:sz w:val="24"/>
        </w:rPr>
        <w:t xml:space="preserve"> prevalent cases identified.</w:t>
      </w:r>
    </w:p>
    <w:p w:rsidR="002B6C5F" w:rsidRDefault="002B6C5F" w:rsidP="00DA3BF9">
      <w:pPr>
        <w:spacing w:after="0" w:line="240" w:lineRule="auto"/>
        <w:rPr>
          <w:sz w:val="24"/>
        </w:rPr>
      </w:pPr>
    </w:p>
    <w:p w:rsidR="00ED7C68" w:rsidRDefault="00ED7C68" w:rsidP="00DA3BF9">
      <w:pPr>
        <w:tabs>
          <w:tab w:val="left" w:pos="450"/>
        </w:tabs>
        <w:spacing w:after="0" w:line="240" w:lineRule="auto"/>
        <w:rPr>
          <w:rFonts w:cs="Times New Roman"/>
          <w:b/>
          <w:sz w:val="24"/>
          <w:szCs w:val="24"/>
        </w:rPr>
      </w:pPr>
    </w:p>
    <w:p w:rsidR="00ED7C68" w:rsidRPr="00220282" w:rsidRDefault="000B2855" w:rsidP="00DA3BF9">
      <w:pPr>
        <w:tabs>
          <w:tab w:val="left" w:pos="450"/>
        </w:tabs>
        <w:spacing w:after="0" w:line="240" w:lineRule="auto"/>
        <w:rPr>
          <w:rFonts w:cs="Times New Roman"/>
          <w:sz w:val="24"/>
          <w:szCs w:val="24"/>
          <w:u w:val="single"/>
        </w:rPr>
      </w:pPr>
      <w:r w:rsidRPr="000B2855">
        <w:rPr>
          <w:rFonts w:cs="Times New Roman"/>
          <w:sz w:val="24"/>
          <w:szCs w:val="24"/>
          <w:u w:val="single"/>
        </w:rPr>
        <w:t>Overview of the Data Collection</w:t>
      </w:r>
    </w:p>
    <w:p w:rsidR="002A4163" w:rsidRPr="00ED7C68" w:rsidRDefault="002A4163" w:rsidP="00DA3BF9">
      <w:pPr>
        <w:tabs>
          <w:tab w:val="left" w:pos="450"/>
        </w:tabs>
        <w:spacing w:after="0" w:line="240" w:lineRule="auto"/>
        <w:rPr>
          <w:rFonts w:cs="Times New Roman"/>
          <w:sz w:val="24"/>
          <w:szCs w:val="24"/>
        </w:rPr>
      </w:pPr>
    </w:p>
    <w:p w:rsidR="00EB4EB2" w:rsidRDefault="00EB4EB2" w:rsidP="00DA3BF9">
      <w:pPr>
        <w:spacing w:after="0" w:line="240" w:lineRule="auto"/>
        <w:rPr>
          <w:sz w:val="24"/>
          <w:szCs w:val="24"/>
        </w:rPr>
      </w:pPr>
      <w:r>
        <w:rPr>
          <w:sz w:val="24"/>
          <w:szCs w:val="24"/>
        </w:rPr>
        <w:t xml:space="preserve">Phase </w:t>
      </w:r>
      <w:r w:rsidR="0045461F">
        <w:rPr>
          <w:sz w:val="24"/>
          <w:szCs w:val="24"/>
        </w:rPr>
        <w:t xml:space="preserve">4 </w:t>
      </w:r>
      <w:r>
        <w:rPr>
          <w:sz w:val="24"/>
          <w:szCs w:val="24"/>
        </w:rPr>
        <w:t>will involve five geographically dispersed study sites and a Coordinating Center (</w:t>
      </w:r>
      <w:r w:rsidRPr="00EB4EB2">
        <w:rPr>
          <w:snapToGrid w:val="0"/>
          <w:sz w:val="24"/>
          <w:szCs w:val="24"/>
        </w:rPr>
        <w:t xml:space="preserve">see </w:t>
      </w:r>
      <w:r w:rsidRPr="00EB4EB2">
        <w:rPr>
          <w:b/>
          <w:snapToGrid w:val="0"/>
          <w:sz w:val="24"/>
          <w:szCs w:val="24"/>
        </w:rPr>
        <w:t>Attachment 3</w:t>
      </w:r>
      <w:r>
        <w:rPr>
          <w:b/>
          <w:snapToGrid w:val="0"/>
          <w:sz w:val="24"/>
          <w:szCs w:val="24"/>
        </w:rPr>
        <w:t xml:space="preserve">).  </w:t>
      </w:r>
      <w:r w:rsidR="001F5873">
        <w:rPr>
          <w:sz w:val="24"/>
          <w:szCs w:val="24"/>
        </w:rPr>
        <w:t>Data collection will consist</w:t>
      </w:r>
      <w:r>
        <w:rPr>
          <w:sz w:val="24"/>
          <w:szCs w:val="24"/>
        </w:rPr>
        <w:t xml:space="preserve"> </w:t>
      </w:r>
      <w:r w:rsidR="00E34DF5">
        <w:rPr>
          <w:sz w:val="24"/>
          <w:szCs w:val="24"/>
        </w:rPr>
        <w:t>of two</w:t>
      </w:r>
      <w:r w:rsidR="0045461F">
        <w:rPr>
          <w:sz w:val="24"/>
          <w:szCs w:val="24"/>
        </w:rPr>
        <w:t xml:space="preserve"> c</w:t>
      </w:r>
      <w:r>
        <w:rPr>
          <w:sz w:val="24"/>
          <w:szCs w:val="24"/>
        </w:rPr>
        <w:t>omponents:</w:t>
      </w:r>
    </w:p>
    <w:p w:rsidR="00220282" w:rsidRPr="00AF594E" w:rsidRDefault="00220282" w:rsidP="00DA3BF9">
      <w:pPr>
        <w:spacing w:after="0" w:line="240" w:lineRule="auto"/>
        <w:rPr>
          <w:sz w:val="24"/>
          <w:szCs w:val="24"/>
        </w:rPr>
      </w:pPr>
    </w:p>
    <w:p w:rsidR="0045461F" w:rsidRPr="00EA1E81" w:rsidRDefault="0045461F" w:rsidP="00AF594E">
      <w:pPr>
        <w:pStyle w:val="ListParagraph"/>
        <w:numPr>
          <w:ilvl w:val="0"/>
          <w:numId w:val="15"/>
        </w:numPr>
        <w:spacing w:after="0" w:line="240" w:lineRule="auto"/>
        <w:rPr>
          <w:rFonts w:ascii="Times New Roman" w:hAnsi="Times New Roman" w:cs="Times New Roman"/>
          <w:sz w:val="24"/>
          <w:szCs w:val="24"/>
          <w:u w:val="single"/>
        </w:rPr>
      </w:pPr>
      <w:r>
        <w:rPr>
          <w:sz w:val="24"/>
          <w:szCs w:val="24"/>
        </w:rPr>
        <w:t xml:space="preserve">Incident cases: </w:t>
      </w:r>
    </w:p>
    <w:p w:rsidR="0045461F" w:rsidRPr="00AF594E" w:rsidRDefault="005C457E" w:rsidP="00EA1E81">
      <w:pPr>
        <w:pStyle w:val="ListParagraph"/>
        <w:numPr>
          <w:ilvl w:val="1"/>
          <w:numId w:val="15"/>
        </w:numPr>
        <w:spacing w:after="0" w:line="240" w:lineRule="auto"/>
        <w:rPr>
          <w:rFonts w:ascii="Times New Roman" w:hAnsi="Times New Roman" w:cs="Times New Roman"/>
          <w:sz w:val="24"/>
          <w:szCs w:val="24"/>
          <w:u w:val="single"/>
        </w:rPr>
      </w:pPr>
      <w:r>
        <w:rPr>
          <w:sz w:val="24"/>
          <w:szCs w:val="24"/>
        </w:rPr>
        <w:t>C</w:t>
      </w:r>
      <w:r w:rsidR="000B2855" w:rsidRPr="005C457E">
        <w:rPr>
          <w:sz w:val="24"/>
          <w:szCs w:val="24"/>
        </w:rPr>
        <w:t>ollect</w:t>
      </w:r>
      <w:r w:rsidR="0045461F" w:rsidRPr="005C457E">
        <w:rPr>
          <w:sz w:val="24"/>
          <w:szCs w:val="24"/>
        </w:rPr>
        <w:t>ion of</w:t>
      </w:r>
      <w:r w:rsidR="000B2855" w:rsidRPr="005C457E">
        <w:rPr>
          <w:sz w:val="24"/>
          <w:szCs w:val="24"/>
        </w:rPr>
        <w:t xml:space="preserve"> information on newly diagnosed incident diabetes cases in youth age &lt; 20 years</w:t>
      </w:r>
      <w:r w:rsidR="00373ADA" w:rsidRPr="005C457E">
        <w:rPr>
          <w:sz w:val="24"/>
          <w:szCs w:val="24"/>
        </w:rPr>
        <w:t>.</w:t>
      </w:r>
      <w:r w:rsidR="0045461F" w:rsidRPr="005C457E">
        <w:rPr>
          <w:sz w:val="24"/>
          <w:szCs w:val="24"/>
        </w:rPr>
        <w:t xml:space="preserve"> </w:t>
      </w:r>
    </w:p>
    <w:p w:rsidR="000B2855" w:rsidRPr="005C457E" w:rsidRDefault="005C457E" w:rsidP="00EA1E81">
      <w:pPr>
        <w:pStyle w:val="ListParagraph"/>
        <w:numPr>
          <w:ilvl w:val="1"/>
          <w:numId w:val="15"/>
        </w:numPr>
        <w:spacing w:after="0" w:line="240" w:lineRule="auto"/>
        <w:rPr>
          <w:rFonts w:ascii="Times New Roman" w:hAnsi="Times New Roman" w:cs="Times New Roman"/>
          <w:sz w:val="24"/>
          <w:szCs w:val="24"/>
          <w:u w:val="single"/>
        </w:rPr>
      </w:pPr>
      <w:r>
        <w:rPr>
          <w:sz w:val="24"/>
          <w:szCs w:val="24"/>
        </w:rPr>
        <w:t>C</w:t>
      </w:r>
      <w:r w:rsidR="001C7654" w:rsidRPr="005C457E">
        <w:rPr>
          <w:sz w:val="24"/>
          <w:szCs w:val="24"/>
        </w:rPr>
        <w:t>ollect</w:t>
      </w:r>
      <w:r w:rsidR="0045461F" w:rsidRPr="005C457E">
        <w:rPr>
          <w:sz w:val="24"/>
          <w:szCs w:val="24"/>
        </w:rPr>
        <w:t>ion</w:t>
      </w:r>
      <w:r w:rsidR="001C7654" w:rsidRPr="005C457E">
        <w:rPr>
          <w:sz w:val="24"/>
          <w:szCs w:val="24"/>
        </w:rPr>
        <w:t xml:space="preserve"> information from an in-person visit on youth age &lt; 20 years with incident diabetes diagnosed in </w:t>
      </w:r>
      <w:r w:rsidR="00FB1650" w:rsidRPr="005C457E">
        <w:rPr>
          <w:sz w:val="24"/>
          <w:szCs w:val="24"/>
        </w:rPr>
        <w:t>2016</w:t>
      </w:r>
      <w:r w:rsidR="001C7654" w:rsidRPr="005C457E">
        <w:rPr>
          <w:sz w:val="24"/>
          <w:szCs w:val="24"/>
        </w:rPr>
        <w:t>.</w:t>
      </w:r>
    </w:p>
    <w:p w:rsidR="0045461F" w:rsidRPr="00EA1E81" w:rsidRDefault="005C457E" w:rsidP="00AF594E">
      <w:pPr>
        <w:pStyle w:val="ListParagraph"/>
        <w:numPr>
          <w:ilvl w:val="0"/>
          <w:numId w:val="15"/>
        </w:numPr>
        <w:spacing w:after="0" w:line="240" w:lineRule="auto"/>
        <w:rPr>
          <w:rFonts w:asciiTheme="minorHAnsi" w:hAnsiTheme="minorHAnsi" w:cs="Times New Roman"/>
          <w:sz w:val="24"/>
          <w:szCs w:val="24"/>
        </w:rPr>
      </w:pPr>
      <w:r w:rsidRPr="00EA1E81">
        <w:rPr>
          <w:rFonts w:asciiTheme="minorHAnsi" w:hAnsiTheme="minorHAnsi" w:cs="Times New Roman"/>
          <w:sz w:val="24"/>
          <w:szCs w:val="24"/>
        </w:rPr>
        <w:t>Prevalent cases:</w:t>
      </w:r>
    </w:p>
    <w:p w:rsidR="005C457E" w:rsidRPr="00EA1E81" w:rsidRDefault="005C457E" w:rsidP="00EA1E81">
      <w:pPr>
        <w:pStyle w:val="ListParagraph"/>
        <w:numPr>
          <w:ilvl w:val="1"/>
          <w:numId w:val="15"/>
        </w:numPr>
        <w:spacing w:after="0" w:line="240" w:lineRule="auto"/>
        <w:rPr>
          <w:rFonts w:asciiTheme="minorHAnsi" w:hAnsiTheme="minorHAnsi" w:cs="Times New Roman"/>
          <w:sz w:val="24"/>
          <w:szCs w:val="24"/>
        </w:rPr>
      </w:pPr>
      <w:r w:rsidRPr="00EA1E81">
        <w:rPr>
          <w:rFonts w:asciiTheme="minorHAnsi" w:hAnsiTheme="minorHAnsi" w:cs="Times New Roman"/>
          <w:sz w:val="24"/>
          <w:szCs w:val="24"/>
        </w:rPr>
        <w:t>Collection of information on previously diagnosed diabetes cases in youth age &lt; 20 years.</w:t>
      </w:r>
    </w:p>
    <w:p w:rsidR="002A4163" w:rsidRDefault="002A4163" w:rsidP="002A4163">
      <w:pPr>
        <w:pStyle w:val="Heading3"/>
        <w:spacing w:before="0" w:after="0" w:line="240" w:lineRule="auto"/>
        <w:rPr>
          <w:rFonts w:ascii="Calibri" w:hAnsi="Calibri" w:cs="Calibri"/>
          <w:b w:val="0"/>
          <w:bCs w:val="0"/>
          <w:sz w:val="24"/>
          <w:szCs w:val="24"/>
        </w:rPr>
      </w:pPr>
    </w:p>
    <w:p w:rsidR="00B84838" w:rsidRPr="00D15831" w:rsidRDefault="00B84838" w:rsidP="002A4163">
      <w:pPr>
        <w:spacing w:after="0" w:line="240" w:lineRule="auto"/>
        <w:rPr>
          <w:sz w:val="24"/>
          <w:szCs w:val="24"/>
          <w:u w:val="single"/>
        </w:rPr>
      </w:pPr>
    </w:p>
    <w:p w:rsidR="00220282" w:rsidRPr="00D15831" w:rsidRDefault="00220282" w:rsidP="002A4163">
      <w:pPr>
        <w:autoSpaceDE w:val="0"/>
        <w:autoSpaceDN w:val="0"/>
        <w:adjustRightInd w:val="0"/>
        <w:spacing w:after="0" w:line="240" w:lineRule="auto"/>
        <w:rPr>
          <w:sz w:val="24"/>
          <w:szCs w:val="24"/>
          <w:u w:val="single"/>
        </w:rPr>
      </w:pPr>
    </w:p>
    <w:p w:rsidR="00B84AF4" w:rsidRPr="00061C1A" w:rsidRDefault="00B84AF4" w:rsidP="002A4163">
      <w:pPr>
        <w:autoSpaceDE w:val="0"/>
        <w:autoSpaceDN w:val="0"/>
        <w:adjustRightInd w:val="0"/>
        <w:spacing w:after="0" w:line="240" w:lineRule="auto"/>
        <w:rPr>
          <w:sz w:val="24"/>
          <w:szCs w:val="24"/>
          <w:u w:val="single"/>
        </w:rPr>
      </w:pPr>
      <w:r w:rsidRPr="00061C1A">
        <w:rPr>
          <w:sz w:val="24"/>
          <w:szCs w:val="24"/>
          <w:u w:val="single"/>
        </w:rPr>
        <w:t xml:space="preserve">Items of </w:t>
      </w:r>
      <w:r w:rsidR="002A161C">
        <w:rPr>
          <w:sz w:val="24"/>
          <w:szCs w:val="24"/>
          <w:u w:val="single"/>
        </w:rPr>
        <w:t>I</w:t>
      </w:r>
      <w:r w:rsidRPr="00061C1A">
        <w:rPr>
          <w:sz w:val="24"/>
          <w:szCs w:val="24"/>
          <w:u w:val="single"/>
        </w:rPr>
        <w:t xml:space="preserve">nformation to be </w:t>
      </w:r>
      <w:r w:rsidR="002A161C">
        <w:rPr>
          <w:sz w:val="24"/>
          <w:szCs w:val="24"/>
          <w:u w:val="single"/>
        </w:rPr>
        <w:t>C</w:t>
      </w:r>
      <w:r w:rsidRPr="00061C1A">
        <w:rPr>
          <w:sz w:val="24"/>
          <w:szCs w:val="24"/>
          <w:u w:val="single"/>
        </w:rPr>
        <w:t>ollected</w:t>
      </w:r>
    </w:p>
    <w:p w:rsidR="002A161C" w:rsidRDefault="002A161C" w:rsidP="002A4163">
      <w:pPr>
        <w:autoSpaceDE w:val="0"/>
        <w:autoSpaceDN w:val="0"/>
        <w:adjustRightInd w:val="0"/>
        <w:spacing w:after="0" w:line="240" w:lineRule="auto"/>
        <w:rPr>
          <w:sz w:val="24"/>
          <w:szCs w:val="24"/>
        </w:rPr>
      </w:pPr>
    </w:p>
    <w:p w:rsidR="009E0C28" w:rsidRDefault="00B84AF4" w:rsidP="000B2855">
      <w:pPr>
        <w:autoSpaceDE w:val="0"/>
        <w:autoSpaceDN w:val="0"/>
        <w:adjustRightInd w:val="0"/>
        <w:spacing w:after="0" w:line="240" w:lineRule="auto"/>
        <w:rPr>
          <w:sz w:val="24"/>
          <w:szCs w:val="24"/>
        </w:rPr>
      </w:pPr>
      <w:r w:rsidRPr="00224A11">
        <w:rPr>
          <w:sz w:val="24"/>
          <w:szCs w:val="24"/>
        </w:rPr>
        <w:t xml:space="preserve">The information collected from </w:t>
      </w:r>
      <w:r w:rsidR="00F71A2D">
        <w:rPr>
          <w:sz w:val="24"/>
          <w:szCs w:val="24"/>
        </w:rPr>
        <w:t xml:space="preserve">the </w:t>
      </w:r>
      <w:r w:rsidR="00EB3C64">
        <w:rPr>
          <w:sz w:val="24"/>
          <w:szCs w:val="24"/>
        </w:rPr>
        <w:t xml:space="preserve">participants </w:t>
      </w:r>
      <w:r w:rsidR="00810B8C">
        <w:rPr>
          <w:sz w:val="24"/>
          <w:szCs w:val="24"/>
        </w:rPr>
        <w:t>will</w:t>
      </w:r>
      <w:r w:rsidR="00810B8C" w:rsidRPr="00224A11">
        <w:rPr>
          <w:sz w:val="24"/>
          <w:szCs w:val="24"/>
        </w:rPr>
        <w:t xml:space="preserve"> include</w:t>
      </w:r>
      <w:r w:rsidRPr="00224A11">
        <w:rPr>
          <w:sz w:val="24"/>
          <w:szCs w:val="24"/>
        </w:rPr>
        <w:t xml:space="preserve"> information about diabetes type, date of diabetes diagnosis, </w:t>
      </w:r>
      <w:r w:rsidR="00E2687A">
        <w:rPr>
          <w:sz w:val="24"/>
          <w:szCs w:val="24"/>
        </w:rPr>
        <w:t>physical examination</w:t>
      </w:r>
      <w:r w:rsidR="00E841C2">
        <w:rPr>
          <w:sz w:val="24"/>
          <w:szCs w:val="24"/>
        </w:rPr>
        <w:t>,</w:t>
      </w:r>
      <w:r w:rsidRPr="00224A11">
        <w:rPr>
          <w:sz w:val="24"/>
          <w:szCs w:val="24"/>
        </w:rPr>
        <w:t xml:space="preserve"> and measurements </w:t>
      </w:r>
      <w:r w:rsidR="00E2687A">
        <w:rPr>
          <w:sz w:val="24"/>
          <w:szCs w:val="24"/>
        </w:rPr>
        <w:t xml:space="preserve">of </w:t>
      </w:r>
      <w:r w:rsidR="00E2687A" w:rsidRPr="00224A11">
        <w:rPr>
          <w:sz w:val="24"/>
          <w:szCs w:val="24"/>
        </w:rPr>
        <w:t xml:space="preserve">risk factors </w:t>
      </w:r>
      <w:r w:rsidRPr="00224A11">
        <w:rPr>
          <w:sz w:val="24"/>
          <w:szCs w:val="24"/>
        </w:rPr>
        <w:t>for micro and macro vascular</w:t>
      </w:r>
      <w:r w:rsidR="00E2687A">
        <w:rPr>
          <w:sz w:val="24"/>
          <w:szCs w:val="24"/>
        </w:rPr>
        <w:t xml:space="preserve"> diabetes complications</w:t>
      </w:r>
      <w:r w:rsidRPr="00224A11">
        <w:rPr>
          <w:sz w:val="24"/>
          <w:szCs w:val="24"/>
        </w:rPr>
        <w:t xml:space="preserve">.  </w:t>
      </w:r>
      <w:r w:rsidR="00BE6A19">
        <w:rPr>
          <w:sz w:val="24"/>
          <w:szCs w:val="24"/>
        </w:rPr>
        <w:t xml:space="preserve">The data collection forms related to the Registry Study are included </w:t>
      </w:r>
      <w:r w:rsidR="00BE6A19" w:rsidRPr="008F2EB9">
        <w:rPr>
          <w:sz w:val="24"/>
          <w:szCs w:val="24"/>
        </w:rPr>
        <w:t xml:space="preserve">in </w:t>
      </w:r>
      <w:r w:rsidR="00FB5013" w:rsidRPr="00D5436D">
        <w:rPr>
          <w:b/>
          <w:sz w:val="24"/>
          <w:szCs w:val="24"/>
        </w:rPr>
        <w:t xml:space="preserve">Attachments </w:t>
      </w:r>
      <w:r w:rsidR="00F77449">
        <w:rPr>
          <w:b/>
          <w:sz w:val="24"/>
          <w:szCs w:val="24"/>
        </w:rPr>
        <w:t>4A1 and 4A2a and 2b</w:t>
      </w:r>
      <w:r w:rsidR="00A502F3">
        <w:rPr>
          <w:b/>
          <w:sz w:val="24"/>
          <w:szCs w:val="24"/>
        </w:rPr>
        <w:t xml:space="preserve"> </w:t>
      </w:r>
      <w:r w:rsidR="006B223A">
        <w:rPr>
          <w:sz w:val="24"/>
          <w:szCs w:val="24"/>
        </w:rPr>
        <w:t>(</w:t>
      </w:r>
      <w:r w:rsidR="00F77449">
        <w:rPr>
          <w:sz w:val="24"/>
          <w:szCs w:val="24"/>
        </w:rPr>
        <w:t xml:space="preserve">medication inventory and </w:t>
      </w:r>
      <w:r w:rsidR="006B223A">
        <w:rPr>
          <w:sz w:val="24"/>
          <w:szCs w:val="24"/>
        </w:rPr>
        <w:t xml:space="preserve">incident cases </w:t>
      </w:r>
      <w:r w:rsidR="00A502F3" w:rsidRPr="004718E7">
        <w:rPr>
          <w:sz w:val="24"/>
          <w:szCs w:val="24"/>
        </w:rPr>
        <w:t>initial participant survey)</w:t>
      </w:r>
      <w:r w:rsidR="00764309">
        <w:rPr>
          <w:sz w:val="24"/>
          <w:szCs w:val="24"/>
        </w:rPr>
        <w:t xml:space="preserve">, </w:t>
      </w:r>
      <w:r w:rsidR="00764309">
        <w:rPr>
          <w:b/>
          <w:sz w:val="24"/>
          <w:szCs w:val="24"/>
        </w:rPr>
        <w:t>Attachments</w:t>
      </w:r>
      <w:r w:rsidR="00A502F3">
        <w:rPr>
          <w:b/>
          <w:sz w:val="24"/>
          <w:szCs w:val="24"/>
        </w:rPr>
        <w:t xml:space="preserve"> 4</w:t>
      </w:r>
      <w:r w:rsidR="00F77449">
        <w:rPr>
          <w:b/>
          <w:sz w:val="24"/>
          <w:szCs w:val="24"/>
        </w:rPr>
        <w:t>A</w:t>
      </w:r>
      <w:r w:rsidR="00A502F3">
        <w:rPr>
          <w:b/>
          <w:sz w:val="24"/>
          <w:szCs w:val="24"/>
        </w:rPr>
        <w:t>3 and 4</w:t>
      </w:r>
      <w:r w:rsidR="00F77449">
        <w:rPr>
          <w:b/>
          <w:sz w:val="24"/>
          <w:szCs w:val="24"/>
        </w:rPr>
        <w:t>A</w:t>
      </w:r>
      <w:r w:rsidR="00A502F3">
        <w:rPr>
          <w:b/>
          <w:sz w:val="24"/>
          <w:szCs w:val="24"/>
        </w:rPr>
        <w:t xml:space="preserve">4 </w:t>
      </w:r>
      <w:r w:rsidR="00A502F3" w:rsidRPr="004718E7">
        <w:rPr>
          <w:sz w:val="24"/>
          <w:szCs w:val="24"/>
        </w:rPr>
        <w:t>(</w:t>
      </w:r>
      <w:r w:rsidR="006B223A">
        <w:rPr>
          <w:sz w:val="24"/>
          <w:szCs w:val="24"/>
        </w:rPr>
        <w:t xml:space="preserve">incident case </w:t>
      </w:r>
      <w:r w:rsidR="00A502F3" w:rsidRPr="004718E7">
        <w:rPr>
          <w:sz w:val="24"/>
          <w:szCs w:val="24"/>
        </w:rPr>
        <w:t>in person v</w:t>
      </w:r>
      <w:r w:rsidR="00F77449">
        <w:rPr>
          <w:sz w:val="24"/>
          <w:szCs w:val="24"/>
        </w:rPr>
        <w:t>isit</w:t>
      </w:r>
      <w:r w:rsidR="00A502F3" w:rsidRPr="004718E7">
        <w:rPr>
          <w:sz w:val="24"/>
          <w:szCs w:val="24"/>
        </w:rPr>
        <w:t xml:space="preserve"> exam</w:t>
      </w:r>
      <w:r w:rsidR="00F77449">
        <w:rPr>
          <w:sz w:val="24"/>
          <w:szCs w:val="24"/>
        </w:rPr>
        <w:t xml:space="preserve"> and specimen collection</w:t>
      </w:r>
      <w:r w:rsidR="00A502F3" w:rsidRPr="004718E7">
        <w:rPr>
          <w:sz w:val="24"/>
          <w:szCs w:val="24"/>
        </w:rPr>
        <w:t>)</w:t>
      </w:r>
      <w:r w:rsidR="006B223A">
        <w:rPr>
          <w:sz w:val="24"/>
          <w:szCs w:val="24"/>
        </w:rPr>
        <w:t xml:space="preserve"> and </w:t>
      </w:r>
      <w:r w:rsidR="006B223A" w:rsidRPr="006B223A">
        <w:rPr>
          <w:b/>
          <w:sz w:val="24"/>
          <w:szCs w:val="24"/>
        </w:rPr>
        <w:t>Attachments 4</w:t>
      </w:r>
      <w:r w:rsidR="00F77449">
        <w:rPr>
          <w:b/>
          <w:sz w:val="24"/>
          <w:szCs w:val="24"/>
        </w:rPr>
        <w:t>A</w:t>
      </w:r>
      <w:r w:rsidR="006B223A">
        <w:rPr>
          <w:b/>
          <w:sz w:val="24"/>
          <w:szCs w:val="24"/>
        </w:rPr>
        <w:t>5</w:t>
      </w:r>
      <w:r w:rsidR="00F77449">
        <w:rPr>
          <w:b/>
          <w:sz w:val="24"/>
          <w:szCs w:val="24"/>
        </w:rPr>
        <w:t>a and 4A5b</w:t>
      </w:r>
      <w:r w:rsidR="006B223A">
        <w:rPr>
          <w:sz w:val="24"/>
          <w:szCs w:val="24"/>
        </w:rPr>
        <w:t xml:space="preserve"> (prevalent cas</w:t>
      </w:r>
      <w:r w:rsidR="00F77449">
        <w:rPr>
          <w:sz w:val="24"/>
          <w:szCs w:val="24"/>
        </w:rPr>
        <w:t>e</w:t>
      </w:r>
      <w:r w:rsidR="0004303C">
        <w:rPr>
          <w:sz w:val="24"/>
          <w:szCs w:val="24"/>
        </w:rPr>
        <w:t xml:space="preserve"> </w:t>
      </w:r>
      <w:r w:rsidR="006B223A">
        <w:rPr>
          <w:sz w:val="24"/>
          <w:szCs w:val="24"/>
        </w:rPr>
        <w:t>initial participant survey)</w:t>
      </w:r>
      <w:r w:rsidR="00A502F3" w:rsidRPr="004718E7">
        <w:rPr>
          <w:sz w:val="24"/>
          <w:szCs w:val="24"/>
        </w:rPr>
        <w:t>.</w:t>
      </w:r>
    </w:p>
    <w:p w:rsidR="00B848B2" w:rsidRDefault="00B848B2" w:rsidP="000B2855">
      <w:pPr>
        <w:autoSpaceDE w:val="0"/>
        <w:autoSpaceDN w:val="0"/>
        <w:adjustRightInd w:val="0"/>
        <w:spacing w:after="0" w:line="240" w:lineRule="auto"/>
        <w:rPr>
          <w:sz w:val="24"/>
          <w:szCs w:val="24"/>
        </w:rPr>
      </w:pPr>
    </w:p>
    <w:p w:rsidR="00EB3C64" w:rsidRDefault="00A502F3" w:rsidP="000B2855">
      <w:pPr>
        <w:autoSpaceDE w:val="0"/>
        <w:autoSpaceDN w:val="0"/>
        <w:adjustRightInd w:val="0"/>
        <w:spacing w:after="0" w:line="240" w:lineRule="auto"/>
        <w:rPr>
          <w:sz w:val="24"/>
          <w:szCs w:val="24"/>
        </w:rPr>
      </w:pPr>
      <w:r>
        <w:rPr>
          <w:sz w:val="24"/>
          <w:szCs w:val="24"/>
        </w:rPr>
        <w:t xml:space="preserve">In the previous OMB submission, we </w:t>
      </w:r>
      <w:r w:rsidR="00B848B2">
        <w:rPr>
          <w:sz w:val="24"/>
          <w:szCs w:val="24"/>
        </w:rPr>
        <w:t>included data</w:t>
      </w:r>
      <w:r w:rsidR="00BE6A19">
        <w:rPr>
          <w:sz w:val="24"/>
          <w:szCs w:val="24"/>
        </w:rPr>
        <w:t xml:space="preserve"> collection forms for the Cohort Study </w:t>
      </w:r>
      <w:r w:rsidR="00764309">
        <w:rPr>
          <w:sz w:val="24"/>
          <w:szCs w:val="24"/>
        </w:rPr>
        <w:t xml:space="preserve">as </w:t>
      </w:r>
      <w:r w:rsidR="00FB5013" w:rsidRPr="004718E7">
        <w:rPr>
          <w:sz w:val="24"/>
          <w:szCs w:val="24"/>
        </w:rPr>
        <w:t>Attachments 4b1-4b1</w:t>
      </w:r>
      <w:r w:rsidR="000D6470" w:rsidRPr="004718E7">
        <w:rPr>
          <w:sz w:val="24"/>
          <w:szCs w:val="24"/>
        </w:rPr>
        <w:t>6</w:t>
      </w:r>
      <w:r w:rsidR="00764309">
        <w:rPr>
          <w:sz w:val="24"/>
          <w:szCs w:val="24"/>
        </w:rPr>
        <w:t>.</w:t>
      </w:r>
      <w:r w:rsidR="004718E7">
        <w:rPr>
          <w:sz w:val="24"/>
          <w:szCs w:val="24"/>
        </w:rPr>
        <w:t xml:space="preserve"> These forms are not included in this Revision since the cohort study is no longer funded by CDC.</w:t>
      </w:r>
      <w:r w:rsidR="00F44D9E">
        <w:rPr>
          <w:sz w:val="24"/>
          <w:szCs w:val="24"/>
        </w:rPr>
        <w:t xml:space="preserve"> </w:t>
      </w:r>
    </w:p>
    <w:p w:rsidR="000B2855" w:rsidRDefault="000B2855" w:rsidP="000B2855">
      <w:pPr>
        <w:pStyle w:val="Heading3"/>
        <w:spacing w:before="0" w:after="0" w:line="240" w:lineRule="auto"/>
        <w:rPr>
          <w:sz w:val="24"/>
          <w:szCs w:val="24"/>
        </w:rPr>
      </w:pPr>
    </w:p>
    <w:p w:rsidR="00692037" w:rsidRPr="00220282" w:rsidRDefault="00ED00A6" w:rsidP="002A4163">
      <w:pPr>
        <w:tabs>
          <w:tab w:val="left" w:pos="450"/>
        </w:tabs>
        <w:spacing w:after="0" w:line="240" w:lineRule="auto"/>
        <w:rPr>
          <w:rFonts w:cs="Times New Roman"/>
          <w:sz w:val="24"/>
          <w:szCs w:val="24"/>
          <w:u w:val="single"/>
        </w:rPr>
      </w:pPr>
      <w:r>
        <w:rPr>
          <w:rFonts w:cs="Times New Roman"/>
          <w:sz w:val="24"/>
          <w:szCs w:val="24"/>
          <w:u w:val="single"/>
        </w:rPr>
        <w:t>Identification of Website(s) and Website Content Directed at Children under 13 Years of A</w:t>
      </w:r>
      <w:r w:rsidR="000B2855" w:rsidRPr="000B2855">
        <w:rPr>
          <w:rFonts w:cs="Times New Roman"/>
          <w:sz w:val="24"/>
          <w:szCs w:val="24"/>
          <w:u w:val="single"/>
        </w:rPr>
        <w:t>ge</w:t>
      </w:r>
    </w:p>
    <w:p w:rsidR="00692037" w:rsidRPr="00692037" w:rsidRDefault="00692037" w:rsidP="002A4163">
      <w:pPr>
        <w:tabs>
          <w:tab w:val="left" w:pos="450"/>
        </w:tabs>
        <w:spacing w:after="0" w:line="240" w:lineRule="auto"/>
        <w:rPr>
          <w:rFonts w:cs="Times New Roman"/>
          <w:b/>
          <w:sz w:val="24"/>
          <w:szCs w:val="24"/>
        </w:rPr>
      </w:pPr>
    </w:p>
    <w:p w:rsidR="00692037" w:rsidRDefault="00692037" w:rsidP="002A4163">
      <w:pPr>
        <w:tabs>
          <w:tab w:val="left" w:pos="450"/>
        </w:tabs>
        <w:spacing w:after="0" w:line="240" w:lineRule="auto"/>
        <w:rPr>
          <w:rFonts w:cs="Times New Roman"/>
          <w:sz w:val="24"/>
          <w:szCs w:val="24"/>
        </w:rPr>
      </w:pPr>
      <w:r w:rsidRPr="00B17152">
        <w:rPr>
          <w:rFonts w:cs="Times New Roman"/>
          <w:sz w:val="24"/>
          <w:szCs w:val="24"/>
        </w:rPr>
        <w:t>There is no website content directed at children under 13.</w:t>
      </w:r>
    </w:p>
    <w:p w:rsidR="00EB3C64" w:rsidRDefault="00EB3C64" w:rsidP="002A4163">
      <w:pPr>
        <w:tabs>
          <w:tab w:val="left" w:pos="450"/>
        </w:tabs>
        <w:spacing w:after="0" w:line="240" w:lineRule="auto"/>
        <w:rPr>
          <w:rFonts w:cs="Times New Roman"/>
          <w:sz w:val="24"/>
          <w:szCs w:val="24"/>
        </w:rPr>
      </w:pPr>
    </w:p>
    <w:p w:rsidR="00B84AF4" w:rsidRPr="00450368" w:rsidRDefault="00B84AF4" w:rsidP="002A4163">
      <w:pPr>
        <w:spacing w:after="0" w:line="240" w:lineRule="auto"/>
        <w:rPr>
          <w:sz w:val="24"/>
          <w:szCs w:val="24"/>
        </w:rPr>
      </w:pPr>
    </w:p>
    <w:p w:rsidR="00B84AF4" w:rsidRPr="00450368" w:rsidRDefault="00B84AF4" w:rsidP="002A4163">
      <w:pPr>
        <w:autoSpaceDE w:val="0"/>
        <w:autoSpaceDN w:val="0"/>
        <w:adjustRightInd w:val="0"/>
        <w:spacing w:after="0" w:line="240" w:lineRule="auto"/>
        <w:rPr>
          <w:b/>
          <w:bCs/>
          <w:sz w:val="24"/>
          <w:szCs w:val="24"/>
        </w:rPr>
      </w:pPr>
      <w:r w:rsidRPr="00582C62">
        <w:rPr>
          <w:b/>
          <w:bCs/>
          <w:color w:val="000000"/>
          <w:sz w:val="24"/>
          <w:szCs w:val="24"/>
        </w:rPr>
        <w:t xml:space="preserve">A.2. </w:t>
      </w:r>
      <w:bookmarkStart w:id="1" w:name="_Toc274813965"/>
      <w:r w:rsidRPr="00582C62">
        <w:rPr>
          <w:b/>
          <w:bCs/>
          <w:sz w:val="24"/>
          <w:szCs w:val="24"/>
        </w:rPr>
        <w:t>Purpose and Use of Information Collection</w:t>
      </w:r>
    </w:p>
    <w:p w:rsidR="002A4163" w:rsidRDefault="002A4163" w:rsidP="002A4163">
      <w:pPr>
        <w:spacing w:after="0" w:line="240" w:lineRule="auto"/>
        <w:rPr>
          <w:sz w:val="24"/>
          <w:szCs w:val="24"/>
        </w:rPr>
      </w:pPr>
    </w:p>
    <w:p w:rsidR="00EA320D" w:rsidRDefault="00EA320D" w:rsidP="00EA320D">
      <w:pPr>
        <w:spacing w:after="0" w:line="240" w:lineRule="auto"/>
        <w:rPr>
          <w:rFonts w:eastAsia="Times New Roman" w:cs="Times New Roman"/>
          <w:color w:val="000000"/>
          <w:sz w:val="24"/>
          <w:szCs w:val="24"/>
        </w:rPr>
      </w:pPr>
      <w:r w:rsidRPr="00EA320D">
        <w:rPr>
          <w:rFonts w:eastAsia="Times New Roman" w:cs="Times New Roman"/>
          <w:color w:val="000000"/>
          <w:sz w:val="24"/>
          <w:szCs w:val="24"/>
        </w:rPr>
        <w:t xml:space="preserve">SEARCH provides the foundation for childhood diabetes surveillance efforts in public health, clinic, and research settings. SEARCH data </w:t>
      </w:r>
      <w:r>
        <w:rPr>
          <w:rFonts w:eastAsia="Times New Roman" w:cs="Times New Roman"/>
          <w:color w:val="000000"/>
          <w:sz w:val="24"/>
          <w:szCs w:val="24"/>
        </w:rPr>
        <w:t>will be used to design</w:t>
      </w:r>
      <w:r w:rsidRPr="00EA320D">
        <w:rPr>
          <w:rFonts w:eastAsia="Times New Roman" w:cs="Times New Roman"/>
          <w:color w:val="000000"/>
          <w:sz w:val="24"/>
          <w:szCs w:val="24"/>
        </w:rPr>
        <w:t xml:space="preserve"> and implement public health efforts to prevent</w:t>
      </w:r>
      <w:r w:rsidR="00EC2B0E">
        <w:rPr>
          <w:rFonts w:eastAsia="Times New Roman" w:cs="Times New Roman"/>
          <w:color w:val="000000"/>
          <w:sz w:val="24"/>
          <w:szCs w:val="24"/>
        </w:rPr>
        <w:t xml:space="preserve"> both</w:t>
      </w:r>
      <w:r w:rsidRPr="00EA320D">
        <w:rPr>
          <w:rFonts w:eastAsia="Times New Roman" w:cs="Times New Roman"/>
          <w:color w:val="000000"/>
          <w:sz w:val="24"/>
          <w:szCs w:val="24"/>
        </w:rPr>
        <w:t xml:space="preserve"> </w:t>
      </w:r>
      <w:r w:rsidR="00D15831" w:rsidRPr="00F5053F">
        <w:rPr>
          <w:rFonts w:eastAsia="Times New Roman" w:cs="Times New Roman"/>
          <w:color w:val="000000"/>
          <w:sz w:val="24"/>
          <w:szCs w:val="24"/>
        </w:rPr>
        <w:t>type 1</w:t>
      </w:r>
      <w:r w:rsidR="00D15831">
        <w:rPr>
          <w:rFonts w:eastAsia="Times New Roman" w:cs="Times New Roman"/>
          <w:color w:val="000000"/>
          <w:sz w:val="24"/>
          <w:szCs w:val="24"/>
        </w:rPr>
        <w:t xml:space="preserve"> </w:t>
      </w:r>
      <w:r w:rsidR="00E841C2">
        <w:rPr>
          <w:rFonts w:eastAsia="Times New Roman" w:cs="Times New Roman"/>
          <w:color w:val="000000"/>
          <w:sz w:val="24"/>
          <w:szCs w:val="24"/>
        </w:rPr>
        <w:t xml:space="preserve">and </w:t>
      </w:r>
      <w:r w:rsidR="00D15831">
        <w:rPr>
          <w:rFonts w:eastAsia="Times New Roman" w:cs="Times New Roman"/>
          <w:color w:val="000000"/>
          <w:sz w:val="24"/>
          <w:szCs w:val="24"/>
        </w:rPr>
        <w:t>type 2 diabetes</w:t>
      </w:r>
      <w:r w:rsidR="00EC2B0E">
        <w:rPr>
          <w:rFonts w:eastAsia="Times New Roman" w:cs="Times New Roman"/>
          <w:color w:val="000000"/>
          <w:sz w:val="24"/>
          <w:szCs w:val="24"/>
        </w:rPr>
        <w:t xml:space="preserve"> in youth</w:t>
      </w:r>
      <w:r w:rsidRPr="00EA320D">
        <w:rPr>
          <w:rFonts w:eastAsia="Times New Roman" w:cs="Times New Roman"/>
          <w:color w:val="000000"/>
          <w:sz w:val="24"/>
          <w:szCs w:val="24"/>
        </w:rPr>
        <w:t>.</w:t>
      </w:r>
      <w:r w:rsidR="009459C2">
        <w:rPr>
          <w:rFonts w:eastAsia="Times New Roman" w:cs="Times New Roman"/>
          <w:color w:val="000000"/>
          <w:sz w:val="24"/>
          <w:szCs w:val="24"/>
        </w:rPr>
        <w:t xml:space="preserve"> </w:t>
      </w:r>
      <w:r w:rsidR="00E009EB" w:rsidRPr="00625C88">
        <w:rPr>
          <w:rFonts w:eastAsia="Times New Roman" w:cs="Times New Roman"/>
          <w:color w:val="000000"/>
          <w:sz w:val="24"/>
          <w:szCs w:val="24"/>
        </w:rPr>
        <w:t>De-identified information will also be made available to researchers for additional analyses.</w:t>
      </w:r>
    </w:p>
    <w:p w:rsidR="001B7DA0" w:rsidRDefault="001B7DA0" w:rsidP="00EA320D">
      <w:pPr>
        <w:spacing w:after="0" w:line="240" w:lineRule="auto"/>
        <w:rPr>
          <w:rFonts w:eastAsia="Times New Roman" w:cs="Times New Roman"/>
          <w:color w:val="000000"/>
          <w:sz w:val="24"/>
          <w:szCs w:val="24"/>
        </w:rPr>
      </w:pPr>
    </w:p>
    <w:p w:rsidR="001B7DA0" w:rsidRPr="00EC4743" w:rsidRDefault="001B7DA0" w:rsidP="001B7DA0">
      <w:pPr>
        <w:spacing w:after="0" w:line="240" w:lineRule="auto"/>
        <w:rPr>
          <w:sz w:val="24"/>
          <w:szCs w:val="24"/>
        </w:rPr>
      </w:pPr>
      <w:r w:rsidRPr="00EC4743">
        <w:rPr>
          <w:sz w:val="24"/>
          <w:szCs w:val="24"/>
        </w:rPr>
        <w:t xml:space="preserve">In Phase </w:t>
      </w:r>
      <w:r w:rsidR="004718E7" w:rsidRPr="00EC4743">
        <w:rPr>
          <w:sz w:val="24"/>
          <w:szCs w:val="24"/>
        </w:rPr>
        <w:t>4</w:t>
      </w:r>
      <w:r w:rsidRPr="00EC4743">
        <w:rPr>
          <w:sz w:val="24"/>
          <w:szCs w:val="24"/>
        </w:rPr>
        <w:t xml:space="preserve">, the specific aims of the SEARCH Registry Study are: </w:t>
      </w:r>
    </w:p>
    <w:p w:rsidR="004718E7" w:rsidRPr="00625C88" w:rsidRDefault="004718E7" w:rsidP="004718E7">
      <w:pPr>
        <w:spacing w:after="0" w:line="240" w:lineRule="auto"/>
        <w:rPr>
          <w:rFonts w:asciiTheme="minorHAnsi" w:hAnsiTheme="minorHAnsi"/>
          <w:b/>
          <w:sz w:val="24"/>
          <w:szCs w:val="24"/>
        </w:rPr>
      </w:pPr>
    </w:p>
    <w:p w:rsidR="004718E7" w:rsidRPr="00625C88" w:rsidRDefault="004718E7" w:rsidP="00625C88">
      <w:pPr>
        <w:spacing w:after="0" w:line="240" w:lineRule="auto"/>
        <w:ind w:left="720" w:hanging="720"/>
        <w:rPr>
          <w:rFonts w:asciiTheme="minorHAnsi" w:hAnsiTheme="minorHAnsi"/>
          <w:sz w:val="24"/>
          <w:szCs w:val="24"/>
        </w:rPr>
      </w:pPr>
      <w:r w:rsidRPr="00625C88">
        <w:rPr>
          <w:rFonts w:asciiTheme="minorHAnsi" w:hAnsiTheme="minorHAnsi"/>
          <w:b/>
          <w:sz w:val="24"/>
          <w:szCs w:val="24"/>
        </w:rPr>
        <w:t>Aim 1:</w:t>
      </w:r>
      <w:r w:rsidRPr="00625C88">
        <w:rPr>
          <w:rFonts w:asciiTheme="minorHAnsi" w:hAnsiTheme="minorHAnsi"/>
          <w:sz w:val="24"/>
          <w:szCs w:val="24"/>
        </w:rPr>
        <w:t xml:space="preserve"> To estimate the incidence </w:t>
      </w:r>
      <w:r w:rsidR="00582C62">
        <w:rPr>
          <w:rFonts w:asciiTheme="minorHAnsi" w:hAnsiTheme="minorHAnsi"/>
          <w:sz w:val="24"/>
          <w:szCs w:val="24"/>
        </w:rPr>
        <w:t xml:space="preserve">and prevalence </w:t>
      </w:r>
      <w:r w:rsidRPr="00625C88">
        <w:rPr>
          <w:rFonts w:asciiTheme="minorHAnsi" w:hAnsiTheme="minorHAnsi"/>
          <w:sz w:val="24"/>
          <w:szCs w:val="24"/>
        </w:rPr>
        <w:t>of diabetes among youth in the U.S. by diabetes type, and by demographics including age, sex, and race/ethnicity.</w:t>
      </w:r>
    </w:p>
    <w:p w:rsidR="004718E7" w:rsidRPr="00625C88" w:rsidRDefault="004718E7" w:rsidP="00625C88">
      <w:pPr>
        <w:spacing w:after="0" w:line="240" w:lineRule="auto"/>
        <w:ind w:left="720" w:hanging="720"/>
        <w:rPr>
          <w:rFonts w:asciiTheme="minorHAnsi" w:hAnsiTheme="minorHAnsi"/>
          <w:sz w:val="24"/>
          <w:szCs w:val="24"/>
        </w:rPr>
      </w:pPr>
      <w:r w:rsidRPr="00625C88">
        <w:rPr>
          <w:rFonts w:asciiTheme="minorHAnsi" w:hAnsiTheme="minorHAnsi"/>
          <w:b/>
          <w:sz w:val="24"/>
          <w:szCs w:val="24"/>
        </w:rPr>
        <w:t>Aim 2</w:t>
      </w:r>
      <w:r w:rsidRPr="00625C88">
        <w:rPr>
          <w:rFonts w:asciiTheme="minorHAnsi" w:hAnsiTheme="minorHAnsi"/>
          <w:sz w:val="24"/>
          <w:szCs w:val="24"/>
        </w:rPr>
        <w:t>: To assess temporal trends in diabetes incidence in major US racial/ethnic groups, including African Americans, Hispanics, American Indian Tribes, Asian Americans, Pacific Islanders, by age, sex, and diabetes type. In particular, the long-term observational period will allow the following questions to be answered:</w:t>
      </w:r>
    </w:p>
    <w:p w:rsidR="004718E7" w:rsidRPr="00625C88" w:rsidRDefault="004718E7" w:rsidP="004718E7">
      <w:pPr>
        <w:numPr>
          <w:ilvl w:val="1"/>
          <w:numId w:val="25"/>
        </w:numPr>
        <w:spacing w:after="0" w:line="240" w:lineRule="auto"/>
        <w:rPr>
          <w:rFonts w:asciiTheme="minorHAnsi" w:hAnsiTheme="minorHAnsi"/>
          <w:sz w:val="24"/>
          <w:szCs w:val="24"/>
        </w:rPr>
      </w:pPr>
      <w:r w:rsidRPr="00625C88">
        <w:rPr>
          <w:rFonts w:asciiTheme="minorHAnsi" w:hAnsiTheme="minorHAnsi"/>
          <w:sz w:val="24"/>
          <w:szCs w:val="24"/>
        </w:rPr>
        <w:t>Does the incidence of type 1 diabetes continue to rise across the five major race and ethnicity groups in the U.S., or is there a leveling off, as recently reported in northern Europe?</w:t>
      </w:r>
    </w:p>
    <w:p w:rsidR="004718E7" w:rsidRPr="00625C88" w:rsidRDefault="004718E7" w:rsidP="004718E7">
      <w:pPr>
        <w:numPr>
          <w:ilvl w:val="1"/>
          <w:numId w:val="25"/>
        </w:numPr>
        <w:spacing w:after="0" w:line="240" w:lineRule="auto"/>
        <w:rPr>
          <w:rFonts w:asciiTheme="minorHAnsi" w:hAnsiTheme="minorHAnsi"/>
          <w:sz w:val="24"/>
          <w:szCs w:val="24"/>
        </w:rPr>
      </w:pPr>
      <w:r w:rsidRPr="00625C88">
        <w:rPr>
          <w:rFonts w:asciiTheme="minorHAnsi" w:hAnsiTheme="minorHAnsi"/>
          <w:sz w:val="24"/>
          <w:szCs w:val="24"/>
        </w:rPr>
        <w:t xml:space="preserve">Does the incidence of type 2 diabetes </w:t>
      </w:r>
      <w:r w:rsidR="00097E87">
        <w:rPr>
          <w:rFonts w:asciiTheme="minorHAnsi" w:hAnsiTheme="minorHAnsi"/>
          <w:sz w:val="24"/>
          <w:szCs w:val="24"/>
        </w:rPr>
        <w:t>increase</w:t>
      </w:r>
      <w:r w:rsidR="00097E87" w:rsidRPr="00625C88">
        <w:rPr>
          <w:rFonts w:asciiTheme="minorHAnsi" w:hAnsiTheme="minorHAnsi"/>
          <w:sz w:val="24"/>
          <w:szCs w:val="24"/>
        </w:rPr>
        <w:t xml:space="preserve"> </w:t>
      </w:r>
      <w:r w:rsidRPr="00625C88">
        <w:rPr>
          <w:rFonts w:asciiTheme="minorHAnsi" w:hAnsiTheme="minorHAnsi"/>
          <w:sz w:val="24"/>
          <w:szCs w:val="24"/>
        </w:rPr>
        <w:t>across the five major race and ethnicity groups in the US, or is there a leveling off, particularly in the minority racial/ethnic groups at the highest risk of type 2 diabetes?</w:t>
      </w:r>
    </w:p>
    <w:p w:rsidR="001B7DA0" w:rsidRPr="00EC4743" w:rsidRDefault="001B7DA0" w:rsidP="001B7DA0">
      <w:pPr>
        <w:spacing w:after="0" w:line="240" w:lineRule="auto"/>
        <w:ind w:left="720" w:hanging="720"/>
        <w:rPr>
          <w:sz w:val="24"/>
          <w:szCs w:val="24"/>
        </w:rPr>
      </w:pPr>
    </w:p>
    <w:p w:rsidR="00055142" w:rsidRPr="00316496" w:rsidRDefault="00055142" w:rsidP="00EA320D">
      <w:pPr>
        <w:spacing w:after="0" w:line="240" w:lineRule="auto"/>
        <w:rPr>
          <w:rFonts w:eastAsia="Times New Roman" w:cs="Times New Roman"/>
          <w:color w:val="000000"/>
          <w:sz w:val="24"/>
          <w:szCs w:val="24"/>
        </w:rPr>
      </w:pPr>
    </w:p>
    <w:p w:rsidR="00055142" w:rsidRPr="00316496" w:rsidRDefault="00055142" w:rsidP="00EA320D">
      <w:pPr>
        <w:spacing w:after="0" w:line="240" w:lineRule="auto"/>
        <w:rPr>
          <w:rFonts w:eastAsia="Times New Roman" w:cs="Times New Roman"/>
          <w:color w:val="000000"/>
          <w:sz w:val="24"/>
          <w:szCs w:val="24"/>
        </w:rPr>
      </w:pPr>
    </w:p>
    <w:p w:rsidR="00534E30" w:rsidRPr="00EA1E81" w:rsidRDefault="00534E30" w:rsidP="00534E30">
      <w:pPr>
        <w:rPr>
          <w:sz w:val="24"/>
          <w:szCs w:val="24"/>
        </w:rPr>
      </w:pPr>
      <w:r w:rsidRPr="00EA1E81">
        <w:rPr>
          <w:sz w:val="24"/>
          <w:szCs w:val="24"/>
        </w:rPr>
        <w:t xml:space="preserve">Recent SEARCH data estimated 167,000 youth (age &lt;20 years) in the United States had type 1 diabetes in 2009, an increase of over 21 percent in 8 years.  This increase in prevalence is likely explained by an increase in the number of youth who were annually diagnosed with type 1 diabetes. SEARCH reported that from 2002 through </w:t>
      </w:r>
      <w:r w:rsidR="00E872A3" w:rsidRPr="00EA1E81">
        <w:rPr>
          <w:sz w:val="24"/>
          <w:szCs w:val="24"/>
        </w:rPr>
        <w:t xml:space="preserve">2009 </w:t>
      </w:r>
      <w:r w:rsidRPr="00EA1E81">
        <w:rPr>
          <w:sz w:val="24"/>
          <w:szCs w:val="24"/>
        </w:rPr>
        <w:t>the incidence of type 1 diabetes</w:t>
      </w:r>
      <w:r w:rsidR="00E872A3" w:rsidRPr="00EA1E81">
        <w:rPr>
          <w:sz w:val="24"/>
          <w:szCs w:val="24"/>
        </w:rPr>
        <w:t xml:space="preserve"> among non-Hispanic white youth</w:t>
      </w:r>
      <w:r w:rsidRPr="00EA1E81">
        <w:rPr>
          <w:sz w:val="24"/>
          <w:szCs w:val="24"/>
        </w:rPr>
        <w:t xml:space="preserve"> increased by </w:t>
      </w:r>
      <w:r w:rsidR="00E872A3" w:rsidRPr="00EA1E81">
        <w:rPr>
          <w:sz w:val="24"/>
          <w:szCs w:val="24"/>
        </w:rPr>
        <w:t>2.7</w:t>
      </w:r>
      <w:r w:rsidRPr="00EA1E81">
        <w:rPr>
          <w:sz w:val="24"/>
          <w:szCs w:val="24"/>
        </w:rPr>
        <w:t xml:space="preserve"> percent per year.  </w:t>
      </w:r>
    </w:p>
    <w:p w:rsidR="00534E30" w:rsidRPr="00EA1E81" w:rsidRDefault="00534E30" w:rsidP="00534E30">
      <w:pPr>
        <w:rPr>
          <w:sz w:val="24"/>
          <w:szCs w:val="24"/>
        </w:rPr>
      </w:pPr>
      <w:r w:rsidRPr="00EA1E81">
        <w:rPr>
          <w:sz w:val="24"/>
          <w:szCs w:val="24"/>
        </w:rPr>
        <w:t xml:space="preserve">Recent SEARCH data estimated 20,300 youth in the United States had type 2 diabetes in 2009, an increase of over 30% in 8 years.  </w:t>
      </w:r>
    </w:p>
    <w:p w:rsidR="00EA320D" w:rsidRDefault="00534E30" w:rsidP="002A4163">
      <w:pPr>
        <w:spacing w:after="0" w:line="240" w:lineRule="auto"/>
      </w:pPr>
      <w:r>
        <w:t>SEARCH has also demonstrated that diabetes c</w:t>
      </w:r>
      <w:r w:rsidRPr="009C0189">
        <w:t xml:space="preserve">omplications are present at an early age and a short duration </w:t>
      </w:r>
      <w:r>
        <w:t>of diabetes</w:t>
      </w:r>
      <w:r w:rsidRPr="009C0189">
        <w:t xml:space="preserve">, and their burden is higher in minority youth. </w:t>
      </w:r>
    </w:p>
    <w:p w:rsidR="001769AA" w:rsidRPr="00EC4743" w:rsidRDefault="001769AA" w:rsidP="002A4163">
      <w:pPr>
        <w:spacing w:after="0" w:line="240" w:lineRule="auto"/>
        <w:rPr>
          <w:sz w:val="24"/>
          <w:szCs w:val="24"/>
        </w:rPr>
      </w:pPr>
    </w:p>
    <w:p w:rsidR="00C84DEE" w:rsidRDefault="00C84DEE" w:rsidP="002A4163">
      <w:pPr>
        <w:spacing w:after="0" w:line="240" w:lineRule="auto"/>
        <w:rPr>
          <w:sz w:val="24"/>
          <w:szCs w:val="24"/>
        </w:rPr>
      </w:pPr>
      <w:r w:rsidRPr="00EC4743">
        <w:rPr>
          <w:sz w:val="24"/>
          <w:szCs w:val="24"/>
        </w:rPr>
        <w:t xml:space="preserve">Additional information about uses of SEARCH </w:t>
      </w:r>
      <w:r w:rsidR="00AF594E" w:rsidRPr="00EC4743">
        <w:rPr>
          <w:sz w:val="24"/>
          <w:szCs w:val="24"/>
        </w:rPr>
        <w:t>Phase 1</w:t>
      </w:r>
      <w:r w:rsidR="00EC4743" w:rsidRPr="00625C88">
        <w:rPr>
          <w:sz w:val="24"/>
          <w:szCs w:val="24"/>
        </w:rPr>
        <w:t>,</w:t>
      </w:r>
      <w:r w:rsidR="00AF594E" w:rsidRPr="00EC4743">
        <w:rPr>
          <w:sz w:val="24"/>
          <w:szCs w:val="24"/>
        </w:rPr>
        <w:t xml:space="preserve"> Phase 2 </w:t>
      </w:r>
      <w:r w:rsidR="00EC4743" w:rsidRPr="00625C88">
        <w:rPr>
          <w:sz w:val="24"/>
          <w:szCs w:val="24"/>
        </w:rPr>
        <w:t xml:space="preserve">and Phase 3 </w:t>
      </w:r>
      <w:r w:rsidRPr="00EC4743">
        <w:rPr>
          <w:sz w:val="24"/>
          <w:szCs w:val="24"/>
        </w:rPr>
        <w:t xml:space="preserve">data is provided in the References section of this Information Collection </w:t>
      </w:r>
      <w:r w:rsidRPr="00E872A3">
        <w:rPr>
          <w:sz w:val="24"/>
          <w:szCs w:val="24"/>
        </w:rPr>
        <w:t xml:space="preserve">Request (see </w:t>
      </w:r>
      <w:r w:rsidRPr="00E872A3">
        <w:rPr>
          <w:b/>
          <w:sz w:val="24"/>
          <w:szCs w:val="24"/>
        </w:rPr>
        <w:t>Attachment 5</w:t>
      </w:r>
      <w:r w:rsidRPr="00E872A3">
        <w:rPr>
          <w:sz w:val="24"/>
          <w:szCs w:val="24"/>
        </w:rPr>
        <w:t>).</w:t>
      </w:r>
    </w:p>
    <w:p w:rsidR="00C84DEE" w:rsidRDefault="00C84DEE" w:rsidP="002A4163">
      <w:pPr>
        <w:spacing w:after="0" w:line="240" w:lineRule="auto"/>
        <w:rPr>
          <w:sz w:val="24"/>
          <w:szCs w:val="24"/>
        </w:rPr>
      </w:pPr>
    </w:p>
    <w:bookmarkEnd w:id="1"/>
    <w:p w:rsidR="00E01C48" w:rsidRPr="00906905" w:rsidRDefault="00E01C48" w:rsidP="000B2855">
      <w:pPr>
        <w:spacing w:line="240" w:lineRule="auto"/>
        <w:rPr>
          <w:bCs/>
        </w:rPr>
      </w:pPr>
    </w:p>
    <w:p w:rsidR="00A16CF4" w:rsidRPr="00450368" w:rsidRDefault="00B84AF4" w:rsidP="002A4163">
      <w:pPr>
        <w:spacing w:line="240" w:lineRule="auto"/>
        <w:rPr>
          <w:b/>
          <w:bCs/>
          <w:color w:val="000000"/>
          <w:sz w:val="24"/>
          <w:szCs w:val="24"/>
        </w:rPr>
      </w:pPr>
      <w:r w:rsidRPr="00450368">
        <w:rPr>
          <w:b/>
          <w:bCs/>
          <w:color w:val="000000"/>
          <w:sz w:val="24"/>
          <w:szCs w:val="24"/>
        </w:rPr>
        <w:t xml:space="preserve">A.3. </w:t>
      </w:r>
      <w:r w:rsidRPr="00450368">
        <w:rPr>
          <w:b/>
          <w:bCs/>
          <w:color w:val="000000"/>
          <w:sz w:val="24"/>
          <w:szCs w:val="24"/>
          <w:u w:val="single"/>
        </w:rPr>
        <w:t>Use of Information Technology and Burden Reduction</w:t>
      </w:r>
    </w:p>
    <w:p w:rsidR="0089228E" w:rsidRDefault="009A7695" w:rsidP="002B506E">
      <w:pPr>
        <w:spacing w:line="240" w:lineRule="auto"/>
        <w:rPr>
          <w:sz w:val="24"/>
          <w:szCs w:val="24"/>
        </w:rPr>
      </w:pPr>
      <w:r>
        <w:rPr>
          <w:sz w:val="24"/>
          <w:szCs w:val="24"/>
        </w:rPr>
        <w:t>C</w:t>
      </w:r>
      <w:r w:rsidR="0089228E">
        <w:rPr>
          <w:sz w:val="24"/>
          <w:szCs w:val="24"/>
        </w:rPr>
        <w:t xml:space="preserve">linical sites will reduce the burden to the participants related to the data collected </w:t>
      </w:r>
      <w:r>
        <w:rPr>
          <w:sz w:val="24"/>
          <w:szCs w:val="24"/>
        </w:rPr>
        <w:t>from</w:t>
      </w:r>
      <w:r w:rsidR="0089228E">
        <w:rPr>
          <w:sz w:val="24"/>
          <w:szCs w:val="24"/>
        </w:rPr>
        <w:t xml:space="preserve"> surveys </w:t>
      </w:r>
      <w:r w:rsidR="007170F4">
        <w:rPr>
          <w:sz w:val="24"/>
          <w:szCs w:val="24"/>
        </w:rPr>
        <w:t>by different</w:t>
      </w:r>
      <w:r>
        <w:rPr>
          <w:sz w:val="24"/>
          <w:szCs w:val="24"/>
        </w:rPr>
        <w:t xml:space="preserve"> methods</w:t>
      </w:r>
      <w:r w:rsidR="007170F4">
        <w:rPr>
          <w:sz w:val="24"/>
          <w:szCs w:val="24"/>
        </w:rPr>
        <w:t xml:space="preserve"> to accommodate the participant</w:t>
      </w:r>
      <w:r>
        <w:rPr>
          <w:sz w:val="24"/>
          <w:szCs w:val="24"/>
        </w:rPr>
        <w:t xml:space="preserve">. </w:t>
      </w:r>
      <w:r w:rsidR="007170F4">
        <w:rPr>
          <w:sz w:val="24"/>
          <w:szCs w:val="24"/>
        </w:rPr>
        <w:t>Clinical sites can</w:t>
      </w:r>
      <w:r w:rsidR="001769AA">
        <w:rPr>
          <w:sz w:val="24"/>
          <w:szCs w:val="24"/>
        </w:rPr>
        <w:t>:</w:t>
      </w:r>
      <w:r>
        <w:rPr>
          <w:sz w:val="24"/>
          <w:szCs w:val="24"/>
        </w:rPr>
        <w:t xml:space="preserve"> mail the</w:t>
      </w:r>
      <w:r w:rsidR="0089228E">
        <w:rPr>
          <w:sz w:val="24"/>
          <w:szCs w:val="24"/>
        </w:rPr>
        <w:t xml:space="preserve"> forms to the participant</w:t>
      </w:r>
      <w:r>
        <w:rPr>
          <w:sz w:val="24"/>
          <w:szCs w:val="24"/>
        </w:rPr>
        <w:t xml:space="preserve"> </w:t>
      </w:r>
      <w:r w:rsidR="004A7E09">
        <w:rPr>
          <w:sz w:val="24"/>
          <w:szCs w:val="24"/>
        </w:rPr>
        <w:t>for completion</w:t>
      </w:r>
      <w:r>
        <w:rPr>
          <w:sz w:val="24"/>
          <w:szCs w:val="24"/>
        </w:rPr>
        <w:t xml:space="preserve"> at home prior to clinical visit</w:t>
      </w:r>
      <w:r w:rsidR="001769AA">
        <w:rPr>
          <w:sz w:val="24"/>
          <w:szCs w:val="24"/>
        </w:rPr>
        <w:t>;</w:t>
      </w:r>
      <w:r w:rsidR="007170F4">
        <w:rPr>
          <w:sz w:val="24"/>
          <w:szCs w:val="24"/>
        </w:rPr>
        <w:t xml:space="preserve"> </w:t>
      </w:r>
      <w:r>
        <w:rPr>
          <w:sz w:val="24"/>
          <w:szCs w:val="24"/>
        </w:rPr>
        <w:t>contact participants by telephone to complete forms</w:t>
      </w:r>
      <w:r w:rsidR="001769AA">
        <w:rPr>
          <w:sz w:val="24"/>
          <w:szCs w:val="24"/>
        </w:rPr>
        <w:t>;</w:t>
      </w:r>
      <w:r w:rsidR="007170F4">
        <w:rPr>
          <w:sz w:val="24"/>
          <w:szCs w:val="24"/>
        </w:rPr>
        <w:t xml:space="preserve"> assist the participant in completing the forms as administered as an interview</w:t>
      </w:r>
      <w:r w:rsidR="001769AA">
        <w:rPr>
          <w:sz w:val="24"/>
          <w:szCs w:val="24"/>
        </w:rPr>
        <w:t>; and</w:t>
      </w:r>
      <w:r w:rsidR="00785FD6" w:rsidRPr="002553BC">
        <w:rPr>
          <w:sz w:val="24"/>
          <w:szCs w:val="24"/>
        </w:rPr>
        <w:t xml:space="preserve"> also provide participants with web address for secure on-line completion of survey form</w:t>
      </w:r>
      <w:r w:rsidR="005C0EC7" w:rsidRPr="00803A64">
        <w:rPr>
          <w:sz w:val="24"/>
          <w:szCs w:val="24"/>
        </w:rPr>
        <w:t>.</w:t>
      </w:r>
    </w:p>
    <w:p w:rsidR="00E841C2" w:rsidRDefault="00E841C2" w:rsidP="002A4163">
      <w:pPr>
        <w:spacing w:line="240" w:lineRule="auto"/>
        <w:rPr>
          <w:b/>
          <w:bCs/>
          <w:color w:val="000000"/>
          <w:sz w:val="24"/>
          <w:szCs w:val="24"/>
        </w:rPr>
      </w:pPr>
    </w:p>
    <w:p w:rsidR="000B2855" w:rsidRDefault="00B84AF4" w:rsidP="000B2855">
      <w:pPr>
        <w:spacing w:line="240" w:lineRule="auto"/>
        <w:ind w:left="540" w:hanging="540"/>
        <w:rPr>
          <w:b/>
          <w:bCs/>
          <w:color w:val="000000"/>
          <w:sz w:val="24"/>
          <w:szCs w:val="24"/>
        </w:rPr>
      </w:pPr>
      <w:r w:rsidRPr="00E841C2">
        <w:rPr>
          <w:b/>
          <w:bCs/>
          <w:color w:val="000000"/>
          <w:sz w:val="24"/>
          <w:szCs w:val="24"/>
        </w:rPr>
        <w:t>A.4.</w:t>
      </w:r>
      <w:r w:rsidR="00A97CEC">
        <w:rPr>
          <w:b/>
          <w:bCs/>
          <w:color w:val="000000"/>
          <w:sz w:val="24"/>
          <w:szCs w:val="24"/>
        </w:rPr>
        <w:tab/>
      </w:r>
      <w:r w:rsidRPr="00E841C2">
        <w:rPr>
          <w:b/>
          <w:bCs/>
          <w:color w:val="000000"/>
          <w:sz w:val="24"/>
          <w:szCs w:val="24"/>
          <w:u w:val="single"/>
        </w:rPr>
        <w:t>Efforts to Identify Duplication and Use of Similar Information</w:t>
      </w:r>
    </w:p>
    <w:p w:rsidR="002A4163" w:rsidRPr="00E841C2" w:rsidRDefault="000B2855" w:rsidP="003B4678">
      <w:pPr>
        <w:widowControl w:val="0"/>
        <w:spacing w:after="0" w:line="240" w:lineRule="auto"/>
        <w:rPr>
          <w:sz w:val="24"/>
          <w:szCs w:val="24"/>
        </w:rPr>
      </w:pPr>
      <w:r w:rsidRPr="000B2855">
        <w:rPr>
          <w:sz w:val="24"/>
          <w:szCs w:val="24"/>
        </w:rPr>
        <w:t>These data are available exclusively from the SEARCH grantees, and no other source of data exists that would allow for national estimates of the incidence of diabetes in youth or for the incidence and prevalence of risk factors and complications among youth with diabetes.  Although data-sets with questions and measures related to diabetes currently exist [e.g., the National Health and Nutrition Examination Survey</w:t>
      </w:r>
      <w:r w:rsidR="00051EFC">
        <w:rPr>
          <w:sz w:val="24"/>
          <w:szCs w:val="24"/>
        </w:rPr>
        <w:t xml:space="preserve"> [(NHANES)</w:t>
      </w:r>
      <w:r w:rsidR="00E841C2" w:rsidRPr="00E841C2">
        <w:rPr>
          <w:sz w:val="24"/>
          <w:szCs w:val="24"/>
        </w:rPr>
        <w:t>, OMB No. 0920-0</w:t>
      </w:r>
      <w:r w:rsidR="00D6387C">
        <w:rPr>
          <w:sz w:val="24"/>
          <w:szCs w:val="24"/>
        </w:rPr>
        <w:t>950</w:t>
      </w:r>
      <w:r w:rsidR="00E841C2" w:rsidRPr="00E841C2">
        <w:rPr>
          <w:sz w:val="24"/>
          <w:szCs w:val="24"/>
        </w:rPr>
        <w:t>, exp.</w:t>
      </w:r>
      <w:r w:rsidR="00D6387C">
        <w:rPr>
          <w:sz w:val="24"/>
          <w:szCs w:val="24"/>
        </w:rPr>
        <w:t>12/31/2017</w:t>
      </w:r>
      <w:r w:rsidR="00292C91">
        <w:rPr>
          <w:sz w:val="24"/>
          <w:szCs w:val="24"/>
        </w:rPr>
        <w:t>]</w:t>
      </w:r>
      <w:r w:rsidRPr="000B2855">
        <w:rPr>
          <w:sz w:val="24"/>
          <w:szCs w:val="24"/>
        </w:rPr>
        <w:t xml:space="preserve">, the number of youth with diabetes </w:t>
      </w:r>
      <w:r w:rsidR="00051EFC">
        <w:rPr>
          <w:sz w:val="24"/>
          <w:szCs w:val="24"/>
        </w:rPr>
        <w:t>from NHANES or other general-purpose information collections</w:t>
      </w:r>
      <w:r w:rsidR="00051EFC" w:rsidRPr="000B2855">
        <w:rPr>
          <w:sz w:val="24"/>
          <w:szCs w:val="24"/>
        </w:rPr>
        <w:t xml:space="preserve"> </w:t>
      </w:r>
      <w:r w:rsidRPr="000B2855">
        <w:rPr>
          <w:sz w:val="24"/>
          <w:szCs w:val="24"/>
        </w:rPr>
        <w:t>is too small to allow accurate estimates</w:t>
      </w:r>
      <w:r w:rsidR="005C0EC7">
        <w:rPr>
          <w:sz w:val="24"/>
          <w:szCs w:val="24"/>
        </w:rPr>
        <w:t xml:space="preserve"> </w:t>
      </w:r>
      <w:r w:rsidR="00051EFC">
        <w:rPr>
          <w:sz w:val="24"/>
          <w:szCs w:val="24"/>
        </w:rPr>
        <w:t>of diabetes burden in youth</w:t>
      </w:r>
      <w:r w:rsidR="005C0EC7">
        <w:rPr>
          <w:sz w:val="24"/>
          <w:szCs w:val="24"/>
        </w:rPr>
        <w:t xml:space="preserve"> in the U.S</w:t>
      </w:r>
      <w:r w:rsidRPr="000B2855">
        <w:rPr>
          <w:sz w:val="24"/>
          <w:szCs w:val="24"/>
        </w:rPr>
        <w:t xml:space="preserve">.  </w:t>
      </w:r>
      <w:r w:rsidR="00C30BF9">
        <w:rPr>
          <w:sz w:val="24"/>
          <w:szCs w:val="24"/>
        </w:rPr>
        <w:t xml:space="preserve">For example, in NHANES </w:t>
      </w:r>
      <w:r w:rsidR="00D6387C">
        <w:rPr>
          <w:sz w:val="24"/>
          <w:szCs w:val="24"/>
        </w:rPr>
        <w:t>2009-2014</w:t>
      </w:r>
      <w:r w:rsidR="00C30BF9">
        <w:rPr>
          <w:sz w:val="24"/>
          <w:szCs w:val="24"/>
        </w:rPr>
        <w:t xml:space="preserve"> there were only 4</w:t>
      </w:r>
      <w:r w:rsidR="00D6387C">
        <w:rPr>
          <w:sz w:val="24"/>
          <w:szCs w:val="24"/>
        </w:rPr>
        <w:t>3</w:t>
      </w:r>
      <w:r w:rsidR="00C30BF9">
        <w:rPr>
          <w:sz w:val="24"/>
          <w:szCs w:val="24"/>
        </w:rPr>
        <w:t xml:space="preserve"> youth </w:t>
      </w:r>
      <w:r w:rsidR="00292C91">
        <w:rPr>
          <w:sz w:val="24"/>
          <w:szCs w:val="24"/>
        </w:rPr>
        <w:t xml:space="preserve">&lt; </w:t>
      </w:r>
      <w:r w:rsidR="00C30BF9">
        <w:rPr>
          <w:sz w:val="24"/>
          <w:szCs w:val="24"/>
        </w:rPr>
        <w:t>20</w:t>
      </w:r>
      <w:r w:rsidR="00292C91">
        <w:rPr>
          <w:sz w:val="24"/>
          <w:szCs w:val="24"/>
        </w:rPr>
        <w:t xml:space="preserve"> years</w:t>
      </w:r>
      <w:r w:rsidR="00C30BF9">
        <w:rPr>
          <w:sz w:val="24"/>
          <w:szCs w:val="24"/>
        </w:rPr>
        <w:t xml:space="preserve"> who </w:t>
      </w:r>
      <w:r w:rsidR="00FB107C">
        <w:rPr>
          <w:sz w:val="24"/>
          <w:szCs w:val="24"/>
        </w:rPr>
        <w:t>self-reported</w:t>
      </w:r>
      <w:r w:rsidR="00C30BF9">
        <w:rPr>
          <w:sz w:val="24"/>
          <w:szCs w:val="24"/>
        </w:rPr>
        <w:t xml:space="preserve"> diabetes and of those only </w:t>
      </w:r>
      <w:r w:rsidR="00D6387C">
        <w:rPr>
          <w:sz w:val="24"/>
          <w:szCs w:val="24"/>
        </w:rPr>
        <w:t>8</w:t>
      </w:r>
      <w:r w:rsidR="00C30BF9">
        <w:rPr>
          <w:sz w:val="24"/>
          <w:szCs w:val="24"/>
        </w:rPr>
        <w:t xml:space="preserve"> were less than 12 years old.  This number is too small to examine any characteristics of the youth population with diabetes since it is stated in the NHANES Analytic Guidelines that a minimum sample size of 150 is needed.  </w:t>
      </w:r>
      <w:r w:rsidR="0013438E">
        <w:rPr>
          <w:sz w:val="24"/>
          <w:szCs w:val="24"/>
        </w:rPr>
        <w:t xml:space="preserve">Further, the prevalence estimate based on NHANES </w:t>
      </w:r>
      <w:r w:rsidR="00D6387C">
        <w:rPr>
          <w:sz w:val="24"/>
          <w:szCs w:val="24"/>
        </w:rPr>
        <w:t>2009-2014</w:t>
      </w:r>
      <w:r w:rsidR="0013438E">
        <w:rPr>
          <w:sz w:val="24"/>
          <w:szCs w:val="24"/>
        </w:rPr>
        <w:t xml:space="preserve"> data for diabetes among youth under 20 years has a relative standard error of 24% and is considered unreliable based on the NHANES Analytic Guidelines. </w:t>
      </w:r>
      <w:r w:rsidR="00BA0D51">
        <w:rPr>
          <w:sz w:val="24"/>
          <w:szCs w:val="24"/>
        </w:rPr>
        <w:t>We are also unable to distinguish diabetes type</w:t>
      </w:r>
      <w:r w:rsidR="0013438E">
        <w:rPr>
          <w:sz w:val="24"/>
          <w:szCs w:val="24"/>
        </w:rPr>
        <w:t xml:space="preserve"> in the NHANES sample</w:t>
      </w:r>
      <w:r w:rsidR="00893FDD">
        <w:rPr>
          <w:sz w:val="24"/>
          <w:szCs w:val="24"/>
        </w:rPr>
        <w:t>.</w:t>
      </w:r>
      <w:r w:rsidR="00BA0D51">
        <w:rPr>
          <w:sz w:val="24"/>
          <w:szCs w:val="24"/>
        </w:rPr>
        <w:t xml:space="preserve"> </w:t>
      </w:r>
      <w:r w:rsidR="0096687E">
        <w:rPr>
          <w:sz w:val="24"/>
          <w:szCs w:val="24"/>
        </w:rPr>
        <w:t xml:space="preserve">Since the estimates of the incidence or prevalence of diabetes among youth are not available from these data sets, SEARCH will supplement the existing information to provide this information. </w:t>
      </w:r>
      <w:r w:rsidRPr="000B2855">
        <w:rPr>
          <w:sz w:val="24"/>
          <w:szCs w:val="24"/>
        </w:rPr>
        <w:t>Further, the</w:t>
      </w:r>
      <w:r w:rsidR="00353D2D">
        <w:rPr>
          <w:sz w:val="24"/>
          <w:szCs w:val="24"/>
        </w:rPr>
        <w:t xml:space="preserve"> alternative</w:t>
      </w:r>
      <w:r w:rsidRPr="000B2855">
        <w:rPr>
          <w:sz w:val="24"/>
          <w:szCs w:val="24"/>
        </w:rPr>
        <w:t xml:space="preserve"> data </w:t>
      </w:r>
      <w:r w:rsidR="00353D2D">
        <w:rPr>
          <w:sz w:val="24"/>
          <w:szCs w:val="24"/>
        </w:rPr>
        <w:t xml:space="preserve">sources </w:t>
      </w:r>
      <w:r w:rsidR="00051EFC">
        <w:rPr>
          <w:sz w:val="24"/>
          <w:szCs w:val="24"/>
        </w:rPr>
        <w:t xml:space="preserve">would </w:t>
      </w:r>
      <w:r w:rsidRPr="000B2855">
        <w:rPr>
          <w:sz w:val="24"/>
          <w:szCs w:val="24"/>
        </w:rPr>
        <w:t>only allow the tracking of prevalence of diabetes and not estimates of incidence.</w:t>
      </w:r>
    </w:p>
    <w:p w:rsidR="003B4678" w:rsidRPr="00E841C2" w:rsidRDefault="003B4678" w:rsidP="003B4678">
      <w:pPr>
        <w:widowControl w:val="0"/>
        <w:spacing w:after="0" w:line="240" w:lineRule="auto"/>
        <w:rPr>
          <w:sz w:val="24"/>
          <w:szCs w:val="24"/>
        </w:rPr>
      </w:pPr>
    </w:p>
    <w:p w:rsidR="00E841C2" w:rsidRDefault="00E841C2" w:rsidP="003B4678">
      <w:pPr>
        <w:spacing w:after="0" w:line="240" w:lineRule="auto"/>
        <w:rPr>
          <w:b/>
          <w:bCs/>
          <w:color w:val="000000"/>
          <w:sz w:val="24"/>
          <w:szCs w:val="24"/>
        </w:rPr>
      </w:pPr>
    </w:p>
    <w:p w:rsidR="00B84AF4" w:rsidRPr="00E841C2" w:rsidRDefault="00B84AF4" w:rsidP="003B4678">
      <w:pPr>
        <w:spacing w:after="0" w:line="240" w:lineRule="auto"/>
        <w:rPr>
          <w:b/>
          <w:bCs/>
          <w:color w:val="000000"/>
          <w:sz w:val="24"/>
          <w:szCs w:val="24"/>
        </w:rPr>
      </w:pPr>
      <w:r w:rsidRPr="00E841C2">
        <w:rPr>
          <w:b/>
          <w:bCs/>
          <w:color w:val="000000"/>
          <w:sz w:val="24"/>
          <w:szCs w:val="24"/>
        </w:rPr>
        <w:t xml:space="preserve">A.5. </w:t>
      </w:r>
      <w:r w:rsidRPr="00E841C2">
        <w:rPr>
          <w:b/>
          <w:bCs/>
          <w:color w:val="000000"/>
          <w:sz w:val="24"/>
          <w:szCs w:val="24"/>
          <w:u w:val="single"/>
        </w:rPr>
        <w:t>Impact on Small Businesses or Other Small Entities</w:t>
      </w:r>
      <w:r w:rsidRPr="00E841C2">
        <w:rPr>
          <w:b/>
          <w:bCs/>
          <w:color w:val="000000"/>
          <w:sz w:val="24"/>
          <w:szCs w:val="24"/>
        </w:rPr>
        <w:t xml:space="preserve"> </w:t>
      </w:r>
    </w:p>
    <w:p w:rsidR="003B4678" w:rsidRPr="00E841C2" w:rsidRDefault="003B4678" w:rsidP="003B4678">
      <w:pPr>
        <w:keepNext/>
        <w:keepLines/>
        <w:autoSpaceDE w:val="0"/>
        <w:autoSpaceDN w:val="0"/>
        <w:adjustRightInd w:val="0"/>
        <w:spacing w:after="0" w:line="240" w:lineRule="auto"/>
        <w:rPr>
          <w:sz w:val="24"/>
          <w:szCs w:val="24"/>
        </w:rPr>
      </w:pPr>
    </w:p>
    <w:p w:rsidR="003B4678" w:rsidRPr="00E841C2" w:rsidRDefault="005B4F45" w:rsidP="003B4678">
      <w:pPr>
        <w:keepNext/>
        <w:keepLines/>
        <w:autoSpaceDE w:val="0"/>
        <w:autoSpaceDN w:val="0"/>
        <w:adjustRightInd w:val="0"/>
        <w:spacing w:after="0" w:line="240" w:lineRule="auto"/>
        <w:rPr>
          <w:sz w:val="24"/>
          <w:szCs w:val="24"/>
        </w:rPr>
      </w:pPr>
      <w:r>
        <w:rPr>
          <w:sz w:val="24"/>
          <w:szCs w:val="24"/>
        </w:rPr>
        <w:t>No small businesses will be involved in this data collection.</w:t>
      </w:r>
    </w:p>
    <w:p w:rsidR="00E841C2" w:rsidRDefault="00037095" w:rsidP="003B4678">
      <w:pPr>
        <w:keepNext/>
        <w:keepLines/>
        <w:autoSpaceDE w:val="0"/>
        <w:autoSpaceDN w:val="0"/>
        <w:adjustRightInd w:val="0"/>
        <w:spacing w:after="0" w:line="240" w:lineRule="auto"/>
        <w:rPr>
          <w:b/>
          <w:bCs/>
          <w:color w:val="000000"/>
          <w:sz w:val="24"/>
          <w:szCs w:val="24"/>
        </w:rPr>
      </w:pPr>
      <w:r w:rsidRPr="00E841C2">
        <w:rPr>
          <w:b/>
          <w:bCs/>
          <w:color w:val="000000"/>
          <w:sz w:val="24"/>
          <w:szCs w:val="24"/>
        </w:rPr>
        <w:br/>
      </w:r>
    </w:p>
    <w:p w:rsidR="00B84AF4" w:rsidRPr="00E841C2" w:rsidRDefault="00B84AF4" w:rsidP="003B4678">
      <w:pPr>
        <w:keepNext/>
        <w:keepLines/>
        <w:autoSpaceDE w:val="0"/>
        <w:autoSpaceDN w:val="0"/>
        <w:adjustRightInd w:val="0"/>
        <w:spacing w:after="0" w:line="240" w:lineRule="auto"/>
        <w:rPr>
          <w:sz w:val="24"/>
          <w:szCs w:val="24"/>
        </w:rPr>
      </w:pPr>
      <w:r w:rsidRPr="00E841C2">
        <w:rPr>
          <w:b/>
          <w:bCs/>
          <w:color w:val="000000"/>
          <w:sz w:val="24"/>
          <w:szCs w:val="24"/>
        </w:rPr>
        <w:t xml:space="preserve">A.6. </w:t>
      </w:r>
      <w:r w:rsidRPr="00E841C2">
        <w:rPr>
          <w:b/>
          <w:bCs/>
          <w:color w:val="000000"/>
          <w:sz w:val="24"/>
          <w:szCs w:val="24"/>
          <w:u w:val="single"/>
        </w:rPr>
        <w:t xml:space="preserve">Consequences of Collecting Information Less Frequently </w:t>
      </w:r>
    </w:p>
    <w:p w:rsidR="003B4678" w:rsidRPr="00E841C2" w:rsidRDefault="003B4678" w:rsidP="003B4678">
      <w:pPr>
        <w:autoSpaceDE w:val="0"/>
        <w:autoSpaceDN w:val="0"/>
        <w:adjustRightInd w:val="0"/>
        <w:spacing w:after="0" w:line="240" w:lineRule="auto"/>
        <w:rPr>
          <w:sz w:val="24"/>
          <w:szCs w:val="24"/>
        </w:rPr>
      </w:pPr>
    </w:p>
    <w:p w:rsidR="00B84AF4" w:rsidRPr="00E841C2" w:rsidRDefault="000B2855" w:rsidP="003B4678">
      <w:pPr>
        <w:autoSpaceDE w:val="0"/>
        <w:autoSpaceDN w:val="0"/>
        <w:adjustRightInd w:val="0"/>
        <w:spacing w:after="0" w:line="240" w:lineRule="auto"/>
        <w:rPr>
          <w:sz w:val="24"/>
          <w:szCs w:val="24"/>
        </w:rPr>
      </w:pPr>
      <w:r w:rsidRPr="000B2855">
        <w:rPr>
          <w:sz w:val="24"/>
          <w:szCs w:val="24"/>
        </w:rPr>
        <w:t xml:space="preserve">Ongoing data collection is a necessary component of the SEARCH study in order to calculate incidence of diabetes among youth </w:t>
      </w:r>
      <w:r w:rsidR="005C0EC7">
        <w:rPr>
          <w:sz w:val="24"/>
          <w:szCs w:val="24"/>
        </w:rPr>
        <w:t xml:space="preserve">as it occurs in the study population </w:t>
      </w:r>
      <w:r w:rsidRPr="000B2855">
        <w:rPr>
          <w:sz w:val="24"/>
          <w:szCs w:val="24"/>
        </w:rPr>
        <w:t xml:space="preserve">and to obtain estimates of the prevalence.  </w:t>
      </w:r>
      <w:r w:rsidR="00EF5739">
        <w:rPr>
          <w:sz w:val="24"/>
          <w:szCs w:val="24"/>
        </w:rPr>
        <w:t>Information will be</w:t>
      </w:r>
      <w:r w:rsidR="0096687E">
        <w:rPr>
          <w:sz w:val="24"/>
          <w:szCs w:val="24"/>
        </w:rPr>
        <w:t xml:space="preserve"> collect</w:t>
      </w:r>
      <w:r w:rsidR="00EF5739">
        <w:rPr>
          <w:sz w:val="24"/>
          <w:szCs w:val="24"/>
        </w:rPr>
        <w:t>ed</w:t>
      </w:r>
      <w:r w:rsidR="0096687E">
        <w:rPr>
          <w:sz w:val="24"/>
          <w:szCs w:val="24"/>
        </w:rPr>
        <w:t xml:space="preserve"> for </w:t>
      </w:r>
      <w:r w:rsidR="001769AA">
        <w:rPr>
          <w:sz w:val="24"/>
          <w:szCs w:val="24"/>
        </w:rPr>
        <w:t>five</w:t>
      </w:r>
      <w:r w:rsidR="0096687E">
        <w:rPr>
          <w:sz w:val="24"/>
          <w:szCs w:val="24"/>
        </w:rPr>
        <w:t xml:space="preserve"> years</w:t>
      </w:r>
      <w:r w:rsidR="00EF5739">
        <w:rPr>
          <w:sz w:val="24"/>
          <w:szCs w:val="24"/>
        </w:rPr>
        <w:t xml:space="preserve"> to</w:t>
      </w:r>
      <w:r w:rsidR="0096687E">
        <w:rPr>
          <w:sz w:val="24"/>
          <w:szCs w:val="24"/>
        </w:rPr>
        <w:t xml:space="preserve"> allow for on-going monitoring of the study and estimates of the incidence of diabetes in youth. </w:t>
      </w:r>
      <w:r w:rsidRPr="000B2855">
        <w:rPr>
          <w:sz w:val="24"/>
          <w:szCs w:val="24"/>
        </w:rPr>
        <w:t xml:space="preserve">This allows the tracking of trends in the population.  The reporting periods established for SEARCH are frequent enough to allow for ongoing evaluation, but not too frequent to be overly burdensome.   The current reporting periods allow CDC and </w:t>
      </w:r>
      <w:r w:rsidR="00042AFB">
        <w:rPr>
          <w:sz w:val="24"/>
          <w:szCs w:val="24"/>
        </w:rPr>
        <w:t xml:space="preserve">SEARCH </w:t>
      </w:r>
      <w:r w:rsidRPr="000B2855">
        <w:rPr>
          <w:sz w:val="24"/>
          <w:szCs w:val="24"/>
        </w:rPr>
        <w:t xml:space="preserve">grantees to assess performance at regular intervals, and to make adjustments as necessary.  Less frequent data collection would compromise the ability to successfully </w:t>
      </w:r>
      <w:r w:rsidR="00AC014E">
        <w:rPr>
          <w:sz w:val="24"/>
          <w:szCs w:val="24"/>
        </w:rPr>
        <w:t>regularly assess the incidence and prevalence of diabetes in youth.</w:t>
      </w:r>
      <w:r w:rsidRPr="000B2855">
        <w:rPr>
          <w:sz w:val="24"/>
          <w:szCs w:val="24"/>
        </w:rPr>
        <w:t xml:space="preserve"> </w:t>
      </w:r>
    </w:p>
    <w:p w:rsidR="00037095" w:rsidRPr="00E841C2" w:rsidRDefault="00037095" w:rsidP="002A4163">
      <w:pPr>
        <w:spacing w:line="240" w:lineRule="auto"/>
        <w:rPr>
          <w:b/>
          <w:bCs/>
          <w:color w:val="000000"/>
          <w:sz w:val="24"/>
          <w:szCs w:val="24"/>
        </w:rPr>
      </w:pPr>
    </w:p>
    <w:p w:rsidR="00B84AF4" w:rsidRPr="00E841C2" w:rsidRDefault="00B84AF4" w:rsidP="002A4163">
      <w:pPr>
        <w:spacing w:line="240" w:lineRule="auto"/>
        <w:rPr>
          <w:b/>
          <w:bCs/>
          <w:color w:val="000000"/>
          <w:sz w:val="24"/>
          <w:szCs w:val="24"/>
          <w:u w:val="single"/>
        </w:rPr>
      </w:pPr>
      <w:r w:rsidRPr="00E841C2">
        <w:rPr>
          <w:b/>
          <w:bCs/>
          <w:color w:val="000000"/>
          <w:sz w:val="24"/>
          <w:szCs w:val="24"/>
        </w:rPr>
        <w:t xml:space="preserve">A.7. </w:t>
      </w:r>
      <w:r w:rsidRPr="00E841C2">
        <w:rPr>
          <w:b/>
          <w:bCs/>
          <w:color w:val="000000"/>
          <w:sz w:val="24"/>
          <w:szCs w:val="24"/>
          <w:u w:val="single"/>
        </w:rPr>
        <w:t>Special Circumstances Relating to the Guidelines of 5 CFR 1320.5</w:t>
      </w:r>
    </w:p>
    <w:p w:rsidR="00B84AF4" w:rsidRPr="00E841C2" w:rsidRDefault="0073503D" w:rsidP="002A4163">
      <w:pPr>
        <w:spacing w:line="240" w:lineRule="auto"/>
        <w:rPr>
          <w:sz w:val="24"/>
          <w:szCs w:val="24"/>
        </w:rPr>
      </w:pPr>
      <w:r>
        <w:rPr>
          <w:sz w:val="24"/>
          <w:szCs w:val="24"/>
        </w:rPr>
        <w:t>This request fully complies with the regulation 5 CFR 1320.5.</w:t>
      </w:r>
      <w:r w:rsidR="00AC014E">
        <w:rPr>
          <w:sz w:val="24"/>
          <w:szCs w:val="24"/>
        </w:rPr>
        <w:t xml:space="preserve"> There are no special circumstances with this information collection package.</w:t>
      </w:r>
    </w:p>
    <w:p w:rsidR="002A4163" w:rsidRPr="00450368" w:rsidRDefault="002A4163" w:rsidP="002A4163">
      <w:pPr>
        <w:spacing w:line="240" w:lineRule="auto"/>
        <w:rPr>
          <w:sz w:val="24"/>
          <w:szCs w:val="24"/>
        </w:rPr>
      </w:pPr>
    </w:p>
    <w:p w:rsidR="00036804" w:rsidRDefault="00B84AF4" w:rsidP="002A4163">
      <w:pPr>
        <w:spacing w:line="240" w:lineRule="auto"/>
        <w:rPr>
          <w:rFonts w:ascii="Times New Roman" w:hAnsi="Times New Roman" w:cs="Times New Roman"/>
          <w:b/>
          <w:sz w:val="24"/>
          <w:szCs w:val="24"/>
        </w:rPr>
      </w:pPr>
      <w:r w:rsidRPr="00450368">
        <w:rPr>
          <w:b/>
          <w:bCs/>
          <w:color w:val="000000"/>
          <w:sz w:val="24"/>
          <w:szCs w:val="24"/>
        </w:rPr>
        <w:t>A.8</w:t>
      </w:r>
      <w:r w:rsidRPr="00E46D24">
        <w:rPr>
          <w:b/>
          <w:bCs/>
          <w:color w:val="000000"/>
          <w:sz w:val="24"/>
          <w:szCs w:val="24"/>
        </w:rPr>
        <w:t xml:space="preserve">. </w:t>
      </w:r>
      <w:r w:rsidRPr="00E46D24">
        <w:rPr>
          <w:b/>
          <w:bCs/>
          <w:color w:val="000000"/>
          <w:sz w:val="24"/>
          <w:szCs w:val="24"/>
          <w:u w:val="single"/>
        </w:rPr>
        <w:t>Comments to the Federal Register Notice and Efforts to Consult with Outside Agency</w:t>
      </w:r>
      <w:r w:rsidRPr="00450368">
        <w:rPr>
          <w:b/>
          <w:bCs/>
          <w:color w:val="000000"/>
          <w:sz w:val="24"/>
          <w:szCs w:val="24"/>
          <w:u w:val="single"/>
        </w:rPr>
        <w:t xml:space="preserve"> </w:t>
      </w:r>
    </w:p>
    <w:p w:rsidR="00036804" w:rsidRPr="00DC5AAD" w:rsidRDefault="0063033F" w:rsidP="002A4163">
      <w:pPr>
        <w:pStyle w:val="ListParagraph"/>
        <w:numPr>
          <w:ilvl w:val="0"/>
          <w:numId w:val="12"/>
        </w:numPr>
        <w:spacing w:after="240" w:line="240" w:lineRule="auto"/>
        <w:contextualSpacing/>
        <w:rPr>
          <w:rFonts w:cs="Times New Roman"/>
          <w:sz w:val="24"/>
          <w:szCs w:val="24"/>
        </w:rPr>
      </w:pPr>
      <w:r w:rsidRPr="00E46D24">
        <w:rPr>
          <w:rFonts w:cs="Times New Roman"/>
          <w:sz w:val="24"/>
          <w:szCs w:val="24"/>
        </w:rPr>
        <w:t xml:space="preserve">A 60-day Notice was published in the Federal Register on </w:t>
      </w:r>
      <w:r w:rsidR="00AC014E">
        <w:rPr>
          <w:rFonts w:cs="Times New Roman"/>
          <w:sz w:val="24"/>
          <w:szCs w:val="24"/>
        </w:rPr>
        <w:t>December 8, 201</w:t>
      </w:r>
      <w:r w:rsidR="001343E3">
        <w:rPr>
          <w:rFonts w:cs="Times New Roman"/>
          <w:sz w:val="24"/>
          <w:szCs w:val="24"/>
        </w:rPr>
        <w:t>6</w:t>
      </w:r>
      <w:r w:rsidRPr="00B668CA">
        <w:rPr>
          <w:rFonts w:cs="Times New Roman"/>
          <w:sz w:val="24"/>
          <w:szCs w:val="24"/>
        </w:rPr>
        <w:t xml:space="preserve">, Vol. </w:t>
      </w:r>
      <w:r w:rsidR="00AC014E">
        <w:rPr>
          <w:rFonts w:cs="Times New Roman"/>
          <w:sz w:val="24"/>
          <w:szCs w:val="24"/>
        </w:rPr>
        <w:t>81</w:t>
      </w:r>
      <w:r w:rsidRPr="00B668CA">
        <w:rPr>
          <w:rFonts w:cs="Times New Roman"/>
          <w:sz w:val="24"/>
          <w:szCs w:val="24"/>
        </w:rPr>
        <w:t xml:space="preserve">, No. </w:t>
      </w:r>
      <w:r w:rsidR="00AC014E">
        <w:rPr>
          <w:rFonts w:cs="Times New Roman"/>
          <w:sz w:val="24"/>
          <w:szCs w:val="24"/>
        </w:rPr>
        <w:t>236</w:t>
      </w:r>
      <w:r w:rsidRPr="00B668CA">
        <w:rPr>
          <w:rFonts w:cs="Times New Roman"/>
          <w:sz w:val="24"/>
          <w:szCs w:val="24"/>
        </w:rPr>
        <w:t xml:space="preserve">, pp. </w:t>
      </w:r>
      <w:r w:rsidR="00AC014E">
        <w:rPr>
          <w:rFonts w:cs="Times New Roman"/>
          <w:sz w:val="24"/>
          <w:szCs w:val="24"/>
        </w:rPr>
        <w:t>88685</w:t>
      </w:r>
      <w:r w:rsidR="00C31CA6">
        <w:rPr>
          <w:rFonts w:cs="Times New Roman"/>
          <w:sz w:val="24"/>
          <w:szCs w:val="24"/>
        </w:rPr>
        <w:t xml:space="preserve"> -88687</w:t>
      </w:r>
      <w:r w:rsidRPr="00B668CA">
        <w:rPr>
          <w:rFonts w:cs="Times New Roman"/>
          <w:sz w:val="24"/>
          <w:szCs w:val="24"/>
        </w:rPr>
        <w:t xml:space="preserve"> (</w:t>
      </w:r>
      <w:r w:rsidRPr="00DC5AAD">
        <w:rPr>
          <w:rFonts w:cs="Times New Roman"/>
          <w:b/>
          <w:sz w:val="24"/>
          <w:szCs w:val="24"/>
        </w:rPr>
        <w:t>Attachment 2</w:t>
      </w:r>
      <w:r w:rsidR="008F2EB9" w:rsidRPr="00DC5AAD">
        <w:rPr>
          <w:rFonts w:cs="Times New Roman"/>
          <w:b/>
          <w:sz w:val="24"/>
          <w:szCs w:val="24"/>
        </w:rPr>
        <w:t>A</w:t>
      </w:r>
      <w:r w:rsidRPr="00DC5AAD">
        <w:rPr>
          <w:rFonts w:cs="Times New Roman"/>
          <w:sz w:val="24"/>
          <w:szCs w:val="24"/>
        </w:rPr>
        <w:t xml:space="preserve">).  </w:t>
      </w:r>
      <w:r w:rsidR="00C31CA6" w:rsidRPr="00DC5AAD">
        <w:rPr>
          <w:rFonts w:cs="Times New Roman"/>
          <w:sz w:val="24"/>
          <w:szCs w:val="24"/>
        </w:rPr>
        <w:t xml:space="preserve">One </w:t>
      </w:r>
      <w:r w:rsidR="008F2EB9" w:rsidRPr="00DC5AAD">
        <w:rPr>
          <w:rFonts w:cs="Times New Roman"/>
          <w:sz w:val="24"/>
          <w:szCs w:val="24"/>
        </w:rPr>
        <w:t xml:space="preserve">public </w:t>
      </w:r>
      <w:r w:rsidRPr="00DC5AAD">
        <w:rPr>
          <w:rFonts w:cs="Times New Roman"/>
          <w:sz w:val="24"/>
          <w:szCs w:val="24"/>
        </w:rPr>
        <w:t>comment</w:t>
      </w:r>
      <w:r w:rsidR="008F2EB9" w:rsidRPr="00DC5AAD">
        <w:rPr>
          <w:rFonts w:cs="Times New Roman"/>
          <w:sz w:val="24"/>
          <w:szCs w:val="24"/>
        </w:rPr>
        <w:t xml:space="preserve"> was received and acknowledged</w:t>
      </w:r>
      <w:r w:rsidR="00DA15F5" w:rsidRPr="00DC5AAD">
        <w:rPr>
          <w:rFonts w:cs="Times New Roman"/>
          <w:sz w:val="24"/>
          <w:szCs w:val="24"/>
        </w:rPr>
        <w:t xml:space="preserve"> (</w:t>
      </w:r>
      <w:r w:rsidR="00DA15F5" w:rsidRPr="00DC5AAD">
        <w:rPr>
          <w:rFonts w:cs="Times New Roman"/>
          <w:b/>
          <w:sz w:val="24"/>
          <w:szCs w:val="24"/>
        </w:rPr>
        <w:t>Attachment 2B</w:t>
      </w:r>
      <w:r w:rsidR="00DA15F5" w:rsidRPr="00DC5AAD">
        <w:rPr>
          <w:rFonts w:cs="Times New Roman"/>
          <w:sz w:val="24"/>
          <w:szCs w:val="24"/>
        </w:rPr>
        <w:t>)</w:t>
      </w:r>
      <w:r w:rsidRPr="00DC5AAD">
        <w:rPr>
          <w:rFonts w:cs="Times New Roman"/>
          <w:sz w:val="24"/>
          <w:szCs w:val="24"/>
        </w:rPr>
        <w:t>.</w:t>
      </w:r>
    </w:p>
    <w:p w:rsidR="00037095" w:rsidRPr="00785FD6" w:rsidRDefault="006E350D" w:rsidP="002A4163">
      <w:pPr>
        <w:pStyle w:val="ListParagraph"/>
        <w:numPr>
          <w:ilvl w:val="0"/>
          <w:numId w:val="12"/>
        </w:numPr>
        <w:spacing w:after="240" w:line="240" w:lineRule="auto"/>
        <w:contextualSpacing/>
        <w:rPr>
          <w:rFonts w:cs="Times New Roman"/>
          <w:sz w:val="24"/>
          <w:szCs w:val="24"/>
        </w:rPr>
      </w:pPr>
      <w:r w:rsidRPr="00B668CA">
        <w:rPr>
          <w:rFonts w:cs="Times New Roman"/>
          <w:sz w:val="24"/>
          <w:szCs w:val="24"/>
        </w:rPr>
        <w:t xml:space="preserve">In </w:t>
      </w:r>
      <w:r w:rsidR="00785FD6" w:rsidRPr="00B668CA">
        <w:rPr>
          <w:rFonts w:cs="Times New Roman"/>
          <w:sz w:val="24"/>
          <w:szCs w:val="24"/>
        </w:rPr>
        <w:t>20</w:t>
      </w:r>
      <w:r w:rsidR="00785FD6" w:rsidRPr="00625C88">
        <w:rPr>
          <w:rFonts w:cs="Times New Roman"/>
          <w:sz w:val="24"/>
          <w:szCs w:val="24"/>
        </w:rPr>
        <w:t>15</w:t>
      </w:r>
      <w:r w:rsidRPr="00E46D24">
        <w:rPr>
          <w:rFonts w:cs="Times New Roman"/>
          <w:sz w:val="24"/>
          <w:szCs w:val="24"/>
        </w:rPr>
        <w:t>, CDC and NIH formed a working group of experts</w:t>
      </w:r>
      <w:r w:rsidR="00661B32" w:rsidRPr="00B668CA">
        <w:rPr>
          <w:rFonts w:cs="Times New Roman"/>
          <w:sz w:val="24"/>
          <w:szCs w:val="24"/>
        </w:rPr>
        <w:t xml:space="preserve">, the </w:t>
      </w:r>
      <w:r w:rsidR="00785FD6" w:rsidRPr="00625C88">
        <w:rPr>
          <w:rFonts w:cs="Times New Roman"/>
          <w:sz w:val="24"/>
          <w:szCs w:val="24"/>
        </w:rPr>
        <w:t>Observational Study Monitoring Board</w:t>
      </w:r>
      <w:r w:rsidR="00661B32" w:rsidRPr="00785FD6">
        <w:rPr>
          <w:rFonts w:cs="Times New Roman"/>
          <w:sz w:val="24"/>
          <w:szCs w:val="24"/>
        </w:rPr>
        <w:t xml:space="preserve"> (</w:t>
      </w:r>
      <w:r w:rsidR="00785FD6" w:rsidRPr="00625C88">
        <w:rPr>
          <w:rFonts w:cs="Times New Roman"/>
          <w:sz w:val="24"/>
          <w:szCs w:val="24"/>
        </w:rPr>
        <w:t>OSMB</w:t>
      </w:r>
      <w:r w:rsidR="00661B32" w:rsidRPr="00785FD6">
        <w:rPr>
          <w:rFonts w:cs="Times New Roman"/>
          <w:sz w:val="24"/>
          <w:szCs w:val="24"/>
        </w:rPr>
        <w:t xml:space="preserve">), </w:t>
      </w:r>
      <w:r w:rsidRPr="00785FD6">
        <w:rPr>
          <w:rFonts w:cs="Times New Roman"/>
          <w:sz w:val="24"/>
          <w:szCs w:val="24"/>
        </w:rPr>
        <w:t xml:space="preserve">to </w:t>
      </w:r>
      <w:r w:rsidR="00DE67A9" w:rsidRPr="00785FD6">
        <w:rPr>
          <w:rFonts w:cs="Times New Roman"/>
          <w:sz w:val="24"/>
          <w:szCs w:val="24"/>
        </w:rPr>
        <w:t xml:space="preserve">provide </w:t>
      </w:r>
      <w:r w:rsidR="00661B32" w:rsidRPr="00785FD6">
        <w:rPr>
          <w:rFonts w:cs="Times New Roman"/>
          <w:sz w:val="24"/>
          <w:szCs w:val="24"/>
        </w:rPr>
        <w:t xml:space="preserve">on-going </w:t>
      </w:r>
      <w:r w:rsidR="00DE67A9" w:rsidRPr="00785FD6">
        <w:rPr>
          <w:rFonts w:cs="Times New Roman"/>
          <w:sz w:val="24"/>
          <w:szCs w:val="24"/>
        </w:rPr>
        <w:t xml:space="preserve">outside consultation to the SEARCH Study. </w:t>
      </w:r>
      <w:r w:rsidR="00661B32" w:rsidRPr="00785FD6">
        <w:rPr>
          <w:rFonts w:cs="Times New Roman"/>
          <w:sz w:val="24"/>
          <w:szCs w:val="24"/>
        </w:rPr>
        <w:t xml:space="preserve">The </w:t>
      </w:r>
      <w:r w:rsidR="00785FD6" w:rsidRPr="00625C88">
        <w:rPr>
          <w:rFonts w:cs="Times New Roman"/>
          <w:sz w:val="24"/>
          <w:szCs w:val="24"/>
        </w:rPr>
        <w:t>OSMB</w:t>
      </w:r>
      <w:r w:rsidR="00785FD6" w:rsidRPr="00785FD6">
        <w:rPr>
          <w:rFonts w:cs="Times New Roman"/>
          <w:sz w:val="24"/>
          <w:szCs w:val="24"/>
        </w:rPr>
        <w:t xml:space="preserve"> </w:t>
      </w:r>
      <w:r w:rsidR="00661B32" w:rsidRPr="00785FD6">
        <w:rPr>
          <w:rFonts w:cs="Times New Roman"/>
          <w:sz w:val="24"/>
          <w:szCs w:val="24"/>
        </w:rPr>
        <w:t xml:space="preserve">meets </w:t>
      </w:r>
      <w:r w:rsidR="00785FD6" w:rsidRPr="00625C88">
        <w:rPr>
          <w:rFonts w:cs="Times New Roman"/>
          <w:sz w:val="24"/>
          <w:szCs w:val="24"/>
        </w:rPr>
        <w:t>twice a year</w:t>
      </w:r>
      <w:r w:rsidR="00661B32" w:rsidRPr="00785FD6">
        <w:rPr>
          <w:rFonts w:cs="Times New Roman"/>
          <w:sz w:val="24"/>
          <w:szCs w:val="24"/>
        </w:rPr>
        <w:t xml:space="preserve">. </w:t>
      </w:r>
      <w:r w:rsidR="00CB5375" w:rsidRPr="00785FD6">
        <w:rPr>
          <w:rFonts w:cs="Times New Roman"/>
          <w:sz w:val="24"/>
          <w:szCs w:val="24"/>
        </w:rPr>
        <w:t xml:space="preserve"> In 2009</w:t>
      </w:r>
      <w:r w:rsidR="00661B32" w:rsidRPr="00785FD6">
        <w:rPr>
          <w:rFonts w:cs="Times New Roman"/>
          <w:sz w:val="24"/>
          <w:szCs w:val="24"/>
        </w:rPr>
        <w:t xml:space="preserve">, </w:t>
      </w:r>
      <w:r w:rsidR="00DE67A9" w:rsidRPr="00785FD6">
        <w:rPr>
          <w:rFonts w:cs="Times New Roman"/>
          <w:sz w:val="24"/>
          <w:szCs w:val="24"/>
        </w:rPr>
        <w:t xml:space="preserve">the National Institutes of Health, National Institute for Diabetes, Digestive and Kidney Disease formed </w:t>
      </w:r>
      <w:r w:rsidR="00661B32" w:rsidRPr="00785FD6">
        <w:rPr>
          <w:rFonts w:cs="Times New Roman"/>
          <w:sz w:val="24"/>
          <w:szCs w:val="24"/>
        </w:rPr>
        <w:t xml:space="preserve">a group of </w:t>
      </w:r>
      <w:r w:rsidR="00FE2341" w:rsidRPr="00785FD6">
        <w:rPr>
          <w:rFonts w:cs="Times New Roman"/>
          <w:sz w:val="24"/>
          <w:szCs w:val="24"/>
        </w:rPr>
        <w:t>experts (</w:t>
      </w:r>
      <w:r w:rsidR="00661B32" w:rsidRPr="00785FD6">
        <w:rPr>
          <w:rFonts w:cs="Times New Roman"/>
          <w:sz w:val="24"/>
          <w:szCs w:val="24"/>
        </w:rPr>
        <w:t xml:space="preserve">External Evaluation Committee) to advise NIH on recommendations for the future direction of SEARCH. </w:t>
      </w:r>
      <w:r w:rsidR="00785FD6" w:rsidRPr="00625C88">
        <w:rPr>
          <w:rFonts w:cs="Times New Roman"/>
          <w:sz w:val="24"/>
          <w:szCs w:val="24"/>
        </w:rPr>
        <w:t>In 2006, the CDC and NIH formed a working group of experts, the External Scientific Evaluation Committee (ESEC) which provided on-going outside consultation to the SEARCH Study, CDC and NIH from 2006 to 2015.</w:t>
      </w:r>
      <w:r w:rsidR="00661B32" w:rsidRPr="00785FD6">
        <w:rPr>
          <w:rFonts w:cs="Times New Roman"/>
          <w:sz w:val="24"/>
          <w:szCs w:val="24"/>
        </w:rPr>
        <w:t xml:space="preserve">There were </w:t>
      </w:r>
      <w:r w:rsidR="001B7DA0" w:rsidRPr="00785FD6">
        <w:rPr>
          <w:rFonts w:cs="Times New Roman"/>
          <w:sz w:val="24"/>
          <w:szCs w:val="24"/>
        </w:rPr>
        <w:t xml:space="preserve">no </w:t>
      </w:r>
      <w:r w:rsidR="00661B32" w:rsidRPr="00785FD6">
        <w:rPr>
          <w:rFonts w:cs="Times New Roman"/>
          <w:sz w:val="24"/>
          <w:szCs w:val="24"/>
        </w:rPr>
        <w:t>major problems that could not be resolved during the consultations.</w:t>
      </w:r>
      <w:r w:rsidR="00661B32" w:rsidRPr="00785FD6">
        <w:rPr>
          <w:rFonts w:cs="Times New Roman"/>
          <w:b/>
          <w:sz w:val="24"/>
          <w:szCs w:val="24"/>
        </w:rPr>
        <w:t xml:space="preserve"> </w:t>
      </w:r>
      <w:r w:rsidR="00661B32" w:rsidRPr="00785FD6">
        <w:rPr>
          <w:rFonts w:cs="Times New Roman"/>
          <w:sz w:val="24"/>
          <w:szCs w:val="24"/>
        </w:rPr>
        <w:t xml:space="preserve">Members of the </w:t>
      </w:r>
      <w:r w:rsidR="00785FD6" w:rsidRPr="00625C88">
        <w:rPr>
          <w:rFonts w:cs="Times New Roman"/>
          <w:sz w:val="24"/>
          <w:szCs w:val="24"/>
        </w:rPr>
        <w:t xml:space="preserve">OSMB, the </w:t>
      </w:r>
      <w:r w:rsidR="00661B32" w:rsidRPr="00785FD6">
        <w:rPr>
          <w:rFonts w:cs="Times New Roman"/>
          <w:sz w:val="24"/>
          <w:szCs w:val="24"/>
        </w:rPr>
        <w:t xml:space="preserve">ESEC and the NIH External Evaluation Committee, along with scientists at both the CDC and NIH, are listed in </w:t>
      </w:r>
      <w:r w:rsidR="00FB5013" w:rsidRPr="00785FD6">
        <w:rPr>
          <w:rFonts w:cs="Times New Roman"/>
          <w:b/>
          <w:sz w:val="24"/>
          <w:szCs w:val="24"/>
        </w:rPr>
        <w:t>Attachment 6</w:t>
      </w:r>
      <w:r w:rsidR="00661B32" w:rsidRPr="00785FD6">
        <w:rPr>
          <w:rFonts w:cs="Times New Roman"/>
          <w:sz w:val="24"/>
          <w:szCs w:val="24"/>
        </w:rPr>
        <w:t>.</w:t>
      </w:r>
    </w:p>
    <w:p w:rsidR="00037095" w:rsidRDefault="00037095" w:rsidP="002A4163">
      <w:pPr>
        <w:spacing w:before="120" w:after="120" w:line="240" w:lineRule="auto"/>
        <w:rPr>
          <w:b/>
          <w:bCs/>
          <w:color w:val="000000"/>
          <w:sz w:val="24"/>
          <w:szCs w:val="24"/>
        </w:rPr>
      </w:pPr>
    </w:p>
    <w:p w:rsidR="00037095" w:rsidRDefault="00B84AF4" w:rsidP="002A4163">
      <w:pPr>
        <w:spacing w:before="120" w:after="120" w:line="240" w:lineRule="auto"/>
        <w:rPr>
          <w:b/>
          <w:bCs/>
          <w:color w:val="000000"/>
          <w:sz w:val="24"/>
          <w:szCs w:val="24"/>
        </w:rPr>
      </w:pPr>
      <w:r w:rsidRPr="00450368">
        <w:rPr>
          <w:b/>
          <w:bCs/>
          <w:color w:val="000000"/>
          <w:sz w:val="24"/>
          <w:szCs w:val="24"/>
        </w:rPr>
        <w:t xml:space="preserve">A.9. </w:t>
      </w:r>
      <w:r w:rsidRPr="00450368">
        <w:rPr>
          <w:b/>
          <w:bCs/>
          <w:color w:val="000000"/>
          <w:sz w:val="24"/>
          <w:szCs w:val="24"/>
          <w:u w:val="single"/>
        </w:rPr>
        <w:t>Explanation of Any Payment or Gift to Respondents</w:t>
      </w:r>
      <w:r w:rsidRPr="00450368">
        <w:rPr>
          <w:b/>
          <w:bCs/>
          <w:color w:val="000000"/>
          <w:sz w:val="24"/>
          <w:szCs w:val="24"/>
        </w:rPr>
        <w:t xml:space="preserve"> </w:t>
      </w:r>
    </w:p>
    <w:p w:rsidR="00C31665" w:rsidRPr="00625C88" w:rsidRDefault="00B339C0">
      <w:pPr>
        <w:spacing w:before="120" w:after="120" w:line="240" w:lineRule="auto"/>
        <w:rPr>
          <w:sz w:val="24"/>
          <w:szCs w:val="24"/>
        </w:rPr>
      </w:pPr>
      <w:r w:rsidRPr="00625C88">
        <w:rPr>
          <w:sz w:val="24"/>
          <w:szCs w:val="24"/>
        </w:rPr>
        <w:t>The SEARCH registry participants that complete</w:t>
      </w:r>
      <w:r w:rsidR="00C31665" w:rsidRPr="00625C88">
        <w:rPr>
          <w:sz w:val="24"/>
          <w:szCs w:val="24"/>
        </w:rPr>
        <w:t xml:space="preserve"> </w:t>
      </w:r>
      <w:r w:rsidRPr="00625C88">
        <w:rPr>
          <w:sz w:val="24"/>
          <w:szCs w:val="24"/>
        </w:rPr>
        <w:t xml:space="preserve">the initial participant </w:t>
      </w:r>
      <w:r w:rsidR="00C31665" w:rsidRPr="00625C88">
        <w:rPr>
          <w:sz w:val="24"/>
          <w:szCs w:val="24"/>
        </w:rPr>
        <w:t xml:space="preserve">survey </w:t>
      </w:r>
      <w:r w:rsidR="00582C62">
        <w:rPr>
          <w:sz w:val="24"/>
          <w:szCs w:val="24"/>
        </w:rPr>
        <w:t xml:space="preserve">(both incident and prevalent cases) will be </w:t>
      </w:r>
      <w:r w:rsidR="00C31665" w:rsidRPr="00625C88">
        <w:rPr>
          <w:sz w:val="24"/>
          <w:szCs w:val="24"/>
        </w:rPr>
        <w:t>offered</w:t>
      </w:r>
      <w:r w:rsidRPr="00625C88">
        <w:rPr>
          <w:sz w:val="24"/>
          <w:szCs w:val="24"/>
        </w:rPr>
        <w:t xml:space="preserve"> a $10 token of appreciation in cash/gift cards.  </w:t>
      </w:r>
    </w:p>
    <w:p w:rsidR="0080453C" w:rsidRDefault="002D4DD8">
      <w:pPr>
        <w:spacing w:before="120" w:after="120" w:line="240" w:lineRule="auto"/>
        <w:rPr>
          <w:color w:val="000000"/>
          <w:sz w:val="24"/>
          <w:szCs w:val="24"/>
        </w:rPr>
      </w:pPr>
      <w:r w:rsidRPr="00625C88">
        <w:rPr>
          <w:sz w:val="24"/>
          <w:szCs w:val="24"/>
        </w:rPr>
        <w:t>In general, t</w:t>
      </w:r>
      <w:r w:rsidR="001C05F7" w:rsidRPr="00625C88">
        <w:rPr>
          <w:sz w:val="24"/>
          <w:szCs w:val="24"/>
        </w:rPr>
        <w:t xml:space="preserve">he SEARCH </w:t>
      </w:r>
      <w:r w:rsidR="00A23A87" w:rsidRPr="00625C88">
        <w:rPr>
          <w:sz w:val="24"/>
          <w:szCs w:val="24"/>
        </w:rPr>
        <w:t>registry visi</w:t>
      </w:r>
      <w:r w:rsidR="001C05F7" w:rsidRPr="00A23A87">
        <w:rPr>
          <w:sz w:val="24"/>
          <w:szCs w:val="24"/>
        </w:rPr>
        <w:t xml:space="preserve">t participants completing the in person visit will be offered </w:t>
      </w:r>
      <w:r w:rsidR="00651E24" w:rsidRPr="00FF4B29">
        <w:rPr>
          <w:sz w:val="24"/>
          <w:szCs w:val="24"/>
        </w:rPr>
        <w:t>an</w:t>
      </w:r>
      <w:r w:rsidR="00C234A8" w:rsidRPr="00FF4B29">
        <w:rPr>
          <w:sz w:val="24"/>
          <w:szCs w:val="24"/>
        </w:rPr>
        <w:t xml:space="preserve"> </w:t>
      </w:r>
      <w:r w:rsidR="001C05F7" w:rsidRPr="00FF4B29">
        <w:rPr>
          <w:sz w:val="24"/>
          <w:szCs w:val="24"/>
        </w:rPr>
        <w:t>$</w:t>
      </w:r>
      <w:r w:rsidR="00A23A87" w:rsidRPr="00625C88">
        <w:rPr>
          <w:sz w:val="24"/>
          <w:szCs w:val="24"/>
        </w:rPr>
        <w:t>8</w:t>
      </w:r>
      <w:r w:rsidR="001C05F7" w:rsidRPr="00A23A87">
        <w:rPr>
          <w:sz w:val="24"/>
          <w:szCs w:val="24"/>
        </w:rPr>
        <w:t xml:space="preserve">0 </w:t>
      </w:r>
      <w:r w:rsidR="00602B9D" w:rsidRPr="00FF4B29">
        <w:rPr>
          <w:sz w:val="24"/>
          <w:szCs w:val="24"/>
        </w:rPr>
        <w:t xml:space="preserve">token of </w:t>
      </w:r>
      <w:r w:rsidR="000721FA" w:rsidRPr="00FF4B29">
        <w:rPr>
          <w:sz w:val="24"/>
          <w:szCs w:val="24"/>
        </w:rPr>
        <w:t>appreciation</w:t>
      </w:r>
      <w:r w:rsidR="001C05F7" w:rsidRPr="00FF4B29">
        <w:rPr>
          <w:sz w:val="24"/>
          <w:szCs w:val="24"/>
        </w:rPr>
        <w:t xml:space="preserve"> in cash/gift </w:t>
      </w:r>
      <w:r w:rsidR="00A23A87" w:rsidRPr="00625C88">
        <w:rPr>
          <w:sz w:val="24"/>
          <w:szCs w:val="24"/>
        </w:rPr>
        <w:t>car</w:t>
      </w:r>
      <w:r w:rsidR="001C05F7" w:rsidRPr="00FF4B29">
        <w:rPr>
          <w:sz w:val="24"/>
          <w:szCs w:val="24"/>
        </w:rPr>
        <w:t xml:space="preserve">ds.  </w:t>
      </w:r>
      <w:r w:rsidRPr="00FF4B29">
        <w:rPr>
          <w:color w:val="000000"/>
          <w:sz w:val="24"/>
          <w:szCs w:val="24"/>
        </w:rPr>
        <w:t>Each clinical site is governed by a separate IRB and each site has unique characteristics, resulting in some differences across the sites.  In Seattle, Washington, in addition to the tokens of appreciation mentioned above, participants also receive $6 food v</w:t>
      </w:r>
      <w:r w:rsidRPr="003D1A65">
        <w:rPr>
          <w:color w:val="000000"/>
          <w:sz w:val="24"/>
          <w:szCs w:val="24"/>
        </w:rPr>
        <w:t xml:space="preserve">oucher if they are fasting for the visit and an additional $20 if blood draw or </w:t>
      </w:r>
      <w:r w:rsidR="00A23A87" w:rsidRPr="00625C88">
        <w:rPr>
          <w:color w:val="000000"/>
          <w:sz w:val="24"/>
          <w:szCs w:val="24"/>
        </w:rPr>
        <w:t xml:space="preserve">urine </w:t>
      </w:r>
      <w:r w:rsidRPr="00A23A87">
        <w:rPr>
          <w:color w:val="000000"/>
          <w:sz w:val="24"/>
          <w:szCs w:val="24"/>
        </w:rPr>
        <w:t xml:space="preserve">test needs to be repeated.  At Kaiser Permanente of Southern California, in addition to the tokens of appreciation mentioned above, participants are provided with a gift </w:t>
      </w:r>
      <w:r w:rsidRPr="00FF4B29">
        <w:rPr>
          <w:color w:val="000000"/>
          <w:sz w:val="24"/>
          <w:szCs w:val="24"/>
        </w:rPr>
        <w:t>card for gasoline if they have to travel more than 10 miles each way for the study visit (one $10 gift card for 10-39 miles; two $10 gift cards for 40-79 miles and three $10 gift cards for more than 80 miles</w:t>
      </w:r>
      <w:r w:rsidRPr="003D1A65">
        <w:rPr>
          <w:color w:val="000000"/>
          <w:sz w:val="24"/>
          <w:szCs w:val="24"/>
        </w:rPr>
        <w:t xml:space="preserve">).  In </w:t>
      </w:r>
      <w:r w:rsidR="00D15107" w:rsidRPr="003D1A65">
        <w:rPr>
          <w:color w:val="000000"/>
          <w:sz w:val="24"/>
          <w:szCs w:val="24"/>
        </w:rPr>
        <w:t>Cincinnati</w:t>
      </w:r>
      <w:r w:rsidRPr="003D1A65">
        <w:rPr>
          <w:color w:val="000000"/>
          <w:sz w:val="24"/>
          <w:szCs w:val="24"/>
        </w:rPr>
        <w:t xml:space="preserve">, Ohio, participants who are 18 years or older are </w:t>
      </w:r>
      <w:r w:rsidR="00D15107" w:rsidRPr="003D1A65">
        <w:rPr>
          <w:color w:val="000000"/>
          <w:sz w:val="24"/>
          <w:szCs w:val="24"/>
        </w:rPr>
        <w:t>offered $</w:t>
      </w:r>
      <w:r w:rsidR="00FF4B29" w:rsidRPr="00625C88">
        <w:rPr>
          <w:color w:val="000000"/>
          <w:sz w:val="24"/>
          <w:szCs w:val="24"/>
        </w:rPr>
        <w:t>6</w:t>
      </w:r>
      <w:r w:rsidR="00D15107" w:rsidRPr="003D1A65">
        <w:rPr>
          <w:color w:val="000000"/>
          <w:sz w:val="24"/>
          <w:szCs w:val="24"/>
        </w:rPr>
        <w:t xml:space="preserve">0 gift card for </w:t>
      </w:r>
      <w:r w:rsidR="00734261" w:rsidRPr="003D1A65">
        <w:rPr>
          <w:color w:val="000000"/>
          <w:sz w:val="24"/>
          <w:szCs w:val="24"/>
        </w:rPr>
        <w:t>the study</w:t>
      </w:r>
      <w:r w:rsidR="00D15107" w:rsidRPr="003D1A65">
        <w:rPr>
          <w:color w:val="000000"/>
          <w:sz w:val="24"/>
          <w:szCs w:val="24"/>
        </w:rPr>
        <w:t xml:space="preserve"> visit and $20 gift card for the overnight urine collection and participants who are &lt; 18 years old are offered $</w:t>
      </w:r>
      <w:r w:rsidR="00FF4B29" w:rsidRPr="00625C88">
        <w:rPr>
          <w:color w:val="000000"/>
          <w:sz w:val="24"/>
          <w:szCs w:val="24"/>
        </w:rPr>
        <w:t>4</w:t>
      </w:r>
      <w:r w:rsidR="00D15107" w:rsidRPr="003D1A65">
        <w:rPr>
          <w:color w:val="000000"/>
          <w:sz w:val="24"/>
          <w:szCs w:val="24"/>
        </w:rPr>
        <w:t>0 gift card for the study, $20 gift card for the overnight urine</w:t>
      </w:r>
      <w:r w:rsidR="00FF4B29" w:rsidRPr="00625C88">
        <w:rPr>
          <w:color w:val="000000"/>
          <w:sz w:val="24"/>
          <w:szCs w:val="24"/>
        </w:rPr>
        <w:t>.</w:t>
      </w:r>
      <w:r w:rsidR="00D15107" w:rsidRPr="003D1A65">
        <w:rPr>
          <w:color w:val="000000"/>
          <w:sz w:val="24"/>
          <w:szCs w:val="24"/>
        </w:rPr>
        <w:t xml:space="preserve">  </w:t>
      </w:r>
      <w:r w:rsidRPr="003D1A65">
        <w:rPr>
          <w:color w:val="000000"/>
          <w:sz w:val="24"/>
          <w:szCs w:val="24"/>
        </w:rPr>
        <w:t xml:space="preserve">In </w:t>
      </w:r>
      <w:r w:rsidR="00673ED0">
        <w:rPr>
          <w:color w:val="000000"/>
          <w:sz w:val="24"/>
          <w:szCs w:val="24"/>
        </w:rPr>
        <w:t xml:space="preserve">South </w:t>
      </w:r>
      <w:r w:rsidRPr="003D1A65">
        <w:rPr>
          <w:color w:val="000000"/>
          <w:sz w:val="24"/>
          <w:szCs w:val="24"/>
        </w:rPr>
        <w:t>Carolina,</w:t>
      </w:r>
      <w:r w:rsidR="00D15107" w:rsidRPr="003D1A65">
        <w:rPr>
          <w:color w:val="000000"/>
          <w:sz w:val="24"/>
          <w:szCs w:val="24"/>
        </w:rPr>
        <w:t xml:space="preserve"> </w:t>
      </w:r>
      <w:r w:rsidR="00FF4B29" w:rsidRPr="00625C88">
        <w:rPr>
          <w:color w:val="000000"/>
          <w:sz w:val="24"/>
          <w:szCs w:val="24"/>
        </w:rPr>
        <w:t>in</w:t>
      </w:r>
      <w:r w:rsidR="00256456">
        <w:rPr>
          <w:color w:val="000000"/>
          <w:sz w:val="24"/>
          <w:szCs w:val="24"/>
        </w:rPr>
        <w:t>-</w:t>
      </w:r>
      <w:r w:rsidR="00FF4B29" w:rsidRPr="00625C88">
        <w:rPr>
          <w:color w:val="000000"/>
          <w:sz w:val="24"/>
          <w:szCs w:val="24"/>
        </w:rPr>
        <w:t xml:space="preserve">person visit </w:t>
      </w:r>
      <w:r w:rsidRPr="003D1A65">
        <w:rPr>
          <w:color w:val="000000"/>
          <w:sz w:val="24"/>
          <w:szCs w:val="24"/>
        </w:rPr>
        <w:t xml:space="preserve">participants are offered </w:t>
      </w:r>
      <w:r w:rsidR="00D15107" w:rsidRPr="003D1A65">
        <w:rPr>
          <w:color w:val="000000"/>
          <w:sz w:val="24"/>
          <w:szCs w:val="24"/>
        </w:rPr>
        <w:t xml:space="preserve">$80 Walmart gift </w:t>
      </w:r>
      <w:r w:rsidR="003A7055" w:rsidRPr="003D1A65">
        <w:rPr>
          <w:color w:val="000000"/>
          <w:sz w:val="24"/>
          <w:szCs w:val="24"/>
        </w:rPr>
        <w:t>card</w:t>
      </w:r>
      <w:r w:rsidR="00FF4B29" w:rsidRPr="00625C88">
        <w:rPr>
          <w:color w:val="000000"/>
          <w:sz w:val="24"/>
          <w:szCs w:val="24"/>
        </w:rPr>
        <w:t>.</w:t>
      </w:r>
      <w:r w:rsidR="00D15107" w:rsidRPr="003D1A65">
        <w:rPr>
          <w:color w:val="000000"/>
          <w:sz w:val="24"/>
          <w:szCs w:val="24"/>
        </w:rPr>
        <w:t xml:space="preserve">  Because of long travel distances for the Carolina clinical site, if participants travel </w:t>
      </w:r>
      <w:r w:rsidR="00FF4B29" w:rsidRPr="00625C88">
        <w:rPr>
          <w:color w:val="000000"/>
          <w:sz w:val="24"/>
          <w:szCs w:val="24"/>
        </w:rPr>
        <w:t>7</w:t>
      </w:r>
      <w:r w:rsidR="00D15107" w:rsidRPr="003D1A65">
        <w:rPr>
          <w:color w:val="000000"/>
          <w:sz w:val="24"/>
          <w:szCs w:val="24"/>
        </w:rPr>
        <w:t>0-1</w:t>
      </w:r>
      <w:r w:rsidR="003D1A65" w:rsidRPr="00625C88">
        <w:rPr>
          <w:color w:val="000000"/>
          <w:sz w:val="24"/>
          <w:szCs w:val="24"/>
        </w:rPr>
        <w:t>0</w:t>
      </w:r>
      <w:r w:rsidR="00D15107" w:rsidRPr="003D1A65">
        <w:rPr>
          <w:color w:val="000000"/>
          <w:sz w:val="24"/>
          <w:szCs w:val="24"/>
        </w:rPr>
        <w:t>0 miles round trip an additional $</w:t>
      </w:r>
      <w:r w:rsidR="003D1A65" w:rsidRPr="00625C88">
        <w:rPr>
          <w:color w:val="000000"/>
          <w:sz w:val="24"/>
          <w:szCs w:val="24"/>
        </w:rPr>
        <w:t>4</w:t>
      </w:r>
      <w:r w:rsidR="00D15107" w:rsidRPr="003D1A65">
        <w:rPr>
          <w:color w:val="000000"/>
          <w:sz w:val="24"/>
          <w:szCs w:val="24"/>
        </w:rPr>
        <w:t>0 Walmart gift card is offered</w:t>
      </w:r>
      <w:r w:rsidR="00256456">
        <w:rPr>
          <w:color w:val="000000"/>
          <w:sz w:val="24"/>
          <w:szCs w:val="24"/>
        </w:rPr>
        <w:t>;</w:t>
      </w:r>
      <w:r w:rsidR="003D1A65" w:rsidRPr="00625C88">
        <w:rPr>
          <w:color w:val="000000"/>
          <w:sz w:val="24"/>
          <w:szCs w:val="24"/>
        </w:rPr>
        <w:t xml:space="preserve"> if the participants travel</w:t>
      </w:r>
      <w:r w:rsidR="00D15107" w:rsidRPr="003D1A65">
        <w:rPr>
          <w:color w:val="000000"/>
          <w:sz w:val="24"/>
          <w:szCs w:val="24"/>
        </w:rPr>
        <w:t xml:space="preserve"> </w:t>
      </w:r>
      <w:r w:rsidR="003D1A65" w:rsidRPr="00625C88">
        <w:rPr>
          <w:color w:val="000000"/>
          <w:sz w:val="24"/>
          <w:szCs w:val="24"/>
        </w:rPr>
        <w:t xml:space="preserve">101 – 150 miles </w:t>
      </w:r>
      <w:r w:rsidR="00673ED0">
        <w:rPr>
          <w:color w:val="000000"/>
          <w:sz w:val="24"/>
          <w:szCs w:val="24"/>
        </w:rPr>
        <w:t>one</w:t>
      </w:r>
      <w:r w:rsidR="003D1A65" w:rsidRPr="00625C88">
        <w:rPr>
          <w:color w:val="000000"/>
          <w:sz w:val="24"/>
          <w:szCs w:val="24"/>
        </w:rPr>
        <w:t xml:space="preserve"> $20 gift card is offered</w:t>
      </w:r>
      <w:r w:rsidR="00673ED0">
        <w:rPr>
          <w:color w:val="000000"/>
          <w:sz w:val="24"/>
          <w:szCs w:val="24"/>
        </w:rPr>
        <w:t xml:space="preserve"> in addition to the $40 gift card</w:t>
      </w:r>
      <w:r w:rsidR="00256456">
        <w:rPr>
          <w:color w:val="000000"/>
          <w:sz w:val="24"/>
          <w:szCs w:val="24"/>
        </w:rPr>
        <w:t>;</w:t>
      </w:r>
      <w:r w:rsidR="003D1A65" w:rsidRPr="00625C88">
        <w:rPr>
          <w:color w:val="000000"/>
          <w:sz w:val="24"/>
          <w:szCs w:val="24"/>
        </w:rPr>
        <w:t xml:space="preserve"> and if the participants travel more than 150 miles then</w:t>
      </w:r>
      <w:r w:rsidR="00D15107" w:rsidRPr="003D1A65">
        <w:rPr>
          <w:color w:val="000000"/>
          <w:sz w:val="24"/>
          <w:szCs w:val="24"/>
        </w:rPr>
        <w:t xml:space="preserve"> two $20 Walmart gift cards are offered</w:t>
      </w:r>
      <w:r w:rsidR="00673ED0">
        <w:rPr>
          <w:color w:val="000000"/>
          <w:sz w:val="24"/>
          <w:szCs w:val="24"/>
        </w:rPr>
        <w:t xml:space="preserve"> in addition to the $40 gift card</w:t>
      </w:r>
      <w:r w:rsidR="003D1A65" w:rsidRPr="00625C88">
        <w:rPr>
          <w:color w:val="000000"/>
          <w:sz w:val="24"/>
          <w:szCs w:val="24"/>
        </w:rPr>
        <w:t>.</w:t>
      </w:r>
    </w:p>
    <w:p w:rsidR="00F168E3" w:rsidRDefault="00F168E3" w:rsidP="002A4163">
      <w:pPr>
        <w:spacing w:after="0" w:line="240" w:lineRule="auto"/>
        <w:rPr>
          <w:b/>
          <w:bCs/>
          <w:color w:val="000000"/>
          <w:sz w:val="24"/>
          <w:szCs w:val="24"/>
        </w:rPr>
      </w:pPr>
    </w:p>
    <w:p w:rsidR="00B84AF4" w:rsidRDefault="00B84AF4" w:rsidP="002A4163">
      <w:pPr>
        <w:spacing w:after="0" w:line="240" w:lineRule="auto"/>
        <w:rPr>
          <w:b/>
          <w:bCs/>
          <w:color w:val="000000"/>
          <w:sz w:val="24"/>
          <w:szCs w:val="24"/>
          <w:u w:val="single"/>
        </w:rPr>
      </w:pPr>
      <w:r w:rsidRPr="00450368">
        <w:rPr>
          <w:b/>
          <w:bCs/>
          <w:color w:val="000000"/>
          <w:sz w:val="24"/>
          <w:szCs w:val="24"/>
        </w:rPr>
        <w:t xml:space="preserve">A.10. </w:t>
      </w:r>
      <w:r w:rsidR="002A219E">
        <w:rPr>
          <w:b/>
          <w:bCs/>
          <w:color w:val="000000"/>
          <w:sz w:val="24"/>
          <w:szCs w:val="24"/>
        </w:rPr>
        <w:t xml:space="preserve">Protection of Privacy and </w:t>
      </w:r>
      <w:r w:rsidRPr="001343E3">
        <w:rPr>
          <w:b/>
          <w:bCs/>
          <w:color w:val="000000"/>
          <w:sz w:val="24"/>
          <w:szCs w:val="24"/>
        </w:rPr>
        <w:t>Confidentiality</w:t>
      </w:r>
      <w:r w:rsidR="002A219E" w:rsidRPr="001343E3">
        <w:rPr>
          <w:b/>
          <w:bCs/>
          <w:color w:val="000000"/>
          <w:sz w:val="24"/>
          <w:szCs w:val="24"/>
        </w:rPr>
        <w:t xml:space="preserve"> of Information</w:t>
      </w:r>
      <w:r w:rsidRPr="001343E3">
        <w:rPr>
          <w:b/>
          <w:bCs/>
          <w:color w:val="000000"/>
          <w:sz w:val="24"/>
          <w:szCs w:val="24"/>
        </w:rPr>
        <w:t xml:space="preserve"> Provided </w:t>
      </w:r>
      <w:r w:rsidR="002A219E" w:rsidRPr="001343E3">
        <w:rPr>
          <w:b/>
          <w:bCs/>
          <w:color w:val="000000"/>
          <w:sz w:val="24"/>
          <w:szCs w:val="24"/>
        </w:rPr>
        <w:t>by</w:t>
      </w:r>
      <w:r w:rsidRPr="001343E3">
        <w:rPr>
          <w:b/>
          <w:bCs/>
          <w:color w:val="000000"/>
          <w:sz w:val="24"/>
          <w:szCs w:val="24"/>
        </w:rPr>
        <w:t xml:space="preserve"> Respondents</w:t>
      </w:r>
    </w:p>
    <w:p w:rsidR="003322EA" w:rsidRDefault="003322EA" w:rsidP="002A4163">
      <w:pPr>
        <w:spacing w:after="0" w:line="240" w:lineRule="auto"/>
        <w:rPr>
          <w:b/>
          <w:bCs/>
          <w:color w:val="000000"/>
          <w:sz w:val="24"/>
          <w:szCs w:val="24"/>
          <w:u w:val="single"/>
        </w:rPr>
      </w:pPr>
    </w:p>
    <w:p w:rsidR="00B729FD" w:rsidRPr="00950528" w:rsidRDefault="00B729FD" w:rsidP="00B729FD">
      <w:pPr>
        <w:pStyle w:val="ListParagraph"/>
        <w:numPr>
          <w:ilvl w:val="0"/>
          <w:numId w:val="16"/>
        </w:numPr>
        <w:spacing w:after="0" w:line="240" w:lineRule="auto"/>
        <w:ind w:left="0" w:firstLine="0"/>
        <w:rPr>
          <w:sz w:val="24"/>
          <w:szCs w:val="24"/>
        </w:rPr>
      </w:pPr>
      <w:r w:rsidRPr="0051456E">
        <w:rPr>
          <w:rFonts w:cs="Times New Roman"/>
          <w:sz w:val="24"/>
          <w:szCs w:val="24"/>
          <w:u w:val="single"/>
        </w:rPr>
        <w:t>Privacy Act Determination</w:t>
      </w:r>
      <w:r w:rsidRPr="00FC50BC">
        <w:rPr>
          <w:rFonts w:cs="Times New Roman"/>
          <w:sz w:val="24"/>
          <w:szCs w:val="24"/>
        </w:rPr>
        <w:t>.  This submission has been reviewed by</w:t>
      </w:r>
      <w:r>
        <w:rPr>
          <w:rFonts w:cs="Times New Roman"/>
          <w:sz w:val="24"/>
          <w:szCs w:val="24"/>
        </w:rPr>
        <w:t xml:space="preserve"> National Center for Chronic Disease Prevention and Health Promotion (</w:t>
      </w:r>
      <w:r w:rsidRPr="000021D3">
        <w:rPr>
          <w:rFonts w:cs="Times New Roman"/>
          <w:sz w:val="24"/>
          <w:szCs w:val="24"/>
        </w:rPr>
        <w:t>NCCDPHP</w:t>
      </w:r>
      <w:r>
        <w:rPr>
          <w:rFonts w:cs="Times New Roman"/>
          <w:sz w:val="24"/>
          <w:szCs w:val="24"/>
        </w:rPr>
        <w:t>)</w:t>
      </w:r>
      <w:r w:rsidRPr="000021D3">
        <w:rPr>
          <w:rFonts w:cs="Times New Roman"/>
          <w:sz w:val="24"/>
          <w:szCs w:val="24"/>
        </w:rPr>
        <w:t xml:space="preserve"> and </w:t>
      </w:r>
      <w:r w:rsidRPr="00950528">
        <w:rPr>
          <w:rFonts w:cs="Times New Roman"/>
          <w:sz w:val="24"/>
          <w:szCs w:val="24"/>
        </w:rPr>
        <w:t xml:space="preserve">CDC’s Information Collection Review Office, which determined that the Privacy Act </w:t>
      </w:r>
      <w:r w:rsidR="00AC123B">
        <w:rPr>
          <w:rFonts w:cs="Times New Roman"/>
          <w:sz w:val="24"/>
          <w:szCs w:val="24"/>
        </w:rPr>
        <w:t>does apply</w:t>
      </w:r>
      <w:r w:rsidRPr="00950528">
        <w:rPr>
          <w:rFonts w:cs="Times New Roman"/>
          <w:sz w:val="24"/>
          <w:szCs w:val="24"/>
        </w:rPr>
        <w:t xml:space="preserve"> to </w:t>
      </w:r>
      <w:r w:rsidR="001757D5">
        <w:rPr>
          <w:rFonts w:cs="Times New Roman"/>
          <w:sz w:val="24"/>
          <w:szCs w:val="24"/>
        </w:rPr>
        <w:t xml:space="preserve">this project because </w:t>
      </w:r>
      <w:r w:rsidRPr="00950528">
        <w:rPr>
          <w:rFonts w:cs="Times New Roman"/>
          <w:sz w:val="24"/>
          <w:szCs w:val="24"/>
        </w:rPr>
        <w:t xml:space="preserve">participant-level information </w:t>
      </w:r>
      <w:r w:rsidR="001757D5">
        <w:rPr>
          <w:rFonts w:cs="Times New Roman"/>
          <w:sz w:val="24"/>
          <w:szCs w:val="24"/>
        </w:rPr>
        <w:t xml:space="preserve">with personal identifiers is </w:t>
      </w:r>
      <w:r w:rsidRPr="00950528">
        <w:rPr>
          <w:rFonts w:cs="Times New Roman"/>
          <w:sz w:val="24"/>
          <w:szCs w:val="24"/>
        </w:rPr>
        <w:t>coll</w:t>
      </w:r>
      <w:r w:rsidRPr="0065603E">
        <w:rPr>
          <w:rFonts w:cs="Times New Roman"/>
          <w:sz w:val="24"/>
          <w:szCs w:val="24"/>
        </w:rPr>
        <w:t>ected by the clinical sites</w:t>
      </w:r>
      <w:r w:rsidRPr="00A55FF1">
        <w:rPr>
          <w:rFonts w:cs="Times New Roman"/>
          <w:sz w:val="24"/>
          <w:szCs w:val="24"/>
        </w:rPr>
        <w:t>.</w:t>
      </w:r>
      <w:r w:rsidRPr="00A134B8">
        <w:rPr>
          <w:rFonts w:cs="Times New Roman"/>
          <w:sz w:val="24"/>
          <w:szCs w:val="24"/>
        </w:rPr>
        <w:t xml:space="preserve">  </w:t>
      </w:r>
      <w:r w:rsidR="00E633DF" w:rsidRPr="00803F66">
        <w:rPr>
          <w:rFonts w:cs="Times New Roman"/>
          <w:sz w:val="24"/>
          <w:szCs w:val="24"/>
        </w:rPr>
        <w:t xml:space="preserve">The applicable System of Records Notice is 09-20-0136, </w:t>
      </w:r>
      <w:r w:rsidR="00E633DF" w:rsidRPr="00545648">
        <w:rPr>
          <w:rFonts w:asciiTheme="minorHAnsi" w:hAnsiTheme="minorHAnsi" w:cs="Arial"/>
          <w:sz w:val="24"/>
          <w:szCs w:val="24"/>
        </w:rPr>
        <w:t>Epidemiologic Studies and Surveillance of Disease Problems</w:t>
      </w:r>
      <w:r w:rsidR="00E633DF" w:rsidRPr="00AA776D">
        <w:rPr>
          <w:rFonts w:asciiTheme="minorHAnsi" w:hAnsiTheme="minorHAnsi" w:cs="Arial"/>
          <w:color w:val="333333"/>
          <w:sz w:val="24"/>
          <w:szCs w:val="24"/>
        </w:rPr>
        <w:t>.</w:t>
      </w:r>
      <w:r w:rsidR="00E633DF" w:rsidRPr="00A134B8">
        <w:rPr>
          <w:rFonts w:cs="Times New Roman"/>
          <w:sz w:val="24"/>
          <w:szCs w:val="24"/>
        </w:rPr>
        <w:t xml:space="preserve">  </w:t>
      </w:r>
      <w:r w:rsidR="00A10776">
        <w:rPr>
          <w:rFonts w:cs="Times New Roman"/>
          <w:sz w:val="24"/>
          <w:szCs w:val="24"/>
        </w:rPr>
        <w:t>(Attachment 13).</w:t>
      </w:r>
      <w:r w:rsidRPr="00950528">
        <w:rPr>
          <w:rFonts w:cs="Times New Roman"/>
          <w:sz w:val="24"/>
          <w:szCs w:val="24"/>
        </w:rPr>
        <w:t xml:space="preserve">  </w:t>
      </w:r>
    </w:p>
    <w:p w:rsidR="00B729FD" w:rsidRPr="00950528" w:rsidRDefault="00B729FD" w:rsidP="00B729FD">
      <w:pPr>
        <w:spacing w:after="0" w:line="240" w:lineRule="auto"/>
        <w:ind w:left="720"/>
        <w:rPr>
          <w:rFonts w:cs="Times New Roman"/>
          <w:sz w:val="24"/>
          <w:szCs w:val="24"/>
        </w:rPr>
      </w:pPr>
    </w:p>
    <w:p w:rsidR="00B729FD" w:rsidRPr="00950528" w:rsidRDefault="001757D5" w:rsidP="00B729FD">
      <w:pPr>
        <w:pStyle w:val="PlainText"/>
        <w:rPr>
          <w:rFonts w:ascii="Calibri" w:hAnsi="Calibri"/>
          <w:sz w:val="24"/>
          <w:szCs w:val="24"/>
        </w:rPr>
      </w:pPr>
      <w:r>
        <w:rPr>
          <w:rFonts w:ascii="Calibri" w:hAnsi="Calibri"/>
          <w:sz w:val="24"/>
          <w:szCs w:val="24"/>
        </w:rPr>
        <w:t xml:space="preserve">De-identified information is collected by the Coordinating Center and subsequently transmitted to CDC.  There is a two-step de-identification and re-coding process.  </w:t>
      </w:r>
      <w:r w:rsidR="00B729FD" w:rsidRPr="00950528">
        <w:rPr>
          <w:rFonts w:ascii="Calibri" w:hAnsi="Calibri"/>
          <w:sz w:val="24"/>
          <w:szCs w:val="24"/>
        </w:rPr>
        <w:t xml:space="preserve">In the first step, the clinical site removes patient name and other direct identifiers from the records, and assigns a randomly-generated, site-specific participant ID code to each record before transmitting participant-level information to the Coordinating Center.  The clinical site maintains and protects the information that links direct patient identifiers to the site’s participant ID codes.  The Coordinating Center does not have the capacity to re-link the de-identified, coded information that it receives to direct patient identifiers such as name, </w:t>
      </w:r>
      <w:r w:rsidR="00B729FD">
        <w:rPr>
          <w:rFonts w:ascii="Calibri" w:hAnsi="Calibri"/>
          <w:sz w:val="24"/>
          <w:szCs w:val="24"/>
        </w:rPr>
        <w:t>social security number (</w:t>
      </w:r>
      <w:r w:rsidR="00B729FD" w:rsidRPr="00950528">
        <w:rPr>
          <w:rFonts w:ascii="Calibri" w:hAnsi="Calibri"/>
          <w:sz w:val="24"/>
          <w:szCs w:val="24"/>
        </w:rPr>
        <w:t>SSN</w:t>
      </w:r>
      <w:r w:rsidR="00B729FD">
        <w:rPr>
          <w:rFonts w:ascii="Calibri" w:hAnsi="Calibri"/>
          <w:sz w:val="24"/>
          <w:szCs w:val="24"/>
        </w:rPr>
        <w:t>)</w:t>
      </w:r>
      <w:r w:rsidR="00B729FD" w:rsidRPr="00950528">
        <w:rPr>
          <w:rFonts w:ascii="Calibri" w:hAnsi="Calibri"/>
          <w:sz w:val="24"/>
          <w:szCs w:val="24"/>
        </w:rPr>
        <w:t xml:space="preserve">, or medical record number. </w:t>
      </w:r>
    </w:p>
    <w:p w:rsidR="00B729FD" w:rsidRPr="00950528" w:rsidRDefault="00B729FD" w:rsidP="00B729FD">
      <w:pPr>
        <w:spacing w:after="0" w:line="240" w:lineRule="auto"/>
        <w:ind w:left="360"/>
        <w:rPr>
          <w:sz w:val="24"/>
          <w:szCs w:val="24"/>
        </w:rPr>
      </w:pPr>
    </w:p>
    <w:p w:rsidR="00B729FD" w:rsidRPr="00950528" w:rsidRDefault="00B729FD" w:rsidP="00B729FD">
      <w:pPr>
        <w:spacing w:after="0" w:line="240" w:lineRule="auto"/>
        <w:rPr>
          <w:rFonts w:cs="Times New Roman"/>
          <w:sz w:val="24"/>
          <w:szCs w:val="24"/>
        </w:rPr>
      </w:pPr>
      <w:r w:rsidRPr="00950528">
        <w:rPr>
          <w:rFonts w:cs="Times New Roman"/>
          <w:sz w:val="24"/>
          <w:szCs w:val="24"/>
        </w:rPr>
        <w:t xml:space="preserve">In the second step, the Coordinating Center replaces each record’s site-specific ID code with a new, randomly generated participant ID code assigned by the Coordinating Center.  Information reported to CDC includes only ID codes generated by the Coordinating Center.  Patient names and other direct identifiers cannot be reconstructed from the ID code that is randomly generated by the Coordinating Center.  </w:t>
      </w:r>
    </w:p>
    <w:p w:rsidR="003B4678" w:rsidRDefault="003B4678" w:rsidP="002A4163">
      <w:pPr>
        <w:tabs>
          <w:tab w:val="left" w:pos="0"/>
          <w:tab w:val="left" w:pos="450"/>
        </w:tabs>
        <w:spacing w:after="0" w:line="240" w:lineRule="auto"/>
        <w:rPr>
          <w:rFonts w:cs="Times New Roman"/>
          <w:sz w:val="24"/>
          <w:szCs w:val="24"/>
          <w:u w:val="single"/>
        </w:rPr>
      </w:pPr>
    </w:p>
    <w:p w:rsidR="00D6387C" w:rsidRDefault="00D6387C" w:rsidP="00D6387C">
      <w:pPr>
        <w:spacing w:line="240" w:lineRule="auto"/>
        <w:rPr>
          <w:sz w:val="24"/>
          <w:szCs w:val="24"/>
        </w:rPr>
      </w:pPr>
      <w:r w:rsidRPr="00450368">
        <w:rPr>
          <w:sz w:val="24"/>
          <w:szCs w:val="24"/>
        </w:rPr>
        <w:t>The SEARCH clinical</w:t>
      </w:r>
      <w:r>
        <w:rPr>
          <w:sz w:val="24"/>
          <w:szCs w:val="24"/>
        </w:rPr>
        <w:t xml:space="preserve"> sites</w:t>
      </w:r>
      <w:r w:rsidRPr="00450368">
        <w:rPr>
          <w:sz w:val="24"/>
          <w:szCs w:val="24"/>
        </w:rPr>
        <w:t xml:space="preserve"> </w:t>
      </w:r>
      <w:r>
        <w:rPr>
          <w:sz w:val="24"/>
          <w:szCs w:val="24"/>
        </w:rPr>
        <w:t xml:space="preserve">will </w:t>
      </w:r>
      <w:r w:rsidRPr="00450368">
        <w:rPr>
          <w:sz w:val="24"/>
          <w:szCs w:val="24"/>
        </w:rPr>
        <w:t xml:space="preserve">collect </w:t>
      </w:r>
      <w:r>
        <w:rPr>
          <w:sz w:val="24"/>
          <w:szCs w:val="24"/>
        </w:rPr>
        <w:t xml:space="preserve">information in </w:t>
      </w:r>
      <w:r w:rsidR="001757D5">
        <w:rPr>
          <w:sz w:val="24"/>
          <w:szCs w:val="24"/>
        </w:rPr>
        <w:t xml:space="preserve">individually </w:t>
      </w:r>
      <w:r>
        <w:rPr>
          <w:sz w:val="24"/>
          <w:szCs w:val="24"/>
        </w:rPr>
        <w:t xml:space="preserve">identifiable form (IIF) </w:t>
      </w:r>
      <w:r w:rsidRPr="00450368">
        <w:rPr>
          <w:sz w:val="24"/>
          <w:szCs w:val="24"/>
        </w:rPr>
        <w:t>on each registered diabetes case (</w:t>
      </w:r>
      <w:r>
        <w:rPr>
          <w:sz w:val="24"/>
          <w:szCs w:val="24"/>
        </w:rPr>
        <w:t xml:space="preserve">personal identifiers such as </w:t>
      </w:r>
      <w:r w:rsidRPr="00450368">
        <w:rPr>
          <w:sz w:val="24"/>
          <w:szCs w:val="24"/>
        </w:rPr>
        <w:t>name, address, age, race/ethnicity) along with information about the youth’s medical history</w:t>
      </w:r>
      <w:r>
        <w:rPr>
          <w:sz w:val="24"/>
          <w:szCs w:val="24"/>
        </w:rPr>
        <w:t xml:space="preserve"> and</w:t>
      </w:r>
      <w:r w:rsidRPr="00450368">
        <w:rPr>
          <w:sz w:val="24"/>
          <w:szCs w:val="24"/>
        </w:rPr>
        <w:t xml:space="preserve"> results of in-person visits.  The collection of personal information is necessary in order for </w:t>
      </w:r>
      <w:r>
        <w:rPr>
          <w:sz w:val="24"/>
          <w:szCs w:val="24"/>
        </w:rPr>
        <w:t xml:space="preserve">the clinical sites </w:t>
      </w:r>
      <w:r w:rsidRPr="00450368">
        <w:rPr>
          <w:sz w:val="24"/>
          <w:szCs w:val="24"/>
        </w:rPr>
        <w:t xml:space="preserve">to contact registered cases for inclusion in the study and to </w:t>
      </w:r>
      <w:r>
        <w:rPr>
          <w:sz w:val="24"/>
          <w:szCs w:val="24"/>
        </w:rPr>
        <w:t>conduct follow-up</w:t>
      </w:r>
      <w:r w:rsidRPr="00450368">
        <w:rPr>
          <w:sz w:val="24"/>
          <w:szCs w:val="24"/>
        </w:rPr>
        <w:t>.</w:t>
      </w:r>
      <w:r>
        <w:rPr>
          <w:sz w:val="24"/>
          <w:szCs w:val="24"/>
        </w:rPr>
        <w:t xml:space="preserve"> The SEARCH clinical sites will use a number of different methods to collect data including telephone and in-person interviews, medical record abstraction, and laboratory and physical examination measurements. Each clinical site will enter the data collected from the participants into a database that is then transmitted to the Coordinating Center (data </w:t>
      </w:r>
      <w:r w:rsidRPr="00450368">
        <w:rPr>
          <w:sz w:val="24"/>
          <w:szCs w:val="24"/>
        </w:rPr>
        <w:t>collection contractor</w:t>
      </w:r>
      <w:r>
        <w:rPr>
          <w:sz w:val="24"/>
          <w:szCs w:val="24"/>
        </w:rPr>
        <w:t xml:space="preserve">) for compilation and analysis. This database was developed specifically by the Coordinating Center for the purpose of compiling data from the registry participants for the SEARCH study. Another source of data collection will occur as direct data entry by the participants which is transmitted directly to the Coordinating Center and merged with other participant data.  Each SEARCH Clinical Site will maintain the data for </w:t>
      </w:r>
      <w:r w:rsidR="001769AA">
        <w:rPr>
          <w:sz w:val="24"/>
          <w:szCs w:val="24"/>
        </w:rPr>
        <w:t>seven</w:t>
      </w:r>
      <w:r>
        <w:rPr>
          <w:sz w:val="24"/>
          <w:szCs w:val="24"/>
        </w:rPr>
        <w:t xml:space="preserve"> years after the end of the study.  At the close out of SEARCH the Coordinating Center will provide CDC with a public use de-identified data set.  This data will also be made publicly available through the NIH data repository or similar site to enable secondary, in-depth analyses.</w:t>
      </w:r>
    </w:p>
    <w:p w:rsidR="00D6387C" w:rsidRDefault="00D6387C" w:rsidP="00D6387C">
      <w:pPr>
        <w:spacing w:line="240" w:lineRule="auto"/>
        <w:rPr>
          <w:sz w:val="24"/>
          <w:szCs w:val="24"/>
        </w:rPr>
      </w:pPr>
      <w:r>
        <w:rPr>
          <w:sz w:val="24"/>
          <w:szCs w:val="24"/>
        </w:rPr>
        <w:t>Participant information undergoes two levels of de-identification prior to transmission to CDC.  First,</w:t>
      </w:r>
      <w:r w:rsidRPr="00450368">
        <w:rPr>
          <w:sz w:val="24"/>
          <w:szCs w:val="24"/>
        </w:rPr>
        <w:t xml:space="preserve"> </w:t>
      </w:r>
      <w:r>
        <w:rPr>
          <w:sz w:val="24"/>
          <w:szCs w:val="24"/>
        </w:rPr>
        <w:t xml:space="preserve">each </w:t>
      </w:r>
      <w:r w:rsidRPr="00450368">
        <w:rPr>
          <w:sz w:val="24"/>
          <w:szCs w:val="24"/>
        </w:rPr>
        <w:t>clinical</w:t>
      </w:r>
      <w:r>
        <w:rPr>
          <w:sz w:val="24"/>
          <w:szCs w:val="24"/>
        </w:rPr>
        <w:t xml:space="preserve"> site </w:t>
      </w:r>
      <w:r w:rsidRPr="00450368">
        <w:rPr>
          <w:sz w:val="24"/>
          <w:szCs w:val="24"/>
        </w:rPr>
        <w:t>assign</w:t>
      </w:r>
      <w:r>
        <w:rPr>
          <w:sz w:val="24"/>
          <w:szCs w:val="24"/>
        </w:rPr>
        <w:t>s</w:t>
      </w:r>
      <w:r w:rsidRPr="00450368">
        <w:rPr>
          <w:sz w:val="24"/>
          <w:szCs w:val="24"/>
        </w:rPr>
        <w:t xml:space="preserve"> a unique identifier (ID) code to each participant </w:t>
      </w:r>
      <w:r>
        <w:rPr>
          <w:sz w:val="24"/>
          <w:szCs w:val="24"/>
        </w:rPr>
        <w:t>who is identified or followed at that site.  The site-specific</w:t>
      </w:r>
      <w:r w:rsidRPr="00450368">
        <w:rPr>
          <w:sz w:val="24"/>
          <w:szCs w:val="24"/>
        </w:rPr>
        <w:t xml:space="preserve"> ID code is used to </w:t>
      </w:r>
      <w:r>
        <w:rPr>
          <w:sz w:val="24"/>
          <w:szCs w:val="24"/>
        </w:rPr>
        <w:t>manage transmission of records</w:t>
      </w:r>
      <w:r w:rsidRPr="00450368">
        <w:rPr>
          <w:sz w:val="24"/>
          <w:szCs w:val="24"/>
        </w:rPr>
        <w:t xml:space="preserve"> from the </w:t>
      </w:r>
      <w:r>
        <w:rPr>
          <w:sz w:val="24"/>
          <w:szCs w:val="24"/>
        </w:rPr>
        <w:t>clinical site</w:t>
      </w:r>
      <w:r w:rsidRPr="00450368">
        <w:rPr>
          <w:sz w:val="24"/>
          <w:szCs w:val="24"/>
        </w:rPr>
        <w:t xml:space="preserve"> to </w:t>
      </w:r>
      <w:r>
        <w:rPr>
          <w:sz w:val="24"/>
          <w:szCs w:val="24"/>
        </w:rPr>
        <w:t>the Coordinating Center.</w:t>
      </w:r>
      <w:r w:rsidRPr="00450368">
        <w:rPr>
          <w:sz w:val="24"/>
          <w:szCs w:val="24"/>
        </w:rPr>
        <w:t xml:space="preserve">  </w:t>
      </w:r>
      <w:r>
        <w:rPr>
          <w:sz w:val="24"/>
          <w:szCs w:val="24"/>
        </w:rPr>
        <w:t>The information transmitted to the Coordinating Center does not include names or addresses of SEARCH participants</w:t>
      </w:r>
      <w:r w:rsidRPr="00450368">
        <w:rPr>
          <w:sz w:val="24"/>
          <w:szCs w:val="24"/>
        </w:rPr>
        <w:t xml:space="preserve">. The </w:t>
      </w:r>
      <w:r>
        <w:rPr>
          <w:sz w:val="24"/>
          <w:szCs w:val="24"/>
        </w:rPr>
        <w:t xml:space="preserve">Coordinating Center </w:t>
      </w:r>
      <w:r w:rsidRPr="00450368">
        <w:rPr>
          <w:sz w:val="24"/>
          <w:szCs w:val="24"/>
        </w:rPr>
        <w:t xml:space="preserve">will not accept a method of record identification, such as social security number, that may be linked to other databases.  The identifying information provided to </w:t>
      </w:r>
      <w:r>
        <w:rPr>
          <w:sz w:val="24"/>
          <w:szCs w:val="24"/>
        </w:rPr>
        <w:t xml:space="preserve">the Coordinating Center </w:t>
      </w:r>
      <w:r w:rsidRPr="00450368">
        <w:rPr>
          <w:sz w:val="24"/>
          <w:szCs w:val="24"/>
        </w:rPr>
        <w:t xml:space="preserve">will </w:t>
      </w:r>
      <w:r>
        <w:rPr>
          <w:sz w:val="24"/>
          <w:szCs w:val="24"/>
        </w:rPr>
        <w:t>include</w:t>
      </w:r>
      <w:r w:rsidRPr="00450368">
        <w:rPr>
          <w:sz w:val="24"/>
          <w:szCs w:val="24"/>
        </w:rPr>
        <w:t xml:space="preserve"> </w:t>
      </w:r>
      <w:r>
        <w:rPr>
          <w:sz w:val="24"/>
          <w:szCs w:val="24"/>
        </w:rPr>
        <w:t>the unique ID code</w:t>
      </w:r>
      <w:r w:rsidRPr="00450368">
        <w:rPr>
          <w:sz w:val="24"/>
          <w:szCs w:val="24"/>
        </w:rPr>
        <w:t xml:space="preserve">, state of residence, </w:t>
      </w:r>
      <w:r>
        <w:rPr>
          <w:sz w:val="24"/>
          <w:szCs w:val="24"/>
        </w:rPr>
        <w:t xml:space="preserve">month and year </w:t>
      </w:r>
      <w:r w:rsidRPr="00450368">
        <w:rPr>
          <w:sz w:val="24"/>
          <w:szCs w:val="24"/>
        </w:rPr>
        <w:t>of birth, and Hispanic origin</w:t>
      </w:r>
      <w:r>
        <w:rPr>
          <w:sz w:val="24"/>
          <w:szCs w:val="24"/>
        </w:rPr>
        <w:t xml:space="preserve"> and race</w:t>
      </w:r>
      <w:r w:rsidRPr="00450368">
        <w:rPr>
          <w:sz w:val="24"/>
          <w:szCs w:val="24"/>
        </w:rPr>
        <w:t>.</w:t>
      </w:r>
      <w:r>
        <w:rPr>
          <w:sz w:val="24"/>
          <w:szCs w:val="24"/>
        </w:rPr>
        <w:t xml:space="preserve"> Details on the process to provide the Coordinating Center with a Limited Dataset under HIPAA are provided in Section 10.1 Privacy Impact Assessment information. </w:t>
      </w:r>
      <w:r w:rsidRPr="00450368">
        <w:rPr>
          <w:sz w:val="24"/>
          <w:szCs w:val="24"/>
        </w:rPr>
        <w:t xml:space="preserve">The </w:t>
      </w:r>
      <w:r>
        <w:rPr>
          <w:sz w:val="24"/>
          <w:szCs w:val="24"/>
        </w:rPr>
        <w:t xml:space="preserve">clinical site </w:t>
      </w:r>
      <w:r w:rsidRPr="00450368">
        <w:rPr>
          <w:sz w:val="24"/>
          <w:szCs w:val="24"/>
        </w:rPr>
        <w:t xml:space="preserve">is solely responsible for maintaining the unique list linking </w:t>
      </w:r>
      <w:r>
        <w:rPr>
          <w:sz w:val="24"/>
          <w:szCs w:val="24"/>
        </w:rPr>
        <w:t xml:space="preserve">the </w:t>
      </w:r>
      <w:r w:rsidRPr="00450368">
        <w:rPr>
          <w:sz w:val="24"/>
          <w:szCs w:val="24"/>
        </w:rPr>
        <w:t xml:space="preserve">ID code with the </w:t>
      </w:r>
      <w:r>
        <w:rPr>
          <w:sz w:val="24"/>
          <w:szCs w:val="24"/>
        </w:rPr>
        <w:t>participant</w:t>
      </w:r>
      <w:r w:rsidRPr="00450368">
        <w:rPr>
          <w:sz w:val="24"/>
          <w:szCs w:val="24"/>
        </w:rPr>
        <w:t xml:space="preserve">’s name.   </w:t>
      </w:r>
    </w:p>
    <w:p w:rsidR="00D6387C" w:rsidRDefault="00D6387C" w:rsidP="00D6387C">
      <w:pPr>
        <w:spacing w:line="240" w:lineRule="auto"/>
        <w:rPr>
          <w:sz w:val="24"/>
          <w:szCs w:val="24"/>
        </w:rPr>
      </w:pPr>
      <w:r w:rsidRPr="00FB5013">
        <w:rPr>
          <w:sz w:val="24"/>
          <w:szCs w:val="24"/>
        </w:rPr>
        <w:t xml:space="preserve">Upon receipt of the de-identified, coded data, the Coordinating Center will create a new, randomly generated ID code for each case.  </w:t>
      </w:r>
      <w:r>
        <w:rPr>
          <w:sz w:val="24"/>
          <w:szCs w:val="24"/>
        </w:rPr>
        <w:t xml:space="preserve">This new, randomly generated ID code will be used whenever the Coordinating Center provides data to the CDC or to other non-SEARCH investigators. </w:t>
      </w:r>
      <w:r w:rsidRPr="00BE22CC">
        <w:rPr>
          <w:sz w:val="24"/>
          <w:szCs w:val="24"/>
        </w:rPr>
        <w:t>The ID</w:t>
      </w:r>
      <w:r>
        <w:rPr>
          <w:sz w:val="24"/>
          <w:szCs w:val="24"/>
        </w:rPr>
        <w:t xml:space="preserve"> codes assigned by the Coordinating Center cannot be linked back to the ID codes assigned by the clinical sites, or the names of participants.  Research entities have successfully used the two-step de-identification process to protect the identities of research participants and to guard against inadvertent disclosure of personal information in identifiable form.</w:t>
      </w:r>
    </w:p>
    <w:p w:rsidR="00D6387C" w:rsidRPr="005C0EC7" w:rsidRDefault="00D6387C" w:rsidP="00D6387C">
      <w:pPr>
        <w:spacing w:line="240" w:lineRule="auto"/>
        <w:rPr>
          <w:sz w:val="24"/>
          <w:szCs w:val="24"/>
        </w:rPr>
      </w:pPr>
      <w:r w:rsidRPr="00450368">
        <w:rPr>
          <w:sz w:val="24"/>
          <w:szCs w:val="24"/>
        </w:rPr>
        <w:t xml:space="preserve">The aggregate data provided to the Coordinating Center </w:t>
      </w:r>
      <w:r>
        <w:rPr>
          <w:sz w:val="24"/>
          <w:szCs w:val="24"/>
        </w:rPr>
        <w:t>will be</w:t>
      </w:r>
      <w:r w:rsidRPr="00450368">
        <w:rPr>
          <w:sz w:val="24"/>
          <w:szCs w:val="24"/>
        </w:rPr>
        <w:t xml:space="preserve"> archived on secure network servers with user ID and password restricted access at the location of the Coordinating Center</w:t>
      </w:r>
      <w:r>
        <w:rPr>
          <w:sz w:val="24"/>
          <w:szCs w:val="24"/>
        </w:rPr>
        <w:t>.</w:t>
      </w:r>
      <w:r w:rsidRPr="00450368">
        <w:rPr>
          <w:sz w:val="24"/>
          <w:szCs w:val="24"/>
        </w:rPr>
        <w:t xml:space="preserve">  Access rights and restrictions to network resources are determined by user ID.  Network systems are maintained in a locked room with access strictly limited to essential employees.  </w:t>
      </w:r>
      <w:r w:rsidRPr="00FB5013">
        <w:rPr>
          <w:bCs/>
          <w:sz w:val="24"/>
          <w:szCs w:val="24"/>
        </w:rPr>
        <w:t>A public use de-identified dataset will be provided to CDC at the conclusion of the study.</w:t>
      </w:r>
    </w:p>
    <w:p w:rsidR="00D6387C" w:rsidRDefault="00D6387C" w:rsidP="00D6387C"/>
    <w:p w:rsidR="00D6387C" w:rsidRPr="00051EFC" w:rsidRDefault="00D6387C" w:rsidP="00D6387C">
      <w:pPr>
        <w:spacing w:line="240" w:lineRule="auto"/>
        <w:rPr>
          <w:sz w:val="24"/>
          <w:szCs w:val="24"/>
        </w:rPr>
      </w:pPr>
      <w:r w:rsidRPr="00D5436D">
        <w:rPr>
          <w:sz w:val="24"/>
          <w:szCs w:val="24"/>
        </w:rPr>
        <w:t>While the proposed data collection by CDC may impact the respondent’s privacy, CDC has taken a number of steps to ensure the respondent’s privacy is not impacted.</w:t>
      </w:r>
      <w:r w:rsidRPr="00F203F3">
        <w:rPr>
          <w:sz w:val="24"/>
          <w:szCs w:val="24"/>
        </w:rPr>
        <w:t xml:space="preserve"> CDC will not receive any identifying information.  All identifying information will be maintained at the SEARCH Clinical Sites and will not be transmitted to the Coordinating Center or to the CDC.  </w:t>
      </w:r>
      <w:r>
        <w:rPr>
          <w:sz w:val="24"/>
          <w:szCs w:val="24"/>
        </w:rPr>
        <w:t xml:space="preserve">The SEARCH Coordinating Center, Wake Forest University, </w:t>
      </w:r>
      <w:r w:rsidRPr="00625C88">
        <w:rPr>
          <w:sz w:val="24"/>
          <w:szCs w:val="24"/>
        </w:rPr>
        <w:t xml:space="preserve">has </w:t>
      </w:r>
      <w:r w:rsidRPr="00211573">
        <w:rPr>
          <w:sz w:val="24"/>
          <w:szCs w:val="24"/>
        </w:rPr>
        <w:t>obtained a Certificate of Confidentiality for</w:t>
      </w:r>
      <w:r w:rsidRPr="00625C88">
        <w:rPr>
          <w:sz w:val="24"/>
          <w:szCs w:val="24"/>
        </w:rPr>
        <w:t xml:space="preserve"> </w:t>
      </w:r>
      <w:r w:rsidRPr="00211573">
        <w:rPr>
          <w:sz w:val="24"/>
          <w:szCs w:val="24"/>
        </w:rPr>
        <w:t xml:space="preserve">SEARCH </w:t>
      </w:r>
      <w:r w:rsidRPr="00625C88">
        <w:rPr>
          <w:sz w:val="24"/>
          <w:szCs w:val="24"/>
        </w:rPr>
        <w:t xml:space="preserve">Study that covers the Coordinating Center and each </w:t>
      </w:r>
      <w:r w:rsidRPr="00D5125B">
        <w:rPr>
          <w:sz w:val="24"/>
          <w:szCs w:val="24"/>
        </w:rPr>
        <w:t xml:space="preserve">Clinical Site.  The current certificate is valid through </w:t>
      </w:r>
      <w:r w:rsidRPr="00625C88">
        <w:rPr>
          <w:sz w:val="24"/>
          <w:szCs w:val="24"/>
        </w:rPr>
        <w:t>September 29, 2020</w:t>
      </w:r>
      <w:r w:rsidRPr="00D5125B">
        <w:rPr>
          <w:sz w:val="24"/>
          <w:szCs w:val="24"/>
        </w:rPr>
        <w:t xml:space="preserve"> </w:t>
      </w:r>
      <w:r w:rsidRPr="00211573">
        <w:rPr>
          <w:sz w:val="24"/>
          <w:szCs w:val="24"/>
        </w:rPr>
        <w:t>(</w:t>
      </w:r>
      <w:r w:rsidRPr="00211573">
        <w:rPr>
          <w:b/>
          <w:sz w:val="24"/>
          <w:szCs w:val="24"/>
        </w:rPr>
        <w:t>Attachment 8</w:t>
      </w:r>
      <w:r w:rsidRPr="0051456E">
        <w:rPr>
          <w:sz w:val="24"/>
          <w:szCs w:val="24"/>
        </w:rPr>
        <w:t xml:space="preserve">).  </w:t>
      </w:r>
      <w:r w:rsidRPr="002553BC">
        <w:rPr>
          <w:sz w:val="24"/>
          <w:szCs w:val="24"/>
        </w:rPr>
        <w:t>HIPAA waiver language is included in the consent form for each clinical site (</w:t>
      </w:r>
      <w:r w:rsidRPr="002553BC">
        <w:rPr>
          <w:b/>
          <w:sz w:val="24"/>
          <w:szCs w:val="24"/>
        </w:rPr>
        <w:t>Attachment 9</w:t>
      </w:r>
      <w:r w:rsidRPr="002553BC">
        <w:rPr>
          <w:sz w:val="24"/>
          <w:szCs w:val="24"/>
        </w:rPr>
        <w:t>).</w:t>
      </w:r>
    </w:p>
    <w:p w:rsidR="003B0C27" w:rsidRDefault="003B0C27">
      <w:pPr>
        <w:tabs>
          <w:tab w:val="left" w:pos="0"/>
          <w:tab w:val="left" w:pos="450"/>
        </w:tabs>
        <w:spacing w:after="0" w:line="240" w:lineRule="auto"/>
        <w:rPr>
          <w:rFonts w:cs="Times New Roman"/>
          <w:b/>
          <w:sz w:val="24"/>
          <w:szCs w:val="24"/>
          <w:u w:val="single"/>
        </w:rPr>
      </w:pPr>
    </w:p>
    <w:p w:rsidR="00DC0086" w:rsidRPr="00803A64" w:rsidRDefault="00FD723D">
      <w:pPr>
        <w:tabs>
          <w:tab w:val="left" w:pos="0"/>
          <w:tab w:val="left" w:pos="450"/>
        </w:tabs>
        <w:spacing w:after="0" w:line="240" w:lineRule="auto"/>
        <w:rPr>
          <w:sz w:val="24"/>
          <w:szCs w:val="24"/>
        </w:rPr>
      </w:pPr>
      <w:r w:rsidRPr="00803A64">
        <w:rPr>
          <w:rFonts w:cs="Times New Roman"/>
          <w:sz w:val="24"/>
          <w:szCs w:val="24"/>
        </w:rPr>
        <w:t xml:space="preserve">The SEARCH Phase </w:t>
      </w:r>
      <w:r w:rsidR="00803A64" w:rsidRPr="002553BC">
        <w:rPr>
          <w:rFonts w:cs="Times New Roman"/>
          <w:sz w:val="24"/>
          <w:szCs w:val="24"/>
        </w:rPr>
        <w:t>4</w:t>
      </w:r>
      <w:r w:rsidR="00803A64" w:rsidRPr="00803A64">
        <w:rPr>
          <w:rFonts w:cs="Times New Roman"/>
          <w:sz w:val="24"/>
          <w:szCs w:val="24"/>
        </w:rPr>
        <w:t xml:space="preserve"> </w:t>
      </w:r>
      <w:r w:rsidRPr="00803A64">
        <w:rPr>
          <w:rFonts w:cs="Times New Roman"/>
          <w:sz w:val="24"/>
          <w:szCs w:val="24"/>
        </w:rPr>
        <w:t xml:space="preserve">information collection has been approved by the </w:t>
      </w:r>
      <w:r w:rsidR="001203B3">
        <w:rPr>
          <w:rFonts w:cs="Times New Roman"/>
          <w:sz w:val="24"/>
          <w:szCs w:val="24"/>
        </w:rPr>
        <w:t>Institutional Review Board (</w:t>
      </w:r>
      <w:r w:rsidRPr="00803A64">
        <w:rPr>
          <w:rFonts w:cs="Times New Roman"/>
          <w:sz w:val="24"/>
          <w:szCs w:val="24"/>
        </w:rPr>
        <w:t>IRB</w:t>
      </w:r>
      <w:r w:rsidR="001203B3">
        <w:rPr>
          <w:rFonts w:cs="Times New Roman"/>
          <w:sz w:val="24"/>
          <w:szCs w:val="24"/>
        </w:rPr>
        <w:t>)</w:t>
      </w:r>
      <w:r w:rsidRPr="00803A64">
        <w:rPr>
          <w:rFonts w:cs="Times New Roman"/>
          <w:sz w:val="24"/>
          <w:szCs w:val="24"/>
        </w:rPr>
        <w:t xml:space="preserve"> at each participating site</w:t>
      </w:r>
      <w:r w:rsidR="00F26CA1" w:rsidRPr="00803A64">
        <w:rPr>
          <w:rFonts w:cs="Times New Roman"/>
          <w:sz w:val="24"/>
          <w:szCs w:val="24"/>
        </w:rPr>
        <w:t xml:space="preserve"> and </w:t>
      </w:r>
      <w:r w:rsidR="004F4D67" w:rsidRPr="00803A64">
        <w:rPr>
          <w:rFonts w:cs="Times New Roman"/>
          <w:sz w:val="24"/>
          <w:szCs w:val="24"/>
        </w:rPr>
        <w:t>by</w:t>
      </w:r>
      <w:r w:rsidR="004D5187">
        <w:rPr>
          <w:rFonts w:cs="Times New Roman"/>
          <w:sz w:val="24"/>
          <w:szCs w:val="24"/>
        </w:rPr>
        <w:t xml:space="preserve"> the</w:t>
      </w:r>
      <w:r w:rsidR="004F4D67" w:rsidRPr="00803A64">
        <w:rPr>
          <w:rFonts w:cs="Times New Roman"/>
          <w:sz w:val="24"/>
          <w:szCs w:val="24"/>
        </w:rPr>
        <w:t xml:space="preserve"> IRB </w:t>
      </w:r>
      <w:r w:rsidR="00F26CA1" w:rsidRPr="00803A64">
        <w:rPr>
          <w:rFonts w:cs="Times New Roman"/>
          <w:sz w:val="24"/>
          <w:szCs w:val="24"/>
        </w:rPr>
        <w:t>at the Coordinating Center</w:t>
      </w:r>
      <w:r w:rsidRPr="00803A64">
        <w:rPr>
          <w:rFonts w:cs="Times New Roman"/>
          <w:sz w:val="24"/>
          <w:szCs w:val="24"/>
        </w:rPr>
        <w:t xml:space="preserve"> (see </w:t>
      </w:r>
      <w:r w:rsidR="00780CA9" w:rsidRPr="00803A64">
        <w:rPr>
          <w:rFonts w:cs="Times New Roman"/>
          <w:b/>
          <w:sz w:val="24"/>
          <w:szCs w:val="24"/>
        </w:rPr>
        <w:t xml:space="preserve">Attachment </w:t>
      </w:r>
      <w:r w:rsidR="006905AC" w:rsidRPr="00803A64">
        <w:rPr>
          <w:rFonts w:cs="Times New Roman"/>
          <w:b/>
          <w:sz w:val="24"/>
          <w:szCs w:val="24"/>
        </w:rPr>
        <w:t>7</w:t>
      </w:r>
      <w:r w:rsidRPr="00803A64">
        <w:rPr>
          <w:rFonts w:cs="Times New Roman"/>
          <w:sz w:val="24"/>
          <w:szCs w:val="24"/>
        </w:rPr>
        <w:t>).</w:t>
      </w:r>
      <w:r w:rsidR="003A1F1A" w:rsidRPr="00803A64">
        <w:rPr>
          <w:rFonts w:cs="Times New Roman"/>
          <w:sz w:val="24"/>
          <w:szCs w:val="24"/>
        </w:rPr>
        <w:t xml:space="preserve">  Each SEARCH Phase </w:t>
      </w:r>
      <w:r w:rsidR="00673ED0">
        <w:rPr>
          <w:rFonts w:cs="Times New Roman"/>
          <w:sz w:val="24"/>
          <w:szCs w:val="24"/>
        </w:rPr>
        <w:t>4</w:t>
      </w:r>
      <w:r w:rsidR="003A1F1A" w:rsidRPr="00803A64">
        <w:rPr>
          <w:rFonts w:cs="Times New Roman"/>
          <w:sz w:val="24"/>
          <w:szCs w:val="24"/>
        </w:rPr>
        <w:t xml:space="preserve"> participant signs an informed consent </w:t>
      </w:r>
      <w:r w:rsidR="004F4D67" w:rsidRPr="00803A64">
        <w:rPr>
          <w:rFonts w:cs="Times New Roman"/>
          <w:sz w:val="24"/>
          <w:szCs w:val="24"/>
        </w:rPr>
        <w:t>document that describes</w:t>
      </w:r>
      <w:r w:rsidR="003A1F1A" w:rsidRPr="00803A64">
        <w:rPr>
          <w:sz w:val="24"/>
          <w:szCs w:val="24"/>
        </w:rPr>
        <w:t xml:space="preserve"> the voluntary nature of participation and states that the information they provide </w:t>
      </w:r>
      <w:r w:rsidR="00F47E56" w:rsidRPr="00803A64">
        <w:rPr>
          <w:sz w:val="24"/>
          <w:szCs w:val="24"/>
        </w:rPr>
        <w:t>will be</w:t>
      </w:r>
      <w:r w:rsidR="001E7CAF" w:rsidRPr="00803A64">
        <w:rPr>
          <w:sz w:val="24"/>
          <w:szCs w:val="24"/>
        </w:rPr>
        <w:t xml:space="preserve"> protected by a Certificate of Confidentiality</w:t>
      </w:r>
      <w:r w:rsidR="003A1F1A" w:rsidRPr="00803A64">
        <w:rPr>
          <w:sz w:val="24"/>
          <w:szCs w:val="24"/>
        </w:rPr>
        <w:t xml:space="preserve"> (</w:t>
      </w:r>
      <w:r w:rsidR="003A1F1A" w:rsidRPr="00803A64">
        <w:rPr>
          <w:b/>
          <w:sz w:val="24"/>
          <w:szCs w:val="24"/>
        </w:rPr>
        <w:t>Attachment 9</w:t>
      </w:r>
      <w:r w:rsidR="003A1F1A" w:rsidRPr="00803A64">
        <w:rPr>
          <w:sz w:val="24"/>
          <w:szCs w:val="24"/>
        </w:rPr>
        <w:t xml:space="preserve">).  </w:t>
      </w:r>
      <w:r w:rsidR="00DC0086" w:rsidRPr="00803A64">
        <w:rPr>
          <w:sz w:val="24"/>
          <w:szCs w:val="24"/>
        </w:rPr>
        <w:t xml:space="preserve"> </w:t>
      </w:r>
    </w:p>
    <w:p w:rsidR="00DC0086" w:rsidRPr="00803A64" w:rsidRDefault="00DC0086">
      <w:pPr>
        <w:tabs>
          <w:tab w:val="left" w:pos="0"/>
          <w:tab w:val="left" w:pos="450"/>
        </w:tabs>
        <w:spacing w:after="0" w:line="240" w:lineRule="auto"/>
        <w:rPr>
          <w:sz w:val="24"/>
          <w:szCs w:val="24"/>
        </w:rPr>
      </w:pPr>
    </w:p>
    <w:p w:rsidR="00DF0261" w:rsidRPr="00803A64" w:rsidRDefault="00DC0086">
      <w:pPr>
        <w:tabs>
          <w:tab w:val="left" w:pos="0"/>
          <w:tab w:val="left" w:pos="450"/>
        </w:tabs>
        <w:spacing w:after="0" w:line="240" w:lineRule="auto"/>
        <w:rPr>
          <w:sz w:val="24"/>
          <w:szCs w:val="24"/>
        </w:rPr>
      </w:pPr>
      <w:r w:rsidRPr="00803A64">
        <w:rPr>
          <w:sz w:val="24"/>
          <w:szCs w:val="24"/>
        </w:rPr>
        <w:t>Data transmitted to the Coordinating Center qualifies as a HIPAA Limited Dataset.  Each Center has a Limited Data Use Agreement with the Coordinating Center (</w:t>
      </w:r>
      <w:r w:rsidRPr="00803A64">
        <w:rPr>
          <w:b/>
          <w:sz w:val="24"/>
          <w:szCs w:val="24"/>
        </w:rPr>
        <w:t>Attachment 10</w:t>
      </w:r>
      <w:r w:rsidRPr="00803A64">
        <w:rPr>
          <w:sz w:val="24"/>
          <w:szCs w:val="24"/>
        </w:rPr>
        <w:t xml:space="preserve">) in compliance with the Standards of Privacy of Individually Identifiable Health Information as outlined by the HIPAA privacy rules.   Access to study data is limited to the staff working on the study.  </w:t>
      </w:r>
      <w:r w:rsidR="002704E1" w:rsidRPr="00803A64">
        <w:rPr>
          <w:sz w:val="24"/>
          <w:szCs w:val="24"/>
        </w:rPr>
        <w:t>Local access to the data is governed by the requirements of the local IRB.</w:t>
      </w:r>
      <w:r w:rsidR="00F47E56" w:rsidRPr="00803A64">
        <w:rPr>
          <w:sz w:val="24"/>
          <w:szCs w:val="24"/>
        </w:rPr>
        <w:t xml:space="preserve">  Additional safeguards include a </w:t>
      </w:r>
      <w:r w:rsidRPr="00803A64">
        <w:rPr>
          <w:sz w:val="24"/>
          <w:szCs w:val="24"/>
        </w:rPr>
        <w:t>two</w:t>
      </w:r>
      <w:r w:rsidR="00F47E56" w:rsidRPr="00803A64">
        <w:rPr>
          <w:sz w:val="24"/>
          <w:szCs w:val="24"/>
        </w:rPr>
        <w:t>-</w:t>
      </w:r>
      <w:r w:rsidRPr="00803A64">
        <w:rPr>
          <w:sz w:val="24"/>
          <w:szCs w:val="24"/>
        </w:rPr>
        <w:t>step process of de-identification first at the clinical site and then at the Coordinating Center as detailed below in 10.1.A.</w:t>
      </w:r>
    </w:p>
    <w:p w:rsidR="00D00BBC" w:rsidRPr="002553BC" w:rsidRDefault="00D00BBC">
      <w:pPr>
        <w:tabs>
          <w:tab w:val="left" w:pos="0"/>
          <w:tab w:val="left" w:pos="450"/>
        </w:tabs>
        <w:spacing w:after="0" w:line="240" w:lineRule="auto"/>
        <w:rPr>
          <w:rFonts w:cs="Times New Roman"/>
          <w:sz w:val="24"/>
          <w:szCs w:val="24"/>
          <w:highlight w:val="yellow"/>
          <w:u w:val="single"/>
        </w:rPr>
      </w:pPr>
    </w:p>
    <w:p w:rsidR="00F6507D" w:rsidRPr="00950528" w:rsidRDefault="00F6507D" w:rsidP="002A4163">
      <w:pPr>
        <w:spacing w:after="0" w:line="240" w:lineRule="auto"/>
        <w:rPr>
          <w:color w:val="000000"/>
          <w:sz w:val="24"/>
          <w:szCs w:val="24"/>
        </w:rPr>
      </w:pPr>
    </w:p>
    <w:p w:rsidR="00D37C6B" w:rsidRPr="00A134B8" w:rsidRDefault="006905AC" w:rsidP="00D00BBC">
      <w:pPr>
        <w:spacing w:after="0" w:line="240" w:lineRule="auto"/>
        <w:rPr>
          <w:sz w:val="24"/>
          <w:szCs w:val="24"/>
        </w:rPr>
      </w:pPr>
      <w:r w:rsidRPr="00950528">
        <w:rPr>
          <w:color w:val="000000"/>
          <w:sz w:val="24"/>
          <w:szCs w:val="24"/>
        </w:rPr>
        <w:t>B.</w:t>
      </w:r>
      <w:r w:rsidRPr="00950528">
        <w:rPr>
          <w:color w:val="000000"/>
          <w:sz w:val="24"/>
          <w:szCs w:val="24"/>
        </w:rPr>
        <w:tab/>
      </w:r>
      <w:r w:rsidR="000B2855" w:rsidRPr="00950528">
        <w:rPr>
          <w:color w:val="000000"/>
          <w:sz w:val="24"/>
          <w:szCs w:val="24"/>
          <w:u w:val="single"/>
        </w:rPr>
        <w:t>Administrative Safeguards</w:t>
      </w:r>
      <w:r w:rsidR="00F6507D" w:rsidRPr="00950528">
        <w:rPr>
          <w:color w:val="000000"/>
          <w:sz w:val="24"/>
          <w:szCs w:val="24"/>
        </w:rPr>
        <w:t xml:space="preserve">. </w:t>
      </w:r>
      <w:r w:rsidR="00B84AF4" w:rsidRPr="00950528">
        <w:rPr>
          <w:color w:val="000000"/>
          <w:sz w:val="24"/>
          <w:szCs w:val="24"/>
        </w:rPr>
        <w:t xml:space="preserve">The </w:t>
      </w:r>
      <w:r w:rsidR="001C52F3" w:rsidRPr="00950528">
        <w:rPr>
          <w:color w:val="000000"/>
          <w:sz w:val="24"/>
          <w:szCs w:val="24"/>
        </w:rPr>
        <w:t>information collected during prior phases of the SEARCH project was protected by a Certificate of Confidentiality at each site (</w:t>
      </w:r>
      <w:r w:rsidR="000B2855" w:rsidRPr="00950528">
        <w:rPr>
          <w:b/>
          <w:color w:val="000000"/>
          <w:sz w:val="24"/>
          <w:szCs w:val="24"/>
        </w:rPr>
        <w:t xml:space="preserve">Attachment </w:t>
      </w:r>
      <w:r w:rsidR="00515DEA" w:rsidRPr="00950528">
        <w:rPr>
          <w:b/>
          <w:color w:val="000000"/>
          <w:sz w:val="24"/>
          <w:szCs w:val="24"/>
        </w:rPr>
        <w:t>8</w:t>
      </w:r>
      <w:r w:rsidR="001C52F3" w:rsidRPr="00950528">
        <w:rPr>
          <w:color w:val="000000"/>
          <w:sz w:val="24"/>
          <w:szCs w:val="24"/>
        </w:rPr>
        <w:t xml:space="preserve">).  The </w:t>
      </w:r>
      <w:r w:rsidR="001C52F3" w:rsidRPr="00950528">
        <w:rPr>
          <w:sz w:val="24"/>
          <w:szCs w:val="24"/>
        </w:rPr>
        <w:t xml:space="preserve">301(d) confidentiality certificates provide legally effective barriers to disclosure for individually identifiable data residing at the clinical sites and as needed, protection to data residing at laboratories, and other subcontractors with study data. These certificates will protect individual data from sources not connected with this study.  </w:t>
      </w:r>
      <w:r w:rsidR="00B84AF4" w:rsidRPr="00950528">
        <w:rPr>
          <w:color w:val="000000"/>
          <w:sz w:val="24"/>
          <w:szCs w:val="24"/>
        </w:rPr>
        <w:t xml:space="preserve">Certificates of Confidentiality 301(d) for </w:t>
      </w:r>
      <w:r w:rsidR="001C52F3" w:rsidRPr="00950528">
        <w:rPr>
          <w:color w:val="000000"/>
          <w:sz w:val="24"/>
          <w:szCs w:val="24"/>
        </w:rPr>
        <w:t xml:space="preserve">Phase </w:t>
      </w:r>
      <w:r w:rsidR="0051456E" w:rsidRPr="00625C88">
        <w:rPr>
          <w:color w:val="000000"/>
          <w:sz w:val="24"/>
          <w:szCs w:val="24"/>
        </w:rPr>
        <w:t>4 are provided by the National Institutes of Health, National Institute for Digestive and Diabetes and Kidney Disease</w:t>
      </w:r>
      <w:r w:rsidR="00EB37CA" w:rsidRPr="00FC50BC">
        <w:rPr>
          <w:color w:val="000000"/>
          <w:sz w:val="24"/>
          <w:szCs w:val="24"/>
        </w:rPr>
        <w:t xml:space="preserve"> (</w:t>
      </w:r>
      <w:r w:rsidR="00EB37CA" w:rsidRPr="000021D3">
        <w:rPr>
          <w:b/>
          <w:color w:val="000000"/>
          <w:sz w:val="24"/>
          <w:szCs w:val="24"/>
        </w:rPr>
        <w:t>Attachment 8</w:t>
      </w:r>
      <w:r w:rsidR="00EB37CA" w:rsidRPr="00950528">
        <w:rPr>
          <w:color w:val="000000"/>
          <w:sz w:val="24"/>
          <w:szCs w:val="24"/>
        </w:rPr>
        <w:t>)</w:t>
      </w:r>
      <w:r w:rsidR="00B84AF4" w:rsidRPr="00950528">
        <w:rPr>
          <w:color w:val="000000"/>
          <w:sz w:val="24"/>
          <w:szCs w:val="24"/>
        </w:rPr>
        <w:t xml:space="preserve">.  </w:t>
      </w:r>
      <w:r w:rsidR="000B2855" w:rsidRPr="0065603E">
        <w:rPr>
          <w:sz w:val="24"/>
          <w:szCs w:val="24"/>
        </w:rPr>
        <w:t>Sensitive individually identified patient data which require the continuous confidentiality protection granted under the earlier certificates will be covered under the updated certificates, as well as new data to be collected</w:t>
      </w:r>
      <w:r w:rsidR="001C52F3" w:rsidRPr="00A55FF1">
        <w:rPr>
          <w:sz w:val="24"/>
          <w:szCs w:val="24"/>
        </w:rPr>
        <w:t xml:space="preserve"> in Phase </w:t>
      </w:r>
      <w:r w:rsidR="00F168E3">
        <w:rPr>
          <w:sz w:val="24"/>
          <w:szCs w:val="24"/>
        </w:rPr>
        <w:t>4</w:t>
      </w:r>
      <w:r w:rsidR="000B2855" w:rsidRPr="00803F66">
        <w:rPr>
          <w:sz w:val="24"/>
          <w:szCs w:val="24"/>
        </w:rPr>
        <w:t>.</w:t>
      </w:r>
      <w:r w:rsidR="005132CA" w:rsidRPr="00545648">
        <w:rPr>
          <w:sz w:val="24"/>
          <w:szCs w:val="24"/>
        </w:rPr>
        <w:t xml:space="preserve">  All </w:t>
      </w:r>
      <w:r w:rsidR="00B84AF4" w:rsidRPr="00AA776D">
        <w:rPr>
          <w:sz w:val="24"/>
          <w:szCs w:val="24"/>
        </w:rPr>
        <w:t xml:space="preserve">study personnel will be trained in the appropriate and sensitive means of data collection.  </w:t>
      </w:r>
    </w:p>
    <w:p w:rsidR="005132CA" w:rsidRPr="00D232A5" w:rsidRDefault="005132CA" w:rsidP="002A4163">
      <w:pPr>
        <w:spacing w:after="0" w:line="240" w:lineRule="auto"/>
        <w:rPr>
          <w:sz w:val="24"/>
          <w:szCs w:val="24"/>
        </w:rPr>
      </w:pPr>
    </w:p>
    <w:p w:rsidR="003B0C27" w:rsidRDefault="003B0C27" w:rsidP="003B0C27">
      <w:pPr>
        <w:rPr>
          <w:rFonts w:cs="Times New Roman"/>
          <w:color w:val="000000"/>
        </w:rPr>
      </w:pPr>
      <w:r>
        <w:rPr>
          <w:color w:val="000000"/>
          <w:sz w:val="24"/>
          <w:szCs w:val="24"/>
          <w:u w:val="single"/>
        </w:rPr>
        <w:t>Physical and Electronic Safeguards</w:t>
      </w:r>
      <w:r>
        <w:rPr>
          <w:color w:val="000000"/>
          <w:sz w:val="24"/>
          <w:szCs w:val="24"/>
        </w:rPr>
        <w:t xml:space="preserve">.  Information will be obtained from multiple sources: Medical Records, In Person Surveys, In Person Visits (including physical exam, questionnaires, laboratory studies of blood and urine).  Forms used for data collection will be distributed to the clinical sites by the Coordinating Center.  Data will be transmitted electronically via a password protected website to the Coordinating Center for data analysis. The Coordinating Center employs a digital server certificate from </w:t>
      </w:r>
      <w:r w:rsidRPr="00E872A3">
        <w:rPr>
          <w:color w:val="000000"/>
          <w:sz w:val="24"/>
          <w:szCs w:val="24"/>
        </w:rPr>
        <w:t>Comodo,</w:t>
      </w:r>
      <w:r>
        <w:rPr>
          <w:color w:val="000000"/>
          <w:sz w:val="24"/>
          <w:szCs w:val="24"/>
        </w:rPr>
        <w:t xml:space="preserve"> Inc.  This certificate allows the communications between the web server and the client system to be encrypted.  This encryption is as advanced as is now allowable by the United States Government, and the mechanism is the same as is used by the banking industry and for electronic commerce.  The Coordinating Center’s web system is protected by a Cisco firewall that limits the source and type of traffic coming into the institution, and remains under constant monitoring and control.  </w:t>
      </w:r>
    </w:p>
    <w:p w:rsidR="003B0C27" w:rsidRDefault="003B0C27" w:rsidP="003B0C27">
      <w:pPr>
        <w:spacing w:before="100" w:beforeAutospacing="1" w:after="100" w:afterAutospacing="1" w:line="255" w:lineRule="atLeast"/>
        <w:rPr>
          <w:color w:val="000000"/>
        </w:rPr>
      </w:pPr>
      <w:r>
        <w:rPr>
          <w:color w:val="000000"/>
          <w:sz w:val="24"/>
          <w:szCs w:val="24"/>
        </w:rPr>
        <w:t xml:space="preserve">Restricted areas of the SEARCH web site are protected by user login.  Prior to gaining access to the restricted area, the user is required to enter a username and password that are checked against a database of authorized system users.  The organization of the SEARCH authorization database is such that it allows the Coordinating Center to restrict functions of an individual user by their login.  The Coordinating Center can restrict their ability to view entire sections of the web site, reports, data elements and more.  For security purposes, once a user has successfully logged into the system, inactivity for a period </w:t>
      </w:r>
      <w:r w:rsidRPr="003B0C27">
        <w:rPr>
          <w:color w:val="000000"/>
          <w:sz w:val="24"/>
          <w:szCs w:val="24"/>
        </w:rPr>
        <w:t xml:space="preserve">of </w:t>
      </w:r>
      <w:r w:rsidRPr="00E872A3">
        <w:rPr>
          <w:color w:val="000000"/>
          <w:sz w:val="24"/>
          <w:szCs w:val="24"/>
        </w:rPr>
        <w:t>an hour</w:t>
      </w:r>
      <w:r>
        <w:rPr>
          <w:color w:val="000000"/>
          <w:sz w:val="24"/>
          <w:szCs w:val="24"/>
        </w:rPr>
        <w:t xml:space="preserve"> will automatically force the user to re-authenticate prior to using the system again.  Users are recommended to log out of the system before leaving their work area for any extended period. Minimum password strength, password reuse restrictions and a 90-day password change frequency requirement are imposed to help ensure security of the web system. </w:t>
      </w:r>
    </w:p>
    <w:p w:rsidR="000B2855" w:rsidRPr="00E872A3" w:rsidRDefault="000B2855" w:rsidP="00D00BBC">
      <w:pPr>
        <w:pStyle w:val="BodyTextIndent"/>
        <w:ind w:left="0"/>
        <w:rPr>
          <w:rFonts w:ascii="Calibri" w:hAnsi="Calibri" w:cs="Calibri"/>
          <w:highlight w:val="yellow"/>
        </w:rPr>
      </w:pPr>
    </w:p>
    <w:p w:rsidR="000B2855" w:rsidRDefault="00F6507D" w:rsidP="00EF5739">
      <w:pPr>
        <w:spacing w:after="0" w:line="240" w:lineRule="auto"/>
        <w:rPr>
          <w:rFonts w:cs="Times New Roman"/>
          <w:sz w:val="24"/>
          <w:szCs w:val="24"/>
        </w:rPr>
      </w:pPr>
      <w:r w:rsidRPr="003B0C27">
        <w:rPr>
          <w:rFonts w:cs="Times New Roman"/>
          <w:sz w:val="24"/>
          <w:szCs w:val="24"/>
          <w:u w:val="single"/>
        </w:rPr>
        <w:t>Nature of Response</w:t>
      </w:r>
      <w:r w:rsidRPr="003B0C27">
        <w:rPr>
          <w:rFonts w:cs="Times New Roman"/>
          <w:sz w:val="24"/>
          <w:szCs w:val="24"/>
        </w:rPr>
        <w:t xml:space="preserve">.  </w:t>
      </w:r>
      <w:r w:rsidR="00992BBA" w:rsidRPr="003B0C27">
        <w:rPr>
          <w:rFonts w:cs="Times New Roman"/>
          <w:sz w:val="24"/>
          <w:szCs w:val="24"/>
        </w:rPr>
        <w:t xml:space="preserve">Respondents are </w:t>
      </w:r>
      <w:r w:rsidR="001C05F7" w:rsidRPr="003B0C27">
        <w:rPr>
          <w:rFonts w:cs="Times New Roman"/>
          <w:sz w:val="24"/>
          <w:szCs w:val="24"/>
        </w:rPr>
        <w:t>the study participants</w:t>
      </w:r>
      <w:r w:rsidR="00DB7327" w:rsidRPr="003B0C27">
        <w:rPr>
          <w:rFonts w:cs="Times New Roman"/>
          <w:sz w:val="24"/>
          <w:szCs w:val="24"/>
        </w:rPr>
        <w:t xml:space="preserve"> at each clinical site</w:t>
      </w:r>
      <w:r w:rsidR="00992BBA" w:rsidRPr="003B0C27">
        <w:rPr>
          <w:rFonts w:cs="Times New Roman"/>
          <w:sz w:val="24"/>
          <w:szCs w:val="24"/>
        </w:rPr>
        <w:t>.</w:t>
      </w:r>
      <w:r w:rsidR="00EB788E" w:rsidRPr="003B0C27">
        <w:rPr>
          <w:rFonts w:cs="Times New Roman"/>
          <w:sz w:val="24"/>
          <w:szCs w:val="24"/>
        </w:rPr>
        <w:t xml:space="preserve">  </w:t>
      </w:r>
      <w:r w:rsidR="00992BBA" w:rsidRPr="003B0C27">
        <w:rPr>
          <w:rFonts w:cs="Times New Roman"/>
          <w:sz w:val="24"/>
          <w:szCs w:val="24"/>
        </w:rPr>
        <w:t>Transmission of</w:t>
      </w:r>
      <w:r w:rsidR="003B0C27" w:rsidRPr="00E872A3">
        <w:rPr>
          <w:rFonts w:cs="Times New Roman"/>
          <w:sz w:val="24"/>
          <w:szCs w:val="24"/>
        </w:rPr>
        <w:t xml:space="preserve"> de-identified</w:t>
      </w:r>
      <w:r w:rsidR="00992BBA" w:rsidRPr="003B0C27">
        <w:rPr>
          <w:rFonts w:cs="Times New Roman"/>
          <w:sz w:val="24"/>
          <w:szCs w:val="24"/>
        </w:rPr>
        <w:t xml:space="preserve"> information to </w:t>
      </w:r>
      <w:r w:rsidR="001C58DD" w:rsidRPr="003B0C27">
        <w:rPr>
          <w:rFonts w:cs="Times New Roman"/>
          <w:sz w:val="24"/>
          <w:szCs w:val="24"/>
        </w:rPr>
        <w:t xml:space="preserve">CDC via </w:t>
      </w:r>
      <w:r w:rsidR="00992BBA" w:rsidRPr="003B0C27">
        <w:rPr>
          <w:rFonts w:cs="Times New Roman"/>
          <w:sz w:val="24"/>
          <w:szCs w:val="24"/>
        </w:rPr>
        <w:t>the Coordinating Center</w:t>
      </w:r>
      <w:r w:rsidR="003B0C27" w:rsidRPr="00E872A3">
        <w:rPr>
          <w:rFonts w:cs="Times New Roman"/>
          <w:sz w:val="24"/>
          <w:szCs w:val="24"/>
        </w:rPr>
        <w:t xml:space="preserve"> at the conclusion of the study</w:t>
      </w:r>
      <w:r w:rsidR="00992BBA" w:rsidRPr="003B0C27">
        <w:rPr>
          <w:rFonts w:cs="Times New Roman"/>
          <w:sz w:val="24"/>
          <w:szCs w:val="24"/>
        </w:rPr>
        <w:t xml:space="preserve"> is required under the terms of the cooperative agreement</w:t>
      </w:r>
      <w:r w:rsidR="00353D2D" w:rsidRPr="003B0C27">
        <w:rPr>
          <w:rFonts w:cs="Times New Roman"/>
          <w:sz w:val="24"/>
          <w:szCs w:val="24"/>
        </w:rPr>
        <w:t>s that provide funding for the research</w:t>
      </w:r>
      <w:r w:rsidR="00992BBA" w:rsidRPr="003B0C27">
        <w:rPr>
          <w:rFonts w:cs="Times New Roman"/>
          <w:sz w:val="24"/>
          <w:szCs w:val="24"/>
        </w:rPr>
        <w:t>.</w:t>
      </w:r>
      <w:r w:rsidR="001C58DD">
        <w:rPr>
          <w:rFonts w:cs="Times New Roman"/>
          <w:sz w:val="24"/>
          <w:szCs w:val="24"/>
        </w:rPr>
        <w:t xml:space="preserve">  </w:t>
      </w:r>
    </w:p>
    <w:p w:rsidR="00F6507D" w:rsidRPr="00F6507D" w:rsidRDefault="00F6507D" w:rsidP="002A4163">
      <w:pPr>
        <w:tabs>
          <w:tab w:val="left" w:pos="360"/>
          <w:tab w:val="left" w:pos="450"/>
        </w:tabs>
        <w:spacing w:after="0" w:line="240" w:lineRule="auto"/>
        <w:ind w:left="360"/>
        <w:rPr>
          <w:rFonts w:cs="Times New Roman"/>
          <w:sz w:val="24"/>
          <w:szCs w:val="24"/>
        </w:rPr>
      </w:pPr>
    </w:p>
    <w:p w:rsidR="00B84AF4" w:rsidRPr="00450368" w:rsidRDefault="00B84AF4" w:rsidP="002A4163">
      <w:pPr>
        <w:spacing w:after="0" w:line="240" w:lineRule="auto"/>
        <w:rPr>
          <w:b/>
          <w:bCs/>
          <w:color w:val="000000"/>
          <w:sz w:val="24"/>
          <w:szCs w:val="24"/>
        </w:rPr>
      </w:pPr>
    </w:p>
    <w:p w:rsidR="00B84AF4" w:rsidRPr="00450368" w:rsidRDefault="00B84AF4" w:rsidP="002A4163">
      <w:pPr>
        <w:spacing w:after="0" w:line="240" w:lineRule="auto"/>
        <w:rPr>
          <w:b/>
          <w:bCs/>
          <w:color w:val="000000"/>
          <w:sz w:val="24"/>
          <w:szCs w:val="24"/>
          <w:u w:val="single"/>
        </w:rPr>
      </w:pPr>
      <w:r w:rsidRPr="00450368">
        <w:rPr>
          <w:b/>
          <w:bCs/>
          <w:color w:val="000000"/>
          <w:sz w:val="24"/>
          <w:szCs w:val="24"/>
        </w:rPr>
        <w:t xml:space="preserve">A.11. </w:t>
      </w:r>
      <w:r w:rsidR="002A219E">
        <w:rPr>
          <w:b/>
          <w:bCs/>
          <w:color w:val="000000"/>
          <w:sz w:val="24"/>
          <w:szCs w:val="24"/>
        </w:rPr>
        <w:t xml:space="preserve">Institutional Review Board (IRB) and </w:t>
      </w:r>
      <w:r w:rsidRPr="00450368">
        <w:rPr>
          <w:b/>
          <w:bCs/>
          <w:color w:val="000000"/>
          <w:sz w:val="24"/>
          <w:szCs w:val="24"/>
          <w:u w:val="single"/>
        </w:rPr>
        <w:t>Justification for Sensitive Questions</w:t>
      </w:r>
    </w:p>
    <w:p w:rsidR="00FD723D" w:rsidRDefault="00FD723D" w:rsidP="002A4163">
      <w:pPr>
        <w:spacing w:after="0" w:line="240" w:lineRule="auto"/>
        <w:rPr>
          <w:sz w:val="24"/>
          <w:szCs w:val="24"/>
        </w:rPr>
      </w:pPr>
    </w:p>
    <w:p w:rsidR="00AC014E" w:rsidRPr="003B0C27" w:rsidRDefault="00AC014E" w:rsidP="00AC014E">
      <w:pPr>
        <w:spacing w:after="0" w:line="240" w:lineRule="auto"/>
        <w:rPr>
          <w:rFonts w:cs="Times New Roman"/>
          <w:sz w:val="24"/>
          <w:szCs w:val="24"/>
        </w:rPr>
      </w:pPr>
      <w:r w:rsidRPr="003B0C27">
        <w:rPr>
          <w:rFonts w:cs="Times New Roman"/>
          <w:sz w:val="24"/>
          <w:szCs w:val="24"/>
        </w:rPr>
        <w:t>The research at each clinical site is overseen by its Institutional Review Board.  As required by 45 CFR 46, each site obtains assent from the youth who participate in the research, and permission from their parent(s) or guardian(s) (</w:t>
      </w:r>
      <w:r w:rsidRPr="003B0C27">
        <w:rPr>
          <w:rFonts w:cs="Times New Roman"/>
          <w:b/>
          <w:sz w:val="24"/>
          <w:szCs w:val="24"/>
        </w:rPr>
        <w:t>Attachment 9</w:t>
      </w:r>
      <w:r w:rsidRPr="003B0C27">
        <w:rPr>
          <w:rFonts w:cs="Times New Roman"/>
          <w:sz w:val="24"/>
          <w:szCs w:val="24"/>
        </w:rPr>
        <w:t>).</w:t>
      </w:r>
    </w:p>
    <w:p w:rsidR="00AC014E" w:rsidRDefault="00AC014E" w:rsidP="002A4163">
      <w:pPr>
        <w:spacing w:after="0" w:line="240" w:lineRule="auto"/>
        <w:rPr>
          <w:sz w:val="24"/>
          <w:szCs w:val="24"/>
        </w:rPr>
      </w:pPr>
    </w:p>
    <w:p w:rsidR="00B84AF4" w:rsidRPr="00450368" w:rsidRDefault="00B84AF4" w:rsidP="002A4163">
      <w:pPr>
        <w:spacing w:after="0" w:line="240" w:lineRule="auto"/>
        <w:rPr>
          <w:sz w:val="24"/>
          <w:szCs w:val="24"/>
        </w:rPr>
      </w:pPr>
      <w:r w:rsidRPr="00450368">
        <w:rPr>
          <w:sz w:val="24"/>
          <w:szCs w:val="24"/>
        </w:rPr>
        <w:t xml:space="preserve">SEARCH </w:t>
      </w:r>
      <w:r>
        <w:rPr>
          <w:sz w:val="24"/>
          <w:szCs w:val="24"/>
        </w:rPr>
        <w:t>g</w:t>
      </w:r>
      <w:r w:rsidRPr="00450368">
        <w:rPr>
          <w:sz w:val="24"/>
          <w:szCs w:val="24"/>
        </w:rPr>
        <w:t xml:space="preserve">rantees collect potentially sensitive </w:t>
      </w:r>
      <w:r w:rsidR="00DB7327">
        <w:rPr>
          <w:sz w:val="24"/>
          <w:szCs w:val="24"/>
        </w:rPr>
        <w:t>information</w:t>
      </w:r>
      <w:r w:rsidR="00DB7327" w:rsidRPr="00450368">
        <w:rPr>
          <w:sz w:val="24"/>
          <w:szCs w:val="24"/>
        </w:rPr>
        <w:t xml:space="preserve"> </w:t>
      </w:r>
      <w:r w:rsidRPr="00450368">
        <w:rPr>
          <w:sz w:val="24"/>
          <w:szCs w:val="24"/>
        </w:rPr>
        <w:t>on baseline forms</w:t>
      </w:r>
      <w:r w:rsidR="002E206D">
        <w:rPr>
          <w:sz w:val="24"/>
          <w:szCs w:val="24"/>
        </w:rPr>
        <w:t>.</w:t>
      </w:r>
      <w:r w:rsidRPr="00450368">
        <w:rPr>
          <w:sz w:val="24"/>
          <w:szCs w:val="24"/>
        </w:rPr>
        <w:t xml:space="preserve"> </w:t>
      </w:r>
      <w:r w:rsidR="00DB7327">
        <w:rPr>
          <w:sz w:val="24"/>
          <w:szCs w:val="24"/>
        </w:rPr>
        <w:t xml:space="preserve">Study aims cannot be achieved without the collection of sensitive, or potentially sensitive, information. </w:t>
      </w:r>
      <w:r w:rsidR="002E206D">
        <w:rPr>
          <w:sz w:val="24"/>
          <w:szCs w:val="24"/>
        </w:rPr>
        <w:t xml:space="preserve">The </w:t>
      </w:r>
      <w:r w:rsidRPr="00450368">
        <w:rPr>
          <w:sz w:val="24"/>
          <w:szCs w:val="24"/>
        </w:rPr>
        <w:t xml:space="preserve">justification for </w:t>
      </w:r>
      <w:r w:rsidR="002E206D">
        <w:rPr>
          <w:sz w:val="24"/>
          <w:szCs w:val="24"/>
        </w:rPr>
        <w:t>each item is</w:t>
      </w:r>
      <w:r w:rsidRPr="00450368">
        <w:rPr>
          <w:sz w:val="24"/>
          <w:szCs w:val="24"/>
        </w:rPr>
        <w:t xml:space="preserve"> detailed below.</w:t>
      </w:r>
    </w:p>
    <w:p w:rsidR="00B84AF4" w:rsidRPr="00450368" w:rsidRDefault="00B84AF4" w:rsidP="002A4163">
      <w:pPr>
        <w:numPr>
          <w:ilvl w:val="0"/>
          <w:numId w:val="1"/>
        </w:numPr>
        <w:tabs>
          <w:tab w:val="num" w:pos="360"/>
        </w:tabs>
        <w:spacing w:after="0" w:line="240" w:lineRule="auto"/>
        <w:ind w:left="360" w:hanging="360"/>
        <w:rPr>
          <w:color w:val="000000"/>
          <w:sz w:val="24"/>
          <w:szCs w:val="24"/>
        </w:rPr>
      </w:pPr>
      <w:r w:rsidRPr="00450368">
        <w:rPr>
          <w:color w:val="000000"/>
          <w:sz w:val="24"/>
          <w:szCs w:val="24"/>
        </w:rPr>
        <w:t xml:space="preserve">Racial/ethnic group </w:t>
      </w:r>
      <w:r w:rsidR="004D5187">
        <w:rPr>
          <w:color w:val="000000"/>
          <w:sz w:val="24"/>
          <w:szCs w:val="24"/>
        </w:rPr>
        <w:t>is</w:t>
      </w:r>
      <w:r w:rsidRPr="00450368">
        <w:rPr>
          <w:color w:val="000000"/>
          <w:sz w:val="24"/>
          <w:szCs w:val="24"/>
        </w:rPr>
        <w:t xml:space="preserve"> necessary for subgroup analysis by ethnic group to evaluate differences in prevalence and incidence of diabetes and outcomes</w:t>
      </w:r>
      <w:r w:rsidR="004D5187">
        <w:rPr>
          <w:color w:val="000000"/>
          <w:sz w:val="24"/>
          <w:szCs w:val="24"/>
        </w:rPr>
        <w:t>.</w:t>
      </w:r>
      <w:r w:rsidRPr="00450368">
        <w:rPr>
          <w:color w:val="000000"/>
          <w:sz w:val="24"/>
          <w:szCs w:val="24"/>
        </w:rPr>
        <w:t xml:space="preserve"> </w:t>
      </w:r>
    </w:p>
    <w:p w:rsidR="00B84AF4" w:rsidRPr="00450368" w:rsidRDefault="00B84AF4" w:rsidP="002A4163">
      <w:pPr>
        <w:numPr>
          <w:ilvl w:val="0"/>
          <w:numId w:val="1"/>
        </w:numPr>
        <w:tabs>
          <w:tab w:val="left" w:pos="360"/>
        </w:tabs>
        <w:spacing w:after="0" w:line="240" w:lineRule="auto"/>
        <w:ind w:left="360" w:hanging="360"/>
        <w:rPr>
          <w:color w:val="000000"/>
          <w:sz w:val="24"/>
          <w:szCs w:val="24"/>
        </w:rPr>
      </w:pPr>
      <w:r w:rsidRPr="00450368">
        <w:rPr>
          <w:color w:val="000000"/>
          <w:sz w:val="24"/>
          <w:szCs w:val="24"/>
        </w:rPr>
        <w:t xml:space="preserve">Total family income, parental and participant </w:t>
      </w:r>
      <w:r w:rsidR="00962717" w:rsidRPr="00450368">
        <w:rPr>
          <w:color w:val="000000"/>
          <w:sz w:val="24"/>
          <w:szCs w:val="24"/>
        </w:rPr>
        <w:t>education are</w:t>
      </w:r>
      <w:r w:rsidRPr="00450368">
        <w:rPr>
          <w:color w:val="000000"/>
          <w:sz w:val="24"/>
          <w:szCs w:val="24"/>
        </w:rPr>
        <w:t xml:space="preserve"> important measure</w:t>
      </w:r>
      <w:r w:rsidR="0054240F">
        <w:rPr>
          <w:color w:val="000000"/>
          <w:sz w:val="24"/>
          <w:szCs w:val="24"/>
        </w:rPr>
        <w:t>s</w:t>
      </w:r>
      <w:r w:rsidRPr="00450368">
        <w:rPr>
          <w:color w:val="000000"/>
          <w:sz w:val="24"/>
          <w:szCs w:val="24"/>
        </w:rPr>
        <w:t xml:space="preserve"> of socioeconomic status and predictor</w:t>
      </w:r>
      <w:r w:rsidR="0054240F">
        <w:rPr>
          <w:color w:val="000000"/>
          <w:sz w:val="24"/>
          <w:szCs w:val="24"/>
        </w:rPr>
        <w:t>s</w:t>
      </w:r>
      <w:r w:rsidRPr="00450368">
        <w:rPr>
          <w:color w:val="000000"/>
          <w:sz w:val="24"/>
          <w:szCs w:val="24"/>
        </w:rPr>
        <w:t xml:space="preserve"> of disease development, medical care use, and longevity</w:t>
      </w:r>
      <w:r w:rsidR="00B23CBB">
        <w:rPr>
          <w:color w:val="000000"/>
          <w:sz w:val="24"/>
          <w:szCs w:val="24"/>
        </w:rPr>
        <w:t>.</w:t>
      </w:r>
      <w:r w:rsidRPr="00450368">
        <w:rPr>
          <w:color w:val="000000"/>
          <w:sz w:val="24"/>
          <w:szCs w:val="24"/>
        </w:rPr>
        <w:t xml:space="preserve"> </w:t>
      </w:r>
    </w:p>
    <w:p w:rsidR="00B84AF4" w:rsidRDefault="00B84AF4" w:rsidP="002A4163">
      <w:pPr>
        <w:spacing w:after="0" w:line="240" w:lineRule="auto"/>
        <w:rPr>
          <w:sz w:val="24"/>
          <w:szCs w:val="24"/>
        </w:rPr>
      </w:pPr>
    </w:p>
    <w:p w:rsidR="004140C6" w:rsidRPr="00450368" w:rsidRDefault="004140C6" w:rsidP="002A4163">
      <w:pPr>
        <w:spacing w:after="0" w:line="240" w:lineRule="auto"/>
        <w:rPr>
          <w:sz w:val="24"/>
          <w:szCs w:val="24"/>
        </w:rPr>
      </w:pPr>
    </w:p>
    <w:p w:rsidR="00FD723D" w:rsidRPr="00F77890" w:rsidRDefault="00FD723D" w:rsidP="002A4163">
      <w:pPr>
        <w:spacing w:after="0" w:line="240" w:lineRule="auto"/>
        <w:rPr>
          <w:color w:val="000000"/>
          <w:sz w:val="24"/>
          <w:szCs w:val="24"/>
        </w:rPr>
      </w:pPr>
    </w:p>
    <w:p w:rsidR="00911FE3" w:rsidRPr="00DC5AAD" w:rsidRDefault="00911FE3" w:rsidP="00911FE3">
      <w:pPr>
        <w:spacing w:after="0" w:line="240" w:lineRule="auto"/>
        <w:rPr>
          <w:b/>
          <w:sz w:val="24"/>
          <w:szCs w:val="24"/>
          <w:u w:val="single"/>
        </w:rPr>
      </w:pPr>
      <w:r w:rsidRPr="00F77890">
        <w:rPr>
          <w:b/>
          <w:sz w:val="24"/>
          <w:szCs w:val="24"/>
        </w:rPr>
        <w:t>A.12</w:t>
      </w:r>
      <w:r w:rsidRPr="00F77890">
        <w:rPr>
          <w:b/>
          <w:sz w:val="24"/>
          <w:szCs w:val="24"/>
        </w:rPr>
        <w:tab/>
      </w:r>
      <w:r w:rsidRPr="00DC5AAD">
        <w:rPr>
          <w:b/>
          <w:sz w:val="24"/>
          <w:szCs w:val="24"/>
          <w:u w:val="single"/>
        </w:rPr>
        <w:t>Estimates of Annualized Burden and Costs</w:t>
      </w:r>
    </w:p>
    <w:p w:rsidR="00911FE3" w:rsidRDefault="00911FE3" w:rsidP="00911FE3">
      <w:pPr>
        <w:spacing w:after="0" w:line="240" w:lineRule="auto"/>
        <w:rPr>
          <w:sz w:val="24"/>
          <w:szCs w:val="24"/>
        </w:rPr>
      </w:pPr>
    </w:p>
    <w:p w:rsidR="00911FE3" w:rsidRDefault="00911FE3" w:rsidP="00911FE3">
      <w:pPr>
        <w:spacing w:after="0" w:line="240" w:lineRule="auto"/>
        <w:rPr>
          <w:sz w:val="24"/>
          <w:szCs w:val="24"/>
        </w:rPr>
      </w:pPr>
      <w:r>
        <w:rPr>
          <w:sz w:val="24"/>
          <w:szCs w:val="24"/>
        </w:rPr>
        <w:t xml:space="preserve">Respondents will </w:t>
      </w:r>
      <w:r w:rsidR="0049037C">
        <w:rPr>
          <w:sz w:val="24"/>
          <w:szCs w:val="24"/>
        </w:rPr>
        <w:t xml:space="preserve">be youth or their parents/guardians with incident diabetes and prevalent diabetes in 2016 registered by the clinical sites in </w:t>
      </w:r>
      <w:r>
        <w:rPr>
          <w:sz w:val="24"/>
          <w:szCs w:val="24"/>
        </w:rPr>
        <w:t xml:space="preserve">SEARCH Phase </w:t>
      </w:r>
      <w:r w:rsidR="0049037C">
        <w:rPr>
          <w:sz w:val="24"/>
          <w:szCs w:val="24"/>
        </w:rPr>
        <w:t xml:space="preserve">4. </w:t>
      </w:r>
      <w:r>
        <w:rPr>
          <w:sz w:val="24"/>
          <w:szCs w:val="24"/>
        </w:rPr>
        <w:t>All information will be transmitted to the Coordinating Center for aggregation and analysis.  Information will be transmitted electronically through a secure web site dedicated to the project.  The information collection has t</w:t>
      </w:r>
      <w:r w:rsidR="00DB7327">
        <w:rPr>
          <w:sz w:val="24"/>
          <w:szCs w:val="24"/>
        </w:rPr>
        <w:t>wo</w:t>
      </w:r>
      <w:r>
        <w:rPr>
          <w:sz w:val="24"/>
          <w:szCs w:val="24"/>
        </w:rPr>
        <w:t xml:space="preserve"> components:</w:t>
      </w:r>
    </w:p>
    <w:p w:rsidR="00911FE3" w:rsidRDefault="00911FE3" w:rsidP="00911FE3">
      <w:pPr>
        <w:spacing w:after="0" w:line="240" w:lineRule="auto"/>
        <w:rPr>
          <w:sz w:val="24"/>
          <w:szCs w:val="24"/>
        </w:rPr>
      </w:pPr>
    </w:p>
    <w:p w:rsidR="0049037C" w:rsidRDefault="0049037C" w:rsidP="00EA1E81">
      <w:pPr>
        <w:pStyle w:val="ListParagraph"/>
        <w:numPr>
          <w:ilvl w:val="0"/>
          <w:numId w:val="27"/>
        </w:numPr>
        <w:spacing w:after="0" w:line="240" w:lineRule="auto"/>
        <w:ind w:left="360"/>
        <w:contextualSpacing/>
        <w:rPr>
          <w:sz w:val="24"/>
          <w:szCs w:val="24"/>
        </w:rPr>
      </w:pPr>
      <w:r w:rsidRPr="00EA1E81">
        <w:rPr>
          <w:sz w:val="24"/>
          <w:szCs w:val="24"/>
        </w:rPr>
        <w:t>Incident diabetes cases:</w:t>
      </w:r>
      <w:r w:rsidRPr="001D1B4E">
        <w:rPr>
          <w:sz w:val="24"/>
          <w:szCs w:val="24"/>
        </w:rPr>
        <w:t xml:space="preserve"> </w:t>
      </w:r>
    </w:p>
    <w:p w:rsidR="00877FDB" w:rsidRDefault="005206D7" w:rsidP="00F20DDA">
      <w:pPr>
        <w:pStyle w:val="ListParagraph"/>
        <w:numPr>
          <w:ilvl w:val="0"/>
          <w:numId w:val="17"/>
        </w:numPr>
        <w:spacing w:after="0" w:line="240" w:lineRule="auto"/>
        <w:contextualSpacing/>
        <w:rPr>
          <w:sz w:val="24"/>
          <w:szCs w:val="24"/>
        </w:rPr>
      </w:pPr>
      <w:r>
        <w:rPr>
          <w:sz w:val="24"/>
          <w:szCs w:val="24"/>
        </w:rPr>
        <w:t>Collection of information</w:t>
      </w:r>
      <w:r w:rsidR="00911FE3" w:rsidRPr="00EA1E81">
        <w:rPr>
          <w:sz w:val="24"/>
          <w:szCs w:val="24"/>
        </w:rPr>
        <w:t xml:space="preserve"> on newly diagnosed incident diabetes cases in youth age &lt; 20 years.  CDC estimates that each clinical site will identify and register an average of </w:t>
      </w:r>
      <w:r w:rsidR="009458F1" w:rsidRPr="00EA1E81">
        <w:rPr>
          <w:sz w:val="24"/>
          <w:szCs w:val="24"/>
        </w:rPr>
        <w:t>302</w:t>
      </w:r>
      <w:r w:rsidR="00877FDB" w:rsidRPr="001D1B4E">
        <w:rPr>
          <w:sz w:val="24"/>
          <w:szCs w:val="24"/>
        </w:rPr>
        <w:t xml:space="preserve"> to 303</w:t>
      </w:r>
      <w:r w:rsidR="009458F1" w:rsidRPr="00EA1E81">
        <w:rPr>
          <w:sz w:val="24"/>
          <w:szCs w:val="24"/>
        </w:rPr>
        <w:t xml:space="preserve"> </w:t>
      </w:r>
      <w:r w:rsidR="00911FE3" w:rsidRPr="00EA1E81">
        <w:rPr>
          <w:sz w:val="24"/>
          <w:szCs w:val="24"/>
        </w:rPr>
        <w:t>cases per year</w:t>
      </w:r>
      <w:r w:rsidR="00DB7327" w:rsidRPr="00EA1E81">
        <w:rPr>
          <w:sz w:val="24"/>
          <w:szCs w:val="24"/>
        </w:rPr>
        <w:t>, for a total of 1,</w:t>
      </w:r>
      <w:r w:rsidR="00586C7D" w:rsidRPr="00EA1E81">
        <w:rPr>
          <w:sz w:val="24"/>
          <w:szCs w:val="24"/>
        </w:rPr>
        <w:t xml:space="preserve">511 </w:t>
      </w:r>
      <w:r w:rsidR="00DB7327" w:rsidRPr="00EA1E81">
        <w:rPr>
          <w:sz w:val="24"/>
          <w:szCs w:val="24"/>
        </w:rPr>
        <w:t>cases across all sites</w:t>
      </w:r>
      <w:r w:rsidR="003F5147" w:rsidRPr="00EA1E81">
        <w:rPr>
          <w:sz w:val="24"/>
          <w:szCs w:val="24"/>
        </w:rPr>
        <w:t xml:space="preserve">. </w:t>
      </w:r>
      <w:r w:rsidR="00911FE3" w:rsidRPr="00EA1E81">
        <w:rPr>
          <w:sz w:val="24"/>
          <w:szCs w:val="24"/>
        </w:rPr>
        <w:t>The items collected for each case include Medication Inventory</w:t>
      </w:r>
      <w:r w:rsidR="000933E5" w:rsidRPr="00EA1E81">
        <w:rPr>
          <w:sz w:val="24"/>
          <w:szCs w:val="24"/>
        </w:rPr>
        <w:t xml:space="preserve"> and</w:t>
      </w:r>
      <w:r w:rsidR="008F21CD" w:rsidRPr="00EA1E81">
        <w:rPr>
          <w:sz w:val="24"/>
          <w:szCs w:val="24"/>
        </w:rPr>
        <w:t xml:space="preserve"> </w:t>
      </w:r>
      <w:r w:rsidR="000933E5" w:rsidRPr="00EA1E81">
        <w:rPr>
          <w:sz w:val="24"/>
          <w:szCs w:val="24"/>
        </w:rPr>
        <w:t xml:space="preserve">Initial Participant Survey. </w:t>
      </w:r>
      <w:r w:rsidR="007907B3" w:rsidRPr="00EA1E81">
        <w:rPr>
          <w:sz w:val="24"/>
          <w:szCs w:val="24"/>
        </w:rPr>
        <w:t>Copies of the data collection instruments are included in</w:t>
      </w:r>
      <w:r w:rsidR="00911FE3" w:rsidRPr="00EA1E81">
        <w:rPr>
          <w:sz w:val="24"/>
          <w:szCs w:val="24"/>
        </w:rPr>
        <w:t xml:space="preserve"> </w:t>
      </w:r>
      <w:r w:rsidR="00911FE3" w:rsidRPr="00EA1E81">
        <w:rPr>
          <w:b/>
          <w:sz w:val="24"/>
          <w:szCs w:val="24"/>
        </w:rPr>
        <w:t>Attachment</w:t>
      </w:r>
      <w:r w:rsidR="001C5811" w:rsidRPr="00EA1E81">
        <w:rPr>
          <w:b/>
          <w:sz w:val="24"/>
          <w:szCs w:val="24"/>
        </w:rPr>
        <w:t>s</w:t>
      </w:r>
      <w:r w:rsidR="00911FE3" w:rsidRPr="00EA1E81">
        <w:rPr>
          <w:b/>
          <w:sz w:val="24"/>
          <w:szCs w:val="24"/>
        </w:rPr>
        <w:t xml:space="preserve"> 4</w:t>
      </w:r>
      <w:r w:rsidR="004A5CD0">
        <w:rPr>
          <w:b/>
          <w:sz w:val="24"/>
          <w:szCs w:val="24"/>
        </w:rPr>
        <w:t>A1, 4A2a and 4A2b</w:t>
      </w:r>
      <w:r w:rsidR="00911FE3" w:rsidRPr="00EA1E81">
        <w:rPr>
          <w:sz w:val="24"/>
          <w:szCs w:val="24"/>
        </w:rPr>
        <w:t xml:space="preserve">.   The total estimated annualized burden for this information collection is </w:t>
      </w:r>
      <w:r w:rsidR="009458F1" w:rsidRPr="00EA1E81">
        <w:rPr>
          <w:sz w:val="24"/>
          <w:szCs w:val="24"/>
        </w:rPr>
        <w:t xml:space="preserve">378 </w:t>
      </w:r>
      <w:r w:rsidR="00CF7D1E" w:rsidRPr="00EA1E81">
        <w:rPr>
          <w:sz w:val="24"/>
          <w:szCs w:val="24"/>
        </w:rPr>
        <w:t>hours</w:t>
      </w:r>
      <w:r w:rsidR="007523D5" w:rsidRPr="00EA1E81">
        <w:rPr>
          <w:sz w:val="24"/>
          <w:szCs w:val="24"/>
        </w:rPr>
        <w:t xml:space="preserve">. </w:t>
      </w:r>
    </w:p>
    <w:p w:rsidR="00901FA7" w:rsidRDefault="00877FDB" w:rsidP="00F20DDA">
      <w:pPr>
        <w:pStyle w:val="ListParagraph"/>
        <w:numPr>
          <w:ilvl w:val="0"/>
          <w:numId w:val="17"/>
        </w:numPr>
        <w:spacing w:after="0" w:line="240" w:lineRule="auto"/>
        <w:contextualSpacing/>
        <w:rPr>
          <w:sz w:val="24"/>
          <w:szCs w:val="24"/>
        </w:rPr>
      </w:pPr>
      <w:r w:rsidRPr="00763161">
        <w:rPr>
          <w:sz w:val="24"/>
          <w:szCs w:val="24"/>
        </w:rPr>
        <w:t>P</w:t>
      </w:r>
      <w:r w:rsidR="009458F1" w:rsidRPr="00763161">
        <w:rPr>
          <w:rFonts w:asciiTheme="minorHAnsi" w:hAnsiTheme="minorHAnsi" w:cs="Courier New"/>
          <w:sz w:val="24"/>
          <w:szCs w:val="24"/>
        </w:rPr>
        <w:t xml:space="preserve">hysical exam and specimen collection for the </w:t>
      </w:r>
      <w:r w:rsidR="00FB1650" w:rsidRPr="00763161">
        <w:rPr>
          <w:rFonts w:asciiTheme="minorHAnsi" w:hAnsiTheme="minorHAnsi" w:cs="Courier New"/>
          <w:sz w:val="24"/>
          <w:szCs w:val="24"/>
        </w:rPr>
        <w:t xml:space="preserve">2016 </w:t>
      </w:r>
      <w:r w:rsidR="009458F1" w:rsidRPr="00763161">
        <w:rPr>
          <w:rFonts w:asciiTheme="minorHAnsi" w:hAnsiTheme="minorHAnsi" w:cs="Courier New"/>
          <w:sz w:val="24"/>
          <w:szCs w:val="24"/>
        </w:rPr>
        <w:t>incident cases. CDC estimates that each clinical site wi</w:t>
      </w:r>
      <w:r w:rsidR="005206D7">
        <w:rPr>
          <w:rFonts w:asciiTheme="minorHAnsi" w:hAnsiTheme="minorHAnsi" w:cs="Courier New"/>
          <w:sz w:val="24"/>
          <w:szCs w:val="24"/>
        </w:rPr>
        <w:t>ll</w:t>
      </w:r>
      <w:r w:rsidR="009458F1" w:rsidRPr="00763161">
        <w:rPr>
          <w:rFonts w:asciiTheme="minorHAnsi" w:hAnsiTheme="minorHAnsi" w:cs="Courier New"/>
          <w:sz w:val="24"/>
          <w:szCs w:val="24"/>
        </w:rPr>
        <w:t xml:space="preserve"> identify and register 1511 cases during this incident year</w:t>
      </w:r>
      <w:r w:rsidRPr="00763161">
        <w:rPr>
          <w:rFonts w:asciiTheme="minorHAnsi" w:hAnsiTheme="minorHAnsi" w:cs="Courier New"/>
          <w:sz w:val="24"/>
          <w:szCs w:val="24"/>
        </w:rPr>
        <w:t>.  Of these cases, CDC anticipants 80% will complete the Initial Participant Survey and be invited for an in-person visit.  Of those, we anticipate a 65 to 70% response rate</w:t>
      </w:r>
      <w:r w:rsidR="009458F1" w:rsidRPr="00763161">
        <w:rPr>
          <w:rFonts w:asciiTheme="minorHAnsi" w:hAnsiTheme="minorHAnsi" w:cs="Courier New"/>
          <w:sz w:val="24"/>
          <w:szCs w:val="24"/>
        </w:rPr>
        <w:t xml:space="preserve"> </w:t>
      </w:r>
      <w:r w:rsidR="003F5147" w:rsidRPr="00763161">
        <w:rPr>
          <w:rFonts w:asciiTheme="minorHAnsi" w:hAnsiTheme="minorHAnsi" w:cs="Courier New"/>
          <w:sz w:val="24"/>
          <w:szCs w:val="24"/>
        </w:rPr>
        <w:t xml:space="preserve">and </w:t>
      </w:r>
      <w:r w:rsidR="009458F1" w:rsidRPr="00763161">
        <w:rPr>
          <w:rFonts w:asciiTheme="minorHAnsi" w:hAnsiTheme="minorHAnsi" w:cs="Courier New"/>
          <w:sz w:val="24"/>
          <w:szCs w:val="24"/>
        </w:rPr>
        <w:t>complete 823 in-person visits</w:t>
      </w:r>
      <w:r w:rsidR="003F5147" w:rsidRPr="00763161">
        <w:rPr>
          <w:rFonts w:asciiTheme="minorHAnsi" w:hAnsiTheme="minorHAnsi" w:cs="Courier New"/>
          <w:sz w:val="24"/>
          <w:szCs w:val="24"/>
        </w:rPr>
        <w:t>.</w:t>
      </w:r>
      <w:r w:rsidR="009458F1" w:rsidRPr="00763161">
        <w:rPr>
          <w:rFonts w:asciiTheme="minorHAnsi" w:hAnsiTheme="minorHAnsi" w:cs="Courier New"/>
          <w:sz w:val="24"/>
          <w:szCs w:val="24"/>
        </w:rPr>
        <w:t xml:space="preserve"> </w:t>
      </w:r>
      <w:r w:rsidR="009458F1" w:rsidRPr="00763161">
        <w:rPr>
          <w:sz w:val="24"/>
          <w:szCs w:val="24"/>
        </w:rPr>
        <w:t xml:space="preserve">Copies of the data collection instruments are included in </w:t>
      </w:r>
      <w:r w:rsidR="009458F1" w:rsidRPr="00763161">
        <w:rPr>
          <w:b/>
          <w:sz w:val="24"/>
          <w:szCs w:val="24"/>
        </w:rPr>
        <w:t xml:space="preserve">Attachments </w:t>
      </w:r>
      <w:r w:rsidR="004A5CD0">
        <w:rPr>
          <w:b/>
          <w:sz w:val="24"/>
          <w:szCs w:val="24"/>
        </w:rPr>
        <w:t>4A3 and 4A4</w:t>
      </w:r>
      <w:r w:rsidR="009458F1" w:rsidRPr="00763161">
        <w:rPr>
          <w:sz w:val="24"/>
          <w:szCs w:val="24"/>
        </w:rPr>
        <w:t>.</w:t>
      </w:r>
      <w:r w:rsidR="001D1B4E" w:rsidRPr="00763161">
        <w:rPr>
          <w:sz w:val="24"/>
          <w:szCs w:val="24"/>
        </w:rPr>
        <w:t xml:space="preserve"> </w:t>
      </w:r>
      <w:r w:rsidR="009458F1" w:rsidRPr="00763161">
        <w:rPr>
          <w:rFonts w:asciiTheme="minorHAnsi" w:hAnsiTheme="minorHAnsi" w:cs="Courier New"/>
          <w:sz w:val="24"/>
          <w:szCs w:val="24"/>
        </w:rPr>
        <w:t>The total estimated annualized burden for this information collection is 1</w:t>
      </w:r>
      <w:r w:rsidR="003F5147" w:rsidRPr="00763161">
        <w:rPr>
          <w:rFonts w:asciiTheme="minorHAnsi" w:hAnsiTheme="minorHAnsi" w:cs="Courier New"/>
          <w:sz w:val="24"/>
          <w:szCs w:val="24"/>
        </w:rPr>
        <w:t>,</w:t>
      </w:r>
      <w:r w:rsidR="00C509C9" w:rsidRPr="00763161">
        <w:rPr>
          <w:rFonts w:asciiTheme="minorHAnsi" w:hAnsiTheme="minorHAnsi" w:cs="Courier New"/>
          <w:sz w:val="24"/>
          <w:szCs w:val="24"/>
        </w:rPr>
        <w:t>371</w:t>
      </w:r>
      <w:r w:rsidR="009458F1" w:rsidRPr="00763161">
        <w:rPr>
          <w:rFonts w:asciiTheme="minorHAnsi" w:hAnsiTheme="minorHAnsi" w:cs="Courier New"/>
          <w:sz w:val="24"/>
          <w:szCs w:val="24"/>
        </w:rPr>
        <w:t xml:space="preserve"> </w:t>
      </w:r>
      <w:r w:rsidR="009458F1" w:rsidRPr="00901FA7">
        <w:rPr>
          <w:rFonts w:asciiTheme="minorHAnsi" w:hAnsiTheme="minorHAnsi" w:cs="Courier New"/>
          <w:sz w:val="24"/>
          <w:szCs w:val="24"/>
        </w:rPr>
        <w:t>hours.</w:t>
      </w:r>
      <w:r w:rsidR="00901FA7" w:rsidRPr="00901FA7">
        <w:rPr>
          <w:rFonts w:asciiTheme="minorHAnsi" w:hAnsiTheme="minorHAnsi" w:cs="Courier New"/>
          <w:sz w:val="24"/>
          <w:szCs w:val="24"/>
        </w:rPr>
        <w:t xml:space="preserve"> </w:t>
      </w:r>
    </w:p>
    <w:p w:rsidR="00901FA7" w:rsidRDefault="00901FA7" w:rsidP="00901FA7">
      <w:pPr>
        <w:pStyle w:val="ListParagraph"/>
        <w:spacing w:after="0" w:line="240" w:lineRule="auto"/>
        <w:contextualSpacing/>
        <w:rPr>
          <w:sz w:val="24"/>
          <w:szCs w:val="24"/>
        </w:rPr>
      </w:pPr>
    </w:p>
    <w:p w:rsidR="00901FA7" w:rsidRDefault="00901FA7">
      <w:pPr>
        <w:pStyle w:val="ListParagraph"/>
        <w:numPr>
          <w:ilvl w:val="0"/>
          <w:numId w:val="27"/>
        </w:numPr>
        <w:spacing w:after="0" w:line="240" w:lineRule="auto"/>
        <w:contextualSpacing/>
        <w:rPr>
          <w:sz w:val="24"/>
          <w:szCs w:val="24"/>
        </w:rPr>
      </w:pPr>
      <w:r>
        <w:rPr>
          <w:sz w:val="24"/>
          <w:szCs w:val="24"/>
        </w:rPr>
        <w:t>Prevalent diabetes cases:</w:t>
      </w:r>
    </w:p>
    <w:p w:rsidR="003F5147" w:rsidRPr="00EA1E81" w:rsidRDefault="005206D7" w:rsidP="00EA1E81">
      <w:pPr>
        <w:pStyle w:val="ListParagraph"/>
        <w:numPr>
          <w:ilvl w:val="1"/>
          <w:numId w:val="27"/>
        </w:numPr>
        <w:spacing w:after="0" w:line="240" w:lineRule="auto"/>
        <w:contextualSpacing/>
        <w:rPr>
          <w:sz w:val="24"/>
          <w:szCs w:val="24"/>
        </w:rPr>
      </w:pPr>
      <w:r>
        <w:rPr>
          <w:sz w:val="24"/>
          <w:szCs w:val="24"/>
        </w:rPr>
        <w:t>Collection of</w:t>
      </w:r>
      <w:r w:rsidR="003F5147" w:rsidRPr="00EA1E81">
        <w:rPr>
          <w:sz w:val="24"/>
          <w:szCs w:val="24"/>
        </w:rPr>
        <w:t xml:space="preserve"> information on prevalent cases of diagnosed diabetes among youth &lt; 20 years.  CDC estimates that the clinical sites will identify 776 cases</w:t>
      </w:r>
      <w:r w:rsidR="00C509C9" w:rsidRPr="00EA1E81">
        <w:rPr>
          <w:sz w:val="24"/>
          <w:szCs w:val="24"/>
        </w:rPr>
        <w:t xml:space="preserve">.  The items collected for each case include an Initial Participant Survey. Copies of the data collection instruments are included in </w:t>
      </w:r>
      <w:r w:rsidR="00C509C9" w:rsidRPr="00EA1E81">
        <w:rPr>
          <w:b/>
          <w:sz w:val="24"/>
          <w:szCs w:val="24"/>
        </w:rPr>
        <w:t xml:space="preserve">Attachments </w:t>
      </w:r>
      <w:r w:rsidR="004A5CD0">
        <w:rPr>
          <w:b/>
          <w:sz w:val="24"/>
          <w:szCs w:val="24"/>
        </w:rPr>
        <w:t>4A5</w:t>
      </w:r>
      <w:r w:rsidR="00F64299">
        <w:rPr>
          <w:b/>
          <w:sz w:val="24"/>
          <w:szCs w:val="24"/>
        </w:rPr>
        <w:t>a</w:t>
      </w:r>
      <w:r w:rsidR="004A5CD0">
        <w:rPr>
          <w:b/>
          <w:sz w:val="24"/>
          <w:szCs w:val="24"/>
        </w:rPr>
        <w:t xml:space="preserve"> and 4A</w:t>
      </w:r>
      <w:r w:rsidR="00F64299">
        <w:rPr>
          <w:b/>
          <w:sz w:val="24"/>
          <w:szCs w:val="24"/>
        </w:rPr>
        <w:t>5b</w:t>
      </w:r>
      <w:r w:rsidR="00C509C9" w:rsidRPr="00EA1E81">
        <w:rPr>
          <w:sz w:val="24"/>
          <w:szCs w:val="24"/>
        </w:rPr>
        <w:t>.</w:t>
      </w:r>
      <w:r w:rsidR="00C509C9" w:rsidRPr="00EA1E81">
        <w:rPr>
          <w:rFonts w:asciiTheme="minorHAnsi" w:hAnsiTheme="minorHAnsi" w:cs="Courier New"/>
          <w:sz w:val="24"/>
          <w:szCs w:val="24"/>
        </w:rPr>
        <w:t xml:space="preserve">The total estimated annualized burden for this information collection is </w:t>
      </w:r>
      <w:r w:rsidR="00982F88">
        <w:rPr>
          <w:rFonts w:asciiTheme="minorHAnsi" w:hAnsiTheme="minorHAnsi" w:cs="Courier New"/>
          <w:sz w:val="24"/>
          <w:szCs w:val="24"/>
        </w:rPr>
        <w:t>130</w:t>
      </w:r>
      <w:r w:rsidR="00C509C9" w:rsidRPr="00EA1E81">
        <w:rPr>
          <w:rFonts w:asciiTheme="minorHAnsi" w:hAnsiTheme="minorHAnsi" w:cs="Courier New"/>
          <w:sz w:val="24"/>
          <w:szCs w:val="24"/>
        </w:rPr>
        <w:t xml:space="preserve"> hours</w:t>
      </w:r>
    </w:p>
    <w:p w:rsidR="00911FE3" w:rsidRPr="004C021E" w:rsidRDefault="00911FE3" w:rsidP="00911FE3">
      <w:pPr>
        <w:spacing w:after="0" w:line="240" w:lineRule="auto"/>
        <w:rPr>
          <w:sz w:val="24"/>
          <w:szCs w:val="24"/>
        </w:rPr>
      </w:pPr>
    </w:p>
    <w:p w:rsidR="00911FE3" w:rsidRDefault="00911FE3" w:rsidP="00911FE3">
      <w:pPr>
        <w:spacing w:after="0" w:line="240" w:lineRule="auto"/>
        <w:rPr>
          <w:sz w:val="24"/>
          <w:szCs w:val="24"/>
        </w:rPr>
      </w:pPr>
      <w:r w:rsidRPr="004C021E">
        <w:rPr>
          <w:sz w:val="24"/>
          <w:szCs w:val="24"/>
        </w:rPr>
        <w:t xml:space="preserve">The total estimated annualized burden for all sites is </w:t>
      </w:r>
      <w:r w:rsidR="0004303C">
        <w:rPr>
          <w:sz w:val="24"/>
          <w:szCs w:val="24"/>
        </w:rPr>
        <w:t>2,016</w:t>
      </w:r>
      <w:r w:rsidRPr="004C021E">
        <w:rPr>
          <w:sz w:val="24"/>
          <w:szCs w:val="24"/>
        </w:rPr>
        <w:t xml:space="preserve"> hours, as shown in Table A.12-A.</w:t>
      </w:r>
      <w:r w:rsidR="00367B50" w:rsidRPr="001C44D6">
        <w:rPr>
          <w:sz w:val="24"/>
          <w:szCs w:val="24"/>
        </w:rPr>
        <w:t xml:space="preserve">  </w:t>
      </w:r>
    </w:p>
    <w:p w:rsidR="00B23CBB" w:rsidRDefault="00B23CBB" w:rsidP="002A4163">
      <w:pPr>
        <w:spacing w:after="0" w:line="240" w:lineRule="auto"/>
        <w:rPr>
          <w:color w:val="000000"/>
          <w:sz w:val="24"/>
          <w:szCs w:val="24"/>
          <w:highlight w:val="yellow"/>
        </w:rPr>
      </w:pPr>
    </w:p>
    <w:p w:rsidR="009639F6" w:rsidRDefault="00911FE3" w:rsidP="002A4163">
      <w:pPr>
        <w:spacing w:after="0" w:line="240" w:lineRule="auto"/>
        <w:rPr>
          <w:b/>
          <w:sz w:val="24"/>
          <w:szCs w:val="24"/>
        </w:rPr>
      </w:pPr>
      <w:r w:rsidRPr="009639F6">
        <w:rPr>
          <w:b/>
          <w:sz w:val="24"/>
          <w:szCs w:val="24"/>
        </w:rPr>
        <w:t>Table A.12-A.  Estimated Annualized Burden Hours</w:t>
      </w:r>
    </w:p>
    <w:p w:rsidR="004377DE" w:rsidRDefault="004377DE" w:rsidP="002A4163">
      <w:pPr>
        <w:spacing w:after="0" w:line="240" w:lineRule="auto"/>
        <w:rPr>
          <w:b/>
          <w:bCs/>
          <w:color w:val="000000"/>
          <w:sz w:val="24"/>
          <w:szCs w:val="24"/>
        </w:rPr>
      </w:pPr>
    </w:p>
    <w:tbl>
      <w:tblPr>
        <w:tblStyle w:val="TableGrid"/>
        <w:tblW w:w="0" w:type="auto"/>
        <w:tblLook w:val="04A0" w:firstRow="1" w:lastRow="0" w:firstColumn="1" w:lastColumn="0" w:noHBand="0" w:noVBand="1"/>
      </w:tblPr>
      <w:tblGrid>
        <w:gridCol w:w="1542"/>
        <w:gridCol w:w="1551"/>
        <w:gridCol w:w="1542"/>
        <w:gridCol w:w="1696"/>
        <w:gridCol w:w="1520"/>
        <w:gridCol w:w="1499"/>
      </w:tblGrid>
      <w:tr w:rsidR="004A5CD0" w:rsidTr="007A7D46">
        <w:tc>
          <w:tcPr>
            <w:tcW w:w="1542" w:type="dxa"/>
          </w:tcPr>
          <w:p w:rsidR="004A5CD0" w:rsidRDefault="004A5CD0" w:rsidP="00A94AD2">
            <w:pPr>
              <w:rPr>
                <w:sz w:val="24"/>
                <w:szCs w:val="24"/>
              </w:rPr>
            </w:pPr>
            <w:r>
              <w:rPr>
                <w:sz w:val="24"/>
                <w:szCs w:val="24"/>
              </w:rPr>
              <w:t>Type of Respondent</w:t>
            </w:r>
          </w:p>
        </w:tc>
        <w:tc>
          <w:tcPr>
            <w:tcW w:w="1551" w:type="dxa"/>
          </w:tcPr>
          <w:p w:rsidR="004A5CD0" w:rsidRDefault="004A5CD0">
            <w:pPr>
              <w:rPr>
                <w:sz w:val="24"/>
                <w:szCs w:val="24"/>
              </w:rPr>
            </w:pPr>
            <w:r>
              <w:rPr>
                <w:sz w:val="24"/>
                <w:szCs w:val="24"/>
              </w:rPr>
              <w:t>N</w:t>
            </w:r>
            <w:r w:rsidR="00896A9A">
              <w:rPr>
                <w:sz w:val="24"/>
                <w:szCs w:val="24"/>
              </w:rPr>
              <w:t xml:space="preserve">o. </w:t>
            </w:r>
            <w:r>
              <w:rPr>
                <w:sz w:val="24"/>
                <w:szCs w:val="24"/>
              </w:rPr>
              <w:t>of Respondents</w:t>
            </w:r>
          </w:p>
        </w:tc>
        <w:tc>
          <w:tcPr>
            <w:tcW w:w="1542" w:type="dxa"/>
          </w:tcPr>
          <w:p w:rsidR="004A5CD0" w:rsidRDefault="004A5CD0">
            <w:pPr>
              <w:rPr>
                <w:sz w:val="24"/>
                <w:szCs w:val="24"/>
              </w:rPr>
            </w:pPr>
            <w:r>
              <w:rPr>
                <w:sz w:val="24"/>
                <w:szCs w:val="24"/>
              </w:rPr>
              <w:t>N</w:t>
            </w:r>
            <w:r w:rsidR="00896A9A">
              <w:rPr>
                <w:sz w:val="24"/>
                <w:szCs w:val="24"/>
              </w:rPr>
              <w:t xml:space="preserve">o. of </w:t>
            </w:r>
            <w:r>
              <w:rPr>
                <w:sz w:val="24"/>
                <w:szCs w:val="24"/>
              </w:rPr>
              <w:t>Responses per Respondent</w:t>
            </w:r>
          </w:p>
        </w:tc>
        <w:tc>
          <w:tcPr>
            <w:tcW w:w="1696" w:type="dxa"/>
          </w:tcPr>
          <w:p w:rsidR="004A5CD0" w:rsidRDefault="004A5CD0" w:rsidP="00A94AD2">
            <w:pPr>
              <w:rPr>
                <w:sz w:val="24"/>
                <w:szCs w:val="24"/>
              </w:rPr>
            </w:pPr>
            <w:r>
              <w:rPr>
                <w:sz w:val="24"/>
                <w:szCs w:val="24"/>
              </w:rPr>
              <w:t>Form Name</w:t>
            </w:r>
          </w:p>
        </w:tc>
        <w:tc>
          <w:tcPr>
            <w:tcW w:w="1520" w:type="dxa"/>
          </w:tcPr>
          <w:p w:rsidR="004A5CD0" w:rsidRDefault="004A5CD0" w:rsidP="00A94AD2">
            <w:pPr>
              <w:rPr>
                <w:sz w:val="24"/>
                <w:szCs w:val="24"/>
              </w:rPr>
            </w:pPr>
            <w:r>
              <w:rPr>
                <w:sz w:val="24"/>
                <w:szCs w:val="24"/>
              </w:rPr>
              <w:t>Average Burden per Response</w:t>
            </w:r>
          </w:p>
        </w:tc>
        <w:tc>
          <w:tcPr>
            <w:tcW w:w="1499" w:type="dxa"/>
          </w:tcPr>
          <w:p w:rsidR="004A5CD0" w:rsidRDefault="004A5CD0" w:rsidP="00A94AD2">
            <w:pPr>
              <w:rPr>
                <w:sz w:val="24"/>
                <w:szCs w:val="24"/>
              </w:rPr>
            </w:pPr>
            <w:r>
              <w:rPr>
                <w:sz w:val="24"/>
                <w:szCs w:val="24"/>
              </w:rPr>
              <w:t>Total Burden (in hours)</w:t>
            </w:r>
          </w:p>
        </w:tc>
      </w:tr>
      <w:tr w:rsidR="007A7D46" w:rsidTr="007A7D46">
        <w:tc>
          <w:tcPr>
            <w:tcW w:w="1542" w:type="dxa"/>
            <w:vMerge w:val="restart"/>
          </w:tcPr>
          <w:p w:rsidR="007A7D46" w:rsidRDefault="007A7D46" w:rsidP="00A94AD2">
            <w:pPr>
              <w:rPr>
                <w:sz w:val="24"/>
                <w:szCs w:val="24"/>
              </w:rPr>
            </w:pPr>
            <w:r>
              <w:rPr>
                <w:sz w:val="24"/>
                <w:szCs w:val="24"/>
              </w:rPr>
              <w:t>Incident case</w:t>
            </w:r>
          </w:p>
          <w:p w:rsidR="007A7D46" w:rsidRDefault="007A7D46" w:rsidP="00A94AD2">
            <w:pPr>
              <w:rPr>
                <w:sz w:val="24"/>
                <w:szCs w:val="24"/>
              </w:rPr>
            </w:pPr>
          </w:p>
        </w:tc>
        <w:tc>
          <w:tcPr>
            <w:tcW w:w="1551" w:type="dxa"/>
            <w:vMerge w:val="restart"/>
          </w:tcPr>
          <w:p w:rsidR="007A7D46" w:rsidRDefault="007A7D46" w:rsidP="00A94AD2">
            <w:pPr>
              <w:rPr>
                <w:sz w:val="24"/>
                <w:szCs w:val="24"/>
              </w:rPr>
            </w:pPr>
            <w:r>
              <w:rPr>
                <w:sz w:val="24"/>
                <w:szCs w:val="24"/>
              </w:rPr>
              <w:t>1511</w:t>
            </w:r>
          </w:p>
          <w:p w:rsidR="007A7D46" w:rsidRDefault="007A7D46" w:rsidP="00A94AD2">
            <w:pPr>
              <w:rPr>
                <w:sz w:val="24"/>
                <w:szCs w:val="24"/>
              </w:rPr>
            </w:pPr>
          </w:p>
        </w:tc>
        <w:tc>
          <w:tcPr>
            <w:tcW w:w="1542" w:type="dxa"/>
          </w:tcPr>
          <w:p w:rsidR="007A7D46" w:rsidRDefault="007A7D46" w:rsidP="00A94AD2">
            <w:pPr>
              <w:rPr>
                <w:sz w:val="24"/>
                <w:szCs w:val="24"/>
              </w:rPr>
            </w:pPr>
            <w:r>
              <w:rPr>
                <w:sz w:val="24"/>
                <w:szCs w:val="24"/>
              </w:rPr>
              <w:t>1</w:t>
            </w:r>
          </w:p>
        </w:tc>
        <w:tc>
          <w:tcPr>
            <w:tcW w:w="1696" w:type="dxa"/>
          </w:tcPr>
          <w:p w:rsidR="007A7D46" w:rsidRDefault="007A7D46" w:rsidP="00A94AD2">
            <w:pPr>
              <w:rPr>
                <w:sz w:val="24"/>
                <w:szCs w:val="24"/>
              </w:rPr>
            </w:pPr>
            <w:r>
              <w:rPr>
                <w:sz w:val="24"/>
                <w:szCs w:val="24"/>
              </w:rPr>
              <w:t>Medical Inventory</w:t>
            </w:r>
          </w:p>
        </w:tc>
        <w:tc>
          <w:tcPr>
            <w:tcW w:w="1520" w:type="dxa"/>
          </w:tcPr>
          <w:p w:rsidR="007A7D46" w:rsidRDefault="007A7D46" w:rsidP="00A94AD2">
            <w:pPr>
              <w:rPr>
                <w:sz w:val="24"/>
                <w:szCs w:val="24"/>
              </w:rPr>
            </w:pPr>
            <w:r>
              <w:rPr>
                <w:sz w:val="24"/>
                <w:szCs w:val="24"/>
              </w:rPr>
              <w:t>5/60</w:t>
            </w:r>
          </w:p>
        </w:tc>
        <w:tc>
          <w:tcPr>
            <w:tcW w:w="1499" w:type="dxa"/>
          </w:tcPr>
          <w:p w:rsidR="007A7D46" w:rsidRDefault="007A7D46" w:rsidP="00A94AD2">
            <w:pPr>
              <w:rPr>
                <w:sz w:val="24"/>
                <w:szCs w:val="24"/>
              </w:rPr>
            </w:pPr>
            <w:r>
              <w:rPr>
                <w:sz w:val="24"/>
                <w:szCs w:val="24"/>
              </w:rPr>
              <w:t>126</w:t>
            </w:r>
          </w:p>
        </w:tc>
      </w:tr>
      <w:tr w:rsidR="007A7D46" w:rsidTr="007A7D46">
        <w:tc>
          <w:tcPr>
            <w:tcW w:w="1542" w:type="dxa"/>
            <w:vMerge/>
          </w:tcPr>
          <w:p w:rsidR="007A7D46" w:rsidRDefault="007A7D46" w:rsidP="00A94AD2">
            <w:pPr>
              <w:rPr>
                <w:sz w:val="24"/>
                <w:szCs w:val="24"/>
              </w:rPr>
            </w:pPr>
          </w:p>
        </w:tc>
        <w:tc>
          <w:tcPr>
            <w:tcW w:w="1551" w:type="dxa"/>
            <w:vMerge/>
          </w:tcPr>
          <w:p w:rsidR="007A7D46" w:rsidRDefault="007A7D46" w:rsidP="00A94AD2">
            <w:pPr>
              <w:rPr>
                <w:sz w:val="24"/>
                <w:szCs w:val="24"/>
              </w:rPr>
            </w:pPr>
          </w:p>
        </w:tc>
        <w:tc>
          <w:tcPr>
            <w:tcW w:w="1542" w:type="dxa"/>
          </w:tcPr>
          <w:p w:rsidR="007A7D46" w:rsidRDefault="007A7D46" w:rsidP="00A94AD2">
            <w:pPr>
              <w:rPr>
                <w:sz w:val="24"/>
                <w:szCs w:val="24"/>
              </w:rPr>
            </w:pPr>
            <w:r>
              <w:rPr>
                <w:sz w:val="24"/>
                <w:szCs w:val="24"/>
              </w:rPr>
              <w:t>1</w:t>
            </w:r>
          </w:p>
        </w:tc>
        <w:tc>
          <w:tcPr>
            <w:tcW w:w="1696" w:type="dxa"/>
          </w:tcPr>
          <w:p w:rsidR="007A7D46" w:rsidRDefault="007A7D46" w:rsidP="00A94AD2">
            <w:pPr>
              <w:rPr>
                <w:sz w:val="24"/>
                <w:szCs w:val="24"/>
              </w:rPr>
            </w:pPr>
            <w:r>
              <w:rPr>
                <w:sz w:val="24"/>
                <w:szCs w:val="24"/>
              </w:rPr>
              <w:t>Initial Participant Survey Incident case (adult and parent)</w:t>
            </w:r>
          </w:p>
        </w:tc>
        <w:tc>
          <w:tcPr>
            <w:tcW w:w="1520" w:type="dxa"/>
          </w:tcPr>
          <w:p w:rsidR="007A7D46" w:rsidRDefault="007A7D46" w:rsidP="00A94AD2">
            <w:pPr>
              <w:rPr>
                <w:sz w:val="24"/>
                <w:szCs w:val="24"/>
              </w:rPr>
            </w:pPr>
            <w:r>
              <w:rPr>
                <w:sz w:val="24"/>
                <w:szCs w:val="24"/>
              </w:rPr>
              <w:t>10/60</w:t>
            </w:r>
          </w:p>
        </w:tc>
        <w:tc>
          <w:tcPr>
            <w:tcW w:w="1499" w:type="dxa"/>
          </w:tcPr>
          <w:p w:rsidR="007A7D46" w:rsidRDefault="007A7D46" w:rsidP="00A94AD2">
            <w:pPr>
              <w:rPr>
                <w:sz w:val="24"/>
                <w:szCs w:val="24"/>
              </w:rPr>
            </w:pPr>
            <w:r>
              <w:rPr>
                <w:sz w:val="24"/>
                <w:szCs w:val="24"/>
              </w:rPr>
              <w:t>252</w:t>
            </w:r>
          </w:p>
        </w:tc>
      </w:tr>
      <w:tr w:rsidR="007A7D46" w:rsidTr="007A7D46">
        <w:tc>
          <w:tcPr>
            <w:tcW w:w="1542" w:type="dxa"/>
            <w:vMerge w:val="restart"/>
          </w:tcPr>
          <w:p w:rsidR="007A7D46" w:rsidRDefault="007A7D46" w:rsidP="00A94AD2">
            <w:pPr>
              <w:rPr>
                <w:sz w:val="24"/>
                <w:szCs w:val="24"/>
              </w:rPr>
            </w:pPr>
            <w:r>
              <w:rPr>
                <w:sz w:val="24"/>
                <w:szCs w:val="24"/>
              </w:rPr>
              <w:t>Incident case in 2016 who complete survey</w:t>
            </w:r>
          </w:p>
          <w:p w:rsidR="007A7D46" w:rsidRDefault="007A7D46" w:rsidP="00A94AD2">
            <w:pPr>
              <w:rPr>
                <w:sz w:val="24"/>
                <w:szCs w:val="24"/>
              </w:rPr>
            </w:pPr>
          </w:p>
        </w:tc>
        <w:tc>
          <w:tcPr>
            <w:tcW w:w="1551" w:type="dxa"/>
            <w:vMerge w:val="restart"/>
          </w:tcPr>
          <w:p w:rsidR="007A7D46" w:rsidRDefault="007A7D46" w:rsidP="00A94AD2">
            <w:pPr>
              <w:rPr>
                <w:sz w:val="24"/>
                <w:szCs w:val="24"/>
              </w:rPr>
            </w:pPr>
            <w:r>
              <w:rPr>
                <w:sz w:val="24"/>
                <w:szCs w:val="24"/>
              </w:rPr>
              <w:t>823</w:t>
            </w:r>
          </w:p>
          <w:p w:rsidR="007A7D46" w:rsidRDefault="007A7D46" w:rsidP="00A94AD2">
            <w:pPr>
              <w:rPr>
                <w:sz w:val="24"/>
                <w:szCs w:val="24"/>
              </w:rPr>
            </w:pPr>
          </w:p>
        </w:tc>
        <w:tc>
          <w:tcPr>
            <w:tcW w:w="1542" w:type="dxa"/>
          </w:tcPr>
          <w:p w:rsidR="007A7D46" w:rsidRDefault="007A7D46" w:rsidP="00A94AD2">
            <w:pPr>
              <w:rPr>
                <w:sz w:val="24"/>
                <w:szCs w:val="24"/>
              </w:rPr>
            </w:pPr>
            <w:r>
              <w:rPr>
                <w:sz w:val="24"/>
                <w:szCs w:val="24"/>
              </w:rPr>
              <w:t>1</w:t>
            </w:r>
          </w:p>
        </w:tc>
        <w:tc>
          <w:tcPr>
            <w:tcW w:w="1696" w:type="dxa"/>
          </w:tcPr>
          <w:p w:rsidR="007A7D46" w:rsidRDefault="007A7D46" w:rsidP="00A94AD2">
            <w:pPr>
              <w:rPr>
                <w:sz w:val="24"/>
                <w:szCs w:val="24"/>
              </w:rPr>
            </w:pPr>
            <w:r>
              <w:rPr>
                <w:sz w:val="24"/>
                <w:szCs w:val="24"/>
              </w:rPr>
              <w:t>Physical Exam</w:t>
            </w:r>
          </w:p>
        </w:tc>
        <w:tc>
          <w:tcPr>
            <w:tcW w:w="1520" w:type="dxa"/>
          </w:tcPr>
          <w:p w:rsidR="007A7D46" w:rsidRDefault="00757919" w:rsidP="00B729FD">
            <w:pPr>
              <w:rPr>
                <w:sz w:val="24"/>
                <w:szCs w:val="24"/>
              </w:rPr>
            </w:pPr>
            <w:r>
              <w:rPr>
                <w:sz w:val="24"/>
                <w:szCs w:val="24"/>
              </w:rPr>
              <w:t>15</w:t>
            </w:r>
            <w:r w:rsidR="007A7D46">
              <w:rPr>
                <w:sz w:val="24"/>
                <w:szCs w:val="24"/>
              </w:rPr>
              <w:t>/60</w:t>
            </w:r>
          </w:p>
        </w:tc>
        <w:tc>
          <w:tcPr>
            <w:tcW w:w="1499" w:type="dxa"/>
          </w:tcPr>
          <w:p w:rsidR="007A7D46" w:rsidRDefault="00757919" w:rsidP="00757919">
            <w:pPr>
              <w:rPr>
                <w:sz w:val="24"/>
                <w:szCs w:val="24"/>
              </w:rPr>
            </w:pPr>
            <w:r>
              <w:rPr>
                <w:sz w:val="24"/>
                <w:szCs w:val="24"/>
              </w:rPr>
              <w:t>1235</w:t>
            </w:r>
          </w:p>
        </w:tc>
      </w:tr>
      <w:tr w:rsidR="007A7D46" w:rsidTr="007A7D46">
        <w:tc>
          <w:tcPr>
            <w:tcW w:w="1542" w:type="dxa"/>
            <w:vMerge/>
          </w:tcPr>
          <w:p w:rsidR="007A7D46" w:rsidRDefault="007A7D46" w:rsidP="00A94AD2">
            <w:pPr>
              <w:rPr>
                <w:sz w:val="24"/>
                <w:szCs w:val="24"/>
              </w:rPr>
            </w:pPr>
          </w:p>
        </w:tc>
        <w:tc>
          <w:tcPr>
            <w:tcW w:w="1551" w:type="dxa"/>
            <w:vMerge/>
          </w:tcPr>
          <w:p w:rsidR="007A7D46" w:rsidRDefault="007A7D46" w:rsidP="00A94AD2">
            <w:pPr>
              <w:rPr>
                <w:sz w:val="24"/>
                <w:szCs w:val="24"/>
              </w:rPr>
            </w:pPr>
          </w:p>
        </w:tc>
        <w:tc>
          <w:tcPr>
            <w:tcW w:w="1542" w:type="dxa"/>
          </w:tcPr>
          <w:p w:rsidR="007A7D46" w:rsidRDefault="007A7D46" w:rsidP="00A94AD2">
            <w:pPr>
              <w:rPr>
                <w:sz w:val="24"/>
                <w:szCs w:val="24"/>
              </w:rPr>
            </w:pPr>
            <w:r>
              <w:rPr>
                <w:sz w:val="24"/>
                <w:szCs w:val="24"/>
              </w:rPr>
              <w:t>1</w:t>
            </w:r>
          </w:p>
        </w:tc>
        <w:tc>
          <w:tcPr>
            <w:tcW w:w="1696" w:type="dxa"/>
          </w:tcPr>
          <w:p w:rsidR="007A7D46" w:rsidRDefault="007A7D46" w:rsidP="00A94AD2">
            <w:pPr>
              <w:rPr>
                <w:sz w:val="24"/>
                <w:szCs w:val="24"/>
              </w:rPr>
            </w:pPr>
            <w:r>
              <w:rPr>
                <w:sz w:val="24"/>
                <w:szCs w:val="24"/>
              </w:rPr>
              <w:t>Specimen collection</w:t>
            </w:r>
          </w:p>
        </w:tc>
        <w:tc>
          <w:tcPr>
            <w:tcW w:w="1520" w:type="dxa"/>
          </w:tcPr>
          <w:p w:rsidR="007A7D46" w:rsidRDefault="007A7D46" w:rsidP="00A94AD2">
            <w:pPr>
              <w:rPr>
                <w:sz w:val="24"/>
                <w:szCs w:val="24"/>
              </w:rPr>
            </w:pPr>
            <w:r>
              <w:rPr>
                <w:sz w:val="24"/>
                <w:szCs w:val="24"/>
              </w:rPr>
              <w:t>20/60</w:t>
            </w:r>
          </w:p>
        </w:tc>
        <w:tc>
          <w:tcPr>
            <w:tcW w:w="1499" w:type="dxa"/>
          </w:tcPr>
          <w:p w:rsidR="007A7D46" w:rsidRDefault="007A7D46" w:rsidP="00A94AD2">
            <w:pPr>
              <w:rPr>
                <w:sz w:val="24"/>
                <w:szCs w:val="24"/>
              </w:rPr>
            </w:pPr>
            <w:r>
              <w:rPr>
                <w:sz w:val="24"/>
                <w:szCs w:val="24"/>
              </w:rPr>
              <w:t>274</w:t>
            </w:r>
          </w:p>
        </w:tc>
      </w:tr>
      <w:tr w:rsidR="004A5CD0" w:rsidTr="007A7D46">
        <w:tc>
          <w:tcPr>
            <w:tcW w:w="1542" w:type="dxa"/>
          </w:tcPr>
          <w:p w:rsidR="004A5CD0" w:rsidRDefault="004A5CD0" w:rsidP="00A94AD2">
            <w:pPr>
              <w:rPr>
                <w:sz w:val="24"/>
                <w:szCs w:val="24"/>
              </w:rPr>
            </w:pPr>
            <w:r>
              <w:rPr>
                <w:sz w:val="24"/>
                <w:szCs w:val="24"/>
              </w:rPr>
              <w:t>Prevalent case</w:t>
            </w:r>
          </w:p>
        </w:tc>
        <w:tc>
          <w:tcPr>
            <w:tcW w:w="1551" w:type="dxa"/>
          </w:tcPr>
          <w:p w:rsidR="004A5CD0" w:rsidRDefault="004A5CD0" w:rsidP="00A94AD2">
            <w:pPr>
              <w:rPr>
                <w:sz w:val="24"/>
                <w:szCs w:val="24"/>
              </w:rPr>
            </w:pPr>
            <w:r>
              <w:rPr>
                <w:sz w:val="24"/>
                <w:szCs w:val="24"/>
              </w:rPr>
              <w:t>776</w:t>
            </w:r>
          </w:p>
        </w:tc>
        <w:tc>
          <w:tcPr>
            <w:tcW w:w="1542" w:type="dxa"/>
          </w:tcPr>
          <w:p w:rsidR="004A5CD0" w:rsidRDefault="004A5CD0" w:rsidP="00A94AD2">
            <w:pPr>
              <w:rPr>
                <w:sz w:val="24"/>
                <w:szCs w:val="24"/>
              </w:rPr>
            </w:pPr>
            <w:r>
              <w:rPr>
                <w:sz w:val="24"/>
                <w:szCs w:val="24"/>
              </w:rPr>
              <w:t>1</w:t>
            </w:r>
          </w:p>
        </w:tc>
        <w:tc>
          <w:tcPr>
            <w:tcW w:w="1696" w:type="dxa"/>
          </w:tcPr>
          <w:p w:rsidR="004A5CD0" w:rsidRDefault="004A5CD0" w:rsidP="00A94AD2">
            <w:pPr>
              <w:rPr>
                <w:sz w:val="24"/>
                <w:szCs w:val="24"/>
              </w:rPr>
            </w:pPr>
            <w:r>
              <w:rPr>
                <w:sz w:val="24"/>
                <w:szCs w:val="24"/>
              </w:rPr>
              <w:t>Initial Participant Survey, Prevalent case (adult and parent)</w:t>
            </w:r>
          </w:p>
        </w:tc>
        <w:tc>
          <w:tcPr>
            <w:tcW w:w="1520" w:type="dxa"/>
          </w:tcPr>
          <w:p w:rsidR="004A5CD0" w:rsidRDefault="004377DE" w:rsidP="00A94AD2">
            <w:pPr>
              <w:rPr>
                <w:sz w:val="24"/>
                <w:szCs w:val="24"/>
              </w:rPr>
            </w:pPr>
            <w:r>
              <w:rPr>
                <w:sz w:val="24"/>
                <w:szCs w:val="24"/>
              </w:rPr>
              <w:t>10/60</w:t>
            </w:r>
          </w:p>
        </w:tc>
        <w:tc>
          <w:tcPr>
            <w:tcW w:w="1499" w:type="dxa"/>
          </w:tcPr>
          <w:p w:rsidR="004A5CD0" w:rsidRDefault="00757919" w:rsidP="00A94AD2">
            <w:pPr>
              <w:rPr>
                <w:sz w:val="24"/>
                <w:szCs w:val="24"/>
              </w:rPr>
            </w:pPr>
            <w:r>
              <w:rPr>
                <w:sz w:val="24"/>
                <w:szCs w:val="24"/>
              </w:rPr>
              <w:t>129</w:t>
            </w:r>
          </w:p>
        </w:tc>
      </w:tr>
      <w:tr w:rsidR="004377DE" w:rsidTr="007A7D46">
        <w:tc>
          <w:tcPr>
            <w:tcW w:w="7851" w:type="dxa"/>
            <w:gridSpan w:val="5"/>
          </w:tcPr>
          <w:p w:rsidR="004377DE" w:rsidRDefault="004377DE" w:rsidP="00A94AD2">
            <w:pPr>
              <w:rPr>
                <w:sz w:val="24"/>
                <w:szCs w:val="24"/>
              </w:rPr>
            </w:pPr>
            <w:r>
              <w:rPr>
                <w:sz w:val="24"/>
                <w:szCs w:val="24"/>
              </w:rPr>
              <w:t>Total</w:t>
            </w:r>
          </w:p>
        </w:tc>
        <w:tc>
          <w:tcPr>
            <w:tcW w:w="1499" w:type="dxa"/>
          </w:tcPr>
          <w:p w:rsidR="004377DE" w:rsidRDefault="00757919" w:rsidP="00A94AD2">
            <w:pPr>
              <w:rPr>
                <w:sz w:val="24"/>
                <w:szCs w:val="24"/>
              </w:rPr>
            </w:pPr>
            <w:r>
              <w:rPr>
                <w:sz w:val="24"/>
                <w:szCs w:val="24"/>
              </w:rPr>
              <w:t>2016</w:t>
            </w:r>
          </w:p>
        </w:tc>
      </w:tr>
    </w:tbl>
    <w:p w:rsidR="00A94AD2" w:rsidRPr="009639F6" w:rsidRDefault="00A94AD2" w:rsidP="00A94AD2">
      <w:pPr>
        <w:rPr>
          <w:sz w:val="24"/>
          <w:szCs w:val="24"/>
        </w:rPr>
      </w:pPr>
    </w:p>
    <w:p w:rsidR="00A94AD2" w:rsidRDefault="00A94AD2">
      <w:pPr>
        <w:spacing w:after="0" w:line="240" w:lineRule="auto"/>
        <w:rPr>
          <w:bCs/>
          <w:color w:val="000000"/>
          <w:sz w:val="24"/>
          <w:szCs w:val="24"/>
        </w:rPr>
      </w:pPr>
    </w:p>
    <w:p w:rsidR="007B14BF" w:rsidRDefault="007B14BF" w:rsidP="007B14BF">
      <w:pPr>
        <w:spacing w:line="240" w:lineRule="auto"/>
        <w:rPr>
          <w:b/>
          <w:bCs/>
          <w:color w:val="000000"/>
          <w:sz w:val="24"/>
          <w:szCs w:val="24"/>
        </w:rPr>
      </w:pPr>
      <w:r w:rsidRPr="00F756DC">
        <w:rPr>
          <w:bCs/>
          <w:color w:val="000000"/>
          <w:sz w:val="24"/>
          <w:szCs w:val="24"/>
        </w:rPr>
        <w:t>The total estimated cost to study participants is $</w:t>
      </w:r>
      <w:r w:rsidR="00D90209">
        <w:rPr>
          <w:bCs/>
          <w:color w:val="000000"/>
          <w:sz w:val="24"/>
          <w:szCs w:val="24"/>
        </w:rPr>
        <w:t>45,771</w:t>
      </w:r>
      <w:r w:rsidRPr="00F756DC">
        <w:rPr>
          <w:bCs/>
          <w:color w:val="000000"/>
          <w:sz w:val="24"/>
          <w:szCs w:val="24"/>
        </w:rPr>
        <w:t xml:space="preserve"> as shown in Table A.12-B.  The</w:t>
      </w:r>
      <w:r w:rsidRPr="001E3762">
        <w:rPr>
          <w:bCs/>
          <w:color w:val="000000"/>
          <w:sz w:val="24"/>
          <w:szCs w:val="24"/>
        </w:rPr>
        <w:t xml:space="preserve"> cost to respondents is based on an average hourly wage rate of $</w:t>
      </w:r>
      <w:r w:rsidR="001E3762" w:rsidRPr="00F756DC">
        <w:rPr>
          <w:bCs/>
          <w:color w:val="000000"/>
          <w:sz w:val="24"/>
          <w:szCs w:val="24"/>
        </w:rPr>
        <w:t>22.71</w:t>
      </w:r>
      <w:r w:rsidRPr="001E3762">
        <w:rPr>
          <w:bCs/>
          <w:color w:val="000000"/>
          <w:sz w:val="24"/>
          <w:szCs w:val="24"/>
        </w:rPr>
        <w:t xml:space="preserve"> (mean hourly wage for adults, </w:t>
      </w:r>
      <w:r w:rsidR="001E3762" w:rsidRPr="001E3762">
        <w:rPr>
          <w:bCs/>
          <w:color w:val="000000"/>
          <w:sz w:val="24"/>
          <w:szCs w:val="24"/>
        </w:rPr>
        <w:t>201</w:t>
      </w:r>
      <w:r w:rsidR="001E3762" w:rsidRPr="00F756DC">
        <w:rPr>
          <w:bCs/>
          <w:color w:val="000000"/>
          <w:sz w:val="24"/>
          <w:szCs w:val="24"/>
        </w:rPr>
        <w:t>4</w:t>
      </w:r>
      <w:r w:rsidRPr="001E3762">
        <w:rPr>
          <w:bCs/>
          <w:color w:val="000000"/>
          <w:sz w:val="24"/>
          <w:szCs w:val="24"/>
        </w:rPr>
        <w:t>, U.S. Bureau of Labor Statistics).  Some participants in the registry study are assumed to be empl</w:t>
      </w:r>
      <w:r w:rsidRPr="00AE0B15">
        <w:rPr>
          <w:bCs/>
          <w:color w:val="000000"/>
          <w:sz w:val="24"/>
          <w:szCs w:val="24"/>
        </w:rPr>
        <w:t>oyed.  For younger patients who are not employed and would typically be dependent on a parent or guardian to enable their participation, the average hourly wage represents the value of the pa</w:t>
      </w:r>
      <w:r w:rsidRPr="00F756DC">
        <w:rPr>
          <w:bCs/>
          <w:color w:val="000000"/>
          <w:sz w:val="24"/>
          <w:szCs w:val="24"/>
        </w:rPr>
        <w:t>rent or guardian’s time.</w:t>
      </w:r>
      <w:r>
        <w:rPr>
          <w:bCs/>
          <w:color w:val="000000"/>
          <w:sz w:val="24"/>
          <w:szCs w:val="24"/>
        </w:rPr>
        <w:t xml:space="preserve"> </w:t>
      </w:r>
      <w:r>
        <w:rPr>
          <w:b/>
          <w:bCs/>
          <w:color w:val="000000"/>
          <w:sz w:val="24"/>
          <w:szCs w:val="24"/>
        </w:rPr>
        <w:t xml:space="preserve"> </w:t>
      </w:r>
    </w:p>
    <w:p w:rsidR="007B14BF" w:rsidRDefault="007B14BF" w:rsidP="007B14BF">
      <w:pPr>
        <w:spacing w:line="240" w:lineRule="auto"/>
        <w:rPr>
          <w:rFonts w:cstheme="minorBidi"/>
          <w:color w:val="1F497D" w:themeColor="text2"/>
        </w:rPr>
      </w:pPr>
    </w:p>
    <w:p w:rsidR="009639F6" w:rsidRDefault="00A602D4" w:rsidP="002A4163">
      <w:pPr>
        <w:spacing w:after="0" w:line="240" w:lineRule="auto"/>
        <w:rPr>
          <w:b/>
          <w:bCs/>
          <w:color w:val="000000"/>
          <w:sz w:val="24"/>
          <w:szCs w:val="24"/>
        </w:rPr>
      </w:pPr>
      <w:r>
        <w:rPr>
          <w:bCs/>
          <w:color w:val="000000"/>
          <w:sz w:val="24"/>
          <w:szCs w:val="24"/>
        </w:rPr>
        <w:t xml:space="preserve"> </w:t>
      </w:r>
      <w:r w:rsidR="00A94AD2" w:rsidRPr="009F7153">
        <w:rPr>
          <w:b/>
          <w:bCs/>
          <w:color w:val="000000"/>
          <w:sz w:val="24"/>
          <w:szCs w:val="24"/>
        </w:rPr>
        <w:t xml:space="preserve"> </w:t>
      </w:r>
      <w:r w:rsidR="009639F6" w:rsidRPr="001E3762">
        <w:rPr>
          <w:b/>
          <w:bCs/>
          <w:color w:val="000000"/>
          <w:sz w:val="24"/>
          <w:szCs w:val="24"/>
        </w:rPr>
        <w:t>Table A.12-B. Estimated Annualized Cost to Respondents</w:t>
      </w:r>
    </w:p>
    <w:p w:rsidR="00316496" w:rsidRDefault="00316496" w:rsidP="002A4163">
      <w:pPr>
        <w:spacing w:after="0" w:line="240" w:lineRule="auto"/>
        <w:rPr>
          <w:b/>
          <w:bCs/>
          <w:color w:val="000000"/>
          <w:sz w:val="24"/>
          <w:szCs w:val="24"/>
        </w:rPr>
      </w:pPr>
    </w:p>
    <w:p w:rsidR="007A7D46" w:rsidRDefault="007A7D46" w:rsidP="002A4163">
      <w:pPr>
        <w:spacing w:after="0" w:line="240" w:lineRule="auto"/>
        <w:rPr>
          <w:b/>
          <w:bCs/>
          <w:color w:val="000000"/>
          <w:sz w:val="24"/>
          <w:szCs w:val="24"/>
        </w:rPr>
      </w:pPr>
    </w:p>
    <w:tbl>
      <w:tblPr>
        <w:tblStyle w:val="TableGrid"/>
        <w:tblW w:w="9738" w:type="dxa"/>
        <w:tblLook w:val="04A0" w:firstRow="1" w:lastRow="0" w:firstColumn="1" w:lastColumn="0" w:noHBand="0" w:noVBand="1"/>
      </w:tblPr>
      <w:tblGrid>
        <w:gridCol w:w="1391"/>
        <w:gridCol w:w="1485"/>
        <w:gridCol w:w="1391"/>
        <w:gridCol w:w="1279"/>
        <w:gridCol w:w="1152"/>
        <w:gridCol w:w="928"/>
        <w:gridCol w:w="885"/>
        <w:gridCol w:w="1391"/>
      </w:tblGrid>
      <w:tr w:rsidR="00896A9A" w:rsidTr="006969EB">
        <w:tc>
          <w:tcPr>
            <w:tcW w:w="1344" w:type="dxa"/>
          </w:tcPr>
          <w:p w:rsidR="00896A9A" w:rsidRDefault="00896A9A" w:rsidP="00896A9A">
            <w:pPr>
              <w:rPr>
                <w:sz w:val="24"/>
                <w:szCs w:val="24"/>
              </w:rPr>
            </w:pPr>
            <w:r>
              <w:rPr>
                <w:sz w:val="24"/>
                <w:szCs w:val="24"/>
              </w:rPr>
              <w:t>Type of Respondent</w:t>
            </w:r>
          </w:p>
        </w:tc>
        <w:tc>
          <w:tcPr>
            <w:tcW w:w="1434" w:type="dxa"/>
          </w:tcPr>
          <w:p w:rsidR="00896A9A" w:rsidRDefault="00896A9A" w:rsidP="00896A9A">
            <w:pPr>
              <w:rPr>
                <w:sz w:val="24"/>
                <w:szCs w:val="24"/>
              </w:rPr>
            </w:pPr>
            <w:r>
              <w:rPr>
                <w:sz w:val="24"/>
                <w:szCs w:val="24"/>
              </w:rPr>
              <w:t>No. of Respondents</w:t>
            </w:r>
          </w:p>
        </w:tc>
        <w:tc>
          <w:tcPr>
            <w:tcW w:w="1344" w:type="dxa"/>
          </w:tcPr>
          <w:p w:rsidR="00896A9A" w:rsidRDefault="00896A9A" w:rsidP="00896A9A">
            <w:pPr>
              <w:rPr>
                <w:sz w:val="24"/>
                <w:szCs w:val="24"/>
              </w:rPr>
            </w:pPr>
            <w:r>
              <w:rPr>
                <w:sz w:val="24"/>
                <w:szCs w:val="24"/>
              </w:rPr>
              <w:t>No. of Responses per Respondent</w:t>
            </w:r>
          </w:p>
        </w:tc>
        <w:tc>
          <w:tcPr>
            <w:tcW w:w="1237" w:type="dxa"/>
          </w:tcPr>
          <w:p w:rsidR="00896A9A" w:rsidRDefault="00896A9A" w:rsidP="00896A9A">
            <w:pPr>
              <w:rPr>
                <w:sz w:val="24"/>
                <w:szCs w:val="24"/>
              </w:rPr>
            </w:pPr>
            <w:r>
              <w:rPr>
                <w:sz w:val="24"/>
                <w:szCs w:val="24"/>
              </w:rPr>
              <w:t>Form Name</w:t>
            </w:r>
          </w:p>
        </w:tc>
        <w:tc>
          <w:tcPr>
            <w:tcW w:w="1115" w:type="dxa"/>
          </w:tcPr>
          <w:p w:rsidR="00896A9A" w:rsidRDefault="00896A9A" w:rsidP="00896A9A">
            <w:pPr>
              <w:rPr>
                <w:sz w:val="24"/>
                <w:szCs w:val="24"/>
              </w:rPr>
            </w:pPr>
            <w:r>
              <w:rPr>
                <w:sz w:val="24"/>
                <w:szCs w:val="24"/>
              </w:rPr>
              <w:t>Average Burden per Response</w:t>
            </w:r>
          </w:p>
        </w:tc>
        <w:tc>
          <w:tcPr>
            <w:tcW w:w="900" w:type="dxa"/>
          </w:tcPr>
          <w:p w:rsidR="00896A9A" w:rsidRDefault="00896A9A" w:rsidP="00896A9A">
            <w:pPr>
              <w:rPr>
                <w:sz w:val="24"/>
                <w:szCs w:val="24"/>
              </w:rPr>
            </w:pPr>
            <w:r>
              <w:rPr>
                <w:sz w:val="24"/>
                <w:szCs w:val="24"/>
              </w:rPr>
              <w:t>Total Burden (in hours)</w:t>
            </w:r>
          </w:p>
        </w:tc>
        <w:tc>
          <w:tcPr>
            <w:tcW w:w="858" w:type="dxa"/>
          </w:tcPr>
          <w:p w:rsidR="00896A9A" w:rsidRDefault="00896A9A" w:rsidP="00896A9A">
            <w:pPr>
              <w:rPr>
                <w:sz w:val="24"/>
                <w:szCs w:val="24"/>
              </w:rPr>
            </w:pPr>
            <w:r>
              <w:rPr>
                <w:sz w:val="24"/>
                <w:szCs w:val="24"/>
              </w:rPr>
              <w:t>Hourly Wage</w:t>
            </w:r>
          </w:p>
        </w:tc>
        <w:tc>
          <w:tcPr>
            <w:tcW w:w="1506" w:type="dxa"/>
          </w:tcPr>
          <w:p w:rsidR="00896A9A" w:rsidRDefault="00896A9A">
            <w:pPr>
              <w:rPr>
                <w:sz w:val="24"/>
                <w:szCs w:val="24"/>
              </w:rPr>
            </w:pPr>
            <w:r>
              <w:rPr>
                <w:sz w:val="24"/>
                <w:szCs w:val="24"/>
              </w:rPr>
              <w:t>Total Respondent cost</w:t>
            </w:r>
          </w:p>
        </w:tc>
      </w:tr>
      <w:tr w:rsidR="007A7D46" w:rsidTr="006969EB">
        <w:tc>
          <w:tcPr>
            <w:tcW w:w="1344" w:type="dxa"/>
            <w:vMerge w:val="restart"/>
          </w:tcPr>
          <w:p w:rsidR="007A7D46" w:rsidRDefault="007A7D46" w:rsidP="00896A9A">
            <w:pPr>
              <w:rPr>
                <w:sz w:val="24"/>
                <w:szCs w:val="24"/>
              </w:rPr>
            </w:pPr>
            <w:r>
              <w:rPr>
                <w:sz w:val="24"/>
                <w:szCs w:val="24"/>
              </w:rPr>
              <w:t>Incident case</w:t>
            </w:r>
          </w:p>
          <w:p w:rsidR="007A7D46" w:rsidRDefault="007A7D46" w:rsidP="00896A9A">
            <w:pPr>
              <w:rPr>
                <w:sz w:val="24"/>
                <w:szCs w:val="24"/>
              </w:rPr>
            </w:pPr>
          </w:p>
        </w:tc>
        <w:tc>
          <w:tcPr>
            <w:tcW w:w="1434" w:type="dxa"/>
            <w:vMerge w:val="restart"/>
          </w:tcPr>
          <w:p w:rsidR="007A7D46" w:rsidRDefault="007A7D46" w:rsidP="00896A9A">
            <w:pPr>
              <w:rPr>
                <w:sz w:val="24"/>
                <w:szCs w:val="24"/>
              </w:rPr>
            </w:pPr>
            <w:r>
              <w:rPr>
                <w:sz w:val="24"/>
                <w:szCs w:val="24"/>
              </w:rPr>
              <w:t>1511</w:t>
            </w:r>
          </w:p>
          <w:p w:rsidR="007A7D46" w:rsidRDefault="007A7D46" w:rsidP="00896A9A">
            <w:pPr>
              <w:rPr>
                <w:sz w:val="24"/>
                <w:szCs w:val="24"/>
              </w:rPr>
            </w:pPr>
          </w:p>
        </w:tc>
        <w:tc>
          <w:tcPr>
            <w:tcW w:w="1344" w:type="dxa"/>
          </w:tcPr>
          <w:p w:rsidR="007A7D46" w:rsidRDefault="007A7D46" w:rsidP="00896A9A">
            <w:pPr>
              <w:rPr>
                <w:sz w:val="24"/>
                <w:szCs w:val="24"/>
              </w:rPr>
            </w:pPr>
            <w:r>
              <w:rPr>
                <w:sz w:val="24"/>
                <w:szCs w:val="24"/>
              </w:rPr>
              <w:t>1</w:t>
            </w:r>
          </w:p>
        </w:tc>
        <w:tc>
          <w:tcPr>
            <w:tcW w:w="1237" w:type="dxa"/>
          </w:tcPr>
          <w:p w:rsidR="007A7D46" w:rsidRDefault="007A7D46" w:rsidP="00896A9A">
            <w:pPr>
              <w:rPr>
                <w:sz w:val="24"/>
                <w:szCs w:val="24"/>
              </w:rPr>
            </w:pPr>
            <w:r>
              <w:rPr>
                <w:sz w:val="24"/>
                <w:szCs w:val="24"/>
              </w:rPr>
              <w:t>Medical Inventory</w:t>
            </w:r>
          </w:p>
        </w:tc>
        <w:tc>
          <w:tcPr>
            <w:tcW w:w="1115" w:type="dxa"/>
          </w:tcPr>
          <w:p w:rsidR="007A7D46" w:rsidRDefault="007A7D46" w:rsidP="00896A9A">
            <w:pPr>
              <w:rPr>
                <w:sz w:val="24"/>
                <w:szCs w:val="24"/>
              </w:rPr>
            </w:pPr>
            <w:r>
              <w:rPr>
                <w:sz w:val="24"/>
                <w:szCs w:val="24"/>
              </w:rPr>
              <w:t>5/60</w:t>
            </w:r>
          </w:p>
        </w:tc>
        <w:tc>
          <w:tcPr>
            <w:tcW w:w="900" w:type="dxa"/>
          </w:tcPr>
          <w:p w:rsidR="007A7D46" w:rsidRDefault="007A7D46" w:rsidP="00896A9A">
            <w:pPr>
              <w:rPr>
                <w:sz w:val="24"/>
                <w:szCs w:val="24"/>
              </w:rPr>
            </w:pPr>
            <w:r>
              <w:rPr>
                <w:sz w:val="24"/>
                <w:szCs w:val="24"/>
              </w:rPr>
              <w:t>126</w:t>
            </w:r>
          </w:p>
        </w:tc>
        <w:tc>
          <w:tcPr>
            <w:tcW w:w="858" w:type="dxa"/>
          </w:tcPr>
          <w:p w:rsidR="007A7D46" w:rsidRDefault="007A7D46" w:rsidP="00896A9A">
            <w:pPr>
              <w:rPr>
                <w:sz w:val="24"/>
                <w:szCs w:val="24"/>
              </w:rPr>
            </w:pPr>
            <w:r w:rsidRPr="001E3762">
              <w:rPr>
                <w:bCs/>
                <w:color w:val="000000"/>
                <w:sz w:val="24"/>
                <w:szCs w:val="24"/>
              </w:rPr>
              <w:t>$</w:t>
            </w:r>
            <w:r w:rsidRPr="00F756DC">
              <w:rPr>
                <w:bCs/>
                <w:color w:val="000000"/>
                <w:sz w:val="24"/>
                <w:szCs w:val="24"/>
              </w:rPr>
              <w:t>22.71</w:t>
            </w:r>
          </w:p>
        </w:tc>
        <w:tc>
          <w:tcPr>
            <w:tcW w:w="1506" w:type="dxa"/>
          </w:tcPr>
          <w:p w:rsidR="007A7D46" w:rsidRDefault="007A7D46" w:rsidP="00896A9A">
            <w:pPr>
              <w:rPr>
                <w:sz w:val="24"/>
                <w:szCs w:val="24"/>
              </w:rPr>
            </w:pPr>
            <w:r>
              <w:rPr>
                <w:sz w:val="24"/>
                <w:szCs w:val="24"/>
              </w:rPr>
              <w:t>2,862</w:t>
            </w:r>
          </w:p>
        </w:tc>
      </w:tr>
      <w:tr w:rsidR="007A7D46" w:rsidTr="006969EB">
        <w:tc>
          <w:tcPr>
            <w:tcW w:w="1344" w:type="dxa"/>
            <w:vMerge/>
          </w:tcPr>
          <w:p w:rsidR="007A7D46" w:rsidRDefault="007A7D46" w:rsidP="00896A9A">
            <w:pPr>
              <w:rPr>
                <w:sz w:val="24"/>
                <w:szCs w:val="24"/>
              </w:rPr>
            </w:pPr>
          </w:p>
        </w:tc>
        <w:tc>
          <w:tcPr>
            <w:tcW w:w="1434" w:type="dxa"/>
            <w:vMerge/>
          </w:tcPr>
          <w:p w:rsidR="007A7D46" w:rsidRDefault="007A7D46" w:rsidP="00896A9A">
            <w:pPr>
              <w:rPr>
                <w:sz w:val="24"/>
                <w:szCs w:val="24"/>
              </w:rPr>
            </w:pPr>
          </w:p>
        </w:tc>
        <w:tc>
          <w:tcPr>
            <w:tcW w:w="1344" w:type="dxa"/>
          </w:tcPr>
          <w:p w:rsidR="007A7D46" w:rsidRDefault="007A7D46" w:rsidP="00896A9A">
            <w:pPr>
              <w:rPr>
                <w:sz w:val="24"/>
                <w:szCs w:val="24"/>
              </w:rPr>
            </w:pPr>
            <w:r>
              <w:rPr>
                <w:sz w:val="24"/>
                <w:szCs w:val="24"/>
              </w:rPr>
              <w:t>1</w:t>
            </w:r>
          </w:p>
        </w:tc>
        <w:tc>
          <w:tcPr>
            <w:tcW w:w="1237" w:type="dxa"/>
          </w:tcPr>
          <w:p w:rsidR="007A7D46" w:rsidRDefault="007A7D46" w:rsidP="00896A9A">
            <w:pPr>
              <w:rPr>
                <w:sz w:val="24"/>
                <w:szCs w:val="24"/>
              </w:rPr>
            </w:pPr>
            <w:r>
              <w:rPr>
                <w:sz w:val="24"/>
                <w:szCs w:val="24"/>
              </w:rPr>
              <w:t>Initial Participant Survey Incident case (adult and parent)</w:t>
            </w:r>
          </w:p>
        </w:tc>
        <w:tc>
          <w:tcPr>
            <w:tcW w:w="1115" w:type="dxa"/>
          </w:tcPr>
          <w:p w:rsidR="007A7D46" w:rsidRDefault="007A7D46" w:rsidP="00896A9A">
            <w:pPr>
              <w:rPr>
                <w:sz w:val="24"/>
                <w:szCs w:val="24"/>
              </w:rPr>
            </w:pPr>
            <w:r>
              <w:rPr>
                <w:sz w:val="24"/>
                <w:szCs w:val="24"/>
              </w:rPr>
              <w:t>10/60</w:t>
            </w:r>
          </w:p>
        </w:tc>
        <w:tc>
          <w:tcPr>
            <w:tcW w:w="900" w:type="dxa"/>
          </w:tcPr>
          <w:p w:rsidR="007A7D46" w:rsidRDefault="007A7D46" w:rsidP="00896A9A">
            <w:pPr>
              <w:rPr>
                <w:sz w:val="24"/>
                <w:szCs w:val="24"/>
              </w:rPr>
            </w:pPr>
            <w:r>
              <w:rPr>
                <w:sz w:val="24"/>
                <w:szCs w:val="24"/>
              </w:rPr>
              <w:t>252</w:t>
            </w:r>
          </w:p>
        </w:tc>
        <w:tc>
          <w:tcPr>
            <w:tcW w:w="858" w:type="dxa"/>
          </w:tcPr>
          <w:p w:rsidR="007A7D46" w:rsidRDefault="007A7D46" w:rsidP="00896A9A">
            <w:pPr>
              <w:rPr>
                <w:sz w:val="24"/>
                <w:szCs w:val="24"/>
              </w:rPr>
            </w:pPr>
            <w:r w:rsidRPr="001E3762">
              <w:rPr>
                <w:bCs/>
                <w:color w:val="000000"/>
                <w:sz w:val="24"/>
                <w:szCs w:val="24"/>
              </w:rPr>
              <w:t>$</w:t>
            </w:r>
            <w:r w:rsidRPr="00F756DC">
              <w:rPr>
                <w:bCs/>
                <w:color w:val="000000"/>
                <w:sz w:val="24"/>
                <w:szCs w:val="24"/>
              </w:rPr>
              <w:t>22.71</w:t>
            </w:r>
          </w:p>
        </w:tc>
        <w:tc>
          <w:tcPr>
            <w:tcW w:w="1506" w:type="dxa"/>
          </w:tcPr>
          <w:p w:rsidR="007A7D46" w:rsidRDefault="007A7D46" w:rsidP="00896A9A">
            <w:pPr>
              <w:rPr>
                <w:sz w:val="24"/>
                <w:szCs w:val="24"/>
              </w:rPr>
            </w:pPr>
            <w:r>
              <w:rPr>
                <w:sz w:val="24"/>
                <w:szCs w:val="24"/>
              </w:rPr>
              <w:t>5,723</w:t>
            </w:r>
          </w:p>
        </w:tc>
      </w:tr>
      <w:tr w:rsidR="007A7D46" w:rsidTr="006969EB">
        <w:tc>
          <w:tcPr>
            <w:tcW w:w="1344" w:type="dxa"/>
            <w:vMerge w:val="restart"/>
          </w:tcPr>
          <w:p w:rsidR="007A7D46" w:rsidRDefault="007A7D46" w:rsidP="00896A9A">
            <w:pPr>
              <w:rPr>
                <w:sz w:val="24"/>
                <w:szCs w:val="24"/>
              </w:rPr>
            </w:pPr>
            <w:r>
              <w:rPr>
                <w:sz w:val="24"/>
                <w:szCs w:val="24"/>
              </w:rPr>
              <w:t>Incident case in 2016 who complete survey</w:t>
            </w:r>
          </w:p>
          <w:p w:rsidR="007A7D46" w:rsidRDefault="007A7D46" w:rsidP="00896A9A">
            <w:pPr>
              <w:rPr>
                <w:sz w:val="24"/>
                <w:szCs w:val="24"/>
              </w:rPr>
            </w:pPr>
          </w:p>
        </w:tc>
        <w:tc>
          <w:tcPr>
            <w:tcW w:w="1434" w:type="dxa"/>
            <w:vMerge w:val="restart"/>
          </w:tcPr>
          <w:p w:rsidR="007A7D46" w:rsidRDefault="007A7D46" w:rsidP="00896A9A">
            <w:pPr>
              <w:rPr>
                <w:sz w:val="24"/>
                <w:szCs w:val="24"/>
              </w:rPr>
            </w:pPr>
            <w:r>
              <w:rPr>
                <w:sz w:val="24"/>
                <w:szCs w:val="24"/>
              </w:rPr>
              <w:t>823</w:t>
            </w:r>
          </w:p>
        </w:tc>
        <w:tc>
          <w:tcPr>
            <w:tcW w:w="1344" w:type="dxa"/>
          </w:tcPr>
          <w:p w:rsidR="007A7D46" w:rsidRDefault="007A7D46" w:rsidP="00896A9A">
            <w:pPr>
              <w:rPr>
                <w:sz w:val="24"/>
                <w:szCs w:val="24"/>
              </w:rPr>
            </w:pPr>
            <w:r>
              <w:rPr>
                <w:sz w:val="24"/>
                <w:szCs w:val="24"/>
              </w:rPr>
              <w:t>1</w:t>
            </w:r>
          </w:p>
        </w:tc>
        <w:tc>
          <w:tcPr>
            <w:tcW w:w="1237" w:type="dxa"/>
          </w:tcPr>
          <w:p w:rsidR="007A7D46" w:rsidRDefault="007A7D46" w:rsidP="00896A9A">
            <w:pPr>
              <w:rPr>
                <w:sz w:val="24"/>
                <w:szCs w:val="24"/>
              </w:rPr>
            </w:pPr>
            <w:r>
              <w:rPr>
                <w:sz w:val="24"/>
                <w:szCs w:val="24"/>
              </w:rPr>
              <w:t>Physical exam</w:t>
            </w:r>
          </w:p>
        </w:tc>
        <w:tc>
          <w:tcPr>
            <w:tcW w:w="1115" w:type="dxa"/>
          </w:tcPr>
          <w:p w:rsidR="007A7D46" w:rsidRDefault="00757919" w:rsidP="00896A9A">
            <w:pPr>
              <w:rPr>
                <w:sz w:val="24"/>
                <w:szCs w:val="24"/>
              </w:rPr>
            </w:pPr>
            <w:r>
              <w:rPr>
                <w:sz w:val="24"/>
                <w:szCs w:val="24"/>
              </w:rPr>
              <w:t>1.5</w:t>
            </w:r>
            <w:r w:rsidR="007A7D46">
              <w:rPr>
                <w:sz w:val="24"/>
                <w:szCs w:val="24"/>
              </w:rPr>
              <w:t>/60</w:t>
            </w:r>
          </w:p>
        </w:tc>
        <w:tc>
          <w:tcPr>
            <w:tcW w:w="900" w:type="dxa"/>
          </w:tcPr>
          <w:p w:rsidR="007A7D46" w:rsidRDefault="00757919" w:rsidP="00896A9A">
            <w:pPr>
              <w:rPr>
                <w:sz w:val="24"/>
                <w:szCs w:val="24"/>
              </w:rPr>
            </w:pPr>
            <w:r>
              <w:rPr>
                <w:sz w:val="24"/>
                <w:szCs w:val="24"/>
              </w:rPr>
              <w:t>1235</w:t>
            </w:r>
          </w:p>
        </w:tc>
        <w:tc>
          <w:tcPr>
            <w:tcW w:w="858" w:type="dxa"/>
          </w:tcPr>
          <w:p w:rsidR="007A7D46" w:rsidRDefault="007A7D46" w:rsidP="00896A9A">
            <w:pPr>
              <w:rPr>
                <w:sz w:val="24"/>
                <w:szCs w:val="24"/>
              </w:rPr>
            </w:pPr>
            <w:r w:rsidRPr="001E3762">
              <w:rPr>
                <w:bCs/>
                <w:color w:val="000000"/>
                <w:sz w:val="24"/>
                <w:szCs w:val="24"/>
              </w:rPr>
              <w:t>$</w:t>
            </w:r>
            <w:r w:rsidRPr="00F756DC">
              <w:rPr>
                <w:bCs/>
                <w:color w:val="000000"/>
                <w:sz w:val="24"/>
                <w:szCs w:val="24"/>
              </w:rPr>
              <w:t>22.71</w:t>
            </w:r>
          </w:p>
        </w:tc>
        <w:tc>
          <w:tcPr>
            <w:tcW w:w="1506" w:type="dxa"/>
          </w:tcPr>
          <w:p w:rsidR="007A7D46" w:rsidRDefault="00757919" w:rsidP="00896A9A">
            <w:pPr>
              <w:rPr>
                <w:sz w:val="24"/>
                <w:szCs w:val="24"/>
              </w:rPr>
            </w:pPr>
            <w:r>
              <w:rPr>
                <w:sz w:val="24"/>
                <w:szCs w:val="24"/>
              </w:rPr>
              <w:t>28,035</w:t>
            </w:r>
          </w:p>
        </w:tc>
      </w:tr>
      <w:tr w:rsidR="007A7D46" w:rsidTr="006969EB">
        <w:tc>
          <w:tcPr>
            <w:tcW w:w="1344" w:type="dxa"/>
            <w:vMerge/>
          </w:tcPr>
          <w:p w:rsidR="007A7D46" w:rsidRDefault="007A7D46" w:rsidP="00896A9A">
            <w:pPr>
              <w:rPr>
                <w:sz w:val="24"/>
                <w:szCs w:val="24"/>
              </w:rPr>
            </w:pPr>
          </w:p>
        </w:tc>
        <w:tc>
          <w:tcPr>
            <w:tcW w:w="1434" w:type="dxa"/>
            <w:vMerge/>
          </w:tcPr>
          <w:p w:rsidR="007A7D46" w:rsidRDefault="007A7D46" w:rsidP="00896A9A">
            <w:pPr>
              <w:rPr>
                <w:sz w:val="24"/>
                <w:szCs w:val="24"/>
              </w:rPr>
            </w:pPr>
          </w:p>
        </w:tc>
        <w:tc>
          <w:tcPr>
            <w:tcW w:w="1344" w:type="dxa"/>
          </w:tcPr>
          <w:p w:rsidR="007A7D46" w:rsidRDefault="007A7D46" w:rsidP="00896A9A">
            <w:pPr>
              <w:rPr>
                <w:sz w:val="24"/>
                <w:szCs w:val="24"/>
              </w:rPr>
            </w:pPr>
            <w:r>
              <w:rPr>
                <w:sz w:val="24"/>
                <w:szCs w:val="24"/>
              </w:rPr>
              <w:t>1</w:t>
            </w:r>
          </w:p>
        </w:tc>
        <w:tc>
          <w:tcPr>
            <w:tcW w:w="1237" w:type="dxa"/>
          </w:tcPr>
          <w:p w:rsidR="007A7D46" w:rsidRDefault="007A7D46" w:rsidP="00896A9A">
            <w:pPr>
              <w:rPr>
                <w:sz w:val="24"/>
                <w:szCs w:val="24"/>
              </w:rPr>
            </w:pPr>
            <w:r>
              <w:rPr>
                <w:sz w:val="24"/>
                <w:szCs w:val="24"/>
              </w:rPr>
              <w:t>Specimen collection</w:t>
            </w:r>
          </w:p>
        </w:tc>
        <w:tc>
          <w:tcPr>
            <w:tcW w:w="1115" w:type="dxa"/>
          </w:tcPr>
          <w:p w:rsidR="007A7D46" w:rsidRDefault="007A7D46" w:rsidP="00896A9A">
            <w:pPr>
              <w:rPr>
                <w:sz w:val="24"/>
                <w:szCs w:val="24"/>
              </w:rPr>
            </w:pPr>
            <w:r>
              <w:rPr>
                <w:sz w:val="24"/>
                <w:szCs w:val="24"/>
              </w:rPr>
              <w:t>20/60</w:t>
            </w:r>
          </w:p>
        </w:tc>
        <w:tc>
          <w:tcPr>
            <w:tcW w:w="900" w:type="dxa"/>
          </w:tcPr>
          <w:p w:rsidR="007A7D46" w:rsidRDefault="007A7D46" w:rsidP="00896A9A">
            <w:pPr>
              <w:rPr>
                <w:sz w:val="24"/>
                <w:szCs w:val="24"/>
              </w:rPr>
            </w:pPr>
            <w:r>
              <w:rPr>
                <w:sz w:val="24"/>
                <w:szCs w:val="24"/>
              </w:rPr>
              <w:t>274</w:t>
            </w:r>
          </w:p>
        </w:tc>
        <w:tc>
          <w:tcPr>
            <w:tcW w:w="858" w:type="dxa"/>
          </w:tcPr>
          <w:p w:rsidR="007A7D46" w:rsidRDefault="007A7D46" w:rsidP="00896A9A">
            <w:pPr>
              <w:rPr>
                <w:sz w:val="24"/>
                <w:szCs w:val="24"/>
              </w:rPr>
            </w:pPr>
            <w:r w:rsidRPr="001E3762">
              <w:rPr>
                <w:bCs/>
                <w:color w:val="000000"/>
                <w:sz w:val="24"/>
                <w:szCs w:val="24"/>
              </w:rPr>
              <w:t>$</w:t>
            </w:r>
            <w:r w:rsidRPr="00F756DC">
              <w:rPr>
                <w:bCs/>
                <w:color w:val="000000"/>
                <w:sz w:val="24"/>
                <w:szCs w:val="24"/>
              </w:rPr>
              <w:t>22.71</w:t>
            </w:r>
          </w:p>
        </w:tc>
        <w:tc>
          <w:tcPr>
            <w:tcW w:w="1506" w:type="dxa"/>
          </w:tcPr>
          <w:p w:rsidR="007A7D46" w:rsidDel="00F56DBE" w:rsidRDefault="007A7D46" w:rsidP="00896A9A">
            <w:pPr>
              <w:rPr>
                <w:sz w:val="24"/>
                <w:szCs w:val="24"/>
              </w:rPr>
            </w:pPr>
            <w:r>
              <w:rPr>
                <w:sz w:val="24"/>
                <w:szCs w:val="24"/>
              </w:rPr>
              <w:t>6,223</w:t>
            </w:r>
          </w:p>
        </w:tc>
      </w:tr>
      <w:tr w:rsidR="00896A9A" w:rsidTr="006969EB">
        <w:tc>
          <w:tcPr>
            <w:tcW w:w="1344" w:type="dxa"/>
          </w:tcPr>
          <w:p w:rsidR="00896A9A" w:rsidRDefault="00896A9A" w:rsidP="00896A9A">
            <w:pPr>
              <w:rPr>
                <w:sz w:val="24"/>
                <w:szCs w:val="24"/>
              </w:rPr>
            </w:pPr>
            <w:r>
              <w:rPr>
                <w:sz w:val="24"/>
                <w:szCs w:val="24"/>
              </w:rPr>
              <w:t>Prevalent case</w:t>
            </w:r>
          </w:p>
        </w:tc>
        <w:tc>
          <w:tcPr>
            <w:tcW w:w="1434" w:type="dxa"/>
          </w:tcPr>
          <w:p w:rsidR="00896A9A" w:rsidRDefault="00896A9A" w:rsidP="00896A9A">
            <w:pPr>
              <w:rPr>
                <w:sz w:val="24"/>
                <w:szCs w:val="24"/>
              </w:rPr>
            </w:pPr>
            <w:r>
              <w:rPr>
                <w:sz w:val="24"/>
                <w:szCs w:val="24"/>
              </w:rPr>
              <w:t>776</w:t>
            </w:r>
          </w:p>
        </w:tc>
        <w:tc>
          <w:tcPr>
            <w:tcW w:w="1344" w:type="dxa"/>
          </w:tcPr>
          <w:p w:rsidR="00896A9A" w:rsidRDefault="00896A9A" w:rsidP="00896A9A">
            <w:pPr>
              <w:rPr>
                <w:sz w:val="24"/>
                <w:szCs w:val="24"/>
              </w:rPr>
            </w:pPr>
            <w:r>
              <w:rPr>
                <w:sz w:val="24"/>
                <w:szCs w:val="24"/>
              </w:rPr>
              <w:t>1</w:t>
            </w:r>
          </w:p>
        </w:tc>
        <w:tc>
          <w:tcPr>
            <w:tcW w:w="1237" w:type="dxa"/>
          </w:tcPr>
          <w:p w:rsidR="00896A9A" w:rsidRDefault="00896A9A" w:rsidP="00896A9A">
            <w:pPr>
              <w:rPr>
                <w:sz w:val="24"/>
                <w:szCs w:val="24"/>
              </w:rPr>
            </w:pPr>
            <w:r>
              <w:rPr>
                <w:sz w:val="24"/>
                <w:szCs w:val="24"/>
              </w:rPr>
              <w:t>Initial Participant Survey, Prevalent case (adult and parent)</w:t>
            </w:r>
          </w:p>
        </w:tc>
        <w:tc>
          <w:tcPr>
            <w:tcW w:w="1115" w:type="dxa"/>
          </w:tcPr>
          <w:p w:rsidR="00896A9A" w:rsidRDefault="00896A9A" w:rsidP="00896A9A">
            <w:pPr>
              <w:rPr>
                <w:sz w:val="24"/>
                <w:szCs w:val="24"/>
              </w:rPr>
            </w:pPr>
            <w:r>
              <w:rPr>
                <w:sz w:val="24"/>
                <w:szCs w:val="24"/>
              </w:rPr>
              <w:t>10/60</w:t>
            </w:r>
          </w:p>
        </w:tc>
        <w:tc>
          <w:tcPr>
            <w:tcW w:w="900" w:type="dxa"/>
          </w:tcPr>
          <w:p w:rsidR="00896A9A" w:rsidRDefault="00757919" w:rsidP="00896A9A">
            <w:pPr>
              <w:rPr>
                <w:sz w:val="24"/>
                <w:szCs w:val="24"/>
              </w:rPr>
            </w:pPr>
            <w:r>
              <w:rPr>
                <w:sz w:val="24"/>
                <w:szCs w:val="24"/>
              </w:rPr>
              <w:t>129</w:t>
            </w:r>
          </w:p>
        </w:tc>
        <w:tc>
          <w:tcPr>
            <w:tcW w:w="858" w:type="dxa"/>
          </w:tcPr>
          <w:p w:rsidR="00896A9A" w:rsidRDefault="002550EE" w:rsidP="00896A9A">
            <w:pPr>
              <w:rPr>
                <w:sz w:val="24"/>
                <w:szCs w:val="24"/>
              </w:rPr>
            </w:pPr>
            <w:r w:rsidRPr="001E3762">
              <w:rPr>
                <w:bCs/>
                <w:color w:val="000000"/>
                <w:sz w:val="24"/>
                <w:szCs w:val="24"/>
              </w:rPr>
              <w:t>$</w:t>
            </w:r>
            <w:r w:rsidRPr="00F756DC">
              <w:rPr>
                <w:bCs/>
                <w:color w:val="000000"/>
                <w:sz w:val="24"/>
                <w:szCs w:val="24"/>
              </w:rPr>
              <w:t>22.71</w:t>
            </w:r>
          </w:p>
        </w:tc>
        <w:tc>
          <w:tcPr>
            <w:tcW w:w="1506" w:type="dxa"/>
          </w:tcPr>
          <w:p w:rsidR="00896A9A" w:rsidRDefault="005B2E75" w:rsidP="00757919">
            <w:pPr>
              <w:rPr>
                <w:sz w:val="24"/>
                <w:szCs w:val="24"/>
              </w:rPr>
            </w:pPr>
            <w:r>
              <w:rPr>
                <w:sz w:val="24"/>
                <w:szCs w:val="24"/>
              </w:rPr>
              <w:t>2,</w:t>
            </w:r>
            <w:r w:rsidR="00757919">
              <w:rPr>
                <w:sz w:val="24"/>
                <w:szCs w:val="24"/>
              </w:rPr>
              <w:t>928</w:t>
            </w:r>
          </w:p>
        </w:tc>
      </w:tr>
      <w:tr w:rsidR="00896A9A" w:rsidTr="006969EB">
        <w:tc>
          <w:tcPr>
            <w:tcW w:w="6474" w:type="dxa"/>
            <w:gridSpan w:val="5"/>
          </w:tcPr>
          <w:p w:rsidR="00896A9A" w:rsidRDefault="00896A9A" w:rsidP="00896A9A">
            <w:pPr>
              <w:rPr>
                <w:sz w:val="24"/>
                <w:szCs w:val="24"/>
              </w:rPr>
            </w:pPr>
            <w:r>
              <w:rPr>
                <w:sz w:val="24"/>
                <w:szCs w:val="24"/>
              </w:rPr>
              <w:t>Total</w:t>
            </w:r>
          </w:p>
        </w:tc>
        <w:tc>
          <w:tcPr>
            <w:tcW w:w="900" w:type="dxa"/>
          </w:tcPr>
          <w:p w:rsidR="00896A9A" w:rsidRDefault="00896A9A" w:rsidP="00896A9A">
            <w:pPr>
              <w:rPr>
                <w:sz w:val="24"/>
                <w:szCs w:val="24"/>
              </w:rPr>
            </w:pPr>
          </w:p>
        </w:tc>
        <w:tc>
          <w:tcPr>
            <w:tcW w:w="858" w:type="dxa"/>
          </w:tcPr>
          <w:p w:rsidR="00896A9A" w:rsidRDefault="00896A9A" w:rsidP="00896A9A">
            <w:pPr>
              <w:rPr>
                <w:sz w:val="24"/>
                <w:szCs w:val="24"/>
              </w:rPr>
            </w:pPr>
          </w:p>
        </w:tc>
        <w:tc>
          <w:tcPr>
            <w:tcW w:w="1506" w:type="dxa"/>
          </w:tcPr>
          <w:p w:rsidR="00896A9A" w:rsidRDefault="00757919" w:rsidP="00896A9A">
            <w:pPr>
              <w:rPr>
                <w:sz w:val="24"/>
                <w:szCs w:val="24"/>
              </w:rPr>
            </w:pPr>
            <w:r>
              <w:rPr>
                <w:sz w:val="24"/>
                <w:szCs w:val="24"/>
              </w:rPr>
              <w:t>15,771</w:t>
            </w:r>
          </w:p>
        </w:tc>
      </w:tr>
    </w:tbl>
    <w:p w:rsidR="00896A9A" w:rsidRPr="009639F6" w:rsidRDefault="00896A9A" w:rsidP="00896A9A">
      <w:pPr>
        <w:rPr>
          <w:sz w:val="24"/>
          <w:szCs w:val="24"/>
        </w:rPr>
      </w:pPr>
    </w:p>
    <w:p w:rsidR="00896A9A" w:rsidRDefault="00896A9A" w:rsidP="002A4163">
      <w:pPr>
        <w:spacing w:after="0" w:line="240" w:lineRule="auto"/>
        <w:rPr>
          <w:b/>
          <w:bCs/>
          <w:color w:val="000000"/>
          <w:sz w:val="24"/>
          <w:szCs w:val="24"/>
        </w:rPr>
      </w:pPr>
    </w:p>
    <w:p w:rsidR="00B84AF4" w:rsidRPr="00450368" w:rsidRDefault="00B84AF4" w:rsidP="002A4163">
      <w:pPr>
        <w:spacing w:after="0" w:line="240" w:lineRule="auto"/>
        <w:rPr>
          <w:b/>
          <w:bCs/>
          <w:color w:val="000000"/>
          <w:sz w:val="24"/>
          <w:szCs w:val="24"/>
        </w:rPr>
      </w:pPr>
      <w:r w:rsidRPr="00450368">
        <w:rPr>
          <w:b/>
          <w:bCs/>
          <w:color w:val="000000"/>
          <w:sz w:val="24"/>
          <w:szCs w:val="24"/>
        </w:rPr>
        <w:t xml:space="preserve">A.13. </w:t>
      </w:r>
      <w:r w:rsidRPr="00450368">
        <w:rPr>
          <w:b/>
          <w:bCs/>
          <w:color w:val="000000"/>
          <w:sz w:val="24"/>
          <w:szCs w:val="24"/>
          <w:u w:val="single"/>
        </w:rPr>
        <w:t>Estimate of Other Total Annual Cost Burden to Respondents or Recordkeepers</w:t>
      </w:r>
      <w:r w:rsidRPr="00450368">
        <w:rPr>
          <w:b/>
          <w:bCs/>
          <w:color w:val="000000"/>
          <w:sz w:val="24"/>
          <w:szCs w:val="24"/>
        </w:rPr>
        <w:t xml:space="preserve"> </w:t>
      </w:r>
    </w:p>
    <w:p w:rsidR="00D74D23" w:rsidRDefault="00D74D23" w:rsidP="002A4163">
      <w:pPr>
        <w:spacing w:after="0" w:line="240" w:lineRule="auto"/>
        <w:rPr>
          <w:color w:val="000000"/>
          <w:sz w:val="24"/>
          <w:szCs w:val="24"/>
        </w:rPr>
      </w:pPr>
    </w:p>
    <w:p w:rsidR="00B84AF4" w:rsidRPr="00450368" w:rsidRDefault="00B84AF4" w:rsidP="002A4163">
      <w:pPr>
        <w:spacing w:after="0" w:line="240" w:lineRule="auto"/>
        <w:rPr>
          <w:color w:val="000000"/>
          <w:sz w:val="24"/>
          <w:szCs w:val="24"/>
        </w:rPr>
      </w:pPr>
      <w:r w:rsidRPr="00450368">
        <w:rPr>
          <w:color w:val="000000"/>
          <w:sz w:val="24"/>
          <w:szCs w:val="24"/>
        </w:rPr>
        <w:t>There are no capital costs, operating costs or maintenance costs to report.</w:t>
      </w:r>
    </w:p>
    <w:p w:rsidR="00B84AF4" w:rsidRDefault="00B84AF4" w:rsidP="002A4163">
      <w:pPr>
        <w:spacing w:after="0" w:line="240" w:lineRule="auto"/>
        <w:rPr>
          <w:color w:val="000000"/>
          <w:sz w:val="24"/>
          <w:szCs w:val="24"/>
          <w:highlight w:val="yellow"/>
        </w:rPr>
      </w:pPr>
    </w:p>
    <w:p w:rsidR="00B84AF4" w:rsidRDefault="00B84AF4" w:rsidP="002A4163">
      <w:pPr>
        <w:spacing w:after="0" w:line="240" w:lineRule="auto"/>
        <w:rPr>
          <w:b/>
          <w:bCs/>
          <w:color w:val="000000"/>
          <w:sz w:val="24"/>
          <w:szCs w:val="24"/>
        </w:rPr>
      </w:pPr>
      <w:r w:rsidRPr="00450368">
        <w:rPr>
          <w:b/>
          <w:bCs/>
          <w:color w:val="000000"/>
          <w:sz w:val="24"/>
          <w:szCs w:val="24"/>
        </w:rPr>
        <w:t>A.14</w:t>
      </w:r>
      <w:r w:rsidRPr="000021D3">
        <w:rPr>
          <w:b/>
          <w:bCs/>
          <w:color w:val="000000"/>
          <w:sz w:val="24"/>
          <w:szCs w:val="24"/>
        </w:rPr>
        <w:t xml:space="preserve">. </w:t>
      </w:r>
      <w:r w:rsidRPr="000021D3">
        <w:rPr>
          <w:b/>
          <w:bCs/>
          <w:color w:val="000000"/>
          <w:sz w:val="24"/>
          <w:szCs w:val="24"/>
          <w:u w:val="single"/>
        </w:rPr>
        <w:t>Annualized Cost to the Government</w:t>
      </w:r>
      <w:r w:rsidRPr="00450368">
        <w:rPr>
          <w:b/>
          <w:bCs/>
          <w:color w:val="000000"/>
          <w:sz w:val="24"/>
          <w:szCs w:val="24"/>
        </w:rPr>
        <w:t xml:space="preserve"> </w:t>
      </w:r>
    </w:p>
    <w:p w:rsidR="002A4163" w:rsidRPr="00450368" w:rsidRDefault="002A4163" w:rsidP="002A4163">
      <w:pPr>
        <w:spacing w:after="0" w:line="240" w:lineRule="auto"/>
        <w:rPr>
          <w:b/>
          <w:bCs/>
          <w:color w:val="000000"/>
          <w:sz w:val="24"/>
          <w:szCs w:val="24"/>
        </w:rPr>
      </w:pPr>
    </w:p>
    <w:p w:rsidR="00B84AF4" w:rsidRPr="00450368" w:rsidRDefault="00B84AF4" w:rsidP="008D5A26">
      <w:pPr>
        <w:spacing w:after="0" w:line="240" w:lineRule="auto"/>
        <w:rPr>
          <w:color w:val="000000"/>
          <w:sz w:val="24"/>
          <w:szCs w:val="24"/>
        </w:rPr>
      </w:pPr>
      <w:r w:rsidRPr="00450368">
        <w:rPr>
          <w:color w:val="000000"/>
          <w:sz w:val="24"/>
          <w:szCs w:val="24"/>
        </w:rPr>
        <w:t>For the SEARCH for Diabetes in Youth Study, the estimated average annual contract costs (including direct and indirect costs) in this 5 year submission for coordinating center are as follows:</w:t>
      </w:r>
    </w:p>
    <w:tbl>
      <w:tblPr>
        <w:tblStyle w:val="TableGrid"/>
        <w:tblW w:w="0" w:type="auto"/>
        <w:tblLook w:val="04A0" w:firstRow="1" w:lastRow="0" w:firstColumn="1" w:lastColumn="0" w:noHBand="0" w:noVBand="1"/>
      </w:tblPr>
      <w:tblGrid>
        <w:gridCol w:w="4675"/>
        <w:gridCol w:w="4675"/>
      </w:tblGrid>
      <w:tr w:rsidR="00734261" w:rsidTr="00734261">
        <w:tc>
          <w:tcPr>
            <w:tcW w:w="4675" w:type="dxa"/>
          </w:tcPr>
          <w:p w:rsidR="00734261" w:rsidRDefault="00B84AF4">
            <w:pPr>
              <w:spacing w:after="0" w:line="240" w:lineRule="auto"/>
              <w:rPr>
                <w:color w:val="000000"/>
                <w:sz w:val="24"/>
                <w:szCs w:val="24"/>
              </w:rPr>
            </w:pPr>
            <w:r w:rsidRPr="00450368">
              <w:rPr>
                <w:color w:val="000000"/>
                <w:sz w:val="24"/>
                <w:szCs w:val="24"/>
              </w:rPr>
              <w:tab/>
            </w:r>
            <w:r w:rsidR="00734261">
              <w:rPr>
                <w:color w:val="000000"/>
                <w:sz w:val="24"/>
                <w:szCs w:val="24"/>
              </w:rPr>
              <w:t>Source</w:t>
            </w:r>
          </w:p>
        </w:tc>
        <w:tc>
          <w:tcPr>
            <w:tcW w:w="4675" w:type="dxa"/>
          </w:tcPr>
          <w:p w:rsidR="00734261" w:rsidRDefault="00734261" w:rsidP="000D0106">
            <w:pPr>
              <w:spacing w:after="0" w:line="240" w:lineRule="auto"/>
              <w:jc w:val="center"/>
              <w:rPr>
                <w:color w:val="000000"/>
                <w:sz w:val="24"/>
                <w:szCs w:val="24"/>
              </w:rPr>
            </w:pPr>
            <w:r>
              <w:rPr>
                <w:color w:val="000000"/>
                <w:sz w:val="24"/>
                <w:szCs w:val="24"/>
              </w:rPr>
              <w:t>Cost</w:t>
            </w:r>
          </w:p>
        </w:tc>
      </w:tr>
      <w:tr w:rsidR="00734261" w:rsidTr="00734261">
        <w:tc>
          <w:tcPr>
            <w:tcW w:w="4675" w:type="dxa"/>
          </w:tcPr>
          <w:p w:rsidR="00734261" w:rsidRPr="000D0106" w:rsidRDefault="00734261">
            <w:pPr>
              <w:spacing w:after="0" w:line="240" w:lineRule="auto"/>
              <w:rPr>
                <w:color w:val="000000"/>
                <w:sz w:val="24"/>
                <w:szCs w:val="24"/>
                <w:u w:val="single"/>
              </w:rPr>
            </w:pPr>
            <w:r w:rsidRPr="000D0106">
              <w:rPr>
                <w:color w:val="000000"/>
                <w:sz w:val="24"/>
                <w:szCs w:val="24"/>
                <w:u w:val="single"/>
              </w:rPr>
              <w:t>Cooperative Agreements</w:t>
            </w:r>
          </w:p>
        </w:tc>
        <w:tc>
          <w:tcPr>
            <w:tcW w:w="4675" w:type="dxa"/>
          </w:tcPr>
          <w:p w:rsidR="00734261" w:rsidRDefault="00734261" w:rsidP="000D0106">
            <w:pPr>
              <w:spacing w:after="0" w:line="240" w:lineRule="auto"/>
              <w:jc w:val="center"/>
              <w:rPr>
                <w:color w:val="000000"/>
                <w:sz w:val="24"/>
                <w:szCs w:val="24"/>
              </w:rPr>
            </w:pPr>
          </w:p>
        </w:tc>
      </w:tr>
      <w:tr w:rsidR="00734261" w:rsidTr="00734261">
        <w:tc>
          <w:tcPr>
            <w:tcW w:w="4675" w:type="dxa"/>
          </w:tcPr>
          <w:p w:rsidR="00734261" w:rsidRDefault="00734261">
            <w:pPr>
              <w:spacing w:after="0" w:line="240" w:lineRule="auto"/>
              <w:rPr>
                <w:color w:val="000000"/>
                <w:sz w:val="24"/>
                <w:szCs w:val="24"/>
              </w:rPr>
            </w:pPr>
            <w:r>
              <w:rPr>
                <w:color w:val="000000"/>
                <w:sz w:val="24"/>
                <w:szCs w:val="24"/>
              </w:rPr>
              <w:t>Clinical sites ($380,000 for each site, 5 sites)</w:t>
            </w:r>
          </w:p>
        </w:tc>
        <w:tc>
          <w:tcPr>
            <w:tcW w:w="4675" w:type="dxa"/>
          </w:tcPr>
          <w:p w:rsidR="00734261" w:rsidRDefault="00734261" w:rsidP="000D0106">
            <w:pPr>
              <w:spacing w:after="0" w:line="240" w:lineRule="auto"/>
              <w:jc w:val="center"/>
              <w:rPr>
                <w:color w:val="000000"/>
                <w:sz w:val="24"/>
                <w:szCs w:val="24"/>
              </w:rPr>
            </w:pPr>
            <w:r>
              <w:rPr>
                <w:color w:val="000000"/>
                <w:sz w:val="24"/>
                <w:szCs w:val="24"/>
              </w:rPr>
              <w:t>$1,900,000</w:t>
            </w:r>
          </w:p>
        </w:tc>
      </w:tr>
      <w:tr w:rsidR="00734261" w:rsidTr="00734261">
        <w:tc>
          <w:tcPr>
            <w:tcW w:w="4675" w:type="dxa"/>
          </w:tcPr>
          <w:p w:rsidR="00734261" w:rsidRDefault="00734261">
            <w:pPr>
              <w:spacing w:after="0" w:line="240" w:lineRule="auto"/>
              <w:rPr>
                <w:color w:val="000000"/>
                <w:sz w:val="24"/>
                <w:szCs w:val="24"/>
              </w:rPr>
            </w:pPr>
            <w:r w:rsidRPr="00450368">
              <w:rPr>
                <w:color w:val="000000"/>
                <w:sz w:val="24"/>
                <w:szCs w:val="24"/>
              </w:rPr>
              <w:t>Coordinating Center</w:t>
            </w:r>
            <w:r w:rsidRPr="00450368">
              <w:rPr>
                <w:color w:val="000000"/>
                <w:sz w:val="24"/>
                <w:szCs w:val="24"/>
              </w:rPr>
              <w:tab/>
            </w:r>
          </w:p>
        </w:tc>
        <w:tc>
          <w:tcPr>
            <w:tcW w:w="4675" w:type="dxa"/>
          </w:tcPr>
          <w:p w:rsidR="00734261" w:rsidRDefault="00734261" w:rsidP="000D0106">
            <w:pPr>
              <w:spacing w:after="0" w:line="240" w:lineRule="auto"/>
              <w:jc w:val="center"/>
              <w:rPr>
                <w:color w:val="000000"/>
                <w:sz w:val="24"/>
                <w:szCs w:val="24"/>
              </w:rPr>
            </w:pPr>
            <w:r w:rsidRPr="00450368">
              <w:rPr>
                <w:color w:val="000000"/>
                <w:sz w:val="24"/>
                <w:szCs w:val="24"/>
              </w:rPr>
              <w:t>$</w:t>
            </w:r>
            <w:r>
              <w:rPr>
                <w:color w:val="000000"/>
                <w:sz w:val="24"/>
                <w:szCs w:val="24"/>
              </w:rPr>
              <w:t>562,626</w:t>
            </w:r>
          </w:p>
        </w:tc>
      </w:tr>
      <w:tr w:rsidR="00734261" w:rsidTr="00734261">
        <w:tc>
          <w:tcPr>
            <w:tcW w:w="4675" w:type="dxa"/>
          </w:tcPr>
          <w:p w:rsidR="00734261" w:rsidRPr="000D0106" w:rsidRDefault="00734261">
            <w:pPr>
              <w:spacing w:after="0" w:line="240" w:lineRule="auto"/>
              <w:rPr>
                <w:b/>
                <w:sz w:val="24"/>
                <w:szCs w:val="24"/>
              </w:rPr>
            </w:pPr>
            <w:r w:rsidRPr="000D0106">
              <w:rPr>
                <w:b/>
                <w:sz w:val="24"/>
                <w:szCs w:val="24"/>
              </w:rPr>
              <w:t>Total Annual Cooperative Agreement Costs</w:t>
            </w:r>
          </w:p>
        </w:tc>
        <w:tc>
          <w:tcPr>
            <w:tcW w:w="4675" w:type="dxa"/>
          </w:tcPr>
          <w:p w:rsidR="00734261" w:rsidRPr="000D0106" w:rsidRDefault="00734261" w:rsidP="000D0106">
            <w:pPr>
              <w:spacing w:after="0" w:line="240" w:lineRule="auto"/>
              <w:jc w:val="center"/>
              <w:rPr>
                <w:b/>
                <w:sz w:val="24"/>
                <w:szCs w:val="24"/>
              </w:rPr>
            </w:pPr>
            <w:r w:rsidRPr="000D0106">
              <w:rPr>
                <w:b/>
                <w:sz w:val="24"/>
                <w:szCs w:val="24"/>
              </w:rPr>
              <w:t>$2,462,626</w:t>
            </w:r>
          </w:p>
        </w:tc>
      </w:tr>
      <w:tr w:rsidR="00734261" w:rsidTr="00734261">
        <w:tc>
          <w:tcPr>
            <w:tcW w:w="4675" w:type="dxa"/>
          </w:tcPr>
          <w:p w:rsidR="00734261" w:rsidRPr="00450368" w:rsidRDefault="00734261" w:rsidP="000D0106">
            <w:pPr>
              <w:spacing w:after="0" w:line="240" w:lineRule="auto"/>
              <w:rPr>
                <w:color w:val="000000"/>
                <w:sz w:val="24"/>
                <w:szCs w:val="24"/>
              </w:rPr>
            </w:pPr>
            <w:r w:rsidRPr="00B45945">
              <w:rPr>
                <w:color w:val="000000"/>
                <w:sz w:val="24"/>
                <w:szCs w:val="24"/>
                <w:u w:val="single"/>
              </w:rPr>
              <w:t>CDC</w:t>
            </w:r>
          </w:p>
        </w:tc>
        <w:tc>
          <w:tcPr>
            <w:tcW w:w="4675" w:type="dxa"/>
          </w:tcPr>
          <w:p w:rsidR="00734261" w:rsidRPr="00450368" w:rsidRDefault="00734261" w:rsidP="000D0106">
            <w:pPr>
              <w:spacing w:after="0" w:line="240" w:lineRule="auto"/>
              <w:jc w:val="center"/>
              <w:rPr>
                <w:color w:val="000000"/>
                <w:sz w:val="24"/>
                <w:szCs w:val="24"/>
              </w:rPr>
            </w:pPr>
          </w:p>
        </w:tc>
      </w:tr>
      <w:tr w:rsidR="00734261" w:rsidTr="00734261">
        <w:tc>
          <w:tcPr>
            <w:tcW w:w="4675" w:type="dxa"/>
          </w:tcPr>
          <w:p w:rsidR="00734261" w:rsidRPr="00450368" w:rsidRDefault="00734261">
            <w:pPr>
              <w:spacing w:after="0" w:line="240" w:lineRule="auto"/>
              <w:rPr>
                <w:color w:val="000000"/>
                <w:sz w:val="24"/>
                <w:szCs w:val="24"/>
              </w:rPr>
            </w:pPr>
            <w:r>
              <w:rPr>
                <w:color w:val="000000"/>
                <w:sz w:val="24"/>
                <w:szCs w:val="24"/>
              </w:rPr>
              <w:t>Personnel</w:t>
            </w:r>
          </w:p>
        </w:tc>
        <w:tc>
          <w:tcPr>
            <w:tcW w:w="4675" w:type="dxa"/>
          </w:tcPr>
          <w:p w:rsidR="00734261" w:rsidRPr="00450368" w:rsidRDefault="00734261" w:rsidP="000D0106">
            <w:pPr>
              <w:spacing w:after="0" w:line="240" w:lineRule="auto"/>
              <w:jc w:val="center"/>
              <w:rPr>
                <w:color w:val="000000"/>
                <w:sz w:val="24"/>
                <w:szCs w:val="24"/>
              </w:rPr>
            </w:pPr>
            <w:r>
              <w:rPr>
                <w:color w:val="000000"/>
                <w:sz w:val="24"/>
                <w:szCs w:val="24"/>
              </w:rPr>
              <w:t>$40,000</w:t>
            </w:r>
          </w:p>
        </w:tc>
      </w:tr>
      <w:tr w:rsidR="00734261" w:rsidTr="00734261">
        <w:tc>
          <w:tcPr>
            <w:tcW w:w="4675" w:type="dxa"/>
          </w:tcPr>
          <w:p w:rsidR="00734261" w:rsidRDefault="00734261">
            <w:pPr>
              <w:spacing w:after="0" w:line="240" w:lineRule="auto"/>
              <w:rPr>
                <w:color w:val="000000"/>
                <w:sz w:val="24"/>
                <w:szCs w:val="24"/>
              </w:rPr>
            </w:pPr>
          </w:p>
        </w:tc>
        <w:tc>
          <w:tcPr>
            <w:tcW w:w="4675" w:type="dxa"/>
          </w:tcPr>
          <w:p w:rsidR="00734261" w:rsidRDefault="00734261" w:rsidP="000D0106">
            <w:pPr>
              <w:spacing w:after="0" w:line="240" w:lineRule="auto"/>
              <w:jc w:val="center"/>
              <w:rPr>
                <w:color w:val="000000"/>
                <w:sz w:val="24"/>
                <w:szCs w:val="24"/>
              </w:rPr>
            </w:pPr>
          </w:p>
        </w:tc>
      </w:tr>
      <w:tr w:rsidR="00734261" w:rsidTr="00734261">
        <w:tc>
          <w:tcPr>
            <w:tcW w:w="4675" w:type="dxa"/>
          </w:tcPr>
          <w:p w:rsidR="00734261" w:rsidRPr="00943F75" w:rsidRDefault="00734261">
            <w:pPr>
              <w:spacing w:after="0" w:line="240" w:lineRule="auto"/>
              <w:rPr>
                <w:b/>
                <w:color w:val="000000"/>
                <w:sz w:val="24"/>
                <w:szCs w:val="24"/>
              </w:rPr>
            </w:pPr>
            <w:r w:rsidRPr="00943F75">
              <w:rPr>
                <w:b/>
                <w:color w:val="000000"/>
                <w:sz w:val="24"/>
                <w:szCs w:val="24"/>
              </w:rPr>
              <w:t>Total Annualized Cost to Federal Government</w:t>
            </w:r>
          </w:p>
        </w:tc>
        <w:tc>
          <w:tcPr>
            <w:tcW w:w="4675" w:type="dxa"/>
          </w:tcPr>
          <w:p w:rsidR="00734261" w:rsidRPr="00943F75" w:rsidRDefault="00734261" w:rsidP="000D0106">
            <w:pPr>
              <w:spacing w:after="0" w:line="240" w:lineRule="auto"/>
              <w:jc w:val="center"/>
              <w:rPr>
                <w:b/>
                <w:color w:val="000000"/>
                <w:sz w:val="24"/>
                <w:szCs w:val="24"/>
              </w:rPr>
            </w:pPr>
            <w:r w:rsidRPr="00943F75">
              <w:rPr>
                <w:b/>
                <w:color w:val="000000"/>
                <w:sz w:val="24"/>
                <w:szCs w:val="24"/>
              </w:rPr>
              <w:t>$2,502,626</w:t>
            </w:r>
          </w:p>
        </w:tc>
      </w:tr>
    </w:tbl>
    <w:p w:rsidR="00734261" w:rsidRDefault="00734261">
      <w:pPr>
        <w:spacing w:after="0" w:line="240" w:lineRule="auto"/>
        <w:rPr>
          <w:color w:val="000000"/>
          <w:sz w:val="24"/>
          <w:szCs w:val="24"/>
        </w:rPr>
      </w:pPr>
    </w:p>
    <w:p w:rsidR="00DF0261" w:rsidRDefault="00DF0261">
      <w:pPr>
        <w:spacing w:after="0" w:line="240" w:lineRule="auto"/>
        <w:rPr>
          <w:color w:val="000000"/>
          <w:sz w:val="24"/>
          <w:szCs w:val="24"/>
        </w:rPr>
      </w:pPr>
    </w:p>
    <w:p w:rsidR="00DF0261" w:rsidRDefault="00B561A3">
      <w:pPr>
        <w:spacing w:after="0" w:line="240" w:lineRule="auto"/>
        <w:rPr>
          <w:color w:val="000000"/>
          <w:sz w:val="24"/>
          <w:szCs w:val="24"/>
        </w:rPr>
      </w:pPr>
      <w:r>
        <w:rPr>
          <w:color w:val="000000"/>
          <w:sz w:val="24"/>
          <w:szCs w:val="24"/>
        </w:rPr>
        <w:t xml:space="preserve">Clinical sites are responsible for information collection from participants and transmitting data to the Coordinating Center. </w:t>
      </w:r>
      <w:r w:rsidR="00D00699">
        <w:rPr>
          <w:color w:val="000000"/>
          <w:sz w:val="24"/>
          <w:szCs w:val="24"/>
        </w:rPr>
        <w:t xml:space="preserve">The Coordinating Center is responsible for </w:t>
      </w:r>
      <w:r w:rsidR="00A82DCD">
        <w:rPr>
          <w:color w:val="000000"/>
          <w:sz w:val="24"/>
          <w:szCs w:val="24"/>
        </w:rPr>
        <w:t>coordinating data collection, data analysis, and providing general study support to the SEARCH clinical sites.</w:t>
      </w:r>
    </w:p>
    <w:p w:rsidR="00DF0261" w:rsidRDefault="00DF0261">
      <w:pPr>
        <w:spacing w:after="0" w:line="240" w:lineRule="auto"/>
        <w:rPr>
          <w:color w:val="000000"/>
          <w:sz w:val="24"/>
          <w:szCs w:val="24"/>
        </w:rPr>
      </w:pPr>
    </w:p>
    <w:p w:rsidR="00DF0261" w:rsidRDefault="00D00699">
      <w:pPr>
        <w:spacing w:after="0" w:line="240" w:lineRule="auto"/>
        <w:rPr>
          <w:color w:val="000000"/>
          <w:sz w:val="24"/>
          <w:szCs w:val="24"/>
        </w:rPr>
      </w:pPr>
      <w:r>
        <w:rPr>
          <w:color w:val="000000"/>
          <w:sz w:val="24"/>
          <w:szCs w:val="24"/>
        </w:rPr>
        <w:t xml:space="preserve">The Coordinating Center will </w:t>
      </w:r>
      <w:r w:rsidR="00E048FA">
        <w:rPr>
          <w:color w:val="000000"/>
          <w:sz w:val="24"/>
          <w:szCs w:val="24"/>
        </w:rPr>
        <w:t>identify</w:t>
      </w:r>
      <w:r>
        <w:rPr>
          <w:color w:val="000000"/>
          <w:sz w:val="24"/>
          <w:szCs w:val="24"/>
        </w:rPr>
        <w:t xml:space="preserve"> subcontractors to complete the tasks of laboratory measurement, subclinical measurements, and development of recruitment materials. </w:t>
      </w:r>
    </w:p>
    <w:p w:rsidR="00DF0261" w:rsidRDefault="00DF0261">
      <w:pPr>
        <w:spacing w:after="0" w:line="240" w:lineRule="auto"/>
        <w:rPr>
          <w:color w:val="000000"/>
          <w:sz w:val="24"/>
          <w:szCs w:val="24"/>
        </w:rPr>
      </w:pPr>
    </w:p>
    <w:p w:rsidR="00DF0261" w:rsidRDefault="00B84AF4">
      <w:pPr>
        <w:spacing w:after="0" w:line="240" w:lineRule="auto"/>
        <w:rPr>
          <w:color w:val="000000"/>
          <w:sz w:val="24"/>
          <w:szCs w:val="24"/>
        </w:rPr>
      </w:pPr>
      <w:r w:rsidRPr="00450368">
        <w:rPr>
          <w:color w:val="000000"/>
          <w:sz w:val="24"/>
          <w:szCs w:val="24"/>
        </w:rPr>
        <w:t xml:space="preserve">CDC costs for staff time for project development, implementation and monitoring are estimated at </w:t>
      </w:r>
      <w:r>
        <w:rPr>
          <w:color w:val="000000"/>
          <w:sz w:val="24"/>
          <w:szCs w:val="24"/>
        </w:rPr>
        <w:t xml:space="preserve">0.5 FTE for </w:t>
      </w:r>
      <w:r w:rsidRPr="00450368">
        <w:rPr>
          <w:color w:val="000000"/>
          <w:sz w:val="24"/>
          <w:szCs w:val="24"/>
        </w:rPr>
        <w:t>$40,000 annually.  The average annualized cost to the Federal Government for the SEARCH study in this submission period is estimated at $</w:t>
      </w:r>
      <w:r w:rsidR="00734261">
        <w:rPr>
          <w:color w:val="000000"/>
          <w:sz w:val="24"/>
          <w:szCs w:val="24"/>
        </w:rPr>
        <w:t>2,502,626</w:t>
      </w:r>
      <w:r w:rsidRPr="00450368">
        <w:rPr>
          <w:color w:val="000000"/>
          <w:sz w:val="24"/>
          <w:szCs w:val="24"/>
        </w:rPr>
        <w:t xml:space="preserve">. </w:t>
      </w:r>
    </w:p>
    <w:p w:rsidR="00DF0261" w:rsidRDefault="00DF0261">
      <w:pPr>
        <w:spacing w:after="0" w:line="240" w:lineRule="auto"/>
        <w:rPr>
          <w:color w:val="000000"/>
          <w:sz w:val="24"/>
          <w:szCs w:val="24"/>
        </w:rPr>
      </w:pPr>
    </w:p>
    <w:p w:rsidR="00DF0261" w:rsidRDefault="001656C6">
      <w:pPr>
        <w:spacing w:after="0" w:line="240" w:lineRule="auto"/>
        <w:rPr>
          <w:b/>
          <w:color w:val="000000"/>
          <w:sz w:val="24"/>
          <w:szCs w:val="24"/>
        </w:rPr>
      </w:pPr>
      <w:r w:rsidRPr="001656C6">
        <w:rPr>
          <w:b/>
          <w:color w:val="000000"/>
          <w:sz w:val="24"/>
          <w:szCs w:val="24"/>
        </w:rPr>
        <w:t xml:space="preserve">A.15. </w:t>
      </w:r>
      <w:r w:rsidRPr="00DC5AAD">
        <w:rPr>
          <w:b/>
          <w:color w:val="000000"/>
          <w:sz w:val="24"/>
          <w:szCs w:val="24"/>
          <w:u w:val="single"/>
        </w:rPr>
        <w:t>Explanation for Program Changes or Adjustments</w:t>
      </w:r>
    </w:p>
    <w:p w:rsidR="00DF0261" w:rsidRDefault="00DF0261">
      <w:pPr>
        <w:spacing w:after="0" w:line="240" w:lineRule="auto"/>
        <w:rPr>
          <w:color w:val="000000"/>
          <w:sz w:val="24"/>
          <w:szCs w:val="24"/>
        </w:rPr>
      </w:pPr>
    </w:p>
    <w:p w:rsidR="00DF0261" w:rsidRDefault="00697D55">
      <w:pPr>
        <w:spacing w:after="0" w:line="240" w:lineRule="auto"/>
        <w:rPr>
          <w:sz w:val="24"/>
          <w:szCs w:val="24"/>
        </w:rPr>
      </w:pPr>
      <w:r>
        <w:rPr>
          <w:sz w:val="24"/>
          <w:szCs w:val="24"/>
        </w:rPr>
        <w:t xml:space="preserve">The SEARCH for Diabetes in Youth Study was initially approved with </w:t>
      </w:r>
      <w:r w:rsidR="00F17D6B">
        <w:rPr>
          <w:sz w:val="24"/>
          <w:szCs w:val="24"/>
        </w:rPr>
        <w:t>4,248</w:t>
      </w:r>
      <w:r>
        <w:rPr>
          <w:sz w:val="24"/>
          <w:szCs w:val="24"/>
        </w:rPr>
        <w:t xml:space="preserve"> annualized burden hours</w:t>
      </w:r>
      <w:r w:rsidR="003420A0">
        <w:rPr>
          <w:sz w:val="24"/>
          <w:szCs w:val="24"/>
        </w:rPr>
        <w:t>.</w:t>
      </w:r>
      <w:r>
        <w:rPr>
          <w:sz w:val="24"/>
          <w:szCs w:val="24"/>
        </w:rPr>
        <w:t xml:space="preserve">  In this Revision, we request approval for </w:t>
      </w:r>
      <w:r w:rsidR="00F17D6B">
        <w:rPr>
          <w:sz w:val="24"/>
          <w:szCs w:val="24"/>
        </w:rPr>
        <w:t>1,879</w:t>
      </w:r>
      <w:r>
        <w:rPr>
          <w:sz w:val="24"/>
          <w:szCs w:val="24"/>
        </w:rPr>
        <w:t xml:space="preserve"> annualized burden hours</w:t>
      </w:r>
      <w:r w:rsidR="007F705F">
        <w:rPr>
          <w:sz w:val="24"/>
          <w:szCs w:val="24"/>
        </w:rPr>
        <w:t xml:space="preserve"> (a net reduction of </w:t>
      </w:r>
      <w:r w:rsidR="00F17D6B">
        <w:rPr>
          <w:sz w:val="24"/>
          <w:szCs w:val="24"/>
        </w:rPr>
        <w:t>2,369</w:t>
      </w:r>
      <w:r w:rsidR="007F705F">
        <w:rPr>
          <w:sz w:val="24"/>
          <w:szCs w:val="24"/>
        </w:rPr>
        <w:t xml:space="preserve"> annualized burden hours)</w:t>
      </w:r>
      <w:r>
        <w:rPr>
          <w:sz w:val="24"/>
          <w:szCs w:val="24"/>
        </w:rPr>
        <w:t>.  The changes that affect the total estimated annualized burden are itemized below.</w:t>
      </w:r>
    </w:p>
    <w:p w:rsidR="00697D55" w:rsidRDefault="00697D55">
      <w:pPr>
        <w:spacing w:after="0" w:line="240" w:lineRule="auto"/>
        <w:rPr>
          <w:sz w:val="24"/>
          <w:szCs w:val="24"/>
        </w:rPr>
      </w:pPr>
    </w:p>
    <w:tbl>
      <w:tblPr>
        <w:tblStyle w:val="TableGrid"/>
        <w:tblW w:w="0" w:type="auto"/>
        <w:tblLook w:val="04A0" w:firstRow="1" w:lastRow="0" w:firstColumn="1" w:lastColumn="0" w:noHBand="0" w:noVBand="1"/>
      </w:tblPr>
      <w:tblGrid>
        <w:gridCol w:w="3989"/>
        <w:gridCol w:w="3332"/>
        <w:gridCol w:w="2029"/>
      </w:tblGrid>
      <w:tr w:rsidR="00697D55" w:rsidTr="009A19B0">
        <w:tc>
          <w:tcPr>
            <w:tcW w:w="3989" w:type="dxa"/>
            <w:vAlign w:val="bottom"/>
          </w:tcPr>
          <w:p w:rsidR="00697D55" w:rsidRDefault="00697D55" w:rsidP="00D5436D">
            <w:pPr>
              <w:spacing w:after="0" w:line="240" w:lineRule="auto"/>
              <w:jc w:val="right"/>
              <w:rPr>
                <w:sz w:val="24"/>
                <w:szCs w:val="24"/>
              </w:rPr>
            </w:pPr>
          </w:p>
        </w:tc>
        <w:tc>
          <w:tcPr>
            <w:tcW w:w="3332" w:type="dxa"/>
            <w:vAlign w:val="bottom"/>
          </w:tcPr>
          <w:p w:rsidR="00697D55" w:rsidRDefault="00947DC9" w:rsidP="00D5436D">
            <w:pPr>
              <w:spacing w:after="0" w:line="240" w:lineRule="auto"/>
              <w:jc w:val="right"/>
              <w:rPr>
                <w:sz w:val="24"/>
                <w:szCs w:val="24"/>
              </w:rPr>
            </w:pPr>
            <w:r>
              <w:rPr>
                <w:sz w:val="24"/>
                <w:szCs w:val="24"/>
              </w:rPr>
              <w:t>Previously approved annualized burden hours</w:t>
            </w:r>
          </w:p>
        </w:tc>
        <w:tc>
          <w:tcPr>
            <w:tcW w:w="2029" w:type="dxa"/>
            <w:vAlign w:val="bottom"/>
          </w:tcPr>
          <w:p w:rsidR="00697D55" w:rsidRDefault="00F17D6B">
            <w:pPr>
              <w:spacing w:after="0" w:line="240" w:lineRule="auto"/>
              <w:jc w:val="right"/>
              <w:rPr>
                <w:sz w:val="24"/>
                <w:szCs w:val="24"/>
              </w:rPr>
            </w:pPr>
            <w:r>
              <w:rPr>
                <w:sz w:val="24"/>
                <w:szCs w:val="24"/>
              </w:rPr>
              <w:t>4,248</w:t>
            </w:r>
          </w:p>
        </w:tc>
      </w:tr>
      <w:tr w:rsidR="00697D55" w:rsidTr="009A19B0">
        <w:tc>
          <w:tcPr>
            <w:tcW w:w="3989" w:type="dxa"/>
            <w:vAlign w:val="bottom"/>
          </w:tcPr>
          <w:p w:rsidR="00697D55" w:rsidRDefault="00F25B19" w:rsidP="00A55FF1">
            <w:pPr>
              <w:spacing w:after="0" w:line="240" w:lineRule="auto"/>
              <w:ind w:left="540" w:hanging="540"/>
              <w:rPr>
                <w:sz w:val="24"/>
                <w:szCs w:val="24"/>
              </w:rPr>
            </w:pPr>
            <w:r>
              <w:rPr>
                <w:b/>
                <w:sz w:val="24"/>
                <w:szCs w:val="24"/>
              </w:rPr>
              <w:t xml:space="preserve">Reduction </w:t>
            </w:r>
            <w:r w:rsidRPr="00D5436D">
              <w:rPr>
                <w:sz w:val="24"/>
                <w:szCs w:val="24"/>
              </w:rPr>
              <w:t>due to d</w:t>
            </w:r>
            <w:r w:rsidR="00697D55" w:rsidRPr="00F25B19">
              <w:rPr>
                <w:sz w:val="24"/>
                <w:szCs w:val="24"/>
              </w:rPr>
              <w:t>iscontinuation</w:t>
            </w:r>
            <w:r w:rsidR="00697D55">
              <w:rPr>
                <w:sz w:val="24"/>
                <w:szCs w:val="24"/>
              </w:rPr>
              <w:t xml:space="preserve"> of the </w:t>
            </w:r>
            <w:r w:rsidR="00A55FF1">
              <w:rPr>
                <w:sz w:val="24"/>
                <w:szCs w:val="24"/>
              </w:rPr>
              <w:t xml:space="preserve">Health Questionnaire Youth for Cohort participants </w:t>
            </w:r>
            <w:r w:rsidR="00697D55">
              <w:rPr>
                <w:sz w:val="24"/>
                <w:szCs w:val="24"/>
              </w:rPr>
              <w:t xml:space="preserve"> (former Attachment </w:t>
            </w:r>
            <w:r w:rsidR="007A3AD2">
              <w:rPr>
                <w:sz w:val="24"/>
                <w:szCs w:val="24"/>
              </w:rPr>
              <w:t>4</w:t>
            </w:r>
            <w:r w:rsidR="00A55FF1">
              <w:rPr>
                <w:sz w:val="24"/>
                <w:szCs w:val="24"/>
              </w:rPr>
              <w:t>b_1</w:t>
            </w:r>
            <w:r w:rsidR="00697D55">
              <w:rPr>
                <w:sz w:val="24"/>
                <w:szCs w:val="24"/>
              </w:rPr>
              <w:t>)</w:t>
            </w:r>
          </w:p>
        </w:tc>
        <w:tc>
          <w:tcPr>
            <w:tcW w:w="3332" w:type="dxa"/>
            <w:vAlign w:val="bottom"/>
          </w:tcPr>
          <w:p w:rsidR="00697D55" w:rsidRDefault="00A55FF1" w:rsidP="00A55FF1">
            <w:pPr>
              <w:spacing w:after="0" w:line="240" w:lineRule="auto"/>
              <w:jc w:val="right"/>
              <w:rPr>
                <w:sz w:val="24"/>
                <w:szCs w:val="24"/>
              </w:rPr>
            </w:pPr>
            <w:r>
              <w:rPr>
                <w:sz w:val="24"/>
                <w:szCs w:val="24"/>
              </w:rPr>
              <w:t>710</w:t>
            </w:r>
            <w:r w:rsidR="00697D55">
              <w:rPr>
                <w:sz w:val="24"/>
                <w:szCs w:val="24"/>
              </w:rPr>
              <w:t xml:space="preserve"> x </w:t>
            </w:r>
            <w:r>
              <w:rPr>
                <w:sz w:val="24"/>
                <w:szCs w:val="24"/>
              </w:rPr>
              <w:t>15</w:t>
            </w:r>
            <w:r w:rsidR="00697D55">
              <w:rPr>
                <w:sz w:val="24"/>
                <w:szCs w:val="24"/>
              </w:rPr>
              <w:t>/60 = 1</w:t>
            </w:r>
            <w:r>
              <w:rPr>
                <w:sz w:val="24"/>
                <w:szCs w:val="24"/>
              </w:rPr>
              <w:t>78</w:t>
            </w:r>
            <w:r w:rsidR="00697D55">
              <w:rPr>
                <w:sz w:val="24"/>
                <w:szCs w:val="24"/>
              </w:rPr>
              <w:t xml:space="preserve"> burden hours</w:t>
            </w:r>
          </w:p>
        </w:tc>
        <w:tc>
          <w:tcPr>
            <w:tcW w:w="2029" w:type="dxa"/>
            <w:vAlign w:val="bottom"/>
          </w:tcPr>
          <w:p w:rsidR="00697D55" w:rsidRDefault="00A55FF1" w:rsidP="00D5436D">
            <w:pPr>
              <w:spacing w:after="0" w:line="240" w:lineRule="auto"/>
              <w:jc w:val="right"/>
              <w:rPr>
                <w:sz w:val="24"/>
                <w:szCs w:val="24"/>
              </w:rPr>
            </w:pPr>
            <w:r>
              <w:rPr>
                <w:sz w:val="24"/>
                <w:szCs w:val="24"/>
              </w:rPr>
              <w:t>-178</w:t>
            </w:r>
          </w:p>
        </w:tc>
      </w:tr>
      <w:tr w:rsidR="00AA776D" w:rsidTr="009A19B0">
        <w:tc>
          <w:tcPr>
            <w:tcW w:w="3989" w:type="dxa"/>
            <w:vAlign w:val="bottom"/>
          </w:tcPr>
          <w:p w:rsidR="00AA776D" w:rsidRDefault="00AA776D" w:rsidP="00AA776D">
            <w:pPr>
              <w:spacing w:after="0" w:line="240" w:lineRule="auto"/>
              <w:ind w:left="540" w:hanging="540"/>
              <w:rPr>
                <w:b/>
                <w:sz w:val="24"/>
                <w:szCs w:val="24"/>
              </w:rPr>
            </w:pPr>
            <w:r>
              <w:rPr>
                <w:b/>
                <w:sz w:val="24"/>
                <w:szCs w:val="24"/>
              </w:rPr>
              <w:t xml:space="preserve">Reduction </w:t>
            </w:r>
            <w:r w:rsidRPr="00D5436D">
              <w:rPr>
                <w:sz w:val="24"/>
                <w:szCs w:val="24"/>
              </w:rPr>
              <w:t>due to d</w:t>
            </w:r>
            <w:r w:rsidRPr="00F25B19">
              <w:rPr>
                <w:sz w:val="24"/>
                <w:szCs w:val="24"/>
              </w:rPr>
              <w:t>iscontinuation</w:t>
            </w:r>
            <w:r>
              <w:rPr>
                <w:sz w:val="24"/>
                <w:szCs w:val="24"/>
              </w:rPr>
              <w:t xml:space="preserve"> of the Health Questionnaire Parent for Cohort participants  (former Attachment 4b_2)</w:t>
            </w:r>
          </w:p>
        </w:tc>
        <w:tc>
          <w:tcPr>
            <w:tcW w:w="3332" w:type="dxa"/>
            <w:vAlign w:val="bottom"/>
          </w:tcPr>
          <w:p w:rsidR="00AA776D" w:rsidRDefault="00AA776D" w:rsidP="00AA776D">
            <w:pPr>
              <w:spacing w:after="0" w:line="240" w:lineRule="auto"/>
              <w:jc w:val="right"/>
              <w:rPr>
                <w:sz w:val="24"/>
                <w:szCs w:val="24"/>
              </w:rPr>
            </w:pPr>
            <w:r>
              <w:rPr>
                <w:sz w:val="24"/>
                <w:szCs w:val="24"/>
              </w:rPr>
              <w:t>710 x 15/60 = 178 burden hours</w:t>
            </w:r>
          </w:p>
        </w:tc>
        <w:tc>
          <w:tcPr>
            <w:tcW w:w="2029" w:type="dxa"/>
            <w:vAlign w:val="bottom"/>
          </w:tcPr>
          <w:p w:rsidR="00AA776D" w:rsidRDefault="00AA776D" w:rsidP="00AA776D">
            <w:pPr>
              <w:spacing w:after="0" w:line="240" w:lineRule="auto"/>
              <w:jc w:val="right"/>
              <w:rPr>
                <w:sz w:val="24"/>
                <w:szCs w:val="24"/>
              </w:rPr>
            </w:pPr>
            <w:r>
              <w:rPr>
                <w:sz w:val="24"/>
                <w:szCs w:val="24"/>
              </w:rPr>
              <w:t>-178</w:t>
            </w:r>
          </w:p>
        </w:tc>
      </w:tr>
      <w:tr w:rsidR="00AA776D" w:rsidTr="009A19B0">
        <w:tc>
          <w:tcPr>
            <w:tcW w:w="3989" w:type="dxa"/>
            <w:vAlign w:val="bottom"/>
          </w:tcPr>
          <w:p w:rsidR="00AA776D" w:rsidRDefault="00AA776D" w:rsidP="00AA776D">
            <w:pPr>
              <w:spacing w:after="0" w:line="240" w:lineRule="auto"/>
              <w:ind w:left="540" w:hanging="540"/>
              <w:rPr>
                <w:b/>
                <w:sz w:val="24"/>
                <w:szCs w:val="24"/>
              </w:rPr>
            </w:pPr>
            <w:r>
              <w:rPr>
                <w:b/>
                <w:sz w:val="24"/>
                <w:szCs w:val="24"/>
              </w:rPr>
              <w:t xml:space="preserve">Reduction </w:t>
            </w:r>
            <w:r w:rsidRPr="00D5436D">
              <w:rPr>
                <w:sz w:val="24"/>
                <w:szCs w:val="24"/>
              </w:rPr>
              <w:t>due to d</w:t>
            </w:r>
            <w:r w:rsidRPr="00F25B19">
              <w:rPr>
                <w:sz w:val="24"/>
                <w:szCs w:val="24"/>
              </w:rPr>
              <w:t>iscontinuation</w:t>
            </w:r>
            <w:r>
              <w:rPr>
                <w:sz w:val="24"/>
                <w:szCs w:val="24"/>
              </w:rPr>
              <w:t xml:space="preserve"> of the CES-Depression for Cohort participants  (former Attachment 4b_3)</w:t>
            </w:r>
          </w:p>
        </w:tc>
        <w:tc>
          <w:tcPr>
            <w:tcW w:w="3332" w:type="dxa"/>
            <w:vAlign w:val="bottom"/>
          </w:tcPr>
          <w:p w:rsidR="00AA776D" w:rsidRDefault="00AA776D" w:rsidP="00AA776D">
            <w:pPr>
              <w:spacing w:after="0" w:line="240" w:lineRule="auto"/>
              <w:jc w:val="right"/>
              <w:rPr>
                <w:sz w:val="24"/>
                <w:szCs w:val="24"/>
              </w:rPr>
            </w:pPr>
            <w:r>
              <w:rPr>
                <w:sz w:val="24"/>
                <w:szCs w:val="24"/>
              </w:rPr>
              <w:t>710 x 4/60 = 47 burden hours</w:t>
            </w:r>
          </w:p>
        </w:tc>
        <w:tc>
          <w:tcPr>
            <w:tcW w:w="2029" w:type="dxa"/>
            <w:vAlign w:val="bottom"/>
          </w:tcPr>
          <w:p w:rsidR="00AA776D" w:rsidRDefault="00A134B8" w:rsidP="00AA776D">
            <w:pPr>
              <w:spacing w:after="0" w:line="240" w:lineRule="auto"/>
              <w:jc w:val="right"/>
              <w:rPr>
                <w:sz w:val="24"/>
                <w:szCs w:val="24"/>
              </w:rPr>
            </w:pPr>
            <w:r>
              <w:rPr>
                <w:sz w:val="24"/>
                <w:szCs w:val="24"/>
              </w:rPr>
              <w:t>-47</w:t>
            </w:r>
          </w:p>
        </w:tc>
      </w:tr>
      <w:tr w:rsidR="00AA776D" w:rsidTr="009A19B0">
        <w:tc>
          <w:tcPr>
            <w:tcW w:w="3989" w:type="dxa"/>
            <w:vAlign w:val="bottom"/>
          </w:tcPr>
          <w:p w:rsidR="00AA776D" w:rsidRDefault="00AA776D" w:rsidP="00AA776D">
            <w:pPr>
              <w:spacing w:after="0" w:line="240" w:lineRule="auto"/>
              <w:ind w:left="540" w:hanging="540"/>
              <w:rPr>
                <w:b/>
                <w:sz w:val="24"/>
                <w:szCs w:val="24"/>
              </w:rPr>
            </w:pPr>
            <w:r>
              <w:rPr>
                <w:b/>
                <w:sz w:val="24"/>
                <w:szCs w:val="24"/>
              </w:rPr>
              <w:t xml:space="preserve">Reduction </w:t>
            </w:r>
            <w:r w:rsidRPr="00D5436D">
              <w:rPr>
                <w:sz w:val="24"/>
                <w:szCs w:val="24"/>
              </w:rPr>
              <w:t>due to d</w:t>
            </w:r>
            <w:r w:rsidRPr="00F25B19">
              <w:rPr>
                <w:sz w:val="24"/>
                <w:szCs w:val="24"/>
              </w:rPr>
              <w:t>iscontinuation</w:t>
            </w:r>
            <w:r>
              <w:rPr>
                <w:sz w:val="24"/>
                <w:szCs w:val="24"/>
              </w:rPr>
              <w:t xml:space="preserve"> of the Quality of Care for Cohort participants  (former Attachment 4b_4)</w:t>
            </w:r>
          </w:p>
        </w:tc>
        <w:tc>
          <w:tcPr>
            <w:tcW w:w="3332" w:type="dxa"/>
            <w:vAlign w:val="bottom"/>
          </w:tcPr>
          <w:p w:rsidR="00AA776D" w:rsidRDefault="00AA776D" w:rsidP="00AA776D">
            <w:pPr>
              <w:spacing w:after="0" w:line="240" w:lineRule="auto"/>
              <w:jc w:val="right"/>
              <w:rPr>
                <w:sz w:val="24"/>
                <w:szCs w:val="24"/>
              </w:rPr>
            </w:pPr>
            <w:r>
              <w:rPr>
                <w:sz w:val="24"/>
                <w:szCs w:val="24"/>
              </w:rPr>
              <w:t>710 x 13/60 = 154 burden hours</w:t>
            </w:r>
          </w:p>
        </w:tc>
        <w:tc>
          <w:tcPr>
            <w:tcW w:w="2029" w:type="dxa"/>
            <w:vAlign w:val="bottom"/>
          </w:tcPr>
          <w:p w:rsidR="00AA776D" w:rsidRDefault="00A134B8" w:rsidP="00AA776D">
            <w:pPr>
              <w:spacing w:after="0" w:line="240" w:lineRule="auto"/>
              <w:jc w:val="right"/>
              <w:rPr>
                <w:sz w:val="24"/>
                <w:szCs w:val="24"/>
              </w:rPr>
            </w:pPr>
            <w:r>
              <w:rPr>
                <w:sz w:val="24"/>
                <w:szCs w:val="24"/>
              </w:rPr>
              <w:t>-154</w:t>
            </w:r>
          </w:p>
        </w:tc>
      </w:tr>
      <w:tr w:rsidR="00AA776D" w:rsidTr="009A19B0">
        <w:tc>
          <w:tcPr>
            <w:tcW w:w="3989" w:type="dxa"/>
            <w:vAlign w:val="bottom"/>
          </w:tcPr>
          <w:p w:rsidR="00AA776D" w:rsidRDefault="00AA776D" w:rsidP="00AA776D">
            <w:pPr>
              <w:spacing w:after="0" w:line="240" w:lineRule="auto"/>
              <w:ind w:left="540" w:hanging="540"/>
              <w:rPr>
                <w:b/>
                <w:sz w:val="24"/>
                <w:szCs w:val="24"/>
              </w:rPr>
            </w:pPr>
            <w:r>
              <w:rPr>
                <w:b/>
                <w:sz w:val="24"/>
                <w:szCs w:val="24"/>
              </w:rPr>
              <w:t xml:space="preserve">Reduction </w:t>
            </w:r>
            <w:r w:rsidRPr="00D5436D">
              <w:rPr>
                <w:sz w:val="24"/>
                <w:szCs w:val="24"/>
              </w:rPr>
              <w:t>due to d</w:t>
            </w:r>
            <w:r w:rsidRPr="00F25B19">
              <w:rPr>
                <w:sz w:val="24"/>
                <w:szCs w:val="24"/>
              </w:rPr>
              <w:t>iscontinuation</w:t>
            </w:r>
            <w:r>
              <w:rPr>
                <w:sz w:val="24"/>
                <w:szCs w:val="24"/>
              </w:rPr>
              <w:t xml:space="preserve"> of the Peds QL for Cohort participants  (former Attachment 4b_5)</w:t>
            </w:r>
          </w:p>
        </w:tc>
        <w:tc>
          <w:tcPr>
            <w:tcW w:w="3332" w:type="dxa"/>
            <w:vAlign w:val="bottom"/>
          </w:tcPr>
          <w:p w:rsidR="00AA776D" w:rsidRDefault="00AA776D" w:rsidP="00AA776D">
            <w:pPr>
              <w:spacing w:after="0" w:line="240" w:lineRule="auto"/>
              <w:jc w:val="right"/>
              <w:rPr>
                <w:sz w:val="24"/>
                <w:szCs w:val="24"/>
              </w:rPr>
            </w:pPr>
            <w:r>
              <w:rPr>
                <w:sz w:val="24"/>
                <w:szCs w:val="24"/>
              </w:rPr>
              <w:t>710 x 5/60 = 59 burden hours</w:t>
            </w:r>
          </w:p>
        </w:tc>
        <w:tc>
          <w:tcPr>
            <w:tcW w:w="2029" w:type="dxa"/>
            <w:vAlign w:val="bottom"/>
          </w:tcPr>
          <w:p w:rsidR="00AA776D" w:rsidRDefault="00A134B8" w:rsidP="00AA776D">
            <w:pPr>
              <w:spacing w:after="0" w:line="240" w:lineRule="auto"/>
              <w:jc w:val="right"/>
              <w:rPr>
                <w:sz w:val="24"/>
                <w:szCs w:val="24"/>
              </w:rPr>
            </w:pPr>
            <w:r>
              <w:rPr>
                <w:sz w:val="24"/>
                <w:szCs w:val="24"/>
              </w:rPr>
              <w:t>-59</w:t>
            </w:r>
          </w:p>
        </w:tc>
      </w:tr>
      <w:tr w:rsidR="00AA776D" w:rsidTr="009A19B0">
        <w:tc>
          <w:tcPr>
            <w:tcW w:w="3989" w:type="dxa"/>
            <w:vAlign w:val="bottom"/>
          </w:tcPr>
          <w:p w:rsidR="00AA776D" w:rsidRDefault="00AA776D" w:rsidP="00AA776D">
            <w:pPr>
              <w:spacing w:after="0" w:line="240" w:lineRule="auto"/>
              <w:ind w:left="540" w:hanging="540"/>
              <w:rPr>
                <w:b/>
                <w:sz w:val="24"/>
                <w:szCs w:val="24"/>
              </w:rPr>
            </w:pPr>
            <w:r>
              <w:rPr>
                <w:b/>
                <w:sz w:val="24"/>
                <w:szCs w:val="24"/>
              </w:rPr>
              <w:t xml:space="preserve">Reduction </w:t>
            </w:r>
            <w:r w:rsidRPr="00D5436D">
              <w:rPr>
                <w:sz w:val="24"/>
                <w:szCs w:val="24"/>
              </w:rPr>
              <w:t>due to d</w:t>
            </w:r>
            <w:r w:rsidRPr="00F25B19">
              <w:rPr>
                <w:sz w:val="24"/>
                <w:szCs w:val="24"/>
              </w:rPr>
              <w:t>iscontinuation</w:t>
            </w:r>
            <w:r>
              <w:rPr>
                <w:sz w:val="24"/>
                <w:szCs w:val="24"/>
              </w:rPr>
              <w:t xml:space="preserve"> of the SEARCH MNSI Neuropathy for Cohort participants  (former Attachment 4b_6)</w:t>
            </w:r>
          </w:p>
        </w:tc>
        <w:tc>
          <w:tcPr>
            <w:tcW w:w="3332" w:type="dxa"/>
            <w:vAlign w:val="bottom"/>
          </w:tcPr>
          <w:p w:rsidR="00AA776D" w:rsidRDefault="00AA776D" w:rsidP="00AA776D">
            <w:pPr>
              <w:spacing w:after="0" w:line="240" w:lineRule="auto"/>
              <w:jc w:val="right"/>
              <w:rPr>
                <w:sz w:val="24"/>
                <w:szCs w:val="24"/>
              </w:rPr>
            </w:pPr>
            <w:r>
              <w:rPr>
                <w:sz w:val="24"/>
                <w:szCs w:val="24"/>
              </w:rPr>
              <w:t>710 x 10/60 = 118 burden hours</w:t>
            </w:r>
          </w:p>
        </w:tc>
        <w:tc>
          <w:tcPr>
            <w:tcW w:w="2029" w:type="dxa"/>
            <w:vAlign w:val="bottom"/>
          </w:tcPr>
          <w:p w:rsidR="00AA776D" w:rsidRDefault="00A134B8" w:rsidP="00AA776D">
            <w:pPr>
              <w:spacing w:after="0" w:line="240" w:lineRule="auto"/>
              <w:jc w:val="right"/>
              <w:rPr>
                <w:sz w:val="24"/>
                <w:szCs w:val="24"/>
              </w:rPr>
            </w:pPr>
            <w:r>
              <w:rPr>
                <w:sz w:val="24"/>
                <w:szCs w:val="24"/>
              </w:rPr>
              <w:t>-118</w:t>
            </w:r>
          </w:p>
        </w:tc>
      </w:tr>
      <w:tr w:rsidR="00AA776D" w:rsidTr="009A19B0">
        <w:tc>
          <w:tcPr>
            <w:tcW w:w="3989" w:type="dxa"/>
            <w:vAlign w:val="bottom"/>
          </w:tcPr>
          <w:p w:rsidR="00AA776D" w:rsidRDefault="00AA776D" w:rsidP="00AA776D">
            <w:pPr>
              <w:spacing w:after="0" w:line="240" w:lineRule="auto"/>
              <w:ind w:left="540" w:hanging="540"/>
              <w:rPr>
                <w:b/>
                <w:sz w:val="24"/>
                <w:szCs w:val="24"/>
              </w:rPr>
            </w:pPr>
            <w:r>
              <w:rPr>
                <w:b/>
                <w:sz w:val="24"/>
                <w:szCs w:val="24"/>
              </w:rPr>
              <w:t xml:space="preserve">Reduction </w:t>
            </w:r>
            <w:r w:rsidRPr="00D5436D">
              <w:rPr>
                <w:sz w:val="24"/>
                <w:szCs w:val="24"/>
              </w:rPr>
              <w:t>due to d</w:t>
            </w:r>
            <w:r w:rsidRPr="00F25B19">
              <w:rPr>
                <w:sz w:val="24"/>
                <w:szCs w:val="24"/>
              </w:rPr>
              <w:t>iscontinuation</w:t>
            </w:r>
            <w:r>
              <w:rPr>
                <w:sz w:val="24"/>
                <w:szCs w:val="24"/>
              </w:rPr>
              <w:t xml:space="preserve"> of the Diabetes Eating Survey for Cohort participants  (former Attachment 4b_7)</w:t>
            </w:r>
          </w:p>
        </w:tc>
        <w:tc>
          <w:tcPr>
            <w:tcW w:w="3332" w:type="dxa"/>
            <w:vAlign w:val="bottom"/>
          </w:tcPr>
          <w:p w:rsidR="00AA776D" w:rsidRDefault="00AA776D" w:rsidP="00AA776D">
            <w:pPr>
              <w:spacing w:after="0" w:line="240" w:lineRule="auto"/>
              <w:jc w:val="right"/>
              <w:rPr>
                <w:sz w:val="24"/>
                <w:szCs w:val="24"/>
              </w:rPr>
            </w:pPr>
            <w:r>
              <w:rPr>
                <w:sz w:val="24"/>
                <w:szCs w:val="24"/>
              </w:rPr>
              <w:t>710 x 5/60 = 59 burden hours</w:t>
            </w:r>
          </w:p>
        </w:tc>
        <w:tc>
          <w:tcPr>
            <w:tcW w:w="2029" w:type="dxa"/>
            <w:vAlign w:val="bottom"/>
          </w:tcPr>
          <w:p w:rsidR="00AA776D" w:rsidRDefault="00A134B8" w:rsidP="00AA776D">
            <w:pPr>
              <w:spacing w:after="0" w:line="240" w:lineRule="auto"/>
              <w:jc w:val="right"/>
              <w:rPr>
                <w:sz w:val="24"/>
                <w:szCs w:val="24"/>
              </w:rPr>
            </w:pPr>
            <w:r>
              <w:rPr>
                <w:sz w:val="24"/>
                <w:szCs w:val="24"/>
              </w:rPr>
              <w:t>-59</w:t>
            </w:r>
          </w:p>
        </w:tc>
      </w:tr>
      <w:tr w:rsidR="00AA776D" w:rsidTr="009A19B0">
        <w:tc>
          <w:tcPr>
            <w:tcW w:w="3989" w:type="dxa"/>
            <w:vAlign w:val="bottom"/>
          </w:tcPr>
          <w:p w:rsidR="00AA776D" w:rsidRDefault="00AA776D" w:rsidP="00AA776D">
            <w:pPr>
              <w:spacing w:after="0" w:line="240" w:lineRule="auto"/>
              <w:ind w:left="540" w:hanging="540"/>
              <w:rPr>
                <w:b/>
                <w:sz w:val="24"/>
                <w:szCs w:val="24"/>
              </w:rPr>
            </w:pPr>
            <w:r>
              <w:rPr>
                <w:b/>
                <w:sz w:val="24"/>
                <w:szCs w:val="24"/>
              </w:rPr>
              <w:t xml:space="preserve">Reduction </w:t>
            </w:r>
            <w:r w:rsidRPr="00D5436D">
              <w:rPr>
                <w:sz w:val="24"/>
                <w:szCs w:val="24"/>
              </w:rPr>
              <w:t>due to d</w:t>
            </w:r>
            <w:r w:rsidRPr="00F25B19">
              <w:rPr>
                <w:sz w:val="24"/>
                <w:szCs w:val="24"/>
              </w:rPr>
              <w:t>iscontinuation</w:t>
            </w:r>
            <w:r>
              <w:rPr>
                <w:sz w:val="24"/>
                <w:szCs w:val="24"/>
              </w:rPr>
              <w:t xml:space="preserve"> of the Low Blood Sugar Survey for Cohort participants  (former Attachment 4b_8)</w:t>
            </w:r>
          </w:p>
        </w:tc>
        <w:tc>
          <w:tcPr>
            <w:tcW w:w="3332" w:type="dxa"/>
            <w:vAlign w:val="bottom"/>
          </w:tcPr>
          <w:p w:rsidR="00AA776D" w:rsidRDefault="00AA776D" w:rsidP="00AA776D">
            <w:pPr>
              <w:spacing w:after="0" w:line="240" w:lineRule="auto"/>
              <w:jc w:val="right"/>
              <w:rPr>
                <w:sz w:val="24"/>
                <w:szCs w:val="24"/>
              </w:rPr>
            </w:pPr>
            <w:r>
              <w:rPr>
                <w:sz w:val="24"/>
                <w:szCs w:val="24"/>
              </w:rPr>
              <w:t>710 x 5/60 = 59 burden hours</w:t>
            </w:r>
          </w:p>
        </w:tc>
        <w:tc>
          <w:tcPr>
            <w:tcW w:w="2029" w:type="dxa"/>
            <w:vAlign w:val="bottom"/>
          </w:tcPr>
          <w:p w:rsidR="00AA776D" w:rsidRDefault="00A134B8" w:rsidP="00AA776D">
            <w:pPr>
              <w:spacing w:after="0" w:line="240" w:lineRule="auto"/>
              <w:jc w:val="right"/>
              <w:rPr>
                <w:sz w:val="24"/>
                <w:szCs w:val="24"/>
              </w:rPr>
            </w:pPr>
            <w:r>
              <w:rPr>
                <w:sz w:val="24"/>
                <w:szCs w:val="24"/>
              </w:rPr>
              <w:t>-59</w:t>
            </w:r>
          </w:p>
        </w:tc>
      </w:tr>
      <w:tr w:rsidR="00AA776D" w:rsidTr="009A19B0">
        <w:tc>
          <w:tcPr>
            <w:tcW w:w="3989" w:type="dxa"/>
            <w:vAlign w:val="bottom"/>
          </w:tcPr>
          <w:p w:rsidR="00AA776D" w:rsidRDefault="00AA776D" w:rsidP="00AA776D">
            <w:pPr>
              <w:spacing w:after="0" w:line="240" w:lineRule="auto"/>
              <w:ind w:left="540" w:hanging="540"/>
              <w:rPr>
                <w:b/>
                <w:sz w:val="24"/>
                <w:szCs w:val="24"/>
              </w:rPr>
            </w:pPr>
            <w:r>
              <w:rPr>
                <w:b/>
                <w:sz w:val="24"/>
                <w:szCs w:val="24"/>
              </w:rPr>
              <w:t xml:space="preserve">Reduction </w:t>
            </w:r>
            <w:r w:rsidRPr="00D5436D">
              <w:rPr>
                <w:sz w:val="24"/>
                <w:szCs w:val="24"/>
              </w:rPr>
              <w:t>due to d</w:t>
            </w:r>
            <w:r w:rsidRPr="00F25B19">
              <w:rPr>
                <w:sz w:val="24"/>
                <w:szCs w:val="24"/>
              </w:rPr>
              <w:t>iscontinuation</w:t>
            </w:r>
            <w:r>
              <w:rPr>
                <w:sz w:val="24"/>
                <w:szCs w:val="24"/>
              </w:rPr>
              <w:t xml:space="preserve"> of the Supplemental for Cohort participants  (former Attachment 4b_9)</w:t>
            </w:r>
          </w:p>
        </w:tc>
        <w:tc>
          <w:tcPr>
            <w:tcW w:w="3332" w:type="dxa"/>
            <w:vAlign w:val="bottom"/>
          </w:tcPr>
          <w:p w:rsidR="00AA776D" w:rsidRDefault="00AA776D" w:rsidP="00AA776D">
            <w:pPr>
              <w:spacing w:after="0" w:line="240" w:lineRule="auto"/>
              <w:jc w:val="right"/>
              <w:rPr>
                <w:sz w:val="24"/>
                <w:szCs w:val="24"/>
              </w:rPr>
            </w:pPr>
            <w:r>
              <w:rPr>
                <w:sz w:val="24"/>
                <w:szCs w:val="24"/>
              </w:rPr>
              <w:t>710 x 10/60 = 118 burden hours</w:t>
            </w:r>
          </w:p>
        </w:tc>
        <w:tc>
          <w:tcPr>
            <w:tcW w:w="2029" w:type="dxa"/>
            <w:vAlign w:val="bottom"/>
          </w:tcPr>
          <w:p w:rsidR="00AA776D" w:rsidRDefault="00A134B8" w:rsidP="00AA776D">
            <w:pPr>
              <w:spacing w:after="0" w:line="240" w:lineRule="auto"/>
              <w:jc w:val="right"/>
              <w:rPr>
                <w:sz w:val="24"/>
                <w:szCs w:val="24"/>
              </w:rPr>
            </w:pPr>
            <w:r>
              <w:rPr>
                <w:sz w:val="24"/>
                <w:szCs w:val="24"/>
              </w:rPr>
              <w:t>-118</w:t>
            </w:r>
          </w:p>
        </w:tc>
      </w:tr>
      <w:tr w:rsidR="00AA776D" w:rsidTr="009A19B0">
        <w:tc>
          <w:tcPr>
            <w:tcW w:w="3989" w:type="dxa"/>
            <w:vAlign w:val="bottom"/>
          </w:tcPr>
          <w:p w:rsidR="00AA776D" w:rsidRDefault="00AA776D" w:rsidP="00AA776D">
            <w:pPr>
              <w:spacing w:after="0" w:line="240" w:lineRule="auto"/>
              <w:ind w:left="540" w:hanging="540"/>
              <w:rPr>
                <w:b/>
                <w:sz w:val="24"/>
                <w:szCs w:val="24"/>
              </w:rPr>
            </w:pPr>
            <w:r>
              <w:rPr>
                <w:b/>
                <w:sz w:val="24"/>
                <w:szCs w:val="24"/>
              </w:rPr>
              <w:t xml:space="preserve">Reduction </w:t>
            </w:r>
            <w:r w:rsidRPr="00D5436D">
              <w:rPr>
                <w:sz w:val="24"/>
                <w:szCs w:val="24"/>
              </w:rPr>
              <w:t>due to d</w:t>
            </w:r>
            <w:r w:rsidRPr="00F25B19">
              <w:rPr>
                <w:sz w:val="24"/>
                <w:szCs w:val="24"/>
              </w:rPr>
              <w:t>iscontinuation</w:t>
            </w:r>
            <w:r>
              <w:rPr>
                <w:sz w:val="24"/>
                <w:szCs w:val="24"/>
              </w:rPr>
              <w:t xml:space="preserve"> of the Tanner Stage for Cohort participants  (former Attachment 4b_10a and 4b_10b)</w:t>
            </w:r>
          </w:p>
        </w:tc>
        <w:tc>
          <w:tcPr>
            <w:tcW w:w="3332" w:type="dxa"/>
            <w:vAlign w:val="bottom"/>
          </w:tcPr>
          <w:p w:rsidR="00AA776D" w:rsidRDefault="00AA776D" w:rsidP="00AA776D">
            <w:pPr>
              <w:spacing w:after="0" w:line="240" w:lineRule="auto"/>
              <w:jc w:val="right"/>
              <w:rPr>
                <w:sz w:val="24"/>
                <w:szCs w:val="24"/>
              </w:rPr>
            </w:pPr>
            <w:r>
              <w:rPr>
                <w:sz w:val="24"/>
                <w:szCs w:val="24"/>
              </w:rPr>
              <w:t>710 x 5/60 = 59 burden hours</w:t>
            </w:r>
          </w:p>
        </w:tc>
        <w:tc>
          <w:tcPr>
            <w:tcW w:w="2029" w:type="dxa"/>
            <w:vAlign w:val="bottom"/>
          </w:tcPr>
          <w:p w:rsidR="00AA776D" w:rsidRDefault="00A134B8" w:rsidP="00AA776D">
            <w:pPr>
              <w:spacing w:after="0" w:line="240" w:lineRule="auto"/>
              <w:jc w:val="right"/>
              <w:rPr>
                <w:sz w:val="24"/>
                <w:szCs w:val="24"/>
              </w:rPr>
            </w:pPr>
            <w:r>
              <w:rPr>
                <w:sz w:val="24"/>
                <w:szCs w:val="24"/>
              </w:rPr>
              <w:t>-59</w:t>
            </w:r>
          </w:p>
        </w:tc>
      </w:tr>
      <w:tr w:rsidR="00AA776D" w:rsidTr="009A19B0">
        <w:tc>
          <w:tcPr>
            <w:tcW w:w="3989" w:type="dxa"/>
            <w:vAlign w:val="bottom"/>
          </w:tcPr>
          <w:p w:rsidR="00AA776D" w:rsidRDefault="00AA776D" w:rsidP="00AA776D">
            <w:pPr>
              <w:spacing w:after="0" w:line="240" w:lineRule="auto"/>
              <w:ind w:left="540" w:hanging="540"/>
              <w:rPr>
                <w:b/>
                <w:sz w:val="24"/>
                <w:szCs w:val="24"/>
              </w:rPr>
            </w:pPr>
            <w:r>
              <w:rPr>
                <w:b/>
                <w:sz w:val="24"/>
                <w:szCs w:val="24"/>
              </w:rPr>
              <w:t xml:space="preserve">Reduction </w:t>
            </w:r>
            <w:r w:rsidRPr="00D5436D">
              <w:rPr>
                <w:sz w:val="24"/>
                <w:szCs w:val="24"/>
              </w:rPr>
              <w:t>due to d</w:t>
            </w:r>
            <w:r w:rsidRPr="00F25B19">
              <w:rPr>
                <w:sz w:val="24"/>
                <w:szCs w:val="24"/>
              </w:rPr>
              <w:t>iscontinuation</w:t>
            </w:r>
            <w:r>
              <w:rPr>
                <w:sz w:val="24"/>
                <w:szCs w:val="24"/>
              </w:rPr>
              <w:t xml:space="preserve"> of the Retinal photo for Cohort participants  (former Attachment 4b_11)</w:t>
            </w:r>
          </w:p>
        </w:tc>
        <w:tc>
          <w:tcPr>
            <w:tcW w:w="3332" w:type="dxa"/>
            <w:vAlign w:val="bottom"/>
          </w:tcPr>
          <w:p w:rsidR="00AA776D" w:rsidRDefault="00AA776D" w:rsidP="00AA776D">
            <w:pPr>
              <w:spacing w:after="0" w:line="240" w:lineRule="auto"/>
              <w:jc w:val="right"/>
              <w:rPr>
                <w:sz w:val="24"/>
                <w:szCs w:val="24"/>
              </w:rPr>
            </w:pPr>
            <w:r>
              <w:rPr>
                <w:sz w:val="24"/>
                <w:szCs w:val="24"/>
              </w:rPr>
              <w:t>710 x 15/60 = 178 burden hours</w:t>
            </w:r>
          </w:p>
        </w:tc>
        <w:tc>
          <w:tcPr>
            <w:tcW w:w="2029" w:type="dxa"/>
            <w:vAlign w:val="bottom"/>
          </w:tcPr>
          <w:p w:rsidR="00AA776D" w:rsidRDefault="00A134B8" w:rsidP="00AA776D">
            <w:pPr>
              <w:spacing w:after="0" w:line="240" w:lineRule="auto"/>
              <w:jc w:val="right"/>
              <w:rPr>
                <w:sz w:val="24"/>
                <w:szCs w:val="24"/>
              </w:rPr>
            </w:pPr>
            <w:r>
              <w:rPr>
                <w:sz w:val="24"/>
                <w:szCs w:val="24"/>
              </w:rPr>
              <w:t>-178</w:t>
            </w:r>
          </w:p>
        </w:tc>
      </w:tr>
      <w:tr w:rsidR="00AA776D" w:rsidTr="009A19B0">
        <w:tc>
          <w:tcPr>
            <w:tcW w:w="3989" w:type="dxa"/>
            <w:vAlign w:val="bottom"/>
          </w:tcPr>
          <w:p w:rsidR="00AA776D" w:rsidRDefault="00AA776D" w:rsidP="00AA776D">
            <w:pPr>
              <w:spacing w:after="0" w:line="240" w:lineRule="auto"/>
              <w:ind w:left="540" w:hanging="540"/>
              <w:rPr>
                <w:sz w:val="24"/>
                <w:szCs w:val="24"/>
              </w:rPr>
            </w:pPr>
            <w:r>
              <w:rPr>
                <w:b/>
                <w:sz w:val="24"/>
                <w:szCs w:val="24"/>
              </w:rPr>
              <w:t xml:space="preserve">Reduction </w:t>
            </w:r>
            <w:r w:rsidRPr="00D5436D">
              <w:rPr>
                <w:sz w:val="24"/>
                <w:szCs w:val="24"/>
              </w:rPr>
              <w:t>due to</w:t>
            </w:r>
            <w:r>
              <w:rPr>
                <w:b/>
                <w:sz w:val="24"/>
                <w:szCs w:val="24"/>
              </w:rPr>
              <w:t xml:space="preserve"> </w:t>
            </w:r>
            <w:r w:rsidRPr="00D5436D">
              <w:rPr>
                <w:sz w:val="24"/>
                <w:szCs w:val="24"/>
              </w:rPr>
              <w:t>d</w:t>
            </w:r>
            <w:r w:rsidRPr="00F25B19">
              <w:rPr>
                <w:sz w:val="24"/>
                <w:szCs w:val="24"/>
              </w:rPr>
              <w:t>iscontinuation</w:t>
            </w:r>
            <w:r>
              <w:rPr>
                <w:sz w:val="24"/>
                <w:szCs w:val="24"/>
              </w:rPr>
              <w:t xml:space="preserve"> of the Family Conflict for Cohort participants (former Attachment  4b_12)</w:t>
            </w:r>
          </w:p>
        </w:tc>
        <w:tc>
          <w:tcPr>
            <w:tcW w:w="3332" w:type="dxa"/>
            <w:vAlign w:val="bottom"/>
          </w:tcPr>
          <w:p w:rsidR="00AA776D" w:rsidRDefault="00AA776D" w:rsidP="00AA776D">
            <w:pPr>
              <w:spacing w:after="0" w:line="240" w:lineRule="auto"/>
              <w:jc w:val="right"/>
              <w:rPr>
                <w:sz w:val="24"/>
                <w:szCs w:val="24"/>
              </w:rPr>
            </w:pPr>
            <w:r>
              <w:rPr>
                <w:sz w:val="24"/>
                <w:szCs w:val="24"/>
              </w:rPr>
              <w:t>710 x 5/60 = 59 burden hours</w:t>
            </w:r>
          </w:p>
        </w:tc>
        <w:tc>
          <w:tcPr>
            <w:tcW w:w="2029" w:type="dxa"/>
            <w:vAlign w:val="bottom"/>
          </w:tcPr>
          <w:p w:rsidR="00AA776D" w:rsidRDefault="00AA776D" w:rsidP="00A134B8">
            <w:pPr>
              <w:spacing w:after="0" w:line="240" w:lineRule="auto"/>
              <w:jc w:val="right"/>
              <w:rPr>
                <w:sz w:val="24"/>
                <w:szCs w:val="24"/>
              </w:rPr>
            </w:pPr>
            <w:r>
              <w:rPr>
                <w:sz w:val="24"/>
                <w:szCs w:val="24"/>
              </w:rPr>
              <w:t xml:space="preserve">- </w:t>
            </w:r>
            <w:r w:rsidR="00A134B8">
              <w:rPr>
                <w:sz w:val="24"/>
                <w:szCs w:val="24"/>
              </w:rPr>
              <w:t>59</w:t>
            </w:r>
          </w:p>
        </w:tc>
      </w:tr>
      <w:tr w:rsidR="00AA776D" w:rsidTr="009A19B0">
        <w:tc>
          <w:tcPr>
            <w:tcW w:w="3989" w:type="dxa"/>
            <w:vAlign w:val="bottom"/>
          </w:tcPr>
          <w:p w:rsidR="00AA776D" w:rsidRDefault="00AA776D" w:rsidP="00AA776D">
            <w:pPr>
              <w:spacing w:after="0" w:line="240" w:lineRule="auto"/>
              <w:ind w:left="540" w:hanging="540"/>
              <w:rPr>
                <w:b/>
                <w:sz w:val="24"/>
                <w:szCs w:val="24"/>
              </w:rPr>
            </w:pPr>
            <w:r>
              <w:rPr>
                <w:b/>
                <w:sz w:val="24"/>
                <w:szCs w:val="24"/>
              </w:rPr>
              <w:t xml:space="preserve">Reduction </w:t>
            </w:r>
            <w:r w:rsidRPr="00D5436D">
              <w:rPr>
                <w:sz w:val="24"/>
                <w:szCs w:val="24"/>
              </w:rPr>
              <w:t>due to</w:t>
            </w:r>
            <w:r>
              <w:rPr>
                <w:b/>
                <w:sz w:val="24"/>
                <w:szCs w:val="24"/>
              </w:rPr>
              <w:t xml:space="preserve"> </w:t>
            </w:r>
            <w:r w:rsidRPr="00D5436D">
              <w:rPr>
                <w:sz w:val="24"/>
                <w:szCs w:val="24"/>
              </w:rPr>
              <w:t>d</w:t>
            </w:r>
            <w:r w:rsidRPr="00F25B19">
              <w:rPr>
                <w:sz w:val="24"/>
                <w:szCs w:val="24"/>
              </w:rPr>
              <w:t>iscontinuation</w:t>
            </w:r>
            <w:r>
              <w:rPr>
                <w:sz w:val="24"/>
                <w:szCs w:val="24"/>
              </w:rPr>
              <w:t xml:space="preserve"> of the Pediatric Diabetes QOL for Cohort participants (former Attachment  4b_13)</w:t>
            </w:r>
          </w:p>
        </w:tc>
        <w:tc>
          <w:tcPr>
            <w:tcW w:w="3332" w:type="dxa"/>
            <w:vAlign w:val="bottom"/>
          </w:tcPr>
          <w:p w:rsidR="00AA776D" w:rsidRDefault="00A134B8" w:rsidP="00AA776D">
            <w:pPr>
              <w:spacing w:after="0" w:line="240" w:lineRule="auto"/>
              <w:jc w:val="right"/>
              <w:rPr>
                <w:sz w:val="24"/>
                <w:szCs w:val="24"/>
              </w:rPr>
            </w:pPr>
            <w:r>
              <w:rPr>
                <w:sz w:val="24"/>
                <w:szCs w:val="24"/>
              </w:rPr>
              <w:t>710 x 5/60 = 59 burden hours</w:t>
            </w:r>
          </w:p>
        </w:tc>
        <w:tc>
          <w:tcPr>
            <w:tcW w:w="2029" w:type="dxa"/>
            <w:vAlign w:val="bottom"/>
          </w:tcPr>
          <w:p w:rsidR="00AA776D" w:rsidRDefault="00A134B8" w:rsidP="00AA776D">
            <w:pPr>
              <w:spacing w:after="0" w:line="240" w:lineRule="auto"/>
              <w:jc w:val="right"/>
              <w:rPr>
                <w:sz w:val="24"/>
                <w:szCs w:val="24"/>
              </w:rPr>
            </w:pPr>
            <w:r>
              <w:rPr>
                <w:sz w:val="24"/>
                <w:szCs w:val="24"/>
              </w:rPr>
              <w:t>-59</w:t>
            </w:r>
          </w:p>
        </w:tc>
      </w:tr>
      <w:tr w:rsidR="00AA776D" w:rsidTr="009A19B0">
        <w:tc>
          <w:tcPr>
            <w:tcW w:w="3989" w:type="dxa"/>
            <w:vAlign w:val="bottom"/>
          </w:tcPr>
          <w:p w:rsidR="00AA776D" w:rsidRDefault="00AA776D" w:rsidP="00AA776D">
            <w:pPr>
              <w:spacing w:after="0" w:line="240" w:lineRule="auto"/>
              <w:ind w:left="540" w:hanging="540"/>
              <w:rPr>
                <w:b/>
                <w:sz w:val="24"/>
                <w:szCs w:val="24"/>
              </w:rPr>
            </w:pPr>
            <w:r>
              <w:rPr>
                <w:b/>
                <w:sz w:val="24"/>
                <w:szCs w:val="24"/>
              </w:rPr>
              <w:t xml:space="preserve">Reduction </w:t>
            </w:r>
            <w:r w:rsidRPr="00D5436D">
              <w:rPr>
                <w:sz w:val="24"/>
                <w:szCs w:val="24"/>
              </w:rPr>
              <w:t>due to</w:t>
            </w:r>
            <w:r>
              <w:rPr>
                <w:b/>
                <w:sz w:val="24"/>
                <w:szCs w:val="24"/>
              </w:rPr>
              <w:t xml:space="preserve"> </w:t>
            </w:r>
            <w:r w:rsidRPr="00D5436D">
              <w:rPr>
                <w:sz w:val="24"/>
                <w:szCs w:val="24"/>
              </w:rPr>
              <w:t>d</w:t>
            </w:r>
            <w:r w:rsidRPr="00F25B19">
              <w:rPr>
                <w:sz w:val="24"/>
                <w:szCs w:val="24"/>
              </w:rPr>
              <w:t>iscontinuation</w:t>
            </w:r>
            <w:r>
              <w:rPr>
                <w:sz w:val="24"/>
                <w:szCs w:val="24"/>
              </w:rPr>
              <w:t xml:space="preserve"> of the Physical Exam for Cohort participants (former Attachment  4b_14)</w:t>
            </w:r>
          </w:p>
        </w:tc>
        <w:tc>
          <w:tcPr>
            <w:tcW w:w="3332" w:type="dxa"/>
            <w:vAlign w:val="bottom"/>
          </w:tcPr>
          <w:p w:rsidR="00AA776D" w:rsidRDefault="00A134B8" w:rsidP="00AA776D">
            <w:pPr>
              <w:spacing w:after="0" w:line="240" w:lineRule="auto"/>
              <w:jc w:val="right"/>
              <w:rPr>
                <w:sz w:val="24"/>
                <w:szCs w:val="24"/>
              </w:rPr>
            </w:pPr>
            <w:r>
              <w:rPr>
                <w:sz w:val="24"/>
                <w:szCs w:val="24"/>
              </w:rPr>
              <w:t>710 x 180/60 = 2130 burden hours</w:t>
            </w:r>
          </w:p>
        </w:tc>
        <w:tc>
          <w:tcPr>
            <w:tcW w:w="2029" w:type="dxa"/>
            <w:vAlign w:val="bottom"/>
          </w:tcPr>
          <w:p w:rsidR="00AA776D" w:rsidRDefault="00A134B8" w:rsidP="00AA776D">
            <w:pPr>
              <w:spacing w:after="0" w:line="240" w:lineRule="auto"/>
              <w:jc w:val="right"/>
              <w:rPr>
                <w:sz w:val="24"/>
                <w:szCs w:val="24"/>
              </w:rPr>
            </w:pPr>
            <w:r>
              <w:rPr>
                <w:sz w:val="24"/>
                <w:szCs w:val="24"/>
              </w:rPr>
              <w:t>-2130</w:t>
            </w:r>
          </w:p>
        </w:tc>
      </w:tr>
      <w:tr w:rsidR="00AA776D" w:rsidTr="009A19B0">
        <w:tc>
          <w:tcPr>
            <w:tcW w:w="3989" w:type="dxa"/>
            <w:vAlign w:val="bottom"/>
          </w:tcPr>
          <w:p w:rsidR="00AA776D" w:rsidRDefault="00AA776D" w:rsidP="00AA776D">
            <w:pPr>
              <w:spacing w:after="0" w:line="240" w:lineRule="auto"/>
              <w:ind w:left="540" w:hanging="540"/>
              <w:rPr>
                <w:b/>
                <w:sz w:val="24"/>
                <w:szCs w:val="24"/>
              </w:rPr>
            </w:pPr>
            <w:r>
              <w:rPr>
                <w:b/>
                <w:sz w:val="24"/>
                <w:szCs w:val="24"/>
              </w:rPr>
              <w:t xml:space="preserve">Reduction </w:t>
            </w:r>
            <w:r w:rsidRPr="00D5436D">
              <w:rPr>
                <w:sz w:val="24"/>
                <w:szCs w:val="24"/>
              </w:rPr>
              <w:t>due to</w:t>
            </w:r>
            <w:r>
              <w:rPr>
                <w:b/>
                <w:sz w:val="24"/>
                <w:szCs w:val="24"/>
              </w:rPr>
              <w:t xml:space="preserve"> </w:t>
            </w:r>
            <w:r w:rsidRPr="00D5436D">
              <w:rPr>
                <w:sz w:val="24"/>
                <w:szCs w:val="24"/>
              </w:rPr>
              <w:t>d</w:t>
            </w:r>
            <w:r w:rsidRPr="00F25B19">
              <w:rPr>
                <w:sz w:val="24"/>
                <w:szCs w:val="24"/>
              </w:rPr>
              <w:t>iscontinuation</w:t>
            </w:r>
            <w:r>
              <w:rPr>
                <w:sz w:val="24"/>
                <w:szCs w:val="24"/>
              </w:rPr>
              <w:t xml:space="preserve"> of the Specimen Collection for Cohort participants (former Attachment  4b_15)</w:t>
            </w:r>
          </w:p>
        </w:tc>
        <w:tc>
          <w:tcPr>
            <w:tcW w:w="3332" w:type="dxa"/>
            <w:vAlign w:val="bottom"/>
          </w:tcPr>
          <w:p w:rsidR="00AA776D" w:rsidRDefault="00A134B8" w:rsidP="00AA776D">
            <w:pPr>
              <w:spacing w:after="0" w:line="240" w:lineRule="auto"/>
              <w:jc w:val="right"/>
              <w:rPr>
                <w:sz w:val="24"/>
                <w:szCs w:val="24"/>
              </w:rPr>
            </w:pPr>
            <w:r>
              <w:rPr>
                <w:sz w:val="24"/>
                <w:szCs w:val="24"/>
              </w:rPr>
              <w:t>710 x 20/60 = 237 burden hours</w:t>
            </w:r>
          </w:p>
        </w:tc>
        <w:tc>
          <w:tcPr>
            <w:tcW w:w="2029" w:type="dxa"/>
            <w:vAlign w:val="bottom"/>
          </w:tcPr>
          <w:p w:rsidR="00AA776D" w:rsidRDefault="00A134B8" w:rsidP="00AA776D">
            <w:pPr>
              <w:spacing w:after="0" w:line="240" w:lineRule="auto"/>
              <w:jc w:val="right"/>
              <w:rPr>
                <w:sz w:val="24"/>
                <w:szCs w:val="24"/>
              </w:rPr>
            </w:pPr>
            <w:r>
              <w:rPr>
                <w:sz w:val="24"/>
                <w:szCs w:val="24"/>
              </w:rPr>
              <w:t>-237</w:t>
            </w:r>
          </w:p>
        </w:tc>
      </w:tr>
      <w:tr w:rsidR="00AA776D" w:rsidTr="009A19B0">
        <w:tc>
          <w:tcPr>
            <w:tcW w:w="3989" w:type="dxa"/>
            <w:vAlign w:val="bottom"/>
          </w:tcPr>
          <w:p w:rsidR="00AA776D" w:rsidRDefault="00AA776D" w:rsidP="00AA776D">
            <w:pPr>
              <w:spacing w:after="0" w:line="240" w:lineRule="auto"/>
              <w:ind w:left="540" w:hanging="540"/>
              <w:rPr>
                <w:b/>
                <w:sz w:val="24"/>
                <w:szCs w:val="24"/>
              </w:rPr>
            </w:pPr>
            <w:r>
              <w:rPr>
                <w:b/>
                <w:sz w:val="24"/>
                <w:szCs w:val="24"/>
              </w:rPr>
              <w:t xml:space="preserve">Reduction </w:t>
            </w:r>
            <w:r w:rsidRPr="00D5436D">
              <w:rPr>
                <w:sz w:val="24"/>
                <w:szCs w:val="24"/>
              </w:rPr>
              <w:t>due to</w:t>
            </w:r>
            <w:r>
              <w:rPr>
                <w:b/>
                <w:sz w:val="24"/>
                <w:szCs w:val="24"/>
              </w:rPr>
              <w:t xml:space="preserve"> </w:t>
            </w:r>
            <w:r w:rsidRPr="00D5436D">
              <w:rPr>
                <w:sz w:val="24"/>
                <w:szCs w:val="24"/>
              </w:rPr>
              <w:t>d</w:t>
            </w:r>
            <w:r w:rsidRPr="00F25B19">
              <w:rPr>
                <w:sz w:val="24"/>
                <w:szCs w:val="24"/>
              </w:rPr>
              <w:t>iscontinuation</w:t>
            </w:r>
            <w:r>
              <w:rPr>
                <w:sz w:val="24"/>
                <w:szCs w:val="24"/>
              </w:rPr>
              <w:t xml:space="preserve"> of the Food Frequency Questionnaire for Cohort participants (former Attachment  4b_16)</w:t>
            </w:r>
          </w:p>
        </w:tc>
        <w:tc>
          <w:tcPr>
            <w:tcW w:w="3332" w:type="dxa"/>
            <w:vAlign w:val="bottom"/>
          </w:tcPr>
          <w:p w:rsidR="00AA776D" w:rsidRDefault="00A134B8" w:rsidP="00AA776D">
            <w:pPr>
              <w:spacing w:after="0" w:line="240" w:lineRule="auto"/>
              <w:jc w:val="right"/>
              <w:rPr>
                <w:sz w:val="24"/>
                <w:szCs w:val="24"/>
              </w:rPr>
            </w:pPr>
            <w:r>
              <w:rPr>
                <w:sz w:val="24"/>
                <w:szCs w:val="24"/>
              </w:rPr>
              <w:t>710 x 20/60 = 237 burden hours</w:t>
            </w:r>
          </w:p>
        </w:tc>
        <w:tc>
          <w:tcPr>
            <w:tcW w:w="2029" w:type="dxa"/>
            <w:vAlign w:val="bottom"/>
          </w:tcPr>
          <w:p w:rsidR="00AA776D" w:rsidRDefault="00A134B8" w:rsidP="00AA776D">
            <w:pPr>
              <w:spacing w:after="0" w:line="240" w:lineRule="auto"/>
              <w:jc w:val="right"/>
              <w:rPr>
                <w:sz w:val="24"/>
                <w:szCs w:val="24"/>
              </w:rPr>
            </w:pPr>
            <w:r>
              <w:rPr>
                <w:sz w:val="24"/>
                <w:szCs w:val="24"/>
              </w:rPr>
              <w:t>-237</w:t>
            </w:r>
          </w:p>
        </w:tc>
      </w:tr>
      <w:tr w:rsidR="0007700B" w:rsidTr="009A19B0">
        <w:tc>
          <w:tcPr>
            <w:tcW w:w="3989" w:type="dxa"/>
            <w:vAlign w:val="bottom"/>
          </w:tcPr>
          <w:p w:rsidR="0007700B" w:rsidRDefault="0007700B">
            <w:pPr>
              <w:spacing w:after="0" w:line="240" w:lineRule="auto"/>
              <w:ind w:left="540" w:hanging="540"/>
              <w:rPr>
                <w:b/>
                <w:sz w:val="24"/>
                <w:szCs w:val="24"/>
              </w:rPr>
            </w:pPr>
            <w:r>
              <w:rPr>
                <w:b/>
                <w:sz w:val="24"/>
                <w:szCs w:val="24"/>
              </w:rPr>
              <w:t xml:space="preserve">Increase due to </w:t>
            </w:r>
            <w:r>
              <w:rPr>
                <w:sz w:val="24"/>
                <w:szCs w:val="24"/>
              </w:rPr>
              <w:t>the additional incident cases who complete Medical Inventory (Attachment 4a_1)</w:t>
            </w:r>
          </w:p>
        </w:tc>
        <w:tc>
          <w:tcPr>
            <w:tcW w:w="3332" w:type="dxa"/>
            <w:vAlign w:val="bottom"/>
          </w:tcPr>
          <w:p w:rsidR="0007700B" w:rsidRDefault="0007700B" w:rsidP="00AA776D">
            <w:pPr>
              <w:spacing w:after="0" w:line="240" w:lineRule="auto"/>
              <w:jc w:val="right"/>
              <w:rPr>
                <w:sz w:val="24"/>
                <w:szCs w:val="24"/>
              </w:rPr>
            </w:pPr>
            <w:r>
              <w:rPr>
                <w:sz w:val="24"/>
                <w:szCs w:val="24"/>
              </w:rPr>
              <w:t>236 respondents x 5/60 = 20 burden hours</w:t>
            </w:r>
          </w:p>
        </w:tc>
        <w:tc>
          <w:tcPr>
            <w:tcW w:w="2029" w:type="dxa"/>
            <w:vAlign w:val="bottom"/>
          </w:tcPr>
          <w:p w:rsidR="0007700B" w:rsidRDefault="0007700B" w:rsidP="00AA776D">
            <w:pPr>
              <w:spacing w:after="0" w:line="240" w:lineRule="auto"/>
              <w:jc w:val="right"/>
              <w:rPr>
                <w:sz w:val="24"/>
                <w:szCs w:val="24"/>
              </w:rPr>
            </w:pPr>
            <w:r>
              <w:rPr>
                <w:sz w:val="24"/>
                <w:szCs w:val="24"/>
              </w:rPr>
              <w:t xml:space="preserve">+ 20 </w:t>
            </w:r>
          </w:p>
        </w:tc>
      </w:tr>
      <w:tr w:rsidR="0007700B" w:rsidRPr="003614E4" w:rsidTr="009A19B0">
        <w:tc>
          <w:tcPr>
            <w:tcW w:w="3989" w:type="dxa"/>
            <w:vAlign w:val="bottom"/>
          </w:tcPr>
          <w:p w:rsidR="0007700B" w:rsidRPr="003614E4" w:rsidRDefault="0007700B">
            <w:pPr>
              <w:spacing w:after="0" w:line="240" w:lineRule="auto"/>
              <w:ind w:left="540" w:hanging="540"/>
              <w:rPr>
                <w:b/>
                <w:sz w:val="24"/>
                <w:szCs w:val="24"/>
              </w:rPr>
            </w:pPr>
            <w:r>
              <w:rPr>
                <w:b/>
                <w:sz w:val="24"/>
                <w:szCs w:val="24"/>
              </w:rPr>
              <w:t xml:space="preserve">Increase due to </w:t>
            </w:r>
            <w:r>
              <w:rPr>
                <w:sz w:val="24"/>
                <w:szCs w:val="24"/>
              </w:rPr>
              <w:t>the additional incident cases who complete Initial Participant Survey (Attachment 4a_2</w:t>
            </w:r>
            <w:r w:rsidR="00F64299">
              <w:rPr>
                <w:sz w:val="24"/>
                <w:szCs w:val="24"/>
              </w:rPr>
              <w:t>a and 4a_2b</w:t>
            </w:r>
            <w:r>
              <w:rPr>
                <w:sz w:val="24"/>
                <w:szCs w:val="24"/>
              </w:rPr>
              <w:t>)</w:t>
            </w:r>
          </w:p>
        </w:tc>
        <w:tc>
          <w:tcPr>
            <w:tcW w:w="3332" w:type="dxa"/>
            <w:vAlign w:val="bottom"/>
          </w:tcPr>
          <w:p w:rsidR="0007700B" w:rsidRPr="003614E4" w:rsidRDefault="003614E4">
            <w:pPr>
              <w:spacing w:after="0" w:line="240" w:lineRule="auto"/>
              <w:jc w:val="right"/>
              <w:rPr>
                <w:sz w:val="24"/>
                <w:szCs w:val="24"/>
              </w:rPr>
            </w:pPr>
            <w:r>
              <w:rPr>
                <w:sz w:val="24"/>
                <w:szCs w:val="24"/>
              </w:rPr>
              <w:t>236 respondents x 10/60 = 39 burden hours</w:t>
            </w:r>
          </w:p>
        </w:tc>
        <w:tc>
          <w:tcPr>
            <w:tcW w:w="2029" w:type="dxa"/>
            <w:vAlign w:val="bottom"/>
          </w:tcPr>
          <w:p w:rsidR="0007700B" w:rsidRPr="003614E4" w:rsidRDefault="003614E4" w:rsidP="00AA776D">
            <w:pPr>
              <w:spacing w:after="0" w:line="240" w:lineRule="auto"/>
              <w:jc w:val="right"/>
              <w:rPr>
                <w:sz w:val="24"/>
                <w:szCs w:val="24"/>
              </w:rPr>
            </w:pPr>
            <w:r>
              <w:rPr>
                <w:sz w:val="24"/>
                <w:szCs w:val="24"/>
              </w:rPr>
              <w:t>+39</w:t>
            </w:r>
          </w:p>
        </w:tc>
      </w:tr>
      <w:tr w:rsidR="00AA776D" w:rsidTr="009A19B0">
        <w:tc>
          <w:tcPr>
            <w:tcW w:w="3989" w:type="dxa"/>
            <w:vAlign w:val="bottom"/>
          </w:tcPr>
          <w:p w:rsidR="00AA776D" w:rsidRDefault="00AA776D" w:rsidP="00AA776D">
            <w:pPr>
              <w:spacing w:after="0" w:line="240" w:lineRule="auto"/>
              <w:ind w:left="540" w:hanging="540"/>
              <w:rPr>
                <w:b/>
                <w:sz w:val="24"/>
                <w:szCs w:val="24"/>
              </w:rPr>
            </w:pPr>
            <w:r>
              <w:rPr>
                <w:b/>
                <w:sz w:val="24"/>
                <w:szCs w:val="24"/>
              </w:rPr>
              <w:t xml:space="preserve">Increase due to </w:t>
            </w:r>
            <w:r>
              <w:rPr>
                <w:sz w:val="24"/>
                <w:szCs w:val="24"/>
              </w:rPr>
              <w:t>the Physical Examination Form for Registry Participants (former Attachment 4a_3)</w:t>
            </w:r>
          </w:p>
        </w:tc>
        <w:tc>
          <w:tcPr>
            <w:tcW w:w="3332" w:type="dxa"/>
            <w:vAlign w:val="bottom"/>
          </w:tcPr>
          <w:p w:rsidR="00AA776D" w:rsidRDefault="00AA776D" w:rsidP="00AA776D">
            <w:pPr>
              <w:spacing w:after="0" w:line="240" w:lineRule="auto"/>
              <w:jc w:val="right"/>
              <w:rPr>
                <w:sz w:val="24"/>
                <w:szCs w:val="24"/>
              </w:rPr>
            </w:pPr>
            <w:r>
              <w:rPr>
                <w:sz w:val="24"/>
                <w:szCs w:val="24"/>
              </w:rPr>
              <w:t>823 respondents x 80/60 = 1097 burden hours</w:t>
            </w:r>
          </w:p>
        </w:tc>
        <w:tc>
          <w:tcPr>
            <w:tcW w:w="2029" w:type="dxa"/>
            <w:vAlign w:val="bottom"/>
          </w:tcPr>
          <w:p w:rsidR="00AA776D" w:rsidRDefault="00AA776D" w:rsidP="00AA776D">
            <w:pPr>
              <w:spacing w:after="0" w:line="240" w:lineRule="auto"/>
              <w:jc w:val="right"/>
              <w:rPr>
                <w:sz w:val="24"/>
                <w:szCs w:val="24"/>
              </w:rPr>
            </w:pPr>
            <w:r>
              <w:rPr>
                <w:sz w:val="24"/>
                <w:szCs w:val="24"/>
              </w:rPr>
              <w:t>+ 1097</w:t>
            </w:r>
          </w:p>
        </w:tc>
      </w:tr>
      <w:tr w:rsidR="00AA776D" w:rsidTr="009A19B0">
        <w:tc>
          <w:tcPr>
            <w:tcW w:w="3989" w:type="dxa"/>
            <w:vAlign w:val="bottom"/>
          </w:tcPr>
          <w:p w:rsidR="00AA776D" w:rsidRDefault="00AA776D" w:rsidP="00D232A5">
            <w:pPr>
              <w:spacing w:after="0" w:line="240" w:lineRule="auto"/>
              <w:rPr>
                <w:b/>
                <w:sz w:val="24"/>
                <w:szCs w:val="24"/>
              </w:rPr>
            </w:pPr>
            <w:r>
              <w:rPr>
                <w:b/>
                <w:sz w:val="24"/>
                <w:szCs w:val="24"/>
              </w:rPr>
              <w:t xml:space="preserve">Increase </w:t>
            </w:r>
            <w:r w:rsidRPr="00D5436D">
              <w:rPr>
                <w:sz w:val="24"/>
                <w:szCs w:val="24"/>
              </w:rPr>
              <w:t>due to</w:t>
            </w:r>
            <w:r>
              <w:rPr>
                <w:b/>
                <w:sz w:val="24"/>
                <w:szCs w:val="24"/>
              </w:rPr>
              <w:t xml:space="preserve"> </w:t>
            </w:r>
            <w:r>
              <w:rPr>
                <w:sz w:val="24"/>
                <w:szCs w:val="24"/>
              </w:rPr>
              <w:t>the Specimen Collection Form for Registry Participants (Attachment  4a_4</w:t>
            </w:r>
            <w:r w:rsidR="00F904AB">
              <w:rPr>
                <w:sz w:val="24"/>
                <w:szCs w:val="24"/>
              </w:rPr>
              <w:t>)</w:t>
            </w:r>
          </w:p>
        </w:tc>
        <w:tc>
          <w:tcPr>
            <w:tcW w:w="3332" w:type="dxa"/>
            <w:vAlign w:val="bottom"/>
          </w:tcPr>
          <w:p w:rsidR="00AA776D" w:rsidRDefault="00AA776D" w:rsidP="00AA776D">
            <w:pPr>
              <w:spacing w:after="0" w:line="240" w:lineRule="auto"/>
              <w:jc w:val="right"/>
              <w:rPr>
                <w:sz w:val="24"/>
                <w:szCs w:val="24"/>
              </w:rPr>
            </w:pPr>
            <w:r>
              <w:rPr>
                <w:sz w:val="24"/>
                <w:szCs w:val="24"/>
              </w:rPr>
              <w:t xml:space="preserve">823 </w:t>
            </w:r>
            <w:r w:rsidR="00D232A5">
              <w:rPr>
                <w:sz w:val="24"/>
                <w:szCs w:val="24"/>
              </w:rPr>
              <w:t>respondents</w:t>
            </w:r>
            <w:r>
              <w:rPr>
                <w:sz w:val="24"/>
                <w:szCs w:val="24"/>
              </w:rPr>
              <w:t xml:space="preserve"> x 20/60 = 274 burden hours</w:t>
            </w:r>
          </w:p>
        </w:tc>
        <w:tc>
          <w:tcPr>
            <w:tcW w:w="2029" w:type="dxa"/>
            <w:vAlign w:val="bottom"/>
          </w:tcPr>
          <w:p w:rsidR="00AA776D" w:rsidRDefault="00AA776D" w:rsidP="00D232A5">
            <w:pPr>
              <w:spacing w:after="0" w:line="240" w:lineRule="auto"/>
              <w:jc w:val="center"/>
              <w:rPr>
                <w:sz w:val="24"/>
                <w:szCs w:val="24"/>
              </w:rPr>
            </w:pPr>
            <w:r>
              <w:rPr>
                <w:sz w:val="24"/>
                <w:szCs w:val="24"/>
              </w:rPr>
              <w:t>+ 274</w:t>
            </w:r>
          </w:p>
        </w:tc>
      </w:tr>
      <w:tr w:rsidR="004E24ED" w:rsidTr="009A19B0">
        <w:tc>
          <w:tcPr>
            <w:tcW w:w="3989" w:type="dxa"/>
            <w:vAlign w:val="bottom"/>
          </w:tcPr>
          <w:p w:rsidR="004E24ED" w:rsidRPr="00F9650F" w:rsidRDefault="004E24ED" w:rsidP="00AA776D">
            <w:pPr>
              <w:spacing w:after="0" w:line="240" w:lineRule="auto"/>
              <w:jc w:val="right"/>
              <w:rPr>
                <w:b/>
                <w:sz w:val="24"/>
                <w:szCs w:val="24"/>
              </w:rPr>
            </w:pPr>
            <w:r>
              <w:rPr>
                <w:b/>
                <w:sz w:val="24"/>
                <w:szCs w:val="24"/>
              </w:rPr>
              <w:t xml:space="preserve">Increase </w:t>
            </w:r>
            <w:r w:rsidRPr="004E24ED">
              <w:rPr>
                <w:sz w:val="24"/>
                <w:szCs w:val="24"/>
              </w:rPr>
              <w:t>due to the Initial Participant Survey for Prevalent cases</w:t>
            </w:r>
            <w:r>
              <w:rPr>
                <w:sz w:val="24"/>
                <w:szCs w:val="24"/>
              </w:rPr>
              <w:t xml:space="preserve"> (Attachment 4a_5</w:t>
            </w:r>
            <w:r w:rsidR="00F64299">
              <w:rPr>
                <w:sz w:val="24"/>
                <w:szCs w:val="24"/>
              </w:rPr>
              <w:t>a</w:t>
            </w:r>
            <w:r>
              <w:rPr>
                <w:sz w:val="24"/>
                <w:szCs w:val="24"/>
              </w:rPr>
              <w:t xml:space="preserve"> and 4a_</w:t>
            </w:r>
            <w:r w:rsidR="00F64299">
              <w:rPr>
                <w:sz w:val="24"/>
                <w:szCs w:val="24"/>
              </w:rPr>
              <w:t>5b</w:t>
            </w:r>
            <w:r>
              <w:rPr>
                <w:sz w:val="24"/>
                <w:szCs w:val="24"/>
              </w:rPr>
              <w:t>)</w:t>
            </w:r>
          </w:p>
        </w:tc>
        <w:tc>
          <w:tcPr>
            <w:tcW w:w="3332" w:type="dxa"/>
            <w:vAlign w:val="bottom"/>
          </w:tcPr>
          <w:p w:rsidR="004E24ED" w:rsidRDefault="004E24ED" w:rsidP="00AA776D">
            <w:pPr>
              <w:spacing w:after="0" w:line="240" w:lineRule="auto"/>
              <w:jc w:val="right"/>
              <w:rPr>
                <w:sz w:val="24"/>
                <w:szCs w:val="24"/>
              </w:rPr>
            </w:pPr>
            <w:r>
              <w:rPr>
                <w:sz w:val="24"/>
                <w:szCs w:val="24"/>
              </w:rPr>
              <w:t xml:space="preserve">776 respondents x </w:t>
            </w:r>
            <w:r w:rsidR="002756C8">
              <w:rPr>
                <w:sz w:val="24"/>
                <w:szCs w:val="24"/>
              </w:rPr>
              <w:t>10</w:t>
            </w:r>
            <w:r>
              <w:rPr>
                <w:sz w:val="24"/>
                <w:szCs w:val="24"/>
              </w:rPr>
              <w:t>/60 = 64 burden hours</w:t>
            </w:r>
          </w:p>
        </w:tc>
        <w:tc>
          <w:tcPr>
            <w:tcW w:w="2029" w:type="dxa"/>
            <w:vAlign w:val="bottom"/>
          </w:tcPr>
          <w:p w:rsidR="004E24ED" w:rsidRDefault="004E24ED">
            <w:pPr>
              <w:spacing w:after="0" w:line="240" w:lineRule="auto"/>
              <w:jc w:val="right"/>
              <w:rPr>
                <w:sz w:val="24"/>
                <w:szCs w:val="24"/>
              </w:rPr>
            </w:pPr>
            <w:r>
              <w:rPr>
                <w:sz w:val="24"/>
                <w:szCs w:val="24"/>
              </w:rPr>
              <w:t>+</w:t>
            </w:r>
            <w:r w:rsidR="002756C8">
              <w:rPr>
                <w:sz w:val="24"/>
                <w:szCs w:val="24"/>
              </w:rPr>
              <w:t>130</w:t>
            </w:r>
          </w:p>
        </w:tc>
      </w:tr>
      <w:tr w:rsidR="00AA776D" w:rsidTr="009A19B0">
        <w:tc>
          <w:tcPr>
            <w:tcW w:w="3989" w:type="dxa"/>
            <w:vAlign w:val="bottom"/>
          </w:tcPr>
          <w:p w:rsidR="00AA776D" w:rsidRPr="00F9650F" w:rsidRDefault="00AA776D" w:rsidP="00AA776D">
            <w:pPr>
              <w:spacing w:after="0" w:line="240" w:lineRule="auto"/>
              <w:jc w:val="right"/>
              <w:rPr>
                <w:b/>
                <w:sz w:val="24"/>
                <w:szCs w:val="24"/>
              </w:rPr>
            </w:pPr>
          </w:p>
        </w:tc>
        <w:tc>
          <w:tcPr>
            <w:tcW w:w="3332" w:type="dxa"/>
            <w:vAlign w:val="bottom"/>
          </w:tcPr>
          <w:p w:rsidR="00AA776D" w:rsidRDefault="00AA776D" w:rsidP="00AA776D">
            <w:pPr>
              <w:spacing w:after="0" w:line="240" w:lineRule="auto"/>
              <w:jc w:val="right"/>
              <w:rPr>
                <w:sz w:val="24"/>
                <w:szCs w:val="24"/>
              </w:rPr>
            </w:pPr>
            <w:r>
              <w:rPr>
                <w:sz w:val="24"/>
                <w:szCs w:val="24"/>
              </w:rPr>
              <w:t>Net change</w:t>
            </w:r>
          </w:p>
        </w:tc>
        <w:tc>
          <w:tcPr>
            <w:tcW w:w="2029" w:type="dxa"/>
            <w:vAlign w:val="bottom"/>
          </w:tcPr>
          <w:p w:rsidR="00AA776D" w:rsidRDefault="00AA776D">
            <w:pPr>
              <w:spacing w:after="0" w:line="240" w:lineRule="auto"/>
              <w:jc w:val="right"/>
              <w:rPr>
                <w:sz w:val="24"/>
                <w:szCs w:val="24"/>
              </w:rPr>
            </w:pPr>
            <w:r>
              <w:rPr>
                <w:sz w:val="24"/>
                <w:szCs w:val="24"/>
              </w:rPr>
              <w:t xml:space="preserve">- </w:t>
            </w:r>
            <w:r w:rsidR="004E24ED">
              <w:rPr>
                <w:sz w:val="24"/>
                <w:szCs w:val="24"/>
              </w:rPr>
              <w:t>2,</w:t>
            </w:r>
            <w:r w:rsidR="002756C8">
              <w:rPr>
                <w:sz w:val="24"/>
                <w:szCs w:val="24"/>
              </w:rPr>
              <w:t>191</w:t>
            </w:r>
          </w:p>
        </w:tc>
      </w:tr>
      <w:tr w:rsidR="00AA776D" w:rsidTr="009A19B0">
        <w:tc>
          <w:tcPr>
            <w:tcW w:w="3989" w:type="dxa"/>
            <w:vAlign w:val="bottom"/>
          </w:tcPr>
          <w:p w:rsidR="00AA776D" w:rsidRPr="00F9650F" w:rsidRDefault="00AA776D" w:rsidP="00AA776D">
            <w:pPr>
              <w:spacing w:after="0" w:line="240" w:lineRule="auto"/>
              <w:jc w:val="right"/>
              <w:rPr>
                <w:b/>
                <w:sz w:val="24"/>
                <w:szCs w:val="24"/>
              </w:rPr>
            </w:pPr>
          </w:p>
        </w:tc>
        <w:tc>
          <w:tcPr>
            <w:tcW w:w="3332" w:type="dxa"/>
            <w:vAlign w:val="bottom"/>
          </w:tcPr>
          <w:p w:rsidR="00AA776D" w:rsidRDefault="00AA776D" w:rsidP="00AA776D">
            <w:pPr>
              <w:spacing w:after="0" w:line="240" w:lineRule="auto"/>
              <w:jc w:val="right"/>
              <w:rPr>
                <w:sz w:val="24"/>
                <w:szCs w:val="24"/>
              </w:rPr>
            </w:pPr>
            <w:r>
              <w:rPr>
                <w:sz w:val="24"/>
                <w:szCs w:val="24"/>
              </w:rPr>
              <w:t>Requested annualized burden hours in this Revision ICR</w:t>
            </w:r>
          </w:p>
        </w:tc>
        <w:tc>
          <w:tcPr>
            <w:tcW w:w="2029" w:type="dxa"/>
            <w:vAlign w:val="bottom"/>
          </w:tcPr>
          <w:p w:rsidR="00AA776D" w:rsidRDefault="004E24ED">
            <w:pPr>
              <w:spacing w:after="0" w:line="240" w:lineRule="auto"/>
              <w:jc w:val="right"/>
              <w:rPr>
                <w:sz w:val="24"/>
                <w:szCs w:val="24"/>
              </w:rPr>
            </w:pPr>
            <w:r>
              <w:rPr>
                <w:sz w:val="24"/>
                <w:szCs w:val="24"/>
              </w:rPr>
              <w:t>18</w:t>
            </w:r>
            <w:r w:rsidR="002756C8">
              <w:rPr>
                <w:sz w:val="24"/>
                <w:szCs w:val="24"/>
              </w:rPr>
              <w:t>79</w:t>
            </w:r>
          </w:p>
        </w:tc>
      </w:tr>
    </w:tbl>
    <w:p w:rsidR="00697D55" w:rsidRDefault="00697D55">
      <w:pPr>
        <w:spacing w:after="0" w:line="240" w:lineRule="auto"/>
        <w:rPr>
          <w:sz w:val="24"/>
          <w:szCs w:val="24"/>
        </w:rPr>
      </w:pPr>
    </w:p>
    <w:p w:rsidR="00202131" w:rsidRDefault="00202131" w:rsidP="00202131">
      <w:pPr>
        <w:tabs>
          <w:tab w:val="left" w:pos="1800"/>
          <w:tab w:val="left" w:pos="2520"/>
        </w:tabs>
        <w:spacing w:after="120"/>
        <w:ind w:left="720"/>
        <w:rPr>
          <w:sz w:val="24"/>
        </w:rPr>
      </w:pPr>
    </w:p>
    <w:p w:rsidR="00202131" w:rsidRDefault="00202131" w:rsidP="00202131">
      <w:pPr>
        <w:tabs>
          <w:tab w:val="left" w:pos="1800"/>
          <w:tab w:val="left" w:pos="2520"/>
        </w:tabs>
        <w:spacing w:after="120"/>
        <w:ind w:left="720"/>
        <w:rPr>
          <w:sz w:val="24"/>
        </w:rPr>
      </w:pPr>
    </w:p>
    <w:p w:rsidR="00202131" w:rsidRPr="00B11511" w:rsidRDefault="00D1765F" w:rsidP="00202131">
      <w:pPr>
        <w:tabs>
          <w:tab w:val="left" w:pos="1800"/>
          <w:tab w:val="left" w:pos="2520"/>
        </w:tabs>
        <w:spacing w:after="120"/>
        <w:ind w:left="720"/>
        <w:rPr>
          <w:sz w:val="24"/>
        </w:rPr>
      </w:pPr>
      <w:r>
        <w:rPr>
          <w:sz w:val="24"/>
        </w:rPr>
        <w:t>Attachments with updates:</w:t>
      </w:r>
    </w:p>
    <w:tbl>
      <w:tblPr>
        <w:tblStyle w:val="TableGrid"/>
        <w:tblW w:w="0" w:type="auto"/>
        <w:tblLook w:val="04A0" w:firstRow="1" w:lastRow="0" w:firstColumn="1" w:lastColumn="0" w:noHBand="0" w:noVBand="1"/>
      </w:tblPr>
      <w:tblGrid>
        <w:gridCol w:w="3101"/>
        <w:gridCol w:w="3132"/>
        <w:gridCol w:w="3117"/>
      </w:tblGrid>
      <w:tr w:rsidR="00202131" w:rsidTr="00DC5AAD">
        <w:tc>
          <w:tcPr>
            <w:tcW w:w="3101" w:type="dxa"/>
          </w:tcPr>
          <w:p w:rsidR="00202131" w:rsidRDefault="00202131" w:rsidP="00893282">
            <w:r>
              <w:t>Attachment</w:t>
            </w:r>
          </w:p>
        </w:tc>
        <w:tc>
          <w:tcPr>
            <w:tcW w:w="3132" w:type="dxa"/>
          </w:tcPr>
          <w:p w:rsidR="00202131" w:rsidRDefault="00202131" w:rsidP="00893282">
            <w:r>
              <w:t>Name</w:t>
            </w:r>
          </w:p>
        </w:tc>
        <w:tc>
          <w:tcPr>
            <w:tcW w:w="3117" w:type="dxa"/>
          </w:tcPr>
          <w:p w:rsidR="00202131" w:rsidRDefault="00202131" w:rsidP="00893282">
            <w:r>
              <w:t>Changes (if any)</w:t>
            </w:r>
          </w:p>
        </w:tc>
      </w:tr>
      <w:tr w:rsidR="00202131" w:rsidTr="00DC5AAD">
        <w:tc>
          <w:tcPr>
            <w:tcW w:w="3101" w:type="dxa"/>
          </w:tcPr>
          <w:p w:rsidR="00202131" w:rsidRDefault="00202131" w:rsidP="00893282">
            <w:r>
              <w:t>Attachment 1</w:t>
            </w:r>
          </w:p>
        </w:tc>
        <w:tc>
          <w:tcPr>
            <w:tcW w:w="3132" w:type="dxa"/>
          </w:tcPr>
          <w:p w:rsidR="00202131" w:rsidRDefault="00202131" w:rsidP="00893282">
            <w:r>
              <w:t>Authorizing Legislation: PHSA</w:t>
            </w:r>
          </w:p>
        </w:tc>
        <w:tc>
          <w:tcPr>
            <w:tcW w:w="3117" w:type="dxa"/>
          </w:tcPr>
          <w:p w:rsidR="00202131" w:rsidRDefault="00202131" w:rsidP="00893282">
            <w:r>
              <w:t>None</w:t>
            </w:r>
          </w:p>
        </w:tc>
      </w:tr>
      <w:tr w:rsidR="00202131" w:rsidTr="00DC5AAD">
        <w:tc>
          <w:tcPr>
            <w:tcW w:w="3101" w:type="dxa"/>
          </w:tcPr>
          <w:p w:rsidR="00202131" w:rsidRDefault="00202131" w:rsidP="00893282">
            <w:r>
              <w:t>Attachment 2A</w:t>
            </w:r>
          </w:p>
        </w:tc>
        <w:tc>
          <w:tcPr>
            <w:tcW w:w="3132" w:type="dxa"/>
          </w:tcPr>
          <w:p w:rsidR="00202131" w:rsidRDefault="00202131" w:rsidP="00893282">
            <w:r w:rsidRPr="004C021E">
              <w:rPr>
                <w:sz w:val="24"/>
                <w:szCs w:val="24"/>
              </w:rPr>
              <w:t>Federal Register Notice</w:t>
            </w:r>
          </w:p>
        </w:tc>
        <w:tc>
          <w:tcPr>
            <w:tcW w:w="3117" w:type="dxa"/>
          </w:tcPr>
          <w:p w:rsidR="00202131" w:rsidRDefault="00202131" w:rsidP="00893282">
            <w:r>
              <w:t>Updated</w:t>
            </w:r>
          </w:p>
        </w:tc>
      </w:tr>
      <w:tr w:rsidR="00202131" w:rsidTr="00DC5AAD">
        <w:tc>
          <w:tcPr>
            <w:tcW w:w="3101" w:type="dxa"/>
          </w:tcPr>
          <w:p w:rsidR="00202131" w:rsidRDefault="00202131" w:rsidP="00893282">
            <w:r>
              <w:t>Attachment 2B</w:t>
            </w:r>
          </w:p>
        </w:tc>
        <w:tc>
          <w:tcPr>
            <w:tcW w:w="3132" w:type="dxa"/>
          </w:tcPr>
          <w:p w:rsidR="00202131" w:rsidRDefault="00202131" w:rsidP="00893282">
            <w:r w:rsidRPr="004C021E">
              <w:rPr>
                <w:sz w:val="24"/>
                <w:szCs w:val="24"/>
              </w:rPr>
              <w:t>Summary of Public Comments and CDC Response</w:t>
            </w:r>
          </w:p>
        </w:tc>
        <w:tc>
          <w:tcPr>
            <w:tcW w:w="3117" w:type="dxa"/>
          </w:tcPr>
          <w:p w:rsidR="00202131" w:rsidRDefault="00202131" w:rsidP="00893282">
            <w:r>
              <w:t>Updated</w:t>
            </w:r>
          </w:p>
        </w:tc>
      </w:tr>
      <w:tr w:rsidR="00202131" w:rsidTr="00DC5AAD">
        <w:tc>
          <w:tcPr>
            <w:tcW w:w="3101" w:type="dxa"/>
          </w:tcPr>
          <w:p w:rsidR="00202131" w:rsidRDefault="00202131" w:rsidP="00893282">
            <w:r>
              <w:t>Attachment 3</w:t>
            </w:r>
          </w:p>
        </w:tc>
        <w:tc>
          <w:tcPr>
            <w:tcW w:w="3132" w:type="dxa"/>
          </w:tcPr>
          <w:p w:rsidR="00202131" w:rsidRDefault="00202131" w:rsidP="00893282">
            <w:r w:rsidRPr="004C021E">
              <w:rPr>
                <w:sz w:val="24"/>
                <w:szCs w:val="24"/>
              </w:rPr>
              <w:t>SEARCH Study Sites and Coordinating Center</w:t>
            </w:r>
          </w:p>
        </w:tc>
        <w:tc>
          <w:tcPr>
            <w:tcW w:w="3117" w:type="dxa"/>
          </w:tcPr>
          <w:p w:rsidR="00202131" w:rsidRDefault="00202131" w:rsidP="00893282">
            <w:r>
              <w:t>No change</w:t>
            </w:r>
          </w:p>
        </w:tc>
      </w:tr>
      <w:tr w:rsidR="00202131" w:rsidTr="00DC5AAD">
        <w:tc>
          <w:tcPr>
            <w:tcW w:w="3101" w:type="dxa"/>
          </w:tcPr>
          <w:p w:rsidR="00202131" w:rsidRDefault="00202131" w:rsidP="00893282">
            <w:r>
              <w:t>Attachment 4A1-4</w:t>
            </w:r>
          </w:p>
        </w:tc>
        <w:tc>
          <w:tcPr>
            <w:tcW w:w="3132" w:type="dxa"/>
          </w:tcPr>
          <w:p w:rsidR="00202131" w:rsidRDefault="00202131" w:rsidP="00893282">
            <w:r>
              <w:t>Registry data collection, incident cases</w:t>
            </w:r>
          </w:p>
        </w:tc>
        <w:tc>
          <w:tcPr>
            <w:tcW w:w="3117" w:type="dxa"/>
          </w:tcPr>
          <w:p w:rsidR="00202131" w:rsidRDefault="00202131" w:rsidP="00893282">
            <w:r>
              <w:t xml:space="preserve">Changes detailed in table </w:t>
            </w:r>
            <w:r w:rsidR="00D1765F">
              <w:t>below</w:t>
            </w:r>
          </w:p>
        </w:tc>
      </w:tr>
      <w:tr w:rsidR="00202131" w:rsidTr="00DC5AAD">
        <w:tc>
          <w:tcPr>
            <w:tcW w:w="3101" w:type="dxa"/>
          </w:tcPr>
          <w:p w:rsidR="00202131" w:rsidRDefault="00202131" w:rsidP="00893282">
            <w:r>
              <w:t>Attachment 4A5</w:t>
            </w:r>
            <w:r w:rsidR="00D57818">
              <w:t>a and 4A5b</w:t>
            </w:r>
          </w:p>
        </w:tc>
        <w:tc>
          <w:tcPr>
            <w:tcW w:w="3132" w:type="dxa"/>
          </w:tcPr>
          <w:p w:rsidR="00202131" w:rsidRDefault="00202131" w:rsidP="00893282">
            <w:r>
              <w:t>Registry data collection, prevalent cases</w:t>
            </w:r>
          </w:p>
        </w:tc>
        <w:tc>
          <w:tcPr>
            <w:tcW w:w="3117" w:type="dxa"/>
          </w:tcPr>
          <w:p w:rsidR="00202131" w:rsidRDefault="00202131" w:rsidP="00893282">
            <w:r>
              <w:t>New forms</w:t>
            </w:r>
          </w:p>
        </w:tc>
      </w:tr>
      <w:tr w:rsidR="00202131" w:rsidTr="00DC5AAD">
        <w:tc>
          <w:tcPr>
            <w:tcW w:w="3101" w:type="dxa"/>
          </w:tcPr>
          <w:p w:rsidR="00202131" w:rsidRDefault="00202131" w:rsidP="00893282">
            <w:r>
              <w:t>Attachment 5</w:t>
            </w:r>
          </w:p>
        </w:tc>
        <w:tc>
          <w:tcPr>
            <w:tcW w:w="3132" w:type="dxa"/>
          </w:tcPr>
          <w:p w:rsidR="00202131" w:rsidRDefault="00D57818" w:rsidP="00893282">
            <w:r>
              <w:t>Uses of SEARCH data and publications</w:t>
            </w:r>
          </w:p>
        </w:tc>
        <w:tc>
          <w:tcPr>
            <w:tcW w:w="3117" w:type="dxa"/>
          </w:tcPr>
          <w:p w:rsidR="00202131" w:rsidRDefault="00202131" w:rsidP="00893282">
            <w:r>
              <w:t>Updated</w:t>
            </w:r>
          </w:p>
        </w:tc>
      </w:tr>
      <w:tr w:rsidR="00202131" w:rsidTr="00DC5AAD">
        <w:tc>
          <w:tcPr>
            <w:tcW w:w="3101" w:type="dxa"/>
          </w:tcPr>
          <w:p w:rsidR="00202131" w:rsidRDefault="00202131" w:rsidP="00893282">
            <w:r>
              <w:t>Attachment 6</w:t>
            </w:r>
          </w:p>
        </w:tc>
        <w:tc>
          <w:tcPr>
            <w:tcW w:w="3132" w:type="dxa"/>
          </w:tcPr>
          <w:p w:rsidR="00202131" w:rsidRDefault="00202131" w:rsidP="00893282">
            <w:r>
              <w:t>Experts Consulted During SEARCH Development</w:t>
            </w:r>
          </w:p>
        </w:tc>
        <w:tc>
          <w:tcPr>
            <w:tcW w:w="3117" w:type="dxa"/>
          </w:tcPr>
          <w:p w:rsidR="00202131" w:rsidRDefault="00202131" w:rsidP="00893282">
            <w:r>
              <w:t>Updated</w:t>
            </w:r>
          </w:p>
        </w:tc>
      </w:tr>
      <w:tr w:rsidR="00202131" w:rsidTr="00DC5AAD">
        <w:tc>
          <w:tcPr>
            <w:tcW w:w="3101" w:type="dxa"/>
          </w:tcPr>
          <w:p w:rsidR="00202131" w:rsidRDefault="00202131" w:rsidP="00893282">
            <w:r>
              <w:t>Attachment 7</w:t>
            </w:r>
          </w:p>
        </w:tc>
        <w:tc>
          <w:tcPr>
            <w:tcW w:w="3132" w:type="dxa"/>
          </w:tcPr>
          <w:p w:rsidR="00202131" w:rsidRDefault="00202131" w:rsidP="00893282">
            <w:r>
              <w:t>IRB Approvals</w:t>
            </w:r>
          </w:p>
        </w:tc>
        <w:tc>
          <w:tcPr>
            <w:tcW w:w="3117" w:type="dxa"/>
          </w:tcPr>
          <w:p w:rsidR="00202131" w:rsidRDefault="00202131" w:rsidP="00893282">
            <w:r>
              <w:t>Updated</w:t>
            </w:r>
          </w:p>
        </w:tc>
      </w:tr>
      <w:tr w:rsidR="00202131" w:rsidTr="00DC5AAD">
        <w:tc>
          <w:tcPr>
            <w:tcW w:w="3101" w:type="dxa"/>
          </w:tcPr>
          <w:p w:rsidR="00202131" w:rsidRDefault="00202131" w:rsidP="00893282">
            <w:r>
              <w:t>Attachment 8</w:t>
            </w:r>
          </w:p>
        </w:tc>
        <w:tc>
          <w:tcPr>
            <w:tcW w:w="3132" w:type="dxa"/>
          </w:tcPr>
          <w:p w:rsidR="00202131" w:rsidRDefault="00202131" w:rsidP="00893282">
            <w:r>
              <w:t>Certificate of Confidentiality</w:t>
            </w:r>
          </w:p>
        </w:tc>
        <w:tc>
          <w:tcPr>
            <w:tcW w:w="3117" w:type="dxa"/>
          </w:tcPr>
          <w:p w:rsidR="00202131" w:rsidRDefault="00202131" w:rsidP="00893282">
            <w:r>
              <w:t>Updated</w:t>
            </w:r>
          </w:p>
        </w:tc>
      </w:tr>
      <w:tr w:rsidR="00202131" w:rsidTr="00DC5AAD">
        <w:tc>
          <w:tcPr>
            <w:tcW w:w="3101" w:type="dxa"/>
          </w:tcPr>
          <w:p w:rsidR="00202131" w:rsidRDefault="00202131" w:rsidP="00893282">
            <w:r>
              <w:t>Attachment 9</w:t>
            </w:r>
          </w:p>
        </w:tc>
        <w:tc>
          <w:tcPr>
            <w:tcW w:w="3132" w:type="dxa"/>
          </w:tcPr>
          <w:p w:rsidR="00202131" w:rsidRDefault="00202131" w:rsidP="00893282">
            <w:r>
              <w:t>Clinical site consent forms included HIPPA waiver language</w:t>
            </w:r>
          </w:p>
        </w:tc>
        <w:tc>
          <w:tcPr>
            <w:tcW w:w="3117" w:type="dxa"/>
          </w:tcPr>
          <w:p w:rsidR="00202131" w:rsidRDefault="00202131" w:rsidP="00893282">
            <w:r>
              <w:t>No change</w:t>
            </w:r>
          </w:p>
        </w:tc>
      </w:tr>
      <w:tr w:rsidR="00202131" w:rsidTr="00DC5AAD">
        <w:tc>
          <w:tcPr>
            <w:tcW w:w="3101" w:type="dxa"/>
          </w:tcPr>
          <w:p w:rsidR="00202131" w:rsidRDefault="00202131" w:rsidP="00893282">
            <w:r>
              <w:t>Attachment 10</w:t>
            </w:r>
          </w:p>
        </w:tc>
        <w:tc>
          <w:tcPr>
            <w:tcW w:w="3132" w:type="dxa"/>
          </w:tcPr>
          <w:p w:rsidR="00202131" w:rsidRDefault="00202131" w:rsidP="00893282">
            <w:r>
              <w:t>Data use agreements</w:t>
            </w:r>
          </w:p>
        </w:tc>
        <w:tc>
          <w:tcPr>
            <w:tcW w:w="3117" w:type="dxa"/>
          </w:tcPr>
          <w:p w:rsidR="00202131" w:rsidRDefault="00202131" w:rsidP="00893282">
            <w:r>
              <w:t>No change</w:t>
            </w:r>
          </w:p>
        </w:tc>
      </w:tr>
      <w:tr w:rsidR="00202131" w:rsidTr="00DC5AAD">
        <w:tc>
          <w:tcPr>
            <w:tcW w:w="3101" w:type="dxa"/>
          </w:tcPr>
          <w:p w:rsidR="00202131" w:rsidRDefault="00202131" w:rsidP="00893282">
            <w:r>
              <w:t>Attachment 11</w:t>
            </w:r>
          </w:p>
        </w:tc>
        <w:tc>
          <w:tcPr>
            <w:tcW w:w="3132" w:type="dxa"/>
          </w:tcPr>
          <w:p w:rsidR="00202131" w:rsidRDefault="00202131" w:rsidP="00893282">
            <w:r>
              <w:t>Published article documenting SEARCH methods</w:t>
            </w:r>
          </w:p>
        </w:tc>
        <w:tc>
          <w:tcPr>
            <w:tcW w:w="3117" w:type="dxa"/>
          </w:tcPr>
          <w:p w:rsidR="00202131" w:rsidRDefault="00202131" w:rsidP="00893282">
            <w:r>
              <w:t>No change</w:t>
            </w:r>
          </w:p>
        </w:tc>
      </w:tr>
      <w:tr w:rsidR="00202131" w:rsidTr="00DC5AAD">
        <w:tc>
          <w:tcPr>
            <w:tcW w:w="3101" w:type="dxa"/>
          </w:tcPr>
          <w:p w:rsidR="00202131" w:rsidRDefault="00202131" w:rsidP="00893282">
            <w:r>
              <w:t>Attachment 1</w:t>
            </w:r>
            <w:r w:rsidR="00D57818">
              <w:t>2</w:t>
            </w:r>
          </w:p>
        </w:tc>
        <w:tc>
          <w:tcPr>
            <w:tcW w:w="3132" w:type="dxa"/>
          </w:tcPr>
          <w:p w:rsidR="00202131" w:rsidRDefault="00D57818" w:rsidP="00893282">
            <w:r>
              <w:t xml:space="preserve">SEARCH Technical Report Capture Recapture </w:t>
            </w:r>
          </w:p>
        </w:tc>
        <w:tc>
          <w:tcPr>
            <w:tcW w:w="3117" w:type="dxa"/>
          </w:tcPr>
          <w:p w:rsidR="00202131" w:rsidRDefault="00D57818" w:rsidP="00893282">
            <w:r>
              <w:t>New</w:t>
            </w:r>
          </w:p>
        </w:tc>
      </w:tr>
    </w:tbl>
    <w:p w:rsidR="00202131" w:rsidRDefault="00202131" w:rsidP="00202131"/>
    <w:p w:rsidR="00C26D89" w:rsidRDefault="00C26D89" w:rsidP="00C26D89"/>
    <w:p w:rsidR="00C26D89" w:rsidRDefault="00C26D89" w:rsidP="00C26D89">
      <w:r>
        <w:t>Detailed changes to data collection instruments:</w:t>
      </w:r>
    </w:p>
    <w:tbl>
      <w:tblPr>
        <w:tblStyle w:val="TableGrid"/>
        <w:tblW w:w="9648" w:type="dxa"/>
        <w:tblLook w:val="04A0" w:firstRow="1" w:lastRow="0" w:firstColumn="1" w:lastColumn="0" w:noHBand="0" w:noVBand="1"/>
      </w:tblPr>
      <w:tblGrid>
        <w:gridCol w:w="2394"/>
        <w:gridCol w:w="2394"/>
        <w:gridCol w:w="4860"/>
      </w:tblGrid>
      <w:tr w:rsidR="00C26D89" w:rsidTr="00C26D89">
        <w:tc>
          <w:tcPr>
            <w:tcW w:w="2394" w:type="dxa"/>
          </w:tcPr>
          <w:p w:rsidR="00C26D89" w:rsidRDefault="00C26D89" w:rsidP="00C26D89">
            <w:r>
              <w:t>Attachment</w:t>
            </w:r>
          </w:p>
        </w:tc>
        <w:tc>
          <w:tcPr>
            <w:tcW w:w="2394" w:type="dxa"/>
          </w:tcPr>
          <w:p w:rsidR="00C26D89" w:rsidRDefault="00C26D89" w:rsidP="00C26D89">
            <w:r>
              <w:t>Form name</w:t>
            </w:r>
          </w:p>
        </w:tc>
        <w:tc>
          <w:tcPr>
            <w:tcW w:w="4860" w:type="dxa"/>
          </w:tcPr>
          <w:p w:rsidR="00C26D89" w:rsidRDefault="00C26D89" w:rsidP="00C26D89">
            <w:r>
              <w:t>Changes made</w:t>
            </w:r>
          </w:p>
        </w:tc>
      </w:tr>
      <w:tr w:rsidR="00C26D89" w:rsidTr="00C26D89">
        <w:tc>
          <w:tcPr>
            <w:tcW w:w="2394" w:type="dxa"/>
          </w:tcPr>
          <w:p w:rsidR="00C26D89" w:rsidRDefault="00C26D89" w:rsidP="00C26D89">
            <w:r>
              <w:t>4A1</w:t>
            </w:r>
          </w:p>
        </w:tc>
        <w:tc>
          <w:tcPr>
            <w:tcW w:w="2394" w:type="dxa"/>
          </w:tcPr>
          <w:p w:rsidR="00C26D89" w:rsidRDefault="00C26D89" w:rsidP="00C26D89">
            <w:r>
              <w:t>Medication Inventory</w:t>
            </w:r>
          </w:p>
        </w:tc>
        <w:tc>
          <w:tcPr>
            <w:tcW w:w="4860" w:type="dxa"/>
          </w:tcPr>
          <w:p w:rsidR="00C26D89" w:rsidRDefault="00C26D89" w:rsidP="00C26D89">
            <w:r>
              <w:t>No changes</w:t>
            </w:r>
          </w:p>
        </w:tc>
      </w:tr>
      <w:tr w:rsidR="00C26D89" w:rsidTr="00C26D89">
        <w:tc>
          <w:tcPr>
            <w:tcW w:w="2394" w:type="dxa"/>
          </w:tcPr>
          <w:p w:rsidR="00C26D89" w:rsidRDefault="00C26D89" w:rsidP="00C26D89">
            <w:r>
              <w:t>4A2a and 4A2b</w:t>
            </w:r>
          </w:p>
        </w:tc>
        <w:tc>
          <w:tcPr>
            <w:tcW w:w="2394" w:type="dxa"/>
          </w:tcPr>
          <w:p w:rsidR="00C26D89" w:rsidRDefault="00C26D89" w:rsidP="00C26D89">
            <w:r>
              <w:t>Incident Case Initial Participant Survey</w:t>
            </w:r>
          </w:p>
        </w:tc>
        <w:tc>
          <w:tcPr>
            <w:tcW w:w="4860" w:type="dxa"/>
          </w:tcPr>
          <w:p w:rsidR="00C26D89" w:rsidRDefault="00C26D89" w:rsidP="00C26D89">
            <w:r>
              <w:t>No changes to the following questions: 1,2,8,9,10</w:t>
            </w:r>
          </w:p>
        </w:tc>
      </w:tr>
      <w:tr w:rsidR="00C26D89" w:rsidTr="00C26D89">
        <w:tc>
          <w:tcPr>
            <w:tcW w:w="2394" w:type="dxa"/>
          </w:tcPr>
          <w:p w:rsidR="00C26D89" w:rsidRDefault="00C26D89" w:rsidP="00C26D89"/>
        </w:tc>
        <w:tc>
          <w:tcPr>
            <w:tcW w:w="2394" w:type="dxa"/>
          </w:tcPr>
          <w:p w:rsidR="00C26D89" w:rsidRDefault="00C26D89" w:rsidP="00C26D89"/>
        </w:tc>
        <w:tc>
          <w:tcPr>
            <w:tcW w:w="4860" w:type="dxa"/>
          </w:tcPr>
          <w:p w:rsidR="00C26D89" w:rsidRDefault="00C26D89" w:rsidP="00C26D89">
            <w:r>
              <w:t>Deleted question 7 asking participant to report diabetes type</w:t>
            </w:r>
          </w:p>
        </w:tc>
      </w:tr>
      <w:tr w:rsidR="00C26D89" w:rsidTr="00C26D89">
        <w:tc>
          <w:tcPr>
            <w:tcW w:w="2394" w:type="dxa"/>
          </w:tcPr>
          <w:p w:rsidR="00C26D89" w:rsidRDefault="00C26D89" w:rsidP="00C26D89"/>
        </w:tc>
        <w:tc>
          <w:tcPr>
            <w:tcW w:w="2394" w:type="dxa"/>
          </w:tcPr>
          <w:p w:rsidR="00C26D89" w:rsidRDefault="00C26D89" w:rsidP="00C26D89"/>
        </w:tc>
        <w:tc>
          <w:tcPr>
            <w:tcW w:w="4860" w:type="dxa"/>
          </w:tcPr>
          <w:p w:rsidR="00C26D89" w:rsidRDefault="00C26D89" w:rsidP="00C26D89">
            <w:r>
              <w:t>Deleted question 14 asking participant if s/he was in the military at time of diagnosis</w:t>
            </w:r>
          </w:p>
        </w:tc>
      </w:tr>
      <w:tr w:rsidR="00C26D89" w:rsidTr="00C26D89">
        <w:tc>
          <w:tcPr>
            <w:tcW w:w="2394" w:type="dxa"/>
          </w:tcPr>
          <w:p w:rsidR="00C26D89" w:rsidRDefault="00C26D89" w:rsidP="00C26D89"/>
        </w:tc>
        <w:tc>
          <w:tcPr>
            <w:tcW w:w="2394" w:type="dxa"/>
          </w:tcPr>
          <w:p w:rsidR="00C26D89" w:rsidRDefault="00C26D89" w:rsidP="00C26D89"/>
        </w:tc>
        <w:tc>
          <w:tcPr>
            <w:tcW w:w="4860" w:type="dxa"/>
          </w:tcPr>
          <w:p w:rsidR="00C26D89" w:rsidRDefault="00C26D89" w:rsidP="00C26D89">
            <w:r>
              <w:t>Deleted question 15 asking participant to report weight</w:t>
            </w:r>
          </w:p>
        </w:tc>
      </w:tr>
      <w:tr w:rsidR="00C26D89" w:rsidTr="00C26D89">
        <w:tc>
          <w:tcPr>
            <w:tcW w:w="2394" w:type="dxa"/>
          </w:tcPr>
          <w:p w:rsidR="00C26D89" w:rsidRDefault="00C26D89" w:rsidP="00C26D89"/>
        </w:tc>
        <w:tc>
          <w:tcPr>
            <w:tcW w:w="2394" w:type="dxa"/>
          </w:tcPr>
          <w:p w:rsidR="00C26D89" w:rsidRDefault="00C26D89" w:rsidP="00C26D89"/>
        </w:tc>
        <w:tc>
          <w:tcPr>
            <w:tcW w:w="4860" w:type="dxa"/>
          </w:tcPr>
          <w:p w:rsidR="00C26D89" w:rsidRDefault="00C26D89" w:rsidP="00C26D89">
            <w:r>
              <w:t>Deleted question 16 asking participant to report height</w:t>
            </w:r>
          </w:p>
        </w:tc>
      </w:tr>
      <w:tr w:rsidR="00C26D89" w:rsidTr="00C26D89">
        <w:tc>
          <w:tcPr>
            <w:tcW w:w="2394" w:type="dxa"/>
          </w:tcPr>
          <w:p w:rsidR="00C26D89" w:rsidRDefault="00C26D89" w:rsidP="00C26D89"/>
        </w:tc>
        <w:tc>
          <w:tcPr>
            <w:tcW w:w="2394" w:type="dxa"/>
          </w:tcPr>
          <w:p w:rsidR="00C26D89" w:rsidRDefault="00C26D89" w:rsidP="00C26D89"/>
        </w:tc>
        <w:tc>
          <w:tcPr>
            <w:tcW w:w="4860" w:type="dxa"/>
          </w:tcPr>
          <w:p w:rsidR="00C26D89" w:rsidRDefault="00C26D89" w:rsidP="00C26D89"/>
        </w:tc>
      </w:tr>
      <w:tr w:rsidR="00C26D89" w:rsidTr="00C26D89">
        <w:tc>
          <w:tcPr>
            <w:tcW w:w="2394" w:type="dxa"/>
          </w:tcPr>
          <w:p w:rsidR="00C26D89" w:rsidRDefault="00C26D89" w:rsidP="00C26D89"/>
        </w:tc>
        <w:tc>
          <w:tcPr>
            <w:tcW w:w="2394" w:type="dxa"/>
          </w:tcPr>
          <w:p w:rsidR="00C26D89" w:rsidRDefault="00C26D89" w:rsidP="00C26D89"/>
        </w:tc>
        <w:tc>
          <w:tcPr>
            <w:tcW w:w="4860" w:type="dxa"/>
          </w:tcPr>
          <w:p w:rsidR="00C26D89" w:rsidRDefault="00C26D89" w:rsidP="00C26D89">
            <w:r>
              <w:t>Combined question 22 and 23 into one question on health insurance and moved to 12</w:t>
            </w:r>
          </w:p>
        </w:tc>
      </w:tr>
      <w:tr w:rsidR="00C26D89" w:rsidTr="00C26D89">
        <w:tc>
          <w:tcPr>
            <w:tcW w:w="2394" w:type="dxa"/>
          </w:tcPr>
          <w:p w:rsidR="00C26D89" w:rsidRDefault="00C26D89" w:rsidP="00C26D89"/>
        </w:tc>
        <w:tc>
          <w:tcPr>
            <w:tcW w:w="2394" w:type="dxa"/>
          </w:tcPr>
          <w:p w:rsidR="00C26D89" w:rsidRDefault="00C26D89" w:rsidP="00C26D89"/>
        </w:tc>
        <w:tc>
          <w:tcPr>
            <w:tcW w:w="4860" w:type="dxa"/>
          </w:tcPr>
          <w:p w:rsidR="00C26D89" w:rsidRDefault="00C26D89" w:rsidP="00C26D89">
            <w:r>
              <w:t>Moved the following questions to improve the flow of the questionnaire: 3 moved to 4, 6 moved to 7, 11 moved to 13, 12 moved to 14, 13 moved to 6, 17 moved to 18, 18 moved to 19, 19 moved to 20, 20 moved to 21, 24 moved to 11, 25 moved to 15, 26 moved to 16, 27 moved to 17, 28 moved to 25, 29 moved to 24, 30 moved to 25</w:t>
            </w:r>
          </w:p>
        </w:tc>
      </w:tr>
      <w:tr w:rsidR="00C26D89" w:rsidTr="00C26D89">
        <w:tc>
          <w:tcPr>
            <w:tcW w:w="2394" w:type="dxa"/>
          </w:tcPr>
          <w:p w:rsidR="00C26D89" w:rsidRDefault="00C26D89" w:rsidP="00C26D89">
            <w:r>
              <w:t>4A3</w:t>
            </w:r>
          </w:p>
        </w:tc>
        <w:tc>
          <w:tcPr>
            <w:tcW w:w="2394" w:type="dxa"/>
          </w:tcPr>
          <w:p w:rsidR="00C26D89" w:rsidRDefault="00C26D89" w:rsidP="00C26D89">
            <w:r>
              <w:t>Physical exam</w:t>
            </w:r>
          </w:p>
        </w:tc>
        <w:tc>
          <w:tcPr>
            <w:tcW w:w="4860" w:type="dxa"/>
          </w:tcPr>
          <w:p w:rsidR="00C26D89" w:rsidRDefault="00C26D89" w:rsidP="00C26D89">
            <w:r>
              <w:t>No changes</w:t>
            </w:r>
          </w:p>
        </w:tc>
      </w:tr>
      <w:tr w:rsidR="00C26D89" w:rsidTr="00C26D89">
        <w:tc>
          <w:tcPr>
            <w:tcW w:w="2394" w:type="dxa"/>
          </w:tcPr>
          <w:p w:rsidR="00C26D89" w:rsidRDefault="00C26D89" w:rsidP="00C26D89">
            <w:r>
              <w:t>4A4</w:t>
            </w:r>
          </w:p>
        </w:tc>
        <w:tc>
          <w:tcPr>
            <w:tcW w:w="2394" w:type="dxa"/>
          </w:tcPr>
          <w:p w:rsidR="00C26D89" w:rsidRDefault="00C26D89" w:rsidP="00C26D89">
            <w:r>
              <w:t>Specimen collection</w:t>
            </w:r>
          </w:p>
        </w:tc>
        <w:tc>
          <w:tcPr>
            <w:tcW w:w="4860" w:type="dxa"/>
          </w:tcPr>
          <w:p w:rsidR="00C26D89" w:rsidRDefault="00C26D89" w:rsidP="00C26D89">
            <w:r>
              <w:t>Revised questions 5 and 6 since spot urine is no longer collected.  Still ask females if they are pregnant or menstruating at the time of the exam</w:t>
            </w:r>
          </w:p>
        </w:tc>
      </w:tr>
      <w:tr w:rsidR="00C26D89" w:rsidTr="00C26D89">
        <w:tc>
          <w:tcPr>
            <w:tcW w:w="2394" w:type="dxa"/>
          </w:tcPr>
          <w:p w:rsidR="00C26D89" w:rsidRDefault="00C26D89" w:rsidP="00C26D89">
            <w:r>
              <w:t>4A5</w:t>
            </w:r>
            <w:r w:rsidR="00D57818">
              <w:t xml:space="preserve">a and </w:t>
            </w:r>
            <w:r>
              <w:t xml:space="preserve"> 4A</w:t>
            </w:r>
            <w:r w:rsidR="00D57818">
              <w:t>5b</w:t>
            </w:r>
          </w:p>
        </w:tc>
        <w:tc>
          <w:tcPr>
            <w:tcW w:w="2394" w:type="dxa"/>
          </w:tcPr>
          <w:p w:rsidR="00C26D89" w:rsidRDefault="00C26D89" w:rsidP="00C26D89">
            <w:r>
              <w:t>Prevalent Case Initial Participant Survey</w:t>
            </w:r>
          </w:p>
        </w:tc>
        <w:tc>
          <w:tcPr>
            <w:tcW w:w="4860" w:type="dxa"/>
          </w:tcPr>
          <w:p w:rsidR="00C26D89" w:rsidRDefault="00C26D89" w:rsidP="00C26D89">
            <w:r>
              <w:t>New</w:t>
            </w:r>
          </w:p>
        </w:tc>
      </w:tr>
    </w:tbl>
    <w:p w:rsidR="00C26D89" w:rsidRDefault="00C26D89" w:rsidP="00C26D89"/>
    <w:p w:rsidR="00DF0261" w:rsidRDefault="00DF0261">
      <w:pPr>
        <w:spacing w:after="0" w:line="240" w:lineRule="auto"/>
        <w:rPr>
          <w:b/>
          <w:bCs/>
          <w:color w:val="000000"/>
          <w:sz w:val="24"/>
          <w:szCs w:val="24"/>
        </w:rPr>
      </w:pPr>
    </w:p>
    <w:p w:rsidR="00DF0261" w:rsidRDefault="00BC3DBF">
      <w:pPr>
        <w:spacing w:after="0" w:line="240" w:lineRule="auto"/>
        <w:rPr>
          <w:b/>
          <w:bCs/>
          <w:color w:val="000000"/>
          <w:sz w:val="24"/>
          <w:szCs w:val="24"/>
        </w:rPr>
      </w:pPr>
      <w:r>
        <w:rPr>
          <w:b/>
          <w:bCs/>
          <w:color w:val="000000"/>
          <w:sz w:val="24"/>
          <w:szCs w:val="24"/>
        </w:rPr>
        <w:t xml:space="preserve">A.16. </w:t>
      </w:r>
      <w:r w:rsidRPr="00DC5AAD">
        <w:rPr>
          <w:b/>
          <w:bCs/>
          <w:color w:val="000000"/>
          <w:sz w:val="24"/>
          <w:szCs w:val="24"/>
          <w:u w:val="single"/>
        </w:rPr>
        <w:t xml:space="preserve">Plans for Tabulation and Publication and Project Time </w:t>
      </w:r>
      <w:r w:rsidR="00F4335C" w:rsidRPr="00DC5AAD">
        <w:rPr>
          <w:b/>
          <w:bCs/>
          <w:color w:val="000000"/>
          <w:sz w:val="24"/>
          <w:szCs w:val="24"/>
          <w:u w:val="single"/>
        </w:rPr>
        <w:t>Timeline</w:t>
      </w:r>
    </w:p>
    <w:p w:rsidR="00DF0261" w:rsidRDefault="00DF0261">
      <w:pPr>
        <w:spacing w:after="0" w:line="240" w:lineRule="auto"/>
        <w:rPr>
          <w:b/>
          <w:bCs/>
          <w:color w:val="000000"/>
          <w:sz w:val="24"/>
          <w:szCs w:val="24"/>
        </w:rPr>
      </w:pPr>
    </w:p>
    <w:p w:rsidR="00A660D4" w:rsidRPr="003D7E4A" w:rsidRDefault="00BC3DBF">
      <w:pPr>
        <w:spacing w:line="240" w:lineRule="auto"/>
        <w:rPr>
          <w:sz w:val="24"/>
          <w:szCs w:val="24"/>
        </w:rPr>
      </w:pPr>
      <w:r w:rsidRPr="00450368">
        <w:rPr>
          <w:sz w:val="24"/>
          <w:szCs w:val="24"/>
        </w:rPr>
        <w:t xml:space="preserve">CDC will continue to use the </w:t>
      </w:r>
      <w:r w:rsidR="00EB079B">
        <w:rPr>
          <w:sz w:val="24"/>
          <w:szCs w:val="24"/>
        </w:rPr>
        <w:t>registry data</w:t>
      </w:r>
      <w:r w:rsidRPr="00450368">
        <w:rPr>
          <w:sz w:val="24"/>
          <w:szCs w:val="24"/>
        </w:rPr>
        <w:t xml:space="preserve"> reported by grantees to produce </w:t>
      </w:r>
      <w:r>
        <w:rPr>
          <w:sz w:val="24"/>
          <w:szCs w:val="24"/>
        </w:rPr>
        <w:t xml:space="preserve">and </w:t>
      </w:r>
      <w:r w:rsidRPr="00450368">
        <w:rPr>
          <w:sz w:val="24"/>
          <w:szCs w:val="24"/>
        </w:rPr>
        <w:t xml:space="preserve">provide national estimates on the incidence of diabetes among youth and the incidence and prevalence of micro and macro-vascular complications. This information will be included in CDC reports such as the Diabetes Fact Sheet </w:t>
      </w:r>
      <w:r w:rsidR="00F63E09">
        <w:rPr>
          <w:sz w:val="24"/>
          <w:szCs w:val="24"/>
        </w:rPr>
        <w:t xml:space="preserve">which is updated every two years </w:t>
      </w:r>
      <w:r w:rsidRPr="00450368">
        <w:rPr>
          <w:sz w:val="24"/>
          <w:szCs w:val="24"/>
        </w:rPr>
        <w:t>and will also be reported in peer reviewed journals in collaboration with the SEARCH grantees and the contractor</w:t>
      </w:r>
      <w:r w:rsidRPr="003D7E4A">
        <w:rPr>
          <w:sz w:val="24"/>
          <w:szCs w:val="24"/>
        </w:rPr>
        <w:t xml:space="preserve">.   </w:t>
      </w:r>
      <w:r w:rsidR="008166B2" w:rsidRPr="004C021E">
        <w:rPr>
          <w:sz w:val="24"/>
          <w:szCs w:val="24"/>
        </w:rPr>
        <w:t xml:space="preserve">Preliminary results from the registry study </w:t>
      </w:r>
      <w:r w:rsidR="000312FA" w:rsidRPr="004C021E">
        <w:rPr>
          <w:sz w:val="24"/>
          <w:szCs w:val="24"/>
        </w:rPr>
        <w:t>of SEARCH Phase 3</w:t>
      </w:r>
      <w:r w:rsidR="008166B2" w:rsidRPr="004C021E">
        <w:rPr>
          <w:sz w:val="24"/>
          <w:szCs w:val="24"/>
        </w:rPr>
        <w:t xml:space="preserve"> have been </w:t>
      </w:r>
      <w:r w:rsidR="000312FA" w:rsidRPr="004C021E">
        <w:rPr>
          <w:sz w:val="24"/>
          <w:szCs w:val="24"/>
        </w:rPr>
        <w:t xml:space="preserve">submitted or </w:t>
      </w:r>
      <w:r w:rsidR="008166B2" w:rsidRPr="004C021E">
        <w:rPr>
          <w:sz w:val="24"/>
          <w:szCs w:val="24"/>
        </w:rPr>
        <w:t xml:space="preserve">presented at </w:t>
      </w:r>
      <w:r w:rsidR="000312FA" w:rsidRPr="004C021E">
        <w:rPr>
          <w:sz w:val="24"/>
          <w:szCs w:val="24"/>
        </w:rPr>
        <w:t xml:space="preserve">national and international </w:t>
      </w:r>
      <w:r w:rsidR="008166B2" w:rsidRPr="004C021E">
        <w:rPr>
          <w:sz w:val="24"/>
          <w:szCs w:val="24"/>
        </w:rPr>
        <w:t xml:space="preserve">scientific conferences </w:t>
      </w:r>
      <w:r w:rsidR="008166B2" w:rsidRPr="00DC5AAD">
        <w:rPr>
          <w:b/>
          <w:sz w:val="24"/>
          <w:szCs w:val="24"/>
        </w:rPr>
        <w:t>(Attachment</w:t>
      </w:r>
      <w:r w:rsidR="000312FA" w:rsidRPr="00DC5AAD">
        <w:rPr>
          <w:b/>
          <w:sz w:val="24"/>
          <w:szCs w:val="24"/>
        </w:rPr>
        <w:t xml:space="preserve"> </w:t>
      </w:r>
      <w:r w:rsidR="00D57818" w:rsidRPr="00DC5AAD">
        <w:rPr>
          <w:b/>
          <w:sz w:val="24"/>
          <w:szCs w:val="24"/>
        </w:rPr>
        <w:t>5</w:t>
      </w:r>
      <w:r w:rsidR="000312FA" w:rsidRPr="004C021E">
        <w:rPr>
          <w:sz w:val="24"/>
          <w:szCs w:val="24"/>
        </w:rPr>
        <w:t>).</w:t>
      </w:r>
      <w:r w:rsidR="008166B2" w:rsidRPr="003D7E4A">
        <w:rPr>
          <w:sz w:val="24"/>
          <w:szCs w:val="24"/>
        </w:rPr>
        <w:t xml:space="preserve"> </w:t>
      </w:r>
      <w:r w:rsidR="003D7E4A">
        <w:rPr>
          <w:sz w:val="24"/>
          <w:szCs w:val="24"/>
        </w:rPr>
        <w:t xml:space="preserve">  </w:t>
      </w:r>
      <w:r w:rsidR="007E41B6" w:rsidRPr="004C021E">
        <w:rPr>
          <w:sz w:val="24"/>
        </w:rPr>
        <w:t xml:space="preserve">This information has resulted in a publication documenting trends in </w:t>
      </w:r>
      <w:r w:rsidR="007E41B6">
        <w:rPr>
          <w:sz w:val="24"/>
        </w:rPr>
        <w:t>prevalence and incidence</w:t>
      </w:r>
      <w:r w:rsidR="007E41B6" w:rsidRPr="004C021E">
        <w:rPr>
          <w:sz w:val="24"/>
        </w:rPr>
        <w:t xml:space="preserve"> among youth with diabetes in the U.S. </w:t>
      </w:r>
    </w:p>
    <w:p w:rsidR="00A660D4" w:rsidRPr="004C021E" w:rsidRDefault="00A660D4" w:rsidP="00A660D4">
      <w:pPr>
        <w:spacing w:after="0" w:line="240" w:lineRule="auto"/>
        <w:rPr>
          <w:snapToGrid w:val="0"/>
          <w:sz w:val="24"/>
          <w:szCs w:val="24"/>
        </w:rPr>
      </w:pPr>
      <w:r w:rsidRPr="004C021E">
        <w:rPr>
          <w:sz w:val="24"/>
        </w:rPr>
        <w:t xml:space="preserve">Information collected as part of the Registry Study </w:t>
      </w:r>
      <w:r w:rsidR="00A5266C" w:rsidRPr="004C021E">
        <w:rPr>
          <w:sz w:val="24"/>
        </w:rPr>
        <w:t xml:space="preserve">and </w:t>
      </w:r>
      <w:r w:rsidRPr="004C021E">
        <w:rPr>
          <w:sz w:val="24"/>
        </w:rPr>
        <w:t xml:space="preserve">as part of SEARCH Phase </w:t>
      </w:r>
      <w:r w:rsidR="007E41B6">
        <w:rPr>
          <w:sz w:val="24"/>
        </w:rPr>
        <w:t>4</w:t>
      </w:r>
      <w:r w:rsidR="007E41B6" w:rsidRPr="004C021E">
        <w:rPr>
          <w:sz w:val="24"/>
        </w:rPr>
        <w:t xml:space="preserve"> </w:t>
      </w:r>
      <w:r w:rsidR="007E41B6">
        <w:rPr>
          <w:sz w:val="24"/>
        </w:rPr>
        <w:t>will</w:t>
      </w:r>
      <w:r w:rsidR="007E41B6" w:rsidRPr="004C021E">
        <w:rPr>
          <w:sz w:val="24"/>
        </w:rPr>
        <w:t xml:space="preserve"> </w:t>
      </w:r>
      <w:r w:rsidRPr="004C021E">
        <w:rPr>
          <w:sz w:val="24"/>
        </w:rPr>
        <w:t xml:space="preserve">allow researchers to examine trends among youth with diabetes since the SEARCH study began in 2000. </w:t>
      </w:r>
    </w:p>
    <w:p w:rsidR="00A660D4" w:rsidRPr="004C021E" w:rsidRDefault="00A660D4" w:rsidP="00A660D4">
      <w:pPr>
        <w:spacing w:after="0" w:line="240" w:lineRule="auto"/>
        <w:rPr>
          <w:snapToGrid w:val="0"/>
          <w:sz w:val="24"/>
          <w:szCs w:val="24"/>
        </w:rPr>
      </w:pPr>
    </w:p>
    <w:p w:rsidR="00DF0261" w:rsidRDefault="00F63E09">
      <w:pPr>
        <w:spacing w:line="240" w:lineRule="auto"/>
        <w:rPr>
          <w:color w:val="000000"/>
          <w:sz w:val="24"/>
          <w:szCs w:val="24"/>
        </w:rPr>
      </w:pPr>
      <w:r w:rsidRPr="004C021E">
        <w:rPr>
          <w:sz w:val="24"/>
          <w:szCs w:val="24"/>
        </w:rPr>
        <w:t xml:space="preserve">The SEARCH Clinical Sites </w:t>
      </w:r>
      <w:r w:rsidR="007E41B6">
        <w:rPr>
          <w:sz w:val="24"/>
          <w:szCs w:val="24"/>
        </w:rPr>
        <w:t xml:space="preserve"> and Coordinating Center </w:t>
      </w:r>
      <w:r w:rsidRPr="004C021E">
        <w:rPr>
          <w:sz w:val="24"/>
          <w:szCs w:val="24"/>
        </w:rPr>
        <w:t xml:space="preserve">are funded under cooperative agreements, </w:t>
      </w:r>
      <w:r w:rsidR="00A10CE0" w:rsidRPr="004C021E">
        <w:rPr>
          <w:sz w:val="24"/>
          <w:szCs w:val="24"/>
        </w:rPr>
        <w:t xml:space="preserve">therefore decisions on specific publications and time tables is determined by the SEARCH Clinical Site Principal Investigators with input and suggestions by CDC.  CDC and the Coordinating Center provide support to the SEARCH Clinical Sites in the efforts but do not develop specific timelines. </w:t>
      </w:r>
      <w:r w:rsidR="009410EA" w:rsidRPr="004C021E">
        <w:rPr>
          <w:sz w:val="24"/>
          <w:szCs w:val="24"/>
        </w:rPr>
        <w:t xml:space="preserve">The Coordinating Center will </w:t>
      </w:r>
      <w:r w:rsidR="00E92268" w:rsidRPr="004C021E">
        <w:rPr>
          <w:sz w:val="24"/>
          <w:szCs w:val="24"/>
        </w:rPr>
        <w:t xml:space="preserve">work with SEARCH Clinical Site investigators to develop detailed analysis plans and timelines for each publication. </w:t>
      </w:r>
      <w:r w:rsidR="0018011C" w:rsidRPr="004C021E">
        <w:rPr>
          <w:sz w:val="24"/>
          <w:szCs w:val="24"/>
        </w:rPr>
        <w:t xml:space="preserve">We are seeking OMB approval for </w:t>
      </w:r>
      <w:r w:rsidR="008166B2" w:rsidRPr="004C021E">
        <w:rPr>
          <w:sz w:val="24"/>
          <w:szCs w:val="24"/>
        </w:rPr>
        <w:t xml:space="preserve">an </w:t>
      </w:r>
      <w:r w:rsidR="00A5266C" w:rsidRPr="004C021E">
        <w:rPr>
          <w:sz w:val="24"/>
          <w:szCs w:val="24"/>
        </w:rPr>
        <w:t>e</w:t>
      </w:r>
      <w:r w:rsidR="008166B2" w:rsidRPr="004C021E">
        <w:rPr>
          <w:sz w:val="24"/>
          <w:szCs w:val="24"/>
        </w:rPr>
        <w:t>x</w:t>
      </w:r>
      <w:r w:rsidR="00A5266C" w:rsidRPr="004C021E">
        <w:rPr>
          <w:sz w:val="24"/>
          <w:szCs w:val="24"/>
        </w:rPr>
        <w:t>t</w:t>
      </w:r>
      <w:r w:rsidR="008166B2" w:rsidRPr="004C021E">
        <w:rPr>
          <w:sz w:val="24"/>
          <w:szCs w:val="24"/>
        </w:rPr>
        <w:t xml:space="preserve">ension to cover the data collection for the </w:t>
      </w:r>
      <w:r w:rsidR="00EB079B">
        <w:rPr>
          <w:sz w:val="24"/>
          <w:szCs w:val="24"/>
        </w:rPr>
        <w:t xml:space="preserve">final </w:t>
      </w:r>
      <w:r w:rsidR="007E41B6">
        <w:rPr>
          <w:sz w:val="24"/>
          <w:szCs w:val="24"/>
        </w:rPr>
        <w:t>three</w:t>
      </w:r>
      <w:r w:rsidR="008166B2" w:rsidRPr="004C021E">
        <w:rPr>
          <w:sz w:val="24"/>
          <w:szCs w:val="24"/>
        </w:rPr>
        <w:t xml:space="preserve"> </w:t>
      </w:r>
      <w:r w:rsidR="0018011C" w:rsidRPr="004C021E">
        <w:rPr>
          <w:sz w:val="24"/>
          <w:szCs w:val="24"/>
        </w:rPr>
        <w:t>years of the five year study</w:t>
      </w:r>
      <w:r w:rsidR="00A5266C" w:rsidRPr="004C021E">
        <w:rPr>
          <w:sz w:val="24"/>
          <w:szCs w:val="24"/>
        </w:rPr>
        <w:t>.</w:t>
      </w:r>
      <w:r w:rsidR="0018011C" w:rsidRPr="004C021E">
        <w:rPr>
          <w:sz w:val="24"/>
          <w:szCs w:val="24"/>
        </w:rPr>
        <w:t xml:space="preserve"> </w:t>
      </w:r>
      <w:r w:rsidR="0018011C" w:rsidRPr="00F9423B">
        <w:rPr>
          <w:color w:val="000000"/>
          <w:sz w:val="24"/>
          <w:szCs w:val="24"/>
        </w:rPr>
        <w:t xml:space="preserve">  </w:t>
      </w:r>
      <w:r w:rsidR="00EB079B">
        <w:rPr>
          <w:color w:val="000000"/>
          <w:sz w:val="24"/>
          <w:szCs w:val="24"/>
        </w:rPr>
        <w:t>The study currently has OMB approval through August, 2017.</w:t>
      </w:r>
    </w:p>
    <w:p w:rsidR="00AE65FD" w:rsidRDefault="00AE65FD">
      <w:pPr>
        <w:spacing w:line="240" w:lineRule="auto"/>
        <w:rPr>
          <w:color w:val="000000"/>
          <w:sz w:val="24"/>
          <w:szCs w:val="24"/>
        </w:rPr>
      </w:pPr>
      <w:r>
        <w:rPr>
          <w:color w:val="000000"/>
          <w:sz w:val="24"/>
          <w:szCs w:val="24"/>
        </w:rPr>
        <w:t xml:space="preserve">SEARCH is an on-going study.  Registration of incident cases and collection of information is on-going.  Identification of prevalent cases in 2017 by the SEARCH Clinical sites and contacting of the participants will begin once OMB approval is received.  </w:t>
      </w:r>
      <w:r w:rsidR="00712F5E">
        <w:rPr>
          <w:color w:val="000000"/>
          <w:sz w:val="24"/>
          <w:szCs w:val="24"/>
        </w:rPr>
        <w:t>The Clinical Sites and Coordinating Center are currently funded through 9/29/2020 for this project.  It is anticipated that data collection will continue until the summer of 2020 to allow for tabulation of results by the end of the funding cycle.</w:t>
      </w:r>
    </w:p>
    <w:p w:rsidR="00BC3DBF" w:rsidRDefault="00BC3DBF" w:rsidP="008D5A26">
      <w:pPr>
        <w:spacing w:after="0" w:line="240" w:lineRule="auto"/>
        <w:rPr>
          <w:b/>
          <w:bCs/>
          <w:color w:val="000000"/>
          <w:sz w:val="24"/>
          <w:szCs w:val="24"/>
        </w:rPr>
      </w:pPr>
    </w:p>
    <w:p w:rsidR="00DF0261" w:rsidRDefault="00B84AF4">
      <w:pPr>
        <w:spacing w:after="0" w:line="240" w:lineRule="auto"/>
        <w:rPr>
          <w:b/>
          <w:bCs/>
          <w:color w:val="000000"/>
          <w:sz w:val="24"/>
          <w:szCs w:val="24"/>
          <w:u w:val="single"/>
        </w:rPr>
      </w:pPr>
      <w:r w:rsidRPr="00450368">
        <w:rPr>
          <w:b/>
          <w:bCs/>
          <w:color w:val="000000"/>
          <w:sz w:val="24"/>
          <w:szCs w:val="24"/>
        </w:rPr>
        <w:t>A.</w:t>
      </w:r>
      <w:r w:rsidR="00B23CBB" w:rsidRPr="00450368">
        <w:rPr>
          <w:b/>
          <w:bCs/>
          <w:color w:val="000000"/>
          <w:sz w:val="24"/>
          <w:szCs w:val="24"/>
        </w:rPr>
        <w:t>1</w:t>
      </w:r>
      <w:r w:rsidR="00BC3DBF">
        <w:rPr>
          <w:b/>
          <w:bCs/>
          <w:color w:val="000000"/>
          <w:sz w:val="24"/>
          <w:szCs w:val="24"/>
        </w:rPr>
        <w:t>7</w:t>
      </w:r>
      <w:r w:rsidRPr="00450368">
        <w:rPr>
          <w:b/>
          <w:bCs/>
          <w:color w:val="000000"/>
          <w:sz w:val="24"/>
          <w:szCs w:val="24"/>
        </w:rPr>
        <w:t xml:space="preserve">. </w:t>
      </w:r>
      <w:r w:rsidRPr="00450368">
        <w:rPr>
          <w:b/>
          <w:bCs/>
          <w:color w:val="000000"/>
          <w:sz w:val="24"/>
          <w:szCs w:val="24"/>
          <w:u w:val="single"/>
        </w:rPr>
        <w:t>Reason(s) Display of OMB Expiration Date is Inappropriate</w:t>
      </w:r>
    </w:p>
    <w:p w:rsidR="00DF0261" w:rsidRDefault="00DF0261">
      <w:pPr>
        <w:spacing w:after="0" w:line="240" w:lineRule="auto"/>
        <w:rPr>
          <w:color w:val="000000"/>
          <w:sz w:val="24"/>
          <w:szCs w:val="24"/>
        </w:rPr>
      </w:pPr>
    </w:p>
    <w:p w:rsidR="00DF0261" w:rsidRDefault="00BC3DBF">
      <w:pPr>
        <w:spacing w:after="0" w:line="240" w:lineRule="auto"/>
        <w:rPr>
          <w:color w:val="000000"/>
          <w:sz w:val="24"/>
          <w:szCs w:val="24"/>
        </w:rPr>
      </w:pPr>
      <w:r>
        <w:rPr>
          <w:color w:val="000000"/>
          <w:sz w:val="24"/>
          <w:szCs w:val="24"/>
        </w:rPr>
        <w:t xml:space="preserve">The OMB expiration date </w:t>
      </w:r>
      <w:r w:rsidR="008D5A26">
        <w:rPr>
          <w:color w:val="000000"/>
          <w:sz w:val="24"/>
          <w:szCs w:val="24"/>
        </w:rPr>
        <w:t>will be displayed</w:t>
      </w:r>
      <w:r>
        <w:rPr>
          <w:color w:val="000000"/>
          <w:sz w:val="24"/>
          <w:szCs w:val="24"/>
        </w:rPr>
        <w:t>.</w:t>
      </w:r>
    </w:p>
    <w:p w:rsidR="00DF0261" w:rsidRDefault="00DF0261">
      <w:pPr>
        <w:spacing w:after="0" w:line="240" w:lineRule="auto"/>
        <w:rPr>
          <w:color w:val="000000"/>
          <w:sz w:val="24"/>
          <w:szCs w:val="24"/>
        </w:rPr>
      </w:pPr>
    </w:p>
    <w:p w:rsidR="00DF0261" w:rsidRDefault="00DF0261">
      <w:pPr>
        <w:spacing w:after="0" w:line="240" w:lineRule="auto"/>
        <w:rPr>
          <w:color w:val="000000"/>
          <w:sz w:val="24"/>
          <w:szCs w:val="24"/>
        </w:rPr>
      </w:pPr>
    </w:p>
    <w:p w:rsidR="00DF0261" w:rsidRDefault="00B84AF4">
      <w:pPr>
        <w:spacing w:after="0" w:line="240" w:lineRule="auto"/>
        <w:rPr>
          <w:b/>
          <w:bCs/>
          <w:color w:val="000000"/>
          <w:sz w:val="24"/>
          <w:szCs w:val="24"/>
          <w:u w:val="single"/>
        </w:rPr>
      </w:pPr>
      <w:r w:rsidRPr="00450368">
        <w:rPr>
          <w:b/>
          <w:bCs/>
          <w:color w:val="000000"/>
          <w:sz w:val="24"/>
          <w:szCs w:val="24"/>
        </w:rPr>
        <w:t>A.</w:t>
      </w:r>
      <w:r w:rsidR="00B23CBB">
        <w:rPr>
          <w:b/>
          <w:bCs/>
          <w:color w:val="000000"/>
          <w:sz w:val="24"/>
          <w:szCs w:val="24"/>
        </w:rPr>
        <w:t>1</w:t>
      </w:r>
      <w:r w:rsidR="00BC3DBF">
        <w:rPr>
          <w:b/>
          <w:bCs/>
          <w:color w:val="000000"/>
          <w:sz w:val="24"/>
          <w:szCs w:val="24"/>
        </w:rPr>
        <w:t>8</w:t>
      </w:r>
      <w:r w:rsidR="000D7BD9">
        <w:rPr>
          <w:b/>
          <w:bCs/>
          <w:color w:val="000000"/>
          <w:sz w:val="24"/>
          <w:szCs w:val="24"/>
        </w:rPr>
        <w:t>.</w:t>
      </w:r>
      <w:r w:rsidRPr="00450368">
        <w:rPr>
          <w:b/>
          <w:bCs/>
          <w:color w:val="000000"/>
          <w:sz w:val="24"/>
          <w:szCs w:val="24"/>
        </w:rPr>
        <w:t xml:space="preserve"> </w:t>
      </w:r>
      <w:r w:rsidRPr="00450368">
        <w:rPr>
          <w:b/>
          <w:bCs/>
          <w:color w:val="000000"/>
          <w:sz w:val="24"/>
          <w:szCs w:val="24"/>
          <w:u w:val="single"/>
        </w:rPr>
        <w:t>Exceptions to Certification for Paperwork Reduction Act Submissions</w:t>
      </w:r>
    </w:p>
    <w:p w:rsidR="00DF0261" w:rsidRDefault="00DF0261">
      <w:pPr>
        <w:spacing w:after="0" w:line="240" w:lineRule="auto"/>
        <w:rPr>
          <w:color w:val="000000"/>
          <w:sz w:val="24"/>
          <w:szCs w:val="24"/>
        </w:rPr>
      </w:pPr>
    </w:p>
    <w:p w:rsidR="00DF0261" w:rsidRDefault="00111F28">
      <w:pPr>
        <w:spacing w:after="0" w:line="240" w:lineRule="auto"/>
        <w:rPr>
          <w:color w:val="000000"/>
          <w:sz w:val="24"/>
          <w:szCs w:val="24"/>
        </w:rPr>
      </w:pPr>
      <w:r>
        <w:rPr>
          <w:color w:val="000000"/>
          <w:sz w:val="24"/>
          <w:szCs w:val="24"/>
        </w:rPr>
        <w:t>There are no</w:t>
      </w:r>
      <w:r w:rsidR="008D5A26">
        <w:rPr>
          <w:color w:val="000000"/>
          <w:sz w:val="24"/>
          <w:szCs w:val="24"/>
        </w:rPr>
        <w:t xml:space="preserve"> exceptions to the certification</w:t>
      </w:r>
      <w:r w:rsidR="00B84AF4" w:rsidRPr="00450368">
        <w:rPr>
          <w:color w:val="000000"/>
          <w:sz w:val="24"/>
          <w:szCs w:val="24"/>
        </w:rPr>
        <w:t>.</w:t>
      </w:r>
    </w:p>
    <w:p w:rsidR="00DF0261" w:rsidRDefault="00DF0261">
      <w:pPr>
        <w:spacing w:after="0" w:line="240" w:lineRule="auto"/>
        <w:rPr>
          <w:color w:val="000000"/>
          <w:sz w:val="24"/>
          <w:szCs w:val="24"/>
        </w:rPr>
      </w:pPr>
    </w:p>
    <w:p w:rsidR="00DF0261" w:rsidRDefault="00DF0261">
      <w:pPr>
        <w:spacing w:after="0" w:line="240" w:lineRule="auto"/>
      </w:pPr>
      <w:bookmarkStart w:id="2" w:name="1"/>
      <w:bookmarkEnd w:id="2"/>
    </w:p>
    <w:sectPr w:rsidR="00DF0261" w:rsidSect="00E841C2">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A91" w:rsidRDefault="00BD5A91" w:rsidP="00B62916">
      <w:pPr>
        <w:spacing w:after="0" w:line="240" w:lineRule="auto"/>
      </w:pPr>
      <w:r>
        <w:separator/>
      </w:r>
    </w:p>
  </w:endnote>
  <w:endnote w:type="continuationSeparator" w:id="0">
    <w:p w:rsidR="00BD5A91" w:rsidRDefault="00BD5A91" w:rsidP="00B6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8DE" w:rsidRDefault="008A78DE">
    <w:pPr>
      <w:pStyle w:val="Footer"/>
      <w:jc w:val="right"/>
    </w:pPr>
    <w:r>
      <w:fldChar w:fldCharType="begin"/>
    </w:r>
    <w:r>
      <w:instrText xml:space="preserve"> PAGE   \* MERGEFORMAT </w:instrText>
    </w:r>
    <w:r>
      <w:fldChar w:fldCharType="separate"/>
    </w:r>
    <w:r w:rsidR="00B16339">
      <w:rPr>
        <w:noProof/>
      </w:rPr>
      <w:t>1</w:t>
    </w:r>
    <w:r>
      <w:rPr>
        <w:noProof/>
      </w:rPr>
      <w:fldChar w:fldCharType="end"/>
    </w:r>
  </w:p>
  <w:p w:rsidR="008A78DE" w:rsidRDefault="008A7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A91" w:rsidRDefault="00BD5A91" w:rsidP="00B62916">
      <w:pPr>
        <w:spacing w:after="0" w:line="240" w:lineRule="auto"/>
      </w:pPr>
      <w:r>
        <w:separator/>
      </w:r>
    </w:p>
  </w:footnote>
  <w:footnote w:type="continuationSeparator" w:id="0">
    <w:p w:rsidR="00BD5A91" w:rsidRDefault="00BD5A91" w:rsidP="00B629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2661"/>
    <w:multiLevelType w:val="hybridMultilevel"/>
    <w:tmpl w:val="F196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F4DC6"/>
    <w:multiLevelType w:val="hybridMultilevel"/>
    <w:tmpl w:val="50A8A5AA"/>
    <w:lvl w:ilvl="0" w:tplc="07024270">
      <w:start w:val="1"/>
      <w:numFmt w:val="upperLetter"/>
      <w:lvlText w:val="%1."/>
      <w:lvlJc w:val="left"/>
      <w:pPr>
        <w:ind w:left="1080" w:hanging="72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F6CB1"/>
    <w:multiLevelType w:val="hybridMultilevel"/>
    <w:tmpl w:val="5FF6DC82"/>
    <w:lvl w:ilvl="0" w:tplc="D428791A">
      <w:numFmt w:val="bullet"/>
      <w:lvlText w:val="-"/>
      <w:lvlJc w:val="left"/>
      <w:pPr>
        <w:ind w:left="720" w:hanging="360"/>
      </w:pPr>
      <w:rPr>
        <w:rFonts w:ascii="Calibri" w:eastAsia="Calibri" w:hAnsi="Calibri" w:cs="Calibri"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6D3CD1"/>
    <w:multiLevelType w:val="hybridMultilevel"/>
    <w:tmpl w:val="2BD0258E"/>
    <w:lvl w:ilvl="0" w:tplc="114CD64E">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9BA6E69"/>
    <w:multiLevelType w:val="hybridMultilevel"/>
    <w:tmpl w:val="8C6EBE9A"/>
    <w:lvl w:ilvl="0" w:tplc="6E68EE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7249F"/>
    <w:multiLevelType w:val="hybridMultilevel"/>
    <w:tmpl w:val="7520B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02B38"/>
    <w:multiLevelType w:val="multilevel"/>
    <w:tmpl w:val="BDF2815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C509BA"/>
    <w:multiLevelType w:val="multilevel"/>
    <w:tmpl w:val="CB46DF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9650659"/>
    <w:multiLevelType w:val="multilevel"/>
    <w:tmpl w:val="77AE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7D2FF4"/>
    <w:multiLevelType w:val="multilevel"/>
    <w:tmpl w:val="EAEE4092"/>
    <w:styleLink w:val="Style1"/>
    <w:lvl w:ilvl="0">
      <w:start w:val="1"/>
      <w:numFmt w:val="decimal"/>
      <w:lvlText w:val="%1."/>
      <w:lvlJc w:val="left"/>
      <w:pPr>
        <w:ind w:left="720" w:hanging="360"/>
      </w:pPr>
      <w:rPr>
        <w:rFonts w:ascii="Calibri" w:hAnsi="Calibri"/>
        <w:dstrike w:val="0"/>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3E03E10"/>
    <w:multiLevelType w:val="multilevel"/>
    <w:tmpl w:val="7F205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8B549A"/>
    <w:multiLevelType w:val="hybridMultilevel"/>
    <w:tmpl w:val="5D1C80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1048C8"/>
    <w:multiLevelType w:val="hybridMultilevel"/>
    <w:tmpl w:val="08B434D0"/>
    <w:lvl w:ilvl="0" w:tplc="04090015">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54790013"/>
    <w:multiLevelType w:val="multilevel"/>
    <w:tmpl w:val="EAEE4092"/>
    <w:numStyleLink w:val="Style1"/>
  </w:abstractNum>
  <w:abstractNum w:abstractNumId="15">
    <w:nsid w:val="54976A44"/>
    <w:multiLevelType w:val="hybridMultilevel"/>
    <w:tmpl w:val="08D0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5174D"/>
    <w:multiLevelType w:val="hybridMultilevel"/>
    <w:tmpl w:val="E6A4A748"/>
    <w:lvl w:ilvl="0" w:tplc="CF4E62CE">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D21184"/>
    <w:multiLevelType w:val="hybridMultilevel"/>
    <w:tmpl w:val="F4B086BE"/>
    <w:lvl w:ilvl="0" w:tplc="D0ACF934">
      <w:start w:val="4"/>
      <w:numFmt w:val="bullet"/>
      <w:lvlText w:val="-"/>
      <w:lvlJc w:val="left"/>
      <w:pPr>
        <w:ind w:left="540" w:hanging="360"/>
      </w:pPr>
      <w:rPr>
        <w:rFonts w:ascii="Arial" w:eastAsia="Times New Roman" w:hAnsi="Aria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cs="Wingdings" w:hint="default"/>
      </w:rPr>
    </w:lvl>
    <w:lvl w:ilvl="3" w:tplc="04090001">
      <w:start w:val="1"/>
      <w:numFmt w:val="bullet"/>
      <w:lvlText w:val=""/>
      <w:lvlJc w:val="left"/>
      <w:pPr>
        <w:ind w:left="2700" w:hanging="360"/>
      </w:pPr>
      <w:rPr>
        <w:rFonts w:ascii="Symbol" w:hAnsi="Symbol" w:cs="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cs="Wingdings" w:hint="default"/>
      </w:rPr>
    </w:lvl>
    <w:lvl w:ilvl="6" w:tplc="04090001">
      <w:start w:val="1"/>
      <w:numFmt w:val="bullet"/>
      <w:lvlText w:val=""/>
      <w:lvlJc w:val="left"/>
      <w:pPr>
        <w:ind w:left="4860" w:hanging="360"/>
      </w:pPr>
      <w:rPr>
        <w:rFonts w:ascii="Symbol" w:hAnsi="Symbol" w:cs="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cs="Wingdings" w:hint="default"/>
      </w:rPr>
    </w:lvl>
  </w:abstractNum>
  <w:abstractNum w:abstractNumId="18">
    <w:nsid w:val="5D107BD5"/>
    <w:multiLevelType w:val="multilevel"/>
    <w:tmpl w:val="D02809D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2483041"/>
    <w:multiLevelType w:val="multilevel"/>
    <w:tmpl w:val="690A33DC"/>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nsid w:val="65DA1BA6"/>
    <w:multiLevelType w:val="hybridMultilevel"/>
    <w:tmpl w:val="477A7374"/>
    <w:lvl w:ilvl="0" w:tplc="3F34FE16">
      <w:start w:val="500"/>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nsid w:val="6B672504"/>
    <w:multiLevelType w:val="hybridMultilevel"/>
    <w:tmpl w:val="054CB356"/>
    <w:lvl w:ilvl="0" w:tplc="A5D42146">
      <w:start w:val="1"/>
      <w:numFmt w:val="bullet"/>
      <w:lvlText w:val=""/>
      <w:lvlJc w:val="left"/>
      <w:pPr>
        <w:tabs>
          <w:tab w:val="num" w:pos="432"/>
        </w:tabs>
        <w:ind w:left="432" w:hanging="432"/>
      </w:pPr>
      <w:rPr>
        <w:rFonts w:ascii="Symbol" w:hAnsi="Symbol" w:cs="Symbol" w:hint="default"/>
      </w:rPr>
    </w:lvl>
    <w:lvl w:ilvl="1" w:tplc="D14289D6">
      <w:start w:val="1"/>
      <w:numFmt w:val="bullet"/>
      <w:lvlText w:val="o"/>
      <w:lvlJc w:val="left"/>
      <w:pPr>
        <w:tabs>
          <w:tab w:val="num" w:pos="1440"/>
        </w:tabs>
        <w:ind w:left="1440" w:hanging="360"/>
      </w:pPr>
      <w:rPr>
        <w:rFonts w:ascii="Courier New" w:hAnsi="Courier New" w:cs="Courier New" w:hint="default"/>
      </w:rPr>
    </w:lvl>
    <w:lvl w:ilvl="2" w:tplc="3B06CBBE">
      <w:start w:val="1"/>
      <w:numFmt w:val="bullet"/>
      <w:lvlText w:val=""/>
      <w:lvlJc w:val="left"/>
      <w:pPr>
        <w:tabs>
          <w:tab w:val="num" w:pos="2160"/>
        </w:tabs>
        <w:ind w:left="2160" w:hanging="360"/>
      </w:pPr>
      <w:rPr>
        <w:rFonts w:ascii="Wingdings" w:hAnsi="Wingdings" w:cs="Wingdings" w:hint="default"/>
      </w:rPr>
    </w:lvl>
    <w:lvl w:ilvl="3" w:tplc="EEF4B1EA">
      <w:start w:val="1"/>
      <w:numFmt w:val="bullet"/>
      <w:lvlText w:val=""/>
      <w:lvlJc w:val="left"/>
      <w:pPr>
        <w:tabs>
          <w:tab w:val="num" w:pos="2880"/>
        </w:tabs>
        <w:ind w:left="2880" w:hanging="360"/>
      </w:pPr>
      <w:rPr>
        <w:rFonts w:ascii="Symbol" w:hAnsi="Symbol" w:cs="Symbol" w:hint="default"/>
      </w:rPr>
    </w:lvl>
    <w:lvl w:ilvl="4" w:tplc="DC2881A6">
      <w:start w:val="1"/>
      <w:numFmt w:val="bullet"/>
      <w:lvlText w:val="o"/>
      <w:lvlJc w:val="left"/>
      <w:pPr>
        <w:tabs>
          <w:tab w:val="num" w:pos="3600"/>
        </w:tabs>
        <w:ind w:left="3600" w:hanging="360"/>
      </w:pPr>
      <w:rPr>
        <w:rFonts w:ascii="Courier New" w:hAnsi="Courier New" w:cs="Courier New" w:hint="default"/>
      </w:rPr>
    </w:lvl>
    <w:lvl w:ilvl="5" w:tplc="1DBAA856">
      <w:start w:val="1"/>
      <w:numFmt w:val="bullet"/>
      <w:lvlText w:val=""/>
      <w:lvlJc w:val="left"/>
      <w:pPr>
        <w:tabs>
          <w:tab w:val="num" w:pos="4320"/>
        </w:tabs>
        <w:ind w:left="4320" w:hanging="360"/>
      </w:pPr>
      <w:rPr>
        <w:rFonts w:ascii="Wingdings" w:hAnsi="Wingdings" w:cs="Wingdings" w:hint="default"/>
      </w:rPr>
    </w:lvl>
    <w:lvl w:ilvl="6" w:tplc="556A471C">
      <w:start w:val="1"/>
      <w:numFmt w:val="bullet"/>
      <w:lvlText w:val=""/>
      <w:lvlJc w:val="left"/>
      <w:pPr>
        <w:tabs>
          <w:tab w:val="num" w:pos="5040"/>
        </w:tabs>
        <w:ind w:left="5040" w:hanging="360"/>
      </w:pPr>
      <w:rPr>
        <w:rFonts w:ascii="Symbol" w:hAnsi="Symbol" w:cs="Symbol" w:hint="default"/>
      </w:rPr>
    </w:lvl>
    <w:lvl w:ilvl="7" w:tplc="754C4AF8">
      <w:start w:val="1"/>
      <w:numFmt w:val="bullet"/>
      <w:lvlText w:val="o"/>
      <w:lvlJc w:val="left"/>
      <w:pPr>
        <w:tabs>
          <w:tab w:val="num" w:pos="5760"/>
        </w:tabs>
        <w:ind w:left="5760" w:hanging="360"/>
      </w:pPr>
      <w:rPr>
        <w:rFonts w:ascii="Courier New" w:hAnsi="Courier New" w:cs="Courier New" w:hint="default"/>
      </w:rPr>
    </w:lvl>
    <w:lvl w:ilvl="8" w:tplc="735AD2B4">
      <w:start w:val="1"/>
      <w:numFmt w:val="bullet"/>
      <w:lvlText w:val=""/>
      <w:lvlJc w:val="left"/>
      <w:pPr>
        <w:tabs>
          <w:tab w:val="num" w:pos="6480"/>
        </w:tabs>
        <w:ind w:left="6480" w:hanging="360"/>
      </w:pPr>
      <w:rPr>
        <w:rFonts w:ascii="Wingdings" w:hAnsi="Wingdings" w:cs="Wingdings" w:hint="default"/>
      </w:rPr>
    </w:lvl>
  </w:abstractNum>
  <w:abstractNum w:abstractNumId="22">
    <w:nsid w:val="6B740EE9"/>
    <w:multiLevelType w:val="hybridMultilevel"/>
    <w:tmpl w:val="4D029CB0"/>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EA20D93"/>
    <w:multiLevelType w:val="hybridMultilevel"/>
    <w:tmpl w:val="CB76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A43CC6"/>
    <w:multiLevelType w:val="multilevel"/>
    <w:tmpl w:val="5C00CF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47153A6"/>
    <w:multiLevelType w:val="hybridMultilevel"/>
    <w:tmpl w:val="0F882390"/>
    <w:lvl w:ilvl="0" w:tplc="6334260C">
      <w:start w:val="2"/>
      <w:numFmt w:val="upp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174AD7"/>
    <w:multiLevelType w:val="hybridMultilevel"/>
    <w:tmpl w:val="9B84C36E"/>
    <w:lvl w:ilvl="0" w:tplc="0B587498">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7">
    <w:nsid w:val="794F0F1F"/>
    <w:multiLevelType w:val="hybridMultilevel"/>
    <w:tmpl w:val="AACC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031FF0"/>
    <w:multiLevelType w:val="multilevel"/>
    <w:tmpl w:val="DF929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8"/>
  </w:num>
  <w:num w:numId="3">
    <w:abstractNumId w:val="24"/>
  </w:num>
  <w:num w:numId="4">
    <w:abstractNumId w:val="26"/>
  </w:num>
  <w:num w:numId="5">
    <w:abstractNumId w:val="19"/>
  </w:num>
  <w:num w:numId="6">
    <w:abstractNumId w:val="17"/>
  </w:num>
  <w:num w:numId="7">
    <w:abstractNumId w:val="7"/>
  </w:num>
  <w:num w:numId="8">
    <w:abstractNumId w:val="13"/>
  </w:num>
  <w:num w:numId="9">
    <w:abstractNumId w:val="11"/>
  </w:num>
  <w:num w:numId="10">
    <w:abstractNumId w:val="28"/>
  </w:num>
  <w:num w:numId="11">
    <w:abstractNumId w:val="9"/>
  </w:num>
  <w:num w:numId="12">
    <w:abstractNumId w:val="6"/>
  </w:num>
  <w:num w:numId="13">
    <w:abstractNumId w:val="25"/>
  </w:num>
  <w:num w:numId="14">
    <w:abstractNumId w:val="15"/>
  </w:num>
  <w:num w:numId="15">
    <w:abstractNumId w:val="14"/>
  </w:num>
  <w:num w:numId="16">
    <w:abstractNumId w:val="1"/>
  </w:num>
  <w:num w:numId="17">
    <w:abstractNumId w:val="27"/>
  </w:num>
  <w:num w:numId="18">
    <w:abstractNumId w:val="10"/>
  </w:num>
  <w:num w:numId="19">
    <w:abstractNumId w:val="3"/>
  </w:num>
  <w:num w:numId="20">
    <w:abstractNumId w:val="5"/>
  </w:num>
  <w:num w:numId="21">
    <w:abstractNumId w:val="20"/>
  </w:num>
  <w:num w:numId="22">
    <w:abstractNumId w:val="18"/>
  </w:num>
  <w:num w:numId="23">
    <w:abstractNumId w:val="29"/>
  </w:num>
  <w:num w:numId="24">
    <w:abstractNumId w:val="2"/>
  </w:num>
  <w:num w:numId="25">
    <w:abstractNumId w:val="22"/>
  </w:num>
  <w:num w:numId="26">
    <w:abstractNumId w:val="4"/>
  </w:num>
  <w:num w:numId="27">
    <w:abstractNumId w:val="12"/>
  </w:num>
  <w:num w:numId="28">
    <w:abstractNumId w:val="16"/>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s-ES" w:vendorID="64" w:dllVersion="131078" w:nlCheck="1" w:checkStyle="0"/>
  <w:activeWritingStyle w:appName="MSWord" w:lang="en-US" w:vendorID="64" w:dllVersion="131078" w:nlCheck="1" w:checkStyle="1"/>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916"/>
    <w:rsid w:val="00000061"/>
    <w:rsid w:val="000021D3"/>
    <w:rsid w:val="00005471"/>
    <w:rsid w:val="0001102F"/>
    <w:rsid w:val="0001315D"/>
    <w:rsid w:val="0002323D"/>
    <w:rsid w:val="00026FC4"/>
    <w:rsid w:val="000312FA"/>
    <w:rsid w:val="00033116"/>
    <w:rsid w:val="0003348E"/>
    <w:rsid w:val="00035F77"/>
    <w:rsid w:val="00036491"/>
    <w:rsid w:val="00036804"/>
    <w:rsid w:val="00037095"/>
    <w:rsid w:val="00037889"/>
    <w:rsid w:val="00037B57"/>
    <w:rsid w:val="00041589"/>
    <w:rsid w:val="00042AFB"/>
    <w:rsid w:val="0004303C"/>
    <w:rsid w:val="0004611D"/>
    <w:rsid w:val="000473C7"/>
    <w:rsid w:val="00051AF1"/>
    <w:rsid w:val="00051EFC"/>
    <w:rsid w:val="00055142"/>
    <w:rsid w:val="00057398"/>
    <w:rsid w:val="00061C1A"/>
    <w:rsid w:val="00061F47"/>
    <w:rsid w:val="00063C05"/>
    <w:rsid w:val="0006714A"/>
    <w:rsid w:val="0007130E"/>
    <w:rsid w:val="000721FA"/>
    <w:rsid w:val="00073397"/>
    <w:rsid w:val="0007444E"/>
    <w:rsid w:val="00074465"/>
    <w:rsid w:val="00076D59"/>
    <w:rsid w:val="00076FDB"/>
    <w:rsid w:val="0007700B"/>
    <w:rsid w:val="00081B8B"/>
    <w:rsid w:val="000853E4"/>
    <w:rsid w:val="00087852"/>
    <w:rsid w:val="00090021"/>
    <w:rsid w:val="000927EC"/>
    <w:rsid w:val="000933E5"/>
    <w:rsid w:val="00095E14"/>
    <w:rsid w:val="000976BB"/>
    <w:rsid w:val="00097B23"/>
    <w:rsid w:val="00097E87"/>
    <w:rsid w:val="000A532B"/>
    <w:rsid w:val="000B209B"/>
    <w:rsid w:val="000B2855"/>
    <w:rsid w:val="000B2F3B"/>
    <w:rsid w:val="000B7B9C"/>
    <w:rsid w:val="000C31F5"/>
    <w:rsid w:val="000C5FFA"/>
    <w:rsid w:val="000C651A"/>
    <w:rsid w:val="000D0106"/>
    <w:rsid w:val="000D3BBB"/>
    <w:rsid w:val="000D6187"/>
    <w:rsid w:val="000D6470"/>
    <w:rsid w:val="000D7BD9"/>
    <w:rsid w:val="000E0F98"/>
    <w:rsid w:val="000E2A1C"/>
    <w:rsid w:val="000E2B9A"/>
    <w:rsid w:val="000E2DFE"/>
    <w:rsid w:val="000E3321"/>
    <w:rsid w:val="000F17BA"/>
    <w:rsid w:val="000F224F"/>
    <w:rsid w:val="000F50D0"/>
    <w:rsid w:val="00100434"/>
    <w:rsid w:val="001072E3"/>
    <w:rsid w:val="00111302"/>
    <w:rsid w:val="00111919"/>
    <w:rsid w:val="00111F28"/>
    <w:rsid w:val="00114564"/>
    <w:rsid w:val="00115218"/>
    <w:rsid w:val="001172C3"/>
    <w:rsid w:val="001203B3"/>
    <w:rsid w:val="0012474D"/>
    <w:rsid w:val="0012661C"/>
    <w:rsid w:val="001319E6"/>
    <w:rsid w:val="00132F1F"/>
    <w:rsid w:val="00133D29"/>
    <w:rsid w:val="0013438E"/>
    <w:rsid w:val="001343E3"/>
    <w:rsid w:val="00134484"/>
    <w:rsid w:val="00135245"/>
    <w:rsid w:val="00151795"/>
    <w:rsid w:val="00152305"/>
    <w:rsid w:val="0015454F"/>
    <w:rsid w:val="00154D15"/>
    <w:rsid w:val="001628B0"/>
    <w:rsid w:val="001650EF"/>
    <w:rsid w:val="001656C6"/>
    <w:rsid w:val="00172196"/>
    <w:rsid w:val="001757D5"/>
    <w:rsid w:val="00176699"/>
    <w:rsid w:val="001769AA"/>
    <w:rsid w:val="00177C71"/>
    <w:rsid w:val="0018011C"/>
    <w:rsid w:val="0018033A"/>
    <w:rsid w:val="00186F61"/>
    <w:rsid w:val="001977E1"/>
    <w:rsid w:val="001A067C"/>
    <w:rsid w:val="001A2C1C"/>
    <w:rsid w:val="001A4A55"/>
    <w:rsid w:val="001A56CC"/>
    <w:rsid w:val="001A6D9B"/>
    <w:rsid w:val="001B3893"/>
    <w:rsid w:val="001B48AD"/>
    <w:rsid w:val="001B58D6"/>
    <w:rsid w:val="001B7DA0"/>
    <w:rsid w:val="001C05F7"/>
    <w:rsid w:val="001C1888"/>
    <w:rsid w:val="001C44D6"/>
    <w:rsid w:val="001C52F3"/>
    <w:rsid w:val="001C5811"/>
    <w:rsid w:val="001C58DD"/>
    <w:rsid w:val="001C7654"/>
    <w:rsid w:val="001C7AC9"/>
    <w:rsid w:val="001D1B4E"/>
    <w:rsid w:val="001D4814"/>
    <w:rsid w:val="001D68A4"/>
    <w:rsid w:val="001E0CD1"/>
    <w:rsid w:val="001E349E"/>
    <w:rsid w:val="001E3762"/>
    <w:rsid w:val="001E4743"/>
    <w:rsid w:val="001E6353"/>
    <w:rsid w:val="001E7CAF"/>
    <w:rsid w:val="001F3E38"/>
    <w:rsid w:val="001F5873"/>
    <w:rsid w:val="00202131"/>
    <w:rsid w:val="00207229"/>
    <w:rsid w:val="00211573"/>
    <w:rsid w:val="00212C30"/>
    <w:rsid w:val="002174E1"/>
    <w:rsid w:val="00220282"/>
    <w:rsid w:val="00220B88"/>
    <w:rsid w:val="00221BFA"/>
    <w:rsid w:val="00223643"/>
    <w:rsid w:val="00224A11"/>
    <w:rsid w:val="00224C88"/>
    <w:rsid w:val="0022637E"/>
    <w:rsid w:val="00227A14"/>
    <w:rsid w:val="00230588"/>
    <w:rsid w:val="00232E6B"/>
    <w:rsid w:val="00236890"/>
    <w:rsid w:val="00237B39"/>
    <w:rsid w:val="0024127A"/>
    <w:rsid w:val="0024276A"/>
    <w:rsid w:val="00245CF5"/>
    <w:rsid w:val="002464EE"/>
    <w:rsid w:val="002550EE"/>
    <w:rsid w:val="002553BC"/>
    <w:rsid w:val="002563DE"/>
    <w:rsid w:val="00256456"/>
    <w:rsid w:val="00257484"/>
    <w:rsid w:val="002644E3"/>
    <w:rsid w:val="00265577"/>
    <w:rsid w:val="00265DC2"/>
    <w:rsid w:val="00265F66"/>
    <w:rsid w:val="002704E1"/>
    <w:rsid w:val="00270ED2"/>
    <w:rsid w:val="002711DB"/>
    <w:rsid w:val="002756C8"/>
    <w:rsid w:val="002767C5"/>
    <w:rsid w:val="00276BB1"/>
    <w:rsid w:val="0028231F"/>
    <w:rsid w:val="0028234D"/>
    <w:rsid w:val="002848A7"/>
    <w:rsid w:val="00285C8B"/>
    <w:rsid w:val="00290201"/>
    <w:rsid w:val="0029083F"/>
    <w:rsid w:val="00291863"/>
    <w:rsid w:val="00292C91"/>
    <w:rsid w:val="00295A47"/>
    <w:rsid w:val="00296C40"/>
    <w:rsid w:val="002A161C"/>
    <w:rsid w:val="002A165B"/>
    <w:rsid w:val="002A219E"/>
    <w:rsid w:val="002A3AE4"/>
    <w:rsid w:val="002A4163"/>
    <w:rsid w:val="002B02AE"/>
    <w:rsid w:val="002B23A5"/>
    <w:rsid w:val="002B30B1"/>
    <w:rsid w:val="002B43C9"/>
    <w:rsid w:val="002B506E"/>
    <w:rsid w:val="002B5A0A"/>
    <w:rsid w:val="002B5D8B"/>
    <w:rsid w:val="002B6C5F"/>
    <w:rsid w:val="002C0AF7"/>
    <w:rsid w:val="002C10C6"/>
    <w:rsid w:val="002C177D"/>
    <w:rsid w:val="002C5368"/>
    <w:rsid w:val="002C651A"/>
    <w:rsid w:val="002D18B4"/>
    <w:rsid w:val="002D48F5"/>
    <w:rsid w:val="002D4DD8"/>
    <w:rsid w:val="002D5FBF"/>
    <w:rsid w:val="002D7F9C"/>
    <w:rsid w:val="002E206D"/>
    <w:rsid w:val="002E7B49"/>
    <w:rsid w:val="002F1942"/>
    <w:rsid w:val="002F6A09"/>
    <w:rsid w:val="00302378"/>
    <w:rsid w:val="00302D17"/>
    <w:rsid w:val="00303015"/>
    <w:rsid w:val="003057E1"/>
    <w:rsid w:val="0031434F"/>
    <w:rsid w:val="00316496"/>
    <w:rsid w:val="00316999"/>
    <w:rsid w:val="003170E2"/>
    <w:rsid w:val="0032192E"/>
    <w:rsid w:val="0032527D"/>
    <w:rsid w:val="003258C7"/>
    <w:rsid w:val="00326036"/>
    <w:rsid w:val="00326EA8"/>
    <w:rsid w:val="00327E2E"/>
    <w:rsid w:val="00331112"/>
    <w:rsid w:val="003322EA"/>
    <w:rsid w:val="003337A7"/>
    <w:rsid w:val="00333D87"/>
    <w:rsid w:val="003406C4"/>
    <w:rsid w:val="003420A0"/>
    <w:rsid w:val="003455C1"/>
    <w:rsid w:val="00346D7A"/>
    <w:rsid w:val="00347CA6"/>
    <w:rsid w:val="00350EE5"/>
    <w:rsid w:val="00353D2D"/>
    <w:rsid w:val="003553A0"/>
    <w:rsid w:val="00357EFE"/>
    <w:rsid w:val="00360A02"/>
    <w:rsid w:val="003614E4"/>
    <w:rsid w:val="00364DDA"/>
    <w:rsid w:val="00366B48"/>
    <w:rsid w:val="003677FF"/>
    <w:rsid w:val="00367B50"/>
    <w:rsid w:val="003732E9"/>
    <w:rsid w:val="00373ADA"/>
    <w:rsid w:val="0037601A"/>
    <w:rsid w:val="00380324"/>
    <w:rsid w:val="00380437"/>
    <w:rsid w:val="003816A5"/>
    <w:rsid w:val="00382A7C"/>
    <w:rsid w:val="00387898"/>
    <w:rsid w:val="003930BA"/>
    <w:rsid w:val="003946AE"/>
    <w:rsid w:val="00397AF6"/>
    <w:rsid w:val="003A1F1A"/>
    <w:rsid w:val="003A25E1"/>
    <w:rsid w:val="003A6C87"/>
    <w:rsid w:val="003A7055"/>
    <w:rsid w:val="003A745E"/>
    <w:rsid w:val="003B0C27"/>
    <w:rsid w:val="003B3EA7"/>
    <w:rsid w:val="003B4678"/>
    <w:rsid w:val="003B5143"/>
    <w:rsid w:val="003B5C98"/>
    <w:rsid w:val="003B6FAC"/>
    <w:rsid w:val="003B7BB9"/>
    <w:rsid w:val="003C1339"/>
    <w:rsid w:val="003C6992"/>
    <w:rsid w:val="003D1A65"/>
    <w:rsid w:val="003D4C51"/>
    <w:rsid w:val="003D7E4A"/>
    <w:rsid w:val="003E2F94"/>
    <w:rsid w:val="003F3B9E"/>
    <w:rsid w:val="003F5147"/>
    <w:rsid w:val="003F6248"/>
    <w:rsid w:val="003F7A62"/>
    <w:rsid w:val="003F7D36"/>
    <w:rsid w:val="00401DA6"/>
    <w:rsid w:val="00403386"/>
    <w:rsid w:val="0040738D"/>
    <w:rsid w:val="004140C6"/>
    <w:rsid w:val="00421C41"/>
    <w:rsid w:val="00422EE9"/>
    <w:rsid w:val="00425F13"/>
    <w:rsid w:val="00426F2C"/>
    <w:rsid w:val="004329F1"/>
    <w:rsid w:val="00432A4F"/>
    <w:rsid w:val="00433ED2"/>
    <w:rsid w:val="004377DE"/>
    <w:rsid w:val="00437847"/>
    <w:rsid w:val="00440C00"/>
    <w:rsid w:val="00450368"/>
    <w:rsid w:val="00451970"/>
    <w:rsid w:val="0045420F"/>
    <w:rsid w:val="0045461F"/>
    <w:rsid w:val="00457633"/>
    <w:rsid w:val="00460964"/>
    <w:rsid w:val="004625C0"/>
    <w:rsid w:val="004677A0"/>
    <w:rsid w:val="0047135E"/>
    <w:rsid w:val="004718E7"/>
    <w:rsid w:val="0048004E"/>
    <w:rsid w:val="00481507"/>
    <w:rsid w:val="0049037C"/>
    <w:rsid w:val="00492BBD"/>
    <w:rsid w:val="00495F59"/>
    <w:rsid w:val="00496403"/>
    <w:rsid w:val="004969EF"/>
    <w:rsid w:val="004A0B13"/>
    <w:rsid w:val="004A1607"/>
    <w:rsid w:val="004A2F54"/>
    <w:rsid w:val="004A5007"/>
    <w:rsid w:val="004A5CD0"/>
    <w:rsid w:val="004A7E09"/>
    <w:rsid w:val="004B054F"/>
    <w:rsid w:val="004B0986"/>
    <w:rsid w:val="004B4DAE"/>
    <w:rsid w:val="004B5D2D"/>
    <w:rsid w:val="004B6669"/>
    <w:rsid w:val="004B6785"/>
    <w:rsid w:val="004C021E"/>
    <w:rsid w:val="004C3396"/>
    <w:rsid w:val="004C4451"/>
    <w:rsid w:val="004D0F24"/>
    <w:rsid w:val="004D2A4C"/>
    <w:rsid w:val="004D5187"/>
    <w:rsid w:val="004D7F35"/>
    <w:rsid w:val="004E0705"/>
    <w:rsid w:val="004E2065"/>
    <w:rsid w:val="004E24ED"/>
    <w:rsid w:val="004E4F30"/>
    <w:rsid w:val="004E60D4"/>
    <w:rsid w:val="004E6756"/>
    <w:rsid w:val="004F1EE2"/>
    <w:rsid w:val="004F4D67"/>
    <w:rsid w:val="004F5008"/>
    <w:rsid w:val="004F6F07"/>
    <w:rsid w:val="004F74C4"/>
    <w:rsid w:val="00501956"/>
    <w:rsid w:val="005023E4"/>
    <w:rsid w:val="00503337"/>
    <w:rsid w:val="0050536C"/>
    <w:rsid w:val="00506911"/>
    <w:rsid w:val="005132CA"/>
    <w:rsid w:val="00513428"/>
    <w:rsid w:val="0051456E"/>
    <w:rsid w:val="00514DA4"/>
    <w:rsid w:val="005152C9"/>
    <w:rsid w:val="00515DEA"/>
    <w:rsid w:val="005206D7"/>
    <w:rsid w:val="00520ADA"/>
    <w:rsid w:val="005215B8"/>
    <w:rsid w:val="005249A4"/>
    <w:rsid w:val="00525680"/>
    <w:rsid w:val="00525CDD"/>
    <w:rsid w:val="00526FB2"/>
    <w:rsid w:val="00527938"/>
    <w:rsid w:val="0053014A"/>
    <w:rsid w:val="005329ED"/>
    <w:rsid w:val="00534E30"/>
    <w:rsid w:val="00534E85"/>
    <w:rsid w:val="005367BF"/>
    <w:rsid w:val="00536DFC"/>
    <w:rsid w:val="00541060"/>
    <w:rsid w:val="005416C7"/>
    <w:rsid w:val="0054240F"/>
    <w:rsid w:val="00542BF6"/>
    <w:rsid w:val="0054387E"/>
    <w:rsid w:val="0054458C"/>
    <w:rsid w:val="00544D2E"/>
    <w:rsid w:val="00545648"/>
    <w:rsid w:val="00546F78"/>
    <w:rsid w:val="0054723C"/>
    <w:rsid w:val="00550D65"/>
    <w:rsid w:val="00554A9A"/>
    <w:rsid w:val="00555DFB"/>
    <w:rsid w:val="0056081E"/>
    <w:rsid w:val="00562043"/>
    <w:rsid w:val="00562B9B"/>
    <w:rsid w:val="00564550"/>
    <w:rsid w:val="00564708"/>
    <w:rsid w:val="00570638"/>
    <w:rsid w:val="0057160C"/>
    <w:rsid w:val="00571FDA"/>
    <w:rsid w:val="00573750"/>
    <w:rsid w:val="00575347"/>
    <w:rsid w:val="00575E91"/>
    <w:rsid w:val="00576C77"/>
    <w:rsid w:val="00582C62"/>
    <w:rsid w:val="00586C7D"/>
    <w:rsid w:val="0059042E"/>
    <w:rsid w:val="005912F5"/>
    <w:rsid w:val="005915CA"/>
    <w:rsid w:val="00592343"/>
    <w:rsid w:val="005A70D0"/>
    <w:rsid w:val="005B2E75"/>
    <w:rsid w:val="005B4A0E"/>
    <w:rsid w:val="005B4F45"/>
    <w:rsid w:val="005B53BC"/>
    <w:rsid w:val="005C0EC7"/>
    <w:rsid w:val="005C2D9F"/>
    <w:rsid w:val="005C3188"/>
    <w:rsid w:val="005C457E"/>
    <w:rsid w:val="005C6EDA"/>
    <w:rsid w:val="005D0F5E"/>
    <w:rsid w:val="005E26FC"/>
    <w:rsid w:val="005E341E"/>
    <w:rsid w:val="005F127D"/>
    <w:rsid w:val="005F1A5D"/>
    <w:rsid w:val="005F39B6"/>
    <w:rsid w:val="005F50C9"/>
    <w:rsid w:val="005F59CB"/>
    <w:rsid w:val="00600B31"/>
    <w:rsid w:val="00602187"/>
    <w:rsid w:val="00602B9D"/>
    <w:rsid w:val="006118CB"/>
    <w:rsid w:val="00616475"/>
    <w:rsid w:val="006216C4"/>
    <w:rsid w:val="00624856"/>
    <w:rsid w:val="00625BCA"/>
    <w:rsid w:val="00625C88"/>
    <w:rsid w:val="006264DF"/>
    <w:rsid w:val="0062678B"/>
    <w:rsid w:val="0063033F"/>
    <w:rsid w:val="0063169A"/>
    <w:rsid w:val="00632375"/>
    <w:rsid w:val="00633C1B"/>
    <w:rsid w:val="00640116"/>
    <w:rsid w:val="0065119C"/>
    <w:rsid w:val="00651E24"/>
    <w:rsid w:val="00654661"/>
    <w:rsid w:val="00655EA1"/>
    <w:rsid w:val="00655EB7"/>
    <w:rsid w:val="0065603E"/>
    <w:rsid w:val="0066068E"/>
    <w:rsid w:val="0066162B"/>
    <w:rsid w:val="006618A3"/>
    <w:rsid w:val="00661B32"/>
    <w:rsid w:val="00662511"/>
    <w:rsid w:val="00665A5A"/>
    <w:rsid w:val="00665EEA"/>
    <w:rsid w:val="00666D99"/>
    <w:rsid w:val="00666F40"/>
    <w:rsid w:val="00673ED0"/>
    <w:rsid w:val="0067515C"/>
    <w:rsid w:val="006754E1"/>
    <w:rsid w:val="00677C1A"/>
    <w:rsid w:val="0068024C"/>
    <w:rsid w:val="006825C5"/>
    <w:rsid w:val="00686441"/>
    <w:rsid w:val="00687459"/>
    <w:rsid w:val="006905AC"/>
    <w:rsid w:val="00691ED1"/>
    <w:rsid w:val="00692037"/>
    <w:rsid w:val="006969EB"/>
    <w:rsid w:val="0069780D"/>
    <w:rsid w:val="00697D55"/>
    <w:rsid w:val="006A0434"/>
    <w:rsid w:val="006A064D"/>
    <w:rsid w:val="006A55DA"/>
    <w:rsid w:val="006A7A59"/>
    <w:rsid w:val="006B1021"/>
    <w:rsid w:val="006B223A"/>
    <w:rsid w:val="006B3BC9"/>
    <w:rsid w:val="006B46C9"/>
    <w:rsid w:val="006B7B17"/>
    <w:rsid w:val="006C040C"/>
    <w:rsid w:val="006C40BF"/>
    <w:rsid w:val="006C536F"/>
    <w:rsid w:val="006D1480"/>
    <w:rsid w:val="006D4E77"/>
    <w:rsid w:val="006D5778"/>
    <w:rsid w:val="006D6378"/>
    <w:rsid w:val="006D6D0F"/>
    <w:rsid w:val="006E0B6E"/>
    <w:rsid w:val="006E0EC6"/>
    <w:rsid w:val="006E261D"/>
    <w:rsid w:val="006E270E"/>
    <w:rsid w:val="006E350D"/>
    <w:rsid w:val="006F0DFF"/>
    <w:rsid w:val="006F23F1"/>
    <w:rsid w:val="006F2547"/>
    <w:rsid w:val="00700FE1"/>
    <w:rsid w:val="007013B9"/>
    <w:rsid w:val="00702436"/>
    <w:rsid w:val="00702FE2"/>
    <w:rsid w:val="00705F35"/>
    <w:rsid w:val="007109F0"/>
    <w:rsid w:val="00712F5E"/>
    <w:rsid w:val="00712FEF"/>
    <w:rsid w:val="007170F4"/>
    <w:rsid w:val="00720982"/>
    <w:rsid w:val="00721778"/>
    <w:rsid w:val="00722FC5"/>
    <w:rsid w:val="007234FD"/>
    <w:rsid w:val="0072620F"/>
    <w:rsid w:val="00730375"/>
    <w:rsid w:val="007324E0"/>
    <w:rsid w:val="00734261"/>
    <w:rsid w:val="00734E9B"/>
    <w:rsid w:val="0073503D"/>
    <w:rsid w:val="007356CD"/>
    <w:rsid w:val="00736783"/>
    <w:rsid w:val="00736C1A"/>
    <w:rsid w:val="0073729E"/>
    <w:rsid w:val="00741B9E"/>
    <w:rsid w:val="0074378D"/>
    <w:rsid w:val="00744E6F"/>
    <w:rsid w:val="0074641E"/>
    <w:rsid w:val="00746CF4"/>
    <w:rsid w:val="007474E0"/>
    <w:rsid w:val="007511E9"/>
    <w:rsid w:val="007516CD"/>
    <w:rsid w:val="007523D5"/>
    <w:rsid w:val="00757919"/>
    <w:rsid w:val="00760944"/>
    <w:rsid w:val="007613B5"/>
    <w:rsid w:val="00763161"/>
    <w:rsid w:val="00764309"/>
    <w:rsid w:val="00765818"/>
    <w:rsid w:val="0076723C"/>
    <w:rsid w:val="007735DE"/>
    <w:rsid w:val="00775B2E"/>
    <w:rsid w:val="0077745C"/>
    <w:rsid w:val="00780CA9"/>
    <w:rsid w:val="0078266C"/>
    <w:rsid w:val="00783F2E"/>
    <w:rsid w:val="00785FD6"/>
    <w:rsid w:val="007867B3"/>
    <w:rsid w:val="007868CF"/>
    <w:rsid w:val="00787C37"/>
    <w:rsid w:val="007900F7"/>
    <w:rsid w:val="007907B3"/>
    <w:rsid w:val="00796AFE"/>
    <w:rsid w:val="007A00E6"/>
    <w:rsid w:val="007A1057"/>
    <w:rsid w:val="007A14A1"/>
    <w:rsid w:val="007A231B"/>
    <w:rsid w:val="007A3AD2"/>
    <w:rsid w:val="007A6C83"/>
    <w:rsid w:val="007A6D20"/>
    <w:rsid w:val="007A7D46"/>
    <w:rsid w:val="007B14BF"/>
    <w:rsid w:val="007B211C"/>
    <w:rsid w:val="007B2CF8"/>
    <w:rsid w:val="007B3B99"/>
    <w:rsid w:val="007B3E0C"/>
    <w:rsid w:val="007B687E"/>
    <w:rsid w:val="007C33C1"/>
    <w:rsid w:val="007C61C6"/>
    <w:rsid w:val="007D0107"/>
    <w:rsid w:val="007D09D8"/>
    <w:rsid w:val="007D2FDF"/>
    <w:rsid w:val="007D666E"/>
    <w:rsid w:val="007D79D5"/>
    <w:rsid w:val="007E128D"/>
    <w:rsid w:val="007E35FA"/>
    <w:rsid w:val="007E41B6"/>
    <w:rsid w:val="007E4CE5"/>
    <w:rsid w:val="007E5CD1"/>
    <w:rsid w:val="007E7A97"/>
    <w:rsid w:val="007F38B1"/>
    <w:rsid w:val="007F4149"/>
    <w:rsid w:val="007F4A25"/>
    <w:rsid w:val="007F705F"/>
    <w:rsid w:val="00801148"/>
    <w:rsid w:val="00801177"/>
    <w:rsid w:val="00801D82"/>
    <w:rsid w:val="00803A64"/>
    <w:rsid w:val="00803F66"/>
    <w:rsid w:val="0080453C"/>
    <w:rsid w:val="00810B8C"/>
    <w:rsid w:val="00813A3C"/>
    <w:rsid w:val="008148DF"/>
    <w:rsid w:val="008166B2"/>
    <w:rsid w:val="008205E9"/>
    <w:rsid w:val="00821DDD"/>
    <w:rsid w:val="0082697C"/>
    <w:rsid w:val="00833C52"/>
    <w:rsid w:val="00836252"/>
    <w:rsid w:val="008405E5"/>
    <w:rsid w:val="00845046"/>
    <w:rsid w:val="00845C96"/>
    <w:rsid w:val="00850956"/>
    <w:rsid w:val="0085206F"/>
    <w:rsid w:val="008578BC"/>
    <w:rsid w:val="0086078F"/>
    <w:rsid w:val="00871F2C"/>
    <w:rsid w:val="00874362"/>
    <w:rsid w:val="00876F2E"/>
    <w:rsid w:val="00877FDB"/>
    <w:rsid w:val="008827B3"/>
    <w:rsid w:val="00883A33"/>
    <w:rsid w:val="00884552"/>
    <w:rsid w:val="00886ACE"/>
    <w:rsid w:val="00890900"/>
    <w:rsid w:val="00892070"/>
    <w:rsid w:val="0089228E"/>
    <w:rsid w:val="00893282"/>
    <w:rsid w:val="00893FDD"/>
    <w:rsid w:val="00896A9A"/>
    <w:rsid w:val="008973BA"/>
    <w:rsid w:val="008A78DE"/>
    <w:rsid w:val="008B1B1D"/>
    <w:rsid w:val="008B36FA"/>
    <w:rsid w:val="008B5DC5"/>
    <w:rsid w:val="008C312F"/>
    <w:rsid w:val="008C50BB"/>
    <w:rsid w:val="008C5CF6"/>
    <w:rsid w:val="008D1AD8"/>
    <w:rsid w:val="008D3B8C"/>
    <w:rsid w:val="008D5A26"/>
    <w:rsid w:val="008E5838"/>
    <w:rsid w:val="008F21CD"/>
    <w:rsid w:val="008F2EB9"/>
    <w:rsid w:val="008F33CE"/>
    <w:rsid w:val="008F356C"/>
    <w:rsid w:val="008F623C"/>
    <w:rsid w:val="0090077B"/>
    <w:rsid w:val="00900EEA"/>
    <w:rsid w:val="00901FA7"/>
    <w:rsid w:val="00904EDB"/>
    <w:rsid w:val="009064B6"/>
    <w:rsid w:val="00906905"/>
    <w:rsid w:val="00911FE3"/>
    <w:rsid w:val="00912D31"/>
    <w:rsid w:val="0092213E"/>
    <w:rsid w:val="00924504"/>
    <w:rsid w:val="0093371D"/>
    <w:rsid w:val="009374A6"/>
    <w:rsid w:val="009410EA"/>
    <w:rsid w:val="00941BD6"/>
    <w:rsid w:val="009434EA"/>
    <w:rsid w:val="00943E0C"/>
    <w:rsid w:val="00943F75"/>
    <w:rsid w:val="0094542C"/>
    <w:rsid w:val="009458F1"/>
    <w:rsid w:val="00945997"/>
    <w:rsid w:val="009459C2"/>
    <w:rsid w:val="00946A40"/>
    <w:rsid w:val="00946CA3"/>
    <w:rsid w:val="00947DC9"/>
    <w:rsid w:val="00950528"/>
    <w:rsid w:val="0095079A"/>
    <w:rsid w:val="00952327"/>
    <w:rsid w:val="00952BA1"/>
    <w:rsid w:val="009552B1"/>
    <w:rsid w:val="00956B05"/>
    <w:rsid w:val="00962525"/>
    <w:rsid w:val="00962717"/>
    <w:rsid w:val="009639F6"/>
    <w:rsid w:val="00965CB3"/>
    <w:rsid w:val="0096687E"/>
    <w:rsid w:val="00967171"/>
    <w:rsid w:val="0096743A"/>
    <w:rsid w:val="00970ACD"/>
    <w:rsid w:val="00972633"/>
    <w:rsid w:val="00972CE1"/>
    <w:rsid w:val="00973614"/>
    <w:rsid w:val="00975855"/>
    <w:rsid w:val="0098146B"/>
    <w:rsid w:val="00982F88"/>
    <w:rsid w:val="00990122"/>
    <w:rsid w:val="00992BBA"/>
    <w:rsid w:val="009A0260"/>
    <w:rsid w:val="009A19B0"/>
    <w:rsid w:val="009A5CC3"/>
    <w:rsid w:val="009A5F53"/>
    <w:rsid w:val="009A7695"/>
    <w:rsid w:val="009B01FC"/>
    <w:rsid w:val="009C1C69"/>
    <w:rsid w:val="009C26A5"/>
    <w:rsid w:val="009C407B"/>
    <w:rsid w:val="009C7411"/>
    <w:rsid w:val="009D1EF1"/>
    <w:rsid w:val="009D359F"/>
    <w:rsid w:val="009D5A76"/>
    <w:rsid w:val="009D63E7"/>
    <w:rsid w:val="009E0244"/>
    <w:rsid w:val="009E0C28"/>
    <w:rsid w:val="009E45FD"/>
    <w:rsid w:val="009E5921"/>
    <w:rsid w:val="009F0623"/>
    <w:rsid w:val="009F1BA7"/>
    <w:rsid w:val="009F21BD"/>
    <w:rsid w:val="009F2BAB"/>
    <w:rsid w:val="009F630B"/>
    <w:rsid w:val="009F637A"/>
    <w:rsid w:val="009F6622"/>
    <w:rsid w:val="009F6B47"/>
    <w:rsid w:val="009F7153"/>
    <w:rsid w:val="009F7390"/>
    <w:rsid w:val="00A00313"/>
    <w:rsid w:val="00A106DB"/>
    <w:rsid w:val="00A10776"/>
    <w:rsid w:val="00A10AB6"/>
    <w:rsid w:val="00A10CE0"/>
    <w:rsid w:val="00A134B8"/>
    <w:rsid w:val="00A16770"/>
    <w:rsid w:val="00A16CF4"/>
    <w:rsid w:val="00A1739B"/>
    <w:rsid w:val="00A21634"/>
    <w:rsid w:val="00A22681"/>
    <w:rsid w:val="00A23A87"/>
    <w:rsid w:val="00A2552A"/>
    <w:rsid w:val="00A27769"/>
    <w:rsid w:val="00A32FF2"/>
    <w:rsid w:val="00A33686"/>
    <w:rsid w:val="00A3431D"/>
    <w:rsid w:val="00A3589A"/>
    <w:rsid w:val="00A3676C"/>
    <w:rsid w:val="00A4277C"/>
    <w:rsid w:val="00A438BB"/>
    <w:rsid w:val="00A4694F"/>
    <w:rsid w:val="00A47827"/>
    <w:rsid w:val="00A502F3"/>
    <w:rsid w:val="00A5266C"/>
    <w:rsid w:val="00A54102"/>
    <w:rsid w:val="00A55F40"/>
    <w:rsid w:val="00A55FF1"/>
    <w:rsid w:val="00A602D4"/>
    <w:rsid w:val="00A63AE4"/>
    <w:rsid w:val="00A64B7C"/>
    <w:rsid w:val="00A65C5D"/>
    <w:rsid w:val="00A660D4"/>
    <w:rsid w:val="00A66B3E"/>
    <w:rsid w:val="00A71A34"/>
    <w:rsid w:val="00A77476"/>
    <w:rsid w:val="00A8116C"/>
    <w:rsid w:val="00A8124B"/>
    <w:rsid w:val="00A82DCD"/>
    <w:rsid w:val="00A87139"/>
    <w:rsid w:val="00A900F3"/>
    <w:rsid w:val="00A90109"/>
    <w:rsid w:val="00A93918"/>
    <w:rsid w:val="00A94AD2"/>
    <w:rsid w:val="00A9515C"/>
    <w:rsid w:val="00A95426"/>
    <w:rsid w:val="00A97CEC"/>
    <w:rsid w:val="00AA0B62"/>
    <w:rsid w:val="00AA139E"/>
    <w:rsid w:val="00AA58A5"/>
    <w:rsid w:val="00AA776D"/>
    <w:rsid w:val="00AB324C"/>
    <w:rsid w:val="00AB506A"/>
    <w:rsid w:val="00AB6D7F"/>
    <w:rsid w:val="00AC014E"/>
    <w:rsid w:val="00AC0F37"/>
    <w:rsid w:val="00AC123B"/>
    <w:rsid w:val="00AC1C21"/>
    <w:rsid w:val="00AC1D19"/>
    <w:rsid w:val="00AC4FE1"/>
    <w:rsid w:val="00AC7F70"/>
    <w:rsid w:val="00AD1FC0"/>
    <w:rsid w:val="00AD2C01"/>
    <w:rsid w:val="00AE0B15"/>
    <w:rsid w:val="00AE504C"/>
    <w:rsid w:val="00AE65FD"/>
    <w:rsid w:val="00AF33AD"/>
    <w:rsid w:val="00AF594E"/>
    <w:rsid w:val="00AF60E8"/>
    <w:rsid w:val="00AF6182"/>
    <w:rsid w:val="00AF732B"/>
    <w:rsid w:val="00B010C4"/>
    <w:rsid w:val="00B07833"/>
    <w:rsid w:val="00B11511"/>
    <w:rsid w:val="00B14110"/>
    <w:rsid w:val="00B14D72"/>
    <w:rsid w:val="00B16339"/>
    <w:rsid w:val="00B17152"/>
    <w:rsid w:val="00B17D57"/>
    <w:rsid w:val="00B23CBB"/>
    <w:rsid w:val="00B30028"/>
    <w:rsid w:val="00B339C0"/>
    <w:rsid w:val="00B33C3A"/>
    <w:rsid w:val="00B424C9"/>
    <w:rsid w:val="00B42C44"/>
    <w:rsid w:val="00B45945"/>
    <w:rsid w:val="00B474CA"/>
    <w:rsid w:val="00B475C9"/>
    <w:rsid w:val="00B47D08"/>
    <w:rsid w:val="00B548D3"/>
    <w:rsid w:val="00B561A3"/>
    <w:rsid w:val="00B62916"/>
    <w:rsid w:val="00B62F77"/>
    <w:rsid w:val="00B641FA"/>
    <w:rsid w:val="00B668CA"/>
    <w:rsid w:val="00B729FD"/>
    <w:rsid w:val="00B72B9C"/>
    <w:rsid w:val="00B73E0A"/>
    <w:rsid w:val="00B74873"/>
    <w:rsid w:val="00B748C5"/>
    <w:rsid w:val="00B76932"/>
    <w:rsid w:val="00B84664"/>
    <w:rsid w:val="00B84838"/>
    <w:rsid w:val="00B848B2"/>
    <w:rsid w:val="00B84AF4"/>
    <w:rsid w:val="00B8665E"/>
    <w:rsid w:val="00BA0D51"/>
    <w:rsid w:val="00BA1887"/>
    <w:rsid w:val="00BA224B"/>
    <w:rsid w:val="00BA716D"/>
    <w:rsid w:val="00BB1558"/>
    <w:rsid w:val="00BB3E69"/>
    <w:rsid w:val="00BB6B05"/>
    <w:rsid w:val="00BB6BB7"/>
    <w:rsid w:val="00BC242C"/>
    <w:rsid w:val="00BC310A"/>
    <w:rsid w:val="00BC3DBF"/>
    <w:rsid w:val="00BC6D79"/>
    <w:rsid w:val="00BD5A91"/>
    <w:rsid w:val="00BE00AC"/>
    <w:rsid w:val="00BE13E9"/>
    <w:rsid w:val="00BE171D"/>
    <w:rsid w:val="00BE22CC"/>
    <w:rsid w:val="00BE61EA"/>
    <w:rsid w:val="00BE6698"/>
    <w:rsid w:val="00BE6A19"/>
    <w:rsid w:val="00BF42DD"/>
    <w:rsid w:val="00BF55F1"/>
    <w:rsid w:val="00C004E3"/>
    <w:rsid w:val="00C0696A"/>
    <w:rsid w:val="00C06E11"/>
    <w:rsid w:val="00C07DF7"/>
    <w:rsid w:val="00C14ACA"/>
    <w:rsid w:val="00C174EE"/>
    <w:rsid w:val="00C17D67"/>
    <w:rsid w:val="00C21417"/>
    <w:rsid w:val="00C22889"/>
    <w:rsid w:val="00C234A8"/>
    <w:rsid w:val="00C25601"/>
    <w:rsid w:val="00C26D89"/>
    <w:rsid w:val="00C27446"/>
    <w:rsid w:val="00C30BF9"/>
    <w:rsid w:val="00C31665"/>
    <w:rsid w:val="00C31CA6"/>
    <w:rsid w:val="00C32A4E"/>
    <w:rsid w:val="00C32CA0"/>
    <w:rsid w:val="00C336E3"/>
    <w:rsid w:val="00C36EB1"/>
    <w:rsid w:val="00C40F27"/>
    <w:rsid w:val="00C43E2F"/>
    <w:rsid w:val="00C4757F"/>
    <w:rsid w:val="00C47820"/>
    <w:rsid w:val="00C50971"/>
    <w:rsid w:val="00C509C9"/>
    <w:rsid w:val="00C536F3"/>
    <w:rsid w:val="00C57EC8"/>
    <w:rsid w:val="00C57FA7"/>
    <w:rsid w:val="00C64394"/>
    <w:rsid w:val="00C651FD"/>
    <w:rsid w:val="00C66E36"/>
    <w:rsid w:val="00C72175"/>
    <w:rsid w:val="00C72BE2"/>
    <w:rsid w:val="00C7687F"/>
    <w:rsid w:val="00C82937"/>
    <w:rsid w:val="00C84DEE"/>
    <w:rsid w:val="00C85493"/>
    <w:rsid w:val="00C90853"/>
    <w:rsid w:val="00C91401"/>
    <w:rsid w:val="00C9483A"/>
    <w:rsid w:val="00C97291"/>
    <w:rsid w:val="00C978B4"/>
    <w:rsid w:val="00CA12DB"/>
    <w:rsid w:val="00CA3548"/>
    <w:rsid w:val="00CA4527"/>
    <w:rsid w:val="00CA5E16"/>
    <w:rsid w:val="00CA609D"/>
    <w:rsid w:val="00CB013C"/>
    <w:rsid w:val="00CB0E81"/>
    <w:rsid w:val="00CB1356"/>
    <w:rsid w:val="00CB240D"/>
    <w:rsid w:val="00CB5375"/>
    <w:rsid w:val="00CB5D1D"/>
    <w:rsid w:val="00CC1B2C"/>
    <w:rsid w:val="00CC5171"/>
    <w:rsid w:val="00CC53C5"/>
    <w:rsid w:val="00CC6A8D"/>
    <w:rsid w:val="00CD1726"/>
    <w:rsid w:val="00CD384E"/>
    <w:rsid w:val="00CD5190"/>
    <w:rsid w:val="00CD796A"/>
    <w:rsid w:val="00CE49C1"/>
    <w:rsid w:val="00CF0B93"/>
    <w:rsid w:val="00CF221C"/>
    <w:rsid w:val="00CF2804"/>
    <w:rsid w:val="00CF2B78"/>
    <w:rsid w:val="00CF4578"/>
    <w:rsid w:val="00CF4ED9"/>
    <w:rsid w:val="00CF50E3"/>
    <w:rsid w:val="00CF56B5"/>
    <w:rsid w:val="00CF7D1E"/>
    <w:rsid w:val="00D00566"/>
    <w:rsid w:val="00D00699"/>
    <w:rsid w:val="00D00BBC"/>
    <w:rsid w:val="00D0486A"/>
    <w:rsid w:val="00D05849"/>
    <w:rsid w:val="00D05C62"/>
    <w:rsid w:val="00D063AD"/>
    <w:rsid w:val="00D07242"/>
    <w:rsid w:val="00D14A00"/>
    <w:rsid w:val="00D15107"/>
    <w:rsid w:val="00D156EF"/>
    <w:rsid w:val="00D15831"/>
    <w:rsid w:val="00D15D92"/>
    <w:rsid w:val="00D161D1"/>
    <w:rsid w:val="00D16BC5"/>
    <w:rsid w:val="00D1765F"/>
    <w:rsid w:val="00D2268A"/>
    <w:rsid w:val="00D232A5"/>
    <w:rsid w:val="00D24759"/>
    <w:rsid w:val="00D2550D"/>
    <w:rsid w:val="00D329A8"/>
    <w:rsid w:val="00D337D1"/>
    <w:rsid w:val="00D350DA"/>
    <w:rsid w:val="00D37C6B"/>
    <w:rsid w:val="00D42AFE"/>
    <w:rsid w:val="00D42EEE"/>
    <w:rsid w:val="00D43A79"/>
    <w:rsid w:val="00D4468C"/>
    <w:rsid w:val="00D4782E"/>
    <w:rsid w:val="00D5125B"/>
    <w:rsid w:val="00D516D5"/>
    <w:rsid w:val="00D526CD"/>
    <w:rsid w:val="00D5292F"/>
    <w:rsid w:val="00D53F64"/>
    <w:rsid w:val="00D5436D"/>
    <w:rsid w:val="00D55134"/>
    <w:rsid w:val="00D561AA"/>
    <w:rsid w:val="00D5660B"/>
    <w:rsid w:val="00D57818"/>
    <w:rsid w:val="00D605E8"/>
    <w:rsid w:val="00D6387C"/>
    <w:rsid w:val="00D652F5"/>
    <w:rsid w:val="00D67EE6"/>
    <w:rsid w:val="00D74D23"/>
    <w:rsid w:val="00D77141"/>
    <w:rsid w:val="00D82BF6"/>
    <w:rsid w:val="00D83B4B"/>
    <w:rsid w:val="00D87C5D"/>
    <w:rsid w:val="00D90209"/>
    <w:rsid w:val="00D91202"/>
    <w:rsid w:val="00D927F9"/>
    <w:rsid w:val="00DA141C"/>
    <w:rsid w:val="00DA15F5"/>
    <w:rsid w:val="00DA22DE"/>
    <w:rsid w:val="00DA2A36"/>
    <w:rsid w:val="00DA2B10"/>
    <w:rsid w:val="00DA3BF9"/>
    <w:rsid w:val="00DB00B7"/>
    <w:rsid w:val="00DB05D6"/>
    <w:rsid w:val="00DB32E1"/>
    <w:rsid w:val="00DB660B"/>
    <w:rsid w:val="00DB7327"/>
    <w:rsid w:val="00DC0086"/>
    <w:rsid w:val="00DC33E0"/>
    <w:rsid w:val="00DC5AAD"/>
    <w:rsid w:val="00DC7C8C"/>
    <w:rsid w:val="00DD346B"/>
    <w:rsid w:val="00DD6BCB"/>
    <w:rsid w:val="00DD7B58"/>
    <w:rsid w:val="00DE357D"/>
    <w:rsid w:val="00DE3B44"/>
    <w:rsid w:val="00DE67A9"/>
    <w:rsid w:val="00DE733B"/>
    <w:rsid w:val="00DF0261"/>
    <w:rsid w:val="00DF668C"/>
    <w:rsid w:val="00E009EB"/>
    <w:rsid w:val="00E01C48"/>
    <w:rsid w:val="00E02664"/>
    <w:rsid w:val="00E031A6"/>
    <w:rsid w:val="00E048FA"/>
    <w:rsid w:val="00E05B90"/>
    <w:rsid w:val="00E05EBB"/>
    <w:rsid w:val="00E129C3"/>
    <w:rsid w:val="00E13E4C"/>
    <w:rsid w:val="00E15F1B"/>
    <w:rsid w:val="00E16256"/>
    <w:rsid w:val="00E173A8"/>
    <w:rsid w:val="00E20214"/>
    <w:rsid w:val="00E21512"/>
    <w:rsid w:val="00E234F0"/>
    <w:rsid w:val="00E2687A"/>
    <w:rsid w:val="00E26D6F"/>
    <w:rsid w:val="00E27980"/>
    <w:rsid w:val="00E34DF5"/>
    <w:rsid w:val="00E35AE8"/>
    <w:rsid w:val="00E402D9"/>
    <w:rsid w:val="00E40BC2"/>
    <w:rsid w:val="00E42509"/>
    <w:rsid w:val="00E4592C"/>
    <w:rsid w:val="00E46D24"/>
    <w:rsid w:val="00E4756E"/>
    <w:rsid w:val="00E54647"/>
    <w:rsid w:val="00E54BC5"/>
    <w:rsid w:val="00E61E8F"/>
    <w:rsid w:val="00E633DF"/>
    <w:rsid w:val="00E65178"/>
    <w:rsid w:val="00E67C55"/>
    <w:rsid w:val="00E75B9A"/>
    <w:rsid w:val="00E77812"/>
    <w:rsid w:val="00E80C71"/>
    <w:rsid w:val="00E841C2"/>
    <w:rsid w:val="00E855F2"/>
    <w:rsid w:val="00E8606B"/>
    <w:rsid w:val="00E860FF"/>
    <w:rsid w:val="00E872A3"/>
    <w:rsid w:val="00E87CAC"/>
    <w:rsid w:val="00E92268"/>
    <w:rsid w:val="00E97217"/>
    <w:rsid w:val="00EA1E81"/>
    <w:rsid w:val="00EA26E1"/>
    <w:rsid w:val="00EA2D39"/>
    <w:rsid w:val="00EA320D"/>
    <w:rsid w:val="00EA50A6"/>
    <w:rsid w:val="00EA7A98"/>
    <w:rsid w:val="00EB079B"/>
    <w:rsid w:val="00EB37CA"/>
    <w:rsid w:val="00EB3C64"/>
    <w:rsid w:val="00EB4394"/>
    <w:rsid w:val="00EB4EB2"/>
    <w:rsid w:val="00EB5BB2"/>
    <w:rsid w:val="00EB5ED9"/>
    <w:rsid w:val="00EB788E"/>
    <w:rsid w:val="00EC2B0E"/>
    <w:rsid w:val="00EC3E09"/>
    <w:rsid w:val="00EC4743"/>
    <w:rsid w:val="00EC5166"/>
    <w:rsid w:val="00ED00A6"/>
    <w:rsid w:val="00ED01BF"/>
    <w:rsid w:val="00ED2231"/>
    <w:rsid w:val="00ED31CE"/>
    <w:rsid w:val="00ED3AED"/>
    <w:rsid w:val="00ED4233"/>
    <w:rsid w:val="00ED5AF9"/>
    <w:rsid w:val="00ED5E70"/>
    <w:rsid w:val="00ED6E77"/>
    <w:rsid w:val="00ED7C68"/>
    <w:rsid w:val="00EE1366"/>
    <w:rsid w:val="00EE4646"/>
    <w:rsid w:val="00EE70A4"/>
    <w:rsid w:val="00EF03F1"/>
    <w:rsid w:val="00EF13C2"/>
    <w:rsid w:val="00EF1BCF"/>
    <w:rsid w:val="00EF2EBD"/>
    <w:rsid w:val="00EF5739"/>
    <w:rsid w:val="00F11496"/>
    <w:rsid w:val="00F11BFC"/>
    <w:rsid w:val="00F12AFB"/>
    <w:rsid w:val="00F14A5F"/>
    <w:rsid w:val="00F158B4"/>
    <w:rsid w:val="00F1647E"/>
    <w:rsid w:val="00F168E3"/>
    <w:rsid w:val="00F17961"/>
    <w:rsid w:val="00F17D6B"/>
    <w:rsid w:val="00F203F3"/>
    <w:rsid w:val="00F20DDA"/>
    <w:rsid w:val="00F2139B"/>
    <w:rsid w:val="00F25B19"/>
    <w:rsid w:val="00F26CA1"/>
    <w:rsid w:val="00F2711A"/>
    <w:rsid w:val="00F32B5D"/>
    <w:rsid w:val="00F350EA"/>
    <w:rsid w:val="00F4281B"/>
    <w:rsid w:val="00F4335C"/>
    <w:rsid w:val="00F44D9E"/>
    <w:rsid w:val="00F44F3E"/>
    <w:rsid w:val="00F45DD4"/>
    <w:rsid w:val="00F461FF"/>
    <w:rsid w:val="00F46DB8"/>
    <w:rsid w:val="00F47E56"/>
    <w:rsid w:val="00F5053F"/>
    <w:rsid w:val="00F523BD"/>
    <w:rsid w:val="00F52984"/>
    <w:rsid w:val="00F56DBE"/>
    <w:rsid w:val="00F607DA"/>
    <w:rsid w:val="00F61248"/>
    <w:rsid w:val="00F63959"/>
    <w:rsid w:val="00F63E09"/>
    <w:rsid w:val="00F64299"/>
    <w:rsid w:val="00F6507D"/>
    <w:rsid w:val="00F71A2D"/>
    <w:rsid w:val="00F72DA3"/>
    <w:rsid w:val="00F756DC"/>
    <w:rsid w:val="00F77449"/>
    <w:rsid w:val="00F77890"/>
    <w:rsid w:val="00F81FF6"/>
    <w:rsid w:val="00F85098"/>
    <w:rsid w:val="00F8571A"/>
    <w:rsid w:val="00F85F6E"/>
    <w:rsid w:val="00F861B0"/>
    <w:rsid w:val="00F90443"/>
    <w:rsid w:val="00F904AB"/>
    <w:rsid w:val="00F9139E"/>
    <w:rsid w:val="00F91EA4"/>
    <w:rsid w:val="00F9253D"/>
    <w:rsid w:val="00F9423B"/>
    <w:rsid w:val="00F94C5C"/>
    <w:rsid w:val="00F94F9B"/>
    <w:rsid w:val="00F9650F"/>
    <w:rsid w:val="00F96C00"/>
    <w:rsid w:val="00FA0AD6"/>
    <w:rsid w:val="00FA13D4"/>
    <w:rsid w:val="00FA4335"/>
    <w:rsid w:val="00FA466C"/>
    <w:rsid w:val="00FB02D7"/>
    <w:rsid w:val="00FB107C"/>
    <w:rsid w:val="00FB1192"/>
    <w:rsid w:val="00FB1650"/>
    <w:rsid w:val="00FB5013"/>
    <w:rsid w:val="00FB6141"/>
    <w:rsid w:val="00FB64E6"/>
    <w:rsid w:val="00FC06A9"/>
    <w:rsid w:val="00FC2341"/>
    <w:rsid w:val="00FC50BC"/>
    <w:rsid w:val="00FC75BD"/>
    <w:rsid w:val="00FD2434"/>
    <w:rsid w:val="00FD3174"/>
    <w:rsid w:val="00FD4962"/>
    <w:rsid w:val="00FD52B1"/>
    <w:rsid w:val="00FD6C19"/>
    <w:rsid w:val="00FD723D"/>
    <w:rsid w:val="00FD7E33"/>
    <w:rsid w:val="00FE0A90"/>
    <w:rsid w:val="00FE2341"/>
    <w:rsid w:val="00FF1C68"/>
    <w:rsid w:val="00FF2496"/>
    <w:rsid w:val="00FF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AFE"/>
    <w:pPr>
      <w:spacing w:after="200" w:line="276" w:lineRule="auto"/>
    </w:pPr>
    <w:rPr>
      <w:rFonts w:cs="Calibri"/>
      <w:sz w:val="22"/>
      <w:szCs w:val="22"/>
    </w:rPr>
  </w:style>
  <w:style w:type="paragraph" w:styleId="Heading1">
    <w:name w:val="heading 1"/>
    <w:basedOn w:val="Normal"/>
    <w:next w:val="Normal"/>
    <w:link w:val="Heading1Char"/>
    <w:uiPriority w:val="99"/>
    <w:qFormat/>
    <w:rsid w:val="00CF221C"/>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CF221C"/>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rsid w:val="00D2268A"/>
    <w:pPr>
      <w:keepNext/>
      <w:spacing w:before="240" w:after="60"/>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9"/>
    <w:qFormat/>
    <w:rsid w:val="00D2268A"/>
    <w:pPr>
      <w:keepNext/>
      <w:tabs>
        <w:tab w:val="num" w:pos="2340"/>
      </w:tabs>
      <w:spacing w:before="240" w:after="60" w:line="240" w:lineRule="auto"/>
      <w:ind w:left="2268" w:hanging="648"/>
      <w:outlineLvl w:val="3"/>
    </w:pPr>
    <w:rPr>
      <w:rFonts w:ascii="Arial" w:eastAsia="Times New Roman" w:hAnsi="Arial" w:cs="Arial"/>
      <w:b/>
      <w:bCs/>
      <w:sz w:val="24"/>
      <w:szCs w:val="24"/>
    </w:rPr>
  </w:style>
  <w:style w:type="paragraph" w:styleId="Heading5">
    <w:name w:val="heading 5"/>
    <w:basedOn w:val="Normal"/>
    <w:next w:val="Normal"/>
    <w:link w:val="Heading5Char"/>
    <w:uiPriority w:val="99"/>
    <w:qFormat/>
    <w:rsid w:val="00B62916"/>
    <w:pPr>
      <w:keepNext/>
      <w:spacing w:after="0" w:line="240" w:lineRule="auto"/>
      <w:outlineLvl w:val="4"/>
    </w:pPr>
    <w:rPr>
      <w:rFonts w:ascii="Times New Roman" w:eastAsia="Times New Roman" w:hAnsi="Times New Roman" w:cs="Times New Roman"/>
      <w:b/>
      <w:bCs/>
      <w:color w:val="000000"/>
    </w:rPr>
  </w:style>
  <w:style w:type="paragraph" w:styleId="Heading6">
    <w:name w:val="heading 6"/>
    <w:basedOn w:val="Normal"/>
    <w:next w:val="Normal"/>
    <w:link w:val="Heading6Char"/>
    <w:uiPriority w:val="99"/>
    <w:qFormat/>
    <w:rsid w:val="00D2268A"/>
    <w:pPr>
      <w:tabs>
        <w:tab w:val="num" w:pos="3240"/>
      </w:tabs>
      <w:spacing w:before="240" w:after="60" w:line="240" w:lineRule="auto"/>
      <w:ind w:left="2736" w:hanging="936"/>
      <w:outlineLvl w:val="5"/>
    </w:pPr>
    <w:rPr>
      <w:rFonts w:ascii="Times New Roman" w:eastAsia="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221C"/>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CF221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D2268A"/>
    <w:rPr>
      <w:rFonts w:ascii="Cambria" w:hAnsi="Cambria" w:cs="Cambria"/>
      <w:b/>
      <w:bCs/>
      <w:sz w:val="26"/>
      <w:szCs w:val="26"/>
    </w:rPr>
  </w:style>
  <w:style w:type="character" w:customStyle="1" w:styleId="Heading4Char">
    <w:name w:val="Heading 4 Char"/>
    <w:basedOn w:val="DefaultParagraphFont"/>
    <w:link w:val="Heading4"/>
    <w:uiPriority w:val="99"/>
    <w:locked/>
    <w:rsid w:val="00D2268A"/>
    <w:rPr>
      <w:rFonts w:ascii="Arial" w:hAnsi="Arial" w:cs="Arial"/>
      <w:b/>
      <w:bCs/>
      <w:sz w:val="24"/>
      <w:szCs w:val="24"/>
    </w:rPr>
  </w:style>
  <w:style w:type="character" w:customStyle="1" w:styleId="Heading5Char">
    <w:name w:val="Heading 5 Char"/>
    <w:basedOn w:val="DefaultParagraphFont"/>
    <w:link w:val="Heading5"/>
    <w:uiPriority w:val="99"/>
    <w:locked/>
    <w:rsid w:val="00B62916"/>
    <w:rPr>
      <w:rFonts w:ascii="Times New Roman" w:hAnsi="Times New Roman" w:cs="Times New Roman"/>
      <w:b/>
      <w:bCs/>
      <w:color w:val="000000"/>
      <w:sz w:val="20"/>
      <w:szCs w:val="20"/>
    </w:rPr>
  </w:style>
  <w:style w:type="character" w:customStyle="1" w:styleId="Heading6Char">
    <w:name w:val="Heading 6 Char"/>
    <w:basedOn w:val="DefaultParagraphFont"/>
    <w:link w:val="Heading6"/>
    <w:uiPriority w:val="99"/>
    <w:locked/>
    <w:rsid w:val="00D2268A"/>
    <w:rPr>
      <w:rFonts w:ascii="Times New Roman" w:hAnsi="Times New Roman" w:cs="Times New Roman"/>
      <w:i/>
      <w:iCs/>
      <w:sz w:val="24"/>
      <w:szCs w:val="24"/>
    </w:rPr>
  </w:style>
  <w:style w:type="character" w:styleId="Hyperlink">
    <w:name w:val="Hyperlink"/>
    <w:basedOn w:val="DefaultParagraphFont"/>
    <w:uiPriority w:val="99"/>
    <w:rsid w:val="00B62916"/>
    <w:rPr>
      <w:color w:val="0000FF"/>
      <w:u w:val="single"/>
    </w:rPr>
  </w:style>
  <w:style w:type="paragraph" w:styleId="Header">
    <w:name w:val="header"/>
    <w:basedOn w:val="Normal"/>
    <w:link w:val="HeaderChar"/>
    <w:uiPriority w:val="99"/>
    <w:rsid w:val="00B6291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62916"/>
  </w:style>
  <w:style w:type="paragraph" w:styleId="Footer">
    <w:name w:val="footer"/>
    <w:basedOn w:val="Normal"/>
    <w:link w:val="FooterChar"/>
    <w:uiPriority w:val="99"/>
    <w:rsid w:val="00B6291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62916"/>
  </w:style>
  <w:style w:type="paragraph" w:customStyle="1" w:styleId="WP9Footer">
    <w:name w:val="WP9_Footer"/>
    <w:basedOn w:val="Normal"/>
    <w:uiPriority w:val="99"/>
    <w:rsid w:val="008973BA"/>
    <w:pPr>
      <w:widowControl w:val="0"/>
      <w:tabs>
        <w:tab w:val="left" w:pos="0"/>
        <w:tab w:val="center" w:pos="4320"/>
        <w:tab w:val="right" w:pos="8640"/>
        <w:tab w:val="right" w:pos="9360"/>
      </w:tabs>
      <w:spacing w:after="0" w:line="240" w:lineRule="auto"/>
    </w:pPr>
    <w:rPr>
      <w:rFonts w:ascii="Times New Roman" w:eastAsia="Times New Roman" w:hAnsi="Times New Roman" w:cs="Times New Roman"/>
      <w:sz w:val="24"/>
      <w:szCs w:val="24"/>
    </w:rPr>
  </w:style>
  <w:style w:type="paragraph" w:customStyle="1" w:styleId="WP9Header">
    <w:name w:val="WP9_Header"/>
    <w:basedOn w:val="Normal"/>
    <w:uiPriority w:val="99"/>
    <w:rsid w:val="008973BA"/>
    <w:pPr>
      <w:widowControl w:val="0"/>
      <w:tabs>
        <w:tab w:val="left" w:pos="0"/>
        <w:tab w:val="center" w:pos="4320"/>
        <w:tab w:val="right" w:pos="8640"/>
        <w:tab w:val="right" w:pos="9360"/>
      </w:tabs>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C21417"/>
    <w:rPr>
      <w:sz w:val="16"/>
      <w:szCs w:val="16"/>
    </w:rPr>
  </w:style>
  <w:style w:type="paragraph" w:styleId="CommentText">
    <w:name w:val="annotation text"/>
    <w:basedOn w:val="Normal"/>
    <w:link w:val="CommentTextChar"/>
    <w:uiPriority w:val="99"/>
    <w:semiHidden/>
    <w:rsid w:val="00C2141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21417"/>
    <w:rPr>
      <w:sz w:val="20"/>
      <w:szCs w:val="20"/>
    </w:rPr>
  </w:style>
  <w:style w:type="paragraph" w:styleId="CommentSubject">
    <w:name w:val="annotation subject"/>
    <w:basedOn w:val="CommentText"/>
    <w:next w:val="CommentText"/>
    <w:link w:val="CommentSubjectChar"/>
    <w:uiPriority w:val="99"/>
    <w:semiHidden/>
    <w:rsid w:val="00C21417"/>
    <w:rPr>
      <w:b/>
      <w:bCs/>
    </w:rPr>
  </w:style>
  <w:style w:type="character" w:customStyle="1" w:styleId="CommentSubjectChar">
    <w:name w:val="Comment Subject Char"/>
    <w:basedOn w:val="CommentTextChar"/>
    <w:link w:val="CommentSubject"/>
    <w:uiPriority w:val="99"/>
    <w:semiHidden/>
    <w:locked/>
    <w:rsid w:val="00C21417"/>
    <w:rPr>
      <w:b/>
      <w:bCs/>
      <w:sz w:val="20"/>
      <w:szCs w:val="20"/>
    </w:rPr>
  </w:style>
  <w:style w:type="paragraph" w:styleId="BalloonText">
    <w:name w:val="Balloon Text"/>
    <w:basedOn w:val="Normal"/>
    <w:link w:val="BalloonTextChar"/>
    <w:uiPriority w:val="99"/>
    <w:semiHidden/>
    <w:rsid w:val="00C2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1417"/>
    <w:rPr>
      <w:rFonts w:ascii="Tahoma" w:hAnsi="Tahoma" w:cs="Tahoma"/>
      <w:sz w:val="16"/>
      <w:szCs w:val="16"/>
    </w:rPr>
  </w:style>
  <w:style w:type="paragraph" w:styleId="BodyTextIndent">
    <w:name w:val="Body Text Indent"/>
    <w:basedOn w:val="Normal"/>
    <w:link w:val="BodyTextIndentChar"/>
    <w:uiPriority w:val="99"/>
    <w:rsid w:val="00CF221C"/>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CF221C"/>
    <w:rPr>
      <w:rFonts w:ascii="Times New Roman" w:hAnsi="Times New Roman" w:cs="Times New Roman"/>
      <w:sz w:val="24"/>
      <w:szCs w:val="24"/>
    </w:rPr>
  </w:style>
  <w:style w:type="character" w:customStyle="1" w:styleId="StyleArial11pt">
    <w:name w:val="Style Arial 11 pt"/>
    <w:basedOn w:val="DefaultParagraphFont"/>
    <w:uiPriority w:val="99"/>
    <w:rsid w:val="00D2268A"/>
    <w:rPr>
      <w:rFonts w:ascii="Arial" w:hAnsi="Arial" w:cs="Arial"/>
      <w:sz w:val="22"/>
      <w:szCs w:val="22"/>
    </w:rPr>
  </w:style>
  <w:style w:type="character" w:styleId="Strong">
    <w:name w:val="Strong"/>
    <w:basedOn w:val="DefaultParagraphFont"/>
    <w:uiPriority w:val="99"/>
    <w:qFormat/>
    <w:rsid w:val="005F127D"/>
    <w:rPr>
      <w:b/>
      <w:bCs/>
    </w:rPr>
  </w:style>
  <w:style w:type="paragraph" w:styleId="ListParagraph">
    <w:name w:val="List Paragraph"/>
    <w:basedOn w:val="Normal"/>
    <w:uiPriority w:val="34"/>
    <w:qFormat/>
    <w:rsid w:val="005F127D"/>
    <w:pPr>
      <w:ind w:left="720"/>
    </w:pPr>
  </w:style>
  <w:style w:type="paragraph" w:styleId="BodyText2">
    <w:name w:val="Body Text 2"/>
    <w:basedOn w:val="Normal"/>
    <w:link w:val="BodyText2Char"/>
    <w:uiPriority w:val="99"/>
    <w:rsid w:val="00326EA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locked/>
    <w:rsid w:val="00326EA8"/>
    <w:rPr>
      <w:rFonts w:ascii="Times New Roman" w:hAnsi="Times New Roman" w:cs="Times New Roman"/>
      <w:sz w:val="24"/>
      <w:szCs w:val="24"/>
    </w:rPr>
  </w:style>
  <w:style w:type="character" w:styleId="FollowedHyperlink">
    <w:name w:val="FollowedHyperlink"/>
    <w:basedOn w:val="DefaultParagraphFont"/>
    <w:uiPriority w:val="99"/>
    <w:semiHidden/>
    <w:rsid w:val="009F6B47"/>
    <w:rPr>
      <w:color w:val="800080"/>
      <w:u w:val="single"/>
    </w:rPr>
  </w:style>
  <w:style w:type="paragraph" w:styleId="BodyText">
    <w:name w:val="Body Text"/>
    <w:basedOn w:val="Normal"/>
    <w:link w:val="BodyTextChar"/>
    <w:uiPriority w:val="99"/>
    <w:semiHidden/>
    <w:rsid w:val="002C651A"/>
    <w:pPr>
      <w:spacing w:after="120"/>
    </w:pPr>
  </w:style>
  <w:style w:type="character" w:customStyle="1" w:styleId="BodyTextChar">
    <w:name w:val="Body Text Char"/>
    <w:basedOn w:val="DefaultParagraphFont"/>
    <w:link w:val="BodyText"/>
    <w:uiPriority w:val="99"/>
    <w:semiHidden/>
    <w:locked/>
    <w:rsid w:val="002C651A"/>
    <w:rPr>
      <w:sz w:val="22"/>
      <w:szCs w:val="22"/>
    </w:rPr>
  </w:style>
  <w:style w:type="paragraph" w:styleId="NormalWeb">
    <w:name w:val="Normal (Web)"/>
    <w:basedOn w:val="Normal"/>
    <w:uiPriority w:val="99"/>
    <w:rsid w:val="002C651A"/>
    <w:pPr>
      <w:spacing w:before="100" w:beforeAutospacing="1" w:after="100" w:afterAutospacing="1" w:line="240" w:lineRule="auto"/>
    </w:pPr>
    <w:rPr>
      <w:rFonts w:ascii="Arial" w:eastAsia="Times New Roman" w:hAnsi="Arial" w:cs="Arial"/>
      <w:color w:val="000000"/>
      <w:sz w:val="23"/>
      <w:szCs w:val="23"/>
    </w:rPr>
  </w:style>
  <w:style w:type="character" w:customStyle="1" w:styleId="tp-label">
    <w:name w:val="tp-label"/>
    <w:basedOn w:val="DefaultParagraphFont"/>
    <w:rsid w:val="00534E85"/>
  </w:style>
  <w:style w:type="table" w:styleId="TableGrid">
    <w:name w:val="Table Grid"/>
    <w:basedOn w:val="TableNormal"/>
    <w:uiPriority w:val="59"/>
    <w:locked/>
    <w:rsid w:val="00D16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AF594E"/>
    <w:pPr>
      <w:numPr>
        <w:numId w:val="18"/>
      </w:numPr>
    </w:pPr>
  </w:style>
  <w:style w:type="paragraph" w:customStyle="1" w:styleId="Default">
    <w:name w:val="Default"/>
    <w:uiPriority w:val="99"/>
    <w:rsid w:val="00CA12DB"/>
    <w:pPr>
      <w:widowControl w:val="0"/>
      <w:autoSpaceDE w:val="0"/>
      <w:autoSpaceDN w:val="0"/>
      <w:adjustRightInd w:val="0"/>
    </w:pPr>
    <w:rPr>
      <w:rFonts w:ascii="EEAGN D+ Melior" w:eastAsia="Times New Roman" w:hAnsi="EEAGN D+ Melior" w:cs="EEAGN D+ Melior"/>
      <w:color w:val="000000"/>
      <w:sz w:val="24"/>
      <w:szCs w:val="24"/>
    </w:rPr>
  </w:style>
  <w:style w:type="paragraph" w:styleId="PlainText">
    <w:name w:val="Plain Text"/>
    <w:basedOn w:val="Normal"/>
    <w:link w:val="PlainTextChar"/>
    <w:uiPriority w:val="99"/>
    <w:unhideWhenUsed/>
    <w:rsid w:val="007C33C1"/>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7C33C1"/>
    <w:rPr>
      <w:rFonts w:ascii="Consolas" w:eastAsia="Calibri" w:hAnsi="Consolas" w:cs="Times New Roman"/>
      <w:sz w:val="21"/>
      <w:szCs w:val="21"/>
    </w:rPr>
  </w:style>
  <w:style w:type="paragraph" w:styleId="Revision">
    <w:name w:val="Revision"/>
    <w:hidden/>
    <w:uiPriority w:val="99"/>
    <w:semiHidden/>
    <w:rsid w:val="00EC4743"/>
    <w:rPr>
      <w:rFonts w:cs="Calibri"/>
      <w:sz w:val="22"/>
      <w:szCs w:val="22"/>
    </w:rPr>
  </w:style>
  <w:style w:type="character" w:customStyle="1" w:styleId="A9">
    <w:name w:val="A9"/>
    <w:uiPriority w:val="99"/>
    <w:rsid w:val="00757919"/>
    <w:rPr>
      <w:rFonts w:cs="ITC Franklin Gothic Std Book"/>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AFE"/>
    <w:pPr>
      <w:spacing w:after="200" w:line="276" w:lineRule="auto"/>
    </w:pPr>
    <w:rPr>
      <w:rFonts w:cs="Calibri"/>
      <w:sz w:val="22"/>
      <w:szCs w:val="22"/>
    </w:rPr>
  </w:style>
  <w:style w:type="paragraph" w:styleId="Heading1">
    <w:name w:val="heading 1"/>
    <w:basedOn w:val="Normal"/>
    <w:next w:val="Normal"/>
    <w:link w:val="Heading1Char"/>
    <w:uiPriority w:val="99"/>
    <w:qFormat/>
    <w:rsid w:val="00CF221C"/>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CF221C"/>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rsid w:val="00D2268A"/>
    <w:pPr>
      <w:keepNext/>
      <w:spacing w:before="240" w:after="60"/>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9"/>
    <w:qFormat/>
    <w:rsid w:val="00D2268A"/>
    <w:pPr>
      <w:keepNext/>
      <w:tabs>
        <w:tab w:val="num" w:pos="2340"/>
      </w:tabs>
      <w:spacing w:before="240" w:after="60" w:line="240" w:lineRule="auto"/>
      <w:ind w:left="2268" w:hanging="648"/>
      <w:outlineLvl w:val="3"/>
    </w:pPr>
    <w:rPr>
      <w:rFonts w:ascii="Arial" w:eastAsia="Times New Roman" w:hAnsi="Arial" w:cs="Arial"/>
      <w:b/>
      <w:bCs/>
      <w:sz w:val="24"/>
      <w:szCs w:val="24"/>
    </w:rPr>
  </w:style>
  <w:style w:type="paragraph" w:styleId="Heading5">
    <w:name w:val="heading 5"/>
    <w:basedOn w:val="Normal"/>
    <w:next w:val="Normal"/>
    <w:link w:val="Heading5Char"/>
    <w:uiPriority w:val="99"/>
    <w:qFormat/>
    <w:rsid w:val="00B62916"/>
    <w:pPr>
      <w:keepNext/>
      <w:spacing w:after="0" w:line="240" w:lineRule="auto"/>
      <w:outlineLvl w:val="4"/>
    </w:pPr>
    <w:rPr>
      <w:rFonts w:ascii="Times New Roman" w:eastAsia="Times New Roman" w:hAnsi="Times New Roman" w:cs="Times New Roman"/>
      <w:b/>
      <w:bCs/>
      <w:color w:val="000000"/>
    </w:rPr>
  </w:style>
  <w:style w:type="paragraph" w:styleId="Heading6">
    <w:name w:val="heading 6"/>
    <w:basedOn w:val="Normal"/>
    <w:next w:val="Normal"/>
    <w:link w:val="Heading6Char"/>
    <w:uiPriority w:val="99"/>
    <w:qFormat/>
    <w:rsid w:val="00D2268A"/>
    <w:pPr>
      <w:tabs>
        <w:tab w:val="num" w:pos="3240"/>
      </w:tabs>
      <w:spacing w:before="240" w:after="60" w:line="240" w:lineRule="auto"/>
      <w:ind w:left="2736" w:hanging="936"/>
      <w:outlineLvl w:val="5"/>
    </w:pPr>
    <w:rPr>
      <w:rFonts w:ascii="Times New Roman" w:eastAsia="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221C"/>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CF221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D2268A"/>
    <w:rPr>
      <w:rFonts w:ascii="Cambria" w:hAnsi="Cambria" w:cs="Cambria"/>
      <w:b/>
      <w:bCs/>
      <w:sz w:val="26"/>
      <w:szCs w:val="26"/>
    </w:rPr>
  </w:style>
  <w:style w:type="character" w:customStyle="1" w:styleId="Heading4Char">
    <w:name w:val="Heading 4 Char"/>
    <w:basedOn w:val="DefaultParagraphFont"/>
    <w:link w:val="Heading4"/>
    <w:uiPriority w:val="99"/>
    <w:locked/>
    <w:rsid w:val="00D2268A"/>
    <w:rPr>
      <w:rFonts w:ascii="Arial" w:hAnsi="Arial" w:cs="Arial"/>
      <w:b/>
      <w:bCs/>
      <w:sz w:val="24"/>
      <w:szCs w:val="24"/>
    </w:rPr>
  </w:style>
  <w:style w:type="character" w:customStyle="1" w:styleId="Heading5Char">
    <w:name w:val="Heading 5 Char"/>
    <w:basedOn w:val="DefaultParagraphFont"/>
    <w:link w:val="Heading5"/>
    <w:uiPriority w:val="99"/>
    <w:locked/>
    <w:rsid w:val="00B62916"/>
    <w:rPr>
      <w:rFonts w:ascii="Times New Roman" w:hAnsi="Times New Roman" w:cs="Times New Roman"/>
      <w:b/>
      <w:bCs/>
      <w:color w:val="000000"/>
      <w:sz w:val="20"/>
      <w:szCs w:val="20"/>
    </w:rPr>
  </w:style>
  <w:style w:type="character" w:customStyle="1" w:styleId="Heading6Char">
    <w:name w:val="Heading 6 Char"/>
    <w:basedOn w:val="DefaultParagraphFont"/>
    <w:link w:val="Heading6"/>
    <w:uiPriority w:val="99"/>
    <w:locked/>
    <w:rsid w:val="00D2268A"/>
    <w:rPr>
      <w:rFonts w:ascii="Times New Roman" w:hAnsi="Times New Roman" w:cs="Times New Roman"/>
      <w:i/>
      <w:iCs/>
      <w:sz w:val="24"/>
      <w:szCs w:val="24"/>
    </w:rPr>
  </w:style>
  <w:style w:type="character" w:styleId="Hyperlink">
    <w:name w:val="Hyperlink"/>
    <w:basedOn w:val="DefaultParagraphFont"/>
    <w:uiPriority w:val="99"/>
    <w:rsid w:val="00B62916"/>
    <w:rPr>
      <w:color w:val="0000FF"/>
      <w:u w:val="single"/>
    </w:rPr>
  </w:style>
  <w:style w:type="paragraph" w:styleId="Header">
    <w:name w:val="header"/>
    <w:basedOn w:val="Normal"/>
    <w:link w:val="HeaderChar"/>
    <w:uiPriority w:val="99"/>
    <w:rsid w:val="00B6291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62916"/>
  </w:style>
  <w:style w:type="paragraph" w:styleId="Footer">
    <w:name w:val="footer"/>
    <w:basedOn w:val="Normal"/>
    <w:link w:val="FooterChar"/>
    <w:uiPriority w:val="99"/>
    <w:rsid w:val="00B6291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62916"/>
  </w:style>
  <w:style w:type="paragraph" w:customStyle="1" w:styleId="WP9Footer">
    <w:name w:val="WP9_Footer"/>
    <w:basedOn w:val="Normal"/>
    <w:uiPriority w:val="99"/>
    <w:rsid w:val="008973BA"/>
    <w:pPr>
      <w:widowControl w:val="0"/>
      <w:tabs>
        <w:tab w:val="left" w:pos="0"/>
        <w:tab w:val="center" w:pos="4320"/>
        <w:tab w:val="right" w:pos="8640"/>
        <w:tab w:val="right" w:pos="9360"/>
      </w:tabs>
      <w:spacing w:after="0" w:line="240" w:lineRule="auto"/>
    </w:pPr>
    <w:rPr>
      <w:rFonts w:ascii="Times New Roman" w:eastAsia="Times New Roman" w:hAnsi="Times New Roman" w:cs="Times New Roman"/>
      <w:sz w:val="24"/>
      <w:szCs w:val="24"/>
    </w:rPr>
  </w:style>
  <w:style w:type="paragraph" w:customStyle="1" w:styleId="WP9Header">
    <w:name w:val="WP9_Header"/>
    <w:basedOn w:val="Normal"/>
    <w:uiPriority w:val="99"/>
    <w:rsid w:val="008973BA"/>
    <w:pPr>
      <w:widowControl w:val="0"/>
      <w:tabs>
        <w:tab w:val="left" w:pos="0"/>
        <w:tab w:val="center" w:pos="4320"/>
        <w:tab w:val="right" w:pos="8640"/>
        <w:tab w:val="right" w:pos="9360"/>
      </w:tabs>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C21417"/>
    <w:rPr>
      <w:sz w:val="16"/>
      <w:szCs w:val="16"/>
    </w:rPr>
  </w:style>
  <w:style w:type="paragraph" w:styleId="CommentText">
    <w:name w:val="annotation text"/>
    <w:basedOn w:val="Normal"/>
    <w:link w:val="CommentTextChar"/>
    <w:uiPriority w:val="99"/>
    <w:semiHidden/>
    <w:rsid w:val="00C2141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21417"/>
    <w:rPr>
      <w:sz w:val="20"/>
      <w:szCs w:val="20"/>
    </w:rPr>
  </w:style>
  <w:style w:type="paragraph" w:styleId="CommentSubject">
    <w:name w:val="annotation subject"/>
    <w:basedOn w:val="CommentText"/>
    <w:next w:val="CommentText"/>
    <w:link w:val="CommentSubjectChar"/>
    <w:uiPriority w:val="99"/>
    <w:semiHidden/>
    <w:rsid w:val="00C21417"/>
    <w:rPr>
      <w:b/>
      <w:bCs/>
    </w:rPr>
  </w:style>
  <w:style w:type="character" w:customStyle="1" w:styleId="CommentSubjectChar">
    <w:name w:val="Comment Subject Char"/>
    <w:basedOn w:val="CommentTextChar"/>
    <w:link w:val="CommentSubject"/>
    <w:uiPriority w:val="99"/>
    <w:semiHidden/>
    <w:locked/>
    <w:rsid w:val="00C21417"/>
    <w:rPr>
      <w:b/>
      <w:bCs/>
      <w:sz w:val="20"/>
      <w:szCs w:val="20"/>
    </w:rPr>
  </w:style>
  <w:style w:type="paragraph" w:styleId="BalloonText">
    <w:name w:val="Balloon Text"/>
    <w:basedOn w:val="Normal"/>
    <w:link w:val="BalloonTextChar"/>
    <w:uiPriority w:val="99"/>
    <w:semiHidden/>
    <w:rsid w:val="00C2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1417"/>
    <w:rPr>
      <w:rFonts w:ascii="Tahoma" w:hAnsi="Tahoma" w:cs="Tahoma"/>
      <w:sz w:val="16"/>
      <w:szCs w:val="16"/>
    </w:rPr>
  </w:style>
  <w:style w:type="paragraph" w:styleId="BodyTextIndent">
    <w:name w:val="Body Text Indent"/>
    <w:basedOn w:val="Normal"/>
    <w:link w:val="BodyTextIndentChar"/>
    <w:uiPriority w:val="99"/>
    <w:rsid w:val="00CF221C"/>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CF221C"/>
    <w:rPr>
      <w:rFonts w:ascii="Times New Roman" w:hAnsi="Times New Roman" w:cs="Times New Roman"/>
      <w:sz w:val="24"/>
      <w:szCs w:val="24"/>
    </w:rPr>
  </w:style>
  <w:style w:type="character" w:customStyle="1" w:styleId="StyleArial11pt">
    <w:name w:val="Style Arial 11 pt"/>
    <w:basedOn w:val="DefaultParagraphFont"/>
    <w:uiPriority w:val="99"/>
    <w:rsid w:val="00D2268A"/>
    <w:rPr>
      <w:rFonts w:ascii="Arial" w:hAnsi="Arial" w:cs="Arial"/>
      <w:sz w:val="22"/>
      <w:szCs w:val="22"/>
    </w:rPr>
  </w:style>
  <w:style w:type="character" w:styleId="Strong">
    <w:name w:val="Strong"/>
    <w:basedOn w:val="DefaultParagraphFont"/>
    <w:uiPriority w:val="99"/>
    <w:qFormat/>
    <w:rsid w:val="005F127D"/>
    <w:rPr>
      <w:b/>
      <w:bCs/>
    </w:rPr>
  </w:style>
  <w:style w:type="paragraph" w:styleId="ListParagraph">
    <w:name w:val="List Paragraph"/>
    <w:basedOn w:val="Normal"/>
    <w:uiPriority w:val="34"/>
    <w:qFormat/>
    <w:rsid w:val="005F127D"/>
    <w:pPr>
      <w:ind w:left="720"/>
    </w:pPr>
  </w:style>
  <w:style w:type="paragraph" w:styleId="BodyText2">
    <w:name w:val="Body Text 2"/>
    <w:basedOn w:val="Normal"/>
    <w:link w:val="BodyText2Char"/>
    <w:uiPriority w:val="99"/>
    <w:rsid w:val="00326EA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locked/>
    <w:rsid w:val="00326EA8"/>
    <w:rPr>
      <w:rFonts w:ascii="Times New Roman" w:hAnsi="Times New Roman" w:cs="Times New Roman"/>
      <w:sz w:val="24"/>
      <w:szCs w:val="24"/>
    </w:rPr>
  </w:style>
  <w:style w:type="character" w:styleId="FollowedHyperlink">
    <w:name w:val="FollowedHyperlink"/>
    <w:basedOn w:val="DefaultParagraphFont"/>
    <w:uiPriority w:val="99"/>
    <w:semiHidden/>
    <w:rsid w:val="009F6B47"/>
    <w:rPr>
      <w:color w:val="800080"/>
      <w:u w:val="single"/>
    </w:rPr>
  </w:style>
  <w:style w:type="paragraph" w:styleId="BodyText">
    <w:name w:val="Body Text"/>
    <w:basedOn w:val="Normal"/>
    <w:link w:val="BodyTextChar"/>
    <w:uiPriority w:val="99"/>
    <w:semiHidden/>
    <w:rsid w:val="002C651A"/>
    <w:pPr>
      <w:spacing w:after="120"/>
    </w:pPr>
  </w:style>
  <w:style w:type="character" w:customStyle="1" w:styleId="BodyTextChar">
    <w:name w:val="Body Text Char"/>
    <w:basedOn w:val="DefaultParagraphFont"/>
    <w:link w:val="BodyText"/>
    <w:uiPriority w:val="99"/>
    <w:semiHidden/>
    <w:locked/>
    <w:rsid w:val="002C651A"/>
    <w:rPr>
      <w:sz w:val="22"/>
      <w:szCs w:val="22"/>
    </w:rPr>
  </w:style>
  <w:style w:type="paragraph" w:styleId="NormalWeb">
    <w:name w:val="Normal (Web)"/>
    <w:basedOn w:val="Normal"/>
    <w:uiPriority w:val="99"/>
    <w:rsid w:val="002C651A"/>
    <w:pPr>
      <w:spacing w:before="100" w:beforeAutospacing="1" w:after="100" w:afterAutospacing="1" w:line="240" w:lineRule="auto"/>
    </w:pPr>
    <w:rPr>
      <w:rFonts w:ascii="Arial" w:eastAsia="Times New Roman" w:hAnsi="Arial" w:cs="Arial"/>
      <w:color w:val="000000"/>
      <w:sz w:val="23"/>
      <w:szCs w:val="23"/>
    </w:rPr>
  </w:style>
  <w:style w:type="character" w:customStyle="1" w:styleId="tp-label">
    <w:name w:val="tp-label"/>
    <w:basedOn w:val="DefaultParagraphFont"/>
    <w:rsid w:val="00534E85"/>
  </w:style>
  <w:style w:type="table" w:styleId="TableGrid">
    <w:name w:val="Table Grid"/>
    <w:basedOn w:val="TableNormal"/>
    <w:uiPriority w:val="59"/>
    <w:locked/>
    <w:rsid w:val="00D16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AF594E"/>
    <w:pPr>
      <w:numPr>
        <w:numId w:val="18"/>
      </w:numPr>
    </w:pPr>
  </w:style>
  <w:style w:type="paragraph" w:customStyle="1" w:styleId="Default">
    <w:name w:val="Default"/>
    <w:uiPriority w:val="99"/>
    <w:rsid w:val="00CA12DB"/>
    <w:pPr>
      <w:widowControl w:val="0"/>
      <w:autoSpaceDE w:val="0"/>
      <w:autoSpaceDN w:val="0"/>
      <w:adjustRightInd w:val="0"/>
    </w:pPr>
    <w:rPr>
      <w:rFonts w:ascii="EEAGN D+ Melior" w:eastAsia="Times New Roman" w:hAnsi="EEAGN D+ Melior" w:cs="EEAGN D+ Melior"/>
      <w:color w:val="000000"/>
      <w:sz w:val="24"/>
      <w:szCs w:val="24"/>
    </w:rPr>
  </w:style>
  <w:style w:type="paragraph" w:styleId="PlainText">
    <w:name w:val="Plain Text"/>
    <w:basedOn w:val="Normal"/>
    <w:link w:val="PlainTextChar"/>
    <w:uiPriority w:val="99"/>
    <w:unhideWhenUsed/>
    <w:rsid w:val="007C33C1"/>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7C33C1"/>
    <w:rPr>
      <w:rFonts w:ascii="Consolas" w:eastAsia="Calibri" w:hAnsi="Consolas" w:cs="Times New Roman"/>
      <w:sz w:val="21"/>
      <w:szCs w:val="21"/>
    </w:rPr>
  </w:style>
  <w:style w:type="paragraph" w:styleId="Revision">
    <w:name w:val="Revision"/>
    <w:hidden/>
    <w:uiPriority w:val="99"/>
    <w:semiHidden/>
    <w:rsid w:val="00EC4743"/>
    <w:rPr>
      <w:rFonts w:cs="Calibri"/>
      <w:sz w:val="22"/>
      <w:szCs w:val="22"/>
    </w:rPr>
  </w:style>
  <w:style w:type="character" w:customStyle="1" w:styleId="A9">
    <w:name w:val="A9"/>
    <w:uiPriority w:val="99"/>
    <w:rsid w:val="00757919"/>
    <w:rPr>
      <w:rFonts w:cs="ITC Franklin Gothic Std Book"/>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6225">
      <w:bodyDiv w:val="1"/>
      <w:marLeft w:val="0"/>
      <w:marRight w:val="0"/>
      <w:marTop w:val="0"/>
      <w:marBottom w:val="0"/>
      <w:divBdr>
        <w:top w:val="none" w:sz="0" w:space="0" w:color="auto"/>
        <w:left w:val="none" w:sz="0" w:space="0" w:color="auto"/>
        <w:bottom w:val="none" w:sz="0" w:space="0" w:color="auto"/>
        <w:right w:val="none" w:sz="0" w:space="0" w:color="auto"/>
      </w:divBdr>
    </w:div>
    <w:div w:id="340007996">
      <w:bodyDiv w:val="1"/>
      <w:marLeft w:val="0"/>
      <w:marRight w:val="0"/>
      <w:marTop w:val="0"/>
      <w:marBottom w:val="0"/>
      <w:divBdr>
        <w:top w:val="none" w:sz="0" w:space="0" w:color="auto"/>
        <w:left w:val="none" w:sz="0" w:space="0" w:color="auto"/>
        <w:bottom w:val="none" w:sz="0" w:space="0" w:color="auto"/>
        <w:right w:val="none" w:sz="0" w:space="0" w:color="auto"/>
      </w:divBdr>
    </w:div>
    <w:div w:id="421755732">
      <w:bodyDiv w:val="1"/>
      <w:marLeft w:val="0"/>
      <w:marRight w:val="0"/>
      <w:marTop w:val="0"/>
      <w:marBottom w:val="0"/>
      <w:divBdr>
        <w:top w:val="none" w:sz="0" w:space="0" w:color="auto"/>
        <w:left w:val="none" w:sz="0" w:space="0" w:color="auto"/>
        <w:bottom w:val="none" w:sz="0" w:space="0" w:color="auto"/>
        <w:right w:val="none" w:sz="0" w:space="0" w:color="auto"/>
      </w:divBdr>
    </w:div>
    <w:div w:id="523904311">
      <w:marLeft w:val="0"/>
      <w:marRight w:val="0"/>
      <w:marTop w:val="0"/>
      <w:marBottom w:val="0"/>
      <w:divBdr>
        <w:top w:val="none" w:sz="0" w:space="0" w:color="auto"/>
        <w:left w:val="none" w:sz="0" w:space="0" w:color="auto"/>
        <w:bottom w:val="none" w:sz="0" w:space="0" w:color="auto"/>
        <w:right w:val="none" w:sz="0" w:space="0" w:color="auto"/>
      </w:divBdr>
    </w:div>
    <w:div w:id="523904312">
      <w:marLeft w:val="0"/>
      <w:marRight w:val="0"/>
      <w:marTop w:val="0"/>
      <w:marBottom w:val="0"/>
      <w:divBdr>
        <w:top w:val="none" w:sz="0" w:space="0" w:color="auto"/>
        <w:left w:val="none" w:sz="0" w:space="0" w:color="auto"/>
        <w:bottom w:val="none" w:sz="0" w:space="0" w:color="auto"/>
        <w:right w:val="none" w:sz="0" w:space="0" w:color="auto"/>
      </w:divBdr>
    </w:div>
    <w:div w:id="523904313">
      <w:marLeft w:val="0"/>
      <w:marRight w:val="0"/>
      <w:marTop w:val="0"/>
      <w:marBottom w:val="0"/>
      <w:divBdr>
        <w:top w:val="none" w:sz="0" w:space="0" w:color="auto"/>
        <w:left w:val="none" w:sz="0" w:space="0" w:color="auto"/>
        <w:bottom w:val="none" w:sz="0" w:space="0" w:color="auto"/>
        <w:right w:val="none" w:sz="0" w:space="0" w:color="auto"/>
      </w:divBdr>
    </w:div>
    <w:div w:id="523904314">
      <w:marLeft w:val="0"/>
      <w:marRight w:val="0"/>
      <w:marTop w:val="0"/>
      <w:marBottom w:val="0"/>
      <w:divBdr>
        <w:top w:val="none" w:sz="0" w:space="0" w:color="auto"/>
        <w:left w:val="none" w:sz="0" w:space="0" w:color="auto"/>
        <w:bottom w:val="none" w:sz="0" w:space="0" w:color="auto"/>
        <w:right w:val="none" w:sz="0" w:space="0" w:color="auto"/>
      </w:divBdr>
    </w:div>
    <w:div w:id="529487457">
      <w:bodyDiv w:val="1"/>
      <w:marLeft w:val="4"/>
      <w:marRight w:val="4"/>
      <w:marTop w:val="4"/>
      <w:marBottom w:val="4"/>
      <w:divBdr>
        <w:top w:val="none" w:sz="0" w:space="0" w:color="auto"/>
        <w:left w:val="none" w:sz="0" w:space="0" w:color="auto"/>
        <w:bottom w:val="none" w:sz="0" w:space="0" w:color="auto"/>
        <w:right w:val="none" w:sz="0" w:space="0" w:color="auto"/>
      </w:divBdr>
      <w:divsChild>
        <w:div w:id="857498952">
          <w:marLeft w:val="0"/>
          <w:marRight w:val="0"/>
          <w:marTop w:val="0"/>
          <w:marBottom w:val="0"/>
          <w:divBdr>
            <w:top w:val="none" w:sz="0" w:space="0" w:color="auto"/>
            <w:left w:val="none" w:sz="0" w:space="0" w:color="auto"/>
            <w:bottom w:val="none" w:sz="0" w:space="0" w:color="auto"/>
            <w:right w:val="none" w:sz="0" w:space="0" w:color="auto"/>
          </w:divBdr>
          <w:divsChild>
            <w:div w:id="1740521167">
              <w:marLeft w:val="0"/>
              <w:marRight w:val="0"/>
              <w:marTop w:val="0"/>
              <w:marBottom w:val="0"/>
              <w:divBdr>
                <w:top w:val="none" w:sz="0" w:space="0" w:color="auto"/>
                <w:left w:val="none" w:sz="0" w:space="0" w:color="auto"/>
                <w:bottom w:val="none" w:sz="0" w:space="0" w:color="auto"/>
                <w:right w:val="none" w:sz="0" w:space="0" w:color="auto"/>
              </w:divBdr>
              <w:divsChild>
                <w:div w:id="1686788128">
                  <w:marLeft w:val="0"/>
                  <w:marRight w:val="0"/>
                  <w:marTop w:val="0"/>
                  <w:marBottom w:val="180"/>
                  <w:divBdr>
                    <w:top w:val="none" w:sz="0" w:space="0" w:color="auto"/>
                    <w:left w:val="none" w:sz="0" w:space="0" w:color="auto"/>
                    <w:bottom w:val="none" w:sz="0" w:space="0" w:color="auto"/>
                    <w:right w:val="none" w:sz="0" w:space="0" w:color="auto"/>
                  </w:divBdr>
                  <w:divsChild>
                    <w:div w:id="2145615109">
                      <w:marLeft w:val="0"/>
                      <w:marRight w:val="0"/>
                      <w:marTop w:val="0"/>
                      <w:marBottom w:val="0"/>
                      <w:divBdr>
                        <w:top w:val="none" w:sz="0" w:space="0" w:color="auto"/>
                        <w:left w:val="none" w:sz="0" w:space="0" w:color="auto"/>
                        <w:bottom w:val="none" w:sz="0" w:space="0" w:color="auto"/>
                        <w:right w:val="none" w:sz="0" w:space="0" w:color="auto"/>
                      </w:divBdr>
                      <w:divsChild>
                        <w:div w:id="162746040">
                          <w:marLeft w:val="0"/>
                          <w:marRight w:val="0"/>
                          <w:marTop w:val="0"/>
                          <w:marBottom w:val="0"/>
                          <w:divBdr>
                            <w:top w:val="none" w:sz="0" w:space="0" w:color="auto"/>
                            <w:left w:val="none" w:sz="0" w:space="0" w:color="auto"/>
                            <w:bottom w:val="none" w:sz="0" w:space="0" w:color="auto"/>
                            <w:right w:val="none" w:sz="0" w:space="0" w:color="auto"/>
                          </w:divBdr>
                          <w:divsChild>
                            <w:div w:id="59882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759882">
      <w:bodyDiv w:val="1"/>
      <w:marLeft w:val="0"/>
      <w:marRight w:val="0"/>
      <w:marTop w:val="0"/>
      <w:marBottom w:val="0"/>
      <w:divBdr>
        <w:top w:val="none" w:sz="0" w:space="0" w:color="auto"/>
        <w:left w:val="none" w:sz="0" w:space="0" w:color="auto"/>
        <w:bottom w:val="none" w:sz="0" w:space="0" w:color="auto"/>
        <w:right w:val="none" w:sz="0" w:space="0" w:color="auto"/>
      </w:divBdr>
    </w:div>
    <w:div w:id="650137135">
      <w:bodyDiv w:val="1"/>
      <w:marLeft w:val="0"/>
      <w:marRight w:val="0"/>
      <w:marTop w:val="0"/>
      <w:marBottom w:val="0"/>
      <w:divBdr>
        <w:top w:val="none" w:sz="0" w:space="0" w:color="auto"/>
        <w:left w:val="none" w:sz="0" w:space="0" w:color="auto"/>
        <w:bottom w:val="none" w:sz="0" w:space="0" w:color="auto"/>
        <w:right w:val="none" w:sz="0" w:space="0" w:color="auto"/>
      </w:divBdr>
    </w:div>
    <w:div w:id="774638430">
      <w:bodyDiv w:val="1"/>
      <w:marLeft w:val="4"/>
      <w:marRight w:val="4"/>
      <w:marTop w:val="4"/>
      <w:marBottom w:val="4"/>
      <w:divBdr>
        <w:top w:val="none" w:sz="0" w:space="0" w:color="auto"/>
        <w:left w:val="none" w:sz="0" w:space="0" w:color="auto"/>
        <w:bottom w:val="none" w:sz="0" w:space="0" w:color="auto"/>
        <w:right w:val="none" w:sz="0" w:space="0" w:color="auto"/>
      </w:divBdr>
      <w:divsChild>
        <w:div w:id="1196623180">
          <w:marLeft w:val="0"/>
          <w:marRight w:val="0"/>
          <w:marTop w:val="0"/>
          <w:marBottom w:val="0"/>
          <w:divBdr>
            <w:top w:val="none" w:sz="0" w:space="0" w:color="auto"/>
            <w:left w:val="none" w:sz="0" w:space="0" w:color="auto"/>
            <w:bottom w:val="none" w:sz="0" w:space="0" w:color="auto"/>
            <w:right w:val="none" w:sz="0" w:space="0" w:color="auto"/>
          </w:divBdr>
          <w:divsChild>
            <w:div w:id="299114046">
              <w:marLeft w:val="0"/>
              <w:marRight w:val="0"/>
              <w:marTop w:val="0"/>
              <w:marBottom w:val="0"/>
              <w:divBdr>
                <w:top w:val="none" w:sz="0" w:space="0" w:color="auto"/>
                <w:left w:val="none" w:sz="0" w:space="0" w:color="auto"/>
                <w:bottom w:val="none" w:sz="0" w:space="0" w:color="auto"/>
                <w:right w:val="none" w:sz="0" w:space="0" w:color="auto"/>
              </w:divBdr>
              <w:divsChild>
                <w:div w:id="1357734916">
                  <w:marLeft w:val="0"/>
                  <w:marRight w:val="0"/>
                  <w:marTop w:val="0"/>
                  <w:marBottom w:val="180"/>
                  <w:divBdr>
                    <w:top w:val="none" w:sz="0" w:space="0" w:color="auto"/>
                    <w:left w:val="none" w:sz="0" w:space="0" w:color="auto"/>
                    <w:bottom w:val="none" w:sz="0" w:space="0" w:color="auto"/>
                    <w:right w:val="none" w:sz="0" w:space="0" w:color="auto"/>
                  </w:divBdr>
                  <w:divsChild>
                    <w:div w:id="1302733965">
                      <w:marLeft w:val="0"/>
                      <w:marRight w:val="0"/>
                      <w:marTop w:val="0"/>
                      <w:marBottom w:val="0"/>
                      <w:divBdr>
                        <w:top w:val="none" w:sz="0" w:space="0" w:color="auto"/>
                        <w:left w:val="none" w:sz="0" w:space="0" w:color="auto"/>
                        <w:bottom w:val="none" w:sz="0" w:space="0" w:color="auto"/>
                        <w:right w:val="none" w:sz="0" w:space="0" w:color="auto"/>
                      </w:divBdr>
                      <w:divsChild>
                        <w:div w:id="1865288830">
                          <w:marLeft w:val="0"/>
                          <w:marRight w:val="0"/>
                          <w:marTop w:val="0"/>
                          <w:marBottom w:val="0"/>
                          <w:divBdr>
                            <w:top w:val="none" w:sz="0" w:space="0" w:color="auto"/>
                            <w:left w:val="none" w:sz="0" w:space="0" w:color="auto"/>
                            <w:bottom w:val="none" w:sz="0" w:space="0" w:color="auto"/>
                            <w:right w:val="none" w:sz="0" w:space="0" w:color="auto"/>
                          </w:divBdr>
                          <w:divsChild>
                            <w:div w:id="2066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823981">
      <w:bodyDiv w:val="1"/>
      <w:marLeft w:val="0"/>
      <w:marRight w:val="0"/>
      <w:marTop w:val="0"/>
      <w:marBottom w:val="0"/>
      <w:divBdr>
        <w:top w:val="none" w:sz="0" w:space="0" w:color="auto"/>
        <w:left w:val="none" w:sz="0" w:space="0" w:color="auto"/>
        <w:bottom w:val="none" w:sz="0" w:space="0" w:color="auto"/>
        <w:right w:val="none" w:sz="0" w:space="0" w:color="auto"/>
      </w:divBdr>
    </w:div>
    <w:div w:id="1028947668">
      <w:bodyDiv w:val="1"/>
      <w:marLeft w:val="0"/>
      <w:marRight w:val="0"/>
      <w:marTop w:val="0"/>
      <w:marBottom w:val="0"/>
      <w:divBdr>
        <w:top w:val="none" w:sz="0" w:space="0" w:color="auto"/>
        <w:left w:val="none" w:sz="0" w:space="0" w:color="auto"/>
        <w:bottom w:val="none" w:sz="0" w:space="0" w:color="auto"/>
        <w:right w:val="none" w:sz="0" w:space="0" w:color="auto"/>
      </w:divBdr>
    </w:div>
    <w:div w:id="1411273891">
      <w:bodyDiv w:val="1"/>
      <w:marLeft w:val="4"/>
      <w:marRight w:val="4"/>
      <w:marTop w:val="4"/>
      <w:marBottom w:val="4"/>
      <w:divBdr>
        <w:top w:val="none" w:sz="0" w:space="0" w:color="auto"/>
        <w:left w:val="none" w:sz="0" w:space="0" w:color="auto"/>
        <w:bottom w:val="none" w:sz="0" w:space="0" w:color="auto"/>
        <w:right w:val="none" w:sz="0" w:space="0" w:color="auto"/>
      </w:divBdr>
      <w:divsChild>
        <w:div w:id="707266656">
          <w:marLeft w:val="0"/>
          <w:marRight w:val="0"/>
          <w:marTop w:val="0"/>
          <w:marBottom w:val="0"/>
          <w:divBdr>
            <w:top w:val="none" w:sz="0" w:space="0" w:color="auto"/>
            <w:left w:val="none" w:sz="0" w:space="0" w:color="auto"/>
            <w:bottom w:val="none" w:sz="0" w:space="0" w:color="auto"/>
            <w:right w:val="none" w:sz="0" w:space="0" w:color="auto"/>
          </w:divBdr>
          <w:divsChild>
            <w:div w:id="1672105430">
              <w:marLeft w:val="0"/>
              <w:marRight w:val="0"/>
              <w:marTop w:val="0"/>
              <w:marBottom w:val="0"/>
              <w:divBdr>
                <w:top w:val="none" w:sz="0" w:space="0" w:color="auto"/>
                <w:left w:val="none" w:sz="0" w:space="0" w:color="auto"/>
                <w:bottom w:val="none" w:sz="0" w:space="0" w:color="auto"/>
                <w:right w:val="none" w:sz="0" w:space="0" w:color="auto"/>
              </w:divBdr>
              <w:divsChild>
                <w:div w:id="1201359519">
                  <w:marLeft w:val="0"/>
                  <w:marRight w:val="0"/>
                  <w:marTop w:val="0"/>
                  <w:marBottom w:val="180"/>
                  <w:divBdr>
                    <w:top w:val="none" w:sz="0" w:space="0" w:color="auto"/>
                    <w:left w:val="none" w:sz="0" w:space="0" w:color="auto"/>
                    <w:bottom w:val="none" w:sz="0" w:space="0" w:color="auto"/>
                    <w:right w:val="none" w:sz="0" w:space="0" w:color="auto"/>
                  </w:divBdr>
                  <w:divsChild>
                    <w:div w:id="1260286072">
                      <w:marLeft w:val="0"/>
                      <w:marRight w:val="0"/>
                      <w:marTop w:val="0"/>
                      <w:marBottom w:val="0"/>
                      <w:divBdr>
                        <w:top w:val="none" w:sz="0" w:space="0" w:color="auto"/>
                        <w:left w:val="none" w:sz="0" w:space="0" w:color="auto"/>
                        <w:bottom w:val="none" w:sz="0" w:space="0" w:color="auto"/>
                        <w:right w:val="none" w:sz="0" w:space="0" w:color="auto"/>
                      </w:divBdr>
                      <w:divsChild>
                        <w:div w:id="1172917689">
                          <w:marLeft w:val="0"/>
                          <w:marRight w:val="0"/>
                          <w:marTop w:val="0"/>
                          <w:marBottom w:val="0"/>
                          <w:divBdr>
                            <w:top w:val="none" w:sz="0" w:space="0" w:color="auto"/>
                            <w:left w:val="none" w:sz="0" w:space="0" w:color="auto"/>
                            <w:bottom w:val="none" w:sz="0" w:space="0" w:color="auto"/>
                            <w:right w:val="none" w:sz="0" w:space="0" w:color="auto"/>
                          </w:divBdr>
                          <w:divsChild>
                            <w:div w:id="19936622">
                              <w:marLeft w:val="0"/>
                              <w:marRight w:val="0"/>
                              <w:marTop w:val="0"/>
                              <w:marBottom w:val="0"/>
                              <w:divBdr>
                                <w:top w:val="none" w:sz="0" w:space="0" w:color="auto"/>
                                <w:left w:val="none" w:sz="0" w:space="0" w:color="auto"/>
                                <w:bottom w:val="none" w:sz="0" w:space="0" w:color="auto"/>
                                <w:right w:val="none" w:sz="0" w:space="0" w:color="auto"/>
                              </w:divBdr>
                              <w:divsChild>
                                <w:div w:id="1013916995">
                                  <w:marLeft w:val="0"/>
                                  <w:marRight w:val="0"/>
                                  <w:marTop w:val="0"/>
                                  <w:marBottom w:val="0"/>
                                  <w:divBdr>
                                    <w:top w:val="none" w:sz="0" w:space="0" w:color="auto"/>
                                    <w:left w:val="none" w:sz="0" w:space="0" w:color="auto"/>
                                    <w:bottom w:val="none" w:sz="0" w:space="0" w:color="auto"/>
                                    <w:right w:val="none" w:sz="0" w:space="0" w:color="auto"/>
                                  </w:divBdr>
                                  <w:divsChild>
                                    <w:div w:id="2092776934">
                                      <w:marLeft w:val="0"/>
                                      <w:marRight w:val="0"/>
                                      <w:marTop w:val="180"/>
                                      <w:marBottom w:val="180"/>
                                      <w:divBdr>
                                        <w:top w:val="none" w:sz="0" w:space="0" w:color="auto"/>
                                        <w:left w:val="none" w:sz="0" w:space="0" w:color="auto"/>
                                        <w:bottom w:val="none" w:sz="0" w:space="0" w:color="auto"/>
                                        <w:right w:val="none" w:sz="0" w:space="0" w:color="auto"/>
                                      </w:divBdr>
                                      <w:divsChild>
                                        <w:div w:id="94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0739744">
      <w:bodyDiv w:val="1"/>
      <w:marLeft w:val="0"/>
      <w:marRight w:val="0"/>
      <w:marTop w:val="0"/>
      <w:marBottom w:val="0"/>
      <w:divBdr>
        <w:top w:val="none" w:sz="0" w:space="0" w:color="auto"/>
        <w:left w:val="none" w:sz="0" w:space="0" w:color="auto"/>
        <w:bottom w:val="none" w:sz="0" w:space="0" w:color="auto"/>
        <w:right w:val="none" w:sz="0" w:space="0" w:color="auto"/>
      </w:divBdr>
    </w:div>
    <w:div w:id="1769277184">
      <w:bodyDiv w:val="1"/>
      <w:marLeft w:val="0"/>
      <w:marRight w:val="0"/>
      <w:marTop w:val="0"/>
      <w:marBottom w:val="0"/>
      <w:divBdr>
        <w:top w:val="none" w:sz="0" w:space="0" w:color="auto"/>
        <w:left w:val="none" w:sz="0" w:space="0" w:color="auto"/>
        <w:bottom w:val="none" w:sz="0" w:space="0" w:color="auto"/>
        <w:right w:val="none" w:sz="0" w:space="0" w:color="auto"/>
      </w:divBdr>
    </w:div>
    <w:div w:id="1782996735">
      <w:bodyDiv w:val="1"/>
      <w:marLeft w:val="0"/>
      <w:marRight w:val="0"/>
      <w:marTop w:val="0"/>
      <w:marBottom w:val="0"/>
      <w:divBdr>
        <w:top w:val="none" w:sz="0" w:space="0" w:color="auto"/>
        <w:left w:val="none" w:sz="0" w:space="0" w:color="auto"/>
        <w:bottom w:val="none" w:sz="0" w:space="0" w:color="auto"/>
        <w:right w:val="none" w:sz="0" w:space="0" w:color="auto"/>
      </w:divBdr>
    </w:div>
    <w:div w:id="1789743074">
      <w:bodyDiv w:val="1"/>
      <w:marLeft w:val="0"/>
      <w:marRight w:val="0"/>
      <w:marTop w:val="0"/>
      <w:marBottom w:val="0"/>
      <w:divBdr>
        <w:top w:val="none" w:sz="0" w:space="0" w:color="auto"/>
        <w:left w:val="none" w:sz="0" w:space="0" w:color="auto"/>
        <w:bottom w:val="none" w:sz="0" w:space="0" w:color="auto"/>
        <w:right w:val="none" w:sz="0" w:space="0" w:color="auto"/>
      </w:divBdr>
    </w:div>
    <w:div w:id="19613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saydah@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B393A-70E9-4BAA-8C9F-CB6A2FC6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7415</Words>
  <Characters>42272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49588</CharactersWithSpaces>
  <SharedDoc>false</SharedDoc>
  <HLinks>
    <vt:vector size="18" baseType="variant">
      <vt:variant>
        <vt:i4>1048602</vt:i4>
      </vt:variant>
      <vt:variant>
        <vt:i4>6</vt:i4>
      </vt:variant>
      <vt:variant>
        <vt:i4>0</vt:i4>
      </vt:variant>
      <vt:variant>
        <vt:i4>5</vt:i4>
      </vt:variant>
      <vt:variant>
        <vt:lpwstr>http://www.ncbi.nlm.nih.gov/sites/entrez?Db=pubmed&amp;Cmd=ShowDetailView&amp;TermToSearch=16647326&amp;ordinalpos=11&amp;itool=EntrezSystem2.PEntrez.Pubmed.Pubmed_ResultsPanel.Pubmed_RVDocSum</vt:lpwstr>
      </vt:variant>
      <vt:variant>
        <vt:lpwstr/>
      </vt:variant>
      <vt:variant>
        <vt:i4>3801186</vt:i4>
      </vt:variant>
      <vt:variant>
        <vt:i4>3</vt:i4>
      </vt:variant>
      <vt:variant>
        <vt:i4>0</vt:i4>
      </vt:variant>
      <vt:variant>
        <vt:i4>5</vt:i4>
      </vt:variant>
      <vt:variant>
        <vt:lpwstr>http://www.ncbi.nlm.nih.gov/sites/entrez?Db=pubmed&amp;Cmd=ShowDetailView&amp;TermToSearch=17595272&amp;ordinalpos=2&amp;itool=EntrezSystem2.PEntrez.Pubmed.Pubmed_ResultsPanel.Pubmed_RVDocSum</vt:lpwstr>
      </vt:variant>
      <vt:variant>
        <vt:lpwstr/>
      </vt:variant>
      <vt:variant>
        <vt:i4>7143492</vt:i4>
      </vt:variant>
      <vt:variant>
        <vt:i4>0</vt:i4>
      </vt:variant>
      <vt:variant>
        <vt:i4>0</vt:i4>
      </vt:variant>
      <vt:variant>
        <vt:i4>5</vt:i4>
      </vt:variant>
      <vt:variant>
        <vt:lpwstr>mailto:ssaydah@cdc.gov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2017-10-18T14:38:00Z</dcterms:created>
  <dcterms:modified xsi:type="dcterms:W3CDTF">2017-10-18T14:38:00Z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